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ink/ink1.xml" ContentType="application/inkml+xml"/>
  <Override PartName="/word/ink/ink2.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D1E7C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方正小标宋简体" w:hAnsi="方正小标宋简体" w:eastAsia="方正小标宋简体" w:cs="方正小标宋简体"/>
          <w:snapToGrid w:val="0"/>
          <w:color w:val="auto"/>
          <w:spacing w:val="8"/>
          <w:kern w:val="0"/>
          <w:sz w:val="52"/>
          <w:szCs w:val="52"/>
          <w:lang w:eastAsia="en-US"/>
        </w:rPr>
      </w:pPr>
    </w:p>
    <w:p w14:paraId="558C709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方正小标宋简体" w:hAnsi="方正小标宋简体" w:eastAsia="方正小标宋简体" w:cs="方正小标宋简体"/>
          <w:snapToGrid w:val="0"/>
          <w:color w:val="auto"/>
          <w:spacing w:val="8"/>
          <w:kern w:val="0"/>
          <w:sz w:val="52"/>
          <w:szCs w:val="52"/>
          <w:lang w:eastAsia="en-US"/>
        </w:rPr>
      </w:pPr>
      <w:r>
        <w:rPr>
          <w:rFonts w:hint="eastAsia" w:ascii="方正小标宋简体" w:hAnsi="方正小标宋简体" w:eastAsia="方正小标宋简体" w:cs="方正小标宋简体"/>
          <w:snapToGrid w:val="0"/>
          <w:color w:val="auto"/>
          <w:spacing w:val="8"/>
          <w:kern w:val="0"/>
          <w:sz w:val="52"/>
          <w:szCs w:val="52"/>
          <w:lang w:eastAsia="en-US"/>
        </w:rPr>
        <w:t>2024-2025-</w:t>
      </w:r>
      <w:r>
        <w:rPr>
          <w:rFonts w:hint="eastAsia" w:ascii="方正小标宋简体" w:hAnsi="方正小标宋简体" w:eastAsia="方正小标宋简体" w:cs="方正小标宋简体"/>
          <w:snapToGrid w:val="0"/>
          <w:color w:val="auto"/>
          <w:spacing w:val="8"/>
          <w:kern w:val="0"/>
          <w:sz w:val="52"/>
          <w:szCs w:val="52"/>
          <w:lang w:val="en-US" w:eastAsia="zh-CN"/>
        </w:rPr>
        <w:t>2</w:t>
      </w:r>
      <w:r>
        <w:rPr>
          <w:rFonts w:hint="eastAsia" w:ascii="方正小标宋简体" w:hAnsi="方正小标宋简体" w:eastAsia="方正小标宋简体" w:cs="方正小标宋简体"/>
          <w:snapToGrid w:val="0"/>
          <w:color w:val="auto"/>
          <w:spacing w:val="8"/>
          <w:kern w:val="0"/>
          <w:sz w:val="52"/>
          <w:szCs w:val="52"/>
          <w:lang w:eastAsia="en-US"/>
        </w:rPr>
        <w:t>学期</w:t>
      </w:r>
    </w:p>
    <w:p w14:paraId="6428451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方正小标宋简体" w:hAnsi="方正小标宋简体" w:eastAsia="方正小标宋简体" w:cs="方正小标宋简体"/>
          <w:snapToGrid w:val="0"/>
          <w:color w:val="auto"/>
          <w:spacing w:val="8"/>
          <w:kern w:val="0"/>
          <w:sz w:val="52"/>
          <w:szCs w:val="52"/>
          <w:lang w:eastAsia="en-US"/>
        </w:rPr>
      </w:pPr>
    </w:p>
    <w:p w14:paraId="1B555E6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0"/>
        <w:rPr>
          <w:rFonts w:hint="eastAsia" w:ascii="方正小标宋简体" w:hAnsi="方正小标宋简体" w:eastAsia="方正小标宋简体" w:cs="方正小标宋简体"/>
          <w:snapToGrid w:val="0"/>
          <w:color w:val="auto"/>
          <w:spacing w:val="8"/>
          <w:kern w:val="0"/>
          <w:sz w:val="52"/>
          <w:szCs w:val="52"/>
          <w:lang w:eastAsia="zh-CN"/>
        </w:rPr>
      </w:pPr>
      <w:bookmarkStart w:id="0" w:name="_Toc5425"/>
      <w:bookmarkStart w:id="1" w:name="_Toc13756"/>
      <w:r>
        <w:rPr>
          <w:rFonts w:hint="eastAsia" w:ascii="方正小标宋简体" w:hAnsi="方正小标宋简体" w:eastAsia="方正小标宋简体" w:cs="方正小标宋简体"/>
          <w:snapToGrid w:val="0"/>
          <w:color w:val="auto"/>
          <w:spacing w:val="8"/>
          <w:kern w:val="0"/>
          <w:sz w:val="52"/>
          <w:szCs w:val="52"/>
          <w:lang w:eastAsia="en-US"/>
        </w:rPr>
        <w:t>课程</w:t>
      </w:r>
      <w:r>
        <w:rPr>
          <w:rFonts w:hint="eastAsia" w:ascii="方正小标宋简体" w:hAnsi="方正小标宋简体" w:eastAsia="方正小标宋简体" w:cs="方正小标宋简体"/>
          <w:snapToGrid w:val="0"/>
          <w:color w:val="auto"/>
          <w:spacing w:val="8"/>
          <w:kern w:val="0"/>
          <w:sz w:val="52"/>
          <w:szCs w:val="52"/>
          <w:lang w:eastAsia="zh-CN"/>
        </w:rPr>
        <w:t>教学大纲</w:t>
      </w:r>
      <w:r>
        <w:rPr>
          <w:rFonts w:hint="eastAsia" w:ascii="方正小标宋简体" w:hAnsi="方正小标宋简体" w:eastAsia="方正小标宋简体" w:cs="方正小标宋简体"/>
          <w:snapToGrid w:val="0"/>
          <w:color w:val="auto"/>
          <w:spacing w:val="8"/>
          <w:kern w:val="0"/>
          <w:sz w:val="52"/>
          <w:szCs w:val="52"/>
          <w:lang w:eastAsia="en-US"/>
        </w:rPr>
        <w:t>汇编</w:t>
      </w:r>
      <w:r>
        <w:rPr>
          <w:rFonts w:hint="eastAsia" w:ascii="方正小标宋简体" w:hAnsi="方正小标宋简体" w:eastAsia="方正小标宋简体" w:cs="方正小标宋简体"/>
          <w:snapToGrid w:val="0"/>
          <w:color w:val="auto"/>
          <w:spacing w:val="8"/>
          <w:kern w:val="0"/>
          <w:sz w:val="52"/>
          <w:szCs w:val="52"/>
          <w:lang w:eastAsia="zh-CN"/>
        </w:rPr>
        <w:t>（含通识选修课）</w:t>
      </w:r>
      <w:bookmarkEnd w:id="0"/>
      <w:bookmarkEnd w:id="1"/>
    </w:p>
    <w:p w14:paraId="0D61C9DD">
      <w:pPr>
        <w:keepNext w:val="0"/>
        <w:keepLines w:val="0"/>
        <w:pageBreakBefore w:val="0"/>
        <w:widowControl/>
        <w:kinsoku w:val="0"/>
        <w:wordWrap/>
        <w:overflowPunct/>
        <w:topLinePunct w:val="0"/>
        <w:autoSpaceDE w:val="0"/>
        <w:autoSpaceDN w:val="0"/>
        <w:bidi w:val="0"/>
        <w:adjustRightInd w:val="0"/>
        <w:snapToGrid w:val="0"/>
        <w:spacing w:line="240" w:lineRule="auto"/>
        <w:ind w:left="0"/>
        <w:jc w:val="left"/>
        <w:textAlignment w:val="baseline"/>
        <w:rPr>
          <w:rFonts w:hint="eastAsia" w:ascii="方正小标宋简体" w:hAnsi="方正小标宋简体" w:eastAsia="方正小标宋简体" w:cs="方正小标宋简体"/>
          <w:snapToGrid w:val="0"/>
          <w:color w:val="auto"/>
          <w:spacing w:val="8"/>
          <w:kern w:val="0"/>
          <w:sz w:val="52"/>
          <w:szCs w:val="52"/>
          <w:lang w:eastAsia="en-US"/>
        </w:rPr>
      </w:pPr>
    </w:p>
    <w:p w14:paraId="046B7351">
      <w:pPr>
        <w:keepNext w:val="0"/>
        <w:keepLines w:val="0"/>
        <w:pageBreakBefore w:val="0"/>
        <w:widowControl/>
        <w:kinsoku w:val="0"/>
        <w:wordWrap/>
        <w:overflowPunct/>
        <w:topLinePunct w:val="0"/>
        <w:autoSpaceDE w:val="0"/>
        <w:autoSpaceDN w:val="0"/>
        <w:bidi w:val="0"/>
        <w:adjustRightInd w:val="0"/>
        <w:snapToGrid w:val="0"/>
        <w:spacing w:line="240" w:lineRule="auto"/>
        <w:ind w:left="0"/>
        <w:jc w:val="left"/>
        <w:textAlignment w:val="baseline"/>
        <w:rPr>
          <w:rFonts w:hint="eastAsia" w:ascii="方正小标宋简体" w:hAnsi="方正小标宋简体" w:eastAsia="方正小标宋简体" w:cs="方正小标宋简体"/>
          <w:snapToGrid w:val="0"/>
          <w:color w:val="auto"/>
          <w:spacing w:val="8"/>
          <w:kern w:val="0"/>
          <w:sz w:val="52"/>
          <w:szCs w:val="52"/>
          <w:lang w:eastAsia="en-US"/>
        </w:rPr>
      </w:pPr>
    </w:p>
    <w:p w14:paraId="70EE74F7">
      <w:pPr>
        <w:keepNext w:val="0"/>
        <w:keepLines w:val="0"/>
        <w:pageBreakBefore w:val="0"/>
        <w:widowControl/>
        <w:kinsoku w:val="0"/>
        <w:wordWrap/>
        <w:overflowPunct/>
        <w:topLinePunct w:val="0"/>
        <w:autoSpaceDE w:val="0"/>
        <w:autoSpaceDN w:val="0"/>
        <w:bidi w:val="0"/>
        <w:adjustRightInd w:val="0"/>
        <w:snapToGrid w:val="0"/>
        <w:spacing w:line="240" w:lineRule="auto"/>
        <w:ind w:left="0"/>
        <w:jc w:val="left"/>
        <w:textAlignment w:val="baseline"/>
        <w:rPr>
          <w:rFonts w:hint="eastAsia" w:ascii="方正小标宋简体" w:hAnsi="方正小标宋简体" w:eastAsia="方正小标宋简体" w:cs="方正小标宋简体"/>
          <w:snapToGrid w:val="0"/>
          <w:color w:val="auto"/>
          <w:spacing w:val="8"/>
          <w:kern w:val="0"/>
          <w:sz w:val="52"/>
          <w:szCs w:val="52"/>
          <w:lang w:eastAsia="en-US"/>
        </w:rPr>
      </w:pPr>
    </w:p>
    <w:p w14:paraId="258AE76F">
      <w:pPr>
        <w:keepNext w:val="0"/>
        <w:keepLines w:val="0"/>
        <w:pageBreakBefore w:val="0"/>
        <w:widowControl/>
        <w:kinsoku w:val="0"/>
        <w:wordWrap/>
        <w:overflowPunct/>
        <w:topLinePunct w:val="0"/>
        <w:autoSpaceDE w:val="0"/>
        <w:autoSpaceDN w:val="0"/>
        <w:bidi w:val="0"/>
        <w:adjustRightInd w:val="0"/>
        <w:snapToGrid w:val="0"/>
        <w:spacing w:line="240" w:lineRule="auto"/>
        <w:ind w:left="0"/>
        <w:jc w:val="left"/>
        <w:textAlignment w:val="baseline"/>
        <w:rPr>
          <w:rFonts w:hint="eastAsia" w:ascii="方正小标宋简体" w:hAnsi="方正小标宋简体" w:eastAsia="方正小标宋简体" w:cs="方正小标宋简体"/>
          <w:snapToGrid w:val="0"/>
          <w:color w:val="auto"/>
          <w:spacing w:val="8"/>
          <w:kern w:val="0"/>
          <w:sz w:val="52"/>
          <w:szCs w:val="52"/>
          <w:lang w:eastAsia="en-US"/>
        </w:rPr>
      </w:pPr>
    </w:p>
    <w:p w14:paraId="5FF1FE8C">
      <w:pPr>
        <w:keepNext w:val="0"/>
        <w:keepLines w:val="0"/>
        <w:pageBreakBefore w:val="0"/>
        <w:widowControl/>
        <w:kinsoku w:val="0"/>
        <w:wordWrap/>
        <w:overflowPunct/>
        <w:topLinePunct w:val="0"/>
        <w:autoSpaceDE w:val="0"/>
        <w:autoSpaceDN w:val="0"/>
        <w:bidi w:val="0"/>
        <w:adjustRightInd w:val="0"/>
        <w:snapToGrid w:val="0"/>
        <w:spacing w:line="240" w:lineRule="auto"/>
        <w:ind w:left="0"/>
        <w:jc w:val="left"/>
        <w:textAlignment w:val="baseline"/>
        <w:rPr>
          <w:rFonts w:hint="eastAsia" w:ascii="方正小标宋简体" w:hAnsi="方正小标宋简体" w:eastAsia="方正小标宋简体" w:cs="方正小标宋简体"/>
          <w:snapToGrid w:val="0"/>
          <w:color w:val="auto"/>
          <w:spacing w:val="8"/>
          <w:kern w:val="0"/>
          <w:sz w:val="52"/>
          <w:szCs w:val="52"/>
          <w:lang w:eastAsia="en-US"/>
        </w:rPr>
      </w:pPr>
    </w:p>
    <w:p w14:paraId="589158CE">
      <w:pPr>
        <w:keepNext w:val="0"/>
        <w:keepLines w:val="0"/>
        <w:pageBreakBefore w:val="0"/>
        <w:widowControl/>
        <w:kinsoku w:val="0"/>
        <w:wordWrap/>
        <w:overflowPunct/>
        <w:topLinePunct w:val="0"/>
        <w:autoSpaceDE w:val="0"/>
        <w:autoSpaceDN w:val="0"/>
        <w:bidi w:val="0"/>
        <w:adjustRightInd w:val="0"/>
        <w:snapToGrid w:val="0"/>
        <w:spacing w:line="240" w:lineRule="auto"/>
        <w:ind w:left="0"/>
        <w:jc w:val="left"/>
        <w:textAlignment w:val="baseline"/>
        <w:rPr>
          <w:rFonts w:hint="eastAsia" w:ascii="方正小标宋简体" w:hAnsi="方正小标宋简体" w:eastAsia="方正小标宋简体" w:cs="方正小标宋简体"/>
          <w:snapToGrid w:val="0"/>
          <w:color w:val="auto"/>
          <w:spacing w:val="8"/>
          <w:kern w:val="0"/>
          <w:sz w:val="52"/>
          <w:szCs w:val="52"/>
          <w:lang w:eastAsia="en-US"/>
        </w:rPr>
      </w:pPr>
    </w:p>
    <w:p w14:paraId="199517BA">
      <w:pPr>
        <w:keepNext w:val="0"/>
        <w:keepLines w:val="0"/>
        <w:pageBreakBefore w:val="0"/>
        <w:widowControl/>
        <w:kinsoku w:val="0"/>
        <w:wordWrap/>
        <w:overflowPunct/>
        <w:topLinePunct w:val="0"/>
        <w:autoSpaceDE w:val="0"/>
        <w:autoSpaceDN w:val="0"/>
        <w:bidi w:val="0"/>
        <w:adjustRightInd w:val="0"/>
        <w:snapToGrid w:val="0"/>
        <w:spacing w:line="240" w:lineRule="auto"/>
        <w:ind w:left="0"/>
        <w:jc w:val="left"/>
        <w:textAlignment w:val="baseline"/>
        <w:rPr>
          <w:rFonts w:hint="eastAsia" w:ascii="方正小标宋简体" w:hAnsi="方正小标宋简体" w:eastAsia="方正小标宋简体" w:cs="方正小标宋简体"/>
          <w:snapToGrid w:val="0"/>
          <w:color w:val="auto"/>
          <w:spacing w:val="8"/>
          <w:kern w:val="0"/>
          <w:sz w:val="52"/>
          <w:szCs w:val="52"/>
          <w:lang w:eastAsia="en-US"/>
        </w:rPr>
      </w:pPr>
    </w:p>
    <w:p w14:paraId="790CA52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方正小标宋简体" w:hAnsi="方正小标宋简体" w:eastAsia="方正小标宋简体" w:cs="方正小标宋简体"/>
          <w:snapToGrid w:val="0"/>
          <w:color w:val="auto"/>
          <w:spacing w:val="8"/>
          <w:kern w:val="0"/>
          <w:sz w:val="52"/>
          <w:szCs w:val="52"/>
          <w:lang w:eastAsia="zh-CN"/>
        </w:rPr>
      </w:pPr>
      <w:r>
        <w:rPr>
          <w:rFonts w:hint="eastAsia" w:ascii="方正小标宋简体" w:hAnsi="方正小标宋简体" w:eastAsia="方正小标宋简体" w:cs="方正小标宋简体"/>
          <w:snapToGrid w:val="0"/>
          <w:color w:val="auto"/>
          <w:spacing w:val="8"/>
          <w:kern w:val="0"/>
          <w:sz w:val="52"/>
          <w:szCs w:val="52"/>
          <w:lang w:eastAsia="zh-CN"/>
        </w:rPr>
        <w:t>旅游管理系</w:t>
      </w:r>
    </w:p>
    <w:p w14:paraId="1498CBC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方正小标宋简体" w:hAnsi="方正小标宋简体" w:eastAsia="方正小标宋简体" w:cs="方正小标宋简体"/>
          <w:snapToGrid w:val="0"/>
          <w:color w:val="auto"/>
          <w:spacing w:val="8"/>
          <w:kern w:val="0"/>
          <w:sz w:val="52"/>
          <w:szCs w:val="52"/>
          <w:lang w:eastAsia="zh-CN"/>
        </w:rPr>
      </w:pPr>
    </w:p>
    <w:p w14:paraId="4EAF9B2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方正小标宋简体" w:hAnsi="方正小标宋简体" w:eastAsia="方正小标宋简体" w:cs="方正小标宋简体"/>
          <w:snapToGrid w:val="0"/>
          <w:color w:val="auto"/>
          <w:spacing w:val="8"/>
          <w:kern w:val="0"/>
          <w:sz w:val="52"/>
          <w:szCs w:val="52"/>
          <w:lang w:val="en-US" w:eastAsia="zh-CN"/>
        </w:rPr>
      </w:pPr>
      <w:r>
        <w:rPr>
          <w:rFonts w:hint="eastAsia" w:ascii="方正小标宋简体" w:hAnsi="方正小标宋简体" w:eastAsia="方正小标宋简体" w:cs="方正小标宋简体"/>
          <w:snapToGrid w:val="0"/>
          <w:color w:val="auto"/>
          <w:spacing w:val="8"/>
          <w:kern w:val="0"/>
          <w:sz w:val="52"/>
          <w:szCs w:val="52"/>
          <w:lang w:val="en-US" w:eastAsia="zh-CN"/>
        </w:rPr>
        <w:t>2025年2月</w:t>
      </w:r>
    </w:p>
    <w:p w14:paraId="0245769C">
      <w:pPr>
        <w:rPr>
          <w:color w:val="auto"/>
        </w:rPr>
      </w:pPr>
      <w:r>
        <w:rPr>
          <w:color w:val="auto"/>
        </w:rPr>
        <w:br w:type="page"/>
      </w:r>
    </w:p>
    <w:p w14:paraId="0F84350D">
      <w:pPr>
        <w:rPr>
          <w:rFonts w:hint="eastAsia"/>
          <w:color w:val="auto"/>
          <w:lang w:val="en-US" w:eastAsia="zh-CN"/>
        </w:rPr>
        <w:sectPr>
          <w:pgSz w:w="11906" w:h="16839"/>
          <w:pgMar w:top="1440" w:right="1800" w:bottom="1440" w:left="1800" w:header="0" w:footer="0" w:gutter="0"/>
          <w:cols w:space="720" w:num="1"/>
        </w:sectPr>
      </w:pPr>
    </w:p>
    <w:sdt>
      <w:sdtPr>
        <w:rPr>
          <w:rFonts w:ascii="宋体" w:hAnsi="宋体" w:eastAsia="宋体" w:cstheme="minorBidi"/>
          <w:color w:val="auto"/>
          <w:kern w:val="2"/>
          <w:sz w:val="21"/>
          <w:szCs w:val="24"/>
          <w:lang w:val="en-US" w:eastAsia="zh-CN" w:bidi="ar-SA"/>
        </w:rPr>
        <w:id w:val="147451321"/>
        <w15:color w:val="DBDBDB"/>
        <w:docPartObj>
          <w:docPartGallery w:val="Table of Contents"/>
          <w:docPartUnique/>
        </w:docPartObj>
      </w:sdtPr>
      <w:sdtEndPr>
        <w:rPr>
          <w:rFonts w:hint="eastAsia" w:asciiTheme="minorHAnsi" w:hAnsiTheme="minorHAnsi" w:eastAsiaTheme="minorEastAsia" w:cstheme="minorBidi"/>
          <w:b/>
          <w:color w:val="auto"/>
          <w:kern w:val="2"/>
          <w:sz w:val="21"/>
          <w:szCs w:val="24"/>
          <w:lang w:val="en-US" w:eastAsia="zh-CN" w:bidi="ar-SA"/>
        </w:rPr>
      </w:sdtEndPr>
      <w:sdtContent>
        <w:p w14:paraId="27C47192">
          <w:pPr>
            <w:spacing w:before="0" w:beforeLines="0" w:after="0" w:afterLines="0" w:line="240" w:lineRule="auto"/>
            <w:ind w:left="0" w:leftChars="0" w:right="0" w:rightChars="0" w:firstLine="0" w:firstLineChars="0"/>
            <w:jc w:val="center"/>
            <w:rPr>
              <w:color w:val="auto"/>
              <w:sz w:val="32"/>
              <w:szCs w:val="32"/>
            </w:rPr>
          </w:pPr>
          <w:r>
            <w:rPr>
              <w:rFonts w:hint="eastAsia" w:ascii="方正小标宋_GBK" w:hAnsi="方正小标宋_GBK" w:eastAsia="方正小标宋_GBK" w:cs="方正小标宋_GBK"/>
              <w:b/>
              <w:bCs/>
              <w:color w:val="auto"/>
              <w:kern w:val="2"/>
              <w:sz w:val="32"/>
              <w:szCs w:val="32"/>
              <w:lang w:val="en-US" w:eastAsia="zh-CN" w:bidi="ar-SA"/>
            </w:rPr>
            <w:t>目   录</w:t>
          </w:r>
        </w:p>
        <w:p w14:paraId="16D2C26B">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TOC \o "1-2" \h \u </w:instrText>
          </w:r>
          <w:r>
            <w:rPr>
              <w:rFonts w:hint="eastAsia"/>
              <w:color w:val="auto"/>
              <w:lang w:val="en-US" w:eastAsia="zh-CN"/>
            </w:rPr>
            <w:fldChar w:fldCharType="separate"/>
          </w:r>
        </w:p>
        <w:p w14:paraId="3C0DB724">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0" w:leftChars="0"/>
            <w:textAlignment w:val="auto"/>
            <w:rPr>
              <w:rFonts w:hint="eastAsia" w:ascii="方正小标宋_GBK" w:hAnsi="方正小标宋_GBK" w:eastAsia="方正小标宋_GBK" w:cs="方正小标宋_GBK"/>
              <w:b/>
              <w:bCs/>
              <w:color w:val="auto"/>
              <w:sz w:val="28"/>
              <w:szCs w:val="28"/>
            </w:rPr>
          </w:pPr>
          <w:r>
            <w:rPr>
              <w:rFonts w:hint="eastAsia" w:ascii="方正小标宋_GBK" w:hAnsi="方正小标宋_GBK" w:eastAsia="方正小标宋_GBK" w:cs="方正小标宋_GBK"/>
              <w:b/>
              <w:bCs/>
              <w:color w:val="auto"/>
              <w:sz w:val="28"/>
              <w:szCs w:val="28"/>
              <w:lang w:val="en-US" w:eastAsia="zh-CN"/>
            </w:rPr>
            <w:fldChar w:fldCharType="begin"/>
          </w:r>
          <w:r>
            <w:rPr>
              <w:rFonts w:hint="eastAsia" w:ascii="方正小标宋_GBK" w:hAnsi="方正小标宋_GBK" w:eastAsia="方正小标宋_GBK" w:cs="方正小标宋_GBK"/>
              <w:b/>
              <w:bCs/>
              <w:color w:val="auto"/>
              <w:sz w:val="28"/>
              <w:szCs w:val="28"/>
              <w:lang w:val="en-US" w:eastAsia="zh-CN"/>
            </w:rPr>
            <w:instrText xml:space="preserve"> HYPERLINK \l _Toc10681 </w:instrText>
          </w:r>
          <w:r>
            <w:rPr>
              <w:rFonts w:hint="eastAsia" w:ascii="方正小标宋_GBK" w:hAnsi="方正小标宋_GBK" w:eastAsia="方正小标宋_GBK" w:cs="方正小标宋_GBK"/>
              <w:b/>
              <w:bCs/>
              <w:color w:val="auto"/>
              <w:sz w:val="28"/>
              <w:szCs w:val="28"/>
              <w:lang w:val="en-US" w:eastAsia="zh-CN"/>
            </w:rPr>
            <w:fldChar w:fldCharType="separate"/>
          </w:r>
          <w:r>
            <w:rPr>
              <w:rFonts w:hint="eastAsia" w:ascii="方正小标宋_GBK" w:hAnsi="方正小标宋_GBK" w:eastAsia="方正小标宋_GBK" w:cs="方正小标宋_GBK"/>
              <w:b/>
              <w:bCs/>
              <w:color w:val="auto"/>
              <w:sz w:val="28"/>
              <w:szCs w:val="28"/>
              <w:lang w:val="en-US" w:eastAsia="zh-CN"/>
            </w:rPr>
            <w:t>1 2022级本科</w:t>
          </w:r>
          <w:r>
            <w:rPr>
              <w:rFonts w:hint="eastAsia" w:ascii="方正小标宋_GBK" w:hAnsi="方正小标宋_GBK" w:eastAsia="方正小标宋_GBK" w:cs="方正小标宋_GBK"/>
              <w:b/>
              <w:bCs/>
              <w:color w:val="auto"/>
              <w:sz w:val="28"/>
              <w:szCs w:val="28"/>
            </w:rPr>
            <w:tab/>
          </w:r>
          <w:r>
            <w:rPr>
              <w:rFonts w:hint="eastAsia" w:ascii="方正小标宋_GBK" w:hAnsi="方正小标宋_GBK" w:eastAsia="方正小标宋_GBK" w:cs="方正小标宋_GBK"/>
              <w:b/>
              <w:bCs/>
              <w:color w:val="auto"/>
              <w:sz w:val="28"/>
              <w:szCs w:val="28"/>
            </w:rPr>
            <w:fldChar w:fldCharType="begin"/>
          </w:r>
          <w:r>
            <w:rPr>
              <w:rFonts w:hint="eastAsia" w:ascii="方正小标宋_GBK" w:hAnsi="方正小标宋_GBK" w:eastAsia="方正小标宋_GBK" w:cs="方正小标宋_GBK"/>
              <w:b/>
              <w:bCs/>
              <w:color w:val="auto"/>
              <w:sz w:val="28"/>
              <w:szCs w:val="28"/>
            </w:rPr>
            <w:instrText xml:space="preserve"> PAGEREF _Toc10681 \h </w:instrText>
          </w:r>
          <w:r>
            <w:rPr>
              <w:rFonts w:hint="eastAsia" w:ascii="方正小标宋_GBK" w:hAnsi="方正小标宋_GBK" w:eastAsia="方正小标宋_GBK" w:cs="方正小标宋_GBK"/>
              <w:b/>
              <w:bCs/>
              <w:color w:val="auto"/>
              <w:sz w:val="28"/>
              <w:szCs w:val="28"/>
            </w:rPr>
            <w:fldChar w:fldCharType="separate"/>
          </w:r>
          <w:r>
            <w:rPr>
              <w:rFonts w:hint="eastAsia" w:ascii="方正小标宋_GBK" w:hAnsi="方正小标宋_GBK" w:eastAsia="方正小标宋_GBK" w:cs="方正小标宋_GBK"/>
              <w:b/>
              <w:bCs/>
              <w:color w:val="auto"/>
              <w:sz w:val="28"/>
              <w:szCs w:val="28"/>
            </w:rPr>
            <w:t>1</w:t>
          </w:r>
          <w:r>
            <w:rPr>
              <w:rFonts w:hint="eastAsia" w:ascii="方正小标宋_GBK" w:hAnsi="方正小标宋_GBK" w:eastAsia="方正小标宋_GBK" w:cs="方正小标宋_GBK"/>
              <w:b/>
              <w:bCs/>
              <w:color w:val="auto"/>
              <w:sz w:val="28"/>
              <w:szCs w:val="28"/>
            </w:rPr>
            <w:fldChar w:fldCharType="end"/>
          </w:r>
          <w:r>
            <w:rPr>
              <w:rFonts w:hint="eastAsia" w:ascii="方正小标宋_GBK" w:hAnsi="方正小标宋_GBK" w:eastAsia="方正小标宋_GBK" w:cs="方正小标宋_GBK"/>
              <w:b/>
              <w:bCs/>
              <w:color w:val="auto"/>
              <w:sz w:val="28"/>
              <w:szCs w:val="28"/>
              <w:lang w:val="en-US" w:eastAsia="zh-CN"/>
            </w:rPr>
            <w:fldChar w:fldCharType="end"/>
          </w:r>
        </w:p>
        <w:p w14:paraId="7D59D5A8">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_Toc18248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1.1智慧旅游</w:t>
          </w:r>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PAGEREF _Toc18248 \h </w:instrText>
          </w:r>
          <w:r>
            <w:rPr>
              <w:rFonts w:hint="eastAsia" w:ascii="方正小标宋_GBK" w:hAnsi="方正小标宋_GBK" w:eastAsia="方正小标宋_GBK" w:cs="方正小标宋_GBK"/>
              <w:color w:val="auto"/>
              <w:sz w:val="24"/>
              <w:szCs w:val="24"/>
            </w:rPr>
            <w:fldChar w:fldCharType="separate"/>
          </w:r>
          <w:r>
            <w:rPr>
              <w:rFonts w:hint="eastAsia" w:ascii="方正小标宋_GBK" w:hAnsi="方正小标宋_GBK" w:eastAsia="方正小标宋_GBK" w:cs="方正小标宋_GBK"/>
              <w:color w:val="auto"/>
              <w:sz w:val="24"/>
              <w:szCs w:val="24"/>
            </w:rPr>
            <w:t>1</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524F594C">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_Toc26693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1.2旅游市场营销</w:t>
          </w:r>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PAGEREF _Toc26693 \h </w:instrText>
          </w:r>
          <w:r>
            <w:rPr>
              <w:rFonts w:hint="eastAsia" w:ascii="方正小标宋_GBK" w:hAnsi="方正小标宋_GBK" w:eastAsia="方正小标宋_GBK" w:cs="方正小标宋_GBK"/>
              <w:color w:val="auto"/>
              <w:sz w:val="24"/>
              <w:szCs w:val="24"/>
            </w:rPr>
            <w:fldChar w:fldCharType="separate"/>
          </w:r>
          <w:r>
            <w:rPr>
              <w:rFonts w:hint="eastAsia" w:ascii="方正小标宋_GBK" w:hAnsi="方正小标宋_GBK" w:eastAsia="方正小标宋_GBK" w:cs="方正小标宋_GBK"/>
              <w:color w:val="auto"/>
              <w:sz w:val="24"/>
              <w:szCs w:val="24"/>
            </w:rPr>
            <w:t>8</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24F79DCA">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_Toc32146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1.3旅游教学方法论</w:t>
          </w:r>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PAGEREF _Toc32146 \h </w:instrText>
          </w:r>
          <w:r>
            <w:rPr>
              <w:rFonts w:hint="eastAsia" w:ascii="方正小标宋_GBK" w:hAnsi="方正小标宋_GBK" w:eastAsia="方正小标宋_GBK" w:cs="方正小标宋_GBK"/>
              <w:color w:val="auto"/>
              <w:sz w:val="24"/>
              <w:szCs w:val="24"/>
            </w:rPr>
            <w:fldChar w:fldCharType="separate"/>
          </w:r>
          <w:r>
            <w:rPr>
              <w:rFonts w:hint="eastAsia" w:ascii="方正小标宋_GBK" w:hAnsi="方正小标宋_GBK" w:eastAsia="方正小标宋_GBK" w:cs="方正小标宋_GBK"/>
              <w:color w:val="auto"/>
              <w:sz w:val="24"/>
              <w:szCs w:val="24"/>
            </w:rPr>
            <w:t>14</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7F0148EC">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_Toc3408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1.4酒店数字化营销</w:t>
          </w:r>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PAGEREF _Toc3408 \h </w:instrText>
          </w:r>
          <w:r>
            <w:rPr>
              <w:rFonts w:hint="eastAsia" w:ascii="方正小标宋_GBK" w:hAnsi="方正小标宋_GBK" w:eastAsia="方正小标宋_GBK" w:cs="方正小标宋_GBK"/>
              <w:color w:val="auto"/>
              <w:sz w:val="24"/>
              <w:szCs w:val="24"/>
            </w:rPr>
            <w:fldChar w:fldCharType="separate"/>
          </w:r>
          <w:r>
            <w:rPr>
              <w:rFonts w:hint="eastAsia" w:ascii="方正小标宋_GBK" w:hAnsi="方正小标宋_GBK" w:eastAsia="方正小标宋_GBK" w:cs="方正小标宋_GBK"/>
              <w:color w:val="auto"/>
              <w:sz w:val="24"/>
              <w:szCs w:val="24"/>
            </w:rPr>
            <w:t>19</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6740031F">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_Toc28602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1.5酒店管理沙盘实训</w:t>
          </w:r>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PAGEREF _Toc28602 \h </w:instrText>
          </w:r>
          <w:r>
            <w:rPr>
              <w:rFonts w:hint="eastAsia" w:ascii="方正小标宋_GBK" w:hAnsi="方正小标宋_GBK" w:eastAsia="方正小标宋_GBK" w:cs="方正小标宋_GBK"/>
              <w:color w:val="auto"/>
              <w:sz w:val="24"/>
              <w:szCs w:val="24"/>
            </w:rPr>
            <w:fldChar w:fldCharType="separate"/>
          </w:r>
          <w:r>
            <w:rPr>
              <w:rFonts w:hint="eastAsia" w:ascii="方正小标宋_GBK" w:hAnsi="方正小标宋_GBK" w:eastAsia="方正小标宋_GBK" w:cs="方正小标宋_GBK"/>
              <w:color w:val="auto"/>
              <w:sz w:val="24"/>
              <w:szCs w:val="24"/>
            </w:rPr>
            <w:t>24</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75FC5739">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_Toc30842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1.6环境教育与自然解说</w:t>
          </w:r>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PAGEREF _Toc30842 \h </w:instrText>
          </w:r>
          <w:r>
            <w:rPr>
              <w:rFonts w:hint="eastAsia" w:ascii="方正小标宋_GBK" w:hAnsi="方正小标宋_GBK" w:eastAsia="方正小标宋_GBK" w:cs="方正小标宋_GBK"/>
              <w:color w:val="auto"/>
              <w:sz w:val="24"/>
              <w:szCs w:val="24"/>
            </w:rPr>
            <w:fldChar w:fldCharType="separate"/>
          </w:r>
          <w:r>
            <w:rPr>
              <w:rFonts w:hint="eastAsia" w:ascii="方正小标宋_GBK" w:hAnsi="方正小标宋_GBK" w:eastAsia="方正小标宋_GBK" w:cs="方正小标宋_GBK"/>
              <w:color w:val="auto"/>
              <w:sz w:val="24"/>
              <w:szCs w:val="24"/>
            </w:rPr>
            <w:t>27</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08D51768">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_Toc18023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1.7国家公园游憩设计与管理</w:t>
          </w:r>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PAGEREF _Toc18023 \h </w:instrText>
          </w:r>
          <w:r>
            <w:rPr>
              <w:rFonts w:hint="eastAsia" w:ascii="方正小标宋_GBK" w:hAnsi="方正小标宋_GBK" w:eastAsia="方正小标宋_GBK" w:cs="方正小标宋_GBK"/>
              <w:color w:val="auto"/>
              <w:sz w:val="24"/>
              <w:szCs w:val="24"/>
            </w:rPr>
            <w:fldChar w:fldCharType="separate"/>
          </w:r>
          <w:r>
            <w:rPr>
              <w:rFonts w:hint="eastAsia" w:ascii="方正小标宋_GBK" w:hAnsi="方正小标宋_GBK" w:eastAsia="方正小标宋_GBK" w:cs="方正小标宋_GBK"/>
              <w:color w:val="auto"/>
              <w:sz w:val="24"/>
              <w:szCs w:val="24"/>
            </w:rPr>
            <w:t>31</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74729218">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_Toc8720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1.8康养旅游项目策划与运营</w:t>
          </w:r>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PAGEREF _Toc8720 \h </w:instrText>
          </w:r>
          <w:r>
            <w:rPr>
              <w:rFonts w:hint="eastAsia" w:ascii="方正小标宋_GBK" w:hAnsi="方正小标宋_GBK" w:eastAsia="方正小标宋_GBK" w:cs="方正小标宋_GBK"/>
              <w:color w:val="auto"/>
              <w:sz w:val="24"/>
              <w:szCs w:val="24"/>
            </w:rPr>
            <w:fldChar w:fldCharType="separate"/>
          </w:r>
          <w:r>
            <w:rPr>
              <w:rFonts w:hint="eastAsia" w:ascii="方正小标宋_GBK" w:hAnsi="方正小标宋_GBK" w:eastAsia="方正小标宋_GBK" w:cs="方正小标宋_GBK"/>
              <w:color w:val="auto"/>
              <w:sz w:val="24"/>
              <w:szCs w:val="24"/>
            </w:rPr>
            <w:t>37</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2904F5E8">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_Toc26986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1.9酒文化与酒水实务</w:t>
          </w:r>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PAGEREF _Toc26986 \h </w:instrText>
          </w:r>
          <w:r>
            <w:rPr>
              <w:rFonts w:hint="eastAsia" w:ascii="方正小标宋_GBK" w:hAnsi="方正小标宋_GBK" w:eastAsia="方正小标宋_GBK" w:cs="方正小标宋_GBK"/>
              <w:color w:val="auto"/>
              <w:sz w:val="24"/>
              <w:szCs w:val="24"/>
            </w:rPr>
            <w:fldChar w:fldCharType="separate"/>
          </w:r>
          <w:r>
            <w:rPr>
              <w:rFonts w:hint="eastAsia" w:ascii="方正小标宋_GBK" w:hAnsi="方正小标宋_GBK" w:eastAsia="方正小标宋_GBK" w:cs="方正小标宋_GBK"/>
              <w:color w:val="auto"/>
              <w:sz w:val="24"/>
              <w:szCs w:val="24"/>
            </w:rPr>
            <w:t>42</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168161BD">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_Toc4045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1.10乡村旅游项目运营</w:t>
          </w:r>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PAGEREF _Toc4045 \h </w:instrText>
          </w:r>
          <w:r>
            <w:rPr>
              <w:rFonts w:hint="eastAsia" w:ascii="方正小标宋_GBK" w:hAnsi="方正小标宋_GBK" w:eastAsia="方正小标宋_GBK" w:cs="方正小标宋_GBK"/>
              <w:color w:val="auto"/>
              <w:sz w:val="24"/>
              <w:szCs w:val="24"/>
            </w:rPr>
            <w:fldChar w:fldCharType="separate"/>
          </w:r>
          <w:r>
            <w:rPr>
              <w:rFonts w:hint="eastAsia" w:ascii="方正小标宋_GBK" w:hAnsi="方正小标宋_GBK" w:eastAsia="方正小标宋_GBK" w:cs="方正小标宋_GBK"/>
              <w:color w:val="auto"/>
              <w:sz w:val="24"/>
              <w:szCs w:val="24"/>
            </w:rPr>
            <w:t>48</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43336B61">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0" w:leftChars="0"/>
            <w:textAlignment w:val="auto"/>
            <w:rPr>
              <w:rFonts w:hint="eastAsia" w:ascii="方正小标宋_GBK" w:hAnsi="方正小标宋_GBK" w:eastAsia="方正小标宋_GBK" w:cs="方正小标宋_GBK"/>
              <w:b/>
              <w:bCs/>
              <w:color w:val="auto"/>
              <w:sz w:val="28"/>
              <w:szCs w:val="28"/>
            </w:rPr>
          </w:pPr>
          <w:r>
            <w:rPr>
              <w:rFonts w:hint="eastAsia" w:ascii="方正小标宋_GBK" w:hAnsi="方正小标宋_GBK" w:eastAsia="方正小标宋_GBK" w:cs="方正小标宋_GBK"/>
              <w:b/>
              <w:bCs/>
              <w:color w:val="auto"/>
              <w:sz w:val="28"/>
              <w:szCs w:val="28"/>
              <w:lang w:val="en-US" w:eastAsia="zh-CN"/>
            </w:rPr>
            <w:fldChar w:fldCharType="begin"/>
          </w:r>
          <w:r>
            <w:rPr>
              <w:rFonts w:hint="eastAsia" w:ascii="方正小标宋_GBK" w:hAnsi="方正小标宋_GBK" w:eastAsia="方正小标宋_GBK" w:cs="方正小标宋_GBK"/>
              <w:b/>
              <w:bCs/>
              <w:color w:val="auto"/>
              <w:sz w:val="28"/>
              <w:szCs w:val="28"/>
              <w:lang w:val="en-US" w:eastAsia="zh-CN"/>
            </w:rPr>
            <w:instrText xml:space="preserve"> HYPERLINK \l _Toc7817 </w:instrText>
          </w:r>
          <w:r>
            <w:rPr>
              <w:rFonts w:hint="eastAsia" w:ascii="方正小标宋_GBK" w:hAnsi="方正小标宋_GBK" w:eastAsia="方正小标宋_GBK" w:cs="方正小标宋_GBK"/>
              <w:b/>
              <w:bCs/>
              <w:color w:val="auto"/>
              <w:sz w:val="28"/>
              <w:szCs w:val="28"/>
              <w:lang w:val="en-US" w:eastAsia="zh-CN"/>
            </w:rPr>
            <w:fldChar w:fldCharType="separate"/>
          </w:r>
          <w:r>
            <w:rPr>
              <w:rFonts w:hint="eastAsia" w:ascii="方正小标宋_GBK" w:hAnsi="方正小标宋_GBK" w:eastAsia="方正小标宋_GBK" w:cs="方正小标宋_GBK"/>
              <w:b/>
              <w:bCs/>
              <w:color w:val="auto"/>
              <w:sz w:val="28"/>
              <w:szCs w:val="28"/>
              <w:lang w:val="en-US" w:eastAsia="zh-CN"/>
            </w:rPr>
            <w:t>2 2023级本科</w:t>
          </w:r>
          <w:r>
            <w:rPr>
              <w:rFonts w:hint="eastAsia" w:ascii="方正小标宋_GBK" w:hAnsi="方正小标宋_GBK" w:eastAsia="方正小标宋_GBK" w:cs="方正小标宋_GBK"/>
              <w:b/>
              <w:bCs/>
              <w:color w:val="auto"/>
              <w:sz w:val="28"/>
              <w:szCs w:val="28"/>
            </w:rPr>
            <w:tab/>
          </w:r>
          <w:r>
            <w:rPr>
              <w:rFonts w:hint="eastAsia" w:ascii="方正小标宋_GBK" w:hAnsi="方正小标宋_GBK" w:eastAsia="方正小标宋_GBK" w:cs="方正小标宋_GBK"/>
              <w:b/>
              <w:bCs/>
              <w:color w:val="auto"/>
              <w:sz w:val="28"/>
              <w:szCs w:val="28"/>
            </w:rPr>
            <w:fldChar w:fldCharType="begin"/>
          </w:r>
          <w:r>
            <w:rPr>
              <w:rFonts w:hint="eastAsia" w:ascii="方正小标宋_GBK" w:hAnsi="方正小标宋_GBK" w:eastAsia="方正小标宋_GBK" w:cs="方正小标宋_GBK"/>
              <w:b/>
              <w:bCs/>
              <w:color w:val="auto"/>
              <w:sz w:val="28"/>
              <w:szCs w:val="28"/>
            </w:rPr>
            <w:instrText xml:space="preserve"> PAGEREF _Toc7817 \h </w:instrText>
          </w:r>
          <w:r>
            <w:rPr>
              <w:rFonts w:hint="eastAsia" w:ascii="方正小标宋_GBK" w:hAnsi="方正小标宋_GBK" w:eastAsia="方正小标宋_GBK" w:cs="方正小标宋_GBK"/>
              <w:b/>
              <w:bCs/>
              <w:color w:val="auto"/>
              <w:sz w:val="28"/>
              <w:szCs w:val="28"/>
            </w:rPr>
            <w:fldChar w:fldCharType="separate"/>
          </w:r>
          <w:r>
            <w:rPr>
              <w:rFonts w:hint="eastAsia" w:ascii="方正小标宋_GBK" w:hAnsi="方正小标宋_GBK" w:eastAsia="方正小标宋_GBK" w:cs="方正小标宋_GBK"/>
              <w:b/>
              <w:bCs/>
              <w:color w:val="auto"/>
              <w:sz w:val="28"/>
              <w:szCs w:val="28"/>
            </w:rPr>
            <w:t>54</w:t>
          </w:r>
          <w:r>
            <w:rPr>
              <w:rFonts w:hint="eastAsia" w:ascii="方正小标宋_GBK" w:hAnsi="方正小标宋_GBK" w:eastAsia="方正小标宋_GBK" w:cs="方正小标宋_GBK"/>
              <w:b/>
              <w:bCs/>
              <w:color w:val="auto"/>
              <w:sz w:val="28"/>
              <w:szCs w:val="28"/>
            </w:rPr>
            <w:fldChar w:fldCharType="end"/>
          </w:r>
          <w:r>
            <w:rPr>
              <w:rFonts w:hint="eastAsia" w:ascii="方正小标宋_GBK" w:hAnsi="方正小标宋_GBK" w:eastAsia="方正小标宋_GBK" w:cs="方正小标宋_GBK"/>
              <w:b/>
              <w:bCs/>
              <w:color w:val="auto"/>
              <w:sz w:val="28"/>
              <w:szCs w:val="28"/>
              <w:lang w:val="en-US" w:eastAsia="zh-CN"/>
            </w:rPr>
            <w:fldChar w:fldCharType="end"/>
          </w:r>
        </w:p>
        <w:p w14:paraId="547E3EBF">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_Toc1786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2.1旅游目的地管理</w:t>
          </w:r>
          <w:r>
            <w:rPr>
              <w:rFonts w:hint="eastAsia" w:ascii="方正小标宋_GBK" w:hAnsi="方正小标宋_GBK" w:eastAsia="方正小标宋_GBK" w:cs="方正小标宋_GBK"/>
              <w:color w:val="auto"/>
              <w:sz w:val="24"/>
              <w:szCs w:val="24"/>
              <w:lang w:val="en-US" w:eastAsia="zh-CN"/>
            </w:rPr>
            <w:tab/>
          </w: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PAGEREF _Toc1786 \h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54</w:t>
          </w:r>
          <w:r>
            <w:rPr>
              <w:rFonts w:hint="eastAsia" w:ascii="方正小标宋_GBK" w:hAnsi="方正小标宋_GBK" w:eastAsia="方正小标宋_GBK" w:cs="方正小标宋_GBK"/>
              <w:color w:val="auto"/>
              <w:sz w:val="24"/>
              <w:szCs w:val="24"/>
              <w:lang w:val="en-US" w:eastAsia="zh-CN"/>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59AC50EB">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_Toc18896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2.2旅游规划与策划</w:t>
          </w:r>
          <w:r>
            <w:rPr>
              <w:rFonts w:hint="eastAsia" w:ascii="方正小标宋_GBK" w:hAnsi="方正小标宋_GBK" w:eastAsia="方正小标宋_GBK" w:cs="方正小标宋_GBK"/>
              <w:color w:val="auto"/>
              <w:sz w:val="24"/>
              <w:szCs w:val="24"/>
              <w:lang w:val="en-US" w:eastAsia="zh-CN"/>
            </w:rPr>
            <w:tab/>
          </w: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PAGEREF _Toc18896 \h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61</w:t>
          </w:r>
          <w:r>
            <w:rPr>
              <w:rFonts w:hint="eastAsia" w:ascii="方正小标宋_GBK" w:hAnsi="方正小标宋_GBK" w:eastAsia="方正小标宋_GBK" w:cs="方正小标宋_GBK"/>
              <w:color w:val="auto"/>
              <w:sz w:val="24"/>
              <w:szCs w:val="24"/>
              <w:lang w:val="en-US" w:eastAsia="zh-CN"/>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163747F4">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_Toc23219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2.3酒店管理概论</w:t>
          </w:r>
          <w:r>
            <w:rPr>
              <w:rFonts w:hint="eastAsia" w:ascii="方正小标宋_GBK" w:hAnsi="方正小标宋_GBK" w:eastAsia="方正小标宋_GBK" w:cs="方正小标宋_GBK"/>
              <w:color w:val="auto"/>
              <w:sz w:val="24"/>
              <w:szCs w:val="24"/>
              <w:lang w:val="en-US" w:eastAsia="zh-CN"/>
            </w:rPr>
            <w:tab/>
          </w: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PAGEREF _Toc23219 \h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65</w:t>
          </w:r>
          <w:r>
            <w:rPr>
              <w:rFonts w:hint="eastAsia" w:ascii="方正小标宋_GBK" w:hAnsi="方正小标宋_GBK" w:eastAsia="方正小标宋_GBK" w:cs="方正小标宋_GBK"/>
              <w:color w:val="auto"/>
              <w:sz w:val="24"/>
              <w:szCs w:val="24"/>
              <w:lang w:val="en-US" w:eastAsia="zh-CN"/>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4303F00A">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_Toc13064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2.4生态旅游学</w:t>
          </w:r>
          <w:r>
            <w:rPr>
              <w:rFonts w:hint="eastAsia" w:ascii="方正小标宋_GBK" w:hAnsi="方正小标宋_GBK" w:eastAsia="方正小标宋_GBK" w:cs="方正小标宋_GBK"/>
              <w:color w:val="auto"/>
              <w:sz w:val="24"/>
              <w:szCs w:val="24"/>
              <w:lang w:val="en-US" w:eastAsia="zh-CN"/>
            </w:rPr>
            <w:tab/>
          </w: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PAGEREF _Toc13064 \h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69</w:t>
          </w:r>
          <w:r>
            <w:rPr>
              <w:rFonts w:hint="eastAsia" w:ascii="方正小标宋_GBK" w:hAnsi="方正小标宋_GBK" w:eastAsia="方正小标宋_GBK" w:cs="方正小标宋_GBK"/>
              <w:color w:val="auto"/>
              <w:sz w:val="24"/>
              <w:szCs w:val="24"/>
              <w:lang w:val="en-US" w:eastAsia="zh-CN"/>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436D0454">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_Toc4667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2.5红色旅游创意策划</w:t>
          </w:r>
          <w:r>
            <w:rPr>
              <w:rFonts w:hint="eastAsia" w:ascii="方正小标宋_GBK" w:hAnsi="方正小标宋_GBK" w:eastAsia="方正小标宋_GBK" w:cs="方正小标宋_GBK"/>
              <w:color w:val="auto"/>
              <w:sz w:val="24"/>
              <w:szCs w:val="24"/>
              <w:lang w:val="en-US" w:eastAsia="zh-CN"/>
            </w:rPr>
            <w:tab/>
          </w: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PAGEREF _Toc4667 \h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74</w:t>
          </w:r>
          <w:r>
            <w:rPr>
              <w:rFonts w:hint="eastAsia" w:ascii="方正小标宋_GBK" w:hAnsi="方正小标宋_GBK" w:eastAsia="方正小标宋_GBK" w:cs="方正小标宋_GBK"/>
              <w:color w:val="auto"/>
              <w:sz w:val="24"/>
              <w:szCs w:val="24"/>
              <w:lang w:val="en-US" w:eastAsia="zh-CN"/>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7C1D47F0">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0" w:leftChars="0"/>
            <w:textAlignment w:val="auto"/>
            <w:rPr>
              <w:rFonts w:hint="eastAsia" w:ascii="方正小标宋_GBK" w:hAnsi="方正小标宋_GBK" w:eastAsia="方正小标宋_GBK" w:cs="方正小标宋_GBK"/>
              <w:b/>
              <w:bCs/>
              <w:color w:val="auto"/>
              <w:sz w:val="28"/>
              <w:szCs w:val="28"/>
            </w:rPr>
          </w:pPr>
          <w:r>
            <w:rPr>
              <w:rFonts w:hint="eastAsia" w:ascii="方正小标宋_GBK" w:hAnsi="方正小标宋_GBK" w:eastAsia="方正小标宋_GBK" w:cs="方正小标宋_GBK"/>
              <w:b/>
              <w:bCs/>
              <w:color w:val="auto"/>
              <w:sz w:val="28"/>
              <w:szCs w:val="28"/>
              <w:lang w:val="en-US" w:eastAsia="zh-CN"/>
            </w:rPr>
            <w:fldChar w:fldCharType="begin"/>
          </w:r>
          <w:r>
            <w:rPr>
              <w:rFonts w:hint="eastAsia" w:ascii="方正小标宋_GBK" w:hAnsi="方正小标宋_GBK" w:eastAsia="方正小标宋_GBK" w:cs="方正小标宋_GBK"/>
              <w:b/>
              <w:bCs/>
              <w:color w:val="auto"/>
              <w:sz w:val="28"/>
              <w:szCs w:val="28"/>
              <w:lang w:val="en-US" w:eastAsia="zh-CN"/>
            </w:rPr>
            <w:instrText xml:space="preserve"> HYPERLINK \l _Toc11894 </w:instrText>
          </w:r>
          <w:r>
            <w:rPr>
              <w:rFonts w:hint="eastAsia" w:ascii="方正小标宋_GBK" w:hAnsi="方正小标宋_GBK" w:eastAsia="方正小标宋_GBK" w:cs="方正小标宋_GBK"/>
              <w:b/>
              <w:bCs/>
              <w:color w:val="auto"/>
              <w:sz w:val="28"/>
              <w:szCs w:val="28"/>
              <w:lang w:val="en-US" w:eastAsia="zh-CN"/>
            </w:rPr>
            <w:fldChar w:fldCharType="separate"/>
          </w:r>
          <w:r>
            <w:rPr>
              <w:rFonts w:hint="eastAsia" w:ascii="方正小标宋_GBK" w:hAnsi="方正小标宋_GBK" w:eastAsia="方正小标宋_GBK" w:cs="方正小标宋_GBK"/>
              <w:b/>
              <w:bCs/>
              <w:color w:val="auto"/>
              <w:sz w:val="28"/>
              <w:szCs w:val="28"/>
              <w:lang w:val="en-US" w:eastAsia="zh-CN"/>
            </w:rPr>
            <w:t>3 2024级本科</w:t>
          </w:r>
          <w:r>
            <w:rPr>
              <w:rFonts w:hint="eastAsia" w:ascii="方正小标宋_GBK" w:hAnsi="方正小标宋_GBK" w:eastAsia="方正小标宋_GBK" w:cs="方正小标宋_GBK"/>
              <w:b/>
              <w:bCs/>
              <w:color w:val="auto"/>
              <w:sz w:val="28"/>
              <w:szCs w:val="28"/>
            </w:rPr>
            <w:tab/>
          </w:r>
          <w:r>
            <w:rPr>
              <w:rFonts w:hint="eastAsia" w:ascii="方正小标宋_GBK" w:hAnsi="方正小标宋_GBK" w:eastAsia="方正小标宋_GBK" w:cs="方正小标宋_GBK"/>
              <w:b/>
              <w:bCs/>
              <w:color w:val="auto"/>
              <w:sz w:val="28"/>
              <w:szCs w:val="28"/>
            </w:rPr>
            <w:fldChar w:fldCharType="begin"/>
          </w:r>
          <w:r>
            <w:rPr>
              <w:rFonts w:hint="eastAsia" w:ascii="方正小标宋_GBK" w:hAnsi="方正小标宋_GBK" w:eastAsia="方正小标宋_GBK" w:cs="方正小标宋_GBK"/>
              <w:b/>
              <w:bCs/>
              <w:color w:val="auto"/>
              <w:sz w:val="28"/>
              <w:szCs w:val="28"/>
            </w:rPr>
            <w:instrText xml:space="preserve"> PAGEREF _Toc11894 \h </w:instrText>
          </w:r>
          <w:r>
            <w:rPr>
              <w:rFonts w:hint="eastAsia" w:ascii="方正小标宋_GBK" w:hAnsi="方正小标宋_GBK" w:eastAsia="方正小标宋_GBK" w:cs="方正小标宋_GBK"/>
              <w:b/>
              <w:bCs/>
              <w:color w:val="auto"/>
              <w:sz w:val="28"/>
              <w:szCs w:val="28"/>
            </w:rPr>
            <w:fldChar w:fldCharType="separate"/>
          </w:r>
          <w:r>
            <w:rPr>
              <w:rFonts w:hint="eastAsia" w:ascii="方正小标宋_GBK" w:hAnsi="方正小标宋_GBK" w:eastAsia="方正小标宋_GBK" w:cs="方正小标宋_GBK"/>
              <w:b/>
              <w:bCs/>
              <w:color w:val="auto"/>
              <w:sz w:val="28"/>
              <w:szCs w:val="28"/>
            </w:rPr>
            <w:t>78</w:t>
          </w:r>
          <w:r>
            <w:rPr>
              <w:rFonts w:hint="eastAsia" w:ascii="方正小标宋_GBK" w:hAnsi="方正小标宋_GBK" w:eastAsia="方正小标宋_GBK" w:cs="方正小标宋_GBK"/>
              <w:b/>
              <w:bCs/>
              <w:color w:val="auto"/>
              <w:sz w:val="28"/>
              <w:szCs w:val="28"/>
            </w:rPr>
            <w:fldChar w:fldCharType="end"/>
          </w:r>
          <w:r>
            <w:rPr>
              <w:rFonts w:hint="eastAsia" w:ascii="方正小标宋_GBK" w:hAnsi="方正小标宋_GBK" w:eastAsia="方正小标宋_GBK" w:cs="方正小标宋_GBK"/>
              <w:b/>
              <w:bCs/>
              <w:color w:val="auto"/>
              <w:sz w:val="28"/>
              <w:szCs w:val="28"/>
              <w:lang w:val="en-US" w:eastAsia="zh-CN"/>
            </w:rPr>
            <w:fldChar w:fldCharType="end"/>
          </w:r>
        </w:p>
        <w:p w14:paraId="0B54FEB7">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_Toc26111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3.1管理原理与实务</w:t>
          </w:r>
          <w:r>
            <w:rPr>
              <w:rFonts w:hint="eastAsia" w:ascii="方正小标宋_GBK" w:hAnsi="方正小标宋_GBK" w:eastAsia="方正小标宋_GBK" w:cs="方正小标宋_GBK"/>
              <w:color w:val="auto"/>
              <w:sz w:val="24"/>
              <w:szCs w:val="24"/>
              <w:lang w:val="en-US" w:eastAsia="zh-CN"/>
            </w:rPr>
            <w:tab/>
          </w: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PAGEREF _Toc26111 \h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78</w:t>
          </w:r>
          <w:r>
            <w:rPr>
              <w:rFonts w:hint="eastAsia" w:ascii="方正小标宋_GBK" w:hAnsi="方正小标宋_GBK" w:eastAsia="方正小标宋_GBK" w:cs="方正小标宋_GBK"/>
              <w:color w:val="auto"/>
              <w:sz w:val="24"/>
              <w:szCs w:val="24"/>
              <w:lang w:val="en-US" w:eastAsia="zh-CN"/>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7055D323">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_Toc1609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3.2经济学原理</w:t>
          </w:r>
          <w:r>
            <w:rPr>
              <w:rFonts w:hint="eastAsia" w:ascii="方正小标宋_GBK" w:hAnsi="方正小标宋_GBK" w:eastAsia="方正小标宋_GBK" w:cs="方正小标宋_GBK"/>
              <w:color w:val="auto"/>
              <w:sz w:val="24"/>
              <w:szCs w:val="24"/>
              <w:lang w:val="en-US" w:eastAsia="zh-CN"/>
            </w:rPr>
            <w:tab/>
          </w: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PAGEREF _Toc1609 \h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86</w:t>
          </w:r>
          <w:r>
            <w:rPr>
              <w:rFonts w:hint="eastAsia" w:ascii="方正小标宋_GBK" w:hAnsi="方正小标宋_GBK" w:eastAsia="方正小标宋_GBK" w:cs="方正小标宋_GBK"/>
              <w:color w:val="auto"/>
              <w:sz w:val="24"/>
              <w:szCs w:val="24"/>
              <w:lang w:val="en-US" w:eastAsia="zh-CN"/>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47880373">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_Toc27131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3.3 Python 编程基础</w:t>
          </w:r>
          <w:r>
            <w:rPr>
              <w:rFonts w:hint="eastAsia" w:ascii="方正小标宋_GBK" w:hAnsi="方正小标宋_GBK" w:eastAsia="方正小标宋_GBK" w:cs="方正小标宋_GBK"/>
              <w:color w:val="auto"/>
              <w:sz w:val="24"/>
              <w:szCs w:val="24"/>
              <w:lang w:val="en-US" w:eastAsia="zh-CN"/>
            </w:rPr>
            <w:tab/>
          </w: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PAGEREF _Toc27131 \h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92</w:t>
          </w:r>
          <w:r>
            <w:rPr>
              <w:rFonts w:hint="eastAsia" w:ascii="方正小标宋_GBK" w:hAnsi="方正小标宋_GBK" w:eastAsia="方正小标宋_GBK" w:cs="方正小标宋_GBK"/>
              <w:color w:val="auto"/>
              <w:sz w:val="24"/>
              <w:szCs w:val="24"/>
              <w:lang w:val="en-US" w:eastAsia="zh-CN"/>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7E0529A5">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_Toc32712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3.4导游艺术与解说技巧</w:t>
          </w:r>
          <w:r>
            <w:rPr>
              <w:rFonts w:hint="eastAsia" w:ascii="方正小标宋_GBK" w:hAnsi="方正小标宋_GBK" w:eastAsia="方正小标宋_GBK" w:cs="方正小标宋_GBK"/>
              <w:color w:val="auto"/>
              <w:sz w:val="24"/>
              <w:szCs w:val="24"/>
              <w:lang w:val="en-US" w:eastAsia="zh-CN"/>
            </w:rPr>
            <w:tab/>
          </w: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PAGEREF _Toc32712 \h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99</w:t>
          </w:r>
          <w:r>
            <w:rPr>
              <w:rFonts w:hint="eastAsia" w:ascii="方正小标宋_GBK" w:hAnsi="方正小标宋_GBK" w:eastAsia="方正小标宋_GBK" w:cs="方正小标宋_GBK"/>
              <w:color w:val="auto"/>
              <w:sz w:val="24"/>
              <w:szCs w:val="24"/>
              <w:lang w:val="en-US" w:eastAsia="zh-CN"/>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24BF790A">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_Toc2242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3.5高等数学C（二）</w:t>
          </w:r>
          <w:r>
            <w:rPr>
              <w:rFonts w:hint="eastAsia" w:ascii="方正小标宋_GBK" w:hAnsi="方正小标宋_GBK" w:eastAsia="方正小标宋_GBK" w:cs="方正小标宋_GBK"/>
              <w:color w:val="auto"/>
              <w:sz w:val="24"/>
              <w:szCs w:val="24"/>
              <w:lang w:val="en-US" w:eastAsia="zh-CN"/>
            </w:rPr>
            <w:tab/>
          </w: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PAGEREF _Toc2242 \h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107</w:t>
          </w:r>
          <w:r>
            <w:rPr>
              <w:rFonts w:hint="eastAsia" w:ascii="方正小标宋_GBK" w:hAnsi="方正小标宋_GBK" w:eastAsia="方正小标宋_GBK" w:cs="方正小标宋_GBK"/>
              <w:color w:val="auto"/>
              <w:sz w:val="24"/>
              <w:szCs w:val="24"/>
              <w:lang w:val="en-US" w:eastAsia="zh-CN"/>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7D14B544">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_Toc16825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3.6旅游服务礼仪与训练</w:t>
          </w:r>
          <w:r>
            <w:rPr>
              <w:rFonts w:hint="eastAsia" w:ascii="方正小标宋_GBK" w:hAnsi="方正小标宋_GBK" w:eastAsia="方正小标宋_GBK" w:cs="方正小标宋_GBK"/>
              <w:color w:val="auto"/>
              <w:sz w:val="24"/>
              <w:szCs w:val="24"/>
              <w:lang w:val="en-US" w:eastAsia="zh-CN"/>
            </w:rPr>
            <w:tab/>
          </w: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PAGEREF _Toc16825 \h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113</w:t>
          </w:r>
          <w:r>
            <w:rPr>
              <w:rFonts w:hint="eastAsia" w:ascii="方正小标宋_GBK" w:hAnsi="方正小标宋_GBK" w:eastAsia="方正小标宋_GBK" w:cs="方正小标宋_GBK"/>
              <w:color w:val="auto"/>
              <w:sz w:val="24"/>
              <w:szCs w:val="24"/>
              <w:lang w:val="en-US" w:eastAsia="zh-CN"/>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076CE3B5">
          <w:pPr>
            <w:pStyle w:val="9"/>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0" w:leftChars="0"/>
            <w:textAlignment w:val="auto"/>
            <w:rPr>
              <w:rFonts w:hint="eastAsia" w:ascii="方正小标宋_GBK" w:hAnsi="方正小标宋_GBK" w:eastAsia="方正小标宋_GBK" w:cs="方正小标宋_GBK"/>
              <w:b/>
              <w:bCs/>
              <w:color w:val="auto"/>
              <w:sz w:val="28"/>
              <w:szCs w:val="28"/>
            </w:rPr>
          </w:pPr>
          <w:r>
            <w:rPr>
              <w:rFonts w:hint="eastAsia" w:ascii="方正小标宋_GBK" w:hAnsi="方正小标宋_GBK" w:eastAsia="方正小标宋_GBK" w:cs="方正小标宋_GBK"/>
              <w:b/>
              <w:bCs/>
              <w:color w:val="auto"/>
              <w:sz w:val="28"/>
              <w:szCs w:val="28"/>
              <w:lang w:val="en-US" w:eastAsia="zh-CN"/>
            </w:rPr>
            <w:fldChar w:fldCharType="begin"/>
          </w:r>
          <w:r>
            <w:rPr>
              <w:rFonts w:hint="eastAsia" w:ascii="方正小标宋_GBK" w:hAnsi="方正小标宋_GBK" w:eastAsia="方正小标宋_GBK" w:cs="方正小标宋_GBK"/>
              <w:b/>
              <w:bCs/>
              <w:color w:val="auto"/>
              <w:sz w:val="28"/>
              <w:szCs w:val="28"/>
              <w:lang w:val="en-US" w:eastAsia="zh-CN"/>
            </w:rPr>
            <w:instrText xml:space="preserve"> HYPERLINK \l _Toc10265 </w:instrText>
          </w:r>
          <w:r>
            <w:rPr>
              <w:rFonts w:hint="eastAsia" w:ascii="方正小标宋_GBK" w:hAnsi="方正小标宋_GBK" w:eastAsia="方正小标宋_GBK" w:cs="方正小标宋_GBK"/>
              <w:b/>
              <w:bCs/>
              <w:color w:val="auto"/>
              <w:sz w:val="28"/>
              <w:szCs w:val="28"/>
              <w:lang w:val="en-US" w:eastAsia="zh-CN"/>
            </w:rPr>
            <w:fldChar w:fldCharType="separate"/>
          </w:r>
          <w:r>
            <w:rPr>
              <w:rFonts w:hint="eastAsia" w:ascii="方正小标宋_GBK" w:hAnsi="方正小标宋_GBK" w:eastAsia="方正小标宋_GBK" w:cs="方正小标宋_GBK"/>
              <w:b/>
              <w:bCs/>
              <w:color w:val="auto"/>
              <w:sz w:val="28"/>
              <w:szCs w:val="28"/>
              <w:lang w:val="en-US" w:eastAsia="zh-CN"/>
            </w:rPr>
            <w:t>4 2024级专升本</w:t>
          </w:r>
          <w:r>
            <w:rPr>
              <w:rFonts w:hint="eastAsia" w:ascii="方正小标宋_GBK" w:hAnsi="方正小标宋_GBK" w:eastAsia="方正小标宋_GBK" w:cs="方正小标宋_GBK"/>
              <w:b/>
              <w:bCs/>
              <w:color w:val="auto"/>
              <w:sz w:val="28"/>
              <w:szCs w:val="28"/>
            </w:rPr>
            <w:tab/>
          </w:r>
          <w:r>
            <w:rPr>
              <w:rFonts w:hint="eastAsia" w:ascii="方正小标宋_GBK" w:hAnsi="方正小标宋_GBK" w:eastAsia="方正小标宋_GBK" w:cs="方正小标宋_GBK"/>
              <w:b/>
              <w:bCs/>
              <w:color w:val="auto"/>
              <w:sz w:val="28"/>
              <w:szCs w:val="28"/>
            </w:rPr>
            <w:fldChar w:fldCharType="begin"/>
          </w:r>
          <w:r>
            <w:rPr>
              <w:rFonts w:hint="eastAsia" w:ascii="方正小标宋_GBK" w:hAnsi="方正小标宋_GBK" w:eastAsia="方正小标宋_GBK" w:cs="方正小标宋_GBK"/>
              <w:b/>
              <w:bCs/>
              <w:color w:val="auto"/>
              <w:sz w:val="28"/>
              <w:szCs w:val="28"/>
            </w:rPr>
            <w:instrText xml:space="preserve"> PAGEREF _Toc10265 \h </w:instrText>
          </w:r>
          <w:r>
            <w:rPr>
              <w:rFonts w:hint="eastAsia" w:ascii="方正小标宋_GBK" w:hAnsi="方正小标宋_GBK" w:eastAsia="方正小标宋_GBK" w:cs="方正小标宋_GBK"/>
              <w:b/>
              <w:bCs/>
              <w:color w:val="auto"/>
              <w:sz w:val="28"/>
              <w:szCs w:val="28"/>
            </w:rPr>
            <w:fldChar w:fldCharType="separate"/>
          </w:r>
          <w:r>
            <w:rPr>
              <w:rFonts w:hint="eastAsia" w:ascii="方正小标宋_GBK" w:hAnsi="方正小标宋_GBK" w:eastAsia="方正小标宋_GBK" w:cs="方正小标宋_GBK"/>
              <w:b/>
              <w:bCs/>
              <w:color w:val="auto"/>
              <w:sz w:val="28"/>
              <w:szCs w:val="28"/>
            </w:rPr>
            <w:t>120</w:t>
          </w:r>
          <w:r>
            <w:rPr>
              <w:rFonts w:hint="eastAsia" w:ascii="方正小标宋_GBK" w:hAnsi="方正小标宋_GBK" w:eastAsia="方正小标宋_GBK" w:cs="方正小标宋_GBK"/>
              <w:b/>
              <w:bCs/>
              <w:color w:val="auto"/>
              <w:sz w:val="28"/>
              <w:szCs w:val="28"/>
            </w:rPr>
            <w:fldChar w:fldCharType="end"/>
          </w:r>
          <w:r>
            <w:rPr>
              <w:rFonts w:hint="eastAsia" w:ascii="方正小标宋_GBK" w:hAnsi="方正小标宋_GBK" w:eastAsia="方正小标宋_GBK" w:cs="方正小标宋_GBK"/>
              <w:b/>
              <w:bCs/>
              <w:color w:val="auto"/>
              <w:sz w:val="28"/>
              <w:szCs w:val="28"/>
              <w:lang w:val="en-US" w:eastAsia="zh-CN"/>
            </w:rPr>
            <w:fldChar w:fldCharType="end"/>
          </w:r>
        </w:p>
        <w:p w14:paraId="27EF2BF0">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_Toc19615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4.1服务质量管理</w:t>
          </w:r>
          <w:r>
            <w:rPr>
              <w:rFonts w:hint="eastAsia" w:ascii="方正小标宋_GBK" w:hAnsi="方正小标宋_GBK" w:eastAsia="方正小标宋_GBK" w:cs="方正小标宋_GBK"/>
              <w:color w:val="auto"/>
              <w:sz w:val="24"/>
              <w:szCs w:val="24"/>
              <w:lang w:val="en-US" w:eastAsia="zh-CN"/>
            </w:rPr>
            <w:tab/>
          </w: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PAGEREF _Toc19615 \h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120</w:t>
          </w:r>
          <w:r>
            <w:rPr>
              <w:rFonts w:hint="eastAsia" w:ascii="方正小标宋_GBK" w:hAnsi="方正小标宋_GBK" w:eastAsia="方正小标宋_GBK" w:cs="方正小标宋_GBK"/>
              <w:color w:val="auto"/>
              <w:sz w:val="24"/>
              <w:szCs w:val="24"/>
              <w:lang w:val="en-US" w:eastAsia="zh-CN"/>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0178CB2C">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_Toc13042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4.2经济学原理</w:t>
          </w:r>
          <w:r>
            <w:rPr>
              <w:rFonts w:hint="eastAsia" w:ascii="方正小标宋_GBK" w:hAnsi="方正小标宋_GBK" w:eastAsia="方正小标宋_GBK" w:cs="方正小标宋_GBK"/>
              <w:color w:val="auto"/>
              <w:sz w:val="24"/>
              <w:szCs w:val="24"/>
              <w:lang w:val="en-US" w:eastAsia="zh-CN"/>
            </w:rPr>
            <w:tab/>
          </w: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PAGEREF _Toc13042 \h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127</w:t>
          </w:r>
          <w:r>
            <w:rPr>
              <w:rFonts w:hint="eastAsia" w:ascii="方正小标宋_GBK" w:hAnsi="方正小标宋_GBK" w:eastAsia="方正小标宋_GBK" w:cs="方正小标宋_GBK"/>
              <w:color w:val="auto"/>
              <w:sz w:val="24"/>
              <w:szCs w:val="24"/>
              <w:lang w:val="en-US" w:eastAsia="zh-CN"/>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36507802">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_Toc28515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4.3 Python编程基础</w:t>
          </w:r>
          <w:r>
            <w:rPr>
              <w:rFonts w:hint="eastAsia" w:ascii="方正小标宋_GBK" w:hAnsi="方正小标宋_GBK" w:eastAsia="方正小标宋_GBK" w:cs="方正小标宋_GBK"/>
              <w:color w:val="auto"/>
              <w:sz w:val="24"/>
              <w:szCs w:val="24"/>
              <w:lang w:val="en-US" w:eastAsia="zh-CN"/>
            </w:rPr>
            <w:tab/>
          </w: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PAGEREF _Toc28515 \h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132</w:t>
          </w:r>
          <w:r>
            <w:rPr>
              <w:rFonts w:hint="eastAsia" w:ascii="方正小标宋_GBK" w:hAnsi="方正小标宋_GBK" w:eastAsia="方正小标宋_GBK" w:cs="方正小标宋_GBK"/>
              <w:color w:val="auto"/>
              <w:sz w:val="24"/>
              <w:szCs w:val="24"/>
              <w:lang w:val="en-US" w:eastAsia="zh-CN"/>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020DB23B">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_Toc25383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4.4特色餐饮经营管理</w:t>
          </w:r>
          <w:r>
            <w:rPr>
              <w:rFonts w:hint="eastAsia" w:ascii="方正小标宋_GBK" w:hAnsi="方正小标宋_GBK" w:eastAsia="方正小标宋_GBK" w:cs="方正小标宋_GBK"/>
              <w:color w:val="auto"/>
              <w:sz w:val="24"/>
              <w:szCs w:val="24"/>
              <w:lang w:val="en-US" w:eastAsia="zh-CN"/>
            </w:rPr>
            <w:tab/>
          </w: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PAGEREF _Toc25383 \h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139</w:t>
          </w:r>
          <w:r>
            <w:rPr>
              <w:rFonts w:hint="eastAsia" w:ascii="方正小标宋_GBK" w:hAnsi="方正小标宋_GBK" w:eastAsia="方正小标宋_GBK" w:cs="方正小标宋_GBK"/>
              <w:color w:val="auto"/>
              <w:sz w:val="24"/>
              <w:szCs w:val="24"/>
              <w:lang w:val="en-US" w:eastAsia="zh-CN"/>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3DE640E2">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_Toc5966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4.5导游艺术与解说技巧</w:t>
          </w:r>
          <w:r>
            <w:rPr>
              <w:rFonts w:hint="eastAsia" w:ascii="方正小标宋_GBK" w:hAnsi="方正小标宋_GBK" w:eastAsia="方正小标宋_GBK" w:cs="方正小标宋_GBK"/>
              <w:color w:val="auto"/>
              <w:sz w:val="24"/>
              <w:szCs w:val="24"/>
              <w:lang w:val="en-US" w:eastAsia="zh-CN"/>
            </w:rPr>
            <w:tab/>
          </w: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PAGEREF _Toc5966 \h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145</w:t>
          </w:r>
          <w:r>
            <w:rPr>
              <w:rFonts w:hint="eastAsia" w:ascii="方正小标宋_GBK" w:hAnsi="方正小标宋_GBK" w:eastAsia="方正小标宋_GBK" w:cs="方正小标宋_GBK"/>
              <w:color w:val="auto"/>
              <w:sz w:val="24"/>
              <w:szCs w:val="24"/>
              <w:lang w:val="en-US" w:eastAsia="zh-CN"/>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71732B7D">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_Toc29742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4.6会议与节事活动策划</w:t>
          </w:r>
          <w:r>
            <w:rPr>
              <w:rFonts w:hint="eastAsia" w:ascii="方正小标宋_GBK" w:hAnsi="方正小标宋_GBK" w:eastAsia="方正小标宋_GBK" w:cs="方正小标宋_GBK"/>
              <w:color w:val="auto"/>
              <w:sz w:val="24"/>
              <w:szCs w:val="24"/>
              <w:lang w:val="en-US" w:eastAsia="zh-CN"/>
            </w:rPr>
            <w:tab/>
          </w: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PAGEREF _Toc29742 \h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153</w:t>
          </w:r>
          <w:r>
            <w:rPr>
              <w:rFonts w:hint="eastAsia" w:ascii="方正小标宋_GBK" w:hAnsi="方正小标宋_GBK" w:eastAsia="方正小标宋_GBK" w:cs="方正小标宋_GBK"/>
              <w:color w:val="auto"/>
              <w:sz w:val="24"/>
              <w:szCs w:val="24"/>
              <w:lang w:val="en-US" w:eastAsia="zh-CN"/>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4DE79520">
          <w:pPr>
            <w:pStyle w:val="9"/>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0" w:leftChars="0"/>
            <w:textAlignment w:val="auto"/>
            <w:rPr>
              <w:rFonts w:hint="eastAsia" w:ascii="方正小标宋_GBK" w:hAnsi="方正小标宋_GBK" w:eastAsia="方正小标宋_GBK" w:cs="方正小标宋_GBK"/>
              <w:b/>
              <w:bCs/>
              <w:color w:val="auto"/>
              <w:sz w:val="28"/>
              <w:szCs w:val="28"/>
            </w:rPr>
          </w:pPr>
          <w:r>
            <w:rPr>
              <w:rFonts w:hint="eastAsia" w:ascii="方正小标宋_GBK" w:hAnsi="方正小标宋_GBK" w:eastAsia="方正小标宋_GBK" w:cs="方正小标宋_GBK"/>
              <w:b/>
              <w:bCs/>
              <w:color w:val="auto"/>
              <w:sz w:val="28"/>
              <w:szCs w:val="28"/>
              <w:lang w:val="en-US" w:eastAsia="zh-CN"/>
            </w:rPr>
            <w:fldChar w:fldCharType="begin"/>
          </w:r>
          <w:r>
            <w:rPr>
              <w:rFonts w:hint="eastAsia" w:ascii="方正小标宋_GBK" w:hAnsi="方正小标宋_GBK" w:eastAsia="方正小标宋_GBK" w:cs="方正小标宋_GBK"/>
              <w:b/>
              <w:bCs/>
              <w:color w:val="auto"/>
              <w:sz w:val="28"/>
              <w:szCs w:val="28"/>
              <w:lang w:val="en-US" w:eastAsia="zh-CN"/>
            </w:rPr>
            <w:instrText xml:space="preserve"> HYPERLINK \l _Toc22323 </w:instrText>
          </w:r>
          <w:r>
            <w:rPr>
              <w:rFonts w:hint="eastAsia" w:ascii="方正小标宋_GBK" w:hAnsi="方正小标宋_GBK" w:eastAsia="方正小标宋_GBK" w:cs="方正小标宋_GBK"/>
              <w:b/>
              <w:bCs/>
              <w:color w:val="auto"/>
              <w:sz w:val="28"/>
              <w:szCs w:val="28"/>
              <w:lang w:val="en-US" w:eastAsia="zh-CN"/>
            </w:rPr>
            <w:fldChar w:fldCharType="separate"/>
          </w:r>
          <w:r>
            <w:rPr>
              <w:rFonts w:hint="eastAsia" w:ascii="方正小标宋_GBK" w:hAnsi="方正小标宋_GBK" w:eastAsia="方正小标宋_GBK" w:cs="方正小标宋_GBK"/>
              <w:b/>
              <w:bCs/>
              <w:color w:val="auto"/>
              <w:sz w:val="28"/>
              <w:szCs w:val="28"/>
              <w:lang w:val="en-US" w:eastAsia="zh-CN"/>
            </w:rPr>
            <w:t>5 通识选修课</w:t>
          </w:r>
          <w:r>
            <w:rPr>
              <w:rFonts w:hint="eastAsia" w:ascii="方正小标宋_GBK" w:hAnsi="方正小标宋_GBK" w:eastAsia="方正小标宋_GBK" w:cs="方正小标宋_GBK"/>
              <w:b/>
              <w:bCs/>
              <w:color w:val="auto"/>
              <w:sz w:val="28"/>
              <w:szCs w:val="28"/>
            </w:rPr>
            <w:tab/>
          </w:r>
          <w:r>
            <w:rPr>
              <w:rFonts w:hint="eastAsia" w:ascii="方正小标宋_GBK" w:hAnsi="方正小标宋_GBK" w:eastAsia="方正小标宋_GBK" w:cs="方正小标宋_GBK"/>
              <w:b/>
              <w:bCs/>
              <w:color w:val="auto"/>
              <w:sz w:val="28"/>
              <w:szCs w:val="28"/>
            </w:rPr>
            <w:fldChar w:fldCharType="begin"/>
          </w:r>
          <w:r>
            <w:rPr>
              <w:rFonts w:hint="eastAsia" w:ascii="方正小标宋_GBK" w:hAnsi="方正小标宋_GBK" w:eastAsia="方正小标宋_GBK" w:cs="方正小标宋_GBK"/>
              <w:b/>
              <w:bCs/>
              <w:color w:val="auto"/>
              <w:sz w:val="28"/>
              <w:szCs w:val="28"/>
            </w:rPr>
            <w:instrText xml:space="preserve"> PAGEREF _Toc22323 \h </w:instrText>
          </w:r>
          <w:r>
            <w:rPr>
              <w:rFonts w:hint="eastAsia" w:ascii="方正小标宋_GBK" w:hAnsi="方正小标宋_GBK" w:eastAsia="方正小标宋_GBK" w:cs="方正小标宋_GBK"/>
              <w:b/>
              <w:bCs/>
              <w:color w:val="auto"/>
              <w:sz w:val="28"/>
              <w:szCs w:val="28"/>
            </w:rPr>
            <w:fldChar w:fldCharType="separate"/>
          </w:r>
          <w:r>
            <w:rPr>
              <w:rFonts w:hint="eastAsia" w:ascii="方正小标宋_GBK" w:hAnsi="方正小标宋_GBK" w:eastAsia="方正小标宋_GBK" w:cs="方正小标宋_GBK"/>
              <w:b/>
              <w:bCs/>
              <w:color w:val="auto"/>
              <w:sz w:val="28"/>
              <w:szCs w:val="28"/>
            </w:rPr>
            <w:t>159</w:t>
          </w:r>
          <w:r>
            <w:rPr>
              <w:rFonts w:hint="eastAsia" w:ascii="方正小标宋_GBK" w:hAnsi="方正小标宋_GBK" w:eastAsia="方正小标宋_GBK" w:cs="方正小标宋_GBK"/>
              <w:b/>
              <w:bCs/>
              <w:color w:val="auto"/>
              <w:sz w:val="28"/>
              <w:szCs w:val="28"/>
            </w:rPr>
            <w:fldChar w:fldCharType="end"/>
          </w:r>
          <w:r>
            <w:rPr>
              <w:rFonts w:hint="eastAsia" w:ascii="方正小标宋_GBK" w:hAnsi="方正小标宋_GBK" w:eastAsia="方正小标宋_GBK" w:cs="方正小标宋_GBK"/>
              <w:b/>
              <w:bCs/>
              <w:color w:val="auto"/>
              <w:sz w:val="28"/>
              <w:szCs w:val="28"/>
              <w:lang w:val="en-US" w:eastAsia="zh-CN"/>
            </w:rPr>
            <w:fldChar w:fldCharType="end"/>
          </w:r>
        </w:p>
        <w:p w14:paraId="4E8862B2">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_Toc32575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5.1旅游审美</w:t>
          </w:r>
          <w:r>
            <w:rPr>
              <w:rFonts w:hint="eastAsia" w:ascii="方正小标宋_GBK" w:hAnsi="方正小标宋_GBK" w:eastAsia="方正小标宋_GBK" w:cs="方正小标宋_GBK"/>
              <w:color w:val="auto"/>
              <w:sz w:val="24"/>
              <w:szCs w:val="24"/>
              <w:lang w:val="en-US" w:eastAsia="zh-CN"/>
            </w:rPr>
            <w:tab/>
          </w: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PAGEREF _Toc32575 \h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159</w:t>
          </w:r>
          <w:r>
            <w:rPr>
              <w:rFonts w:hint="eastAsia" w:ascii="方正小标宋_GBK" w:hAnsi="方正小标宋_GBK" w:eastAsia="方正小标宋_GBK" w:cs="方正小标宋_GBK"/>
              <w:color w:val="auto"/>
              <w:sz w:val="24"/>
              <w:szCs w:val="24"/>
              <w:lang w:val="en-US" w:eastAsia="zh-CN"/>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210C76EC">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_Toc25925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5.2研学旅行策划与管理</w:t>
          </w:r>
          <w:r>
            <w:rPr>
              <w:rFonts w:hint="eastAsia" w:ascii="方正小标宋_GBK" w:hAnsi="方正小标宋_GBK" w:eastAsia="方正小标宋_GBK" w:cs="方正小标宋_GBK"/>
              <w:color w:val="auto"/>
              <w:sz w:val="24"/>
              <w:szCs w:val="24"/>
              <w:lang w:val="en-US" w:eastAsia="zh-CN"/>
            </w:rPr>
            <w:tab/>
          </w: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PAGEREF _Toc25925 \h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163</w:t>
          </w:r>
          <w:r>
            <w:rPr>
              <w:rFonts w:hint="eastAsia" w:ascii="方正小标宋_GBK" w:hAnsi="方正小标宋_GBK" w:eastAsia="方正小标宋_GBK" w:cs="方正小标宋_GBK"/>
              <w:color w:val="auto"/>
              <w:sz w:val="24"/>
              <w:szCs w:val="24"/>
              <w:lang w:val="en-US" w:eastAsia="zh-CN"/>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20929A56">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_Toc14564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5.3 R语言数据可视化之美</w:t>
          </w:r>
          <w:r>
            <w:rPr>
              <w:rFonts w:hint="eastAsia" w:ascii="方正小标宋_GBK" w:hAnsi="方正小标宋_GBK" w:eastAsia="方正小标宋_GBK" w:cs="方正小标宋_GBK"/>
              <w:color w:val="auto"/>
              <w:sz w:val="24"/>
              <w:szCs w:val="24"/>
              <w:lang w:val="en-US" w:eastAsia="zh-CN"/>
            </w:rPr>
            <w:tab/>
          </w: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PAGEREF _Toc14564 \h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167</w:t>
          </w:r>
          <w:r>
            <w:rPr>
              <w:rFonts w:hint="eastAsia" w:ascii="方正小标宋_GBK" w:hAnsi="方正小标宋_GBK" w:eastAsia="方正小标宋_GBK" w:cs="方正小标宋_GBK"/>
              <w:color w:val="auto"/>
              <w:sz w:val="24"/>
              <w:szCs w:val="24"/>
              <w:lang w:val="en-US" w:eastAsia="zh-CN"/>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741607F5">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_Toc18557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5.4 零基础学R语言数据分析</w:t>
          </w:r>
          <w:r>
            <w:rPr>
              <w:rFonts w:hint="eastAsia" w:ascii="方正小标宋_GBK" w:hAnsi="方正小标宋_GBK" w:eastAsia="方正小标宋_GBK" w:cs="方正小标宋_GBK"/>
              <w:color w:val="auto"/>
              <w:sz w:val="24"/>
              <w:szCs w:val="24"/>
              <w:lang w:val="en-US" w:eastAsia="zh-CN"/>
            </w:rPr>
            <w:tab/>
          </w: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PAGEREF _Toc18557 \h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171</w:t>
          </w:r>
          <w:r>
            <w:rPr>
              <w:rFonts w:hint="eastAsia" w:ascii="方正小标宋_GBK" w:hAnsi="方正小标宋_GBK" w:eastAsia="方正小标宋_GBK" w:cs="方正小标宋_GBK"/>
              <w:color w:val="auto"/>
              <w:sz w:val="24"/>
              <w:szCs w:val="24"/>
              <w:lang w:val="en-US" w:eastAsia="zh-CN"/>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74A32D07">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_Toc19285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5.5茶艺基础</w:t>
          </w:r>
          <w:r>
            <w:rPr>
              <w:rFonts w:hint="eastAsia" w:ascii="方正小标宋_GBK" w:hAnsi="方正小标宋_GBK" w:eastAsia="方正小标宋_GBK" w:cs="方正小标宋_GBK"/>
              <w:color w:val="auto"/>
              <w:sz w:val="24"/>
              <w:szCs w:val="24"/>
              <w:lang w:val="en-US" w:eastAsia="zh-CN"/>
            </w:rPr>
            <w:tab/>
          </w: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PAGEREF _Toc19285 \h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176</w:t>
          </w:r>
          <w:r>
            <w:rPr>
              <w:rFonts w:hint="eastAsia" w:ascii="方正小标宋_GBK" w:hAnsi="方正小标宋_GBK" w:eastAsia="方正小标宋_GBK" w:cs="方正小标宋_GBK"/>
              <w:color w:val="auto"/>
              <w:sz w:val="24"/>
              <w:szCs w:val="24"/>
              <w:lang w:val="en-US" w:eastAsia="zh-CN"/>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5CB3B9BB">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_Toc24041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5.6宴会冷餐制作</w:t>
          </w:r>
          <w:r>
            <w:rPr>
              <w:rFonts w:hint="eastAsia" w:ascii="方正小标宋_GBK" w:hAnsi="方正小标宋_GBK" w:eastAsia="方正小标宋_GBK" w:cs="方正小标宋_GBK"/>
              <w:color w:val="auto"/>
              <w:sz w:val="24"/>
              <w:szCs w:val="24"/>
              <w:lang w:val="en-US" w:eastAsia="zh-TW"/>
            </w:rPr>
            <w:t>实践</w:t>
          </w:r>
          <w:r>
            <w:rPr>
              <w:rFonts w:hint="eastAsia" w:ascii="方正小标宋_GBK" w:hAnsi="方正小标宋_GBK" w:eastAsia="方正小标宋_GBK" w:cs="方正小标宋_GBK"/>
              <w:color w:val="auto"/>
              <w:sz w:val="24"/>
              <w:szCs w:val="24"/>
              <w:lang w:val="en-US" w:eastAsia="zh-CN"/>
            </w:rPr>
            <w:tab/>
          </w: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PAGEREF _Toc24041 \h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180</w:t>
          </w:r>
          <w:r>
            <w:rPr>
              <w:rFonts w:hint="eastAsia" w:ascii="方正小标宋_GBK" w:hAnsi="方正小标宋_GBK" w:eastAsia="方正小标宋_GBK" w:cs="方正小标宋_GBK"/>
              <w:color w:val="auto"/>
              <w:sz w:val="24"/>
              <w:szCs w:val="24"/>
              <w:lang w:val="en-US" w:eastAsia="zh-CN"/>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324F4FA1">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_Toc4965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5.7畅游中国-旅游资源赏析</w:t>
          </w:r>
          <w:r>
            <w:rPr>
              <w:rFonts w:hint="eastAsia" w:ascii="方正小标宋_GBK" w:hAnsi="方正小标宋_GBK" w:eastAsia="方正小标宋_GBK" w:cs="方正小标宋_GBK"/>
              <w:color w:val="auto"/>
              <w:sz w:val="24"/>
              <w:szCs w:val="24"/>
              <w:lang w:val="en-US" w:eastAsia="zh-CN"/>
            </w:rPr>
            <w:tab/>
          </w: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PAGEREF _Toc4965 \h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186</w:t>
          </w:r>
          <w:r>
            <w:rPr>
              <w:rFonts w:hint="eastAsia" w:ascii="方正小标宋_GBK" w:hAnsi="方正小标宋_GBK" w:eastAsia="方正小标宋_GBK" w:cs="方正小标宋_GBK"/>
              <w:color w:val="auto"/>
              <w:sz w:val="24"/>
              <w:szCs w:val="24"/>
              <w:lang w:val="en-US" w:eastAsia="zh-CN"/>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185B682E">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_Toc4833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5.8公务员录用考试： 申论写作攻略</w:t>
          </w:r>
          <w:r>
            <w:rPr>
              <w:rFonts w:hint="eastAsia" w:ascii="方正小标宋_GBK" w:hAnsi="方正小标宋_GBK" w:eastAsia="方正小标宋_GBK" w:cs="方正小标宋_GBK"/>
              <w:color w:val="auto"/>
              <w:sz w:val="24"/>
              <w:szCs w:val="24"/>
              <w:lang w:val="en-US" w:eastAsia="zh-CN"/>
            </w:rPr>
            <w:tab/>
          </w: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PAGEREF _Toc4833 \h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192</w:t>
          </w:r>
          <w:r>
            <w:rPr>
              <w:rFonts w:hint="eastAsia" w:ascii="方正小标宋_GBK" w:hAnsi="方正小标宋_GBK" w:eastAsia="方正小标宋_GBK" w:cs="方正小标宋_GBK"/>
              <w:color w:val="auto"/>
              <w:sz w:val="24"/>
              <w:szCs w:val="24"/>
              <w:lang w:val="en-US" w:eastAsia="zh-CN"/>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292A451F">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_Toc30254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5.9宝玉石鉴赏</w:t>
          </w:r>
          <w:r>
            <w:rPr>
              <w:rFonts w:hint="eastAsia" w:ascii="方正小标宋_GBK" w:hAnsi="方正小标宋_GBK" w:eastAsia="方正小标宋_GBK" w:cs="方正小标宋_GBK"/>
              <w:color w:val="auto"/>
              <w:sz w:val="24"/>
              <w:szCs w:val="24"/>
              <w:lang w:val="en-US" w:eastAsia="zh-CN"/>
            </w:rPr>
            <w:tab/>
          </w: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PAGEREF _Toc30254 \h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198</w:t>
          </w:r>
          <w:r>
            <w:rPr>
              <w:rFonts w:hint="eastAsia" w:ascii="方正小标宋_GBK" w:hAnsi="方正小标宋_GBK" w:eastAsia="方正小标宋_GBK" w:cs="方正小标宋_GBK"/>
              <w:color w:val="auto"/>
              <w:sz w:val="24"/>
              <w:szCs w:val="24"/>
              <w:lang w:val="en-US" w:eastAsia="zh-CN"/>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5A4BD2C2">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_Toc5063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5.10地球科学与生活</w:t>
          </w:r>
          <w:r>
            <w:rPr>
              <w:rFonts w:hint="eastAsia" w:ascii="方正小标宋_GBK" w:hAnsi="方正小标宋_GBK" w:eastAsia="方正小标宋_GBK" w:cs="方正小标宋_GBK"/>
              <w:color w:val="auto"/>
              <w:sz w:val="24"/>
              <w:szCs w:val="24"/>
              <w:lang w:val="en-US" w:eastAsia="zh-CN"/>
            </w:rPr>
            <w:tab/>
          </w: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PAGEREF _Toc5063 \h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203</w:t>
          </w:r>
          <w:r>
            <w:rPr>
              <w:rFonts w:hint="eastAsia" w:ascii="方正小标宋_GBK" w:hAnsi="方正小标宋_GBK" w:eastAsia="方正小标宋_GBK" w:cs="方正小标宋_GBK"/>
              <w:color w:val="auto"/>
              <w:sz w:val="24"/>
              <w:szCs w:val="24"/>
              <w:lang w:val="en-US" w:eastAsia="zh-CN"/>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0C8B73F4">
          <w:pPr>
            <w:pStyle w:val="8"/>
            <w:keepNext w:val="0"/>
            <w:keepLines w:val="0"/>
            <w:pageBreakBefore w:val="0"/>
            <w:widowControl w:val="0"/>
            <w:tabs>
              <w:tab w:val="right" w:leader="dot" w:pos="8306"/>
            </w:tabs>
            <w:kinsoku/>
            <w:wordWrap/>
            <w:overflowPunct/>
            <w:topLinePunct w:val="0"/>
            <w:autoSpaceDE/>
            <w:autoSpaceDN/>
            <w:bidi w:val="0"/>
            <w:adjustRightInd/>
            <w:snapToGrid/>
            <w:spacing w:line="288" w:lineRule="auto"/>
            <w:ind w:left="210" w:leftChars="100" w:firstLine="0" w:firstLineChars="0"/>
            <w:textAlignment w:val="auto"/>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HYPERLINK \l _Toc31201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5.11中国台湾的美食与文化</w:t>
          </w:r>
          <w:r>
            <w:rPr>
              <w:rFonts w:hint="eastAsia" w:ascii="方正小标宋_GBK" w:hAnsi="方正小标宋_GBK" w:eastAsia="方正小标宋_GBK" w:cs="方正小标宋_GBK"/>
              <w:color w:val="auto"/>
              <w:sz w:val="24"/>
              <w:szCs w:val="24"/>
              <w:lang w:val="en-US" w:eastAsia="zh-CN"/>
            </w:rPr>
            <w:tab/>
          </w:r>
          <w:r>
            <w:rPr>
              <w:rFonts w:hint="eastAsia" w:ascii="方正小标宋_GBK" w:hAnsi="方正小标宋_GBK" w:eastAsia="方正小标宋_GBK" w:cs="方正小标宋_GBK"/>
              <w:color w:val="auto"/>
              <w:sz w:val="24"/>
              <w:szCs w:val="24"/>
              <w:lang w:val="en-US" w:eastAsia="zh-CN"/>
            </w:rPr>
            <w:fldChar w:fldCharType="begin"/>
          </w:r>
          <w:r>
            <w:rPr>
              <w:rFonts w:hint="eastAsia" w:ascii="方正小标宋_GBK" w:hAnsi="方正小标宋_GBK" w:eastAsia="方正小标宋_GBK" w:cs="方正小标宋_GBK"/>
              <w:color w:val="auto"/>
              <w:sz w:val="24"/>
              <w:szCs w:val="24"/>
              <w:lang w:val="en-US" w:eastAsia="zh-CN"/>
            </w:rPr>
            <w:instrText xml:space="preserve"> PAGEREF _Toc31201 \h </w:instrText>
          </w:r>
          <w:r>
            <w:rPr>
              <w:rFonts w:hint="eastAsia" w:ascii="方正小标宋_GBK" w:hAnsi="方正小标宋_GBK" w:eastAsia="方正小标宋_GBK" w:cs="方正小标宋_GBK"/>
              <w:color w:val="auto"/>
              <w:sz w:val="24"/>
              <w:szCs w:val="24"/>
              <w:lang w:val="en-US" w:eastAsia="zh-CN"/>
            </w:rPr>
            <w:fldChar w:fldCharType="separate"/>
          </w:r>
          <w:r>
            <w:rPr>
              <w:rFonts w:hint="eastAsia" w:ascii="方正小标宋_GBK" w:hAnsi="方正小标宋_GBK" w:eastAsia="方正小标宋_GBK" w:cs="方正小标宋_GBK"/>
              <w:color w:val="auto"/>
              <w:sz w:val="24"/>
              <w:szCs w:val="24"/>
              <w:lang w:val="en-US" w:eastAsia="zh-CN"/>
            </w:rPr>
            <w:t>208</w:t>
          </w:r>
          <w:r>
            <w:rPr>
              <w:rFonts w:hint="eastAsia" w:ascii="方正小标宋_GBK" w:hAnsi="方正小标宋_GBK" w:eastAsia="方正小标宋_GBK" w:cs="方正小标宋_GBK"/>
              <w:color w:val="auto"/>
              <w:sz w:val="24"/>
              <w:szCs w:val="24"/>
              <w:lang w:val="en-US" w:eastAsia="zh-CN"/>
            </w:rPr>
            <w:fldChar w:fldCharType="end"/>
          </w:r>
          <w:r>
            <w:rPr>
              <w:rFonts w:hint="eastAsia" w:ascii="方正小标宋_GBK" w:hAnsi="方正小标宋_GBK" w:eastAsia="方正小标宋_GBK" w:cs="方正小标宋_GBK"/>
              <w:color w:val="auto"/>
              <w:sz w:val="24"/>
              <w:szCs w:val="24"/>
              <w:lang w:val="en-US" w:eastAsia="zh-CN"/>
            </w:rPr>
            <w:fldChar w:fldCharType="end"/>
          </w:r>
        </w:p>
        <w:p w14:paraId="00BAD71C">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HAnsi" w:hAnsiTheme="minorHAnsi" w:eastAsiaTheme="minorEastAsia" w:cstheme="minorBidi"/>
              <w:b/>
              <w:color w:val="auto"/>
              <w:kern w:val="2"/>
              <w:sz w:val="21"/>
              <w:szCs w:val="24"/>
              <w:lang w:val="en-US" w:eastAsia="zh-CN" w:bidi="ar-SA"/>
            </w:rPr>
          </w:pPr>
          <w:r>
            <w:rPr>
              <w:rFonts w:hint="eastAsia"/>
              <w:color w:val="auto"/>
              <w:lang w:val="en-US" w:eastAsia="zh-CN"/>
            </w:rPr>
            <w:fldChar w:fldCharType="end"/>
          </w:r>
        </w:p>
      </w:sdtContent>
    </w:sdt>
    <w:p w14:paraId="283BF816">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HAnsi" w:hAnsiTheme="minorHAnsi" w:eastAsiaTheme="minorEastAsia" w:cstheme="minorBidi"/>
          <w:b/>
          <w:color w:val="auto"/>
          <w:kern w:val="2"/>
          <w:sz w:val="21"/>
          <w:szCs w:val="24"/>
          <w:lang w:val="en-US" w:eastAsia="zh-CN" w:bidi="ar-SA"/>
        </w:rPr>
        <w:sectPr>
          <w:footerReference r:id="rId3" w:type="default"/>
          <w:pgSz w:w="11906" w:h="16839"/>
          <w:pgMar w:top="1440" w:right="1800" w:bottom="1440" w:left="1800" w:header="0" w:footer="0" w:gutter="0"/>
          <w:pgNumType w:fmt="decimal" w:start="1"/>
          <w:cols w:space="720" w:num="1"/>
        </w:sectPr>
      </w:pPr>
    </w:p>
    <w:p w14:paraId="396FDFFE">
      <w:pPr>
        <w:pStyle w:val="2"/>
        <w:bidi w:val="0"/>
        <w:rPr>
          <w:rFonts w:hint="eastAsia"/>
          <w:color w:val="auto"/>
          <w:sz w:val="32"/>
          <w:szCs w:val="32"/>
          <w:lang w:val="en-US" w:eastAsia="zh-CN"/>
        </w:rPr>
      </w:pPr>
      <w:bookmarkStart w:id="2" w:name="_Toc10681"/>
      <w:r>
        <w:rPr>
          <w:rFonts w:hint="eastAsia"/>
          <w:color w:val="auto"/>
          <w:sz w:val="32"/>
          <w:szCs w:val="32"/>
          <w:lang w:val="en-US" w:eastAsia="zh-CN"/>
        </w:rPr>
        <w:t>1 2022级本科</w:t>
      </w:r>
      <w:bookmarkEnd w:id="2"/>
    </w:p>
    <w:p w14:paraId="690D4DCC">
      <w:pPr>
        <w:pStyle w:val="3"/>
        <w:bidi w:val="0"/>
        <w:outlineLvl w:val="0"/>
        <w:rPr>
          <w:rFonts w:hint="eastAsia"/>
          <w:color w:val="auto"/>
          <w:lang w:val="en-US" w:eastAsia="zh-CN"/>
        </w:rPr>
      </w:pPr>
      <w:bookmarkStart w:id="3" w:name="_Toc18248"/>
      <w:r>
        <w:rPr>
          <w:rFonts w:hint="eastAsia"/>
          <w:color w:val="auto"/>
          <w:lang w:val="en-US" w:eastAsia="zh-CN"/>
        </w:rPr>
        <w:t>1.1智慧旅游</w:t>
      </w:r>
      <w:bookmarkEnd w:id="3"/>
    </w:p>
    <w:p w14:paraId="258E88D9">
      <w:pPr>
        <w:spacing w:before="162" w:line="225" w:lineRule="auto"/>
        <w:ind w:left="1015"/>
        <w:outlineLvl w:val="1"/>
        <w:rPr>
          <w:rFonts w:ascii="宋体" w:hAnsi="宋体" w:eastAsia="宋体" w:cs="宋体"/>
          <w:color w:val="auto"/>
          <w:sz w:val="31"/>
          <w:szCs w:val="31"/>
        </w:rPr>
      </w:pPr>
      <w:bookmarkStart w:id="4" w:name="_Toc541"/>
      <w:bookmarkStart w:id="5" w:name="_Toc30999"/>
      <w:r>
        <w:rPr>
          <w:rFonts w:ascii="宋体" w:hAnsi="宋体" w:eastAsia="宋体" w:cs="宋体"/>
          <w:b/>
          <w:bCs/>
          <w:color w:val="auto"/>
          <w:spacing w:val="6"/>
          <w:sz w:val="31"/>
          <w:szCs w:val="31"/>
        </w:rPr>
        <w:t>三明学院</w:t>
      </w:r>
      <w:r>
        <w:rPr>
          <w:rFonts w:ascii="宋体" w:hAnsi="宋体" w:eastAsia="宋体" w:cs="宋体"/>
          <w:color w:val="auto"/>
          <w:spacing w:val="6"/>
          <w:sz w:val="31"/>
          <w:szCs w:val="31"/>
          <w:u w:val="single" w:color="auto"/>
        </w:rPr>
        <w:t xml:space="preserve">   </w:t>
      </w:r>
      <w:r>
        <w:rPr>
          <w:rFonts w:ascii="宋体" w:hAnsi="宋体" w:eastAsia="宋体" w:cs="宋体"/>
          <w:b/>
          <w:bCs/>
          <w:color w:val="auto"/>
          <w:spacing w:val="6"/>
          <w:sz w:val="31"/>
          <w:szCs w:val="31"/>
          <w:u w:val="single" w:color="auto"/>
        </w:rPr>
        <w:t>旅游管理与服务教育</w:t>
      </w:r>
      <w:r>
        <w:rPr>
          <w:rFonts w:ascii="宋体" w:hAnsi="宋体" w:eastAsia="宋体" w:cs="宋体"/>
          <w:color w:val="auto"/>
          <w:spacing w:val="6"/>
          <w:sz w:val="31"/>
          <w:szCs w:val="31"/>
          <w:u w:val="single" w:color="auto"/>
        </w:rPr>
        <w:t xml:space="preserve">  </w:t>
      </w:r>
      <w:r>
        <w:rPr>
          <w:rFonts w:ascii="宋体" w:hAnsi="宋体" w:eastAsia="宋体" w:cs="宋体"/>
          <w:color w:val="auto"/>
          <w:spacing w:val="-135"/>
          <w:sz w:val="31"/>
          <w:szCs w:val="31"/>
        </w:rPr>
        <w:t xml:space="preserve"> </w:t>
      </w:r>
      <w:r>
        <w:rPr>
          <w:rFonts w:ascii="宋体" w:hAnsi="宋体" w:eastAsia="宋体" w:cs="宋体"/>
          <w:b/>
          <w:bCs/>
          <w:color w:val="auto"/>
          <w:spacing w:val="6"/>
          <w:sz w:val="31"/>
          <w:szCs w:val="31"/>
        </w:rPr>
        <w:t>专业教学大纲</w:t>
      </w:r>
      <w:bookmarkEnd w:id="4"/>
      <w:bookmarkEnd w:id="5"/>
    </w:p>
    <w:p w14:paraId="16B49C3F">
      <w:pPr>
        <w:spacing w:before="7"/>
        <w:rPr>
          <w:color w:val="auto"/>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1317"/>
        <w:gridCol w:w="1203"/>
        <w:gridCol w:w="1231"/>
        <w:gridCol w:w="2310"/>
        <w:gridCol w:w="1543"/>
      </w:tblGrid>
      <w:tr w14:paraId="7A309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305" w:type="dxa"/>
            <w:vAlign w:val="top"/>
          </w:tcPr>
          <w:p w14:paraId="69C2D13A">
            <w:pPr>
              <w:pStyle w:val="16"/>
              <w:spacing w:before="212" w:line="228" w:lineRule="auto"/>
              <w:ind w:left="237"/>
              <w:rPr>
                <w:color w:val="auto"/>
              </w:rPr>
            </w:pPr>
            <w:r>
              <w:rPr>
                <w:color w:val="auto"/>
                <w:spacing w:val="7"/>
              </w:rPr>
              <w:t>课程名称</w:t>
            </w:r>
          </w:p>
        </w:tc>
        <w:tc>
          <w:tcPr>
            <w:tcW w:w="3751" w:type="dxa"/>
            <w:gridSpan w:val="3"/>
            <w:vAlign w:val="top"/>
          </w:tcPr>
          <w:p w14:paraId="7E7F6B78">
            <w:pPr>
              <w:pStyle w:val="16"/>
              <w:spacing w:before="212" w:line="228" w:lineRule="auto"/>
              <w:ind w:left="1465"/>
              <w:rPr>
                <w:color w:val="auto"/>
              </w:rPr>
            </w:pPr>
            <w:r>
              <w:rPr>
                <w:color w:val="auto"/>
                <w:spacing w:val="6"/>
              </w:rPr>
              <w:t>智慧旅游</w:t>
            </w:r>
          </w:p>
        </w:tc>
        <w:tc>
          <w:tcPr>
            <w:tcW w:w="2310" w:type="dxa"/>
            <w:vAlign w:val="top"/>
          </w:tcPr>
          <w:p w14:paraId="4755C51A">
            <w:pPr>
              <w:pStyle w:val="16"/>
              <w:spacing w:before="212" w:line="228" w:lineRule="auto"/>
              <w:ind w:left="739"/>
              <w:rPr>
                <w:color w:val="auto"/>
              </w:rPr>
            </w:pPr>
            <w:r>
              <w:rPr>
                <w:color w:val="auto"/>
                <w:spacing w:val="7"/>
              </w:rPr>
              <w:t>课程代码</w:t>
            </w:r>
          </w:p>
        </w:tc>
        <w:tc>
          <w:tcPr>
            <w:tcW w:w="1543" w:type="dxa"/>
            <w:vAlign w:val="top"/>
          </w:tcPr>
          <w:p w14:paraId="03E863DC">
            <w:pPr>
              <w:pStyle w:val="16"/>
              <w:spacing w:before="244" w:line="190" w:lineRule="auto"/>
              <w:ind w:left="257"/>
              <w:rPr>
                <w:color w:val="auto"/>
              </w:rPr>
            </w:pPr>
            <w:r>
              <w:rPr>
                <w:color w:val="auto"/>
                <w:spacing w:val="3"/>
              </w:rPr>
              <w:t>2512320314</w:t>
            </w:r>
          </w:p>
        </w:tc>
      </w:tr>
      <w:tr w14:paraId="18A89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1305" w:type="dxa"/>
            <w:vAlign w:val="top"/>
          </w:tcPr>
          <w:p w14:paraId="13391C2D">
            <w:pPr>
              <w:spacing w:line="246" w:lineRule="auto"/>
              <w:rPr>
                <w:rFonts w:ascii="Arial"/>
                <w:color w:val="auto"/>
                <w:sz w:val="21"/>
              </w:rPr>
            </w:pPr>
          </w:p>
          <w:p w14:paraId="22E581FC">
            <w:pPr>
              <w:pStyle w:val="16"/>
              <w:spacing w:before="65" w:line="228" w:lineRule="auto"/>
              <w:ind w:left="239"/>
              <w:rPr>
                <w:color w:val="auto"/>
              </w:rPr>
            </w:pPr>
            <w:r>
              <w:rPr>
                <w:color w:val="auto"/>
                <w:spacing w:val="7"/>
              </w:rPr>
              <w:t>课程类型</w:t>
            </w:r>
          </w:p>
        </w:tc>
        <w:tc>
          <w:tcPr>
            <w:tcW w:w="3751" w:type="dxa"/>
            <w:gridSpan w:val="3"/>
            <w:vAlign w:val="top"/>
          </w:tcPr>
          <w:p w14:paraId="7F8C26CD">
            <w:pPr>
              <w:pStyle w:val="16"/>
              <w:spacing w:before="123" w:line="200" w:lineRule="auto"/>
              <w:ind w:left="229"/>
              <w:rPr>
                <w:color w:val="auto"/>
              </w:rPr>
            </w:pPr>
            <w:r>
              <w:rPr>
                <w:rFonts w:ascii="微软雅黑" w:hAnsi="微软雅黑" w:eastAsia="微软雅黑" w:cs="微软雅黑"/>
                <w:color w:val="auto"/>
                <w:spacing w:val="8"/>
                <w:sz w:val="18"/>
                <w:szCs w:val="18"/>
              </w:rPr>
              <w:t>□</w:t>
            </w:r>
            <w:r>
              <w:rPr>
                <w:rFonts w:ascii="微软雅黑" w:hAnsi="微软雅黑" w:eastAsia="微软雅黑" w:cs="微软雅黑"/>
                <w:color w:val="auto"/>
                <w:spacing w:val="-12"/>
                <w:sz w:val="18"/>
                <w:szCs w:val="18"/>
              </w:rPr>
              <w:t xml:space="preserve"> </w:t>
            </w:r>
            <w:r>
              <w:rPr>
                <w:color w:val="auto"/>
                <w:spacing w:val="8"/>
              </w:rPr>
              <w:t xml:space="preserve">通识课  </w:t>
            </w:r>
            <w:r>
              <w:rPr>
                <w:rFonts w:ascii="微软雅黑" w:hAnsi="微软雅黑" w:eastAsia="微软雅黑" w:cs="微软雅黑"/>
                <w:color w:val="auto"/>
                <w:spacing w:val="8"/>
              </w:rPr>
              <w:t>四</w:t>
            </w:r>
            <w:r>
              <w:rPr>
                <w:color w:val="auto"/>
                <w:spacing w:val="8"/>
              </w:rPr>
              <w:t>学科平台和专业核心课</w:t>
            </w:r>
          </w:p>
          <w:p w14:paraId="4A6AF89B">
            <w:pPr>
              <w:pStyle w:val="16"/>
              <w:spacing w:before="94" w:line="178" w:lineRule="auto"/>
              <w:ind w:left="229"/>
              <w:rPr>
                <w:color w:val="auto"/>
              </w:rPr>
            </w:pPr>
            <w:r>
              <w:rPr>
                <w:rFonts w:ascii="微软雅黑" w:hAnsi="微软雅黑" w:eastAsia="微软雅黑" w:cs="微软雅黑"/>
                <w:color w:val="auto"/>
                <w:spacing w:val="13"/>
                <w:sz w:val="18"/>
                <w:szCs w:val="18"/>
              </w:rPr>
              <w:t>□</w:t>
            </w:r>
            <w:r>
              <w:rPr>
                <w:rFonts w:ascii="微软雅黑" w:hAnsi="微软雅黑" w:eastAsia="微软雅黑" w:cs="微软雅黑"/>
                <w:color w:val="auto"/>
                <w:spacing w:val="-8"/>
                <w:sz w:val="18"/>
                <w:szCs w:val="18"/>
              </w:rPr>
              <w:t xml:space="preserve"> </w:t>
            </w:r>
            <w:r>
              <w:rPr>
                <w:color w:val="auto"/>
                <w:spacing w:val="13"/>
              </w:rPr>
              <w:t xml:space="preserve">专业方向   </w:t>
            </w:r>
            <w:r>
              <w:rPr>
                <w:rFonts w:ascii="微软雅黑" w:hAnsi="微软雅黑" w:eastAsia="微软雅黑" w:cs="微软雅黑"/>
                <w:color w:val="auto"/>
                <w:spacing w:val="13"/>
              </w:rPr>
              <w:t>□</w:t>
            </w:r>
            <w:r>
              <w:rPr>
                <w:color w:val="auto"/>
                <w:spacing w:val="13"/>
              </w:rPr>
              <w:t xml:space="preserve">专业任选   </w:t>
            </w:r>
            <w:r>
              <w:rPr>
                <w:rFonts w:ascii="微软雅黑" w:hAnsi="微软雅黑" w:eastAsia="微软雅黑" w:cs="微软雅黑"/>
                <w:color w:val="auto"/>
                <w:spacing w:val="13"/>
              </w:rPr>
              <w:t>□</w:t>
            </w:r>
            <w:r>
              <w:rPr>
                <w:color w:val="auto"/>
                <w:spacing w:val="13"/>
              </w:rPr>
              <w:t>其他</w:t>
            </w:r>
          </w:p>
        </w:tc>
        <w:tc>
          <w:tcPr>
            <w:tcW w:w="2310" w:type="dxa"/>
            <w:vAlign w:val="top"/>
          </w:tcPr>
          <w:p w14:paraId="0F03BDDC">
            <w:pPr>
              <w:spacing w:line="246" w:lineRule="auto"/>
              <w:rPr>
                <w:rFonts w:ascii="Arial"/>
                <w:color w:val="auto"/>
                <w:sz w:val="21"/>
              </w:rPr>
            </w:pPr>
          </w:p>
          <w:p w14:paraId="2A82EF68">
            <w:pPr>
              <w:pStyle w:val="16"/>
              <w:spacing w:before="65" w:line="228" w:lineRule="auto"/>
              <w:ind w:left="739"/>
              <w:rPr>
                <w:color w:val="auto"/>
              </w:rPr>
            </w:pPr>
            <w:r>
              <w:rPr>
                <w:color w:val="auto"/>
                <w:spacing w:val="7"/>
              </w:rPr>
              <w:t>授课教师</w:t>
            </w:r>
          </w:p>
        </w:tc>
        <w:tc>
          <w:tcPr>
            <w:tcW w:w="1543" w:type="dxa"/>
            <w:vAlign w:val="top"/>
          </w:tcPr>
          <w:p w14:paraId="3B4FCD0D">
            <w:pPr>
              <w:pStyle w:val="16"/>
              <w:spacing w:before="157" w:line="274" w:lineRule="auto"/>
              <w:ind w:left="677" w:right="242" w:hanging="411"/>
              <w:rPr>
                <w:color w:val="auto"/>
              </w:rPr>
            </w:pPr>
            <w:r>
              <w:rPr>
                <w:color w:val="auto"/>
                <w:spacing w:val="5"/>
              </w:rPr>
              <w:t>陈星、罗大</w:t>
            </w:r>
            <w:r>
              <w:rPr>
                <w:color w:val="auto"/>
                <w:spacing w:val="3"/>
              </w:rPr>
              <w:t xml:space="preserve"> </w:t>
            </w:r>
            <w:r>
              <w:rPr>
                <w:color w:val="auto"/>
              </w:rPr>
              <w:t>为</w:t>
            </w:r>
          </w:p>
        </w:tc>
      </w:tr>
      <w:tr w14:paraId="64054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305" w:type="dxa"/>
            <w:vAlign w:val="top"/>
          </w:tcPr>
          <w:p w14:paraId="33B2E104">
            <w:pPr>
              <w:pStyle w:val="16"/>
              <w:spacing w:before="215" w:line="228" w:lineRule="auto"/>
              <w:ind w:left="240"/>
              <w:rPr>
                <w:color w:val="auto"/>
              </w:rPr>
            </w:pPr>
            <w:r>
              <w:rPr>
                <w:color w:val="auto"/>
                <w:spacing w:val="7"/>
              </w:rPr>
              <w:t>修读方式</w:t>
            </w:r>
          </w:p>
        </w:tc>
        <w:tc>
          <w:tcPr>
            <w:tcW w:w="3751" w:type="dxa"/>
            <w:gridSpan w:val="3"/>
            <w:vAlign w:val="top"/>
          </w:tcPr>
          <w:p w14:paraId="65059519">
            <w:pPr>
              <w:pStyle w:val="16"/>
              <w:spacing w:before="215" w:line="203" w:lineRule="auto"/>
              <w:ind w:left="658"/>
              <w:rPr>
                <w:color w:val="auto"/>
              </w:rPr>
            </w:pPr>
            <w:r>
              <w:rPr>
                <w:rFonts w:ascii="微软雅黑" w:hAnsi="微软雅黑" w:eastAsia="微软雅黑" w:cs="微软雅黑"/>
                <w:color w:val="auto"/>
                <w:spacing w:val="7"/>
              </w:rPr>
              <w:t>四</w:t>
            </w:r>
            <w:r>
              <w:rPr>
                <w:color w:val="auto"/>
                <w:spacing w:val="7"/>
              </w:rPr>
              <w:t xml:space="preserve">必修        </w:t>
            </w:r>
            <w:r>
              <w:rPr>
                <w:rFonts w:ascii="微软雅黑" w:hAnsi="微软雅黑" w:eastAsia="微软雅黑" w:cs="微软雅黑"/>
                <w:color w:val="auto"/>
                <w:spacing w:val="7"/>
              </w:rPr>
              <w:t>□</w:t>
            </w:r>
            <w:r>
              <w:rPr>
                <w:color w:val="auto"/>
                <w:spacing w:val="7"/>
              </w:rPr>
              <w:t>选修</w:t>
            </w:r>
          </w:p>
        </w:tc>
        <w:tc>
          <w:tcPr>
            <w:tcW w:w="2310" w:type="dxa"/>
            <w:vAlign w:val="top"/>
          </w:tcPr>
          <w:p w14:paraId="750B7D9C">
            <w:pPr>
              <w:pStyle w:val="16"/>
              <w:spacing w:before="216" w:line="228" w:lineRule="auto"/>
              <w:ind w:left="752"/>
              <w:rPr>
                <w:color w:val="auto"/>
              </w:rPr>
            </w:pPr>
            <w:r>
              <w:rPr>
                <w:color w:val="auto"/>
                <w:spacing w:val="-2"/>
              </w:rPr>
              <w:t>学</w:t>
            </w:r>
            <w:r>
              <w:rPr>
                <w:color w:val="auto"/>
                <w:spacing w:val="7"/>
              </w:rPr>
              <w:t xml:space="preserve">    </w:t>
            </w:r>
            <w:r>
              <w:rPr>
                <w:color w:val="auto"/>
                <w:spacing w:val="-2"/>
              </w:rPr>
              <w:t>分</w:t>
            </w:r>
          </w:p>
        </w:tc>
        <w:tc>
          <w:tcPr>
            <w:tcW w:w="1543" w:type="dxa"/>
            <w:vAlign w:val="top"/>
          </w:tcPr>
          <w:p w14:paraId="1564B849">
            <w:pPr>
              <w:pStyle w:val="16"/>
              <w:spacing w:before="248" w:line="189" w:lineRule="auto"/>
              <w:ind w:left="732"/>
              <w:rPr>
                <w:color w:val="auto"/>
              </w:rPr>
            </w:pPr>
            <w:r>
              <w:rPr>
                <w:color w:val="auto"/>
              </w:rPr>
              <w:t>2</w:t>
            </w:r>
          </w:p>
        </w:tc>
      </w:tr>
      <w:tr w14:paraId="5E61B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305" w:type="dxa"/>
            <w:vAlign w:val="top"/>
          </w:tcPr>
          <w:p w14:paraId="653CFBE3">
            <w:pPr>
              <w:pStyle w:val="16"/>
              <w:spacing w:before="228" w:line="228" w:lineRule="auto"/>
              <w:ind w:left="241"/>
              <w:rPr>
                <w:color w:val="auto"/>
              </w:rPr>
            </w:pPr>
            <w:r>
              <w:rPr>
                <w:color w:val="auto"/>
                <w:spacing w:val="7"/>
              </w:rPr>
              <w:t>开课学期</w:t>
            </w:r>
          </w:p>
        </w:tc>
        <w:tc>
          <w:tcPr>
            <w:tcW w:w="1317" w:type="dxa"/>
            <w:vAlign w:val="top"/>
          </w:tcPr>
          <w:p w14:paraId="2DA19155">
            <w:pPr>
              <w:pStyle w:val="16"/>
              <w:spacing w:before="227" w:line="228" w:lineRule="auto"/>
              <w:ind w:left="248"/>
              <w:rPr>
                <w:color w:val="auto"/>
              </w:rPr>
            </w:pPr>
            <w:r>
              <w:rPr>
                <w:color w:val="auto"/>
                <w:spacing w:val="7"/>
              </w:rPr>
              <w:t>第六学期</w:t>
            </w:r>
          </w:p>
        </w:tc>
        <w:tc>
          <w:tcPr>
            <w:tcW w:w="1203" w:type="dxa"/>
            <w:vAlign w:val="top"/>
          </w:tcPr>
          <w:p w14:paraId="55FDBD2B">
            <w:pPr>
              <w:pStyle w:val="16"/>
              <w:spacing w:before="228" w:line="229" w:lineRule="auto"/>
              <w:ind w:left="297"/>
              <w:rPr>
                <w:color w:val="auto"/>
              </w:rPr>
            </w:pPr>
            <w:r>
              <w:rPr>
                <w:color w:val="auto"/>
                <w:spacing w:val="5"/>
              </w:rPr>
              <w:t>总学时</w:t>
            </w:r>
          </w:p>
        </w:tc>
        <w:tc>
          <w:tcPr>
            <w:tcW w:w="1231" w:type="dxa"/>
            <w:vAlign w:val="top"/>
          </w:tcPr>
          <w:p w14:paraId="157775C0">
            <w:pPr>
              <w:pStyle w:val="16"/>
              <w:spacing w:before="261" w:line="189" w:lineRule="auto"/>
              <w:ind w:left="617"/>
              <w:rPr>
                <w:color w:val="auto"/>
              </w:rPr>
            </w:pPr>
            <w:r>
              <w:rPr>
                <w:color w:val="auto"/>
                <w:spacing w:val="-2"/>
              </w:rPr>
              <w:t>32</w:t>
            </w:r>
          </w:p>
        </w:tc>
        <w:tc>
          <w:tcPr>
            <w:tcW w:w="2310" w:type="dxa"/>
            <w:vAlign w:val="top"/>
          </w:tcPr>
          <w:p w14:paraId="190F3660">
            <w:pPr>
              <w:pStyle w:val="16"/>
              <w:spacing w:before="228" w:line="228" w:lineRule="auto"/>
              <w:ind w:left="532"/>
              <w:rPr>
                <w:color w:val="auto"/>
              </w:rPr>
            </w:pPr>
            <w:r>
              <w:rPr>
                <w:color w:val="auto"/>
                <w:spacing w:val="8"/>
              </w:rPr>
              <w:t>其中实践学时</w:t>
            </w:r>
          </w:p>
        </w:tc>
        <w:tc>
          <w:tcPr>
            <w:tcW w:w="1543" w:type="dxa"/>
            <w:vAlign w:val="top"/>
          </w:tcPr>
          <w:p w14:paraId="343ADBA2">
            <w:pPr>
              <w:pStyle w:val="16"/>
              <w:spacing w:before="259" w:line="190" w:lineRule="auto"/>
              <w:ind w:left="692"/>
              <w:rPr>
                <w:color w:val="auto"/>
              </w:rPr>
            </w:pPr>
            <w:r>
              <w:rPr>
                <w:color w:val="auto"/>
                <w:spacing w:val="-7"/>
              </w:rPr>
              <w:t>16</w:t>
            </w:r>
          </w:p>
        </w:tc>
      </w:tr>
      <w:tr w14:paraId="3FEE4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1305" w:type="dxa"/>
            <w:vAlign w:val="top"/>
          </w:tcPr>
          <w:p w14:paraId="1E25D9E0">
            <w:pPr>
              <w:pStyle w:val="16"/>
              <w:spacing w:before="126" w:line="294" w:lineRule="auto"/>
              <w:ind w:left="239" w:right="229" w:firstLine="108"/>
              <w:rPr>
                <w:color w:val="auto"/>
              </w:rPr>
            </w:pPr>
            <w:r>
              <w:rPr>
                <w:color w:val="auto"/>
                <w:spacing w:val="6"/>
              </w:rPr>
              <w:t>混合式</w:t>
            </w:r>
            <w:r>
              <w:rPr>
                <w:color w:val="auto"/>
              </w:rPr>
              <w:t xml:space="preserve">  </w:t>
            </w:r>
            <w:r>
              <w:rPr>
                <w:color w:val="auto"/>
                <w:spacing w:val="7"/>
              </w:rPr>
              <w:t>课程网址</w:t>
            </w:r>
          </w:p>
        </w:tc>
        <w:tc>
          <w:tcPr>
            <w:tcW w:w="7604" w:type="dxa"/>
            <w:gridSpan w:val="5"/>
            <w:vAlign w:val="top"/>
          </w:tcPr>
          <w:p w14:paraId="735BACA5">
            <w:pPr>
              <w:spacing w:line="251" w:lineRule="auto"/>
              <w:rPr>
                <w:rFonts w:ascii="Arial"/>
                <w:color w:val="auto"/>
                <w:sz w:val="21"/>
              </w:rPr>
            </w:pPr>
          </w:p>
          <w:p w14:paraId="0631FA46">
            <w:pPr>
              <w:pStyle w:val="16"/>
              <w:spacing w:before="65" w:line="228" w:lineRule="auto"/>
              <w:ind w:left="226"/>
              <w:rPr>
                <w:color w:val="auto"/>
              </w:rPr>
            </w:pPr>
            <w:r>
              <w:rPr>
                <w:color w:val="auto"/>
                <w:spacing w:val="1"/>
              </w:rPr>
              <w:t>暂无</w:t>
            </w:r>
          </w:p>
        </w:tc>
      </w:tr>
      <w:tr w14:paraId="3D8D0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05" w:type="dxa"/>
            <w:vAlign w:val="top"/>
          </w:tcPr>
          <w:p w14:paraId="0521F5FB">
            <w:pPr>
              <w:pStyle w:val="16"/>
              <w:spacing w:before="84" w:line="190" w:lineRule="auto"/>
              <w:ind w:left="603"/>
              <w:rPr>
                <w:color w:val="auto"/>
              </w:rPr>
            </w:pPr>
            <w:r>
              <w:rPr>
                <w:b/>
                <w:bCs/>
                <w:color w:val="auto"/>
              </w:rPr>
              <w:t>A</w:t>
            </w:r>
          </w:p>
          <w:p w14:paraId="0CE548FC">
            <w:pPr>
              <w:pStyle w:val="16"/>
              <w:spacing w:before="117" w:line="228" w:lineRule="auto"/>
              <w:ind w:left="141"/>
              <w:rPr>
                <w:color w:val="auto"/>
              </w:rPr>
            </w:pPr>
            <w:r>
              <w:rPr>
                <w:b/>
                <w:bCs/>
                <w:color w:val="auto"/>
                <w:spacing w:val="5"/>
              </w:rPr>
              <w:t>先修及后续</w:t>
            </w:r>
          </w:p>
          <w:p w14:paraId="7B0BD595">
            <w:pPr>
              <w:pStyle w:val="16"/>
              <w:spacing w:before="108" w:line="228" w:lineRule="auto"/>
              <w:ind w:left="451"/>
              <w:rPr>
                <w:color w:val="auto"/>
              </w:rPr>
            </w:pPr>
            <w:r>
              <w:rPr>
                <w:b/>
                <w:bCs/>
                <w:color w:val="auto"/>
                <w:spacing w:val="4"/>
              </w:rPr>
              <w:t>课程</w:t>
            </w:r>
          </w:p>
        </w:tc>
        <w:tc>
          <w:tcPr>
            <w:tcW w:w="7604" w:type="dxa"/>
            <w:gridSpan w:val="5"/>
            <w:vAlign w:val="top"/>
          </w:tcPr>
          <w:p w14:paraId="6F2C3B09">
            <w:pPr>
              <w:pStyle w:val="16"/>
              <w:spacing w:before="75" w:line="321" w:lineRule="auto"/>
              <w:ind w:left="118" w:right="4" w:firstLine="2"/>
              <w:rPr>
                <w:color w:val="auto"/>
              </w:rPr>
            </w:pPr>
            <w:r>
              <w:rPr>
                <w:b/>
                <w:bCs/>
                <w:color w:val="auto"/>
                <w:spacing w:val="7"/>
              </w:rPr>
              <w:t>先修课程：</w:t>
            </w:r>
            <w:r>
              <w:rPr>
                <w:color w:val="auto"/>
                <w:spacing w:val="7"/>
              </w:rPr>
              <w:t xml:space="preserve">《旅游专业导论》、《旅游学概论》、《管理学原理与实务》、《旅游 </w:t>
            </w:r>
            <w:r>
              <w:rPr>
                <w:color w:val="auto"/>
                <w:spacing w:val="8"/>
              </w:rPr>
              <w:t>心理学》、《旅游目的地管理》、《旅游接待业》</w:t>
            </w:r>
            <w:r>
              <w:rPr>
                <w:color w:val="auto"/>
                <w:spacing w:val="7"/>
              </w:rPr>
              <w:t>、《旅游研究方法》、《旅游大</w:t>
            </w:r>
            <w:r>
              <w:rPr>
                <w:color w:val="auto"/>
              </w:rPr>
              <w:t xml:space="preserve"> </w:t>
            </w:r>
            <w:r>
              <w:rPr>
                <w:color w:val="auto"/>
                <w:spacing w:val="7"/>
              </w:rPr>
              <w:t>数据采集与分析》</w:t>
            </w:r>
          </w:p>
          <w:p w14:paraId="4BFF9804">
            <w:pPr>
              <w:pStyle w:val="16"/>
              <w:spacing w:before="33" w:line="228" w:lineRule="auto"/>
              <w:ind w:left="118"/>
              <w:rPr>
                <w:color w:val="auto"/>
              </w:rPr>
            </w:pPr>
            <w:r>
              <w:rPr>
                <w:b/>
                <w:bCs/>
                <w:color w:val="auto"/>
                <w:spacing w:val="9"/>
              </w:rPr>
              <w:t>后续课程：</w:t>
            </w:r>
            <w:r>
              <w:rPr>
                <w:color w:val="auto"/>
                <w:spacing w:val="9"/>
              </w:rPr>
              <w:t>《旅游企业人力资源管理》、《旅游业态演化与商业模式创新》等</w:t>
            </w:r>
          </w:p>
        </w:tc>
      </w:tr>
      <w:tr w14:paraId="280C0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05" w:type="dxa"/>
            <w:vAlign w:val="top"/>
          </w:tcPr>
          <w:p w14:paraId="03C1F1F3">
            <w:pPr>
              <w:spacing w:line="323" w:lineRule="auto"/>
              <w:rPr>
                <w:rFonts w:ascii="Arial"/>
                <w:color w:val="auto"/>
                <w:sz w:val="21"/>
              </w:rPr>
            </w:pPr>
          </w:p>
          <w:p w14:paraId="5E07BFD7">
            <w:pPr>
              <w:spacing w:line="323" w:lineRule="auto"/>
              <w:rPr>
                <w:rFonts w:ascii="Arial"/>
                <w:color w:val="auto"/>
                <w:sz w:val="21"/>
              </w:rPr>
            </w:pPr>
          </w:p>
          <w:p w14:paraId="70298839">
            <w:pPr>
              <w:pStyle w:val="16"/>
              <w:spacing w:before="65" w:line="187" w:lineRule="auto"/>
              <w:ind w:left="605"/>
              <w:rPr>
                <w:color w:val="auto"/>
              </w:rPr>
            </w:pPr>
            <w:r>
              <w:rPr>
                <w:b/>
                <w:bCs/>
                <w:color w:val="auto"/>
                <w:spacing w:val="-1"/>
              </w:rPr>
              <w:t>B</w:t>
            </w:r>
          </w:p>
          <w:p w14:paraId="453750C3">
            <w:pPr>
              <w:pStyle w:val="16"/>
              <w:spacing w:before="118" w:line="228" w:lineRule="auto"/>
              <w:ind w:left="189"/>
              <w:rPr>
                <w:color w:val="auto"/>
              </w:rPr>
            </w:pPr>
            <w:r>
              <w:rPr>
                <w:b/>
                <w:bCs/>
                <w:color w:val="auto"/>
                <w:spacing w:val="6"/>
              </w:rPr>
              <w:t>课程描述</w:t>
            </w:r>
          </w:p>
        </w:tc>
        <w:tc>
          <w:tcPr>
            <w:tcW w:w="7604" w:type="dxa"/>
            <w:gridSpan w:val="5"/>
            <w:vAlign w:val="top"/>
          </w:tcPr>
          <w:p w14:paraId="58A66AF0">
            <w:pPr>
              <w:pStyle w:val="16"/>
              <w:spacing w:before="130" w:line="426" w:lineRule="auto"/>
              <w:ind w:left="7" w:right="40" w:firstLine="426"/>
              <w:jc w:val="both"/>
              <w:rPr>
                <w:color w:val="auto"/>
              </w:rPr>
            </w:pPr>
            <w:r>
              <w:rPr>
                <w:color w:val="auto"/>
                <w:spacing w:val="9"/>
              </w:rPr>
              <w:t>《智慧旅游》是在我国智慧旅游建设与新常态发展形势下，为旅游管理本科专</w:t>
            </w:r>
            <w:r>
              <w:rPr>
                <w:color w:val="auto"/>
                <w:spacing w:val="17"/>
              </w:rPr>
              <w:t xml:space="preserve"> </w:t>
            </w:r>
            <w:r>
              <w:rPr>
                <w:color w:val="auto"/>
                <w:spacing w:val="10"/>
              </w:rPr>
              <w:t>业开设的专业核心课程，该课程系统地介绍了智慧旅游的</w:t>
            </w:r>
            <w:r>
              <w:rPr>
                <w:color w:val="auto"/>
                <w:spacing w:val="9"/>
              </w:rPr>
              <w:t>基础理论，物联网、云计</w:t>
            </w:r>
            <w:r>
              <w:rPr>
                <w:color w:val="auto"/>
              </w:rPr>
              <w:t xml:space="preserve"> </w:t>
            </w:r>
            <w:r>
              <w:rPr>
                <w:color w:val="auto"/>
                <w:spacing w:val="9"/>
              </w:rPr>
              <w:t>算、人工智能、移动通信、大数据、区块链以及3S技术等智慧旅游技术及其在旅游</w:t>
            </w:r>
            <w:r>
              <w:rPr>
                <w:color w:val="auto"/>
                <w:spacing w:val="16"/>
              </w:rPr>
              <w:t xml:space="preserve"> </w:t>
            </w:r>
            <w:r>
              <w:rPr>
                <w:color w:val="auto"/>
                <w:spacing w:val="10"/>
              </w:rPr>
              <w:t>行业中的应用，智慧旅游目的地系统设计、智慧旅游企业</w:t>
            </w:r>
            <w:r>
              <w:rPr>
                <w:color w:val="auto"/>
                <w:spacing w:val="9"/>
              </w:rPr>
              <w:t>建设与智慧乡村旅游等应</w:t>
            </w:r>
            <w:r>
              <w:rPr>
                <w:color w:val="auto"/>
              </w:rPr>
              <w:t xml:space="preserve"> </w:t>
            </w:r>
            <w:r>
              <w:rPr>
                <w:color w:val="auto"/>
                <w:spacing w:val="9"/>
              </w:rPr>
              <w:t>用案例的发展策略与建设要求，解决旅游发展中出现的新问题与挑战。</w:t>
            </w:r>
            <w:r>
              <w:rPr>
                <w:b/>
                <w:bCs/>
                <w:color w:val="auto"/>
                <w:spacing w:val="9"/>
              </w:rPr>
              <w:t>（简介）</w:t>
            </w:r>
          </w:p>
          <w:p w14:paraId="30813209">
            <w:pPr>
              <w:pStyle w:val="16"/>
              <w:spacing w:before="33" w:line="427" w:lineRule="auto"/>
              <w:ind w:left="8" w:right="41" w:firstLine="420"/>
              <w:jc w:val="both"/>
              <w:rPr>
                <w:color w:val="auto"/>
              </w:rPr>
            </w:pPr>
            <w:r>
              <w:rPr>
                <w:color w:val="auto"/>
                <w:spacing w:val="10"/>
              </w:rPr>
              <w:t>开设本课程的目的是使学生了解我国智慧旅游的</w:t>
            </w:r>
            <w:r>
              <w:rPr>
                <w:color w:val="auto"/>
                <w:spacing w:val="9"/>
              </w:rPr>
              <w:t>发展现状，并对智慧旅游的基</w:t>
            </w:r>
            <w:r>
              <w:rPr>
                <w:color w:val="auto"/>
              </w:rPr>
              <w:t xml:space="preserve"> </w:t>
            </w:r>
            <w:r>
              <w:rPr>
                <w:color w:val="auto"/>
                <w:spacing w:val="10"/>
              </w:rPr>
              <w:t>本概念、相关理论和技术方法有较为全面、准确的把握</w:t>
            </w:r>
            <w:r>
              <w:rPr>
                <w:color w:val="auto"/>
                <w:spacing w:val="9"/>
              </w:rPr>
              <w:t>，提高学生在专业领域中运</w:t>
            </w:r>
            <w:r>
              <w:rPr>
                <w:color w:val="auto"/>
              </w:rPr>
              <w:t xml:space="preserve"> </w:t>
            </w:r>
            <w:r>
              <w:rPr>
                <w:color w:val="auto"/>
                <w:spacing w:val="10"/>
              </w:rPr>
              <w:t>用相关知识分析旅游信息和开展旅游智慧营销、智慧管</w:t>
            </w:r>
            <w:r>
              <w:rPr>
                <w:color w:val="auto"/>
                <w:spacing w:val="9"/>
              </w:rPr>
              <w:t>理的能力，培养学生在互联</w:t>
            </w:r>
            <w:r>
              <w:rPr>
                <w:color w:val="auto"/>
              </w:rPr>
              <w:t xml:space="preserve"> </w:t>
            </w:r>
            <w:r>
              <w:rPr>
                <w:color w:val="auto"/>
                <w:spacing w:val="10"/>
              </w:rPr>
              <w:t>网和旅游两大领域深度融合和创新发展新业态中的实际</w:t>
            </w:r>
            <w:r>
              <w:rPr>
                <w:color w:val="auto"/>
                <w:spacing w:val="9"/>
              </w:rPr>
              <w:t>应用与创新能力，为学生更</w:t>
            </w:r>
            <w:r>
              <w:rPr>
                <w:color w:val="auto"/>
              </w:rPr>
              <w:t xml:space="preserve"> </w:t>
            </w:r>
            <w:r>
              <w:rPr>
                <w:color w:val="auto"/>
                <w:spacing w:val="10"/>
              </w:rPr>
              <w:t>好地从事旅游相关职业，并为构建学生全面的知识结构</w:t>
            </w:r>
            <w:r>
              <w:rPr>
                <w:color w:val="auto"/>
                <w:spacing w:val="9"/>
              </w:rPr>
              <w:t>和后续专业课程的学习打下</w:t>
            </w:r>
            <w:r>
              <w:rPr>
                <w:color w:val="auto"/>
              </w:rPr>
              <w:t xml:space="preserve"> </w:t>
            </w:r>
            <w:r>
              <w:rPr>
                <w:color w:val="auto"/>
                <w:spacing w:val="-1"/>
              </w:rPr>
              <w:t>良好的基础。</w:t>
            </w:r>
            <w:r>
              <w:rPr>
                <w:b/>
                <w:bCs/>
                <w:color w:val="auto"/>
                <w:spacing w:val="-1"/>
              </w:rPr>
              <w:t>（</w:t>
            </w:r>
            <w:r>
              <w:rPr>
                <w:color w:val="auto"/>
                <w:spacing w:val="-17"/>
              </w:rPr>
              <w:t xml:space="preserve"> </w:t>
            </w:r>
            <w:r>
              <w:rPr>
                <w:b/>
                <w:bCs/>
                <w:color w:val="auto"/>
                <w:spacing w:val="-1"/>
              </w:rPr>
              <w:t>目的）</w:t>
            </w:r>
          </w:p>
          <w:p w14:paraId="517FEE96">
            <w:pPr>
              <w:pStyle w:val="16"/>
              <w:spacing w:before="32" w:line="422" w:lineRule="auto"/>
              <w:ind w:left="8" w:right="41" w:firstLine="420"/>
              <w:jc w:val="both"/>
              <w:rPr>
                <w:color w:val="auto"/>
              </w:rPr>
            </w:pPr>
            <w:r>
              <w:rPr>
                <w:color w:val="auto"/>
                <w:spacing w:val="10"/>
              </w:rPr>
              <w:t>本课程教学重点主要是掌握智慧旅游的概念及演</w:t>
            </w:r>
            <w:r>
              <w:rPr>
                <w:color w:val="auto"/>
                <w:spacing w:val="9"/>
              </w:rPr>
              <w:t>变、智慧旅游的平台、智慧旅</w:t>
            </w:r>
            <w:r>
              <w:rPr>
                <w:color w:val="auto"/>
              </w:rPr>
              <w:t xml:space="preserve"> </w:t>
            </w:r>
            <w:r>
              <w:rPr>
                <w:color w:val="auto"/>
                <w:spacing w:val="10"/>
              </w:rPr>
              <w:t>游的技术支持、智慧旅游的管理、智慧旅游系统的构建</w:t>
            </w:r>
            <w:r>
              <w:rPr>
                <w:color w:val="auto"/>
                <w:spacing w:val="9"/>
              </w:rPr>
              <w:t>、智慧旅游营销、智慧旅游</w:t>
            </w:r>
            <w:r>
              <w:rPr>
                <w:color w:val="auto"/>
              </w:rPr>
              <w:t xml:space="preserve"> </w:t>
            </w:r>
            <w:r>
              <w:rPr>
                <w:color w:val="auto"/>
                <w:spacing w:val="8"/>
              </w:rPr>
              <w:t>标准等相关理论知识和实践技能。</w:t>
            </w:r>
          </w:p>
          <w:p w14:paraId="124AF087">
            <w:pPr>
              <w:pStyle w:val="16"/>
              <w:spacing w:before="31" w:line="390" w:lineRule="auto"/>
              <w:ind w:left="7" w:right="41" w:firstLine="421"/>
              <w:jc w:val="both"/>
              <w:rPr>
                <w:color w:val="auto"/>
              </w:rPr>
            </w:pPr>
            <w:r>
              <w:rPr>
                <w:color w:val="auto"/>
                <w:spacing w:val="10"/>
              </w:rPr>
              <w:t>本课程的难点是对智慧旅游的技术支持和智慧旅</w:t>
            </w:r>
            <w:r>
              <w:rPr>
                <w:color w:val="auto"/>
                <w:spacing w:val="9"/>
              </w:rPr>
              <w:t>游的应用场景等理论知识的理</w:t>
            </w:r>
            <w:r>
              <w:rPr>
                <w:color w:val="auto"/>
              </w:rPr>
              <w:t xml:space="preserve"> </w:t>
            </w:r>
            <w:r>
              <w:rPr>
                <w:color w:val="auto"/>
                <w:spacing w:val="10"/>
              </w:rPr>
              <w:t>解和在实践中的运用，要求学生能学会理论联系实际，理解大数据、区块链、</w:t>
            </w:r>
            <w:r>
              <w:rPr>
                <w:color w:val="auto"/>
              </w:rPr>
              <w:t>LBS</w:t>
            </w:r>
            <w:r>
              <w:rPr>
                <w:color w:val="auto"/>
                <w:spacing w:val="3"/>
              </w:rPr>
              <w:t xml:space="preserve">  </w:t>
            </w:r>
            <w:r>
              <w:rPr>
                <w:color w:val="auto"/>
                <w:spacing w:val="9"/>
              </w:rPr>
              <w:t>在智慧景区、智慧酒店、智慧旅行社、智慧交通、旅游电子商务、智慧旅游营销、</w:t>
            </w:r>
          </w:p>
        </w:tc>
      </w:tr>
    </w:tbl>
    <w:p w14:paraId="7F30AFC1">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2520"/>
        <w:gridCol w:w="2408"/>
        <w:gridCol w:w="2676"/>
      </w:tblGrid>
      <w:tr w14:paraId="2FF33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05" w:type="dxa"/>
            <w:vAlign w:val="top"/>
          </w:tcPr>
          <w:p w14:paraId="3AAC15B2">
            <w:pPr>
              <w:rPr>
                <w:rFonts w:ascii="Arial"/>
                <w:color w:val="auto"/>
                <w:sz w:val="21"/>
              </w:rPr>
            </w:pPr>
          </w:p>
        </w:tc>
        <w:tc>
          <w:tcPr>
            <w:tcW w:w="7604" w:type="dxa"/>
            <w:gridSpan w:val="3"/>
            <w:vAlign w:val="top"/>
          </w:tcPr>
          <w:p w14:paraId="55EFCD49">
            <w:pPr>
              <w:pStyle w:val="16"/>
              <w:spacing w:before="132" w:line="391" w:lineRule="auto"/>
              <w:ind w:left="8" w:right="41"/>
              <w:jc w:val="both"/>
              <w:rPr>
                <w:color w:val="auto"/>
              </w:rPr>
            </w:pPr>
            <w:r>
              <w:rPr>
                <w:color w:val="auto"/>
                <w:spacing w:val="10"/>
              </w:rPr>
              <w:t>虚拟在线旅游等热门领域及所涉及的相关知识，把学</w:t>
            </w:r>
            <w:r>
              <w:rPr>
                <w:color w:val="auto"/>
                <w:spacing w:val="9"/>
              </w:rPr>
              <w:t>科理论的学习融入对智慧旅游</w:t>
            </w:r>
            <w:r>
              <w:rPr>
                <w:color w:val="auto"/>
              </w:rPr>
              <w:t xml:space="preserve"> </w:t>
            </w:r>
            <w:r>
              <w:rPr>
                <w:color w:val="auto"/>
                <w:spacing w:val="10"/>
              </w:rPr>
              <w:t>活动实践研究和认识之中，提高学生分析和解决问题的</w:t>
            </w:r>
            <w:r>
              <w:rPr>
                <w:color w:val="auto"/>
                <w:spacing w:val="9"/>
              </w:rPr>
              <w:t>能力，将所学知识运用于旅</w:t>
            </w:r>
            <w:r>
              <w:rPr>
                <w:color w:val="auto"/>
              </w:rPr>
              <w:t xml:space="preserve"> </w:t>
            </w:r>
            <w:r>
              <w:rPr>
                <w:color w:val="auto"/>
                <w:spacing w:val="3"/>
              </w:rPr>
              <w:t>游实践工作。</w:t>
            </w:r>
            <w:r>
              <w:rPr>
                <w:color w:val="auto"/>
                <w:spacing w:val="-40"/>
              </w:rPr>
              <w:t xml:space="preserve"> </w:t>
            </w:r>
            <w:r>
              <w:rPr>
                <w:b/>
                <w:bCs/>
                <w:color w:val="auto"/>
                <w:spacing w:val="3"/>
              </w:rPr>
              <w:t>(重难点内容)</w:t>
            </w:r>
          </w:p>
        </w:tc>
      </w:tr>
      <w:tr w14:paraId="22E6D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05" w:type="dxa"/>
            <w:vAlign w:val="top"/>
          </w:tcPr>
          <w:p w14:paraId="5B81378C">
            <w:pPr>
              <w:spacing w:line="249" w:lineRule="auto"/>
              <w:rPr>
                <w:rFonts w:ascii="Arial"/>
                <w:color w:val="auto"/>
                <w:sz w:val="21"/>
              </w:rPr>
            </w:pPr>
          </w:p>
          <w:p w14:paraId="624F0898">
            <w:pPr>
              <w:spacing w:line="249" w:lineRule="auto"/>
              <w:rPr>
                <w:rFonts w:ascii="Arial"/>
                <w:color w:val="auto"/>
                <w:sz w:val="21"/>
              </w:rPr>
            </w:pPr>
          </w:p>
          <w:p w14:paraId="23E6577A">
            <w:pPr>
              <w:spacing w:line="249" w:lineRule="auto"/>
              <w:rPr>
                <w:rFonts w:ascii="Arial"/>
                <w:color w:val="auto"/>
                <w:sz w:val="21"/>
              </w:rPr>
            </w:pPr>
          </w:p>
          <w:p w14:paraId="69CD4299">
            <w:pPr>
              <w:spacing w:line="250" w:lineRule="auto"/>
              <w:rPr>
                <w:rFonts w:ascii="Arial"/>
                <w:color w:val="auto"/>
                <w:sz w:val="21"/>
              </w:rPr>
            </w:pPr>
          </w:p>
          <w:p w14:paraId="1B77C82A">
            <w:pPr>
              <w:spacing w:line="250" w:lineRule="auto"/>
              <w:rPr>
                <w:rFonts w:ascii="Arial"/>
                <w:color w:val="auto"/>
                <w:sz w:val="21"/>
              </w:rPr>
            </w:pPr>
          </w:p>
          <w:p w14:paraId="4823E329">
            <w:pPr>
              <w:spacing w:line="250" w:lineRule="auto"/>
              <w:rPr>
                <w:rFonts w:ascii="Arial"/>
                <w:color w:val="auto"/>
                <w:sz w:val="21"/>
              </w:rPr>
            </w:pPr>
          </w:p>
          <w:p w14:paraId="05144263">
            <w:pPr>
              <w:spacing w:line="250" w:lineRule="auto"/>
              <w:rPr>
                <w:rFonts w:ascii="Arial"/>
                <w:color w:val="auto"/>
                <w:sz w:val="21"/>
              </w:rPr>
            </w:pPr>
          </w:p>
          <w:p w14:paraId="19806809">
            <w:pPr>
              <w:spacing w:line="250" w:lineRule="auto"/>
              <w:rPr>
                <w:rFonts w:ascii="Arial"/>
                <w:color w:val="auto"/>
                <w:sz w:val="21"/>
              </w:rPr>
            </w:pPr>
          </w:p>
          <w:p w14:paraId="09A8B339">
            <w:pPr>
              <w:spacing w:line="250" w:lineRule="auto"/>
              <w:rPr>
                <w:rFonts w:ascii="Arial"/>
                <w:color w:val="auto"/>
                <w:sz w:val="21"/>
              </w:rPr>
            </w:pPr>
          </w:p>
          <w:p w14:paraId="5CC1E502">
            <w:pPr>
              <w:spacing w:line="250" w:lineRule="auto"/>
              <w:rPr>
                <w:rFonts w:ascii="Arial"/>
                <w:color w:val="auto"/>
                <w:sz w:val="21"/>
              </w:rPr>
            </w:pPr>
          </w:p>
          <w:p w14:paraId="597CA5DE">
            <w:pPr>
              <w:spacing w:line="250" w:lineRule="auto"/>
              <w:rPr>
                <w:rFonts w:ascii="Arial"/>
                <w:color w:val="auto"/>
                <w:sz w:val="21"/>
              </w:rPr>
            </w:pPr>
          </w:p>
          <w:p w14:paraId="12C15D51">
            <w:pPr>
              <w:spacing w:line="250" w:lineRule="auto"/>
              <w:rPr>
                <w:rFonts w:ascii="Arial"/>
                <w:color w:val="auto"/>
                <w:sz w:val="21"/>
              </w:rPr>
            </w:pPr>
          </w:p>
          <w:p w14:paraId="03235457">
            <w:pPr>
              <w:spacing w:line="250" w:lineRule="auto"/>
              <w:rPr>
                <w:rFonts w:ascii="Arial"/>
                <w:color w:val="auto"/>
                <w:sz w:val="21"/>
              </w:rPr>
            </w:pPr>
          </w:p>
          <w:p w14:paraId="0F7BA5EF">
            <w:pPr>
              <w:spacing w:line="250" w:lineRule="auto"/>
              <w:rPr>
                <w:rFonts w:ascii="Arial"/>
                <w:color w:val="auto"/>
                <w:sz w:val="21"/>
              </w:rPr>
            </w:pPr>
          </w:p>
          <w:p w14:paraId="601E5577">
            <w:pPr>
              <w:spacing w:line="250" w:lineRule="auto"/>
              <w:rPr>
                <w:rFonts w:ascii="Arial"/>
                <w:color w:val="auto"/>
                <w:sz w:val="21"/>
              </w:rPr>
            </w:pPr>
          </w:p>
          <w:p w14:paraId="1A01CE42">
            <w:pPr>
              <w:pStyle w:val="16"/>
              <w:spacing w:before="65" w:line="189" w:lineRule="auto"/>
              <w:ind w:left="608"/>
              <w:rPr>
                <w:color w:val="auto"/>
              </w:rPr>
            </w:pPr>
            <w:r>
              <w:rPr>
                <w:b/>
                <w:bCs/>
                <w:color w:val="auto"/>
                <w:spacing w:val="-3"/>
              </w:rPr>
              <w:t>C</w:t>
            </w:r>
          </w:p>
          <w:p w14:paraId="0BB99226">
            <w:pPr>
              <w:pStyle w:val="16"/>
              <w:spacing w:before="118" w:line="228" w:lineRule="auto"/>
              <w:ind w:left="232"/>
              <w:rPr>
                <w:color w:val="auto"/>
              </w:rPr>
            </w:pPr>
            <w:r>
              <w:rPr>
                <w:b/>
                <w:bCs/>
                <w:color w:val="auto"/>
                <w:spacing w:val="6"/>
              </w:rPr>
              <w:t>课程目标</w:t>
            </w:r>
          </w:p>
        </w:tc>
        <w:tc>
          <w:tcPr>
            <w:tcW w:w="7604" w:type="dxa"/>
            <w:gridSpan w:val="3"/>
            <w:vAlign w:val="top"/>
          </w:tcPr>
          <w:p w14:paraId="66DEFBD9">
            <w:pPr>
              <w:pStyle w:val="16"/>
              <w:spacing w:before="131" w:line="228" w:lineRule="auto"/>
              <w:ind w:left="18"/>
              <w:rPr>
                <w:color w:val="auto"/>
              </w:rPr>
            </w:pPr>
            <w:r>
              <w:rPr>
                <w:b/>
                <w:bCs/>
                <w:color w:val="auto"/>
                <w:spacing w:val="5"/>
              </w:rPr>
              <w:t>（一）知识目标</w:t>
            </w:r>
          </w:p>
          <w:p w14:paraId="1F0A9409">
            <w:pPr>
              <w:pStyle w:val="16"/>
              <w:spacing w:before="220" w:line="227" w:lineRule="auto"/>
              <w:ind w:left="444"/>
              <w:rPr>
                <w:color w:val="auto"/>
              </w:rPr>
            </w:pPr>
            <w:r>
              <w:rPr>
                <w:color w:val="auto"/>
                <w:spacing w:val="8"/>
              </w:rPr>
              <w:t>1.理解智慧旅游相关的概念、构成与发展进程等基本理论知识。</w:t>
            </w:r>
          </w:p>
          <w:p w14:paraId="6DAE1227">
            <w:pPr>
              <w:pStyle w:val="16"/>
              <w:spacing w:before="221" w:line="418" w:lineRule="auto"/>
              <w:ind w:left="11" w:right="7" w:firstLine="419"/>
              <w:rPr>
                <w:color w:val="auto"/>
              </w:rPr>
            </w:pPr>
            <w:r>
              <w:rPr>
                <w:color w:val="auto"/>
                <w:spacing w:val="8"/>
              </w:rPr>
              <w:t>2.掌握智慧旅游技术体系与旅游电子商务、旅</w:t>
            </w:r>
            <w:r>
              <w:rPr>
                <w:color w:val="auto"/>
                <w:spacing w:val="7"/>
              </w:rPr>
              <w:t>游</w:t>
            </w:r>
            <w:r>
              <w:rPr>
                <w:color w:val="auto"/>
              </w:rPr>
              <w:t>APP</w:t>
            </w:r>
            <w:r>
              <w:rPr>
                <w:color w:val="auto"/>
                <w:spacing w:val="7"/>
              </w:rPr>
              <w:t>等平台的基本原理与设计开</w:t>
            </w:r>
            <w:r>
              <w:rPr>
                <w:color w:val="auto"/>
              </w:rPr>
              <w:t xml:space="preserve"> </w:t>
            </w:r>
            <w:r>
              <w:rPr>
                <w:color w:val="auto"/>
                <w:spacing w:val="4"/>
              </w:rPr>
              <w:t>发理念。</w:t>
            </w:r>
          </w:p>
          <w:p w14:paraId="03703E47">
            <w:pPr>
              <w:pStyle w:val="16"/>
              <w:spacing w:before="29" w:line="364" w:lineRule="auto"/>
              <w:ind w:left="10" w:right="4" w:firstLine="420"/>
              <w:rPr>
                <w:color w:val="auto"/>
              </w:rPr>
            </w:pPr>
            <w:r>
              <w:rPr>
                <w:color w:val="auto"/>
                <w:spacing w:val="10"/>
              </w:rPr>
              <w:t>2.1 识记、理解感智慧旅游的技术体系和平台。了解包括物联网、云计算、人</w:t>
            </w:r>
            <w:r>
              <w:rPr>
                <w:color w:val="auto"/>
                <w:spacing w:val="1"/>
              </w:rPr>
              <w:t xml:space="preserve"> </w:t>
            </w:r>
            <w:r>
              <w:rPr>
                <w:color w:val="auto"/>
                <w:spacing w:val="10"/>
              </w:rPr>
              <w:t>工智能、移动通信、计算机虚拟技术、大数据、区块链、3S技术在内的智慧旅游常</w:t>
            </w:r>
            <w:r>
              <w:rPr>
                <w:color w:val="auto"/>
                <w:spacing w:val="12"/>
              </w:rPr>
              <w:t xml:space="preserve"> </w:t>
            </w:r>
            <w:r>
              <w:rPr>
                <w:color w:val="auto"/>
                <w:spacing w:val="9"/>
              </w:rPr>
              <w:t>用技术，并且能够复述其基本定义，分辨其与其他相似技术的区别。</w:t>
            </w:r>
          </w:p>
          <w:p w14:paraId="20C85983">
            <w:pPr>
              <w:pStyle w:val="16"/>
              <w:spacing w:before="222" w:line="330" w:lineRule="auto"/>
              <w:ind w:left="8" w:right="5" w:firstLine="422"/>
              <w:rPr>
                <w:color w:val="auto"/>
              </w:rPr>
            </w:pPr>
            <w:r>
              <w:rPr>
                <w:color w:val="auto"/>
                <w:spacing w:val="10"/>
              </w:rPr>
              <w:t>2.2 熟悉旅游电子商务的基本类型，能够对现实世界当中存在的旅游电子商务</w:t>
            </w:r>
            <w:r>
              <w:rPr>
                <w:color w:val="auto"/>
                <w:spacing w:val="1"/>
              </w:rPr>
              <w:t xml:space="preserve"> </w:t>
            </w:r>
            <w:r>
              <w:rPr>
                <w:color w:val="auto"/>
                <w:spacing w:val="7"/>
              </w:rPr>
              <w:t>产品进行正确归类。</w:t>
            </w:r>
          </w:p>
          <w:p w14:paraId="286CF14A">
            <w:pPr>
              <w:pStyle w:val="16"/>
              <w:spacing w:before="221" w:line="228" w:lineRule="auto"/>
              <w:jc w:val="right"/>
              <w:rPr>
                <w:color w:val="auto"/>
              </w:rPr>
            </w:pPr>
            <w:r>
              <w:rPr>
                <w:color w:val="auto"/>
                <w:spacing w:val="5"/>
              </w:rPr>
              <w:t>3.掌握智慧旅游目的地系统设计内容、智慧旅</w:t>
            </w:r>
            <w:r>
              <w:rPr>
                <w:color w:val="auto"/>
                <w:spacing w:val="4"/>
              </w:rPr>
              <w:t>游企业的建设规范与要求等应用。</w:t>
            </w:r>
          </w:p>
          <w:p w14:paraId="64A2280E">
            <w:pPr>
              <w:pStyle w:val="16"/>
              <w:spacing w:before="221" w:line="330" w:lineRule="auto"/>
              <w:ind w:left="10" w:firstLine="418"/>
              <w:rPr>
                <w:color w:val="auto"/>
              </w:rPr>
            </w:pPr>
            <w:r>
              <w:rPr>
                <w:color w:val="auto"/>
                <w:spacing w:val="5"/>
              </w:rPr>
              <w:t>3.1 识记智慧旅游目的地管理体系包含内</w:t>
            </w:r>
            <w:r>
              <w:rPr>
                <w:color w:val="auto"/>
                <w:spacing w:val="4"/>
              </w:rPr>
              <w:t>容、智慧旅游营销特征、思路、模式。</w:t>
            </w:r>
            <w:r>
              <w:rPr>
                <w:color w:val="auto"/>
              </w:rPr>
              <w:t xml:space="preserve"> </w:t>
            </w:r>
            <w:r>
              <w:rPr>
                <w:color w:val="auto"/>
                <w:spacing w:val="6"/>
              </w:rPr>
              <w:t>识记智慧旅游目的地的整体框架。</w:t>
            </w:r>
          </w:p>
          <w:p w14:paraId="26125E89">
            <w:pPr>
              <w:pStyle w:val="16"/>
              <w:spacing w:before="221" w:line="228" w:lineRule="auto"/>
              <w:ind w:left="432"/>
              <w:rPr>
                <w:color w:val="auto"/>
              </w:rPr>
            </w:pPr>
            <w:r>
              <w:rPr>
                <w:color w:val="auto"/>
                <w:spacing w:val="8"/>
              </w:rPr>
              <w:t>3.2 识记、理解智慧旅游景区的定义、内涵、所使用到的技术。</w:t>
            </w:r>
          </w:p>
          <w:p w14:paraId="2A54985B">
            <w:pPr>
              <w:pStyle w:val="16"/>
              <w:spacing w:before="221" w:line="228" w:lineRule="auto"/>
              <w:ind w:left="432"/>
              <w:rPr>
                <w:color w:val="auto"/>
              </w:rPr>
            </w:pPr>
            <w:r>
              <w:rPr>
                <w:color w:val="auto"/>
                <w:spacing w:val="9"/>
              </w:rPr>
              <w:t>3.3 识记、理解智慧旅游酒店的定义和</w:t>
            </w:r>
            <w:r>
              <w:rPr>
                <w:color w:val="auto"/>
                <w:spacing w:val="8"/>
              </w:rPr>
              <w:t>特点、关键因素和建设要点。</w:t>
            </w:r>
          </w:p>
          <w:p w14:paraId="57D06591">
            <w:pPr>
              <w:pStyle w:val="16"/>
              <w:spacing w:before="221" w:line="228" w:lineRule="auto"/>
              <w:ind w:left="432"/>
              <w:rPr>
                <w:color w:val="auto"/>
              </w:rPr>
            </w:pPr>
            <w:r>
              <w:rPr>
                <w:color w:val="auto"/>
                <w:spacing w:val="8"/>
              </w:rPr>
              <w:t>3.4 识记、理解智慧旅游旅行社的定义和商业模式。</w:t>
            </w:r>
          </w:p>
          <w:p w14:paraId="18207E6F">
            <w:pPr>
              <w:pStyle w:val="16"/>
              <w:spacing w:before="221" w:line="228" w:lineRule="auto"/>
              <w:ind w:left="18"/>
              <w:rPr>
                <w:color w:val="auto"/>
              </w:rPr>
            </w:pPr>
            <w:r>
              <w:rPr>
                <w:b/>
                <w:bCs/>
                <w:color w:val="auto"/>
                <w:spacing w:val="5"/>
              </w:rPr>
              <w:t>（二）能力目标</w:t>
            </w:r>
          </w:p>
          <w:p w14:paraId="42FFD467">
            <w:pPr>
              <w:pStyle w:val="16"/>
              <w:spacing w:before="221" w:line="228" w:lineRule="auto"/>
              <w:ind w:left="427"/>
              <w:rPr>
                <w:color w:val="auto"/>
              </w:rPr>
            </w:pPr>
            <w:r>
              <w:rPr>
                <w:color w:val="auto"/>
                <w:spacing w:val="9"/>
              </w:rPr>
              <w:t>4. 具备及时捕捉、持续跟踪和分析运用旅游信息</w:t>
            </w:r>
            <w:r>
              <w:rPr>
                <w:color w:val="auto"/>
                <w:spacing w:val="8"/>
              </w:rPr>
              <w:t>化动态的能力。</w:t>
            </w:r>
          </w:p>
          <w:p w14:paraId="2CBEFDA8">
            <w:pPr>
              <w:pStyle w:val="16"/>
              <w:spacing w:before="221" w:line="228" w:lineRule="auto"/>
              <w:ind w:left="432"/>
              <w:rPr>
                <w:color w:val="auto"/>
              </w:rPr>
            </w:pPr>
            <w:r>
              <w:rPr>
                <w:color w:val="auto"/>
                <w:spacing w:val="9"/>
              </w:rPr>
              <w:t>5. 掌握运用智慧旅游相关技术工具开展智慧旅游建设、管理与</w:t>
            </w:r>
            <w:r>
              <w:rPr>
                <w:color w:val="auto"/>
                <w:spacing w:val="8"/>
              </w:rPr>
              <w:t>服务的能力。</w:t>
            </w:r>
          </w:p>
          <w:p w14:paraId="386824AA">
            <w:pPr>
              <w:pStyle w:val="16"/>
              <w:spacing w:before="221" w:line="228" w:lineRule="auto"/>
              <w:ind w:left="430"/>
              <w:rPr>
                <w:color w:val="auto"/>
              </w:rPr>
            </w:pPr>
            <w:r>
              <w:rPr>
                <w:color w:val="auto"/>
                <w:spacing w:val="8"/>
              </w:rPr>
              <w:t>6. 具备旅游电子商务创新创业思维与能力。</w:t>
            </w:r>
          </w:p>
          <w:p w14:paraId="0C1CB695">
            <w:pPr>
              <w:pStyle w:val="16"/>
              <w:spacing w:before="221" w:line="228" w:lineRule="auto"/>
              <w:ind w:left="18"/>
              <w:rPr>
                <w:color w:val="auto"/>
              </w:rPr>
            </w:pPr>
            <w:r>
              <w:rPr>
                <w:b/>
                <w:bCs/>
                <w:color w:val="auto"/>
                <w:spacing w:val="5"/>
              </w:rPr>
              <w:t>（三）素养目标</w:t>
            </w:r>
          </w:p>
          <w:p w14:paraId="223E45ED">
            <w:pPr>
              <w:pStyle w:val="16"/>
              <w:spacing w:before="221" w:line="227" w:lineRule="auto"/>
              <w:ind w:left="433"/>
              <w:rPr>
                <w:color w:val="auto"/>
              </w:rPr>
            </w:pPr>
            <w:r>
              <w:rPr>
                <w:color w:val="auto"/>
                <w:spacing w:val="8"/>
              </w:rPr>
              <w:t>7. 具备从事旅游管理、营销和旅游服务的基本工作素养。</w:t>
            </w:r>
          </w:p>
          <w:p w14:paraId="7B3498BE">
            <w:pPr>
              <w:pStyle w:val="16"/>
              <w:spacing w:before="222" w:line="228" w:lineRule="auto"/>
              <w:ind w:left="429"/>
              <w:rPr>
                <w:color w:val="auto"/>
              </w:rPr>
            </w:pPr>
            <w:r>
              <w:rPr>
                <w:color w:val="auto"/>
                <w:spacing w:val="8"/>
              </w:rPr>
              <w:t>8. 具备文明、平等、公正、法治、敬业、诚信的职业素养。</w:t>
            </w:r>
          </w:p>
          <w:p w14:paraId="0901359B">
            <w:pPr>
              <w:pStyle w:val="16"/>
              <w:spacing w:before="221" w:line="227" w:lineRule="auto"/>
              <w:ind w:left="429"/>
              <w:rPr>
                <w:color w:val="auto"/>
              </w:rPr>
            </w:pPr>
            <w:r>
              <w:rPr>
                <w:color w:val="auto"/>
                <w:spacing w:val="9"/>
              </w:rPr>
              <w:t>9. 具备终生学习的素养，促进文化交流与传承，具备文旅融合发展的意</w:t>
            </w:r>
            <w:r>
              <w:rPr>
                <w:color w:val="auto"/>
                <w:spacing w:val="8"/>
              </w:rPr>
              <w:t>识。</w:t>
            </w:r>
          </w:p>
          <w:p w14:paraId="0C467581">
            <w:pPr>
              <w:spacing w:line="248" w:lineRule="auto"/>
              <w:rPr>
                <w:rFonts w:ascii="Arial"/>
                <w:color w:val="auto"/>
                <w:sz w:val="21"/>
              </w:rPr>
            </w:pPr>
          </w:p>
          <w:p w14:paraId="4486B995">
            <w:pPr>
              <w:pStyle w:val="16"/>
              <w:spacing w:before="66" w:line="228" w:lineRule="auto"/>
              <w:ind w:left="3"/>
              <w:rPr>
                <w:color w:val="auto"/>
              </w:rPr>
            </w:pPr>
            <w:r>
              <w:rPr>
                <w:b/>
                <w:bCs/>
                <w:color w:val="auto"/>
                <w:spacing w:val="8"/>
              </w:rPr>
              <w:t>【注】课程思政元素一定要在课程目标中体</w:t>
            </w:r>
            <w:r>
              <w:rPr>
                <w:b/>
                <w:bCs/>
                <w:color w:val="auto"/>
                <w:spacing w:val="7"/>
              </w:rPr>
              <w:t>现。</w:t>
            </w:r>
          </w:p>
        </w:tc>
      </w:tr>
      <w:tr w14:paraId="13557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05" w:type="dxa"/>
            <w:vAlign w:val="top"/>
          </w:tcPr>
          <w:p w14:paraId="10330BDD">
            <w:pPr>
              <w:pStyle w:val="16"/>
              <w:spacing w:before="181" w:line="187" w:lineRule="auto"/>
              <w:ind w:left="601"/>
              <w:rPr>
                <w:color w:val="auto"/>
              </w:rPr>
            </w:pPr>
            <w:r>
              <w:rPr>
                <w:b/>
                <w:bCs/>
                <w:color w:val="auto"/>
                <w:spacing w:val="-2"/>
              </w:rPr>
              <w:t>D</w:t>
            </w:r>
          </w:p>
          <w:p w14:paraId="13057257">
            <w:pPr>
              <w:pStyle w:val="16"/>
              <w:spacing w:before="74" w:line="228" w:lineRule="auto"/>
              <w:ind w:left="129"/>
              <w:rPr>
                <w:color w:val="auto"/>
              </w:rPr>
            </w:pPr>
            <w:r>
              <w:rPr>
                <w:b/>
                <w:bCs/>
                <w:color w:val="auto"/>
                <w:spacing w:val="6"/>
              </w:rPr>
              <w:t>课程目标与</w:t>
            </w:r>
          </w:p>
        </w:tc>
        <w:tc>
          <w:tcPr>
            <w:tcW w:w="2520" w:type="dxa"/>
            <w:vAlign w:val="top"/>
          </w:tcPr>
          <w:p w14:paraId="2E9D7489">
            <w:pPr>
              <w:spacing w:line="278" w:lineRule="auto"/>
              <w:rPr>
                <w:rFonts w:ascii="Arial"/>
                <w:color w:val="auto"/>
                <w:sz w:val="21"/>
              </w:rPr>
            </w:pPr>
          </w:p>
          <w:p w14:paraId="6EF11E1E">
            <w:pPr>
              <w:pStyle w:val="16"/>
              <w:spacing w:before="65" w:line="228" w:lineRule="auto"/>
              <w:ind w:left="905"/>
              <w:rPr>
                <w:color w:val="auto"/>
              </w:rPr>
            </w:pPr>
            <w:r>
              <w:rPr>
                <w:color w:val="auto"/>
                <w:spacing w:val="6"/>
              </w:rPr>
              <w:t>毕业要求</w:t>
            </w:r>
          </w:p>
        </w:tc>
        <w:tc>
          <w:tcPr>
            <w:tcW w:w="2408" w:type="dxa"/>
            <w:vAlign w:val="top"/>
          </w:tcPr>
          <w:p w14:paraId="210E3F42">
            <w:pPr>
              <w:spacing w:line="278" w:lineRule="auto"/>
              <w:rPr>
                <w:rFonts w:ascii="Arial"/>
                <w:color w:val="auto"/>
                <w:sz w:val="21"/>
              </w:rPr>
            </w:pPr>
          </w:p>
          <w:p w14:paraId="02EC7EFC">
            <w:pPr>
              <w:pStyle w:val="16"/>
              <w:spacing w:before="65" w:line="228" w:lineRule="auto"/>
              <w:ind w:left="535"/>
              <w:rPr>
                <w:color w:val="auto"/>
              </w:rPr>
            </w:pPr>
            <w:r>
              <w:rPr>
                <w:color w:val="auto"/>
                <w:spacing w:val="8"/>
              </w:rPr>
              <w:t>毕业要求指标点</w:t>
            </w:r>
          </w:p>
        </w:tc>
        <w:tc>
          <w:tcPr>
            <w:tcW w:w="2676" w:type="dxa"/>
            <w:vAlign w:val="top"/>
          </w:tcPr>
          <w:p w14:paraId="3A8C1D98">
            <w:pPr>
              <w:spacing w:line="279" w:lineRule="auto"/>
              <w:rPr>
                <w:rFonts w:ascii="Arial"/>
                <w:color w:val="auto"/>
                <w:sz w:val="21"/>
              </w:rPr>
            </w:pPr>
          </w:p>
          <w:p w14:paraId="1850F822">
            <w:pPr>
              <w:pStyle w:val="16"/>
              <w:spacing w:before="65" w:line="228" w:lineRule="auto"/>
              <w:ind w:left="938"/>
              <w:rPr>
                <w:color w:val="auto"/>
              </w:rPr>
            </w:pPr>
            <w:r>
              <w:rPr>
                <w:color w:val="auto"/>
                <w:spacing w:val="7"/>
              </w:rPr>
              <w:t>课程目标</w:t>
            </w:r>
          </w:p>
        </w:tc>
      </w:tr>
    </w:tbl>
    <w:p w14:paraId="4830F4A5">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2520"/>
        <w:gridCol w:w="2408"/>
        <w:gridCol w:w="1133"/>
        <w:gridCol w:w="737"/>
        <w:gridCol w:w="806"/>
      </w:tblGrid>
      <w:tr w14:paraId="7685C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1305" w:type="dxa"/>
            <w:vMerge w:val="restart"/>
            <w:tcBorders>
              <w:bottom w:val="nil"/>
            </w:tcBorders>
            <w:vAlign w:val="top"/>
          </w:tcPr>
          <w:p w14:paraId="71472BDD">
            <w:pPr>
              <w:pStyle w:val="16"/>
              <w:spacing w:before="55" w:line="314" w:lineRule="auto"/>
              <w:ind w:left="232" w:right="126" w:hanging="98"/>
              <w:rPr>
                <w:color w:val="auto"/>
              </w:rPr>
            </w:pPr>
            <w:r>
              <w:rPr>
                <w:b/>
                <w:bCs/>
                <w:color w:val="auto"/>
                <w:spacing w:val="5"/>
              </w:rPr>
              <w:t>毕业要求的</w:t>
            </w:r>
            <w:r>
              <w:rPr>
                <w:color w:val="auto"/>
                <w:spacing w:val="2"/>
              </w:rPr>
              <w:t xml:space="preserve"> </w:t>
            </w:r>
            <w:r>
              <w:rPr>
                <w:b/>
                <w:bCs/>
                <w:color w:val="auto"/>
                <w:spacing w:val="6"/>
              </w:rPr>
              <w:t>对应关系</w:t>
            </w:r>
          </w:p>
        </w:tc>
        <w:tc>
          <w:tcPr>
            <w:tcW w:w="2520" w:type="dxa"/>
            <w:vAlign w:val="top"/>
          </w:tcPr>
          <w:p w14:paraId="7828D322">
            <w:pPr>
              <w:spacing w:line="280" w:lineRule="auto"/>
              <w:rPr>
                <w:rFonts w:ascii="Arial"/>
                <w:color w:val="auto"/>
                <w:sz w:val="21"/>
              </w:rPr>
            </w:pPr>
          </w:p>
          <w:p w14:paraId="6A51395A">
            <w:pPr>
              <w:pStyle w:val="16"/>
              <w:spacing w:before="65" w:line="228" w:lineRule="auto"/>
              <w:ind w:left="902"/>
              <w:rPr>
                <w:color w:val="auto"/>
              </w:rPr>
            </w:pPr>
            <w:r>
              <w:rPr>
                <w:color w:val="auto"/>
                <w:spacing w:val="7"/>
              </w:rPr>
              <w:t>专业知能</w:t>
            </w:r>
          </w:p>
        </w:tc>
        <w:tc>
          <w:tcPr>
            <w:tcW w:w="2408" w:type="dxa"/>
            <w:vAlign w:val="top"/>
          </w:tcPr>
          <w:p w14:paraId="6D545EA2">
            <w:pPr>
              <w:spacing w:line="311" w:lineRule="auto"/>
              <w:rPr>
                <w:rFonts w:ascii="Arial"/>
                <w:color w:val="auto"/>
                <w:sz w:val="21"/>
              </w:rPr>
            </w:pPr>
          </w:p>
          <w:p w14:paraId="54FE919B">
            <w:pPr>
              <w:pStyle w:val="16"/>
              <w:spacing w:before="65" w:line="190" w:lineRule="auto"/>
              <w:ind w:left="1156"/>
              <w:rPr>
                <w:color w:val="auto"/>
              </w:rPr>
            </w:pPr>
            <w:r>
              <w:rPr>
                <w:color w:val="auto"/>
                <w:spacing w:val="4"/>
              </w:rPr>
              <w:t>A2</w:t>
            </w:r>
          </w:p>
        </w:tc>
        <w:tc>
          <w:tcPr>
            <w:tcW w:w="2676" w:type="dxa"/>
            <w:gridSpan w:val="3"/>
            <w:vAlign w:val="top"/>
          </w:tcPr>
          <w:p w14:paraId="31C89A29">
            <w:pPr>
              <w:spacing w:line="280" w:lineRule="auto"/>
              <w:rPr>
                <w:rFonts w:ascii="Arial"/>
                <w:color w:val="auto"/>
                <w:sz w:val="21"/>
              </w:rPr>
            </w:pPr>
          </w:p>
          <w:p w14:paraId="55AD7DA6">
            <w:pPr>
              <w:pStyle w:val="16"/>
              <w:spacing w:before="65" w:line="228" w:lineRule="auto"/>
              <w:ind w:left="412"/>
              <w:rPr>
                <w:color w:val="auto"/>
              </w:rPr>
            </w:pPr>
            <w:r>
              <w:rPr>
                <w:color w:val="auto"/>
                <w:spacing w:val="8"/>
              </w:rPr>
              <w:t>课程目标1、2、3、7</w:t>
            </w:r>
          </w:p>
        </w:tc>
      </w:tr>
      <w:tr w14:paraId="55FA5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1305" w:type="dxa"/>
            <w:vMerge w:val="continue"/>
            <w:tcBorders>
              <w:top w:val="nil"/>
              <w:bottom w:val="nil"/>
            </w:tcBorders>
            <w:vAlign w:val="top"/>
          </w:tcPr>
          <w:p w14:paraId="71785DF0">
            <w:pPr>
              <w:rPr>
                <w:rFonts w:ascii="Arial"/>
                <w:color w:val="auto"/>
                <w:sz w:val="21"/>
              </w:rPr>
            </w:pPr>
          </w:p>
        </w:tc>
        <w:tc>
          <w:tcPr>
            <w:tcW w:w="2520" w:type="dxa"/>
            <w:vAlign w:val="top"/>
          </w:tcPr>
          <w:p w14:paraId="193914D7">
            <w:pPr>
              <w:spacing w:line="275" w:lineRule="auto"/>
              <w:rPr>
                <w:rFonts w:ascii="Arial"/>
                <w:color w:val="auto"/>
                <w:sz w:val="21"/>
              </w:rPr>
            </w:pPr>
          </w:p>
          <w:p w14:paraId="3BE0D75F">
            <w:pPr>
              <w:pStyle w:val="16"/>
              <w:spacing w:before="65" w:line="228" w:lineRule="auto"/>
              <w:ind w:left="906"/>
              <w:rPr>
                <w:color w:val="auto"/>
              </w:rPr>
            </w:pPr>
            <w:r>
              <w:rPr>
                <w:color w:val="auto"/>
                <w:spacing w:val="6"/>
              </w:rPr>
              <w:t>实务技能</w:t>
            </w:r>
          </w:p>
        </w:tc>
        <w:tc>
          <w:tcPr>
            <w:tcW w:w="2408" w:type="dxa"/>
            <w:vAlign w:val="top"/>
          </w:tcPr>
          <w:p w14:paraId="4157F1ED">
            <w:pPr>
              <w:spacing w:line="308" w:lineRule="auto"/>
              <w:rPr>
                <w:rFonts w:ascii="Arial"/>
                <w:color w:val="auto"/>
                <w:sz w:val="21"/>
              </w:rPr>
            </w:pPr>
          </w:p>
          <w:p w14:paraId="66447C65">
            <w:pPr>
              <w:pStyle w:val="16"/>
              <w:spacing w:before="65" w:line="189" w:lineRule="auto"/>
              <w:ind w:left="1158"/>
              <w:rPr>
                <w:color w:val="auto"/>
              </w:rPr>
            </w:pPr>
            <w:r>
              <w:rPr>
                <w:color w:val="auto"/>
                <w:spacing w:val="3"/>
              </w:rPr>
              <w:t>B1</w:t>
            </w:r>
          </w:p>
        </w:tc>
        <w:tc>
          <w:tcPr>
            <w:tcW w:w="2676" w:type="dxa"/>
            <w:gridSpan w:val="3"/>
            <w:vAlign w:val="top"/>
          </w:tcPr>
          <w:p w14:paraId="67F030EA">
            <w:pPr>
              <w:spacing w:line="275" w:lineRule="auto"/>
              <w:rPr>
                <w:rFonts w:ascii="Arial"/>
                <w:color w:val="auto"/>
                <w:sz w:val="21"/>
              </w:rPr>
            </w:pPr>
          </w:p>
          <w:p w14:paraId="5E7B4CB0">
            <w:pPr>
              <w:pStyle w:val="16"/>
              <w:spacing w:before="65" w:line="228" w:lineRule="auto"/>
              <w:ind w:left="412"/>
              <w:rPr>
                <w:color w:val="auto"/>
              </w:rPr>
            </w:pPr>
            <w:r>
              <w:rPr>
                <w:color w:val="auto"/>
                <w:spacing w:val="7"/>
              </w:rPr>
              <w:t>课程目标4、5、6、8</w:t>
            </w:r>
          </w:p>
        </w:tc>
      </w:tr>
      <w:tr w14:paraId="10689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1305" w:type="dxa"/>
            <w:vMerge w:val="continue"/>
            <w:tcBorders>
              <w:top w:val="nil"/>
            </w:tcBorders>
            <w:vAlign w:val="top"/>
          </w:tcPr>
          <w:p w14:paraId="75D32CF2">
            <w:pPr>
              <w:rPr>
                <w:rFonts w:ascii="Arial"/>
                <w:color w:val="auto"/>
                <w:sz w:val="21"/>
              </w:rPr>
            </w:pPr>
          </w:p>
        </w:tc>
        <w:tc>
          <w:tcPr>
            <w:tcW w:w="2520" w:type="dxa"/>
            <w:vAlign w:val="top"/>
          </w:tcPr>
          <w:p w14:paraId="29CD9ABB">
            <w:pPr>
              <w:spacing w:line="278" w:lineRule="auto"/>
              <w:rPr>
                <w:rFonts w:ascii="Arial"/>
                <w:color w:val="auto"/>
                <w:sz w:val="21"/>
              </w:rPr>
            </w:pPr>
          </w:p>
          <w:p w14:paraId="456EF03C">
            <w:pPr>
              <w:pStyle w:val="16"/>
              <w:spacing w:before="65" w:line="228" w:lineRule="auto"/>
              <w:ind w:left="901"/>
              <w:rPr>
                <w:color w:val="auto"/>
              </w:rPr>
            </w:pPr>
            <w:r>
              <w:rPr>
                <w:color w:val="auto"/>
                <w:spacing w:val="7"/>
              </w:rPr>
              <w:t>应用创新</w:t>
            </w:r>
          </w:p>
        </w:tc>
        <w:tc>
          <w:tcPr>
            <w:tcW w:w="2408" w:type="dxa"/>
            <w:vAlign w:val="top"/>
          </w:tcPr>
          <w:p w14:paraId="0AAC2BD8">
            <w:pPr>
              <w:spacing w:line="309" w:lineRule="auto"/>
              <w:rPr>
                <w:rFonts w:ascii="Arial"/>
                <w:color w:val="auto"/>
                <w:sz w:val="21"/>
              </w:rPr>
            </w:pPr>
          </w:p>
          <w:p w14:paraId="198D2B6E">
            <w:pPr>
              <w:pStyle w:val="16"/>
              <w:spacing w:before="65" w:line="190" w:lineRule="auto"/>
              <w:ind w:left="1161"/>
              <w:rPr>
                <w:color w:val="auto"/>
              </w:rPr>
            </w:pPr>
            <w:r>
              <w:rPr>
                <w:color w:val="auto"/>
                <w:spacing w:val="1"/>
              </w:rPr>
              <w:t>C1</w:t>
            </w:r>
          </w:p>
        </w:tc>
        <w:tc>
          <w:tcPr>
            <w:tcW w:w="2676" w:type="dxa"/>
            <w:gridSpan w:val="3"/>
            <w:vAlign w:val="top"/>
          </w:tcPr>
          <w:p w14:paraId="20340999">
            <w:pPr>
              <w:spacing w:line="278" w:lineRule="auto"/>
              <w:rPr>
                <w:rFonts w:ascii="Arial"/>
                <w:color w:val="auto"/>
                <w:sz w:val="21"/>
              </w:rPr>
            </w:pPr>
          </w:p>
          <w:p w14:paraId="69E4782D">
            <w:pPr>
              <w:pStyle w:val="16"/>
              <w:spacing w:before="65" w:line="228" w:lineRule="auto"/>
              <w:ind w:left="568"/>
              <w:rPr>
                <w:color w:val="auto"/>
              </w:rPr>
            </w:pPr>
            <w:r>
              <w:rPr>
                <w:color w:val="auto"/>
                <w:spacing w:val="8"/>
              </w:rPr>
              <w:t>课程目标5、6、9</w:t>
            </w:r>
          </w:p>
        </w:tc>
      </w:tr>
      <w:tr w14:paraId="7A44F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1305" w:type="dxa"/>
            <w:vMerge w:val="restart"/>
            <w:tcBorders>
              <w:bottom w:val="nil"/>
            </w:tcBorders>
            <w:vAlign w:val="top"/>
          </w:tcPr>
          <w:p w14:paraId="7E6A0436">
            <w:pPr>
              <w:spacing w:line="242" w:lineRule="auto"/>
              <w:rPr>
                <w:rFonts w:ascii="Arial"/>
                <w:color w:val="auto"/>
                <w:sz w:val="21"/>
              </w:rPr>
            </w:pPr>
          </w:p>
          <w:p w14:paraId="3E57F471">
            <w:pPr>
              <w:spacing w:line="242" w:lineRule="auto"/>
              <w:rPr>
                <w:rFonts w:ascii="Arial"/>
                <w:color w:val="auto"/>
                <w:sz w:val="21"/>
              </w:rPr>
            </w:pPr>
          </w:p>
          <w:p w14:paraId="052E7AE6">
            <w:pPr>
              <w:spacing w:line="242" w:lineRule="auto"/>
              <w:rPr>
                <w:rFonts w:ascii="Arial"/>
                <w:color w:val="auto"/>
                <w:sz w:val="21"/>
              </w:rPr>
            </w:pPr>
          </w:p>
          <w:p w14:paraId="40F64D36">
            <w:pPr>
              <w:spacing w:line="242" w:lineRule="auto"/>
              <w:rPr>
                <w:rFonts w:ascii="Arial"/>
                <w:color w:val="auto"/>
                <w:sz w:val="21"/>
              </w:rPr>
            </w:pPr>
          </w:p>
          <w:p w14:paraId="0BE280F7">
            <w:pPr>
              <w:spacing w:line="242" w:lineRule="auto"/>
              <w:rPr>
                <w:rFonts w:ascii="Arial"/>
                <w:color w:val="auto"/>
                <w:sz w:val="21"/>
              </w:rPr>
            </w:pPr>
          </w:p>
          <w:p w14:paraId="0A17643C">
            <w:pPr>
              <w:spacing w:line="242" w:lineRule="auto"/>
              <w:rPr>
                <w:rFonts w:ascii="Arial"/>
                <w:color w:val="auto"/>
                <w:sz w:val="21"/>
              </w:rPr>
            </w:pPr>
          </w:p>
          <w:p w14:paraId="34AA1F55">
            <w:pPr>
              <w:spacing w:line="242" w:lineRule="auto"/>
              <w:rPr>
                <w:rFonts w:ascii="Arial"/>
                <w:color w:val="auto"/>
                <w:sz w:val="21"/>
              </w:rPr>
            </w:pPr>
          </w:p>
          <w:p w14:paraId="46CDDD65">
            <w:pPr>
              <w:spacing w:line="242" w:lineRule="auto"/>
              <w:rPr>
                <w:rFonts w:ascii="Arial"/>
                <w:color w:val="auto"/>
                <w:sz w:val="21"/>
              </w:rPr>
            </w:pPr>
          </w:p>
          <w:p w14:paraId="6A1FA9FA">
            <w:pPr>
              <w:spacing w:line="242" w:lineRule="auto"/>
              <w:rPr>
                <w:rFonts w:ascii="Arial"/>
                <w:color w:val="auto"/>
                <w:sz w:val="21"/>
              </w:rPr>
            </w:pPr>
          </w:p>
          <w:p w14:paraId="25858309">
            <w:pPr>
              <w:spacing w:line="242" w:lineRule="auto"/>
              <w:rPr>
                <w:rFonts w:ascii="Arial"/>
                <w:color w:val="auto"/>
                <w:sz w:val="21"/>
              </w:rPr>
            </w:pPr>
          </w:p>
          <w:p w14:paraId="153B365E">
            <w:pPr>
              <w:spacing w:line="242" w:lineRule="auto"/>
              <w:rPr>
                <w:rFonts w:ascii="Arial"/>
                <w:color w:val="auto"/>
                <w:sz w:val="21"/>
              </w:rPr>
            </w:pPr>
          </w:p>
          <w:p w14:paraId="1841A442">
            <w:pPr>
              <w:spacing w:line="242" w:lineRule="auto"/>
              <w:rPr>
                <w:rFonts w:ascii="Arial"/>
                <w:color w:val="auto"/>
                <w:sz w:val="21"/>
              </w:rPr>
            </w:pPr>
          </w:p>
          <w:p w14:paraId="4F04034A">
            <w:pPr>
              <w:spacing w:line="243" w:lineRule="auto"/>
              <w:rPr>
                <w:rFonts w:ascii="Arial"/>
                <w:color w:val="auto"/>
                <w:sz w:val="21"/>
              </w:rPr>
            </w:pPr>
          </w:p>
          <w:p w14:paraId="215145F6">
            <w:pPr>
              <w:spacing w:line="243" w:lineRule="auto"/>
              <w:rPr>
                <w:rFonts w:ascii="Arial"/>
                <w:color w:val="auto"/>
                <w:sz w:val="21"/>
              </w:rPr>
            </w:pPr>
          </w:p>
          <w:p w14:paraId="7CB0AB70">
            <w:pPr>
              <w:spacing w:line="243" w:lineRule="auto"/>
              <w:rPr>
                <w:rFonts w:ascii="Arial"/>
                <w:color w:val="auto"/>
                <w:sz w:val="21"/>
              </w:rPr>
            </w:pPr>
          </w:p>
          <w:p w14:paraId="122BE67F">
            <w:pPr>
              <w:spacing w:line="243" w:lineRule="auto"/>
              <w:rPr>
                <w:rFonts w:ascii="Arial"/>
                <w:color w:val="auto"/>
                <w:sz w:val="21"/>
              </w:rPr>
            </w:pPr>
          </w:p>
          <w:p w14:paraId="331A6FA4">
            <w:pPr>
              <w:spacing w:line="243" w:lineRule="auto"/>
              <w:rPr>
                <w:rFonts w:ascii="Arial"/>
                <w:color w:val="auto"/>
                <w:sz w:val="21"/>
              </w:rPr>
            </w:pPr>
          </w:p>
          <w:p w14:paraId="2AB39E4D">
            <w:pPr>
              <w:spacing w:line="243" w:lineRule="auto"/>
              <w:rPr>
                <w:rFonts w:ascii="Arial"/>
                <w:color w:val="auto"/>
                <w:sz w:val="21"/>
              </w:rPr>
            </w:pPr>
          </w:p>
          <w:p w14:paraId="5C066751">
            <w:pPr>
              <w:spacing w:line="243" w:lineRule="auto"/>
              <w:rPr>
                <w:rFonts w:ascii="Arial"/>
                <w:color w:val="auto"/>
                <w:sz w:val="21"/>
              </w:rPr>
            </w:pPr>
          </w:p>
          <w:p w14:paraId="2D3AA2D5">
            <w:pPr>
              <w:spacing w:line="243" w:lineRule="auto"/>
              <w:rPr>
                <w:rFonts w:ascii="Arial"/>
                <w:color w:val="auto"/>
                <w:sz w:val="21"/>
              </w:rPr>
            </w:pPr>
          </w:p>
          <w:p w14:paraId="4D6E316D">
            <w:pPr>
              <w:spacing w:line="243" w:lineRule="auto"/>
              <w:rPr>
                <w:rFonts w:ascii="Arial"/>
                <w:color w:val="auto"/>
                <w:sz w:val="21"/>
              </w:rPr>
            </w:pPr>
          </w:p>
          <w:p w14:paraId="0B392B6D">
            <w:pPr>
              <w:pStyle w:val="16"/>
              <w:spacing w:before="65" w:line="187" w:lineRule="auto"/>
              <w:ind w:left="607"/>
              <w:rPr>
                <w:color w:val="auto"/>
              </w:rPr>
            </w:pPr>
            <w:r>
              <w:rPr>
                <w:b/>
                <w:bCs/>
                <w:color w:val="auto"/>
                <w:spacing w:val="-3"/>
              </w:rPr>
              <w:t>E</w:t>
            </w:r>
          </w:p>
          <w:p w14:paraId="2FAAD493">
            <w:pPr>
              <w:pStyle w:val="16"/>
              <w:spacing w:before="246" w:line="228" w:lineRule="auto"/>
              <w:ind w:left="226"/>
              <w:rPr>
                <w:color w:val="auto"/>
              </w:rPr>
            </w:pPr>
            <w:r>
              <w:rPr>
                <w:b/>
                <w:bCs/>
                <w:color w:val="auto"/>
                <w:spacing w:val="5"/>
              </w:rPr>
              <w:t>教学内容</w:t>
            </w:r>
          </w:p>
        </w:tc>
        <w:tc>
          <w:tcPr>
            <w:tcW w:w="4928" w:type="dxa"/>
            <w:gridSpan w:val="2"/>
            <w:vMerge w:val="restart"/>
            <w:tcBorders>
              <w:bottom w:val="nil"/>
            </w:tcBorders>
            <w:vAlign w:val="top"/>
          </w:tcPr>
          <w:p w14:paraId="6B7F7FD3">
            <w:pPr>
              <w:spacing w:line="340" w:lineRule="auto"/>
              <w:rPr>
                <w:rFonts w:ascii="Arial"/>
                <w:color w:val="auto"/>
                <w:sz w:val="21"/>
              </w:rPr>
            </w:pPr>
          </w:p>
          <w:p w14:paraId="6F49D038">
            <w:pPr>
              <w:pStyle w:val="16"/>
              <w:spacing w:before="65" w:line="227" w:lineRule="auto"/>
              <w:ind w:left="2046"/>
              <w:rPr>
                <w:color w:val="auto"/>
              </w:rPr>
            </w:pPr>
            <w:r>
              <w:rPr>
                <w:color w:val="auto"/>
                <w:spacing w:val="5"/>
              </w:rPr>
              <w:t>章节内容</w:t>
            </w:r>
          </w:p>
        </w:tc>
        <w:tc>
          <w:tcPr>
            <w:tcW w:w="2676" w:type="dxa"/>
            <w:gridSpan w:val="3"/>
            <w:vAlign w:val="top"/>
          </w:tcPr>
          <w:p w14:paraId="1104234C">
            <w:pPr>
              <w:pStyle w:val="16"/>
              <w:spacing w:before="225" w:line="228" w:lineRule="auto"/>
              <w:ind w:left="916"/>
              <w:rPr>
                <w:color w:val="auto"/>
              </w:rPr>
            </w:pPr>
            <w:r>
              <w:rPr>
                <w:color w:val="auto"/>
                <w:spacing w:val="6"/>
              </w:rPr>
              <w:t>学时分配</w:t>
            </w:r>
          </w:p>
        </w:tc>
      </w:tr>
      <w:tr w14:paraId="5186B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305" w:type="dxa"/>
            <w:vMerge w:val="continue"/>
            <w:tcBorders>
              <w:top w:val="nil"/>
              <w:bottom w:val="nil"/>
            </w:tcBorders>
            <w:vAlign w:val="top"/>
          </w:tcPr>
          <w:p w14:paraId="7BF3315A">
            <w:pPr>
              <w:rPr>
                <w:rFonts w:ascii="Arial"/>
                <w:color w:val="auto"/>
                <w:sz w:val="21"/>
              </w:rPr>
            </w:pPr>
          </w:p>
        </w:tc>
        <w:tc>
          <w:tcPr>
            <w:tcW w:w="4928" w:type="dxa"/>
            <w:gridSpan w:val="2"/>
            <w:vMerge w:val="continue"/>
            <w:tcBorders>
              <w:top w:val="nil"/>
            </w:tcBorders>
            <w:vAlign w:val="top"/>
          </w:tcPr>
          <w:p w14:paraId="296413E4">
            <w:pPr>
              <w:rPr>
                <w:rFonts w:ascii="Arial"/>
                <w:color w:val="auto"/>
                <w:sz w:val="21"/>
              </w:rPr>
            </w:pPr>
          </w:p>
        </w:tc>
        <w:tc>
          <w:tcPr>
            <w:tcW w:w="1133" w:type="dxa"/>
            <w:vAlign w:val="top"/>
          </w:tcPr>
          <w:p w14:paraId="6BC92C6F">
            <w:pPr>
              <w:pStyle w:val="16"/>
              <w:spacing w:before="97" w:line="234" w:lineRule="auto"/>
              <w:ind w:left="365"/>
              <w:rPr>
                <w:color w:val="auto"/>
              </w:rPr>
            </w:pPr>
            <w:r>
              <w:rPr>
                <w:color w:val="auto"/>
                <w:spacing w:val="3"/>
              </w:rPr>
              <w:t>理论</w:t>
            </w:r>
          </w:p>
        </w:tc>
        <w:tc>
          <w:tcPr>
            <w:tcW w:w="737" w:type="dxa"/>
            <w:vAlign w:val="top"/>
          </w:tcPr>
          <w:p w14:paraId="26076EE0">
            <w:pPr>
              <w:pStyle w:val="16"/>
              <w:spacing w:before="97" w:line="228" w:lineRule="auto"/>
              <w:ind w:left="170"/>
              <w:rPr>
                <w:color w:val="auto"/>
              </w:rPr>
            </w:pPr>
            <w:r>
              <w:rPr>
                <w:color w:val="auto"/>
                <w:spacing w:val="2"/>
              </w:rPr>
              <w:t>实践</w:t>
            </w:r>
          </w:p>
        </w:tc>
        <w:tc>
          <w:tcPr>
            <w:tcW w:w="806" w:type="dxa"/>
            <w:vAlign w:val="top"/>
          </w:tcPr>
          <w:p w14:paraId="2D98643E">
            <w:pPr>
              <w:pStyle w:val="16"/>
              <w:spacing w:before="97" w:line="229" w:lineRule="auto"/>
              <w:ind w:left="207"/>
              <w:rPr>
                <w:color w:val="auto"/>
              </w:rPr>
            </w:pPr>
            <w:r>
              <w:rPr>
                <w:color w:val="auto"/>
                <w:spacing w:val="4"/>
              </w:rPr>
              <w:t>合计</w:t>
            </w:r>
          </w:p>
        </w:tc>
      </w:tr>
      <w:tr w14:paraId="0BC4B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4C0A59CC">
            <w:pPr>
              <w:rPr>
                <w:rFonts w:ascii="Arial"/>
                <w:b w:val="0"/>
                <w:bCs w:val="0"/>
                <w:color w:val="auto"/>
                <w:sz w:val="21"/>
              </w:rPr>
            </w:pPr>
          </w:p>
        </w:tc>
        <w:tc>
          <w:tcPr>
            <w:tcW w:w="4928" w:type="dxa"/>
            <w:gridSpan w:val="2"/>
            <w:vAlign w:val="top"/>
          </w:tcPr>
          <w:p w14:paraId="648AE983">
            <w:pPr>
              <w:spacing w:before="189" w:line="222" w:lineRule="auto"/>
              <w:ind w:left="26"/>
              <w:rPr>
                <w:rFonts w:ascii="仿宋" w:hAnsi="仿宋" w:eastAsia="仿宋" w:cs="仿宋"/>
                <w:b w:val="0"/>
                <w:bCs w:val="0"/>
                <w:color w:val="auto"/>
                <w:sz w:val="24"/>
                <w:szCs w:val="24"/>
              </w:rPr>
            </w:pPr>
            <w:r>
              <w:rPr>
                <w:rFonts w:ascii="仿宋" w:hAnsi="仿宋" w:eastAsia="仿宋" w:cs="仿宋"/>
                <w:b w:val="0"/>
                <w:bCs w:val="0"/>
                <w:color w:val="auto"/>
                <w:spacing w:val="-2"/>
                <w:sz w:val="24"/>
                <w:szCs w:val="24"/>
              </w:rPr>
              <w:t>第一章  智慧旅游的概念和发展历程</w:t>
            </w:r>
          </w:p>
        </w:tc>
        <w:tc>
          <w:tcPr>
            <w:tcW w:w="1133" w:type="dxa"/>
            <w:vAlign w:val="top"/>
          </w:tcPr>
          <w:p w14:paraId="730576C0">
            <w:pPr>
              <w:pStyle w:val="16"/>
              <w:spacing w:before="236" w:line="189" w:lineRule="auto"/>
              <w:ind w:left="523"/>
              <w:rPr>
                <w:b w:val="0"/>
                <w:bCs w:val="0"/>
                <w:color w:val="auto"/>
              </w:rPr>
            </w:pPr>
            <w:r>
              <w:rPr>
                <w:b w:val="0"/>
                <w:bCs w:val="0"/>
                <w:color w:val="auto"/>
                <w:spacing w:val="-3"/>
              </w:rPr>
              <w:t>2</w:t>
            </w:r>
          </w:p>
        </w:tc>
        <w:tc>
          <w:tcPr>
            <w:tcW w:w="737" w:type="dxa"/>
            <w:vAlign w:val="top"/>
          </w:tcPr>
          <w:p w14:paraId="426BBCEC">
            <w:pPr>
              <w:rPr>
                <w:rFonts w:ascii="Arial"/>
                <w:b w:val="0"/>
                <w:bCs w:val="0"/>
                <w:color w:val="auto"/>
                <w:sz w:val="21"/>
              </w:rPr>
            </w:pPr>
          </w:p>
        </w:tc>
        <w:tc>
          <w:tcPr>
            <w:tcW w:w="806" w:type="dxa"/>
            <w:vAlign w:val="top"/>
          </w:tcPr>
          <w:p w14:paraId="68516517">
            <w:pPr>
              <w:pStyle w:val="16"/>
              <w:spacing w:before="236" w:line="189" w:lineRule="auto"/>
              <w:ind w:left="357"/>
              <w:rPr>
                <w:b w:val="0"/>
                <w:bCs w:val="0"/>
                <w:color w:val="auto"/>
              </w:rPr>
            </w:pPr>
            <w:r>
              <w:rPr>
                <w:b w:val="0"/>
                <w:bCs w:val="0"/>
                <w:color w:val="auto"/>
                <w:spacing w:val="-3"/>
              </w:rPr>
              <w:t>2</w:t>
            </w:r>
          </w:p>
        </w:tc>
      </w:tr>
      <w:tr w14:paraId="5D7F1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305" w:type="dxa"/>
            <w:vMerge w:val="continue"/>
            <w:tcBorders>
              <w:top w:val="nil"/>
              <w:bottom w:val="nil"/>
            </w:tcBorders>
            <w:vAlign w:val="top"/>
          </w:tcPr>
          <w:p w14:paraId="356AFBA1">
            <w:pPr>
              <w:rPr>
                <w:rFonts w:ascii="Arial"/>
                <w:b w:val="0"/>
                <w:bCs w:val="0"/>
                <w:color w:val="auto"/>
                <w:sz w:val="21"/>
              </w:rPr>
            </w:pPr>
          </w:p>
        </w:tc>
        <w:tc>
          <w:tcPr>
            <w:tcW w:w="4928" w:type="dxa"/>
            <w:gridSpan w:val="2"/>
            <w:vAlign w:val="top"/>
          </w:tcPr>
          <w:p w14:paraId="5DF8D064">
            <w:pPr>
              <w:spacing w:before="194" w:line="221" w:lineRule="auto"/>
              <w:ind w:left="26"/>
              <w:rPr>
                <w:rFonts w:ascii="仿宋" w:hAnsi="仿宋" w:eastAsia="仿宋" w:cs="仿宋"/>
                <w:b w:val="0"/>
                <w:bCs w:val="0"/>
                <w:color w:val="auto"/>
                <w:sz w:val="24"/>
                <w:szCs w:val="24"/>
              </w:rPr>
            </w:pPr>
            <w:r>
              <w:rPr>
                <w:rFonts w:ascii="仿宋" w:hAnsi="仿宋" w:eastAsia="仿宋" w:cs="仿宋"/>
                <w:b w:val="0"/>
                <w:bCs w:val="0"/>
                <w:color w:val="auto"/>
                <w:spacing w:val="-2"/>
                <w:sz w:val="24"/>
                <w:szCs w:val="24"/>
              </w:rPr>
              <w:t>第二章  智慧有理论框架和利益相关方</w:t>
            </w:r>
          </w:p>
        </w:tc>
        <w:tc>
          <w:tcPr>
            <w:tcW w:w="1133" w:type="dxa"/>
            <w:vAlign w:val="top"/>
          </w:tcPr>
          <w:p w14:paraId="4E9BABE5">
            <w:pPr>
              <w:pStyle w:val="16"/>
              <w:spacing w:before="241" w:line="189" w:lineRule="auto"/>
              <w:ind w:left="523"/>
              <w:rPr>
                <w:b w:val="0"/>
                <w:bCs w:val="0"/>
                <w:color w:val="auto"/>
              </w:rPr>
            </w:pPr>
            <w:r>
              <w:rPr>
                <w:b w:val="0"/>
                <w:bCs w:val="0"/>
                <w:color w:val="auto"/>
                <w:spacing w:val="-3"/>
              </w:rPr>
              <w:t>2</w:t>
            </w:r>
          </w:p>
        </w:tc>
        <w:tc>
          <w:tcPr>
            <w:tcW w:w="737" w:type="dxa"/>
            <w:vAlign w:val="top"/>
          </w:tcPr>
          <w:p w14:paraId="01C72A53">
            <w:pPr>
              <w:rPr>
                <w:rFonts w:ascii="Arial"/>
                <w:b w:val="0"/>
                <w:bCs w:val="0"/>
                <w:color w:val="auto"/>
                <w:sz w:val="21"/>
              </w:rPr>
            </w:pPr>
          </w:p>
        </w:tc>
        <w:tc>
          <w:tcPr>
            <w:tcW w:w="806" w:type="dxa"/>
            <w:vAlign w:val="top"/>
          </w:tcPr>
          <w:p w14:paraId="3A7488B6">
            <w:pPr>
              <w:pStyle w:val="16"/>
              <w:spacing w:before="241" w:line="189" w:lineRule="auto"/>
              <w:ind w:left="357"/>
              <w:rPr>
                <w:b w:val="0"/>
                <w:bCs w:val="0"/>
                <w:color w:val="auto"/>
              </w:rPr>
            </w:pPr>
            <w:r>
              <w:rPr>
                <w:b w:val="0"/>
                <w:bCs w:val="0"/>
                <w:color w:val="auto"/>
                <w:spacing w:val="-3"/>
              </w:rPr>
              <w:t>2</w:t>
            </w:r>
          </w:p>
        </w:tc>
      </w:tr>
      <w:tr w14:paraId="328BD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397EE1E7">
            <w:pPr>
              <w:rPr>
                <w:rFonts w:ascii="Arial"/>
                <w:b w:val="0"/>
                <w:bCs w:val="0"/>
                <w:color w:val="auto"/>
                <w:sz w:val="21"/>
              </w:rPr>
            </w:pPr>
          </w:p>
        </w:tc>
        <w:tc>
          <w:tcPr>
            <w:tcW w:w="4928" w:type="dxa"/>
            <w:gridSpan w:val="2"/>
            <w:vAlign w:val="top"/>
          </w:tcPr>
          <w:p w14:paraId="05DCF93A">
            <w:pPr>
              <w:spacing w:before="190" w:line="222" w:lineRule="auto"/>
              <w:ind w:left="26"/>
              <w:rPr>
                <w:rFonts w:ascii="仿宋" w:hAnsi="仿宋" w:eastAsia="仿宋" w:cs="仿宋"/>
                <w:b w:val="0"/>
                <w:bCs w:val="0"/>
                <w:color w:val="auto"/>
                <w:sz w:val="24"/>
                <w:szCs w:val="24"/>
              </w:rPr>
            </w:pPr>
            <w:r>
              <w:rPr>
                <w:rFonts w:ascii="仿宋" w:hAnsi="仿宋" w:eastAsia="仿宋" w:cs="仿宋"/>
                <w:b w:val="0"/>
                <w:bCs w:val="0"/>
                <w:color w:val="auto"/>
                <w:spacing w:val="-3"/>
                <w:sz w:val="24"/>
                <w:szCs w:val="24"/>
              </w:rPr>
              <w:t>第三章  智慧旅游技术</w:t>
            </w:r>
          </w:p>
        </w:tc>
        <w:tc>
          <w:tcPr>
            <w:tcW w:w="1133" w:type="dxa"/>
            <w:vAlign w:val="top"/>
          </w:tcPr>
          <w:p w14:paraId="321D3C19">
            <w:pPr>
              <w:pStyle w:val="16"/>
              <w:spacing w:before="237" w:line="189" w:lineRule="auto"/>
              <w:ind w:left="523"/>
              <w:rPr>
                <w:b w:val="0"/>
                <w:bCs w:val="0"/>
                <w:color w:val="auto"/>
              </w:rPr>
            </w:pPr>
            <w:r>
              <w:rPr>
                <w:b w:val="0"/>
                <w:bCs w:val="0"/>
                <w:color w:val="auto"/>
                <w:spacing w:val="-3"/>
              </w:rPr>
              <w:t>2</w:t>
            </w:r>
          </w:p>
        </w:tc>
        <w:tc>
          <w:tcPr>
            <w:tcW w:w="737" w:type="dxa"/>
            <w:vAlign w:val="top"/>
          </w:tcPr>
          <w:p w14:paraId="6B0A88F7">
            <w:pPr>
              <w:rPr>
                <w:rFonts w:ascii="Arial"/>
                <w:b w:val="0"/>
                <w:bCs w:val="0"/>
                <w:color w:val="auto"/>
                <w:sz w:val="21"/>
              </w:rPr>
            </w:pPr>
          </w:p>
        </w:tc>
        <w:tc>
          <w:tcPr>
            <w:tcW w:w="806" w:type="dxa"/>
            <w:vAlign w:val="top"/>
          </w:tcPr>
          <w:p w14:paraId="02DE594C">
            <w:pPr>
              <w:pStyle w:val="16"/>
              <w:spacing w:before="237" w:line="189" w:lineRule="auto"/>
              <w:ind w:left="357"/>
              <w:rPr>
                <w:b w:val="0"/>
                <w:bCs w:val="0"/>
                <w:color w:val="auto"/>
              </w:rPr>
            </w:pPr>
            <w:r>
              <w:rPr>
                <w:b w:val="0"/>
                <w:bCs w:val="0"/>
                <w:color w:val="auto"/>
                <w:spacing w:val="-3"/>
              </w:rPr>
              <w:t>2</w:t>
            </w:r>
          </w:p>
        </w:tc>
      </w:tr>
      <w:tr w14:paraId="6881F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253FB2BA">
            <w:pPr>
              <w:rPr>
                <w:rFonts w:ascii="Arial"/>
                <w:b w:val="0"/>
                <w:bCs w:val="0"/>
                <w:color w:val="auto"/>
                <w:sz w:val="21"/>
              </w:rPr>
            </w:pPr>
          </w:p>
        </w:tc>
        <w:tc>
          <w:tcPr>
            <w:tcW w:w="4928" w:type="dxa"/>
            <w:gridSpan w:val="2"/>
            <w:vAlign w:val="top"/>
          </w:tcPr>
          <w:p w14:paraId="31FCF026">
            <w:pPr>
              <w:spacing w:before="189" w:line="221" w:lineRule="auto"/>
              <w:ind w:left="26"/>
              <w:rPr>
                <w:rFonts w:ascii="仿宋" w:hAnsi="仿宋" w:eastAsia="仿宋" w:cs="仿宋"/>
                <w:b w:val="0"/>
                <w:bCs w:val="0"/>
                <w:color w:val="auto"/>
                <w:sz w:val="24"/>
                <w:szCs w:val="24"/>
              </w:rPr>
            </w:pPr>
            <w:r>
              <w:rPr>
                <w:rFonts w:ascii="仿宋" w:hAnsi="仿宋" w:eastAsia="仿宋" w:cs="仿宋"/>
                <w:b w:val="0"/>
                <w:bCs w:val="0"/>
                <w:color w:val="auto"/>
                <w:spacing w:val="-3"/>
                <w:sz w:val="24"/>
                <w:szCs w:val="24"/>
              </w:rPr>
              <w:t>第四章  智慧旅游平台</w:t>
            </w:r>
          </w:p>
        </w:tc>
        <w:tc>
          <w:tcPr>
            <w:tcW w:w="1133" w:type="dxa"/>
            <w:vAlign w:val="top"/>
          </w:tcPr>
          <w:p w14:paraId="225F2CD0">
            <w:pPr>
              <w:pStyle w:val="16"/>
              <w:spacing w:before="237" w:line="189" w:lineRule="auto"/>
              <w:ind w:left="523"/>
              <w:rPr>
                <w:b w:val="0"/>
                <w:bCs w:val="0"/>
                <w:color w:val="auto"/>
              </w:rPr>
            </w:pPr>
            <w:r>
              <w:rPr>
                <w:b w:val="0"/>
                <w:bCs w:val="0"/>
                <w:color w:val="auto"/>
                <w:spacing w:val="-3"/>
              </w:rPr>
              <w:t>2</w:t>
            </w:r>
          </w:p>
        </w:tc>
        <w:tc>
          <w:tcPr>
            <w:tcW w:w="737" w:type="dxa"/>
            <w:vAlign w:val="top"/>
          </w:tcPr>
          <w:p w14:paraId="0A97B98F">
            <w:pPr>
              <w:rPr>
                <w:rFonts w:ascii="Arial"/>
                <w:b w:val="0"/>
                <w:bCs w:val="0"/>
                <w:color w:val="auto"/>
                <w:sz w:val="21"/>
              </w:rPr>
            </w:pPr>
          </w:p>
        </w:tc>
        <w:tc>
          <w:tcPr>
            <w:tcW w:w="806" w:type="dxa"/>
            <w:vAlign w:val="top"/>
          </w:tcPr>
          <w:p w14:paraId="3497F508">
            <w:pPr>
              <w:pStyle w:val="16"/>
              <w:spacing w:before="237" w:line="189" w:lineRule="auto"/>
              <w:ind w:left="357"/>
              <w:rPr>
                <w:b w:val="0"/>
                <w:bCs w:val="0"/>
                <w:color w:val="auto"/>
              </w:rPr>
            </w:pPr>
            <w:r>
              <w:rPr>
                <w:b w:val="0"/>
                <w:bCs w:val="0"/>
                <w:color w:val="auto"/>
                <w:spacing w:val="-3"/>
              </w:rPr>
              <w:t>2</w:t>
            </w:r>
          </w:p>
        </w:tc>
      </w:tr>
      <w:tr w14:paraId="61122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69CA275C">
            <w:pPr>
              <w:rPr>
                <w:rFonts w:ascii="Arial"/>
                <w:b w:val="0"/>
                <w:bCs w:val="0"/>
                <w:color w:val="auto"/>
                <w:sz w:val="21"/>
              </w:rPr>
            </w:pPr>
          </w:p>
        </w:tc>
        <w:tc>
          <w:tcPr>
            <w:tcW w:w="4928" w:type="dxa"/>
            <w:gridSpan w:val="2"/>
            <w:vAlign w:val="top"/>
          </w:tcPr>
          <w:p w14:paraId="052C967D">
            <w:pPr>
              <w:spacing w:before="190" w:line="222" w:lineRule="auto"/>
              <w:ind w:left="26"/>
              <w:rPr>
                <w:rFonts w:ascii="仿宋" w:hAnsi="仿宋" w:eastAsia="仿宋" w:cs="仿宋"/>
                <w:b w:val="0"/>
                <w:bCs w:val="0"/>
                <w:color w:val="auto"/>
                <w:sz w:val="24"/>
                <w:szCs w:val="24"/>
              </w:rPr>
            </w:pPr>
            <w:r>
              <w:rPr>
                <w:rFonts w:ascii="仿宋" w:hAnsi="仿宋" w:eastAsia="仿宋" w:cs="仿宋"/>
                <w:b w:val="0"/>
                <w:bCs w:val="0"/>
                <w:color w:val="auto"/>
                <w:spacing w:val="-3"/>
                <w:sz w:val="24"/>
                <w:szCs w:val="24"/>
              </w:rPr>
              <w:t>第五章  智慧旅游管理</w:t>
            </w:r>
          </w:p>
        </w:tc>
        <w:tc>
          <w:tcPr>
            <w:tcW w:w="1133" w:type="dxa"/>
            <w:vAlign w:val="top"/>
          </w:tcPr>
          <w:p w14:paraId="4CC22740">
            <w:pPr>
              <w:pStyle w:val="16"/>
              <w:spacing w:before="237" w:line="189" w:lineRule="auto"/>
              <w:ind w:left="523"/>
              <w:rPr>
                <w:b w:val="0"/>
                <w:bCs w:val="0"/>
                <w:color w:val="auto"/>
              </w:rPr>
            </w:pPr>
            <w:r>
              <w:rPr>
                <w:b w:val="0"/>
                <w:bCs w:val="0"/>
                <w:color w:val="auto"/>
                <w:spacing w:val="-3"/>
              </w:rPr>
              <w:t>2</w:t>
            </w:r>
          </w:p>
        </w:tc>
        <w:tc>
          <w:tcPr>
            <w:tcW w:w="737" w:type="dxa"/>
            <w:vAlign w:val="top"/>
          </w:tcPr>
          <w:p w14:paraId="79ADA9BF">
            <w:pPr>
              <w:rPr>
                <w:rFonts w:ascii="Arial"/>
                <w:b w:val="0"/>
                <w:bCs w:val="0"/>
                <w:color w:val="auto"/>
                <w:sz w:val="21"/>
              </w:rPr>
            </w:pPr>
          </w:p>
        </w:tc>
        <w:tc>
          <w:tcPr>
            <w:tcW w:w="806" w:type="dxa"/>
            <w:vAlign w:val="top"/>
          </w:tcPr>
          <w:p w14:paraId="353C5591">
            <w:pPr>
              <w:pStyle w:val="16"/>
              <w:spacing w:before="237" w:line="189" w:lineRule="auto"/>
              <w:ind w:left="357"/>
              <w:rPr>
                <w:b w:val="0"/>
                <w:bCs w:val="0"/>
                <w:color w:val="auto"/>
              </w:rPr>
            </w:pPr>
            <w:r>
              <w:rPr>
                <w:b w:val="0"/>
                <w:bCs w:val="0"/>
                <w:color w:val="auto"/>
                <w:spacing w:val="-3"/>
              </w:rPr>
              <w:t>2</w:t>
            </w:r>
          </w:p>
        </w:tc>
      </w:tr>
      <w:tr w14:paraId="2D894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328B5345">
            <w:pPr>
              <w:rPr>
                <w:rFonts w:ascii="Arial"/>
                <w:b w:val="0"/>
                <w:bCs w:val="0"/>
                <w:color w:val="auto"/>
                <w:sz w:val="21"/>
              </w:rPr>
            </w:pPr>
          </w:p>
        </w:tc>
        <w:tc>
          <w:tcPr>
            <w:tcW w:w="4928" w:type="dxa"/>
            <w:gridSpan w:val="2"/>
            <w:vAlign w:val="top"/>
          </w:tcPr>
          <w:p w14:paraId="0C8CDC98">
            <w:pPr>
              <w:spacing w:before="190" w:line="222" w:lineRule="auto"/>
              <w:ind w:left="26"/>
              <w:rPr>
                <w:rFonts w:ascii="仿宋" w:hAnsi="仿宋" w:eastAsia="仿宋" w:cs="仿宋"/>
                <w:b w:val="0"/>
                <w:bCs w:val="0"/>
                <w:color w:val="auto"/>
                <w:sz w:val="24"/>
                <w:szCs w:val="24"/>
              </w:rPr>
            </w:pPr>
            <w:r>
              <w:rPr>
                <w:rFonts w:ascii="仿宋" w:hAnsi="仿宋" w:eastAsia="仿宋" w:cs="仿宋"/>
                <w:b w:val="0"/>
                <w:bCs w:val="0"/>
                <w:color w:val="auto"/>
                <w:spacing w:val="-3"/>
                <w:sz w:val="24"/>
                <w:szCs w:val="24"/>
              </w:rPr>
              <w:t>第六章  智慧旅游目的地</w:t>
            </w:r>
          </w:p>
        </w:tc>
        <w:tc>
          <w:tcPr>
            <w:tcW w:w="1133" w:type="dxa"/>
            <w:vAlign w:val="top"/>
          </w:tcPr>
          <w:p w14:paraId="6E6CD37E">
            <w:pPr>
              <w:pStyle w:val="16"/>
              <w:spacing w:before="237" w:line="189" w:lineRule="auto"/>
              <w:ind w:left="523"/>
              <w:rPr>
                <w:b w:val="0"/>
                <w:bCs w:val="0"/>
                <w:color w:val="auto"/>
              </w:rPr>
            </w:pPr>
            <w:r>
              <w:rPr>
                <w:b w:val="0"/>
                <w:bCs w:val="0"/>
                <w:color w:val="auto"/>
                <w:spacing w:val="-3"/>
              </w:rPr>
              <w:t>2</w:t>
            </w:r>
          </w:p>
        </w:tc>
        <w:tc>
          <w:tcPr>
            <w:tcW w:w="737" w:type="dxa"/>
            <w:vAlign w:val="top"/>
          </w:tcPr>
          <w:p w14:paraId="6312312A">
            <w:pPr>
              <w:rPr>
                <w:rFonts w:ascii="Arial"/>
                <w:b w:val="0"/>
                <w:bCs w:val="0"/>
                <w:color w:val="auto"/>
                <w:sz w:val="21"/>
              </w:rPr>
            </w:pPr>
          </w:p>
        </w:tc>
        <w:tc>
          <w:tcPr>
            <w:tcW w:w="806" w:type="dxa"/>
            <w:vAlign w:val="top"/>
          </w:tcPr>
          <w:p w14:paraId="56F7EC90">
            <w:pPr>
              <w:pStyle w:val="16"/>
              <w:spacing w:before="237" w:line="189" w:lineRule="auto"/>
              <w:ind w:left="357"/>
              <w:rPr>
                <w:b w:val="0"/>
                <w:bCs w:val="0"/>
                <w:color w:val="auto"/>
              </w:rPr>
            </w:pPr>
            <w:r>
              <w:rPr>
                <w:b w:val="0"/>
                <w:bCs w:val="0"/>
                <w:color w:val="auto"/>
                <w:spacing w:val="-3"/>
              </w:rPr>
              <w:t>2</w:t>
            </w:r>
          </w:p>
        </w:tc>
      </w:tr>
      <w:tr w14:paraId="12BD9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15AA7B11">
            <w:pPr>
              <w:rPr>
                <w:rFonts w:ascii="Arial"/>
                <w:b w:val="0"/>
                <w:bCs w:val="0"/>
                <w:color w:val="auto"/>
                <w:sz w:val="21"/>
              </w:rPr>
            </w:pPr>
          </w:p>
        </w:tc>
        <w:tc>
          <w:tcPr>
            <w:tcW w:w="4928" w:type="dxa"/>
            <w:gridSpan w:val="2"/>
            <w:vAlign w:val="top"/>
          </w:tcPr>
          <w:p w14:paraId="514544A6">
            <w:pPr>
              <w:spacing w:before="190" w:line="222" w:lineRule="auto"/>
              <w:ind w:left="26"/>
              <w:rPr>
                <w:rFonts w:ascii="仿宋" w:hAnsi="仿宋" w:eastAsia="仿宋" w:cs="仿宋"/>
                <w:b w:val="0"/>
                <w:bCs w:val="0"/>
                <w:color w:val="auto"/>
                <w:sz w:val="24"/>
                <w:szCs w:val="24"/>
              </w:rPr>
            </w:pPr>
            <w:r>
              <w:rPr>
                <w:rFonts w:ascii="仿宋" w:hAnsi="仿宋" w:eastAsia="仿宋" w:cs="仿宋"/>
                <w:b w:val="0"/>
                <w:bCs w:val="0"/>
                <w:color w:val="auto"/>
                <w:spacing w:val="-3"/>
                <w:sz w:val="24"/>
                <w:szCs w:val="24"/>
              </w:rPr>
              <w:t>第七章  智慧旅游企业</w:t>
            </w:r>
          </w:p>
        </w:tc>
        <w:tc>
          <w:tcPr>
            <w:tcW w:w="1133" w:type="dxa"/>
            <w:vAlign w:val="top"/>
          </w:tcPr>
          <w:p w14:paraId="328A340C">
            <w:pPr>
              <w:pStyle w:val="16"/>
              <w:spacing w:before="237" w:line="189" w:lineRule="auto"/>
              <w:ind w:left="523"/>
              <w:rPr>
                <w:b w:val="0"/>
                <w:bCs w:val="0"/>
                <w:color w:val="auto"/>
              </w:rPr>
            </w:pPr>
            <w:r>
              <w:rPr>
                <w:b w:val="0"/>
                <w:bCs w:val="0"/>
                <w:color w:val="auto"/>
                <w:spacing w:val="-3"/>
              </w:rPr>
              <w:t>2</w:t>
            </w:r>
          </w:p>
        </w:tc>
        <w:tc>
          <w:tcPr>
            <w:tcW w:w="737" w:type="dxa"/>
            <w:vAlign w:val="top"/>
          </w:tcPr>
          <w:p w14:paraId="208A0C72">
            <w:pPr>
              <w:rPr>
                <w:rFonts w:ascii="Arial"/>
                <w:b w:val="0"/>
                <w:bCs w:val="0"/>
                <w:color w:val="auto"/>
                <w:sz w:val="21"/>
              </w:rPr>
            </w:pPr>
          </w:p>
        </w:tc>
        <w:tc>
          <w:tcPr>
            <w:tcW w:w="806" w:type="dxa"/>
            <w:vAlign w:val="top"/>
          </w:tcPr>
          <w:p w14:paraId="009B4FFB">
            <w:pPr>
              <w:pStyle w:val="16"/>
              <w:spacing w:before="237" w:line="189" w:lineRule="auto"/>
              <w:ind w:left="357"/>
              <w:rPr>
                <w:b w:val="0"/>
                <w:bCs w:val="0"/>
                <w:color w:val="auto"/>
              </w:rPr>
            </w:pPr>
            <w:r>
              <w:rPr>
                <w:b w:val="0"/>
                <w:bCs w:val="0"/>
                <w:color w:val="auto"/>
                <w:spacing w:val="-3"/>
              </w:rPr>
              <w:t>2</w:t>
            </w:r>
          </w:p>
        </w:tc>
      </w:tr>
      <w:tr w14:paraId="03140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2D767B80">
            <w:pPr>
              <w:rPr>
                <w:rFonts w:ascii="Arial"/>
                <w:b w:val="0"/>
                <w:bCs w:val="0"/>
                <w:color w:val="auto"/>
                <w:sz w:val="21"/>
              </w:rPr>
            </w:pPr>
          </w:p>
        </w:tc>
        <w:tc>
          <w:tcPr>
            <w:tcW w:w="4928" w:type="dxa"/>
            <w:gridSpan w:val="2"/>
            <w:vAlign w:val="top"/>
          </w:tcPr>
          <w:p w14:paraId="70B6E2AC">
            <w:pPr>
              <w:spacing w:before="190" w:line="222" w:lineRule="auto"/>
              <w:ind w:left="26"/>
              <w:rPr>
                <w:rFonts w:ascii="仿宋" w:hAnsi="仿宋" w:eastAsia="仿宋" w:cs="仿宋"/>
                <w:b w:val="0"/>
                <w:bCs w:val="0"/>
                <w:color w:val="auto"/>
                <w:sz w:val="24"/>
                <w:szCs w:val="24"/>
              </w:rPr>
            </w:pPr>
            <w:r>
              <w:rPr>
                <w:rFonts w:ascii="仿宋" w:hAnsi="仿宋" w:eastAsia="仿宋" w:cs="仿宋"/>
                <w:b w:val="0"/>
                <w:bCs w:val="0"/>
                <w:color w:val="auto"/>
                <w:spacing w:val="-3"/>
                <w:sz w:val="24"/>
                <w:szCs w:val="24"/>
              </w:rPr>
              <w:t>第八章  智慧旅游案例</w:t>
            </w:r>
          </w:p>
        </w:tc>
        <w:tc>
          <w:tcPr>
            <w:tcW w:w="1133" w:type="dxa"/>
            <w:vAlign w:val="top"/>
          </w:tcPr>
          <w:p w14:paraId="7FF44899">
            <w:pPr>
              <w:pStyle w:val="16"/>
              <w:spacing w:before="237" w:line="189" w:lineRule="auto"/>
              <w:ind w:left="523"/>
              <w:rPr>
                <w:b w:val="0"/>
                <w:bCs w:val="0"/>
                <w:color w:val="auto"/>
              </w:rPr>
            </w:pPr>
            <w:r>
              <w:rPr>
                <w:b w:val="0"/>
                <w:bCs w:val="0"/>
                <w:color w:val="auto"/>
                <w:spacing w:val="-3"/>
              </w:rPr>
              <w:t>2</w:t>
            </w:r>
          </w:p>
        </w:tc>
        <w:tc>
          <w:tcPr>
            <w:tcW w:w="737" w:type="dxa"/>
            <w:vAlign w:val="top"/>
          </w:tcPr>
          <w:p w14:paraId="4ED376F4">
            <w:pPr>
              <w:rPr>
                <w:rFonts w:ascii="Arial"/>
                <w:b w:val="0"/>
                <w:bCs w:val="0"/>
                <w:color w:val="auto"/>
                <w:sz w:val="21"/>
              </w:rPr>
            </w:pPr>
          </w:p>
        </w:tc>
        <w:tc>
          <w:tcPr>
            <w:tcW w:w="806" w:type="dxa"/>
            <w:vAlign w:val="top"/>
          </w:tcPr>
          <w:p w14:paraId="3BCB6C31">
            <w:pPr>
              <w:pStyle w:val="16"/>
              <w:spacing w:before="237" w:line="189" w:lineRule="auto"/>
              <w:ind w:left="357"/>
              <w:rPr>
                <w:b w:val="0"/>
                <w:bCs w:val="0"/>
                <w:color w:val="auto"/>
              </w:rPr>
            </w:pPr>
            <w:r>
              <w:rPr>
                <w:b w:val="0"/>
                <w:bCs w:val="0"/>
                <w:color w:val="auto"/>
                <w:spacing w:val="-3"/>
              </w:rPr>
              <w:t>2</w:t>
            </w:r>
          </w:p>
        </w:tc>
      </w:tr>
      <w:tr w14:paraId="38B78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10CEDD95">
            <w:pPr>
              <w:rPr>
                <w:rFonts w:ascii="Arial"/>
                <w:b w:val="0"/>
                <w:bCs w:val="0"/>
                <w:color w:val="auto"/>
                <w:sz w:val="21"/>
              </w:rPr>
            </w:pPr>
          </w:p>
        </w:tc>
        <w:tc>
          <w:tcPr>
            <w:tcW w:w="4928" w:type="dxa"/>
            <w:gridSpan w:val="2"/>
            <w:vAlign w:val="top"/>
          </w:tcPr>
          <w:p w14:paraId="189114E3">
            <w:pPr>
              <w:spacing w:before="189" w:line="222" w:lineRule="auto"/>
              <w:ind w:left="19"/>
              <w:rPr>
                <w:rFonts w:ascii="仿宋" w:hAnsi="仿宋" w:eastAsia="仿宋" w:cs="仿宋"/>
                <w:b w:val="0"/>
                <w:bCs w:val="0"/>
                <w:color w:val="auto"/>
                <w:sz w:val="24"/>
                <w:szCs w:val="24"/>
              </w:rPr>
            </w:pPr>
            <w:r>
              <w:rPr>
                <w:rFonts w:ascii="仿宋" w:hAnsi="仿宋" w:eastAsia="仿宋" w:cs="仿宋"/>
                <w:b w:val="0"/>
                <w:bCs w:val="0"/>
                <w:color w:val="auto"/>
                <w:spacing w:val="-2"/>
                <w:sz w:val="24"/>
                <w:szCs w:val="24"/>
              </w:rPr>
              <w:t>专题一：实操介绍和环境搭建</w:t>
            </w:r>
          </w:p>
        </w:tc>
        <w:tc>
          <w:tcPr>
            <w:tcW w:w="1133" w:type="dxa"/>
            <w:vAlign w:val="top"/>
          </w:tcPr>
          <w:p w14:paraId="577F2E5F">
            <w:pPr>
              <w:rPr>
                <w:rFonts w:ascii="Arial"/>
                <w:b w:val="0"/>
                <w:bCs w:val="0"/>
                <w:color w:val="auto"/>
                <w:sz w:val="21"/>
              </w:rPr>
            </w:pPr>
          </w:p>
        </w:tc>
        <w:tc>
          <w:tcPr>
            <w:tcW w:w="737" w:type="dxa"/>
            <w:vAlign w:val="top"/>
          </w:tcPr>
          <w:p w14:paraId="62F3A3FF">
            <w:pPr>
              <w:pStyle w:val="16"/>
              <w:spacing w:before="237" w:line="189" w:lineRule="auto"/>
              <w:ind w:left="324"/>
              <w:rPr>
                <w:b w:val="0"/>
                <w:bCs w:val="0"/>
                <w:color w:val="auto"/>
              </w:rPr>
            </w:pPr>
            <w:r>
              <w:rPr>
                <w:b w:val="0"/>
                <w:bCs w:val="0"/>
                <w:color w:val="auto"/>
                <w:spacing w:val="-3"/>
              </w:rPr>
              <w:t>2</w:t>
            </w:r>
          </w:p>
        </w:tc>
        <w:tc>
          <w:tcPr>
            <w:tcW w:w="806" w:type="dxa"/>
            <w:vAlign w:val="top"/>
          </w:tcPr>
          <w:p w14:paraId="0A187E49">
            <w:pPr>
              <w:pStyle w:val="16"/>
              <w:spacing w:before="237" w:line="189" w:lineRule="auto"/>
              <w:ind w:left="357"/>
              <w:rPr>
                <w:b w:val="0"/>
                <w:bCs w:val="0"/>
                <w:color w:val="auto"/>
              </w:rPr>
            </w:pPr>
            <w:r>
              <w:rPr>
                <w:b w:val="0"/>
                <w:bCs w:val="0"/>
                <w:color w:val="auto"/>
                <w:spacing w:val="-3"/>
              </w:rPr>
              <w:t>2</w:t>
            </w:r>
          </w:p>
        </w:tc>
      </w:tr>
      <w:tr w14:paraId="7C724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37979F90">
            <w:pPr>
              <w:rPr>
                <w:rFonts w:ascii="Arial"/>
                <w:b w:val="0"/>
                <w:bCs w:val="0"/>
                <w:color w:val="auto"/>
                <w:sz w:val="21"/>
              </w:rPr>
            </w:pPr>
          </w:p>
        </w:tc>
        <w:tc>
          <w:tcPr>
            <w:tcW w:w="4928" w:type="dxa"/>
            <w:gridSpan w:val="2"/>
            <w:vAlign w:val="top"/>
          </w:tcPr>
          <w:p w14:paraId="330BD6E8">
            <w:pPr>
              <w:spacing w:before="189" w:line="222" w:lineRule="auto"/>
              <w:ind w:left="19"/>
              <w:rPr>
                <w:rFonts w:ascii="仿宋" w:hAnsi="仿宋" w:eastAsia="仿宋" w:cs="仿宋"/>
                <w:b w:val="0"/>
                <w:bCs w:val="0"/>
                <w:color w:val="auto"/>
                <w:sz w:val="24"/>
                <w:szCs w:val="24"/>
              </w:rPr>
            </w:pPr>
            <w:r>
              <w:rPr>
                <w:rFonts w:ascii="仿宋" w:hAnsi="仿宋" w:eastAsia="仿宋" w:cs="仿宋"/>
                <w:b w:val="0"/>
                <w:bCs w:val="0"/>
                <w:color w:val="auto"/>
                <w:spacing w:val="-2"/>
                <w:sz w:val="24"/>
                <w:szCs w:val="24"/>
              </w:rPr>
              <w:t>专题二：HTML基础教学及实操</w:t>
            </w:r>
          </w:p>
        </w:tc>
        <w:tc>
          <w:tcPr>
            <w:tcW w:w="1133" w:type="dxa"/>
            <w:vAlign w:val="top"/>
          </w:tcPr>
          <w:p w14:paraId="4D5052C0">
            <w:pPr>
              <w:rPr>
                <w:rFonts w:ascii="Arial"/>
                <w:b w:val="0"/>
                <w:bCs w:val="0"/>
                <w:color w:val="auto"/>
                <w:sz w:val="21"/>
              </w:rPr>
            </w:pPr>
          </w:p>
        </w:tc>
        <w:tc>
          <w:tcPr>
            <w:tcW w:w="737" w:type="dxa"/>
            <w:vAlign w:val="top"/>
          </w:tcPr>
          <w:p w14:paraId="3DDCD546">
            <w:pPr>
              <w:pStyle w:val="16"/>
              <w:spacing w:before="237" w:line="189" w:lineRule="auto"/>
              <w:ind w:left="324"/>
              <w:rPr>
                <w:b w:val="0"/>
                <w:bCs w:val="0"/>
                <w:color w:val="auto"/>
              </w:rPr>
            </w:pPr>
            <w:r>
              <w:rPr>
                <w:b w:val="0"/>
                <w:bCs w:val="0"/>
                <w:color w:val="auto"/>
                <w:spacing w:val="-3"/>
              </w:rPr>
              <w:t>2</w:t>
            </w:r>
          </w:p>
        </w:tc>
        <w:tc>
          <w:tcPr>
            <w:tcW w:w="806" w:type="dxa"/>
            <w:vAlign w:val="top"/>
          </w:tcPr>
          <w:p w14:paraId="2E17443B">
            <w:pPr>
              <w:pStyle w:val="16"/>
              <w:spacing w:before="237" w:line="189" w:lineRule="auto"/>
              <w:ind w:left="357"/>
              <w:rPr>
                <w:b w:val="0"/>
                <w:bCs w:val="0"/>
                <w:color w:val="auto"/>
              </w:rPr>
            </w:pPr>
            <w:r>
              <w:rPr>
                <w:b w:val="0"/>
                <w:bCs w:val="0"/>
                <w:color w:val="auto"/>
                <w:spacing w:val="-3"/>
              </w:rPr>
              <w:t>2</w:t>
            </w:r>
          </w:p>
        </w:tc>
      </w:tr>
      <w:tr w14:paraId="4B46B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305" w:type="dxa"/>
            <w:vMerge w:val="continue"/>
            <w:tcBorders>
              <w:top w:val="nil"/>
              <w:bottom w:val="nil"/>
            </w:tcBorders>
            <w:vAlign w:val="top"/>
          </w:tcPr>
          <w:p w14:paraId="00D974E0">
            <w:pPr>
              <w:rPr>
                <w:rFonts w:ascii="Arial"/>
                <w:b w:val="0"/>
                <w:bCs w:val="0"/>
                <w:color w:val="auto"/>
                <w:sz w:val="21"/>
              </w:rPr>
            </w:pPr>
          </w:p>
        </w:tc>
        <w:tc>
          <w:tcPr>
            <w:tcW w:w="4928" w:type="dxa"/>
            <w:gridSpan w:val="2"/>
            <w:vAlign w:val="top"/>
          </w:tcPr>
          <w:p w14:paraId="14EAD460">
            <w:pPr>
              <w:spacing w:before="189" w:line="222" w:lineRule="auto"/>
              <w:ind w:left="19"/>
              <w:rPr>
                <w:rFonts w:ascii="仿宋" w:hAnsi="仿宋" w:eastAsia="仿宋" w:cs="仿宋"/>
                <w:b w:val="0"/>
                <w:bCs w:val="0"/>
                <w:color w:val="auto"/>
                <w:sz w:val="24"/>
                <w:szCs w:val="24"/>
              </w:rPr>
            </w:pPr>
            <w:r>
              <w:rPr>
                <w:rFonts w:ascii="仿宋" w:hAnsi="仿宋" w:eastAsia="仿宋" w:cs="仿宋"/>
                <w:b w:val="0"/>
                <w:bCs w:val="0"/>
                <w:color w:val="auto"/>
                <w:spacing w:val="-2"/>
                <w:sz w:val="24"/>
                <w:szCs w:val="24"/>
              </w:rPr>
              <w:t>专题三：CSS教学及实操</w:t>
            </w:r>
          </w:p>
        </w:tc>
        <w:tc>
          <w:tcPr>
            <w:tcW w:w="1133" w:type="dxa"/>
            <w:vAlign w:val="top"/>
          </w:tcPr>
          <w:p w14:paraId="796FADB2">
            <w:pPr>
              <w:rPr>
                <w:rFonts w:ascii="Arial"/>
                <w:b w:val="0"/>
                <w:bCs w:val="0"/>
                <w:color w:val="auto"/>
                <w:sz w:val="21"/>
              </w:rPr>
            </w:pPr>
          </w:p>
        </w:tc>
        <w:tc>
          <w:tcPr>
            <w:tcW w:w="737" w:type="dxa"/>
            <w:vAlign w:val="top"/>
          </w:tcPr>
          <w:p w14:paraId="0A1872DA">
            <w:pPr>
              <w:pStyle w:val="16"/>
              <w:spacing w:before="237" w:line="189" w:lineRule="auto"/>
              <w:ind w:left="324"/>
              <w:rPr>
                <w:b w:val="0"/>
                <w:bCs w:val="0"/>
                <w:color w:val="auto"/>
              </w:rPr>
            </w:pPr>
            <w:r>
              <w:rPr>
                <w:b w:val="0"/>
                <w:bCs w:val="0"/>
                <w:color w:val="auto"/>
                <w:spacing w:val="-3"/>
              </w:rPr>
              <w:t>2</w:t>
            </w:r>
          </w:p>
        </w:tc>
        <w:tc>
          <w:tcPr>
            <w:tcW w:w="806" w:type="dxa"/>
            <w:vAlign w:val="top"/>
          </w:tcPr>
          <w:p w14:paraId="62876147">
            <w:pPr>
              <w:pStyle w:val="16"/>
              <w:spacing w:before="237" w:line="189" w:lineRule="auto"/>
              <w:ind w:left="357"/>
              <w:rPr>
                <w:b w:val="0"/>
                <w:bCs w:val="0"/>
                <w:color w:val="auto"/>
              </w:rPr>
            </w:pPr>
            <w:r>
              <w:rPr>
                <w:b w:val="0"/>
                <w:bCs w:val="0"/>
                <w:color w:val="auto"/>
                <w:spacing w:val="-3"/>
              </w:rPr>
              <w:t>2</w:t>
            </w:r>
          </w:p>
        </w:tc>
      </w:tr>
      <w:tr w14:paraId="41AD6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0FA4D946">
            <w:pPr>
              <w:rPr>
                <w:rFonts w:ascii="Arial"/>
                <w:b w:val="0"/>
                <w:bCs w:val="0"/>
                <w:color w:val="auto"/>
                <w:sz w:val="21"/>
              </w:rPr>
            </w:pPr>
          </w:p>
        </w:tc>
        <w:tc>
          <w:tcPr>
            <w:tcW w:w="4928" w:type="dxa"/>
            <w:gridSpan w:val="2"/>
            <w:vAlign w:val="top"/>
          </w:tcPr>
          <w:p w14:paraId="7CF9D692">
            <w:pPr>
              <w:spacing w:before="190" w:line="216" w:lineRule="auto"/>
              <w:ind w:left="19"/>
              <w:rPr>
                <w:rFonts w:ascii="仿宋" w:hAnsi="仿宋" w:eastAsia="仿宋" w:cs="仿宋"/>
                <w:b w:val="0"/>
                <w:bCs w:val="0"/>
                <w:color w:val="auto"/>
                <w:sz w:val="24"/>
                <w:szCs w:val="24"/>
              </w:rPr>
            </w:pPr>
            <w:r>
              <w:rPr>
                <w:rFonts w:ascii="仿宋" w:hAnsi="仿宋" w:eastAsia="仿宋" w:cs="仿宋"/>
                <w:b w:val="0"/>
                <w:bCs w:val="0"/>
                <w:color w:val="auto"/>
                <w:spacing w:val="-1"/>
                <w:sz w:val="24"/>
                <w:szCs w:val="24"/>
              </w:rPr>
              <w:t>专题四：JavaScript教学及实操</w:t>
            </w:r>
          </w:p>
        </w:tc>
        <w:tc>
          <w:tcPr>
            <w:tcW w:w="1133" w:type="dxa"/>
            <w:vAlign w:val="top"/>
          </w:tcPr>
          <w:p w14:paraId="47BB5178">
            <w:pPr>
              <w:rPr>
                <w:rFonts w:ascii="Arial"/>
                <w:b w:val="0"/>
                <w:bCs w:val="0"/>
                <w:color w:val="auto"/>
                <w:sz w:val="21"/>
              </w:rPr>
            </w:pPr>
          </w:p>
        </w:tc>
        <w:tc>
          <w:tcPr>
            <w:tcW w:w="737" w:type="dxa"/>
            <w:vAlign w:val="top"/>
          </w:tcPr>
          <w:p w14:paraId="20C71041">
            <w:pPr>
              <w:pStyle w:val="16"/>
              <w:spacing w:before="238" w:line="189" w:lineRule="auto"/>
              <w:ind w:left="324"/>
              <w:rPr>
                <w:b w:val="0"/>
                <w:bCs w:val="0"/>
                <w:color w:val="auto"/>
              </w:rPr>
            </w:pPr>
            <w:r>
              <w:rPr>
                <w:b w:val="0"/>
                <w:bCs w:val="0"/>
                <w:color w:val="auto"/>
                <w:spacing w:val="-3"/>
              </w:rPr>
              <w:t>2</w:t>
            </w:r>
          </w:p>
        </w:tc>
        <w:tc>
          <w:tcPr>
            <w:tcW w:w="806" w:type="dxa"/>
            <w:vAlign w:val="top"/>
          </w:tcPr>
          <w:p w14:paraId="6C2BD621">
            <w:pPr>
              <w:pStyle w:val="16"/>
              <w:spacing w:before="238" w:line="189" w:lineRule="auto"/>
              <w:ind w:left="357"/>
              <w:rPr>
                <w:b w:val="0"/>
                <w:bCs w:val="0"/>
                <w:color w:val="auto"/>
              </w:rPr>
            </w:pPr>
            <w:r>
              <w:rPr>
                <w:b w:val="0"/>
                <w:bCs w:val="0"/>
                <w:color w:val="auto"/>
                <w:spacing w:val="-3"/>
              </w:rPr>
              <w:t>2</w:t>
            </w:r>
          </w:p>
        </w:tc>
      </w:tr>
      <w:tr w14:paraId="08262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6FCB6051">
            <w:pPr>
              <w:rPr>
                <w:rFonts w:ascii="Arial"/>
                <w:b w:val="0"/>
                <w:bCs w:val="0"/>
                <w:color w:val="auto"/>
                <w:sz w:val="21"/>
              </w:rPr>
            </w:pPr>
          </w:p>
        </w:tc>
        <w:tc>
          <w:tcPr>
            <w:tcW w:w="4928" w:type="dxa"/>
            <w:gridSpan w:val="2"/>
            <w:vAlign w:val="top"/>
          </w:tcPr>
          <w:p w14:paraId="1BAB67EC">
            <w:pPr>
              <w:spacing w:before="190" w:line="222" w:lineRule="auto"/>
              <w:ind w:left="19"/>
              <w:rPr>
                <w:rFonts w:ascii="仿宋" w:hAnsi="仿宋" w:eastAsia="仿宋" w:cs="仿宋"/>
                <w:b w:val="0"/>
                <w:bCs w:val="0"/>
                <w:color w:val="auto"/>
                <w:sz w:val="24"/>
                <w:szCs w:val="24"/>
              </w:rPr>
            </w:pPr>
            <w:r>
              <w:rPr>
                <w:rFonts w:ascii="仿宋" w:hAnsi="仿宋" w:eastAsia="仿宋" w:cs="仿宋"/>
                <w:b w:val="0"/>
                <w:bCs w:val="0"/>
                <w:color w:val="auto"/>
                <w:spacing w:val="-2"/>
                <w:sz w:val="24"/>
                <w:szCs w:val="24"/>
              </w:rPr>
              <w:t>专题五：响应式设计教学及实操</w:t>
            </w:r>
          </w:p>
        </w:tc>
        <w:tc>
          <w:tcPr>
            <w:tcW w:w="1133" w:type="dxa"/>
            <w:vAlign w:val="top"/>
          </w:tcPr>
          <w:p w14:paraId="26326B7B">
            <w:pPr>
              <w:rPr>
                <w:rFonts w:ascii="Arial"/>
                <w:b w:val="0"/>
                <w:bCs w:val="0"/>
                <w:color w:val="auto"/>
                <w:sz w:val="21"/>
              </w:rPr>
            </w:pPr>
          </w:p>
        </w:tc>
        <w:tc>
          <w:tcPr>
            <w:tcW w:w="737" w:type="dxa"/>
            <w:vAlign w:val="top"/>
          </w:tcPr>
          <w:p w14:paraId="1A484A92">
            <w:pPr>
              <w:pStyle w:val="16"/>
              <w:spacing w:before="238" w:line="189" w:lineRule="auto"/>
              <w:ind w:left="324"/>
              <w:rPr>
                <w:b w:val="0"/>
                <w:bCs w:val="0"/>
                <w:color w:val="auto"/>
              </w:rPr>
            </w:pPr>
            <w:r>
              <w:rPr>
                <w:b w:val="0"/>
                <w:bCs w:val="0"/>
                <w:color w:val="auto"/>
                <w:spacing w:val="-3"/>
              </w:rPr>
              <w:t>2</w:t>
            </w:r>
          </w:p>
        </w:tc>
        <w:tc>
          <w:tcPr>
            <w:tcW w:w="806" w:type="dxa"/>
            <w:vAlign w:val="top"/>
          </w:tcPr>
          <w:p w14:paraId="6AF2B759">
            <w:pPr>
              <w:pStyle w:val="16"/>
              <w:spacing w:before="238" w:line="189" w:lineRule="auto"/>
              <w:ind w:left="357"/>
              <w:rPr>
                <w:b w:val="0"/>
                <w:bCs w:val="0"/>
                <w:color w:val="auto"/>
              </w:rPr>
            </w:pPr>
            <w:r>
              <w:rPr>
                <w:b w:val="0"/>
                <w:bCs w:val="0"/>
                <w:color w:val="auto"/>
                <w:spacing w:val="-3"/>
              </w:rPr>
              <w:t>2</w:t>
            </w:r>
          </w:p>
        </w:tc>
      </w:tr>
      <w:tr w14:paraId="2EAF9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10325367">
            <w:pPr>
              <w:rPr>
                <w:rFonts w:ascii="Arial"/>
                <w:color w:val="auto"/>
                <w:sz w:val="21"/>
              </w:rPr>
            </w:pPr>
          </w:p>
        </w:tc>
        <w:tc>
          <w:tcPr>
            <w:tcW w:w="4928" w:type="dxa"/>
            <w:gridSpan w:val="2"/>
            <w:vAlign w:val="top"/>
          </w:tcPr>
          <w:p w14:paraId="27FCC1A6">
            <w:pPr>
              <w:spacing w:before="191" w:line="220" w:lineRule="auto"/>
              <w:ind w:left="19"/>
              <w:rPr>
                <w:rFonts w:ascii="仿宋" w:hAnsi="仿宋" w:eastAsia="仿宋" w:cs="仿宋"/>
                <w:color w:val="auto"/>
                <w:sz w:val="24"/>
                <w:szCs w:val="24"/>
              </w:rPr>
            </w:pPr>
            <w:r>
              <w:rPr>
                <w:rFonts w:ascii="仿宋" w:hAnsi="仿宋" w:eastAsia="仿宋" w:cs="仿宋"/>
                <w:color w:val="auto"/>
                <w:spacing w:val="-2"/>
                <w:sz w:val="24"/>
                <w:szCs w:val="24"/>
              </w:rPr>
              <w:t>专题六：旅游网页制作实操及评析（1）</w:t>
            </w:r>
          </w:p>
        </w:tc>
        <w:tc>
          <w:tcPr>
            <w:tcW w:w="1133" w:type="dxa"/>
            <w:vAlign w:val="top"/>
          </w:tcPr>
          <w:p w14:paraId="1B8AB0CC">
            <w:pPr>
              <w:rPr>
                <w:rFonts w:ascii="Arial"/>
                <w:color w:val="auto"/>
                <w:sz w:val="21"/>
              </w:rPr>
            </w:pPr>
          </w:p>
        </w:tc>
        <w:tc>
          <w:tcPr>
            <w:tcW w:w="737" w:type="dxa"/>
            <w:vAlign w:val="top"/>
          </w:tcPr>
          <w:p w14:paraId="2E125DA5">
            <w:pPr>
              <w:pStyle w:val="16"/>
              <w:spacing w:before="238" w:line="189" w:lineRule="auto"/>
              <w:ind w:left="324"/>
              <w:rPr>
                <w:b w:val="0"/>
                <w:bCs w:val="0"/>
                <w:color w:val="auto"/>
              </w:rPr>
            </w:pPr>
            <w:r>
              <w:rPr>
                <w:b w:val="0"/>
                <w:bCs w:val="0"/>
                <w:color w:val="auto"/>
                <w:spacing w:val="-3"/>
              </w:rPr>
              <w:t>2</w:t>
            </w:r>
          </w:p>
        </w:tc>
        <w:tc>
          <w:tcPr>
            <w:tcW w:w="806" w:type="dxa"/>
            <w:vAlign w:val="top"/>
          </w:tcPr>
          <w:p w14:paraId="342C9A66">
            <w:pPr>
              <w:pStyle w:val="16"/>
              <w:spacing w:before="238" w:line="189" w:lineRule="auto"/>
              <w:ind w:left="357"/>
              <w:rPr>
                <w:b w:val="0"/>
                <w:bCs w:val="0"/>
                <w:color w:val="auto"/>
              </w:rPr>
            </w:pPr>
            <w:r>
              <w:rPr>
                <w:b w:val="0"/>
                <w:bCs w:val="0"/>
                <w:color w:val="auto"/>
                <w:spacing w:val="-3"/>
              </w:rPr>
              <w:t>2</w:t>
            </w:r>
          </w:p>
        </w:tc>
      </w:tr>
      <w:tr w14:paraId="459AF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2B3A9038">
            <w:pPr>
              <w:rPr>
                <w:rFonts w:ascii="Arial"/>
                <w:color w:val="auto"/>
                <w:sz w:val="21"/>
              </w:rPr>
            </w:pPr>
          </w:p>
        </w:tc>
        <w:tc>
          <w:tcPr>
            <w:tcW w:w="4928" w:type="dxa"/>
            <w:gridSpan w:val="2"/>
            <w:vAlign w:val="top"/>
          </w:tcPr>
          <w:p w14:paraId="347D393E">
            <w:pPr>
              <w:spacing w:before="191" w:line="220" w:lineRule="auto"/>
              <w:ind w:left="19"/>
              <w:rPr>
                <w:rFonts w:ascii="仿宋" w:hAnsi="仿宋" w:eastAsia="仿宋" w:cs="仿宋"/>
                <w:color w:val="auto"/>
                <w:sz w:val="24"/>
                <w:szCs w:val="24"/>
              </w:rPr>
            </w:pPr>
            <w:r>
              <w:rPr>
                <w:rFonts w:ascii="仿宋" w:hAnsi="仿宋" w:eastAsia="仿宋" w:cs="仿宋"/>
                <w:color w:val="auto"/>
                <w:spacing w:val="-2"/>
                <w:sz w:val="24"/>
                <w:szCs w:val="24"/>
              </w:rPr>
              <w:t>专题六：旅游网页制作实操及评析（2）</w:t>
            </w:r>
          </w:p>
        </w:tc>
        <w:tc>
          <w:tcPr>
            <w:tcW w:w="1133" w:type="dxa"/>
            <w:vAlign w:val="top"/>
          </w:tcPr>
          <w:p w14:paraId="40FF1626">
            <w:pPr>
              <w:rPr>
                <w:rFonts w:ascii="Arial"/>
                <w:color w:val="auto"/>
                <w:sz w:val="21"/>
              </w:rPr>
            </w:pPr>
          </w:p>
        </w:tc>
        <w:tc>
          <w:tcPr>
            <w:tcW w:w="737" w:type="dxa"/>
            <w:vAlign w:val="top"/>
          </w:tcPr>
          <w:p w14:paraId="4C0CFB0E">
            <w:pPr>
              <w:pStyle w:val="16"/>
              <w:spacing w:before="238" w:line="189" w:lineRule="auto"/>
              <w:ind w:left="324"/>
              <w:rPr>
                <w:b w:val="0"/>
                <w:bCs w:val="0"/>
                <w:color w:val="auto"/>
              </w:rPr>
            </w:pPr>
            <w:r>
              <w:rPr>
                <w:b w:val="0"/>
                <w:bCs w:val="0"/>
                <w:color w:val="auto"/>
                <w:spacing w:val="-3"/>
              </w:rPr>
              <w:t>2</w:t>
            </w:r>
          </w:p>
        </w:tc>
        <w:tc>
          <w:tcPr>
            <w:tcW w:w="806" w:type="dxa"/>
            <w:vAlign w:val="top"/>
          </w:tcPr>
          <w:p w14:paraId="3C045C87">
            <w:pPr>
              <w:pStyle w:val="16"/>
              <w:spacing w:before="238" w:line="189" w:lineRule="auto"/>
              <w:ind w:left="357"/>
              <w:rPr>
                <w:b w:val="0"/>
                <w:bCs w:val="0"/>
                <w:color w:val="auto"/>
              </w:rPr>
            </w:pPr>
            <w:r>
              <w:rPr>
                <w:b w:val="0"/>
                <w:bCs w:val="0"/>
                <w:color w:val="auto"/>
                <w:spacing w:val="-3"/>
              </w:rPr>
              <w:t>2</w:t>
            </w:r>
          </w:p>
        </w:tc>
      </w:tr>
      <w:tr w14:paraId="217EA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305" w:type="dxa"/>
            <w:vMerge w:val="continue"/>
            <w:tcBorders>
              <w:top w:val="nil"/>
            </w:tcBorders>
            <w:vAlign w:val="top"/>
          </w:tcPr>
          <w:p w14:paraId="414F3022">
            <w:pPr>
              <w:rPr>
                <w:rFonts w:ascii="Arial"/>
                <w:color w:val="auto"/>
                <w:sz w:val="21"/>
              </w:rPr>
            </w:pPr>
          </w:p>
        </w:tc>
        <w:tc>
          <w:tcPr>
            <w:tcW w:w="4928" w:type="dxa"/>
            <w:gridSpan w:val="2"/>
            <w:vAlign w:val="top"/>
          </w:tcPr>
          <w:p w14:paraId="6517D294">
            <w:pPr>
              <w:spacing w:before="190" w:line="222" w:lineRule="auto"/>
              <w:ind w:left="17"/>
              <w:rPr>
                <w:rFonts w:ascii="仿宋" w:hAnsi="仿宋" w:eastAsia="仿宋" w:cs="仿宋"/>
                <w:color w:val="auto"/>
                <w:sz w:val="24"/>
                <w:szCs w:val="24"/>
              </w:rPr>
            </w:pPr>
            <w:r>
              <w:rPr>
                <w:rFonts w:ascii="仿宋" w:hAnsi="仿宋" w:eastAsia="仿宋" w:cs="仿宋"/>
                <w:color w:val="auto"/>
                <w:spacing w:val="-3"/>
                <w:sz w:val="24"/>
                <w:szCs w:val="24"/>
              </w:rPr>
              <w:t>课程总结与复习</w:t>
            </w:r>
          </w:p>
        </w:tc>
        <w:tc>
          <w:tcPr>
            <w:tcW w:w="1133" w:type="dxa"/>
            <w:vAlign w:val="top"/>
          </w:tcPr>
          <w:p w14:paraId="61D22D80">
            <w:pPr>
              <w:rPr>
                <w:rFonts w:ascii="Arial"/>
                <w:color w:val="auto"/>
                <w:sz w:val="21"/>
              </w:rPr>
            </w:pPr>
          </w:p>
        </w:tc>
        <w:tc>
          <w:tcPr>
            <w:tcW w:w="737" w:type="dxa"/>
            <w:vAlign w:val="top"/>
          </w:tcPr>
          <w:p w14:paraId="6492098B">
            <w:pPr>
              <w:pStyle w:val="16"/>
              <w:spacing w:before="238" w:line="189" w:lineRule="auto"/>
              <w:ind w:left="324"/>
              <w:rPr>
                <w:b w:val="0"/>
                <w:bCs w:val="0"/>
                <w:color w:val="auto"/>
              </w:rPr>
            </w:pPr>
            <w:r>
              <w:rPr>
                <w:b w:val="0"/>
                <w:bCs w:val="0"/>
                <w:color w:val="auto"/>
                <w:spacing w:val="-3"/>
              </w:rPr>
              <w:t>2</w:t>
            </w:r>
          </w:p>
        </w:tc>
        <w:tc>
          <w:tcPr>
            <w:tcW w:w="806" w:type="dxa"/>
            <w:vAlign w:val="top"/>
          </w:tcPr>
          <w:p w14:paraId="03D31BEC">
            <w:pPr>
              <w:pStyle w:val="16"/>
              <w:spacing w:before="238" w:line="189" w:lineRule="auto"/>
              <w:ind w:left="357"/>
              <w:rPr>
                <w:b w:val="0"/>
                <w:bCs w:val="0"/>
                <w:color w:val="auto"/>
              </w:rPr>
            </w:pPr>
            <w:r>
              <w:rPr>
                <w:b w:val="0"/>
                <w:bCs w:val="0"/>
                <w:color w:val="auto"/>
                <w:spacing w:val="-3"/>
              </w:rPr>
              <w:t>2</w:t>
            </w:r>
          </w:p>
        </w:tc>
      </w:tr>
    </w:tbl>
    <w:p w14:paraId="3DD0A011">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1952"/>
        <w:gridCol w:w="849"/>
        <w:gridCol w:w="1558"/>
        <w:gridCol w:w="1133"/>
        <w:gridCol w:w="737"/>
        <w:gridCol w:w="806"/>
      </w:tblGrid>
      <w:tr w14:paraId="4E3CD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305" w:type="dxa"/>
            <w:vAlign w:val="top"/>
          </w:tcPr>
          <w:p w14:paraId="333FB930">
            <w:pPr>
              <w:rPr>
                <w:rFonts w:ascii="Arial"/>
                <w:color w:val="auto"/>
                <w:sz w:val="21"/>
              </w:rPr>
            </w:pPr>
          </w:p>
        </w:tc>
        <w:tc>
          <w:tcPr>
            <w:tcW w:w="4928" w:type="dxa"/>
            <w:gridSpan w:val="4"/>
            <w:vAlign w:val="top"/>
          </w:tcPr>
          <w:p w14:paraId="51AA4BF8">
            <w:pPr>
              <w:pStyle w:val="16"/>
              <w:spacing w:before="229" w:line="229" w:lineRule="auto"/>
              <w:ind w:left="2195"/>
              <w:rPr>
                <w:color w:val="auto"/>
              </w:rPr>
            </w:pPr>
            <w:r>
              <w:rPr>
                <w:color w:val="auto"/>
              </w:rPr>
              <w:t>合</w:t>
            </w:r>
            <w:r>
              <w:rPr>
                <w:color w:val="auto"/>
                <w:spacing w:val="13"/>
              </w:rPr>
              <w:t xml:space="preserve"> </w:t>
            </w:r>
            <w:r>
              <w:rPr>
                <w:color w:val="auto"/>
              </w:rPr>
              <w:t>计</w:t>
            </w:r>
          </w:p>
        </w:tc>
        <w:tc>
          <w:tcPr>
            <w:tcW w:w="1133" w:type="dxa"/>
            <w:vAlign w:val="top"/>
          </w:tcPr>
          <w:p w14:paraId="22B03045">
            <w:pPr>
              <w:pStyle w:val="16"/>
              <w:spacing w:before="260" w:line="190" w:lineRule="auto"/>
              <w:ind w:left="472"/>
              <w:rPr>
                <w:color w:val="auto"/>
              </w:rPr>
            </w:pPr>
            <w:r>
              <w:rPr>
                <w:color w:val="auto"/>
                <w:spacing w:val="-7"/>
              </w:rPr>
              <w:t>16</w:t>
            </w:r>
          </w:p>
        </w:tc>
        <w:tc>
          <w:tcPr>
            <w:tcW w:w="737" w:type="dxa"/>
            <w:vAlign w:val="top"/>
          </w:tcPr>
          <w:p w14:paraId="71290BD1">
            <w:pPr>
              <w:pStyle w:val="16"/>
              <w:spacing w:before="260" w:line="190" w:lineRule="auto"/>
              <w:ind w:left="275"/>
              <w:rPr>
                <w:color w:val="auto"/>
              </w:rPr>
            </w:pPr>
            <w:r>
              <w:rPr>
                <w:color w:val="auto"/>
                <w:spacing w:val="-7"/>
              </w:rPr>
              <w:t>16</w:t>
            </w:r>
          </w:p>
        </w:tc>
        <w:tc>
          <w:tcPr>
            <w:tcW w:w="806" w:type="dxa"/>
            <w:vAlign w:val="top"/>
          </w:tcPr>
          <w:p w14:paraId="6AC52F1D">
            <w:pPr>
              <w:pStyle w:val="16"/>
              <w:spacing w:before="262" w:line="189" w:lineRule="auto"/>
              <w:ind w:left="297"/>
              <w:rPr>
                <w:color w:val="auto"/>
              </w:rPr>
            </w:pPr>
            <w:r>
              <w:rPr>
                <w:color w:val="auto"/>
                <w:spacing w:val="-2"/>
              </w:rPr>
              <w:t>32</w:t>
            </w:r>
          </w:p>
        </w:tc>
      </w:tr>
      <w:tr w14:paraId="181D5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5" w:hRule="atLeast"/>
        </w:trPr>
        <w:tc>
          <w:tcPr>
            <w:tcW w:w="1305" w:type="dxa"/>
            <w:vAlign w:val="top"/>
          </w:tcPr>
          <w:p w14:paraId="508EE895">
            <w:pPr>
              <w:spacing w:line="269" w:lineRule="auto"/>
              <w:rPr>
                <w:rFonts w:ascii="Arial"/>
                <w:color w:val="auto"/>
                <w:sz w:val="21"/>
              </w:rPr>
            </w:pPr>
          </w:p>
          <w:p w14:paraId="07F3B825">
            <w:pPr>
              <w:spacing w:line="270" w:lineRule="auto"/>
              <w:rPr>
                <w:rFonts w:ascii="Arial"/>
                <w:color w:val="auto"/>
                <w:sz w:val="21"/>
              </w:rPr>
            </w:pPr>
          </w:p>
          <w:p w14:paraId="656B0041">
            <w:pPr>
              <w:pStyle w:val="16"/>
              <w:spacing w:before="65" w:line="187" w:lineRule="auto"/>
              <w:ind w:left="602"/>
              <w:rPr>
                <w:color w:val="auto"/>
              </w:rPr>
            </w:pPr>
            <w:r>
              <w:rPr>
                <w:b/>
                <w:bCs/>
                <w:color w:val="auto"/>
                <w:spacing w:val="-3"/>
              </w:rPr>
              <w:t>F</w:t>
            </w:r>
          </w:p>
          <w:p w14:paraId="23ED2584">
            <w:pPr>
              <w:pStyle w:val="16"/>
              <w:spacing w:before="117" w:line="228" w:lineRule="auto"/>
              <w:ind w:left="243"/>
              <w:rPr>
                <w:color w:val="auto"/>
              </w:rPr>
            </w:pPr>
            <w:r>
              <w:rPr>
                <w:b/>
                <w:bCs/>
                <w:color w:val="auto"/>
                <w:spacing w:val="5"/>
              </w:rPr>
              <w:t>教学方式</w:t>
            </w:r>
          </w:p>
        </w:tc>
        <w:tc>
          <w:tcPr>
            <w:tcW w:w="7604" w:type="dxa"/>
            <w:gridSpan w:val="7"/>
            <w:vAlign w:val="top"/>
          </w:tcPr>
          <w:p w14:paraId="7A120B88">
            <w:pPr>
              <w:spacing w:line="389" w:lineRule="auto"/>
              <w:rPr>
                <w:rFonts w:ascii="Arial"/>
                <w:color w:val="auto"/>
                <w:sz w:val="21"/>
              </w:rPr>
            </w:pPr>
          </w:p>
          <w:p w14:paraId="2C4E1D68">
            <w:pPr>
              <w:pStyle w:val="16"/>
              <w:spacing w:before="86" w:line="183" w:lineRule="auto"/>
              <w:ind w:left="219"/>
              <w:rPr>
                <w:color w:val="auto"/>
              </w:rPr>
            </w:pPr>
            <w:r>
              <w:rPr>
                <w:rFonts w:ascii="微软雅黑" w:hAnsi="微软雅黑" w:eastAsia="微软雅黑" w:cs="微软雅黑"/>
                <w:color w:val="auto"/>
                <w:spacing w:val="3"/>
              </w:rPr>
              <w:t>⑦</w:t>
            </w:r>
            <w:r>
              <w:rPr>
                <w:color w:val="auto"/>
                <w:spacing w:val="3"/>
              </w:rPr>
              <w:t xml:space="preserve">课堂讲授    </w:t>
            </w:r>
            <w:r>
              <w:rPr>
                <w:rFonts w:ascii="微软雅黑" w:hAnsi="微软雅黑" w:eastAsia="微软雅黑" w:cs="微软雅黑"/>
                <w:color w:val="auto"/>
                <w:spacing w:val="3"/>
              </w:rPr>
              <w:t>⑦</w:t>
            </w:r>
            <w:r>
              <w:rPr>
                <w:color w:val="auto"/>
                <w:spacing w:val="3"/>
              </w:rPr>
              <w:t xml:space="preserve">讨论座谈     </w:t>
            </w:r>
            <w:r>
              <w:rPr>
                <w:rFonts w:ascii="微软雅黑" w:hAnsi="微软雅黑" w:eastAsia="微软雅黑" w:cs="微软雅黑"/>
                <w:color w:val="auto"/>
                <w:spacing w:val="3"/>
              </w:rPr>
              <w:t>⑦</w:t>
            </w:r>
            <w:r>
              <w:rPr>
                <w:color w:val="auto"/>
                <w:spacing w:val="3"/>
              </w:rPr>
              <w:t>问题导向学习</w:t>
            </w:r>
            <w:r>
              <w:rPr>
                <w:color w:val="auto"/>
                <w:spacing w:val="17"/>
              </w:rPr>
              <w:t xml:space="preserve">    </w:t>
            </w:r>
            <w:r>
              <w:rPr>
                <w:rFonts w:ascii="微软雅黑" w:hAnsi="微软雅黑" w:eastAsia="微软雅黑" w:cs="微软雅黑"/>
                <w:color w:val="auto"/>
                <w:spacing w:val="3"/>
              </w:rPr>
              <w:t>⑦</w:t>
            </w:r>
            <w:r>
              <w:rPr>
                <w:color w:val="auto"/>
                <w:spacing w:val="3"/>
              </w:rPr>
              <w:t>分组合</w:t>
            </w:r>
            <w:r>
              <w:rPr>
                <w:color w:val="auto"/>
                <w:spacing w:val="2"/>
              </w:rPr>
              <w:t>作学习</w:t>
            </w:r>
          </w:p>
          <w:p w14:paraId="00520A91">
            <w:pPr>
              <w:pStyle w:val="16"/>
              <w:spacing w:before="101" w:line="225" w:lineRule="auto"/>
              <w:ind w:left="220" w:right="482" w:hanging="1"/>
              <w:rPr>
                <w:color w:val="auto"/>
              </w:rPr>
            </w:pPr>
            <w:r>
              <w:rPr>
                <w:rFonts w:ascii="微软雅黑" w:hAnsi="微软雅黑" w:eastAsia="微软雅黑" w:cs="微软雅黑"/>
                <w:color w:val="auto"/>
                <w:spacing w:val="12"/>
              </w:rPr>
              <w:t>□</w:t>
            </w:r>
            <w:r>
              <w:rPr>
                <w:color w:val="auto"/>
                <w:spacing w:val="12"/>
              </w:rPr>
              <w:t>专题学习</w:t>
            </w:r>
            <w:r>
              <w:rPr>
                <w:color w:val="auto"/>
                <w:spacing w:val="1"/>
              </w:rPr>
              <w:t xml:space="preserve">    </w:t>
            </w:r>
            <w:r>
              <w:rPr>
                <w:rFonts w:ascii="微软雅黑" w:hAnsi="微软雅黑" w:eastAsia="微软雅黑" w:cs="微软雅黑"/>
                <w:color w:val="auto"/>
                <w:spacing w:val="12"/>
              </w:rPr>
              <w:t>□</w:t>
            </w:r>
            <w:r>
              <w:rPr>
                <w:color w:val="auto"/>
                <w:spacing w:val="12"/>
              </w:rPr>
              <w:t>实作学习</w:t>
            </w:r>
            <w:r>
              <w:rPr>
                <w:color w:val="auto"/>
                <w:spacing w:val="5"/>
              </w:rPr>
              <w:t xml:space="preserve">     </w:t>
            </w:r>
            <w:r>
              <w:rPr>
                <w:rFonts w:ascii="微软雅黑" w:hAnsi="微软雅黑" w:eastAsia="微软雅黑" w:cs="微软雅黑"/>
                <w:color w:val="auto"/>
                <w:spacing w:val="12"/>
              </w:rPr>
              <w:t>⑦</w:t>
            </w:r>
            <w:r>
              <w:rPr>
                <w:color w:val="auto"/>
                <w:spacing w:val="12"/>
              </w:rPr>
              <w:t xml:space="preserve">探究式学习      </w:t>
            </w:r>
            <w:r>
              <w:rPr>
                <w:rFonts w:ascii="微软雅黑" w:hAnsi="微软雅黑" w:eastAsia="微软雅黑" w:cs="微软雅黑"/>
                <w:color w:val="auto"/>
                <w:spacing w:val="11"/>
              </w:rPr>
              <w:t>□</w:t>
            </w:r>
            <w:r>
              <w:rPr>
                <w:color w:val="auto"/>
                <w:spacing w:val="11"/>
              </w:rPr>
              <w:t>线上线下混合式学习</w:t>
            </w:r>
            <w:r>
              <w:rPr>
                <w:color w:val="auto"/>
                <w:spacing w:val="1"/>
              </w:rPr>
              <w:t xml:space="preserve"> </w:t>
            </w:r>
            <w:r>
              <w:rPr>
                <w:rFonts w:ascii="微软雅黑" w:hAnsi="微软雅黑" w:eastAsia="微软雅黑" w:cs="微软雅黑"/>
                <w:color w:val="auto"/>
                <w:spacing w:val="23"/>
                <w:sz w:val="22"/>
                <w:szCs w:val="22"/>
              </w:rPr>
              <w:t>□</w:t>
            </w:r>
            <w:r>
              <w:rPr>
                <w:color w:val="auto"/>
                <w:spacing w:val="23"/>
              </w:rPr>
              <w:t>其他</w:t>
            </w:r>
            <w:r>
              <w:rPr>
                <w:color w:val="auto"/>
                <w:u w:val="single" w:color="auto"/>
              </w:rPr>
              <w:t xml:space="preserve">                    </w:t>
            </w:r>
          </w:p>
        </w:tc>
      </w:tr>
      <w:tr w14:paraId="0AB5C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305" w:type="dxa"/>
            <w:vMerge w:val="restart"/>
            <w:tcBorders>
              <w:bottom w:val="nil"/>
            </w:tcBorders>
            <w:vAlign w:val="top"/>
          </w:tcPr>
          <w:p w14:paraId="67099373">
            <w:pPr>
              <w:spacing w:line="242" w:lineRule="auto"/>
              <w:rPr>
                <w:rFonts w:ascii="Arial"/>
                <w:color w:val="auto"/>
                <w:sz w:val="21"/>
              </w:rPr>
            </w:pPr>
          </w:p>
          <w:p w14:paraId="03A334F2">
            <w:pPr>
              <w:spacing w:line="242" w:lineRule="auto"/>
              <w:rPr>
                <w:rFonts w:ascii="Arial"/>
                <w:color w:val="auto"/>
                <w:sz w:val="21"/>
              </w:rPr>
            </w:pPr>
          </w:p>
          <w:p w14:paraId="352D7642">
            <w:pPr>
              <w:spacing w:line="242" w:lineRule="auto"/>
              <w:rPr>
                <w:rFonts w:ascii="Arial"/>
                <w:color w:val="auto"/>
                <w:sz w:val="21"/>
              </w:rPr>
            </w:pPr>
          </w:p>
          <w:p w14:paraId="3724C608">
            <w:pPr>
              <w:spacing w:line="242" w:lineRule="auto"/>
              <w:rPr>
                <w:rFonts w:ascii="Arial"/>
                <w:color w:val="auto"/>
                <w:sz w:val="21"/>
              </w:rPr>
            </w:pPr>
          </w:p>
          <w:p w14:paraId="7282925A">
            <w:pPr>
              <w:spacing w:line="242" w:lineRule="auto"/>
              <w:rPr>
                <w:rFonts w:ascii="Arial"/>
                <w:color w:val="auto"/>
                <w:sz w:val="21"/>
              </w:rPr>
            </w:pPr>
          </w:p>
          <w:p w14:paraId="13ECA106">
            <w:pPr>
              <w:spacing w:line="242" w:lineRule="auto"/>
              <w:rPr>
                <w:rFonts w:ascii="Arial"/>
                <w:color w:val="auto"/>
                <w:sz w:val="21"/>
              </w:rPr>
            </w:pPr>
          </w:p>
          <w:p w14:paraId="72A62B6F">
            <w:pPr>
              <w:spacing w:line="242" w:lineRule="auto"/>
              <w:rPr>
                <w:rFonts w:ascii="Arial"/>
                <w:color w:val="auto"/>
                <w:sz w:val="21"/>
              </w:rPr>
            </w:pPr>
          </w:p>
          <w:p w14:paraId="318D99C5">
            <w:pPr>
              <w:spacing w:line="242" w:lineRule="auto"/>
              <w:rPr>
                <w:rFonts w:ascii="Arial"/>
                <w:color w:val="auto"/>
                <w:sz w:val="21"/>
              </w:rPr>
            </w:pPr>
          </w:p>
          <w:p w14:paraId="3B8EBAFB">
            <w:pPr>
              <w:spacing w:line="242" w:lineRule="auto"/>
              <w:rPr>
                <w:rFonts w:ascii="Arial"/>
                <w:color w:val="auto"/>
                <w:sz w:val="21"/>
              </w:rPr>
            </w:pPr>
          </w:p>
          <w:p w14:paraId="6E63F16A">
            <w:pPr>
              <w:spacing w:line="242" w:lineRule="auto"/>
              <w:rPr>
                <w:rFonts w:ascii="Arial"/>
                <w:color w:val="auto"/>
                <w:sz w:val="21"/>
              </w:rPr>
            </w:pPr>
          </w:p>
          <w:p w14:paraId="75E37F0C">
            <w:pPr>
              <w:spacing w:line="242" w:lineRule="auto"/>
              <w:rPr>
                <w:rFonts w:ascii="Arial"/>
                <w:color w:val="auto"/>
                <w:sz w:val="21"/>
              </w:rPr>
            </w:pPr>
          </w:p>
          <w:p w14:paraId="34D40D32">
            <w:pPr>
              <w:spacing w:line="242" w:lineRule="auto"/>
              <w:rPr>
                <w:rFonts w:ascii="Arial"/>
                <w:color w:val="auto"/>
                <w:sz w:val="21"/>
              </w:rPr>
            </w:pPr>
          </w:p>
          <w:p w14:paraId="735F91EC">
            <w:pPr>
              <w:spacing w:line="242" w:lineRule="auto"/>
              <w:rPr>
                <w:rFonts w:ascii="Arial"/>
                <w:color w:val="auto"/>
                <w:sz w:val="21"/>
              </w:rPr>
            </w:pPr>
          </w:p>
          <w:p w14:paraId="196F6145">
            <w:pPr>
              <w:spacing w:line="242" w:lineRule="auto"/>
              <w:rPr>
                <w:rFonts w:ascii="Arial"/>
                <w:color w:val="auto"/>
                <w:sz w:val="21"/>
              </w:rPr>
            </w:pPr>
          </w:p>
          <w:p w14:paraId="322A628D">
            <w:pPr>
              <w:spacing w:line="242" w:lineRule="auto"/>
              <w:rPr>
                <w:rFonts w:ascii="Arial"/>
                <w:color w:val="auto"/>
                <w:sz w:val="21"/>
              </w:rPr>
            </w:pPr>
          </w:p>
          <w:p w14:paraId="1F90483D">
            <w:pPr>
              <w:spacing w:line="242" w:lineRule="auto"/>
              <w:rPr>
                <w:rFonts w:ascii="Arial"/>
                <w:color w:val="auto"/>
                <w:sz w:val="21"/>
              </w:rPr>
            </w:pPr>
          </w:p>
          <w:p w14:paraId="08ED745C">
            <w:pPr>
              <w:spacing w:line="243" w:lineRule="auto"/>
              <w:rPr>
                <w:rFonts w:ascii="Arial"/>
                <w:color w:val="auto"/>
                <w:sz w:val="21"/>
              </w:rPr>
            </w:pPr>
          </w:p>
          <w:p w14:paraId="565D9D4B">
            <w:pPr>
              <w:spacing w:line="243" w:lineRule="auto"/>
              <w:rPr>
                <w:rFonts w:ascii="Arial"/>
                <w:color w:val="auto"/>
                <w:sz w:val="21"/>
              </w:rPr>
            </w:pPr>
          </w:p>
          <w:p w14:paraId="76256248">
            <w:pPr>
              <w:spacing w:line="243" w:lineRule="auto"/>
              <w:rPr>
                <w:rFonts w:ascii="Arial"/>
                <w:color w:val="auto"/>
                <w:sz w:val="21"/>
              </w:rPr>
            </w:pPr>
          </w:p>
          <w:p w14:paraId="04EEAFD9">
            <w:pPr>
              <w:spacing w:line="243" w:lineRule="auto"/>
              <w:rPr>
                <w:rFonts w:ascii="Arial"/>
                <w:color w:val="auto"/>
                <w:sz w:val="21"/>
              </w:rPr>
            </w:pPr>
          </w:p>
          <w:p w14:paraId="0FB55962">
            <w:pPr>
              <w:spacing w:line="243" w:lineRule="auto"/>
              <w:rPr>
                <w:rFonts w:ascii="Arial"/>
                <w:color w:val="auto"/>
                <w:sz w:val="21"/>
              </w:rPr>
            </w:pPr>
          </w:p>
          <w:p w14:paraId="5B1A1D86">
            <w:pPr>
              <w:spacing w:line="243" w:lineRule="auto"/>
              <w:rPr>
                <w:rFonts w:ascii="Arial"/>
                <w:color w:val="auto"/>
                <w:sz w:val="21"/>
              </w:rPr>
            </w:pPr>
          </w:p>
          <w:p w14:paraId="2A22263D">
            <w:pPr>
              <w:pStyle w:val="16"/>
              <w:spacing w:before="65" w:line="189" w:lineRule="auto"/>
              <w:ind w:left="603"/>
              <w:rPr>
                <w:color w:val="auto"/>
              </w:rPr>
            </w:pPr>
            <w:r>
              <w:rPr>
                <w:b/>
                <w:bCs/>
                <w:color w:val="auto"/>
                <w:spacing w:val="-3"/>
              </w:rPr>
              <w:t>G</w:t>
            </w:r>
          </w:p>
          <w:p w14:paraId="3F99265D">
            <w:pPr>
              <w:pStyle w:val="16"/>
              <w:spacing w:before="246" w:line="228" w:lineRule="auto"/>
              <w:ind w:left="226"/>
              <w:rPr>
                <w:color w:val="auto"/>
              </w:rPr>
            </w:pPr>
            <w:r>
              <w:rPr>
                <w:b/>
                <w:bCs/>
                <w:color w:val="auto"/>
                <w:spacing w:val="5"/>
              </w:rPr>
              <w:t>教学安排</w:t>
            </w:r>
          </w:p>
        </w:tc>
        <w:tc>
          <w:tcPr>
            <w:tcW w:w="569" w:type="dxa"/>
            <w:vMerge w:val="restart"/>
            <w:tcBorders>
              <w:bottom w:val="nil"/>
            </w:tcBorders>
            <w:vAlign w:val="top"/>
          </w:tcPr>
          <w:p w14:paraId="7B995C7A">
            <w:pPr>
              <w:spacing w:line="303" w:lineRule="auto"/>
              <w:rPr>
                <w:rFonts w:ascii="Arial"/>
                <w:color w:val="auto"/>
                <w:sz w:val="21"/>
              </w:rPr>
            </w:pPr>
          </w:p>
          <w:p w14:paraId="2D0203C5">
            <w:pPr>
              <w:pStyle w:val="16"/>
              <w:spacing w:before="65" w:line="273" w:lineRule="auto"/>
              <w:ind w:left="83" w:right="76" w:hanging="6"/>
              <w:rPr>
                <w:color w:val="auto"/>
              </w:rPr>
            </w:pPr>
            <w:r>
              <w:rPr>
                <w:color w:val="auto"/>
                <w:spacing w:val="5"/>
              </w:rPr>
              <w:t>授课</w:t>
            </w:r>
            <w:r>
              <w:rPr>
                <w:color w:val="auto"/>
              </w:rPr>
              <w:t xml:space="preserve"> </w:t>
            </w:r>
            <w:r>
              <w:rPr>
                <w:color w:val="auto"/>
                <w:spacing w:val="2"/>
              </w:rPr>
              <w:t>次别</w:t>
            </w:r>
          </w:p>
        </w:tc>
        <w:tc>
          <w:tcPr>
            <w:tcW w:w="1952" w:type="dxa"/>
            <w:vMerge w:val="restart"/>
            <w:tcBorders>
              <w:bottom w:val="nil"/>
            </w:tcBorders>
            <w:vAlign w:val="top"/>
          </w:tcPr>
          <w:p w14:paraId="08703847">
            <w:pPr>
              <w:spacing w:line="457" w:lineRule="auto"/>
              <w:rPr>
                <w:rFonts w:ascii="Arial"/>
                <w:color w:val="auto"/>
                <w:sz w:val="21"/>
              </w:rPr>
            </w:pPr>
          </w:p>
          <w:p w14:paraId="26163CB6">
            <w:pPr>
              <w:pStyle w:val="16"/>
              <w:spacing w:before="65" w:line="228" w:lineRule="auto"/>
              <w:ind w:left="562"/>
              <w:rPr>
                <w:color w:val="auto"/>
              </w:rPr>
            </w:pPr>
            <w:r>
              <w:rPr>
                <w:color w:val="auto"/>
                <w:spacing w:val="6"/>
              </w:rPr>
              <w:t>教学内容</w:t>
            </w:r>
          </w:p>
        </w:tc>
        <w:tc>
          <w:tcPr>
            <w:tcW w:w="849" w:type="dxa"/>
            <w:vMerge w:val="restart"/>
            <w:tcBorders>
              <w:bottom w:val="nil"/>
            </w:tcBorders>
            <w:vAlign w:val="top"/>
          </w:tcPr>
          <w:p w14:paraId="53E37C02">
            <w:pPr>
              <w:spacing w:line="302" w:lineRule="auto"/>
              <w:rPr>
                <w:rFonts w:ascii="Arial"/>
                <w:color w:val="auto"/>
                <w:sz w:val="21"/>
              </w:rPr>
            </w:pPr>
          </w:p>
          <w:p w14:paraId="505402B7">
            <w:pPr>
              <w:pStyle w:val="16"/>
              <w:spacing w:before="65" w:line="274" w:lineRule="auto"/>
              <w:ind w:left="257" w:right="4" w:hanging="247"/>
              <w:rPr>
                <w:color w:val="auto"/>
              </w:rPr>
            </w:pPr>
            <w:r>
              <w:rPr>
                <w:color w:val="auto"/>
                <w:spacing w:val="7"/>
              </w:rPr>
              <w:t>支撑课程</w:t>
            </w:r>
            <w:r>
              <w:rPr>
                <w:color w:val="auto"/>
              </w:rPr>
              <w:t xml:space="preserve"> </w:t>
            </w:r>
            <w:r>
              <w:rPr>
                <w:color w:val="auto"/>
                <w:spacing w:val="-16"/>
              </w:rPr>
              <w:t>目标</w:t>
            </w:r>
          </w:p>
        </w:tc>
        <w:tc>
          <w:tcPr>
            <w:tcW w:w="2691" w:type="dxa"/>
            <w:gridSpan w:val="2"/>
            <w:vAlign w:val="top"/>
          </w:tcPr>
          <w:p w14:paraId="35E8C606">
            <w:pPr>
              <w:pStyle w:val="16"/>
              <w:spacing w:before="53" w:line="228" w:lineRule="auto"/>
              <w:ind w:left="720"/>
              <w:rPr>
                <w:color w:val="auto"/>
              </w:rPr>
            </w:pPr>
            <w:r>
              <w:rPr>
                <w:color w:val="auto"/>
                <w:spacing w:val="8"/>
              </w:rPr>
              <w:t>课程思政融入</w:t>
            </w:r>
          </w:p>
          <w:p w14:paraId="64013251">
            <w:pPr>
              <w:pStyle w:val="16"/>
              <w:spacing w:before="64" w:line="261" w:lineRule="auto"/>
              <w:ind w:left="16" w:right="1" w:firstLine="4"/>
              <w:rPr>
                <w:color w:val="auto"/>
              </w:rPr>
            </w:pPr>
            <w:r>
              <w:rPr>
                <w:b/>
                <w:bCs/>
                <w:color w:val="auto"/>
                <w:spacing w:val="28"/>
              </w:rPr>
              <w:t>（根据实际情况至少填写3</w:t>
            </w:r>
            <w:r>
              <w:rPr>
                <w:color w:val="auto"/>
                <w:spacing w:val="1"/>
              </w:rPr>
              <w:t xml:space="preserve"> </w:t>
            </w:r>
            <w:r>
              <w:rPr>
                <w:b/>
                <w:bCs/>
                <w:color w:val="auto"/>
                <w:spacing w:val="-5"/>
              </w:rPr>
              <w:t>次）</w:t>
            </w:r>
          </w:p>
        </w:tc>
        <w:tc>
          <w:tcPr>
            <w:tcW w:w="1543" w:type="dxa"/>
            <w:gridSpan w:val="2"/>
            <w:vMerge w:val="restart"/>
            <w:tcBorders>
              <w:bottom w:val="nil"/>
            </w:tcBorders>
            <w:vAlign w:val="top"/>
          </w:tcPr>
          <w:p w14:paraId="7C97557E">
            <w:pPr>
              <w:spacing w:line="302" w:lineRule="auto"/>
              <w:rPr>
                <w:rFonts w:ascii="Arial"/>
                <w:color w:val="auto"/>
                <w:sz w:val="21"/>
              </w:rPr>
            </w:pPr>
          </w:p>
          <w:p w14:paraId="43B07436">
            <w:pPr>
              <w:pStyle w:val="16"/>
              <w:spacing w:before="65" w:line="274" w:lineRule="auto"/>
              <w:ind w:left="464" w:right="350" w:hanging="104"/>
              <w:rPr>
                <w:color w:val="auto"/>
              </w:rPr>
            </w:pPr>
            <w:r>
              <w:rPr>
                <w:color w:val="auto"/>
                <w:spacing w:val="6"/>
              </w:rPr>
              <w:t>教学方式</w:t>
            </w:r>
            <w:r>
              <w:rPr>
                <w:color w:val="auto"/>
                <w:spacing w:val="2"/>
              </w:rPr>
              <w:t xml:space="preserve"> </w:t>
            </w:r>
            <w:r>
              <w:rPr>
                <w:color w:val="auto"/>
                <w:spacing w:val="5"/>
              </w:rPr>
              <w:t>与手段</w:t>
            </w:r>
          </w:p>
        </w:tc>
      </w:tr>
      <w:tr w14:paraId="3EF90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05" w:type="dxa"/>
            <w:vMerge w:val="continue"/>
            <w:tcBorders>
              <w:top w:val="nil"/>
              <w:bottom w:val="nil"/>
            </w:tcBorders>
            <w:vAlign w:val="top"/>
          </w:tcPr>
          <w:p w14:paraId="7E00B64C">
            <w:pPr>
              <w:rPr>
                <w:rFonts w:ascii="Arial"/>
                <w:color w:val="auto"/>
                <w:sz w:val="21"/>
              </w:rPr>
            </w:pPr>
          </w:p>
        </w:tc>
        <w:tc>
          <w:tcPr>
            <w:tcW w:w="569" w:type="dxa"/>
            <w:vMerge w:val="continue"/>
            <w:tcBorders>
              <w:top w:val="nil"/>
            </w:tcBorders>
            <w:vAlign w:val="top"/>
          </w:tcPr>
          <w:p w14:paraId="3012F62C">
            <w:pPr>
              <w:rPr>
                <w:rFonts w:ascii="Arial"/>
                <w:color w:val="auto"/>
                <w:sz w:val="21"/>
              </w:rPr>
            </w:pPr>
          </w:p>
        </w:tc>
        <w:tc>
          <w:tcPr>
            <w:tcW w:w="1952" w:type="dxa"/>
            <w:vMerge w:val="continue"/>
            <w:tcBorders>
              <w:top w:val="nil"/>
            </w:tcBorders>
            <w:vAlign w:val="top"/>
          </w:tcPr>
          <w:p w14:paraId="66B4F6FE">
            <w:pPr>
              <w:rPr>
                <w:rFonts w:ascii="Arial"/>
                <w:color w:val="auto"/>
                <w:sz w:val="21"/>
              </w:rPr>
            </w:pPr>
          </w:p>
        </w:tc>
        <w:tc>
          <w:tcPr>
            <w:tcW w:w="849" w:type="dxa"/>
            <w:vMerge w:val="continue"/>
            <w:tcBorders>
              <w:top w:val="nil"/>
            </w:tcBorders>
            <w:vAlign w:val="top"/>
          </w:tcPr>
          <w:p w14:paraId="50BCE3D3">
            <w:pPr>
              <w:rPr>
                <w:rFonts w:ascii="Arial"/>
                <w:color w:val="auto"/>
                <w:sz w:val="21"/>
              </w:rPr>
            </w:pPr>
          </w:p>
        </w:tc>
        <w:tc>
          <w:tcPr>
            <w:tcW w:w="1558" w:type="dxa"/>
            <w:vAlign w:val="top"/>
          </w:tcPr>
          <w:p w14:paraId="7EEA5F1A">
            <w:pPr>
              <w:pStyle w:val="16"/>
              <w:spacing w:before="52" w:line="228" w:lineRule="auto"/>
              <w:ind w:left="373"/>
              <w:rPr>
                <w:color w:val="auto"/>
              </w:rPr>
            </w:pPr>
            <w:r>
              <w:rPr>
                <w:color w:val="auto"/>
                <w:spacing w:val="5"/>
              </w:rPr>
              <w:t>思政元素</w:t>
            </w:r>
          </w:p>
        </w:tc>
        <w:tc>
          <w:tcPr>
            <w:tcW w:w="1133" w:type="dxa"/>
            <w:vAlign w:val="top"/>
          </w:tcPr>
          <w:p w14:paraId="1806FF96">
            <w:pPr>
              <w:pStyle w:val="16"/>
              <w:spacing w:before="53" w:line="228" w:lineRule="auto"/>
              <w:ind w:left="161"/>
              <w:rPr>
                <w:color w:val="auto"/>
              </w:rPr>
            </w:pPr>
            <w:r>
              <w:rPr>
                <w:color w:val="auto"/>
                <w:spacing w:val="5"/>
              </w:rPr>
              <w:t>思政目标</w:t>
            </w:r>
          </w:p>
        </w:tc>
        <w:tc>
          <w:tcPr>
            <w:tcW w:w="1543" w:type="dxa"/>
            <w:gridSpan w:val="2"/>
            <w:vMerge w:val="continue"/>
            <w:tcBorders>
              <w:top w:val="nil"/>
            </w:tcBorders>
            <w:vAlign w:val="top"/>
          </w:tcPr>
          <w:p w14:paraId="309FD110">
            <w:pPr>
              <w:rPr>
                <w:rFonts w:ascii="Arial"/>
                <w:color w:val="auto"/>
                <w:sz w:val="21"/>
              </w:rPr>
            </w:pPr>
          </w:p>
        </w:tc>
      </w:tr>
      <w:tr w14:paraId="67C2A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8" w:hRule="atLeast"/>
        </w:trPr>
        <w:tc>
          <w:tcPr>
            <w:tcW w:w="1305" w:type="dxa"/>
            <w:vMerge w:val="continue"/>
            <w:tcBorders>
              <w:top w:val="nil"/>
              <w:bottom w:val="nil"/>
            </w:tcBorders>
            <w:vAlign w:val="top"/>
          </w:tcPr>
          <w:p w14:paraId="071E4827">
            <w:pPr>
              <w:rPr>
                <w:rFonts w:ascii="Arial"/>
                <w:color w:val="auto"/>
                <w:sz w:val="21"/>
              </w:rPr>
            </w:pPr>
          </w:p>
        </w:tc>
        <w:tc>
          <w:tcPr>
            <w:tcW w:w="569" w:type="dxa"/>
            <w:vAlign w:val="top"/>
          </w:tcPr>
          <w:p w14:paraId="6EBDD4FE">
            <w:pPr>
              <w:pStyle w:val="16"/>
              <w:spacing w:before="257" w:line="189" w:lineRule="auto"/>
              <w:ind w:left="24"/>
              <w:rPr>
                <w:color w:val="auto"/>
              </w:rPr>
            </w:pPr>
            <w:r>
              <w:rPr>
                <w:b/>
                <w:bCs/>
                <w:color w:val="auto"/>
                <w:spacing w:val="-3"/>
              </w:rPr>
              <w:t>1</w:t>
            </w:r>
          </w:p>
        </w:tc>
        <w:tc>
          <w:tcPr>
            <w:tcW w:w="1952" w:type="dxa"/>
            <w:vAlign w:val="top"/>
          </w:tcPr>
          <w:p w14:paraId="0A9D5193">
            <w:pPr>
              <w:spacing w:before="36" w:line="232" w:lineRule="auto"/>
              <w:ind w:left="16" w:right="262"/>
              <w:rPr>
                <w:rFonts w:ascii="仿宋" w:hAnsi="仿宋" w:eastAsia="仿宋" w:cs="仿宋"/>
                <w:color w:val="auto"/>
                <w:sz w:val="24"/>
                <w:szCs w:val="24"/>
              </w:rPr>
            </w:pPr>
            <w:r>
              <w:rPr>
                <w:rFonts w:ascii="仿宋" w:hAnsi="仿宋" w:eastAsia="仿宋" w:cs="仿宋"/>
                <w:b/>
                <w:bCs/>
                <w:color w:val="auto"/>
                <w:spacing w:val="-5"/>
                <w:sz w:val="24"/>
                <w:szCs w:val="24"/>
              </w:rPr>
              <w:t>智慧旅游的概念</w:t>
            </w:r>
            <w:r>
              <w:rPr>
                <w:rFonts w:ascii="仿宋" w:hAnsi="仿宋" w:eastAsia="仿宋" w:cs="仿宋"/>
                <w:color w:val="auto"/>
                <w:spacing w:val="5"/>
                <w:sz w:val="24"/>
                <w:szCs w:val="24"/>
              </w:rPr>
              <w:t xml:space="preserve"> </w:t>
            </w:r>
            <w:r>
              <w:rPr>
                <w:rFonts w:ascii="仿宋" w:hAnsi="仿宋" w:eastAsia="仿宋" w:cs="仿宋"/>
                <w:b/>
                <w:bCs/>
                <w:color w:val="auto"/>
                <w:spacing w:val="-5"/>
                <w:sz w:val="24"/>
                <w:szCs w:val="24"/>
              </w:rPr>
              <w:t>和发展历程</w:t>
            </w:r>
          </w:p>
          <w:p w14:paraId="11E0F7FD">
            <w:pPr>
              <w:spacing w:before="19" w:line="237" w:lineRule="auto"/>
              <w:ind w:left="11" w:right="26" w:firstLine="14"/>
              <w:jc w:val="both"/>
              <w:rPr>
                <w:rFonts w:ascii="仿宋" w:hAnsi="仿宋" w:eastAsia="仿宋" w:cs="仿宋"/>
                <w:color w:val="auto"/>
                <w:sz w:val="24"/>
                <w:szCs w:val="24"/>
              </w:rPr>
            </w:pPr>
            <w:r>
              <w:rPr>
                <w:rFonts w:ascii="仿宋" w:hAnsi="仿宋" w:eastAsia="仿宋" w:cs="仿宋"/>
                <w:color w:val="auto"/>
                <w:spacing w:val="-3"/>
                <w:sz w:val="24"/>
                <w:szCs w:val="24"/>
              </w:rPr>
              <w:t>1.智慧旅游的概念</w:t>
            </w:r>
            <w:r>
              <w:rPr>
                <w:rFonts w:ascii="仿宋" w:hAnsi="仿宋" w:eastAsia="仿宋" w:cs="仿宋"/>
                <w:color w:val="auto"/>
                <w:sz w:val="24"/>
                <w:szCs w:val="24"/>
              </w:rPr>
              <w:t xml:space="preserve"> </w:t>
            </w:r>
            <w:r>
              <w:rPr>
                <w:rFonts w:ascii="仿宋" w:hAnsi="仿宋" w:eastAsia="仿宋" w:cs="仿宋"/>
                <w:color w:val="auto"/>
                <w:spacing w:val="-2"/>
                <w:sz w:val="24"/>
                <w:szCs w:val="24"/>
              </w:rPr>
              <w:t>2.智慧地球和智慧</w:t>
            </w:r>
            <w:r>
              <w:rPr>
                <w:rFonts w:ascii="仿宋" w:hAnsi="仿宋" w:eastAsia="仿宋" w:cs="仿宋"/>
                <w:color w:val="auto"/>
                <w:spacing w:val="5"/>
                <w:sz w:val="24"/>
                <w:szCs w:val="24"/>
              </w:rPr>
              <w:t xml:space="preserve"> </w:t>
            </w:r>
            <w:r>
              <w:rPr>
                <w:rFonts w:ascii="仿宋" w:hAnsi="仿宋" w:eastAsia="仿宋" w:cs="仿宋"/>
                <w:color w:val="auto"/>
                <w:spacing w:val="-2"/>
                <w:sz w:val="24"/>
                <w:szCs w:val="24"/>
              </w:rPr>
              <w:t>城市的概念和本质</w:t>
            </w:r>
            <w:r>
              <w:rPr>
                <w:rFonts w:ascii="仿宋" w:hAnsi="仿宋" w:eastAsia="仿宋" w:cs="仿宋"/>
                <w:color w:val="auto"/>
                <w:spacing w:val="3"/>
                <w:sz w:val="24"/>
                <w:szCs w:val="24"/>
              </w:rPr>
              <w:t xml:space="preserve"> </w:t>
            </w:r>
            <w:r>
              <w:rPr>
                <w:rFonts w:ascii="仿宋" w:hAnsi="仿宋" w:eastAsia="仿宋" w:cs="仿宋"/>
                <w:color w:val="auto"/>
                <w:spacing w:val="-2"/>
                <w:sz w:val="24"/>
                <w:szCs w:val="24"/>
              </w:rPr>
              <w:t>3.智慧旅游的发展</w:t>
            </w:r>
            <w:r>
              <w:rPr>
                <w:rFonts w:ascii="仿宋" w:hAnsi="仿宋" w:eastAsia="仿宋" w:cs="仿宋"/>
                <w:color w:val="auto"/>
                <w:spacing w:val="5"/>
                <w:sz w:val="24"/>
                <w:szCs w:val="24"/>
              </w:rPr>
              <w:t xml:space="preserve"> </w:t>
            </w:r>
            <w:r>
              <w:rPr>
                <w:rFonts w:ascii="仿宋" w:hAnsi="仿宋" w:eastAsia="仿宋" w:cs="仿宋"/>
                <w:color w:val="auto"/>
                <w:spacing w:val="-6"/>
                <w:sz w:val="24"/>
                <w:szCs w:val="24"/>
              </w:rPr>
              <w:t>历程</w:t>
            </w:r>
          </w:p>
        </w:tc>
        <w:tc>
          <w:tcPr>
            <w:tcW w:w="849" w:type="dxa"/>
            <w:vAlign w:val="top"/>
          </w:tcPr>
          <w:p w14:paraId="70C0B288">
            <w:pPr>
              <w:spacing w:before="251" w:line="181" w:lineRule="auto"/>
              <w:ind w:left="27"/>
              <w:rPr>
                <w:rFonts w:ascii="仿宋" w:hAnsi="仿宋" w:eastAsia="仿宋" w:cs="仿宋"/>
                <w:color w:val="auto"/>
                <w:sz w:val="24"/>
                <w:szCs w:val="24"/>
              </w:rPr>
            </w:pPr>
            <w:r>
              <w:rPr>
                <w:rFonts w:ascii="仿宋" w:hAnsi="仿宋" w:eastAsia="仿宋" w:cs="仿宋"/>
                <w:color w:val="auto"/>
                <w:spacing w:val="-8"/>
                <w:sz w:val="24"/>
                <w:szCs w:val="24"/>
              </w:rPr>
              <w:t>1、4、7</w:t>
            </w:r>
          </w:p>
        </w:tc>
        <w:tc>
          <w:tcPr>
            <w:tcW w:w="1558" w:type="dxa"/>
            <w:vAlign w:val="top"/>
          </w:tcPr>
          <w:p w14:paraId="529C6F45">
            <w:pPr>
              <w:spacing w:before="209" w:line="302" w:lineRule="auto"/>
              <w:ind w:left="18" w:right="110"/>
              <w:jc w:val="both"/>
              <w:rPr>
                <w:rFonts w:ascii="仿宋" w:hAnsi="仿宋" w:eastAsia="仿宋" w:cs="仿宋"/>
                <w:color w:val="auto"/>
                <w:sz w:val="24"/>
                <w:szCs w:val="24"/>
              </w:rPr>
            </w:pPr>
            <w:r>
              <w:rPr>
                <w:rFonts w:ascii="仿宋" w:hAnsi="仿宋" w:eastAsia="仿宋" w:cs="仿宋"/>
                <w:color w:val="auto"/>
                <w:spacing w:val="-3"/>
                <w:sz w:val="24"/>
                <w:szCs w:val="24"/>
              </w:rPr>
              <w:t>智慧旅游在国</w:t>
            </w:r>
            <w:r>
              <w:rPr>
                <w:rFonts w:ascii="仿宋" w:hAnsi="仿宋" w:eastAsia="仿宋" w:cs="仿宋"/>
                <w:color w:val="auto"/>
                <w:spacing w:val="1"/>
                <w:sz w:val="24"/>
                <w:szCs w:val="24"/>
              </w:rPr>
              <w:t xml:space="preserve"> </w:t>
            </w:r>
            <w:r>
              <w:rPr>
                <w:rFonts w:ascii="仿宋" w:hAnsi="仿宋" w:eastAsia="仿宋" w:cs="仿宋"/>
                <w:color w:val="auto"/>
                <w:spacing w:val="-3"/>
                <w:sz w:val="24"/>
                <w:szCs w:val="24"/>
              </w:rPr>
              <w:t>内外的发展历</w:t>
            </w:r>
            <w:r>
              <w:rPr>
                <w:rFonts w:ascii="仿宋" w:hAnsi="仿宋" w:eastAsia="仿宋" w:cs="仿宋"/>
                <w:color w:val="auto"/>
                <w:spacing w:val="1"/>
                <w:sz w:val="24"/>
                <w:szCs w:val="24"/>
              </w:rPr>
              <w:t xml:space="preserve"> </w:t>
            </w:r>
            <w:r>
              <w:rPr>
                <w:rFonts w:ascii="仿宋" w:hAnsi="仿宋" w:eastAsia="仿宋" w:cs="仿宋"/>
                <w:color w:val="auto"/>
                <w:spacing w:val="-3"/>
                <w:sz w:val="24"/>
                <w:szCs w:val="24"/>
              </w:rPr>
              <w:t>程，中国数字</w:t>
            </w:r>
            <w:r>
              <w:rPr>
                <w:rFonts w:ascii="仿宋" w:hAnsi="仿宋" w:eastAsia="仿宋" w:cs="仿宋"/>
                <w:color w:val="auto"/>
                <w:spacing w:val="1"/>
                <w:sz w:val="24"/>
                <w:szCs w:val="24"/>
              </w:rPr>
              <w:t xml:space="preserve"> </w:t>
            </w:r>
            <w:r>
              <w:rPr>
                <w:rFonts w:ascii="仿宋" w:hAnsi="仿宋" w:eastAsia="仿宋" w:cs="仿宋"/>
                <w:color w:val="auto"/>
                <w:spacing w:val="-3"/>
                <w:sz w:val="24"/>
                <w:szCs w:val="24"/>
              </w:rPr>
              <w:t>经济与旅游电</w:t>
            </w:r>
            <w:r>
              <w:rPr>
                <w:rFonts w:ascii="仿宋" w:hAnsi="仿宋" w:eastAsia="仿宋" w:cs="仿宋"/>
                <w:color w:val="auto"/>
                <w:spacing w:val="1"/>
                <w:sz w:val="24"/>
                <w:szCs w:val="24"/>
              </w:rPr>
              <w:t xml:space="preserve"> </w:t>
            </w:r>
            <w:r>
              <w:rPr>
                <w:rFonts w:ascii="仿宋" w:hAnsi="仿宋" w:eastAsia="仿宋" w:cs="仿宋"/>
                <w:color w:val="auto"/>
                <w:spacing w:val="-3"/>
                <w:sz w:val="24"/>
                <w:szCs w:val="24"/>
              </w:rPr>
              <w:t>子商务崛起并</w:t>
            </w:r>
            <w:r>
              <w:rPr>
                <w:rFonts w:ascii="仿宋" w:hAnsi="仿宋" w:eastAsia="仿宋" w:cs="仿宋"/>
                <w:color w:val="auto"/>
                <w:spacing w:val="1"/>
                <w:sz w:val="24"/>
                <w:szCs w:val="24"/>
              </w:rPr>
              <w:t xml:space="preserve"> </w:t>
            </w:r>
            <w:r>
              <w:rPr>
                <w:rFonts w:ascii="仿宋" w:hAnsi="仿宋" w:eastAsia="仿宋" w:cs="仿宋"/>
                <w:color w:val="auto"/>
                <w:spacing w:val="-3"/>
                <w:sz w:val="24"/>
                <w:szCs w:val="24"/>
              </w:rPr>
              <w:t>占有全球重要</w:t>
            </w:r>
            <w:r>
              <w:rPr>
                <w:rFonts w:ascii="仿宋" w:hAnsi="仿宋" w:eastAsia="仿宋" w:cs="仿宋"/>
                <w:color w:val="auto"/>
                <w:spacing w:val="1"/>
                <w:sz w:val="24"/>
                <w:szCs w:val="24"/>
              </w:rPr>
              <w:t xml:space="preserve"> </w:t>
            </w:r>
            <w:r>
              <w:rPr>
                <w:rFonts w:ascii="仿宋" w:hAnsi="仿宋" w:eastAsia="仿宋" w:cs="仿宋"/>
                <w:color w:val="auto"/>
                <w:spacing w:val="-4"/>
                <w:sz w:val="24"/>
                <w:szCs w:val="24"/>
              </w:rPr>
              <w:t>市场份额；</w:t>
            </w:r>
          </w:p>
        </w:tc>
        <w:tc>
          <w:tcPr>
            <w:tcW w:w="1133" w:type="dxa"/>
            <w:vAlign w:val="top"/>
          </w:tcPr>
          <w:p w14:paraId="033F1319">
            <w:pPr>
              <w:spacing w:before="209" w:line="303" w:lineRule="auto"/>
              <w:ind w:left="26" w:right="22" w:hanging="7"/>
              <w:jc w:val="both"/>
              <w:rPr>
                <w:rFonts w:ascii="仿宋" w:hAnsi="仿宋" w:eastAsia="仿宋" w:cs="仿宋"/>
                <w:color w:val="auto"/>
                <w:sz w:val="24"/>
                <w:szCs w:val="24"/>
              </w:rPr>
            </w:pPr>
            <w:r>
              <w:rPr>
                <w:rFonts w:ascii="仿宋" w:hAnsi="仿宋" w:eastAsia="仿宋" w:cs="仿宋"/>
                <w:color w:val="auto"/>
                <w:spacing w:val="-24"/>
                <w:sz w:val="24"/>
                <w:szCs w:val="24"/>
              </w:rPr>
              <w:t>树立“四个</w:t>
            </w:r>
            <w:r>
              <w:rPr>
                <w:rFonts w:ascii="仿宋" w:hAnsi="仿宋" w:eastAsia="仿宋" w:cs="仿宋"/>
                <w:color w:val="auto"/>
                <w:spacing w:val="3"/>
                <w:sz w:val="24"/>
                <w:szCs w:val="24"/>
              </w:rPr>
              <w:t xml:space="preserve"> </w:t>
            </w:r>
            <w:r>
              <w:rPr>
                <w:rFonts w:ascii="仿宋" w:hAnsi="仿宋" w:eastAsia="仿宋" w:cs="仿宋"/>
                <w:color w:val="auto"/>
                <w:spacing w:val="-32"/>
                <w:sz w:val="24"/>
                <w:szCs w:val="24"/>
              </w:rPr>
              <w:t>自信</w:t>
            </w:r>
            <w:r>
              <w:rPr>
                <w:rFonts w:ascii="仿宋" w:hAnsi="仿宋" w:eastAsia="仿宋" w:cs="仿宋"/>
                <w:color w:val="auto"/>
                <w:spacing w:val="-85"/>
                <w:sz w:val="24"/>
                <w:szCs w:val="24"/>
              </w:rPr>
              <w:t xml:space="preserve"> </w:t>
            </w:r>
            <w:r>
              <w:rPr>
                <w:rFonts w:ascii="仿宋" w:hAnsi="仿宋" w:eastAsia="仿宋" w:cs="仿宋"/>
                <w:color w:val="auto"/>
                <w:spacing w:val="-32"/>
                <w:sz w:val="24"/>
                <w:szCs w:val="24"/>
              </w:rPr>
              <w:t>”，激</w:t>
            </w:r>
            <w:r>
              <w:rPr>
                <w:rFonts w:ascii="仿宋" w:hAnsi="仿宋" w:eastAsia="仿宋" w:cs="仿宋"/>
                <w:color w:val="auto"/>
                <w:sz w:val="24"/>
                <w:szCs w:val="24"/>
              </w:rPr>
              <w:t xml:space="preserve"> </w:t>
            </w:r>
            <w:r>
              <w:rPr>
                <w:rFonts w:ascii="仿宋" w:hAnsi="仿宋" w:eastAsia="仿宋" w:cs="仿宋"/>
                <w:color w:val="auto"/>
                <w:spacing w:val="29"/>
                <w:sz w:val="24"/>
                <w:szCs w:val="24"/>
              </w:rPr>
              <w:t>发爱国主</w:t>
            </w:r>
          </w:p>
          <w:p w14:paraId="60BBE990">
            <w:pPr>
              <w:spacing w:before="36" w:line="222" w:lineRule="auto"/>
              <w:ind w:left="21"/>
              <w:rPr>
                <w:rFonts w:ascii="仿宋" w:hAnsi="仿宋" w:eastAsia="仿宋" w:cs="仿宋"/>
                <w:color w:val="auto"/>
                <w:sz w:val="24"/>
                <w:szCs w:val="24"/>
              </w:rPr>
            </w:pPr>
            <w:r>
              <w:rPr>
                <w:rFonts w:ascii="仿宋" w:hAnsi="仿宋" w:eastAsia="仿宋" w:cs="仿宋"/>
                <w:color w:val="auto"/>
                <w:spacing w:val="-6"/>
                <w:sz w:val="24"/>
                <w:szCs w:val="24"/>
              </w:rPr>
              <w:t>义情感</w:t>
            </w:r>
          </w:p>
        </w:tc>
        <w:tc>
          <w:tcPr>
            <w:tcW w:w="1543" w:type="dxa"/>
            <w:gridSpan w:val="2"/>
            <w:vAlign w:val="top"/>
          </w:tcPr>
          <w:p w14:paraId="6521A15D">
            <w:pPr>
              <w:spacing w:line="268" w:lineRule="auto"/>
              <w:rPr>
                <w:rFonts w:ascii="Arial"/>
                <w:color w:val="auto"/>
                <w:sz w:val="21"/>
              </w:rPr>
            </w:pPr>
          </w:p>
          <w:p w14:paraId="14533DF7">
            <w:pPr>
              <w:spacing w:line="268" w:lineRule="auto"/>
              <w:rPr>
                <w:rFonts w:ascii="Arial"/>
                <w:color w:val="auto"/>
                <w:sz w:val="21"/>
              </w:rPr>
            </w:pPr>
          </w:p>
          <w:p w14:paraId="43B419A0">
            <w:pPr>
              <w:spacing w:line="268" w:lineRule="auto"/>
              <w:rPr>
                <w:rFonts w:ascii="Arial"/>
                <w:color w:val="auto"/>
                <w:sz w:val="21"/>
              </w:rPr>
            </w:pPr>
          </w:p>
          <w:p w14:paraId="264D2879">
            <w:pPr>
              <w:spacing w:line="268" w:lineRule="auto"/>
              <w:rPr>
                <w:rFonts w:ascii="Arial"/>
                <w:color w:val="auto"/>
                <w:sz w:val="21"/>
              </w:rPr>
            </w:pPr>
          </w:p>
          <w:p w14:paraId="3EFA1AB9">
            <w:pPr>
              <w:spacing w:line="268" w:lineRule="auto"/>
              <w:rPr>
                <w:rFonts w:ascii="Arial"/>
                <w:color w:val="auto"/>
                <w:sz w:val="21"/>
              </w:rPr>
            </w:pPr>
          </w:p>
          <w:p w14:paraId="14AEB1F9">
            <w:pPr>
              <w:spacing w:before="78" w:line="222" w:lineRule="auto"/>
              <w:ind w:left="294"/>
              <w:rPr>
                <w:rFonts w:ascii="仿宋" w:hAnsi="仿宋" w:eastAsia="仿宋" w:cs="仿宋"/>
                <w:color w:val="auto"/>
                <w:sz w:val="24"/>
                <w:szCs w:val="24"/>
              </w:rPr>
            </w:pPr>
            <w:r>
              <w:rPr>
                <w:rFonts w:ascii="仿宋" w:hAnsi="仿宋" w:eastAsia="仿宋" w:cs="仿宋"/>
                <w:color w:val="auto"/>
                <w:spacing w:val="-5"/>
                <w:sz w:val="24"/>
                <w:szCs w:val="24"/>
              </w:rPr>
              <w:t>课堂讲授</w:t>
            </w:r>
          </w:p>
        </w:tc>
      </w:tr>
      <w:tr w14:paraId="7060E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1" w:hRule="atLeast"/>
        </w:trPr>
        <w:tc>
          <w:tcPr>
            <w:tcW w:w="1305" w:type="dxa"/>
            <w:vMerge w:val="continue"/>
            <w:tcBorders>
              <w:top w:val="nil"/>
              <w:bottom w:val="nil"/>
            </w:tcBorders>
            <w:vAlign w:val="top"/>
          </w:tcPr>
          <w:p w14:paraId="4BC56A8F">
            <w:pPr>
              <w:rPr>
                <w:rFonts w:ascii="Arial"/>
                <w:color w:val="auto"/>
                <w:sz w:val="21"/>
              </w:rPr>
            </w:pPr>
          </w:p>
        </w:tc>
        <w:tc>
          <w:tcPr>
            <w:tcW w:w="569" w:type="dxa"/>
            <w:vAlign w:val="top"/>
          </w:tcPr>
          <w:p w14:paraId="5840392A">
            <w:pPr>
              <w:spacing w:before="253" w:line="180" w:lineRule="auto"/>
              <w:ind w:left="11"/>
              <w:rPr>
                <w:rFonts w:ascii="仿宋" w:hAnsi="仿宋" w:eastAsia="仿宋" w:cs="仿宋"/>
                <w:color w:val="auto"/>
                <w:sz w:val="24"/>
                <w:szCs w:val="24"/>
              </w:rPr>
            </w:pPr>
            <w:r>
              <w:rPr>
                <w:rFonts w:ascii="仿宋" w:hAnsi="仿宋" w:eastAsia="仿宋" w:cs="仿宋"/>
                <w:b/>
                <w:bCs/>
                <w:color w:val="auto"/>
                <w:spacing w:val="-3"/>
                <w:sz w:val="24"/>
                <w:szCs w:val="24"/>
              </w:rPr>
              <w:t>2</w:t>
            </w:r>
          </w:p>
        </w:tc>
        <w:tc>
          <w:tcPr>
            <w:tcW w:w="1952" w:type="dxa"/>
            <w:vAlign w:val="top"/>
          </w:tcPr>
          <w:p w14:paraId="4AD0F5B6">
            <w:pPr>
              <w:spacing w:before="40" w:line="231" w:lineRule="auto"/>
              <w:ind w:left="16" w:right="262"/>
              <w:rPr>
                <w:rFonts w:ascii="仿宋" w:hAnsi="仿宋" w:eastAsia="仿宋" w:cs="仿宋"/>
                <w:color w:val="auto"/>
                <w:sz w:val="24"/>
                <w:szCs w:val="24"/>
              </w:rPr>
            </w:pPr>
            <w:r>
              <w:rPr>
                <w:rFonts w:ascii="仿宋" w:hAnsi="仿宋" w:eastAsia="仿宋" w:cs="仿宋"/>
                <w:b/>
                <w:bCs/>
                <w:color w:val="auto"/>
                <w:spacing w:val="-5"/>
                <w:sz w:val="24"/>
                <w:szCs w:val="24"/>
              </w:rPr>
              <w:t>智慧有理论框架</w:t>
            </w:r>
            <w:r>
              <w:rPr>
                <w:rFonts w:ascii="仿宋" w:hAnsi="仿宋" w:eastAsia="仿宋" w:cs="仿宋"/>
                <w:color w:val="auto"/>
                <w:spacing w:val="5"/>
                <w:sz w:val="24"/>
                <w:szCs w:val="24"/>
              </w:rPr>
              <w:t xml:space="preserve"> </w:t>
            </w:r>
            <w:r>
              <w:rPr>
                <w:rFonts w:ascii="仿宋" w:hAnsi="仿宋" w:eastAsia="仿宋" w:cs="仿宋"/>
                <w:b/>
                <w:bCs/>
                <w:color w:val="auto"/>
                <w:spacing w:val="-5"/>
                <w:sz w:val="24"/>
                <w:szCs w:val="24"/>
              </w:rPr>
              <w:t>和利益相关方</w:t>
            </w:r>
          </w:p>
          <w:p w14:paraId="315E12F6">
            <w:pPr>
              <w:spacing w:before="25" w:line="230" w:lineRule="auto"/>
              <w:ind w:left="15" w:right="26" w:firstLine="11"/>
              <w:rPr>
                <w:rFonts w:ascii="仿宋" w:hAnsi="仿宋" w:eastAsia="仿宋" w:cs="仿宋"/>
                <w:color w:val="auto"/>
                <w:sz w:val="24"/>
                <w:szCs w:val="24"/>
              </w:rPr>
            </w:pPr>
            <w:r>
              <w:rPr>
                <w:rFonts w:ascii="仿宋" w:hAnsi="仿宋" w:eastAsia="仿宋" w:cs="仿宋"/>
                <w:color w:val="auto"/>
                <w:spacing w:val="-3"/>
                <w:sz w:val="24"/>
                <w:szCs w:val="24"/>
              </w:rPr>
              <w:t>1.智慧旅游的层次</w:t>
            </w:r>
            <w:r>
              <w:rPr>
                <w:rFonts w:ascii="仿宋" w:hAnsi="仿宋" w:eastAsia="仿宋" w:cs="仿宋"/>
                <w:color w:val="auto"/>
                <w:sz w:val="24"/>
                <w:szCs w:val="24"/>
              </w:rPr>
              <w:t xml:space="preserve"> </w:t>
            </w:r>
            <w:r>
              <w:rPr>
                <w:rFonts w:ascii="仿宋" w:hAnsi="仿宋" w:eastAsia="仿宋" w:cs="仿宋"/>
                <w:color w:val="auto"/>
                <w:spacing w:val="-4"/>
                <w:sz w:val="24"/>
                <w:szCs w:val="24"/>
              </w:rPr>
              <w:t>模型框架</w:t>
            </w:r>
          </w:p>
          <w:p w14:paraId="5AE84EFC">
            <w:pPr>
              <w:spacing w:before="23" w:line="232" w:lineRule="auto"/>
              <w:ind w:left="22" w:right="26" w:hanging="11"/>
              <w:rPr>
                <w:rFonts w:ascii="仿宋" w:hAnsi="仿宋" w:eastAsia="仿宋" w:cs="仿宋"/>
                <w:color w:val="auto"/>
                <w:sz w:val="24"/>
                <w:szCs w:val="24"/>
              </w:rPr>
            </w:pPr>
            <w:r>
              <w:rPr>
                <w:rFonts w:ascii="仿宋" w:hAnsi="仿宋" w:eastAsia="仿宋" w:cs="仿宋"/>
                <w:color w:val="auto"/>
                <w:spacing w:val="-2"/>
                <w:sz w:val="24"/>
                <w:szCs w:val="24"/>
              </w:rPr>
              <w:t>2.智慧旅游利益相</w:t>
            </w:r>
            <w:r>
              <w:rPr>
                <w:rFonts w:ascii="仿宋" w:hAnsi="仿宋" w:eastAsia="仿宋" w:cs="仿宋"/>
                <w:color w:val="auto"/>
                <w:spacing w:val="5"/>
                <w:sz w:val="24"/>
                <w:szCs w:val="24"/>
              </w:rPr>
              <w:t xml:space="preserve"> </w:t>
            </w:r>
            <w:r>
              <w:rPr>
                <w:rFonts w:ascii="仿宋" w:hAnsi="仿宋" w:eastAsia="仿宋" w:cs="仿宋"/>
                <w:color w:val="auto"/>
                <w:spacing w:val="-12"/>
                <w:sz w:val="24"/>
                <w:szCs w:val="24"/>
              </w:rPr>
              <w:t>关者</w:t>
            </w:r>
          </w:p>
        </w:tc>
        <w:tc>
          <w:tcPr>
            <w:tcW w:w="849" w:type="dxa"/>
            <w:vAlign w:val="top"/>
          </w:tcPr>
          <w:p w14:paraId="491765B4">
            <w:pPr>
              <w:spacing w:before="251" w:line="181" w:lineRule="auto"/>
              <w:ind w:left="27"/>
              <w:rPr>
                <w:rFonts w:ascii="仿宋" w:hAnsi="仿宋" w:eastAsia="仿宋" w:cs="仿宋"/>
                <w:color w:val="auto"/>
                <w:sz w:val="24"/>
                <w:szCs w:val="24"/>
              </w:rPr>
            </w:pPr>
            <w:r>
              <w:rPr>
                <w:rFonts w:ascii="仿宋" w:hAnsi="仿宋" w:eastAsia="仿宋" w:cs="仿宋"/>
                <w:color w:val="auto"/>
                <w:spacing w:val="-9"/>
                <w:sz w:val="24"/>
                <w:szCs w:val="24"/>
              </w:rPr>
              <w:t>1、4、8</w:t>
            </w:r>
          </w:p>
        </w:tc>
        <w:tc>
          <w:tcPr>
            <w:tcW w:w="1558" w:type="dxa"/>
            <w:vAlign w:val="top"/>
          </w:tcPr>
          <w:p w14:paraId="434B799D">
            <w:pPr>
              <w:spacing w:before="211" w:line="305" w:lineRule="auto"/>
              <w:ind w:left="17" w:right="110" w:firstLine="1"/>
              <w:rPr>
                <w:rFonts w:ascii="仿宋" w:hAnsi="仿宋" w:eastAsia="仿宋" w:cs="仿宋"/>
                <w:color w:val="auto"/>
                <w:sz w:val="24"/>
                <w:szCs w:val="24"/>
              </w:rPr>
            </w:pPr>
            <w:r>
              <w:rPr>
                <w:rFonts w:ascii="仿宋" w:hAnsi="仿宋" w:eastAsia="仿宋" w:cs="仿宋"/>
                <w:color w:val="auto"/>
                <w:spacing w:val="-3"/>
                <w:sz w:val="24"/>
                <w:szCs w:val="24"/>
              </w:rPr>
              <w:t>将职业生涯、</w:t>
            </w:r>
            <w:r>
              <w:rPr>
                <w:rFonts w:ascii="仿宋" w:hAnsi="仿宋" w:eastAsia="仿宋" w:cs="仿宋"/>
                <w:color w:val="auto"/>
                <w:sz w:val="24"/>
                <w:szCs w:val="24"/>
              </w:rPr>
              <w:t xml:space="preserve"> </w:t>
            </w:r>
            <w:r>
              <w:rPr>
                <w:rFonts w:ascii="仿宋" w:hAnsi="仿宋" w:eastAsia="仿宋" w:cs="仿宋"/>
                <w:color w:val="auto"/>
                <w:spacing w:val="-3"/>
                <w:sz w:val="24"/>
                <w:szCs w:val="24"/>
              </w:rPr>
              <w:t>职业发展脉络</w:t>
            </w:r>
            <w:r>
              <w:rPr>
                <w:rFonts w:ascii="仿宋" w:hAnsi="仿宋" w:eastAsia="仿宋" w:cs="仿宋"/>
                <w:color w:val="auto"/>
                <w:spacing w:val="1"/>
                <w:sz w:val="24"/>
                <w:szCs w:val="24"/>
              </w:rPr>
              <w:t xml:space="preserve"> </w:t>
            </w:r>
            <w:r>
              <w:rPr>
                <w:rFonts w:ascii="仿宋" w:hAnsi="仿宋" w:eastAsia="仿宋" w:cs="仿宋"/>
                <w:color w:val="auto"/>
                <w:spacing w:val="-3"/>
                <w:sz w:val="24"/>
                <w:szCs w:val="24"/>
              </w:rPr>
              <w:t>与国家规划融</w:t>
            </w:r>
            <w:r>
              <w:rPr>
                <w:rFonts w:ascii="仿宋" w:hAnsi="仿宋" w:eastAsia="仿宋" w:cs="仿宋"/>
                <w:color w:val="auto"/>
                <w:spacing w:val="1"/>
                <w:sz w:val="24"/>
                <w:szCs w:val="24"/>
              </w:rPr>
              <w:t xml:space="preserve"> </w:t>
            </w:r>
            <w:r>
              <w:rPr>
                <w:rFonts w:ascii="仿宋" w:hAnsi="仿宋" w:eastAsia="仿宋" w:cs="仿宋"/>
                <w:color w:val="auto"/>
                <w:sz w:val="24"/>
                <w:szCs w:val="24"/>
              </w:rPr>
              <w:t>合</w:t>
            </w:r>
          </w:p>
        </w:tc>
        <w:tc>
          <w:tcPr>
            <w:tcW w:w="1133" w:type="dxa"/>
            <w:vAlign w:val="top"/>
          </w:tcPr>
          <w:p w14:paraId="74E43BF7">
            <w:pPr>
              <w:spacing w:before="211" w:line="302" w:lineRule="auto"/>
              <w:ind w:left="20" w:right="24" w:firstLine="2"/>
              <w:rPr>
                <w:rFonts w:ascii="仿宋" w:hAnsi="仿宋" w:eastAsia="仿宋" w:cs="仿宋"/>
                <w:color w:val="auto"/>
                <w:sz w:val="24"/>
                <w:szCs w:val="24"/>
              </w:rPr>
            </w:pPr>
            <w:r>
              <w:rPr>
                <w:rFonts w:ascii="仿宋" w:hAnsi="仿宋" w:eastAsia="仿宋" w:cs="仿宋"/>
                <w:color w:val="auto"/>
                <w:spacing w:val="-5"/>
                <w:sz w:val="24"/>
                <w:szCs w:val="24"/>
              </w:rPr>
              <w:t>具备科学</w:t>
            </w:r>
            <w:r>
              <w:rPr>
                <w:rFonts w:ascii="仿宋" w:hAnsi="仿宋" w:eastAsia="仿宋" w:cs="仿宋"/>
                <w:color w:val="auto"/>
                <w:sz w:val="24"/>
                <w:szCs w:val="24"/>
              </w:rPr>
              <w:t xml:space="preserve">  </w:t>
            </w:r>
            <w:r>
              <w:rPr>
                <w:rFonts w:ascii="仿宋" w:hAnsi="仿宋" w:eastAsia="仿宋" w:cs="仿宋"/>
                <w:color w:val="auto"/>
                <w:spacing w:val="-24"/>
                <w:sz w:val="24"/>
                <w:szCs w:val="24"/>
              </w:rPr>
              <w:t>素养、创新</w:t>
            </w:r>
            <w:r>
              <w:rPr>
                <w:rFonts w:ascii="仿宋" w:hAnsi="仿宋" w:eastAsia="仿宋" w:cs="仿宋"/>
                <w:color w:val="auto"/>
                <w:spacing w:val="2"/>
                <w:sz w:val="24"/>
                <w:szCs w:val="24"/>
              </w:rPr>
              <w:t xml:space="preserve"> </w:t>
            </w:r>
            <w:r>
              <w:rPr>
                <w:rFonts w:ascii="仿宋" w:hAnsi="仿宋" w:eastAsia="仿宋" w:cs="仿宋"/>
                <w:color w:val="auto"/>
                <w:spacing w:val="-8"/>
                <w:sz w:val="24"/>
                <w:szCs w:val="24"/>
              </w:rPr>
              <w:t>精神</w:t>
            </w:r>
          </w:p>
        </w:tc>
        <w:tc>
          <w:tcPr>
            <w:tcW w:w="1543" w:type="dxa"/>
            <w:gridSpan w:val="2"/>
            <w:vAlign w:val="top"/>
          </w:tcPr>
          <w:p w14:paraId="31CB53D6">
            <w:pPr>
              <w:spacing w:line="307" w:lineRule="auto"/>
              <w:rPr>
                <w:rFonts w:ascii="Arial"/>
                <w:color w:val="auto"/>
                <w:sz w:val="21"/>
              </w:rPr>
            </w:pPr>
          </w:p>
          <w:p w14:paraId="079E6021">
            <w:pPr>
              <w:spacing w:line="307" w:lineRule="auto"/>
              <w:rPr>
                <w:rFonts w:ascii="Arial"/>
                <w:color w:val="auto"/>
                <w:sz w:val="21"/>
              </w:rPr>
            </w:pPr>
          </w:p>
          <w:p w14:paraId="5B713BBE">
            <w:pPr>
              <w:spacing w:line="307" w:lineRule="auto"/>
              <w:rPr>
                <w:rFonts w:ascii="Arial"/>
                <w:color w:val="auto"/>
                <w:sz w:val="21"/>
              </w:rPr>
            </w:pPr>
          </w:p>
          <w:p w14:paraId="457C690A">
            <w:pPr>
              <w:spacing w:before="78" w:line="222" w:lineRule="auto"/>
              <w:ind w:left="294"/>
              <w:rPr>
                <w:rFonts w:ascii="仿宋" w:hAnsi="仿宋" w:eastAsia="仿宋" w:cs="仿宋"/>
                <w:color w:val="auto"/>
                <w:sz w:val="24"/>
                <w:szCs w:val="24"/>
              </w:rPr>
            </w:pPr>
            <w:r>
              <w:rPr>
                <w:rFonts w:ascii="仿宋" w:hAnsi="仿宋" w:eastAsia="仿宋" w:cs="仿宋"/>
                <w:color w:val="auto"/>
                <w:spacing w:val="-5"/>
                <w:sz w:val="24"/>
                <w:szCs w:val="24"/>
              </w:rPr>
              <w:t>课堂讲授</w:t>
            </w:r>
          </w:p>
        </w:tc>
      </w:tr>
      <w:tr w14:paraId="342A6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8" w:hRule="atLeast"/>
        </w:trPr>
        <w:tc>
          <w:tcPr>
            <w:tcW w:w="1305" w:type="dxa"/>
            <w:vMerge w:val="continue"/>
            <w:tcBorders>
              <w:top w:val="nil"/>
              <w:bottom w:val="nil"/>
            </w:tcBorders>
            <w:vAlign w:val="top"/>
          </w:tcPr>
          <w:p w14:paraId="777290EE">
            <w:pPr>
              <w:rPr>
                <w:rFonts w:ascii="Arial"/>
                <w:color w:val="auto"/>
                <w:sz w:val="21"/>
              </w:rPr>
            </w:pPr>
          </w:p>
        </w:tc>
        <w:tc>
          <w:tcPr>
            <w:tcW w:w="569" w:type="dxa"/>
            <w:vAlign w:val="top"/>
          </w:tcPr>
          <w:p w14:paraId="0073CEEE">
            <w:pPr>
              <w:spacing w:before="253" w:line="180" w:lineRule="auto"/>
              <w:ind w:left="13"/>
              <w:rPr>
                <w:rFonts w:ascii="仿宋" w:hAnsi="仿宋" w:eastAsia="仿宋" w:cs="仿宋"/>
                <w:color w:val="auto"/>
                <w:sz w:val="24"/>
                <w:szCs w:val="24"/>
              </w:rPr>
            </w:pPr>
            <w:r>
              <w:rPr>
                <w:rFonts w:ascii="仿宋" w:hAnsi="仿宋" w:eastAsia="仿宋" w:cs="仿宋"/>
                <w:b/>
                <w:bCs/>
                <w:color w:val="auto"/>
                <w:spacing w:val="-3"/>
                <w:sz w:val="24"/>
                <w:szCs w:val="24"/>
              </w:rPr>
              <w:t>3</w:t>
            </w:r>
          </w:p>
        </w:tc>
        <w:tc>
          <w:tcPr>
            <w:tcW w:w="1952" w:type="dxa"/>
            <w:vAlign w:val="top"/>
          </w:tcPr>
          <w:p w14:paraId="4689D8E4">
            <w:pPr>
              <w:spacing w:before="41" w:line="222" w:lineRule="auto"/>
              <w:ind w:left="16"/>
              <w:rPr>
                <w:rFonts w:ascii="仿宋" w:hAnsi="仿宋" w:eastAsia="仿宋" w:cs="仿宋"/>
                <w:color w:val="auto"/>
                <w:sz w:val="24"/>
                <w:szCs w:val="24"/>
              </w:rPr>
            </w:pPr>
            <w:r>
              <w:rPr>
                <w:rFonts w:ascii="仿宋" w:hAnsi="仿宋" w:eastAsia="仿宋" w:cs="仿宋"/>
                <w:b/>
                <w:bCs/>
                <w:color w:val="auto"/>
                <w:spacing w:val="-5"/>
                <w:sz w:val="24"/>
                <w:szCs w:val="24"/>
              </w:rPr>
              <w:t>智慧旅游技术</w:t>
            </w:r>
          </w:p>
          <w:p w14:paraId="022E1D55">
            <w:pPr>
              <w:spacing w:before="23" w:line="232" w:lineRule="auto"/>
              <w:ind w:left="25" w:right="26"/>
              <w:rPr>
                <w:rFonts w:ascii="仿宋" w:hAnsi="仿宋" w:eastAsia="仿宋" w:cs="仿宋"/>
                <w:color w:val="auto"/>
                <w:sz w:val="24"/>
                <w:szCs w:val="24"/>
              </w:rPr>
            </w:pPr>
            <w:r>
              <w:rPr>
                <w:rFonts w:ascii="仿宋" w:hAnsi="仿宋" w:eastAsia="仿宋" w:cs="仿宋"/>
                <w:color w:val="auto"/>
                <w:spacing w:val="-3"/>
                <w:sz w:val="24"/>
                <w:szCs w:val="24"/>
              </w:rPr>
              <w:t>1.智慧旅游技术体</w:t>
            </w:r>
            <w:r>
              <w:rPr>
                <w:rFonts w:ascii="仿宋" w:hAnsi="仿宋" w:eastAsia="仿宋" w:cs="仿宋"/>
                <w:color w:val="auto"/>
                <w:sz w:val="24"/>
                <w:szCs w:val="24"/>
              </w:rPr>
              <w:t xml:space="preserve"> 系</w:t>
            </w:r>
          </w:p>
          <w:p w14:paraId="17B87444">
            <w:pPr>
              <w:spacing w:before="17" w:line="237" w:lineRule="auto"/>
              <w:ind w:left="14" w:hanging="3"/>
              <w:jc w:val="both"/>
              <w:rPr>
                <w:rFonts w:ascii="仿宋" w:hAnsi="仿宋" w:eastAsia="仿宋" w:cs="仿宋"/>
                <w:color w:val="auto"/>
                <w:sz w:val="24"/>
                <w:szCs w:val="24"/>
              </w:rPr>
            </w:pPr>
            <w:r>
              <w:rPr>
                <w:rFonts w:ascii="仿宋" w:hAnsi="仿宋" w:eastAsia="仿宋" w:cs="仿宋"/>
                <w:color w:val="auto"/>
                <w:spacing w:val="-23"/>
                <w:sz w:val="24"/>
                <w:szCs w:val="24"/>
              </w:rPr>
              <w:t>2.物联网、云计算、</w:t>
            </w:r>
            <w:r>
              <w:rPr>
                <w:rFonts w:ascii="仿宋" w:hAnsi="仿宋" w:eastAsia="仿宋" w:cs="仿宋"/>
                <w:color w:val="auto"/>
                <w:spacing w:val="4"/>
                <w:sz w:val="24"/>
                <w:szCs w:val="24"/>
              </w:rPr>
              <w:t xml:space="preserve"> </w:t>
            </w:r>
            <w:r>
              <w:rPr>
                <w:rFonts w:ascii="仿宋" w:hAnsi="仿宋" w:eastAsia="仿宋" w:cs="仿宋"/>
                <w:color w:val="auto"/>
                <w:spacing w:val="-8"/>
                <w:sz w:val="24"/>
                <w:szCs w:val="24"/>
              </w:rPr>
              <w:t>人工智能、移动通</w:t>
            </w:r>
            <w:r>
              <w:rPr>
                <w:rFonts w:ascii="仿宋" w:hAnsi="仿宋" w:eastAsia="仿宋" w:cs="仿宋"/>
                <w:color w:val="auto"/>
                <w:sz w:val="24"/>
                <w:szCs w:val="24"/>
              </w:rPr>
              <w:t xml:space="preserve"> </w:t>
            </w:r>
            <w:r>
              <w:rPr>
                <w:rFonts w:ascii="仿宋" w:hAnsi="仿宋" w:eastAsia="仿宋" w:cs="仿宋"/>
                <w:color w:val="auto"/>
                <w:spacing w:val="-8"/>
                <w:sz w:val="24"/>
                <w:szCs w:val="24"/>
              </w:rPr>
              <w:t>信、大数据、区块</w:t>
            </w:r>
            <w:r>
              <w:rPr>
                <w:rFonts w:ascii="仿宋" w:hAnsi="仿宋" w:eastAsia="仿宋" w:cs="仿宋"/>
                <w:color w:val="auto"/>
                <w:sz w:val="24"/>
                <w:szCs w:val="24"/>
              </w:rPr>
              <w:t xml:space="preserve"> </w:t>
            </w:r>
            <w:r>
              <w:rPr>
                <w:rFonts w:ascii="仿宋" w:hAnsi="仿宋" w:eastAsia="仿宋" w:cs="仿宋"/>
                <w:color w:val="auto"/>
                <w:spacing w:val="-7"/>
                <w:sz w:val="24"/>
                <w:szCs w:val="24"/>
              </w:rPr>
              <w:t>链、3S技术与智慧</w:t>
            </w:r>
            <w:r>
              <w:rPr>
                <w:rFonts w:ascii="仿宋" w:hAnsi="仿宋" w:eastAsia="仿宋" w:cs="仿宋"/>
                <w:color w:val="auto"/>
                <w:sz w:val="24"/>
                <w:szCs w:val="24"/>
              </w:rPr>
              <w:t xml:space="preserve"> </w:t>
            </w:r>
            <w:r>
              <w:rPr>
                <w:rFonts w:ascii="仿宋" w:hAnsi="仿宋" w:eastAsia="仿宋" w:cs="仿宋"/>
                <w:color w:val="auto"/>
                <w:spacing w:val="-11"/>
                <w:sz w:val="24"/>
                <w:szCs w:val="24"/>
              </w:rPr>
              <w:t>旅游</w:t>
            </w:r>
          </w:p>
        </w:tc>
        <w:tc>
          <w:tcPr>
            <w:tcW w:w="849" w:type="dxa"/>
            <w:vAlign w:val="top"/>
          </w:tcPr>
          <w:p w14:paraId="7EA81FA0">
            <w:pPr>
              <w:spacing w:before="253" w:line="180" w:lineRule="auto"/>
              <w:ind w:left="13"/>
              <w:rPr>
                <w:rFonts w:ascii="仿宋" w:hAnsi="仿宋" w:eastAsia="仿宋" w:cs="仿宋"/>
                <w:color w:val="auto"/>
                <w:sz w:val="24"/>
                <w:szCs w:val="24"/>
              </w:rPr>
            </w:pPr>
            <w:r>
              <w:rPr>
                <w:rFonts w:ascii="仿宋" w:hAnsi="仿宋" w:eastAsia="仿宋" w:cs="仿宋"/>
                <w:color w:val="auto"/>
                <w:spacing w:val="-5"/>
                <w:sz w:val="24"/>
                <w:szCs w:val="24"/>
              </w:rPr>
              <w:t>2、5、7</w:t>
            </w:r>
          </w:p>
        </w:tc>
        <w:tc>
          <w:tcPr>
            <w:tcW w:w="1558" w:type="dxa"/>
            <w:vAlign w:val="top"/>
          </w:tcPr>
          <w:p w14:paraId="62B0883D">
            <w:pPr>
              <w:spacing w:before="210" w:line="305" w:lineRule="auto"/>
              <w:ind w:left="18" w:right="110" w:firstLine="2"/>
              <w:rPr>
                <w:rFonts w:ascii="仿宋" w:hAnsi="仿宋" w:eastAsia="仿宋" w:cs="仿宋"/>
                <w:color w:val="auto"/>
                <w:sz w:val="24"/>
                <w:szCs w:val="24"/>
              </w:rPr>
            </w:pPr>
            <w:r>
              <w:rPr>
                <w:rFonts w:ascii="仿宋" w:hAnsi="仿宋" w:eastAsia="仿宋" w:cs="仿宋"/>
                <w:color w:val="auto"/>
                <w:spacing w:val="-4"/>
                <w:sz w:val="24"/>
                <w:szCs w:val="24"/>
              </w:rPr>
              <w:t>大数据、云计</w:t>
            </w:r>
            <w:r>
              <w:rPr>
                <w:rFonts w:ascii="仿宋" w:hAnsi="仿宋" w:eastAsia="仿宋" w:cs="仿宋"/>
                <w:color w:val="auto"/>
                <w:spacing w:val="4"/>
                <w:sz w:val="24"/>
                <w:szCs w:val="24"/>
              </w:rPr>
              <w:t xml:space="preserve"> </w:t>
            </w:r>
            <w:r>
              <w:rPr>
                <w:rFonts w:ascii="仿宋" w:hAnsi="仿宋" w:eastAsia="仿宋" w:cs="仿宋"/>
                <w:color w:val="auto"/>
                <w:spacing w:val="-3"/>
                <w:sz w:val="24"/>
                <w:szCs w:val="24"/>
              </w:rPr>
              <w:t>算与人工智能</w:t>
            </w:r>
            <w:r>
              <w:rPr>
                <w:rFonts w:ascii="仿宋" w:hAnsi="仿宋" w:eastAsia="仿宋" w:cs="仿宋"/>
                <w:color w:val="auto"/>
                <w:spacing w:val="1"/>
                <w:sz w:val="24"/>
                <w:szCs w:val="24"/>
              </w:rPr>
              <w:t xml:space="preserve"> </w:t>
            </w:r>
            <w:r>
              <w:rPr>
                <w:rFonts w:ascii="仿宋" w:hAnsi="仿宋" w:eastAsia="仿宋" w:cs="仿宋"/>
                <w:color w:val="auto"/>
                <w:spacing w:val="-3"/>
                <w:sz w:val="24"/>
                <w:szCs w:val="24"/>
              </w:rPr>
              <w:t>等先进技术在</w:t>
            </w:r>
            <w:r>
              <w:rPr>
                <w:rFonts w:ascii="仿宋" w:hAnsi="仿宋" w:eastAsia="仿宋" w:cs="仿宋"/>
                <w:color w:val="auto"/>
                <w:spacing w:val="1"/>
                <w:sz w:val="24"/>
                <w:szCs w:val="24"/>
              </w:rPr>
              <w:t xml:space="preserve"> </w:t>
            </w:r>
            <w:r>
              <w:rPr>
                <w:rFonts w:ascii="仿宋" w:hAnsi="仿宋" w:eastAsia="仿宋" w:cs="仿宋"/>
                <w:color w:val="auto"/>
                <w:spacing w:val="-4"/>
                <w:sz w:val="24"/>
                <w:szCs w:val="24"/>
              </w:rPr>
              <w:t>我国发展迅</w:t>
            </w:r>
          </w:p>
          <w:p w14:paraId="259BCD9D">
            <w:pPr>
              <w:spacing w:before="36" w:line="298" w:lineRule="auto"/>
              <w:ind w:left="18" w:right="110" w:hanging="1"/>
              <w:rPr>
                <w:rFonts w:ascii="仿宋" w:hAnsi="仿宋" w:eastAsia="仿宋" w:cs="仿宋"/>
                <w:color w:val="auto"/>
                <w:sz w:val="24"/>
                <w:szCs w:val="24"/>
              </w:rPr>
            </w:pPr>
            <w:r>
              <w:rPr>
                <w:rFonts w:ascii="仿宋" w:hAnsi="仿宋" w:eastAsia="仿宋" w:cs="仿宋"/>
                <w:color w:val="auto"/>
                <w:spacing w:val="-3"/>
                <w:sz w:val="24"/>
                <w:szCs w:val="24"/>
              </w:rPr>
              <w:t>速，华为5G等</w:t>
            </w:r>
            <w:r>
              <w:rPr>
                <w:rFonts w:ascii="仿宋" w:hAnsi="仿宋" w:eastAsia="仿宋" w:cs="仿宋"/>
                <w:color w:val="auto"/>
                <w:spacing w:val="4"/>
                <w:sz w:val="24"/>
                <w:szCs w:val="24"/>
              </w:rPr>
              <w:t xml:space="preserve"> </w:t>
            </w:r>
            <w:r>
              <w:rPr>
                <w:rFonts w:ascii="仿宋" w:hAnsi="仿宋" w:eastAsia="仿宋" w:cs="仿宋"/>
                <w:color w:val="auto"/>
                <w:spacing w:val="-5"/>
                <w:sz w:val="24"/>
                <w:szCs w:val="24"/>
              </w:rPr>
              <w:t>企业案例</w:t>
            </w:r>
          </w:p>
        </w:tc>
        <w:tc>
          <w:tcPr>
            <w:tcW w:w="1133" w:type="dxa"/>
            <w:vAlign w:val="top"/>
          </w:tcPr>
          <w:p w14:paraId="7497FCA0">
            <w:pPr>
              <w:spacing w:before="209" w:line="302" w:lineRule="auto"/>
              <w:ind w:left="19" w:right="24" w:firstLine="3"/>
              <w:rPr>
                <w:rFonts w:ascii="仿宋" w:hAnsi="仿宋" w:eastAsia="仿宋" w:cs="仿宋"/>
                <w:color w:val="auto"/>
                <w:sz w:val="24"/>
                <w:szCs w:val="24"/>
              </w:rPr>
            </w:pPr>
            <w:r>
              <w:rPr>
                <w:rFonts w:ascii="仿宋" w:hAnsi="仿宋" w:eastAsia="仿宋" w:cs="仿宋"/>
                <w:color w:val="auto"/>
                <w:spacing w:val="-5"/>
                <w:sz w:val="24"/>
                <w:szCs w:val="24"/>
              </w:rPr>
              <w:t>具备工匠</w:t>
            </w:r>
            <w:r>
              <w:rPr>
                <w:rFonts w:ascii="仿宋" w:hAnsi="仿宋" w:eastAsia="仿宋" w:cs="仿宋"/>
                <w:color w:val="auto"/>
                <w:sz w:val="24"/>
                <w:szCs w:val="24"/>
              </w:rPr>
              <w:t xml:space="preserve">  </w:t>
            </w:r>
            <w:r>
              <w:rPr>
                <w:rFonts w:ascii="仿宋" w:hAnsi="仿宋" w:eastAsia="仿宋" w:cs="仿宋"/>
                <w:color w:val="auto"/>
                <w:spacing w:val="-4"/>
                <w:sz w:val="24"/>
                <w:szCs w:val="24"/>
              </w:rPr>
              <w:t>精神和科</w:t>
            </w:r>
            <w:r>
              <w:rPr>
                <w:rFonts w:ascii="仿宋" w:hAnsi="仿宋" w:eastAsia="仿宋" w:cs="仿宋"/>
                <w:color w:val="auto"/>
                <w:sz w:val="24"/>
                <w:szCs w:val="24"/>
              </w:rPr>
              <w:t xml:space="preserve">  </w:t>
            </w:r>
            <w:r>
              <w:rPr>
                <w:rFonts w:ascii="仿宋" w:hAnsi="仿宋" w:eastAsia="仿宋" w:cs="仿宋"/>
                <w:color w:val="auto"/>
                <w:spacing w:val="-24"/>
                <w:sz w:val="24"/>
                <w:szCs w:val="24"/>
              </w:rPr>
              <w:t>学素养，对</w:t>
            </w:r>
            <w:r>
              <w:rPr>
                <w:rFonts w:ascii="仿宋" w:hAnsi="仿宋" w:eastAsia="仿宋" w:cs="仿宋"/>
                <w:color w:val="auto"/>
                <w:spacing w:val="3"/>
                <w:sz w:val="24"/>
                <w:szCs w:val="24"/>
              </w:rPr>
              <w:t xml:space="preserve"> </w:t>
            </w:r>
            <w:r>
              <w:rPr>
                <w:rFonts w:ascii="仿宋" w:hAnsi="仿宋" w:eastAsia="仿宋" w:cs="仿宋"/>
                <w:color w:val="auto"/>
                <w:spacing w:val="-4"/>
                <w:sz w:val="24"/>
                <w:szCs w:val="24"/>
              </w:rPr>
              <w:t>社会主义</w:t>
            </w:r>
            <w:r>
              <w:rPr>
                <w:rFonts w:ascii="仿宋" w:hAnsi="仿宋" w:eastAsia="仿宋" w:cs="仿宋"/>
                <w:color w:val="auto"/>
                <w:sz w:val="24"/>
                <w:szCs w:val="24"/>
              </w:rPr>
              <w:t xml:space="preserve">  </w:t>
            </w:r>
            <w:r>
              <w:rPr>
                <w:rFonts w:ascii="仿宋" w:hAnsi="仿宋" w:eastAsia="仿宋" w:cs="仿宋"/>
                <w:color w:val="auto"/>
                <w:spacing w:val="-4"/>
                <w:sz w:val="24"/>
                <w:szCs w:val="24"/>
              </w:rPr>
              <w:t>核心价值</w:t>
            </w:r>
            <w:r>
              <w:rPr>
                <w:rFonts w:ascii="仿宋" w:hAnsi="仿宋" w:eastAsia="仿宋" w:cs="仿宋"/>
                <w:color w:val="auto"/>
                <w:sz w:val="24"/>
                <w:szCs w:val="24"/>
              </w:rPr>
              <w:t xml:space="preserve">  </w:t>
            </w:r>
            <w:r>
              <w:rPr>
                <w:rFonts w:ascii="仿宋" w:hAnsi="仿宋" w:eastAsia="仿宋" w:cs="仿宋"/>
                <w:color w:val="auto"/>
                <w:spacing w:val="-4"/>
                <w:sz w:val="24"/>
                <w:szCs w:val="24"/>
              </w:rPr>
              <w:t>观形成认</w:t>
            </w:r>
            <w:r>
              <w:rPr>
                <w:rFonts w:ascii="仿宋" w:hAnsi="仿宋" w:eastAsia="仿宋" w:cs="仿宋"/>
                <w:color w:val="auto"/>
                <w:sz w:val="24"/>
                <w:szCs w:val="24"/>
              </w:rPr>
              <w:t xml:space="preserve">  知</w:t>
            </w:r>
          </w:p>
        </w:tc>
        <w:tc>
          <w:tcPr>
            <w:tcW w:w="1543" w:type="dxa"/>
            <w:gridSpan w:val="2"/>
            <w:vAlign w:val="top"/>
          </w:tcPr>
          <w:p w14:paraId="72C30842">
            <w:pPr>
              <w:spacing w:line="269" w:lineRule="auto"/>
              <w:rPr>
                <w:rFonts w:ascii="Arial"/>
                <w:color w:val="auto"/>
                <w:sz w:val="21"/>
              </w:rPr>
            </w:pPr>
          </w:p>
          <w:p w14:paraId="48EFF059">
            <w:pPr>
              <w:spacing w:line="270" w:lineRule="auto"/>
              <w:rPr>
                <w:rFonts w:ascii="Arial"/>
                <w:color w:val="auto"/>
                <w:sz w:val="21"/>
              </w:rPr>
            </w:pPr>
          </w:p>
          <w:p w14:paraId="25FB1B65">
            <w:pPr>
              <w:spacing w:line="270" w:lineRule="auto"/>
              <w:rPr>
                <w:rFonts w:ascii="Arial"/>
                <w:color w:val="auto"/>
                <w:sz w:val="21"/>
              </w:rPr>
            </w:pPr>
          </w:p>
          <w:p w14:paraId="75253293">
            <w:pPr>
              <w:spacing w:line="270" w:lineRule="auto"/>
              <w:rPr>
                <w:rFonts w:ascii="Arial"/>
                <w:color w:val="auto"/>
                <w:sz w:val="21"/>
              </w:rPr>
            </w:pPr>
          </w:p>
          <w:p w14:paraId="28108167">
            <w:pPr>
              <w:spacing w:before="78" w:line="393" w:lineRule="auto"/>
              <w:ind w:left="294" w:right="300"/>
              <w:rPr>
                <w:rFonts w:ascii="仿宋" w:hAnsi="仿宋" w:eastAsia="仿宋" w:cs="仿宋"/>
                <w:color w:val="auto"/>
                <w:sz w:val="24"/>
                <w:szCs w:val="24"/>
              </w:rPr>
            </w:pPr>
            <w:r>
              <w:rPr>
                <w:rFonts w:ascii="仿宋" w:hAnsi="仿宋" w:eastAsia="仿宋" w:cs="仿宋"/>
                <w:color w:val="auto"/>
                <w:spacing w:val="-5"/>
                <w:sz w:val="24"/>
                <w:szCs w:val="24"/>
              </w:rPr>
              <w:t>课堂讲授</w:t>
            </w:r>
            <w:r>
              <w:rPr>
                <w:rFonts w:ascii="仿宋" w:hAnsi="仿宋" w:eastAsia="仿宋" w:cs="仿宋"/>
                <w:color w:val="auto"/>
                <w:spacing w:val="2"/>
                <w:sz w:val="24"/>
                <w:szCs w:val="24"/>
              </w:rPr>
              <w:t xml:space="preserve"> </w:t>
            </w:r>
            <w:r>
              <w:rPr>
                <w:rFonts w:ascii="仿宋" w:hAnsi="仿宋" w:eastAsia="仿宋" w:cs="仿宋"/>
                <w:color w:val="auto"/>
                <w:spacing w:val="-5"/>
                <w:sz w:val="24"/>
                <w:szCs w:val="24"/>
              </w:rPr>
              <w:t>案例分析</w:t>
            </w:r>
          </w:p>
        </w:tc>
      </w:tr>
      <w:tr w14:paraId="4497B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1" w:hRule="atLeast"/>
        </w:trPr>
        <w:tc>
          <w:tcPr>
            <w:tcW w:w="1305" w:type="dxa"/>
            <w:vMerge w:val="continue"/>
            <w:tcBorders>
              <w:top w:val="nil"/>
            </w:tcBorders>
            <w:vAlign w:val="top"/>
          </w:tcPr>
          <w:p w14:paraId="6975A3AC">
            <w:pPr>
              <w:rPr>
                <w:rFonts w:ascii="Arial"/>
                <w:color w:val="auto"/>
                <w:sz w:val="21"/>
              </w:rPr>
            </w:pPr>
          </w:p>
        </w:tc>
        <w:tc>
          <w:tcPr>
            <w:tcW w:w="569" w:type="dxa"/>
            <w:vAlign w:val="top"/>
          </w:tcPr>
          <w:p w14:paraId="495DF02C">
            <w:pPr>
              <w:spacing w:before="256" w:line="180" w:lineRule="auto"/>
              <w:ind w:left="7"/>
              <w:rPr>
                <w:rFonts w:ascii="仿宋" w:hAnsi="仿宋" w:eastAsia="仿宋" w:cs="仿宋"/>
                <w:color w:val="auto"/>
                <w:sz w:val="24"/>
                <w:szCs w:val="24"/>
              </w:rPr>
            </w:pPr>
            <w:r>
              <w:rPr>
                <w:rFonts w:ascii="仿宋" w:hAnsi="仿宋" w:eastAsia="仿宋" w:cs="仿宋"/>
                <w:b/>
                <w:bCs/>
                <w:color w:val="auto"/>
                <w:spacing w:val="-3"/>
                <w:sz w:val="24"/>
                <w:szCs w:val="24"/>
              </w:rPr>
              <w:t>4</w:t>
            </w:r>
          </w:p>
        </w:tc>
        <w:tc>
          <w:tcPr>
            <w:tcW w:w="1952" w:type="dxa"/>
            <w:vAlign w:val="top"/>
          </w:tcPr>
          <w:p w14:paraId="4D8D5788">
            <w:pPr>
              <w:spacing w:before="41" w:line="221" w:lineRule="auto"/>
              <w:ind w:left="16"/>
              <w:rPr>
                <w:rFonts w:ascii="仿宋" w:hAnsi="仿宋" w:eastAsia="仿宋" w:cs="仿宋"/>
                <w:color w:val="auto"/>
                <w:sz w:val="24"/>
                <w:szCs w:val="24"/>
              </w:rPr>
            </w:pPr>
            <w:r>
              <w:rPr>
                <w:rFonts w:ascii="仿宋" w:hAnsi="仿宋" w:eastAsia="仿宋" w:cs="仿宋"/>
                <w:b/>
                <w:bCs/>
                <w:color w:val="auto"/>
                <w:spacing w:val="-5"/>
                <w:sz w:val="24"/>
                <w:szCs w:val="24"/>
              </w:rPr>
              <w:t>智慧旅游平台</w:t>
            </w:r>
          </w:p>
          <w:p w14:paraId="77BD091B">
            <w:pPr>
              <w:spacing w:before="25" w:line="231" w:lineRule="auto"/>
              <w:ind w:left="44" w:right="26" w:hanging="18"/>
              <w:rPr>
                <w:rFonts w:ascii="仿宋" w:hAnsi="仿宋" w:eastAsia="仿宋" w:cs="仿宋"/>
                <w:color w:val="auto"/>
                <w:sz w:val="24"/>
                <w:szCs w:val="24"/>
              </w:rPr>
            </w:pPr>
            <w:r>
              <w:rPr>
                <w:rFonts w:ascii="仿宋" w:hAnsi="仿宋" w:eastAsia="仿宋" w:cs="仿宋"/>
                <w:color w:val="auto"/>
                <w:spacing w:val="-3"/>
                <w:sz w:val="24"/>
                <w:szCs w:val="24"/>
              </w:rPr>
              <w:t>1.旅游电子商务的</w:t>
            </w:r>
            <w:r>
              <w:rPr>
                <w:rFonts w:ascii="仿宋" w:hAnsi="仿宋" w:eastAsia="仿宋" w:cs="仿宋"/>
                <w:color w:val="auto"/>
                <w:sz w:val="24"/>
                <w:szCs w:val="24"/>
              </w:rPr>
              <w:t xml:space="preserve"> </w:t>
            </w:r>
            <w:r>
              <w:rPr>
                <w:rFonts w:ascii="仿宋" w:hAnsi="仿宋" w:eastAsia="仿宋" w:cs="仿宋"/>
                <w:color w:val="auto"/>
                <w:spacing w:val="-23"/>
                <w:sz w:val="24"/>
                <w:szCs w:val="24"/>
              </w:rPr>
              <w:t>内涵</w:t>
            </w:r>
          </w:p>
          <w:p w14:paraId="07DBAC87">
            <w:pPr>
              <w:spacing w:before="21" w:line="232" w:lineRule="auto"/>
              <w:ind w:left="14" w:right="26" w:hanging="3"/>
              <w:rPr>
                <w:rFonts w:ascii="仿宋" w:hAnsi="仿宋" w:eastAsia="仿宋" w:cs="仿宋"/>
                <w:color w:val="auto"/>
                <w:sz w:val="24"/>
                <w:szCs w:val="24"/>
              </w:rPr>
            </w:pPr>
            <w:r>
              <w:rPr>
                <w:rFonts w:ascii="仿宋" w:hAnsi="仿宋" w:eastAsia="仿宋" w:cs="仿宋"/>
                <w:color w:val="auto"/>
                <w:spacing w:val="-2"/>
                <w:sz w:val="24"/>
                <w:szCs w:val="24"/>
              </w:rPr>
              <w:t>2.在线旅游与智慧</w:t>
            </w:r>
            <w:r>
              <w:rPr>
                <w:rFonts w:ascii="仿宋" w:hAnsi="仿宋" w:eastAsia="仿宋" w:cs="仿宋"/>
                <w:color w:val="auto"/>
                <w:spacing w:val="5"/>
                <w:sz w:val="24"/>
                <w:szCs w:val="24"/>
              </w:rPr>
              <w:t xml:space="preserve"> </w:t>
            </w:r>
            <w:r>
              <w:rPr>
                <w:rFonts w:ascii="仿宋" w:hAnsi="仿宋" w:eastAsia="仿宋" w:cs="仿宋"/>
                <w:color w:val="auto"/>
                <w:spacing w:val="-4"/>
                <w:sz w:val="24"/>
                <w:szCs w:val="24"/>
              </w:rPr>
              <w:t>旅游的关系</w:t>
            </w:r>
          </w:p>
          <w:p w14:paraId="1AC13460">
            <w:pPr>
              <w:spacing w:before="21" w:line="223" w:lineRule="auto"/>
              <w:ind w:left="14" w:right="24" w:hanging="1"/>
              <w:rPr>
                <w:rFonts w:ascii="仿宋" w:hAnsi="仿宋" w:eastAsia="仿宋" w:cs="仿宋"/>
                <w:color w:val="auto"/>
                <w:sz w:val="24"/>
                <w:szCs w:val="24"/>
              </w:rPr>
            </w:pPr>
            <w:r>
              <w:rPr>
                <w:rFonts w:ascii="仿宋" w:hAnsi="仿宋" w:eastAsia="仿宋" w:cs="仿宋"/>
                <w:color w:val="auto"/>
                <w:spacing w:val="15"/>
                <w:sz w:val="24"/>
                <w:szCs w:val="24"/>
              </w:rPr>
              <w:t>3.旅游</w:t>
            </w:r>
            <w:r>
              <w:rPr>
                <w:rFonts w:ascii="仿宋" w:hAnsi="仿宋" w:eastAsia="仿宋" w:cs="仿宋"/>
                <w:color w:val="auto"/>
                <w:sz w:val="24"/>
                <w:szCs w:val="24"/>
              </w:rPr>
              <w:t>APP</w:t>
            </w:r>
            <w:r>
              <w:rPr>
                <w:rFonts w:ascii="仿宋" w:hAnsi="仿宋" w:eastAsia="仿宋" w:cs="仿宋"/>
                <w:color w:val="auto"/>
                <w:spacing w:val="15"/>
                <w:sz w:val="24"/>
                <w:szCs w:val="24"/>
              </w:rPr>
              <w:t>与智慧</w:t>
            </w:r>
            <w:r>
              <w:rPr>
                <w:rFonts w:ascii="仿宋" w:hAnsi="仿宋" w:eastAsia="仿宋" w:cs="仿宋"/>
                <w:color w:val="auto"/>
                <w:spacing w:val="3"/>
                <w:sz w:val="24"/>
                <w:szCs w:val="24"/>
              </w:rPr>
              <w:t xml:space="preserve"> </w:t>
            </w:r>
            <w:r>
              <w:rPr>
                <w:rFonts w:ascii="仿宋" w:hAnsi="仿宋" w:eastAsia="仿宋" w:cs="仿宋"/>
                <w:color w:val="auto"/>
                <w:spacing w:val="-4"/>
                <w:sz w:val="24"/>
                <w:szCs w:val="24"/>
              </w:rPr>
              <w:t>旅游的关系</w:t>
            </w:r>
          </w:p>
        </w:tc>
        <w:tc>
          <w:tcPr>
            <w:tcW w:w="849" w:type="dxa"/>
            <w:vAlign w:val="top"/>
          </w:tcPr>
          <w:p w14:paraId="474B3FD7">
            <w:pPr>
              <w:spacing w:line="249" w:lineRule="auto"/>
              <w:rPr>
                <w:rFonts w:ascii="Arial"/>
                <w:color w:val="auto"/>
                <w:sz w:val="21"/>
              </w:rPr>
            </w:pPr>
          </w:p>
          <w:p w14:paraId="186E041D">
            <w:pPr>
              <w:spacing w:line="249" w:lineRule="auto"/>
              <w:rPr>
                <w:rFonts w:ascii="Arial"/>
                <w:color w:val="auto"/>
                <w:sz w:val="21"/>
              </w:rPr>
            </w:pPr>
          </w:p>
          <w:p w14:paraId="022ED45A">
            <w:pPr>
              <w:spacing w:line="249" w:lineRule="auto"/>
              <w:rPr>
                <w:rFonts w:ascii="Arial"/>
                <w:color w:val="auto"/>
                <w:sz w:val="21"/>
              </w:rPr>
            </w:pPr>
          </w:p>
          <w:p w14:paraId="206C04D0">
            <w:pPr>
              <w:spacing w:line="250" w:lineRule="auto"/>
              <w:rPr>
                <w:rFonts w:ascii="Arial"/>
                <w:color w:val="auto"/>
                <w:sz w:val="21"/>
              </w:rPr>
            </w:pPr>
          </w:p>
          <w:p w14:paraId="21F4250A">
            <w:pPr>
              <w:spacing w:before="78" w:line="180" w:lineRule="auto"/>
              <w:ind w:left="13"/>
              <w:rPr>
                <w:rFonts w:ascii="仿宋" w:hAnsi="仿宋" w:eastAsia="仿宋" w:cs="仿宋"/>
                <w:color w:val="auto"/>
                <w:sz w:val="24"/>
                <w:szCs w:val="24"/>
              </w:rPr>
            </w:pPr>
            <w:r>
              <w:rPr>
                <w:rFonts w:ascii="仿宋" w:hAnsi="仿宋" w:eastAsia="仿宋" w:cs="仿宋"/>
                <w:color w:val="auto"/>
                <w:spacing w:val="-6"/>
                <w:sz w:val="24"/>
                <w:szCs w:val="24"/>
              </w:rPr>
              <w:t>2、6、8</w:t>
            </w:r>
          </w:p>
        </w:tc>
        <w:tc>
          <w:tcPr>
            <w:tcW w:w="1558" w:type="dxa"/>
            <w:vAlign w:val="top"/>
          </w:tcPr>
          <w:p w14:paraId="17C93AB9">
            <w:pPr>
              <w:spacing w:before="231" w:line="300" w:lineRule="auto"/>
              <w:ind w:left="19" w:right="24" w:firstLine="7"/>
              <w:jc w:val="both"/>
              <w:rPr>
                <w:rFonts w:ascii="仿宋" w:hAnsi="仿宋" w:eastAsia="仿宋" w:cs="仿宋"/>
                <w:color w:val="auto"/>
                <w:sz w:val="24"/>
                <w:szCs w:val="24"/>
              </w:rPr>
            </w:pPr>
            <w:r>
              <w:rPr>
                <w:rFonts w:ascii="仿宋" w:hAnsi="仿宋" w:eastAsia="仿宋" w:cs="仿宋"/>
                <w:color w:val="auto"/>
                <w:spacing w:val="10"/>
                <w:sz w:val="24"/>
                <w:szCs w:val="24"/>
              </w:rPr>
              <w:t>我国旅游电子</w:t>
            </w:r>
            <w:r>
              <w:rPr>
                <w:rFonts w:ascii="仿宋" w:hAnsi="仿宋" w:eastAsia="仿宋" w:cs="仿宋"/>
                <w:color w:val="auto"/>
                <w:sz w:val="24"/>
                <w:szCs w:val="24"/>
              </w:rPr>
              <w:t xml:space="preserve"> </w:t>
            </w:r>
            <w:r>
              <w:rPr>
                <w:rFonts w:ascii="仿宋" w:hAnsi="仿宋" w:eastAsia="仿宋" w:cs="仿宋"/>
                <w:color w:val="auto"/>
                <w:spacing w:val="11"/>
                <w:sz w:val="24"/>
                <w:szCs w:val="24"/>
              </w:rPr>
              <w:t>商务法律法规</w:t>
            </w:r>
            <w:r>
              <w:rPr>
                <w:rFonts w:ascii="仿宋" w:hAnsi="仿宋" w:eastAsia="仿宋" w:cs="仿宋"/>
                <w:color w:val="auto"/>
                <w:spacing w:val="2"/>
                <w:sz w:val="24"/>
                <w:szCs w:val="24"/>
              </w:rPr>
              <w:t xml:space="preserve"> </w:t>
            </w:r>
            <w:r>
              <w:rPr>
                <w:rFonts w:ascii="仿宋" w:hAnsi="仿宋" w:eastAsia="仿宋" w:cs="仿宋"/>
                <w:color w:val="auto"/>
                <w:spacing w:val="11"/>
                <w:sz w:val="24"/>
                <w:szCs w:val="24"/>
              </w:rPr>
              <w:t>体系还未充分</w:t>
            </w:r>
            <w:r>
              <w:rPr>
                <w:rFonts w:ascii="仿宋" w:hAnsi="仿宋" w:eastAsia="仿宋" w:cs="仿宋"/>
                <w:color w:val="auto"/>
                <w:spacing w:val="2"/>
                <w:sz w:val="24"/>
                <w:szCs w:val="24"/>
              </w:rPr>
              <w:t xml:space="preserve"> </w:t>
            </w:r>
            <w:r>
              <w:rPr>
                <w:rFonts w:ascii="仿宋" w:hAnsi="仿宋" w:eastAsia="仿宋" w:cs="仿宋"/>
                <w:color w:val="auto"/>
                <w:spacing w:val="-7"/>
                <w:sz w:val="24"/>
                <w:szCs w:val="24"/>
              </w:rPr>
              <w:t>完善</w:t>
            </w:r>
            <w:r>
              <w:rPr>
                <w:rFonts w:ascii="仿宋" w:hAnsi="仿宋" w:eastAsia="仿宋" w:cs="仿宋"/>
                <w:color w:val="auto"/>
                <w:spacing w:val="-71"/>
                <w:sz w:val="24"/>
                <w:szCs w:val="24"/>
              </w:rPr>
              <w:t xml:space="preserve"> </w:t>
            </w:r>
            <w:r>
              <w:rPr>
                <w:rFonts w:ascii="仿宋" w:hAnsi="仿宋" w:eastAsia="仿宋" w:cs="仿宋"/>
                <w:color w:val="auto"/>
                <w:spacing w:val="-7"/>
                <w:sz w:val="24"/>
                <w:szCs w:val="24"/>
              </w:rPr>
              <w:t>，</w:t>
            </w:r>
            <w:r>
              <w:rPr>
                <w:rFonts w:ascii="仿宋" w:hAnsi="仿宋" w:eastAsia="仿宋" w:cs="仿宋"/>
                <w:color w:val="auto"/>
                <w:spacing w:val="-59"/>
                <w:sz w:val="24"/>
                <w:szCs w:val="24"/>
              </w:rPr>
              <w:t xml:space="preserve"> </w:t>
            </w:r>
            <w:r>
              <w:rPr>
                <w:rFonts w:ascii="仿宋" w:hAnsi="仿宋" w:eastAsia="仿宋" w:cs="仿宋"/>
                <w:color w:val="auto"/>
                <w:spacing w:val="-7"/>
                <w:sz w:val="24"/>
                <w:szCs w:val="24"/>
              </w:rPr>
              <w:t>网络商</w:t>
            </w:r>
            <w:r>
              <w:rPr>
                <w:rFonts w:ascii="仿宋" w:hAnsi="仿宋" w:eastAsia="仿宋" w:cs="仿宋"/>
                <w:color w:val="auto"/>
                <w:sz w:val="24"/>
                <w:szCs w:val="24"/>
              </w:rPr>
              <w:t xml:space="preserve"> </w:t>
            </w:r>
            <w:r>
              <w:rPr>
                <w:rFonts w:ascii="仿宋" w:hAnsi="仿宋" w:eastAsia="仿宋" w:cs="仿宋"/>
                <w:color w:val="auto"/>
                <w:spacing w:val="2"/>
                <w:sz w:val="24"/>
                <w:szCs w:val="24"/>
              </w:rPr>
              <w:t>务纠纷</w:t>
            </w:r>
            <w:r>
              <w:rPr>
                <w:rFonts w:ascii="仿宋" w:hAnsi="仿宋" w:eastAsia="仿宋" w:cs="仿宋"/>
                <w:color w:val="auto"/>
                <w:spacing w:val="-64"/>
                <w:sz w:val="24"/>
                <w:szCs w:val="24"/>
              </w:rPr>
              <w:t xml:space="preserve"> </w:t>
            </w:r>
            <w:r>
              <w:rPr>
                <w:rFonts w:ascii="仿宋" w:hAnsi="仿宋" w:eastAsia="仿宋" w:cs="仿宋"/>
                <w:color w:val="auto"/>
                <w:spacing w:val="2"/>
                <w:sz w:val="24"/>
                <w:szCs w:val="24"/>
              </w:rPr>
              <w:t>、个人</w:t>
            </w:r>
          </w:p>
        </w:tc>
        <w:tc>
          <w:tcPr>
            <w:tcW w:w="1133" w:type="dxa"/>
            <w:vAlign w:val="top"/>
          </w:tcPr>
          <w:p w14:paraId="74E726C1">
            <w:pPr>
              <w:spacing w:before="231" w:line="300" w:lineRule="auto"/>
              <w:ind w:left="22" w:firstLine="12"/>
              <w:jc w:val="both"/>
              <w:rPr>
                <w:rFonts w:ascii="仿宋" w:hAnsi="仿宋" w:eastAsia="仿宋" w:cs="仿宋"/>
                <w:color w:val="auto"/>
                <w:sz w:val="24"/>
                <w:szCs w:val="24"/>
              </w:rPr>
            </w:pPr>
            <w:r>
              <w:rPr>
                <w:rFonts w:ascii="仿宋" w:hAnsi="仿宋" w:eastAsia="仿宋" w:cs="仿宋"/>
                <w:color w:val="auto"/>
                <w:spacing w:val="22"/>
                <w:sz w:val="24"/>
                <w:szCs w:val="24"/>
              </w:rPr>
              <w:t>明确网络</w:t>
            </w:r>
            <w:r>
              <w:rPr>
                <w:rFonts w:ascii="仿宋" w:hAnsi="仿宋" w:eastAsia="仿宋" w:cs="仿宋"/>
                <w:color w:val="auto"/>
                <w:spacing w:val="1"/>
                <w:sz w:val="24"/>
                <w:szCs w:val="24"/>
              </w:rPr>
              <w:t xml:space="preserve"> </w:t>
            </w:r>
            <w:r>
              <w:rPr>
                <w:rFonts w:ascii="仿宋" w:hAnsi="仿宋" w:eastAsia="仿宋" w:cs="仿宋"/>
                <w:color w:val="auto"/>
                <w:spacing w:val="-9"/>
                <w:sz w:val="24"/>
                <w:szCs w:val="24"/>
              </w:rPr>
              <w:t>安</w:t>
            </w:r>
            <w:r>
              <w:rPr>
                <w:rFonts w:ascii="仿宋" w:hAnsi="仿宋" w:eastAsia="仿宋" w:cs="仿宋"/>
                <w:color w:val="auto"/>
                <w:spacing w:val="-50"/>
                <w:sz w:val="24"/>
                <w:szCs w:val="24"/>
              </w:rPr>
              <w:t xml:space="preserve"> </w:t>
            </w:r>
            <w:r>
              <w:rPr>
                <w:rFonts w:ascii="仿宋" w:hAnsi="仿宋" w:eastAsia="仿宋" w:cs="仿宋"/>
                <w:color w:val="auto"/>
                <w:spacing w:val="-9"/>
                <w:sz w:val="24"/>
                <w:szCs w:val="24"/>
              </w:rPr>
              <w:t>全</w:t>
            </w:r>
            <w:r>
              <w:rPr>
                <w:rFonts w:ascii="仿宋" w:hAnsi="仿宋" w:eastAsia="仿宋" w:cs="仿宋"/>
                <w:color w:val="auto"/>
                <w:spacing w:val="-53"/>
                <w:sz w:val="24"/>
                <w:szCs w:val="24"/>
              </w:rPr>
              <w:t xml:space="preserve"> </w:t>
            </w:r>
            <w:r>
              <w:rPr>
                <w:rFonts w:ascii="仿宋" w:hAnsi="仿宋" w:eastAsia="仿宋" w:cs="仿宋"/>
                <w:color w:val="auto"/>
                <w:spacing w:val="-9"/>
                <w:sz w:val="24"/>
                <w:szCs w:val="24"/>
              </w:rPr>
              <w:t>法与</w:t>
            </w:r>
            <w:r>
              <w:rPr>
                <w:rFonts w:ascii="仿宋" w:hAnsi="仿宋" w:eastAsia="仿宋" w:cs="仿宋"/>
                <w:color w:val="auto"/>
                <w:sz w:val="24"/>
                <w:szCs w:val="24"/>
              </w:rPr>
              <w:t xml:space="preserve"> </w:t>
            </w:r>
            <w:r>
              <w:rPr>
                <w:rFonts w:ascii="仿宋" w:hAnsi="仿宋" w:eastAsia="仿宋" w:cs="仿宋"/>
                <w:color w:val="auto"/>
                <w:spacing w:val="25"/>
                <w:sz w:val="24"/>
                <w:szCs w:val="24"/>
              </w:rPr>
              <w:t>消费者权</w:t>
            </w:r>
            <w:r>
              <w:rPr>
                <w:rFonts w:ascii="仿宋" w:hAnsi="仿宋" w:eastAsia="仿宋" w:cs="仿宋"/>
                <w:color w:val="auto"/>
                <w:spacing w:val="1"/>
                <w:sz w:val="24"/>
                <w:szCs w:val="24"/>
              </w:rPr>
              <w:t xml:space="preserve"> </w:t>
            </w:r>
            <w:r>
              <w:rPr>
                <w:rFonts w:ascii="仿宋" w:hAnsi="仿宋" w:eastAsia="仿宋" w:cs="仿宋"/>
                <w:color w:val="auto"/>
                <w:spacing w:val="-6"/>
                <w:sz w:val="24"/>
                <w:szCs w:val="24"/>
              </w:rPr>
              <w:t>益</w:t>
            </w:r>
            <w:r>
              <w:rPr>
                <w:rFonts w:ascii="仿宋" w:hAnsi="仿宋" w:eastAsia="仿宋" w:cs="仿宋"/>
                <w:color w:val="auto"/>
                <w:spacing w:val="-54"/>
                <w:sz w:val="24"/>
                <w:szCs w:val="24"/>
              </w:rPr>
              <w:t xml:space="preserve"> </w:t>
            </w:r>
            <w:r>
              <w:rPr>
                <w:rFonts w:ascii="仿宋" w:hAnsi="仿宋" w:eastAsia="仿宋" w:cs="仿宋"/>
                <w:color w:val="auto"/>
                <w:spacing w:val="-6"/>
                <w:sz w:val="24"/>
                <w:szCs w:val="24"/>
              </w:rPr>
              <w:t>保</w:t>
            </w:r>
            <w:r>
              <w:rPr>
                <w:rFonts w:ascii="仿宋" w:hAnsi="仿宋" w:eastAsia="仿宋" w:cs="仿宋"/>
                <w:color w:val="auto"/>
                <w:spacing w:val="-61"/>
                <w:sz w:val="24"/>
                <w:szCs w:val="24"/>
              </w:rPr>
              <w:t xml:space="preserve"> </w:t>
            </w:r>
            <w:r>
              <w:rPr>
                <w:rFonts w:ascii="仿宋" w:hAnsi="仿宋" w:eastAsia="仿宋" w:cs="仿宋"/>
                <w:color w:val="auto"/>
                <w:spacing w:val="-6"/>
                <w:sz w:val="24"/>
                <w:szCs w:val="24"/>
              </w:rPr>
              <w:t>护法</w:t>
            </w:r>
            <w:r>
              <w:rPr>
                <w:rFonts w:ascii="仿宋" w:hAnsi="仿宋" w:eastAsia="仿宋" w:cs="仿宋"/>
                <w:color w:val="auto"/>
                <w:sz w:val="24"/>
                <w:szCs w:val="24"/>
              </w:rPr>
              <w:t xml:space="preserve"> </w:t>
            </w:r>
            <w:r>
              <w:rPr>
                <w:rFonts w:ascii="仿宋" w:hAnsi="仿宋" w:eastAsia="仿宋" w:cs="仿宋"/>
                <w:color w:val="auto"/>
                <w:spacing w:val="-19"/>
                <w:sz w:val="24"/>
                <w:szCs w:val="24"/>
              </w:rPr>
              <w:t>相关规定，</w:t>
            </w:r>
          </w:p>
        </w:tc>
        <w:tc>
          <w:tcPr>
            <w:tcW w:w="1543" w:type="dxa"/>
            <w:gridSpan w:val="2"/>
            <w:vAlign w:val="top"/>
          </w:tcPr>
          <w:p w14:paraId="4EA97D30">
            <w:pPr>
              <w:spacing w:line="345" w:lineRule="auto"/>
              <w:rPr>
                <w:rFonts w:ascii="Arial"/>
                <w:color w:val="auto"/>
                <w:sz w:val="21"/>
              </w:rPr>
            </w:pPr>
          </w:p>
          <w:p w14:paraId="0B5D80E3">
            <w:pPr>
              <w:spacing w:line="346" w:lineRule="auto"/>
              <w:rPr>
                <w:rFonts w:ascii="Arial"/>
                <w:color w:val="auto"/>
                <w:sz w:val="21"/>
              </w:rPr>
            </w:pPr>
          </w:p>
          <w:p w14:paraId="5510A938">
            <w:pPr>
              <w:spacing w:before="78" w:line="394" w:lineRule="auto"/>
              <w:ind w:left="293" w:right="300"/>
              <w:rPr>
                <w:rFonts w:ascii="仿宋" w:hAnsi="仿宋" w:eastAsia="仿宋" w:cs="仿宋"/>
                <w:color w:val="auto"/>
                <w:sz w:val="24"/>
                <w:szCs w:val="24"/>
              </w:rPr>
            </w:pPr>
            <w:r>
              <w:rPr>
                <w:rFonts w:ascii="仿宋" w:hAnsi="仿宋" w:eastAsia="仿宋" w:cs="仿宋"/>
                <w:color w:val="auto"/>
                <w:spacing w:val="-5"/>
                <w:sz w:val="24"/>
                <w:szCs w:val="24"/>
              </w:rPr>
              <w:t>课堂讲授</w:t>
            </w:r>
            <w:r>
              <w:rPr>
                <w:rFonts w:ascii="仿宋" w:hAnsi="仿宋" w:eastAsia="仿宋" w:cs="仿宋"/>
                <w:color w:val="auto"/>
                <w:spacing w:val="2"/>
                <w:sz w:val="24"/>
                <w:szCs w:val="24"/>
              </w:rPr>
              <w:t xml:space="preserve"> </w:t>
            </w:r>
            <w:r>
              <w:rPr>
                <w:rFonts w:ascii="仿宋" w:hAnsi="仿宋" w:eastAsia="仿宋" w:cs="仿宋"/>
                <w:color w:val="auto"/>
                <w:spacing w:val="-4"/>
                <w:sz w:val="24"/>
                <w:szCs w:val="24"/>
              </w:rPr>
              <w:t>小组讨论</w:t>
            </w:r>
          </w:p>
        </w:tc>
      </w:tr>
    </w:tbl>
    <w:p w14:paraId="5C85FFD1">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1952"/>
        <w:gridCol w:w="849"/>
        <w:gridCol w:w="1558"/>
        <w:gridCol w:w="1133"/>
        <w:gridCol w:w="1543"/>
      </w:tblGrid>
      <w:tr w14:paraId="00643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6" w:hRule="atLeast"/>
        </w:trPr>
        <w:tc>
          <w:tcPr>
            <w:tcW w:w="1305" w:type="dxa"/>
            <w:vMerge w:val="restart"/>
            <w:tcBorders>
              <w:bottom w:val="nil"/>
            </w:tcBorders>
            <w:vAlign w:val="top"/>
          </w:tcPr>
          <w:p w14:paraId="03ED01CD">
            <w:pPr>
              <w:rPr>
                <w:rFonts w:ascii="Arial"/>
                <w:color w:val="auto"/>
                <w:sz w:val="21"/>
              </w:rPr>
            </w:pPr>
          </w:p>
        </w:tc>
        <w:tc>
          <w:tcPr>
            <w:tcW w:w="569" w:type="dxa"/>
            <w:vAlign w:val="top"/>
          </w:tcPr>
          <w:p w14:paraId="20735904">
            <w:pPr>
              <w:rPr>
                <w:rFonts w:ascii="Arial"/>
                <w:color w:val="auto"/>
                <w:sz w:val="21"/>
              </w:rPr>
            </w:pPr>
          </w:p>
        </w:tc>
        <w:tc>
          <w:tcPr>
            <w:tcW w:w="1952" w:type="dxa"/>
            <w:vAlign w:val="top"/>
          </w:tcPr>
          <w:p w14:paraId="0D3C1747">
            <w:pPr>
              <w:spacing w:before="42" w:line="231" w:lineRule="auto"/>
              <w:ind w:left="16" w:right="26" w:hanging="9"/>
              <w:rPr>
                <w:rFonts w:ascii="仿宋" w:hAnsi="仿宋" w:eastAsia="仿宋" w:cs="仿宋"/>
                <w:color w:val="auto"/>
                <w:sz w:val="24"/>
                <w:szCs w:val="24"/>
              </w:rPr>
            </w:pPr>
            <w:r>
              <w:rPr>
                <w:rFonts w:ascii="仿宋" w:hAnsi="仿宋" w:eastAsia="仿宋" w:cs="仿宋"/>
                <w:color w:val="auto"/>
                <w:spacing w:val="-1"/>
                <w:sz w:val="24"/>
                <w:szCs w:val="24"/>
              </w:rPr>
              <w:t>4.新媒体的类型与</w:t>
            </w:r>
            <w:r>
              <w:rPr>
                <w:rFonts w:ascii="仿宋" w:hAnsi="仿宋" w:eastAsia="仿宋" w:cs="仿宋"/>
                <w:color w:val="auto"/>
                <w:sz w:val="24"/>
                <w:szCs w:val="24"/>
              </w:rPr>
              <w:t xml:space="preserve"> </w:t>
            </w:r>
            <w:r>
              <w:rPr>
                <w:rFonts w:ascii="仿宋" w:hAnsi="仿宋" w:eastAsia="仿宋" w:cs="仿宋"/>
                <w:color w:val="auto"/>
                <w:spacing w:val="-9"/>
                <w:sz w:val="24"/>
                <w:szCs w:val="24"/>
              </w:rPr>
              <w:t>价值</w:t>
            </w:r>
          </w:p>
        </w:tc>
        <w:tc>
          <w:tcPr>
            <w:tcW w:w="849" w:type="dxa"/>
            <w:vAlign w:val="top"/>
          </w:tcPr>
          <w:p w14:paraId="63AFA43C">
            <w:pPr>
              <w:rPr>
                <w:rFonts w:ascii="Arial"/>
                <w:color w:val="auto"/>
                <w:sz w:val="21"/>
              </w:rPr>
            </w:pPr>
          </w:p>
        </w:tc>
        <w:tc>
          <w:tcPr>
            <w:tcW w:w="1558" w:type="dxa"/>
            <w:vAlign w:val="top"/>
          </w:tcPr>
          <w:p w14:paraId="1FEA4AB9">
            <w:pPr>
              <w:spacing w:before="90" w:line="301" w:lineRule="auto"/>
              <w:ind w:left="18" w:right="24"/>
              <w:jc w:val="both"/>
              <w:rPr>
                <w:rFonts w:ascii="仿宋" w:hAnsi="仿宋" w:eastAsia="仿宋" w:cs="仿宋"/>
                <w:color w:val="auto"/>
                <w:sz w:val="24"/>
                <w:szCs w:val="24"/>
              </w:rPr>
            </w:pPr>
            <w:r>
              <w:rPr>
                <w:rFonts w:ascii="仿宋" w:hAnsi="仿宋" w:eastAsia="仿宋" w:cs="仿宋"/>
                <w:color w:val="auto"/>
                <w:spacing w:val="11"/>
                <w:sz w:val="24"/>
                <w:szCs w:val="24"/>
              </w:rPr>
              <w:t>信息泄露等违</w:t>
            </w:r>
            <w:r>
              <w:rPr>
                <w:rFonts w:ascii="仿宋" w:hAnsi="仿宋" w:eastAsia="仿宋" w:cs="仿宋"/>
                <w:color w:val="auto"/>
                <w:spacing w:val="3"/>
                <w:sz w:val="24"/>
                <w:szCs w:val="24"/>
              </w:rPr>
              <w:t xml:space="preserve"> </w:t>
            </w:r>
            <w:r>
              <w:rPr>
                <w:rFonts w:ascii="仿宋" w:hAnsi="仿宋" w:eastAsia="仿宋" w:cs="仿宋"/>
                <w:color w:val="auto"/>
                <w:spacing w:val="11"/>
                <w:sz w:val="24"/>
                <w:szCs w:val="24"/>
              </w:rPr>
              <w:t>反道德法律事</w:t>
            </w:r>
            <w:r>
              <w:rPr>
                <w:rFonts w:ascii="仿宋" w:hAnsi="仿宋" w:eastAsia="仿宋" w:cs="仿宋"/>
                <w:color w:val="auto"/>
                <w:spacing w:val="3"/>
                <w:sz w:val="24"/>
                <w:szCs w:val="24"/>
              </w:rPr>
              <w:t xml:space="preserve"> </w:t>
            </w:r>
            <w:r>
              <w:rPr>
                <w:rFonts w:ascii="仿宋" w:hAnsi="仿宋" w:eastAsia="仿宋" w:cs="仿宋"/>
                <w:color w:val="auto"/>
                <w:spacing w:val="-3"/>
                <w:sz w:val="24"/>
                <w:szCs w:val="24"/>
              </w:rPr>
              <w:t>件时有发生。</w:t>
            </w:r>
          </w:p>
        </w:tc>
        <w:tc>
          <w:tcPr>
            <w:tcW w:w="1133" w:type="dxa"/>
            <w:vAlign w:val="top"/>
          </w:tcPr>
          <w:p w14:paraId="29F58F41">
            <w:pPr>
              <w:spacing w:before="91" w:line="296" w:lineRule="auto"/>
              <w:ind w:left="29" w:right="22" w:hanging="10"/>
              <w:rPr>
                <w:rFonts w:ascii="仿宋" w:hAnsi="仿宋" w:eastAsia="仿宋" w:cs="仿宋"/>
                <w:color w:val="auto"/>
                <w:sz w:val="24"/>
                <w:szCs w:val="24"/>
              </w:rPr>
            </w:pPr>
            <w:r>
              <w:rPr>
                <w:rFonts w:ascii="仿宋" w:hAnsi="仿宋" w:eastAsia="仿宋" w:cs="仿宋"/>
                <w:color w:val="auto"/>
                <w:spacing w:val="31"/>
                <w:sz w:val="24"/>
                <w:szCs w:val="24"/>
              </w:rPr>
              <w:t>树立法律</w:t>
            </w:r>
            <w:r>
              <w:rPr>
                <w:rFonts w:ascii="仿宋" w:hAnsi="仿宋" w:eastAsia="仿宋" w:cs="仿宋"/>
                <w:color w:val="auto"/>
                <w:spacing w:val="1"/>
                <w:sz w:val="24"/>
                <w:szCs w:val="24"/>
              </w:rPr>
              <w:t xml:space="preserve"> </w:t>
            </w:r>
            <w:r>
              <w:rPr>
                <w:rFonts w:ascii="仿宋" w:hAnsi="仿宋" w:eastAsia="仿宋" w:cs="仿宋"/>
                <w:color w:val="auto"/>
                <w:spacing w:val="-13"/>
                <w:sz w:val="24"/>
                <w:szCs w:val="24"/>
              </w:rPr>
              <w:t>意识</w:t>
            </w:r>
          </w:p>
        </w:tc>
        <w:tc>
          <w:tcPr>
            <w:tcW w:w="1543" w:type="dxa"/>
            <w:vAlign w:val="top"/>
          </w:tcPr>
          <w:p w14:paraId="389E0856">
            <w:pPr>
              <w:rPr>
                <w:rFonts w:ascii="Arial"/>
                <w:color w:val="auto"/>
                <w:sz w:val="21"/>
              </w:rPr>
            </w:pPr>
          </w:p>
        </w:tc>
      </w:tr>
      <w:tr w14:paraId="0C5D6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1305" w:type="dxa"/>
            <w:vMerge w:val="continue"/>
            <w:tcBorders>
              <w:top w:val="nil"/>
              <w:bottom w:val="nil"/>
            </w:tcBorders>
            <w:vAlign w:val="top"/>
          </w:tcPr>
          <w:p w14:paraId="3B1D8A2D">
            <w:pPr>
              <w:rPr>
                <w:rFonts w:ascii="Arial"/>
                <w:color w:val="auto"/>
                <w:sz w:val="21"/>
              </w:rPr>
            </w:pPr>
          </w:p>
        </w:tc>
        <w:tc>
          <w:tcPr>
            <w:tcW w:w="569" w:type="dxa"/>
            <w:vAlign w:val="top"/>
          </w:tcPr>
          <w:p w14:paraId="772444F6">
            <w:pPr>
              <w:spacing w:before="253" w:line="179" w:lineRule="auto"/>
              <w:ind w:left="13"/>
              <w:rPr>
                <w:rFonts w:ascii="仿宋" w:hAnsi="仿宋" w:eastAsia="仿宋" w:cs="仿宋"/>
                <w:color w:val="auto"/>
                <w:sz w:val="24"/>
                <w:szCs w:val="24"/>
              </w:rPr>
            </w:pPr>
            <w:r>
              <w:rPr>
                <w:rFonts w:ascii="仿宋" w:hAnsi="仿宋" w:eastAsia="仿宋" w:cs="仿宋"/>
                <w:b/>
                <w:bCs/>
                <w:color w:val="auto"/>
                <w:spacing w:val="-3"/>
                <w:sz w:val="24"/>
                <w:szCs w:val="24"/>
              </w:rPr>
              <w:t>5</w:t>
            </w:r>
          </w:p>
        </w:tc>
        <w:tc>
          <w:tcPr>
            <w:tcW w:w="1952" w:type="dxa"/>
            <w:vAlign w:val="top"/>
          </w:tcPr>
          <w:p w14:paraId="5CA299E3">
            <w:pPr>
              <w:spacing w:before="37" w:line="223" w:lineRule="auto"/>
              <w:ind w:left="16"/>
              <w:rPr>
                <w:rFonts w:ascii="仿宋" w:hAnsi="仿宋" w:eastAsia="仿宋" w:cs="仿宋"/>
                <w:color w:val="auto"/>
                <w:sz w:val="24"/>
                <w:szCs w:val="24"/>
              </w:rPr>
            </w:pPr>
            <w:r>
              <w:rPr>
                <w:rFonts w:ascii="仿宋" w:hAnsi="仿宋" w:eastAsia="仿宋" w:cs="仿宋"/>
                <w:b/>
                <w:bCs/>
                <w:color w:val="auto"/>
                <w:spacing w:val="-5"/>
                <w:sz w:val="24"/>
                <w:szCs w:val="24"/>
              </w:rPr>
              <w:t>智慧旅游管理</w:t>
            </w:r>
          </w:p>
          <w:p w14:paraId="5EB48731">
            <w:pPr>
              <w:spacing w:before="22" w:line="231" w:lineRule="auto"/>
              <w:ind w:left="15" w:right="26" w:firstLine="11"/>
              <w:rPr>
                <w:rFonts w:ascii="仿宋" w:hAnsi="仿宋" w:eastAsia="仿宋" w:cs="仿宋"/>
                <w:color w:val="auto"/>
                <w:sz w:val="24"/>
                <w:szCs w:val="24"/>
              </w:rPr>
            </w:pPr>
            <w:r>
              <w:rPr>
                <w:rFonts w:ascii="仿宋" w:hAnsi="仿宋" w:eastAsia="仿宋" w:cs="仿宋"/>
                <w:color w:val="auto"/>
                <w:spacing w:val="-22"/>
                <w:sz w:val="24"/>
                <w:szCs w:val="24"/>
              </w:rPr>
              <w:t>1.</w:t>
            </w:r>
            <w:r>
              <w:rPr>
                <w:rFonts w:ascii="仿宋" w:hAnsi="仿宋" w:eastAsia="仿宋" w:cs="仿宋"/>
                <w:color w:val="auto"/>
                <w:spacing w:val="-31"/>
                <w:sz w:val="24"/>
                <w:szCs w:val="24"/>
              </w:rPr>
              <w:t xml:space="preserve"> </w:t>
            </w:r>
            <w:r>
              <w:rPr>
                <w:rFonts w:ascii="仿宋" w:hAnsi="仿宋" w:eastAsia="仿宋" w:cs="仿宋"/>
                <w:color w:val="auto"/>
                <w:spacing w:val="-22"/>
                <w:sz w:val="24"/>
                <w:szCs w:val="24"/>
              </w:rPr>
              <w:t>政</w:t>
            </w:r>
            <w:r>
              <w:rPr>
                <w:rFonts w:ascii="仿宋" w:hAnsi="仿宋" w:eastAsia="仿宋" w:cs="仿宋"/>
                <w:color w:val="auto"/>
                <w:spacing w:val="-69"/>
                <w:sz w:val="24"/>
                <w:szCs w:val="24"/>
              </w:rPr>
              <w:t xml:space="preserve"> </w:t>
            </w:r>
            <w:r>
              <w:rPr>
                <w:rFonts w:ascii="仿宋" w:hAnsi="仿宋" w:eastAsia="仿宋" w:cs="仿宋"/>
                <w:color w:val="auto"/>
                <w:spacing w:val="-22"/>
                <w:sz w:val="24"/>
                <w:szCs w:val="24"/>
              </w:rPr>
              <w:t>府</w:t>
            </w:r>
            <w:r>
              <w:rPr>
                <w:rFonts w:ascii="仿宋" w:hAnsi="仿宋" w:eastAsia="仿宋" w:cs="仿宋"/>
                <w:color w:val="auto"/>
                <w:spacing w:val="-67"/>
                <w:sz w:val="24"/>
                <w:szCs w:val="24"/>
              </w:rPr>
              <w:t xml:space="preserve"> </w:t>
            </w:r>
            <w:r>
              <w:rPr>
                <w:rFonts w:ascii="仿宋" w:hAnsi="仿宋" w:eastAsia="仿宋" w:cs="仿宋"/>
                <w:color w:val="auto"/>
                <w:spacing w:val="-22"/>
                <w:sz w:val="24"/>
                <w:szCs w:val="24"/>
              </w:rPr>
              <w:t>治</w:t>
            </w:r>
            <w:r>
              <w:rPr>
                <w:rFonts w:ascii="仿宋" w:hAnsi="仿宋" w:eastAsia="仿宋" w:cs="仿宋"/>
                <w:color w:val="auto"/>
                <w:spacing w:val="-69"/>
                <w:sz w:val="24"/>
                <w:szCs w:val="24"/>
              </w:rPr>
              <w:t xml:space="preserve"> </w:t>
            </w:r>
            <w:r>
              <w:rPr>
                <w:rFonts w:ascii="仿宋" w:hAnsi="仿宋" w:eastAsia="仿宋" w:cs="仿宋"/>
                <w:color w:val="auto"/>
                <w:spacing w:val="-22"/>
                <w:sz w:val="24"/>
                <w:szCs w:val="24"/>
              </w:rPr>
              <w:t>理</w:t>
            </w:r>
            <w:r>
              <w:rPr>
                <w:rFonts w:ascii="仿宋" w:hAnsi="仿宋" w:eastAsia="仿宋" w:cs="仿宋"/>
                <w:color w:val="auto"/>
                <w:spacing w:val="-39"/>
                <w:sz w:val="24"/>
                <w:szCs w:val="24"/>
              </w:rPr>
              <w:t xml:space="preserve"> </w:t>
            </w:r>
            <w:r>
              <w:rPr>
                <w:rFonts w:ascii="仿宋" w:hAnsi="仿宋" w:eastAsia="仿宋" w:cs="仿宋"/>
                <w:color w:val="auto"/>
                <w:spacing w:val="-22"/>
                <w:sz w:val="24"/>
                <w:szCs w:val="24"/>
              </w:rPr>
              <w:t>中</w:t>
            </w:r>
            <w:r>
              <w:rPr>
                <w:rFonts w:ascii="仿宋" w:hAnsi="仿宋" w:eastAsia="仿宋" w:cs="仿宋"/>
                <w:color w:val="auto"/>
                <w:spacing w:val="-57"/>
                <w:sz w:val="24"/>
                <w:szCs w:val="24"/>
              </w:rPr>
              <w:t xml:space="preserve"> </w:t>
            </w:r>
            <w:r>
              <w:rPr>
                <w:rFonts w:ascii="仿宋" w:hAnsi="仿宋" w:eastAsia="仿宋" w:cs="仿宋"/>
                <w:color w:val="auto"/>
                <w:spacing w:val="-22"/>
                <w:sz w:val="24"/>
                <w:szCs w:val="24"/>
              </w:rPr>
              <w:t>的</w:t>
            </w:r>
            <w:r>
              <w:rPr>
                <w:rFonts w:ascii="仿宋" w:hAnsi="仿宋" w:eastAsia="仿宋" w:cs="仿宋"/>
                <w:color w:val="auto"/>
                <w:sz w:val="24"/>
                <w:szCs w:val="24"/>
              </w:rPr>
              <w:t xml:space="preserve"> </w:t>
            </w:r>
            <w:r>
              <w:rPr>
                <w:rFonts w:ascii="仿宋" w:hAnsi="仿宋" w:eastAsia="仿宋" w:cs="仿宋"/>
                <w:color w:val="auto"/>
                <w:spacing w:val="-6"/>
                <w:sz w:val="24"/>
                <w:szCs w:val="24"/>
              </w:rPr>
              <w:t>数字化</w:t>
            </w:r>
          </w:p>
          <w:p w14:paraId="7307A190">
            <w:pPr>
              <w:spacing w:before="23" w:line="231" w:lineRule="auto"/>
              <w:ind w:left="28" w:right="26" w:hanging="17"/>
              <w:rPr>
                <w:rFonts w:ascii="仿宋" w:hAnsi="仿宋" w:eastAsia="仿宋" w:cs="仿宋"/>
                <w:color w:val="auto"/>
                <w:sz w:val="24"/>
                <w:szCs w:val="24"/>
              </w:rPr>
            </w:pPr>
            <w:r>
              <w:rPr>
                <w:rFonts w:ascii="仿宋" w:hAnsi="仿宋" w:eastAsia="仿宋" w:cs="仿宋"/>
                <w:color w:val="auto"/>
                <w:spacing w:val="-2"/>
                <w:sz w:val="24"/>
                <w:szCs w:val="24"/>
              </w:rPr>
              <w:t>2.企业管理中的智</w:t>
            </w:r>
            <w:r>
              <w:rPr>
                <w:rFonts w:ascii="仿宋" w:hAnsi="仿宋" w:eastAsia="仿宋" w:cs="仿宋"/>
                <w:color w:val="auto"/>
                <w:spacing w:val="5"/>
                <w:sz w:val="24"/>
                <w:szCs w:val="24"/>
              </w:rPr>
              <w:t xml:space="preserve"> </w:t>
            </w:r>
            <w:r>
              <w:rPr>
                <w:rFonts w:ascii="仿宋" w:hAnsi="仿宋" w:eastAsia="仿宋" w:cs="仿宋"/>
                <w:color w:val="auto"/>
                <w:spacing w:val="-15"/>
                <w:sz w:val="24"/>
                <w:szCs w:val="24"/>
              </w:rPr>
              <w:t>慧化</w:t>
            </w:r>
          </w:p>
          <w:p w14:paraId="186B2851">
            <w:pPr>
              <w:spacing w:before="23" w:line="223" w:lineRule="auto"/>
              <w:ind w:left="14" w:right="26" w:hanging="1"/>
              <w:rPr>
                <w:rFonts w:ascii="仿宋" w:hAnsi="仿宋" w:eastAsia="仿宋" w:cs="仿宋"/>
                <w:color w:val="auto"/>
                <w:sz w:val="24"/>
                <w:szCs w:val="24"/>
              </w:rPr>
            </w:pPr>
            <w:r>
              <w:rPr>
                <w:rFonts w:ascii="仿宋" w:hAnsi="仿宋" w:eastAsia="仿宋" w:cs="仿宋"/>
                <w:color w:val="auto"/>
                <w:spacing w:val="-2"/>
                <w:sz w:val="24"/>
                <w:szCs w:val="24"/>
              </w:rPr>
              <w:t>3.旅游行业企业的</w:t>
            </w:r>
            <w:r>
              <w:rPr>
                <w:rFonts w:ascii="仿宋" w:hAnsi="仿宋" w:eastAsia="仿宋" w:cs="仿宋"/>
                <w:color w:val="auto"/>
                <w:spacing w:val="3"/>
                <w:sz w:val="24"/>
                <w:szCs w:val="24"/>
              </w:rPr>
              <w:t xml:space="preserve"> </w:t>
            </w:r>
            <w:r>
              <w:rPr>
                <w:rFonts w:ascii="仿宋" w:hAnsi="仿宋" w:eastAsia="仿宋" w:cs="仿宋"/>
                <w:color w:val="auto"/>
                <w:spacing w:val="-4"/>
                <w:sz w:val="24"/>
                <w:szCs w:val="24"/>
              </w:rPr>
              <w:t>数字化转型</w:t>
            </w:r>
          </w:p>
        </w:tc>
        <w:tc>
          <w:tcPr>
            <w:tcW w:w="849" w:type="dxa"/>
            <w:vAlign w:val="top"/>
          </w:tcPr>
          <w:p w14:paraId="244CA70B">
            <w:pPr>
              <w:spacing w:line="248" w:lineRule="auto"/>
              <w:rPr>
                <w:rFonts w:ascii="Arial"/>
                <w:color w:val="auto"/>
                <w:sz w:val="21"/>
              </w:rPr>
            </w:pPr>
          </w:p>
          <w:p w14:paraId="7E1C0035">
            <w:pPr>
              <w:spacing w:line="248" w:lineRule="auto"/>
              <w:rPr>
                <w:rFonts w:ascii="Arial"/>
                <w:color w:val="auto"/>
                <w:sz w:val="21"/>
              </w:rPr>
            </w:pPr>
          </w:p>
          <w:p w14:paraId="773665AF">
            <w:pPr>
              <w:spacing w:line="248" w:lineRule="auto"/>
              <w:rPr>
                <w:rFonts w:ascii="Arial"/>
                <w:color w:val="auto"/>
                <w:sz w:val="21"/>
              </w:rPr>
            </w:pPr>
          </w:p>
          <w:p w14:paraId="795D9700">
            <w:pPr>
              <w:spacing w:line="249" w:lineRule="auto"/>
              <w:rPr>
                <w:rFonts w:ascii="Arial"/>
                <w:color w:val="auto"/>
                <w:sz w:val="21"/>
              </w:rPr>
            </w:pPr>
          </w:p>
          <w:p w14:paraId="07F2C5F5">
            <w:pPr>
              <w:spacing w:before="78" w:line="180" w:lineRule="auto"/>
              <w:ind w:left="15"/>
              <w:rPr>
                <w:rFonts w:ascii="仿宋" w:hAnsi="仿宋" w:eastAsia="仿宋" w:cs="仿宋"/>
                <w:color w:val="auto"/>
                <w:sz w:val="24"/>
                <w:szCs w:val="24"/>
              </w:rPr>
            </w:pPr>
            <w:r>
              <w:rPr>
                <w:rFonts w:ascii="仿宋" w:hAnsi="仿宋" w:eastAsia="仿宋" w:cs="仿宋"/>
                <w:color w:val="auto"/>
                <w:spacing w:val="-6"/>
                <w:sz w:val="24"/>
                <w:szCs w:val="24"/>
              </w:rPr>
              <w:t>3、4、9</w:t>
            </w:r>
          </w:p>
        </w:tc>
        <w:tc>
          <w:tcPr>
            <w:tcW w:w="1558" w:type="dxa"/>
            <w:vAlign w:val="top"/>
          </w:tcPr>
          <w:p w14:paraId="15CB5D87">
            <w:pPr>
              <w:spacing w:line="425" w:lineRule="auto"/>
              <w:rPr>
                <w:rFonts w:ascii="Arial"/>
                <w:color w:val="auto"/>
                <w:sz w:val="21"/>
              </w:rPr>
            </w:pPr>
          </w:p>
          <w:p w14:paraId="35013064">
            <w:pPr>
              <w:spacing w:before="78" w:line="236" w:lineRule="auto"/>
              <w:ind w:left="18" w:right="24" w:hanging="1"/>
              <w:jc w:val="both"/>
              <w:rPr>
                <w:rFonts w:ascii="仿宋" w:hAnsi="仿宋" w:eastAsia="仿宋" w:cs="仿宋"/>
                <w:color w:val="auto"/>
                <w:sz w:val="24"/>
                <w:szCs w:val="24"/>
              </w:rPr>
            </w:pPr>
            <w:r>
              <w:rPr>
                <w:rFonts w:ascii="仿宋" w:hAnsi="仿宋" w:eastAsia="仿宋" w:cs="仿宋"/>
                <w:color w:val="auto"/>
                <w:spacing w:val="11"/>
                <w:sz w:val="24"/>
                <w:szCs w:val="24"/>
              </w:rPr>
              <w:t>数字化转型赋</w:t>
            </w:r>
            <w:r>
              <w:rPr>
                <w:rFonts w:ascii="仿宋" w:hAnsi="仿宋" w:eastAsia="仿宋" w:cs="仿宋"/>
                <w:color w:val="auto"/>
                <w:spacing w:val="4"/>
                <w:sz w:val="24"/>
                <w:szCs w:val="24"/>
              </w:rPr>
              <w:t xml:space="preserve"> </w:t>
            </w:r>
            <w:r>
              <w:rPr>
                <w:rFonts w:ascii="仿宋" w:hAnsi="仿宋" w:eastAsia="仿宋" w:cs="仿宋"/>
                <w:color w:val="auto"/>
                <w:spacing w:val="11"/>
                <w:sz w:val="24"/>
                <w:szCs w:val="24"/>
              </w:rPr>
              <w:t>能文化和旅游</w:t>
            </w:r>
            <w:r>
              <w:rPr>
                <w:rFonts w:ascii="仿宋" w:hAnsi="仿宋" w:eastAsia="仿宋" w:cs="仿宋"/>
                <w:color w:val="auto"/>
                <w:spacing w:val="2"/>
                <w:sz w:val="24"/>
                <w:szCs w:val="24"/>
              </w:rPr>
              <w:t xml:space="preserve"> </w:t>
            </w:r>
            <w:r>
              <w:rPr>
                <w:rFonts w:ascii="仿宋" w:hAnsi="仿宋" w:eastAsia="仿宋" w:cs="仿宋"/>
                <w:color w:val="auto"/>
                <w:spacing w:val="11"/>
                <w:sz w:val="24"/>
                <w:szCs w:val="24"/>
              </w:rPr>
              <w:t>行业高质量发</w:t>
            </w:r>
            <w:r>
              <w:rPr>
                <w:rFonts w:ascii="仿宋" w:hAnsi="仿宋" w:eastAsia="仿宋" w:cs="仿宋"/>
                <w:color w:val="auto"/>
                <w:spacing w:val="2"/>
                <w:sz w:val="24"/>
                <w:szCs w:val="24"/>
              </w:rPr>
              <w:t xml:space="preserve"> </w:t>
            </w:r>
            <w:r>
              <w:rPr>
                <w:rFonts w:ascii="仿宋" w:hAnsi="仿宋" w:eastAsia="仿宋" w:cs="仿宋"/>
                <w:color w:val="auto"/>
                <w:sz w:val="24"/>
                <w:szCs w:val="24"/>
              </w:rPr>
              <w:t>展</w:t>
            </w:r>
          </w:p>
        </w:tc>
        <w:tc>
          <w:tcPr>
            <w:tcW w:w="1133" w:type="dxa"/>
            <w:vAlign w:val="top"/>
          </w:tcPr>
          <w:p w14:paraId="36043970">
            <w:pPr>
              <w:spacing w:line="347" w:lineRule="auto"/>
              <w:rPr>
                <w:rFonts w:ascii="Arial"/>
                <w:color w:val="auto"/>
                <w:sz w:val="21"/>
              </w:rPr>
            </w:pPr>
          </w:p>
          <w:p w14:paraId="524EC769">
            <w:pPr>
              <w:spacing w:before="78" w:line="304" w:lineRule="auto"/>
              <w:ind w:left="20" w:right="22"/>
              <w:jc w:val="both"/>
              <w:rPr>
                <w:rFonts w:ascii="仿宋" w:hAnsi="仿宋" w:eastAsia="仿宋" w:cs="仿宋"/>
                <w:color w:val="auto"/>
                <w:sz w:val="24"/>
                <w:szCs w:val="24"/>
              </w:rPr>
            </w:pPr>
            <w:r>
              <w:rPr>
                <w:rFonts w:ascii="仿宋" w:hAnsi="仿宋" w:eastAsia="仿宋" w:cs="仿宋"/>
                <w:color w:val="auto"/>
                <w:spacing w:val="-2"/>
                <w:sz w:val="24"/>
                <w:szCs w:val="24"/>
              </w:rPr>
              <w:t>培</w:t>
            </w:r>
            <w:r>
              <w:rPr>
                <w:rFonts w:ascii="仿宋" w:hAnsi="仿宋" w:eastAsia="仿宋" w:cs="仿宋"/>
                <w:color w:val="auto"/>
                <w:spacing w:val="-49"/>
                <w:sz w:val="24"/>
                <w:szCs w:val="24"/>
              </w:rPr>
              <w:t xml:space="preserve"> </w:t>
            </w:r>
            <w:r>
              <w:rPr>
                <w:rFonts w:ascii="仿宋" w:hAnsi="仿宋" w:eastAsia="仿宋" w:cs="仿宋"/>
                <w:color w:val="auto"/>
                <w:spacing w:val="-2"/>
                <w:sz w:val="24"/>
                <w:szCs w:val="24"/>
              </w:rPr>
              <w:t>育</w:t>
            </w:r>
            <w:r>
              <w:rPr>
                <w:rFonts w:ascii="仿宋" w:hAnsi="仿宋" w:eastAsia="仿宋" w:cs="仿宋"/>
                <w:color w:val="auto"/>
                <w:spacing w:val="-60"/>
                <w:sz w:val="24"/>
                <w:szCs w:val="24"/>
              </w:rPr>
              <w:t xml:space="preserve"> </w:t>
            </w:r>
            <w:r>
              <w:rPr>
                <w:rFonts w:ascii="仿宋" w:hAnsi="仿宋" w:eastAsia="仿宋" w:cs="仿宋"/>
                <w:color w:val="auto"/>
                <w:spacing w:val="-2"/>
                <w:sz w:val="24"/>
                <w:szCs w:val="24"/>
              </w:rPr>
              <w:t>数字</w:t>
            </w:r>
            <w:r>
              <w:rPr>
                <w:rFonts w:ascii="仿宋" w:hAnsi="仿宋" w:eastAsia="仿宋" w:cs="仿宋"/>
                <w:color w:val="auto"/>
                <w:sz w:val="24"/>
                <w:szCs w:val="24"/>
              </w:rPr>
              <w:t xml:space="preserve"> </w:t>
            </w:r>
            <w:r>
              <w:rPr>
                <w:rFonts w:ascii="仿宋" w:hAnsi="仿宋" w:eastAsia="仿宋" w:cs="仿宋"/>
                <w:color w:val="auto"/>
                <w:spacing w:val="31"/>
                <w:sz w:val="24"/>
                <w:szCs w:val="24"/>
              </w:rPr>
              <w:t>文旅管理</w:t>
            </w:r>
            <w:r>
              <w:rPr>
                <w:rFonts w:ascii="仿宋" w:hAnsi="仿宋" w:eastAsia="仿宋" w:cs="仿宋"/>
                <w:color w:val="auto"/>
                <w:sz w:val="24"/>
                <w:szCs w:val="24"/>
              </w:rPr>
              <w:t xml:space="preserve"> 意</w:t>
            </w:r>
            <w:r>
              <w:rPr>
                <w:rFonts w:ascii="仿宋" w:hAnsi="仿宋" w:eastAsia="仿宋" w:cs="仿宋"/>
                <w:color w:val="auto"/>
                <w:spacing w:val="-57"/>
                <w:sz w:val="24"/>
                <w:szCs w:val="24"/>
              </w:rPr>
              <w:t xml:space="preserve"> </w:t>
            </w:r>
            <w:r>
              <w:rPr>
                <w:rFonts w:ascii="仿宋" w:hAnsi="仿宋" w:eastAsia="仿宋" w:cs="仿宋"/>
                <w:color w:val="auto"/>
                <w:sz w:val="24"/>
                <w:szCs w:val="24"/>
              </w:rPr>
              <w:t>识</w:t>
            </w:r>
            <w:r>
              <w:rPr>
                <w:rFonts w:ascii="仿宋" w:hAnsi="仿宋" w:eastAsia="仿宋" w:cs="仿宋"/>
                <w:color w:val="auto"/>
                <w:spacing w:val="-59"/>
                <w:sz w:val="24"/>
                <w:szCs w:val="24"/>
              </w:rPr>
              <w:t xml:space="preserve"> </w:t>
            </w:r>
            <w:r>
              <w:rPr>
                <w:rFonts w:ascii="仿宋" w:hAnsi="仿宋" w:eastAsia="仿宋" w:cs="仿宋"/>
                <w:color w:val="auto"/>
                <w:sz w:val="24"/>
                <w:szCs w:val="24"/>
              </w:rPr>
              <w:t>和思 维</w:t>
            </w:r>
          </w:p>
        </w:tc>
        <w:tc>
          <w:tcPr>
            <w:tcW w:w="1543" w:type="dxa"/>
            <w:vAlign w:val="top"/>
          </w:tcPr>
          <w:p w14:paraId="7E4C3BD5">
            <w:pPr>
              <w:spacing w:line="317" w:lineRule="auto"/>
              <w:rPr>
                <w:rFonts w:ascii="Arial"/>
                <w:color w:val="auto"/>
                <w:sz w:val="21"/>
              </w:rPr>
            </w:pPr>
          </w:p>
          <w:p w14:paraId="596BFAA1">
            <w:pPr>
              <w:spacing w:line="317" w:lineRule="auto"/>
              <w:rPr>
                <w:rFonts w:ascii="Arial"/>
                <w:color w:val="auto"/>
                <w:sz w:val="21"/>
              </w:rPr>
            </w:pPr>
          </w:p>
          <w:p w14:paraId="2AB5A6AD">
            <w:pPr>
              <w:spacing w:line="317" w:lineRule="auto"/>
              <w:rPr>
                <w:rFonts w:ascii="Arial"/>
                <w:color w:val="auto"/>
                <w:sz w:val="21"/>
              </w:rPr>
            </w:pPr>
          </w:p>
          <w:p w14:paraId="56FA5FA5">
            <w:pPr>
              <w:spacing w:before="78" w:line="222" w:lineRule="auto"/>
              <w:ind w:left="294"/>
              <w:rPr>
                <w:rFonts w:ascii="仿宋" w:hAnsi="仿宋" w:eastAsia="仿宋" w:cs="仿宋"/>
                <w:color w:val="auto"/>
                <w:sz w:val="24"/>
                <w:szCs w:val="24"/>
              </w:rPr>
            </w:pPr>
            <w:r>
              <w:rPr>
                <w:rFonts w:ascii="仿宋" w:hAnsi="仿宋" w:eastAsia="仿宋" w:cs="仿宋"/>
                <w:color w:val="auto"/>
                <w:spacing w:val="-5"/>
                <w:sz w:val="24"/>
                <w:szCs w:val="24"/>
              </w:rPr>
              <w:t>课堂讲授</w:t>
            </w:r>
          </w:p>
        </w:tc>
      </w:tr>
      <w:tr w14:paraId="55B94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1305" w:type="dxa"/>
            <w:vMerge w:val="continue"/>
            <w:tcBorders>
              <w:top w:val="nil"/>
              <w:bottom w:val="nil"/>
            </w:tcBorders>
            <w:vAlign w:val="top"/>
          </w:tcPr>
          <w:p w14:paraId="6CC3B08C">
            <w:pPr>
              <w:rPr>
                <w:rFonts w:ascii="Arial"/>
                <w:color w:val="auto"/>
                <w:sz w:val="21"/>
              </w:rPr>
            </w:pPr>
          </w:p>
        </w:tc>
        <w:tc>
          <w:tcPr>
            <w:tcW w:w="569" w:type="dxa"/>
            <w:vAlign w:val="top"/>
          </w:tcPr>
          <w:p w14:paraId="6DE4B732">
            <w:pPr>
              <w:spacing w:before="252" w:line="180" w:lineRule="auto"/>
              <w:ind w:left="10"/>
              <w:rPr>
                <w:rFonts w:ascii="仿宋" w:hAnsi="仿宋" w:eastAsia="仿宋" w:cs="仿宋"/>
                <w:color w:val="auto"/>
                <w:sz w:val="24"/>
                <w:szCs w:val="24"/>
              </w:rPr>
            </w:pPr>
            <w:r>
              <w:rPr>
                <w:rFonts w:ascii="仿宋" w:hAnsi="仿宋" w:eastAsia="仿宋" w:cs="仿宋"/>
                <w:b/>
                <w:bCs/>
                <w:color w:val="auto"/>
                <w:spacing w:val="-3"/>
                <w:sz w:val="24"/>
                <w:szCs w:val="24"/>
              </w:rPr>
              <w:t>6</w:t>
            </w:r>
          </w:p>
        </w:tc>
        <w:tc>
          <w:tcPr>
            <w:tcW w:w="1952" w:type="dxa"/>
            <w:vAlign w:val="top"/>
          </w:tcPr>
          <w:p w14:paraId="6C98A6C0">
            <w:pPr>
              <w:spacing w:before="37" w:line="222" w:lineRule="auto"/>
              <w:ind w:left="16"/>
              <w:rPr>
                <w:rFonts w:ascii="仿宋" w:hAnsi="仿宋" w:eastAsia="仿宋" w:cs="仿宋"/>
                <w:color w:val="auto"/>
                <w:sz w:val="24"/>
                <w:szCs w:val="24"/>
              </w:rPr>
            </w:pPr>
            <w:r>
              <w:rPr>
                <w:rFonts w:ascii="仿宋" w:hAnsi="仿宋" w:eastAsia="仿宋" w:cs="仿宋"/>
                <w:b/>
                <w:bCs/>
                <w:color w:val="auto"/>
                <w:spacing w:val="-5"/>
                <w:sz w:val="24"/>
                <w:szCs w:val="24"/>
              </w:rPr>
              <w:t>智能旅游目的地</w:t>
            </w:r>
          </w:p>
          <w:p w14:paraId="0600D518">
            <w:pPr>
              <w:spacing w:before="22" w:line="232" w:lineRule="auto"/>
              <w:ind w:left="15" w:right="26" w:firstLine="11"/>
              <w:rPr>
                <w:rFonts w:ascii="仿宋" w:hAnsi="仿宋" w:eastAsia="仿宋" w:cs="仿宋"/>
                <w:color w:val="auto"/>
                <w:sz w:val="24"/>
                <w:szCs w:val="24"/>
              </w:rPr>
            </w:pPr>
            <w:r>
              <w:rPr>
                <w:rFonts w:ascii="仿宋" w:hAnsi="仿宋" w:eastAsia="仿宋" w:cs="仿宋"/>
                <w:color w:val="auto"/>
                <w:spacing w:val="-3"/>
                <w:sz w:val="24"/>
                <w:szCs w:val="24"/>
              </w:rPr>
              <w:t>1.旅游目的地与全</w:t>
            </w:r>
            <w:r>
              <w:rPr>
                <w:rFonts w:ascii="仿宋" w:hAnsi="仿宋" w:eastAsia="仿宋" w:cs="仿宋"/>
                <w:color w:val="auto"/>
                <w:sz w:val="24"/>
                <w:szCs w:val="24"/>
              </w:rPr>
              <w:t xml:space="preserve"> </w:t>
            </w:r>
            <w:r>
              <w:rPr>
                <w:rFonts w:ascii="仿宋" w:hAnsi="仿宋" w:eastAsia="仿宋" w:cs="仿宋"/>
                <w:color w:val="auto"/>
                <w:spacing w:val="-3"/>
                <w:sz w:val="24"/>
                <w:szCs w:val="24"/>
              </w:rPr>
              <w:t>域旅游的关系</w:t>
            </w:r>
          </w:p>
          <w:p w14:paraId="3547FE9E">
            <w:pPr>
              <w:spacing w:before="22" w:line="231" w:lineRule="auto"/>
              <w:ind w:left="28" w:right="26" w:hanging="17"/>
              <w:rPr>
                <w:rFonts w:ascii="仿宋" w:hAnsi="仿宋" w:eastAsia="仿宋" w:cs="仿宋"/>
                <w:color w:val="auto"/>
                <w:sz w:val="24"/>
                <w:szCs w:val="24"/>
              </w:rPr>
            </w:pPr>
            <w:r>
              <w:rPr>
                <w:rFonts w:ascii="仿宋" w:hAnsi="仿宋" w:eastAsia="仿宋" w:cs="仿宋"/>
                <w:color w:val="auto"/>
                <w:spacing w:val="-2"/>
                <w:sz w:val="24"/>
                <w:szCs w:val="24"/>
              </w:rPr>
              <w:t>2.智慧旅游目的地</w:t>
            </w:r>
            <w:r>
              <w:rPr>
                <w:rFonts w:ascii="仿宋" w:hAnsi="仿宋" w:eastAsia="仿宋" w:cs="仿宋"/>
                <w:color w:val="auto"/>
                <w:spacing w:val="5"/>
                <w:sz w:val="24"/>
                <w:szCs w:val="24"/>
              </w:rPr>
              <w:t xml:space="preserve"> </w:t>
            </w:r>
            <w:r>
              <w:rPr>
                <w:rFonts w:ascii="仿宋" w:hAnsi="仿宋" w:eastAsia="仿宋" w:cs="仿宋"/>
                <w:color w:val="auto"/>
                <w:spacing w:val="-8"/>
                <w:sz w:val="24"/>
                <w:szCs w:val="24"/>
              </w:rPr>
              <w:t>管理体系</w:t>
            </w:r>
          </w:p>
          <w:p w14:paraId="60A2A077">
            <w:pPr>
              <w:spacing w:before="23" w:line="231" w:lineRule="auto"/>
              <w:ind w:left="22" w:right="26" w:hanging="9"/>
              <w:rPr>
                <w:rFonts w:ascii="仿宋" w:hAnsi="仿宋" w:eastAsia="仿宋" w:cs="仿宋"/>
                <w:color w:val="auto"/>
                <w:sz w:val="24"/>
                <w:szCs w:val="24"/>
              </w:rPr>
            </w:pPr>
            <w:r>
              <w:rPr>
                <w:rFonts w:ascii="仿宋" w:hAnsi="仿宋" w:eastAsia="仿宋" w:cs="仿宋"/>
                <w:color w:val="auto"/>
                <w:spacing w:val="-2"/>
                <w:sz w:val="24"/>
                <w:szCs w:val="24"/>
              </w:rPr>
              <w:t>3.智慧旅游目的地</w:t>
            </w:r>
            <w:r>
              <w:rPr>
                <w:rFonts w:ascii="仿宋" w:hAnsi="仿宋" w:eastAsia="仿宋" w:cs="仿宋"/>
                <w:color w:val="auto"/>
                <w:spacing w:val="3"/>
                <w:sz w:val="24"/>
                <w:szCs w:val="24"/>
              </w:rPr>
              <w:t xml:space="preserve"> </w:t>
            </w:r>
            <w:r>
              <w:rPr>
                <w:rFonts w:ascii="仿宋" w:hAnsi="仿宋" w:eastAsia="仿宋" w:cs="仿宋"/>
                <w:color w:val="auto"/>
                <w:spacing w:val="-12"/>
                <w:sz w:val="24"/>
                <w:szCs w:val="24"/>
              </w:rPr>
              <w:t>营销</w:t>
            </w:r>
          </w:p>
          <w:p w14:paraId="281FAFAC">
            <w:pPr>
              <w:spacing w:before="23" w:line="223" w:lineRule="auto"/>
              <w:ind w:left="14" w:right="26" w:hanging="7"/>
              <w:rPr>
                <w:rFonts w:ascii="仿宋" w:hAnsi="仿宋" w:eastAsia="仿宋" w:cs="仿宋"/>
                <w:color w:val="auto"/>
                <w:sz w:val="24"/>
                <w:szCs w:val="24"/>
              </w:rPr>
            </w:pPr>
            <w:r>
              <w:rPr>
                <w:rFonts w:ascii="仿宋" w:hAnsi="仿宋" w:eastAsia="仿宋" w:cs="仿宋"/>
                <w:color w:val="auto"/>
                <w:spacing w:val="-1"/>
                <w:sz w:val="24"/>
                <w:szCs w:val="24"/>
              </w:rPr>
              <w:t>4.旅游目的地系统</w:t>
            </w:r>
            <w:r>
              <w:rPr>
                <w:rFonts w:ascii="仿宋" w:hAnsi="仿宋" w:eastAsia="仿宋" w:cs="仿宋"/>
                <w:color w:val="auto"/>
                <w:sz w:val="24"/>
                <w:szCs w:val="24"/>
              </w:rPr>
              <w:t xml:space="preserve"> </w:t>
            </w:r>
            <w:r>
              <w:rPr>
                <w:rFonts w:ascii="仿宋" w:hAnsi="仿宋" w:eastAsia="仿宋" w:cs="仿宋"/>
                <w:color w:val="auto"/>
                <w:spacing w:val="-8"/>
                <w:sz w:val="24"/>
                <w:szCs w:val="24"/>
              </w:rPr>
              <w:t>设计</w:t>
            </w:r>
          </w:p>
        </w:tc>
        <w:tc>
          <w:tcPr>
            <w:tcW w:w="849" w:type="dxa"/>
            <w:vAlign w:val="top"/>
          </w:tcPr>
          <w:p w14:paraId="1B03143E">
            <w:pPr>
              <w:spacing w:line="260" w:lineRule="auto"/>
              <w:rPr>
                <w:rFonts w:ascii="Arial"/>
                <w:color w:val="auto"/>
                <w:sz w:val="21"/>
              </w:rPr>
            </w:pPr>
          </w:p>
          <w:p w14:paraId="471B1975">
            <w:pPr>
              <w:spacing w:line="260" w:lineRule="auto"/>
              <w:rPr>
                <w:rFonts w:ascii="Arial"/>
                <w:color w:val="auto"/>
                <w:sz w:val="21"/>
              </w:rPr>
            </w:pPr>
          </w:p>
          <w:p w14:paraId="5172ACC1">
            <w:pPr>
              <w:spacing w:line="261" w:lineRule="auto"/>
              <w:rPr>
                <w:rFonts w:ascii="Arial"/>
                <w:color w:val="auto"/>
                <w:sz w:val="21"/>
              </w:rPr>
            </w:pPr>
          </w:p>
          <w:p w14:paraId="22B2C7EC">
            <w:pPr>
              <w:spacing w:line="261" w:lineRule="auto"/>
              <w:rPr>
                <w:rFonts w:ascii="Arial"/>
                <w:color w:val="auto"/>
                <w:sz w:val="21"/>
              </w:rPr>
            </w:pPr>
          </w:p>
          <w:p w14:paraId="47EB7924">
            <w:pPr>
              <w:spacing w:line="261" w:lineRule="auto"/>
              <w:rPr>
                <w:rFonts w:ascii="Arial"/>
                <w:color w:val="auto"/>
                <w:sz w:val="21"/>
              </w:rPr>
            </w:pPr>
          </w:p>
          <w:p w14:paraId="51C9DEE2">
            <w:pPr>
              <w:spacing w:before="78" w:line="180" w:lineRule="auto"/>
              <w:ind w:left="13"/>
              <w:rPr>
                <w:rFonts w:ascii="仿宋" w:hAnsi="仿宋" w:eastAsia="仿宋" w:cs="仿宋"/>
                <w:color w:val="auto"/>
                <w:sz w:val="24"/>
                <w:szCs w:val="24"/>
              </w:rPr>
            </w:pPr>
            <w:r>
              <w:rPr>
                <w:rFonts w:ascii="仿宋" w:hAnsi="仿宋" w:eastAsia="仿宋" w:cs="仿宋"/>
                <w:color w:val="auto"/>
                <w:spacing w:val="-6"/>
                <w:sz w:val="24"/>
                <w:szCs w:val="24"/>
              </w:rPr>
              <w:t>2、3、8</w:t>
            </w:r>
          </w:p>
        </w:tc>
        <w:tc>
          <w:tcPr>
            <w:tcW w:w="1558" w:type="dxa"/>
            <w:vAlign w:val="top"/>
          </w:tcPr>
          <w:p w14:paraId="63AFAD81">
            <w:pPr>
              <w:spacing w:before="211" w:line="302" w:lineRule="auto"/>
              <w:ind w:left="18" w:right="110"/>
              <w:jc w:val="both"/>
              <w:rPr>
                <w:rFonts w:ascii="仿宋" w:hAnsi="仿宋" w:eastAsia="仿宋" w:cs="仿宋"/>
                <w:color w:val="auto"/>
                <w:sz w:val="24"/>
                <w:szCs w:val="24"/>
              </w:rPr>
            </w:pPr>
            <w:r>
              <w:rPr>
                <w:rFonts w:ascii="仿宋" w:hAnsi="仿宋" w:eastAsia="仿宋" w:cs="仿宋"/>
                <w:color w:val="auto"/>
                <w:spacing w:val="-3"/>
                <w:sz w:val="24"/>
                <w:szCs w:val="24"/>
              </w:rPr>
              <w:t>智慧旅游企业</w:t>
            </w:r>
            <w:r>
              <w:rPr>
                <w:rFonts w:ascii="仿宋" w:hAnsi="仿宋" w:eastAsia="仿宋" w:cs="仿宋"/>
                <w:color w:val="auto"/>
                <w:spacing w:val="1"/>
                <w:sz w:val="24"/>
                <w:szCs w:val="24"/>
              </w:rPr>
              <w:t xml:space="preserve"> </w:t>
            </w:r>
            <w:r>
              <w:rPr>
                <w:rFonts w:ascii="仿宋" w:hAnsi="仿宋" w:eastAsia="仿宋" w:cs="仿宋"/>
                <w:color w:val="auto"/>
                <w:spacing w:val="-3"/>
                <w:sz w:val="24"/>
                <w:szCs w:val="24"/>
              </w:rPr>
              <w:t>的数字化环境</w:t>
            </w:r>
            <w:r>
              <w:rPr>
                <w:rFonts w:ascii="仿宋" w:hAnsi="仿宋" w:eastAsia="仿宋" w:cs="仿宋"/>
                <w:color w:val="auto"/>
                <w:spacing w:val="1"/>
                <w:sz w:val="24"/>
                <w:szCs w:val="24"/>
              </w:rPr>
              <w:t xml:space="preserve"> </w:t>
            </w:r>
            <w:r>
              <w:rPr>
                <w:rFonts w:ascii="仿宋" w:hAnsi="仿宋" w:eastAsia="仿宋" w:cs="仿宋"/>
                <w:color w:val="auto"/>
                <w:spacing w:val="-4"/>
                <w:sz w:val="24"/>
                <w:szCs w:val="24"/>
              </w:rPr>
              <w:t>和发展需求</w:t>
            </w:r>
          </w:p>
        </w:tc>
        <w:tc>
          <w:tcPr>
            <w:tcW w:w="1133" w:type="dxa"/>
            <w:vAlign w:val="top"/>
          </w:tcPr>
          <w:p w14:paraId="71615566">
            <w:pPr>
              <w:spacing w:before="209" w:line="302" w:lineRule="auto"/>
              <w:ind w:left="33" w:right="163" w:hanging="11"/>
              <w:jc w:val="both"/>
              <w:rPr>
                <w:rFonts w:ascii="仿宋" w:hAnsi="仿宋" w:eastAsia="仿宋" w:cs="仿宋"/>
                <w:color w:val="auto"/>
                <w:sz w:val="24"/>
                <w:szCs w:val="24"/>
              </w:rPr>
            </w:pPr>
            <w:r>
              <w:rPr>
                <w:rFonts w:ascii="仿宋" w:hAnsi="仿宋" w:eastAsia="仿宋" w:cs="仿宋"/>
                <w:color w:val="auto"/>
                <w:spacing w:val="-5"/>
                <w:sz w:val="24"/>
                <w:szCs w:val="24"/>
              </w:rPr>
              <w:t>提升学生</w:t>
            </w:r>
            <w:r>
              <w:rPr>
                <w:rFonts w:ascii="仿宋" w:hAnsi="仿宋" w:eastAsia="仿宋" w:cs="仿宋"/>
                <w:color w:val="auto"/>
                <w:spacing w:val="1"/>
                <w:sz w:val="24"/>
                <w:szCs w:val="24"/>
              </w:rPr>
              <w:t xml:space="preserve"> </w:t>
            </w:r>
            <w:r>
              <w:rPr>
                <w:rFonts w:ascii="仿宋" w:hAnsi="仿宋" w:eastAsia="仿宋" w:cs="仿宋"/>
                <w:color w:val="auto"/>
                <w:spacing w:val="-8"/>
                <w:sz w:val="24"/>
                <w:szCs w:val="24"/>
              </w:rPr>
              <w:t>的数字化</w:t>
            </w:r>
            <w:r>
              <w:rPr>
                <w:rFonts w:ascii="仿宋" w:hAnsi="仿宋" w:eastAsia="仿宋" w:cs="仿宋"/>
                <w:color w:val="auto"/>
                <w:spacing w:val="1"/>
                <w:sz w:val="24"/>
                <w:szCs w:val="24"/>
              </w:rPr>
              <w:t xml:space="preserve"> </w:t>
            </w:r>
            <w:r>
              <w:rPr>
                <w:rFonts w:ascii="仿宋" w:hAnsi="仿宋" w:eastAsia="仿宋" w:cs="仿宋"/>
                <w:color w:val="auto"/>
                <w:spacing w:val="-15"/>
                <w:sz w:val="24"/>
                <w:szCs w:val="24"/>
              </w:rPr>
              <w:t>素养</w:t>
            </w:r>
          </w:p>
        </w:tc>
        <w:tc>
          <w:tcPr>
            <w:tcW w:w="1543" w:type="dxa"/>
            <w:vAlign w:val="top"/>
          </w:tcPr>
          <w:p w14:paraId="2D5320A2">
            <w:pPr>
              <w:spacing w:line="252" w:lineRule="auto"/>
              <w:rPr>
                <w:rFonts w:ascii="Arial"/>
                <w:color w:val="auto"/>
                <w:sz w:val="21"/>
              </w:rPr>
            </w:pPr>
          </w:p>
          <w:p w14:paraId="37E938E6">
            <w:pPr>
              <w:spacing w:line="252" w:lineRule="auto"/>
              <w:rPr>
                <w:rFonts w:ascii="Arial"/>
                <w:color w:val="auto"/>
                <w:sz w:val="21"/>
              </w:rPr>
            </w:pPr>
          </w:p>
          <w:p w14:paraId="28333049">
            <w:pPr>
              <w:spacing w:line="252" w:lineRule="auto"/>
              <w:rPr>
                <w:rFonts w:ascii="Arial"/>
                <w:color w:val="auto"/>
                <w:sz w:val="21"/>
              </w:rPr>
            </w:pPr>
          </w:p>
          <w:p w14:paraId="7DC9341A">
            <w:pPr>
              <w:spacing w:line="252" w:lineRule="auto"/>
              <w:rPr>
                <w:rFonts w:ascii="Arial"/>
                <w:color w:val="auto"/>
                <w:sz w:val="21"/>
              </w:rPr>
            </w:pPr>
          </w:p>
          <w:p w14:paraId="5A94B087">
            <w:pPr>
              <w:spacing w:line="253" w:lineRule="auto"/>
              <w:rPr>
                <w:rFonts w:ascii="Arial"/>
                <w:color w:val="auto"/>
                <w:sz w:val="21"/>
              </w:rPr>
            </w:pPr>
          </w:p>
          <w:p w14:paraId="616430E0">
            <w:pPr>
              <w:spacing w:before="78" w:line="222" w:lineRule="auto"/>
              <w:ind w:left="294"/>
              <w:rPr>
                <w:rFonts w:ascii="仿宋" w:hAnsi="仿宋" w:eastAsia="仿宋" w:cs="仿宋"/>
                <w:color w:val="auto"/>
                <w:sz w:val="24"/>
                <w:szCs w:val="24"/>
              </w:rPr>
            </w:pPr>
            <w:r>
              <w:rPr>
                <w:rFonts w:ascii="仿宋" w:hAnsi="仿宋" w:eastAsia="仿宋" w:cs="仿宋"/>
                <w:color w:val="auto"/>
                <w:spacing w:val="-5"/>
                <w:sz w:val="24"/>
                <w:szCs w:val="24"/>
              </w:rPr>
              <w:t>课堂讲授</w:t>
            </w:r>
          </w:p>
        </w:tc>
      </w:tr>
      <w:tr w14:paraId="3B317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1305" w:type="dxa"/>
            <w:vMerge w:val="continue"/>
            <w:tcBorders>
              <w:top w:val="nil"/>
              <w:bottom w:val="nil"/>
            </w:tcBorders>
            <w:vAlign w:val="top"/>
          </w:tcPr>
          <w:p w14:paraId="5C394457">
            <w:pPr>
              <w:rPr>
                <w:rFonts w:ascii="Arial"/>
                <w:color w:val="auto"/>
                <w:sz w:val="21"/>
              </w:rPr>
            </w:pPr>
          </w:p>
        </w:tc>
        <w:tc>
          <w:tcPr>
            <w:tcW w:w="569" w:type="dxa"/>
            <w:vAlign w:val="top"/>
          </w:tcPr>
          <w:p w14:paraId="29D57E10">
            <w:pPr>
              <w:spacing w:before="254" w:line="179" w:lineRule="auto"/>
              <w:ind w:left="14"/>
              <w:rPr>
                <w:rFonts w:ascii="仿宋" w:hAnsi="仿宋" w:eastAsia="仿宋" w:cs="仿宋"/>
                <w:color w:val="auto"/>
                <w:sz w:val="24"/>
                <w:szCs w:val="24"/>
              </w:rPr>
            </w:pPr>
            <w:r>
              <w:rPr>
                <w:rFonts w:ascii="仿宋" w:hAnsi="仿宋" w:eastAsia="仿宋" w:cs="仿宋"/>
                <w:b/>
                <w:bCs/>
                <w:color w:val="auto"/>
                <w:spacing w:val="-3"/>
                <w:sz w:val="24"/>
                <w:szCs w:val="24"/>
              </w:rPr>
              <w:t>7</w:t>
            </w:r>
          </w:p>
        </w:tc>
        <w:tc>
          <w:tcPr>
            <w:tcW w:w="1952" w:type="dxa"/>
            <w:vAlign w:val="top"/>
          </w:tcPr>
          <w:p w14:paraId="0F9634E0">
            <w:pPr>
              <w:spacing w:before="40" w:line="223" w:lineRule="auto"/>
              <w:ind w:left="16"/>
              <w:rPr>
                <w:rFonts w:ascii="仿宋" w:hAnsi="仿宋" w:eastAsia="仿宋" w:cs="仿宋"/>
                <w:color w:val="auto"/>
                <w:sz w:val="24"/>
                <w:szCs w:val="24"/>
              </w:rPr>
            </w:pPr>
            <w:r>
              <w:rPr>
                <w:rFonts w:ascii="仿宋" w:hAnsi="仿宋" w:eastAsia="仿宋" w:cs="仿宋"/>
                <w:b/>
                <w:bCs/>
                <w:color w:val="auto"/>
                <w:spacing w:val="-5"/>
                <w:sz w:val="24"/>
                <w:szCs w:val="24"/>
              </w:rPr>
              <w:t>智慧旅游企业</w:t>
            </w:r>
          </w:p>
          <w:p w14:paraId="5AD81674">
            <w:pPr>
              <w:spacing w:before="23" w:line="230" w:lineRule="auto"/>
              <w:ind w:left="15" w:right="26" w:firstLine="11"/>
              <w:rPr>
                <w:rFonts w:ascii="仿宋" w:hAnsi="仿宋" w:eastAsia="仿宋" w:cs="仿宋"/>
                <w:color w:val="auto"/>
                <w:sz w:val="24"/>
                <w:szCs w:val="24"/>
              </w:rPr>
            </w:pPr>
            <w:r>
              <w:rPr>
                <w:rFonts w:ascii="仿宋" w:hAnsi="仿宋" w:eastAsia="仿宋" w:cs="仿宋"/>
                <w:color w:val="auto"/>
                <w:spacing w:val="-3"/>
                <w:sz w:val="24"/>
                <w:szCs w:val="24"/>
              </w:rPr>
              <w:t>1.智慧旅游景观建</w:t>
            </w:r>
            <w:r>
              <w:rPr>
                <w:rFonts w:ascii="仿宋" w:hAnsi="仿宋" w:eastAsia="仿宋" w:cs="仿宋"/>
                <w:color w:val="auto"/>
                <w:sz w:val="24"/>
                <w:szCs w:val="24"/>
              </w:rPr>
              <w:t xml:space="preserve"> </w:t>
            </w:r>
            <w:r>
              <w:rPr>
                <w:rFonts w:ascii="仿宋" w:hAnsi="仿宋" w:eastAsia="仿宋" w:cs="仿宋"/>
                <w:color w:val="auto"/>
                <w:spacing w:val="-3"/>
                <w:sz w:val="24"/>
                <w:szCs w:val="24"/>
              </w:rPr>
              <w:t>设的总体框架</w:t>
            </w:r>
          </w:p>
          <w:p w14:paraId="4B076AA3">
            <w:pPr>
              <w:spacing w:before="23" w:line="232" w:lineRule="auto"/>
              <w:ind w:left="16" w:right="26" w:hanging="5"/>
              <w:rPr>
                <w:rFonts w:ascii="仿宋" w:hAnsi="仿宋" w:eastAsia="仿宋" w:cs="仿宋"/>
                <w:color w:val="auto"/>
                <w:sz w:val="24"/>
                <w:szCs w:val="24"/>
              </w:rPr>
            </w:pPr>
            <w:r>
              <w:rPr>
                <w:rFonts w:ascii="仿宋" w:hAnsi="仿宋" w:eastAsia="仿宋" w:cs="仿宋"/>
                <w:color w:val="auto"/>
                <w:spacing w:val="-2"/>
                <w:sz w:val="24"/>
                <w:szCs w:val="24"/>
              </w:rPr>
              <w:t>2.智慧景区解决方</w:t>
            </w:r>
            <w:r>
              <w:rPr>
                <w:rFonts w:ascii="仿宋" w:hAnsi="仿宋" w:eastAsia="仿宋" w:cs="仿宋"/>
                <w:color w:val="auto"/>
                <w:spacing w:val="5"/>
                <w:sz w:val="24"/>
                <w:szCs w:val="24"/>
              </w:rPr>
              <w:t xml:space="preserve"> </w:t>
            </w:r>
            <w:r>
              <w:rPr>
                <w:rFonts w:ascii="仿宋" w:hAnsi="仿宋" w:eastAsia="仿宋" w:cs="仿宋"/>
                <w:color w:val="auto"/>
                <w:sz w:val="24"/>
                <w:szCs w:val="24"/>
              </w:rPr>
              <w:t>案</w:t>
            </w:r>
          </w:p>
          <w:p w14:paraId="4763A100">
            <w:pPr>
              <w:spacing w:before="22" w:line="222" w:lineRule="auto"/>
              <w:ind w:left="13"/>
              <w:rPr>
                <w:rFonts w:ascii="仿宋" w:hAnsi="仿宋" w:eastAsia="仿宋" w:cs="仿宋"/>
                <w:color w:val="auto"/>
                <w:sz w:val="24"/>
                <w:szCs w:val="24"/>
              </w:rPr>
            </w:pPr>
            <w:r>
              <w:rPr>
                <w:rFonts w:ascii="仿宋" w:hAnsi="仿宋" w:eastAsia="仿宋" w:cs="仿宋"/>
                <w:color w:val="auto"/>
                <w:spacing w:val="-2"/>
                <w:sz w:val="24"/>
                <w:szCs w:val="24"/>
              </w:rPr>
              <w:t>3.智慧酒店建设</w:t>
            </w:r>
          </w:p>
          <w:p w14:paraId="71160C64">
            <w:pPr>
              <w:spacing w:before="23" w:line="204" w:lineRule="auto"/>
              <w:ind w:left="7"/>
              <w:rPr>
                <w:rFonts w:ascii="仿宋" w:hAnsi="仿宋" w:eastAsia="仿宋" w:cs="仿宋"/>
                <w:color w:val="auto"/>
                <w:sz w:val="24"/>
                <w:szCs w:val="24"/>
              </w:rPr>
            </w:pPr>
            <w:r>
              <w:rPr>
                <w:rFonts w:ascii="仿宋" w:hAnsi="仿宋" w:eastAsia="仿宋" w:cs="仿宋"/>
                <w:color w:val="auto"/>
                <w:spacing w:val="-1"/>
                <w:sz w:val="24"/>
                <w:szCs w:val="24"/>
              </w:rPr>
              <w:t>4.智慧旅行社表现</w:t>
            </w:r>
          </w:p>
        </w:tc>
        <w:tc>
          <w:tcPr>
            <w:tcW w:w="849" w:type="dxa"/>
            <w:vAlign w:val="top"/>
          </w:tcPr>
          <w:p w14:paraId="3FD36723">
            <w:pPr>
              <w:spacing w:line="248" w:lineRule="auto"/>
              <w:rPr>
                <w:rFonts w:ascii="Arial"/>
                <w:color w:val="auto"/>
                <w:sz w:val="21"/>
              </w:rPr>
            </w:pPr>
          </w:p>
          <w:p w14:paraId="3597F2FC">
            <w:pPr>
              <w:spacing w:line="248" w:lineRule="auto"/>
              <w:rPr>
                <w:rFonts w:ascii="Arial"/>
                <w:color w:val="auto"/>
                <w:sz w:val="21"/>
              </w:rPr>
            </w:pPr>
          </w:p>
          <w:p w14:paraId="22306141">
            <w:pPr>
              <w:spacing w:line="249" w:lineRule="auto"/>
              <w:rPr>
                <w:rFonts w:ascii="Arial"/>
                <w:color w:val="auto"/>
                <w:sz w:val="21"/>
              </w:rPr>
            </w:pPr>
          </w:p>
          <w:p w14:paraId="7B7921BD">
            <w:pPr>
              <w:spacing w:line="249" w:lineRule="auto"/>
              <w:rPr>
                <w:rFonts w:ascii="Arial"/>
                <w:color w:val="auto"/>
                <w:sz w:val="21"/>
              </w:rPr>
            </w:pPr>
          </w:p>
          <w:p w14:paraId="107422C8">
            <w:pPr>
              <w:spacing w:before="78" w:line="180" w:lineRule="auto"/>
              <w:ind w:left="15"/>
              <w:rPr>
                <w:rFonts w:ascii="仿宋" w:hAnsi="仿宋" w:eastAsia="仿宋" w:cs="仿宋"/>
                <w:color w:val="auto"/>
                <w:sz w:val="24"/>
                <w:szCs w:val="24"/>
              </w:rPr>
            </w:pPr>
            <w:r>
              <w:rPr>
                <w:rFonts w:ascii="仿宋" w:hAnsi="仿宋" w:eastAsia="仿宋" w:cs="仿宋"/>
                <w:color w:val="auto"/>
                <w:spacing w:val="-6"/>
                <w:sz w:val="24"/>
                <w:szCs w:val="24"/>
              </w:rPr>
              <w:t>3、5、8</w:t>
            </w:r>
          </w:p>
        </w:tc>
        <w:tc>
          <w:tcPr>
            <w:tcW w:w="1558" w:type="dxa"/>
            <w:vAlign w:val="top"/>
          </w:tcPr>
          <w:p w14:paraId="714D7735">
            <w:pPr>
              <w:spacing w:line="349" w:lineRule="auto"/>
              <w:rPr>
                <w:rFonts w:ascii="Arial"/>
                <w:color w:val="auto"/>
                <w:sz w:val="21"/>
              </w:rPr>
            </w:pPr>
          </w:p>
          <w:p w14:paraId="7742A412">
            <w:pPr>
              <w:spacing w:before="78" w:line="305" w:lineRule="auto"/>
              <w:ind w:left="17" w:right="24" w:firstLine="23"/>
              <w:jc w:val="both"/>
              <w:rPr>
                <w:rFonts w:ascii="仿宋" w:hAnsi="仿宋" w:eastAsia="仿宋" w:cs="仿宋"/>
                <w:color w:val="auto"/>
                <w:sz w:val="24"/>
                <w:szCs w:val="24"/>
              </w:rPr>
            </w:pPr>
            <w:r>
              <w:rPr>
                <w:rFonts w:ascii="仿宋" w:hAnsi="仿宋" w:eastAsia="仿宋" w:cs="仿宋"/>
                <w:color w:val="auto"/>
                <w:spacing w:val="-22"/>
                <w:sz w:val="24"/>
                <w:szCs w:val="24"/>
              </w:rPr>
              <w:t>乡</w:t>
            </w:r>
            <w:r>
              <w:rPr>
                <w:rFonts w:ascii="仿宋" w:hAnsi="仿宋" w:eastAsia="仿宋" w:cs="仿宋"/>
                <w:color w:val="auto"/>
                <w:spacing w:val="-21"/>
                <w:sz w:val="24"/>
                <w:szCs w:val="24"/>
              </w:rPr>
              <w:t xml:space="preserve"> </w:t>
            </w:r>
            <w:r>
              <w:rPr>
                <w:rFonts w:ascii="仿宋" w:hAnsi="仿宋" w:eastAsia="仿宋" w:cs="仿宋"/>
                <w:color w:val="auto"/>
                <w:spacing w:val="-22"/>
                <w:sz w:val="24"/>
                <w:szCs w:val="24"/>
              </w:rPr>
              <w:t>村</w:t>
            </w:r>
            <w:r>
              <w:rPr>
                <w:rFonts w:ascii="仿宋" w:hAnsi="仿宋" w:eastAsia="仿宋" w:cs="仿宋"/>
                <w:color w:val="auto"/>
                <w:spacing w:val="-24"/>
                <w:sz w:val="24"/>
                <w:szCs w:val="24"/>
              </w:rPr>
              <w:t xml:space="preserve"> </w:t>
            </w:r>
            <w:r>
              <w:rPr>
                <w:rFonts w:ascii="仿宋" w:hAnsi="仿宋" w:eastAsia="仿宋" w:cs="仿宋"/>
                <w:color w:val="auto"/>
                <w:spacing w:val="-22"/>
                <w:sz w:val="24"/>
                <w:szCs w:val="24"/>
              </w:rPr>
              <w:t>振</w:t>
            </w:r>
            <w:r>
              <w:rPr>
                <w:rFonts w:ascii="仿宋" w:hAnsi="仿宋" w:eastAsia="仿宋" w:cs="仿宋"/>
                <w:color w:val="auto"/>
                <w:spacing w:val="-17"/>
                <w:sz w:val="24"/>
                <w:szCs w:val="24"/>
              </w:rPr>
              <w:t xml:space="preserve"> </w:t>
            </w:r>
            <w:r>
              <w:rPr>
                <w:rFonts w:ascii="仿宋" w:hAnsi="仿宋" w:eastAsia="仿宋" w:cs="仿宋"/>
                <w:color w:val="auto"/>
                <w:spacing w:val="-22"/>
                <w:sz w:val="24"/>
                <w:szCs w:val="24"/>
              </w:rPr>
              <w:t>兴 战</w:t>
            </w:r>
            <w:r>
              <w:rPr>
                <w:rFonts w:ascii="仿宋" w:hAnsi="仿宋" w:eastAsia="仿宋" w:cs="仿宋"/>
                <w:color w:val="auto"/>
                <w:sz w:val="24"/>
                <w:szCs w:val="24"/>
              </w:rPr>
              <w:t xml:space="preserve"> </w:t>
            </w:r>
            <w:r>
              <w:rPr>
                <w:rFonts w:ascii="仿宋" w:hAnsi="仿宋" w:eastAsia="仿宋" w:cs="仿宋"/>
                <w:color w:val="auto"/>
                <w:spacing w:val="3"/>
                <w:sz w:val="24"/>
                <w:szCs w:val="24"/>
              </w:rPr>
              <w:t>略</w:t>
            </w:r>
            <w:r>
              <w:rPr>
                <w:rFonts w:ascii="仿宋" w:hAnsi="仿宋" w:eastAsia="仿宋" w:cs="仿宋"/>
                <w:color w:val="auto"/>
                <w:spacing w:val="-68"/>
                <w:sz w:val="24"/>
                <w:szCs w:val="24"/>
              </w:rPr>
              <w:t xml:space="preserve"> </w:t>
            </w:r>
            <w:r>
              <w:rPr>
                <w:rFonts w:ascii="仿宋" w:hAnsi="仿宋" w:eastAsia="仿宋" w:cs="仿宋"/>
                <w:color w:val="auto"/>
                <w:spacing w:val="3"/>
                <w:sz w:val="24"/>
                <w:szCs w:val="24"/>
              </w:rPr>
              <w:t>、新农村建</w:t>
            </w:r>
            <w:r>
              <w:rPr>
                <w:rFonts w:ascii="仿宋" w:hAnsi="仿宋" w:eastAsia="仿宋" w:cs="仿宋"/>
                <w:color w:val="auto"/>
                <w:sz w:val="24"/>
                <w:szCs w:val="24"/>
              </w:rPr>
              <w:t xml:space="preserve"> </w:t>
            </w:r>
            <w:r>
              <w:rPr>
                <w:rFonts w:ascii="仿宋" w:hAnsi="仿宋" w:eastAsia="仿宋" w:cs="仿宋"/>
                <w:color w:val="auto"/>
                <w:spacing w:val="11"/>
                <w:sz w:val="24"/>
                <w:szCs w:val="24"/>
              </w:rPr>
              <w:t>设与智慧旅游</w:t>
            </w:r>
            <w:r>
              <w:rPr>
                <w:rFonts w:ascii="仿宋" w:hAnsi="仿宋" w:eastAsia="仿宋" w:cs="仿宋"/>
                <w:color w:val="auto"/>
                <w:spacing w:val="4"/>
                <w:sz w:val="24"/>
                <w:szCs w:val="24"/>
              </w:rPr>
              <w:t xml:space="preserve"> </w:t>
            </w:r>
            <w:r>
              <w:rPr>
                <w:rFonts w:ascii="仿宋" w:hAnsi="仿宋" w:eastAsia="仿宋" w:cs="仿宋"/>
                <w:color w:val="auto"/>
                <w:spacing w:val="-4"/>
                <w:sz w:val="24"/>
                <w:szCs w:val="24"/>
              </w:rPr>
              <w:t>发展的关系</w:t>
            </w:r>
          </w:p>
        </w:tc>
        <w:tc>
          <w:tcPr>
            <w:tcW w:w="1133" w:type="dxa"/>
            <w:vAlign w:val="top"/>
          </w:tcPr>
          <w:p w14:paraId="4E342B47">
            <w:pPr>
              <w:spacing w:before="208" w:line="303" w:lineRule="auto"/>
              <w:ind w:left="19" w:right="163" w:firstLine="3"/>
              <w:jc w:val="both"/>
              <w:rPr>
                <w:rFonts w:ascii="仿宋" w:hAnsi="仿宋" w:eastAsia="仿宋" w:cs="仿宋"/>
                <w:color w:val="auto"/>
                <w:sz w:val="24"/>
                <w:szCs w:val="24"/>
              </w:rPr>
            </w:pPr>
            <w:r>
              <w:rPr>
                <w:rFonts w:ascii="仿宋" w:hAnsi="仿宋" w:eastAsia="仿宋" w:cs="仿宋"/>
                <w:color w:val="auto"/>
                <w:spacing w:val="-5"/>
                <w:sz w:val="24"/>
                <w:szCs w:val="24"/>
              </w:rPr>
              <w:t>具备文明</w:t>
            </w:r>
            <w:r>
              <w:rPr>
                <w:rFonts w:ascii="仿宋" w:hAnsi="仿宋" w:eastAsia="仿宋" w:cs="仿宋"/>
                <w:color w:val="auto"/>
                <w:sz w:val="24"/>
                <w:szCs w:val="24"/>
              </w:rPr>
              <w:t xml:space="preserve"> </w:t>
            </w:r>
            <w:r>
              <w:rPr>
                <w:rFonts w:ascii="仿宋" w:hAnsi="仿宋" w:eastAsia="仿宋" w:cs="仿宋"/>
                <w:color w:val="auto"/>
                <w:spacing w:val="-4"/>
                <w:sz w:val="24"/>
                <w:szCs w:val="24"/>
              </w:rPr>
              <w:t>平等公正</w:t>
            </w:r>
            <w:r>
              <w:rPr>
                <w:rFonts w:ascii="仿宋" w:hAnsi="仿宋" w:eastAsia="仿宋" w:cs="仿宋"/>
                <w:color w:val="auto"/>
                <w:sz w:val="24"/>
                <w:szCs w:val="24"/>
              </w:rPr>
              <w:t xml:space="preserve"> </w:t>
            </w:r>
            <w:r>
              <w:rPr>
                <w:rFonts w:ascii="仿宋" w:hAnsi="仿宋" w:eastAsia="仿宋" w:cs="仿宋"/>
                <w:color w:val="auto"/>
                <w:spacing w:val="-4"/>
                <w:sz w:val="24"/>
                <w:szCs w:val="24"/>
              </w:rPr>
              <w:t>法治敬业</w:t>
            </w:r>
            <w:r>
              <w:rPr>
                <w:rFonts w:ascii="仿宋" w:hAnsi="仿宋" w:eastAsia="仿宋" w:cs="仿宋"/>
                <w:color w:val="auto"/>
                <w:sz w:val="24"/>
                <w:szCs w:val="24"/>
              </w:rPr>
              <w:t xml:space="preserve"> </w:t>
            </w:r>
            <w:r>
              <w:rPr>
                <w:rFonts w:ascii="仿宋" w:hAnsi="仿宋" w:eastAsia="仿宋" w:cs="仿宋"/>
                <w:color w:val="auto"/>
                <w:spacing w:val="-4"/>
                <w:sz w:val="24"/>
                <w:szCs w:val="24"/>
              </w:rPr>
              <w:t>诚信的职</w:t>
            </w:r>
            <w:r>
              <w:rPr>
                <w:rFonts w:ascii="仿宋" w:hAnsi="仿宋" w:eastAsia="仿宋" w:cs="仿宋"/>
                <w:color w:val="auto"/>
                <w:sz w:val="24"/>
                <w:szCs w:val="24"/>
              </w:rPr>
              <w:t xml:space="preserve"> </w:t>
            </w:r>
            <w:r>
              <w:rPr>
                <w:rFonts w:ascii="仿宋" w:hAnsi="仿宋" w:eastAsia="仿宋" w:cs="仿宋"/>
                <w:color w:val="auto"/>
                <w:spacing w:val="-6"/>
                <w:sz w:val="24"/>
                <w:szCs w:val="24"/>
              </w:rPr>
              <w:t>业素养</w:t>
            </w:r>
          </w:p>
        </w:tc>
        <w:tc>
          <w:tcPr>
            <w:tcW w:w="1543" w:type="dxa"/>
            <w:vAlign w:val="top"/>
          </w:tcPr>
          <w:p w14:paraId="2325E214">
            <w:pPr>
              <w:spacing w:line="317" w:lineRule="auto"/>
              <w:rPr>
                <w:rFonts w:ascii="Arial"/>
                <w:color w:val="auto"/>
                <w:sz w:val="21"/>
              </w:rPr>
            </w:pPr>
          </w:p>
          <w:p w14:paraId="080E7562">
            <w:pPr>
              <w:spacing w:line="317" w:lineRule="auto"/>
              <w:rPr>
                <w:rFonts w:ascii="Arial"/>
                <w:color w:val="auto"/>
                <w:sz w:val="21"/>
              </w:rPr>
            </w:pPr>
          </w:p>
          <w:p w14:paraId="780EDBCC">
            <w:pPr>
              <w:spacing w:line="318" w:lineRule="auto"/>
              <w:rPr>
                <w:rFonts w:ascii="Arial"/>
                <w:color w:val="auto"/>
                <w:sz w:val="21"/>
              </w:rPr>
            </w:pPr>
          </w:p>
          <w:p w14:paraId="164841C6">
            <w:pPr>
              <w:spacing w:before="78" w:line="222" w:lineRule="auto"/>
              <w:ind w:left="294"/>
              <w:rPr>
                <w:rFonts w:ascii="仿宋" w:hAnsi="仿宋" w:eastAsia="仿宋" w:cs="仿宋"/>
                <w:color w:val="auto"/>
                <w:sz w:val="24"/>
                <w:szCs w:val="24"/>
              </w:rPr>
            </w:pPr>
            <w:r>
              <w:rPr>
                <w:rFonts w:ascii="仿宋" w:hAnsi="仿宋" w:eastAsia="仿宋" w:cs="仿宋"/>
                <w:color w:val="auto"/>
                <w:spacing w:val="-5"/>
                <w:sz w:val="24"/>
                <w:szCs w:val="24"/>
              </w:rPr>
              <w:t>课堂讲授</w:t>
            </w:r>
          </w:p>
        </w:tc>
      </w:tr>
      <w:tr w14:paraId="40631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7" w:hRule="atLeast"/>
        </w:trPr>
        <w:tc>
          <w:tcPr>
            <w:tcW w:w="1305" w:type="dxa"/>
            <w:vMerge w:val="continue"/>
            <w:tcBorders>
              <w:top w:val="nil"/>
              <w:bottom w:val="nil"/>
            </w:tcBorders>
            <w:vAlign w:val="top"/>
          </w:tcPr>
          <w:p w14:paraId="4863B1EB">
            <w:pPr>
              <w:rPr>
                <w:rFonts w:ascii="Arial"/>
                <w:color w:val="auto"/>
                <w:sz w:val="21"/>
              </w:rPr>
            </w:pPr>
          </w:p>
        </w:tc>
        <w:tc>
          <w:tcPr>
            <w:tcW w:w="569" w:type="dxa"/>
            <w:vAlign w:val="top"/>
          </w:tcPr>
          <w:p w14:paraId="250551DB">
            <w:pPr>
              <w:spacing w:before="253" w:line="180" w:lineRule="auto"/>
              <w:ind w:left="9"/>
              <w:rPr>
                <w:rFonts w:ascii="仿宋" w:hAnsi="仿宋" w:eastAsia="仿宋" w:cs="仿宋"/>
                <w:color w:val="auto"/>
                <w:sz w:val="24"/>
                <w:szCs w:val="24"/>
              </w:rPr>
            </w:pPr>
            <w:r>
              <w:rPr>
                <w:rFonts w:ascii="仿宋" w:hAnsi="仿宋" w:eastAsia="仿宋" w:cs="仿宋"/>
                <w:b/>
                <w:bCs/>
                <w:color w:val="auto"/>
                <w:spacing w:val="-3"/>
                <w:sz w:val="24"/>
                <w:szCs w:val="24"/>
              </w:rPr>
              <w:t>8</w:t>
            </w:r>
          </w:p>
        </w:tc>
        <w:tc>
          <w:tcPr>
            <w:tcW w:w="1952" w:type="dxa"/>
            <w:vAlign w:val="top"/>
          </w:tcPr>
          <w:p w14:paraId="5B24DE66">
            <w:pPr>
              <w:spacing w:line="412" w:lineRule="auto"/>
              <w:rPr>
                <w:rFonts w:ascii="Arial"/>
                <w:color w:val="auto"/>
                <w:sz w:val="21"/>
              </w:rPr>
            </w:pPr>
          </w:p>
          <w:p w14:paraId="5D76FA20">
            <w:pPr>
              <w:spacing w:before="78" w:line="223" w:lineRule="auto"/>
              <w:ind w:left="16"/>
              <w:rPr>
                <w:rFonts w:ascii="仿宋" w:hAnsi="仿宋" w:eastAsia="仿宋" w:cs="仿宋"/>
                <w:color w:val="auto"/>
                <w:sz w:val="24"/>
                <w:szCs w:val="24"/>
              </w:rPr>
            </w:pPr>
            <w:r>
              <w:rPr>
                <w:rFonts w:ascii="仿宋" w:hAnsi="仿宋" w:eastAsia="仿宋" w:cs="仿宋"/>
                <w:b/>
                <w:bCs/>
                <w:color w:val="auto"/>
                <w:spacing w:val="-5"/>
                <w:sz w:val="24"/>
                <w:szCs w:val="24"/>
              </w:rPr>
              <w:t>智慧旅游案例</w:t>
            </w:r>
          </w:p>
          <w:p w14:paraId="46056497">
            <w:pPr>
              <w:spacing w:before="21" w:line="222" w:lineRule="auto"/>
              <w:ind w:left="26"/>
              <w:rPr>
                <w:rFonts w:ascii="仿宋" w:hAnsi="仿宋" w:eastAsia="仿宋" w:cs="仿宋"/>
                <w:color w:val="auto"/>
                <w:sz w:val="24"/>
                <w:szCs w:val="24"/>
              </w:rPr>
            </w:pPr>
            <w:r>
              <w:rPr>
                <w:rFonts w:ascii="仿宋" w:hAnsi="仿宋" w:eastAsia="仿宋" w:cs="仿宋"/>
                <w:color w:val="auto"/>
                <w:spacing w:val="-4"/>
                <w:sz w:val="24"/>
                <w:szCs w:val="24"/>
              </w:rPr>
              <w:t>1.大数据分析</w:t>
            </w:r>
          </w:p>
          <w:p w14:paraId="3379926E">
            <w:pPr>
              <w:spacing w:before="25" w:line="230" w:lineRule="auto"/>
              <w:ind w:left="17" w:right="26" w:hanging="6"/>
              <w:rPr>
                <w:rFonts w:ascii="仿宋" w:hAnsi="仿宋" w:eastAsia="仿宋" w:cs="仿宋"/>
                <w:color w:val="auto"/>
                <w:sz w:val="24"/>
                <w:szCs w:val="24"/>
              </w:rPr>
            </w:pPr>
            <w:r>
              <w:rPr>
                <w:rFonts w:ascii="仿宋" w:hAnsi="仿宋" w:eastAsia="仿宋" w:cs="仿宋"/>
                <w:color w:val="auto"/>
                <w:spacing w:val="-2"/>
                <w:sz w:val="24"/>
                <w:szCs w:val="24"/>
              </w:rPr>
              <w:t>2.智慧旅游综合管</w:t>
            </w:r>
            <w:r>
              <w:rPr>
                <w:rFonts w:ascii="仿宋" w:hAnsi="仿宋" w:eastAsia="仿宋" w:cs="仿宋"/>
                <w:color w:val="auto"/>
                <w:spacing w:val="5"/>
                <w:sz w:val="24"/>
                <w:szCs w:val="24"/>
              </w:rPr>
              <w:t xml:space="preserve"> </w:t>
            </w:r>
            <w:r>
              <w:rPr>
                <w:rFonts w:ascii="仿宋" w:hAnsi="仿宋" w:eastAsia="仿宋" w:cs="仿宋"/>
                <w:color w:val="auto"/>
                <w:spacing w:val="-6"/>
                <w:sz w:val="24"/>
                <w:szCs w:val="24"/>
              </w:rPr>
              <w:t>理平台</w:t>
            </w:r>
          </w:p>
        </w:tc>
        <w:tc>
          <w:tcPr>
            <w:tcW w:w="849" w:type="dxa"/>
            <w:vAlign w:val="top"/>
          </w:tcPr>
          <w:p w14:paraId="4F01D877">
            <w:pPr>
              <w:spacing w:line="245" w:lineRule="auto"/>
              <w:rPr>
                <w:rFonts w:ascii="Arial"/>
                <w:color w:val="auto"/>
                <w:sz w:val="21"/>
              </w:rPr>
            </w:pPr>
          </w:p>
          <w:p w14:paraId="0D045064">
            <w:pPr>
              <w:spacing w:line="245" w:lineRule="auto"/>
              <w:rPr>
                <w:rFonts w:ascii="Arial"/>
                <w:color w:val="auto"/>
                <w:sz w:val="21"/>
              </w:rPr>
            </w:pPr>
          </w:p>
          <w:p w14:paraId="79C10966">
            <w:pPr>
              <w:spacing w:line="245" w:lineRule="auto"/>
              <w:rPr>
                <w:rFonts w:ascii="Arial"/>
                <w:color w:val="auto"/>
                <w:sz w:val="21"/>
              </w:rPr>
            </w:pPr>
          </w:p>
          <w:p w14:paraId="41F9EBBD">
            <w:pPr>
              <w:spacing w:line="245" w:lineRule="auto"/>
              <w:rPr>
                <w:rFonts w:ascii="Arial"/>
                <w:color w:val="auto"/>
                <w:sz w:val="21"/>
              </w:rPr>
            </w:pPr>
          </w:p>
          <w:p w14:paraId="6DBAC17B">
            <w:pPr>
              <w:spacing w:before="78" w:line="180" w:lineRule="auto"/>
              <w:ind w:left="13"/>
              <w:rPr>
                <w:rFonts w:ascii="仿宋" w:hAnsi="仿宋" w:eastAsia="仿宋" w:cs="仿宋"/>
                <w:color w:val="auto"/>
                <w:sz w:val="24"/>
                <w:szCs w:val="24"/>
              </w:rPr>
            </w:pPr>
            <w:r>
              <w:rPr>
                <w:rFonts w:ascii="仿宋" w:hAnsi="仿宋" w:eastAsia="仿宋" w:cs="仿宋"/>
                <w:color w:val="auto"/>
                <w:spacing w:val="-6"/>
                <w:sz w:val="24"/>
                <w:szCs w:val="24"/>
              </w:rPr>
              <w:t>2、7、9</w:t>
            </w:r>
          </w:p>
        </w:tc>
        <w:tc>
          <w:tcPr>
            <w:tcW w:w="1558" w:type="dxa"/>
            <w:vAlign w:val="top"/>
          </w:tcPr>
          <w:p w14:paraId="6DE8148D">
            <w:pPr>
              <w:spacing w:line="268" w:lineRule="auto"/>
              <w:rPr>
                <w:rFonts w:ascii="Arial"/>
                <w:color w:val="auto"/>
                <w:sz w:val="21"/>
              </w:rPr>
            </w:pPr>
          </w:p>
          <w:p w14:paraId="50F841D3">
            <w:pPr>
              <w:spacing w:line="268" w:lineRule="auto"/>
              <w:rPr>
                <w:rFonts w:ascii="Arial"/>
                <w:color w:val="auto"/>
                <w:sz w:val="21"/>
              </w:rPr>
            </w:pPr>
          </w:p>
          <w:p w14:paraId="44FB51BD">
            <w:pPr>
              <w:spacing w:before="78" w:line="302" w:lineRule="auto"/>
              <w:ind w:left="17" w:right="24" w:firstLine="28"/>
              <w:jc w:val="both"/>
              <w:rPr>
                <w:rFonts w:ascii="仿宋" w:hAnsi="仿宋" w:eastAsia="仿宋" w:cs="仿宋"/>
                <w:color w:val="auto"/>
                <w:sz w:val="24"/>
                <w:szCs w:val="24"/>
              </w:rPr>
            </w:pPr>
            <w:r>
              <w:rPr>
                <w:rFonts w:ascii="仿宋" w:hAnsi="仿宋" w:eastAsia="仿宋" w:cs="仿宋"/>
                <w:color w:val="auto"/>
                <w:spacing w:val="7"/>
                <w:sz w:val="24"/>
                <w:szCs w:val="24"/>
              </w:rPr>
              <w:t>国家大数据战</w:t>
            </w:r>
            <w:r>
              <w:rPr>
                <w:rFonts w:ascii="仿宋" w:hAnsi="仿宋" w:eastAsia="仿宋" w:cs="仿宋"/>
                <w:color w:val="auto"/>
                <w:sz w:val="24"/>
                <w:szCs w:val="24"/>
              </w:rPr>
              <w:t xml:space="preserve"> </w:t>
            </w:r>
            <w:r>
              <w:rPr>
                <w:rFonts w:ascii="仿宋" w:hAnsi="仿宋" w:eastAsia="仿宋" w:cs="仿宋"/>
                <w:color w:val="auto"/>
                <w:spacing w:val="3"/>
                <w:sz w:val="24"/>
                <w:szCs w:val="24"/>
              </w:rPr>
              <w:t>略</w:t>
            </w:r>
            <w:r>
              <w:rPr>
                <w:rFonts w:ascii="仿宋" w:hAnsi="仿宋" w:eastAsia="仿宋" w:cs="仿宋"/>
                <w:color w:val="auto"/>
                <w:spacing w:val="-68"/>
                <w:sz w:val="24"/>
                <w:szCs w:val="24"/>
              </w:rPr>
              <w:t xml:space="preserve"> </w:t>
            </w:r>
            <w:r>
              <w:rPr>
                <w:rFonts w:ascii="仿宋" w:hAnsi="仿宋" w:eastAsia="仿宋" w:cs="仿宋"/>
                <w:color w:val="auto"/>
                <w:spacing w:val="3"/>
                <w:sz w:val="24"/>
                <w:szCs w:val="24"/>
              </w:rPr>
              <w:t>，加快建设</w:t>
            </w:r>
            <w:r>
              <w:rPr>
                <w:rFonts w:ascii="仿宋" w:hAnsi="仿宋" w:eastAsia="仿宋" w:cs="仿宋"/>
                <w:color w:val="auto"/>
                <w:sz w:val="24"/>
                <w:szCs w:val="24"/>
              </w:rPr>
              <w:t xml:space="preserve"> </w:t>
            </w:r>
            <w:r>
              <w:rPr>
                <w:rFonts w:ascii="仿宋" w:hAnsi="仿宋" w:eastAsia="仿宋" w:cs="仿宋"/>
                <w:color w:val="auto"/>
                <w:spacing w:val="-4"/>
                <w:sz w:val="24"/>
                <w:szCs w:val="24"/>
              </w:rPr>
              <w:t>数字中国</w:t>
            </w:r>
          </w:p>
        </w:tc>
        <w:tc>
          <w:tcPr>
            <w:tcW w:w="1133" w:type="dxa"/>
            <w:vAlign w:val="top"/>
          </w:tcPr>
          <w:p w14:paraId="03F740D5">
            <w:pPr>
              <w:spacing w:before="210" w:line="298" w:lineRule="auto"/>
              <w:ind w:left="19" w:right="24" w:firstLine="3"/>
              <w:rPr>
                <w:rFonts w:ascii="仿宋" w:hAnsi="仿宋" w:eastAsia="仿宋" w:cs="仿宋"/>
                <w:color w:val="auto"/>
                <w:sz w:val="24"/>
                <w:szCs w:val="24"/>
              </w:rPr>
            </w:pPr>
            <w:r>
              <w:rPr>
                <w:rFonts w:ascii="仿宋" w:hAnsi="仿宋" w:eastAsia="仿宋" w:cs="仿宋"/>
                <w:color w:val="auto"/>
                <w:spacing w:val="-5"/>
                <w:sz w:val="24"/>
                <w:szCs w:val="24"/>
              </w:rPr>
              <w:t>具备专业</w:t>
            </w:r>
            <w:r>
              <w:rPr>
                <w:rFonts w:ascii="仿宋" w:hAnsi="仿宋" w:eastAsia="仿宋" w:cs="仿宋"/>
                <w:color w:val="auto"/>
                <w:sz w:val="24"/>
                <w:szCs w:val="24"/>
              </w:rPr>
              <w:t xml:space="preserve">  </w:t>
            </w:r>
            <w:r>
              <w:rPr>
                <w:rFonts w:ascii="仿宋" w:hAnsi="仿宋" w:eastAsia="仿宋" w:cs="仿宋"/>
                <w:color w:val="auto"/>
                <w:spacing w:val="-4"/>
                <w:sz w:val="24"/>
                <w:szCs w:val="24"/>
              </w:rPr>
              <w:t>责任与担</w:t>
            </w:r>
            <w:r>
              <w:rPr>
                <w:rFonts w:ascii="仿宋" w:hAnsi="仿宋" w:eastAsia="仿宋" w:cs="仿宋"/>
                <w:color w:val="auto"/>
                <w:sz w:val="24"/>
                <w:szCs w:val="24"/>
              </w:rPr>
              <w:t xml:space="preserve">  </w:t>
            </w:r>
            <w:r>
              <w:rPr>
                <w:rFonts w:ascii="仿宋" w:hAnsi="仿宋" w:eastAsia="仿宋" w:cs="仿宋"/>
                <w:color w:val="auto"/>
                <w:spacing w:val="-24"/>
                <w:sz w:val="24"/>
                <w:szCs w:val="24"/>
              </w:rPr>
              <w:t>当意识，树</w:t>
            </w:r>
            <w:r>
              <w:rPr>
                <w:rFonts w:ascii="仿宋" w:hAnsi="仿宋" w:eastAsia="仿宋" w:cs="仿宋"/>
                <w:color w:val="auto"/>
                <w:spacing w:val="3"/>
                <w:sz w:val="24"/>
                <w:szCs w:val="24"/>
              </w:rPr>
              <w:t xml:space="preserve"> </w:t>
            </w:r>
            <w:r>
              <w:rPr>
                <w:rFonts w:ascii="仿宋" w:hAnsi="仿宋" w:eastAsia="仿宋" w:cs="仿宋"/>
                <w:color w:val="auto"/>
                <w:spacing w:val="-4"/>
                <w:sz w:val="24"/>
                <w:szCs w:val="24"/>
              </w:rPr>
              <w:t>立正确价</w:t>
            </w:r>
            <w:r>
              <w:rPr>
                <w:rFonts w:ascii="仿宋" w:hAnsi="仿宋" w:eastAsia="仿宋" w:cs="仿宋"/>
                <w:color w:val="auto"/>
                <w:sz w:val="24"/>
                <w:szCs w:val="24"/>
              </w:rPr>
              <w:t xml:space="preserve">  </w:t>
            </w:r>
            <w:r>
              <w:rPr>
                <w:rFonts w:ascii="仿宋" w:hAnsi="仿宋" w:eastAsia="仿宋" w:cs="仿宋"/>
                <w:color w:val="auto"/>
                <w:spacing w:val="-8"/>
                <w:sz w:val="24"/>
                <w:szCs w:val="24"/>
              </w:rPr>
              <w:t>值观</w:t>
            </w:r>
          </w:p>
        </w:tc>
        <w:tc>
          <w:tcPr>
            <w:tcW w:w="1543" w:type="dxa"/>
            <w:vAlign w:val="top"/>
          </w:tcPr>
          <w:p w14:paraId="200C1FF1">
            <w:pPr>
              <w:spacing w:line="337" w:lineRule="auto"/>
              <w:rPr>
                <w:rFonts w:ascii="Arial"/>
                <w:color w:val="auto"/>
                <w:sz w:val="21"/>
              </w:rPr>
            </w:pPr>
          </w:p>
          <w:p w14:paraId="52C2370D">
            <w:pPr>
              <w:spacing w:line="337" w:lineRule="auto"/>
              <w:rPr>
                <w:rFonts w:ascii="Arial"/>
                <w:color w:val="auto"/>
                <w:sz w:val="21"/>
              </w:rPr>
            </w:pPr>
          </w:p>
          <w:p w14:paraId="24883F1D">
            <w:pPr>
              <w:spacing w:before="78" w:line="393" w:lineRule="auto"/>
              <w:ind w:left="294" w:right="300"/>
              <w:rPr>
                <w:rFonts w:ascii="仿宋" w:hAnsi="仿宋" w:eastAsia="仿宋" w:cs="仿宋"/>
                <w:color w:val="auto"/>
                <w:sz w:val="24"/>
                <w:szCs w:val="24"/>
              </w:rPr>
            </w:pPr>
            <w:r>
              <w:rPr>
                <w:rFonts w:ascii="仿宋" w:hAnsi="仿宋" w:eastAsia="仿宋" w:cs="仿宋"/>
                <w:color w:val="auto"/>
                <w:spacing w:val="-5"/>
                <w:sz w:val="24"/>
                <w:szCs w:val="24"/>
              </w:rPr>
              <w:t>课堂讲授</w:t>
            </w:r>
            <w:r>
              <w:rPr>
                <w:rFonts w:ascii="仿宋" w:hAnsi="仿宋" w:eastAsia="仿宋" w:cs="仿宋"/>
                <w:color w:val="auto"/>
                <w:spacing w:val="2"/>
                <w:sz w:val="24"/>
                <w:szCs w:val="24"/>
              </w:rPr>
              <w:t xml:space="preserve"> </w:t>
            </w:r>
            <w:r>
              <w:rPr>
                <w:rFonts w:ascii="仿宋" w:hAnsi="仿宋" w:eastAsia="仿宋" w:cs="仿宋"/>
                <w:color w:val="auto"/>
                <w:spacing w:val="-5"/>
                <w:sz w:val="24"/>
                <w:szCs w:val="24"/>
              </w:rPr>
              <w:t>案例分析</w:t>
            </w:r>
          </w:p>
        </w:tc>
      </w:tr>
      <w:tr w14:paraId="7E752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1" w:hRule="atLeast"/>
        </w:trPr>
        <w:tc>
          <w:tcPr>
            <w:tcW w:w="1305" w:type="dxa"/>
            <w:vMerge w:val="continue"/>
            <w:tcBorders>
              <w:top w:val="nil"/>
            </w:tcBorders>
            <w:vAlign w:val="top"/>
          </w:tcPr>
          <w:p w14:paraId="7EF882CC">
            <w:pPr>
              <w:rPr>
                <w:rFonts w:ascii="Arial"/>
                <w:color w:val="auto"/>
                <w:sz w:val="21"/>
              </w:rPr>
            </w:pPr>
          </w:p>
        </w:tc>
        <w:tc>
          <w:tcPr>
            <w:tcW w:w="569" w:type="dxa"/>
            <w:vAlign w:val="top"/>
          </w:tcPr>
          <w:p w14:paraId="65270013">
            <w:pPr>
              <w:spacing w:before="255" w:line="181" w:lineRule="auto"/>
              <w:ind w:left="9"/>
              <w:rPr>
                <w:rFonts w:ascii="仿宋" w:hAnsi="仿宋" w:eastAsia="仿宋" w:cs="仿宋"/>
                <w:color w:val="auto"/>
                <w:sz w:val="24"/>
                <w:szCs w:val="24"/>
              </w:rPr>
            </w:pPr>
            <w:r>
              <w:rPr>
                <w:rFonts w:ascii="仿宋" w:hAnsi="仿宋" w:eastAsia="仿宋" w:cs="仿宋"/>
                <w:b/>
                <w:bCs/>
                <w:color w:val="auto"/>
                <w:spacing w:val="-5"/>
                <w:sz w:val="24"/>
                <w:szCs w:val="24"/>
              </w:rPr>
              <w:t>9-15</w:t>
            </w:r>
          </w:p>
        </w:tc>
        <w:tc>
          <w:tcPr>
            <w:tcW w:w="1952" w:type="dxa"/>
            <w:vAlign w:val="top"/>
          </w:tcPr>
          <w:p w14:paraId="0EE4C36D">
            <w:pPr>
              <w:spacing w:before="42" w:line="231" w:lineRule="auto"/>
              <w:ind w:left="18" w:right="26" w:firstLine="1"/>
              <w:rPr>
                <w:rFonts w:ascii="仿宋" w:hAnsi="仿宋" w:eastAsia="仿宋" w:cs="仿宋"/>
                <w:color w:val="auto"/>
                <w:sz w:val="24"/>
                <w:szCs w:val="24"/>
              </w:rPr>
            </w:pPr>
            <w:r>
              <w:rPr>
                <w:rFonts w:ascii="仿宋" w:hAnsi="仿宋" w:eastAsia="仿宋" w:cs="仿宋"/>
                <w:b/>
                <w:bCs/>
                <w:color w:val="auto"/>
                <w:spacing w:val="-6"/>
                <w:sz w:val="24"/>
                <w:szCs w:val="24"/>
              </w:rPr>
              <w:t>实践环节：智慧旅</w:t>
            </w:r>
            <w:r>
              <w:rPr>
                <w:rFonts w:ascii="仿宋" w:hAnsi="仿宋" w:eastAsia="仿宋" w:cs="仿宋"/>
                <w:color w:val="auto"/>
                <w:spacing w:val="6"/>
                <w:sz w:val="24"/>
                <w:szCs w:val="24"/>
              </w:rPr>
              <w:t xml:space="preserve"> </w:t>
            </w:r>
            <w:r>
              <w:rPr>
                <w:rFonts w:ascii="仿宋" w:hAnsi="仿宋" w:eastAsia="仿宋" w:cs="仿宋"/>
                <w:b/>
                <w:bCs/>
                <w:color w:val="auto"/>
                <w:spacing w:val="-5"/>
                <w:sz w:val="24"/>
                <w:szCs w:val="24"/>
              </w:rPr>
              <w:t>游网页设计与开</w:t>
            </w:r>
          </w:p>
          <w:p w14:paraId="6A3EF140">
            <w:pPr>
              <w:spacing w:before="22" w:line="224" w:lineRule="auto"/>
              <w:ind w:left="22"/>
              <w:rPr>
                <w:rFonts w:ascii="仿宋" w:hAnsi="仿宋" w:eastAsia="仿宋" w:cs="仿宋"/>
                <w:color w:val="auto"/>
                <w:sz w:val="24"/>
                <w:szCs w:val="24"/>
              </w:rPr>
            </w:pPr>
            <w:r>
              <w:rPr>
                <w:rFonts w:ascii="仿宋" w:hAnsi="仿宋" w:eastAsia="仿宋" w:cs="仿宋"/>
                <w:b/>
                <w:bCs/>
                <w:color w:val="auto"/>
                <w:spacing w:val="-3"/>
                <w:sz w:val="24"/>
                <w:szCs w:val="24"/>
              </w:rPr>
              <w:t>发</w:t>
            </w:r>
          </w:p>
          <w:p w14:paraId="31898A00">
            <w:pPr>
              <w:spacing w:before="20" w:line="231" w:lineRule="auto"/>
              <w:ind w:left="17" w:right="26" w:firstLine="9"/>
              <w:rPr>
                <w:rFonts w:ascii="仿宋" w:hAnsi="仿宋" w:eastAsia="仿宋" w:cs="仿宋"/>
                <w:color w:val="auto"/>
                <w:sz w:val="24"/>
                <w:szCs w:val="24"/>
              </w:rPr>
            </w:pPr>
            <w:r>
              <w:rPr>
                <w:rFonts w:ascii="仿宋" w:hAnsi="仿宋" w:eastAsia="仿宋" w:cs="仿宋"/>
                <w:color w:val="auto"/>
                <w:spacing w:val="-3"/>
                <w:sz w:val="24"/>
                <w:szCs w:val="24"/>
              </w:rPr>
              <w:t>1.实操介绍和环境</w:t>
            </w:r>
            <w:r>
              <w:rPr>
                <w:rFonts w:ascii="仿宋" w:hAnsi="仿宋" w:eastAsia="仿宋" w:cs="仿宋"/>
                <w:color w:val="auto"/>
                <w:sz w:val="24"/>
                <w:szCs w:val="24"/>
              </w:rPr>
              <w:t xml:space="preserve"> </w:t>
            </w:r>
            <w:r>
              <w:rPr>
                <w:rFonts w:ascii="仿宋" w:hAnsi="仿宋" w:eastAsia="仿宋" w:cs="仿宋"/>
                <w:color w:val="auto"/>
                <w:spacing w:val="-9"/>
                <w:sz w:val="24"/>
                <w:szCs w:val="24"/>
              </w:rPr>
              <w:t>搭建</w:t>
            </w:r>
          </w:p>
          <w:p w14:paraId="421E1506">
            <w:pPr>
              <w:spacing w:before="23" w:line="223" w:lineRule="auto"/>
              <w:ind w:left="18" w:right="156" w:hanging="7"/>
              <w:rPr>
                <w:rFonts w:ascii="仿宋" w:hAnsi="仿宋" w:eastAsia="仿宋" w:cs="仿宋"/>
                <w:color w:val="auto"/>
                <w:sz w:val="24"/>
                <w:szCs w:val="24"/>
              </w:rPr>
            </w:pPr>
            <w:r>
              <w:rPr>
                <w:rFonts w:ascii="仿宋" w:hAnsi="仿宋" w:eastAsia="仿宋" w:cs="仿宋"/>
                <w:color w:val="auto"/>
                <w:spacing w:val="-2"/>
                <w:sz w:val="24"/>
                <w:szCs w:val="24"/>
              </w:rPr>
              <w:t>2. HTML基础教学</w:t>
            </w:r>
            <w:r>
              <w:rPr>
                <w:rFonts w:ascii="仿宋" w:hAnsi="仿宋" w:eastAsia="仿宋" w:cs="仿宋"/>
                <w:color w:val="auto"/>
                <w:sz w:val="24"/>
                <w:szCs w:val="24"/>
              </w:rPr>
              <w:t xml:space="preserve"> </w:t>
            </w:r>
            <w:r>
              <w:rPr>
                <w:rFonts w:ascii="仿宋" w:hAnsi="仿宋" w:eastAsia="仿宋" w:cs="仿宋"/>
                <w:color w:val="auto"/>
                <w:spacing w:val="-7"/>
                <w:sz w:val="24"/>
                <w:szCs w:val="24"/>
              </w:rPr>
              <w:t>及实操</w:t>
            </w:r>
          </w:p>
        </w:tc>
        <w:tc>
          <w:tcPr>
            <w:tcW w:w="849" w:type="dxa"/>
            <w:vAlign w:val="top"/>
          </w:tcPr>
          <w:p w14:paraId="66C30F18">
            <w:pPr>
              <w:spacing w:line="249" w:lineRule="auto"/>
              <w:rPr>
                <w:rFonts w:ascii="Arial"/>
                <w:color w:val="auto"/>
                <w:sz w:val="21"/>
              </w:rPr>
            </w:pPr>
          </w:p>
          <w:p w14:paraId="72AA9EF5">
            <w:pPr>
              <w:spacing w:line="249" w:lineRule="auto"/>
              <w:rPr>
                <w:rFonts w:ascii="Arial"/>
                <w:color w:val="auto"/>
                <w:sz w:val="21"/>
              </w:rPr>
            </w:pPr>
          </w:p>
          <w:p w14:paraId="19EB003E">
            <w:pPr>
              <w:spacing w:line="249" w:lineRule="auto"/>
              <w:rPr>
                <w:rFonts w:ascii="Arial"/>
                <w:color w:val="auto"/>
                <w:sz w:val="21"/>
              </w:rPr>
            </w:pPr>
          </w:p>
          <w:p w14:paraId="73A242C3">
            <w:pPr>
              <w:spacing w:line="250" w:lineRule="auto"/>
              <w:rPr>
                <w:rFonts w:ascii="Arial"/>
                <w:color w:val="auto"/>
                <w:sz w:val="21"/>
              </w:rPr>
            </w:pPr>
          </w:p>
          <w:p w14:paraId="3A77D350">
            <w:pPr>
              <w:spacing w:before="78" w:line="180" w:lineRule="auto"/>
              <w:ind w:left="13"/>
              <w:rPr>
                <w:rFonts w:ascii="仿宋" w:hAnsi="仿宋" w:eastAsia="仿宋" w:cs="仿宋"/>
                <w:color w:val="auto"/>
                <w:sz w:val="24"/>
                <w:szCs w:val="24"/>
              </w:rPr>
            </w:pPr>
            <w:r>
              <w:rPr>
                <w:rFonts w:ascii="仿宋" w:hAnsi="仿宋" w:eastAsia="仿宋" w:cs="仿宋"/>
                <w:color w:val="auto"/>
                <w:spacing w:val="-5"/>
                <w:sz w:val="24"/>
                <w:szCs w:val="24"/>
              </w:rPr>
              <w:t>2、5、6</w:t>
            </w:r>
          </w:p>
        </w:tc>
        <w:tc>
          <w:tcPr>
            <w:tcW w:w="1558" w:type="dxa"/>
            <w:vAlign w:val="top"/>
          </w:tcPr>
          <w:p w14:paraId="19AE4DED">
            <w:pPr>
              <w:spacing w:line="276" w:lineRule="auto"/>
              <w:rPr>
                <w:rFonts w:ascii="Arial"/>
                <w:color w:val="auto"/>
                <w:sz w:val="21"/>
              </w:rPr>
            </w:pPr>
          </w:p>
          <w:p w14:paraId="6CE6A74F">
            <w:pPr>
              <w:spacing w:line="277" w:lineRule="auto"/>
              <w:rPr>
                <w:rFonts w:ascii="Arial"/>
                <w:color w:val="auto"/>
                <w:sz w:val="21"/>
              </w:rPr>
            </w:pPr>
          </w:p>
          <w:p w14:paraId="4B4AF4E0">
            <w:pPr>
              <w:spacing w:before="78" w:line="305" w:lineRule="auto"/>
              <w:ind w:left="23" w:right="24" w:hanging="6"/>
              <w:jc w:val="both"/>
              <w:rPr>
                <w:rFonts w:ascii="仿宋" w:hAnsi="仿宋" w:eastAsia="仿宋" w:cs="仿宋"/>
                <w:color w:val="auto"/>
                <w:sz w:val="24"/>
                <w:szCs w:val="24"/>
              </w:rPr>
            </w:pPr>
            <w:r>
              <w:rPr>
                <w:rFonts w:ascii="仿宋" w:hAnsi="仿宋" w:eastAsia="仿宋" w:cs="仿宋"/>
                <w:color w:val="auto"/>
                <w:spacing w:val="11"/>
                <w:sz w:val="24"/>
                <w:szCs w:val="24"/>
              </w:rPr>
              <w:t>新技术与产业</w:t>
            </w:r>
            <w:r>
              <w:rPr>
                <w:rFonts w:ascii="仿宋" w:hAnsi="仿宋" w:eastAsia="仿宋" w:cs="仿宋"/>
                <w:color w:val="auto"/>
                <w:spacing w:val="4"/>
                <w:sz w:val="24"/>
                <w:szCs w:val="24"/>
              </w:rPr>
              <w:t xml:space="preserve"> </w:t>
            </w:r>
            <w:r>
              <w:rPr>
                <w:rFonts w:ascii="仿宋" w:hAnsi="仿宋" w:eastAsia="仿宋" w:cs="仿宋"/>
                <w:color w:val="auto"/>
                <w:spacing w:val="10"/>
                <w:sz w:val="24"/>
                <w:szCs w:val="24"/>
              </w:rPr>
              <w:t>的融合和互联</w:t>
            </w:r>
            <w:r>
              <w:rPr>
                <w:rFonts w:ascii="仿宋" w:hAnsi="仿宋" w:eastAsia="仿宋" w:cs="仿宋"/>
                <w:color w:val="auto"/>
                <w:spacing w:val="3"/>
                <w:sz w:val="24"/>
                <w:szCs w:val="24"/>
              </w:rPr>
              <w:t xml:space="preserve"> </w:t>
            </w:r>
            <w:r>
              <w:rPr>
                <w:rFonts w:ascii="仿宋" w:hAnsi="仿宋" w:eastAsia="仿宋" w:cs="仿宋"/>
                <w:color w:val="auto"/>
                <w:spacing w:val="-11"/>
                <w:sz w:val="24"/>
                <w:szCs w:val="24"/>
              </w:rPr>
              <w:t>互通</w:t>
            </w:r>
          </w:p>
        </w:tc>
        <w:tc>
          <w:tcPr>
            <w:tcW w:w="1133" w:type="dxa"/>
            <w:vAlign w:val="top"/>
          </w:tcPr>
          <w:p w14:paraId="5294AABE">
            <w:pPr>
              <w:spacing w:before="231" w:line="300" w:lineRule="auto"/>
              <w:ind w:left="20" w:right="22" w:firstLine="2"/>
              <w:jc w:val="both"/>
              <w:rPr>
                <w:rFonts w:ascii="仿宋" w:hAnsi="仿宋" w:eastAsia="仿宋" w:cs="仿宋"/>
                <w:color w:val="auto"/>
                <w:sz w:val="24"/>
                <w:szCs w:val="24"/>
              </w:rPr>
            </w:pPr>
            <w:r>
              <w:rPr>
                <w:rFonts w:ascii="仿宋" w:hAnsi="仿宋" w:eastAsia="仿宋" w:cs="仿宋"/>
                <w:color w:val="auto"/>
                <w:spacing w:val="30"/>
                <w:sz w:val="24"/>
                <w:szCs w:val="24"/>
              </w:rPr>
              <w:t>具备敬业</w:t>
            </w:r>
            <w:r>
              <w:rPr>
                <w:rFonts w:ascii="仿宋" w:hAnsi="仿宋" w:eastAsia="仿宋" w:cs="仿宋"/>
                <w:color w:val="auto"/>
                <w:spacing w:val="1"/>
                <w:sz w:val="24"/>
                <w:szCs w:val="24"/>
              </w:rPr>
              <w:t xml:space="preserve"> </w:t>
            </w:r>
            <w:r>
              <w:rPr>
                <w:rFonts w:ascii="仿宋" w:hAnsi="仿宋" w:eastAsia="仿宋" w:cs="仿宋"/>
                <w:color w:val="auto"/>
                <w:spacing w:val="-2"/>
                <w:sz w:val="24"/>
                <w:szCs w:val="24"/>
              </w:rPr>
              <w:t>精</w:t>
            </w:r>
            <w:r>
              <w:rPr>
                <w:rFonts w:ascii="仿宋" w:hAnsi="仿宋" w:eastAsia="仿宋" w:cs="仿宋"/>
                <w:color w:val="auto"/>
                <w:spacing w:val="-54"/>
                <w:sz w:val="24"/>
                <w:szCs w:val="24"/>
              </w:rPr>
              <w:t xml:space="preserve"> </w:t>
            </w:r>
            <w:r>
              <w:rPr>
                <w:rFonts w:ascii="仿宋" w:hAnsi="仿宋" w:eastAsia="仿宋" w:cs="仿宋"/>
                <w:color w:val="auto"/>
                <w:spacing w:val="-2"/>
                <w:sz w:val="24"/>
                <w:szCs w:val="24"/>
              </w:rPr>
              <w:t>神与</w:t>
            </w:r>
            <w:r>
              <w:rPr>
                <w:rFonts w:ascii="仿宋" w:hAnsi="仿宋" w:eastAsia="仿宋" w:cs="仿宋"/>
                <w:color w:val="auto"/>
                <w:spacing w:val="-54"/>
                <w:sz w:val="24"/>
                <w:szCs w:val="24"/>
              </w:rPr>
              <w:t xml:space="preserve"> </w:t>
            </w:r>
            <w:r>
              <w:rPr>
                <w:rFonts w:ascii="仿宋" w:hAnsi="仿宋" w:eastAsia="仿宋" w:cs="仿宋"/>
                <w:color w:val="auto"/>
                <w:spacing w:val="-2"/>
                <w:sz w:val="24"/>
                <w:szCs w:val="24"/>
              </w:rPr>
              <w:t>热</w:t>
            </w:r>
            <w:r>
              <w:rPr>
                <w:rFonts w:ascii="仿宋" w:hAnsi="仿宋" w:eastAsia="仿宋" w:cs="仿宋"/>
                <w:color w:val="auto"/>
                <w:sz w:val="24"/>
                <w:szCs w:val="24"/>
              </w:rPr>
              <w:t xml:space="preserve"> </w:t>
            </w:r>
            <w:r>
              <w:rPr>
                <w:rFonts w:ascii="仿宋" w:hAnsi="仿宋" w:eastAsia="仿宋" w:cs="仿宋"/>
                <w:color w:val="auto"/>
                <w:spacing w:val="-1"/>
                <w:sz w:val="24"/>
                <w:szCs w:val="24"/>
              </w:rPr>
              <w:t>爱</w:t>
            </w:r>
            <w:r>
              <w:rPr>
                <w:rFonts w:ascii="仿宋" w:hAnsi="仿宋" w:eastAsia="仿宋" w:cs="仿宋"/>
                <w:color w:val="auto"/>
                <w:spacing w:val="-55"/>
                <w:sz w:val="24"/>
                <w:szCs w:val="24"/>
              </w:rPr>
              <w:t xml:space="preserve"> </w:t>
            </w:r>
            <w:r>
              <w:rPr>
                <w:rFonts w:ascii="仿宋" w:hAnsi="仿宋" w:eastAsia="仿宋" w:cs="仿宋"/>
                <w:color w:val="auto"/>
                <w:spacing w:val="-1"/>
                <w:sz w:val="24"/>
                <w:szCs w:val="24"/>
              </w:rPr>
              <w:t>科学</w:t>
            </w:r>
            <w:r>
              <w:rPr>
                <w:rFonts w:ascii="仿宋" w:hAnsi="仿宋" w:eastAsia="仿宋" w:cs="仿宋"/>
                <w:color w:val="auto"/>
                <w:spacing w:val="-57"/>
                <w:sz w:val="24"/>
                <w:szCs w:val="24"/>
              </w:rPr>
              <w:t xml:space="preserve"> </w:t>
            </w:r>
            <w:r>
              <w:rPr>
                <w:rFonts w:ascii="仿宋" w:hAnsi="仿宋" w:eastAsia="仿宋" w:cs="仿宋"/>
                <w:color w:val="auto"/>
                <w:spacing w:val="-1"/>
                <w:sz w:val="24"/>
                <w:szCs w:val="24"/>
              </w:rPr>
              <w:t>研</w:t>
            </w:r>
            <w:r>
              <w:rPr>
                <w:rFonts w:ascii="仿宋" w:hAnsi="仿宋" w:eastAsia="仿宋" w:cs="仿宋"/>
                <w:color w:val="auto"/>
                <w:sz w:val="24"/>
                <w:szCs w:val="24"/>
              </w:rPr>
              <w:t xml:space="preserve"> </w:t>
            </w:r>
            <w:r>
              <w:rPr>
                <w:rFonts w:ascii="仿宋" w:hAnsi="仿宋" w:eastAsia="仿宋" w:cs="仿宋"/>
                <w:color w:val="auto"/>
                <w:spacing w:val="31"/>
                <w:sz w:val="24"/>
                <w:szCs w:val="24"/>
              </w:rPr>
              <w:t>究的职业</w:t>
            </w:r>
            <w:r>
              <w:rPr>
                <w:rFonts w:ascii="仿宋" w:hAnsi="仿宋" w:eastAsia="仿宋" w:cs="仿宋"/>
                <w:color w:val="auto"/>
                <w:sz w:val="24"/>
                <w:szCs w:val="24"/>
              </w:rPr>
              <w:t xml:space="preserve"> </w:t>
            </w:r>
            <w:r>
              <w:rPr>
                <w:rFonts w:ascii="仿宋" w:hAnsi="仿宋" w:eastAsia="仿宋" w:cs="仿宋"/>
                <w:color w:val="auto"/>
                <w:spacing w:val="-8"/>
                <w:sz w:val="24"/>
                <w:szCs w:val="24"/>
              </w:rPr>
              <w:t>素养</w:t>
            </w:r>
          </w:p>
        </w:tc>
        <w:tc>
          <w:tcPr>
            <w:tcW w:w="1543" w:type="dxa"/>
            <w:vAlign w:val="top"/>
          </w:tcPr>
          <w:p w14:paraId="5F69121C">
            <w:pPr>
              <w:spacing w:line="345" w:lineRule="auto"/>
              <w:rPr>
                <w:rFonts w:ascii="Arial"/>
                <w:color w:val="auto"/>
                <w:sz w:val="21"/>
              </w:rPr>
            </w:pPr>
          </w:p>
          <w:p w14:paraId="557623C3">
            <w:pPr>
              <w:spacing w:line="346" w:lineRule="auto"/>
              <w:rPr>
                <w:rFonts w:ascii="Arial"/>
                <w:color w:val="auto"/>
                <w:sz w:val="21"/>
              </w:rPr>
            </w:pPr>
          </w:p>
          <w:p w14:paraId="00B6F580">
            <w:pPr>
              <w:spacing w:before="78" w:line="394" w:lineRule="auto"/>
              <w:ind w:left="294" w:right="300"/>
              <w:rPr>
                <w:rFonts w:ascii="仿宋" w:hAnsi="仿宋" w:eastAsia="仿宋" w:cs="仿宋"/>
                <w:color w:val="auto"/>
                <w:sz w:val="24"/>
                <w:szCs w:val="24"/>
              </w:rPr>
            </w:pPr>
            <w:r>
              <w:rPr>
                <w:rFonts w:ascii="仿宋" w:hAnsi="仿宋" w:eastAsia="仿宋" w:cs="仿宋"/>
                <w:color w:val="auto"/>
                <w:spacing w:val="-5"/>
                <w:sz w:val="24"/>
                <w:szCs w:val="24"/>
              </w:rPr>
              <w:t>课堂讲授</w:t>
            </w:r>
            <w:r>
              <w:rPr>
                <w:rFonts w:ascii="仿宋" w:hAnsi="仿宋" w:eastAsia="仿宋" w:cs="仿宋"/>
                <w:color w:val="auto"/>
                <w:spacing w:val="2"/>
                <w:sz w:val="24"/>
                <w:szCs w:val="24"/>
              </w:rPr>
              <w:t xml:space="preserve"> </w:t>
            </w:r>
            <w:r>
              <w:rPr>
                <w:rFonts w:ascii="仿宋" w:hAnsi="仿宋" w:eastAsia="仿宋" w:cs="仿宋"/>
                <w:color w:val="auto"/>
                <w:spacing w:val="-5"/>
                <w:sz w:val="24"/>
                <w:szCs w:val="24"/>
              </w:rPr>
              <w:t>项目驱动</w:t>
            </w:r>
          </w:p>
        </w:tc>
      </w:tr>
      <w:tr w14:paraId="6C04B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6" w:hRule="atLeast"/>
        </w:trPr>
        <w:tc>
          <w:tcPr>
            <w:tcW w:w="1305" w:type="dxa"/>
            <w:vAlign w:val="top"/>
          </w:tcPr>
          <w:p w14:paraId="4E7DCEB9">
            <w:pPr>
              <w:rPr>
                <w:rFonts w:ascii="Arial"/>
                <w:color w:val="auto"/>
                <w:sz w:val="21"/>
              </w:rPr>
            </w:pPr>
          </w:p>
        </w:tc>
        <w:tc>
          <w:tcPr>
            <w:tcW w:w="569" w:type="dxa"/>
            <w:vAlign w:val="top"/>
          </w:tcPr>
          <w:p w14:paraId="0C85E6CE">
            <w:pPr>
              <w:rPr>
                <w:rFonts w:ascii="Arial"/>
                <w:color w:val="auto"/>
                <w:sz w:val="21"/>
              </w:rPr>
            </w:pPr>
          </w:p>
        </w:tc>
        <w:tc>
          <w:tcPr>
            <w:tcW w:w="1952" w:type="dxa"/>
            <w:vAlign w:val="top"/>
          </w:tcPr>
          <w:p w14:paraId="78E6670E">
            <w:pPr>
              <w:spacing w:before="41" w:line="222" w:lineRule="auto"/>
              <w:ind w:left="13"/>
              <w:rPr>
                <w:rFonts w:ascii="仿宋" w:hAnsi="仿宋" w:eastAsia="仿宋" w:cs="仿宋"/>
                <w:color w:val="auto"/>
                <w:sz w:val="24"/>
                <w:szCs w:val="24"/>
              </w:rPr>
            </w:pPr>
            <w:r>
              <w:rPr>
                <w:rFonts w:ascii="仿宋" w:hAnsi="仿宋" w:eastAsia="仿宋" w:cs="仿宋"/>
                <w:color w:val="auto"/>
                <w:spacing w:val="-3"/>
                <w:sz w:val="24"/>
                <w:szCs w:val="24"/>
              </w:rPr>
              <w:t>3. CSS教学及实操</w:t>
            </w:r>
          </w:p>
          <w:p w14:paraId="43F5657A">
            <w:pPr>
              <w:spacing w:before="23" w:line="231" w:lineRule="auto"/>
              <w:ind w:left="25" w:right="156" w:hanging="18"/>
              <w:rPr>
                <w:rFonts w:ascii="仿宋" w:hAnsi="仿宋" w:eastAsia="仿宋" w:cs="仿宋"/>
                <w:color w:val="auto"/>
                <w:sz w:val="24"/>
                <w:szCs w:val="24"/>
              </w:rPr>
            </w:pPr>
            <w:r>
              <w:rPr>
                <w:rFonts w:ascii="仿宋" w:hAnsi="仿宋" w:eastAsia="仿宋" w:cs="仿宋"/>
                <w:color w:val="auto"/>
                <w:spacing w:val="-2"/>
                <w:sz w:val="24"/>
                <w:szCs w:val="24"/>
              </w:rPr>
              <w:t>4. JavaScript教</w:t>
            </w:r>
            <w:r>
              <w:rPr>
                <w:rFonts w:ascii="仿宋" w:hAnsi="仿宋" w:eastAsia="仿宋" w:cs="仿宋"/>
                <w:color w:val="auto"/>
                <w:spacing w:val="9"/>
                <w:sz w:val="24"/>
                <w:szCs w:val="24"/>
              </w:rPr>
              <w:t xml:space="preserve"> </w:t>
            </w:r>
            <w:r>
              <w:rPr>
                <w:rFonts w:ascii="仿宋" w:hAnsi="仿宋" w:eastAsia="仿宋" w:cs="仿宋"/>
                <w:color w:val="auto"/>
                <w:spacing w:val="-7"/>
                <w:sz w:val="24"/>
                <w:szCs w:val="24"/>
              </w:rPr>
              <w:t>学及实操</w:t>
            </w:r>
          </w:p>
          <w:p w14:paraId="0802E531">
            <w:pPr>
              <w:spacing w:before="23" w:line="231" w:lineRule="auto"/>
              <w:ind w:left="25" w:right="156" w:hanging="12"/>
              <w:rPr>
                <w:rFonts w:ascii="仿宋" w:hAnsi="仿宋" w:eastAsia="仿宋" w:cs="仿宋"/>
                <w:color w:val="auto"/>
                <w:sz w:val="24"/>
                <w:szCs w:val="24"/>
              </w:rPr>
            </w:pPr>
            <w:r>
              <w:rPr>
                <w:rFonts w:ascii="仿宋" w:hAnsi="仿宋" w:eastAsia="仿宋" w:cs="仿宋"/>
                <w:color w:val="auto"/>
                <w:spacing w:val="-5"/>
                <w:sz w:val="24"/>
                <w:szCs w:val="24"/>
              </w:rPr>
              <w:t>5.</w:t>
            </w:r>
            <w:r>
              <w:rPr>
                <w:rFonts w:ascii="仿宋" w:hAnsi="仿宋" w:eastAsia="仿宋" w:cs="仿宋"/>
                <w:color w:val="auto"/>
                <w:spacing w:val="16"/>
                <w:sz w:val="24"/>
                <w:szCs w:val="24"/>
              </w:rPr>
              <w:t xml:space="preserve"> </w:t>
            </w:r>
            <w:r>
              <w:rPr>
                <w:rFonts w:ascii="仿宋" w:hAnsi="仿宋" w:eastAsia="仿宋" w:cs="仿宋"/>
                <w:color w:val="auto"/>
                <w:spacing w:val="-5"/>
                <w:sz w:val="24"/>
                <w:szCs w:val="24"/>
              </w:rPr>
              <w:t>响应式设计教</w:t>
            </w:r>
            <w:r>
              <w:rPr>
                <w:rFonts w:ascii="仿宋" w:hAnsi="仿宋" w:eastAsia="仿宋" w:cs="仿宋"/>
                <w:color w:val="auto"/>
                <w:sz w:val="24"/>
                <w:szCs w:val="24"/>
              </w:rPr>
              <w:t xml:space="preserve"> </w:t>
            </w:r>
            <w:r>
              <w:rPr>
                <w:rFonts w:ascii="仿宋" w:hAnsi="仿宋" w:eastAsia="仿宋" w:cs="仿宋"/>
                <w:color w:val="auto"/>
                <w:spacing w:val="-7"/>
                <w:sz w:val="24"/>
                <w:szCs w:val="24"/>
              </w:rPr>
              <w:t>学及实操</w:t>
            </w:r>
          </w:p>
        </w:tc>
        <w:tc>
          <w:tcPr>
            <w:tcW w:w="849" w:type="dxa"/>
            <w:vAlign w:val="top"/>
          </w:tcPr>
          <w:p w14:paraId="6ACA2DBD">
            <w:pPr>
              <w:rPr>
                <w:rFonts w:ascii="Arial"/>
                <w:color w:val="auto"/>
                <w:sz w:val="21"/>
              </w:rPr>
            </w:pPr>
          </w:p>
        </w:tc>
        <w:tc>
          <w:tcPr>
            <w:tcW w:w="1558" w:type="dxa"/>
            <w:vAlign w:val="top"/>
          </w:tcPr>
          <w:p w14:paraId="1D60E1FD">
            <w:pPr>
              <w:rPr>
                <w:rFonts w:ascii="Arial"/>
                <w:color w:val="auto"/>
                <w:sz w:val="21"/>
              </w:rPr>
            </w:pPr>
          </w:p>
        </w:tc>
        <w:tc>
          <w:tcPr>
            <w:tcW w:w="1133" w:type="dxa"/>
            <w:vAlign w:val="top"/>
          </w:tcPr>
          <w:p w14:paraId="7F6A20D0">
            <w:pPr>
              <w:rPr>
                <w:rFonts w:ascii="Arial"/>
                <w:color w:val="auto"/>
                <w:sz w:val="21"/>
              </w:rPr>
            </w:pPr>
          </w:p>
        </w:tc>
        <w:tc>
          <w:tcPr>
            <w:tcW w:w="1543" w:type="dxa"/>
            <w:vAlign w:val="top"/>
          </w:tcPr>
          <w:p w14:paraId="0E3E559B">
            <w:pPr>
              <w:rPr>
                <w:rFonts w:ascii="Arial"/>
                <w:color w:val="auto"/>
                <w:sz w:val="21"/>
              </w:rPr>
            </w:pPr>
          </w:p>
        </w:tc>
      </w:tr>
      <w:tr w14:paraId="2C7CD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1305" w:type="dxa"/>
            <w:vMerge w:val="restart"/>
            <w:tcBorders>
              <w:bottom w:val="nil"/>
            </w:tcBorders>
            <w:vAlign w:val="top"/>
          </w:tcPr>
          <w:p w14:paraId="7E2A0CB4">
            <w:pPr>
              <w:spacing w:line="298" w:lineRule="auto"/>
              <w:rPr>
                <w:rFonts w:ascii="Arial"/>
                <w:color w:val="auto"/>
                <w:sz w:val="21"/>
              </w:rPr>
            </w:pPr>
          </w:p>
          <w:p w14:paraId="250A2C1E">
            <w:pPr>
              <w:spacing w:line="298" w:lineRule="auto"/>
              <w:rPr>
                <w:rFonts w:ascii="Arial"/>
                <w:color w:val="auto"/>
                <w:sz w:val="21"/>
              </w:rPr>
            </w:pPr>
          </w:p>
          <w:p w14:paraId="69EF8205">
            <w:pPr>
              <w:spacing w:line="298" w:lineRule="auto"/>
              <w:rPr>
                <w:rFonts w:ascii="Arial"/>
                <w:color w:val="auto"/>
                <w:sz w:val="21"/>
              </w:rPr>
            </w:pPr>
          </w:p>
          <w:p w14:paraId="128060BB">
            <w:pPr>
              <w:spacing w:line="298" w:lineRule="auto"/>
              <w:rPr>
                <w:rFonts w:ascii="Arial"/>
                <w:color w:val="auto"/>
                <w:sz w:val="21"/>
              </w:rPr>
            </w:pPr>
          </w:p>
          <w:p w14:paraId="3ED9D9B6">
            <w:pPr>
              <w:pStyle w:val="16"/>
              <w:spacing w:before="65" w:line="187" w:lineRule="auto"/>
              <w:ind w:left="605"/>
              <w:rPr>
                <w:color w:val="auto"/>
              </w:rPr>
            </w:pPr>
            <w:r>
              <w:rPr>
                <w:b/>
                <w:bCs/>
                <w:color w:val="auto"/>
                <w:spacing w:val="-1"/>
              </w:rPr>
              <w:t>H</w:t>
            </w:r>
          </w:p>
          <w:p w14:paraId="68BC8E96">
            <w:pPr>
              <w:pStyle w:val="16"/>
              <w:spacing w:before="247" w:line="226" w:lineRule="auto"/>
              <w:ind w:left="223"/>
              <w:rPr>
                <w:color w:val="auto"/>
              </w:rPr>
            </w:pPr>
            <w:r>
              <w:rPr>
                <w:b/>
                <w:bCs/>
                <w:color w:val="auto"/>
                <w:spacing w:val="6"/>
              </w:rPr>
              <w:t>评价方式</w:t>
            </w:r>
          </w:p>
        </w:tc>
        <w:tc>
          <w:tcPr>
            <w:tcW w:w="2521" w:type="dxa"/>
            <w:gridSpan w:val="2"/>
            <w:vAlign w:val="top"/>
          </w:tcPr>
          <w:p w14:paraId="1D2B5EDE">
            <w:pPr>
              <w:pStyle w:val="16"/>
              <w:spacing w:before="253" w:line="226" w:lineRule="auto"/>
              <w:ind w:left="528"/>
              <w:rPr>
                <w:color w:val="auto"/>
              </w:rPr>
            </w:pPr>
            <w:r>
              <w:rPr>
                <w:color w:val="auto"/>
                <w:spacing w:val="8"/>
              </w:rPr>
              <w:t>评价项目及配分</w:t>
            </w:r>
          </w:p>
        </w:tc>
        <w:tc>
          <w:tcPr>
            <w:tcW w:w="2407" w:type="dxa"/>
            <w:gridSpan w:val="2"/>
            <w:vAlign w:val="top"/>
          </w:tcPr>
          <w:p w14:paraId="2FA1AADA">
            <w:pPr>
              <w:pStyle w:val="16"/>
              <w:spacing w:before="253" w:line="226" w:lineRule="auto"/>
              <w:ind w:left="577"/>
              <w:rPr>
                <w:color w:val="auto"/>
              </w:rPr>
            </w:pPr>
            <w:r>
              <w:rPr>
                <w:color w:val="auto"/>
                <w:spacing w:val="8"/>
              </w:rPr>
              <w:t>评价项目说明</w:t>
            </w:r>
          </w:p>
        </w:tc>
        <w:tc>
          <w:tcPr>
            <w:tcW w:w="2676" w:type="dxa"/>
            <w:gridSpan w:val="2"/>
            <w:vAlign w:val="top"/>
          </w:tcPr>
          <w:p w14:paraId="1935959F">
            <w:pPr>
              <w:pStyle w:val="16"/>
              <w:spacing w:before="253" w:line="228" w:lineRule="auto"/>
              <w:ind w:left="714"/>
              <w:rPr>
                <w:color w:val="auto"/>
              </w:rPr>
            </w:pPr>
            <w:r>
              <w:rPr>
                <w:color w:val="auto"/>
                <w:spacing w:val="8"/>
              </w:rPr>
              <w:t>支撑课程目标</w:t>
            </w:r>
          </w:p>
        </w:tc>
      </w:tr>
      <w:tr w14:paraId="2730A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trPr>
        <w:tc>
          <w:tcPr>
            <w:tcW w:w="1305" w:type="dxa"/>
            <w:vMerge w:val="continue"/>
            <w:tcBorders>
              <w:top w:val="nil"/>
              <w:bottom w:val="nil"/>
            </w:tcBorders>
            <w:vAlign w:val="top"/>
          </w:tcPr>
          <w:p w14:paraId="5C0B909E">
            <w:pPr>
              <w:rPr>
                <w:rFonts w:ascii="Arial"/>
                <w:color w:val="auto"/>
                <w:sz w:val="21"/>
              </w:rPr>
            </w:pPr>
          </w:p>
        </w:tc>
        <w:tc>
          <w:tcPr>
            <w:tcW w:w="2521" w:type="dxa"/>
            <w:gridSpan w:val="2"/>
            <w:vAlign w:val="top"/>
          </w:tcPr>
          <w:p w14:paraId="2398DB66">
            <w:pPr>
              <w:spacing w:line="368" w:lineRule="auto"/>
              <w:rPr>
                <w:rFonts w:ascii="Arial"/>
                <w:color w:val="auto"/>
                <w:sz w:val="21"/>
              </w:rPr>
            </w:pPr>
          </w:p>
          <w:p w14:paraId="023E399D">
            <w:pPr>
              <w:spacing w:before="78" w:line="223" w:lineRule="auto"/>
              <w:ind w:left="611"/>
              <w:rPr>
                <w:rFonts w:ascii="仿宋" w:hAnsi="仿宋" w:eastAsia="仿宋" w:cs="仿宋"/>
                <w:color w:val="auto"/>
                <w:sz w:val="24"/>
                <w:szCs w:val="24"/>
              </w:rPr>
            </w:pPr>
            <w:r>
              <w:rPr>
                <w:rFonts w:ascii="仿宋" w:hAnsi="仿宋" w:eastAsia="仿宋" w:cs="仿宋"/>
                <w:color w:val="auto"/>
                <w:spacing w:val="-3"/>
                <w:sz w:val="24"/>
                <w:szCs w:val="24"/>
              </w:rPr>
              <w:t>平时（30%）</w:t>
            </w:r>
          </w:p>
        </w:tc>
        <w:tc>
          <w:tcPr>
            <w:tcW w:w="2407" w:type="dxa"/>
            <w:gridSpan w:val="2"/>
            <w:vAlign w:val="top"/>
          </w:tcPr>
          <w:p w14:paraId="515A3975">
            <w:pPr>
              <w:spacing w:before="136" w:line="222" w:lineRule="auto"/>
              <w:jc w:val="right"/>
              <w:rPr>
                <w:rFonts w:ascii="仿宋" w:hAnsi="仿宋" w:eastAsia="仿宋" w:cs="仿宋"/>
                <w:color w:val="auto"/>
                <w:sz w:val="24"/>
                <w:szCs w:val="24"/>
              </w:rPr>
            </w:pPr>
            <w:r>
              <w:rPr>
                <w:rFonts w:ascii="仿宋" w:hAnsi="仿宋" w:eastAsia="仿宋" w:cs="仿宋"/>
                <w:color w:val="auto"/>
                <w:spacing w:val="-3"/>
                <w:sz w:val="24"/>
                <w:szCs w:val="24"/>
              </w:rPr>
              <w:t>包含平时成绩，出勤情</w:t>
            </w:r>
          </w:p>
          <w:p w14:paraId="23574644">
            <w:pPr>
              <w:spacing w:before="23" w:line="220" w:lineRule="auto"/>
              <w:jc w:val="right"/>
              <w:rPr>
                <w:rFonts w:ascii="仿宋" w:hAnsi="仿宋" w:eastAsia="仿宋" w:cs="仿宋"/>
                <w:color w:val="auto"/>
                <w:sz w:val="24"/>
                <w:szCs w:val="24"/>
              </w:rPr>
            </w:pPr>
            <w:r>
              <w:rPr>
                <w:rFonts w:ascii="仿宋" w:hAnsi="仿宋" w:eastAsia="仿宋" w:cs="仿宋"/>
                <w:color w:val="auto"/>
                <w:spacing w:val="-2"/>
                <w:sz w:val="24"/>
                <w:szCs w:val="24"/>
              </w:rPr>
              <w:t>况，课堂表现、平时作</w:t>
            </w:r>
          </w:p>
          <w:p w14:paraId="2805C430">
            <w:pPr>
              <w:spacing w:before="25" w:line="224" w:lineRule="auto"/>
              <w:ind w:left="977"/>
              <w:rPr>
                <w:rFonts w:ascii="仿宋" w:hAnsi="仿宋" w:eastAsia="仿宋" w:cs="仿宋"/>
                <w:color w:val="auto"/>
                <w:sz w:val="24"/>
                <w:szCs w:val="24"/>
              </w:rPr>
            </w:pPr>
            <w:r>
              <w:rPr>
                <w:rFonts w:ascii="仿宋" w:hAnsi="仿宋" w:eastAsia="仿宋" w:cs="仿宋"/>
                <w:color w:val="auto"/>
                <w:spacing w:val="-8"/>
                <w:sz w:val="24"/>
                <w:szCs w:val="24"/>
              </w:rPr>
              <w:t>业等</w:t>
            </w:r>
          </w:p>
        </w:tc>
        <w:tc>
          <w:tcPr>
            <w:tcW w:w="2676" w:type="dxa"/>
            <w:gridSpan w:val="2"/>
            <w:vAlign w:val="top"/>
          </w:tcPr>
          <w:p w14:paraId="7681BEDC">
            <w:pPr>
              <w:spacing w:line="408" w:lineRule="auto"/>
              <w:rPr>
                <w:rFonts w:ascii="Arial"/>
                <w:color w:val="auto"/>
                <w:sz w:val="21"/>
              </w:rPr>
            </w:pPr>
          </w:p>
          <w:p w14:paraId="2EF858BF">
            <w:pPr>
              <w:spacing w:before="78" w:line="181" w:lineRule="auto"/>
              <w:ind w:left="760"/>
              <w:rPr>
                <w:rFonts w:ascii="仿宋" w:hAnsi="仿宋" w:eastAsia="仿宋" w:cs="仿宋"/>
                <w:color w:val="auto"/>
                <w:sz w:val="24"/>
                <w:szCs w:val="24"/>
              </w:rPr>
            </w:pPr>
            <w:r>
              <w:rPr>
                <w:rFonts w:ascii="仿宋" w:hAnsi="仿宋" w:eastAsia="仿宋" w:cs="仿宋"/>
                <w:color w:val="auto"/>
                <w:spacing w:val="-2"/>
                <w:sz w:val="24"/>
                <w:szCs w:val="24"/>
              </w:rPr>
              <w:t>1、3、4、7</w:t>
            </w:r>
          </w:p>
        </w:tc>
      </w:tr>
      <w:tr w14:paraId="00981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305" w:type="dxa"/>
            <w:vMerge w:val="continue"/>
            <w:tcBorders>
              <w:top w:val="nil"/>
              <w:bottom w:val="nil"/>
            </w:tcBorders>
            <w:vAlign w:val="top"/>
          </w:tcPr>
          <w:p w14:paraId="57F75702">
            <w:pPr>
              <w:rPr>
                <w:rFonts w:ascii="Arial"/>
                <w:color w:val="auto"/>
                <w:sz w:val="21"/>
              </w:rPr>
            </w:pPr>
          </w:p>
        </w:tc>
        <w:tc>
          <w:tcPr>
            <w:tcW w:w="2521" w:type="dxa"/>
            <w:gridSpan w:val="2"/>
            <w:vAlign w:val="top"/>
          </w:tcPr>
          <w:p w14:paraId="558336F3">
            <w:pPr>
              <w:spacing w:before="154" w:line="222" w:lineRule="auto"/>
              <w:ind w:left="616"/>
              <w:rPr>
                <w:rFonts w:ascii="仿宋" w:hAnsi="仿宋" w:eastAsia="仿宋" w:cs="仿宋"/>
                <w:color w:val="auto"/>
                <w:sz w:val="24"/>
                <w:szCs w:val="24"/>
              </w:rPr>
            </w:pPr>
            <w:r>
              <w:rPr>
                <w:rFonts w:ascii="仿宋" w:hAnsi="仿宋" w:eastAsia="仿宋" w:cs="仿宋"/>
                <w:color w:val="auto"/>
                <w:spacing w:val="-3"/>
                <w:sz w:val="24"/>
                <w:szCs w:val="24"/>
              </w:rPr>
              <w:t>实训（30%）</w:t>
            </w:r>
          </w:p>
        </w:tc>
        <w:tc>
          <w:tcPr>
            <w:tcW w:w="2407" w:type="dxa"/>
            <w:gridSpan w:val="2"/>
            <w:vAlign w:val="top"/>
          </w:tcPr>
          <w:p w14:paraId="0482E50B">
            <w:pPr>
              <w:spacing w:before="154" w:line="222" w:lineRule="auto"/>
              <w:ind w:left="742"/>
              <w:rPr>
                <w:rFonts w:ascii="仿宋" w:hAnsi="仿宋" w:eastAsia="仿宋" w:cs="仿宋"/>
                <w:color w:val="auto"/>
                <w:sz w:val="24"/>
                <w:szCs w:val="24"/>
              </w:rPr>
            </w:pPr>
            <w:r>
              <w:rPr>
                <w:rFonts w:ascii="仿宋" w:hAnsi="仿宋" w:eastAsia="仿宋" w:cs="仿宋"/>
                <w:color w:val="auto"/>
                <w:spacing w:val="-6"/>
                <w:sz w:val="24"/>
                <w:szCs w:val="24"/>
              </w:rPr>
              <w:t>实训报告</w:t>
            </w:r>
          </w:p>
        </w:tc>
        <w:tc>
          <w:tcPr>
            <w:tcW w:w="2676" w:type="dxa"/>
            <w:gridSpan w:val="2"/>
            <w:vAlign w:val="top"/>
          </w:tcPr>
          <w:p w14:paraId="69C808F6">
            <w:pPr>
              <w:spacing w:before="195" w:line="180" w:lineRule="auto"/>
              <w:ind w:left="745"/>
              <w:rPr>
                <w:rFonts w:ascii="仿宋" w:hAnsi="仿宋" w:eastAsia="仿宋" w:cs="仿宋"/>
                <w:color w:val="auto"/>
                <w:sz w:val="24"/>
                <w:szCs w:val="24"/>
              </w:rPr>
            </w:pPr>
            <w:r>
              <w:rPr>
                <w:rFonts w:ascii="仿宋" w:hAnsi="仿宋" w:eastAsia="仿宋" w:cs="仿宋"/>
                <w:color w:val="auto"/>
                <w:spacing w:val="-1"/>
                <w:sz w:val="24"/>
                <w:szCs w:val="24"/>
              </w:rPr>
              <w:t>2、5、6、8</w:t>
            </w:r>
          </w:p>
        </w:tc>
      </w:tr>
      <w:tr w14:paraId="3FC3F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305" w:type="dxa"/>
            <w:vMerge w:val="continue"/>
            <w:tcBorders>
              <w:top w:val="nil"/>
            </w:tcBorders>
            <w:vAlign w:val="top"/>
          </w:tcPr>
          <w:p w14:paraId="59298628">
            <w:pPr>
              <w:rPr>
                <w:rFonts w:ascii="Arial"/>
                <w:color w:val="auto"/>
                <w:sz w:val="21"/>
              </w:rPr>
            </w:pPr>
          </w:p>
        </w:tc>
        <w:tc>
          <w:tcPr>
            <w:tcW w:w="2521" w:type="dxa"/>
            <w:gridSpan w:val="2"/>
            <w:vAlign w:val="top"/>
          </w:tcPr>
          <w:p w14:paraId="6067A27D">
            <w:pPr>
              <w:spacing w:before="276" w:line="222" w:lineRule="auto"/>
              <w:ind w:left="611"/>
              <w:rPr>
                <w:rFonts w:ascii="仿宋" w:hAnsi="仿宋" w:eastAsia="仿宋" w:cs="仿宋"/>
                <w:color w:val="auto"/>
                <w:sz w:val="24"/>
                <w:szCs w:val="24"/>
              </w:rPr>
            </w:pPr>
            <w:r>
              <w:rPr>
                <w:rFonts w:ascii="仿宋" w:hAnsi="仿宋" w:eastAsia="仿宋" w:cs="仿宋"/>
                <w:color w:val="auto"/>
                <w:spacing w:val="-3"/>
                <w:sz w:val="24"/>
                <w:szCs w:val="24"/>
              </w:rPr>
              <w:t>期末（40%）</w:t>
            </w:r>
          </w:p>
        </w:tc>
        <w:tc>
          <w:tcPr>
            <w:tcW w:w="2407" w:type="dxa"/>
            <w:gridSpan w:val="2"/>
            <w:vAlign w:val="top"/>
          </w:tcPr>
          <w:p w14:paraId="27FD788E">
            <w:pPr>
              <w:spacing w:before="162" w:line="231" w:lineRule="auto"/>
              <w:ind w:left="602" w:right="24" w:hanging="581"/>
              <w:rPr>
                <w:rFonts w:ascii="仿宋" w:hAnsi="仿宋" w:eastAsia="仿宋" w:cs="仿宋"/>
                <w:color w:val="auto"/>
                <w:sz w:val="24"/>
                <w:szCs w:val="24"/>
              </w:rPr>
            </w:pPr>
            <w:r>
              <w:rPr>
                <w:rFonts w:ascii="仿宋" w:hAnsi="仿宋" w:eastAsia="仿宋" w:cs="仿宋"/>
                <w:color w:val="auto"/>
                <w:spacing w:val="-5"/>
                <w:sz w:val="24"/>
                <w:szCs w:val="24"/>
              </w:rPr>
              <w:t>纸笔考试：期末纸笔考</w:t>
            </w:r>
            <w:r>
              <w:rPr>
                <w:rFonts w:ascii="仿宋" w:hAnsi="仿宋" w:eastAsia="仿宋" w:cs="仿宋"/>
                <w:color w:val="auto"/>
                <w:spacing w:val="5"/>
                <w:sz w:val="24"/>
                <w:szCs w:val="24"/>
              </w:rPr>
              <w:t xml:space="preserve"> </w:t>
            </w:r>
            <w:r>
              <w:rPr>
                <w:rFonts w:ascii="仿宋" w:hAnsi="仿宋" w:eastAsia="仿宋" w:cs="仿宋"/>
                <w:color w:val="auto"/>
                <w:spacing w:val="-3"/>
                <w:sz w:val="24"/>
                <w:szCs w:val="24"/>
              </w:rPr>
              <w:t>试（闭卷）</w:t>
            </w:r>
          </w:p>
        </w:tc>
        <w:tc>
          <w:tcPr>
            <w:tcW w:w="2676" w:type="dxa"/>
            <w:gridSpan w:val="2"/>
            <w:vAlign w:val="top"/>
          </w:tcPr>
          <w:p w14:paraId="4E4419ED">
            <w:pPr>
              <w:spacing w:before="251" w:line="181" w:lineRule="auto"/>
              <w:ind w:left="210"/>
              <w:rPr>
                <w:rFonts w:ascii="仿宋" w:hAnsi="仿宋" w:eastAsia="仿宋" w:cs="仿宋"/>
                <w:color w:val="auto"/>
                <w:sz w:val="24"/>
                <w:szCs w:val="24"/>
              </w:rPr>
            </w:pPr>
            <w:r>
              <w:rPr>
                <w:rFonts w:ascii="仿宋" w:hAnsi="仿宋" w:eastAsia="仿宋" w:cs="仿宋"/>
                <w:color w:val="auto"/>
                <w:spacing w:val="-1"/>
                <w:sz w:val="24"/>
                <w:szCs w:val="24"/>
              </w:rPr>
              <w:t>1、2、3、4、5、6、7</w:t>
            </w:r>
          </w:p>
        </w:tc>
      </w:tr>
      <w:tr w14:paraId="01C5E1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0" w:hRule="atLeast"/>
        </w:trPr>
        <w:tc>
          <w:tcPr>
            <w:tcW w:w="1305" w:type="dxa"/>
            <w:vAlign w:val="top"/>
          </w:tcPr>
          <w:p w14:paraId="693EED14">
            <w:pPr>
              <w:spacing w:line="293" w:lineRule="auto"/>
              <w:rPr>
                <w:rFonts w:ascii="Arial"/>
                <w:color w:val="auto"/>
                <w:sz w:val="21"/>
              </w:rPr>
            </w:pPr>
          </w:p>
          <w:p w14:paraId="69F1CF35">
            <w:pPr>
              <w:spacing w:line="293" w:lineRule="auto"/>
              <w:rPr>
                <w:rFonts w:ascii="Arial"/>
                <w:color w:val="auto"/>
                <w:sz w:val="21"/>
              </w:rPr>
            </w:pPr>
          </w:p>
          <w:p w14:paraId="7B7C2940">
            <w:pPr>
              <w:spacing w:line="294" w:lineRule="auto"/>
              <w:rPr>
                <w:rFonts w:ascii="Arial"/>
                <w:color w:val="auto"/>
                <w:sz w:val="21"/>
              </w:rPr>
            </w:pPr>
          </w:p>
          <w:p w14:paraId="67AD04B6">
            <w:pPr>
              <w:pStyle w:val="16"/>
              <w:spacing w:before="65" w:line="270" w:lineRule="exact"/>
              <w:ind w:left="621"/>
              <w:rPr>
                <w:color w:val="auto"/>
              </w:rPr>
            </w:pPr>
            <w:r>
              <w:rPr>
                <w:b/>
                <w:bCs/>
                <w:color w:val="auto"/>
                <w:spacing w:val="-3"/>
                <w:position w:val="1"/>
              </w:rPr>
              <w:t>I</w:t>
            </w:r>
          </w:p>
          <w:p w14:paraId="0AB1D760">
            <w:pPr>
              <w:pStyle w:val="16"/>
              <w:spacing w:before="85" w:line="227" w:lineRule="auto"/>
              <w:ind w:left="243"/>
              <w:rPr>
                <w:color w:val="auto"/>
              </w:rPr>
            </w:pPr>
            <w:r>
              <w:rPr>
                <w:b/>
                <w:bCs/>
                <w:color w:val="auto"/>
                <w:spacing w:val="5"/>
              </w:rPr>
              <w:t>建议教材</w:t>
            </w:r>
          </w:p>
          <w:p w14:paraId="52F4EA91">
            <w:pPr>
              <w:pStyle w:val="16"/>
              <w:spacing w:before="236" w:line="228" w:lineRule="auto"/>
              <w:ind w:left="119"/>
              <w:rPr>
                <w:color w:val="auto"/>
              </w:rPr>
            </w:pPr>
            <w:r>
              <w:rPr>
                <w:b/>
                <w:bCs/>
                <w:color w:val="auto"/>
                <w:spacing w:val="6"/>
              </w:rPr>
              <w:t>及学习资料</w:t>
            </w:r>
          </w:p>
        </w:tc>
        <w:tc>
          <w:tcPr>
            <w:tcW w:w="7604" w:type="dxa"/>
            <w:gridSpan w:val="6"/>
            <w:vAlign w:val="top"/>
          </w:tcPr>
          <w:p w14:paraId="6CDBB2F2">
            <w:pPr>
              <w:pStyle w:val="16"/>
              <w:spacing w:before="100" w:line="227" w:lineRule="auto"/>
              <w:ind w:left="11"/>
              <w:rPr>
                <w:color w:val="auto"/>
              </w:rPr>
            </w:pPr>
            <w:r>
              <w:rPr>
                <w:color w:val="auto"/>
                <w:spacing w:val="9"/>
              </w:rPr>
              <w:t>教材：《智慧旅游导论》 邓宁等编著，华中</w:t>
            </w:r>
            <w:r>
              <w:rPr>
                <w:color w:val="auto"/>
                <w:spacing w:val="8"/>
              </w:rPr>
              <w:t>科技大学出版社，2024.7</w:t>
            </w:r>
          </w:p>
          <w:p w14:paraId="1D924031">
            <w:pPr>
              <w:pStyle w:val="16"/>
              <w:spacing w:before="157" w:line="227" w:lineRule="auto"/>
              <w:ind w:left="10"/>
              <w:rPr>
                <w:color w:val="auto"/>
              </w:rPr>
            </w:pPr>
            <w:r>
              <w:rPr>
                <w:color w:val="auto"/>
                <w:spacing w:val="5"/>
              </w:rPr>
              <w:t>参考书目：</w:t>
            </w:r>
          </w:p>
          <w:p w14:paraId="604EF658">
            <w:pPr>
              <w:pStyle w:val="16"/>
              <w:spacing w:before="161" w:line="225" w:lineRule="auto"/>
              <w:ind w:left="13"/>
              <w:rPr>
                <w:color w:val="auto"/>
              </w:rPr>
            </w:pPr>
            <w:r>
              <w:rPr>
                <w:color w:val="auto"/>
                <w:spacing w:val="8"/>
              </w:rPr>
              <w:t>《智慧旅游》, 马海龙、杨建莉，宁夏人民教育出版社，2017</w:t>
            </w:r>
          </w:p>
          <w:p w14:paraId="35281DCF">
            <w:pPr>
              <w:pStyle w:val="16"/>
              <w:spacing w:before="159" w:line="225" w:lineRule="auto"/>
              <w:ind w:left="13"/>
              <w:rPr>
                <w:color w:val="auto"/>
              </w:rPr>
            </w:pPr>
            <w:r>
              <w:rPr>
                <w:color w:val="auto"/>
                <w:spacing w:val="9"/>
              </w:rPr>
              <w:t>《智慧旅游:旅游信息化大趋势》 姚志国，鹿</w:t>
            </w:r>
            <w:r>
              <w:rPr>
                <w:color w:val="auto"/>
                <w:spacing w:val="8"/>
              </w:rPr>
              <w:t>晓龙，旅游教育出版社,2013</w:t>
            </w:r>
          </w:p>
          <w:p w14:paraId="3973745A">
            <w:pPr>
              <w:pStyle w:val="16"/>
              <w:spacing w:before="164" w:line="228" w:lineRule="auto"/>
              <w:ind w:left="13"/>
              <w:rPr>
                <w:color w:val="auto"/>
              </w:rPr>
            </w:pPr>
            <w:r>
              <w:rPr>
                <w:color w:val="auto"/>
                <w:spacing w:val="9"/>
              </w:rPr>
              <w:t>《旅游电子商务》赵立群等编著，清华大学</w:t>
            </w:r>
            <w:r>
              <w:rPr>
                <w:color w:val="auto"/>
                <w:spacing w:val="8"/>
              </w:rPr>
              <w:t>出版社，2018</w:t>
            </w:r>
          </w:p>
          <w:p w14:paraId="36DD93A6">
            <w:pPr>
              <w:pStyle w:val="16"/>
              <w:spacing w:before="158" w:line="324" w:lineRule="auto"/>
              <w:ind w:left="13" w:right="2137"/>
              <w:jc w:val="both"/>
              <w:rPr>
                <w:color w:val="auto"/>
              </w:rPr>
            </w:pPr>
            <w:r>
              <w:rPr>
                <w:color w:val="auto"/>
                <w:spacing w:val="8"/>
              </w:rPr>
              <w:t>《智慧旅游运营实务》杨栋主编，旅游教育出版社, 2022.8</w:t>
            </w:r>
            <w:r>
              <w:rPr>
                <w:color w:val="auto"/>
                <w:spacing w:val="6"/>
              </w:rPr>
              <w:t xml:space="preserve"> </w:t>
            </w:r>
            <w:r>
              <w:rPr>
                <w:color w:val="auto"/>
                <w:spacing w:val="8"/>
              </w:rPr>
              <w:t>《智慧旅游技术概论》袁芬编著, 旅游教育出版社, 2022</w:t>
            </w:r>
            <w:r>
              <w:rPr>
                <w:color w:val="auto"/>
                <w:spacing w:val="7"/>
              </w:rPr>
              <w:t>.8</w:t>
            </w:r>
          </w:p>
        </w:tc>
      </w:tr>
      <w:tr w14:paraId="22DD4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4" w:hRule="atLeast"/>
        </w:trPr>
        <w:tc>
          <w:tcPr>
            <w:tcW w:w="1305" w:type="dxa"/>
            <w:vAlign w:val="top"/>
          </w:tcPr>
          <w:p w14:paraId="0A23DFB0">
            <w:pPr>
              <w:pStyle w:val="16"/>
              <w:spacing w:before="149" w:line="188" w:lineRule="auto"/>
              <w:ind w:left="607"/>
              <w:rPr>
                <w:color w:val="auto"/>
              </w:rPr>
            </w:pPr>
            <w:r>
              <w:rPr>
                <w:b/>
                <w:bCs/>
                <w:color w:val="auto"/>
                <w:spacing w:val="-3"/>
              </w:rPr>
              <w:t>J</w:t>
            </w:r>
          </w:p>
          <w:p w14:paraId="71D5CFA1">
            <w:pPr>
              <w:pStyle w:val="16"/>
              <w:spacing w:before="116" w:line="228" w:lineRule="auto"/>
              <w:ind w:left="243"/>
              <w:rPr>
                <w:color w:val="auto"/>
              </w:rPr>
            </w:pPr>
            <w:r>
              <w:rPr>
                <w:b/>
                <w:bCs/>
                <w:color w:val="auto"/>
                <w:spacing w:val="5"/>
              </w:rPr>
              <w:t>教学条件</w:t>
            </w:r>
          </w:p>
          <w:p w14:paraId="223B1B1C">
            <w:pPr>
              <w:pStyle w:val="16"/>
              <w:spacing w:before="108" w:line="228" w:lineRule="auto"/>
              <w:ind w:left="463"/>
              <w:rPr>
                <w:color w:val="auto"/>
              </w:rPr>
            </w:pPr>
            <w:r>
              <w:rPr>
                <w:b/>
                <w:bCs/>
                <w:color w:val="auto"/>
                <w:spacing w:val="-2"/>
              </w:rPr>
              <w:t>需求</w:t>
            </w:r>
          </w:p>
        </w:tc>
        <w:tc>
          <w:tcPr>
            <w:tcW w:w="7604" w:type="dxa"/>
            <w:gridSpan w:val="6"/>
            <w:vAlign w:val="top"/>
          </w:tcPr>
          <w:p w14:paraId="60881ADA">
            <w:pPr>
              <w:spacing w:line="442" w:lineRule="auto"/>
              <w:rPr>
                <w:rFonts w:ascii="Arial"/>
                <w:color w:val="auto"/>
                <w:sz w:val="21"/>
              </w:rPr>
            </w:pPr>
          </w:p>
          <w:p w14:paraId="1DB86D47">
            <w:pPr>
              <w:pStyle w:val="16"/>
              <w:spacing w:before="65" w:line="227" w:lineRule="auto"/>
              <w:ind w:left="2963"/>
              <w:rPr>
                <w:color w:val="auto"/>
              </w:rPr>
            </w:pPr>
            <w:r>
              <w:rPr>
                <w:color w:val="auto"/>
                <w:spacing w:val="7"/>
              </w:rPr>
              <w:t>多媒体教室，机房</w:t>
            </w:r>
          </w:p>
        </w:tc>
      </w:tr>
      <w:tr w14:paraId="0657F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9" w:hRule="atLeast"/>
        </w:trPr>
        <w:tc>
          <w:tcPr>
            <w:tcW w:w="1305" w:type="dxa"/>
            <w:vAlign w:val="top"/>
          </w:tcPr>
          <w:p w14:paraId="07F5F2EA">
            <w:pPr>
              <w:pStyle w:val="16"/>
              <w:spacing w:before="269" w:line="187" w:lineRule="auto"/>
              <w:ind w:left="607"/>
              <w:rPr>
                <w:color w:val="auto"/>
              </w:rPr>
            </w:pPr>
            <w:r>
              <w:rPr>
                <w:b/>
                <w:bCs/>
                <w:color w:val="auto"/>
                <w:spacing w:val="-3"/>
              </w:rPr>
              <w:t>K</w:t>
            </w:r>
          </w:p>
          <w:p w14:paraId="3AE372D6">
            <w:pPr>
              <w:pStyle w:val="16"/>
              <w:spacing w:before="118" w:line="228" w:lineRule="auto"/>
              <w:ind w:left="240"/>
              <w:rPr>
                <w:color w:val="auto"/>
              </w:rPr>
            </w:pPr>
            <w:r>
              <w:rPr>
                <w:b/>
                <w:bCs/>
                <w:color w:val="auto"/>
                <w:spacing w:val="6"/>
              </w:rPr>
              <w:t>注意事项</w:t>
            </w:r>
          </w:p>
        </w:tc>
        <w:tc>
          <w:tcPr>
            <w:tcW w:w="7604" w:type="dxa"/>
            <w:gridSpan w:val="6"/>
            <w:vAlign w:val="top"/>
          </w:tcPr>
          <w:p w14:paraId="0BCCC944">
            <w:pPr>
              <w:pStyle w:val="16"/>
              <w:spacing w:before="294" w:line="228" w:lineRule="auto"/>
              <w:ind w:left="3591"/>
              <w:rPr>
                <w:color w:val="auto"/>
              </w:rPr>
            </w:pPr>
            <w:r>
              <w:rPr>
                <w:color w:val="auto"/>
                <w:spacing w:val="1"/>
              </w:rPr>
              <w:t>暂无</w:t>
            </w:r>
          </w:p>
        </w:tc>
      </w:tr>
      <w:tr w14:paraId="00DA0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8" w:hRule="atLeast"/>
        </w:trPr>
        <w:tc>
          <w:tcPr>
            <w:tcW w:w="8909" w:type="dxa"/>
            <w:gridSpan w:val="7"/>
            <w:vAlign w:val="top"/>
          </w:tcPr>
          <w:p w14:paraId="045CBA5C">
            <w:pPr>
              <w:spacing w:before="197" w:line="233" w:lineRule="auto"/>
              <w:ind w:left="128"/>
              <w:rPr>
                <w:rFonts w:ascii="仿宋" w:hAnsi="仿宋" w:eastAsia="仿宋" w:cs="仿宋"/>
                <w:color w:val="auto"/>
                <w:sz w:val="20"/>
                <w:szCs w:val="20"/>
              </w:rPr>
            </w:pPr>
            <w:r>
              <w:rPr>
                <w:rFonts w:ascii="仿宋" w:hAnsi="仿宋" w:eastAsia="仿宋" w:cs="仿宋"/>
                <w:color w:val="auto"/>
                <w:sz w:val="20"/>
                <w:szCs w:val="20"/>
              </w:rPr>
              <w:t>备注：</w:t>
            </w:r>
          </w:p>
          <w:p w14:paraId="752A2B4B">
            <w:pPr>
              <w:spacing w:before="87" w:line="319" w:lineRule="auto"/>
              <w:ind w:left="135" w:right="103" w:firstLine="480"/>
              <w:rPr>
                <w:rFonts w:ascii="仿宋" w:hAnsi="仿宋" w:eastAsia="仿宋" w:cs="仿宋"/>
                <w:color w:val="auto"/>
                <w:sz w:val="20"/>
                <w:szCs w:val="20"/>
              </w:rPr>
            </w:pPr>
            <w:r>
              <w:rPr>
                <w:rFonts w:ascii="仿宋" w:hAnsi="仿宋" w:eastAsia="仿宋" w:cs="仿宋"/>
                <w:color w:val="auto"/>
                <w:spacing w:val="7"/>
                <w:sz w:val="20"/>
                <w:szCs w:val="20"/>
              </w:rPr>
              <w:t>1.本课程教学大纲F—J 项同一课程不同授课教师应协同讨论研究达</w:t>
            </w:r>
            <w:r>
              <w:rPr>
                <w:rFonts w:ascii="仿宋" w:hAnsi="仿宋" w:eastAsia="仿宋" w:cs="仿宋"/>
                <w:color w:val="auto"/>
                <w:spacing w:val="6"/>
                <w:sz w:val="20"/>
                <w:szCs w:val="20"/>
              </w:rPr>
              <w:t>成共同核心内涵。经教</w:t>
            </w:r>
            <w:r>
              <w:rPr>
                <w:rFonts w:ascii="仿宋" w:hAnsi="仿宋" w:eastAsia="仿宋" w:cs="仿宋"/>
                <w:color w:val="auto"/>
                <w:sz w:val="20"/>
                <w:szCs w:val="20"/>
              </w:rPr>
              <w:t xml:space="preserve"> </w:t>
            </w:r>
            <w:r>
              <w:rPr>
                <w:rFonts w:ascii="仿宋" w:hAnsi="仿宋" w:eastAsia="仿宋" w:cs="仿宋"/>
                <w:color w:val="auto"/>
                <w:spacing w:val="8"/>
                <w:sz w:val="20"/>
                <w:szCs w:val="20"/>
              </w:rPr>
              <w:t>学工作指导小组审议通过的课程教学大纲不宜自行更改。</w:t>
            </w:r>
          </w:p>
          <w:p w14:paraId="2EBB1932">
            <w:pPr>
              <w:spacing w:before="10" w:line="231" w:lineRule="auto"/>
              <w:ind w:left="602"/>
              <w:rPr>
                <w:rFonts w:ascii="仿宋" w:hAnsi="仿宋" w:eastAsia="仿宋" w:cs="仿宋"/>
                <w:color w:val="auto"/>
                <w:sz w:val="20"/>
                <w:szCs w:val="20"/>
              </w:rPr>
            </w:pPr>
            <w:r>
              <w:rPr>
                <w:rFonts w:ascii="仿宋" w:hAnsi="仿宋" w:eastAsia="仿宋" w:cs="仿宋"/>
                <w:b/>
                <w:bCs/>
                <w:color w:val="auto"/>
                <w:spacing w:val="6"/>
                <w:sz w:val="20"/>
                <w:szCs w:val="20"/>
              </w:rPr>
              <w:t>2.评价方式可参考下列方式：</w:t>
            </w:r>
          </w:p>
          <w:p w14:paraId="261E3CE3">
            <w:pPr>
              <w:spacing w:before="114" w:line="231" w:lineRule="auto"/>
              <w:ind w:left="636"/>
              <w:rPr>
                <w:rFonts w:ascii="仿宋" w:hAnsi="仿宋" w:eastAsia="仿宋" w:cs="仿宋"/>
                <w:color w:val="auto"/>
                <w:sz w:val="20"/>
                <w:szCs w:val="20"/>
              </w:rPr>
            </w:pPr>
            <w:r>
              <w:rPr>
                <w:rFonts w:ascii="仿宋" w:hAnsi="仿宋" w:eastAsia="仿宋" w:cs="仿宋"/>
                <w:b/>
                <w:bCs/>
                <w:color w:val="auto"/>
                <w:spacing w:val="6"/>
                <w:sz w:val="20"/>
                <w:szCs w:val="20"/>
              </w:rPr>
              <w:t>(1)纸笔考试：平时小测、期中纸笔考试、期末纸笔考试</w:t>
            </w:r>
          </w:p>
          <w:p w14:paraId="386D9923">
            <w:pPr>
              <w:spacing w:before="112" w:line="229" w:lineRule="auto"/>
              <w:ind w:left="636"/>
              <w:rPr>
                <w:rFonts w:ascii="仿宋" w:hAnsi="仿宋" w:eastAsia="仿宋" w:cs="仿宋"/>
                <w:color w:val="auto"/>
                <w:sz w:val="20"/>
                <w:szCs w:val="20"/>
              </w:rPr>
            </w:pPr>
            <w:r>
              <w:rPr>
                <w:rFonts w:ascii="仿宋" w:hAnsi="仿宋" w:eastAsia="仿宋" w:cs="仿宋"/>
                <w:b/>
                <w:bCs/>
                <w:color w:val="auto"/>
                <w:spacing w:val="4"/>
                <w:sz w:val="20"/>
                <w:szCs w:val="20"/>
              </w:rPr>
              <w:t>(2)实作评价：课程作业、实作成品、</w:t>
            </w:r>
            <w:r>
              <w:rPr>
                <w:rFonts w:ascii="仿宋" w:hAnsi="仿宋" w:eastAsia="仿宋" w:cs="仿宋"/>
                <w:color w:val="auto"/>
                <w:spacing w:val="-34"/>
                <w:sz w:val="20"/>
                <w:szCs w:val="20"/>
              </w:rPr>
              <w:t xml:space="preserve"> </w:t>
            </w:r>
            <w:r>
              <w:rPr>
                <w:rFonts w:ascii="仿宋" w:hAnsi="仿宋" w:eastAsia="仿宋" w:cs="仿宋"/>
                <w:b/>
                <w:bCs/>
                <w:color w:val="auto"/>
                <w:spacing w:val="4"/>
                <w:sz w:val="20"/>
                <w:szCs w:val="20"/>
              </w:rPr>
              <w:t>日常表现、表演、观察</w:t>
            </w:r>
          </w:p>
          <w:p w14:paraId="67A7B4CE">
            <w:pPr>
              <w:spacing w:before="117" w:line="231" w:lineRule="auto"/>
              <w:ind w:left="636"/>
              <w:rPr>
                <w:rFonts w:ascii="仿宋" w:hAnsi="仿宋" w:eastAsia="仿宋" w:cs="仿宋"/>
                <w:color w:val="auto"/>
                <w:sz w:val="20"/>
                <w:szCs w:val="20"/>
              </w:rPr>
            </w:pPr>
            <w:r>
              <w:rPr>
                <w:rFonts w:ascii="仿宋" w:hAnsi="仿宋" w:eastAsia="仿宋" w:cs="仿宋"/>
                <w:b/>
                <w:bCs/>
                <w:color w:val="auto"/>
                <w:spacing w:val="5"/>
                <w:sz w:val="20"/>
                <w:szCs w:val="20"/>
              </w:rPr>
              <w:t>(3)档案评价：书面报告、专题档案</w:t>
            </w:r>
          </w:p>
          <w:p w14:paraId="2BFA7F38">
            <w:pPr>
              <w:spacing w:before="114" w:line="231" w:lineRule="auto"/>
              <w:ind w:left="636"/>
              <w:rPr>
                <w:rFonts w:ascii="仿宋" w:hAnsi="仿宋" w:eastAsia="仿宋" w:cs="仿宋"/>
                <w:color w:val="auto"/>
                <w:sz w:val="20"/>
                <w:szCs w:val="20"/>
              </w:rPr>
            </w:pPr>
            <w:r>
              <w:rPr>
                <w:rFonts w:ascii="仿宋" w:hAnsi="仿宋" w:eastAsia="仿宋" w:cs="仿宋"/>
                <w:b/>
                <w:bCs/>
                <w:color w:val="auto"/>
                <w:spacing w:val="-4"/>
                <w:sz w:val="20"/>
                <w:szCs w:val="20"/>
              </w:rPr>
              <w:t>(4)口语评价：</w:t>
            </w:r>
            <w:r>
              <w:rPr>
                <w:rFonts w:ascii="仿宋" w:hAnsi="仿宋" w:eastAsia="仿宋" w:cs="仿宋"/>
                <w:color w:val="auto"/>
                <w:spacing w:val="-32"/>
                <w:sz w:val="20"/>
                <w:szCs w:val="20"/>
              </w:rPr>
              <w:t xml:space="preserve"> </w:t>
            </w:r>
            <w:r>
              <w:rPr>
                <w:rFonts w:ascii="仿宋" w:hAnsi="仿宋" w:eastAsia="仿宋" w:cs="仿宋"/>
                <w:b/>
                <w:bCs/>
                <w:color w:val="auto"/>
                <w:spacing w:val="-4"/>
                <w:sz w:val="20"/>
                <w:szCs w:val="20"/>
              </w:rPr>
              <w:t>口头报告、</w:t>
            </w:r>
            <w:r>
              <w:rPr>
                <w:rFonts w:ascii="仿宋" w:hAnsi="仿宋" w:eastAsia="仿宋" w:cs="仿宋"/>
                <w:color w:val="auto"/>
                <w:spacing w:val="-41"/>
                <w:sz w:val="20"/>
                <w:szCs w:val="20"/>
              </w:rPr>
              <w:t xml:space="preserve"> </w:t>
            </w:r>
            <w:r>
              <w:rPr>
                <w:rFonts w:ascii="仿宋" w:hAnsi="仿宋" w:eastAsia="仿宋" w:cs="仿宋"/>
                <w:b/>
                <w:bCs/>
                <w:color w:val="auto"/>
                <w:spacing w:val="-4"/>
                <w:sz w:val="20"/>
                <w:szCs w:val="20"/>
              </w:rPr>
              <w:t>口试</w:t>
            </w:r>
          </w:p>
        </w:tc>
      </w:tr>
    </w:tbl>
    <w:p w14:paraId="77AF7E18">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2027"/>
        <w:gridCol w:w="1042"/>
        <w:gridCol w:w="2001"/>
        <w:gridCol w:w="2534"/>
      </w:tblGrid>
      <w:tr w14:paraId="51E6D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1305" w:type="dxa"/>
            <w:vMerge w:val="restart"/>
            <w:tcBorders>
              <w:bottom w:val="nil"/>
            </w:tcBorders>
            <w:vAlign w:val="top"/>
          </w:tcPr>
          <w:p w14:paraId="09B4A0C7">
            <w:pPr>
              <w:spacing w:line="244" w:lineRule="auto"/>
              <w:rPr>
                <w:rFonts w:ascii="Arial"/>
                <w:color w:val="auto"/>
                <w:sz w:val="21"/>
              </w:rPr>
            </w:pPr>
          </w:p>
          <w:p w14:paraId="6398CAB3">
            <w:pPr>
              <w:spacing w:line="244" w:lineRule="auto"/>
              <w:rPr>
                <w:rFonts w:ascii="Arial"/>
                <w:color w:val="auto"/>
                <w:sz w:val="21"/>
              </w:rPr>
            </w:pPr>
          </w:p>
          <w:p w14:paraId="5E7AD31A">
            <w:pPr>
              <w:spacing w:line="244" w:lineRule="auto"/>
              <w:rPr>
                <w:rFonts w:ascii="Arial"/>
                <w:color w:val="auto"/>
                <w:sz w:val="21"/>
              </w:rPr>
            </w:pPr>
          </w:p>
          <w:p w14:paraId="6DA7D31F">
            <w:pPr>
              <w:spacing w:line="244" w:lineRule="auto"/>
              <w:rPr>
                <w:rFonts w:ascii="Arial"/>
                <w:color w:val="auto"/>
                <w:sz w:val="21"/>
              </w:rPr>
            </w:pPr>
          </w:p>
          <w:p w14:paraId="506C8AF6">
            <w:pPr>
              <w:spacing w:line="244" w:lineRule="auto"/>
              <w:rPr>
                <w:rFonts w:ascii="Arial"/>
                <w:color w:val="auto"/>
                <w:sz w:val="21"/>
              </w:rPr>
            </w:pPr>
          </w:p>
          <w:p w14:paraId="129FF0BD">
            <w:pPr>
              <w:spacing w:line="244" w:lineRule="auto"/>
              <w:rPr>
                <w:rFonts w:ascii="Arial"/>
                <w:color w:val="auto"/>
                <w:sz w:val="21"/>
              </w:rPr>
            </w:pPr>
          </w:p>
          <w:p w14:paraId="604FD4CD">
            <w:pPr>
              <w:spacing w:line="244" w:lineRule="auto"/>
              <w:rPr>
                <w:rFonts w:ascii="Arial"/>
                <w:color w:val="auto"/>
                <w:sz w:val="21"/>
              </w:rPr>
            </w:pPr>
          </w:p>
          <w:p w14:paraId="3F0FB832">
            <w:pPr>
              <w:spacing w:line="244" w:lineRule="auto"/>
              <w:rPr>
                <w:rFonts w:ascii="Arial"/>
                <w:color w:val="auto"/>
                <w:sz w:val="21"/>
              </w:rPr>
            </w:pPr>
          </w:p>
          <w:p w14:paraId="3AE6E6A3">
            <w:pPr>
              <w:spacing w:line="244" w:lineRule="auto"/>
              <w:rPr>
                <w:rFonts w:ascii="Arial"/>
                <w:color w:val="auto"/>
                <w:sz w:val="21"/>
              </w:rPr>
            </w:pPr>
          </w:p>
          <w:p w14:paraId="3220A6AE">
            <w:pPr>
              <w:spacing w:line="244" w:lineRule="auto"/>
              <w:rPr>
                <w:rFonts w:ascii="Arial"/>
                <w:color w:val="auto"/>
                <w:sz w:val="21"/>
              </w:rPr>
            </w:pPr>
          </w:p>
          <w:p w14:paraId="6CE3627E">
            <w:pPr>
              <w:spacing w:line="244" w:lineRule="auto"/>
              <w:rPr>
                <w:rFonts w:ascii="Arial"/>
                <w:color w:val="auto"/>
                <w:sz w:val="21"/>
              </w:rPr>
            </w:pPr>
          </w:p>
          <w:p w14:paraId="438A58A7">
            <w:pPr>
              <w:spacing w:line="244" w:lineRule="auto"/>
              <w:rPr>
                <w:rFonts w:ascii="Arial"/>
                <w:color w:val="auto"/>
                <w:sz w:val="21"/>
              </w:rPr>
            </w:pPr>
          </w:p>
          <w:p w14:paraId="14A821ED">
            <w:pPr>
              <w:spacing w:line="245" w:lineRule="auto"/>
              <w:rPr>
                <w:rFonts w:ascii="Arial"/>
                <w:color w:val="auto"/>
                <w:sz w:val="21"/>
              </w:rPr>
            </w:pPr>
          </w:p>
          <w:p w14:paraId="1F2535B1">
            <w:pPr>
              <w:spacing w:line="245" w:lineRule="auto"/>
              <w:rPr>
                <w:rFonts w:ascii="Arial"/>
                <w:color w:val="auto"/>
                <w:sz w:val="21"/>
              </w:rPr>
            </w:pPr>
          </w:p>
          <w:p w14:paraId="529FC16C">
            <w:pPr>
              <w:pStyle w:val="16"/>
              <w:spacing w:before="65" w:line="228" w:lineRule="auto"/>
              <w:ind w:left="193"/>
              <w:rPr>
                <w:color w:val="auto"/>
              </w:rPr>
            </w:pPr>
            <w:r>
              <w:rPr>
                <w:b/>
                <w:bCs/>
                <w:color w:val="auto"/>
                <w:spacing w:val="3"/>
              </w:rPr>
              <w:t>审批意见</w:t>
            </w:r>
          </w:p>
        </w:tc>
        <w:tc>
          <w:tcPr>
            <w:tcW w:w="7604" w:type="dxa"/>
            <w:gridSpan w:val="4"/>
            <w:tcBorders>
              <w:bottom w:val="nil"/>
            </w:tcBorders>
            <w:vAlign w:val="top"/>
          </w:tcPr>
          <w:p w14:paraId="3963F28F">
            <w:pPr>
              <w:pStyle w:val="16"/>
              <w:spacing w:before="56" w:line="228" w:lineRule="auto"/>
              <w:ind w:left="7"/>
              <w:rPr>
                <w:color w:val="auto"/>
              </w:rPr>
            </w:pPr>
            <w:r>
              <w:rPr>
                <w:color w:val="auto"/>
                <w:spacing w:val="8"/>
              </w:rPr>
              <w:t>课程教学大纲起草团队成员签名：</w:t>
            </w:r>
          </w:p>
        </w:tc>
      </w:tr>
      <w:tr w14:paraId="0BC2E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1" w:hRule="atLeast"/>
        </w:trPr>
        <w:tc>
          <w:tcPr>
            <w:tcW w:w="1305" w:type="dxa"/>
            <w:vMerge w:val="continue"/>
            <w:tcBorders>
              <w:top w:val="nil"/>
              <w:bottom w:val="nil"/>
            </w:tcBorders>
            <w:vAlign w:val="top"/>
          </w:tcPr>
          <w:p w14:paraId="0683D199">
            <w:pPr>
              <w:rPr>
                <w:rFonts w:ascii="Arial"/>
                <w:color w:val="auto"/>
                <w:sz w:val="21"/>
              </w:rPr>
            </w:pPr>
          </w:p>
        </w:tc>
        <w:tc>
          <w:tcPr>
            <w:tcW w:w="2027" w:type="dxa"/>
            <w:tcBorders>
              <w:top w:val="nil"/>
              <w:right w:val="nil"/>
            </w:tcBorders>
            <w:vAlign w:val="top"/>
          </w:tcPr>
          <w:p w14:paraId="3FB55F2B">
            <w:pPr>
              <w:spacing w:before="225" w:line="624" w:lineRule="exact"/>
              <w:ind w:firstLine="866"/>
              <w:rPr>
                <w:color w:val="auto"/>
              </w:rPr>
            </w:pPr>
            <w:r>
              <w:rPr>
                <w:color w:val="auto"/>
                <w:position w:val="-12"/>
              </w:rPr>
              <w:drawing>
                <wp:inline distT="0" distB="0" distL="0" distR="0">
                  <wp:extent cx="642620" cy="396240"/>
                  <wp:effectExtent l="0" t="0" r="5080" b="3810"/>
                  <wp:docPr id="55" name="IM 2"/>
                  <wp:cNvGraphicFramePr/>
                  <a:graphic xmlns:a="http://schemas.openxmlformats.org/drawingml/2006/main">
                    <a:graphicData uri="http://schemas.openxmlformats.org/drawingml/2006/picture">
                      <pic:pic xmlns:pic="http://schemas.openxmlformats.org/drawingml/2006/picture">
                        <pic:nvPicPr>
                          <pic:cNvPr id="55" name="IM 2"/>
                          <pic:cNvPicPr/>
                        </pic:nvPicPr>
                        <pic:blipFill>
                          <a:blip r:embed="rId16"/>
                          <a:stretch>
                            <a:fillRect/>
                          </a:stretch>
                        </pic:blipFill>
                        <pic:spPr>
                          <a:xfrm>
                            <a:off x="0" y="0"/>
                            <a:ext cx="643127" cy="396240"/>
                          </a:xfrm>
                          <a:prstGeom prst="rect">
                            <a:avLst/>
                          </a:prstGeom>
                        </pic:spPr>
                      </pic:pic>
                    </a:graphicData>
                  </a:graphic>
                </wp:inline>
              </w:drawing>
            </w:r>
          </w:p>
        </w:tc>
        <w:tc>
          <w:tcPr>
            <w:tcW w:w="5577" w:type="dxa"/>
            <w:gridSpan w:val="3"/>
            <w:tcBorders>
              <w:top w:val="nil"/>
              <w:left w:val="nil"/>
            </w:tcBorders>
            <w:vAlign w:val="top"/>
          </w:tcPr>
          <w:p w14:paraId="76BA8EEC">
            <w:pPr>
              <w:spacing w:before="251" w:line="559" w:lineRule="exact"/>
              <w:ind w:left="143"/>
              <w:rPr>
                <w:rFonts w:ascii="微软雅黑" w:hAnsi="微软雅黑" w:eastAsia="微软雅黑" w:cs="微软雅黑"/>
                <w:color w:val="auto"/>
                <w:sz w:val="55"/>
                <w:szCs w:val="55"/>
              </w:rPr>
            </w:pPr>
            <w:r>
              <w:rPr>
                <w:rFonts w:hint="eastAsia" w:ascii="微软雅黑" w:hAnsi="微软雅黑" w:eastAsia="微软雅黑" w:cs="微软雅黑"/>
                <w:color w:val="auto"/>
                <w:spacing w:val="-38"/>
                <w:w w:val="88"/>
                <w:position w:val="-2"/>
                <w:sz w:val="55"/>
                <w:szCs w:val="55"/>
                <w:lang w:eastAsia="zh-CN"/>
              </w:rPr>
              <w:t>罗</w:t>
            </w:r>
            <w:r>
              <w:rPr>
                <w:rFonts w:ascii="微软雅黑" w:hAnsi="微软雅黑" w:eastAsia="微软雅黑" w:cs="微软雅黑"/>
                <w:color w:val="auto"/>
                <w:spacing w:val="-38"/>
                <w:w w:val="88"/>
                <w:position w:val="-2"/>
                <w:sz w:val="55"/>
                <w:szCs w:val="55"/>
              </w:rPr>
              <w:t>大为</w:t>
            </w:r>
          </w:p>
          <w:p w14:paraId="16B6D660">
            <w:pPr>
              <w:pStyle w:val="16"/>
              <w:spacing w:before="3" w:line="228" w:lineRule="auto"/>
              <w:ind w:left="3060"/>
              <w:rPr>
                <w:color w:val="auto"/>
              </w:rPr>
            </w:pPr>
            <w:r>
              <w:rPr>
                <w:color w:val="auto"/>
                <w:spacing w:val="-3"/>
              </w:rPr>
              <w:t>2025</w:t>
            </w:r>
            <w:r>
              <w:rPr>
                <w:color w:val="auto"/>
                <w:spacing w:val="16"/>
              </w:rPr>
              <w:t xml:space="preserve"> </w:t>
            </w:r>
            <w:r>
              <w:rPr>
                <w:color w:val="auto"/>
                <w:spacing w:val="-3"/>
              </w:rPr>
              <w:t>年</w:t>
            </w:r>
            <w:r>
              <w:rPr>
                <w:color w:val="auto"/>
                <w:spacing w:val="29"/>
              </w:rPr>
              <w:t xml:space="preserve"> </w:t>
            </w:r>
            <w:r>
              <w:rPr>
                <w:color w:val="auto"/>
                <w:spacing w:val="-3"/>
              </w:rPr>
              <w:t>1</w:t>
            </w:r>
            <w:r>
              <w:rPr>
                <w:color w:val="auto"/>
                <w:spacing w:val="20"/>
              </w:rPr>
              <w:t xml:space="preserve"> </w:t>
            </w:r>
            <w:r>
              <w:rPr>
                <w:color w:val="auto"/>
                <w:spacing w:val="-3"/>
              </w:rPr>
              <w:t>月</w:t>
            </w:r>
            <w:r>
              <w:rPr>
                <w:color w:val="auto"/>
                <w:spacing w:val="29"/>
              </w:rPr>
              <w:t xml:space="preserve"> </w:t>
            </w:r>
            <w:r>
              <w:rPr>
                <w:color w:val="auto"/>
                <w:spacing w:val="-3"/>
              </w:rPr>
              <w:t>13</w:t>
            </w:r>
            <w:r>
              <w:rPr>
                <w:color w:val="auto"/>
                <w:spacing w:val="48"/>
              </w:rPr>
              <w:t xml:space="preserve"> </w:t>
            </w:r>
            <w:r>
              <w:rPr>
                <w:color w:val="auto"/>
                <w:spacing w:val="-3"/>
              </w:rPr>
              <w:t>日</w:t>
            </w:r>
          </w:p>
        </w:tc>
      </w:tr>
      <w:tr w14:paraId="6A315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1305" w:type="dxa"/>
            <w:vMerge w:val="continue"/>
            <w:tcBorders>
              <w:top w:val="nil"/>
              <w:bottom w:val="nil"/>
            </w:tcBorders>
            <w:vAlign w:val="top"/>
          </w:tcPr>
          <w:p w14:paraId="28A1912D">
            <w:pPr>
              <w:rPr>
                <w:rFonts w:ascii="Arial"/>
                <w:color w:val="auto"/>
                <w:sz w:val="21"/>
              </w:rPr>
            </w:pPr>
          </w:p>
        </w:tc>
        <w:tc>
          <w:tcPr>
            <w:tcW w:w="7604" w:type="dxa"/>
            <w:gridSpan w:val="4"/>
            <w:tcBorders>
              <w:bottom w:val="nil"/>
            </w:tcBorders>
            <w:vAlign w:val="top"/>
          </w:tcPr>
          <w:p w14:paraId="03B892FA">
            <w:pPr>
              <w:pStyle w:val="16"/>
              <w:spacing w:before="52" w:line="228" w:lineRule="auto"/>
              <w:ind w:left="9"/>
              <w:rPr>
                <w:color w:val="auto"/>
              </w:rPr>
            </w:pPr>
            <w:r>
              <w:rPr>
                <w:color w:val="auto"/>
                <w:spacing w:val="7"/>
              </w:rPr>
              <w:t>专家组审定意见：</w:t>
            </w:r>
          </w:p>
        </w:tc>
      </w:tr>
      <w:tr w14:paraId="2CB0A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8" w:hRule="atLeast"/>
        </w:trPr>
        <w:tc>
          <w:tcPr>
            <w:tcW w:w="1305" w:type="dxa"/>
            <w:vMerge w:val="continue"/>
            <w:tcBorders>
              <w:top w:val="nil"/>
              <w:bottom w:val="nil"/>
            </w:tcBorders>
            <w:vAlign w:val="top"/>
          </w:tcPr>
          <w:p w14:paraId="41C90325">
            <w:pPr>
              <w:rPr>
                <w:rFonts w:ascii="Arial"/>
                <w:color w:val="auto"/>
                <w:sz w:val="21"/>
              </w:rPr>
            </w:pPr>
          </w:p>
        </w:tc>
        <w:tc>
          <w:tcPr>
            <w:tcW w:w="3069" w:type="dxa"/>
            <w:gridSpan w:val="2"/>
            <w:tcBorders>
              <w:top w:val="nil"/>
              <w:bottom w:val="nil"/>
              <w:right w:val="nil"/>
            </w:tcBorders>
            <w:vAlign w:val="top"/>
          </w:tcPr>
          <w:p w14:paraId="06353301">
            <w:pPr>
              <w:spacing w:before="238" w:line="685" w:lineRule="exact"/>
              <w:ind w:firstLine="1355"/>
              <w:rPr>
                <w:color w:val="auto"/>
              </w:rPr>
            </w:pPr>
            <w:r>
              <w:rPr>
                <w:color w:val="auto"/>
                <w:position w:val="-13"/>
              </w:rPr>
              <w:drawing>
                <wp:inline distT="0" distB="0" distL="0" distR="0">
                  <wp:extent cx="826770" cy="434975"/>
                  <wp:effectExtent l="0" t="0" r="11430" b="3175"/>
                  <wp:docPr id="56" name="IM 4"/>
                  <wp:cNvGraphicFramePr/>
                  <a:graphic xmlns:a="http://schemas.openxmlformats.org/drawingml/2006/main">
                    <a:graphicData uri="http://schemas.openxmlformats.org/drawingml/2006/picture">
                      <pic:pic xmlns:pic="http://schemas.openxmlformats.org/drawingml/2006/picture">
                        <pic:nvPicPr>
                          <pic:cNvPr id="56" name="IM 4"/>
                          <pic:cNvPicPr/>
                        </pic:nvPicPr>
                        <pic:blipFill>
                          <a:blip r:embed="rId17"/>
                          <a:stretch>
                            <a:fillRect/>
                          </a:stretch>
                        </pic:blipFill>
                        <pic:spPr>
                          <a:xfrm>
                            <a:off x="0" y="0"/>
                            <a:ext cx="827138" cy="435000"/>
                          </a:xfrm>
                          <a:prstGeom prst="rect">
                            <a:avLst/>
                          </a:prstGeom>
                        </pic:spPr>
                      </pic:pic>
                    </a:graphicData>
                  </a:graphic>
                </wp:inline>
              </w:drawing>
            </w:r>
          </w:p>
        </w:tc>
        <w:tc>
          <w:tcPr>
            <w:tcW w:w="2001" w:type="dxa"/>
            <w:tcBorders>
              <w:top w:val="nil"/>
              <w:left w:val="nil"/>
              <w:bottom w:val="nil"/>
              <w:right w:val="nil"/>
            </w:tcBorders>
            <w:vAlign w:val="top"/>
          </w:tcPr>
          <w:p w14:paraId="74C62B2B">
            <w:pPr>
              <w:spacing w:line="259" w:lineRule="auto"/>
              <w:rPr>
                <w:rFonts w:ascii="Arial"/>
                <w:color w:val="auto"/>
                <w:sz w:val="21"/>
              </w:rPr>
            </w:pPr>
          </w:p>
          <w:p w14:paraId="66069131">
            <w:pPr>
              <w:spacing w:line="260" w:lineRule="auto"/>
              <w:rPr>
                <w:rFonts w:ascii="Arial"/>
                <w:color w:val="auto"/>
                <w:sz w:val="21"/>
              </w:rPr>
            </w:pPr>
          </w:p>
          <w:p w14:paraId="7979C85A">
            <w:pPr>
              <w:spacing w:line="260" w:lineRule="auto"/>
              <w:rPr>
                <w:rFonts w:ascii="Arial"/>
                <w:color w:val="auto"/>
                <w:sz w:val="21"/>
              </w:rPr>
            </w:pPr>
          </w:p>
          <w:p w14:paraId="778F4C26">
            <w:pPr>
              <w:spacing w:line="260" w:lineRule="auto"/>
              <w:rPr>
                <w:rFonts w:ascii="Arial"/>
                <w:color w:val="auto"/>
                <w:sz w:val="21"/>
              </w:rPr>
            </w:pPr>
          </w:p>
          <w:p w14:paraId="272626BC">
            <w:pPr>
              <w:spacing w:line="260" w:lineRule="auto"/>
              <w:rPr>
                <w:rFonts w:ascii="Arial"/>
                <w:color w:val="auto"/>
                <w:sz w:val="21"/>
              </w:rPr>
            </w:pPr>
          </w:p>
          <w:p w14:paraId="1AA6A767">
            <w:pPr>
              <w:pStyle w:val="16"/>
              <w:spacing w:before="65" w:line="228" w:lineRule="auto"/>
              <w:jc w:val="right"/>
              <w:rPr>
                <w:color w:val="auto"/>
              </w:rPr>
            </w:pPr>
            <w:r>
              <w:rPr>
                <w:color w:val="auto"/>
                <w:spacing w:val="-1"/>
              </w:rPr>
              <w:t>专家组成员签名：</w:t>
            </w:r>
          </w:p>
        </w:tc>
        <w:tc>
          <w:tcPr>
            <w:tcW w:w="2534" w:type="dxa"/>
            <w:tcBorders>
              <w:top w:val="nil"/>
              <w:left w:val="nil"/>
              <w:bottom w:val="nil"/>
            </w:tcBorders>
            <w:vAlign w:val="top"/>
          </w:tcPr>
          <w:p w14:paraId="251B6C80">
            <w:pPr>
              <w:spacing w:line="276" w:lineRule="auto"/>
              <w:rPr>
                <w:rFonts w:ascii="Arial"/>
                <w:color w:val="auto"/>
                <w:sz w:val="21"/>
              </w:rPr>
            </w:pPr>
          </w:p>
          <w:p w14:paraId="589EC41E">
            <w:pPr>
              <w:spacing w:line="276" w:lineRule="auto"/>
              <w:rPr>
                <w:rFonts w:ascii="Arial"/>
                <w:color w:val="auto"/>
                <w:sz w:val="21"/>
              </w:rPr>
            </w:pPr>
          </w:p>
          <w:p w14:paraId="7A247BC2">
            <w:pPr>
              <w:spacing w:line="276" w:lineRule="auto"/>
              <w:rPr>
                <w:rFonts w:ascii="Arial"/>
                <w:color w:val="auto"/>
                <w:sz w:val="21"/>
              </w:rPr>
            </w:pPr>
          </w:p>
          <w:p w14:paraId="6B074DB9">
            <w:pPr>
              <w:spacing w:line="710" w:lineRule="exact"/>
              <w:ind w:firstLine="78"/>
              <w:rPr>
                <w:color w:val="auto"/>
              </w:rPr>
            </w:pPr>
            <w:r>
              <w:rPr>
                <w:color w:val="auto"/>
                <w:position w:val="-14"/>
              </w:rPr>
              <w:drawing>
                <wp:inline distT="0" distB="0" distL="0" distR="0">
                  <wp:extent cx="656590" cy="450850"/>
                  <wp:effectExtent l="0" t="0" r="10160" b="6350"/>
                  <wp:docPr id="57" name="IM 6"/>
                  <wp:cNvGraphicFramePr/>
                  <a:graphic xmlns:a="http://schemas.openxmlformats.org/drawingml/2006/main">
                    <a:graphicData uri="http://schemas.openxmlformats.org/drawingml/2006/picture">
                      <pic:pic xmlns:pic="http://schemas.openxmlformats.org/drawingml/2006/picture">
                        <pic:nvPicPr>
                          <pic:cNvPr id="57" name="IM 6"/>
                          <pic:cNvPicPr/>
                        </pic:nvPicPr>
                        <pic:blipFill>
                          <a:blip r:embed="rId18"/>
                          <a:stretch>
                            <a:fillRect/>
                          </a:stretch>
                        </pic:blipFill>
                        <pic:spPr>
                          <a:xfrm>
                            <a:off x="0" y="0"/>
                            <a:ext cx="656844" cy="451104"/>
                          </a:xfrm>
                          <a:prstGeom prst="rect">
                            <a:avLst/>
                          </a:prstGeom>
                        </pic:spPr>
                      </pic:pic>
                    </a:graphicData>
                  </a:graphic>
                </wp:inline>
              </w:drawing>
            </w:r>
          </w:p>
        </w:tc>
      </w:tr>
      <w:tr w14:paraId="1C34C8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305" w:type="dxa"/>
            <w:vMerge w:val="continue"/>
            <w:tcBorders>
              <w:top w:val="nil"/>
              <w:bottom w:val="nil"/>
            </w:tcBorders>
            <w:vAlign w:val="top"/>
          </w:tcPr>
          <w:p w14:paraId="743E9900">
            <w:pPr>
              <w:rPr>
                <w:rFonts w:ascii="Arial"/>
                <w:color w:val="auto"/>
                <w:sz w:val="21"/>
              </w:rPr>
            </w:pPr>
          </w:p>
        </w:tc>
        <w:tc>
          <w:tcPr>
            <w:tcW w:w="7604" w:type="dxa"/>
            <w:gridSpan w:val="4"/>
            <w:tcBorders>
              <w:top w:val="nil"/>
            </w:tcBorders>
            <w:vAlign w:val="top"/>
          </w:tcPr>
          <w:p w14:paraId="3689301B">
            <w:pPr>
              <w:pStyle w:val="16"/>
              <w:spacing w:before="83" w:line="228" w:lineRule="auto"/>
              <w:ind w:left="5156"/>
              <w:rPr>
                <w:color w:val="auto"/>
              </w:rPr>
            </w:pPr>
            <w:r>
              <w:rPr>
                <w:color w:val="auto"/>
                <w:spacing w:val="-3"/>
              </w:rPr>
              <w:t>2025</w:t>
            </w:r>
            <w:r>
              <w:rPr>
                <w:color w:val="auto"/>
                <w:spacing w:val="16"/>
              </w:rPr>
              <w:t xml:space="preserve"> </w:t>
            </w:r>
            <w:r>
              <w:rPr>
                <w:color w:val="auto"/>
                <w:spacing w:val="-3"/>
              </w:rPr>
              <w:t>年</w:t>
            </w:r>
            <w:r>
              <w:rPr>
                <w:color w:val="auto"/>
                <w:spacing w:val="29"/>
              </w:rPr>
              <w:t xml:space="preserve"> </w:t>
            </w:r>
            <w:r>
              <w:rPr>
                <w:color w:val="auto"/>
                <w:spacing w:val="-3"/>
              </w:rPr>
              <w:t>1</w:t>
            </w:r>
            <w:r>
              <w:rPr>
                <w:color w:val="auto"/>
                <w:spacing w:val="17"/>
              </w:rPr>
              <w:t xml:space="preserve"> </w:t>
            </w:r>
            <w:r>
              <w:rPr>
                <w:color w:val="auto"/>
                <w:spacing w:val="-3"/>
              </w:rPr>
              <w:t>月</w:t>
            </w:r>
            <w:r>
              <w:rPr>
                <w:color w:val="auto"/>
                <w:spacing w:val="32"/>
              </w:rPr>
              <w:t xml:space="preserve"> </w:t>
            </w:r>
            <w:r>
              <w:rPr>
                <w:color w:val="auto"/>
                <w:spacing w:val="-3"/>
              </w:rPr>
              <w:t>13</w:t>
            </w:r>
            <w:r>
              <w:rPr>
                <w:color w:val="auto"/>
                <w:spacing w:val="48"/>
              </w:rPr>
              <w:t xml:space="preserve"> </w:t>
            </w:r>
            <w:r>
              <w:rPr>
                <w:color w:val="auto"/>
                <w:spacing w:val="-3"/>
              </w:rPr>
              <w:t>日</w:t>
            </w:r>
          </w:p>
        </w:tc>
      </w:tr>
      <w:tr w14:paraId="1E565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1305" w:type="dxa"/>
            <w:vMerge w:val="continue"/>
            <w:tcBorders>
              <w:top w:val="nil"/>
              <w:bottom w:val="nil"/>
            </w:tcBorders>
            <w:vAlign w:val="top"/>
          </w:tcPr>
          <w:p w14:paraId="406070D9">
            <w:pPr>
              <w:rPr>
                <w:rFonts w:ascii="Arial"/>
                <w:color w:val="auto"/>
                <w:sz w:val="21"/>
              </w:rPr>
            </w:pPr>
          </w:p>
        </w:tc>
        <w:tc>
          <w:tcPr>
            <w:tcW w:w="7604" w:type="dxa"/>
            <w:gridSpan w:val="4"/>
            <w:tcBorders>
              <w:bottom w:val="nil"/>
            </w:tcBorders>
            <w:vAlign w:val="top"/>
          </w:tcPr>
          <w:p w14:paraId="1A4C8A1F">
            <w:pPr>
              <w:pStyle w:val="16"/>
              <w:spacing w:before="54" w:line="228" w:lineRule="auto"/>
              <w:ind w:left="12"/>
              <w:rPr>
                <w:color w:val="auto"/>
              </w:rPr>
            </w:pPr>
            <w:r>
              <w:rPr>
                <w:color w:val="auto"/>
                <w:spacing w:val="8"/>
              </w:rPr>
              <w:t>学院教学工作指导小组审议意见：</w:t>
            </w:r>
          </w:p>
        </w:tc>
      </w:tr>
      <w:tr w14:paraId="1B4ED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0" w:hRule="atLeast"/>
        </w:trPr>
        <w:tc>
          <w:tcPr>
            <w:tcW w:w="1305" w:type="dxa"/>
            <w:vMerge w:val="continue"/>
            <w:tcBorders>
              <w:top w:val="nil"/>
              <w:bottom w:val="nil"/>
            </w:tcBorders>
            <w:vAlign w:val="top"/>
          </w:tcPr>
          <w:p w14:paraId="4BD7E59F">
            <w:pPr>
              <w:rPr>
                <w:rFonts w:ascii="Arial"/>
                <w:color w:val="auto"/>
                <w:sz w:val="21"/>
              </w:rPr>
            </w:pPr>
          </w:p>
        </w:tc>
        <w:tc>
          <w:tcPr>
            <w:tcW w:w="2027" w:type="dxa"/>
            <w:tcBorders>
              <w:top w:val="nil"/>
              <w:bottom w:val="nil"/>
              <w:right w:val="nil"/>
            </w:tcBorders>
            <w:vAlign w:val="top"/>
          </w:tcPr>
          <w:p w14:paraId="14C31AD8">
            <w:pPr>
              <w:spacing w:before="240" w:line="711" w:lineRule="exact"/>
              <w:rPr>
                <w:color w:val="auto"/>
              </w:rPr>
            </w:pPr>
            <w:r>
              <w:rPr>
                <w:color w:val="auto"/>
                <w:position w:val="-14"/>
              </w:rPr>
              <w:drawing>
                <wp:inline distT="0" distB="0" distL="0" distR="0">
                  <wp:extent cx="1040765" cy="450850"/>
                  <wp:effectExtent l="0" t="0" r="6985" b="6350"/>
                  <wp:docPr id="58" name="IM 8"/>
                  <wp:cNvGraphicFramePr/>
                  <a:graphic xmlns:a="http://schemas.openxmlformats.org/drawingml/2006/main">
                    <a:graphicData uri="http://schemas.openxmlformats.org/drawingml/2006/picture">
                      <pic:pic xmlns:pic="http://schemas.openxmlformats.org/drawingml/2006/picture">
                        <pic:nvPicPr>
                          <pic:cNvPr id="58" name="IM 8"/>
                          <pic:cNvPicPr/>
                        </pic:nvPicPr>
                        <pic:blipFill>
                          <a:blip r:embed="rId19"/>
                          <a:stretch>
                            <a:fillRect/>
                          </a:stretch>
                        </pic:blipFill>
                        <pic:spPr>
                          <a:xfrm>
                            <a:off x="0" y="0"/>
                            <a:ext cx="1040891" cy="451103"/>
                          </a:xfrm>
                          <a:prstGeom prst="rect">
                            <a:avLst/>
                          </a:prstGeom>
                        </pic:spPr>
                      </pic:pic>
                    </a:graphicData>
                  </a:graphic>
                </wp:inline>
              </w:drawing>
            </w:r>
          </w:p>
        </w:tc>
        <w:tc>
          <w:tcPr>
            <w:tcW w:w="5577" w:type="dxa"/>
            <w:gridSpan w:val="3"/>
            <w:tcBorders>
              <w:top w:val="nil"/>
              <w:left w:val="nil"/>
              <w:bottom w:val="nil"/>
            </w:tcBorders>
            <w:vAlign w:val="top"/>
          </w:tcPr>
          <w:p w14:paraId="63B54B13">
            <w:pPr>
              <w:spacing w:line="261" w:lineRule="auto"/>
              <w:rPr>
                <w:rFonts w:ascii="Arial"/>
                <w:color w:val="auto"/>
                <w:sz w:val="21"/>
              </w:rPr>
            </w:pPr>
          </w:p>
          <w:p w14:paraId="706D991D">
            <w:pPr>
              <w:spacing w:line="261" w:lineRule="auto"/>
              <w:rPr>
                <w:rFonts w:ascii="Arial"/>
                <w:color w:val="auto"/>
                <w:sz w:val="21"/>
              </w:rPr>
            </w:pPr>
          </w:p>
          <w:p w14:paraId="46A5BC23">
            <w:pPr>
              <w:spacing w:line="262" w:lineRule="auto"/>
              <w:rPr>
                <w:rFonts w:ascii="Arial"/>
                <w:color w:val="auto"/>
                <w:sz w:val="21"/>
              </w:rPr>
            </w:pPr>
          </w:p>
          <w:p w14:paraId="1251BC0F">
            <w:pPr>
              <w:pStyle w:val="16"/>
              <w:spacing w:before="65" w:line="228" w:lineRule="auto"/>
              <w:rPr>
                <w:color w:val="auto"/>
              </w:rPr>
            </w:pPr>
            <w:r>
              <w:rPr>
                <w:color w:val="auto"/>
                <w:spacing w:val="7"/>
              </w:rPr>
              <w:t>教学工作指导小组组长：</w:t>
            </w:r>
            <w:r>
              <w:rPr>
                <w:rFonts w:hint="eastAsia" w:ascii="宋体" w:hAnsi="宋体" w:eastAsia="宋体" w:cs="宋体"/>
                <w:sz w:val="21"/>
                <w:szCs w:val="21"/>
                <w:lang w:eastAsia="zh-CN"/>
              </w:rPr>
              <w:drawing>
                <wp:inline distT="0" distB="0" distL="0" distR="0">
                  <wp:extent cx="1289050" cy="228600"/>
                  <wp:effectExtent l="0" t="0" r="6350" b="0"/>
                  <wp:docPr id="191949759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97593"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89050" cy="228600"/>
                          </a:xfrm>
                          <a:prstGeom prst="rect">
                            <a:avLst/>
                          </a:prstGeom>
                          <a:noFill/>
                          <a:ln>
                            <a:noFill/>
                          </a:ln>
                        </pic:spPr>
                      </pic:pic>
                    </a:graphicData>
                  </a:graphic>
                </wp:inline>
              </w:drawing>
            </w:r>
          </w:p>
        </w:tc>
      </w:tr>
      <w:tr w14:paraId="5B5C8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305" w:type="dxa"/>
            <w:vMerge w:val="continue"/>
            <w:tcBorders>
              <w:top w:val="nil"/>
            </w:tcBorders>
            <w:vAlign w:val="top"/>
          </w:tcPr>
          <w:p w14:paraId="3B2227F4">
            <w:pPr>
              <w:rPr>
                <w:rFonts w:ascii="Arial"/>
                <w:color w:val="auto"/>
                <w:sz w:val="21"/>
              </w:rPr>
            </w:pPr>
          </w:p>
        </w:tc>
        <w:tc>
          <w:tcPr>
            <w:tcW w:w="7604" w:type="dxa"/>
            <w:gridSpan w:val="4"/>
            <w:tcBorders>
              <w:top w:val="nil"/>
            </w:tcBorders>
            <w:vAlign w:val="top"/>
          </w:tcPr>
          <w:p w14:paraId="098B0FE9">
            <w:pPr>
              <w:pStyle w:val="16"/>
              <w:spacing w:before="212" w:line="228" w:lineRule="auto"/>
              <w:ind w:left="5262"/>
              <w:rPr>
                <w:color w:val="auto"/>
              </w:rPr>
            </w:pPr>
            <w:r>
              <w:rPr>
                <w:color w:val="auto"/>
                <w:spacing w:val="-3"/>
              </w:rPr>
              <w:t>2025</w:t>
            </w:r>
            <w:r>
              <w:rPr>
                <w:color w:val="auto"/>
                <w:spacing w:val="13"/>
              </w:rPr>
              <w:t xml:space="preserve"> </w:t>
            </w:r>
            <w:r>
              <w:rPr>
                <w:color w:val="auto"/>
                <w:spacing w:val="-3"/>
              </w:rPr>
              <w:t>年</w:t>
            </w:r>
            <w:r>
              <w:rPr>
                <w:color w:val="auto"/>
                <w:spacing w:val="32"/>
              </w:rPr>
              <w:t xml:space="preserve"> </w:t>
            </w:r>
            <w:r>
              <w:rPr>
                <w:color w:val="auto"/>
                <w:spacing w:val="-3"/>
              </w:rPr>
              <w:t>1</w:t>
            </w:r>
            <w:r>
              <w:rPr>
                <w:color w:val="auto"/>
                <w:spacing w:val="17"/>
              </w:rPr>
              <w:t xml:space="preserve"> </w:t>
            </w:r>
            <w:r>
              <w:rPr>
                <w:color w:val="auto"/>
                <w:spacing w:val="-3"/>
              </w:rPr>
              <w:t>月</w:t>
            </w:r>
            <w:r>
              <w:rPr>
                <w:color w:val="auto"/>
                <w:spacing w:val="29"/>
              </w:rPr>
              <w:t xml:space="preserve"> </w:t>
            </w:r>
            <w:r>
              <w:rPr>
                <w:color w:val="auto"/>
                <w:spacing w:val="-3"/>
              </w:rPr>
              <w:t>13</w:t>
            </w:r>
            <w:r>
              <w:rPr>
                <w:color w:val="auto"/>
                <w:spacing w:val="51"/>
              </w:rPr>
              <w:t xml:space="preserve"> </w:t>
            </w:r>
            <w:r>
              <w:rPr>
                <w:color w:val="auto"/>
                <w:spacing w:val="-3"/>
              </w:rPr>
              <w:t>日</w:t>
            </w:r>
          </w:p>
        </w:tc>
      </w:tr>
    </w:tbl>
    <w:p w14:paraId="1A8B217B">
      <w:pPr>
        <w:rPr>
          <w:rFonts w:ascii="Arial"/>
          <w:color w:val="auto"/>
          <w:sz w:val="21"/>
        </w:rPr>
      </w:pPr>
    </w:p>
    <w:p w14:paraId="7C103C26">
      <w:pP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br w:type="page"/>
      </w:r>
    </w:p>
    <w:p w14:paraId="6B9342A0">
      <w:pPr>
        <w:pStyle w:val="3"/>
        <w:bidi w:val="0"/>
        <w:outlineLvl w:val="0"/>
        <w:rPr>
          <w:rFonts w:hint="eastAsia"/>
          <w:color w:val="auto"/>
        </w:rPr>
      </w:pPr>
      <w:bookmarkStart w:id="6" w:name="_Toc26693"/>
      <w:r>
        <w:rPr>
          <w:rFonts w:hint="eastAsia"/>
          <w:color w:val="auto"/>
          <w:lang w:val="en-US" w:eastAsia="zh-CN"/>
        </w:rPr>
        <w:t>1.2旅游市场营销</w:t>
      </w:r>
      <w:bookmarkEnd w:id="6"/>
    </w:p>
    <w:p w14:paraId="327D7853">
      <w:pPr>
        <w:spacing w:before="162" w:line="225" w:lineRule="auto"/>
        <w:ind w:left="1418"/>
        <w:outlineLvl w:val="1"/>
        <w:rPr>
          <w:rFonts w:ascii="宋体" w:hAnsi="宋体" w:eastAsia="宋体" w:cs="宋体"/>
          <w:color w:val="auto"/>
          <w:sz w:val="31"/>
          <w:szCs w:val="31"/>
        </w:rPr>
      </w:pPr>
      <w:bookmarkStart w:id="7" w:name="_Toc31"/>
      <w:bookmarkStart w:id="8" w:name="_Toc15940"/>
      <w:r>
        <w:rPr>
          <w:rFonts w:ascii="宋体" w:hAnsi="宋体" w:eastAsia="宋体" w:cs="宋体"/>
          <w:b/>
          <w:bCs/>
          <w:color w:val="auto"/>
          <w:spacing w:val="7"/>
          <w:sz w:val="31"/>
          <w:szCs w:val="31"/>
        </w:rPr>
        <w:t>三明学院</w:t>
      </w:r>
      <w:r>
        <w:rPr>
          <w:rFonts w:ascii="宋体" w:hAnsi="宋体" w:eastAsia="宋体" w:cs="宋体"/>
          <w:b/>
          <w:bCs/>
          <w:color w:val="auto"/>
          <w:spacing w:val="7"/>
          <w:sz w:val="31"/>
          <w:szCs w:val="31"/>
          <w:u w:val="single" w:color="auto"/>
        </w:rPr>
        <w:t>旅游管理与服务教育</w:t>
      </w:r>
      <w:r>
        <w:rPr>
          <w:rFonts w:ascii="宋体" w:hAnsi="宋体" w:eastAsia="宋体" w:cs="宋体"/>
          <w:b/>
          <w:bCs/>
          <w:color w:val="auto"/>
          <w:spacing w:val="7"/>
          <w:sz w:val="31"/>
          <w:szCs w:val="31"/>
        </w:rPr>
        <w:t>专业教学大纲</w:t>
      </w:r>
      <w:bookmarkEnd w:id="7"/>
      <w:bookmarkEnd w:id="8"/>
    </w:p>
    <w:p w14:paraId="7EA816E7">
      <w:pPr>
        <w:spacing w:before="7"/>
        <w:rPr>
          <w:color w:val="auto"/>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1317"/>
        <w:gridCol w:w="871"/>
        <w:gridCol w:w="1564"/>
        <w:gridCol w:w="1313"/>
        <w:gridCol w:w="1359"/>
        <w:gridCol w:w="1180"/>
      </w:tblGrid>
      <w:tr w14:paraId="779FB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305" w:type="dxa"/>
            <w:vAlign w:val="top"/>
          </w:tcPr>
          <w:p w14:paraId="7FEB2B85">
            <w:pPr>
              <w:pStyle w:val="16"/>
              <w:spacing w:before="212" w:line="228" w:lineRule="auto"/>
              <w:ind w:left="112"/>
              <w:rPr>
                <w:color w:val="auto"/>
              </w:rPr>
            </w:pPr>
            <w:r>
              <w:rPr>
                <w:color w:val="auto"/>
                <w:spacing w:val="7"/>
              </w:rPr>
              <w:t>课程名称</w:t>
            </w:r>
          </w:p>
        </w:tc>
        <w:tc>
          <w:tcPr>
            <w:tcW w:w="3752" w:type="dxa"/>
            <w:gridSpan w:val="3"/>
            <w:vAlign w:val="top"/>
          </w:tcPr>
          <w:p w14:paraId="06B16419">
            <w:pPr>
              <w:pStyle w:val="16"/>
              <w:spacing w:before="212" w:line="228" w:lineRule="auto"/>
              <w:ind w:left="223"/>
              <w:rPr>
                <w:color w:val="auto"/>
              </w:rPr>
            </w:pPr>
            <w:r>
              <w:rPr>
                <w:b/>
                <w:bCs/>
                <w:color w:val="auto"/>
                <w:spacing w:val="7"/>
              </w:rPr>
              <w:t>旅游市场营销</w:t>
            </w:r>
          </w:p>
        </w:tc>
        <w:tc>
          <w:tcPr>
            <w:tcW w:w="2672" w:type="dxa"/>
            <w:gridSpan w:val="2"/>
            <w:vAlign w:val="top"/>
          </w:tcPr>
          <w:p w14:paraId="506176F8">
            <w:pPr>
              <w:pStyle w:val="16"/>
              <w:spacing w:before="212" w:line="228" w:lineRule="auto"/>
              <w:ind w:left="9"/>
              <w:rPr>
                <w:color w:val="auto"/>
              </w:rPr>
            </w:pPr>
            <w:r>
              <w:rPr>
                <w:color w:val="auto"/>
                <w:spacing w:val="7"/>
              </w:rPr>
              <w:t>课程代码</w:t>
            </w:r>
          </w:p>
        </w:tc>
        <w:tc>
          <w:tcPr>
            <w:tcW w:w="1180" w:type="dxa"/>
            <w:vAlign w:val="top"/>
          </w:tcPr>
          <w:p w14:paraId="0937CBD7">
            <w:pPr>
              <w:spacing w:before="253" w:line="186" w:lineRule="auto"/>
              <w:ind w:left="205"/>
              <w:rPr>
                <w:rFonts w:ascii="Calibri" w:hAnsi="Calibri" w:eastAsia="Calibri" w:cs="Calibri"/>
                <w:color w:val="auto"/>
                <w:sz w:val="20"/>
                <w:szCs w:val="20"/>
              </w:rPr>
            </w:pPr>
            <w:r>
              <w:rPr>
                <w:rFonts w:ascii="Calibri" w:hAnsi="Calibri" w:eastAsia="Calibri" w:cs="Calibri"/>
                <w:color w:val="auto"/>
                <w:spacing w:val="3"/>
                <w:sz w:val="20"/>
                <w:szCs w:val="20"/>
              </w:rPr>
              <w:t>033102</w:t>
            </w:r>
          </w:p>
        </w:tc>
      </w:tr>
      <w:tr w14:paraId="6485C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1305" w:type="dxa"/>
            <w:vAlign w:val="top"/>
          </w:tcPr>
          <w:p w14:paraId="0B4FCEEE">
            <w:pPr>
              <w:spacing w:line="245" w:lineRule="auto"/>
              <w:rPr>
                <w:rFonts w:ascii="Arial"/>
                <w:color w:val="auto"/>
                <w:sz w:val="21"/>
              </w:rPr>
            </w:pPr>
          </w:p>
          <w:p w14:paraId="5E67E393">
            <w:pPr>
              <w:pStyle w:val="16"/>
              <w:spacing w:before="65" w:line="228" w:lineRule="auto"/>
              <w:ind w:left="112"/>
              <w:rPr>
                <w:color w:val="auto"/>
              </w:rPr>
            </w:pPr>
            <w:r>
              <w:rPr>
                <w:color w:val="auto"/>
                <w:spacing w:val="7"/>
              </w:rPr>
              <w:t>课程类型</w:t>
            </w:r>
          </w:p>
        </w:tc>
        <w:tc>
          <w:tcPr>
            <w:tcW w:w="3752" w:type="dxa"/>
            <w:gridSpan w:val="3"/>
            <w:vAlign w:val="top"/>
          </w:tcPr>
          <w:p w14:paraId="61225BC0">
            <w:pPr>
              <w:pStyle w:val="16"/>
              <w:spacing w:before="122" w:line="200" w:lineRule="auto"/>
              <w:ind w:left="229"/>
              <w:rPr>
                <w:color w:val="auto"/>
              </w:rPr>
            </w:pPr>
            <w:r>
              <w:rPr>
                <w:rFonts w:ascii="微软雅黑" w:hAnsi="微软雅黑" w:eastAsia="微软雅黑" w:cs="微软雅黑"/>
                <w:color w:val="auto"/>
                <w:spacing w:val="8"/>
                <w:sz w:val="18"/>
                <w:szCs w:val="18"/>
              </w:rPr>
              <w:t>□</w:t>
            </w:r>
            <w:r>
              <w:rPr>
                <w:rFonts w:ascii="微软雅黑" w:hAnsi="微软雅黑" w:eastAsia="微软雅黑" w:cs="微软雅黑"/>
                <w:color w:val="auto"/>
                <w:spacing w:val="-12"/>
                <w:sz w:val="18"/>
                <w:szCs w:val="18"/>
              </w:rPr>
              <w:t xml:space="preserve"> </w:t>
            </w:r>
            <w:r>
              <w:rPr>
                <w:color w:val="auto"/>
                <w:spacing w:val="8"/>
              </w:rPr>
              <w:t xml:space="preserve">通识课  </w:t>
            </w:r>
            <w:r>
              <w:rPr>
                <w:rFonts w:ascii="微软雅黑" w:hAnsi="微软雅黑" w:eastAsia="微软雅黑" w:cs="微软雅黑"/>
                <w:color w:val="auto"/>
                <w:spacing w:val="8"/>
              </w:rPr>
              <w:t>四</w:t>
            </w:r>
            <w:r>
              <w:rPr>
                <w:color w:val="auto"/>
                <w:spacing w:val="8"/>
              </w:rPr>
              <w:t>学科平台和专业核心课</w:t>
            </w:r>
          </w:p>
          <w:p w14:paraId="6118BD62">
            <w:pPr>
              <w:pStyle w:val="16"/>
              <w:spacing w:before="95" w:line="178" w:lineRule="auto"/>
              <w:ind w:left="231"/>
              <w:rPr>
                <w:color w:val="auto"/>
              </w:rPr>
            </w:pPr>
            <w:r>
              <w:rPr>
                <w:rFonts w:ascii="微软雅黑" w:hAnsi="微软雅黑" w:eastAsia="微软雅黑" w:cs="微软雅黑"/>
                <w:color w:val="auto"/>
                <w:spacing w:val="14"/>
              </w:rPr>
              <w:t>□</w:t>
            </w:r>
            <w:r>
              <w:rPr>
                <w:color w:val="auto"/>
                <w:spacing w:val="14"/>
              </w:rPr>
              <w:t xml:space="preserve">专业方向   </w:t>
            </w:r>
            <w:r>
              <w:rPr>
                <w:rFonts w:ascii="微软雅黑" w:hAnsi="微软雅黑" w:eastAsia="微软雅黑" w:cs="微软雅黑"/>
                <w:color w:val="auto"/>
                <w:spacing w:val="14"/>
              </w:rPr>
              <w:t>□</w:t>
            </w:r>
            <w:r>
              <w:rPr>
                <w:color w:val="auto"/>
                <w:spacing w:val="14"/>
              </w:rPr>
              <w:t xml:space="preserve">专业任选   </w:t>
            </w:r>
            <w:r>
              <w:rPr>
                <w:rFonts w:ascii="微软雅黑" w:hAnsi="微软雅黑" w:eastAsia="微软雅黑" w:cs="微软雅黑"/>
                <w:color w:val="auto"/>
                <w:spacing w:val="14"/>
              </w:rPr>
              <w:t>□</w:t>
            </w:r>
            <w:r>
              <w:rPr>
                <w:color w:val="auto"/>
                <w:spacing w:val="14"/>
              </w:rPr>
              <w:t>其他</w:t>
            </w:r>
          </w:p>
        </w:tc>
        <w:tc>
          <w:tcPr>
            <w:tcW w:w="2672" w:type="dxa"/>
            <w:gridSpan w:val="2"/>
            <w:vAlign w:val="top"/>
          </w:tcPr>
          <w:p w14:paraId="010C6196">
            <w:pPr>
              <w:spacing w:line="245" w:lineRule="auto"/>
              <w:rPr>
                <w:rFonts w:ascii="Arial"/>
                <w:color w:val="auto"/>
                <w:sz w:val="21"/>
              </w:rPr>
            </w:pPr>
          </w:p>
          <w:p w14:paraId="40C1EB9E">
            <w:pPr>
              <w:pStyle w:val="16"/>
              <w:spacing w:before="65" w:line="228" w:lineRule="auto"/>
              <w:ind w:left="9"/>
              <w:rPr>
                <w:color w:val="auto"/>
              </w:rPr>
            </w:pPr>
            <w:r>
              <w:rPr>
                <w:color w:val="auto"/>
                <w:spacing w:val="7"/>
              </w:rPr>
              <w:t>授课教师</w:t>
            </w:r>
          </w:p>
        </w:tc>
        <w:tc>
          <w:tcPr>
            <w:tcW w:w="1180" w:type="dxa"/>
            <w:vAlign w:val="top"/>
          </w:tcPr>
          <w:p w14:paraId="3C5A3881">
            <w:pPr>
              <w:spacing w:line="245" w:lineRule="auto"/>
              <w:rPr>
                <w:rFonts w:ascii="Arial"/>
                <w:color w:val="auto"/>
                <w:sz w:val="21"/>
              </w:rPr>
            </w:pPr>
          </w:p>
          <w:p w14:paraId="0BCCE61E">
            <w:pPr>
              <w:pStyle w:val="16"/>
              <w:spacing w:before="65" w:line="228" w:lineRule="auto"/>
              <w:ind w:left="204"/>
              <w:rPr>
                <w:color w:val="auto"/>
              </w:rPr>
            </w:pPr>
            <w:r>
              <w:rPr>
                <w:color w:val="auto"/>
                <w:spacing w:val="6"/>
              </w:rPr>
              <w:t>余美珠</w:t>
            </w:r>
          </w:p>
        </w:tc>
      </w:tr>
      <w:tr w14:paraId="0DEE8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305" w:type="dxa"/>
            <w:vAlign w:val="top"/>
          </w:tcPr>
          <w:p w14:paraId="70F910C6">
            <w:pPr>
              <w:pStyle w:val="16"/>
              <w:spacing w:before="214" w:line="228" w:lineRule="auto"/>
              <w:ind w:left="113"/>
              <w:rPr>
                <w:color w:val="auto"/>
              </w:rPr>
            </w:pPr>
            <w:r>
              <w:rPr>
                <w:color w:val="auto"/>
                <w:spacing w:val="7"/>
              </w:rPr>
              <w:t>修读方式</w:t>
            </w:r>
          </w:p>
        </w:tc>
        <w:tc>
          <w:tcPr>
            <w:tcW w:w="3752" w:type="dxa"/>
            <w:gridSpan w:val="3"/>
            <w:vAlign w:val="top"/>
          </w:tcPr>
          <w:p w14:paraId="7AEA719A">
            <w:pPr>
              <w:pStyle w:val="16"/>
              <w:spacing w:before="215" w:line="206" w:lineRule="auto"/>
              <w:ind w:left="670"/>
              <w:rPr>
                <w:color w:val="auto"/>
              </w:rPr>
            </w:pPr>
            <w:r>
              <w:rPr>
                <w:color w:val="auto"/>
                <w:spacing w:val="9"/>
              </w:rPr>
              <w:t>■必修</w:t>
            </w:r>
            <w:r>
              <w:rPr>
                <w:color w:val="auto"/>
                <w:spacing w:val="7"/>
              </w:rPr>
              <w:t xml:space="preserve">        </w:t>
            </w:r>
            <w:r>
              <w:rPr>
                <w:rFonts w:ascii="微软雅黑" w:hAnsi="微软雅黑" w:eastAsia="微软雅黑" w:cs="微软雅黑"/>
                <w:color w:val="auto"/>
                <w:spacing w:val="9"/>
              </w:rPr>
              <w:t>□</w:t>
            </w:r>
            <w:r>
              <w:rPr>
                <w:color w:val="auto"/>
                <w:spacing w:val="9"/>
              </w:rPr>
              <w:t>选修</w:t>
            </w:r>
          </w:p>
        </w:tc>
        <w:tc>
          <w:tcPr>
            <w:tcW w:w="2672" w:type="dxa"/>
            <w:gridSpan w:val="2"/>
            <w:vAlign w:val="top"/>
          </w:tcPr>
          <w:p w14:paraId="707CDE9C">
            <w:pPr>
              <w:pStyle w:val="16"/>
              <w:spacing w:before="215" w:line="228" w:lineRule="auto"/>
              <w:ind w:left="23"/>
              <w:rPr>
                <w:color w:val="auto"/>
              </w:rPr>
            </w:pPr>
            <w:r>
              <w:rPr>
                <w:color w:val="auto"/>
                <w:spacing w:val="-2"/>
              </w:rPr>
              <w:t>学</w:t>
            </w:r>
            <w:r>
              <w:rPr>
                <w:color w:val="auto"/>
                <w:spacing w:val="8"/>
              </w:rPr>
              <w:t xml:space="preserve">    </w:t>
            </w:r>
            <w:r>
              <w:rPr>
                <w:color w:val="auto"/>
                <w:spacing w:val="-2"/>
              </w:rPr>
              <w:t>分</w:t>
            </w:r>
          </w:p>
        </w:tc>
        <w:tc>
          <w:tcPr>
            <w:tcW w:w="1180" w:type="dxa"/>
            <w:vAlign w:val="top"/>
          </w:tcPr>
          <w:p w14:paraId="2D5D2A43">
            <w:pPr>
              <w:pStyle w:val="16"/>
              <w:spacing w:before="247" w:line="189" w:lineRule="auto"/>
              <w:ind w:left="549"/>
              <w:rPr>
                <w:color w:val="auto"/>
              </w:rPr>
            </w:pPr>
            <w:r>
              <w:rPr>
                <w:color w:val="auto"/>
              </w:rPr>
              <w:t>2</w:t>
            </w:r>
          </w:p>
        </w:tc>
      </w:tr>
      <w:tr w14:paraId="2FF8A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305" w:type="dxa"/>
            <w:vAlign w:val="top"/>
          </w:tcPr>
          <w:p w14:paraId="1FAB2C33">
            <w:pPr>
              <w:pStyle w:val="16"/>
              <w:spacing w:before="227" w:line="228" w:lineRule="auto"/>
              <w:ind w:left="114"/>
              <w:rPr>
                <w:color w:val="auto"/>
              </w:rPr>
            </w:pPr>
            <w:r>
              <w:rPr>
                <w:color w:val="auto"/>
                <w:spacing w:val="7"/>
              </w:rPr>
              <w:t>开课学期</w:t>
            </w:r>
          </w:p>
        </w:tc>
        <w:tc>
          <w:tcPr>
            <w:tcW w:w="1317" w:type="dxa"/>
            <w:vAlign w:val="top"/>
          </w:tcPr>
          <w:p w14:paraId="03D64FD3">
            <w:pPr>
              <w:spacing w:before="231" w:line="176" w:lineRule="auto"/>
              <w:ind w:left="33"/>
              <w:rPr>
                <w:rFonts w:ascii="Microsoft JhengHei" w:hAnsi="Microsoft JhengHei" w:eastAsia="Microsoft JhengHei" w:cs="Microsoft JhengHei"/>
                <w:color w:val="auto"/>
                <w:sz w:val="20"/>
                <w:szCs w:val="20"/>
              </w:rPr>
            </w:pPr>
            <w:r>
              <w:rPr>
                <w:rFonts w:ascii="Microsoft JhengHei" w:hAnsi="Microsoft JhengHei" w:eastAsia="Microsoft JhengHei" w:cs="Microsoft JhengHei"/>
                <w:color w:val="auto"/>
                <w:spacing w:val="4"/>
                <w:sz w:val="20"/>
                <w:szCs w:val="20"/>
              </w:rPr>
              <w:t>2024-2025-2</w:t>
            </w:r>
          </w:p>
        </w:tc>
        <w:tc>
          <w:tcPr>
            <w:tcW w:w="871" w:type="dxa"/>
            <w:vAlign w:val="top"/>
          </w:tcPr>
          <w:p w14:paraId="36BBB35B">
            <w:pPr>
              <w:pStyle w:val="16"/>
              <w:spacing w:before="227" w:line="229" w:lineRule="auto"/>
              <w:ind w:left="14"/>
              <w:rPr>
                <w:color w:val="auto"/>
              </w:rPr>
            </w:pPr>
            <w:r>
              <w:rPr>
                <w:color w:val="auto"/>
                <w:spacing w:val="5"/>
              </w:rPr>
              <w:t>总学时</w:t>
            </w:r>
          </w:p>
        </w:tc>
        <w:tc>
          <w:tcPr>
            <w:tcW w:w="1564" w:type="dxa"/>
            <w:vAlign w:val="top"/>
          </w:tcPr>
          <w:p w14:paraId="00E88087">
            <w:pPr>
              <w:pStyle w:val="16"/>
              <w:spacing w:before="260" w:line="189" w:lineRule="auto"/>
              <w:ind w:left="783"/>
              <w:rPr>
                <w:color w:val="auto"/>
              </w:rPr>
            </w:pPr>
            <w:r>
              <w:rPr>
                <w:color w:val="auto"/>
                <w:spacing w:val="-2"/>
              </w:rPr>
              <w:t>32</w:t>
            </w:r>
          </w:p>
        </w:tc>
        <w:tc>
          <w:tcPr>
            <w:tcW w:w="2672" w:type="dxa"/>
            <w:gridSpan w:val="2"/>
            <w:vAlign w:val="top"/>
          </w:tcPr>
          <w:p w14:paraId="66C6C89B">
            <w:pPr>
              <w:pStyle w:val="16"/>
              <w:spacing w:before="227" w:line="228" w:lineRule="auto"/>
              <w:ind w:left="10"/>
              <w:rPr>
                <w:color w:val="auto"/>
              </w:rPr>
            </w:pPr>
            <w:r>
              <w:rPr>
                <w:color w:val="auto"/>
                <w:spacing w:val="8"/>
              </w:rPr>
              <w:t>其中实践学时</w:t>
            </w:r>
          </w:p>
        </w:tc>
        <w:tc>
          <w:tcPr>
            <w:tcW w:w="1180" w:type="dxa"/>
            <w:vAlign w:val="top"/>
          </w:tcPr>
          <w:p w14:paraId="28C2B8CB">
            <w:pPr>
              <w:pStyle w:val="16"/>
              <w:spacing w:before="260" w:line="189" w:lineRule="auto"/>
              <w:ind w:left="548"/>
              <w:rPr>
                <w:color w:val="auto"/>
              </w:rPr>
            </w:pPr>
            <w:r>
              <w:rPr>
                <w:color w:val="auto"/>
              </w:rPr>
              <w:t>0</w:t>
            </w:r>
          </w:p>
        </w:tc>
      </w:tr>
      <w:tr w14:paraId="3E9D5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1305" w:type="dxa"/>
            <w:vAlign w:val="top"/>
          </w:tcPr>
          <w:p w14:paraId="348F74D4">
            <w:pPr>
              <w:pStyle w:val="16"/>
              <w:spacing w:before="124" w:line="229" w:lineRule="auto"/>
              <w:ind w:left="116"/>
              <w:rPr>
                <w:color w:val="auto"/>
              </w:rPr>
            </w:pPr>
            <w:r>
              <w:rPr>
                <w:color w:val="auto"/>
                <w:spacing w:val="6"/>
              </w:rPr>
              <w:t>混合式</w:t>
            </w:r>
          </w:p>
          <w:p w14:paraId="44BEA4B9">
            <w:pPr>
              <w:pStyle w:val="16"/>
              <w:spacing w:before="136" w:line="228" w:lineRule="auto"/>
              <w:ind w:left="112"/>
              <w:rPr>
                <w:color w:val="auto"/>
              </w:rPr>
            </w:pPr>
            <w:r>
              <w:rPr>
                <w:color w:val="auto"/>
                <w:spacing w:val="7"/>
              </w:rPr>
              <w:t>课程网址</w:t>
            </w:r>
          </w:p>
        </w:tc>
        <w:tc>
          <w:tcPr>
            <w:tcW w:w="7604" w:type="dxa"/>
            <w:gridSpan w:val="6"/>
            <w:vAlign w:val="top"/>
          </w:tcPr>
          <w:p w14:paraId="6E6FA33A">
            <w:pPr>
              <w:rPr>
                <w:rFonts w:ascii="Arial"/>
                <w:color w:val="auto"/>
                <w:sz w:val="21"/>
              </w:rPr>
            </w:pPr>
          </w:p>
        </w:tc>
      </w:tr>
      <w:tr w14:paraId="26E51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7" w:hRule="atLeast"/>
        </w:trPr>
        <w:tc>
          <w:tcPr>
            <w:tcW w:w="1305" w:type="dxa"/>
            <w:vAlign w:val="top"/>
          </w:tcPr>
          <w:p w14:paraId="2A41D170">
            <w:pPr>
              <w:pStyle w:val="16"/>
              <w:spacing w:before="148" w:line="190" w:lineRule="auto"/>
              <w:ind w:left="603"/>
              <w:rPr>
                <w:color w:val="auto"/>
              </w:rPr>
            </w:pPr>
            <w:r>
              <w:rPr>
                <w:b/>
                <w:bCs/>
                <w:color w:val="auto"/>
              </w:rPr>
              <w:t>A</w:t>
            </w:r>
          </w:p>
          <w:p w14:paraId="67218EA0">
            <w:pPr>
              <w:pStyle w:val="16"/>
              <w:spacing w:before="117" w:line="228" w:lineRule="auto"/>
              <w:ind w:left="141"/>
              <w:rPr>
                <w:color w:val="auto"/>
              </w:rPr>
            </w:pPr>
            <w:r>
              <w:rPr>
                <w:b/>
                <w:bCs/>
                <w:color w:val="auto"/>
                <w:spacing w:val="5"/>
              </w:rPr>
              <w:t>先修及后续</w:t>
            </w:r>
          </w:p>
          <w:p w14:paraId="7BE95A46">
            <w:pPr>
              <w:pStyle w:val="16"/>
              <w:spacing w:before="108" w:line="228" w:lineRule="auto"/>
              <w:ind w:left="451"/>
              <w:rPr>
                <w:color w:val="auto"/>
              </w:rPr>
            </w:pPr>
            <w:r>
              <w:rPr>
                <w:b/>
                <w:bCs/>
                <w:color w:val="auto"/>
                <w:spacing w:val="4"/>
              </w:rPr>
              <w:t>课程</w:t>
            </w:r>
          </w:p>
        </w:tc>
        <w:tc>
          <w:tcPr>
            <w:tcW w:w="7604" w:type="dxa"/>
            <w:gridSpan w:val="6"/>
            <w:vAlign w:val="top"/>
          </w:tcPr>
          <w:p w14:paraId="287247F8">
            <w:pPr>
              <w:spacing w:before="310" w:line="222" w:lineRule="auto"/>
              <w:ind w:left="17"/>
              <w:rPr>
                <w:rFonts w:ascii="仿宋" w:hAnsi="仿宋" w:eastAsia="仿宋" w:cs="仿宋"/>
                <w:color w:val="auto"/>
                <w:sz w:val="22"/>
                <w:szCs w:val="22"/>
              </w:rPr>
            </w:pPr>
            <w:r>
              <w:rPr>
                <w:rFonts w:ascii="仿宋" w:hAnsi="仿宋" w:eastAsia="仿宋" w:cs="仿宋"/>
                <w:color w:val="auto"/>
                <w:spacing w:val="-1"/>
                <w:sz w:val="22"/>
                <w:szCs w:val="22"/>
              </w:rPr>
              <w:t>先修课程：管理学原理、旅游消费者行为等</w:t>
            </w:r>
          </w:p>
          <w:p w14:paraId="33BE55AE">
            <w:pPr>
              <w:spacing w:before="47" w:line="222" w:lineRule="auto"/>
              <w:ind w:left="16"/>
              <w:rPr>
                <w:rFonts w:ascii="仿宋" w:hAnsi="仿宋" w:eastAsia="仿宋" w:cs="仿宋"/>
                <w:color w:val="auto"/>
                <w:sz w:val="22"/>
                <w:szCs w:val="22"/>
              </w:rPr>
            </w:pPr>
            <w:r>
              <w:rPr>
                <w:rFonts w:ascii="仿宋" w:hAnsi="仿宋" w:eastAsia="仿宋" w:cs="仿宋"/>
                <w:color w:val="auto"/>
                <w:spacing w:val="-1"/>
                <w:sz w:val="22"/>
                <w:szCs w:val="22"/>
              </w:rPr>
              <w:t>后续课程：酒店客户管理、乡村旅游运营管理、康养旅游开发与管理等</w:t>
            </w:r>
          </w:p>
        </w:tc>
      </w:tr>
      <w:tr w14:paraId="1CD1D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305" w:type="dxa"/>
            <w:vAlign w:val="top"/>
          </w:tcPr>
          <w:p w14:paraId="4A35B910">
            <w:pPr>
              <w:spacing w:line="465" w:lineRule="auto"/>
              <w:rPr>
                <w:rFonts w:ascii="Arial"/>
                <w:color w:val="auto"/>
                <w:sz w:val="21"/>
              </w:rPr>
            </w:pPr>
          </w:p>
          <w:p w14:paraId="01572F1E">
            <w:pPr>
              <w:pStyle w:val="16"/>
              <w:spacing w:before="65" w:line="187" w:lineRule="auto"/>
              <w:ind w:left="605"/>
              <w:rPr>
                <w:color w:val="auto"/>
              </w:rPr>
            </w:pPr>
            <w:r>
              <w:rPr>
                <w:b/>
                <w:bCs/>
                <w:color w:val="auto"/>
                <w:spacing w:val="-1"/>
              </w:rPr>
              <w:t>B</w:t>
            </w:r>
          </w:p>
          <w:p w14:paraId="7303B56F">
            <w:pPr>
              <w:pStyle w:val="16"/>
              <w:spacing w:before="118" w:line="228" w:lineRule="auto"/>
              <w:ind w:left="189"/>
              <w:rPr>
                <w:color w:val="auto"/>
              </w:rPr>
            </w:pPr>
            <w:r>
              <w:rPr>
                <w:b/>
                <w:bCs/>
                <w:color w:val="auto"/>
                <w:spacing w:val="6"/>
              </w:rPr>
              <w:t>课程描述</w:t>
            </w:r>
          </w:p>
        </w:tc>
        <w:tc>
          <w:tcPr>
            <w:tcW w:w="7604" w:type="dxa"/>
            <w:gridSpan w:val="6"/>
            <w:vAlign w:val="top"/>
          </w:tcPr>
          <w:p w14:paraId="288A066B">
            <w:pPr>
              <w:pStyle w:val="16"/>
              <w:spacing w:before="46" w:line="253" w:lineRule="auto"/>
              <w:ind w:left="8" w:right="2"/>
              <w:jc w:val="both"/>
              <w:rPr>
                <w:color w:val="auto"/>
                <w:sz w:val="22"/>
                <w:szCs w:val="22"/>
              </w:rPr>
            </w:pPr>
            <w:r>
              <w:rPr>
                <w:color w:val="auto"/>
                <w:spacing w:val="-3"/>
                <w:sz w:val="22"/>
                <w:szCs w:val="22"/>
              </w:rPr>
              <w:t>旅游市场营销根据旅游经济活动规律，研究和指导旅游营销活</w:t>
            </w:r>
            <w:r>
              <w:rPr>
                <w:color w:val="auto"/>
                <w:spacing w:val="-4"/>
                <w:sz w:val="22"/>
                <w:szCs w:val="22"/>
              </w:rPr>
              <w:t>动的理论依据，通</w:t>
            </w:r>
            <w:r>
              <w:rPr>
                <w:color w:val="auto"/>
                <w:sz w:val="22"/>
                <w:szCs w:val="22"/>
              </w:rPr>
              <w:t xml:space="preserve"> </w:t>
            </w:r>
            <w:r>
              <w:rPr>
                <w:color w:val="auto"/>
                <w:spacing w:val="-3"/>
                <w:sz w:val="22"/>
                <w:szCs w:val="22"/>
              </w:rPr>
              <w:t>过学习市场营销活动的发展历程，分析旅游市场营销环境和旅</w:t>
            </w:r>
            <w:r>
              <w:rPr>
                <w:color w:val="auto"/>
                <w:spacing w:val="-4"/>
                <w:sz w:val="22"/>
                <w:szCs w:val="22"/>
              </w:rPr>
              <w:t>游购买者行为，市</w:t>
            </w:r>
            <w:r>
              <w:rPr>
                <w:color w:val="auto"/>
                <w:sz w:val="22"/>
                <w:szCs w:val="22"/>
              </w:rPr>
              <w:t xml:space="preserve"> </w:t>
            </w:r>
            <w:r>
              <w:rPr>
                <w:color w:val="auto"/>
                <w:spacing w:val="-3"/>
                <w:sz w:val="22"/>
                <w:szCs w:val="22"/>
              </w:rPr>
              <w:t>场营销策略、产品策略、定价策略、销售渠道策略、促销</w:t>
            </w:r>
            <w:r>
              <w:rPr>
                <w:color w:val="auto"/>
                <w:spacing w:val="-4"/>
                <w:sz w:val="22"/>
                <w:szCs w:val="22"/>
              </w:rPr>
              <w:t>策略等内容，让学生掌</w:t>
            </w:r>
            <w:r>
              <w:rPr>
                <w:color w:val="auto"/>
                <w:sz w:val="22"/>
                <w:szCs w:val="22"/>
              </w:rPr>
              <w:t xml:space="preserve"> </w:t>
            </w:r>
            <w:r>
              <w:rPr>
                <w:color w:val="auto"/>
                <w:spacing w:val="-3"/>
                <w:sz w:val="22"/>
                <w:szCs w:val="22"/>
              </w:rPr>
              <w:t>握基本的营销原理，具备基本旅游营销活动策划与组织能力以</w:t>
            </w:r>
            <w:r>
              <w:rPr>
                <w:color w:val="auto"/>
                <w:spacing w:val="-4"/>
                <w:sz w:val="22"/>
                <w:szCs w:val="22"/>
              </w:rPr>
              <w:t>解决旅游实践中的</w:t>
            </w:r>
            <w:r>
              <w:rPr>
                <w:color w:val="auto"/>
                <w:sz w:val="22"/>
                <w:szCs w:val="22"/>
              </w:rPr>
              <w:t xml:space="preserve"> </w:t>
            </w:r>
            <w:r>
              <w:rPr>
                <w:color w:val="auto"/>
                <w:spacing w:val="-2"/>
                <w:sz w:val="22"/>
                <w:szCs w:val="22"/>
              </w:rPr>
              <w:t>问题。</w:t>
            </w:r>
          </w:p>
        </w:tc>
      </w:tr>
      <w:tr w14:paraId="77AFE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9" w:hRule="atLeast"/>
        </w:trPr>
        <w:tc>
          <w:tcPr>
            <w:tcW w:w="1305" w:type="dxa"/>
            <w:vAlign w:val="top"/>
          </w:tcPr>
          <w:p w14:paraId="7E385AA9">
            <w:pPr>
              <w:spacing w:line="243" w:lineRule="auto"/>
              <w:rPr>
                <w:rFonts w:ascii="Arial"/>
                <w:color w:val="auto"/>
                <w:sz w:val="21"/>
              </w:rPr>
            </w:pPr>
          </w:p>
          <w:p w14:paraId="3348020D">
            <w:pPr>
              <w:spacing w:line="243" w:lineRule="auto"/>
              <w:rPr>
                <w:rFonts w:ascii="Arial"/>
                <w:color w:val="auto"/>
                <w:sz w:val="21"/>
              </w:rPr>
            </w:pPr>
          </w:p>
          <w:p w14:paraId="07719358">
            <w:pPr>
              <w:spacing w:line="243" w:lineRule="auto"/>
              <w:rPr>
                <w:rFonts w:ascii="Arial"/>
                <w:color w:val="auto"/>
                <w:sz w:val="21"/>
              </w:rPr>
            </w:pPr>
          </w:p>
          <w:p w14:paraId="73B6D254">
            <w:pPr>
              <w:spacing w:line="243" w:lineRule="auto"/>
              <w:rPr>
                <w:rFonts w:ascii="Arial"/>
                <w:color w:val="auto"/>
                <w:sz w:val="21"/>
              </w:rPr>
            </w:pPr>
          </w:p>
          <w:p w14:paraId="629B8744">
            <w:pPr>
              <w:spacing w:line="243" w:lineRule="auto"/>
              <w:rPr>
                <w:rFonts w:ascii="Arial"/>
                <w:color w:val="auto"/>
                <w:sz w:val="21"/>
              </w:rPr>
            </w:pPr>
          </w:p>
          <w:p w14:paraId="7097F98A">
            <w:pPr>
              <w:spacing w:line="244" w:lineRule="auto"/>
              <w:rPr>
                <w:rFonts w:ascii="Arial"/>
                <w:color w:val="auto"/>
                <w:sz w:val="21"/>
              </w:rPr>
            </w:pPr>
          </w:p>
          <w:p w14:paraId="068E81F3">
            <w:pPr>
              <w:spacing w:line="244" w:lineRule="auto"/>
              <w:rPr>
                <w:rFonts w:ascii="Arial"/>
                <w:color w:val="auto"/>
                <w:sz w:val="21"/>
              </w:rPr>
            </w:pPr>
          </w:p>
          <w:p w14:paraId="5EA7138E">
            <w:pPr>
              <w:pStyle w:val="16"/>
              <w:spacing w:before="65" w:line="189" w:lineRule="auto"/>
              <w:ind w:left="608"/>
              <w:rPr>
                <w:color w:val="auto"/>
              </w:rPr>
            </w:pPr>
            <w:r>
              <w:rPr>
                <w:b/>
                <w:bCs/>
                <w:color w:val="auto"/>
                <w:spacing w:val="-3"/>
              </w:rPr>
              <w:t>C</w:t>
            </w:r>
          </w:p>
          <w:p w14:paraId="10069F0E">
            <w:pPr>
              <w:pStyle w:val="16"/>
              <w:spacing w:before="118" w:line="228" w:lineRule="auto"/>
              <w:ind w:left="232"/>
              <w:rPr>
                <w:color w:val="auto"/>
              </w:rPr>
            </w:pPr>
            <w:r>
              <w:rPr>
                <w:b/>
                <w:bCs/>
                <w:color w:val="auto"/>
                <w:spacing w:val="6"/>
              </w:rPr>
              <w:t>课程目标</w:t>
            </w:r>
          </w:p>
        </w:tc>
        <w:tc>
          <w:tcPr>
            <w:tcW w:w="7604" w:type="dxa"/>
            <w:gridSpan w:val="6"/>
            <w:vAlign w:val="top"/>
          </w:tcPr>
          <w:p w14:paraId="58CA8551">
            <w:pPr>
              <w:spacing w:before="48" w:line="247" w:lineRule="auto"/>
              <w:ind w:left="24" w:right="4298" w:hanging="9"/>
              <w:rPr>
                <w:rFonts w:ascii="仿宋" w:hAnsi="仿宋" w:eastAsia="仿宋" w:cs="仿宋"/>
                <w:color w:val="auto"/>
                <w:sz w:val="22"/>
                <w:szCs w:val="22"/>
              </w:rPr>
            </w:pPr>
            <w:r>
              <w:rPr>
                <w:rFonts w:ascii="仿宋" w:hAnsi="仿宋" w:eastAsia="仿宋" w:cs="仿宋"/>
                <w:color w:val="auto"/>
                <w:spacing w:val="-1"/>
                <w:sz w:val="22"/>
                <w:szCs w:val="22"/>
              </w:rPr>
              <w:t>（一）知识的理解以增进爱国情怀</w:t>
            </w:r>
            <w:r>
              <w:rPr>
                <w:rFonts w:ascii="仿宋" w:hAnsi="仿宋" w:eastAsia="仿宋" w:cs="仿宋"/>
                <w:color w:val="auto"/>
                <w:sz w:val="22"/>
                <w:szCs w:val="22"/>
              </w:rPr>
              <w:t xml:space="preserve"> </w:t>
            </w:r>
            <w:r>
              <w:rPr>
                <w:rFonts w:ascii="仿宋" w:hAnsi="仿宋" w:eastAsia="仿宋" w:cs="仿宋"/>
                <w:color w:val="auto"/>
                <w:spacing w:val="-3"/>
                <w:sz w:val="22"/>
                <w:szCs w:val="22"/>
              </w:rPr>
              <w:t>1.理解课程内容</w:t>
            </w:r>
          </w:p>
          <w:p w14:paraId="101568AD">
            <w:pPr>
              <w:spacing w:before="36" w:line="222" w:lineRule="auto"/>
              <w:ind w:left="10"/>
              <w:rPr>
                <w:rFonts w:ascii="仿宋" w:hAnsi="仿宋" w:eastAsia="仿宋" w:cs="仿宋"/>
                <w:color w:val="auto"/>
                <w:sz w:val="22"/>
                <w:szCs w:val="22"/>
              </w:rPr>
            </w:pPr>
            <w:r>
              <w:rPr>
                <w:rFonts w:ascii="仿宋" w:hAnsi="仿宋" w:eastAsia="仿宋" w:cs="仿宋"/>
                <w:color w:val="auto"/>
                <w:spacing w:val="-1"/>
                <w:sz w:val="22"/>
                <w:szCs w:val="22"/>
              </w:rPr>
              <w:t>2.归纳课程相关知识</w:t>
            </w:r>
          </w:p>
          <w:p w14:paraId="72E19B09">
            <w:pPr>
              <w:spacing w:before="46" w:line="222" w:lineRule="auto"/>
              <w:ind w:left="15"/>
              <w:rPr>
                <w:rFonts w:ascii="仿宋" w:hAnsi="仿宋" w:eastAsia="仿宋" w:cs="仿宋"/>
                <w:color w:val="auto"/>
                <w:sz w:val="22"/>
                <w:szCs w:val="22"/>
              </w:rPr>
            </w:pPr>
            <w:r>
              <w:rPr>
                <w:rFonts w:ascii="仿宋" w:hAnsi="仿宋" w:eastAsia="仿宋" w:cs="仿宋"/>
                <w:color w:val="auto"/>
                <w:spacing w:val="-1"/>
                <w:sz w:val="22"/>
                <w:szCs w:val="22"/>
              </w:rPr>
              <w:t>（二）能力的培养以满足改革创新需要</w:t>
            </w:r>
          </w:p>
          <w:p w14:paraId="62B8040F">
            <w:pPr>
              <w:spacing w:before="46" w:line="249" w:lineRule="auto"/>
              <w:ind w:left="495" w:right="2" w:hanging="471"/>
              <w:rPr>
                <w:rFonts w:ascii="仿宋" w:hAnsi="仿宋" w:eastAsia="仿宋" w:cs="仿宋"/>
                <w:color w:val="auto"/>
                <w:sz w:val="22"/>
                <w:szCs w:val="22"/>
              </w:rPr>
            </w:pPr>
            <w:r>
              <w:rPr>
                <w:rFonts w:ascii="仿宋" w:hAnsi="仿宋" w:eastAsia="仿宋" w:cs="仿宋"/>
                <w:color w:val="auto"/>
                <w:spacing w:val="-2"/>
                <w:sz w:val="22"/>
                <w:szCs w:val="22"/>
              </w:rPr>
              <w:t>1.</w:t>
            </w:r>
            <w:r>
              <w:rPr>
                <w:rFonts w:ascii="仿宋" w:hAnsi="仿宋" w:eastAsia="仿宋" w:cs="仿宋"/>
                <w:color w:val="auto"/>
                <w:spacing w:val="30"/>
                <w:sz w:val="22"/>
                <w:szCs w:val="22"/>
              </w:rPr>
              <w:t xml:space="preserve">  </w:t>
            </w:r>
            <w:r>
              <w:rPr>
                <w:rFonts w:ascii="仿宋" w:hAnsi="仿宋" w:eastAsia="仿宋" w:cs="仿宋"/>
                <w:color w:val="auto"/>
                <w:spacing w:val="-2"/>
                <w:sz w:val="22"/>
                <w:szCs w:val="22"/>
              </w:rPr>
              <w:t>掌握活动策划与旅游市场营销等理论方法(市场营销中关键的理论</w:t>
            </w:r>
            <w:r>
              <w:rPr>
                <w:rFonts w:ascii="仿宋" w:hAnsi="仿宋" w:eastAsia="仿宋" w:cs="仿宋"/>
                <w:color w:val="auto"/>
                <w:spacing w:val="-3"/>
                <w:sz w:val="22"/>
                <w:szCs w:val="22"/>
              </w:rPr>
              <w:t>，如SWOT</w:t>
            </w:r>
            <w:r>
              <w:rPr>
                <w:rFonts w:ascii="仿宋" w:hAnsi="仿宋" w:eastAsia="仿宋" w:cs="仿宋"/>
                <w:color w:val="auto"/>
                <w:sz w:val="22"/>
                <w:szCs w:val="22"/>
              </w:rPr>
              <w:t xml:space="preserve"> </w:t>
            </w:r>
            <w:r>
              <w:rPr>
                <w:rFonts w:ascii="仿宋" w:hAnsi="仿宋" w:eastAsia="仿宋" w:cs="仿宋"/>
                <w:color w:val="auto"/>
                <w:spacing w:val="2"/>
                <w:sz w:val="22"/>
                <w:szCs w:val="22"/>
              </w:rPr>
              <w:t>技术、</w:t>
            </w:r>
            <w:r>
              <w:rPr>
                <w:rFonts w:ascii="仿宋" w:hAnsi="仿宋" w:eastAsia="仿宋" w:cs="仿宋"/>
                <w:color w:val="auto"/>
                <w:sz w:val="22"/>
                <w:szCs w:val="22"/>
              </w:rPr>
              <w:t>STP</w:t>
            </w:r>
            <w:r>
              <w:rPr>
                <w:rFonts w:ascii="仿宋" w:hAnsi="仿宋" w:eastAsia="仿宋" w:cs="仿宋"/>
                <w:color w:val="auto"/>
                <w:spacing w:val="2"/>
                <w:sz w:val="22"/>
                <w:szCs w:val="22"/>
              </w:rPr>
              <w:t>理论、4</w:t>
            </w:r>
            <w:r>
              <w:rPr>
                <w:rFonts w:ascii="仿宋" w:hAnsi="仿宋" w:eastAsia="仿宋" w:cs="仿宋"/>
                <w:color w:val="auto"/>
                <w:sz w:val="22"/>
                <w:szCs w:val="22"/>
              </w:rPr>
              <w:t>Ps</w:t>
            </w:r>
            <w:r>
              <w:rPr>
                <w:rFonts w:ascii="仿宋" w:hAnsi="仿宋" w:eastAsia="仿宋" w:cs="仿宋"/>
                <w:color w:val="auto"/>
                <w:spacing w:val="2"/>
                <w:sz w:val="22"/>
                <w:szCs w:val="22"/>
              </w:rPr>
              <w:t>营销组合理论等；市场营销知识，如饥饿营销</w:t>
            </w:r>
            <w:r>
              <w:rPr>
                <w:rFonts w:ascii="仿宋" w:hAnsi="仿宋" w:eastAsia="仿宋" w:cs="仿宋"/>
                <w:color w:val="auto"/>
                <w:spacing w:val="1"/>
                <w:sz w:val="22"/>
                <w:szCs w:val="22"/>
              </w:rPr>
              <w:t>、品牌</w:t>
            </w:r>
            <w:r>
              <w:rPr>
                <w:rFonts w:ascii="仿宋" w:hAnsi="仿宋" w:eastAsia="仿宋" w:cs="仿宋"/>
                <w:color w:val="auto"/>
                <w:sz w:val="22"/>
                <w:szCs w:val="22"/>
              </w:rPr>
              <w:t xml:space="preserve"> </w:t>
            </w:r>
            <w:r>
              <w:rPr>
                <w:rFonts w:ascii="仿宋" w:hAnsi="仿宋" w:eastAsia="仿宋" w:cs="仿宋"/>
                <w:color w:val="auto"/>
                <w:spacing w:val="-1"/>
                <w:sz w:val="22"/>
                <w:szCs w:val="22"/>
              </w:rPr>
              <w:t>营销、病毒式等模式与定锚或羊群效应等) 。</w:t>
            </w:r>
          </w:p>
          <w:p w14:paraId="689D58AC">
            <w:pPr>
              <w:spacing w:before="47" w:line="222" w:lineRule="auto"/>
              <w:ind w:left="10"/>
              <w:rPr>
                <w:rFonts w:ascii="仿宋" w:hAnsi="仿宋" w:eastAsia="仿宋" w:cs="仿宋"/>
                <w:color w:val="auto"/>
                <w:sz w:val="22"/>
                <w:szCs w:val="22"/>
              </w:rPr>
            </w:pPr>
            <w:r>
              <w:rPr>
                <w:rFonts w:ascii="仿宋" w:hAnsi="仿宋" w:eastAsia="仿宋" w:cs="仿宋"/>
                <w:color w:val="auto"/>
                <w:spacing w:val="-1"/>
                <w:sz w:val="22"/>
                <w:szCs w:val="22"/>
              </w:rPr>
              <w:t>2.</w:t>
            </w:r>
            <w:r>
              <w:rPr>
                <w:rFonts w:ascii="仿宋" w:hAnsi="仿宋" w:eastAsia="仿宋" w:cs="仿宋"/>
                <w:color w:val="auto"/>
                <w:spacing w:val="28"/>
                <w:sz w:val="22"/>
                <w:szCs w:val="22"/>
              </w:rPr>
              <w:t xml:space="preserve">  </w:t>
            </w:r>
            <w:r>
              <w:rPr>
                <w:rFonts w:ascii="仿宋" w:hAnsi="仿宋" w:eastAsia="仿宋" w:cs="仿宋"/>
                <w:color w:val="auto"/>
                <w:spacing w:val="-1"/>
                <w:sz w:val="22"/>
                <w:szCs w:val="22"/>
              </w:rPr>
              <w:t>如PPT/时间/数据分析等工具策划的基础技能的掌握。</w:t>
            </w:r>
          </w:p>
          <w:p w14:paraId="63DCC3CA">
            <w:pPr>
              <w:spacing w:before="47" w:line="221" w:lineRule="auto"/>
              <w:ind w:left="12"/>
              <w:rPr>
                <w:rFonts w:ascii="仿宋" w:hAnsi="仿宋" w:eastAsia="仿宋" w:cs="仿宋"/>
                <w:color w:val="auto"/>
                <w:sz w:val="22"/>
                <w:szCs w:val="22"/>
              </w:rPr>
            </w:pPr>
            <w:r>
              <w:rPr>
                <w:rFonts w:ascii="仿宋" w:hAnsi="仿宋" w:eastAsia="仿宋" w:cs="仿宋"/>
                <w:color w:val="auto"/>
                <w:spacing w:val="-1"/>
                <w:sz w:val="22"/>
                <w:szCs w:val="22"/>
              </w:rPr>
              <w:t>3.</w:t>
            </w:r>
            <w:r>
              <w:rPr>
                <w:rFonts w:ascii="仿宋" w:hAnsi="仿宋" w:eastAsia="仿宋" w:cs="仿宋"/>
                <w:color w:val="auto"/>
                <w:spacing w:val="28"/>
                <w:sz w:val="22"/>
                <w:szCs w:val="22"/>
              </w:rPr>
              <w:t xml:space="preserve">  </w:t>
            </w:r>
            <w:r>
              <w:rPr>
                <w:rFonts w:ascii="仿宋" w:hAnsi="仿宋" w:eastAsia="仿宋" w:cs="仿宋"/>
                <w:color w:val="auto"/>
                <w:spacing w:val="-1"/>
                <w:sz w:val="22"/>
                <w:szCs w:val="22"/>
              </w:rPr>
              <w:t>具备活动策划及营销策划从业人员的沟通及协作能</w:t>
            </w:r>
            <w:r>
              <w:rPr>
                <w:rFonts w:ascii="仿宋" w:hAnsi="仿宋" w:eastAsia="仿宋" w:cs="仿宋"/>
                <w:color w:val="auto"/>
                <w:spacing w:val="-2"/>
                <w:sz w:val="22"/>
                <w:szCs w:val="22"/>
              </w:rPr>
              <w:t>力。</w:t>
            </w:r>
          </w:p>
          <w:p w14:paraId="12369620">
            <w:pPr>
              <w:spacing w:before="49" w:line="223" w:lineRule="auto"/>
              <w:ind w:left="7"/>
              <w:rPr>
                <w:rFonts w:ascii="仿宋" w:hAnsi="仿宋" w:eastAsia="仿宋" w:cs="仿宋"/>
                <w:color w:val="auto"/>
                <w:sz w:val="22"/>
                <w:szCs w:val="22"/>
              </w:rPr>
            </w:pPr>
            <w:r>
              <w:rPr>
                <w:rFonts w:ascii="仿宋" w:hAnsi="仿宋" w:eastAsia="仿宋" w:cs="仿宋"/>
                <w:color w:val="auto"/>
                <w:spacing w:val="-2"/>
                <w:sz w:val="22"/>
                <w:szCs w:val="22"/>
              </w:rPr>
              <w:t>4.</w:t>
            </w:r>
            <w:r>
              <w:rPr>
                <w:rFonts w:ascii="仿宋" w:hAnsi="仿宋" w:eastAsia="仿宋" w:cs="仿宋"/>
                <w:color w:val="auto"/>
                <w:spacing w:val="29"/>
                <w:sz w:val="22"/>
                <w:szCs w:val="22"/>
              </w:rPr>
              <w:t xml:space="preserve">  </w:t>
            </w:r>
            <w:r>
              <w:rPr>
                <w:rFonts w:ascii="仿宋" w:hAnsi="仿宋" w:eastAsia="仿宋" w:cs="仿宋"/>
                <w:color w:val="auto"/>
                <w:spacing w:val="-2"/>
                <w:sz w:val="22"/>
                <w:szCs w:val="22"/>
              </w:rPr>
              <w:t>展现自主积极学习态度。</w:t>
            </w:r>
          </w:p>
          <w:p w14:paraId="558D55B1">
            <w:pPr>
              <w:spacing w:before="47" w:line="241" w:lineRule="auto"/>
              <w:ind w:left="24" w:right="3417" w:hanging="9"/>
              <w:rPr>
                <w:rFonts w:ascii="仿宋" w:hAnsi="仿宋" w:eastAsia="仿宋" w:cs="仿宋"/>
                <w:color w:val="auto"/>
                <w:sz w:val="22"/>
                <w:szCs w:val="22"/>
              </w:rPr>
            </w:pPr>
            <w:r>
              <w:rPr>
                <w:rFonts w:ascii="仿宋" w:hAnsi="仿宋" w:eastAsia="仿宋" w:cs="仿宋"/>
                <w:color w:val="auto"/>
                <w:spacing w:val="-1"/>
                <w:sz w:val="22"/>
                <w:szCs w:val="22"/>
              </w:rPr>
              <w:t>（三）素养的提升以建立更具奉献的价值观</w:t>
            </w:r>
            <w:r>
              <w:rPr>
                <w:rFonts w:ascii="仿宋" w:hAnsi="仿宋" w:eastAsia="仿宋" w:cs="仿宋"/>
                <w:color w:val="auto"/>
                <w:spacing w:val="3"/>
                <w:sz w:val="22"/>
                <w:szCs w:val="22"/>
              </w:rPr>
              <w:t xml:space="preserve"> </w:t>
            </w:r>
            <w:r>
              <w:rPr>
                <w:rFonts w:ascii="仿宋" w:hAnsi="仿宋" w:eastAsia="仿宋" w:cs="仿宋"/>
                <w:color w:val="auto"/>
                <w:spacing w:val="-2"/>
                <w:sz w:val="22"/>
                <w:szCs w:val="22"/>
              </w:rPr>
              <w:t>1.重视应用性与实用性</w:t>
            </w:r>
          </w:p>
          <w:p w14:paraId="61731865">
            <w:pPr>
              <w:spacing w:before="48" w:line="215" w:lineRule="auto"/>
              <w:ind w:left="10"/>
              <w:rPr>
                <w:rFonts w:ascii="仿宋" w:hAnsi="仿宋" w:eastAsia="仿宋" w:cs="仿宋"/>
                <w:color w:val="auto"/>
                <w:sz w:val="22"/>
                <w:szCs w:val="22"/>
              </w:rPr>
            </w:pPr>
            <w:r>
              <w:rPr>
                <w:rFonts w:ascii="仿宋" w:hAnsi="仿宋" w:eastAsia="仿宋" w:cs="仿宋"/>
                <w:color w:val="auto"/>
                <w:spacing w:val="-1"/>
                <w:sz w:val="22"/>
                <w:szCs w:val="22"/>
              </w:rPr>
              <w:t>2.养成良好的观察与反思能力</w:t>
            </w:r>
          </w:p>
        </w:tc>
      </w:tr>
      <w:tr w14:paraId="16F09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1305" w:type="dxa"/>
            <w:vMerge w:val="restart"/>
            <w:tcBorders>
              <w:bottom w:val="nil"/>
            </w:tcBorders>
            <w:vAlign w:val="top"/>
          </w:tcPr>
          <w:p w14:paraId="7A87AAB4">
            <w:pPr>
              <w:spacing w:line="272" w:lineRule="auto"/>
              <w:rPr>
                <w:rFonts w:ascii="Arial"/>
                <w:color w:val="auto"/>
                <w:sz w:val="21"/>
              </w:rPr>
            </w:pPr>
          </w:p>
          <w:p w14:paraId="3BB4D6C8">
            <w:pPr>
              <w:spacing w:line="272" w:lineRule="auto"/>
              <w:rPr>
                <w:rFonts w:ascii="Arial"/>
                <w:color w:val="auto"/>
                <w:sz w:val="21"/>
              </w:rPr>
            </w:pPr>
          </w:p>
          <w:p w14:paraId="3FE9DD89">
            <w:pPr>
              <w:spacing w:line="273" w:lineRule="auto"/>
              <w:rPr>
                <w:rFonts w:ascii="Arial"/>
                <w:color w:val="auto"/>
                <w:sz w:val="21"/>
              </w:rPr>
            </w:pPr>
          </w:p>
          <w:p w14:paraId="408B89FD">
            <w:pPr>
              <w:pStyle w:val="16"/>
              <w:spacing w:before="65" w:line="187" w:lineRule="auto"/>
              <w:ind w:left="601"/>
              <w:rPr>
                <w:color w:val="auto"/>
              </w:rPr>
            </w:pPr>
            <w:r>
              <w:rPr>
                <w:b/>
                <w:bCs/>
                <w:color w:val="auto"/>
                <w:spacing w:val="-2"/>
              </w:rPr>
              <w:t>D</w:t>
            </w:r>
          </w:p>
          <w:p w14:paraId="053F756A">
            <w:pPr>
              <w:pStyle w:val="16"/>
              <w:spacing w:before="74" w:line="228" w:lineRule="auto"/>
              <w:ind w:left="129"/>
              <w:rPr>
                <w:color w:val="auto"/>
              </w:rPr>
            </w:pPr>
            <w:r>
              <w:rPr>
                <w:b/>
                <w:bCs/>
                <w:color w:val="auto"/>
                <w:spacing w:val="6"/>
              </w:rPr>
              <w:t>课程目标与</w:t>
            </w:r>
          </w:p>
          <w:p w14:paraId="43FB03D1">
            <w:pPr>
              <w:pStyle w:val="16"/>
              <w:spacing w:before="64" w:line="228" w:lineRule="auto"/>
              <w:ind w:left="134"/>
              <w:rPr>
                <w:color w:val="auto"/>
              </w:rPr>
            </w:pPr>
            <w:r>
              <w:rPr>
                <w:b/>
                <w:bCs/>
                <w:color w:val="auto"/>
                <w:spacing w:val="5"/>
              </w:rPr>
              <w:t>毕业要求的</w:t>
            </w:r>
          </w:p>
          <w:p w14:paraId="3EE82028">
            <w:pPr>
              <w:pStyle w:val="16"/>
              <w:spacing w:before="109" w:line="228" w:lineRule="auto"/>
              <w:ind w:left="232"/>
              <w:rPr>
                <w:color w:val="auto"/>
              </w:rPr>
            </w:pPr>
            <w:r>
              <w:rPr>
                <w:b/>
                <w:bCs/>
                <w:color w:val="auto"/>
                <w:spacing w:val="6"/>
              </w:rPr>
              <w:t>对应关系</w:t>
            </w:r>
          </w:p>
        </w:tc>
        <w:tc>
          <w:tcPr>
            <w:tcW w:w="2188" w:type="dxa"/>
            <w:gridSpan w:val="2"/>
            <w:vAlign w:val="top"/>
          </w:tcPr>
          <w:p w14:paraId="2ABDE4E5">
            <w:pPr>
              <w:spacing w:line="279" w:lineRule="auto"/>
              <w:rPr>
                <w:rFonts w:ascii="Arial"/>
                <w:color w:val="auto"/>
                <w:sz w:val="21"/>
              </w:rPr>
            </w:pPr>
          </w:p>
          <w:p w14:paraId="22CF9370">
            <w:pPr>
              <w:pStyle w:val="16"/>
              <w:spacing w:before="65" w:line="228" w:lineRule="auto"/>
              <w:ind w:left="127"/>
              <w:rPr>
                <w:color w:val="auto"/>
              </w:rPr>
            </w:pPr>
            <w:r>
              <w:rPr>
                <w:color w:val="auto"/>
                <w:spacing w:val="6"/>
              </w:rPr>
              <w:t>毕业要求</w:t>
            </w:r>
          </w:p>
        </w:tc>
        <w:tc>
          <w:tcPr>
            <w:tcW w:w="2877" w:type="dxa"/>
            <w:gridSpan w:val="2"/>
            <w:vAlign w:val="top"/>
          </w:tcPr>
          <w:p w14:paraId="1B1A4575">
            <w:pPr>
              <w:spacing w:line="279" w:lineRule="auto"/>
              <w:rPr>
                <w:rFonts w:ascii="Arial"/>
                <w:color w:val="auto"/>
                <w:sz w:val="21"/>
              </w:rPr>
            </w:pPr>
          </w:p>
          <w:p w14:paraId="27C34C73">
            <w:pPr>
              <w:pStyle w:val="16"/>
              <w:spacing w:before="65" w:line="228" w:lineRule="auto"/>
              <w:ind w:left="128"/>
              <w:rPr>
                <w:color w:val="auto"/>
              </w:rPr>
            </w:pPr>
            <w:r>
              <w:rPr>
                <w:color w:val="auto"/>
                <w:spacing w:val="8"/>
              </w:rPr>
              <w:t>毕业要求指标点</w:t>
            </w:r>
          </w:p>
        </w:tc>
        <w:tc>
          <w:tcPr>
            <w:tcW w:w="2539" w:type="dxa"/>
            <w:gridSpan w:val="2"/>
            <w:vAlign w:val="top"/>
          </w:tcPr>
          <w:p w14:paraId="2FC60F62">
            <w:pPr>
              <w:spacing w:line="280" w:lineRule="auto"/>
              <w:rPr>
                <w:rFonts w:ascii="Arial"/>
                <w:color w:val="auto"/>
                <w:sz w:val="21"/>
              </w:rPr>
            </w:pPr>
          </w:p>
          <w:p w14:paraId="0F064171">
            <w:pPr>
              <w:pStyle w:val="16"/>
              <w:spacing w:before="65" w:line="228" w:lineRule="auto"/>
              <w:ind w:left="107"/>
              <w:rPr>
                <w:color w:val="auto"/>
              </w:rPr>
            </w:pPr>
            <w:r>
              <w:rPr>
                <w:color w:val="auto"/>
                <w:spacing w:val="7"/>
              </w:rPr>
              <w:t>课程目标</w:t>
            </w:r>
          </w:p>
        </w:tc>
      </w:tr>
      <w:tr w14:paraId="4FAE4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305" w:type="dxa"/>
            <w:vMerge w:val="continue"/>
            <w:tcBorders>
              <w:top w:val="nil"/>
              <w:bottom w:val="nil"/>
            </w:tcBorders>
            <w:vAlign w:val="top"/>
          </w:tcPr>
          <w:p w14:paraId="75212FBA">
            <w:pPr>
              <w:rPr>
                <w:rFonts w:ascii="Arial"/>
                <w:color w:val="auto"/>
                <w:sz w:val="21"/>
              </w:rPr>
            </w:pPr>
          </w:p>
        </w:tc>
        <w:tc>
          <w:tcPr>
            <w:tcW w:w="2188" w:type="dxa"/>
            <w:gridSpan w:val="2"/>
            <w:vMerge w:val="restart"/>
            <w:tcBorders>
              <w:bottom w:val="nil"/>
            </w:tcBorders>
            <w:vAlign w:val="top"/>
          </w:tcPr>
          <w:p w14:paraId="13E1AD07">
            <w:pPr>
              <w:spacing w:line="287" w:lineRule="auto"/>
              <w:rPr>
                <w:rFonts w:ascii="Arial"/>
                <w:color w:val="auto"/>
                <w:sz w:val="21"/>
              </w:rPr>
            </w:pPr>
          </w:p>
          <w:p w14:paraId="26D25701">
            <w:pPr>
              <w:spacing w:line="287" w:lineRule="auto"/>
              <w:rPr>
                <w:rFonts w:ascii="Arial"/>
                <w:color w:val="auto"/>
                <w:sz w:val="21"/>
              </w:rPr>
            </w:pPr>
          </w:p>
          <w:p w14:paraId="62FDD9B4">
            <w:pPr>
              <w:spacing w:line="287" w:lineRule="auto"/>
              <w:rPr>
                <w:rFonts w:ascii="Arial"/>
                <w:color w:val="auto"/>
                <w:sz w:val="21"/>
              </w:rPr>
            </w:pPr>
          </w:p>
          <w:p w14:paraId="102863C4">
            <w:pPr>
              <w:pStyle w:val="16"/>
              <w:spacing w:before="65" w:line="228" w:lineRule="auto"/>
              <w:ind w:left="2"/>
              <w:rPr>
                <w:color w:val="auto"/>
              </w:rPr>
            </w:pPr>
            <w:r>
              <w:rPr>
                <w:color w:val="auto"/>
                <w:spacing w:val="6"/>
              </w:rPr>
              <w:t>A</w:t>
            </w:r>
            <w:r>
              <w:rPr>
                <w:color w:val="auto"/>
                <w:spacing w:val="16"/>
              </w:rPr>
              <w:t xml:space="preserve"> </w:t>
            </w:r>
            <w:r>
              <w:rPr>
                <w:color w:val="auto"/>
                <w:spacing w:val="6"/>
              </w:rPr>
              <w:t>专业知能</w:t>
            </w:r>
          </w:p>
        </w:tc>
        <w:tc>
          <w:tcPr>
            <w:tcW w:w="2877" w:type="dxa"/>
            <w:gridSpan w:val="2"/>
            <w:vAlign w:val="top"/>
          </w:tcPr>
          <w:p w14:paraId="37290949">
            <w:pPr>
              <w:spacing w:line="287" w:lineRule="auto"/>
              <w:rPr>
                <w:rFonts w:ascii="Arial"/>
                <w:color w:val="auto"/>
                <w:sz w:val="21"/>
              </w:rPr>
            </w:pPr>
          </w:p>
          <w:p w14:paraId="6A79FFC9">
            <w:pPr>
              <w:spacing w:before="72" w:line="247" w:lineRule="auto"/>
              <w:ind w:left="17" w:hanging="15"/>
              <w:rPr>
                <w:rFonts w:ascii="仿宋" w:hAnsi="仿宋" w:eastAsia="仿宋" w:cs="仿宋"/>
                <w:color w:val="auto"/>
                <w:sz w:val="22"/>
                <w:szCs w:val="22"/>
              </w:rPr>
            </w:pPr>
            <w:r>
              <w:rPr>
                <w:rFonts w:ascii="仿宋" w:hAnsi="仿宋" w:eastAsia="仿宋" w:cs="仿宋"/>
                <w:color w:val="auto"/>
                <w:spacing w:val="8"/>
                <w:sz w:val="22"/>
                <w:szCs w:val="22"/>
              </w:rPr>
              <w:t>A1.掌握比较系统的旅游专业</w:t>
            </w:r>
            <w:r>
              <w:rPr>
                <w:rFonts w:ascii="仿宋" w:hAnsi="仿宋" w:eastAsia="仿宋" w:cs="仿宋"/>
                <w:color w:val="auto"/>
                <w:spacing w:val="6"/>
                <w:sz w:val="22"/>
                <w:szCs w:val="22"/>
              </w:rPr>
              <w:t xml:space="preserve"> </w:t>
            </w:r>
            <w:r>
              <w:rPr>
                <w:rFonts w:ascii="仿宋" w:hAnsi="仿宋" w:eastAsia="仿宋" w:cs="仿宋"/>
                <w:color w:val="auto"/>
                <w:spacing w:val="-3"/>
                <w:sz w:val="22"/>
                <w:szCs w:val="22"/>
              </w:rPr>
              <w:t>知识和能力</w:t>
            </w:r>
          </w:p>
        </w:tc>
        <w:tc>
          <w:tcPr>
            <w:tcW w:w="2539" w:type="dxa"/>
            <w:gridSpan w:val="2"/>
            <w:vAlign w:val="top"/>
          </w:tcPr>
          <w:p w14:paraId="410BD15A">
            <w:pPr>
              <w:spacing w:before="51" w:line="242" w:lineRule="auto"/>
              <w:ind w:left="504" w:right="2" w:hanging="476"/>
              <w:rPr>
                <w:rFonts w:ascii="仿宋" w:hAnsi="仿宋" w:eastAsia="仿宋" w:cs="仿宋"/>
                <w:color w:val="auto"/>
                <w:sz w:val="22"/>
                <w:szCs w:val="22"/>
              </w:rPr>
            </w:pPr>
            <w:r>
              <w:rPr>
                <w:rFonts w:ascii="仿宋" w:hAnsi="仿宋" w:eastAsia="仿宋" w:cs="仿宋"/>
                <w:color w:val="auto"/>
                <w:spacing w:val="2"/>
                <w:sz w:val="22"/>
                <w:szCs w:val="22"/>
              </w:rPr>
              <w:t>1.</w:t>
            </w:r>
            <w:r>
              <w:rPr>
                <w:rFonts w:ascii="仿宋" w:hAnsi="仿宋" w:eastAsia="仿宋" w:cs="仿宋"/>
                <w:color w:val="auto"/>
                <w:spacing w:val="30"/>
                <w:sz w:val="22"/>
                <w:szCs w:val="22"/>
              </w:rPr>
              <w:t xml:space="preserve">  </w:t>
            </w:r>
            <w:r>
              <w:rPr>
                <w:rFonts w:ascii="仿宋" w:hAnsi="仿宋" w:eastAsia="仿宋" w:cs="仿宋"/>
                <w:color w:val="auto"/>
                <w:spacing w:val="2"/>
                <w:sz w:val="22"/>
                <w:szCs w:val="22"/>
              </w:rPr>
              <w:t>掌握活动策划与旅游</w:t>
            </w:r>
            <w:r>
              <w:rPr>
                <w:rFonts w:ascii="仿宋" w:hAnsi="仿宋" w:eastAsia="仿宋" w:cs="仿宋"/>
                <w:color w:val="auto"/>
                <w:sz w:val="22"/>
                <w:szCs w:val="22"/>
              </w:rPr>
              <w:t xml:space="preserve"> </w:t>
            </w:r>
            <w:r>
              <w:rPr>
                <w:rFonts w:ascii="仿宋" w:hAnsi="仿宋" w:eastAsia="仿宋" w:cs="仿宋"/>
                <w:color w:val="auto"/>
                <w:spacing w:val="-3"/>
                <w:sz w:val="22"/>
                <w:szCs w:val="22"/>
              </w:rPr>
              <w:t>市场营销等理论方法</w:t>
            </w:r>
          </w:p>
          <w:p w14:paraId="5B45D55E">
            <w:pPr>
              <w:pStyle w:val="16"/>
              <w:spacing w:before="46" w:line="238" w:lineRule="auto"/>
              <w:ind w:left="505" w:right="4" w:hanging="491"/>
              <w:rPr>
                <w:rFonts w:ascii="仿宋" w:hAnsi="仿宋" w:eastAsia="仿宋" w:cs="仿宋"/>
                <w:color w:val="auto"/>
                <w:sz w:val="22"/>
                <w:szCs w:val="22"/>
              </w:rPr>
            </w:pPr>
            <w:r>
              <w:rPr>
                <w:b/>
                <w:bCs/>
                <w:color w:val="auto"/>
                <w:spacing w:val="16"/>
              </w:rPr>
              <w:t>2.</w:t>
            </w:r>
            <w:r>
              <w:rPr>
                <w:color w:val="auto"/>
                <w:spacing w:val="39"/>
              </w:rPr>
              <w:t xml:space="preserve">  </w:t>
            </w:r>
            <w:r>
              <w:rPr>
                <w:rFonts w:ascii="仿宋" w:hAnsi="仿宋" w:eastAsia="仿宋" w:cs="仿宋"/>
                <w:color w:val="auto"/>
                <w:sz w:val="22"/>
                <w:szCs w:val="22"/>
              </w:rPr>
              <w:t>PPT</w:t>
            </w:r>
            <w:r>
              <w:rPr>
                <w:rFonts w:ascii="仿宋" w:hAnsi="仿宋" w:eastAsia="仿宋" w:cs="仿宋"/>
                <w:color w:val="auto"/>
                <w:spacing w:val="16"/>
                <w:sz w:val="22"/>
                <w:szCs w:val="22"/>
              </w:rPr>
              <w:t>/时间/数据分析</w:t>
            </w:r>
            <w:r>
              <w:rPr>
                <w:rFonts w:ascii="仿宋" w:hAnsi="仿宋" w:eastAsia="仿宋" w:cs="仿宋"/>
                <w:color w:val="auto"/>
                <w:spacing w:val="1"/>
                <w:sz w:val="22"/>
                <w:szCs w:val="22"/>
              </w:rPr>
              <w:t xml:space="preserve"> </w:t>
            </w:r>
            <w:r>
              <w:rPr>
                <w:rFonts w:ascii="仿宋" w:hAnsi="仿宋" w:eastAsia="仿宋" w:cs="仿宋"/>
                <w:color w:val="auto"/>
                <w:spacing w:val="-7"/>
                <w:sz w:val="22"/>
                <w:szCs w:val="22"/>
              </w:rPr>
              <w:t>等工具</w:t>
            </w:r>
          </w:p>
        </w:tc>
      </w:tr>
      <w:tr w14:paraId="52319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1305" w:type="dxa"/>
            <w:vMerge w:val="continue"/>
            <w:tcBorders>
              <w:top w:val="nil"/>
            </w:tcBorders>
            <w:vAlign w:val="top"/>
          </w:tcPr>
          <w:p w14:paraId="0D698DAB">
            <w:pPr>
              <w:rPr>
                <w:rFonts w:ascii="Arial"/>
                <w:color w:val="auto"/>
                <w:sz w:val="21"/>
              </w:rPr>
            </w:pPr>
          </w:p>
        </w:tc>
        <w:tc>
          <w:tcPr>
            <w:tcW w:w="2188" w:type="dxa"/>
            <w:gridSpan w:val="2"/>
            <w:vMerge w:val="continue"/>
            <w:tcBorders>
              <w:top w:val="nil"/>
            </w:tcBorders>
            <w:vAlign w:val="top"/>
          </w:tcPr>
          <w:p w14:paraId="1D9F8938">
            <w:pPr>
              <w:rPr>
                <w:rFonts w:ascii="Arial"/>
                <w:color w:val="auto"/>
                <w:sz w:val="21"/>
              </w:rPr>
            </w:pPr>
          </w:p>
        </w:tc>
        <w:tc>
          <w:tcPr>
            <w:tcW w:w="2877" w:type="dxa"/>
            <w:gridSpan w:val="2"/>
            <w:vAlign w:val="top"/>
          </w:tcPr>
          <w:p w14:paraId="77FCFBAA">
            <w:pPr>
              <w:spacing w:before="140" w:line="247" w:lineRule="auto"/>
              <w:ind w:left="17" w:hanging="15"/>
              <w:rPr>
                <w:rFonts w:ascii="仿宋" w:hAnsi="仿宋" w:eastAsia="仿宋" w:cs="仿宋"/>
                <w:color w:val="auto"/>
                <w:sz w:val="22"/>
                <w:szCs w:val="22"/>
              </w:rPr>
            </w:pPr>
            <w:r>
              <w:rPr>
                <w:rFonts w:ascii="仿宋" w:hAnsi="仿宋" w:eastAsia="仿宋" w:cs="仿宋"/>
                <w:color w:val="auto"/>
                <w:spacing w:val="-7"/>
                <w:sz w:val="22"/>
                <w:szCs w:val="22"/>
              </w:rPr>
              <w:t>A2.具备终身学习，推动旅游可</w:t>
            </w:r>
            <w:r>
              <w:rPr>
                <w:rFonts w:ascii="仿宋" w:hAnsi="仿宋" w:eastAsia="仿宋" w:cs="仿宋"/>
                <w:color w:val="auto"/>
                <w:spacing w:val="3"/>
                <w:sz w:val="22"/>
                <w:szCs w:val="22"/>
              </w:rPr>
              <w:t xml:space="preserve"> </w:t>
            </w:r>
            <w:r>
              <w:rPr>
                <w:rFonts w:ascii="仿宋" w:hAnsi="仿宋" w:eastAsia="仿宋" w:cs="仿宋"/>
                <w:color w:val="auto"/>
                <w:spacing w:val="-3"/>
                <w:sz w:val="22"/>
                <w:szCs w:val="22"/>
              </w:rPr>
              <w:t>持续发展的能力</w:t>
            </w:r>
          </w:p>
        </w:tc>
        <w:tc>
          <w:tcPr>
            <w:tcW w:w="2539" w:type="dxa"/>
            <w:gridSpan w:val="2"/>
            <w:vAlign w:val="top"/>
          </w:tcPr>
          <w:p w14:paraId="2816643C">
            <w:pPr>
              <w:spacing w:before="141" w:line="248" w:lineRule="auto"/>
              <w:ind w:left="20" w:right="4" w:hanging="12"/>
              <w:rPr>
                <w:rFonts w:ascii="仿宋" w:hAnsi="仿宋" w:eastAsia="仿宋" w:cs="仿宋"/>
                <w:color w:val="auto"/>
                <w:sz w:val="22"/>
                <w:szCs w:val="22"/>
              </w:rPr>
            </w:pPr>
            <w:r>
              <w:rPr>
                <w:rFonts w:ascii="仿宋" w:hAnsi="仿宋" w:eastAsia="仿宋" w:cs="仿宋"/>
                <w:color w:val="auto"/>
                <w:sz w:val="22"/>
                <w:szCs w:val="22"/>
              </w:rPr>
              <w:t>PPT</w:t>
            </w:r>
            <w:r>
              <w:rPr>
                <w:rFonts w:ascii="仿宋" w:hAnsi="仿宋" w:eastAsia="仿宋" w:cs="仿宋"/>
                <w:color w:val="auto"/>
                <w:spacing w:val="21"/>
                <w:sz w:val="22"/>
                <w:szCs w:val="22"/>
              </w:rPr>
              <w:t>/时间/数据分析等工</w:t>
            </w:r>
            <w:r>
              <w:rPr>
                <w:rFonts w:ascii="仿宋" w:hAnsi="仿宋" w:eastAsia="仿宋" w:cs="仿宋"/>
                <w:color w:val="auto"/>
                <w:sz w:val="22"/>
                <w:szCs w:val="22"/>
              </w:rPr>
              <w:t xml:space="preserve"> 具</w:t>
            </w:r>
          </w:p>
        </w:tc>
      </w:tr>
    </w:tbl>
    <w:p w14:paraId="38D0FCF1">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2188"/>
        <w:gridCol w:w="2877"/>
        <w:gridCol w:w="883"/>
        <w:gridCol w:w="850"/>
        <w:gridCol w:w="806"/>
      </w:tblGrid>
      <w:tr w14:paraId="7A259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8" w:hRule="atLeast"/>
        </w:trPr>
        <w:tc>
          <w:tcPr>
            <w:tcW w:w="1305" w:type="dxa"/>
            <w:vMerge w:val="restart"/>
            <w:tcBorders>
              <w:bottom w:val="nil"/>
            </w:tcBorders>
            <w:vAlign w:val="top"/>
          </w:tcPr>
          <w:p w14:paraId="3B758563">
            <w:pPr>
              <w:rPr>
                <w:rFonts w:ascii="Arial"/>
                <w:color w:val="auto"/>
                <w:sz w:val="21"/>
              </w:rPr>
            </w:pPr>
          </w:p>
        </w:tc>
        <w:tc>
          <w:tcPr>
            <w:tcW w:w="2188" w:type="dxa"/>
            <w:vMerge w:val="restart"/>
            <w:tcBorders>
              <w:bottom w:val="nil"/>
            </w:tcBorders>
            <w:vAlign w:val="top"/>
          </w:tcPr>
          <w:p w14:paraId="0C5D3D74">
            <w:pPr>
              <w:rPr>
                <w:rFonts w:ascii="Arial"/>
                <w:color w:val="auto"/>
                <w:sz w:val="21"/>
              </w:rPr>
            </w:pPr>
          </w:p>
          <w:p w14:paraId="0A34F7C2">
            <w:pPr>
              <w:rPr>
                <w:rFonts w:ascii="Arial"/>
                <w:color w:val="auto"/>
                <w:sz w:val="21"/>
              </w:rPr>
            </w:pPr>
          </w:p>
          <w:p w14:paraId="647D079F">
            <w:pPr>
              <w:rPr>
                <w:rFonts w:ascii="Arial"/>
                <w:color w:val="auto"/>
                <w:sz w:val="21"/>
              </w:rPr>
            </w:pPr>
          </w:p>
          <w:p w14:paraId="13D6B694">
            <w:pPr>
              <w:spacing w:line="241" w:lineRule="auto"/>
              <w:rPr>
                <w:rFonts w:ascii="Arial"/>
                <w:color w:val="auto"/>
                <w:sz w:val="21"/>
              </w:rPr>
            </w:pPr>
          </w:p>
          <w:p w14:paraId="6F326C56">
            <w:pPr>
              <w:spacing w:line="241" w:lineRule="auto"/>
              <w:rPr>
                <w:rFonts w:ascii="Arial"/>
                <w:color w:val="auto"/>
                <w:sz w:val="21"/>
              </w:rPr>
            </w:pPr>
          </w:p>
          <w:p w14:paraId="1C5F8F41">
            <w:pPr>
              <w:spacing w:line="241" w:lineRule="auto"/>
              <w:rPr>
                <w:rFonts w:ascii="Arial"/>
                <w:color w:val="auto"/>
                <w:sz w:val="21"/>
              </w:rPr>
            </w:pPr>
          </w:p>
          <w:p w14:paraId="4A68C948">
            <w:pPr>
              <w:spacing w:line="241" w:lineRule="auto"/>
              <w:rPr>
                <w:rFonts w:ascii="Arial"/>
                <w:color w:val="auto"/>
                <w:sz w:val="21"/>
              </w:rPr>
            </w:pPr>
          </w:p>
          <w:p w14:paraId="12003FCC">
            <w:pPr>
              <w:spacing w:line="241" w:lineRule="auto"/>
              <w:rPr>
                <w:rFonts w:ascii="Arial"/>
                <w:color w:val="auto"/>
                <w:sz w:val="21"/>
              </w:rPr>
            </w:pPr>
          </w:p>
          <w:p w14:paraId="062B8A9B">
            <w:pPr>
              <w:spacing w:line="241" w:lineRule="auto"/>
              <w:rPr>
                <w:rFonts w:ascii="Arial"/>
                <w:color w:val="auto"/>
                <w:sz w:val="21"/>
              </w:rPr>
            </w:pPr>
          </w:p>
          <w:p w14:paraId="0D53AC82">
            <w:pPr>
              <w:pStyle w:val="16"/>
              <w:spacing w:before="65" w:line="228" w:lineRule="auto"/>
              <w:ind w:left="3"/>
              <w:rPr>
                <w:color w:val="auto"/>
              </w:rPr>
            </w:pPr>
            <w:r>
              <w:rPr>
                <w:color w:val="auto"/>
                <w:spacing w:val="5"/>
              </w:rPr>
              <w:t>B</w:t>
            </w:r>
            <w:r>
              <w:rPr>
                <w:color w:val="auto"/>
                <w:spacing w:val="19"/>
              </w:rPr>
              <w:t xml:space="preserve"> </w:t>
            </w:r>
            <w:r>
              <w:rPr>
                <w:color w:val="auto"/>
                <w:spacing w:val="5"/>
              </w:rPr>
              <w:t>实务技能</w:t>
            </w:r>
          </w:p>
        </w:tc>
        <w:tc>
          <w:tcPr>
            <w:tcW w:w="2877" w:type="dxa"/>
            <w:vAlign w:val="top"/>
          </w:tcPr>
          <w:p w14:paraId="64839D3A">
            <w:pPr>
              <w:spacing w:line="243" w:lineRule="auto"/>
              <w:rPr>
                <w:rFonts w:ascii="Arial"/>
                <w:color w:val="auto"/>
                <w:sz w:val="21"/>
              </w:rPr>
            </w:pPr>
          </w:p>
          <w:p w14:paraId="4A8B4E39">
            <w:pPr>
              <w:spacing w:line="243" w:lineRule="auto"/>
              <w:rPr>
                <w:rFonts w:ascii="Arial"/>
                <w:color w:val="auto"/>
                <w:sz w:val="21"/>
              </w:rPr>
            </w:pPr>
          </w:p>
          <w:p w14:paraId="4D9EFA75">
            <w:pPr>
              <w:spacing w:line="244" w:lineRule="auto"/>
              <w:rPr>
                <w:rFonts w:ascii="Arial"/>
                <w:color w:val="auto"/>
                <w:sz w:val="21"/>
              </w:rPr>
            </w:pPr>
          </w:p>
          <w:p w14:paraId="1C5A4EAB">
            <w:pPr>
              <w:spacing w:line="244" w:lineRule="auto"/>
              <w:rPr>
                <w:rFonts w:ascii="Arial"/>
                <w:color w:val="auto"/>
                <w:sz w:val="21"/>
              </w:rPr>
            </w:pPr>
          </w:p>
          <w:p w14:paraId="056B2537">
            <w:pPr>
              <w:spacing w:line="244" w:lineRule="auto"/>
              <w:rPr>
                <w:rFonts w:ascii="Arial"/>
                <w:color w:val="auto"/>
                <w:sz w:val="21"/>
              </w:rPr>
            </w:pPr>
          </w:p>
          <w:p w14:paraId="267709D2">
            <w:pPr>
              <w:spacing w:before="72" w:line="247" w:lineRule="auto"/>
              <w:ind w:left="19" w:hanging="16"/>
              <w:rPr>
                <w:rFonts w:ascii="仿宋" w:hAnsi="仿宋" w:eastAsia="仿宋" w:cs="仿宋"/>
                <w:color w:val="auto"/>
                <w:sz w:val="22"/>
                <w:szCs w:val="22"/>
              </w:rPr>
            </w:pPr>
            <w:r>
              <w:rPr>
                <w:rFonts w:ascii="仿宋" w:hAnsi="仿宋" w:eastAsia="仿宋" w:cs="仿宋"/>
                <w:color w:val="auto"/>
                <w:spacing w:val="8"/>
                <w:sz w:val="22"/>
                <w:szCs w:val="22"/>
              </w:rPr>
              <w:t>B1.具备旅游从业所需的专业</w:t>
            </w:r>
            <w:r>
              <w:rPr>
                <w:rFonts w:ascii="仿宋" w:hAnsi="仿宋" w:eastAsia="仿宋" w:cs="仿宋"/>
                <w:color w:val="auto"/>
                <w:spacing w:val="4"/>
                <w:sz w:val="22"/>
                <w:szCs w:val="22"/>
              </w:rPr>
              <w:t xml:space="preserve"> </w:t>
            </w:r>
            <w:r>
              <w:rPr>
                <w:rFonts w:ascii="仿宋" w:hAnsi="仿宋" w:eastAsia="仿宋" w:cs="仿宋"/>
                <w:color w:val="auto"/>
                <w:spacing w:val="-5"/>
                <w:sz w:val="22"/>
                <w:szCs w:val="22"/>
              </w:rPr>
              <w:t>实务技能</w:t>
            </w:r>
          </w:p>
        </w:tc>
        <w:tc>
          <w:tcPr>
            <w:tcW w:w="2539" w:type="dxa"/>
            <w:gridSpan w:val="3"/>
            <w:vAlign w:val="top"/>
          </w:tcPr>
          <w:p w14:paraId="60784979">
            <w:pPr>
              <w:spacing w:before="49" w:line="243" w:lineRule="auto"/>
              <w:ind w:left="504" w:right="2" w:hanging="476"/>
              <w:rPr>
                <w:rFonts w:ascii="仿宋" w:hAnsi="仿宋" w:eastAsia="仿宋" w:cs="仿宋"/>
                <w:color w:val="auto"/>
                <w:sz w:val="22"/>
                <w:szCs w:val="22"/>
              </w:rPr>
            </w:pPr>
            <w:r>
              <w:rPr>
                <w:rFonts w:ascii="仿宋" w:hAnsi="仿宋" w:eastAsia="仿宋" w:cs="仿宋"/>
                <w:color w:val="auto"/>
                <w:spacing w:val="2"/>
                <w:sz w:val="22"/>
                <w:szCs w:val="22"/>
              </w:rPr>
              <w:t>1.</w:t>
            </w:r>
            <w:r>
              <w:rPr>
                <w:rFonts w:ascii="仿宋" w:hAnsi="仿宋" w:eastAsia="仿宋" w:cs="仿宋"/>
                <w:color w:val="auto"/>
                <w:spacing w:val="30"/>
                <w:sz w:val="22"/>
                <w:szCs w:val="22"/>
              </w:rPr>
              <w:t xml:space="preserve">  </w:t>
            </w:r>
            <w:r>
              <w:rPr>
                <w:rFonts w:ascii="仿宋" w:hAnsi="仿宋" w:eastAsia="仿宋" w:cs="仿宋"/>
                <w:color w:val="auto"/>
                <w:spacing w:val="2"/>
                <w:sz w:val="22"/>
                <w:szCs w:val="22"/>
              </w:rPr>
              <w:t>掌握活动策划与旅游</w:t>
            </w:r>
            <w:r>
              <w:rPr>
                <w:rFonts w:ascii="仿宋" w:hAnsi="仿宋" w:eastAsia="仿宋" w:cs="仿宋"/>
                <w:color w:val="auto"/>
                <w:sz w:val="22"/>
                <w:szCs w:val="22"/>
              </w:rPr>
              <w:t xml:space="preserve"> </w:t>
            </w:r>
            <w:r>
              <w:rPr>
                <w:rFonts w:ascii="仿宋" w:hAnsi="仿宋" w:eastAsia="仿宋" w:cs="仿宋"/>
                <w:color w:val="auto"/>
                <w:spacing w:val="-3"/>
                <w:sz w:val="22"/>
                <w:szCs w:val="22"/>
              </w:rPr>
              <w:t>市场营销等理论方法</w:t>
            </w:r>
          </w:p>
          <w:p w14:paraId="1DC3C9C2">
            <w:pPr>
              <w:spacing w:before="44" w:line="249" w:lineRule="auto"/>
              <w:ind w:left="497" w:right="2" w:hanging="483"/>
              <w:rPr>
                <w:rFonts w:ascii="仿宋" w:hAnsi="仿宋" w:eastAsia="仿宋" w:cs="仿宋"/>
                <w:color w:val="auto"/>
                <w:sz w:val="22"/>
                <w:szCs w:val="22"/>
              </w:rPr>
            </w:pPr>
            <w:r>
              <w:rPr>
                <w:rFonts w:ascii="仿宋" w:hAnsi="仿宋" w:eastAsia="仿宋" w:cs="仿宋"/>
                <w:color w:val="auto"/>
                <w:spacing w:val="3"/>
                <w:sz w:val="22"/>
                <w:szCs w:val="22"/>
              </w:rPr>
              <w:t>2.</w:t>
            </w:r>
            <w:r>
              <w:rPr>
                <w:rFonts w:ascii="仿宋" w:hAnsi="仿宋" w:eastAsia="仿宋" w:cs="仿宋"/>
                <w:color w:val="auto"/>
                <w:spacing w:val="30"/>
                <w:sz w:val="22"/>
                <w:szCs w:val="22"/>
              </w:rPr>
              <w:t xml:space="preserve">  </w:t>
            </w:r>
            <w:r>
              <w:rPr>
                <w:rFonts w:ascii="仿宋" w:hAnsi="仿宋" w:eastAsia="仿宋" w:cs="仿宋"/>
                <w:color w:val="auto"/>
                <w:spacing w:val="3"/>
                <w:sz w:val="22"/>
                <w:szCs w:val="22"/>
              </w:rPr>
              <w:t>如</w:t>
            </w:r>
            <w:r>
              <w:rPr>
                <w:rFonts w:ascii="仿宋" w:hAnsi="仿宋" w:eastAsia="仿宋" w:cs="仿宋"/>
                <w:color w:val="auto"/>
                <w:sz w:val="22"/>
                <w:szCs w:val="22"/>
              </w:rPr>
              <w:t>PPT</w:t>
            </w:r>
            <w:r>
              <w:rPr>
                <w:rFonts w:ascii="仿宋" w:hAnsi="仿宋" w:eastAsia="仿宋" w:cs="仿宋"/>
                <w:color w:val="auto"/>
                <w:spacing w:val="3"/>
                <w:sz w:val="22"/>
                <w:szCs w:val="22"/>
              </w:rPr>
              <w:t>/</w:t>
            </w:r>
            <w:r>
              <w:rPr>
                <w:rFonts w:ascii="仿宋" w:hAnsi="仿宋" w:eastAsia="仿宋" w:cs="仿宋"/>
                <w:color w:val="auto"/>
                <w:spacing w:val="-56"/>
                <w:sz w:val="22"/>
                <w:szCs w:val="22"/>
              </w:rPr>
              <w:t xml:space="preserve"> </w:t>
            </w:r>
            <w:r>
              <w:rPr>
                <w:rFonts w:ascii="仿宋" w:hAnsi="仿宋" w:eastAsia="仿宋" w:cs="仿宋"/>
                <w:color w:val="auto"/>
                <w:spacing w:val="3"/>
                <w:sz w:val="22"/>
                <w:szCs w:val="22"/>
              </w:rPr>
              <w:t>时</w:t>
            </w:r>
            <w:r>
              <w:rPr>
                <w:rFonts w:ascii="仿宋" w:hAnsi="仿宋" w:eastAsia="仿宋" w:cs="仿宋"/>
                <w:color w:val="auto"/>
                <w:spacing w:val="-51"/>
                <w:sz w:val="22"/>
                <w:szCs w:val="22"/>
              </w:rPr>
              <w:t xml:space="preserve"> </w:t>
            </w:r>
            <w:r>
              <w:rPr>
                <w:rFonts w:ascii="仿宋" w:hAnsi="仿宋" w:eastAsia="仿宋" w:cs="仿宋"/>
                <w:color w:val="auto"/>
                <w:spacing w:val="3"/>
                <w:sz w:val="22"/>
                <w:szCs w:val="22"/>
              </w:rPr>
              <w:t>间/数据分</w:t>
            </w:r>
            <w:r>
              <w:rPr>
                <w:rFonts w:ascii="仿宋" w:hAnsi="仿宋" w:eastAsia="仿宋" w:cs="仿宋"/>
                <w:color w:val="auto"/>
                <w:sz w:val="22"/>
                <w:szCs w:val="22"/>
              </w:rPr>
              <w:t xml:space="preserve"> </w:t>
            </w:r>
            <w:r>
              <w:rPr>
                <w:rFonts w:ascii="仿宋" w:hAnsi="仿宋" w:eastAsia="仿宋" w:cs="仿宋"/>
                <w:color w:val="auto"/>
                <w:spacing w:val="5"/>
                <w:sz w:val="22"/>
                <w:szCs w:val="22"/>
              </w:rPr>
              <w:t>析等工具策划的基础</w:t>
            </w:r>
            <w:r>
              <w:rPr>
                <w:rFonts w:ascii="仿宋" w:hAnsi="仿宋" w:eastAsia="仿宋" w:cs="仿宋"/>
                <w:color w:val="auto"/>
                <w:spacing w:val="7"/>
                <w:sz w:val="22"/>
                <w:szCs w:val="22"/>
              </w:rPr>
              <w:t xml:space="preserve"> </w:t>
            </w:r>
            <w:r>
              <w:rPr>
                <w:rFonts w:ascii="仿宋" w:hAnsi="仿宋" w:eastAsia="仿宋" w:cs="仿宋"/>
                <w:color w:val="auto"/>
                <w:spacing w:val="-3"/>
                <w:sz w:val="22"/>
                <w:szCs w:val="22"/>
              </w:rPr>
              <w:t>技能的掌握</w:t>
            </w:r>
          </w:p>
          <w:p w14:paraId="0E5FA7CE">
            <w:pPr>
              <w:spacing w:before="47" w:line="248" w:lineRule="auto"/>
              <w:ind w:left="501" w:right="2" w:hanging="485"/>
              <w:rPr>
                <w:rFonts w:ascii="仿宋" w:hAnsi="仿宋" w:eastAsia="仿宋" w:cs="仿宋"/>
                <w:color w:val="auto"/>
                <w:sz w:val="22"/>
                <w:szCs w:val="22"/>
              </w:rPr>
            </w:pPr>
            <w:r>
              <w:rPr>
                <w:rFonts w:ascii="仿宋" w:hAnsi="仿宋" w:eastAsia="仿宋" w:cs="仿宋"/>
                <w:color w:val="auto"/>
                <w:spacing w:val="3"/>
                <w:sz w:val="22"/>
                <w:szCs w:val="22"/>
              </w:rPr>
              <w:t>3.</w:t>
            </w:r>
            <w:r>
              <w:rPr>
                <w:rFonts w:ascii="仿宋" w:hAnsi="仿宋" w:eastAsia="仿宋" w:cs="仿宋"/>
                <w:color w:val="auto"/>
                <w:spacing w:val="30"/>
                <w:sz w:val="22"/>
                <w:szCs w:val="22"/>
              </w:rPr>
              <w:t xml:space="preserve">  </w:t>
            </w:r>
            <w:r>
              <w:rPr>
                <w:rFonts w:ascii="仿宋" w:hAnsi="仿宋" w:eastAsia="仿宋" w:cs="仿宋"/>
                <w:color w:val="auto"/>
                <w:spacing w:val="3"/>
                <w:sz w:val="22"/>
                <w:szCs w:val="22"/>
              </w:rPr>
              <w:t>具备活动策划及营销</w:t>
            </w:r>
            <w:r>
              <w:rPr>
                <w:rFonts w:ascii="仿宋" w:hAnsi="仿宋" w:eastAsia="仿宋" w:cs="仿宋"/>
                <w:color w:val="auto"/>
                <w:spacing w:val="1"/>
                <w:sz w:val="22"/>
                <w:szCs w:val="22"/>
              </w:rPr>
              <w:t xml:space="preserve"> </w:t>
            </w:r>
            <w:r>
              <w:rPr>
                <w:rFonts w:ascii="仿宋" w:hAnsi="仿宋" w:eastAsia="仿宋" w:cs="仿宋"/>
                <w:color w:val="auto"/>
                <w:spacing w:val="5"/>
                <w:sz w:val="22"/>
                <w:szCs w:val="22"/>
              </w:rPr>
              <w:t>策划从业人员的沟通</w:t>
            </w:r>
            <w:r>
              <w:rPr>
                <w:rFonts w:ascii="仿宋" w:hAnsi="仿宋" w:eastAsia="仿宋" w:cs="仿宋"/>
                <w:color w:val="auto"/>
                <w:spacing w:val="4"/>
                <w:sz w:val="22"/>
                <w:szCs w:val="22"/>
              </w:rPr>
              <w:t xml:space="preserve"> </w:t>
            </w:r>
            <w:r>
              <w:rPr>
                <w:rFonts w:ascii="仿宋" w:hAnsi="仿宋" w:eastAsia="仿宋" w:cs="仿宋"/>
                <w:color w:val="auto"/>
                <w:spacing w:val="-4"/>
                <w:sz w:val="22"/>
                <w:szCs w:val="22"/>
              </w:rPr>
              <w:t>及协作能力</w:t>
            </w:r>
          </w:p>
          <w:p w14:paraId="4BD6741D">
            <w:pPr>
              <w:spacing w:before="48"/>
              <w:ind w:left="507" w:right="2" w:hanging="496"/>
              <w:rPr>
                <w:rFonts w:ascii="仿宋" w:hAnsi="仿宋" w:eastAsia="仿宋" w:cs="仿宋"/>
                <w:color w:val="auto"/>
                <w:sz w:val="22"/>
                <w:szCs w:val="22"/>
              </w:rPr>
            </w:pPr>
            <w:r>
              <w:rPr>
                <w:rFonts w:ascii="仿宋" w:hAnsi="仿宋" w:eastAsia="仿宋" w:cs="仿宋"/>
                <w:color w:val="auto"/>
                <w:spacing w:val="4"/>
                <w:sz w:val="22"/>
                <w:szCs w:val="22"/>
              </w:rPr>
              <w:t>4.</w:t>
            </w:r>
            <w:r>
              <w:rPr>
                <w:rFonts w:ascii="仿宋" w:hAnsi="仿宋" w:eastAsia="仿宋" w:cs="仿宋"/>
                <w:color w:val="auto"/>
                <w:spacing w:val="27"/>
                <w:sz w:val="22"/>
                <w:szCs w:val="22"/>
              </w:rPr>
              <w:t xml:space="preserve">  </w:t>
            </w:r>
            <w:r>
              <w:rPr>
                <w:rFonts w:ascii="仿宋" w:hAnsi="仿宋" w:eastAsia="仿宋" w:cs="仿宋"/>
                <w:color w:val="auto"/>
                <w:spacing w:val="4"/>
                <w:sz w:val="22"/>
                <w:szCs w:val="22"/>
              </w:rPr>
              <w:t>展现自主积极的学习</w:t>
            </w:r>
            <w:r>
              <w:rPr>
                <w:rFonts w:ascii="仿宋" w:hAnsi="仿宋" w:eastAsia="仿宋" w:cs="仿宋"/>
                <w:color w:val="auto"/>
                <w:spacing w:val="1"/>
                <w:sz w:val="22"/>
                <w:szCs w:val="22"/>
              </w:rPr>
              <w:t xml:space="preserve"> </w:t>
            </w:r>
            <w:r>
              <w:rPr>
                <w:rFonts w:ascii="仿宋" w:hAnsi="仿宋" w:eastAsia="仿宋" w:cs="仿宋"/>
                <w:color w:val="auto"/>
                <w:spacing w:val="-11"/>
                <w:sz w:val="22"/>
                <w:szCs w:val="22"/>
              </w:rPr>
              <w:t>态度</w:t>
            </w:r>
          </w:p>
        </w:tc>
      </w:tr>
      <w:tr w14:paraId="41F83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305" w:type="dxa"/>
            <w:vMerge w:val="continue"/>
            <w:tcBorders>
              <w:top w:val="nil"/>
              <w:bottom w:val="nil"/>
            </w:tcBorders>
            <w:vAlign w:val="top"/>
          </w:tcPr>
          <w:p w14:paraId="0FE03571">
            <w:pPr>
              <w:rPr>
                <w:rFonts w:ascii="Arial"/>
                <w:color w:val="auto"/>
                <w:sz w:val="21"/>
              </w:rPr>
            </w:pPr>
          </w:p>
        </w:tc>
        <w:tc>
          <w:tcPr>
            <w:tcW w:w="2188" w:type="dxa"/>
            <w:vMerge w:val="continue"/>
            <w:tcBorders>
              <w:top w:val="nil"/>
            </w:tcBorders>
            <w:vAlign w:val="top"/>
          </w:tcPr>
          <w:p w14:paraId="4EC5EF2B">
            <w:pPr>
              <w:rPr>
                <w:rFonts w:ascii="Arial"/>
                <w:color w:val="auto"/>
                <w:sz w:val="21"/>
              </w:rPr>
            </w:pPr>
          </w:p>
        </w:tc>
        <w:tc>
          <w:tcPr>
            <w:tcW w:w="2877" w:type="dxa"/>
            <w:vAlign w:val="top"/>
          </w:tcPr>
          <w:p w14:paraId="45D1C1AC">
            <w:pPr>
              <w:spacing w:line="440" w:lineRule="auto"/>
              <w:rPr>
                <w:rFonts w:ascii="Arial"/>
                <w:color w:val="auto"/>
                <w:sz w:val="21"/>
              </w:rPr>
            </w:pPr>
          </w:p>
          <w:p w14:paraId="5AADFEAC">
            <w:pPr>
              <w:spacing w:before="71" w:line="247" w:lineRule="auto"/>
              <w:ind w:left="15" w:hanging="12"/>
              <w:rPr>
                <w:rFonts w:ascii="仿宋" w:hAnsi="仿宋" w:eastAsia="仿宋" w:cs="仿宋"/>
                <w:color w:val="auto"/>
                <w:sz w:val="22"/>
                <w:szCs w:val="22"/>
              </w:rPr>
            </w:pPr>
            <w:r>
              <w:rPr>
                <w:rFonts w:ascii="仿宋" w:hAnsi="仿宋" w:eastAsia="仿宋" w:cs="仿宋"/>
                <w:color w:val="auto"/>
                <w:spacing w:val="8"/>
                <w:sz w:val="22"/>
                <w:szCs w:val="22"/>
              </w:rPr>
              <w:t>B2.具备旅游规划与管理专业</w:t>
            </w:r>
            <w:r>
              <w:rPr>
                <w:rFonts w:ascii="仿宋" w:hAnsi="仿宋" w:eastAsia="仿宋" w:cs="仿宋"/>
                <w:color w:val="auto"/>
                <w:spacing w:val="4"/>
                <w:sz w:val="22"/>
                <w:szCs w:val="22"/>
              </w:rPr>
              <w:t xml:space="preserve"> </w:t>
            </w:r>
            <w:r>
              <w:rPr>
                <w:rFonts w:ascii="仿宋" w:hAnsi="仿宋" w:eastAsia="仿宋" w:cs="仿宋"/>
                <w:color w:val="auto"/>
                <w:spacing w:val="-3"/>
                <w:sz w:val="22"/>
                <w:szCs w:val="22"/>
              </w:rPr>
              <w:t>所需的能力</w:t>
            </w:r>
          </w:p>
        </w:tc>
        <w:tc>
          <w:tcPr>
            <w:tcW w:w="2539" w:type="dxa"/>
            <w:gridSpan w:val="3"/>
            <w:vAlign w:val="top"/>
          </w:tcPr>
          <w:p w14:paraId="3E4C88E1">
            <w:pPr>
              <w:spacing w:before="48" w:line="242" w:lineRule="auto"/>
              <w:ind w:left="504" w:right="2" w:hanging="476"/>
              <w:rPr>
                <w:rFonts w:ascii="仿宋" w:hAnsi="仿宋" w:eastAsia="仿宋" w:cs="仿宋"/>
                <w:color w:val="auto"/>
                <w:sz w:val="22"/>
                <w:szCs w:val="22"/>
              </w:rPr>
            </w:pPr>
            <w:r>
              <w:rPr>
                <w:rFonts w:ascii="仿宋" w:hAnsi="仿宋" w:eastAsia="仿宋" w:cs="仿宋"/>
                <w:color w:val="auto"/>
                <w:spacing w:val="2"/>
                <w:sz w:val="22"/>
                <w:szCs w:val="22"/>
              </w:rPr>
              <w:t>1.</w:t>
            </w:r>
            <w:r>
              <w:rPr>
                <w:rFonts w:ascii="仿宋" w:hAnsi="仿宋" w:eastAsia="仿宋" w:cs="仿宋"/>
                <w:color w:val="auto"/>
                <w:spacing w:val="30"/>
                <w:sz w:val="22"/>
                <w:szCs w:val="22"/>
              </w:rPr>
              <w:t xml:space="preserve">  </w:t>
            </w:r>
            <w:r>
              <w:rPr>
                <w:rFonts w:ascii="仿宋" w:hAnsi="仿宋" w:eastAsia="仿宋" w:cs="仿宋"/>
                <w:color w:val="auto"/>
                <w:spacing w:val="2"/>
                <w:sz w:val="22"/>
                <w:szCs w:val="22"/>
              </w:rPr>
              <w:t>掌握活动策划与旅游</w:t>
            </w:r>
            <w:r>
              <w:rPr>
                <w:rFonts w:ascii="仿宋" w:hAnsi="仿宋" w:eastAsia="仿宋" w:cs="仿宋"/>
                <w:color w:val="auto"/>
                <w:sz w:val="22"/>
                <w:szCs w:val="22"/>
              </w:rPr>
              <w:t xml:space="preserve"> </w:t>
            </w:r>
            <w:r>
              <w:rPr>
                <w:rFonts w:ascii="仿宋" w:hAnsi="仿宋" w:eastAsia="仿宋" w:cs="仿宋"/>
                <w:color w:val="auto"/>
                <w:spacing w:val="-3"/>
                <w:sz w:val="22"/>
                <w:szCs w:val="22"/>
              </w:rPr>
              <w:t>市场营销等理论方法</w:t>
            </w:r>
          </w:p>
          <w:p w14:paraId="76399A14">
            <w:pPr>
              <w:spacing w:before="45" w:line="247" w:lineRule="auto"/>
              <w:ind w:left="497" w:right="2" w:hanging="483"/>
              <w:rPr>
                <w:rFonts w:ascii="仿宋" w:hAnsi="仿宋" w:eastAsia="仿宋" w:cs="仿宋"/>
                <w:color w:val="auto"/>
                <w:sz w:val="22"/>
                <w:szCs w:val="22"/>
              </w:rPr>
            </w:pPr>
            <w:r>
              <w:rPr>
                <w:rFonts w:ascii="仿宋" w:hAnsi="仿宋" w:eastAsia="仿宋" w:cs="仿宋"/>
                <w:color w:val="auto"/>
                <w:spacing w:val="3"/>
                <w:sz w:val="22"/>
                <w:szCs w:val="22"/>
              </w:rPr>
              <w:t>2.</w:t>
            </w:r>
            <w:r>
              <w:rPr>
                <w:rFonts w:ascii="仿宋" w:hAnsi="仿宋" w:eastAsia="仿宋" w:cs="仿宋"/>
                <w:color w:val="auto"/>
                <w:spacing w:val="30"/>
                <w:sz w:val="22"/>
                <w:szCs w:val="22"/>
              </w:rPr>
              <w:t xml:space="preserve">  </w:t>
            </w:r>
            <w:r>
              <w:rPr>
                <w:rFonts w:ascii="仿宋" w:hAnsi="仿宋" w:eastAsia="仿宋" w:cs="仿宋"/>
                <w:color w:val="auto"/>
                <w:spacing w:val="3"/>
                <w:sz w:val="22"/>
                <w:szCs w:val="22"/>
              </w:rPr>
              <w:t>如</w:t>
            </w:r>
            <w:r>
              <w:rPr>
                <w:rFonts w:ascii="仿宋" w:hAnsi="仿宋" w:eastAsia="仿宋" w:cs="仿宋"/>
                <w:color w:val="auto"/>
                <w:sz w:val="22"/>
                <w:szCs w:val="22"/>
              </w:rPr>
              <w:t>PPT</w:t>
            </w:r>
            <w:r>
              <w:rPr>
                <w:rFonts w:ascii="仿宋" w:hAnsi="仿宋" w:eastAsia="仿宋" w:cs="仿宋"/>
                <w:color w:val="auto"/>
                <w:spacing w:val="3"/>
                <w:sz w:val="22"/>
                <w:szCs w:val="22"/>
              </w:rPr>
              <w:t>/</w:t>
            </w:r>
            <w:r>
              <w:rPr>
                <w:rFonts w:ascii="仿宋" w:hAnsi="仿宋" w:eastAsia="仿宋" w:cs="仿宋"/>
                <w:color w:val="auto"/>
                <w:spacing w:val="-56"/>
                <w:sz w:val="22"/>
                <w:szCs w:val="22"/>
              </w:rPr>
              <w:t xml:space="preserve"> </w:t>
            </w:r>
            <w:r>
              <w:rPr>
                <w:rFonts w:ascii="仿宋" w:hAnsi="仿宋" w:eastAsia="仿宋" w:cs="仿宋"/>
                <w:color w:val="auto"/>
                <w:spacing w:val="3"/>
                <w:sz w:val="22"/>
                <w:szCs w:val="22"/>
              </w:rPr>
              <w:t>时</w:t>
            </w:r>
            <w:r>
              <w:rPr>
                <w:rFonts w:ascii="仿宋" w:hAnsi="仿宋" w:eastAsia="仿宋" w:cs="仿宋"/>
                <w:color w:val="auto"/>
                <w:spacing w:val="-51"/>
                <w:sz w:val="22"/>
                <w:szCs w:val="22"/>
              </w:rPr>
              <w:t xml:space="preserve"> </w:t>
            </w:r>
            <w:r>
              <w:rPr>
                <w:rFonts w:ascii="仿宋" w:hAnsi="仿宋" w:eastAsia="仿宋" w:cs="仿宋"/>
                <w:color w:val="auto"/>
                <w:spacing w:val="3"/>
                <w:sz w:val="22"/>
                <w:szCs w:val="22"/>
              </w:rPr>
              <w:t>间/数据分</w:t>
            </w:r>
            <w:r>
              <w:rPr>
                <w:rFonts w:ascii="仿宋" w:hAnsi="仿宋" w:eastAsia="仿宋" w:cs="仿宋"/>
                <w:color w:val="auto"/>
                <w:sz w:val="22"/>
                <w:szCs w:val="22"/>
              </w:rPr>
              <w:t xml:space="preserve"> </w:t>
            </w:r>
            <w:r>
              <w:rPr>
                <w:rFonts w:ascii="仿宋" w:hAnsi="仿宋" w:eastAsia="仿宋" w:cs="仿宋"/>
                <w:color w:val="auto"/>
                <w:spacing w:val="5"/>
                <w:sz w:val="22"/>
                <w:szCs w:val="22"/>
              </w:rPr>
              <w:t>析等工具策划的基础</w:t>
            </w:r>
            <w:r>
              <w:rPr>
                <w:rFonts w:ascii="仿宋" w:hAnsi="仿宋" w:eastAsia="仿宋" w:cs="仿宋"/>
                <w:color w:val="auto"/>
                <w:spacing w:val="7"/>
                <w:sz w:val="22"/>
                <w:szCs w:val="22"/>
              </w:rPr>
              <w:t xml:space="preserve"> </w:t>
            </w:r>
            <w:r>
              <w:rPr>
                <w:rFonts w:ascii="仿宋" w:hAnsi="仿宋" w:eastAsia="仿宋" w:cs="仿宋"/>
                <w:color w:val="auto"/>
                <w:spacing w:val="-3"/>
                <w:sz w:val="22"/>
                <w:szCs w:val="22"/>
              </w:rPr>
              <w:t>技能的掌握</w:t>
            </w:r>
          </w:p>
        </w:tc>
      </w:tr>
      <w:tr w14:paraId="3A6E4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305" w:type="dxa"/>
            <w:vMerge w:val="continue"/>
            <w:tcBorders>
              <w:top w:val="nil"/>
              <w:bottom w:val="nil"/>
            </w:tcBorders>
            <w:vAlign w:val="top"/>
          </w:tcPr>
          <w:p w14:paraId="00775875">
            <w:pPr>
              <w:rPr>
                <w:rFonts w:ascii="Arial"/>
                <w:color w:val="auto"/>
                <w:sz w:val="21"/>
              </w:rPr>
            </w:pPr>
          </w:p>
        </w:tc>
        <w:tc>
          <w:tcPr>
            <w:tcW w:w="2188" w:type="dxa"/>
            <w:vMerge w:val="restart"/>
            <w:tcBorders>
              <w:bottom w:val="nil"/>
            </w:tcBorders>
            <w:vAlign w:val="top"/>
          </w:tcPr>
          <w:p w14:paraId="6CBFF0D0">
            <w:pPr>
              <w:spacing w:line="254" w:lineRule="auto"/>
              <w:rPr>
                <w:rFonts w:ascii="Arial"/>
                <w:color w:val="auto"/>
                <w:sz w:val="21"/>
              </w:rPr>
            </w:pPr>
          </w:p>
          <w:p w14:paraId="332B5772">
            <w:pPr>
              <w:spacing w:line="254" w:lineRule="auto"/>
              <w:rPr>
                <w:rFonts w:ascii="Arial"/>
                <w:color w:val="auto"/>
                <w:sz w:val="21"/>
              </w:rPr>
            </w:pPr>
          </w:p>
          <w:p w14:paraId="28CD5732">
            <w:pPr>
              <w:spacing w:line="254" w:lineRule="auto"/>
              <w:rPr>
                <w:rFonts w:ascii="Arial"/>
                <w:color w:val="auto"/>
                <w:sz w:val="21"/>
              </w:rPr>
            </w:pPr>
          </w:p>
          <w:p w14:paraId="31233C84">
            <w:pPr>
              <w:spacing w:line="255" w:lineRule="auto"/>
              <w:rPr>
                <w:rFonts w:ascii="Arial"/>
                <w:color w:val="auto"/>
                <w:sz w:val="21"/>
              </w:rPr>
            </w:pPr>
          </w:p>
          <w:p w14:paraId="7EDC7DCB">
            <w:pPr>
              <w:pStyle w:val="16"/>
              <w:spacing w:before="65" w:line="228" w:lineRule="auto"/>
              <w:ind w:left="6"/>
              <w:rPr>
                <w:color w:val="auto"/>
              </w:rPr>
            </w:pPr>
            <w:r>
              <w:rPr>
                <w:color w:val="auto"/>
                <w:spacing w:val="5"/>
              </w:rPr>
              <w:t>C</w:t>
            </w:r>
            <w:r>
              <w:rPr>
                <w:color w:val="auto"/>
                <w:spacing w:val="16"/>
              </w:rPr>
              <w:t xml:space="preserve"> </w:t>
            </w:r>
            <w:r>
              <w:rPr>
                <w:color w:val="auto"/>
                <w:spacing w:val="5"/>
              </w:rPr>
              <w:t>应用创新</w:t>
            </w:r>
          </w:p>
        </w:tc>
        <w:tc>
          <w:tcPr>
            <w:tcW w:w="2877" w:type="dxa"/>
            <w:vAlign w:val="top"/>
          </w:tcPr>
          <w:p w14:paraId="08C40D8C">
            <w:pPr>
              <w:spacing w:line="288" w:lineRule="auto"/>
              <w:rPr>
                <w:rFonts w:ascii="Arial"/>
                <w:color w:val="auto"/>
                <w:sz w:val="21"/>
              </w:rPr>
            </w:pPr>
          </w:p>
          <w:p w14:paraId="2B9719BB">
            <w:pPr>
              <w:spacing w:before="71" w:line="252" w:lineRule="auto"/>
              <w:ind w:left="15" w:hanging="8"/>
              <w:jc w:val="both"/>
              <w:rPr>
                <w:rFonts w:ascii="仿宋" w:hAnsi="仿宋" w:eastAsia="仿宋" w:cs="仿宋"/>
                <w:color w:val="auto"/>
                <w:sz w:val="22"/>
                <w:szCs w:val="22"/>
              </w:rPr>
            </w:pPr>
            <w:r>
              <w:rPr>
                <w:rFonts w:ascii="仿宋" w:hAnsi="仿宋" w:eastAsia="仿宋" w:cs="仿宋"/>
                <w:color w:val="auto"/>
                <w:spacing w:val="-8"/>
                <w:sz w:val="22"/>
                <w:szCs w:val="22"/>
              </w:rPr>
              <w:t>C1.具备旅游产业发掘、分析、</w:t>
            </w:r>
            <w:r>
              <w:rPr>
                <w:rFonts w:ascii="仿宋" w:hAnsi="仿宋" w:eastAsia="仿宋" w:cs="仿宋"/>
                <w:color w:val="auto"/>
                <w:spacing w:val="13"/>
                <w:sz w:val="22"/>
                <w:szCs w:val="22"/>
              </w:rPr>
              <w:t xml:space="preserve"> </w:t>
            </w:r>
            <w:r>
              <w:rPr>
                <w:rFonts w:ascii="仿宋" w:hAnsi="仿宋" w:eastAsia="仿宋" w:cs="仿宋"/>
                <w:color w:val="auto"/>
                <w:spacing w:val="-6"/>
                <w:sz w:val="22"/>
                <w:szCs w:val="22"/>
              </w:rPr>
              <w:t>应用研究成果和解决问题的能</w:t>
            </w:r>
            <w:r>
              <w:rPr>
                <w:rFonts w:ascii="仿宋" w:hAnsi="仿宋" w:eastAsia="仿宋" w:cs="仿宋"/>
                <w:color w:val="auto"/>
                <w:spacing w:val="9"/>
                <w:sz w:val="22"/>
                <w:szCs w:val="22"/>
              </w:rPr>
              <w:t xml:space="preserve"> </w:t>
            </w:r>
            <w:r>
              <w:rPr>
                <w:rFonts w:ascii="仿宋" w:hAnsi="仿宋" w:eastAsia="仿宋" w:cs="仿宋"/>
                <w:color w:val="auto"/>
                <w:sz w:val="22"/>
                <w:szCs w:val="22"/>
              </w:rPr>
              <w:t>力</w:t>
            </w:r>
          </w:p>
        </w:tc>
        <w:tc>
          <w:tcPr>
            <w:tcW w:w="2539" w:type="dxa"/>
            <w:gridSpan w:val="3"/>
            <w:vAlign w:val="top"/>
          </w:tcPr>
          <w:p w14:paraId="600BAC68">
            <w:pPr>
              <w:spacing w:before="49" w:line="242" w:lineRule="auto"/>
              <w:ind w:left="504" w:right="2" w:hanging="476"/>
              <w:rPr>
                <w:rFonts w:ascii="仿宋" w:hAnsi="仿宋" w:eastAsia="仿宋" w:cs="仿宋"/>
                <w:color w:val="auto"/>
                <w:sz w:val="22"/>
                <w:szCs w:val="22"/>
              </w:rPr>
            </w:pPr>
            <w:r>
              <w:rPr>
                <w:rFonts w:ascii="仿宋" w:hAnsi="仿宋" w:eastAsia="仿宋" w:cs="仿宋"/>
                <w:color w:val="auto"/>
                <w:spacing w:val="2"/>
                <w:sz w:val="22"/>
                <w:szCs w:val="22"/>
              </w:rPr>
              <w:t>1.</w:t>
            </w:r>
            <w:r>
              <w:rPr>
                <w:rFonts w:ascii="仿宋" w:hAnsi="仿宋" w:eastAsia="仿宋" w:cs="仿宋"/>
                <w:color w:val="auto"/>
                <w:spacing w:val="30"/>
                <w:sz w:val="22"/>
                <w:szCs w:val="22"/>
              </w:rPr>
              <w:t xml:space="preserve">  </w:t>
            </w:r>
            <w:r>
              <w:rPr>
                <w:rFonts w:ascii="仿宋" w:hAnsi="仿宋" w:eastAsia="仿宋" w:cs="仿宋"/>
                <w:color w:val="auto"/>
                <w:spacing w:val="2"/>
                <w:sz w:val="22"/>
                <w:szCs w:val="22"/>
              </w:rPr>
              <w:t>掌握活动策划与旅游</w:t>
            </w:r>
            <w:r>
              <w:rPr>
                <w:rFonts w:ascii="仿宋" w:hAnsi="仿宋" w:eastAsia="仿宋" w:cs="仿宋"/>
                <w:color w:val="auto"/>
                <w:sz w:val="22"/>
                <w:szCs w:val="22"/>
              </w:rPr>
              <w:t xml:space="preserve"> </w:t>
            </w:r>
            <w:r>
              <w:rPr>
                <w:rFonts w:ascii="仿宋" w:hAnsi="仿宋" w:eastAsia="仿宋" w:cs="仿宋"/>
                <w:color w:val="auto"/>
                <w:spacing w:val="-3"/>
                <w:sz w:val="22"/>
                <w:szCs w:val="22"/>
              </w:rPr>
              <w:t>市场营销等理论方法</w:t>
            </w:r>
          </w:p>
          <w:p w14:paraId="4F11FAA1">
            <w:pPr>
              <w:spacing w:before="44" w:line="247" w:lineRule="auto"/>
              <w:ind w:left="497" w:right="2" w:hanging="483"/>
              <w:rPr>
                <w:rFonts w:ascii="仿宋" w:hAnsi="仿宋" w:eastAsia="仿宋" w:cs="仿宋"/>
                <w:color w:val="auto"/>
                <w:sz w:val="22"/>
                <w:szCs w:val="22"/>
              </w:rPr>
            </w:pPr>
            <w:r>
              <w:rPr>
                <w:rFonts w:ascii="仿宋" w:hAnsi="仿宋" w:eastAsia="仿宋" w:cs="仿宋"/>
                <w:color w:val="auto"/>
                <w:spacing w:val="3"/>
                <w:sz w:val="22"/>
                <w:szCs w:val="22"/>
              </w:rPr>
              <w:t>2.</w:t>
            </w:r>
            <w:r>
              <w:rPr>
                <w:rFonts w:ascii="仿宋" w:hAnsi="仿宋" w:eastAsia="仿宋" w:cs="仿宋"/>
                <w:color w:val="auto"/>
                <w:spacing w:val="30"/>
                <w:sz w:val="22"/>
                <w:szCs w:val="22"/>
              </w:rPr>
              <w:t xml:space="preserve">  </w:t>
            </w:r>
            <w:r>
              <w:rPr>
                <w:rFonts w:ascii="仿宋" w:hAnsi="仿宋" w:eastAsia="仿宋" w:cs="仿宋"/>
                <w:color w:val="auto"/>
                <w:spacing w:val="3"/>
                <w:sz w:val="22"/>
                <w:szCs w:val="22"/>
              </w:rPr>
              <w:t>如</w:t>
            </w:r>
            <w:r>
              <w:rPr>
                <w:rFonts w:ascii="仿宋" w:hAnsi="仿宋" w:eastAsia="仿宋" w:cs="仿宋"/>
                <w:color w:val="auto"/>
                <w:sz w:val="22"/>
                <w:szCs w:val="22"/>
              </w:rPr>
              <w:t>PPT</w:t>
            </w:r>
            <w:r>
              <w:rPr>
                <w:rFonts w:ascii="仿宋" w:hAnsi="仿宋" w:eastAsia="仿宋" w:cs="仿宋"/>
                <w:color w:val="auto"/>
                <w:spacing w:val="3"/>
                <w:sz w:val="22"/>
                <w:szCs w:val="22"/>
              </w:rPr>
              <w:t>/</w:t>
            </w:r>
            <w:r>
              <w:rPr>
                <w:rFonts w:ascii="仿宋" w:hAnsi="仿宋" w:eastAsia="仿宋" w:cs="仿宋"/>
                <w:color w:val="auto"/>
                <w:spacing w:val="-56"/>
                <w:sz w:val="22"/>
                <w:szCs w:val="22"/>
              </w:rPr>
              <w:t xml:space="preserve"> </w:t>
            </w:r>
            <w:r>
              <w:rPr>
                <w:rFonts w:ascii="仿宋" w:hAnsi="仿宋" w:eastAsia="仿宋" w:cs="仿宋"/>
                <w:color w:val="auto"/>
                <w:spacing w:val="3"/>
                <w:sz w:val="22"/>
                <w:szCs w:val="22"/>
              </w:rPr>
              <w:t>时</w:t>
            </w:r>
            <w:r>
              <w:rPr>
                <w:rFonts w:ascii="仿宋" w:hAnsi="仿宋" w:eastAsia="仿宋" w:cs="仿宋"/>
                <w:color w:val="auto"/>
                <w:spacing w:val="-51"/>
                <w:sz w:val="22"/>
                <w:szCs w:val="22"/>
              </w:rPr>
              <w:t xml:space="preserve"> </w:t>
            </w:r>
            <w:r>
              <w:rPr>
                <w:rFonts w:ascii="仿宋" w:hAnsi="仿宋" w:eastAsia="仿宋" w:cs="仿宋"/>
                <w:color w:val="auto"/>
                <w:spacing w:val="3"/>
                <w:sz w:val="22"/>
                <w:szCs w:val="22"/>
              </w:rPr>
              <w:t>间/数据分</w:t>
            </w:r>
            <w:r>
              <w:rPr>
                <w:rFonts w:ascii="仿宋" w:hAnsi="仿宋" w:eastAsia="仿宋" w:cs="仿宋"/>
                <w:color w:val="auto"/>
                <w:sz w:val="22"/>
                <w:szCs w:val="22"/>
              </w:rPr>
              <w:t xml:space="preserve"> </w:t>
            </w:r>
            <w:r>
              <w:rPr>
                <w:rFonts w:ascii="仿宋" w:hAnsi="仿宋" w:eastAsia="仿宋" w:cs="仿宋"/>
                <w:color w:val="auto"/>
                <w:spacing w:val="5"/>
                <w:sz w:val="22"/>
                <w:szCs w:val="22"/>
              </w:rPr>
              <w:t>析等工具策划的基础</w:t>
            </w:r>
            <w:r>
              <w:rPr>
                <w:rFonts w:ascii="仿宋" w:hAnsi="仿宋" w:eastAsia="仿宋" w:cs="仿宋"/>
                <w:color w:val="auto"/>
                <w:spacing w:val="7"/>
                <w:sz w:val="22"/>
                <w:szCs w:val="22"/>
              </w:rPr>
              <w:t xml:space="preserve"> </w:t>
            </w:r>
            <w:r>
              <w:rPr>
                <w:rFonts w:ascii="仿宋" w:hAnsi="仿宋" w:eastAsia="仿宋" w:cs="仿宋"/>
                <w:color w:val="auto"/>
                <w:spacing w:val="-3"/>
                <w:sz w:val="22"/>
                <w:szCs w:val="22"/>
              </w:rPr>
              <w:t>技能的掌握</w:t>
            </w:r>
          </w:p>
        </w:tc>
      </w:tr>
      <w:tr w14:paraId="70E1D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1305" w:type="dxa"/>
            <w:vMerge w:val="continue"/>
            <w:tcBorders>
              <w:top w:val="nil"/>
              <w:bottom w:val="nil"/>
            </w:tcBorders>
            <w:vAlign w:val="top"/>
          </w:tcPr>
          <w:p w14:paraId="1A54CFD9">
            <w:pPr>
              <w:rPr>
                <w:rFonts w:ascii="Arial"/>
                <w:color w:val="auto"/>
                <w:sz w:val="21"/>
              </w:rPr>
            </w:pPr>
          </w:p>
        </w:tc>
        <w:tc>
          <w:tcPr>
            <w:tcW w:w="2188" w:type="dxa"/>
            <w:vMerge w:val="continue"/>
            <w:tcBorders>
              <w:top w:val="nil"/>
            </w:tcBorders>
            <w:vAlign w:val="top"/>
          </w:tcPr>
          <w:p w14:paraId="0C78AD6A">
            <w:pPr>
              <w:rPr>
                <w:rFonts w:ascii="Arial"/>
                <w:color w:val="auto"/>
                <w:sz w:val="21"/>
              </w:rPr>
            </w:pPr>
          </w:p>
        </w:tc>
        <w:tc>
          <w:tcPr>
            <w:tcW w:w="2877" w:type="dxa"/>
            <w:vAlign w:val="top"/>
          </w:tcPr>
          <w:p w14:paraId="7F7E4F96">
            <w:pPr>
              <w:spacing w:before="141" w:line="247" w:lineRule="auto"/>
              <w:ind w:left="19" w:hanging="12"/>
              <w:rPr>
                <w:rFonts w:ascii="仿宋" w:hAnsi="仿宋" w:eastAsia="仿宋" w:cs="仿宋"/>
                <w:color w:val="auto"/>
                <w:sz w:val="22"/>
                <w:szCs w:val="22"/>
              </w:rPr>
            </w:pPr>
            <w:r>
              <w:rPr>
                <w:rFonts w:ascii="仿宋" w:hAnsi="仿宋" w:eastAsia="仿宋" w:cs="仿宋"/>
                <w:color w:val="auto"/>
                <w:spacing w:val="8"/>
                <w:sz w:val="22"/>
                <w:szCs w:val="22"/>
              </w:rPr>
              <w:t>C2.具备较强的旅游行业创新</w:t>
            </w:r>
            <w:r>
              <w:rPr>
                <w:rFonts w:ascii="仿宋" w:hAnsi="仿宋" w:eastAsia="仿宋" w:cs="仿宋"/>
                <w:color w:val="auto"/>
                <w:spacing w:val="1"/>
                <w:sz w:val="22"/>
                <w:szCs w:val="22"/>
              </w:rPr>
              <w:t xml:space="preserve"> </w:t>
            </w:r>
            <w:r>
              <w:rPr>
                <w:rFonts w:ascii="仿宋" w:hAnsi="仿宋" w:eastAsia="仿宋" w:cs="仿宋"/>
                <w:color w:val="auto"/>
                <w:spacing w:val="-4"/>
                <w:sz w:val="22"/>
                <w:szCs w:val="22"/>
              </w:rPr>
              <w:t>或创业能力</w:t>
            </w:r>
          </w:p>
        </w:tc>
        <w:tc>
          <w:tcPr>
            <w:tcW w:w="2539" w:type="dxa"/>
            <w:gridSpan w:val="3"/>
            <w:vAlign w:val="top"/>
          </w:tcPr>
          <w:p w14:paraId="10AE03E4">
            <w:pPr>
              <w:spacing w:before="50" w:line="247" w:lineRule="auto"/>
              <w:ind w:left="24" w:right="2"/>
              <w:rPr>
                <w:rFonts w:ascii="仿宋" w:hAnsi="仿宋" w:eastAsia="仿宋" w:cs="仿宋"/>
                <w:color w:val="auto"/>
                <w:sz w:val="22"/>
                <w:szCs w:val="22"/>
              </w:rPr>
            </w:pPr>
            <w:r>
              <w:rPr>
                <w:rFonts w:ascii="仿宋" w:hAnsi="仿宋" w:eastAsia="仿宋" w:cs="仿宋"/>
                <w:color w:val="auto"/>
                <w:spacing w:val="7"/>
                <w:sz w:val="22"/>
                <w:szCs w:val="22"/>
              </w:rPr>
              <w:t xml:space="preserve">掌握活动策划与旅游市场 </w:t>
            </w:r>
            <w:r>
              <w:rPr>
                <w:rFonts w:ascii="仿宋" w:hAnsi="仿宋" w:eastAsia="仿宋" w:cs="仿宋"/>
                <w:color w:val="auto"/>
                <w:spacing w:val="-3"/>
                <w:sz w:val="22"/>
                <w:szCs w:val="22"/>
              </w:rPr>
              <w:t>营销等理论方法</w:t>
            </w:r>
          </w:p>
        </w:tc>
      </w:tr>
      <w:tr w14:paraId="5C05B3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305" w:type="dxa"/>
            <w:vMerge w:val="continue"/>
            <w:tcBorders>
              <w:top w:val="nil"/>
              <w:bottom w:val="nil"/>
            </w:tcBorders>
            <w:vAlign w:val="top"/>
          </w:tcPr>
          <w:p w14:paraId="71C89B7A">
            <w:pPr>
              <w:rPr>
                <w:rFonts w:ascii="Arial"/>
                <w:color w:val="auto"/>
                <w:sz w:val="21"/>
              </w:rPr>
            </w:pPr>
          </w:p>
        </w:tc>
        <w:tc>
          <w:tcPr>
            <w:tcW w:w="2188" w:type="dxa"/>
            <w:vMerge w:val="restart"/>
            <w:tcBorders>
              <w:bottom w:val="nil"/>
            </w:tcBorders>
            <w:vAlign w:val="top"/>
          </w:tcPr>
          <w:p w14:paraId="16CAC4FB">
            <w:pPr>
              <w:spacing w:line="257" w:lineRule="auto"/>
              <w:rPr>
                <w:rFonts w:ascii="Arial"/>
                <w:color w:val="auto"/>
                <w:sz w:val="21"/>
              </w:rPr>
            </w:pPr>
          </w:p>
          <w:p w14:paraId="11E233FA">
            <w:pPr>
              <w:spacing w:line="257" w:lineRule="auto"/>
              <w:rPr>
                <w:rFonts w:ascii="Arial"/>
                <w:color w:val="auto"/>
                <w:sz w:val="21"/>
              </w:rPr>
            </w:pPr>
          </w:p>
          <w:p w14:paraId="663E9DC6">
            <w:pPr>
              <w:spacing w:line="257" w:lineRule="auto"/>
              <w:rPr>
                <w:rFonts w:ascii="Arial"/>
                <w:color w:val="auto"/>
                <w:sz w:val="21"/>
              </w:rPr>
            </w:pPr>
          </w:p>
          <w:p w14:paraId="17074078">
            <w:pPr>
              <w:pStyle w:val="16"/>
              <w:spacing w:before="65" w:line="228" w:lineRule="auto"/>
              <w:ind w:left="4"/>
              <w:rPr>
                <w:color w:val="auto"/>
              </w:rPr>
            </w:pPr>
            <w:r>
              <w:rPr>
                <w:color w:val="auto"/>
                <w:spacing w:val="5"/>
              </w:rPr>
              <w:t>D</w:t>
            </w:r>
            <w:r>
              <w:rPr>
                <w:color w:val="auto"/>
                <w:spacing w:val="18"/>
              </w:rPr>
              <w:t xml:space="preserve"> </w:t>
            </w:r>
            <w:r>
              <w:rPr>
                <w:color w:val="auto"/>
                <w:spacing w:val="5"/>
              </w:rPr>
              <w:t>协作整合</w:t>
            </w:r>
          </w:p>
        </w:tc>
        <w:tc>
          <w:tcPr>
            <w:tcW w:w="2877" w:type="dxa"/>
            <w:vAlign w:val="top"/>
          </w:tcPr>
          <w:p w14:paraId="5DEA48AF">
            <w:pPr>
              <w:spacing w:before="206" w:line="246" w:lineRule="auto"/>
              <w:ind w:left="18" w:hanging="14"/>
              <w:rPr>
                <w:rFonts w:ascii="仿宋" w:hAnsi="仿宋" w:eastAsia="仿宋" w:cs="仿宋"/>
                <w:color w:val="auto"/>
                <w:sz w:val="22"/>
                <w:szCs w:val="22"/>
              </w:rPr>
            </w:pPr>
            <w:r>
              <w:rPr>
                <w:rFonts w:ascii="仿宋" w:hAnsi="仿宋" w:eastAsia="仿宋" w:cs="仿宋"/>
                <w:color w:val="auto"/>
                <w:spacing w:val="8"/>
                <w:sz w:val="22"/>
                <w:szCs w:val="22"/>
              </w:rPr>
              <w:t>D1.具有良好的旅游互动关系</w:t>
            </w:r>
            <w:r>
              <w:rPr>
                <w:rFonts w:ascii="仿宋" w:hAnsi="仿宋" w:eastAsia="仿宋" w:cs="仿宋"/>
                <w:color w:val="auto"/>
                <w:spacing w:val="3"/>
                <w:sz w:val="22"/>
                <w:szCs w:val="22"/>
              </w:rPr>
              <w:t xml:space="preserve"> </w:t>
            </w:r>
            <w:r>
              <w:rPr>
                <w:rFonts w:ascii="仿宋" w:hAnsi="仿宋" w:eastAsia="仿宋" w:cs="仿宋"/>
                <w:color w:val="auto"/>
                <w:spacing w:val="-3"/>
                <w:sz w:val="22"/>
                <w:szCs w:val="22"/>
              </w:rPr>
              <w:t>者沟通、协作能力</w:t>
            </w:r>
          </w:p>
        </w:tc>
        <w:tc>
          <w:tcPr>
            <w:tcW w:w="2539" w:type="dxa"/>
            <w:gridSpan w:val="3"/>
            <w:vAlign w:val="top"/>
          </w:tcPr>
          <w:p w14:paraId="0BC60E0C">
            <w:pPr>
              <w:spacing w:before="50" w:line="246" w:lineRule="auto"/>
              <w:ind w:left="18" w:right="2" w:firstLine="3"/>
              <w:jc w:val="both"/>
              <w:rPr>
                <w:rFonts w:ascii="仿宋" w:hAnsi="仿宋" w:eastAsia="仿宋" w:cs="仿宋"/>
                <w:color w:val="auto"/>
                <w:sz w:val="22"/>
                <w:szCs w:val="22"/>
              </w:rPr>
            </w:pPr>
            <w:r>
              <w:rPr>
                <w:rFonts w:ascii="仿宋" w:hAnsi="仿宋" w:eastAsia="仿宋" w:cs="仿宋"/>
                <w:color w:val="auto"/>
                <w:spacing w:val="8"/>
                <w:sz w:val="22"/>
                <w:szCs w:val="22"/>
              </w:rPr>
              <w:t>具备活动策划及营销策划</w:t>
            </w:r>
            <w:r>
              <w:rPr>
                <w:rFonts w:ascii="仿宋" w:hAnsi="仿宋" w:eastAsia="仿宋" w:cs="仿宋"/>
                <w:color w:val="auto"/>
                <w:spacing w:val="1"/>
                <w:sz w:val="22"/>
                <w:szCs w:val="22"/>
              </w:rPr>
              <w:t xml:space="preserve"> </w:t>
            </w:r>
            <w:r>
              <w:rPr>
                <w:rFonts w:ascii="仿宋" w:hAnsi="仿宋" w:eastAsia="仿宋" w:cs="仿宋"/>
                <w:color w:val="auto"/>
                <w:spacing w:val="8"/>
                <w:sz w:val="22"/>
                <w:szCs w:val="22"/>
              </w:rPr>
              <w:t>从业人员的沟通及协作能</w:t>
            </w:r>
            <w:r>
              <w:rPr>
                <w:rFonts w:ascii="仿宋" w:hAnsi="仿宋" w:eastAsia="仿宋" w:cs="仿宋"/>
                <w:color w:val="auto"/>
                <w:spacing w:val="4"/>
                <w:sz w:val="22"/>
                <w:szCs w:val="22"/>
              </w:rPr>
              <w:t xml:space="preserve"> </w:t>
            </w:r>
            <w:r>
              <w:rPr>
                <w:rFonts w:ascii="仿宋" w:hAnsi="仿宋" w:eastAsia="仿宋" w:cs="仿宋"/>
                <w:color w:val="auto"/>
                <w:sz w:val="22"/>
                <w:szCs w:val="22"/>
              </w:rPr>
              <w:t>力</w:t>
            </w:r>
          </w:p>
        </w:tc>
      </w:tr>
      <w:tr w14:paraId="1F2F8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305" w:type="dxa"/>
            <w:vMerge w:val="continue"/>
            <w:tcBorders>
              <w:top w:val="nil"/>
              <w:bottom w:val="nil"/>
            </w:tcBorders>
            <w:vAlign w:val="top"/>
          </w:tcPr>
          <w:p w14:paraId="3EFE4289">
            <w:pPr>
              <w:rPr>
                <w:rFonts w:ascii="Arial"/>
                <w:color w:val="auto"/>
                <w:sz w:val="21"/>
              </w:rPr>
            </w:pPr>
          </w:p>
        </w:tc>
        <w:tc>
          <w:tcPr>
            <w:tcW w:w="2188" w:type="dxa"/>
            <w:vMerge w:val="continue"/>
            <w:tcBorders>
              <w:top w:val="nil"/>
            </w:tcBorders>
            <w:vAlign w:val="top"/>
          </w:tcPr>
          <w:p w14:paraId="0C969D27">
            <w:pPr>
              <w:rPr>
                <w:rFonts w:ascii="Arial"/>
                <w:color w:val="auto"/>
                <w:sz w:val="21"/>
              </w:rPr>
            </w:pPr>
          </w:p>
        </w:tc>
        <w:tc>
          <w:tcPr>
            <w:tcW w:w="2877" w:type="dxa"/>
            <w:vAlign w:val="top"/>
          </w:tcPr>
          <w:p w14:paraId="5F1A12AB">
            <w:pPr>
              <w:spacing w:before="206" w:line="248" w:lineRule="auto"/>
              <w:ind w:left="18" w:hanging="14"/>
              <w:rPr>
                <w:rFonts w:ascii="仿宋" w:hAnsi="仿宋" w:eastAsia="仿宋" w:cs="仿宋"/>
                <w:color w:val="auto"/>
                <w:sz w:val="22"/>
                <w:szCs w:val="22"/>
              </w:rPr>
            </w:pPr>
            <w:r>
              <w:rPr>
                <w:rFonts w:ascii="仿宋" w:hAnsi="仿宋" w:eastAsia="仿宋" w:cs="仿宋"/>
                <w:color w:val="auto"/>
                <w:spacing w:val="-2"/>
                <w:sz w:val="22"/>
                <w:szCs w:val="22"/>
              </w:rPr>
              <w:t>D2.具有“旅游+</w:t>
            </w:r>
            <w:r>
              <w:rPr>
                <w:rFonts w:ascii="仿宋" w:hAnsi="仿宋" w:eastAsia="仿宋" w:cs="仿宋"/>
                <w:color w:val="auto"/>
                <w:spacing w:val="-74"/>
                <w:sz w:val="22"/>
                <w:szCs w:val="22"/>
              </w:rPr>
              <w:t xml:space="preserve"> </w:t>
            </w:r>
            <w:r>
              <w:rPr>
                <w:rFonts w:ascii="仿宋" w:hAnsi="仿宋" w:eastAsia="仿宋" w:cs="仿宋"/>
                <w:color w:val="auto"/>
                <w:spacing w:val="-2"/>
                <w:sz w:val="22"/>
                <w:szCs w:val="22"/>
              </w:rPr>
              <w:t>”统筹发展能</w:t>
            </w:r>
            <w:r>
              <w:rPr>
                <w:rFonts w:ascii="仿宋" w:hAnsi="仿宋" w:eastAsia="仿宋" w:cs="仿宋"/>
                <w:color w:val="auto"/>
                <w:sz w:val="22"/>
                <w:szCs w:val="22"/>
              </w:rPr>
              <w:t xml:space="preserve"> 力</w:t>
            </w:r>
          </w:p>
        </w:tc>
        <w:tc>
          <w:tcPr>
            <w:tcW w:w="2539" w:type="dxa"/>
            <w:gridSpan w:val="3"/>
            <w:vAlign w:val="top"/>
          </w:tcPr>
          <w:p w14:paraId="03B32A0E">
            <w:pPr>
              <w:spacing w:before="51" w:line="246" w:lineRule="auto"/>
              <w:ind w:left="18" w:right="2" w:firstLine="3"/>
              <w:jc w:val="both"/>
              <w:rPr>
                <w:rFonts w:ascii="仿宋" w:hAnsi="仿宋" w:eastAsia="仿宋" w:cs="仿宋"/>
                <w:color w:val="auto"/>
                <w:sz w:val="22"/>
                <w:szCs w:val="22"/>
              </w:rPr>
            </w:pPr>
            <w:r>
              <w:rPr>
                <w:rFonts w:ascii="仿宋" w:hAnsi="仿宋" w:eastAsia="仿宋" w:cs="仿宋"/>
                <w:color w:val="auto"/>
                <w:spacing w:val="8"/>
                <w:sz w:val="22"/>
                <w:szCs w:val="22"/>
              </w:rPr>
              <w:t>具备活动策划及营销策划</w:t>
            </w:r>
            <w:r>
              <w:rPr>
                <w:rFonts w:ascii="仿宋" w:hAnsi="仿宋" w:eastAsia="仿宋" w:cs="仿宋"/>
                <w:color w:val="auto"/>
                <w:spacing w:val="1"/>
                <w:sz w:val="22"/>
                <w:szCs w:val="22"/>
              </w:rPr>
              <w:t xml:space="preserve"> </w:t>
            </w:r>
            <w:r>
              <w:rPr>
                <w:rFonts w:ascii="仿宋" w:hAnsi="仿宋" w:eastAsia="仿宋" w:cs="仿宋"/>
                <w:color w:val="auto"/>
                <w:spacing w:val="8"/>
                <w:sz w:val="22"/>
                <w:szCs w:val="22"/>
              </w:rPr>
              <w:t>从业人员的沟通及协作能</w:t>
            </w:r>
            <w:r>
              <w:rPr>
                <w:rFonts w:ascii="仿宋" w:hAnsi="仿宋" w:eastAsia="仿宋" w:cs="仿宋"/>
                <w:color w:val="auto"/>
                <w:spacing w:val="4"/>
                <w:sz w:val="22"/>
                <w:szCs w:val="22"/>
              </w:rPr>
              <w:t xml:space="preserve"> </w:t>
            </w:r>
            <w:r>
              <w:rPr>
                <w:rFonts w:ascii="仿宋" w:hAnsi="仿宋" w:eastAsia="仿宋" w:cs="仿宋"/>
                <w:color w:val="auto"/>
                <w:sz w:val="22"/>
                <w:szCs w:val="22"/>
              </w:rPr>
              <w:t>力</w:t>
            </w:r>
          </w:p>
        </w:tc>
      </w:tr>
      <w:tr w14:paraId="5B4F1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1305" w:type="dxa"/>
            <w:vMerge w:val="continue"/>
            <w:tcBorders>
              <w:top w:val="nil"/>
              <w:bottom w:val="nil"/>
            </w:tcBorders>
            <w:vAlign w:val="top"/>
          </w:tcPr>
          <w:p w14:paraId="172B6580">
            <w:pPr>
              <w:rPr>
                <w:rFonts w:ascii="Arial"/>
                <w:color w:val="auto"/>
                <w:sz w:val="21"/>
              </w:rPr>
            </w:pPr>
          </w:p>
        </w:tc>
        <w:tc>
          <w:tcPr>
            <w:tcW w:w="2188" w:type="dxa"/>
            <w:vMerge w:val="restart"/>
            <w:tcBorders>
              <w:bottom w:val="nil"/>
            </w:tcBorders>
            <w:vAlign w:val="top"/>
          </w:tcPr>
          <w:p w14:paraId="351D0130">
            <w:pPr>
              <w:spacing w:line="322" w:lineRule="auto"/>
              <w:rPr>
                <w:rFonts w:ascii="Arial"/>
                <w:color w:val="auto"/>
                <w:sz w:val="21"/>
              </w:rPr>
            </w:pPr>
          </w:p>
          <w:p w14:paraId="466F01A1">
            <w:pPr>
              <w:spacing w:line="322" w:lineRule="auto"/>
              <w:rPr>
                <w:rFonts w:ascii="Arial"/>
                <w:color w:val="auto"/>
                <w:sz w:val="21"/>
              </w:rPr>
            </w:pPr>
          </w:p>
          <w:p w14:paraId="2F9439E9">
            <w:pPr>
              <w:pStyle w:val="16"/>
              <w:spacing w:before="65" w:line="227" w:lineRule="auto"/>
              <w:ind w:left="6"/>
              <w:rPr>
                <w:color w:val="auto"/>
              </w:rPr>
            </w:pPr>
            <w:r>
              <w:rPr>
                <w:color w:val="auto"/>
                <w:spacing w:val="5"/>
              </w:rPr>
              <w:t>E</w:t>
            </w:r>
            <w:r>
              <w:rPr>
                <w:color w:val="auto"/>
                <w:spacing w:val="17"/>
              </w:rPr>
              <w:t xml:space="preserve"> </w:t>
            </w:r>
            <w:r>
              <w:rPr>
                <w:color w:val="auto"/>
                <w:spacing w:val="5"/>
              </w:rPr>
              <w:t>社会责任</w:t>
            </w:r>
          </w:p>
        </w:tc>
        <w:tc>
          <w:tcPr>
            <w:tcW w:w="2877" w:type="dxa"/>
            <w:vAlign w:val="top"/>
          </w:tcPr>
          <w:p w14:paraId="1A1B670C">
            <w:pPr>
              <w:spacing w:before="142" w:line="246" w:lineRule="auto"/>
              <w:ind w:left="27" w:hanging="21"/>
              <w:rPr>
                <w:rFonts w:ascii="仿宋" w:hAnsi="仿宋" w:eastAsia="仿宋" w:cs="仿宋"/>
                <w:color w:val="auto"/>
                <w:sz w:val="22"/>
                <w:szCs w:val="22"/>
              </w:rPr>
            </w:pPr>
            <w:r>
              <w:rPr>
                <w:rFonts w:ascii="仿宋" w:hAnsi="仿宋" w:eastAsia="仿宋" w:cs="仿宋"/>
                <w:color w:val="auto"/>
                <w:spacing w:val="8"/>
                <w:sz w:val="22"/>
                <w:szCs w:val="22"/>
              </w:rPr>
              <w:t>E1.具备良好人文精神和职业</w:t>
            </w:r>
            <w:r>
              <w:rPr>
                <w:rFonts w:ascii="仿宋" w:hAnsi="仿宋" w:eastAsia="仿宋" w:cs="仿宋"/>
                <w:color w:val="auto"/>
                <w:spacing w:val="2"/>
                <w:sz w:val="22"/>
                <w:szCs w:val="22"/>
              </w:rPr>
              <w:t xml:space="preserve"> </w:t>
            </w:r>
            <w:r>
              <w:rPr>
                <w:rFonts w:ascii="仿宋" w:hAnsi="仿宋" w:eastAsia="仿宋" w:cs="仿宋"/>
                <w:color w:val="auto"/>
                <w:spacing w:val="-13"/>
                <w:sz w:val="22"/>
                <w:szCs w:val="22"/>
              </w:rPr>
              <w:t>素养</w:t>
            </w:r>
          </w:p>
        </w:tc>
        <w:tc>
          <w:tcPr>
            <w:tcW w:w="2539" w:type="dxa"/>
            <w:gridSpan w:val="3"/>
            <w:vAlign w:val="top"/>
          </w:tcPr>
          <w:p w14:paraId="68D2200A">
            <w:pPr>
              <w:spacing w:before="221" w:line="223" w:lineRule="auto"/>
              <w:ind w:left="19"/>
              <w:rPr>
                <w:rFonts w:ascii="仿宋" w:hAnsi="仿宋" w:eastAsia="仿宋" w:cs="仿宋"/>
                <w:color w:val="auto"/>
                <w:sz w:val="22"/>
                <w:szCs w:val="22"/>
              </w:rPr>
            </w:pPr>
            <w:r>
              <w:rPr>
                <w:rFonts w:ascii="仿宋" w:hAnsi="仿宋" w:eastAsia="仿宋" w:cs="仿宋"/>
                <w:color w:val="auto"/>
                <w:spacing w:val="-2"/>
                <w:sz w:val="22"/>
                <w:szCs w:val="22"/>
              </w:rPr>
              <w:t>展现自主积极的学习态度</w:t>
            </w:r>
          </w:p>
        </w:tc>
      </w:tr>
      <w:tr w14:paraId="483B4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1305" w:type="dxa"/>
            <w:vMerge w:val="continue"/>
            <w:tcBorders>
              <w:top w:val="nil"/>
            </w:tcBorders>
            <w:vAlign w:val="top"/>
          </w:tcPr>
          <w:p w14:paraId="429E7FA8">
            <w:pPr>
              <w:rPr>
                <w:rFonts w:ascii="Arial"/>
                <w:color w:val="auto"/>
                <w:sz w:val="21"/>
              </w:rPr>
            </w:pPr>
          </w:p>
        </w:tc>
        <w:tc>
          <w:tcPr>
            <w:tcW w:w="2188" w:type="dxa"/>
            <w:vMerge w:val="continue"/>
            <w:tcBorders>
              <w:top w:val="nil"/>
            </w:tcBorders>
            <w:vAlign w:val="top"/>
          </w:tcPr>
          <w:p w14:paraId="78A76A83">
            <w:pPr>
              <w:rPr>
                <w:rFonts w:ascii="Arial"/>
                <w:color w:val="auto"/>
                <w:sz w:val="21"/>
              </w:rPr>
            </w:pPr>
          </w:p>
        </w:tc>
        <w:tc>
          <w:tcPr>
            <w:tcW w:w="2877" w:type="dxa"/>
            <w:vAlign w:val="top"/>
          </w:tcPr>
          <w:p w14:paraId="58488D6B">
            <w:pPr>
              <w:spacing w:before="142" w:line="247" w:lineRule="auto"/>
              <w:ind w:left="28" w:hanging="22"/>
              <w:rPr>
                <w:rFonts w:ascii="仿宋" w:hAnsi="仿宋" w:eastAsia="仿宋" w:cs="仿宋"/>
                <w:color w:val="auto"/>
                <w:sz w:val="22"/>
                <w:szCs w:val="22"/>
              </w:rPr>
            </w:pPr>
            <w:r>
              <w:rPr>
                <w:rFonts w:ascii="仿宋" w:hAnsi="仿宋" w:eastAsia="仿宋" w:cs="仿宋"/>
                <w:color w:val="auto"/>
                <w:spacing w:val="8"/>
                <w:sz w:val="22"/>
                <w:szCs w:val="22"/>
              </w:rPr>
              <w:t>E2.具备绿色发展理念与实践</w:t>
            </w:r>
            <w:r>
              <w:rPr>
                <w:rFonts w:ascii="仿宋" w:hAnsi="仿宋" w:eastAsia="仿宋" w:cs="仿宋"/>
                <w:color w:val="auto"/>
                <w:spacing w:val="2"/>
                <w:sz w:val="22"/>
                <w:szCs w:val="22"/>
              </w:rPr>
              <w:t xml:space="preserve"> </w:t>
            </w:r>
            <w:r>
              <w:rPr>
                <w:rFonts w:ascii="仿宋" w:hAnsi="仿宋" w:eastAsia="仿宋" w:cs="仿宋"/>
                <w:color w:val="auto"/>
                <w:spacing w:val="-13"/>
                <w:sz w:val="22"/>
                <w:szCs w:val="22"/>
              </w:rPr>
              <w:t>能力</w:t>
            </w:r>
          </w:p>
        </w:tc>
        <w:tc>
          <w:tcPr>
            <w:tcW w:w="2539" w:type="dxa"/>
            <w:gridSpan w:val="3"/>
            <w:vAlign w:val="top"/>
          </w:tcPr>
          <w:p w14:paraId="0732B7A5">
            <w:pPr>
              <w:spacing w:before="223" w:line="223" w:lineRule="auto"/>
              <w:ind w:left="19"/>
              <w:rPr>
                <w:rFonts w:ascii="仿宋" w:hAnsi="仿宋" w:eastAsia="仿宋" w:cs="仿宋"/>
                <w:color w:val="auto"/>
                <w:sz w:val="22"/>
                <w:szCs w:val="22"/>
              </w:rPr>
            </w:pPr>
            <w:r>
              <w:rPr>
                <w:rFonts w:ascii="仿宋" w:hAnsi="仿宋" w:eastAsia="仿宋" w:cs="仿宋"/>
                <w:color w:val="auto"/>
                <w:spacing w:val="-2"/>
                <w:sz w:val="22"/>
                <w:szCs w:val="22"/>
              </w:rPr>
              <w:t>展现自主积极的学习态度</w:t>
            </w:r>
          </w:p>
        </w:tc>
      </w:tr>
      <w:tr w14:paraId="5A783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1305" w:type="dxa"/>
            <w:vMerge w:val="restart"/>
            <w:tcBorders>
              <w:bottom w:val="nil"/>
            </w:tcBorders>
            <w:vAlign w:val="top"/>
          </w:tcPr>
          <w:p w14:paraId="04DEB075">
            <w:pPr>
              <w:spacing w:line="264" w:lineRule="auto"/>
              <w:rPr>
                <w:rFonts w:ascii="Arial"/>
                <w:color w:val="auto"/>
                <w:sz w:val="21"/>
              </w:rPr>
            </w:pPr>
          </w:p>
          <w:p w14:paraId="4084601E">
            <w:pPr>
              <w:spacing w:line="264" w:lineRule="auto"/>
              <w:rPr>
                <w:rFonts w:ascii="Arial"/>
                <w:color w:val="auto"/>
                <w:sz w:val="21"/>
              </w:rPr>
            </w:pPr>
          </w:p>
          <w:p w14:paraId="1F11AE70">
            <w:pPr>
              <w:spacing w:line="264" w:lineRule="auto"/>
              <w:rPr>
                <w:rFonts w:ascii="Arial"/>
                <w:color w:val="auto"/>
                <w:sz w:val="21"/>
              </w:rPr>
            </w:pPr>
          </w:p>
          <w:p w14:paraId="047C46B5">
            <w:pPr>
              <w:spacing w:line="265" w:lineRule="auto"/>
              <w:rPr>
                <w:rFonts w:ascii="Arial"/>
                <w:color w:val="auto"/>
                <w:sz w:val="21"/>
              </w:rPr>
            </w:pPr>
          </w:p>
          <w:p w14:paraId="69B8F32C">
            <w:pPr>
              <w:pStyle w:val="16"/>
              <w:spacing w:before="65" w:line="187" w:lineRule="auto"/>
              <w:ind w:left="607"/>
              <w:rPr>
                <w:color w:val="auto"/>
              </w:rPr>
            </w:pPr>
            <w:r>
              <w:rPr>
                <w:b/>
                <w:bCs/>
                <w:color w:val="auto"/>
                <w:spacing w:val="-3"/>
              </w:rPr>
              <w:t>E</w:t>
            </w:r>
          </w:p>
          <w:p w14:paraId="54D2985E">
            <w:pPr>
              <w:pStyle w:val="16"/>
              <w:spacing w:before="246" w:line="228" w:lineRule="auto"/>
              <w:ind w:left="226"/>
              <w:rPr>
                <w:color w:val="auto"/>
              </w:rPr>
            </w:pPr>
            <w:r>
              <w:rPr>
                <w:b/>
                <w:bCs/>
                <w:color w:val="auto"/>
                <w:spacing w:val="5"/>
              </w:rPr>
              <w:t>教学内容</w:t>
            </w:r>
          </w:p>
        </w:tc>
        <w:tc>
          <w:tcPr>
            <w:tcW w:w="5065" w:type="dxa"/>
            <w:gridSpan w:val="2"/>
            <w:vMerge w:val="restart"/>
            <w:tcBorders>
              <w:bottom w:val="nil"/>
            </w:tcBorders>
            <w:vAlign w:val="top"/>
          </w:tcPr>
          <w:p w14:paraId="00D6B7D0">
            <w:pPr>
              <w:spacing w:line="343" w:lineRule="auto"/>
              <w:rPr>
                <w:rFonts w:ascii="Arial"/>
                <w:color w:val="auto"/>
                <w:sz w:val="21"/>
              </w:rPr>
            </w:pPr>
          </w:p>
          <w:p w14:paraId="6E2E6846">
            <w:pPr>
              <w:pStyle w:val="16"/>
              <w:spacing w:before="65" w:line="227" w:lineRule="auto"/>
              <w:ind w:left="15"/>
              <w:rPr>
                <w:color w:val="auto"/>
              </w:rPr>
            </w:pPr>
            <w:r>
              <w:rPr>
                <w:color w:val="auto"/>
                <w:spacing w:val="5"/>
              </w:rPr>
              <w:t>章节内容</w:t>
            </w:r>
          </w:p>
        </w:tc>
        <w:tc>
          <w:tcPr>
            <w:tcW w:w="2539" w:type="dxa"/>
            <w:gridSpan w:val="3"/>
            <w:vAlign w:val="top"/>
          </w:tcPr>
          <w:p w14:paraId="02361B29">
            <w:pPr>
              <w:pStyle w:val="16"/>
              <w:spacing w:before="228" w:line="228" w:lineRule="auto"/>
              <w:ind w:left="16"/>
              <w:rPr>
                <w:color w:val="auto"/>
              </w:rPr>
            </w:pPr>
            <w:r>
              <w:rPr>
                <w:color w:val="auto"/>
                <w:spacing w:val="6"/>
              </w:rPr>
              <w:t>学时分配</w:t>
            </w:r>
          </w:p>
        </w:tc>
      </w:tr>
      <w:tr w14:paraId="1494D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305" w:type="dxa"/>
            <w:vMerge w:val="continue"/>
            <w:tcBorders>
              <w:top w:val="nil"/>
              <w:bottom w:val="nil"/>
            </w:tcBorders>
            <w:vAlign w:val="top"/>
          </w:tcPr>
          <w:p w14:paraId="0E12BECF">
            <w:pPr>
              <w:rPr>
                <w:rFonts w:ascii="Arial"/>
                <w:color w:val="auto"/>
                <w:sz w:val="21"/>
              </w:rPr>
            </w:pPr>
          </w:p>
        </w:tc>
        <w:tc>
          <w:tcPr>
            <w:tcW w:w="5065" w:type="dxa"/>
            <w:gridSpan w:val="2"/>
            <w:vMerge w:val="continue"/>
            <w:tcBorders>
              <w:top w:val="nil"/>
            </w:tcBorders>
            <w:vAlign w:val="top"/>
          </w:tcPr>
          <w:p w14:paraId="79F213AE">
            <w:pPr>
              <w:rPr>
                <w:rFonts w:ascii="Arial"/>
                <w:color w:val="auto"/>
                <w:sz w:val="21"/>
              </w:rPr>
            </w:pPr>
          </w:p>
        </w:tc>
        <w:tc>
          <w:tcPr>
            <w:tcW w:w="883" w:type="dxa"/>
            <w:vAlign w:val="top"/>
          </w:tcPr>
          <w:p w14:paraId="48D7E4E6">
            <w:pPr>
              <w:pStyle w:val="16"/>
              <w:spacing w:before="99" w:line="232" w:lineRule="auto"/>
              <w:ind w:left="14"/>
              <w:rPr>
                <w:color w:val="auto"/>
              </w:rPr>
            </w:pPr>
            <w:r>
              <w:rPr>
                <w:color w:val="auto"/>
                <w:spacing w:val="3"/>
              </w:rPr>
              <w:t>理论</w:t>
            </w:r>
          </w:p>
        </w:tc>
        <w:tc>
          <w:tcPr>
            <w:tcW w:w="850" w:type="dxa"/>
            <w:vAlign w:val="top"/>
          </w:tcPr>
          <w:p w14:paraId="068D2176">
            <w:pPr>
              <w:pStyle w:val="16"/>
              <w:spacing w:before="100" w:line="228" w:lineRule="auto"/>
              <w:ind w:left="17"/>
              <w:rPr>
                <w:color w:val="auto"/>
              </w:rPr>
            </w:pPr>
            <w:r>
              <w:rPr>
                <w:color w:val="auto"/>
                <w:spacing w:val="2"/>
              </w:rPr>
              <w:t>实践</w:t>
            </w:r>
          </w:p>
        </w:tc>
        <w:tc>
          <w:tcPr>
            <w:tcW w:w="806" w:type="dxa"/>
            <w:vAlign w:val="top"/>
          </w:tcPr>
          <w:p w14:paraId="2C3300DF">
            <w:pPr>
              <w:pStyle w:val="16"/>
              <w:spacing w:before="99" w:line="229" w:lineRule="auto"/>
              <w:ind w:left="118"/>
              <w:rPr>
                <w:color w:val="auto"/>
              </w:rPr>
            </w:pPr>
            <w:r>
              <w:rPr>
                <w:color w:val="auto"/>
                <w:spacing w:val="4"/>
              </w:rPr>
              <w:t>合计</w:t>
            </w:r>
          </w:p>
        </w:tc>
      </w:tr>
      <w:tr w14:paraId="10FC1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5EC4A0A1">
            <w:pPr>
              <w:rPr>
                <w:rFonts w:ascii="Arial"/>
                <w:color w:val="auto"/>
                <w:sz w:val="21"/>
              </w:rPr>
            </w:pPr>
          </w:p>
        </w:tc>
        <w:tc>
          <w:tcPr>
            <w:tcW w:w="5065" w:type="dxa"/>
            <w:gridSpan w:val="2"/>
            <w:vAlign w:val="top"/>
          </w:tcPr>
          <w:p w14:paraId="6C43F1EE">
            <w:pPr>
              <w:spacing w:before="192" w:line="222" w:lineRule="auto"/>
              <w:ind w:left="15"/>
              <w:rPr>
                <w:rFonts w:ascii="仿宋" w:hAnsi="仿宋" w:eastAsia="仿宋" w:cs="仿宋"/>
                <w:color w:val="auto"/>
                <w:sz w:val="24"/>
                <w:szCs w:val="24"/>
              </w:rPr>
            </w:pPr>
            <w:r>
              <w:rPr>
                <w:rFonts w:ascii="仿宋" w:hAnsi="仿宋" w:eastAsia="仿宋" w:cs="仿宋"/>
                <w:color w:val="auto"/>
                <w:spacing w:val="-2"/>
                <w:sz w:val="24"/>
                <w:szCs w:val="24"/>
              </w:rPr>
              <w:t>旅游市场营销导论</w:t>
            </w:r>
          </w:p>
        </w:tc>
        <w:tc>
          <w:tcPr>
            <w:tcW w:w="883" w:type="dxa"/>
            <w:vAlign w:val="top"/>
          </w:tcPr>
          <w:p w14:paraId="4BD0CE5C">
            <w:pPr>
              <w:spacing w:before="201" w:line="171" w:lineRule="auto"/>
              <w:ind w:left="386"/>
              <w:rPr>
                <w:rFonts w:ascii="Microsoft JhengHei" w:hAnsi="Microsoft JhengHei" w:eastAsia="Microsoft JhengHei" w:cs="Microsoft JhengHei"/>
                <w:color w:val="auto"/>
                <w:sz w:val="24"/>
                <w:szCs w:val="24"/>
              </w:rPr>
            </w:pPr>
            <w:r>
              <w:rPr>
                <w:rFonts w:ascii="Microsoft JhengHei" w:hAnsi="Microsoft JhengHei" w:eastAsia="Microsoft JhengHei" w:cs="Microsoft JhengHei"/>
                <w:color w:val="auto"/>
                <w:sz w:val="24"/>
                <w:szCs w:val="24"/>
              </w:rPr>
              <w:t>2</w:t>
            </w:r>
          </w:p>
        </w:tc>
        <w:tc>
          <w:tcPr>
            <w:tcW w:w="850" w:type="dxa"/>
            <w:vAlign w:val="top"/>
          </w:tcPr>
          <w:p w14:paraId="242A788E">
            <w:pPr>
              <w:rPr>
                <w:rFonts w:ascii="Arial"/>
                <w:color w:val="auto"/>
                <w:sz w:val="21"/>
              </w:rPr>
            </w:pPr>
          </w:p>
        </w:tc>
        <w:tc>
          <w:tcPr>
            <w:tcW w:w="806" w:type="dxa"/>
            <w:vAlign w:val="top"/>
          </w:tcPr>
          <w:p w14:paraId="1F73346F">
            <w:pPr>
              <w:spacing w:before="201" w:line="171" w:lineRule="auto"/>
              <w:ind w:left="345"/>
              <w:rPr>
                <w:rFonts w:ascii="Microsoft JhengHei" w:hAnsi="Microsoft JhengHei" w:eastAsia="Microsoft JhengHei" w:cs="Microsoft JhengHei"/>
                <w:color w:val="auto"/>
                <w:sz w:val="24"/>
                <w:szCs w:val="24"/>
              </w:rPr>
            </w:pPr>
            <w:r>
              <w:rPr>
                <w:rFonts w:ascii="Microsoft JhengHei" w:hAnsi="Microsoft JhengHei" w:eastAsia="Microsoft JhengHei" w:cs="Microsoft JhengHei"/>
                <w:color w:val="auto"/>
                <w:sz w:val="24"/>
                <w:szCs w:val="24"/>
              </w:rPr>
              <w:t>2</w:t>
            </w:r>
          </w:p>
        </w:tc>
      </w:tr>
      <w:tr w14:paraId="72F33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64148189">
            <w:pPr>
              <w:rPr>
                <w:rFonts w:ascii="Arial"/>
                <w:color w:val="auto"/>
                <w:sz w:val="21"/>
              </w:rPr>
            </w:pPr>
          </w:p>
        </w:tc>
        <w:tc>
          <w:tcPr>
            <w:tcW w:w="5065" w:type="dxa"/>
            <w:gridSpan w:val="2"/>
            <w:vAlign w:val="top"/>
          </w:tcPr>
          <w:p w14:paraId="6A44314F">
            <w:pPr>
              <w:spacing w:before="192" w:line="222" w:lineRule="auto"/>
              <w:ind w:left="15"/>
              <w:rPr>
                <w:rFonts w:ascii="仿宋" w:hAnsi="仿宋" w:eastAsia="仿宋" w:cs="仿宋"/>
                <w:color w:val="auto"/>
                <w:sz w:val="24"/>
                <w:szCs w:val="24"/>
              </w:rPr>
            </w:pPr>
            <w:r>
              <w:rPr>
                <w:rFonts w:ascii="仿宋" w:hAnsi="仿宋" w:eastAsia="仿宋" w:cs="仿宋"/>
                <w:color w:val="auto"/>
                <w:spacing w:val="-2"/>
                <w:sz w:val="24"/>
                <w:szCs w:val="24"/>
              </w:rPr>
              <w:t>旅游市场营销调研</w:t>
            </w:r>
          </w:p>
        </w:tc>
        <w:tc>
          <w:tcPr>
            <w:tcW w:w="883" w:type="dxa"/>
            <w:vAlign w:val="top"/>
          </w:tcPr>
          <w:p w14:paraId="57A57203">
            <w:pPr>
              <w:spacing w:before="201" w:line="171" w:lineRule="auto"/>
              <w:ind w:left="387"/>
              <w:rPr>
                <w:rFonts w:ascii="Microsoft JhengHei" w:hAnsi="Microsoft JhengHei" w:eastAsia="Microsoft JhengHei" w:cs="Microsoft JhengHei"/>
                <w:color w:val="auto"/>
                <w:sz w:val="24"/>
                <w:szCs w:val="24"/>
              </w:rPr>
            </w:pPr>
            <w:r>
              <w:rPr>
                <w:rFonts w:ascii="Microsoft JhengHei" w:hAnsi="Microsoft JhengHei" w:eastAsia="Microsoft JhengHei" w:cs="Microsoft JhengHei"/>
                <w:color w:val="auto"/>
                <w:sz w:val="24"/>
                <w:szCs w:val="24"/>
              </w:rPr>
              <w:t>3</w:t>
            </w:r>
          </w:p>
        </w:tc>
        <w:tc>
          <w:tcPr>
            <w:tcW w:w="850" w:type="dxa"/>
            <w:vAlign w:val="top"/>
          </w:tcPr>
          <w:p w14:paraId="361AA1B8">
            <w:pPr>
              <w:rPr>
                <w:rFonts w:ascii="Arial"/>
                <w:color w:val="auto"/>
                <w:sz w:val="21"/>
              </w:rPr>
            </w:pPr>
          </w:p>
        </w:tc>
        <w:tc>
          <w:tcPr>
            <w:tcW w:w="806" w:type="dxa"/>
            <w:vAlign w:val="top"/>
          </w:tcPr>
          <w:p w14:paraId="5DDB26E3">
            <w:pPr>
              <w:spacing w:before="201" w:line="171" w:lineRule="auto"/>
              <w:ind w:left="346"/>
              <w:rPr>
                <w:rFonts w:ascii="Microsoft JhengHei" w:hAnsi="Microsoft JhengHei" w:eastAsia="Microsoft JhengHei" w:cs="Microsoft JhengHei"/>
                <w:color w:val="auto"/>
                <w:sz w:val="24"/>
                <w:szCs w:val="24"/>
              </w:rPr>
            </w:pPr>
            <w:r>
              <w:rPr>
                <w:rFonts w:ascii="Microsoft JhengHei" w:hAnsi="Microsoft JhengHei" w:eastAsia="Microsoft JhengHei" w:cs="Microsoft JhengHei"/>
                <w:color w:val="auto"/>
                <w:sz w:val="24"/>
                <w:szCs w:val="24"/>
              </w:rPr>
              <w:t>3</w:t>
            </w:r>
          </w:p>
        </w:tc>
      </w:tr>
      <w:tr w14:paraId="6D1EF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305" w:type="dxa"/>
            <w:vMerge w:val="continue"/>
            <w:tcBorders>
              <w:top w:val="nil"/>
            </w:tcBorders>
            <w:vAlign w:val="top"/>
          </w:tcPr>
          <w:p w14:paraId="18CDC7AB">
            <w:pPr>
              <w:rPr>
                <w:rFonts w:ascii="Arial"/>
                <w:color w:val="auto"/>
                <w:sz w:val="21"/>
              </w:rPr>
            </w:pPr>
          </w:p>
        </w:tc>
        <w:tc>
          <w:tcPr>
            <w:tcW w:w="5065" w:type="dxa"/>
            <w:gridSpan w:val="2"/>
            <w:vAlign w:val="top"/>
          </w:tcPr>
          <w:p w14:paraId="7FA30E1D">
            <w:pPr>
              <w:spacing w:before="192" w:line="222" w:lineRule="auto"/>
              <w:ind w:left="15"/>
              <w:rPr>
                <w:rFonts w:ascii="仿宋" w:hAnsi="仿宋" w:eastAsia="仿宋" w:cs="仿宋"/>
                <w:color w:val="auto"/>
                <w:sz w:val="24"/>
                <w:szCs w:val="24"/>
              </w:rPr>
            </w:pPr>
            <w:r>
              <w:rPr>
                <w:rFonts w:ascii="仿宋" w:hAnsi="仿宋" w:eastAsia="仿宋" w:cs="仿宋"/>
                <w:color w:val="auto"/>
                <w:spacing w:val="-2"/>
                <w:sz w:val="24"/>
                <w:szCs w:val="24"/>
              </w:rPr>
              <w:t>旅游市场营销环境</w:t>
            </w:r>
          </w:p>
        </w:tc>
        <w:tc>
          <w:tcPr>
            <w:tcW w:w="883" w:type="dxa"/>
            <w:vAlign w:val="top"/>
          </w:tcPr>
          <w:p w14:paraId="6AB66658">
            <w:pPr>
              <w:spacing w:before="201" w:line="171" w:lineRule="auto"/>
              <w:ind w:left="387"/>
              <w:rPr>
                <w:rFonts w:ascii="Microsoft JhengHei" w:hAnsi="Microsoft JhengHei" w:eastAsia="Microsoft JhengHei" w:cs="Microsoft JhengHei"/>
                <w:color w:val="auto"/>
                <w:sz w:val="24"/>
                <w:szCs w:val="24"/>
              </w:rPr>
            </w:pPr>
            <w:r>
              <w:rPr>
                <w:rFonts w:ascii="Microsoft JhengHei" w:hAnsi="Microsoft JhengHei" w:eastAsia="Microsoft JhengHei" w:cs="Microsoft JhengHei"/>
                <w:color w:val="auto"/>
                <w:sz w:val="24"/>
                <w:szCs w:val="24"/>
              </w:rPr>
              <w:t>3</w:t>
            </w:r>
          </w:p>
        </w:tc>
        <w:tc>
          <w:tcPr>
            <w:tcW w:w="850" w:type="dxa"/>
            <w:vAlign w:val="top"/>
          </w:tcPr>
          <w:p w14:paraId="44814571">
            <w:pPr>
              <w:rPr>
                <w:rFonts w:ascii="Arial"/>
                <w:color w:val="auto"/>
                <w:sz w:val="21"/>
              </w:rPr>
            </w:pPr>
          </w:p>
        </w:tc>
        <w:tc>
          <w:tcPr>
            <w:tcW w:w="806" w:type="dxa"/>
            <w:vAlign w:val="top"/>
          </w:tcPr>
          <w:p w14:paraId="024526EB">
            <w:pPr>
              <w:spacing w:before="201" w:line="171" w:lineRule="auto"/>
              <w:ind w:left="346"/>
              <w:rPr>
                <w:rFonts w:ascii="Microsoft JhengHei" w:hAnsi="Microsoft JhengHei" w:eastAsia="Microsoft JhengHei" w:cs="Microsoft JhengHei"/>
                <w:color w:val="auto"/>
                <w:sz w:val="24"/>
                <w:szCs w:val="24"/>
              </w:rPr>
            </w:pPr>
            <w:r>
              <w:rPr>
                <w:rFonts w:ascii="Microsoft JhengHei" w:hAnsi="Microsoft JhengHei" w:eastAsia="Microsoft JhengHei" w:cs="Microsoft JhengHei"/>
                <w:color w:val="auto"/>
                <w:sz w:val="24"/>
                <w:szCs w:val="24"/>
              </w:rPr>
              <w:t>3</w:t>
            </w:r>
          </w:p>
        </w:tc>
      </w:tr>
    </w:tbl>
    <w:p w14:paraId="43CCEB97">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1619"/>
        <w:gridCol w:w="1299"/>
        <w:gridCol w:w="1487"/>
        <w:gridCol w:w="91"/>
        <w:gridCol w:w="883"/>
        <w:gridCol w:w="476"/>
        <w:gridCol w:w="374"/>
        <w:gridCol w:w="806"/>
      </w:tblGrid>
      <w:tr w14:paraId="6EC98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305" w:type="dxa"/>
            <w:vMerge w:val="restart"/>
            <w:tcBorders>
              <w:bottom w:val="nil"/>
            </w:tcBorders>
            <w:vAlign w:val="top"/>
          </w:tcPr>
          <w:p w14:paraId="7CD1C018">
            <w:pPr>
              <w:rPr>
                <w:rFonts w:ascii="Arial"/>
                <w:color w:val="auto"/>
                <w:sz w:val="21"/>
              </w:rPr>
            </w:pPr>
          </w:p>
        </w:tc>
        <w:tc>
          <w:tcPr>
            <w:tcW w:w="5065" w:type="dxa"/>
            <w:gridSpan w:val="5"/>
            <w:vAlign w:val="top"/>
          </w:tcPr>
          <w:p w14:paraId="6F4688CE">
            <w:pPr>
              <w:spacing w:before="192" w:line="221" w:lineRule="auto"/>
              <w:ind w:left="15"/>
              <w:rPr>
                <w:rFonts w:ascii="仿宋" w:hAnsi="仿宋" w:eastAsia="仿宋" w:cs="仿宋"/>
                <w:color w:val="auto"/>
                <w:sz w:val="24"/>
                <w:szCs w:val="24"/>
              </w:rPr>
            </w:pPr>
            <w:r>
              <w:rPr>
                <w:rFonts w:ascii="仿宋" w:hAnsi="仿宋" w:eastAsia="仿宋" w:cs="仿宋"/>
                <w:color w:val="auto"/>
                <w:spacing w:val="-3"/>
                <w:sz w:val="24"/>
                <w:szCs w:val="24"/>
              </w:rPr>
              <w:t>旅游者行为因素</w:t>
            </w:r>
          </w:p>
        </w:tc>
        <w:tc>
          <w:tcPr>
            <w:tcW w:w="883" w:type="dxa"/>
            <w:vAlign w:val="top"/>
          </w:tcPr>
          <w:p w14:paraId="710CD350">
            <w:pPr>
              <w:spacing w:before="202" w:line="171" w:lineRule="auto"/>
              <w:ind w:left="387"/>
              <w:rPr>
                <w:rFonts w:ascii="Microsoft JhengHei" w:hAnsi="Microsoft JhengHei" w:eastAsia="Microsoft JhengHei" w:cs="Microsoft JhengHei"/>
                <w:color w:val="auto"/>
                <w:sz w:val="24"/>
                <w:szCs w:val="24"/>
              </w:rPr>
            </w:pPr>
            <w:r>
              <w:rPr>
                <w:rFonts w:ascii="Microsoft JhengHei" w:hAnsi="Microsoft JhengHei" w:eastAsia="Microsoft JhengHei" w:cs="Microsoft JhengHei"/>
                <w:color w:val="auto"/>
                <w:sz w:val="24"/>
                <w:szCs w:val="24"/>
              </w:rPr>
              <w:t>3</w:t>
            </w:r>
          </w:p>
        </w:tc>
        <w:tc>
          <w:tcPr>
            <w:tcW w:w="850" w:type="dxa"/>
            <w:gridSpan w:val="2"/>
            <w:vAlign w:val="top"/>
          </w:tcPr>
          <w:p w14:paraId="7D63D17B">
            <w:pPr>
              <w:rPr>
                <w:rFonts w:ascii="Arial"/>
                <w:color w:val="auto"/>
                <w:sz w:val="21"/>
              </w:rPr>
            </w:pPr>
          </w:p>
        </w:tc>
        <w:tc>
          <w:tcPr>
            <w:tcW w:w="806" w:type="dxa"/>
            <w:vAlign w:val="top"/>
          </w:tcPr>
          <w:p w14:paraId="3F512ACD">
            <w:pPr>
              <w:spacing w:before="202" w:line="171" w:lineRule="auto"/>
              <w:ind w:left="346"/>
              <w:rPr>
                <w:rFonts w:ascii="Microsoft JhengHei" w:hAnsi="Microsoft JhengHei" w:eastAsia="Microsoft JhengHei" w:cs="Microsoft JhengHei"/>
                <w:color w:val="auto"/>
                <w:sz w:val="24"/>
                <w:szCs w:val="24"/>
              </w:rPr>
            </w:pPr>
            <w:r>
              <w:rPr>
                <w:rFonts w:ascii="Microsoft JhengHei" w:hAnsi="Microsoft JhengHei" w:eastAsia="Microsoft JhengHei" w:cs="Microsoft JhengHei"/>
                <w:color w:val="auto"/>
                <w:sz w:val="24"/>
                <w:szCs w:val="24"/>
              </w:rPr>
              <w:t>3</w:t>
            </w:r>
          </w:p>
        </w:tc>
      </w:tr>
      <w:tr w14:paraId="5A5C3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75C4308F">
            <w:pPr>
              <w:rPr>
                <w:rFonts w:ascii="Arial"/>
                <w:color w:val="auto"/>
                <w:sz w:val="21"/>
              </w:rPr>
            </w:pPr>
          </w:p>
        </w:tc>
        <w:tc>
          <w:tcPr>
            <w:tcW w:w="5065" w:type="dxa"/>
            <w:gridSpan w:val="5"/>
            <w:vAlign w:val="top"/>
          </w:tcPr>
          <w:p w14:paraId="14029E79">
            <w:pPr>
              <w:spacing w:before="189" w:line="220" w:lineRule="auto"/>
              <w:ind w:left="15"/>
              <w:rPr>
                <w:rFonts w:ascii="仿宋" w:hAnsi="仿宋" w:eastAsia="仿宋" w:cs="仿宋"/>
                <w:color w:val="auto"/>
                <w:sz w:val="24"/>
                <w:szCs w:val="24"/>
              </w:rPr>
            </w:pPr>
            <w:r>
              <w:rPr>
                <w:rFonts w:ascii="仿宋" w:hAnsi="仿宋" w:eastAsia="仿宋" w:cs="仿宋"/>
                <w:color w:val="auto"/>
                <w:spacing w:val="-2"/>
                <w:sz w:val="24"/>
                <w:szCs w:val="24"/>
              </w:rPr>
              <w:t>旅游者行为模式与决策评估</w:t>
            </w:r>
          </w:p>
        </w:tc>
        <w:tc>
          <w:tcPr>
            <w:tcW w:w="883" w:type="dxa"/>
            <w:vAlign w:val="top"/>
          </w:tcPr>
          <w:p w14:paraId="17F55A5C">
            <w:pPr>
              <w:spacing w:before="198" w:line="171" w:lineRule="auto"/>
              <w:ind w:left="387"/>
              <w:rPr>
                <w:rFonts w:ascii="Microsoft JhengHei" w:hAnsi="Microsoft JhengHei" w:eastAsia="Microsoft JhengHei" w:cs="Microsoft JhengHei"/>
                <w:color w:val="auto"/>
                <w:sz w:val="24"/>
                <w:szCs w:val="24"/>
              </w:rPr>
            </w:pPr>
            <w:r>
              <w:rPr>
                <w:rFonts w:ascii="Microsoft JhengHei" w:hAnsi="Microsoft JhengHei" w:eastAsia="Microsoft JhengHei" w:cs="Microsoft JhengHei"/>
                <w:color w:val="auto"/>
                <w:sz w:val="24"/>
                <w:szCs w:val="24"/>
              </w:rPr>
              <w:t>3</w:t>
            </w:r>
          </w:p>
        </w:tc>
        <w:tc>
          <w:tcPr>
            <w:tcW w:w="850" w:type="dxa"/>
            <w:gridSpan w:val="2"/>
            <w:vAlign w:val="top"/>
          </w:tcPr>
          <w:p w14:paraId="16CC3C17">
            <w:pPr>
              <w:rPr>
                <w:rFonts w:ascii="Arial"/>
                <w:color w:val="auto"/>
                <w:sz w:val="21"/>
              </w:rPr>
            </w:pPr>
          </w:p>
        </w:tc>
        <w:tc>
          <w:tcPr>
            <w:tcW w:w="806" w:type="dxa"/>
            <w:vAlign w:val="top"/>
          </w:tcPr>
          <w:p w14:paraId="28208406">
            <w:pPr>
              <w:spacing w:before="198" w:line="171" w:lineRule="auto"/>
              <w:ind w:left="346"/>
              <w:rPr>
                <w:rFonts w:ascii="Microsoft JhengHei" w:hAnsi="Microsoft JhengHei" w:eastAsia="Microsoft JhengHei" w:cs="Microsoft JhengHei"/>
                <w:color w:val="auto"/>
                <w:sz w:val="24"/>
                <w:szCs w:val="24"/>
              </w:rPr>
            </w:pPr>
            <w:r>
              <w:rPr>
                <w:rFonts w:ascii="Microsoft JhengHei" w:hAnsi="Microsoft JhengHei" w:eastAsia="Microsoft JhengHei" w:cs="Microsoft JhengHei"/>
                <w:color w:val="auto"/>
                <w:sz w:val="24"/>
                <w:szCs w:val="24"/>
              </w:rPr>
              <w:t>3</w:t>
            </w:r>
          </w:p>
        </w:tc>
      </w:tr>
      <w:tr w14:paraId="16A88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6D3962B7">
            <w:pPr>
              <w:rPr>
                <w:rFonts w:ascii="Arial"/>
                <w:color w:val="auto"/>
                <w:sz w:val="21"/>
              </w:rPr>
            </w:pPr>
          </w:p>
        </w:tc>
        <w:tc>
          <w:tcPr>
            <w:tcW w:w="5065" w:type="dxa"/>
            <w:gridSpan w:val="5"/>
            <w:vAlign w:val="top"/>
          </w:tcPr>
          <w:p w14:paraId="43999299">
            <w:pPr>
              <w:spacing w:before="189" w:line="222" w:lineRule="auto"/>
              <w:ind w:left="15"/>
              <w:rPr>
                <w:rFonts w:ascii="仿宋" w:hAnsi="仿宋" w:eastAsia="仿宋" w:cs="仿宋"/>
                <w:color w:val="auto"/>
                <w:sz w:val="24"/>
                <w:szCs w:val="24"/>
              </w:rPr>
            </w:pPr>
            <w:r>
              <w:rPr>
                <w:rFonts w:ascii="仿宋" w:hAnsi="仿宋" w:eastAsia="仿宋" w:cs="仿宋"/>
                <w:color w:val="auto"/>
                <w:spacing w:val="-3"/>
                <w:sz w:val="24"/>
                <w:szCs w:val="24"/>
              </w:rPr>
              <w:t>旅游市场细分</w:t>
            </w:r>
          </w:p>
        </w:tc>
        <w:tc>
          <w:tcPr>
            <w:tcW w:w="883" w:type="dxa"/>
            <w:vAlign w:val="top"/>
          </w:tcPr>
          <w:p w14:paraId="33FD9C0C">
            <w:pPr>
              <w:spacing w:before="198" w:line="171" w:lineRule="auto"/>
              <w:ind w:left="387"/>
              <w:rPr>
                <w:rFonts w:ascii="Microsoft JhengHei" w:hAnsi="Microsoft JhengHei" w:eastAsia="Microsoft JhengHei" w:cs="Microsoft JhengHei"/>
                <w:color w:val="auto"/>
                <w:sz w:val="24"/>
                <w:szCs w:val="24"/>
              </w:rPr>
            </w:pPr>
            <w:r>
              <w:rPr>
                <w:rFonts w:ascii="Microsoft JhengHei" w:hAnsi="Microsoft JhengHei" w:eastAsia="Microsoft JhengHei" w:cs="Microsoft JhengHei"/>
                <w:color w:val="auto"/>
                <w:sz w:val="24"/>
                <w:szCs w:val="24"/>
              </w:rPr>
              <w:t>3</w:t>
            </w:r>
          </w:p>
        </w:tc>
        <w:tc>
          <w:tcPr>
            <w:tcW w:w="850" w:type="dxa"/>
            <w:gridSpan w:val="2"/>
            <w:vAlign w:val="top"/>
          </w:tcPr>
          <w:p w14:paraId="005D3859">
            <w:pPr>
              <w:rPr>
                <w:rFonts w:ascii="Arial"/>
                <w:color w:val="auto"/>
                <w:sz w:val="21"/>
              </w:rPr>
            </w:pPr>
          </w:p>
        </w:tc>
        <w:tc>
          <w:tcPr>
            <w:tcW w:w="806" w:type="dxa"/>
            <w:vAlign w:val="top"/>
          </w:tcPr>
          <w:p w14:paraId="077DCEEE">
            <w:pPr>
              <w:spacing w:before="198" w:line="171" w:lineRule="auto"/>
              <w:ind w:left="346"/>
              <w:rPr>
                <w:rFonts w:ascii="Microsoft JhengHei" w:hAnsi="Microsoft JhengHei" w:eastAsia="Microsoft JhengHei" w:cs="Microsoft JhengHei"/>
                <w:color w:val="auto"/>
                <w:sz w:val="24"/>
                <w:szCs w:val="24"/>
              </w:rPr>
            </w:pPr>
            <w:r>
              <w:rPr>
                <w:rFonts w:ascii="Microsoft JhengHei" w:hAnsi="Microsoft JhengHei" w:eastAsia="Microsoft JhengHei" w:cs="Microsoft JhengHei"/>
                <w:color w:val="auto"/>
                <w:sz w:val="24"/>
                <w:szCs w:val="24"/>
              </w:rPr>
              <w:t>3</w:t>
            </w:r>
          </w:p>
        </w:tc>
      </w:tr>
      <w:tr w14:paraId="3C015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6316EEEF">
            <w:pPr>
              <w:rPr>
                <w:rFonts w:ascii="Arial"/>
                <w:color w:val="auto"/>
                <w:sz w:val="21"/>
              </w:rPr>
            </w:pPr>
          </w:p>
        </w:tc>
        <w:tc>
          <w:tcPr>
            <w:tcW w:w="5065" w:type="dxa"/>
            <w:gridSpan w:val="5"/>
            <w:vAlign w:val="top"/>
          </w:tcPr>
          <w:p w14:paraId="297883A3">
            <w:pPr>
              <w:spacing w:before="189" w:line="222" w:lineRule="auto"/>
              <w:ind w:left="15"/>
              <w:rPr>
                <w:rFonts w:ascii="仿宋" w:hAnsi="仿宋" w:eastAsia="仿宋" w:cs="仿宋"/>
                <w:color w:val="auto"/>
                <w:sz w:val="24"/>
                <w:szCs w:val="24"/>
              </w:rPr>
            </w:pPr>
            <w:r>
              <w:rPr>
                <w:rFonts w:ascii="仿宋" w:hAnsi="仿宋" w:eastAsia="仿宋" w:cs="仿宋"/>
                <w:color w:val="auto"/>
                <w:spacing w:val="-3"/>
                <w:sz w:val="24"/>
                <w:szCs w:val="24"/>
              </w:rPr>
              <w:t>旅游产品策略</w:t>
            </w:r>
          </w:p>
        </w:tc>
        <w:tc>
          <w:tcPr>
            <w:tcW w:w="883" w:type="dxa"/>
            <w:vAlign w:val="top"/>
          </w:tcPr>
          <w:p w14:paraId="43ED2536">
            <w:pPr>
              <w:spacing w:before="198" w:line="171" w:lineRule="auto"/>
              <w:ind w:left="387"/>
              <w:rPr>
                <w:rFonts w:ascii="Microsoft JhengHei" w:hAnsi="Microsoft JhengHei" w:eastAsia="Microsoft JhengHei" w:cs="Microsoft JhengHei"/>
                <w:color w:val="auto"/>
                <w:sz w:val="24"/>
                <w:szCs w:val="24"/>
              </w:rPr>
            </w:pPr>
            <w:r>
              <w:rPr>
                <w:rFonts w:ascii="Microsoft JhengHei" w:hAnsi="Microsoft JhengHei" w:eastAsia="Microsoft JhengHei" w:cs="Microsoft JhengHei"/>
                <w:color w:val="auto"/>
                <w:sz w:val="24"/>
                <w:szCs w:val="24"/>
              </w:rPr>
              <w:t>3</w:t>
            </w:r>
          </w:p>
        </w:tc>
        <w:tc>
          <w:tcPr>
            <w:tcW w:w="850" w:type="dxa"/>
            <w:gridSpan w:val="2"/>
            <w:vAlign w:val="top"/>
          </w:tcPr>
          <w:p w14:paraId="1CEAB5B0">
            <w:pPr>
              <w:rPr>
                <w:rFonts w:ascii="Arial"/>
                <w:color w:val="auto"/>
                <w:sz w:val="21"/>
              </w:rPr>
            </w:pPr>
          </w:p>
        </w:tc>
        <w:tc>
          <w:tcPr>
            <w:tcW w:w="806" w:type="dxa"/>
            <w:vAlign w:val="top"/>
          </w:tcPr>
          <w:p w14:paraId="00099420">
            <w:pPr>
              <w:spacing w:before="198" w:line="171" w:lineRule="auto"/>
              <w:ind w:left="346"/>
              <w:rPr>
                <w:rFonts w:ascii="Microsoft JhengHei" w:hAnsi="Microsoft JhengHei" w:eastAsia="Microsoft JhengHei" w:cs="Microsoft JhengHei"/>
                <w:color w:val="auto"/>
                <w:sz w:val="24"/>
                <w:szCs w:val="24"/>
              </w:rPr>
            </w:pPr>
            <w:r>
              <w:rPr>
                <w:rFonts w:ascii="Microsoft JhengHei" w:hAnsi="Microsoft JhengHei" w:eastAsia="Microsoft JhengHei" w:cs="Microsoft JhengHei"/>
                <w:color w:val="auto"/>
                <w:sz w:val="24"/>
                <w:szCs w:val="24"/>
              </w:rPr>
              <w:t>3</w:t>
            </w:r>
          </w:p>
        </w:tc>
      </w:tr>
      <w:tr w14:paraId="21A96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3071E0A9">
            <w:pPr>
              <w:rPr>
                <w:rFonts w:ascii="Arial"/>
                <w:color w:val="auto"/>
                <w:sz w:val="21"/>
              </w:rPr>
            </w:pPr>
          </w:p>
        </w:tc>
        <w:tc>
          <w:tcPr>
            <w:tcW w:w="5065" w:type="dxa"/>
            <w:gridSpan w:val="5"/>
            <w:vAlign w:val="top"/>
          </w:tcPr>
          <w:p w14:paraId="6E9697E3">
            <w:pPr>
              <w:spacing w:before="189" w:line="222" w:lineRule="auto"/>
              <w:ind w:left="15"/>
              <w:rPr>
                <w:rFonts w:ascii="仿宋" w:hAnsi="仿宋" w:eastAsia="仿宋" w:cs="仿宋"/>
                <w:color w:val="auto"/>
                <w:sz w:val="24"/>
                <w:szCs w:val="24"/>
              </w:rPr>
            </w:pPr>
            <w:r>
              <w:rPr>
                <w:rFonts w:ascii="仿宋" w:hAnsi="仿宋" w:eastAsia="仿宋" w:cs="仿宋"/>
                <w:color w:val="auto"/>
                <w:spacing w:val="-3"/>
                <w:sz w:val="24"/>
                <w:szCs w:val="24"/>
              </w:rPr>
              <w:t>旅游价格策略</w:t>
            </w:r>
          </w:p>
        </w:tc>
        <w:tc>
          <w:tcPr>
            <w:tcW w:w="883" w:type="dxa"/>
            <w:vAlign w:val="top"/>
          </w:tcPr>
          <w:p w14:paraId="787CE513">
            <w:pPr>
              <w:spacing w:before="198" w:line="171" w:lineRule="auto"/>
              <w:ind w:left="387"/>
              <w:rPr>
                <w:rFonts w:ascii="Microsoft JhengHei" w:hAnsi="Microsoft JhengHei" w:eastAsia="Microsoft JhengHei" w:cs="Microsoft JhengHei"/>
                <w:color w:val="auto"/>
                <w:sz w:val="24"/>
                <w:szCs w:val="24"/>
              </w:rPr>
            </w:pPr>
            <w:r>
              <w:rPr>
                <w:rFonts w:ascii="Microsoft JhengHei" w:hAnsi="Microsoft JhengHei" w:eastAsia="Microsoft JhengHei" w:cs="Microsoft JhengHei"/>
                <w:color w:val="auto"/>
                <w:sz w:val="24"/>
                <w:szCs w:val="24"/>
              </w:rPr>
              <w:t>3</w:t>
            </w:r>
          </w:p>
        </w:tc>
        <w:tc>
          <w:tcPr>
            <w:tcW w:w="850" w:type="dxa"/>
            <w:gridSpan w:val="2"/>
            <w:vAlign w:val="top"/>
          </w:tcPr>
          <w:p w14:paraId="4ED4F2E6">
            <w:pPr>
              <w:rPr>
                <w:rFonts w:ascii="Arial"/>
                <w:color w:val="auto"/>
                <w:sz w:val="21"/>
              </w:rPr>
            </w:pPr>
          </w:p>
        </w:tc>
        <w:tc>
          <w:tcPr>
            <w:tcW w:w="806" w:type="dxa"/>
            <w:vAlign w:val="top"/>
          </w:tcPr>
          <w:p w14:paraId="39E0D041">
            <w:pPr>
              <w:spacing w:before="198" w:line="171" w:lineRule="auto"/>
              <w:ind w:left="346"/>
              <w:rPr>
                <w:rFonts w:ascii="Microsoft JhengHei" w:hAnsi="Microsoft JhengHei" w:eastAsia="Microsoft JhengHei" w:cs="Microsoft JhengHei"/>
                <w:color w:val="auto"/>
                <w:sz w:val="24"/>
                <w:szCs w:val="24"/>
              </w:rPr>
            </w:pPr>
            <w:r>
              <w:rPr>
                <w:rFonts w:ascii="Microsoft JhengHei" w:hAnsi="Microsoft JhengHei" w:eastAsia="Microsoft JhengHei" w:cs="Microsoft JhengHei"/>
                <w:color w:val="auto"/>
                <w:sz w:val="24"/>
                <w:szCs w:val="24"/>
              </w:rPr>
              <w:t>3</w:t>
            </w:r>
          </w:p>
        </w:tc>
      </w:tr>
      <w:tr w14:paraId="1C5EF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52CF5294">
            <w:pPr>
              <w:rPr>
                <w:rFonts w:ascii="Arial"/>
                <w:color w:val="auto"/>
                <w:sz w:val="21"/>
              </w:rPr>
            </w:pPr>
          </w:p>
        </w:tc>
        <w:tc>
          <w:tcPr>
            <w:tcW w:w="5065" w:type="dxa"/>
            <w:gridSpan w:val="5"/>
            <w:vAlign w:val="top"/>
          </w:tcPr>
          <w:p w14:paraId="5DDF293C">
            <w:pPr>
              <w:spacing w:before="188" w:line="221" w:lineRule="auto"/>
              <w:ind w:left="15"/>
              <w:rPr>
                <w:rFonts w:ascii="仿宋" w:hAnsi="仿宋" w:eastAsia="仿宋" w:cs="仿宋"/>
                <w:color w:val="auto"/>
                <w:sz w:val="24"/>
                <w:szCs w:val="24"/>
              </w:rPr>
            </w:pPr>
            <w:r>
              <w:rPr>
                <w:rFonts w:ascii="仿宋" w:hAnsi="仿宋" w:eastAsia="仿宋" w:cs="仿宋"/>
                <w:color w:val="auto"/>
                <w:spacing w:val="-3"/>
                <w:sz w:val="24"/>
                <w:szCs w:val="24"/>
              </w:rPr>
              <w:t>旅游销售渠道</w:t>
            </w:r>
          </w:p>
        </w:tc>
        <w:tc>
          <w:tcPr>
            <w:tcW w:w="883" w:type="dxa"/>
            <w:vAlign w:val="top"/>
          </w:tcPr>
          <w:p w14:paraId="60E6A4B1">
            <w:pPr>
              <w:spacing w:before="198" w:line="171" w:lineRule="auto"/>
              <w:ind w:left="387"/>
              <w:rPr>
                <w:rFonts w:ascii="Microsoft JhengHei" w:hAnsi="Microsoft JhengHei" w:eastAsia="Microsoft JhengHei" w:cs="Microsoft JhengHei"/>
                <w:color w:val="auto"/>
                <w:sz w:val="24"/>
                <w:szCs w:val="24"/>
              </w:rPr>
            </w:pPr>
            <w:r>
              <w:rPr>
                <w:rFonts w:ascii="Microsoft JhengHei" w:hAnsi="Microsoft JhengHei" w:eastAsia="Microsoft JhengHei" w:cs="Microsoft JhengHei"/>
                <w:color w:val="auto"/>
                <w:sz w:val="24"/>
                <w:szCs w:val="24"/>
              </w:rPr>
              <w:t>3</w:t>
            </w:r>
          </w:p>
        </w:tc>
        <w:tc>
          <w:tcPr>
            <w:tcW w:w="850" w:type="dxa"/>
            <w:gridSpan w:val="2"/>
            <w:vAlign w:val="top"/>
          </w:tcPr>
          <w:p w14:paraId="6D06A5A8">
            <w:pPr>
              <w:rPr>
                <w:rFonts w:ascii="Arial"/>
                <w:color w:val="auto"/>
                <w:sz w:val="21"/>
              </w:rPr>
            </w:pPr>
          </w:p>
        </w:tc>
        <w:tc>
          <w:tcPr>
            <w:tcW w:w="806" w:type="dxa"/>
            <w:vAlign w:val="top"/>
          </w:tcPr>
          <w:p w14:paraId="77B0CB2E">
            <w:pPr>
              <w:spacing w:before="198" w:line="171" w:lineRule="auto"/>
              <w:ind w:left="346"/>
              <w:rPr>
                <w:rFonts w:ascii="Microsoft JhengHei" w:hAnsi="Microsoft JhengHei" w:eastAsia="Microsoft JhengHei" w:cs="Microsoft JhengHei"/>
                <w:color w:val="auto"/>
                <w:sz w:val="24"/>
                <w:szCs w:val="24"/>
              </w:rPr>
            </w:pPr>
            <w:r>
              <w:rPr>
                <w:rFonts w:ascii="Microsoft JhengHei" w:hAnsi="Microsoft JhengHei" w:eastAsia="Microsoft JhengHei" w:cs="Microsoft JhengHei"/>
                <w:color w:val="auto"/>
                <w:sz w:val="24"/>
                <w:szCs w:val="24"/>
              </w:rPr>
              <w:t>3</w:t>
            </w:r>
          </w:p>
        </w:tc>
      </w:tr>
      <w:tr w14:paraId="3588C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2D789E8D">
            <w:pPr>
              <w:rPr>
                <w:rFonts w:ascii="Arial"/>
                <w:color w:val="auto"/>
                <w:sz w:val="21"/>
              </w:rPr>
            </w:pPr>
          </w:p>
        </w:tc>
        <w:tc>
          <w:tcPr>
            <w:tcW w:w="5065" w:type="dxa"/>
            <w:gridSpan w:val="5"/>
            <w:vAlign w:val="top"/>
          </w:tcPr>
          <w:p w14:paraId="16FAFBFA">
            <w:pPr>
              <w:spacing w:before="189" w:line="222" w:lineRule="auto"/>
              <w:ind w:left="15"/>
              <w:rPr>
                <w:rFonts w:ascii="仿宋" w:hAnsi="仿宋" w:eastAsia="仿宋" w:cs="仿宋"/>
                <w:color w:val="auto"/>
                <w:sz w:val="24"/>
                <w:szCs w:val="24"/>
              </w:rPr>
            </w:pPr>
            <w:r>
              <w:rPr>
                <w:rFonts w:ascii="仿宋" w:hAnsi="仿宋" w:eastAsia="仿宋" w:cs="仿宋"/>
                <w:color w:val="auto"/>
                <w:spacing w:val="-3"/>
                <w:sz w:val="24"/>
                <w:szCs w:val="24"/>
              </w:rPr>
              <w:t>旅游营销策略</w:t>
            </w:r>
          </w:p>
        </w:tc>
        <w:tc>
          <w:tcPr>
            <w:tcW w:w="883" w:type="dxa"/>
            <w:vAlign w:val="top"/>
          </w:tcPr>
          <w:p w14:paraId="32F9DE51">
            <w:pPr>
              <w:spacing w:before="198" w:line="171" w:lineRule="auto"/>
              <w:ind w:left="387"/>
              <w:rPr>
                <w:rFonts w:ascii="Microsoft JhengHei" w:hAnsi="Microsoft JhengHei" w:eastAsia="Microsoft JhengHei" w:cs="Microsoft JhengHei"/>
                <w:color w:val="auto"/>
                <w:sz w:val="24"/>
                <w:szCs w:val="24"/>
              </w:rPr>
            </w:pPr>
            <w:r>
              <w:rPr>
                <w:rFonts w:ascii="Microsoft JhengHei" w:hAnsi="Microsoft JhengHei" w:eastAsia="Microsoft JhengHei" w:cs="Microsoft JhengHei"/>
                <w:color w:val="auto"/>
                <w:sz w:val="24"/>
                <w:szCs w:val="24"/>
              </w:rPr>
              <w:t>3</w:t>
            </w:r>
          </w:p>
        </w:tc>
        <w:tc>
          <w:tcPr>
            <w:tcW w:w="850" w:type="dxa"/>
            <w:gridSpan w:val="2"/>
            <w:vAlign w:val="top"/>
          </w:tcPr>
          <w:p w14:paraId="4DE08F84">
            <w:pPr>
              <w:rPr>
                <w:rFonts w:ascii="Arial"/>
                <w:color w:val="auto"/>
                <w:sz w:val="21"/>
              </w:rPr>
            </w:pPr>
          </w:p>
        </w:tc>
        <w:tc>
          <w:tcPr>
            <w:tcW w:w="806" w:type="dxa"/>
            <w:vAlign w:val="top"/>
          </w:tcPr>
          <w:p w14:paraId="48D2F7F2">
            <w:pPr>
              <w:spacing w:before="198" w:line="171" w:lineRule="auto"/>
              <w:ind w:left="346"/>
              <w:rPr>
                <w:rFonts w:ascii="Microsoft JhengHei" w:hAnsi="Microsoft JhengHei" w:eastAsia="Microsoft JhengHei" w:cs="Microsoft JhengHei"/>
                <w:color w:val="auto"/>
                <w:sz w:val="24"/>
                <w:szCs w:val="24"/>
              </w:rPr>
            </w:pPr>
            <w:r>
              <w:rPr>
                <w:rFonts w:ascii="Microsoft JhengHei" w:hAnsi="Microsoft JhengHei" w:eastAsia="Microsoft JhengHei" w:cs="Microsoft JhengHei"/>
                <w:color w:val="auto"/>
                <w:sz w:val="24"/>
                <w:szCs w:val="24"/>
              </w:rPr>
              <w:t>3</w:t>
            </w:r>
          </w:p>
        </w:tc>
      </w:tr>
      <w:tr w14:paraId="644AD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0DD9EF7B">
            <w:pPr>
              <w:rPr>
                <w:rFonts w:ascii="Arial"/>
                <w:color w:val="auto"/>
                <w:sz w:val="21"/>
              </w:rPr>
            </w:pPr>
          </w:p>
        </w:tc>
        <w:tc>
          <w:tcPr>
            <w:tcW w:w="5065" w:type="dxa"/>
            <w:gridSpan w:val="5"/>
            <w:vAlign w:val="top"/>
          </w:tcPr>
          <w:p w14:paraId="68151981">
            <w:pPr>
              <w:spacing w:before="189" w:line="222" w:lineRule="auto"/>
              <w:ind w:left="15"/>
              <w:rPr>
                <w:rFonts w:ascii="仿宋" w:hAnsi="仿宋" w:eastAsia="仿宋" w:cs="仿宋"/>
                <w:color w:val="auto"/>
                <w:sz w:val="24"/>
                <w:szCs w:val="24"/>
              </w:rPr>
            </w:pPr>
            <w:r>
              <w:rPr>
                <w:rFonts w:ascii="仿宋" w:hAnsi="仿宋" w:eastAsia="仿宋" w:cs="仿宋"/>
                <w:color w:val="auto"/>
                <w:spacing w:val="-2"/>
                <w:sz w:val="24"/>
                <w:szCs w:val="24"/>
              </w:rPr>
              <w:t>旅游市场与营销管理</w:t>
            </w:r>
          </w:p>
        </w:tc>
        <w:tc>
          <w:tcPr>
            <w:tcW w:w="883" w:type="dxa"/>
            <w:vAlign w:val="top"/>
          </w:tcPr>
          <w:p w14:paraId="1EC344A8">
            <w:pPr>
              <w:spacing w:before="198" w:line="171" w:lineRule="auto"/>
              <w:ind w:left="387"/>
              <w:rPr>
                <w:rFonts w:ascii="Microsoft JhengHei" w:hAnsi="Microsoft JhengHei" w:eastAsia="Microsoft JhengHei" w:cs="Microsoft JhengHei"/>
                <w:color w:val="auto"/>
                <w:sz w:val="24"/>
                <w:szCs w:val="24"/>
              </w:rPr>
            </w:pPr>
            <w:r>
              <w:rPr>
                <w:rFonts w:ascii="Microsoft JhengHei" w:hAnsi="Microsoft JhengHei" w:eastAsia="Microsoft JhengHei" w:cs="Microsoft JhengHei"/>
                <w:color w:val="auto"/>
                <w:sz w:val="24"/>
                <w:szCs w:val="24"/>
              </w:rPr>
              <w:t>3</w:t>
            </w:r>
          </w:p>
        </w:tc>
        <w:tc>
          <w:tcPr>
            <w:tcW w:w="850" w:type="dxa"/>
            <w:gridSpan w:val="2"/>
            <w:vAlign w:val="top"/>
          </w:tcPr>
          <w:p w14:paraId="0DB4DA4C">
            <w:pPr>
              <w:rPr>
                <w:rFonts w:ascii="Arial"/>
                <w:color w:val="auto"/>
                <w:sz w:val="21"/>
              </w:rPr>
            </w:pPr>
          </w:p>
        </w:tc>
        <w:tc>
          <w:tcPr>
            <w:tcW w:w="806" w:type="dxa"/>
            <w:vAlign w:val="top"/>
          </w:tcPr>
          <w:p w14:paraId="78E53962">
            <w:pPr>
              <w:spacing w:before="198" w:line="171" w:lineRule="auto"/>
              <w:ind w:left="346"/>
              <w:rPr>
                <w:rFonts w:ascii="Microsoft JhengHei" w:hAnsi="Microsoft JhengHei" w:eastAsia="Microsoft JhengHei" w:cs="Microsoft JhengHei"/>
                <w:color w:val="auto"/>
                <w:sz w:val="24"/>
                <w:szCs w:val="24"/>
              </w:rPr>
            </w:pPr>
            <w:r>
              <w:rPr>
                <w:rFonts w:ascii="Microsoft JhengHei" w:hAnsi="Microsoft JhengHei" w:eastAsia="Microsoft JhengHei" w:cs="Microsoft JhengHei"/>
                <w:color w:val="auto"/>
                <w:sz w:val="24"/>
                <w:szCs w:val="24"/>
              </w:rPr>
              <w:t>3</w:t>
            </w:r>
          </w:p>
        </w:tc>
      </w:tr>
      <w:tr w14:paraId="191F9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1305" w:type="dxa"/>
            <w:vMerge w:val="continue"/>
            <w:tcBorders>
              <w:top w:val="nil"/>
            </w:tcBorders>
            <w:vAlign w:val="top"/>
          </w:tcPr>
          <w:p w14:paraId="09A52D65">
            <w:pPr>
              <w:rPr>
                <w:rFonts w:ascii="Arial"/>
                <w:color w:val="auto"/>
                <w:sz w:val="21"/>
              </w:rPr>
            </w:pPr>
          </w:p>
        </w:tc>
        <w:tc>
          <w:tcPr>
            <w:tcW w:w="5065" w:type="dxa"/>
            <w:gridSpan w:val="5"/>
            <w:vAlign w:val="top"/>
          </w:tcPr>
          <w:p w14:paraId="793164A9">
            <w:pPr>
              <w:spacing w:line="276" w:lineRule="auto"/>
              <w:rPr>
                <w:rFonts w:ascii="Arial"/>
                <w:color w:val="auto"/>
                <w:sz w:val="21"/>
              </w:rPr>
            </w:pPr>
          </w:p>
          <w:p w14:paraId="25F5BC71">
            <w:pPr>
              <w:pStyle w:val="16"/>
              <w:spacing w:before="65" w:line="229" w:lineRule="auto"/>
              <w:ind w:left="9"/>
              <w:rPr>
                <w:color w:val="auto"/>
              </w:rPr>
            </w:pPr>
            <w:r>
              <w:rPr>
                <w:color w:val="auto"/>
              </w:rPr>
              <w:t>合</w:t>
            </w:r>
            <w:r>
              <w:rPr>
                <w:color w:val="auto"/>
                <w:spacing w:val="13"/>
              </w:rPr>
              <w:t xml:space="preserve"> </w:t>
            </w:r>
            <w:r>
              <w:rPr>
                <w:color w:val="auto"/>
              </w:rPr>
              <w:t>计</w:t>
            </w:r>
          </w:p>
        </w:tc>
        <w:tc>
          <w:tcPr>
            <w:tcW w:w="883" w:type="dxa"/>
            <w:vAlign w:val="top"/>
          </w:tcPr>
          <w:p w14:paraId="1DD34564">
            <w:pPr>
              <w:spacing w:before="270" w:line="171" w:lineRule="auto"/>
              <w:ind w:left="318"/>
              <w:rPr>
                <w:rFonts w:ascii="Microsoft JhengHei" w:hAnsi="Microsoft JhengHei" w:eastAsia="Microsoft JhengHei" w:cs="Microsoft JhengHei"/>
                <w:color w:val="auto"/>
                <w:sz w:val="24"/>
                <w:szCs w:val="24"/>
              </w:rPr>
            </w:pPr>
            <w:r>
              <w:rPr>
                <w:rFonts w:ascii="Microsoft JhengHei" w:hAnsi="Microsoft JhengHei" w:eastAsia="Microsoft JhengHei" w:cs="Microsoft JhengHei"/>
                <w:color w:val="auto"/>
                <w:spacing w:val="-9"/>
                <w:sz w:val="24"/>
                <w:szCs w:val="24"/>
              </w:rPr>
              <w:t>32</w:t>
            </w:r>
          </w:p>
        </w:tc>
        <w:tc>
          <w:tcPr>
            <w:tcW w:w="850" w:type="dxa"/>
            <w:gridSpan w:val="2"/>
            <w:vAlign w:val="top"/>
          </w:tcPr>
          <w:p w14:paraId="1A9B818D">
            <w:pPr>
              <w:rPr>
                <w:rFonts w:ascii="Arial"/>
                <w:color w:val="auto"/>
                <w:sz w:val="21"/>
              </w:rPr>
            </w:pPr>
          </w:p>
        </w:tc>
        <w:tc>
          <w:tcPr>
            <w:tcW w:w="806" w:type="dxa"/>
            <w:vAlign w:val="top"/>
          </w:tcPr>
          <w:p w14:paraId="2623C6AA">
            <w:pPr>
              <w:spacing w:before="270" w:line="171" w:lineRule="auto"/>
              <w:ind w:left="277"/>
              <w:rPr>
                <w:rFonts w:ascii="Microsoft JhengHei" w:hAnsi="Microsoft JhengHei" w:eastAsia="Microsoft JhengHei" w:cs="Microsoft JhengHei"/>
                <w:color w:val="auto"/>
                <w:sz w:val="24"/>
                <w:szCs w:val="24"/>
              </w:rPr>
            </w:pPr>
            <w:r>
              <w:rPr>
                <w:rFonts w:ascii="Microsoft JhengHei" w:hAnsi="Microsoft JhengHei" w:eastAsia="Microsoft JhengHei" w:cs="Microsoft JhengHei"/>
                <w:color w:val="auto"/>
                <w:spacing w:val="-9"/>
                <w:sz w:val="24"/>
                <w:szCs w:val="24"/>
              </w:rPr>
              <w:t>32</w:t>
            </w:r>
          </w:p>
        </w:tc>
      </w:tr>
      <w:tr w14:paraId="340BD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5" w:hRule="atLeast"/>
        </w:trPr>
        <w:tc>
          <w:tcPr>
            <w:tcW w:w="1305" w:type="dxa"/>
            <w:vAlign w:val="top"/>
          </w:tcPr>
          <w:p w14:paraId="146B7634">
            <w:pPr>
              <w:spacing w:line="269" w:lineRule="auto"/>
              <w:rPr>
                <w:rFonts w:ascii="Arial"/>
                <w:color w:val="auto"/>
                <w:sz w:val="21"/>
              </w:rPr>
            </w:pPr>
          </w:p>
          <w:p w14:paraId="5C4F7A93">
            <w:pPr>
              <w:spacing w:line="270" w:lineRule="auto"/>
              <w:rPr>
                <w:rFonts w:ascii="Arial"/>
                <w:color w:val="auto"/>
                <w:sz w:val="21"/>
              </w:rPr>
            </w:pPr>
          </w:p>
          <w:p w14:paraId="6026DD43">
            <w:pPr>
              <w:pStyle w:val="16"/>
              <w:spacing w:before="65" w:line="187" w:lineRule="auto"/>
              <w:ind w:left="602"/>
              <w:rPr>
                <w:color w:val="auto"/>
              </w:rPr>
            </w:pPr>
            <w:r>
              <w:rPr>
                <w:b/>
                <w:bCs/>
                <w:color w:val="auto"/>
                <w:spacing w:val="-3"/>
              </w:rPr>
              <w:t>F</w:t>
            </w:r>
          </w:p>
          <w:p w14:paraId="1A06F7F7">
            <w:pPr>
              <w:pStyle w:val="16"/>
              <w:spacing w:before="117" w:line="228" w:lineRule="auto"/>
              <w:ind w:left="243"/>
              <w:rPr>
                <w:color w:val="auto"/>
              </w:rPr>
            </w:pPr>
            <w:r>
              <w:rPr>
                <w:b/>
                <w:bCs/>
                <w:color w:val="auto"/>
                <w:spacing w:val="5"/>
              </w:rPr>
              <w:t>教学方式</w:t>
            </w:r>
          </w:p>
        </w:tc>
        <w:tc>
          <w:tcPr>
            <w:tcW w:w="7604" w:type="dxa"/>
            <w:gridSpan w:val="9"/>
            <w:vAlign w:val="top"/>
          </w:tcPr>
          <w:p w14:paraId="2A0E4243">
            <w:pPr>
              <w:spacing w:line="409" w:lineRule="auto"/>
              <w:rPr>
                <w:rFonts w:ascii="Arial"/>
                <w:color w:val="auto"/>
                <w:sz w:val="21"/>
              </w:rPr>
            </w:pPr>
          </w:p>
          <w:p w14:paraId="3076D1F3">
            <w:pPr>
              <w:pStyle w:val="16"/>
              <w:spacing w:before="65" w:line="228" w:lineRule="auto"/>
              <w:ind w:left="231"/>
              <w:rPr>
                <w:color w:val="auto"/>
              </w:rPr>
            </w:pPr>
            <w:r>
              <w:rPr>
                <w:color w:val="auto"/>
                <w:spacing w:val="5"/>
              </w:rPr>
              <w:t>■课堂讲授</w:t>
            </w:r>
            <w:r>
              <w:rPr>
                <w:color w:val="auto"/>
                <w:spacing w:val="36"/>
              </w:rPr>
              <w:t xml:space="preserve">   </w:t>
            </w:r>
            <w:r>
              <w:rPr>
                <w:color w:val="auto"/>
                <w:spacing w:val="5"/>
              </w:rPr>
              <w:t>■讨论座谈     ■问题导向学习    ■分组合作学习</w:t>
            </w:r>
          </w:p>
          <w:p w14:paraId="18BDCC03">
            <w:pPr>
              <w:pStyle w:val="16"/>
              <w:spacing w:before="117" w:line="225" w:lineRule="auto"/>
              <w:ind w:left="220" w:right="460" w:hanging="1"/>
              <w:rPr>
                <w:color w:val="auto"/>
              </w:rPr>
            </w:pPr>
            <w:r>
              <w:rPr>
                <w:rFonts w:ascii="微软雅黑" w:hAnsi="微软雅黑" w:eastAsia="微软雅黑" w:cs="微软雅黑"/>
                <w:color w:val="auto"/>
                <w:spacing w:val="8"/>
              </w:rPr>
              <w:t>□</w:t>
            </w:r>
            <w:r>
              <w:rPr>
                <w:color w:val="auto"/>
                <w:spacing w:val="8"/>
              </w:rPr>
              <w:t>专题学习    ■实作学习</w:t>
            </w:r>
            <w:r>
              <w:rPr>
                <w:color w:val="auto"/>
                <w:spacing w:val="2"/>
              </w:rPr>
              <w:t xml:space="preserve">     </w:t>
            </w:r>
            <w:r>
              <w:rPr>
                <w:color w:val="auto"/>
                <w:spacing w:val="8"/>
              </w:rPr>
              <w:t xml:space="preserve">■探究式学习 </w:t>
            </w:r>
            <w:r>
              <w:rPr>
                <w:color w:val="auto"/>
                <w:spacing w:val="7"/>
              </w:rPr>
              <w:t xml:space="preserve">     ■线上线下混合式学习</w:t>
            </w:r>
            <w:r>
              <w:rPr>
                <w:color w:val="auto"/>
                <w:spacing w:val="4"/>
              </w:rPr>
              <w:t xml:space="preserve"> </w:t>
            </w:r>
            <w:r>
              <w:rPr>
                <w:rFonts w:ascii="微软雅黑" w:hAnsi="微软雅黑" w:eastAsia="微软雅黑" w:cs="微软雅黑"/>
                <w:color w:val="auto"/>
                <w:spacing w:val="23"/>
                <w:sz w:val="22"/>
                <w:szCs w:val="22"/>
              </w:rPr>
              <w:t>□</w:t>
            </w:r>
            <w:r>
              <w:rPr>
                <w:color w:val="auto"/>
                <w:spacing w:val="23"/>
              </w:rPr>
              <w:t>其他</w:t>
            </w:r>
            <w:r>
              <w:rPr>
                <w:color w:val="auto"/>
                <w:u w:val="single" w:color="auto"/>
              </w:rPr>
              <w:t xml:space="preserve">                    </w:t>
            </w:r>
          </w:p>
        </w:tc>
      </w:tr>
      <w:tr w14:paraId="5A5B4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305" w:type="dxa"/>
            <w:vMerge w:val="restart"/>
            <w:tcBorders>
              <w:bottom w:val="nil"/>
            </w:tcBorders>
            <w:vAlign w:val="top"/>
          </w:tcPr>
          <w:p w14:paraId="31B1A497">
            <w:pPr>
              <w:spacing w:line="257" w:lineRule="auto"/>
              <w:rPr>
                <w:rFonts w:ascii="Arial"/>
                <w:color w:val="auto"/>
                <w:sz w:val="21"/>
              </w:rPr>
            </w:pPr>
          </w:p>
          <w:p w14:paraId="6D682072">
            <w:pPr>
              <w:spacing w:line="257" w:lineRule="auto"/>
              <w:rPr>
                <w:rFonts w:ascii="Arial"/>
                <w:color w:val="auto"/>
                <w:sz w:val="21"/>
              </w:rPr>
            </w:pPr>
          </w:p>
          <w:p w14:paraId="56629F1A">
            <w:pPr>
              <w:spacing w:line="257" w:lineRule="auto"/>
              <w:rPr>
                <w:rFonts w:ascii="Arial"/>
                <w:color w:val="auto"/>
                <w:sz w:val="21"/>
              </w:rPr>
            </w:pPr>
          </w:p>
          <w:p w14:paraId="0E2DA294">
            <w:pPr>
              <w:spacing w:line="257" w:lineRule="auto"/>
              <w:rPr>
                <w:rFonts w:ascii="Arial"/>
                <w:color w:val="auto"/>
                <w:sz w:val="21"/>
              </w:rPr>
            </w:pPr>
          </w:p>
          <w:p w14:paraId="7140E581">
            <w:pPr>
              <w:spacing w:line="257" w:lineRule="auto"/>
              <w:rPr>
                <w:rFonts w:ascii="Arial"/>
                <w:color w:val="auto"/>
                <w:sz w:val="21"/>
              </w:rPr>
            </w:pPr>
          </w:p>
          <w:p w14:paraId="59C646DF">
            <w:pPr>
              <w:spacing w:line="257" w:lineRule="auto"/>
              <w:rPr>
                <w:rFonts w:ascii="Arial"/>
                <w:color w:val="auto"/>
                <w:sz w:val="21"/>
              </w:rPr>
            </w:pPr>
          </w:p>
          <w:p w14:paraId="6E160CBE">
            <w:pPr>
              <w:spacing w:line="257" w:lineRule="auto"/>
              <w:rPr>
                <w:rFonts w:ascii="Arial"/>
                <w:color w:val="auto"/>
                <w:sz w:val="21"/>
              </w:rPr>
            </w:pPr>
          </w:p>
          <w:p w14:paraId="5E9AB711">
            <w:pPr>
              <w:spacing w:line="257" w:lineRule="auto"/>
              <w:rPr>
                <w:rFonts w:ascii="Arial"/>
                <w:color w:val="auto"/>
                <w:sz w:val="21"/>
              </w:rPr>
            </w:pPr>
          </w:p>
          <w:p w14:paraId="5E684182">
            <w:pPr>
              <w:spacing w:line="257" w:lineRule="auto"/>
              <w:rPr>
                <w:rFonts w:ascii="Arial"/>
                <w:color w:val="auto"/>
                <w:sz w:val="21"/>
              </w:rPr>
            </w:pPr>
          </w:p>
          <w:p w14:paraId="62768EC4">
            <w:pPr>
              <w:spacing w:line="257" w:lineRule="auto"/>
              <w:rPr>
                <w:rFonts w:ascii="Arial"/>
                <w:color w:val="auto"/>
                <w:sz w:val="21"/>
              </w:rPr>
            </w:pPr>
          </w:p>
          <w:p w14:paraId="0079A9B3">
            <w:pPr>
              <w:pStyle w:val="16"/>
              <w:spacing w:before="65" w:line="189" w:lineRule="auto"/>
              <w:ind w:left="603"/>
              <w:rPr>
                <w:color w:val="auto"/>
              </w:rPr>
            </w:pPr>
            <w:r>
              <w:rPr>
                <w:b/>
                <w:bCs/>
                <w:color w:val="auto"/>
                <w:spacing w:val="-3"/>
              </w:rPr>
              <w:t>G</w:t>
            </w:r>
          </w:p>
          <w:p w14:paraId="619CF43A">
            <w:pPr>
              <w:pStyle w:val="16"/>
              <w:spacing w:before="246" w:line="228" w:lineRule="auto"/>
              <w:ind w:left="226"/>
              <w:rPr>
                <w:color w:val="auto"/>
              </w:rPr>
            </w:pPr>
            <w:r>
              <w:rPr>
                <w:b/>
                <w:bCs/>
                <w:color w:val="auto"/>
                <w:spacing w:val="5"/>
              </w:rPr>
              <w:t>教学安排</w:t>
            </w:r>
          </w:p>
        </w:tc>
        <w:tc>
          <w:tcPr>
            <w:tcW w:w="569" w:type="dxa"/>
            <w:vMerge w:val="restart"/>
            <w:tcBorders>
              <w:bottom w:val="nil"/>
            </w:tcBorders>
            <w:vAlign w:val="top"/>
          </w:tcPr>
          <w:p w14:paraId="2BDF5885">
            <w:pPr>
              <w:pStyle w:val="16"/>
              <w:spacing w:before="214" w:line="273" w:lineRule="auto"/>
              <w:ind w:left="13" w:right="6" w:hanging="6"/>
              <w:rPr>
                <w:color w:val="auto"/>
              </w:rPr>
            </w:pPr>
            <w:r>
              <w:rPr>
                <w:color w:val="auto"/>
                <w:spacing w:val="1"/>
              </w:rPr>
              <w:t>授</w:t>
            </w:r>
            <w:r>
              <w:rPr>
                <w:color w:val="auto"/>
                <w:spacing w:val="46"/>
              </w:rPr>
              <w:t xml:space="preserve"> </w:t>
            </w:r>
            <w:r>
              <w:rPr>
                <w:color w:val="auto"/>
                <w:spacing w:val="1"/>
              </w:rPr>
              <w:t>课</w:t>
            </w:r>
            <w:r>
              <w:rPr>
                <w:color w:val="auto"/>
              </w:rPr>
              <w:t xml:space="preserve"> </w:t>
            </w:r>
            <w:r>
              <w:rPr>
                <w:color w:val="auto"/>
                <w:spacing w:val="2"/>
              </w:rPr>
              <w:t>次别</w:t>
            </w:r>
          </w:p>
        </w:tc>
        <w:tc>
          <w:tcPr>
            <w:tcW w:w="1619" w:type="dxa"/>
            <w:vMerge w:val="restart"/>
            <w:tcBorders>
              <w:bottom w:val="nil"/>
            </w:tcBorders>
            <w:vAlign w:val="top"/>
          </w:tcPr>
          <w:p w14:paraId="393E36B6">
            <w:pPr>
              <w:spacing w:line="302" w:lineRule="auto"/>
              <w:rPr>
                <w:rFonts w:ascii="Arial"/>
                <w:color w:val="auto"/>
                <w:sz w:val="21"/>
              </w:rPr>
            </w:pPr>
          </w:p>
          <w:p w14:paraId="387A2998">
            <w:pPr>
              <w:pStyle w:val="16"/>
              <w:spacing w:before="65" w:line="228" w:lineRule="auto"/>
              <w:ind w:left="10"/>
              <w:rPr>
                <w:color w:val="auto"/>
              </w:rPr>
            </w:pPr>
            <w:r>
              <w:rPr>
                <w:color w:val="auto"/>
                <w:spacing w:val="6"/>
              </w:rPr>
              <w:t>教学内容</w:t>
            </w:r>
          </w:p>
        </w:tc>
        <w:tc>
          <w:tcPr>
            <w:tcW w:w="1299" w:type="dxa"/>
            <w:vMerge w:val="restart"/>
            <w:tcBorders>
              <w:bottom w:val="nil"/>
            </w:tcBorders>
            <w:vAlign w:val="top"/>
          </w:tcPr>
          <w:p w14:paraId="58FA7970">
            <w:pPr>
              <w:pStyle w:val="16"/>
              <w:spacing w:before="213" w:line="274" w:lineRule="auto"/>
              <w:ind w:left="49" w:right="455" w:hanging="39"/>
              <w:rPr>
                <w:color w:val="auto"/>
              </w:rPr>
            </w:pPr>
            <w:r>
              <w:rPr>
                <w:color w:val="auto"/>
                <w:spacing w:val="7"/>
              </w:rPr>
              <w:t>支撑课程</w:t>
            </w:r>
            <w:r>
              <w:rPr>
                <w:color w:val="auto"/>
              </w:rPr>
              <w:t xml:space="preserve"> </w:t>
            </w:r>
            <w:r>
              <w:rPr>
                <w:color w:val="auto"/>
                <w:spacing w:val="-16"/>
              </w:rPr>
              <w:t>目标</w:t>
            </w:r>
          </w:p>
        </w:tc>
        <w:tc>
          <w:tcPr>
            <w:tcW w:w="2937" w:type="dxa"/>
            <w:gridSpan w:val="4"/>
            <w:vAlign w:val="top"/>
          </w:tcPr>
          <w:p w14:paraId="1ECE120B">
            <w:pPr>
              <w:pStyle w:val="16"/>
              <w:spacing w:before="53" w:line="228" w:lineRule="auto"/>
              <w:ind w:left="10"/>
              <w:rPr>
                <w:color w:val="auto"/>
              </w:rPr>
            </w:pPr>
            <w:r>
              <w:rPr>
                <w:color w:val="auto"/>
                <w:spacing w:val="8"/>
              </w:rPr>
              <w:t>课程思政融入</w:t>
            </w:r>
          </w:p>
          <w:p w14:paraId="6C220247">
            <w:pPr>
              <w:pStyle w:val="16"/>
              <w:spacing w:before="64" w:line="228" w:lineRule="auto"/>
              <w:ind w:left="21"/>
              <w:rPr>
                <w:color w:val="auto"/>
              </w:rPr>
            </w:pPr>
            <w:r>
              <w:rPr>
                <w:b/>
                <w:bCs/>
                <w:color w:val="auto"/>
                <w:spacing w:val="6"/>
              </w:rPr>
              <w:t>（根据实际情况至少填写3次）</w:t>
            </w:r>
          </w:p>
        </w:tc>
        <w:tc>
          <w:tcPr>
            <w:tcW w:w="1180" w:type="dxa"/>
            <w:gridSpan w:val="2"/>
            <w:vMerge w:val="restart"/>
            <w:tcBorders>
              <w:bottom w:val="nil"/>
            </w:tcBorders>
            <w:vAlign w:val="top"/>
          </w:tcPr>
          <w:p w14:paraId="2C030421">
            <w:pPr>
              <w:pStyle w:val="16"/>
              <w:spacing w:before="213" w:line="274" w:lineRule="auto"/>
              <w:ind w:left="15" w:right="333" w:hanging="1"/>
              <w:rPr>
                <w:color w:val="auto"/>
              </w:rPr>
            </w:pPr>
            <w:r>
              <w:rPr>
                <w:color w:val="auto"/>
                <w:spacing w:val="6"/>
              </w:rPr>
              <w:t>教学方式</w:t>
            </w:r>
            <w:r>
              <w:rPr>
                <w:color w:val="auto"/>
                <w:spacing w:val="2"/>
              </w:rPr>
              <w:t xml:space="preserve"> </w:t>
            </w:r>
            <w:r>
              <w:rPr>
                <w:color w:val="auto"/>
                <w:spacing w:val="5"/>
              </w:rPr>
              <w:t>与手段</w:t>
            </w:r>
          </w:p>
        </w:tc>
      </w:tr>
      <w:tr w14:paraId="4CDFD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05" w:type="dxa"/>
            <w:vMerge w:val="continue"/>
            <w:tcBorders>
              <w:top w:val="nil"/>
              <w:bottom w:val="nil"/>
            </w:tcBorders>
            <w:vAlign w:val="top"/>
          </w:tcPr>
          <w:p w14:paraId="2DB8059D">
            <w:pPr>
              <w:rPr>
                <w:rFonts w:ascii="Arial"/>
                <w:color w:val="auto"/>
                <w:sz w:val="21"/>
              </w:rPr>
            </w:pPr>
          </w:p>
        </w:tc>
        <w:tc>
          <w:tcPr>
            <w:tcW w:w="569" w:type="dxa"/>
            <w:vMerge w:val="continue"/>
            <w:tcBorders>
              <w:top w:val="nil"/>
            </w:tcBorders>
            <w:vAlign w:val="top"/>
          </w:tcPr>
          <w:p w14:paraId="7C4A7FC1">
            <w:pPr>
              <w:rPr>
                <w:rFonts w:ascii="Arial"/>
                <w:color w:val="auto"/>
                <w:sz w:val="21"/>
              </w:rPr>
            </w:pPr>
          </w:p>
        </w:tc>
        <w:tc>
          <w:tcPr>
            <w:tcW w:w="1619" w:type="dxa"/>
            <w:vMerge w:val="continue"/>
            <w:tcBorders>
              <w:top w:val="nil"/>
            </w:tcBorders>
            <w:vAlign w:val="top"/>
          </w:tcPr>
          <w:p w14:paraId="16DF2270">
            <w:pPr>
              <w:rPr>
                <w:rFonts w:ascii="Arial"/>
                <w:color w:val="auto"/>
                <w:sz w:val="21"/>
              </w:rPr>
            </w:pPr>
          </w:p>
        </w:tc>
        <w:tc>
          <w:tcPr>
            <w:tcW w:w="1299" w:type="dxa"/>
            <w:vMerge w:val="continue"/>
            <w:tcBorders>
              <w:top w:val="nil"/>
            </w:tcBorders>
            <w:vAlign w:val="top"/>
          </w:tcPr>
          <w:p w14:paraId="66C5D31D">
            <w:pPr>
              <w:rPr>
                <w:rFonts w:ascii="Arial"/>
                <w:color w:val="auto"/>
                <w:sz w:val="21"/>
              </w:rPr>
            </w:pPr>
          </w:p>
        </w:tc>
        <w:tc>
          <w:tcPr>
            <w:tcW w:w="1487" w:type="dxa"/>
            <w:vAlign w:val="top"/>
          </w:tcPr>
          <w:p w14:paraId="2789B326">
            <w:pPr>
              <w:pStyle w:val="16"/>
              <w:spacing w:before="52" w:line="228" w:lineRule="auto"/>
              <w:ind w:left="18"/>
              <w:rPr>
                <w:color w:val="auto"/>
              </w:rPr>
            </w:pPr>
            <w:r>
              <w:rPr>
                <w:color w:val="auto"/>
                <w:spacing w:val="5"/>
              </w:rPr>
              <w:t>思政元素</w:t>
            </w:r>
          </w:p>
        </w:tc>
        <w:tc>
          <w:tcPr>
            <w:tcW w:w="1450" w:type="dxa"/>
            <w:gridSpan w:val="3"/>
            <w:vAlign w:val="top"/>
          </w:tcPr>
          <w:p w14:paraId="4346F49D">
            <w:pPr>
              <w:pStyle w:val="16"/>
              <w:spacing w:before="53" w:line="228" w:lineRule="auto"/>
              <w:ind w:left="19"/>
              <w:rPr>
                <w:color w:val="auto"/>
              </w:rPr>
            </w:pPr>
            <w:r>
              <w:rPr>
                <w:color w:val="auto"/>
                <w:spacing w:val="5"/>
              </w:rPr>
              <w:t>思政目标</w:t>
            </w:r>
          </w:p>
        </w:tc>
        <w:tc>
          <w:tcPr>
            <w:tcW w:w="1180" w:type="dxa"/>
            <w:gridSpan w:val="2"/>
            <w:vMerge w:val="continue"/>
            <w:tcBorders>
              <w:top w:val="nil"/>
            </w:tcBorders>
            <w:vAlign w:val="top"/>
          </w:tcPr>
          <w:p w14:paraId="597B793B">
            <w:pPr>
              <w:rPr>
                <w:rFonts w:ascii="Arial"/>
                <w:color w:val="auto"/>
                <w:sz w:val="21"/>
              </w:rPr>
            </w:pPr>
          </w:p>
        </w:tc>
      </w:tr>
      <w:tr w14:paraId="4BEBD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1305" w:type="dxa"/>
            <w:vMerge w:val="continue"/>
            <w:tcBorders>
              <w:top w:val="nil"/>
              <w:bottom w:val="nil"/>
            </w:tcBorders>
            <w:vAlign w:val="top"/>
          </w:tcPr>
          <w:p w14:paraId="04D1EFCA">
            <w:pPr>
              <w:rPr>
                <w:rFonts w:ascii="Arial"/>
                <w:color w:val="auto"/>
                <w:sz w:val="21"/>
              </w:rPr>
            </w:pPr>
          </w:p>
        </w:tc>
        <w:tc>
          <w:tcPr>
            <w:tcW w:w="569" w:type="dxa"/>
            <w:vAlign w:val="top"/>
          </w:tcPr>
          <w:p w14:paraId="32C7A138">
            <w:pPr>
              <w:spacing w:line="303" w:lineRule="auto"/>
              <w:rPr>
                <w:rFonts w:ascii="Arial"/>
                <w:color w:val="auto"/>
                <w:sz w:val="21"/>
              </w:rPr>
            </w:pPr>
          </w:p>
          <w:p w14:paraId="6DAEAC02">
            <w:pPr>
              <w:spacing w:before="71" w:line="182" w:lineRule="auto"/>
              <w:ind w:left="24"/>
              <w:rPr>
                <w:rFonts w:ascii="仿宋" w:hAnsi="仿宋" w:eastAsia="仿宋" w:cs="仿宋"/>
                <w:color w:val="auto"/>
                <w:sz w:val="22"/>
                <w:szCs w:val="22"/>
              </w:rPr>
            </w:pPr>
            <w:r>
              <w:rPr>
                <w:rFonts w:ascii="仿宋" w:hAnsi="仿宋" w:eastAsia="仿宋" w:cs="仿宋"/>
                <w:color w:val="auto"/>
                <w:sz w:val="22"/>
                <w:szCs w:val="22"/>
              </w:rPr>
              <w:t>1</w:t>
            </w:r>
          </w:p>
        </w:tc>
        <w:tc>
          <w:tcPr>
            <w:tcW w:w="1619" w:type="dxa"/>
            <w:vAlign w:val="top"/>
          </w:tcPr>
          <w:p w14:paraId="7813CA85">
            <w:pPr>
              <w:spacing w:before="174" w:line="232" w:lineRule="auto"/>
              <w:ind w:left="17" w:right="3" w:hanging="2"/>
              <w:rPr>
                <w:rFonts w:ascii="仿宋" w:hAnsi="仿宋" w:eastAsia="仿宋" w:cs="仿宋"/>
                <w:color w:val="auto"/>
                <w:sz w:val="24"/>
                <w:szCs w:val="24"/>
              </w:rPr>
            </w:pPr>
            <w:r>
              <w:rPr>
                <w:rFonts w:ascii="仿宋" w:hAnsi="仿宋" w:eastAsia="仿宋" w:cs="仿宋"/>
                <w:color w:val="auto"/>
                <w:spacing w:val="25"/>
                <w:sz w:val="24"/>
                <w:szCs w:val="24"/>
              </w:rPr>
              <w:t>旅游市场营销</w:t>
            </w:r>
            <w:r>
              <w:rPr>
                <w:rFonts w:ascii="仿宋" w:hAnsi="仿宋" w:eastAsia="仿宋" w:cs="仿宋"/>
                <w:color w:val="auto"/>
                <w:spacing w:val="4"/>
                <w:sz w:val="24"/>
                <w:szCs w:val="24"/>
              </w:rPr>
              <w:t xml:space="preserve"> </w:t>
            </w:r>
            <w:r>
              <w:rPr>
                <w:rFonts w:ascii="仿宋" w:hAnsi="仿宋" w:eastAsia="仿宋" w:cs="仿宋"/>
                <w:color w:val="auto"/>
                <w:spacing w:val="-9"/>
                <w:sz w:val="24"/>
                <w:szCs w:val="24"/>
              </w:rPr>
              <w:t>导论</w:t>
            </w:r>
          </w:p>
        </w:tc>
        <w:tc>
          <w:tcPr>
            <w:tcW w:w="1299" w:type="dxa"/>
            <w:vAlign w:val="top"/>
          </w:tcPr>
          <w:p w14:paraId="5152E190">
            <w:pPr>
              <w:spacing w:line="340" w:lineRule="auto"/>
              <w:rPr>
                <w:rFonts w:ascii="Arial"/>
                <w:color w:val="auto"/>
                <w:sz w:val="21"/>
              </w:rPr>
            </w:pPr>
          </w:p>
          <w:p w14:paraId="1E289276">
            <w:pPr>
              <w:pStyle w:val="16"/>
              <w:spacing w:before="65" w:line="227" w:lineRule="auto"/>
              <w:ind w:left="6"/>
              <w:rPr>
                <w:color w:val="auto"/>
              </w:rPr>
            </w:pPr>
            <w:r>
              <w:rPr>
                <w:color w:val="auto"/>
                <w:spacing w:val="5"/>
              </w:rPr>
              <w:t>E</w:t>
            </w:r>
            <w:r>
              <w:rPr>
                <w:color w:val="auto"/>
                <w:spacing w:val="17"/>
              </w:rPr>
              <w:t xml:space="preserve"> </w:t>
            </w:r>
            <w:r>
              <w:rPr>
                <w:color w:val="auto"/>
                <w:spacing w:val="5"/>
              </w:rPr>
              <w:t>社会责任</w:t>
            </w:r>
          </w:p>
        </w:tc>
        <w:tc>
          <w:tcPr>
            <w:tcW w:w="1487" w:type="dxa"/>
            <w:vAlign w:val="top"/>
          </w:tcPr>
          <w:p w14:paraId="04D35D12">
            <w:pPr>
              <w:spacing w:before="47" w:line="236" w:lineRule="auto"/>
              <w:ind w:left="21" w:hanging="4"/>
              <w:jc w:val="both"/>
              <w:rPr>
                <w:rFonts w:ascii="仿宋" w:hAnsi="仿宋" w:eastAsia="仿宋" w:cs="仿宋"/>
                <w:color w:val="auto"/>
                <w:sz w:val="22"/>
                <w:szCs w:val="22"/>
              </w:rPr>
            </w:pPr>
            <w:r>
              <w:rPr>
                <w:rFonts w:ascii="仿宋" w:hAnsi="仿宋" w:eastAsia="仿宋" w:cs="仿宋"/>
                <w:color w:val="auto"/>
                <w:spacing w:val="24"/>
                <w:sz w:val="22"/>
                <w:szCs w:val="22"/>
              </w:rPr>
              <w:t>增强职业责任</w:t>
            </w:r>
            <w:r>
              <w:rPr>
                <w:rFonts w:ascii="仿宋" w:hAnsi="仿宋" w:eastAsia="仿宋" w:cs="仿宋"/>
                <w:color w:val="auto"/>
                <w:sz w:val="22"/>
                <w:szCs w:val="22"/>
              </w:rPr>
              <w:t xml:space="preserve"> </w:t>
            </w:r>
            <w:r>
              <w:rPr>
                <w:rFonts w:ascii="仿宋" w:hAnsi="仿宋" w:eastAsia="仿宋" w:cs="仿宋"/>
                <w:color w:val="auto"/>
                <w:spacing w:val="-12"/>
                <w:sz w:val="22"/>
                <w:szCs w:val="22"/>
              </w:rPr>
              <w:t>感，培养遵纪守</w:t>
            </w:r>
            <w:r>
              <w:rPr>
                <w:rFonts w:ascii="仿宋" w:hAnsi="仿宋" w:eastAsia="仿宋" w:cs="仿宋"/>
                <w:color w:val="auto"/>
                <w:spacing w:val="2"/>
                <w:sz w:val="22"/>
                <w:szCs w:val="22"/>
              </w:rPr>
              <w:t xml:space="preserve"> </w:t>
            </w:r>
            <w:r>
              <w:rPr>
                <w:rFonts w:ascii="仿宋" w:hAnsi="仿宋" w:eastAsia="仿宋" w:cs="仿宋"/>
                <w:color w:val="auto"/>
                <w:sz w:val="22"/>
                <w:szCs w:val="22"/>
              </w:rPr>
              <w:t>法</w:t>
            </w:r>
          </w:p>
        </w:tc>
        <w:tc>
          <w:tcPr>
            <w:tcW w:w="1450" w:type="dxa"/>
            <w:gridSpan w:val="3"/>
            <w:vAlign w:val="top"/>
          </w:tcPr>
          <w:p w14:paraId="47ABB030">
            <w:pPr>
              <w:pStyle w:val="16"/>
              <w:spacing w:before="47" w:line="236" w:lineRule="auto"/>
              <w:ind w:left="24" w:hanging="10"/>
              <w:jc w:val="both"/>
              <w:rPr>
                <w:rFonts w:ascii="仿宋" w:hAnsi="仿宋" w:eastAsia="仿宋" w:cs="仿宋"/>
                <w:color w:val="auto"/>
                <w:sz w:val="22"/>
                <w:szCs w:val="22"/>
              </w:rPr>
            </w:pPr>
            <w:r>
              <w:rPr>
                <w:color w:val="auto"/>
                <w:spacing w:val="5"/>
                <w:sz w:val="22"/>
                <w:szCs w:val="22"/>
              </w:rPr>
              <w:t>让</w:t>
            </w:r>
            <w:r>
              <w:rPr>
                <w:rFonts w:ascii="仿宋" w:hAnsi="仿宋" w:eastAsia="仿宋" w:cs="仿宋"/>
                <w:color w:val="auto"/>
                <w:spacing w:val="5"/>
                <w:sz w:val="22"/>
                <w:szCs w:val="22"/>
              </w:rPr>
              <w:t>学生展现</w:t>
            </w:r>
            <w:r>
              <w:rPr>
                <w:rFonts w:ascii="仿宋" w:hAnsi="仿宋" w:eastAsia="仿宋" w:cs="仿宋"/>
                <w:color w:val="auto"/>
                <w:spacing w:val="-31"/>
                <w:sz w:val="22"/>
                <w:szCs w:val="22"/>
              </w:rPr>
              <w:t xml:space="preserve"> </w:t>
            </w:r>
            <w:r>
              <w:rPr>
                <w:rFonts w:ascii="仿宋" w:hAnsi="仿宋" w:eastAsia="仿宋" w:cs="仿宋"/>
                <w:color w:val="auto"/>
                <w:spacing w:val="5"/>
                <w:sz w:val="22"/>
                <w:szCs w:val="22"/>
              </w:rPr>
              <w:t>自</w:t>
            </w:r>
            <w:r>
              <w:rPr>
                <w:rFonts w:ascii="仿宋" w:hAnsi="仿宋" w:eastAsia="仿宋" w:cs="仿宋"/>
                <w:color w:val="auto"/>
                <w:sz w:val="22"/>
                <w:szCs w:val="22"/>
              </w:rPr>
              <w:t xml:space="preserve"> </w:t>
            </w:r>
            <w:r>
              <w:rPr>
                <w:rFonts w:ascii="仿宋" w:hAnsi="仿宋" w:eastAsia="仿宋" w:cs="仿宋"/>
                <w:color w:val="auto"/>
                <w:spacing w:val="16"/>
                <w:sz w:val="22"/>
                <w:szCs w:val="22"/>
              </w:rPr>
              <w:t>主积极的学习</w:t>
            </w:r>
            <w:r>
              <w:rPr>
                <w:rFonts w:ascii="仿宋" w:hAnsi="仿宋" w:eastAsia="仿宋" w:cs="仿宋"/>
                <w:color w:val="auto"/>
                <w:spacing w:val="3"/>
                <w:sz w:val="22"/>
                <w:szCs w:val="22"/>
              </w:rPr>
              <w:t xml:space="preserve"> </w:t>
            </w:r>
            <w:r>
              <w:rPr>
                <w:rFonts w:ascii="仿宋" w:hAnsi="仿宋" w:eastAsia="仿宋" w:cs="仿宋"/>
                <w:color w:val="auto"/>
                <w:spacing w:val="-10"/>
                <w:sz w:val="22"/>
                <w:szCs w:val="22"/>
              </w:rPr>
              <w:t>态度</w:t>
            </w:r>
          </w:p>
        </w:tc>
        <w:tc>
          <w:tcPr>
            <w:tcW w:w="1180" w:type="dxa"/>
            <w:gridSpan w:val="2"/>
            <w:vAlign w:val="top"/>
          </w:tcPr>
          <w:p w14:paraId="2D28E0D3">
            <w:pPr>
              <w:spacing w:line="267" w:lineRule="auto"/>
              <w:rPr>
                <w:rFonts w:ascii="Arial"/>
                <w:color w:val="auto"/>
                <w:sz w:val="21"/>
              </w:rPr>
            </w:pPr>
          </w:p>
          <w:p w14:paraId="630D26EF">
            <w:pPr>
              <w:spacing w:before="71" w:line="222" w:lineRule="auto"/>
              <w:ind w:left="19"/>
              <w:rPr>
                <w:rFonts w:ascii="仿宋" w:hAnsi="仿宋" w:eastAsia="仿宋" w:cs="仿宋"/>
                <w:color w:val="auto"/>
                <w:sz w:val="22"/>
                <w:szCs w:val="22"/>
              </w:rPr>
            </w:pPr>
            <w:r>
              <w:rPr>
                <w:rFonts w:ascii="仿宋" w:hAnsi="仿宋" w:eastAsia="仿宋" w:cs="仿宋"/>
                <w:color w:val="auto"/>
                <w:spacing w:val="-4"/>
                <w:sz w:val="22"/>
                <w:szCs w:val="22"/>
              </w:rPr>
              <w:t>课堂讲授</w:t>
            </w:r>
          </w:p>
        </w:tc>
      </w:tr>
      <w:tr w14:paraId="349A8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1305" w:type="dxa"/>
            <w:vMerge w:val="continue"/>
            <w:tcBorders>
              <w:top w:val="nil"/>
              <w:bottom w:val="nil"/>
            </w:tcBorders>
            <w:vAlign w:val="top"/>
          </w:tcPr>
          <w:p w14:paraId="3E3C707D">
            <w:pPr>
              <w:rPr>
                <w:rFonts w:ascii="Arial"/>
                <w:color w:val="auto"/>
                <w:sz w:val="21"/>
              </w:rPr>
            </w:pPr>
          </w:p>
        </w:tc>
        <w:tc>
          <w:tcPr>
            <w:tcW w:w="569" w:type="dxa"/>
            <w:vAlign w:val="top"/>
          </w:tcPr>
          <w:p w14:paraId="0217B376">
            <w:pPr>
              <w:spacing w:line="305" w:lineRule="auto"/>
              <w:rPr>
                <w:rFonts w:ascii="Arial"/>
                <w:color w:val="auto"/>
                <w:sz w:val="21"/>
              </w:rPr>
            </w:pPr>
          </w:p>
          <w:p w14:paraId="2ABECB02">
            <w:pPr>
              <w:spacing w:before="72" w:line="181" w:lineRule="auto"/>
              <w:ind w:left="10"/>
              <w:rPr>
                <w:rFonts w:ascii="仿宋" w:hAnsi="仿宋" w:eastAsia="仿宋" w:cs="仿宋"/>
                <w:color w:val="auto"/>
                <w:sz w:val="22"/>
                <w:szCs w:val="22"/>
              </w:rPr>
            </w:pPr>
            <w:r>
              <w:rPr>
                <w:rFonts w:ascii="仿宋" w:hAnsi="仿宋" w:eastAsia="仿宋" w:cs="仿宋"/>
                <w:color w:val="auto"/>
                <w:sz w:val="22"/>
                <w:szCs w:val="22"/>
              </w:rPr>
              <w:t>2</w:t>
            </w:r>
          </w:p>
        </w:tc>
        <w:tc>
          <w:tcPr>
            <w:tcW w:w="1619" w:type="dxa"/>
            <w:vAlign w:val="top"/>
          </w:tcPr>
          <w:p w14:paraId="52A8BD33">
            <w:pPr>
              <w:spacing w:before="175" w:line="232" w:lineRule="auto"/>
              <w:ind w:left="15" w:right="3"/>
              <w:rPr>
                <w:rFonts w:ascii="仿宋" w:hAnsi="仿宋" w:eastAsia="仿宋" w:cs="仿宋"/>
                <w:color w:val="auto"/>
                <w:sz w:val="24"/>
                <w:szCs w:val="24"/>
              </w:rPr>
            </w:pPr>
            <w:r>
              <w:rPr>
                <w:rFonts w:ascii="仿宋" w:hAnsi="仿宋" w:eastAsia="仿宋" w:cs="仿宋"/>
                <w:color w:val="auto"/>
                <w:spacing w:val="25"/>
                <w:sz w:val="24"/>
                <w:szCs w:val="24"/>
              </w:rPr>
              <w:t>旅游市场营销</w:t>
            </w:r>
            <w:r>
              <w:rPr>
                <w:rFonts w:ascii="仿宋" w:hAnsi="仿宋" w:eastAsia="仿宋" w:cs="仿宋"/>
                <w:color w:val="auto"/>
                <w:spacing w:val="4"/>
                <w:sz w:val="24"/>
                <w:szCs w:val="24"/>
              </w:rPr>
              <w:t xml:space="preserve"> </w:t>
            </w:r>
            <w:r>
              <w:rPr>
                <w:rFonts w:ascii="仿宋" w:hAnsi="仿宋" w:eastAsia="仿宋" w:cs="仿宋"/>
                <w:color w:val="auto"/>
                <w:spacing w:val="-8"/>
                <w:sz w:val="24"/>
                <w:szCs w:val="24"/>
              </w:rPr>
              <w:t>调研</w:t>
            </w:r>
          </w:p>
        </w:tc>
        <w:tc>
          <w:tcPr>
            <w:tcW w:w="1299" w:type="dxa"/>
            <w:vAlign w:val="top"/>
          </w:tcPr>
          <w:p w14:paraId="57878040">
            <w:pPr>
              <w:spacing w:line="342" w:lineRule="auto"/>
              <w:rPr>
                <w:rFonts w:ascii="Arial"/>
                <w:color w:val="auto"/>
                <w:sz w:val="21"/>
              </w:rPr>
            </w:pPr>
          </w:p>
          <w:p w14:paraId="69C14F05">
            <w:pPr>
              <w:pStyle w:val="16"/>
              <w:spacing w:before="65" w:line="228" w:lineRule="auto"/>
              <w:ind w:left="2"/>
              <w:rPr>
                <w:color w:val="auto"/>
              </w:rPr>
            </w:pPr>
            <w:r>
              <w:rPr>
                <w:color w:val="auto"/>
                <w:spacing w:val="6"/>
              </w:rPr>
              <w:t>A</w:t>
            </w:r>
            <w:r>
              <w:rPr>
                <w:color w:val="auto"/>
                <w:spacing w:val="16"/>
              </w:rPr>
              <w:t xml:space="preserve"> </w:t>
            </w:r>
            <w:r>
              <w:rPr>
                <w:color w:val="auto"/>
                <w:spacing w:val="6"/>
              </w:rPr>
              <w:t>专业知能</w:t>
            </w:r>
          </w:p>
        </w:tc>
        <w:tc>
          <w:tcPr>
            <w:tcW w:w="1487" w:type="dxa"/>
            <w:vAlign w:val="top"/>
          </w:tcPr>
          <w:p w14:paraId="0180E7CF">
            <w:pPr>
              <w:spacing w:line="268" w:lineRule="auto"/>
              <w:rPr>
                <w:rFonts w:ascii="Arial"/>
                <w:color w:val="auto"/>
                <w:sz w:val="21"/>
              </w:rPr>
            </w:pPr>
          </w:p>
          <w:p w14:paraId="1614C38A">
            <w:pPr>
              <w:spacing w:before="71" w:line="222" w:lineRule="auto"/>
              <w:ind w:left="18"/>
              <w:rPr>
                <w:rFonts w:ascii="仿宋" w:hAnsi="仿宋" w:eastAsia="仿宋" w:cs="仿宋"/>
                <w:color w:val="auto"/>
                <w:sz w:val="22"/>
                <w:szCs w:val="22"/>
              </w:rPr>
            </w:pPr>
            <w:r>
              <w:rPr>
                <w:rFonts w:ascii="仿宋" w:hAnsi="仿宋" w:eastAsia="仿宋" w:cs="仿宋"/>
                <w:color w:val="auto"/>
                <w:spacing w:val="-4"/>
                <w:sz w:val="22"/>
                <w:szCs w:val="22"/>
              </w:rPr>
              <w:t>制度自信</w:t>
            </w:r>
          </w:p>
        </w:tc>
        <w:tc>
          <w:tcPr>
            <w:tcW w:w="1450" w:type="dxa"/>
            <w:gridSpan w:val="3"/>
            <w:vAlign w:val="top"/>
          </w:tcPr>
          <w:p w14:paraId="623C71BE">
            <w:pPr>
              <w:spacing w:before="184" w:line="247" w:lineRule="auto"/>
              <w:ind w:left="24"/>
              <w:rPr>
                <w:rFonts w:ascii="仿宋" w:hAnsi="仿宋" w:eastAsia="仿宋" w:cs="仿宋"/>
                <w:color w:val="auto"/>
                <w:sz w:val="22"/>
                <w:szCs w:val="22"/>
              </w:rPr>
            </w:pPr>
            <w:r>
              <w:rPr>
                <w:rFonts w:ascii="仿宋" w:hAnsi="仿宋" w:eastAsia="仿宋" w:cs="仿宋"/>
                <w:color w:val="auto"/>
                <w:spacing w:val="16"/>
                <w:sz w:val="22"/>
                <w:szCs w:val="22"/>
              </w:rPr>
              <w:t>发挥中国特色</w:t>
            </w:r>
            <w:r>
              <w:rPr>
                <w:rFonts w:ascii="仿宋" w:hAnsi="仿宋" w:eastAsia="仿宋" w:cs="仿宋"/>
                <w:color w:val="auto"/>
                <w:spacing w:val="3"/>
                <w:sz w:val="22"/>
                <w:szCs w:val="22"/>
              </w:rPr>
              <w:t xml:space="preserve"> </w:t>
            </w:r>
            <w:r>
              <w:rPr>
                <w:rFonts w:ascii="仿宋" w:hAnsi="仿宋" w:eastAsia="仿宋" w:cs="仿宋"/>
                <w:color w:val="auto"/>
                <w:spacing w:val="-6"/>
                <w:sz w:val="22"/>
                <w:szCs w:val="22"/>
              </w:rPr>
              <w:t>主义精神</w:t>
            </w:r>
          </w:p>
        </w:tc>
        <w:tc>
          <w:tcPr>
            <w:tcW w:w="1180" w:type="dxa"/>
            <w:gridSpan w:val="2"/>
            <w:vAlign w:val="top"/>
          </w:tcPr>
          <w:p w14:paraId="07118336">
            <w:pPr>
              <w:spacing w:line="268" w:lineRule="auto"/>
              <w:rPr>
                <w:rFonts w:ascii="Arial"/>
                <w:color w:val="auto"/>
                <w:sz w:val="21"/>
              </w:rPr>
            </w:pPr>
          </w:p>
          <w:p w14:paraId="1EDF9B05">
            <w:pPr>
              <w:spacing w:before="71" w:line="222" w:lineRule="auto"/>
              <w:ind w:left="19"/>
              <w:rPr>
                <w:rFonts w:ascii="仿宋" w:hAnsi="仿宋" w:eastAsia="仿宋" w:cs="仿宋"/>
                <w:color w:val="auto"/>
                <w:sz w:val="22"/>
                <w:szCs w:val="22"/>
              </w:rPr>
            </w:pPr>
            <w:r>
              <w:rPr>
                <w:rFonts w:ascii="仿宋" w:hAnsi="仿宋" w:eastAsia="仿宋" w:cs="仿宋"/>
                <w:color w:val="auto"/>
                <w:spacing w:val="-4"/>
                <w:sz w:val="22"/>
                <w:szCs w:val="22"/>
              </w:rPr>
              <w:t>课堂讲授</w:t>
            </w:r>
          </w:p>
        </w:tc>
      </w:tr>
      <w:tr w14:paraId="075A5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1305" w:type="dxa"/>
            <w:vMerge w:val="continue"/>
            <w:tcBorders>
              <w:top w:val="nil"/>
              <w:bottom w:val="nil"/>
            </w:tcBorders>
            <w:vAlign w:val="top"/>
          </w:tcPr>
          <w:p w14:paraId="03AAC2B1">
            <w:pPr>
              <w:rPr>
                <w:rFonts w:ascii="Arial"/>
                <w:color w:val="auto"/>
                <w:sz w:val="21"/>
              </w:rPr>
            </w:pPr>
          </w:p>
        </w:tc>
        <w:tc>
          <w:tcPr>
            <w:tcW w:w="569" w:type="dxa"/>
            <w:vAlign w:val="top"/>
          </w:tcPr>
          <w:p w14:paraId="3CA160D2">
            <w:pPr>
              <w:spacing w:line="306" w:lineRule="auto"/>
              <w:rPr>
                <w:rFonts w:ascii="Arial"/>
                <w:color w:val="auto"/>
                <w:sz w:val="21"/>
              </w:rPr>
            </w:pPr>
          </w:p>
          <w:p w14:paraId="5EAA9E92">
            <w:pPr>
              <w:spacing w:before="72" w:line="181" w:lineRule="auto"/>
              <w:ind w:left="12"/>
              <w:rPr>
                <w:rFonts w:ascii="仿宋" w:hAnsi="仿宋" w:eastAsia="仿宋" w:cs="仿宋"/>
                <w:color w:val="auto"/>
                <w:sz w:val="22"/>
                <w:szCs w:val="22"/>
              </w:rPr>
            </w:pPr>
            <w:r>
              <w:rPr>
                <w:rFonts w:ascii="仿宋" w:hAnsi="仿宋" w:eastAsia="仿宋" w:cs="仿宋"/>
                <w:color w:val="auto"/>
                <w:sz w:val="22"/>
                <w:szCs w:val="22"/>
              </w:rPr>
              <w:t>3</w:t>
            </w:r>
          </w:p>
        </w:tc>
        <w:tc>
          <w:tcPr>
            <w:tcW w:w="1619" w:type="dxa"/>
            <w:vAlign w:val="top"/>
          </w:tcPr>
          <w:p w14:paraId="5A91BC22">
            <w:pPr>
              <w:spacing w:before="177" w:line="231" w:lineRule="auto"/>
              <w:ind w:left="15" w:right="3"/>
              <w:rPr>
                <w:rFonts w:ascii="仿宋" w:hAnsi="仿宋" w:eastAsia="仿宋" w:cs="仿宋"/>
                <w:color w:val="auto"/>
                <w:sz w:val="24"/>
                <w:szCs w:val="24"/>
              </w:rPr>
            </w:pPr>
            <w:r>
              <w:rPr>
                <w:rFonts w:ascii="仿宋" w:hAnsi="仿宋" w:eastAsia="仿宋" w:cs="仿宋"/>
                <w:color w:val="auto"/>
                <w:spacing w:val="25"/>
                <w:sz w:val="24"/>
                <w:szCs w:val="24"/>
              </w:rPr>
              <w:t>旅游市场营销</w:t>
            </w:r>
            <w:r>
              <w:rPr>
                <w:rFonts w:ascii="仿宋" w:hAnsi="仿宋" w:eastAsia="仿宋" w:cs="仿宋"/>
                <w:color w:val="auto"/>
                <w:spacing w:val="4"/>
                <w:sz w:val="24"/>
                <w:szCs w:val="24"/>
              </w:rPr>
              <w:t xml:space="preserve"> </w:t>
            </w:r>
            <w:r>
              <w:rPr>
                <w:rFonts w:ascii="仿宋" w:hAnsi="仿宋" w:eastAsia="仿宋" w:cs="仿宋"/>
                <w:color w:val="auto"/>
                <w:spacing w:val="-8"/>
                <w:sz w:val="24"/>
                <w:szCs w:val="24"/>
              </w:rPr>
              <w:t>环境</w:t>
            </w:r>
          </w:p>
        </w:tc>
        <w:tc>
          <w:tcPr>
            <w:tcW w:w="1299" w:type="dxa"/>
            <w:vAlign w:val="top"/>
          </w:tcPr>
          <w:p w14:paraId="56FE6CFB">
            <w:pPr>
              <w:spacing w:line="343" w:lineRule="auto"/>
              <w:rPr>
                <w:rFonts w:ascii="Arial"/>
                <w:color w:val="auto"/>
                <w:sz w:val="21"/>
              </w:rPr>
            </w:pPr>
          </w:p>
          <w:p w14:paraId="3AEBB992">
            <w:pPr>
              <w:pStyle w:val="16"/>
              <w:spacing w:before="65" w:line="228" w:lineRule="auto"/>
              <w:ind w:left="2"/>
              <w:rPr>
                <w:color w:val="auto"/>
              </w:rPr>
            </w:pPr>
            <w:r>
              <w:rPr>
                <w:color w:val="auto"/>
                <w:spacing w:val="6"/>
              </w:rPr>
              <w:t>A</w:t>
            </w:r>
            <w:r>
              <w:rPr>
                <w:color w:val="auto"/>
                <w:spacing w:val="16"/>
              </w:rPr>
              <w:t xml:space="preserve"> </w:t>
            </w:r>
            <w:r>
              <w:rPr>
                <w:color w:val="auto"/>
                <w:spacing w:val="6"/>
              </w:rPr>
              <w:t>专业知能</w:t>
            </w:r>
          </w:p>
        </w:tc>
        <w:tc>
          <w:tcPr>
            <w:tcW w:w="1487" w:type="dxa"/>
            <w:vAlign w:val="top"/>
          </w:tcPr>
          <w:p w14:paraId="32518317">
            <w:pPr>
              <w:rPr>
                <w:rFonts w:ascii="Arial"/>
                <w:color w:val="auto"/>
                <w:sz w:val="21"/>
              </w:rPr>
            </w:pPr>
          </w:p>
        </w:tc>
        <w:tc>
          <w:tcPr>
            <w:tcW w:w="1450" w:type="dxa"/>
            <w:gridSpan w:val="3"/>
            <w:vAlign w:val="top"/>
          </w:tcPr>
          <w:p w14:paraId="30F825CF">
            <w:pPr>
              <w:rPr>
                <w:rFonts w:ascii="Arial"/>
                <w:color w:val="auto"/>
                <w:sz w:val="21"/>
              </w:rPr>
            </w:pPr>
          </w:p>
        </w:tc>
        <w:tc>
          <w:tcPr>
            <w:tcW w:w="1180" w:type="dxa"/>
            <w:gridSpan w:val="2"/>
            <w:vAlign w:val="top"/>
          </w:tcPr>
          <w:p w14:paraId="742134EC">
            <w:pPr>
              <w:spacing w:line="269" w:lineRule="auto"/>
              <w:rPr>
                <w:rFonts w:ascii="Arial"/>
                <w:color w:val="auto"/>
                <w:sz w:val="21"/>
              </w:rPr>
            </w:pPr>
          </w:p>
          <w:p w14:paraId="4585AC23">
            <w:pPr>
              <w:spacing w:before="72" w:line="222" w:lineRule="auto"/>
              <w:ind w:left="19"/>
              <w:rPr>
                <w:rFonts w:ascii="仿宋" w:hAnsi="仿宋" w:eastAsia="仿宋" w:cs="仿宋"/>
                <w:color w:val="auto"/>
                <w:sz w:val="22"/>
                <w:szCs w:val="22"/>
              </w:rPr>
            </w:pPr>
            <w:r>
              <w:rPr>
                <w:rFonts w:ascii="仿宋" w:hAnsi="仿宋" w:eastAsia="仿宋" w:cs="仿宋"/>
                <w:color w:val="auto"/>
                <w:spacing w:val="-4"/>
                <w:sz w:val="22"/>
                <w:szCs w:val="22"/>
              </w:rPr>
              <w:t>课堂讲授</w:t>
            </w:r>
          </w:p>
        </w:tc>
      </w:tr>
      <w:tr w14:paraId="1CBC7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1305" w:type="dxa"/>
            <w:vMerge w:val="continue"/>
            <w:tcBorders>
              <w:top w:val="nil"/>
              <w:bottom w:val="nil"/>
            </w:tcBorders>
            <w:vAlign w:val="top"/>
          </w:tcPr>
          <w:p w14:paraId="344673A6">
            <w:pPr>
              <w:rPr>
                <w:rFonts w:ascii="Arial"/>
                <w:color w:val="auto"/>
                <w:sz w:val="21"/>
              </w:rPr>
            </w:pPr>
          </w:p>
        </w:tc>
        <w:tc>
          <w:tcPr>
            <w:tcW w:w="569" w:type="dxa"/>
            <w:vAlign w:val="top"/>
          </w:tcPr>
          <w:p w14:paraId="18FE28B2">
            <w:pPr>
              <w:spacing w:line="308" w:lineRule="auto"/>
              <w:rPr>
                <w:rFonts w:ascii="Arial"/>
                <w:color w:val="auto"/>
                <w:sz w:val="21"/>
              </w:rPr>
            </w:pPr>
          </w:p>
          <w:p w14:paraId="7A3F9630">
            <w:pPr>
              <w:spacing w:before="71" w:line="181" w:lineRule="auto"/>
              <w:ind w:left="7"/>
              <w:rPr>
                <w:rFonts w:ascii="仿宋" w:hAnsi="仿宋" w:eastAsia="仿宋" w:cs="仿宋"/>
                <w:color w:val="auto"/>
                <w:sz w:val="22"/>
                <w:szCs w:val="22"/>
              </w:rPr>
            </w:pPr>
            <w:r>
              <w:rPr>
                <w:rFonts w:ascii="仿宋" w:hAnsi="仿宋" w:eastAsia="仿宋" w:cs="仿宋"/>
                <w:color w:val="auto"/>
                <w:sz w:val="22"/>
                <w:szCs w:val="22"/>
              </w:rPr>
              <w:t>4</w:t>
            </w:r>
          </w:p>
        </w:tc>
        <w:tc>
          <w:tcPr>
            <w:tcW w:w="1619" w:type="dxa"/>
            <w:vAlign w:val="top"/>
          </w:tcPr>
          <w:p w14:paraId="0455361B">
            <w:pPr>
              <w:spacing w:before="177" w:line="233" w:lineRule="auto"/>
              <w:ind w:left="28" w:right="3" w:hanging="13"/>
              <w:rPr>
                <w:rFonts w:ascii="仿宋" w:hAnsi="仿宋" w:eastAsia="仿宋" w:cs="仿宋"/>
                <w:color w:val="auto"/>
                <w:sz w:val="24"/>
                <w:szCs w:val="24"/>
              </w:rPr>
            </w:pPr>
            <w:r>
              <w:rPr>
                <w:rFonts w:ascii="仿宋" w:hAnsi="仿宋" w:eastAsia="仿宋" w:cs="仿宋"/>
                <w:color w:val="auto"/>
                <w:spacing w:val="25"/>
                <w:sz w:val="24"/>
                <w:szCs w:val="24"/>
              </w:rPr>
              <w:t>旅游者行为因</w:t>
            </w:r>
            <w:r>
              <w:rPr>
                <w:rFonts w:ascii="仿宋" w:hAnsi="仿宋" w:eastAsia="仿宋" w:cs="仿宋"/>
                <w:color w:val="auto"/>
                <w:spacing w:val="4"/>
                <w:sz w:val="24"/>
                <w:szCs w:val="24"/>
              </w:rPr>
              <w:t xml:space="preserve"> </w:t>
            </w:r>
            <w:r>
              <w:rPr>
                <w:rFonts w:ascii="仿宋" w:hAnsi="仿宋" w:eastAsia="仿宋" w:cs="仿宋"/>
                <w:color w:val="auto"/>
                <w:sz w:val="24"/>
                <w:szCs w:val="24"/>
              </w:rPr>
              <w:t>素</w:t>
            </w:r>
          </w:p>
        </w:tc>
        <w:tc>
          <w:tcPr>
            <w:tcW w:w="1299" w:type="dxa"/>
            <w:vAlign w:val="top"/>
          </w:tcPr>
          <w:p w14:paraId="7E4D134D">
            <w:pPr>
              <w:pStyle w:val="16"/>
              <w:spacing w:before="228" w:line="306" w:lineRule="auto"/>
              <w:ind w:left="8" w:right="26" w:hanging="6"/>
              <w:rPr>
                <w:color w:val="auto"/>
              </w:rPr>
            </w:pPr>
            <w:r>
              <w:rPr>
                <w:color w:val="auto"/>
                <w:spacing w:val="-8"/>
              </w:rPr>
              <w:t>A</w:t>
            </w:r>
            <w:r>
              <w:rPr>
                <w:color w:val="auto"/>
                <w:spacing w:val="19"/>
              </w:rPr>
              <w:t xml:space="preserve"> </w:t>
            </w:r>
            <w:r>
              <w:rPr>
                <w:color w:val="auto"/>
                <w:spacing w:val="-8"/>
              </w:rPr>
              <w:t>专业知能、C</w:t>
            </w:r>
            <w:r>
              <w:rPr>
                <w:color w:val="auto"/>
              </w:rPr>
              <w:t xml:space="preserve"> </w:t>
            </w:r>
            <w:r>
              <w:rPr>
                <w:color w:val="auto"/>
                <w:spacing w:val="7"/>
              </w:rPr>
              <w:t>应用创新</w:t>
            </w:r>
          </w:p>
        </w:tc>
        <w:tc>
          <w:tcPr>
            <w:tcW w:w="1487" w:type="dxa"/>
            <w:vAlign w:val="top"/>
          </w:tcPr>
          <w:p w14:paraId="6DDBAF1E">
            <w:pPr>
              <w:spacing w:before="186" w:line="247" w:lineRule="auto"/>
              <w:ind w:left="58" w:hanging="39"/>
              <w:rPr>
                <w:rFonts w:ascii="仿宋" w:hAnsi="仿宋" w:eastAsia="仿宋" w:cs="仿宋"/>
                <w:color w:val="auto"/>
                <w:sz w:val="22"/>
                <w:szCs w:val="22"/>
              </w:rPr>
            </w:pPr>
            <w:r>
              <w:rPr>
                <w:rFonts w:ascii="仿宋" w:hAnsi="仿宋" w:eastAsia="仿宋" w:cs="仿宋"/>
                <w:color w:val="auto"/>
                <w:spacing w:val="-12"/>
                <w:sz w:val="22"/>
                <w:szCs w:val="22"/>
              </w:rPr>
              <w:t>理论自信、文化</w:t>
            </w:r>
            <w:r>
              <w:rPr>
                <w:rFonts w:ascii="仿宋" w:hAnsi="仿宋" w:eastAsia="仿宋" w:cs="仿宋"/>
                <w:color w:val="auto"/>
                <w:spacing w:val="5"/>
                <w:sz w:val="22"/>
                <w:szCs w:val="22"/>
              </w:rPr>
              <w:t xml:space="preserve"> </w:t>
            </w:r>
            <w:r>
              <w:rPr>
                <w:rFonts w:ascii="仿宋" w:hAnsi="仿宋" w:eastAsia="仿宋" w:cs="仿宋"/>
                <w:color w:val="auto"/>
                <w:spacing w:val="-28"/>
                <w:sz w:val="22"/>
                <w:szCs w:val="22"/>
              </w:rPr>
              <w:t>自信</w:t>
            </w:r>
          </w:p>
        </w:tc>
        <w:tc>
          <w:tcPr>
            <w:tcW w:w="1450" w:type="dxa"/>
            <w:gridSpan w:val="3"/>
            <w:vAlign w:val="top"/>
          </w:tcPr>
          <w:p w14:paraId="24DD2176">
            <w:pPr>
              <w:spacing w:before="51" w:line="235" w:lineRule="auto"/>
              <w:ind w:left="21" w:hanging="4"/>
              <w:jc w:val="both"/>
              <w:rPr>
                <w:rFonts w:ascii="仿宋" w:hAnsi="仿宋" w:eastAsia="仿宋" w:cs="仿宋"/>
                <w:color w:val="auto"/>
                <w:sz w:val="22"/>
                <w:szCs w:val="22"/>
              </w:rPr>
            </w:pPr>
            <w:r>
              <w:rPr>
                <w:rFonts w:ascii="仿宋" w:hAnsi="仿宋" w:eastAsia="仿宋" w:cs="仿宋"/>
                <w:color w:val="auto"/>
                <w:spacing w:val="-17"/>
                <w:sz w:val="22"/>
                <w:szCs w:val="22"/>
              </w:rPr>
              <w:t>研究本土问题，</w:t>
            </w:r>
            <w:r>
              <w:rPr>
                <w:rFonts w:ascii="仿宋" w:hAnsi="仿宋" w:eastAsia="仿宋" w:cs="仿宋"/>
                <w:color w:val="auto"/>
                <w:spacing w:val="5"/>
                <w:sz w:val="22"/>
                <w:szCs w:val="22"/>
              </w:rPr>
              <w:t xml:space="preserve"> </w:t>
            </w:r>
            <w:r>
              <w:rPr>
                <w:rFonts w:ascii="仿宋" w:hAnsi="仿宋" w:eastAsia="仿宋" w:cs="仿宋"/>
                <w:color w:val="auto"/>
                <w:spacing w:val="8"/>
                <w:sz w:val="22"/>
                <w:szCs w:val="22"/>
              </w:rPr>
              <w:t>了解文化的根</w:t>
            </w:r>
            <w:r>
              <w:rPr>
                <w:rFonts w:ascii="仿宋" w:hAnsi="仿宋" w:eastAsia="仿宋" w:cs="仿宋"/>
                <w:color w:val="auto"/>
                <w:spacing w:val="2"/>
                <w:sz w:val="22"/>
                <w:szCs w:val="22"/>
              </w:rPr>
              <w:t xml:space="preserve"> </w:t>
            </w:r>
            <w:r>
              <w:rPr>
                <w:rFonts w:ascii="仿宋" w:hAnsi="仿宋" w:eastAsia="仿宋" w:cs="仿宋"/>
                <w:color w:val="auto"/>
                <w:spacing w:val="-11"/>
                <w:sz w:val="22"/>
                <w:szCs w:val="22"/>
              </w:rPr>
              <w:t>源的问题</w:t>
            </w:r>
          </w:p>
        </w:tc>
        <w:tc>
          <w:tcPr>
            <w:tcW w:w="1180" w:type="dxa"/>
            <w:gridSpan w:val="2"/>
            <w:vAlign w:val="top"/>
          </w:tcPr>
          <w:p w14:paraId="7B0150AA">
            <w:pPr>
              <w:spacing w:line="270" w:lineRule="auto"/>
              <w:rPr>
                <w:rFonts w:ascii="Arial"/>
                <w:color w:val="auto"/>
                <w:sz w:val="21"/>
              </w:rPr>
            </w:pPr>
          </w:p>
          <w:p w14:paraId="4C87CED4">
            <w:pPr>
              <w:spacing w:before="72" w:line="222" w:lineRule="auto"/>
              <w:ind w:left="19"/>
              <w:rPr>
                <w:rFonts w:ascii="仿宋" w:hAnsi="仿宋" w:eastAsia="仿宋" w:cs="仿宋"/>
                <w:color w:val="auto"/>
                <w:sz w:val="22"/>
                <w:szCs w:val="22"/>
              </w:rPr>
            </w:pPr>
            <w:r>
              <w:rPr>
                <w:rFonts w:ascii="仿宋" w:hAnsi="仿宋" w:eastAsia="仿宋" w:cs="仿宋"/>
                <w:color w:val="auto"/>
                <w:spacing w:val="-4"/>
                <w:sz w:val="22"/>
                <w:szCs w:val="22"/>
              </w:rPr>
              <w:t>课堂讲授</w:t>
            </w:r>
          </w:p>
        </w:tc>
      </w:tr>
      <w:tr w14:paraId="176A4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8" w:hRule="atLeast"/>
        </w:trPr>
        <w:tc>
          <w:tcPr>
            <w:tcW w:w="1305" w:type="dxa"/>
            <w:vMerge w:val="continue"/>
            <w:tcBorders>
              <w:top w:val="nil"/>
            </w:tcBorders>
            <w:vAlign w:val="top"/>
          </w:tcPr>
          <w:p w14:paraId="527E0A38">
            <w:pPr>
              <w:rPr>
                <w:rFonts w:ascii="Arial"/>
                <w:color w:val="auto"/>
                <w:sz w:val="21"/>
              </w:rPr>
            </w:pPr>
          </w:p>
        </w:tc>
        <w:tc>
          <w:tcPr>
            <w:tcW w:w="569" w:type="dxa"/>
            <w:vAlign w:val="top"/>
          </w:tcPr>
          <w:p w14:paraId="0603D63F">
            <w:pPr>
              <w:spacing w:line="278" w:lineRule="auto"/>
              <w:rPr>
                <w:rFonts w:ascii="Arial"/>
                <w:color w:val="auto"/>
                <w:sz w:val="21"/>
              </w:rPr>
            </w:pPr>
          </w:p>
          <w:p w14:paraId="157FD810">
            <w:pPr>
              <w:spacing w:line="278" w:lineRule="auto"/>
              <w:rPr>
                <w:rFonts w:ascii="Arial"/>
                <w:color w:val="auto"/>
                <w:sz w:val="21"/>
              </w:rPr>
            </w:pPr>
          </w:p>
          <w:p w14:paraId="6A9ADEEA">
            <w:pPr>
              <w:spacing w:before="71" w:line="179" w:lineRule="auto"/>
              <w:ind w:left="12"/>
              <w:rPr>
                <w:rFonts w:ascii="仿宋" w:hAnsi="仿宋" w:eastAsia="仿宋" w:cs="仿宋"/>
                <w:color w:val="auto"/>
                <w:sz w:val="22"/>
                <w:szCs w:val="22"/>
              </w:rPr>
            </w:pPr>
            <w:r>
              <w:rPr>
                <w:rFonts w:ascii="仿宋" w:hAnsi="仿宋" w:eastAsia="仿宋" w:cs="仿宋"/>
                <w:color w:val="auto"/>
                <w:sz w:val="22"/>
                <w:szCs w:val="22"/>
              </w:rPr>
              <w:t>5</w:t>
            </w:r>
          </w:p>
        </w:tc>
        <w:tc>
          <w:tcPr>
            <w:tcW w:w="1619" w:type="dxa"/>
            <w:vAlign w:val="top"/>
          </w:tcPr>
          <w:p w14:paraId="624DE86E">
            <w:pPr>
              <w:spacing w:line="345" w:lineRule="auto"/>
              <w:rPr>
                <w:rFonts w:ascii="Arial"/>
                <w:color w:val="auto"/>
                <w:sz w:val="21"/>
              </w:rPr>
            </w:pPr>
          </w:p>
          <w:p w14:paraId="39E58B98">
            <w:pPr>
              <w:spacing w:before="78" w:line="230" w:lineRule="auto"/>
              <w:ind w:left="21" w:right="3" w:hanging="6"/>
              <w:rPr>
                <w:rFonts w:ascii="仿宋" w:hAnsi="仿宋" w:eastAsia="仿宋" w:cs="仿宋"/>
                <w:color w:val="auto"/>
                <w:sz w:val="24"/>
                <w:szCs w:val="24"/>
              </w:rPr>
            </w:pPr>
            <w:r>
              <w:rPr>
                <w:rFonts w:ascii="仿宋" w:hAnsi="仿宋" w:eastAsia="仿宋" w:cs="仿宋"/>
                <w:color w:val="auto"/>
                <w:spacing w:val="25"/>
                <w:sz w:val="24"/>
                <w:szCs w:val="24"/>
              </w:rPr>
              <w:t>旅游者行为模</w:t>
            </w:r>
            <w:r>
              <w:rPr>
                <w:rFonts w:ascii="仿宋" w:hAnsi="仿宋" w:eastAsia="仿宋" w:cs="仿宋"/>
                <w:color w:val="auto"/>
                <w:spacing w:val="4"/>
                <w:sz w:val="24"/>
                <w:szCs w:val="24"/>
              </w:rPr>
              <w:t xml:space="preserve"> </w:t>
            </w:r>
            <w:r>
              <w:rPr>
                <w:rFonts w:ascii="仿宋" w:hAnsi="仿宋" w:eastAsia="仿宋" w:cs="仿宋"/>
                <w:color w:val="auto"/>
                <w:spacing w:val="-4"/>
                <w:sz w:val="24"/>
                <w:szCs w:val="24"/>
              </w:rPr>
              <w:t>式与决策评估</w:t>
            </w:r>
          </w:p>
        </w:tc>
        <w:tc>
          <w:tcPr>
            <w:tcW w:w="1299" w:type="dxa"/>
            <w:vAlign w:val="top"/>
          </w:tcPr>
          <w:p w14:paraId="2DD46727">
            <w:pPr>
              <w:pStyle w:val="16"/>
              <w:spacing w:before="253" w:line="349" w:lineRule="auto"/>
              <w:ind w:left="9" w:right="26" w:hanging="7"/>
              <w:jc w:val="both"/>
              <w:rPr>
                <w:color w:val="auto"/>
              </w:rPr>
            </w:pPr>
            <w:r>
              <w:rPr>
                <w:color w:val="auto"/>
                <w:spacing w:val="-8"/>
              </w:rPr>
              <w:t>A</w:t>
            </w:r>
            <w:r>
              <w:rPr>
                <w:color w:val="auto"/>
                <w:spacing w:val="19"/>
              </w:rPr>
              <w:t xml:space="preserve"> </w:t>
            </w:r>
            <w:r>
              <w:rPr>
                <w:color w:val="auto"/>
                <w:spacing w:val="-8"/>
              </w:rPr>
              <w:t>专业知能、B</w:t>
            </w:r>
            <w:r>
              <w:rPr>
                <w:color w:val="auto"/>
              </w:rPr>
              <w:t xml:space="preserve"> </w:t>
            </w:r>
            <w:r>
              <w:rPr>
                <w:color w:val="auto"/>
                <w:spacing w:val="18"/>
              </w:rPr>
              <w:t>实务技能</w:t>
            </w:r>
            <w:r>
              <w:rPr>
                <w:color w:val="auto"/>
                <w:spacing w:val="-52"/>
              </w:rPr>
              <w:t xml:space="preserve"> </w:t>
            </w:r>
            <w:r>
              <w:rPr>
                <w:color w:val="auto"/>
                <w:spacing w:val="18"/>
              </w:rPr>
              <w:t>、D</w:t>
            </w:r>
            <w:r>
              <w:rPr>
                <w:color w:val="auto"/>
              </w:rPr>
              <w:t xml:space="preserve"> </w:t>
            </w:r>
            <w:r>
              <w:rPr>
                <w:color w:val="auto"/>
                <w:spacing w:val="7"/>
              </w:rPr>
              <w:t>协作整合</w:t>
            </w:r>
          </w:p>
        </w:tc>
        <w:tc>
          <w:tcPr>
            <w:tcW w:w="1487" w:type="dxa"/>
            <w:vAlign w:val="top"/>
          </w:tcPr>
          <w:p w14:paraId="1C3C5D08">
            <w:pPr>
              <w:rPr>
                <w:rFonts w:ascii="Arial"/>
                <w:color w:val="auto"/>
                <w:sz w:val="21"/>
              </w:rPr>
            </w:pPr>
          </w:p>
        </w:tc>
        <w:tc>
          <w:tcPr>
            <w:tcW w:w="1450" w:type="dxa"/>
            <w:gridSpan w:val="3"/>
            <w:vAlign w:val="top"/>
          </w:tcPr>
          <w:p w14:paraId="7E8A17E4">
            <w:pPr>
              <w:rPr>
                <w:rFonts w:ascii="Arial"/>
                <w:color w:val="auto"/>
                <w:sz w:val="21"/>
              </w:rPr>
            </w:pPr>
          </w:p>
        </w:tc>
        <w:tc>
          <w:tcPr>
            <w:tcW w:w="1180" w:type="dxa"/>
            <w:gridSpan w:val="2"/>
            <w:vAlign w:val="top"/>
          </w:tcPr>
          <w:p w14:paraId="0231F644">
            <w:pPr>
              <w:spacing w:line="258" w:lineRule="auto"/>
              <w:rPr>
                <w:rFonts w:ascii="Arial"/>
                <w:color w:val="auto"/>
                <w:sz w:val="21"/>
              </w:rPr>
            </w:pPr>
          </w:p>
          <w:p w14:paraId="486BADAB">
            <w:pPr>
              <w:spacing w:line="258" w:lineRule="auto"/>
              <w:rPr>
                <w:rFonts w:ascii="Arial"/>
                <w:color w:val="auto"/>
                <w:sz w:val="21"/>
              </w:rPr>
            </w:pPr>
          </w:p>
          <w:p w14:paraId="08AC9261">
            <w:pPr>
              <w:spacing w:before="72" w:line="222" w:lineRule="auto"/>
              <w:ind w:left="19"/>
              <w:rPr>
                <w:rFonts w:ascii="仿宋" w:hAnsi="仿宋" w:eastAsia="仿宋" w:cs="仿宋"/>
                <w:color w:val="auto"/>
                <w:sz w:val="22"/>
                <w:szCs w:val="22"/>
              </w:rPr>
            </w:pPr>
            <w:r>
              <w:rPr>
                <w:rFonts w:ascii="仿宋" w:hAnsi="仿宋" w:eastAsia="仿宋" w:cs="仿宋"/>
                <w:color w:val="auto"/>
                <w:spacing w:val="-4"/>
                <w:sz w:val="22"/>
                <w:szCs w:val="22"/>
              </w:rPr>
              <w:t>课堂讲授</w:t>
            </w:r>
          </w:p>
        </w:tc>
      </w:tr>
    </w:tbl>
    <w:p w14:paraId="56443F85">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1619"/>
        <w:gridCol w:w="1299"/>
        <w:gridCol w:w="1487"/>
        <w:gridCol w:w="1450"/>
        <w:gridCol w:w="1180"/>
      </w:tblGrid>
      <w:tr w14:paraId="45228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6" w:hRule="atLeast"/>
        </w:trPr>
        <w:tc>
          <w:tcPr>
            <w:tcW w:w="1305" w:type="dxa"/>
            <w:vMerge w:val="restart"/>
            <w:tcBorders>
              <w:bottom w:val="nil"/>
            </w:tcBorders>
            <w:vAlign w:val="top"/>
          </w:tcPr>
          <w:p w14:paraId="35E680C0">
            <w:pPr>
              <w:rPr>
                <w:rFonts w:ascii="Arial"/>
                <w:color w:val="auto"/>
                <w:sz w:val="21"/>
              </w:rPr>
            </w:pPr>
          </w:p>
        </w:tc>
        <w:tc>
          <w:tcPr>
            <w:tcW w:w="569" w:type="dxa"/>
            <w:vAlign w:val="top"/>
          </w:tcPr>
          <w:p w14:paraId="6AA58BB0">
            <w:pPr>
              <w:spacing w:line="308" w:lineRule="auto"/>
              <w:rPr>
                <w:rFonts w:ascii="Arial"/>
                <w:color w:val="auto"/>
                <w:sz w:val="21"/>
              </w:rPr>
            </w:pPr>
          </w:p>
          <w:p w14:paraId="76FCBB17">
            <w:pPr>
              <w:spacing w:before="71" w:line="181" w:lineRule="auto"/>
              <w:ind w:left="9"/>
              <w:rPr>
                <w:rFonts w:ascii="仿宋" w:hAnsi="仿宋" w:eastAsia="仿宋" w:cs="仿宋"/>
                <w:color w:val="auto"/>
                <w:sz w:val="22"/>
                <w:szCs w:val="22"/>
              </w:rPr>
            </w:pPr>
            <w:r>
              <w:rPr>
                <w:rFonts w:ascii="仿宋" w:hAnsi="仿宋" w:eastAsia="仿宋" w:cs="仿宋"/>
                <w:color w:val="auto"/>
                <w:sz w:val="22"/>
                <w:szCs w:val="22"/>
              </w:rPr>
              <w:t>6</w:t>
            </w:r>
          </w:p>
        </w:tc>
        <w:tc>
          <w:tcPr>
            <w:tcW w:w="1619" w:type="dxa"/>
            <w:vAlign w:val="top"/>
          </w:tcPr>
          <w:p w14:paraId="7A525B07">
            <w:pPr>
              <w:spacing w:line="255" w:lineRule="auto"/>
              <w:rPr>
                <w:rFonts w:ascii="Arial"/>
                <w:color w:val="auto"/>
                <w:sz w:val="21"/>
              </w:rPr>
            </w:pPr>
          </w:p>
          <w:p w14:paraId="3BE3BC36">
            <w:pPr>
              <w:spacing w:before="78" w:line="222" w:lineRule="auto"/>
              <w:ind w:left="15"/>
              <w:rPr>
                <w:rFonts w:ascii="仿宋" w:hAnsi="仿宋" w:eastAsia="仿宋" w:cs="仿宋"/>
                <w:color w:val="auto"/>
                <w:sz w:val="24"/>
                <w:szCs w:val="24"/>
              </w:rPr>
            </w:pPr>
            <w:r>
              <w:rPr>
                <w:rFonts w:ascii="仿宋" w:hAnsi="仿宋" w:eastAsia="仿宋" w:cs="仿宋"/>
                <w:color w:val="auto"/>
                <w:spacing w:val="-3"/>
                <w:sz w:val="24"/>
                <w:szCs w:val="24"/>
              </w:rPr>
              <w:t>旅游市场细分</w:t>
            </w:r>
          </w:p>
        </w:tc>
        <w:tc>
          <w:tcPr>
            <w:tcW w:w="1299" w:type="dxa"/>
            <w:vAlign w:val="top"/>
          </w:tcPr>
          <w:p w14:paraId="4C18F6AA">
            <w:pPr>
              <w:pStyle w:val="16"/>
              <w:spacing w:before="228" w:line="308" w:lineRule="auto"/>
              <w:ind w:left="13" w:right="26" w:hanging="11"/>
              <w:rPr>
                <w:color w:val="auto"/>
              </w:rPr>
            </w:pPr>
            <w:r>
              <w:rPr>
                <w:color w:val="auto"/>
                <w:spacing w:val="-8"/>
              </w:rPr>
              <w:t>A</w:t>
            </w:r>
            <w:r>
              <w:rPr>
                <w:color w:val="auto"/>
                <w:spacing w:val="19"/>
              </w:rPr>
              <w:t xml:space="preserve"> </w:t>
            </w:r>
            <w:r>
              <w:rPr>
                <w:color w:val="auto"/>
                <w:spacing w:val="-8"/>
              </w:rPr>
              <w:t>专业知能、B</w:t>
            </w:r>
            <w:r>
              <w:rPr>
                <w:color w:val="auto"/>
              </w:rPr>
              <w:t xml:space="preserve"> </w:t>
            </w:r>
            <w:r>
              <w:rPr>
                <w:color w:val="auto"/>
                <w:spacing w:val="6"/>
              </w:rPr>
              <w:t>实务技能</w:t>
            </w:r>
          </w:p>
        </w:tc>
        <w:tc>
          <w:tcPr>
            <w:tcW w:w="1487" w:type="dxa"/>
            <w:vAlign w:val="top"/>
          </w:tcPr>
          <w:p w14:paraId="545140B3">
            <w:pPr>
              <w:rPr>
                <w:rFonts w:ascii="Arial"/>
                <w:color w:val="auto"/>
                <w:sz w:val="21"/>
              </w:rPr>
            </w:pPr>
          </w:p>
        </w:tc>
        <w:tc>
          <w:tcPr>
            <w:tcW w:w="1450" w:type="dxa"/>
            <w:vAlign w:val="top"/>
          </w:tcPr>
          <w:p w14:paraId="4D8267C9">
            <w:pPr>
              <w:rPr>
                <w:rFonts w:ascii="Arial"/>
                <w:color w:val="auto"/>
                <w:sz w:val="21"/>
              </w:rPr>
            </w:pPr>
          </w:p>
        </w:tc>
        <w:tc>
          <w:tcPr>
            <w:tcW w:w="1180" w:type="dxa"/>
            <w:vAlign w:val="top"/>
          </w:tcPr>
          <w:p w14:paraId="316F250B">
            <w:pPr>
              <w:spacing w:line="271" w:lineRule="auto"/>
              <w:rPr>
                <w:rFonts w:ascii="Arial"/>
                <w:color w:val="auto"/>
                <w:sz w:val="21"/>
              </w:rPr>
            </w:pPr>
          </w:p>
          <w:p w14:paraId="2597CE70">
            <w:pPr>
              <w:spacing w:before="71" w:line="222" w:lineRule="auto"/>
              <w:ind w:left="19"/>
              <w:rPr>
                <w:rFonts w:ascii="仿宋" w:hAnsi="仿宋" w:eastAsia="仿宋" w:cs="仿宋"/>
                <w:color w:val="auto"/>
                <w:sz w:val="22"/>
                <w:szCs w:val="22"/>
              </w:rPr>
            </w:pPr>
            <w:r>
              <w:rPr>
                <w:rFonts w:ascii="仿宋" w:hAnsi="仿宋" w:eastAsia="仿宋" w:cs="仿宋"/>
                <w:color w:val="auto"/>
                <w:spacing w:val="-4"/>
                <w:sz w:val="22"/>
                <w:szCs w:val="22"/>
              </w:rPr>
              <w:t>课堂讲授</w:t>
            </w:r>
          </w:p>
        </w:tc>
      </w:tr>
      <w:tr w14:paraId="450BA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1305" w:type="dxa"/>
            <w:vMerge w:val="continue"/>
            <w:tcBorders>
              <w:top w:val="nil"/>
              <w:bottom w:val="nil"/>
            </w:tcBorders>
            <w:vAlign w:val="top"/>
          </w:tcPr>
          <w:p w14:paraId="3FEB2AD0">
            <w:pPr>
              <w:rPr>
                <w:rFonts w:ascii="Arial"/>
                <w:color w:val="auto"/>
                <w:sz w:val="21"/>
              </w:rPr>
            </w:pPr>
          </w:p>
        </w:tc>
        <w:tc>
          <w:tcPr>
            <w:tcW w:w="569" w:type="dxa"/>
            <w:vAlign w:val="top"/>
          </w:tcPr>
          <w:p w14:paraId="5F2A664C">
            <w:pPr>
              <w:spacing w:line="306" w:lineRule="auto"/>
              <w:rPr>
                <w:rFonts w:ascii="Arial"/>
                <w:color w:val="auto"/>
                <w:sz w:val="21"/>
              </w:rPr>
            </w:pPr>
          </w:p>
          <w:p w14:paraId="26A0F2FB">
            <w:pPr>
              <w:spacing w:before="72" w:line="179" w:lineRule="auto"/>
              <w:ind w:left="13"/>
              <w:rPr>
                <w:rFonts w:ascii="仿宋" w:hAnsi="仿宋" w:eastAsia="仿宋" w:cs="仿宋"/>
                <w:color w:val="auto"/>
                <w:sz w:val="22"/>
                <w:szCs w:val="22"/>
              </w:rPr>
            </w:pPr>
            <w:r>
              <w:rPr>
                <w:rFonts w:ascii="仿宋" w:hAnsi="仿宋" w:eastAsia="仿宋" w:cs="仿宋"/>
                <w:color w:val="auto"/>
                <w:sz w:val="22"/>
                <w:szCs w:val="22"/>
              </w:rPr>
              <w:t>7</w:t>
            </w:r>
          </w:p>
        </w:tc>
        <w:tc>
          <w:tcPr>
            <w:tcW w:w="1619" w:type="dxa"/>
            <w:vAlign w:val="top"/>
          </w:tcPr>
          <w:p w14:paraId="1B0F820C">
            <w:pPr>
              <w:spacing w:line="251" w:lineRule="auto"/>
              <w:rPr>
                <w:rFonts w:ascii="Arial"/>
                <w:color w:val="auto"/>
                <w:sz w:val="21"/>
              </w:rPr>
            </w:pPr>
          </w:p>
          <w:p w14:paraId="119037FD">
            <w:pPr>
              <w:spacing w:before="78" w:line="222" w:lineRule="auto"/>
              <w:ind w:left="15"/>
              <w:rPr>
                <w:rFonts w:ascii="仿宋" w:hAnsi="仿宋" w:eastAsia="仿宋" w:cs="仿宋"/>
                <w:color w:val="auto"/>
                <w:sz w:val="24"/>
                <w:szCs w:val="24"/>
              </w:rPr>
            </w:pPr>
            <w:r>
              <w:rPr>
                <w:rFonts w:ascii="仿宋" w:hAnsi="仿宋" w:eastAsia="仿宋" w:cs="仿宋"/>
                <w:color w:val="auto"/>
                <w:spacing w:val="-3"/>
                <w:sz w:val="24"/>
                <w:szCs w:val="24"/>
              </w:rPr>
              <w:t>旅游产品策略</w:t>
            </w:r>
          </w:p>
        </w:tc>
        <w:tc>
          <w:tcPr>
            <w:tcW w:w="1299" w:type="dxa"/>
            <w:vAlign w:val="top"/>
          </w:tcPr>
          <w:p w14:paraId="6DCE097B">
            <w:pPr>
              <w:pStyle w:val="16"/>
              <w:spacing w:before="225" w:line="307" w:lineRule="auto"/>
              <w:ind w:left="13" w:right="26" w:hanging="11"/>
              <w:rPr>
                <w:color w:val="auto"/>
              </w:rPr>
            </w:pPr>
            <w:r>
              <w:rPr>
                <w:color w:val="auto"/>
                <w:spacing w:val="-8"/>
              </w:rPr>
              <w:t>A</w:t>
            </w:r>
            <w:r>
              <w:rPr>
                <w:color w:val="auto"/>
                <w:spacing w:val="19"/>
              </w:rPr>
              <w:t xml:space="preserve"> </w:t>
            </w:r>
            <w:r>
              <w:rPr>
                <w:color w:val="auto"/>
                <w:spacing w:val="-8"/>
              </w:rPr>
              <w:t>专业知能、B</w:t>
            </w:r>
            <w:r>
              <w:rPr>
                <w:color w:val="auto"/>
              </w:rPr>
              <w:t xml:space="preserve"> </w:t>
            </w:r>
            <w:r>
              <w:rPr>
                <w:color w:val="auto"/>
                <w:spacing w:val="6"/>
              </w:rPr>
              <w:t>实务技能</w:t>
            </w:r>
          </w:p>
        </w:tc>
        <w:tc>
          <w:tcPr>
            <w:tcW w:w="1487" w:type="dxa"/>
            <w:vAlign w:val="top"/>
          </w:tcPr>
          <w:p w14:paraId="1A8AAB67">
            <w:pPr>
              <w:rPr>
                <w:rFonts w:ascii="Arial"/>
                <w:color w:val="auto"/>
                <w:sz w:val="21"/>
              </w:rPr>
            </w:pPr>
          </w:p>
        </w:tc>
        <w:tc>
          <w:tcPr>
            <w:tcW w:w="1450" w:type="dxa"/>
            <w:vAlign w:val="top"/>
          </w:tcPr>
          <w:p w14:paraId="073A28C5">
            <w:pPr>
              <w:rPr>
                <w:rFonts w:ascii="Arial"/>
                <w:color w:val="auto"/>
                <w:sz w:val="21"/>
              </w:rPr>
            </w:pPr>
          </w:p>
        </w:tc>
        <w:tc>
          <w:tcPr>
            <w:tcW w:w="1180" w:type="dxa"/>
            <w:vAlign w:val="top"/>
          </w:tcPr>
          <w:p w14:paraId="4CE40123">
            <w:pPr>
              <w:spacing w:line="267" w:lineRule="auto"/>
              <w:rPr>
                <w:rFonts w:ascii="Arial"/>
                <w:color w:val="auto"/>
                <w:sz w:val="21"/>
              </w:rPr>
            </w:pPr>
          </w:p>
          <w:p w14:paraId="358EF350">
            <w:pPr>
              <w:spacing w:before="71" w:line="222" w:lineRule="auto"/>
              <w:ind w:left="19"/>
              <w:rPr>
                <w:rFonts w:ascii="仿宋" w:hAnsi="仿宋" w:eastAsia="仿宋" w:cs="仿宋"/>
                <w:color w:val="auto"/>
                <w:sz w:val="22"/>
                <w:szCs w:val="22"/>
              </w:rPr>
            </w:pPr>
            <w:r>
              <w:rPr>
                <w:rFonts w:ascii="仿宋" w:hAnsi="仿宋" w:eastAsia="仿宋" w:cs="仿宋"/>
                <w:color w:val="auto"/>
                <w:spacing w:val="-4"/>
                <w:sz w:val="22"/>
                <w:szCs w:val="22"/>
              </w:rPr>
              <w:t>课堂讲授</w:t>
            </w:r>
          </w:p>
        </w:tc>
      </w:tr>
      <w:tr w14:paraId="1DA9E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1305" w:type="dxa"/>
            <w:vMerge w:val="continue"/>
            <w:tcBorders>
              <w:top w:val="nil"/>
              <w:bottom w:val="nil"/>
            </w:tcBorders>
            <w:vAlign w:val="top"/>
          </w:tcPr>
          <w:p w14:paraId="596C857D">
            <w:pPr>
              <w:rPr>
                <w:rFonts w:ascii="Arial"/>
                <w:color w:val="auto"/>
                <w:sz w:val="21"/>
              </w:rPr>
            </w:pPr>
          </w:p>
        </w:tc>
        <w:tc>
          <w:tcPr>
            <w:tcW w:w="569" w:type="dxa"/>
            <w:vAlign w:val="top"/>
          </w:tcPr>
          <w:p w14:paraId="4ED6BB32">
            <w:pPr>
              <w:spacing w:line="305" w:lineRule="auto"/>
              <w:rPr>
                <w:rFonts w:ascii="Arial"/>
                <w:color w:val="auto"/>
                <w:sz w:val="21"/>
              </w:rPr>
            </w:pPr>
          </w:p>
          <w:p w14:paraId="0B4BD00A">
            <w:pPr>
              <w:spacing w:before="72" w:line="181" w:lineRule="auto"/>
              <w:ind w:left="9"/>
              <w:rPr>
                <w:rFonts w:ascii="仿宋" w:hAnsi="仿宋" w:eastAsia="仿宋" w:cs="仿宋"/>
                <w:color w:val="auto"/>
                <w:sz w:val="22"/>
                <w:szCs w:val="22"/>
              </w:rPr>
            </w:pPr>
            <w:r>
              <w:rPr>
                <w:rFonts w:ascii="仿宋" w:hAnsi="仿宋" w:eastAsia="仿宋" w:cs="仿宋"/>
                <w:color w:val="auto"/>
                <w:sz w:val="22"/>
                <w:szCs w:val="22"/>
              </w:rPr>
              <w:t>8</w:t>
            </w:r>
          </w:p>
        </w:tc>
        <w:tc>
          <w:tcPr>
            <w:tcW w:w="1619" w:type="dxa"/>
            <w:vAlign w:val="top"/>
          </w:tcPr>
          <w:p w14:paraId="7FD7C656">
            <w:pPr>
              <w:spacing w:line="250" w:lineRule="auto"/>
              <w:rPr>
                <w:rFonts w:ascii="Arial"/>
                <w:color w:val="auto"/>
                <w:sz w:val="21"/>
              </w:rPr>
            </w:pPr>
          </w:p>
          <w:p w14:paraId="4EE962F9">
            <w:pPr>
              <w:spacing w:before="78" w:line="222" w:lineRule="auto"/>
              <w:ind w:left="15"/>
              <w:rPr>
                <w:rFonts w:ascii="仿宋" w:hAnsi="仿宋" w:eastAsia="仿宋" w:cs="仿宋"/>
                <w:color w:val="auto"/>
                <w:sz w:val="24"/>
                <w:szCs w:val="24"/>
              </w:rPr>
            </w:pPr>
            <w:r>
              <w:rPr>
                <w:rFonts w:ascii="仿宋" w:hAnsi="仿宋" w:eastAsia="仿宋" w:cs="仿宋"/>
                <w:color w:val="auto"/>
                <w:spacing w:val="-3"/>
                <w:sz w:val="24"/>
                <w:szCs w:val="24"/>
              </w:rPr>
              <w:t>旅游价格策略</w:t>
            </w:r>
          </w:p>
        </w:tc>
        <w:tc>
          <w:tcPr>
            <w:tcW w:w="1299" w:type="dxa"/>
            <w:vAlign w:val="top"/>
          </w:tcPr>
          <w:p w14:paraId="02091769">
            <w:pPr>
              <w:pStyle w:val="16"/>
              <w:spacing w:before="224" w:line="308" w:lineRule="auto"/>
              <w:ind w:left="13" w:right="26" w:hanging="11"/>
              <w:rPr>
                <w:color w:val="auto"/>
              </w:rPr>
            </w:pPr>
            <w:r>
              <w:rPr>
                <w:color w:val="auto"/>
                <w:spacing w:val="-8"/>
              </w:rPr>
              <w:t>A</w:t>
            </w:r>
            <w:r>
              <w:rPr>
                <w:color w:val="auto"/>
                <w:spacing w:val="19"/>
              </w:rPr>
              <w:t xml:space="preserve"> </w:t>
            </w:r>
            <w:r>
              <w:rPr>
                <w:color w:val="auto"/>
                <w:spacing w:val="-8"/>
              </w:rPr>
              <w:t>专业知能、B</w:t>
            </w:r>
            <w:r>
              <w:rPr>
                <w:color w:val="auto"/>
              </w:rPr>
              <w:t xml:space="preserve"> </w:t>
            </w:r>
            <w:r>
              <w:rPr>
                <w:color w:val="auto"/>
                <w:spacing w:val="6"/>
              </w:rPr>
              <w:t>实务技能</w:t>
            </w:r>
          </w:p>
        </w:tc>
        <w:tc>
          <w:tcPr>
            <w:tcW w:w="1487" w:type="dxa"/>
            <w:vAlign w:val="top"/>
          </w:tcPr>
          <w:p w14:paraId="5F222692">
            <w:pPr>
              <w:rPr>
                <w:rFonts w:ascii="Arial"/>
                <w:color w:val="auto"/>
                <w:sz w:val="21"/>
              </w:rPr>
            </w:pPr>
          </w:p>
        </w:tc>
        <w:tc>
          <w:tcPr>
            <w:tcW w:w="1450" w:type="dxa"/>
            <w:vAlign w:val="top"/>
          </w:tcPr>
          <w:p w14:paraId="4BE49863">
            <w:pPr>
              <w:rPr>
                <w:rFonts w:ascii="Arial"/>
                <w:color w:val="auto"/>
                <w:sz w:val="21"/>
              </w:rPr>
            </w:pPr>
          </w:p>
        </w:tc>
        <w:tc>
          <w:tcPr>
            <w:tcW w:w="1180" w:type="dxa"/>
            <w:vAlign w:val="top"/>
          </w:tcPr>
          <w:p w14:paraId="4BBF4F9A">
            <w:pPr>
              <w:spacing w:line="268" w:lineRule="auto"/>
              <w:rPr>
                <w:rFonts w:ascii="Arial"/>
                <w:color w:val="auto"/>
                <w:sz w:val="21"/>
              </w:rPr>
            </w:pPr>
          </w:p>
          <w:p w14:paraId="22581196">
            <w:pPr>
              <w:spacing w:before="72" w:line="222" w:lineRule="auto"/>
              <w:ind w:left="19"/>
              <w:rPr>
                <w:rFonts w:ascii="仿宋" w:hAnsi="仿宋" w:eastAsia="仿宋" w:cs="仿宋"/>
                <w:color w:val="auto"/>
                <w:sz w:val="22"/>
                <w:szCs w:val="22"/>
              </w:rPr>
            </w:pPr>
            <w:r>
              <w:rPr>
                <w:rFonts w:ascii="仿宋" w:hAnsi="仿宋" w:eastAsia="仿宋" w:cs="仿宋"/>
                <w:color w:val="auto"/>
                <w:spacing w:val="-4"/>
                <w:sz w:val="22"/>
                <w:szCs w:val="22"/>
              </w:rPr>
              <w:t>课堂讲授</w:t>
            </w:r>
          </w:p>
        </w:tc>
      </w:tr>
      <w:tr w14:paraId="6565A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1305" w:type="dxa"/>
            <w:vMerge w:val="continue"/>
            <w:tcBorders>
              <w:top w:val="nil"/>
              <w:bottom w:val="nil"/>
            </w:tcBorders>
            <w:vAlign w:val="top"/>
          </w:tcPr>
          <w:p w14:paraId="3488F3CB">
            <w:pPr>
              <w:rPr>
                <w:rFonts w:ascii="Arial"/>
                <w:color w:val="auto"/>
                <w:sz w:val="21"/>
              </w:rPr>
            </w:pPr>
          </w:p>
        </w:tc>
        <w:tc>
          <w:tcPr>
            <w:tcW w:w="569" w:type="dxa"/>
            <w:vAlign w:val="top"/>
          </w:tcPr>
          <w:p w14:paraId="1E1283DF">
            <w:pPr>
              <w:spacing w:line="303" w:lineRule="auto"/>
              <w:rPr>
                <w:rFonts w:ascii="Arial"/>
                <w:color w:val="auto"/>
                <w:sz w:val="21"/>
              </w:rPr>
            </w:pPr>
          </w:p>
          <w:p w14:paraId="5C036324">
            <w:pPr>
              <w:spacing w:before="72" w:line="181" w:lineRule="auto"/>
              <w:ind w:left="9"/>
              <w:rPr>
                <w:rFonts w:ascii="仿宋" w:hAnsi="仿宋" w:eastAsia="仿宋" w:cs="仿宋"/>
                <w:color w:val="auto"/>
                <w:sz w:val="22"/>
                <w:szCs w:val="22"/>
              </w:rPr>
            </w:pPr>
            <w:r>
              <w:rPr>
                <w:rFonts w:ascii="仿宋" w:hAnsi="仿宋" w:eastAsia="仿宋" w:cs="仿宋"/>
                <w:color w:val="auto"/>
                <w:sz w:val="22"/>
                <w:szCs w:val="22"/>
              </w:rPr>
              <w:t>9</w:t>
            </w:r>
          </w:p>
        </w:tc>
        <w:tc>
          <w:tcPr>
            <w:tcW w:w="1619" w:type="dxa"/>
            <w:vAlign w:val="top"/>
          </w:tcPr>
          <w:p w14:paraId="3B7BA28E">
            <w:pPr>
              <w:spacing w:line="250" w:lineRule="auto"/>
              <w:rPr>
                <w:rFonts w:ascii="Arial"/>
                <w:color w:val="auto"/>
                <w:sz w:val="21"/>
              </w:rPr>
            </w:pPr>
          </w:p>
          <w:p w14:paraId="2FD70D16">
            <w:pPr>
              <w:spacing w:before="78" w:line="221" w:lineRule="auto"/>
              <w:ind w:left="15"/>
              <w:rPr>
                <w:rFonts w:ascii="仿宋" w:hAnsi="仿宋" w:eastAsia="仿宋" w:cs="仿宋"/>
                <w:color w:val="auto"/>
                <w:sz w:val="24"/>
                <w:szCs w:val="24"/>
              </w:rPr>
            </w:pPr>
            <w:r>
              <w:rPr>
                <w:rFonts w:ascii="仿宋" w:hAnsi="仿宋" w:eastAsia="仿宋" w:cs="仿宋"/>
                <w:color w:val="auto"/>
                <w:spacing w:val="-3"/>
                <w:sz w:val="24"/>
                <w:szCs w:val="24"/>
              </w:rPr>
              <w:t>旅游销售渠道</w:t>
            </w:r>
          </w:p>
        </w:tc>
        <w:tc>
          <w:tcPr>
            <w:tcW w:w="1299" w:type="dxa"/>
            <w:vAlign w:val="top"/>
          </w:tcPr>
          <w:p w14:paraId="474C0F62">
            <w:pPr>
              <w:pStyle w:val="16"/>
              <w:spacing w:before="223" w:line="308" w:lineRule="auto"/>
              <w:ind w:left="13" w:right="26" w:hanging="11"/>
              <w:rPr>
                <w:color w:val="auto"/>
              </w:rPr>
            </w:pPr>
            <w:r>
              <w:rPr>
                <w:color w:val="auto"/>
                <w:spacing w:val="-8"/>
              </w:rPr>
              <w:t>A</w:t>
            </w:r>
            <w:r>
              <w:rPr>
                <w:color w:val="auto"/>
                <w:spacing w:val="19"/>
              </w:rPr>
              <w:t xml:space="preserve"> </w:t>
            </w:r>
            <w:r>
              <w:rPr>
                <w:color w:val="auto"/>
                <w:spacing w:val="-8"/>
              </w:rPr>
              <w:t>专业知能、B</w:t>
            </w:r>
            <w:r>
              <w:rPr>
                <w:color w:val="auto"/>
              </w:rPr>
              <w:t xml:space="preserve"> </w:t>
            </w:r>
            <w:r>
              <w:rPr>
                <w:color w:val="auto"/>
                <w:spacing w:val="6"/>
              </w:rPr>
              <w:t>实务技能</w:t>
            </w:r>
          </w:p>
        </w:tc>
        <w:tc>
          <w:tcPr>
            <w:tcW w:w="1487" w:type="dxa"/>
            <w:vAlign w:val="top"/>
          </w:tcPr>
          <w:p w14:paraId="1A57A786">
            <w:pPr>
              <w:rPr>
                <w:rFonts w:ascii="Arial"/>
                <w:color w:val="auto"/>
                <w:sz w:val="21"/>
              </w:rPr>
            </w:pPr>
          </w:p>
        </w:tc>
        <w:tc>
          <w:tcPr>
            <w:tcW w:w="1450" w:type="dxa"/>
            <w:vAlign w:val="top"/>
          </w:tcPr>
          <w:p w14:paraId="0D2C142F">
            <w:pPr>
              <w:rPr>
                <w:rFonts w:ascii="Arial"/>
                <w:color w:val="auto"/>
                <w:sz w:val="21"/>
              </w:rPr>
            </w:pPr>
          </w:p>
        </w:tc>
        <w:tc>
          <w:tcPr>
            <w:tcW w:w="1180" w:type="dxa"/>
            <w:vAlign w:val="top"/>
          </w:tcPr>
          <w:p w14:paraId="7A47CDC8">
            <w:pPr>
              <w:spacing w:line="266" w:lineRule="auto"/>
              <w:rPr>
                <w:rFonts w:ascii="Arial"/>
                <w:color w:val="auto"/>
                <w:sz w:val="21"/>
              </w:rPr>
            </w:pPr>
          </w:p>
          <w:p w14:paraId="066A5EAF">
            <w:pPr>
              <w:spacing w:before="71" w:line="222" w:lineRule="auto"/>
              <w:ind w:left="19"/>
              <w:rPr>
                <w:rFonts w:ascii="仿宋" w:hAnsi="仿宋" w:eastAsia="仿宋" w:cs="仿宋"/>
                <w:color w:val="auto"/>
                <w:sz w:val="22"/>
                <w:szCs w:val="22"/>
              </w:rPr>
            </w:pPr>
            <w:r>
              <w:rPr>
                <w:rFonts w:ascii="仿宋" w:hAnsi="仿宋" w:eastAsia="仿宋" w:cs="仿宋"/>
                <w:color w:val="auto"/>
                <w:spacing w:val="-4"/>
                <w:sz w:val="22"/>
                <w:szCs w:val="22"/>
              </w:rPr>
              <w:t>课堂讲授</w:t>
            </w:r>
          </w:p>
        </w:tc>
      </w:tr>
      <w:tr w14:paraId="558ED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1305" w:type="dxa"/>
            <w:vMerge w:val="continue"/>
            <w:tcBorders>
              <w:top w:val="nil"/>
              <w:bottom w:val="nil"/>
            </w:tcBorders>
            <w:vAlign w:val="top"/>
          </w:tcPr>
          <w:p w14:paraId="77F823AA">
            <w:pPr>
              <w:rPr>
                <w:rFonts w:ascii="Arial"/>
                <w:color w:val="auto"/>
                <w:sz w:val="21"/>
              </w:rPr>
            </w:pPr>
          </w:p>
        </w:tc>
        <w:tc>
          <w:tcPr>
            <w:tcW w:w="569" w:type="dxa"/>
            <w:vAlign w:val="top"/>
          </w:tcPr>
          <w:p w14:paraId="19A0968A">
            <w:pPr>
              <w:spacing w:line="304" w:lineRule="auto"/>
              <w:rPr>
                <w:rFonts w:ascii="Arial"/>
                <w:color w:val="auto"/>
                <w:sz w:val="21"/>
              </w:rPr>
            </w:pPr>
          </w:p>
          <w:p w14:paraId="2F4D57B3">
            <w:pPr>
              <w:spacing w:before="72" w:line="181" w:lineRule="auto"/>
              <w:ind w:left="24"/>
              <w:rPr>
                <w:rFonts w:ascii="仿宋" w:hAnsi="仿宋" w:eastAsia="仿宋" w:cs="仿宋"/>
                <w:color w:val="auto"/>
                <w:sz w:val="22"/>
                <w:szCs w:val="22"/>
              </w:rPr>
            </w:pPr>
            <w:r>
              <w:rPr>
                <w:rFonts w:ascii="仿宋" w:hAnsi="仿宋" w:eastAsia="仿宋" w:cs="仿宋"/>
                <w:color w:val="auto"/>
                <w:spacing w:val="-12"/>
                <w:sz w:val="22"/>
                <w:szCs w:val="22"/>
              </w:rPr>
              <w:t>10</w:t>
            </w:r>
          </w:p>
        </w:tc>
        <w:tc>
          <w:tcPr>
            <w:tcW w:w="1619" w:type="dxa"/>
            <w:vAlign w:val="top"/>
          </w:tcPr>
          <w:p w14:paraId="5CE5A447">
            <w:pPr>
              <w:spacing w:line="251" w:lineRule="auto"/>
              <w:rPr>
                <w:rFonts w:ascii="Arial"/>
                <w:color w:val="auto"/>
                <w:sz w:val="21"/>
              </w:rPr>
            </w:pPr>
          </w:p>
          <w:p w14:paraId="17E28826">
            <w:pPr>
              <w:spacing w:before="78" w:line="222" w:lineRule="auto"/>
              <w:ind w:left="15"/>
              <w:rPr>
                <w:rFonts w:ascii="仿宋" w:hAnsi="仿宋" w:eastAsia="仿宋" w:cs="仿宋"/>
                <w:color w:val="auto"/>
                <w:sz w:val="24"/>
                <w:szCs w:val="24"/>
              </w:rPr>
            </w:pPr>
            <w:r>
              <w:rPr>
                <w:rFonts w:ascii="仿宋" w:hAnsi="仿宋" w:eastAsia="仿宋" w:cs="仿宋"/>
                <w:color w:val="auto"/>
                <w:spacing w:val="-3"/>
                <w:sz w:val="24"/>
                <w:szCs w:val="24"/>
              </w:rPr>
              <w:t>旅游营销策略</w:t>
            </w:r>
          </w:p>
        </w:tc>
        <w:tc>
          <w:tcPr>
            <w:tcW w:w="1299" w:type="dxa"/>
            <w:vAlign w:val="top"/>
          </w:tcPr>
          <w:p w14:paraId="48B6CBBE">
            <w:pPr>
              <w:pStyle w:val="16"/>
              <w:spacing w:before="224" w:line="308" w:lineRule="auto"/>
              <w:ind w:left="13" w:right="26" w:hanging="11"/>
              <w:rPr>
                <w:color w:val="auto"/>
              </w:rPr>
            </w:pPr>
            <w:r>
              <w:rPr>
                <w:color w:val="auto"/>
                <w:spacing w:val="-8"/>
              </w:rPr>
              <w:t>A</w:t>
            </w:r>
            <w:r>
              <w:rPr>
                <w:color w:val="auto"/>
                <w:spacing w:val="19"/>
              </w:rPr>
              <w:t xml:space="preserve"> </w:t>
            </w:r>
            <w:r>
              <w:rPr>
                <w:color w:val="auto"/>
                <w:spacing w:val="-8"/>
              </w:rPr>
              <w:t>专业知能、B</w:t>
            </w:r>
            <w:r>
              <w:rPr>
                <w:color w:val="auto"/>
              </w:rPr>
              <w:t xml:space="preserve"> </w:t>
            </w:r>
            <w:r>
              <w:rPr>
                <w:color w:val="auto"/>
                <w:spacing w:val="6"/>
              </w:rPr>
              <w:t>实务技能</w:t>
            </w:r>
          </w:p>
        </w:tc>
        <w:tc>
          <w:tcPr>
            <w:tcW w:w="1487" w:type="dxa"/>
            <w:vAlign w:val="top"/>
          </w:tcPr>
          <w:p w14:paraId="20F2E4D3">
            <w:pPr>
              <w:rPr>
                <w:rFonts w:ascii="Arial"/>
                <w:color w:val="auto"/>
                <w:sz w:val="21"/>
              </w:rPr>
            </w:pPr>
          </w:p>
        </w:tc>
        <w:tc>
          <w:tcPr>
            <w:tcW w:w="1450" w:type="dxa"/>
            <w:vAlign w:val="top"/>
          </w:tcPr>
          <w:p w14:paraId="73F178F7">
            <w:pPr>
              <w:rPr>
                <w:rFonts w:ascii="Arial"/>
                <w:color w:val="auto"/>
                <w:sz w:val="21"/>
              </w:rPr>
            </w:pPr>
          </w:p>
        </w:tc>
        <w:tc>
          <w:tcPr>
            <w:tcW w:w="1180" w:type="dxa"/>
            <w:vAlign w:val="top"/>
          </w:tcPr>
          <w:p w14:paraId="02D1B428">
            <w:pPr>
              <w:spacing w:line="267" w:lineRule="auto"/>
              <w:rPr>
                <w:rFonts w:ascii="Arial"/>
                <w:color w:val="auto"/>
                <w:sz w:val="21"/>
              </w:rPr>
            </w:pPr>
          </w:p>
          <w:p w14:paraId="5AD6EEB0">
            <w:pPr>
              <w:spacing w:before="72" w:line="222" w:lineRule="auto"/>
              <w:ind w:left="19"/>
              <w:rPr>
                <w:rFonts w:ascii="仿宋" w:hAnsi="仿宋" w:eastAsia="仿宋" w:cs="仿宋"/>
                <w:color w:val="auto"/>
                <w:sz w:val="22"/>
                <w:szCs w:val="22"/>
              </w:rPr>
            </w:pPr>
            <w:r>
              <w:rPr>
                <w:rFonts w:ascii="仿宋" w:hAnsi="仿宋" w:eastAsia="仿宋" w:cs="仿宋"/>
                <w:color w:val="auto"/>
                <w:spacing w:val="-4"/>
                <w:sz w:val="22"/>
                <w:szCs w:val="22"/>
              </w:rPr>
              <w:t>课堂讲授</w:t>
            </w:r>
          </w:p>
        </w:tc>
      </w:tr>
      <w:tr w14:paraId="5E9F3B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1305" w:type="dxa"/>
            <w:vMerge w:val="continue"/>
            <w:tcBorders>
              <w:top w:val="nil"/>
            </w:tcBorders>
            <w:vAlign w:val="top"/>
          </w:tcPr>
          <w:p w14:paraId="3AD8DAD8">
            <w:pPr>
              <w:rPr>
                <w:rFonts w:ascii="Arial"/>
                <w:color w:val="auto"/>
                <w:sz w:val="21"/>
              </w:rPr>
            </w:pPr>
          </w:p>
        </w:tc>
        <w:tc>
          <w:tcPr>
            <w:tcW w:w="569" w:type="dxa"/>
            <w:vAlign w:val="top"/>
          </w:tcPr>
          <w:p w14:paraId="47642E70">
            <w:pPr>
              <w:spacing w:line="303" w:lineRule="auto"/>
              <w:rPr>
                <w:rFonts w:ascii="Arial"/>
                <w:color w:val="auto"/>
                <w:sz w:val="21"/>
              </w:rPr>
            </w:pPr>
          </w:p>
          <w:p w14:paraId="2F21CDCF">
            <w:pPr>
              <w:spacing w:before="72" w:line="182" w:lineRule="auto"/>
              <w:ind w:left="24"/>
              <w:rPr>
                <w:rFonts w:ascii="仿宋" w:hAnsi="仿宋" w:eastAsia="仿宋" w:cs="仿宋"/>
                <w:color w:val="auto"/>
                <w:sz w:val="22"/>
                <w:szCs w:val="22"/>
              </w:rPr>
            </w:pPr>
            <w:r>
              <w:rPr>
                <w:rFonts w:ascii="仿宋" w:hAnsi="仿宋" w:eastAsia="仿宋" w:cs="仿宋"/>
                <w:color w:val="auto"/>
                <w:spacing w:val="-12"/>
                <w:sz w:val="22"/>
                <w:szCs w:val="22"/>
              </w:rPr>
              <w:t>11</w:t>
            </w:r>
          </w:p>
        </w:tc>
        <w:tc>
          <w:tcPr>
            <w:tcW w:w="1619" w:type="dxa"/>
            <w:vAlign w:val="top"/>
          </w:tcPr>
          <w:p w14:paraId="38E18948">
            <w:pPr>
              <w:spacing w:before="175" w:line="231" w:lineRule="auto"/>
              <w:ind w:left="18" w:right="3" w:hanging="3"/>
              <w:rPr>
                <w:rFonts w:ascii="仿宋" w:hAnsi="仿宋" w:eastAsia="仿宋" w:cs="仿宋"/>
                <w:color w:val="auto"/>
                <w:sz w:val="24"/>
                <w:szCs w:val="24"/>
              </w:rPr>
            </w:pPr>
            <w:r>
              <w:rPr>
                <w:rFonts w:ascii="仿宋" w:hAnsi="仿宋" w:eastAsia="仿宋" w:cs="仿宋"/>
                <w:color w:val="auto"/>
                <w:spacing w:val="25"/>
                <w:sz w:val="24"/>
                <w:szCs w:val="24"/>
              </w:rPr>
              <w:t>旅游市场与营</w:t>
            </w:r>
            <w:r>
              <w:rPr>
                <w:rFonts w:ascii="仿宋" w:hAnsi="仿宋" w:eastAsia="仿宋" w:cs="仿宋"/>
                <w:color w:val="auto"/>
                <w:spacing w:val="4"/>
                <w:sz w:val="24"/>
                <w:szCs w:val="24"/>
              </w:rPr>
              <w:t xml:space="preserve"> </w:t>
            </w:r>
            <w:r>
              <w:rPr>
                <w:rFonts w:ascii="仿宋" w:hAnsi="仿宋" w:eastAsia="仿宋" w:cs="仿宋"/>
                <w:color w:val="auto"/>
                <w:spacing w:val="-7"/>
                <w:sz w:val="24"/>
                <w:szCs w:val="24"/>
              </w:rPr>
              <w:t>销管理</w:t>
            </w:r>
          </w:p>
        </w:tc>
        <w:tc>
          <w:tcPr>
            <w:tcW w:w="1299" w:type="dxa"/>
            <w:vAlign w:val="top"/>
          </w:tcPr>
          <w:p w14:paraId="3E35969A">
            <w:pPr>
              <w:pStyle w:val="16"/>
              <w:spacing w:before="226" w:line="307" w:lineRule="auto"/>
              <w:ind w:left="13" w:right="26" w:hanging="11"/>
              <w:rPr>
                <w:color w:val="auto"/>
              </w:rPr>
            </w:pPr>
            <w:r>
              <w:rPr>
                <w:color w:val="auto"/>
                <w:spacing w:val="-8"/>
              </w:rPr>
              <w:t>A</w:t>
            </w:r>
            <w:r>
              <w:rPr>
                <w:color w:val="auto"/>
                <w:spacing w:val="19"/>
              </w:rPr>
              <w:t xml:space="preserve"> </w:t>
            </w:r>
            <w:r>
              <w:rPr>
                <w:color w:val="auto"/>
                <w:spacing w:val="-8"/>
              </w:rPr>
              <w:t>专业知能、B</w:t>
            </w:r>
            <w:r>
              <w:rPr>
                <w:color w:val="auto"/>
              </w:rPr>
              <w:t xml:space="preserve"> </w:t>
            </w:r>
            <w:r>
              <w:rPr>
                <w:color w:val="auto"/>
                <w:spacing w:val="17"/>
              </w:rPr>
              <w:t>实务技能</w:t>
            </w:r>
            <w:r>
              <w:rPr>
                <w:color w:val="auto"/>
                <w:spacing w:val="-51"/>
              </w:rPr>
              <w:t xml:space="preserve"> </w:t>
            </w:r>
            <w:r>
              <w:rPr>
                <w:color w:val="auto"/>
                <w:spacing w:val="17"/>
              </w:rPr>
              <w:t>、C</w:t>
            </w:r>
          </w:p>
        </w:tc>
        <w:tc>
          <w:tcPr>
            <w:tcW w:w="1487" w:type="dxa"/>
            <w:vAlign w:val="top"/>
          </w:tcPr>
          <w:p w14:paraId="016860D7">
            <w:pPr>
              <w:rPr>
                <w:rFonts w:ascii="Arial"/>
                <w:color w:val="auto"/>
                <w:sz w:val="21"/>
              </w:rPr>
            </w:pPr>
          </w:p>
        </w:tc>
        <w:tc>
          <w:tcPr>
            <w:tcW w:w="1450" w:type="dxa"/>
            <w:vAlign w:val="top"/>
          </w:tcPr>
          <w:p w14:paraId="62B7B5C0">
            <w:pPr>
              <w:rPr>
                <w:rFonts w:ascii="Arial"/>
                <w:color w:val="auto"/>
                <w:sz w:val="21"/>
              </w:rPr>
            </w:pPr>
          </w:p>
        </w:tc>
        <w:tc>
          <w:tcPr>
            <w:tcW w:w="1180" w:type="dxa"/>
            <w:vAlign w:val="top"/>
          </w:tcPr>
          <w:p w14:paraId="2DF9819E">
            <w:pPr>
              <w:spacing w:line="267" w:lineRule="auto"/>
              <w:rPr>
                <w:rFonts w:ascii="Arial"/>
                <w:color w:val="auto"/>
                <w:sz w:val="21"/>
              </w:rPr>
            </w:pPr>
          </w:p>
          <w:p w14:paraId="5717A389">
            <w:pPr>
              <w:spacing w:before="72" w:line="222" w:lineRule="auto"/>
              <w:ind w:left="19"/>
              <w:rPr>
                <w:rFonts w:ascii="仿宋" w:hAnsi="仿宋" w:eastAsia="仿宋" w:cs="仿宋"/>
                <w:color w:val="auto"/>
                <w:sz w:val="22"/>
                <w:szCs w:val="22"/>
              </w:rPr>
            </w:pPr>
            <w:r>
              <w:rPr>
                <w:rFonts w:ascii="仿宋" w:hAnsi="仿宋" w:eastAsia="仿宋" w:cs="仿宋"/>
                <w:color w:val="auto"/>
                <w:spacing w:val="-4"/>
                <w:sz w:val="22"/>
                <w:szCs w:val="22"/>
              </w:rPr>
              <w:t>课堂讲授</w:t>
            </w:r>
          </w:p>
        </w:tc>
      </w:tr>
      <w:tr w14:paraId="027F6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1305" w:type="dxa"/>
            <w:vMerge w:val="restart"/>
            <w:tcBorders>
              <w:bottom w:val="nil"/>
            </w:tcBorders>
            <w:vAlign w:val="top"/>
          </w:tcPr>
          <w:p w14:paraId="16EFE359">
            <w:pPr>
              <w:spacing w:line="250" w:lineRule="auto"/>
              <w:rPr>
                <w:rFonts w:ascii="Arial"/>
                <w:color w:val="auto"/>
                <w:sz w:val="21"/>
              </w:rPr>
            </w:pPr>
          </w:p>
          <w:p w14:paraId="1405429C">
            <w:pPr>
              <w:spacing w:line="250" w:lineRule="auto"/>
              <w:rPr>
                <w:rFonts w:ascii="Arial"/>
                <w:color w:val="auto"/>
                <w:sz w:val="21"/>
              </w:rPr>
            </w:pPr>
          </w:p>
          <w:p w14:paraId="7523AA77">
            <w:pPr>
              <w:spacing w:line="250" w:lineRule="auto"/>
              <w:rPr>
                <w:rFonts w:ascii="Arial"/>
                <w:color w:val="auto"/>
                <w:sz w:val="21"/>
              </w:rPr>
            </w:pPr>
          </w:p>
          <w:p w14:paraId="60797F33">
            <w:pPr>
              <w:pStyle w:val="16"/>
              <w:spacing w:before="65" w:line="187" w:lineRule="auto"/>
              <w:ind w:left="605"/>
              <w:rPr>
                <w:color w:val="auto"/>
              </w:rPr>
            </w:pPr>
            <w:r>
              <w:rPr>
                <w:b/>
                <w:bCs/>
                <w:color w:val="auto"/>
                <w:spacing w:val="-1"/>
              </w:rPr>
              <w:t>H</w:t>
            </w:r>
          </w:p>
          <w:p w14:paraId="32C246D3">
            <w:pPr>
              <w:pStyle w:val="16"/>
              <w:spacing w:before="245" w:line="226" w:lineRule="auto"/>
              <w:ind w:left="223"/>
              <w:rPr>
                <w:color w:val="auto"/>
              </w:rPr>
            </w:pPr>
            <w:r>
              <w:rPr>
                <w:b/>
                <w:bCs/>
                <w:color w:val="auto"/>
                <w:spacing w:val="6"/>
              </w:rPr>
              <w:t>评价方式</w:t>
            </w:r>
          </w:p>
        </w:tc>
        <w:tc>
          <w:tcPr>
            <w:tcW w:w="2188" w:type="dxa"/>
            <w:gridSpan w:val="2"/>
            <w:vAlign w:val="top"/>
          </w:tcPr>
          <w:p w14:paraId="18B77E3D">
            <w:pPr>
              <w:pStyle w:val="16"/>
              <w:spacing w:before="255" w:line="226" w:lineRule="auto"/>
              <w:ind w:left="7"/>
              <w:rPr>
                <w:color w:val="auto"/>
              </w:rPr>
            </w:pPr>
            <w:r>
              <w:rPr>
                <w:color w:val="auto"/>
                <w:spacing w:val="8"/>
              </w:rPr>
              <w:t>评价项目及配分</w:t>
            </w:r>
          </w:p>
        </w:tc>
        <w:tc>
          <w:tcPr>
            <w:tcW w:w="2786" w:type="dxa"/>
            <w:gridSpan w:val="2"/>
            <w:vAlign w:val="top"/>
          </w:tcPr>
          <w:p w14:paraId="1143C4D6">
            <w:pPr>
              <w:pStyle w:val="16"/>
              <w:spacing w:before="255" w:line="226" w:lineRule="auto"/>
              <w:ind w:left="8"/>
              <w:rPr>
                <w:color w:val="auto"/>
              </w:rPr>
            </w:pPr>
            <w:r>
              <w:rPr>
                <w:color w:val="auto"/>
                <w:spacing w:val="8"/>
              </w:rPr>
              <w:t>评价项目说明</w:t>
            </w:r>
          </w:p>
        </w:tc>
        <w:tc>
          <w:tcPr>
            <w:tcW w:w="2630" w:type="dxa"/>
            <w:gridSpan w:val="2"/>
            <w:vAlign w:val="top"/>
          </w:tcPr>
          <w:p w14:paraId="6CA7F246">
            <w:pPr>
              <w:pStyle w:val="16"/>
              <w:spacing w:before="254" w:line="228" w:lineRule="auto"/>
              <w:ind w:left="12"/>
              <w:rPr>
                <w:color w:val="auto"/>
              </w:rPr>
            </w:pPr>
            <w:r>
              <w:rPr>
                <w:color w:val="auto"/>
                <w:spacing w:val="8"/>
              </w:rPr>
              <w:t>支撑课程目标</w:t>
            </w:r>
          </w:p>
        </w:tc>
      </w:tr>
      <w:tr w14:paraId="33891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305" w:type="dxa"/>
            <w:vMerge w:val="continue"/>
            <w:tcBorders>
              <w:top w:val="nil"/>
              <w:bottom w:val="nil"/>
            </w:tcBorders>
            <w:vAlign w:val="top"/>
          </w:tcPr>
          <w:p w14:paraId="28F3686A">
            <w:pPr>
              <w:rPr>
                <w:rFonts w:ascii="Arial"/>
                <w:color w:val="auto"/>
                <w:sz w:val="21"/>
              </w:rPr>
            </w:pPr>
          </w:p>
        </w:tc>
        <w:tc>
          <w:tcPr>
            <w:tcW w:w="2188" w:type="dxa"/>
            <w:gridSpan w:val="2"/>
            <w:vAlign w:val="top"/>
          </w:tcPr>
          <w:p w14:paraId="7EDBC127">
            <w:pPr>
              <w:spacing w:before="288" w:line="232" w:lineRule="auto"/>
              <w:ind w:left="14"/>
              <w:rPr>
                <w:rFonts w:ascii="仿宋" w:hAnsi="仿宋" w:eastAsia="仿宋" w:cs="仿宋"/>
                <w:color w:val="auto"/>
                <w:sz w:val="20"/>
                <w:szCs w:val="20"/>
              </w:rPr>
            </w:pPr>
            <w:r>
              <w:rPr>
                <w:rFonts w:ascii="仿宋" w:hAnsi="仿宋" w:eastAsia="仿宋" w:cs="仿宋"/>
                <w:color w:val="auto"/>
                <w:spacing w:val="5"/>
                <w:sz w:val="20"/>
                <w:szCs w:val="20"/>
              </w:rPr>
              <w:t>平时成绩（40%）</w:t>
            </w:r>
          </w:p>
        </w:tc>
        <w:tc>
          <w:tcPr>
            <w:tcW w:w="2786" w:type="dxa"/>
            <w:gridSpan w:val="2"/>
            <w:vAlign w:val="top"/>
          </w:tcPr>
          <w:p w14:paraId="39446D72">
            <w:pPr>
              <w:spacing w:before="47" w:line="248" w:lineRule="auto"/>
              <w:ind w:left="23" w:hanging="7"/>
              <w:rPr>
                <w:rFonts w:ascii="仿宋" w:hAnsi="仿宋" w:eastAsia="仿宋" w:cs="仿宋"/>
                <w:color w:val="auto"/>
                <w:sz w:val="22"/>
                <w:szCs w:val="22"/>
              </w:rPr>
            </w:pPr>
            <w:r>
              <w:rPr>
                <w:rFonts w:ascii="仿宋" w:hAnsi="仿宋" w:eastAsia="仿宋" w:cs="仿宋"/>
                <w:color w:val="auto"/>
                <w:spacing w:val="-8"/>
                <w:sz w:val="22"/>
                <w:szCs w:val="22"/>
              </w:rPr>
              <w:t>考勤、作业、测验、课堂表现</w:t>
            </w:r>
            <w:r>
              <w:rPr>
                <w:rFonts w:ascii="仿宋" w:hAnsi="仿宋" w:eastAsia="仿宋" w:cs="仿宋"/>
                <w:color w:val="auto"/>
                <w:spacing w:val="6"/>
                <w:sz w:val="22"/>
                <w:szCs w:val="22"/>
              </w:rPr>
              <w:t xml:space="preserve"> </w:t>
            </w:r>
            <w:r>
              <w:rPr>
                <w:rFonts w:ascii="仿宋" w:hAnsi="仿宋" w:eastAsia="仿宋" w:cs="仿宋"/>
                <w:color w:val="auto"/>
                <w:spacing w:val="-11"/>
                <w:sz w:val="22"/>
                <w:szCs w:val="22"/>
              </w:rPr>
              <w:t>等。</w:t>
            </w:r>
          </w:p>
        </w:tc>
        <w:tc>
          <w:tcPr>
            <w:tcW w:w="2630" w:type="dxa"/>
            <w:gridSpan w:val="2"/>
            <w:vAlign w:val="top"/>
          </w:tcPr>
          <w:p w14:paraId="18FDB56B">
            <w:pPr>
              <w:pStyle w:val="16"/>
              <w:spacing w:before="132" w:line="274" w:lineRule="auto"/>
              <w:ind w:left="16" w:right="3" w:hanging="6"/>
              <w:rPr>
                <w:color w:val="auto"/>
              </w:rPr>
            </w:pPr>
            <w:r>
              <w:rPr>
                <w:color w:val="auto"/>
                <w:spacing w:val="6"/>
              </w:rPr>
              <w:t>A 专业知能、B</w:t>
            </w:r>
            <w:r>
              <w:rPr>
                <w:color w:val="auto"/>
                <w:spacing w:val="25"/>
              </w:rPr>
              <w:t xml:space="preserve"> </w:t>
            </w:r>
            <w:r>
              <w:rPr>
                <w:color w:val="auto"/>
                <w:spacing w:val="6"/>
              </w:rPr>
              <w:t>实务技能、C</w:t>
            </w:r>
            <w:r>
              <w:rPr>
                <w:color w:val="auto"/>
              </w:rPr>
              <w:t xml:space="preserve"> </w:t>
            </w:r>
            <w:r>
              <w:rPr>
                <w:color w:val="auto"/>
                <w:spacing w:val="8"/>
              </w:rPr>
              <w:t>应用创新、D 协作整合</w:t>
            </w:r>
          </w:p>
        </w:tc>
      </w:tr>
      <w:tr w14:paraId="13F42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305" w:type="dxa"/>
            <w:vMerge w:val="continue"/>
            <w:tcBorders>
              <w:top w:val="nil"/>
            </w:tcBorders>
            <w:vAlign w:val="top"/>
          </w:tcPr>
          <w:p w14:paraId="3E455917">
            <w:pPr>
              <w:rPr>
                <w:rFonts w:ascii="Arial"/>
                <w:color w:val="auto"/>
                <w:sz w:val="21"/>
              </w:rPr>
            </w:pPr>
          </w:p>
        </w:tc>
        <w:tc>
          <w:tcPr>
            <w:tcW w:w="2188" w:type="dxa"/>
            <w:gridSpan w:val="2"/>
            <w:vAlign w:val="top"/>
          </w:tcPr>
          <w:p w14:paraId="74D66E46">
            <w:pPr>
              <w:spacing w:line="270" w:lineRule="auto"/>
              <w:rPr>
                <w:rFonts w:ascii="Arial"/>
                <w:color w:val="auto"/>
                <w:sz w:val="21"/>
              </w:rPr>
            </w:pPr>
          </w:p>
          <w:p w14:paraId="71298910">
            <w:pPr>
              <w:spacing w:before="65" w:line="231" w:lineRule="auto"/>
              <w:ind w:left="14"/>
              <w:rPr>
                <w:rFonts w:ascii="仿宋" w:hAnsi="仿宋" w:eastAsia="仿宋" w:cs="仿宋"/>
                <w:color w:val="auto"/>
                <w:sz w:val="20"/>
                <w:szCs w:val="20"/>
              </w:rPr>
            </w:pPr>
            <w:r>
              <w:rPr>
                <w:rFonts w:ascii="仿宋" w:hAnsi="仿宋" w:eastAsia="仿宋" w:cs="仿宋"/>
                <w:color w:val="auto"/>
                <w:spacing w:val="5"/>
                <w:sz w:val="20"/>
                <w:szCs w:val="20"/>
              </w:rPr>
              <w:t>期末考试（60%）</w:t>
            </w:r>
          </w:p>
        </w:tc>
        <w:tc>
          <w:tcPr>
            <w:tcW w:w="2786" w:type="dxa"/>
            <w:gridSpan w:val="2"/>
            <w:vAlign w:val="top"/>
          </w:tcPr>
          <w:p w14:paraId="15C6261B">
            <w:pPr>
              <w:spacing w:before="284" w:line="223" w:lineRule="auto"/>
              <w:ind w:left="15"/>
              <w:rPr>
                <w:rFonts w:ascii="仿宋" w:hAnsi="仿宋" w:eastAsia="仿宋" w:cs="仿宋"/>
                <w:color w:val="auto"/>
                <w:sz w:val="22"/>
                <w:szCs w:val="22"/>
              </w:rPr>
            </w:pPr>
            <w:r>
              <w:rPr>
                <w:rFonts w:ascii="仿宋" w:hAnsi="仿宋" w:eastAsia="仿宋" w:cs="仿宋"/>
                <w:color w:val="auto"/>
                <w:spacing w:val="-4"/>
                <w:sz w:val="22"/>
                <w:szCs w:val="22"/>
              </w:rPr>
              <w:t>期末考试</w:t>
            </w:r>
          </w:p>
        </w:tc>
        <w:tc>
          <w:tcPr>
            <w:tcW w:w="2630" w:type="dxa"/>
            <w:gridSpan w:val="2"/>
            <w:vAlign w:val="top"/>
          </w:tcPr>
          <w:p w14:paraId="18AE8EE2">
            <w:pPr>
              <w:pStyle w:val="16"/>
              <w:spacing w:before="132" w:line="274" w:lineRule="auto"/>
              <w:ind w:left="88" w:right="58" w:hanging="4"/>
              <w:rPr>
                <w:color w:val="auto"/>
              </w:rPr>
            </w:pPr>
            <w:r>
              <w:rPr>
                <w:color w:val="auto"/>
                <w:spacing w:val="4"/>
              </w:rPr>
              <w:t>A 专业知能、B</w:t>
            </w:r>
            <w:r>
              <w:rPr>
                <w:color w:val="auto"/>
                <w:spacing w:val="28"/>
              </w:rPr>
              <w:t xml:space="preserve"> </w:t>
            </w:r>
            <w:r>
              <w:rPr>
                <w:color w:val="auto"/>
                <w:spacing w:val="4"/>
              </w:rPr>
              <w:t>实务技能、</w:t>
            </w:r>
            <w:r>
              <w:rPr>
                <w:color w:val="auto"/>
              </w:rPr>
              <w:t xml:space="preserve"> </w:t>
            </w:r>
            <w:r>
              <w:rPr>
                <w:color w:val="auto"/>
                <w:spacing w:val="5"/>
              </w:rPr>
              <w:t>C</w:t>
            </w:r>
            <w:r>
              <w:rPr>
                <w:color w:val="auto"/>
                <w:spacing w:val="14"/>
              </w:rPr>
              <w:t xml:space="preserve"> </w:t>
            </w:r>
            <w:r>
              <w:rPr>
                <w:color w:val="auto"/>
                <w:spacing w:val="5"/>
              </w:rPr>
              <w:t>应用创新</w:t>
            </w:r>
          </w:p>
        </w:tc>
      </w:tr>
      <w:tr w14:paraId="6ABB3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3" w:hRule="atLeast"/>
        </w:trPr>
        <w:tc>
          <w:tcPr>
            <w:tcW w:w="1305" w:type="dxa"/>
            <w:vAlign w:val="top"/>
          </w:tcPr>
          <w:p w14:paraId="1767C623">
            <w:pPr>
              <w:rPr>
                <w:rFonts w:ascii="Arial"/>
                <w:color w:val="auto"/>
                <w:sz w:val="21"/>
              </w:rPr>
            </w:pPr>
          </w:p>
          <w:p w14:paraId="759A3486">
            <w:pPr>
              <w:rPr>
                <w:rFonts w:ascii="Arial"/>
                <w:color w:val="auto"/>
                <w:sz w:val="21"/>
              </w:rPr>
            </w:pPr>
          </w:p>
          <w:p w14:paraId="7272474C">
            <w:pPr>
              <w:spacing w:line="241" w:lineRule="auto"/>
              <w:rPr>
                <w:rFonts w:ascii="Arial"/>
                <w:color w:val="auto"/>
                <w:sz w:val="21"/>
              </w:rPr>
            </w:pPr>
          </w:p>
          <w:p w14:paraId="7A7454AE">
            <w:pPr>
              <w:spacing w:line="241" w:lineRule="auto"/>
              <w:rPr>
                <w:rFonts w:ascii="Arial"/>
                <w:color w:val="auto"/>
                <w:sz w:val="21"/>
              </w:rPr>
            </w:pPr>
          </w:p>
          <w:p w14:paraId="37E57EC6">
            <w:pPr>
              <w:spacing w:line="241" w:lineRule="auto"/>
              <w:rPr>
                <w:rFonts w:ascii="Arial"/>
                <w:color w:val="auto"/>
                <w:sz w:val="21"/>
              </w:rPr>
            </w:pPr>
          </w:p>
          <w:p w14:paraId="1650F815">
            <w:pPr>
              <w:spacing w:line="241" w:lineRule="auto"/>
              <w:rPr>
                <w:rFonts w:ascii="Arial"/>
                <w:color w:val="auto"/>
                <w:sz w:val="21"/>
              </w:rPr>
            </w:pPr>
          </w:p>
          <w:p w14:paraId="0E0AD17A">
            <w:pPr>
              <w:pStyle w:val="16"/>
              <w:spacing w:before="65" w:line="270" w:lineRule="exact"/>
              <w:ind w:left="621"/>
              <w:rPr>
                <w:color w:val="auto"/>
              </w:rPr>
            </w:pPr>
            <w:r>
              <w:rPr>
                <w:b/>
                <w:bCs/>
                <w:color w:val="auto"/>
                <w:spacing w:val="-3"/>
                <w:position w:val="1"/>
              </w:rPr>
              <w:t>I</w:t>
            </w:r>
          </w:p>
          <w:p w14:paraId="52E13980">
            <w:pPr>
              <w:pStyle w:val="16"/>
              <w:spacing w:before="85" w:line="227" w:lineRule="auto"/>
              <w:ind w:left="243"/>
              <w:rPr>
                <w:color w:val="auto"/>
              </w:rPr>
            </w:pPr>
            <w:r>
              <w:rPr>
                <w:b/>
                <w:bCs/>
                <w:color w:val="auto"/>
                <w:spacing w:val="5"/>
              </w:rPr>
              <w:t>建议教材</w:t>
            </w:r>
          </w:p>
          <w:p w14:paraId="63A5D80E">
            <w:pPr>
              <w:pStyle w:val="16"/>
              <w:spacing w:before="236" w:line="228" w:lineRule="auto"/>
              <w:ind w:left="119"/>
              <w:rPr>
                <w:color w:val="auto"/>
              </w:rPr>
            </w:pPr>
            <w:r>
              <w:rPr>
                <w:b/>
                <w:bCs/>
                <w:color w:val="auto"/>
                <w:spacing w:val="6"/>
              </w:rPr>
              <w:t>及学习资料</w:t>
            </w:r>
          </w:p>
        </w:tc>
        <w:tc>
          <w:tcPr>
            <w:tcW w:w="7604" w:type="dxa"/>
            <w:gridSpan w:val="6"/>
            <w:vAlign w:val="top"/>
          </w:tcPr>
          <w:p w14:paraId="7EDFA16B">
            <w:pPr>
              <w:spacing w:line="384" w:lineRule="auto"/>
              <w:rPr>
                <w:rFonts w:ascii="Arial"/>
                <w:color w:val="auto"/>
                <w:sz w:val="21"/>
              </w:rPr>
            </w:pPr>
          </w:p>
          <w:p w14:paraId="4FDE333C">
            <w:pPr>
              <w:spacing w:before="78" w:line="223" w:lineRule="auto"/>
              <w:ind w:left="16"/>
              <w:rPr>
                <w:rFonts w:ascii="仿宋" w:hAnsi="仿宋" w:eastAsia="仿宋" w:cs="仿宋"/>
                <w:color w:val="auto"/>
                <w:sz w:val="24"/>
                <w:szCs w:val="24"/>
              </w:rPr>
            </w:pPr>
            <w:r>
              <w:rPr>
                <w:rFonts w:ascii="仿宋" w:hAnsi="仿宋" w:eastAsia="仿宋" w:cs="仿宋"/>
                <w:b/>
                <w:bCs/>
                <w:color w:val="auto"/>
                <w:spacing w:val="-5"/>
                <w:sz w:val="24"/>
                <w:szCs w:val="24"/>
              </w:rPr>
              <w:t>建议教材</w:t>
            </w:r>
            <w:r>
              <w:rPr>
                <w:rFonts w:ascii="仿宋" w:hAnsi="仿宋" w:eastAsia="仿宋" w:cs="仿宋"/>
                <w:color w:val="auto"/>
                <w:spacing w:val="-5"/>
                <w:sz w:val="24"/>
                <w:szCs w:val="24"/>
              </w:rPr>
              <w:t>：</w:t>
            </w:r>
          </w:p>
          <w:p w14:paraId="1B22E9AE">
            <w:pPr>
              <w:spacing w:before="21" w:line="222" w:lineRule="auto"/>
              <w:ind w:left="15"/>
              <w:rPr>
                <w:rFonts w:ascii="仿宋" w:hAnsi="仿宋" w:eastAsia="仿宋" w:cs="仿宋"/>
                <w:color w:val="auto"/>
                <w:sz w:val="24"/>
                <w:szCs w:val="24"/>
              </w:rPr>
            </w:pPr>
            <w:r>
              <w:rPr>
                <w:rFonts w:ascii="仿宋" w:hAnsi="仿宋" w:eastAsia="仿宋" w:cs="仿宋"/>
                <w:color w:val="auto"/>
                <w:spacing w:val="-1"/>
                <w:sz w:val="24"/>
                <w:szCs w:val="24"/>
              </w:rPr>
              <w:t>《旅游市场营销》 赵西萍主编，高等教育出版社， 2020.05</w:t>
            </w:r>
          </w:p>
          <w:p w14:paraId="6C59E2EB">
            <w:pPr>
              <w:spacing w:line="256" w:lineRule="auto"/>
              <w:rPr>
                <w:rFonts w:ascii="Arial"/>
                <w:color w:val="auto"/>
                <w:sz w:val="21"/>
              </w:rPr>
            </w:pPr>
          </w:p>
          <w:p w14:paraId="5780E9F7">
            <w:pPr>
              <w:spacing w:before="78" w:line="220" w:lineRule="auto"/>
              <w:ind w:left="26"/>
              <w:rPr>
                <w:rFonts w:ascii="仿宋" w:hAnsi="仿宋" w:eastAsia="仿宋" w:cs="仿宋"/>
                <w:color w:val="auto"/>
                <w:sz w:val="24"/>
                <w:szCs w:val="24"/>
              </w:rPr>
            </w:pPr>
            <w:r>
              <w:rPr>
                <w:rFonts w:ascii="仿宋" w:hAnsi="仿宋" w:eastAsia="仿宋" w:cs="仿宋"/>
                <w:b/>
                <w:bCs/>
                <w:color w:val="auto"/>
                <w:spacing w:val="-7"/>
                <w:sz w:val="24"/>
                <w:szCs w:val="24"/>
              </w:rPr>
              <w:t>学习资料</w:t>
            </w:r>
            <w:r>
              <w:rPr>
                <w:rFonts w:ascii="仿宋" w:hAnsi="仿宋" w:eastAsia="仿宋" w:cs="仿宋"/>
                <w:color w:val="auto"/>
                <w:spacing w:val="-7"/>
                <w:sz w:val="24"/>
                <w:szCs w:val="24"/>
              </w:rPr>
              <w:t>：</w:t>
            </w:r>
          </w:p>
          <w:p w14:paraId="500AAF1F">
            <w:pPr>
              <w:pStyle w:val="16"/>
              <w:spacing w:before="26" w:line="226" w:lineRule="auto"/>
              <w:ind w:left="492" w:right="59" w:hanging="465"/>
              <w:rPr>
                <w:color w:val="auto"/>
                <w:sz w:val="24"/>
                <w:szCs w:val="24"/>
              </w:rPr>
            </w:pPr>
            <w:r>
              <w:rPr>
                <w:color w:val="auto"/>
                <w:spacing w:val="2"/>
                <w:sz w:val="24"/>
                <w:szCs w:val="24"/>
              </w:rPr>
              <w:t>1.</w:t>
            </w:r>
            <w:r>
              <w:rPr>
                <w:color w:val="auto"/>
                <w:spacing w:val="4"/>
                <w:sz w:val="24"/>
                <w:szCs w:val="24"/>
              </w:rPr>
              <w:t xml:space="preserve">  </w:t>
            </w:r>
            <w:r>
              <w:rPr>
                <w:rFonts w:ascii="仿宋" w:hAnsi="仿宋" w:eastAsia="仿宋" w:cs="仿宋"/>
                <w:color w:val="auto"/>
                <w:spacing w:val="2"/>
                <w:sz w:val="24"/>
                <w:szCs w:val="24"/>
              </w:rPr>
              <w:t>《旅游市场营销（第四版）》郭英之主编，东北财经大学出版社，</w:t>
            </w:r>
            <w:r>
              <w:rPr>
                <w:rFonts w:ascii="仿宋" w:hAnsi="仿宋" w:eastAsia="仿宋" w:cs="仿宋"/>
                <w:color w:val="auto"/>
                <w:sz w:val="24"/>
                <w:szCs w:val="24"/>
              </w:rPr>
              <w:t xml:space="preserve"> </w:t>
            </w:r>
            <w:r>
              <w:rPr>
                <w:color w:val="auto"/>
                <w:spacing w:val="-2"/>
                <w:sz w:val="24"/>
                <w:szCs w:val="24"/>
              </w:rPr>
              <w:t>2017.08</w:t>
            </w:r>
          </w:p>
          <w:p w14:paraId="23D88E11">
            <w:pPr>
              <w:spacing w:before="35" w:line="222" w:lineRule="auto"/>
              <w:ind w:left="11"/>
              <w:rPr>
                <w:rFonts w:ascii="仿宋" w:hAnsi="仿宋" w:eastAsia="仿宋" w:cs="仿宋"/>
                <w:color w:val="auto"/>
                <w:sz w:val="24"/>
                <w:szCs w:val="24"/>
              </w:rPr>
            </w:pPr>
            <w:r>
              <w:rPr>
                <w:rFonts w:ascii="仿宋" w:hAnsi="仿宋" w:eastAsia="仿宋" w:cs="仿宋"/>
                <w:color w:val="auto"/>
                <w:sz w:val="24"/>
                <w:szCs w:val="24"/>
              </w:rPr>
              <w:t>2.  《旅游市场营销案例实训》舒伯阳主编，清华</w:t>
            </w:r>
            <w:r>
              <w:rPr>
                <w:rFonts w:ascii="仿宋" w:hAnsi="仿宋" w:eastAsia="仿宋" w:cs="仿宋"/>
                <w:color w:val="auto"/>
                <w:spacing w:val="-1"/>
                <w:sz w:val="24"/>
                <w:szCs w:val="24"/>
              </w:rPr>
              <w:t>大学出版社，2015.08</w:t>
            </w:r>
          </w:p>
          <w:p w14:paraId="79C36672">
            <w:pPr>
              <w:spacing w:before="24" w:line="221" w:lineRule="auto"/>
              <w:ind w:left="13"/>
              <w:rPr>
                <w:rFonts w:ascii="仿宋" w:hAnsi="仿宋" w:eastAsia="仿宋" w:cs="仿宋"/>
                <w:color w:val="auto"/>
                <w:sz w:val="24"/>
                <w:szCs w:val="24"/>
              </w:rPr>
            </w:pPr>
            <w:r>
              <w:rPr>
                <w:rFonts w:ascii="仿宋" w:hAnsi="仿宋" w:eastAsia="仿宋" w:cs="仿宋"/>
                <w:color w:val="auto"/>
                <w:spacing w:val="-3"/>
                <w:sz w:val="24"/>
                <w:szCs w:val="24"/>
              </w:rPr>
              <w:t>3.  《旅游市场营销学 第2版》鲍富元主编，机械工业出版社， 2021.07</w:t>
            </w:r>
          </w:p>
          <w:p w14:paraId="52AAADE3">
            <w:pPr>
              <w:spacing w:before="25" w:line="222" w:lineRule="auto"/>
              <w:ind w:left="7"/>
              <w:rPr>
                <w:rFonts w:ascii="仿宋" w:hAnsi="仿宋" w:eastAsia="仿宋" w:cs="仿宋"/>
                <w:color w:val="auto"/>
                <w:sz w:val="24"/>
                <w:szCs w:val="24"/>
              </w:rPr>
            </w:pPr>
            <w:r>
              <w:rPr>
                <w:rFonts w:ascii="仿宋" w:hAnsi="仿宋" w:eastAsia="仿宋" w:cs="仿宋"/>
                <w:color w:val="auto"/>
                <w:sz w:val="24"/>
                <w:szCs w:val="24"/>
              </w:rPr>
              <w:t>4.  《旅游市场营销学》吴旭云主编，上海交通大学出版社</w:t>
            </w:r>
            <w:r>
              <w:rPr>
                <w:rFonts w:ascii="仿宋" w:hAnsi="仿宋" w:eastAsia="仿宋" w:cs="仿宋"/>
                <w:color w:val="auto"/>
                <w:spacing w:val="-1"/>
                <w:sz w:val="24"/>
                <w:szCs w:val="24"/>
              </w:rPr>
              <w:t>， 2020.12</w:t>
            </w:r>
          </w:p>
          <w:p w14:paraId="4872DA52">
            <w:pPr>
              <w:spacing w:before="22" w:line="222" w:lineRule="auto"/>
              <w:ind w:left="13"/>
              <w:rPr>
                <w:rFonts w:ascii="仿宋" w:hAnsi="仿宋" w:eastAsia="仿宋" w:cs="仿宋"/>
                <w:color w:val="auto"/>
                <w:sz w:val="24"/>
                <w:szCs w:val="24"/>
              </w:rPr>
            </w:pPr>
            <w:r>
              <w:rPr>
                <w:rFonts w:ascii="仿宋" w:hAnsi="仿宋" w:eastAsia="仿宋" w:cs="仿宋"/>
                <w:color w:val="auto"/>
                <w:sz w:val="24"/>
                <w:szCs w:val="24"/>
              </w:rPr>
              <w:t>5.  《观光营销学》曹胜雄主编，前程</w:t>
            </w:r>
            <w:r>
              <w:rPr>
                <w:rFonts w:ascii="仿宋" w:hAnsi="仿宋" w:eastAsia="仿宋" w:cs="仿宋"/>
                <w:color w:val="auto"/>
                <w:spacing w:val="-1"/>
                <w:sz w:val="24"/>
                <w:szCs w:val="24"/>
              </w:rPr>
              <w:t>文化事业有限公司，2014.2</w:t>
            </w:r>
          </w:p>
        </w:tc>
      </w:tr>
      <w:tr w14:paraId="414B5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1" w:hRule="atLeast"/>
        </w:trPr>
        <w:tc>
          <w:tcPr>
            <w:tcW w:w="1305" w:type="dxa"/>
            <w:vAlign w:val="top"/>
          </w:tcPr>
          <w:p w14:paraId="4E546F4A">
            <w:pPr>
              <w:spacing w:line="307" w:lineRule="auto"/>
              <w:rPr>
                <w:rFonts w:ascii="Arial"/>
                <w:color w:val="auto"/>
                <w:sz w:val="21"/>
              </w:rPr>
            </w:pPr>
          </w:p>
          <w:p w14:paraId="78024E33">
            <w:pPr>
              <w:pStyle w:val="16"/>
              <w:spacing w:before="65" w:line="188" w:lineRule="auto"/>
              <w:ind w:left="607"/>
              <w:rPr>
                <w:color w:val="auto"/>
              </w:rPr>
            </w:pPr>
            <w:r>
              <w:rPr>
                <w:b/>
                <w:bCs/>
                <w:color w:val="auto"/>
                <w:spacing w:val="-3"/>
              </w:rPr>
              <w:t>J</w:t>
            </w:r>
          </w:p>
          <w:p w14:paraId="637128B7">
            <w:pPr>
              <w:pStyle w:val="16"/>
              <w:spacing w:before="116" w:line="228" w:lineRule="auto"/>
              <w:ind w:left="243"/>
              <w:rPr>
                <w:color w:val="auto"/>
              </w:rPr>
            </w:pPr>
            <w:r>
              <w:rPr>
                <w:b/>
                <w:bCs/>
                <w:color w:val="auto"/>
                <w:spacing w:val="5"/>
              </w:rPr>
              <w:t>教学条件</w:t>
            </w:r>
          </w:p>
          <w:p w14:paraId="53133F18">
            <w:pPr>
              <w:pStyle w:val="16"/>
              <w:spacing w:before="106" w:line="228" w:lineRule="auto"/>
              <w:ind w:left="463"/>
              <w:rPr>
                <w:color w:val="auto"/>
              </w:rPr>
            </w:pPr>
            <w:r>
              <w:rPr>
                <w:b/>
                <w:bCs/>
                <w:color w:val="auto"/>
                <w:spacing w:val="-2"/>
              </w:rPr>
              <w:t>需求</w:t>
            </w:r>
          </w:p>
        </w:tc>
        <w:tc>
          <w:tcPr>
            <w:tcW w:w="7604" w:type="dxa"/>
            <w:gridSpan w:val="6"/>
            <w:vAlign w:val="top"/>
          </w:tcPr>
          <w:p w14:paraId="652C69C1">
            <w:pPr>
              <w:spacing w:line="304" w:lineRule="auto"/>
              <w:rPr>
                <w:rFonts w:ascii="Arial"/>
                <w:color w:val="auto"/>
                <w:sz w:val="21"/>
              </w:rPr>
            </w:pPr>
          </w:p>
          <w:p w14:paraId="6B459BC1">
            <w:pPr>
              <w:spacing w:line="305" w:lineRule="auto"/>
              <w:rPr>
                <w:rFonts w:ascii="Arial"/>
                <w:color w:val="auto"/>
                <w:sz w:val="21"/>
              </w:rPr>
            </w:pPr>
          </w:p>
          <w:p w14:paraId="6066638E">
            <w:pPr>
              <w:pStyle w:val="16"/>
              <w:spacing w:before="87" w:line="221" w:lineRule="auto"/>
              <w:ind w:left="18"/>
              <w:rPr>
                <w:rFonts w:ascii="Microsoft JhengHei" w:hAnsi="Microsoft JhengHei" w:eastAsia="Microsoft JhengHei" w:cs="Microsoft JhengHei"/>
                <w:color w:val="auto"/>
              </w:rPr>
            </w:pPr>
            <w:r>
              <w:rPr>
                <w:color w:val="auto"/>
                <w:spacing w:val="9"/>
              </w:rPr>
              <w:t>多媒体设备、相关硬件</w:t>
            </w:r>
            <w:r>
              <w:rPr>
                <w:rFonts w:ascii="Microsoft JhengHei" w:hAnsi="Microsoft JhengHei" w:eastAsia="Microsoft JhengHei" w:cs="Microsoft JhengHei"/>
                <w:color w:val="auto"/>
                <w:spacing w:val="9"/>
              </w:rPr>
              <w:t>(</w:t>
            </w:r>
            <w:r>
              <w:rPr>
                <w:color w:val="auto"/>
                <w:spacing w:val="9"/>
              </w:rPr>
              <w:t>笔记本电脑</w:t>
            </w:r>
            <w:r>
              <w:rPr>
                <w:rFonts w:ascii="Microsoft JhengHei" w:hAnsi="Microsoft JhengHei" w:eastAsia="Microsoft JhengHei" w:cs="Microsoft JhengHei"/>
                <w:color w:val="auto"/>
                <w:spacing w:val="9"/>
              </w:rPr>
              <w:t>)</w:t>
            </w:r>
            <w:r>
              <w:rPr>
                <w:rFonts w:ascii="Microsoft JhengHei" w:hAnsi="Microsoft JhengHei" w:eastAsia="Microsoft JhengHei" w:cs="Microsoft JhengHei"/>
                <w:color w:val="auto"/>
                <w:spacing w:val="-13"/>
              </w:rPr>
              <w:t xml:space="preserve"> </w:t>
            </w:r>
            <w:r>
              <w:rPr>
                <w:color w:val="auto"/>
                <w:spacing w:val="9"/>
              </w:rPr>
              <w:t>、相关软件</w:t>
            </w:r>
            <w:r>
              <w:rPr>
                <w:rFonts w:ascii="Microsoft JhengHei" w:hAnsi="Microsoft JhengHei" w:eastAsia="Microsoft JhengHei" w:cs="Microsoft JhengHei"/>
                <w:color w:val="auto"/>
                <w:spacing w:val="9"/>
              </w:rPr>
              <w:t>(</w:t>
            </w:r>
            <w:r>
              <w:rPr>
                <w:rFonts w:ascii="Microsoft JhengHei" w:hAnsi="Microsoft JhengHei" w:eastAsia="Microsoft JhengHei" w:cs="Microsoft JhengHei"/>
                <w:color w:val="auto"/>
              </w:rPr>
              <w:t>EXCEL</w:t>
            </w:r>
            <w:r>
              <w:rPr>
                <w:rFonts w:ascii="Microsoft JhengHei" w:hAnsi="Microsoft JhengHei" w:eastAsia="Microsoft JhengHei" w:cs="Microsoft JhengHei"/>
                <w:color w:val="auto"/>
                <w:spacing w:val="-25"/>
              </w:rPr>
              <w:t xml:space="preserve"> </w:t>
            </w:r>
            <w:r>
              <w:rPr>
                <w:color w:val="auto"/>
                <w:spacing w:val="9"/>
              </w:rPr>
              <w:t>、</w:t>
            </w:r>
            <w:r>
              <w:rPr>
                <w:rFonts w:ascii="Microsoft JhengHei" w:hAnsi="Microsoft JhengHei" w:eastAsia="Microsoft JhengHei" w:cs="Microsoft JhengHei"/>
                <w:color w:val="auto"/>
              </w:rPr>
              <w:t>WORD</w:t>
            </w:r>
            <w:r>
              <w:rPr>
                <w:color w:val="auto"/>
                <w:spacing w:val="9"/>
              </w:rPr>
              <w:t>与</w:t>
            </w:r>
            <w:r>
              <w:rPr>
                <w:rFonts w:ascii="Microsoft JhengHei" w:hAnsi="Microsoft JhengHei" w:eastAsia="Microsoft JhengHei" w:cs="Microsoft JhengHei"/>
                <w:color w:val="auto"/>
              </w:rPr>
              <w:t>SPSS</w:t>
            </w:r>
            <w:r>
              <w:rPr>
                <w:rFonts w:ascii="Microsoft JhengHei" w:hAnsi="Microsoft JhengHei" w:eastAsia="Microsoft JhengHei" w:cs="Microsoft JhengHei"/>
                <w:color w:val="auto"/>
                <w:spacing w:val="9"/>
              </w:rPr>
              <w:t>)</w:t>
            </w:r>
          </w:p>
        </w:tc>
      </w:tr>
    </w:tbl>
    <w:p w14:paraId="00D60DC9">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7604"/>
      </w:tblGrid>
      <w:tr w14:paraId="106F3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8" w:hRule="atLeast"/>
        </w:trPr>
        <w:tc>
          <w:tcPr>
            <w:tcW w:w="1305" w:type="dxa"/>
            <w:vAlign w:val="top"/>
          </w:tcPr>
          <w:p w14:paraId="6AFBE7D1">
            <w:pPr>
              <w:spacing w:line="242" w:lineRule="auto"/>
              <w:rPr>
                <w:rFonts w:ascii="Arial"/>
                <w:color w:val="auto"/>
                <w:sz w:val="21"/>
              </w:rPr>
            </w:pPr>
          </w:p>
          <w:p w14:paraId="06D23CDE">
            <w:pPr>
              <w:spacing w:line="242" w:lineRule="auto"/>
              <w:rPr>
                <w:rFonts w:ascii="Arial"/>
                <w:color w:val="auto"/>
                <w:sz w:val="21"/>
              </w:rPr>
            </w:pPr>
          </w:p>
          <w:p w14:paraId="63DC4D9B">
            <w:pPr>
              <w:pStyle w:val="16"/>
              <w:spacing w:before="65" w:line="187" w:lineRule="auto"/>
              <w:ind w:left="607"/>
              <w:rPr>
                <w:color w:val="auto"/>
              </w:rPr>
            </w:pPr>
            <w:r>
              <w:rPr>
                <w:b/>
                <w:bCs/>
                <w:color w:val="auto"/>
                <w:spacing w:val="-3"/>
              </w:rPr>
              <w:t>K</w:t>
            </w:r>
          </w:p>
          <w:p w14:paraId="04521413">
            <w:pPr>
              <w:pStyle w:val="16"/>
              <w:spacing w:before="118" w:line="228" w:lineRule="auto"/>
              <w:ind w:left="240"/>
              <w:rPr>
                <w:color w:val="auto"/>
              </w:rPr>
            </w:pPr>
            <w:r>
              <w:rPr>
                <w:b/>
                <w:bCs/>
                <w:color w:val="auto"/>
                <w:spacing w:val="6"/>
              </w:rPr>
              <w:t>注意事项</w:t>
            </w:r>
          </w:p>
        </w:tc>
        <w:tc>
          <w:tcPr>
            <w:tcW w:w="7604" w:type="dxa"/>
            <w:vAlign w:val="top"/>
          </w:tcPr>
          <w:p w14:paraId="2EE4F06C">
            <w:pPr>
              <w:rPr>
                <w:rFonts w:ascii="Arial"/>
                <w:color w:val="auto"/>
                <w:sz w:val="21"/>
              </w:rPr>
            </w:pPr>
          </w:p>
        </w:tc>
      </w:tr>
      <w:tr w14:paraId="6D2D0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6" w:hRule="atLeast"/>
        </w:trPr>
        <w:tc>
          <w:tcPr>
            <w:tcW w:w="8909" w:type="dxa"/>
            <w:gridSpan w:val="2"/>
            <w:vAlign w:val="top"/>
          </w:tcPr>
          <w:p w14:paraId="3F3608E0">
            <w:pPr>
              <w:spacing w:before="195" w:line="233" w:lineRule="auto"/>
              <w:ind w:left="128"/>
              <w:rPr>
                <w:rFonts w:ascii="仿宋" w:hAnsi="仿宋" w:eastAsia="仿宋" w:cs="仿宋"/>
                <w:color w:val="auto"/>
                <w:sz w:val="20"/>
                <w:szCs w:val="20"/>
              </w:rPr>
            </w:pPr>
            <w:r>
              <w:rPr>
                <w:rFonts w:ascii="仿宋" w:hAnsi="仿宋" w:eastAsia="仿宋" w:cs="仿宋"/>
                <w:color w:val="auto"/>
                <w:sz w:val="20"/>
                <w:szCs w:val="20"/>
              </w:rPr>
              <w:t>备注：</w:t>
            </w:r>
          </w:p>
          <w:p w14:paraId="081AB276">
            <w:pPr>
              <w:spacing w:before="87" w:line="319" w:lineRule="auto"/>
              <w:ind w:left="135" w:right="103" w:firstLine="480"/>
              <w:rPr>
                <w:rFonts w:ascii="仿宋" w:hAnsi="仿宋" w:eastAsia="仿宋" w:cs="仿宋"/>
                <w:color w:val="auto"/>
                <w:sz w:val="20"/>
                <w:szCs w:val="20"/>
              </w:rPr>
            </w:pPr>
            <w:r>
              <w:rPr>
                <w:rFonts w:ascii="仿宋" w:hAnsi="仿宋" w:eastAsia="仿宋" w:cs="仿宋"/>
                <w:color w:val="auto"/>
                <w:spacing w:val="7"/>
                <w:sz w:val="20"/>
                <w:szCs w:val="20"/>
              </w:rPr>
              <w:t>1.本课程教学大纲F—J 项同一课程不同授课教师应协同讨论研究达</w:t>
            </w:r>
            <w:r>
              <w:rPr>
                <w:rFonts w:ascii="仿宋" w:hAnsi="仿宋" w:eastAsia="仿宋" w:cs="仿宋"/>
                <w:color w:val="auto"/>
                <w:spacing w:val="6"/>
                <w:sz w:val="20"/>
                <w:szCs w:val="20"/>
              </w:rPr>
              <w:t>成共同核心内涵。经教</w:t>
            </w:r>
            <w:r>
              <w:rPr>
                <w:rFonts w:ascii="仿宋" w:hAnsi="仿宋" w:eastAsia="仿宋" w:cs="仿宋"/>
                <w:color w:val="auto"/>
                <w:sz w:val="20"/>
                <w:szCs w:val="20"/>
              </w:rPr>
              <w:t xml:space="preserve"> </w:t>
            </w:r>
            <w:r>
              <w:rPr>
                <w:rFonts w:ascii="仿宋" w:hAnsi="仿宋" w:eastAsia="仿宋" w:cs="仿宋"/>
                <w:color w:val="auto"/>
                <w:spacing w:val="8"/>
                <w:sz w:val="20"/>
                <w:szCs w:val="20"/>
              </w:rPr>
              <w:t>学工作指导小组审议通过的课程教学大纲不宜自行更改。</w:t>
            </w:r>
          </w:p>
          <w:p w14:paraId="6D0F6A7D">
            <w:pPr>
              <w:spacing w:before="8" w:line="231" w:lineRule="auto"/>
              <w:ind w:left="602"/>
              <w:rPr>
                <w:rFonts w:ascii="仿宋" w:hAnsi="仿宋" w:eastAsia="仿宋" w:cs="仿宋"/>
                <w:color w:val="auto"/>
                <w:sz w:val="20"/>
                <w:szCs w:val="20"/>
              </w:rPr>
            </w:pPr>
            <w:r>
              <w:rPr>
                <w:rFonts w:ascii="仿宋" w:hAnsi="仿宋" w:eastAsia="仿宋" w:cs="仿宋"/>
                <w:b/>
                <w:bCs/>
                <w:color w:val="auto"/>
                <w:spacing w:val="6"/>
                <w:sz w:val="20"/>
                <w:szCs w:val="20"/>
              </w:rPr>
              <w:t>2.评价方式可参考下列方式：</w:t>
            </w:r>
          </w:p>
          <w:p w14:paraId="4126209A">
            <w:pPr>
              <w:spacing w:before="116" w:line="231" w:lineRule="auto"/>
              <w:ind w:left="636"/>
              <w:rPr>
                <w:rFonts w:ascii="仿宋" w:hAnsi="仿宋" w:eastAsia="仿宋" w:cs="仿宋"/>
                <w:color w:val="auto"/>
                <w:sz w:val="20"/>
                <w:szCs w:val="20"/>
              </w:rPr>
            </w:pPr>
            <w:r>
              <w:rPr>
                <w:rFonts w:ascii="仿宋" w:hAnsi="仿宋" w:eastAsia="仿宋" w:cs="仿宋"/>
                <w:b/>
                <w:bCs/>
                <w:color w:val="auto"/>
                <w:spacing w:val="6"/>
                <w:sz w:val="20"/>
                <w:szCs w:val="20"/>
              </w:rPr>
              <w:t>(1)纸笔考试：平时小测、期中纸笔考试、期末纸笔考试</w:t>
            </w:r>
          </w:p>
          <w:p w14:paraId="11B345F1">
            <w:pPr>
              <w:spacing w:before="111" w:line="229" w:lineRule="auto"/>
              <w:ind w:left="636"/>
              <w:rPr>
                <w:rFonts w:ascii="仿宋" w:hAnsi="仿宋" w:eastAsia="仿宋" w:cs="仿宋"/>
                <w:color w:val="auto"/>
                <w:sz w:val="20"/>
                <w:szCs w:val="20"/>
              </w:rPr>
            </w:pPr>
            <w:r>
              <w:rPr>
                <w:rFonts w:ascii="仿宋" w:hAnsi="仿宋" w:eastAsia="仿宋" w:cs="仿宋"/>
                <w:b/>
                <w:bCs/>
                <w:color w:val="auto"/>
                <w:spacing w:val="4"/>
                <w:sz w:val="20"/>
                <w:szCs w:val="20"/>
              </w:rPr>
              <w:t>(2)实作评价：课程作业、实作成品、</w:t>
            </w:r>
            <w:r>
              <w:rPr>
                <w:rFonts w:ascii="仿宋" w:hAnsi="仿宋" w:eastAsia="仿宋" w:cs="仿宋"/>
                <w:color w:val="auto"/>
                <w:spacing w:val="-32"/>
                <w:sz w:val="20"/>
                <w:szCs w:val="20"/>
              </w:rPr>
              <w:t xml:space="preserve"> </w:t>
            </w:r>
            <w:r>
              <w:rPr>
                <w:rFonts w:ascii="仿宋" w:hAnsi="仿宋" w:eastAsia="仿宋" w:cs="仿宋"/>
                <w:b/>
                <w:bCs/>
                <w:color w:val="auto"/>
                <w:spacing w:val="4"/>
                <w:sz w:val="20"/>
                <w:szCs w:val="20"/>
              </w:rPr>
              <w:t>日常表现、表演、观察</w:t>
            </w:r>
          </w:p>
          <w:p w14:paraId="6F0770BF">
            <w:pPr>
              <w:spacing w:before="117" w:line="231" w:lineRule="auto"/>
              <w:ind w:left="636"/>
              <w:rPr>
                <w:rFonts w:ascii="仿宋" w:hAnsi="仿宋" w:eastAsia="仿宋" w:cs="仿宋"/>
                <w:color w:val="auto"/>
                <w:sz w:val="20"/>
                <w:szCs w:val="20"/>
              </w:rPr>
            </w:pPr>
            <w:r>
              <w:rPr>
                <w:rFonts w:ascii="仿宋" w:hAnsi="仿宋" w:eastAsia="仿宋" w:cs="仿宋"/>
                <w:b/>
                <w:bCs/>
                <w:color w:val="auto"/>
                <w:spacing w:val="5"/>
                <w:sz w:val="20"/>
                <w:szCs w:val="20"/>
              </w:rPr>
              <w:t>(3)档案评价：书面报告、专题档案</w:t>
            </w:r>
          </w:p>
          <w:p w14:paraId="67A16A35">
            <w:pPr>
              <w:spacing w:before="114" w:line="231" w:lineRule="auto"/>
              <w:ind w:left="636"/>
              <w:rPr>
                <w:rFonts w:ascii="仿宋" w:hAnsi="仿宋" w:eastAsia="仿宋" w:cs="仿宋"/>
                <w:color w:val="auto"/>
                <w:sz w:val="20"/>
                <w:szCs w:val="20"/>
              </w:rPr>
            </w:pPr>
            <w:r>
              <w:rPr>
                <w:rFonts w:ascii="仿宋" w:hAnsi="仿宋" w:eastAsia="仿宋" w:cs="仿宋"/>
                <w:b/>
                <w:bCs/>
                <w:color w:val="auto"/>
                <w:spacing w:val="-4"/>
                <w:sz w:val="20"/>
                <w:szCs w:val="20"/>
              </w:rPr>
              <w:t>(4)口语评价：</w:t>
            </w:r>
            <w:r>
              <w:rPr>
                <w:rFonts w:ascii="仿宋" w:hAnsi="仿宋" w:eastAsia="仿宋" w:cs="仿宋"/>
                <w:color w:val="auto"/>
                <w:spacing w:val="-30"/>
                <w:sz w:val="20"/>
                <w:szCs w:val="20"/>
              </w:rPr>
              <w:t xml:space="preserve"> </w:t>
            </w:r>
            <w:r>
              <w:rPr>
                <w:rFonts w:ascii="仿宋" w:hAnsi="仿宋" w:eastAsia="仿宋" w:cs="仿宋"/>
                <w:b/>
                <w:bCs/>
                <w:color w:val="auto"/>
                <w:spacing w:val="-4"/>
                <w:sz w:val="20"/>
                <w:szCs w:val="20"/>
              </w:rPr>
              <w:t>口头报告、</w:t>
            </w:r>
            <w:r>
              <w:rPr>
                <w:rFonts w:ascii="仿宋" w:hAnsi="仿宋" w:eastAsia="仿宋" w:cs="仿宋"/>
                <w:color w:val="auto"/>
                <w:spacing w:val="-43"/>
                <w:sz w:val="20"/>
                <w:szCs w:val="20"/>
              </w:rPr>
              <w:t xml:space="preserve"> </w:t>
            </w:r>
            <w:r>
              <w:rPr>
                <w:rFonts w:ascii="仿宋" w:hAnsi="仿宋" w:eastAsia="仿宋" w:cs="仿宋"/>
                <w:b/>
                <w:bCs/>
                <w:color w:val="auto"/>
                <w:spacing w:val="-4"/>
                <w:sz w:val="20"/>
                <w:szCs w:val="20"/>
              </w:rPr>
              <w:t>口试</w:t>
            </w:r>
          </w:p>
        </w:tc>
      </w:tr>
      <w:tr w14:paraId="34B3D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7" w:hRule="atLeast"/>
        </w:trPr>
        <w:tc>
          <w:tcPr>
            <w:tcW w:w="1305" w:type="dxa"/>
            <w:vMerge w:val="restart"/>
            <w:tcBorders>
              <w:bottom w:val="nil"/>
            </w:tcBorders>
            <w:vAlign w:val="top"/>
          </w:tcPr>
          <w:p w14:paraId="49FFF750">
            <w:pPr>
              <w:spacing w:line="246" w:lineRule="auto"/>
              <w:rPr>
                <w:rFonts w:ascii="Arial"/>
                <w:color w:val="auto"/>
                <w:sz w:val="21"/>
              </w:rPr>
            </w:pPr>
          </w:p>
          <w:p w14:paraId="19E54868">
            <w:pPr>
              <w:spacing w:line="246" w:lineRule="auto"/>
              <w:rPr>
                <w:rFonts w:ascii="Arial"/>
                <w:color w:val="auto"/>
                <w:sz w:val="21"/>
              </w:rPr>
            </w:pPr>
          </w:p>
          <w:p w14:paraId="5D72EFE8">
            <w:pPr>
              <w:spacing w:line="246" w:lineRule="auto"/>
              <w:rPr>
                <w:rFonts w:ascii="Arial"/>
                <w:color w:val="auto"/>
                <w:sz w:val="21"/>
              </w:rPr>
            </w:pPr>
          </w:p>
          <w:p w14:paraId="076760BD">
            <w:pPr>
              <w:spacing w:line="246" w:lineRule="auto"/>
              <w:rPr>
                <w:rFonts w:ascii="Arial"/>
                <w:color w:val="auto"/>
                <w:sz w:val="21"/>
              </w:rPr>
            </w:pPr>
          </w:p>
          <w:p w14:paraId="5FA6465F">
            <w:pPr>
              <w:spacing w:line="246" w:lineRule="auto"/>
              <w:rPr>
                <w:rFonts w:ascii="Arial"/>
                <w:color w:val="auto"/>
                <w:sz w:val="21"/>
              </w:rPr>
            </w:pPr>
          </w:p>
          <w:p w14:paraId="3CCF4D03">
            <w:pPr>
              <w:spacing w:line="246" w:lineRule="auto"/>
              <w:rPr>
                <w:rFonts w:ascii="Arial"/>
                <w:color w:val="auto"/>
                <w:sz w:val="21"/>
              </w:rPr>
            </w:pPr>
          </w:p>
          <w:p w14:paraId="6567E406">
            <w:pPr>
              <w:spacing w:line="246" w:lineRule="auto"/>
              <w:rPr>
                <w:rFonts w:ascii="Arial"/>
                <w:color w:val="auto"/>
                <w:sz w:val="21"/>
              </w:rPr>
            </w:pPr>
          </w:p>
          <w:p w14:paraId="036F3C2E">
            <w:pPr>
              <w:spacing w:line="246" w:lineRule="auto"/>
              <w:rPr>
                <w:rFonts w:ascii="Arial"/>
                <w:color w:val="auto"/>
                <w:sz w:val="21"/>
              </w:rPr>
            </w:pPr>
          </w:p>
          <w:p w14:paraId="3F58C64B">
            <w:pPr>
              <w:spacing w:line="246" w:lineRule="auto"/>
              <w:rPr>
                <w:rFonts w:ascii="Arial"/>
                <w:color w:val="auto"/>
                <w:sz w:val="21"/>
              </w:rPr>
            </w:pPr>
          </w:p>
          <w:p w14:paraId="6B94A9A0">
            <w:pPr>
              <w:spacing w:line="246" w:lineRule="auto"/>
              <w:rPr>
                <w:rFonts w:ascii="Arial"/>
                <w:color w:val="auto"/>
                <w:sz w:val="21"/>
              </w:rPr>
            </w:pPr>
          </w:p>
          <w:p w14:paraId="1CD91EE7">
            <w:pPr>
              <w:spacing w:line="246" w:lineRule="auto"/>
              <w:rPr>
                <w:rFonts w:ascii="Arial"/>
                <w:color w:val="auto"/>
                <w:sz w:val="21"/>
              </w:rPr>
            </w:pPr>
          </w:p>
          <w:p w14:paraId="2B438479">
            <w:pPr>
              <w:spacing w:line="246" w:lineRule="auto"/>
              <w:rPr>
                <w:rFonts w:ascii="Arial"/>
                <w:color w:val="auto"/>
                <w:sz w:val="21"/>
              </w:rPr>
            </w:pPr>
          </w:p>
          <w:p w14:paraId="0CD9B3D4">
            <w:pPr>
              <w:spacing w:line="246" w:lineRule="auto"/>
              <w:rPr>
                <w:rFonts w:ascii="Arial"/>
                <w:color w:val="auto"/>
                <w:sz w:val="21"/>
              </w:rPr>
            </w:pPr>
          </w:p>
          <w:p w14:paraId="760551C5">
            <w:pPr>
              <w:spacing w:line="246" w:lineRule="auto"/>
              <w:rPr>
                <w:rFonts w:ascii="Arial"/>
                <w:color w:val="auto"/>
                <w:sz w:val="21"/>
              </w:rPr>
            </w:pPr>
          </w:p>
          <w:p w14:paraId="02BBFD9D">
            <w:pPr>
              <w:spacing w:line="246" w:lineRule="auto"/>
              <w:rPr>
                <w:rFonts w:ascii="Arial"/>
                <w:color w:val="auto"/>
                <w:sz w:val="21"/>
              </w:rPr>
            </w:pPr>
          </w:p>
          <w:p w14:paraId="1D01F5BC">
            <w:pPr>
              <w:spacing w:line="246" w:lineRule="auto"/>
              <w:rPr>
                <w:rFonts w:ascii="Arial"/>
                <w:color w:val="auto"/>
                <w:sz w:val="21"/>
              </w:rPr>
            </w:pPr>
          </w:p>
          <w:p w14:paraId="7E2BF5A2">
            <w:pPr>
              <w:spacing w:line="247" w:lineRule="auto"/>
              <w:rPr>
                <w:rFonts w:ascii="Arial"/>
                <w:color w:val="auto"/>
                <w:sz w:val="21"/>
              </w:rPr>
            </w:pPr>
          </w:p>
          <w:p w14:paraId="18BC3BF5">
            <w:pPr>
              <w:pStyle w:val="16"/>
              <w:spacing w:before="65" w:line="228" w:lineRule="auto"/>
              <w:ind w:left="193"/>
              <w:rPr>
                <w:color w:val="auto"/>
              </w:rPr>
            </w:pPr>
            <w:r>
              <w:rPr>
                <w:b/>
                <w:bCs/>
                <w:color w:val="auto"/>
                <w:spacing w:val="3"/>
              </w:rPr>
              <w:t>审批意见</w:t>
            </w:r>
          </w:p>
        </w:tc>
        <w:tc>
          <w:tcPr>
            <w:tcW w:w="7604" w:type="dxa"/>
            <w:vAlign w:val="top"/>
          </w:tcPr>
          <w:p w14:paraId="60739FF2">
            <w:pPr>
              <w:pStyle w:val="16"/>
              <w:spacing w:before="52" w:line="228" w:lineRule="auto"/>
              <w:ind w:left="7"/>
              <w:rPr>
                <w:color w:val="auto"/>
              </w:rPr>
            </w:pPr>
            <w:r>
              <w:rPr>
                <w:color w:val="auto"/>
                <w:spacing w:val="8"/>
              </w:rPr>
              <w:t>课程教学大纲起草团队成员签名：</w:t>
            </w:r>
          </w:p>
          <w:p w14:paraId="6DAA2F2D">
            <w:pPr>
              <w:spacing w:line="265" w:lineRule="auto"/>
              <w:rPr>
                <w:rFonts w:ascii="Arial"/>
                <w:color w:val="auto"/>
                <w:sz w:val="21"/>
              </w:rPr>
            </w:pPr>
          </w:p>
          <w:p w14:paraId="71EE613F">
            <w:pPr>
              <w:spacing w:line="265" w:lineRule="auto"/>
              <w:rPr>
                <w:rFonts w:ascii="Arial"/>
                <w:color w:val="auto"/>
                <w:sz w:val="21"/>
              </w:rPr>
            </w:pPr>
          </w:p>
          <w:p w14:paraId="12476D20">
            <w:pPr>
              <w:spacing w:line="266" w:lineRule="auto"/>
              <w:rPr>
                <w:rFonts w:ascii="Arial"/>
                <w:color w:val="auto"/>
                <w:sz w:val="21"/>
              </w:rPr>
            </w:pPr>
          </w:p>
          <w:p w14:paraId="0818EDE6">
            <w:pPr>
              <w:spacing w:line="266" w:lineRule="auto"/>
              <w:rPr>
                <w:rFonts w:ascii="Arial"/>
                <w:color w:val="auto"/>
                <w:sz w:val="21"/>
              </w:rPr>
            </w:pPr>
          </w:p>
          <w:p w14:paraId="4B23E3F1">
            <w:pPr>
              <w:spacing w:line="1299" w:lineRule="exact"/>
              <w:rPr>
                <w:color w:val="auto"/>
              </w:rPr>
            </w:pPr>
            <w:r>
              <w:rPr>
                <w:color w:val="auto"/>
                <w:position w:val="-25"/>
              </w:rPr>
              <w:drawing>
                <wp:inline distT="0" distB="0" distL="0" distR="0">
                  <wp:extent cx="1995805" cy="824230"/>
                  <wp:effectExtent l="0" t="0" r="4445" b="13970"/>
                  <wp:docPr id="105" name="IM 2"/>
                  <wp:cNvGraphicFramePr/>
                  <a:graphic xmlns:a="http://schemas.openxmlformats.org/drawingml/2006/main">
                    <a:graphicData uri="http://schemas.openxmlformats.org/drawingml/2006/picture">
                      <pic:pic xmlns:pic="http://schemas.openxmlformats.org/drawingml/2006/picture">
                        <pic:nvPicPr>
                          <pic:cNvPr id="105" name="IM 2"/>
                          <pic:cNvPicPr/>
                        </pic:nvPicPr>
                        <pic:blipFill>
                          <a:blip r:embed="rId21"/>
                          <a:stretch>
                            <a:fillRect/>
                          </a:stretch>
                        </pic:blipFill>
                        <pic:spPr>
                          <a:xfrm>
                            <a:off x="0" y="0"/>
                            <a:ext cx="1996439" cy="824484"/>
                          </a:xfrm>
                          <a:prstGeom prst="rect">
                            <a:avLst/>
                          </a:prstGeom>
                        </pic:spPr>
                      </pic:pic>
                    </a:graphicData>
                  </a:graphic>
                </wp:inline>
              </w:drawing>
            </w:r>
          </w:p>
          <w:p w14:paraId="25B454C1">
            <w:pPr>
              <w:spacing w:line="437" w:lineRule="auto"/>
              <w:rPr>
                <w:rFonts w:ascii="Arial"/>
                <w:color w:val="auto"/>
                <w:sz w:val="21"/>
              </w:rPr>
            </w:pPr>
          </w:p>
          <w:p w14:paraId="3E8D0857">
            <w:pPr>
              <w:pStyle w:val="16"/>
              <w:spacing w:before="65" w:line="228" w:lineRule="auto"/>
              <w:rPr>
                <w:color w:val="auto"/>
              </w:rPr>
            </w:pPr>
            <w:r>
              <w:rPr>
                <w:rFonts w:hint="eastAsia"/>
                <w:color w:val="auto"/>
                <w:spacing w:val="-2"/>
                <w:lang w:val="en-US" w:eastAsia="zh-CN"/>
              </w:rPr>
              <w:t>2025</w:t>
            </w:r>
            <w:r>
              <w:rPr>
                <w:color w:val="auto"/>
                <w:spacing w:val="-2"/>
              </w:rPr>
              <w:t>年</w:t>
            </w:r>
            <w:r>
              <w:rPr>
                <w:color w:val="auto"/>
                <w:spacing w:val="12"/>
              </w:rPr>
              <w:t xml:space="preserve"> </w:t>
            </w:r>
            <w:r>
              <w:rPr>
                <w:rFonts w:hint="eastAsia"/>
                <w:color w:val="auto"/>
                <w:spacing w:val="12"/>
                <w:lang w:val="en-US" w:eastAsia="zh-CN"/>
              </w:rPr>
              <w:t>1</w:t>
            </w:r>
            <w:r>
              <w:rPr>
                <w:color w:val="auto"/>
                <w:spacing w:val="12"/>
              </w:rPr>
              <w:t xml:space="preserve"> </w:t>
            </w:r>
            <w:r>
              <w:rPr>
                <w:color w:val="auto"/>
                <w:spacing w:val="-2"/>
              </w:rPr>
              <w:t>月</w:t>
            </w:r>
            <w:r>
              <w:rPr>
                <w:color w:val="auto"/>
                <w:spacing w:val="28"/>
              </w:rPr>
              <w:t xml:space="preserve"> </w:t>
            </w:r>
            <w:r>
              <w:rPr>
                <w:rFonts w:hint="eastAsia"/>
                <w:color w:val="auto"/>
                <w:spacing w:val="28"/>
                <w:lang w:val="en-US" w:eastAsia="zh-CN"/>
              </w:rPr>
              <w:t>20</w:t>
            </w:r>
            <w:r>
              <w:rPr>
                <w:color w:val="auto"/>
                <w:spacing w:val="28"/>
              </w:rPr>
              <w:t xml:space="preserve"> </w:t>
            </w:r>
            <w:r>
              <w:rPr>
                <w:color w:val="auto"/>
                <w:spacing w:val="-2"/>
              </w:rPr>
              <w:t>日</w:t>
            </w:r>
          </w:p>
        </w:tc>
      </w:tr>
      <w:tr w14:paraId="0A46D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1305" w:type="dxa"/>
            <w:vMerge w:val="continue"/>
            <w:tcBorders>
              <w:top w:val="nil"/>
              <w:bottom w:val="nil"/>
            </w:tcBorders>
            <w:vAlign w:val="top"/>
          </w:tcPr>
          <w:p w14:paraId="3ECCB5DD">
            <w:pPr>
              <w:rPr>
                <w:rFonts w:ascii="Arial"/>
                <w:color w:val="auto"/>
                <w:sz w:val="21"/>
              </w:rPr>
            </w:pPr>
          </w:p>
        </w:tc>
        <w:tc>
          <w:tcPr>
            <w:tcW w:w="7604" w:type="dxa"/>
            <w:vAlign w:val="top"/>
          </w:tcPr>
          <w:p w14:paraId="5F4D10A0">
            <w:pPr>
              <w:pStyle w:val="16"/>
              <w:spacing w:before="54" w:line="228" w:lineRule="auto"/>
              <w:ind w:left="9"/>
              <w:rPr>
                <w:color w:val="auto"/>
              </w:rPr>
            </w:pPr>
            <w:r>
              <w:rPr>
                <w:color w:val="auto"/>
                <w:spacing w:val="7"/>
              </w:rPr>
              <w:t>专家组审定意见：</w:t>
            </w:r>
          </w:p>
          <w:p w14:paraId="412DF868">
            <w:pPr>
              <w:spacing w:line="310" w:lineRule="auto"/>
              <w:rPr>
                <w:rFonts w:hint="eastAsia" w:ascii="Arial" w:eastAsiaTheme="minorEastAsia"/>
                <w:color w:val="auto"/>
                <w:sz w:val="21"/>
                <w:lang w:val="en-US" w:eastAsia="zh-CN"/>
              </w:rPr>
            </w:pPr>
            <w:r>
              <w:rPr>
                <w:rFonts w:hint="eastAsia" w:ascii="Arial"/>
                <w:color w:val="auto"/>
                <w:sz w:val="21"/>
                <w:lang w:val="en-US" w:eastAsia="zh-CN"/>
              </w:rPr>
              <w:t>同意</w:t>
            </w:r>
          </w:p>
          <w:p w14:paraId="0AE1DB06">
            <w:pPr>
              <w:spacing w:line="310" w:lineRule="auto"/>
              <w:rPr>
                <w:rFonts w:ascii="Arial"/>
                <w:color w:val="auto"/>
                <w:sz w:val="21"/>
              </w:rPr>
            </w:pPr>
          </w:p>
          <w:p w14:paraId="19DA4F03">
            <w:pPr>
              <w:spacing w:line="311" w:lineRule="auto"/>
              <w:rPr>
                <w:rFonts w:ascii="Arial"/>
                <w:color w:val="auto"/>
                <w:sz w:val="21"/>
              </w:rPr>
            </w:pPr>
          </w:p>
          <w:p w14:paraId="6EA2E5CA">
            <w:pPr>
              <w:pStyle w:val="16"/>
              <w:spacing w:before="65" w:line="228" w:lineRule="auto"/>
              <w:ind w:left="3474"/>
              <w:rPr>
                <w:color w:val="auto"/>
              </w:rPr>
            </w:pPr>
            <w:r>
              <w:rPr>
                <w:color w:val="auto"/>
                <w:spacing w:val="7"/>
              </w:rPr>
              <w:t>专家组成员签名：</w:t>
            </w:r>
            <w:r>
              <w:rPr>
                <w:rFonts w:hint="eastAsia" w:ascii="宋体" w:hAnsi="宋体" w:eastAsia="宋体" w:cs="宋体"/>
                <w:color w:val="auto"/>
                <w:sz w:val="21"/>
                <w:szCs w:val="21"/>
                <w:lang w:eastAsia="zh-CN"/>
              </w:rPr>
              <w:drawing>
                <wp:anchor distT="0" distB="0" distL="114300" distR="114300" simplePos="0" relativeHeight="251686912" behindDoc="0" locked="0" layoutInCell="1" allowOverlap="1">
                  <wp:simplePos x="0" y="0"/>
                  <wp:positionH relativeFrom="column">
                    <wp:posOffset>3272790</wp:posOffset>
                  </wp:positionH>
                  <wp:positionV relativeFrom="paragraph">
                    <wp:posOffset>-460375</wp:posOffset>
                  </wp:positionV>
                  <wp:extent cx="914400" cy="626110"/>
                  <wp:effectExtent l="0" t="0" r="0" b="13970"/>
                  <wp:wrapNone/>
                  <wp:docPr id="1" name="图片 1" descr="F:\新专业申请-《旅游地学与规划工程》\2024.6-7新专业申请撰写文本\龚琳电子签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新专业申请-《旅游地学与规划工程》\2024.6-7新专业申请撰写文本\龚琳电子签名.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914400" cy="626110"/>
                          </a:xfrm>
                          <a:prstGeom prst="rect">
                            <a:avLst/>
                          </a:prstGeom>
                          <a:noFill/>
                          <a:ln>
                            <a:noFill/>
                          </a:ln>
                        </pic:spPr>
                      </pic:pic>
                    </a:graphicData>
                  </a:graphic>
                </wp:anchor>
              </w:drawing>
            </w:r>
          </w:p>
          <w:p w14:paraId="14D71AEB">
            <w:pPr>
              <w:spacing w:line="309" w:lineRule="auto"/>
              <w:rPr>
                <w:rFonts w:ascii="Arial"/>
                <w:color w:val="auto"/>
                <w:sz w:val="21"/>
              </w:rPr>
            </w:pPr>
          </w:p>
          <w:p w14:paraId="4CFC96B1">
            <w:pPr>
              <w:pStyle w:val="16"/>
              <w:spacing w:before="65" w:line="228" w:lineRule="auto"/>
              <w:rPr>
                <w:color w:val="auto"/>
              </w:rPr>
            </w:pPr>
            <w:r>
              <w:rPr>
                <w:rFonts w:hint="eastAsia"/>
                <w:color w:val="auto"/>
                <w:spacing w:val="-2"/>
                <w:lang w:val="en-US" w:eastAsia="zh-CN"/>
              </w:rPr>
              <w:t>2025</w:t>
            </w:r>
            <w:r>
              <w:rPr>
                <w:color w:val="auto"/>
                <w:spacing w:val="-2"/>
              </w:rPr>
              <w:t>年</w:t>
            </w:r>
            <w:r>
              <w:rPr>
                <w:color w:val="auto"/>
                <w:spacing w:val="12"/>
              </w:rPr>
              <w:t xml:space="preserve"> </w:t>
            </w:r>
            <w:r>
              <w:rPr>
                <w:rFonts w:hint="eastAsia"/>
                <w:color w:val="auto"/>
                <w:spacing w:val="12"/>
                <w:lang w:val="en-US" w:eastAsia="zh-CN"/>
              </w:rPr>
              <w:t>1</w:t>
            </w:r>
            <w:r>
              <w:rPr>
                <w:color w:val="auto"/>
                <w:spacing w:val="12"/>
              </w:rPr>
              <w:t xml:space="preserve"> </w:t>
            </w:r>
            <w:r>
              <w:rPr>
                <w:color w:val="auto"/>
                <w:spacing w:val="-2"/>
              </w:rPr>
              <w:t>月</w:t>
            </w:r>
            <w:r>
              <w:rPr>
                <w:rFonts w:hint="eastAsia"/>
                <w:color w:val="auto"/>
                <w:spacing w:val="-2"/>
                <w:lang w:val="en-US" w:eastAsia="zh-CN"/>
              </w:rPr>
              <w:t>20</w:t>
            </w:r>
            <w:r>
              <w:rPr>
                <w:color w:val="auto"/>
                <w:spacing w:val="28"/>
              </w:rPr>
              <w:t xml:space="preserve">  </w:t>
            </w:r>
            <w:r>
              <w:rPr>
                <w:color w:val="auto"/>
                <w:spacing w:val="-2"/>
              </w:rPr>
              <w:t>日</w:t>
            </w:r>
          </w:p>
        </w:tc>
      </w:tr>
      <w:tr w14:paraId="2E436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5" w:hRule="atLeast"/>
        </w:trPr>
        <w:tc>
          <w:tcPr>
            <w:tcW w:w="1305" w:type="dxa"/>
            <w:vMerge w:val="continue"/>
            <w:tcBorders>
              <w:top w:val="nil"/>
            </w:tcBorders>
            <w:vAlign w:val="top"/>
          </w:tcPr>
          <w:p w14:paraId="1B4213AC">
            <w:pPr>
              <w:rPr>
                <w:rFonts w:ascii="Arial"/>
                <w:color w:val="auto"/>
                <w:sz w:val="21"/>
              </w:rPr>
            </w:pPr>
          </w:p>
        </w:tc>
        <w:tc>
          <w:tcPr>
            <w:tcW w:w="7604" w:type="dxa"/>
            <w:vAlign w:val="top"/>
          </w:tcPr>
          <w:p w14:paraId="64BD07FC">
            <w:pPr>
              <w:pStyle w:val="16"/>
              <w:spacing w:before="55" w:line="228" w:lineRule="auto"/>
              <w:ind w:left="12"/>
              <w:rPr>
                <w:color w:val="auto"/>
              </w:rPr>
            </w:pPr>
            <w:r>
              <w:rPr>
                <w:color w:val="auto"/>
                <w:spacing w:val="8"/>
              </w:rPr>
              <w:t>学院教学工作指导小组审议意见：</w:t>
            </w:r>
          </w:p>
          <w:p w14:paraId="51AC4B8C">
            <w:pPr>
              <w:spacing w:line="310" w:lineRule="auto"/>
              <w:rPr>
                <w:rFonts w:ascii="Arial"/>
                <w:color w:val="auto"/>
                <w:sz w:val="21"/>
              </w:rPr>
            </w:pPr>
            <w:r>
              <w:rPr>
                <w:color w:val="auto"/>
                <w:position w:val="-14"/>
              </w:rPr>
              <w:drawing>
                <wp:inline distT="0" distB="0" distL="0" distR="0">
                  <wp:extent cx="1040765" cy="450850"/>
                  <wp:effectExtent l="0" t="0" r="10795" b="6350"/>
                  <wp:docPr id="2" name="IM 8"/>
                  <wp:cNvGraphicFramePr/>
                  <a:graphic xmlns:a="http://schemas.openxmlformats.org/drawingml/2006/main">
                    <a:graphicData uri="http://schemas.openxmlformats.org/drawingml/2006/picture">
                      <pic:pic xmlns:pic="http://schemas.openxmlformats.org/drawingml/2006/picture">
                        <pic:nvPicPr>
                          <pic:cNvPr id="2" name="IM 8"/>
                          <pic:cNvPicPr/>
                        </pic:nvPicPr>
                        <pic:blipFill>
                          <a:blip r:embed="rId19"/>
                          <a:stretch>
                            <a:fillRect/>
                          </a:stretch>
                        </pic:blipFill>
                        <pic:spPr>
                          <a:xfrm>
                            <a:off x="0" y="0"/>
                            <a:ext cx="1040891" cy="451103"/>
                          </a:xfrm>
                          <a:prstGeom prst="rect">
                            <a:avLst/>
                          </a:prstGeom>
                        </pic:spPr>
                      </pic:pic>
                    </a:graphicData>
                  </a:graphic>
                </wp:inline>
              </w:drawing>
            </w:r>
          </w:p>
          <w:p w14:paraId="416EA454">
            <w:pPr>
              <w:spacing w:line="310" w:lineRule="auto"/>
              <w:rPr>
                <w:rFonts w:ascii="Arial"/>
                <w:color w:val="auto"/>
                <w:sz w:val="21"/>
              </w:rPr>
            </w:pPr>
          </w:p>
          <w:p w14:paraId="28CBB7F2">
            <w:pPr>
              <w:spacing w:line="310" w:lineRule="auto"/>
              <w:rPr>
                <w:rFonts w:ascii="Arial"/>
                <w:color w:val="auto"/>
                <w:sz w:val="21"/>
              </w:rPr>
            </w:pPr>
          </w:p>
          <w:p w14:paraId="0A0A1375">
            <w:pPr>
              <w:pStyle w:val="16"/>
              <w:spacing w:before="65" w:line="228" w:lineRule="auto"/>
              <w:ind w:left="3476"/>
              <w:rPr>
                <w:color w:val="auto"/>
              </w:rPr>
            </w:pPr>
            <w:r>
              <w:rPr>
                <w:color w:val="auto"/>
                <w:spacing w:val="7"/>
              </w:rPr>
              <w:t>教学工作指导小组组长：</w:t>
            </w:r>
            <w:r>
              <w:rPr>
                <w:rFonts w:hint="eastAsia" w:ascii="宋体" w:hAnsi="宋体" w:eastAsia="宋体" w:cs="宋体"/>
                <w:sz w:val="21"/>
                <w:szCs w:val="21"/>
                <w:lang w:eastAsia="zh-CN"/>
              </w:rPr>
              <w:drawing>
                <wp:inline distT="0" distB="0" distL="0" distR="0">
                  <wp:extent cx="1289050" cy="228600"/>
                  <wp:effectExtent l="0" t="0" r="6350" b="0"/>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89050" cy="228600"/>
                          </a:xfrm>
                          <a:prstGeom prst="rect">
                            <a:avLst/>
                          </a:prstGeom>
                          <a:noFill/>
                          <a:ln>
                            <a:noFill/>
                          </a:ln>
                        </pic:spPr>
                      </pic:pic>
                    </a:graphicData>
                  </a:graphic>
                </wp:inline>
              </w:drawing>
            </w:r>
          </w:p>
          <w:p w14:paraId="28A7075E">
            <w:pPr>
              <w:spacing w:line="310" w:lineRule="auto"/>
              <w:rPr>
                <w:rFonts w:ascii="Arial"/>
                <w:color w:val="auto"/>
                <w:sz w:val="21"/>
              </w:rPr>
            </w:pPr>
          </w:p>
          <w:p w14:paraId="50ED550A">
            <w:pPr>
              <w:pStyle w:val="16"/>
              <w:spacing w:before="65" w:line="228" w:lineRule="auto"/>
              <w:ind w:left="5889"/>
              <w:rPr>
                <w:color w:val="auto"/>
              </w:rPr>
            </w:pPr>
            <w:r>
              <w:rPr>
                <w:rFonts w:hint="eastAsia"/>
                <w:color w:val="auto"/>
                <w:spacing w:val="-2"/>
                <w:lang w:val="en-US" w:eastAsia="zh-CN"/>
              </w:rPr>
              <w:t>2025</w:t>
            </w:r>
            <w:r>
              <w:rPr>
                <w:color w:val="auto"/>
                <w:spacing w:val="-2"/>
              </w:rPr>
              <w:t>年</w:t>
            </w:r>
            <w:r>
              <w:rPr>
                <w:rFonts w:hint="eastAsia"/>
                <w:color w:val="auto"/>
                <w:spacing w:val="-2"/>
                <w:lang w:val="en-US" w:eastAsia="zh-CN"/>
              </w:rPr>
              <w:t>1</w:t>
            </w:r>
            <w:r>
              <w:rPr>
                <w:color w:val="auto"/>
                <w:spacing w:val="12"/>
              </w:rPr>
              <w:t xml:space="preserve"> </w:t>
            </w:r>
            <w:r>
              <w:rPr>
                <w:color w:val="auto"/>
                <w:spacing w:val="-2"/>
              </w:rPr>
              <w:t>月</w:t>
            </w:r>
            <w:r>
              <w:rPr>
                <w:rFonts w:hint="eastAsia"/>
                <w:color w:val="auto"/>
                <w:spacing w:val="-2"/>
                <w:lang w:val="en-US" w:eastAsia="zh-CN"/>
              </w:rPr>
              <w:t>25</w:t>
            </w:r>
            <w:r>
              <w:rPr>
                <w:color w:val="auto"/>
                <w:spacing w:val="28"/>
              </w:rPr>
              <w:t xml:space="preserve">  </w:t>
            </w:r>
            <w:r>
              <w:rPr>
                <w:color w:val="auto"/>
                <w:spacing w:val="-2"/>
              </w:rPr>
              <w:t>日</w:t>
            </w:r>
          </w:p>
        </w:tc>
      </w:tr>
    </w:tbl>
    <w:p w14:paraId="2C6A9BBD">
      <w:pPr>
        <w:rPr>
          <w:rFonts w:ascii="Arial"/>
          <w:color w:val="auto"/>
          <w:sz w:val="21"/>
        </w:rPr>
      </w:pPr>
    </w:p>
    <w:p w14:paraId="43D47717">
      <w:pP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br w:type="page"/>
      </w:r>
    </w:p>
    <w:p w14:paraId="0BAE1C64">
      <w:pPr>
        <w:pStyle w:val="3"/>
        <w:bidi w:val="0"/>
        <w:outlineLvl w:val="0"/>
        <w:rPr>
          <w:rFonts w:hint="eastAsia"/>
          <w:color w:val="auto"/>
        </w:rPr>
      </w:pPr>
      <w:bookmarkStart w:id="9" w:name="_Toc32146"/>
      <w:r>
        <w:rPr>
          <w:rFonts w:hint="eastAsia"/>
          <w:color w:val="auto"/>
          <w:lang w:val="en-US" w:eastAsia="zh-CN"/>
        </w:rPr>
        <w:t>1.3旅游教学方法论</w:t>
      </w:r>
      <w:bookmarkEnd w:id="9"/>
    </w:p>
    <w:p w14:paraId="3E1230DC">
      <w:pPr>
        <w:spacing w:after="156" w:afterLines="50"/>
        <w:jc w:val="center"/>
        <w:outlineLvl w:val="1"/>
        <w:rPr>
          <w:rFonts w:hint="eastAsia" w:ascii="宋体" w:hAnsi="宋体" w:eastAsia="宋体" w:cs="宋体"/>
          <w:b/>
          <w:bCs/>
          <w:color w:val="auto"/>
          <w:sz w:val="36"/>
          <w:szCs w:val="36"/>
          <w:lang w:eastAsia="zh-CN"/>
        </w:rPr>
      </w:pPr>
      <w:bookmarkStart w:id="10" w:name="_Toc11190"/>
      <w:bookmarkStart w:id="11" w:name="_Toc16532"/>
      <w:r>
        <w:rPr>
          <w:rFonts w:ascii="宋体" w:hAnsi="宋体" w:eastAsia="宋体" w:cs="宋体"/>
          <w:b/>
          <w:bCs/>
          <w:color w:val="auto"/>
          <w:sz w:val="36"/>
          <w:szCs w:val="36"/>
          <w:lang w:eastAsia="zh-CN"/>
        </w:rPr>
        <w:t>三明学院</w:t>
      </w:r>
      <w:r>
        <w:rPr>
          <w:rFonts w:ascii="宋体" w:hAnsi="宋体" w:eastAsia="宋体" w:cs="宋体"/>
          <w:b/>
          <w:bCs/>
          <w:color w:val="auto"/>
          <w:sz w:val="36"/>
          <w:szCs w:val="36"/>
          <w:u w:val="single"/>
          <w:lang w:eastAsia="zh-CN"/>
        </w:rPr>
        <w:t>旅游管理与服务教育</w:t>
      </w:r>
      <w:r>
        <w:rPr>
          <w:rFonts w:hint="eastAsia" w:ascii="宋体" w:hAnsi="宋体" w:eastAsia="宋体" w:cs="宋体"/>
          <w:b/>
          <w:bCs/>
          <w:color w:val="auto"/>
          <w:sz w:val="36"/>
          <w:szCs w:val="36"/>
          <w:lang w:eastAsia="zh-CN"/>
        </w:rPr>
        <w:t>专业(理论</w:t>
      </w:r>
      <w:r>
        <w:rPr>
          <w:rFonts w:ascii="宋体" w:hAnsi="宋体" w:eastAsia="宋体" w:cs="宋体"/>
          <w:b/>
          <w:bCs/>
          <w:color w:val="auto"/>
          <w:sz w:val="36"/>
          <w:szCs w:val="36"/>
          <w:lang w:eastAsia="zh-CN"/>
        </w:rPr>
        <w:t>课程</w:t>
      </w:r>
      <w:r>
        <w:rPr>
          <w:rFonts w:hint="eastAsia" w:ascii="宋体" w:hAnsi="宋体" w:eastAsia="宋体" w:cs="宋体"/>
          <w:b/>
          <w:bCs/>
          <w:color w:val="auto"/>
          <w:sz w:val="36"/>
          <w:szCs w:val="36"/>
          <w:lang w:eastAsia="zh-CN"/>
        </w:rPr>
        <w:t>)</w:t>
      </w:r>
      <w:bookmarkEnd w:id="10"/>
      <w:bookmarkEnd w:id="11"/>
    </w:p>
    <w:p w14:paraId="2436EB61">
      <w:pPr>
        <w:spacing w:after="156" w:afterLines="50"/>
        <w:jc w:val="center"/>
        <w:rPr>
          <w:rFonts w:ascii="宋体" w:hAnsi="宋体" w:eastAsia="宋体" w:cs="宋体"/>
          <w:b/>
          <w:bCs/>
          <w:color w:val="auto"/>
          <w:sz w:val="36"/>
          <w:szCs w:val="36"/>
          <w:lang w:eastAsia="zh-CN"/>
        </w:rPr>
      </w:pPr>
      <w:r>
        <w:rPr>
          <w:rFonts w:hint="eastAsia" w:ascii="宋体" w:hAnsi="宋体" w:eastAsia="宋体" w:cs="宋体"/>
          <w:b/>
          <w:bCs/>
          <w:color w:val="auto"/>
          <w:sz w:val="36"/>
          <w:szCs w:val="36"/>
          <w:lang w:eastAsia="zh-CN"/>
        </w:rPr>
        <w:t>教学</w:t>
      </w:r>
      <w:r>
        <w:rPr>
          <w:rFonts w:ascii="宋体" w:hAnsi="宋体" w:eastAsia="宋体" w:cs="宋体"/>
          <w:b/>
          <w:bCs/>
          <w:color w:val="auto"/>
          <w:sz w:val="36"/>
          <w:szCs w:val="36"/>
          <w:lang w:eastAsia="zh-CN"/>
        </w:rPr>
        <w:t>大纲</w:t>
      </w:r>
    </w:p>
    <w:tbl>
      <w:tblPr>
        <w:tblStyle w:val="11"/>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871"/>
        <w:gridCol w:w="1300"/>
        <w:gridCol w:w="265"/>
        <w:gridCol w:w="1223"/>
        <w:gridCol w:w="91"/>
        <w:gridCol w:w="884"/>
        <w:gridCol w:w="476"/>
        <w:gridCol w:w="374"/>
        <w:gridCol w:w="802"/>
      </w:tblGrid>
      <w:tr w14:paraId="7A8E7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76B54056">
            <w:pPr>
              <w:pStyle w:val="15"/>
              <w:spacing w:before="70"/>
              <w:ind w:left="100" w:right="93"/>
              <w:jc w:val="center"/>
              <w:rPr>
                <w:rFonts w:ascii="宋体" w:hAnsi="宋体" w:eastAsia="宋体" w:cs="宋体"/>
                <w:color w:val="auto"/>
                <w:sz w:val="21"/>
                <w:szCs w:val="21"/>
              </w:rPr>
            </w:pPr>
            <w:r>
              <w:rPr>
                <w:rFonts w:hint="eastAsia" w:ascii="宋体" w:hAnsi="宋体" w:eastAsia="宋体" w:cs="宋体"/>
                <w:color w:val="auto"/>
                <w:sz w:val="21"/>
                <w:szCs w:val="21"/>
              </w:rPr>
              <w:t>课程名称</w:t>
            </w:r>
          </w:p>
        </w:tc>
        <w:tc>
          <w:tcPr>
            <w:tcW w:w="3754" w:type="dxa"/>
            <w:gridSpan w:val="5"/>
            <w:vAlign w:val="center"/>
          </w:tcPr>
          <w:p w14:paraId="2EF15E82">
            <w:pPr>
              <w:snapToGrid w:val="0"/>
              <w:jc w:val="center"/>
              <w:rPr>
                <w:rFonts w:ascii="宋体" w:hAnsi="宋体" w:cs="宋体"/>
                <w:color w:val="auto"/>
                <w:szCs w:val="21"/>
                <w:lang w:eastAsia="zh-TW"/>
              </w:rPr>
            </w:pPr>
            <w:r>
              <w:rPr>
                <w:rFonts w:hint="eastAsia" w:ascii="宋体" w:hAnsi="宋体" w:cs="宋体"/>
                <w:color w:val="auto"/>
                <w:szCs w:val="21"/>
              </w:rPr>
              <w:t>旅游教学方法论</w:t>
            </w:r>
          </w:p>
        </w:tc>
        <w:tc>
          <w:tcPr>
            <w:tcW w:w="2674" w:type="dxa"/>
            <w:gridSpan w:val="4"/>
            <w:vAlign w:val="center"/>
          </w:tcPr>
          <w:p w14:paraId="760A02B5">
            <w:pPr>
              <w:pStyle w:val="15"/>
              <w:spacing w:before="70"/>
              <w:jc w:val="center"/>
              <w:rPr>
                <w:rFonts w:ascii="宋体" w:hAnsi="宋体" w:eastAsia="宋体" w:cs="宋体"/>
                <w:color w:val="auto"/>
                <w:sz w:val="21"/>
                <w:szCs w:val="21"/>
              </w:rPr>
            </w:pPr>
            <w:r>
              <w:rPr>
                <w:rFonts w:hint="eastAsia" w:ascii="宋体" w:hAnsi="宋体" w:eastAsia="宋体" w:cs="宋体"/>
                <w:color w:val="auto"/>
                <w:sz w:val="21"/>
                <w:szCs w:val="21"/>
              </w:rPr>
              <w:t>课程</w:t>
            </w:r>
            <w:r>
              <w:rPr>
                <w:rFonts w:hint="eastAsia" w:ascii="宋体" w:hAnsi="宋体" w:eastAsia="宋体" w:cs="宋体"/>
                <w:color w:val="auto"/>
                <w:sz w:val="21"/>
                <w:szCs w:val="21"/>
                <w:lang w:eastAsia="zh-CN"/>
              </w:rPr>
              <w:t>代码</w:t>
            </w:r>
          </w:p>
        </w:tc>
        <w:tc>
          <w:tcPr>
            <w:tcW w:w="1176" w:type="dxa"/>
            <w:gridSpan w:val="2"/>
            <w:vAlign w:val="center"/>
          </w:tcPr>
          <w:p w14:paraId="69439A01">
            <w:pPr>
              <w:snapToGrid w:val="0"/>
              <w:jc w:val="center"/>
              <w:rPr>
                <w:rFonts w:ascii="宋体" w:hAnsi="宋体" w:cs="宋体"/>
                <w:color w:val="auto"/>
                <w:szCs w:val="21"/>
                <w:lang w:eastAsia="zh-TW"/>
              </w:rPr>
            </w:pPr>
            <w:r>
              <w:rPr>
                <w:rFonts w:ascii="宋体" w:hAnsi="宋体" w:cs="宋体"/>
                <w:color w:val="auto"/>
                <w:szCs w:val="21"/>
                <w:lang w:eastAsia="zh-TW"/>
              </w:rPr>
              <w:t>2512330319</w:t>
            </w:r>
          </w:p>
        </w:tc>
      </w:tr>
      <w:tr w14:paraId="66801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17202110">
            <w:pPr>
              <w:pStyle w:val="15"/>
              <w:spacing w:before="70"/>
              <w:ind w:left="100" w:right="93"/>
              <w:jc w:val="center"/>
              <w:rPr>
                <w:rFonts w:ascii="宋体" w:hAnsi="宋体" w:eastAsia="宋体" w:cs="宋体"/>
                <w:color w:val="auto"/>
                <w:sz w:val="21"/>
                <w:szCs w:val="21"/>
              </w:rPr>
            </w:pPr>
            <w:r>
              <w:rPr>
                <w:rFonts w:hint="eastAsia" w:ascii="宋体" w:hAnsi="宋体" w:eastAsia="宋体" w:cs="宋体"/>
                <w:color w:val="auto"/>
                <w:sz w:val="21"/>
                <w:szCs w:val="21"/>
              </w:rPr>
              <w:t>课程类型</w:t>
            </w:r>
          </w:p>
        </w:tc>
        <w:tc>
          <w:tcPr>
            <w:tcW w:w="3754" w:type="dxa"/>
            <w:gridSpan w:val="5"/>
          </w:tcPr>
          <w:p w14:paraId="7F7CD10B">
            <w:pPr>
              <w:pStyle w:val="15"/>
              <w:numPr>
                <w:ilvl w:val="0"/>
                <w:numId w:val="1"/>
              </w:numPr>
              <w:tabs>
                <w:tab w:val="left" w:pos="401"/>
              </w:tabs>
              <w:spacing w:before="70"/>
              <w:ind w:hanging="187"/>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通识课 </w:t>
            </w:r>
            <w:r>
              <w:rPr>
                <w:rFonts w:hint="eastAsia" w:ascii="Segoe UI Symbol" w:hAnsi="Segoe UI Symbol" w:eastAsia="Segoe UI Symbol" w:cs="宋体"/>
                <w:color w:val="auto"/>
                <w:sz w:val="21"/>
                <w:szCs w:val="21"/>
                <w:lang w:eastAsia="zh-CN"/>
              </w:rPr>
              <w:t>☑</w:t>
            </w:r>
            <w:r>
              <w:rPr>
                <w:rFonts w:hint="eastAsia" w:ascii="宋体" w:hAnsi="宋体" w:eastAsia="宋体" w:cs="宋体"/>
                <w:color w:val="auto"/>
                <w:sz w:val="21"/>
                <w:szCs w:val="21"/>
                <w:lang w:eastAsia="zh-CN"/>
              </w:rPr>
              <w:t>学科平台和专业核心课</w:t>
            </w:r>
          </w:p>
          <w:p w14:paraId="744E7504">
            <w:pPr>
              <w:pStyle w:val="15"/>
              <w:numPr>
                <w:ilvl w:val="0"/>
                <w:numId w:val="1"/>
              </w:numPr>
              <w:tabs>
                <w:tab w:val="left" w:pos="401"/>
              </w:tabs>
              <w:spacing w:before="70"/>
              <w:ind w:hanging="187"/>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专业方向 </w:t>
            </w:r>
            <w:r>
              <w:rPr>
                <w:rFonts w:ascii="Wingdings 2" w:hAnsi="Wingdings 2" w:eastAsia="Wingdings 2"/>
                <w:color w:val="auto"/>
                <w:sz w:val="21"/>
                <w:lang w:eastAsia="zh-CN"/>
              </w:rPr>
              <w:t></w:t>
            </w:r>
            <w:r>
              <w:rPr>
                <w:rFonts w:hint="eastAsia" w:ascii="宋体" w:hAnsi="宋体" w:eastAsia="宋体" w:cs="宋体"/>
                <w:color w:val="auto"/>
                <w:sz w:val="21"/>
                <w:szCs w:val="21"/>
                <w:lang w:eastAsia="zh-CN"/>
              </w:rPr>
              <w:t xml:space="preserve">专业任选   </w:t>
            </w:r>
            <w:r>
              <w:rPr>
                <w:rFonts w:ascii="Wingdings 2" w:hAnsi="Wingdings 2" w:eastAsia="Wingdings 2"/>
                <w:color w:val="auto"/>
                <w:sz w:val="21"/>
                <w:lang w:eastAsia="zh-CN"/>
              </w:rPr>
              <w:t></w:t>
            </w:r>
            <w:r>
              <w:rPr>
                <w:rFonts w:hint="eastAsia" w:ascii="宋体" w:hAnsi="宋体" w:eastAsia="宋体" w:cs="宋体"/>
                <w:color w:val="auto"/>
                <w:sz w:val="21"/>
                <w:szCs w:val="21"/>
                <w:lang w:eastAsia="zh-CN"/>
              </w:rPr>
              <w:t>其他</w:t>
            </w:r>
          </w:p>
        </w:tc>
        <w:tc>
          <w:tcPr>
            <w:tcW w:w="2674" w:type="dxa"/>
            <w:gridSpan w:val="4"/>
            <w:vAlign w:val="center"/>
          </w:tcPr>
          <w:p w14:paraId="52B24ACC">
            <w:pPr>
              <w:pStyle w:val="15"/>
              <w:spacing w:before="70"/>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授课教师</w:t>
            </w:r>
          </w:p>
        </w:tc>
        <w:tc>
          <w:tcPr>
            <w:tcW w:w="1176" w:type="dxa"/>
            <w:gridSpan w:val="2"/>
            <w:vAlign w:val="center"/>
          </w:tcPr>
          <w:p w14:paraId="4C6AD3AB">
            <w:pPr>
              <w:pStyle w:val="15"/>
              <w:spacing w:before="70"/>
              <w:ind w:left="191" w:right="186"/>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石良</w:t>
            </w:r>
          </w:p>
        </w:tc>
      </w:tr>
      <w:tr w14:paraId="521AB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0C24015D">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修读方式</w:t>
            </w:r>
          </w:p>
        </w:tc>
        <w:tc>
          <w:tcPr>
            <w:tcW w:w="3754" w:type="dxa"/>
            <w:gridSpan w:val="5"/>
            <w:vAlign w:val="center"/>
          </w:tcPr>
          <w:p w14:paraId="3E3BBC1B">
            <w:pPr>
              <w:pStyle w:val="15"/>
              <w:tabs>
                <w:tab w:val="left" w:pos="424"/>
              </w:tabs>
              <w:spacing w:before="72"/>
              <w:ind w:left="220" w:firstLine="420" w:firstLineChars="200"/>
              <w:jc w:val="both"/>
              <w:rPr>
                <w:rFonts w:ascii="宋体" w:hAnsi="宋体" w:eastAsia="宋体" w:cs="宋体"/>
                <w:color w:val="auto"/>
                <w:sz w:val="21"/>
                <w:szCs w:val="21"/>
                <w:lang w:eastAsia="zh-CN"/>
              </w:rPr>
            </w:pPr>
            <w:r>
              <w:rPr>
                <w:rFonts w:hint="eastAsia" w:ascii="Segoe UI Symbol" w:hAnsi="Segoe UI Symbol" w:eastAsia="Segoe UI Symbol" w:cs="宋体"/>
                <w:color w:val="auto"/>
                <w:sz w:val="21"/>
                <w:szCs w:val="21"/>
                <w:lang w:eastAsia="zh-CN"/>
              </w:rPr>
              <w:t>☑</w:t>
            </w:r>
            <w:r>
              <w:rPr>
                <w:rFonts w:hint="eastAsia" w:ascii="宋体" w:hAnsi="宋体" w:eastAsia="宋体" w:cs="宋体"/>
                <w:color w:val="auto"/>
                <w:sz w:val="21"/>
                <w:szCs w:val="21"/>
                <w:lang w:eastAsia="zh-CN"/>
              </w:rPr>
              <w:t xml:space="preserve">必修        </w:t>
            </w:r>
            <w:r>
              <w:rPr>
                <w:rFonts w:ascii="Wingdings 2" w:hAnsi="Wingdings 2" w:eastAsia="Wingdings 2"/>
                <w:color w:val="auto"/>
                <w:sz w:val="21"/>
              </w:rPr>
              <w:t></w:t>
            </w:r>
            <w:r>
              <w:rPr>
                <w:rFonts w:hint="eastAsia" w:ascii="宋体" w:hAnsi="宋体" w:eastAsia="宋体" w:cs="宋体"/>
                <w:color w:val="auto"/>
                <w:sz w:val="21"/>
                <w:szCs w:val="21"/>
                <w:lang w:eastAsia="zh-CN"/>
              </w:rPr>
              <w:t xml:space="preserve">选修    </w:t>
            </w:r>
          </w:p>
        </w:tc>
        <w:tc>
          <w:tcPr>
            <w:tcW w:w="2674" w:type="dxa"/>
            <w:gridSpan w:val="4"/>
            <w:vAlign w:val="center"/>
          </w:tcPr>
          <w:p w14:paraId="31FE67DD">
            <w:pPr>
              <w:pStyle w:val="15"/>
              <w:spacing w:before="72"/>
              <w:ind w:left="9"/>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学    分</w:t>
            </w:r>
          </w:p>
        </w:tc>
        <w:tc>
          <w:tcPr>
            <w:tcW w:w="1176" w:type="dxa"/>
            <w:gridSpan w:val="2"/>
            <w:vAlign w:val="center"/>
          </w:tcPr>
          <w:p w14:paraId="34D23AED">
            <w:pPr>
              <w:pStyle w:val="15"/>
              <w:spacing w:before="72"/>
              <w:ind w:left="9"/>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3.0</w:t>
            </w:r>
          </w:p>
        </w:tc>
      </w:tr>
      <w:tr w14:paraId="1103F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200A4450">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开课学期</w:t>
            </w:r>
          </w:p>
        </w:tc>
        <w:tc>
          <w:tcPr>
            <w:tcW w:w="1318" w:type="dxa"/>
            <w:gridSpan w:val="2"/>
            <w:vAlign w:val="center"/>
          </w:tcPr>
          <w:p w14:paraId="0CBB61A5">
            <w:pPr>
              <w:pStyle w:val="15"/>
              <w:spacing w:before="72"/>
              <w:ind w:left="10"/>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202</w:t>
            </w:r>
            <w:r>
              <w:rPr>
                <w:rFonts w:ascii="宋体" w:hAnsi="宋体" w:eastAsia="宋体" w:cs="宋体"/>
                <w:color w:val="auto"/>
                <w:sz w:val="21"/>
                <w:szCs w:val="21"/>
                <w:lang w:eastAsia="zh-CN"/>
              </w:rPr>
              <w:t>4</w:t>
            </w:r>
            <w:r>
              <w:rPr>
                <w:rFonts w:hint="eastAsia" w:ascii="宋体" w:hAnsi="宋体" w:eastAsia="宋体" w:cs="宋体"/>
                <w:color w:val="auto"/>
                <w:sz w:val="21"/>
                <w:szCs w:val="21"/>
                <w:lang w:eastAsia="zh-CN"/>
              </w:rPr>
              <w:t>-202</w:t>
            </w:r>
            <w:r>
              <w:rPr>
                <w:rFonts w:ascii="宋体" w:hAnsi="宋体" w:eastAsia="宋体" w:cs="宋体"/>
                <w:color w:val="auto"/>
                <w:sz w:val="21"/>
                <w:szCs w:val="21"/>
                <w:lang w:eastAsia="zh-CN"/>
              </w:rPr>
              <w:t>5</w:t>
            </w:r>
            <w:r>
              <w:rPr>
                <w:rFonts w:hint="eastAsia" w:ascii="宋体" w:hAnsi="宋体" w:eastAsia="宋体" w:cs="宋体"/>
                <w:color w:val="auto"/>
                <w:sz w:val="21"/>
                <w:szCs w:val="21"/>
                <w:lang w:eastAsia="zh-CN"/>
              </w:rPr>
              <w:t>学年</w:t>
            </w:r>
            <w:r>
              <w:rPr>
                <w:rFonts w:ascii="宋体" w:hAnsi="宋体" w:eastAsia="宋体" w:cs="宋体"/>
                <w:color w:val="auto"/>
                <w:sz w:val="21"/>
                <w:szCs w:val="21"/>
                <w:lang w:eastAsia="zh-CN"/>
              </w:rPr>
              <w:t>第</w:t>
            </w:r>
            <w:r>
              <w:rPr>
                <w:rFonts w:hint="eastAsia" w:ascii="宋体" w:hAnsi="宋体" w:eastAsia="宋体" w:cs="宋体"/>
                <w:color w:val="auto"/>
                <w:sz w:val="21"/>
                <w:szCs w:val="21"/>
                <w:lang w:eastAsia="zh-CN"/>
              </w:rPr>
              <w:t>二</w:t>
            </w:r>
            <w:r>
              <w:rPr>
                <w:rFonts w:ascii="宋体" w:hAnsi="宋体" w:eastAsia="宋体" w:cs="宋体"/>
                <w:color w:val="auto"/>
                <w:sz w:val="21"/>
                <w:szCs w:val="21"/>
                <w:lang w:eastAsia="zh-CN"/>
              </w:rPr>
              <w:t>学期</w:t>
            </w:r>
          </w:p>
        </w:tc>
        <w:tc>
          <w:tcPr>
            <w:tcW w:w="871" w:type="dxa"/>
            <w:vAlign w:val="center"/>
          </w:tcPr>
          <w:p w14:paraId="16B18D91">
            <w:pPr>
              <w:pStyle w:val="15"/>
              <w:spacing w:before="72"/>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总学时</w:t>
            </w:r>
          </w:p>
        </w:tc>
        <w:tc>
          <w:tcPr>
            <w:tcW w:w="1565" w:type="dxa"/>
            <w:gridSpan w:val="2"/>
            <w:vAlign w:val="center"/>
          </w:tcPr>
          <w:p w14:paraId="7D3DEDF5">
            <w:pPr>
              <w:pStyle w:val="15"/>
              <w:spacing w:before="72"/>
              <w:ind w:left="194"/>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48</w:t>
            </w:r>
          </w:p>
        </w:tc>
        <w:tc>
          <w:tcPr>
            <w:tcW w:w="2674" w:type="dxa"/>
            <w:gridSpan w:val="4"/>
            <w:vAlign w:val="center"/>
          </w:tcPr>
          <w:p w14:paraId="526E2EE0">
            <w:pPr>
              <w:pStyle w:val="15"/>
              <w:spacing w:before="72"/>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其中实践学时</w:t>
            </w:r>
          </w:p>
        </w:tc>
        <w:tc>
          <w:tcPr>
            <w:tcW w:w="1176" w:type="dxa"/>
            <w:gridSpan w:val="2"/>
            <w:vAlign w:val="center"/>
          </w:tcPr>
          <w:p w14:paraId="3B7425F1">
            <w:pPr>
              <w:pStyle w:val="15"/>
              <w:spacing w:before="72"/>
              <w:ind w:left="9"/>
              <w:jc w:val="center"/>
              <w:rPr>
                <w:rFonts w:ascii="宋体" w:hAnsi="宋体" w:eastAsia="宋体" w:cs="宋体"/>
                <w:color w:val="auto"/>
                <w:sz w:val="21"/>
                <w:szCs w:val="21"/>
                <w:lang w:eastAsia="zh-CN"/>
              </w:rPr>
            </w:pPr>
            <w:r>
              <w:rPr>
                <w:rFonts w:ascii="宋体" w:hAnsi="宋体" w:eastAsia="宋体" w:cs="宋体"/>
                <w:color w:val="auto"/>
                <w:sz w:val="21"/>
                <w:szCs w:val="21"/>
                <w:lang w:eastAsia="zh-CN"/>
              </w:rPr>
              <w:t>16</w:t>
            </w:r>
          </w:p>
        </w:tc>
      </w:tr>
      <w:tr w14:paraId="34772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21117D11">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混合式</w:t>
            </w:r>
          </w:p>
          <w:p w14:paraId="1D0DB7AE">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课程网址</w:t>
            </w:r>
          </w:p>
        </w:tc>
        <w:tc>
          <w:tcPr>
            <w:tcW w:w="7604" w:type="dxa"/>
            <w:gridSpan w:val="11"/>
            <w:vAlign w:val="center"/>
          </w:tcPr>
          <w:p w14:paraId="6CB9E36A">
            <w:pPr>
              <w:pStyle w:val="15"/>
              <w:spacing w:before="72"/>
              <w:ind w:left="9"/>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无</w:t>
            </w:r>
          </w:p>
        </w:tc>
      </w:tr>
      <w:tr w14:paraId="3845B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5" w:hRule="atLeast"/>
          <w:jc w:val="center"/>
        </w:trPr>
        <w:tc>
          <w:tcPr>
            <w:tcW w:w="1301" w:type="dxa"/>
          </w:tcPr>
          <w:p w14:paraId="0A4E620D">
            <w:pPr>
              <w:pStyle w:val="15"/>
              <w:spacing w:before="1"/>
              <w:rPr>
                <w:rFonts w:ascii="宋体" w:hAnsi="宋体" w:eastAsia="宋体" w:cs="宋体"/>
                <w:color w:val="auto"/>
                <w:sz w:val="21"/>
                <w:szCs w:val="21"/>
                <w:lang w:eastAsia="zh-CN"/>
              </w:rPr>
            </w:pPr>
          </w:p>
          <w:p w14:paraId="452947A2">
            <w:pPr>
              <w:pStyle w:val="15"/>
              <w:ind w:left="8"/>
              <w:jc w:val="center"/>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A</w:t>
            </w:r>
          </w:p>
          <w:p w14:paraId="0C1CD707">
            <w:pPr>
              <w:pStyle w:val="15"/>
              <w:spacing w:before="43"/>
              <w:ind w:left="104" w:right="93"/>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先修及后续</w:t>
            </w:r>
          </w:p>
          <w:p w14:paraId="1B031E69">
            <w:pPr>
              <w:pStyle w:val="15"/>
              <w:spacing w:before="43"/>
              <w:ind w:left="104" w:right="93"/>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w:t>
            </w:r>
          </w:p>
        </w:tc>
        <w:tc>
          <w:tcPr>
            <w:tcW w:w="7604" w:type="dxa"/>
            <w:gridSpan w:val="11"/>
          </w:tcPr>
          <w:p w14:paraId="6B63F920">
            <w:pPr>
              <w:pStyle w:val="15"/>
              <w:spacing w:before="94"/>
              <w:ind w:left="107"/>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先修</w:t>
            </w:r>
            <w:r>
              <w:rPr>
                <w:rFonts w:ascii="宋体" w:hAnsi="宋体" w:eastAsia="宋体" w:cs="宋体"/>
                <w:color w:val="auto"/>
                <w:sz w:val="21"/>
                <w:szCs w:val="21"/>
                <w:lang w:eastAsia="zh-CN"/>
              </w:rPr>
              <w:t>课程：</w:t>
            </w:r>
            <w:r>
              <w:rPr>
                <w:rFonts w:hint="eastAsia" w:ascii="宋体" w:hAnsi="宋体" w:eastAsia="宋体" w:cs="宋体"/>
                <w:color w:val="auto"/>
                <w:sz w:val="21"/>
                <w:szCs w:val="21"/>
                <w:lang w:eastAsia="zh-CN"/>
              </w:rPr>
              <w:t>《管理学》、《旅游</w:t>
            </w:r>
            <w:r>
              <w:rPr>
                <w:rFonts w:ascii="宋体" w:hAnsi="宋体" w:eastAsia="宋体" w:cs="宋体"/>
                <w:color w:val="auto"/>
                <w:sz w:val="21"/>
                <w:szCs w:val="21"/>
                <w:lang w:eastAsia="zh-CN"/>
              </w:rPr>
              <w:t>学概论</w:t>
            </w:r>
            <w:r>
              <w:rPr>
                <w:rFonts w:hint="eastAsia" w:ascii="宋体" w:hAnsi="宋体" w:eastAsia="宋体" w:cs="宋体"/>
                <w:color w:val="auto"/>
                <w:sz w:val="21"/>
                <w:szCs w:val="21"/>
                <w:lang w:eastAsia="zh-CN"/>
              </w:rPr>
              <w:t>》、</w:t>
            </w:r>
            <w:r>
              <w:rPr>
                <w:rFonts w:ascii="宋体" w:hAnsi="宋体" w:eastAsia="宋体" w:cs="宋体"/>
                <w:color w:val="auto"/>
                <w:sz w:val="21"/>
                <w:szCs w:val="21"/>
                <w:lang w:eastAsia="zh-CN"/>
              </w:rPr>
              <w:t>《</w:t>
            </w:r>
            <w:r>
              <w:rPr>
                <w:rFonts w:hint="eastAsia" w:ascii="宋体" w:hAnsi="宋体" w:eastAsia="宋体" w:cs="宋体"/>
                <w:color w:val="auto"/>
                <w:sz w:val="21"/>
                <w:szCs w:val="21"/>
                <w:lang w:eastAsia="zh-CN"/>
              </w:rPr>
              <w:t>旅游</w:t>
            </w:r>
            <w:r>
              <w:rPr>
                <w:rFonts w:ascii="宋体" w:hAnsi="宋体" w:eastAsia="宋体" w:cs="宋体"/>
                <w:color w:val="auto"/>
                <w:sz w:val="21"/>
                <w:szCs w:val="21"/>
                <w:lang w:eastAsia="zh-CN"/>
              </w:rPr>
              <w:t>资源学》</w:t>
            </w:r>
            <w:r>
              <w:rPr>
                <w:rFonts w:hint="eastAsia" w:ascii="宋体" w:hAnsi="宋体" w:eastAsia="宋体" w:cs="宋体"/>
                <w:color w:val="auto"/>
                <w:sz w:val="21"/>
                <w:szCs w:val="21"/>
                <w:lang w:eastAsia="zh-CN"/>
              </w:rPr>
              <w:t>、《客房、</w:t>
            </w:r>
            <w:r>
              <w:rPr>
                <w:rFonts w:ascii="宋体" w:hAnsi="宋体" w:eastAsia="宋体" w:cs="宋体"/>
                <w:color w:val="auto"/>
                <w:sz w:val="21"/>
                <w:szCs w:val="21"/>
                <w:lang w:eastAsia="zh-CN"/>
              </w:rPr>
              <w:t>前厅</w:t>
            </w:r>
            <w:r>
              <w:rPr>
                <w:rFonts w:hint="eastAsia" w:ascii="宋体" w:hAnsi="宋体" w:eastAsia="宋体" w:cs="宋体"/>
                <w:color w:val="auto"/>
                <w:sz w:val="21"/>
                <w:szCs w:val="21"/>
                <w:lang w:eastAsia="zh-CN"/>
              </w:rPr>
              <w:t>运营</w:t>
            </w:r>
            <w:r>
              <w:rPr>
                <w:rFonts w:ascii="宋体" w:hAnsi="宋体" w:eastAsia="宋体" w:cs="宋体"/>
                <w:color w:val="auto"/>
                <w:sz w:val="21"/>
                <w:szCs w:val="21"/>
                <w:lang w:eastAsia="zh-CN"/>
              </w:rPr>
              <w:t>与管理</w:t>
            </w:r>
            <w:r>
              <w:rPr>
                <w:rFonts w:hint="eastAsia" w:ascii="宋体" w:hAnsi="宋体" w:eastAsia="宋体" w:cs="宋体"/>
                <w:color w:val="auto"/>
                <w:sz w:val="21"/>
                <w:szCs w:val="21"/>
                <w:lang w:eastAsia="zh-CN"/>
              </w:rPr>
              <w:t>》等</w:t>
            </w:r>
          </w:p>
          <w:p w14:paraId="4950AF3D">
            <w:pPr>
              <w:pStyle w:val="15"/>
              <w:spacing w:before="94"/>
              <w:ind w:left="107"/>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后续</w:t>
            </w:r>
            <w:r>
              <w:rPr>
                <w:rFonts w:ascii="宋体" w:hAnsi="宋体" w:eastAsia="宋体" w:cs="宋体"/>
                <w:color w:val="auto"/>
                <w:sz w:val="21"/>
                <w:szCs w:val="21"/>
                <w:lang w:eastAsia="zh-CN"/>
              </w:rPr>
              <w:t>课程：</w:t>
            </w:r>
            <w:r>
              <w:rPr>
                <w:rFonts w:hint="eastAsia" w:ascii="宋体" w:hAnsi="宋体" w:eastAsia="宋体" w:cs="宋体"/>
                <w:color w:val="auto"/>
                <w:sz w:val="21"/>
                <w:szCs w:val="21"/>
                <w:lang w:eastAsia="zh-CN"/>
              </w:rPr>
              <w:t>《餐饮运营</w:t>
            </w:r>
            <w:r>
              <w:rPr>
                <w:rFonts w:ascii="宋体" w:hAnsi="宋体" w:eastAsia="宋体" w:cs="宋体"/>
                <w:color w:val="auto"/>
                <w:sz w:val="21"/>
                <w:szCs w:val="21"/>
                <w:lang w:eastAsia="zh-CN"/>
              </w:rPr>
              <w:t>与管理</w:t>
            </w:r>
            <w:r>
              <w:rPr>
                <w:rFonts w:hint="eastAsia" w:ascii="宋体" w:hAnsi="宋体" w:eastAsia="宋体" w:cs="宋体"/>
                <w:color w:val="auto"/>
                <w:sz w:val="21"/>
                <w:szCs w:val="21"/>
                <w:lang w:eastAsia="zh-CN"/>
              </w:rPr>
              <w:t>》、《康养旅游</w:t>
            </w:r>
            <w:r>
              <w:rPr>
                <w:rFonts w:ascii="宋体" w:hAnsi="宋体" w:eastAsia="宋体" w:cs="宋体"/>
                <w:color w:val="auto"/>
                <w:sz w:val="21"/>
                <w:szCs w:val="21"/>
                <w:lang w:eastAsia="zh-CN"/>
              </w:rPr>
              <w:t>开发与管理</w:t>
            </w:r>
            <w:r>
              <w:rPr>
                <w:rFonts w:hint="eastAsia" w:ascii="宋体" w:hAnsi="宋体" w:eastAsia="宋体" w:cs="宋体"/>
                <w:color w:val="auto"/>
                <w:sz w:val="21"/>
                <w:szCs w:val="21"/>
                <w:lang w:eastAsia="zh-CN"/>
              </w:rPr>
              <w:t>》等</w:t>
            </w:r>
            <w:r>
              <w:rPr>
                <w:rFonts w:ascii="宋体" w:hAnsi="宋体" w:eastAsia="宋体" w:cs="宋体"/>
                <w:color w:val="auto"/>
                <w:sz w:val="21"/>
                <w:szCs w:val="21"/>
                <w:lang w:eastAsia="zh-CN"/>
              </w:rPr>
              <w:t>课程</w:t>
            </w:r>
          </w:p>
        </w:tc>
      </w:tr>
      <w:tr w14:paraId="082C9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6" w:hRule="atLeast"/>
          <w:jc w:val="center"/>
        </w:trPr>
        <w:tc>
          <w:tcPr>
            <w:tcW w:w="1301" w:type="dxa"/>
          </w:tcPr>
          <w:p w14:paraId="5430C17E">
            <w:pPr>
              <w:pStyle w:val="15"/>
              <w:rPr>
                <w:rFonts w:ascii="宋体" w:hAnsi="宋体" w:eastAsia="宋体" w:cs="宋体"/>
                <w:color w:val="auto"/>
                <w:sz w:val="21"/>
                <w:szCs w:val="21"/>
                <w:lang w:eastAsia="zh-CN"/>
              </w:rPr>
            </w:pPr>
          </w:p>
          <w:p w14:paraId="66C7DDE5">
            <w:pPr>
              <w:pStyle w:val="15"/>
              <w:spacing w:before="4"/>
              <w:rPr>
                <w:rFonts w:ascii="宋体" w:hAnsi="宋体" w:eastAsia="宋体" w:cs="宋体"/>
                <w:color w:val="auto"/>
                <w:sz w:val="21"/>
                <w:szCs w:val="21"/>
                <w:lang w:eastAsia="zh-CN"/>
              </w:rPr>
            </w:pPr>
          </w:p>
          <w:p w14:paraId="057B324B">
            <w:pPr>
              <w:pStyle w:val="15"/>
              <w:ind w:left="8"/>
              <w:jc w:val="center"/>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B</w:t>
            </w:r>
          </w:p>
          <w:p w14:paraId="0D183C00">
            <w:pPr>
              <w:pStyle w:val="15"/>
              <w:spacing w:before="43"/>
              <w:ind w:right="93"/>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课程描述</w:t>
            </w:r>
          </w:p>
        </w:tc>
        <w:tc>
          <w:tcPr>
            <w:tcW w:w="7604" w:type="dxa"/>
            <w:gridSpan w:val="11"/>
          </w:tcPr>
          <w:p w14:paraId="36081674">
            <w:pPr>
              <w:ind w:firstLine="420" w:firstLineChars="200"/>
              <w:rPr>
                <w:rFonts w:ascii="宋体" w:hAnsi="宋体" w:cs="宋体"/>
                <w:color w:val="auto"/>
                <w:szCs w:val="21"/>
                <w:lang w:eastAsia="zh-CN"/>
              </w:rPr>
            </w:pPr>
            <w:r>
              <w:rPr>
                <w:rFonts w:hint="eastAsia" w:cs="宋体" w:asciiTheme="minorEastAsia" w:hAnsiTheme="minorEastAsia" w:eastAsiaTheme="minorEastAsia"/>
                <w:color w:val="auto"/>
                <w:szCs w:val="21"/>
                <w:lang w:eastAsia="zh-CN"/>
              </w:rPr>
              <w:t>《旅游教学方法论》是旅游管理与服务教育专业的专业必修课程，是学生理解、学习、掌握旅游教学课程论与教学论本质的关键课程。该课程综合应用中外学者课程与教学论的研究成果，了解中外教育的特点，通过引导学生把握课程与教学论学科自身发展趋势，理解和应用旅游教育专业人才培养的目的意义，梳理教育特征、特色准确认知和对教育的课程与教学相关问题，掌握教育课程与教学基本理论、教育课程与教学论最基础性的概念，包括中小学（职业）教育、教育课程以及教育教学，提高学生施教能力。</w:t>
            </w:r>
          </w:p>
        </w:tc>
      </w:tr>
      <w:tr w14:paraId="47C5B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9" w:hRule="atLeast"/>
          <w:jc w:val="center"/>
        </w:trPr>
        <w:tc>
          <w:tcPr>
            <w:tcW w:w="1301" w:type="dxa"/>
          </w:tcPr>
          <w:p w14:paraId="7E54D2CE">
            <w:pPr>
              <w:pStyle w:val="15"/>
              <w:rPr>
                <w:rFonts w:ascii="宋体" w:hAnsi="宋体" w:eastAsia="宋体" w:cs="宋体"/>
                <w:color w:val="auto"/>
                <w:sz w:val="21"/>
                <w:szCs w:val="21"/>
                <w:lang w:eastAsia="zh-CN"/>
              </w:rPr>
            </w:pPr>
          </w:p>
          <w:p w14:paraId="1371653A">
            <w:pPr>
              <w:pStyle w:val="15"/>
              <w:rPr>
                <w:rFonts w:ascii="宋体" w:hAnsi="宋体" w:eastAsia="宋体" w:cs="宋体"/>
                <w:color w:val="auto"/>
                <w:sz w:val="21"/>
                <w:szCs w:val="21"/>
                <w:lang w:eastAsia="zh-CN"/>
              </w:rPr>
            </w:pPr>
          </w:p>
          <w:p w14:paraId="5389AE0A">
            <w:pPr>
              <w:pStyle w:val="15"/>
              <w:rPr>
                <w:rFonts w:ascii="宋体" w:hAnsi="宋体" w:eastAsia="宋体" w:cs="宋体"/>
                <w:color w:val="auto"/>
                <w:sz w:val="21"/>
                <w:szCs w:val="21"/>
                <w:lang w:eastAsia="zh-CN"/>
              </w:rPr>
            </w:pPr>
          </w:p>
          <w:p w14:paraId="3137975F">
            <w:pPr>
              <w:pStyle w:val="15"/>
              <w:rPr>
                <w:rFonts w:ascii="宋体" w:hAnsi="宋体" w:eastAsia="宋体" w:cs="宋体"/>
                <w:color w:val="auto"/>
                <w:sz w:val="21"/>
                <w:szCs w:val="21"/>
                <w:lang w:eastAsia="zh-CN"/>
              </w:rPr>
            </w:pPr>
          </w:p>
          <w:p w14:paraId="10675479">
            <w:pPr>
              <w:pStyle w:val="15"/>
              <w:spacing w:before="8"/>
              <w:rPr>
                <w:rFonts w:ascii="宋体" w:hAnsi="宋体" w:eastAsia="宋体" w:cs="宋体"/>
                <w:color w:val="auto"/>
                <w:sz w:val="21"/>
                <w:szCs w:val="21"/>
                <w:lang w:eastAsia="zh-CN"/>
              </w:rPr>
            </w:pPr>
          </w:p>
          <w:p w14:paraId="32718B28">
            <w:pPr>
              <w:pStyle w:val="15"/>
              <w:ind w:left="8"/>
              <w:jc w:val="center"/>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C</w:t>
            </w:r>
          </w:p>
          <w:p w14:paraId="0C6E6F24">
            <w:pPr>
              <w:pStyle w:val="15"/>
              <w:spacing w:before="43"/>
              <w:ind w:right="7"/>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课程目标</w:t>
            </w:r>
          </w:p>
        </w:tc>
        <w:tc>
          <w:tcPr>
            <w:tcW w:w="7604" w:type="dxa"/>
            <w:gridSpan w:val="11"/>
          </w:tcPr>
          <w:p w14:paraId="2B15787F">
            <w:pPr>
              <w:autoSpaceDE/>
              <w:autoSpaceDN/>
              <w:rPr>
                <w:rFonts w:cs="宋体" w:asciiTheme="minorEastAsia" w:hAnsiTheme="minorEastAsia" w:eastAsiaTheme="minorEastAsia"/>
                <w:color w:val="auto"/>
                <w:szCs w:val="21"/>
                <w:lang w:eastAsia="zh-CN"/>
              </w:rPr>
            </w:pPr>
            <w:r>
              <w:rPr>
                <w:rFonts w:hint="eastAsia" w:cs="宋体" w:asciiTheme="minorEastAsia" w:hAnsiTheme="minorEastAsia" w:eastAsiaTheme="minorEastAsia"/>
                <w:color w:val="auto"/>
                <w:szCs w:val="21"/>
                <w:lang w:eastAsia="zh-CN"/>
              </w:rPr>
              <w:t>（一）</w:t>
            </w:r>
            <w:r>
              <w:rPr>
                <w:rFonts w:cs="宋体" w:asciiTheme="minorEastAsia" w:hAnsiTheme="minorEastAsia" w:eastAsiaTheme="minorEastAsia"/>
                <w:color w:val="auto"/>
                <w:szCs w:val="21"/>
                <w:lang w:eastAsia="zh-CN"/>
              </w:rPr>
              <w:t>知识</w:t>
            </w:r>
          </w:p>
          <w:p w14:paraId="7730D632">
            <w:pPr>
              <w:tabs>
                <w:tab w:val="left" w:pos="360"/>
              </w:tabs>
              <w:autoSpaceDE/>
              <w:autoSpaceDN/>
              <w:ind w:firstLine="420" w:firstLineChars="200"/>
              <w:rPr>
                <w:rFonts w:cs="宋体" w:asciiTheme="minorEastAsia" w:hAnsiTheme="minorEastAsia" w:eastAsiaTheme="minorEastAsia"/>
                <w:color w:val="auto"/>
                <w:szCs w:val="21"/>
                <w:lang w:eastAsia="zh-CN"/>
              </w:rPr>
            </w:pPr>
            <w:r>
              <w:rPr>
                <w:rFonts w:cs="宋体" w:asciiTheme="minorEastAsia" w:hAnsiTheme="minorEastAsia" w:eastAsiaTheme="minorEastAsia"/>
                <w:color w:val="auto"/>
                <w:szCs w:val="21"/>
                <w:lang w:eastAsia="zh-CN"/>
              </w:rPr>
              <w:t>1. 掌握课程与教学的概念、目标、理论等基本知识</w:t>
            </w:r>
          </w:p>
          <w:p w14:paraId="4A341C36">
            <w:pPr>
              <w:tabs>
                <w:tab w:val="left" w:pos="360"/>
              </w:tabs>
              <w:autoSpaceDE/>
              <w:autoSpaceDN/>
              <w:ind w:firstLine="420" w:firstLineChars="200"/>
              <w:rPr>
                <w:rFonts w:cs="宋体" w:asciiTheme="minorEastAsia" w:hAnsiTheme="minorEastAsia" w:eastAsiaTheme="minorEastAsia"/>
                <w:color w:val="auto"/>
                <w:szCs w:val="21"/>
                <w:lang w:eastAsia="zh-CN"/>
              </w:rPr>
            </w:pPr>
            <w:r>
              <w:rPr>
                <w:rFonts w:cs="宋体" w:asciiTheme="minorEastAsia" w:hAnsiTheme="minorEastAsia" w:eastAsiaTheme="minorEastAsia"/>
                <w:color w:val="auto"/>
                <w:szCs w:val="21"/>
                <w:lang w:eastAsia="zh-CN"/>
              </w:rPr>
              <w:t>2. 掌握课程内容、课程实施与评价、课程管理、实践教学、教学设计、教学方法、教学模式、课堂教学管理等相关的基础知识</w:t>
            </w:r>
          </w:p>
          <w:p w14:paraId="1305133A">
            <w:pPr>
              <w:tabs>
                <w:tab w:val="left" w:pos="360"/>
              </w:tabs>
              <w:autoSpaceDE/>
              <w:autoSpaceDN/>
              <w:rPr>
                <w:rFonts w:cs="宋体" w:asciiTheme="minorEastAsia" w:hAnsiTheme="minorEastAsia" w:eastAsiaTheme="minorEastAsia"/>
                <w:color w:val="auto"/>
                <w:szCs w:val="21"/>
                <w:lang w:eastAsia="zh-CN"/>
              </w:rPr>
            </w:pPr>
            <w:r>
              <w:rPr>
                <w:rFonts w:hint="eastAsia" w:cs="宋体" w:asciiTheme="minorEastAsia" w:hAnsiTheme="minorEastAsia" w:eastAsiaTheme="minorEastAsia"/>
                <w:color w:val="auto"/>
                <w:szCs w:val="21"/>
                <w:lang w:eastAsia="zh-CN"/>
              </w:rPr>
              <w:t>（二）</w:t>
            </w:r>
            <w:r>
              <w:rPr>
                <w:rFonts w:cs="宋体" w:asciiTheme="minorEastAsia" w:hAnsiTheme="minorEastAsia" w:eastAsiaTheme="minorEastAsia"/>
                <w:color w:val="auto"/>
                <w:szCs w:val="21"/>
                <w:lang w:eastAsia="zh-CN"/>
              </w:rPr>
              <w:t>能力</w:t>
            </w:r>
          </w:p>
          <w:p w14:paraId="21040D98">
            <w:pPr>
              <w:tabs>
                <w:tab w:val="left" w:pos="360"/>
              </w:tabs>
              <w:autoSpaceDE/>
              <w:autoSpaceDN/>
              <w:ind w:firstLine="420" w:firstLineChars="200"/>
              <w:rPr>
                <w:rFonts w:cs="宋体" w:asciiTheme="minorEastAsia" w:hAnsiTheme="minorEastAsia" w:eastAsiaTheme="minorEastAsia"/>
                <w:color w:val="auto"/>
                <w:szCs w:val="21"/>
                <w:lang w:eastAsia="zh-CN"/>
              </w:rPr>
            </w:pPr>
            <w:r>
              <w:rPr>
                <w:rFonts w:cs="宋体" w:asciiTheme="minorEastAsia" w:hAnsiTheme="minorEastAsia" w:eastAsiaTheme="minorEastAsia"/>
                <w:color w:val="auto"/>
                <w:szCs w:val="21"/>
                <w:lang w:eastAsia="zh-CN"/>
              </w:rPr>
              <w:t>3. 具备运用课程与教学方法论进行教案分析与撰写能力</w:t>
            </w:r>
          </w:p>
          <w:p w14:paraId="724D2ECE">
            <w:pPr>
              <w:tabs>
                <w:tab w:val="left" w:pos="360"/>
              </w:tabs>
              <w:autoSpaceDE/>
              <w:autoSpaceDN/>
              <w:ind w:firstLine="420" w:firstLineChars="200"/>
              <w:rPr>
                <w:rFonts w:cs="宋体" w:asciiTheme="minorEastAsia" w:hAnsiTheme="minorEastAsia" w:eastAsiaTheme="minorEastAsia"/>
                <w:color w:val="auto"/>
                <w:szCs w:val="21"/>
                <w:lang w:eastAsia="zh-CN"/>
              </w:rPr>
            </w:pPr>
            <w:r>
              <w:rPr>
                <w:rFonts w:cs="宋体" w:asciiTheme="minorEastAsia" w:hAnsiTheme="minorEastAsia" w:eastAsiaTheme="minorEastAsia"/>
                <w:color w:val="auto"/>
                <w:szCs w:val="21"/>
                <w:lang w:eastAsia="zh-CN"/>
              </w:rPr>
              <w:t>4. 具备运用课程与教学方法论进行教学设计、运用教学方法进行实践教学和课堂管理等教学能力</w:t>
            </w:r>
          </w:p>
          <w:p w14:paraId="6EA0EB44">
            <w:pPr>
              <w:tabs>
                <w:tab w:val="left" w:pos="360"/>
              </w:tabs>
              <w:autoSpaceDE/>
              <w:autoSpaceDN/>
              <w:ind w:firstLine="420" w:firstLineChars="200"/>
              <w:rPr>
                <w:rFonts w:cs="宋体" w:asciiTheme="minorEastAsia" w:hAnsiTheme="minorEastAsia" w:eastAsiaTheme="minorEastAsia"/>
                <w:color w:val="auto"/>
                <w:szCs w:val="21"/>
                <w:lang w:eastAsia="zh-CN"/>
              </w:rPr>
            </w:pPr>
            <w:r>
              <w:rPr>
                <w:rFonts w:cs="宋体" w:asciiTheme="minorEastAsia" w:hAnsiTheme="minorEastAsia" w:eastAsiaTheme="minorEastAsia"/>
                <w:color w:val="auto"/>
                <w:szCs w:val="21"/>
                <w:lang w:eastAsia="zh-CN"/>
              </w:rPr>
              <w:t>5. 具备优秀教师的正确教学理念和“立德树人”育人价值观</w:t>
            </w:r>
          </w:p>
          <w:p w14:paraId="165DC3AD">
            <w:pPr>
              <w:tabs>
                <w:tab w:val="left" w:pos="360"/>
              </w:tabs>
              <w:autoSpaceDE/>
              <w:autoSpaceDN/>
              <w:rPr>
                <w:rFonts w:cs="宋体" w:asciiTheme="minorEastAsia" w:hAnsiTheme="minorEastAsia" w:eastAsiaTheme="minorEastAsia"/>
                <w:color w:val="auto"/>
                <w:szCs w:val="21"/>
                <w:lang w:eastAsia="zh-CN"/>
              </w:rPr>
            </w:pPr>
            <w:r>
              <w:rPr>
                <w:rFonts w:hint="eastAsia" w:cs="宋体" w:asciiTheme="minorEastAsia" w:hAnsiTheme="minorEastAsia" w:eastAsiaTheme="minorEastAsia"/>
                <w:color w:val="auto"/>
                <w:szCs w:val="21"/>
                <w:lang w:eastAsia="zh-CN"/>
              </w:rPr>
              <w:t>（三）</w:t>
            </w:r>
            <w:r>
              <w:rPr>
                <w:rFonts w:cs="宋体" w:asciiTheme="minorEastAsia" w:hAnsiTheme="minorEastAsia" w:eastAsiaTheme="minorEastAsia"/>
                <w:color w:val="auto"/>
                <w:szCs w:val="21"/>
                <w:lang w:eastAsia="zh-CN"/>
              </w:rPr>
              <w:t>素养</w:t>
            </w:r>
          </w:p>
          <w:p w14:paraId="28488AF7">
            <w:pPr>
              <w:pStyle w:val="15"/>
              <w:spacing w:before="125" w:line="312" w:lineRule="auto"/>
              <w:ind w:right="23" w:firstLine="420" w:firstLineChars="200"/>
              <w:rPr>
                <w:rFonts w:cs="宋体" w:asciiTheme="minorEastAsia" w:hAnsiTheme="minorEastAsia" w:eastAsiaTheme="minorEastAsia"/>
                <w:color w:val="auto"/>
                <w:szCs w:val="21"/>
                <w:lang w:eastAsia="zh-CN"/>
              </w:rPr>
            </w:pPr>
            <w:r>
              <w:rPr>
                <w:rFonts w:cs="宋体" w:asciiTheme="minorEastAsia" w:hAnsiTheme="minorEastAsia" w:eastAsiaTheme="minorEastAsia"/>
                <w:color w:val="auto"/>
                <w:szCs w:val="21"/>
                <w:lang w:eastAsia="zh-CN"/>
              </w:rPr>
              <w:t>6. 具备旅游课程与教学的基本素养</w:t>
            </w:r>
          </w:p>
          <w:p w14:paraId="038569A8">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b/>
                <w:bCs/>
                <w:color w:val="auto"/>
                <w:sz w:val="21"/>
                <w:szCs w:val="21"/>
                <w:lang w:eastAsia="zh-CN"/>
              </w:rPr>
              <w:t>【注】课程思政元素一定要在课程目标中体现。</w:t>
            </w:r>
          </w:p>
        </w:tc>
      </w:tr>
      <w:tr w14:paraId="6157C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051C0819">
            <w:pPr>
              <w:pStyle w:val="15"/>
              <w:jc w:val="center"/>
              <w:rPr>
                <w:rFonts w:ascii="宋体"/>
                <w:b/>
                <w:color w:val="auto"/>
                <w:w w:val="98"/>
                <w:sz w:val="21"/>
                <w:lang w:eastAsia="zh-CN"/>
              </w:rPr>
            </w:pPr>
            <w:r>
              <w:rPr>
                <w:rFonts w:ascii="宋体"/>
                <w:b/>
                <w:color w:val="auto"/>
                <w:w w:val="98"/>
                <w:sz w:val="21"/>
                <w:lang w:eastAsia="zh-CN"/>
              </w:rPr>
              <w:t>D</w:t>
            </w:r>
          </w:p>
          <w:p w14:paraId="7D8AF567">
            <w:pPr>
              <w:pStyle w:val="15"/>
              <w:jc w:val="center"/>
              <w:rPr>
                <w:rFonts w:ascii="宋体" w:eastAsia="宋体"/>
                <w:b/>
                <w:color w:val="auto"/>
                <w:sz w:val="21"/>
                <w:lang w:eastAsia="zh-CN"/>
              </w:rPr>
            </w:pPr>
            <w:r>
              <w:rPr>
                <w:rFonts w:hint="eastAsia" w:ascii="宋体" w:eastAsia="宋体"/>
                <w:b/>
                <w:color w:val="auto"/>
                <w:sz w:val="21"/>
                <w:lang w:eastAsia="zh-CN"/>
              </w:rPr>
              <w:t>课程目标与</w:t>
            </w:r>
          </w:p>
          <w:p w14:paraId="309B661F">
            <w:pPr>
              <w:pStyle w:val="15"/>
              <w:jc w:val="center"/>
              <w:rPr>
                <w:rFonts w:ascii="宋体" w:eastAsia="宋体"/>
                <w:b/>
                <w:color w:val="auto"/>
                <w:sz w:val="21"/>
                <w:lang w:eastAsia="zh-CN"/>
              </w:rPr>
            </w:pPr>
            <w:r>
              <w:rPr>
                <w:rFonts w:hint="eastAsia" w:ascii="宋体" w:eastAsia="宋体"/>
                <w:b/>
                <w:color w:val="auto"/>
                <w:sz w:val="21"/>
                <w:lang w:eastAsia="zh-CN"/>
              </w:rPr>
              <w:t>毕业要求的</w:t>
            </w:r>
          </w:p>
          <w:p w14:paraId="6759342E">
            <w:pPr>
              <w:pStyle w:val="15"/>
              <w:spacing w:before="43"/>
              <w:ind w:right="7"/>
              <w:jc w:val="center"/>
              <w:rPr>
                <w:rFonts w:ascii="宋体" w:hAnsi="宋体" w:eastAsia="宋体" w:cs="宋体"/>
                <w:b/>
                <w:color w:val="auto"/>
                <w:sz w:val="21"/>
                <w:szCs w:val="21"/>
                <w:lang w:eastAsia="zh-CN"/>
              </w:rPr>
            </w:pPr>
            <w:r>
              <w:rPr>
                <w:rFonts w:hint="eastAsia" w:ascii="宋体" w:eastAsia="宋体"/>
                <w:b/>
                <w:color w:val="auto"/>
                <w:sz w:val="21"/>
                <w:lang w:eastAsia="zh-CN"/>
              </w:rPr>
              <w:t>对应关系</w:t>
            </w:r>
          </w:p>
        </w:tc>
        <w:tc>
          <w:tcPr>
            <w:tcW w:w="2189" w:type="dxa"/>
            <w:gridSpan w:val="3"/>
            <w:vAlign w:val="center"/>
          </w:tcPr>
          <w:p w14:paraId="00399C76">
            <w:pPr>
              <w:pStyle w:val="15"/>
              <w:spacing w:before="86"/>
              <w:ind w:left="114"/>
              <w:jc w:val="center"/>
              <w:rPr>
                <w:rFonts w:ascii="宋体" w:hAnsi="宋体" w:eastAsia="宋体" w:cs="宋体"/>
                <w:b/>
                <w:bCs/>
                <w:color w:val="auto"/>
                <w:sz w:val="21"/>
                <w:szCs w:val="21"/>
                <w:lang w:eastAsia="zh-CN"/>
              </w:rPr>
            </w:pPr>
            <w:r>
              <w:rPr>
                <w:rFonts w:hint="eastAsia" w:ascii="宋体" w:eastAsia="宋体"/>
                <w:color w:val="auto"/>
                <w:sz w:val="21"/>
                <w:lang w:eastAsia="zh-CN"/>
              </w:rPr>
              <w:t>毕业要求</w:t>
            </w:r>
          </w:p>
        </w:tc>
        <w:tc>
          <w:tcPr>
            <w:tcW w:w="2879" w:type="dxa"/>
            <w:gridSpan w:val="4"/>
            <w:vAlign w:val="center"/>
          </w:tcPr>
          <w:p w14:paraId="495A5035">
            <w:pPr>
              <w:pStyle w:val="15"/>
              <w:spacing w:before="86"/>
              <w:ind w:left="115"/>
              <w:jc w:val="center"/>
              <w:rPr>
                <w:rFonts w:ascii="宋体" w:hAnsi="宋体" w:eastAsia="宋体" w:cs="宋体"/>
                <w:b/>
                <w:bCs/>
                <w:color w:val="auto"/>
                <w:sz w:val="21"/>
                <w:szCs w:val="21"/>
                <w:lang w:eastAsia="zh-CN"/>
              </w:rPr>
            </w:pPr>
            <w:r>
              <w:rPr>
                <w:rFonts w:hint="eastAsia" w:ascii="宋体" w:eastAsia="宋体"/>
                <w:color w:val="auto"/>
                <w:sz w:val="21"/>
                <w:lang w:eastAsia="zh-CN"/>
              </w:rPr>
              <w:t>毕业要求指标点</w:t>
            </w:r>
          </w:p>
        </w:tc>
        <w:tc>
          <w:tcPr>
            <w:tcW w:w="2536" w:type="dxa"/>
            <w:gridSpan w:val="4"/>
            <w:vAlign w:val="center"/>
          </w:tcPr>
          <w:p w14:paraId="58439703">
            <w:pPr>
              <w:pStyle w:val="15"/>
              <w:spacing w:before="86"/>
              <w:ind w:left="96" w:right="67"/>
              <w:jc w:val="center"/>
              <w:rPr>
                <w:rFonts w:ascii="宋体" w:hAnsi="宋体" w:eastAsia="宋体" w:cs="宋体"/>
                <w:b/>
                <w:bCs/>
                <w:color w:val="auto"/>
                <w:sz w:val="21"/>
                <w:szCs w:val="21"/>
                <w:lang w:eastAsia="zh-CN"/>
              </w:rPr>
            </w:pPr>
            <w:r>
              <w:rPr>
                <w:rFonts w:hint="eastAsia" w:ascii="宋体" w:eastAsia="宋体"/>
                <w:color w:val="auto"/>
                <w:sz w:val="21"/>
                <w:lang w:eastAsia="zh-CN"/>
              </w:rPr>
              <w:t>课程目标</w:t>
            </w:r>
          </w:p>
        </w:tc>
      </w:tr>
      <w:tr w14:paraId="316D9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4B196CB5">
            <w:pPr>
              <w:pStyle w:val="15"/>
              <w:spacing w:before="43"/>
              <w:ind w:right="7"/>
              <w:jc w:val="center"/>
              <w:rPr>
                <w:rFonts w:ascii="宋体" w:hAnsi="宋体" w:eastAsia="宋体" w:cs="宋体"/>
                <w:b/>
                <w:color w:val="auto"/>
                <w:sz w:val="21"/>
                <w:szCs w:val="21"/>
                <w:lang w:eastAsia="zh-CN"/>
              </w:rPr>
            </w:pPr>
          </w:p>
        </w:tc>
        <w:tc>
          <w:tcPr>
            <w:tcW w:w="2189" w:type="dxa"/>
            <w:gridSpan w:val="3"/>
            <w:vAlign w:val="center"/>
          </w:tcPr>
          <w:p w14:paraId="0F981A0A">
            <w:pPr>
              <w:rPr>
                <w:color w:val="auto"/>
                <w:sz w:val="21"/>
                <w:szCs w:val="21"/>
                <w:lang w:eastAsia="zh-CN"/>
              </w:rPr>
            </w:pPr>
            <w:r>
              <w:rPr>
                <w:color w:val="auto"/>
                <w:sz w:val="21"/>
                <w:szCs w:val="21"/>
                <w:lang w:eastAsia="zh-CN"/>
              </w:rPr>
              <w:t>1．专业知能</w:t>
            </w:r>
          </w:p>
        </w:tc>
        <w:tc>
          <w:tcPr>
            <w:tcW w:w="2879" w:type="dxa"/>
            <w:gridSpan w:val="4"/>
            <w:vAlign w:val="center"/>
          </w:tcPr>
          <w:p w14:paraId="4F4C9CD5">
            <w:pPr>
              <w:rPr>
                <w:color w:val="auto"/>
                <w:sz w:val="21"/>
                <w:szCs w:val="21"/>
                <w:lang w:eastAsia="zh-CN"/>
              </w:rPr>
            </w:pPr>
            <w:r>
              <w:rPr>
                <w:rFonts w:hint="eastAsia"/>
                <w:color w:val="auto"/>
                <w:sz w:val="21"/>
                <w:szCs w:val="21"/>
                <w:lang w:eastAsia="zh-CN"/>
              </w:rPr>
              <w:t>（</w:t>
            </w:r>
            <w:r>
              <w:rPr>
                <w:color w:val="auto"/>
                <w:sz w:val="21"/>
                <w:szCs w:val="21"/>
                <w:lang w:eastAsia="zh-CN"/>
              </w:rPr>
              <w:t>1）掌握旅游与酒店服务与管理的基本理论和基本知识；</w:t>
            </w:r>
          </w:p>
          <w:p w14:paraId="5EF94919">
            <w:pPr>
              <w:rPr>
                <w:color w:val="auto"/>
                <w:sz w:val="21"/>
                <w:szCs w:val="21"/>
                <w:lang w:eastAsia="zh-CN"/>
              </w:rPr>
            </w:pPr>
            <w:r>
              <w:rPr>
                <w:rFonts w:hint="eastAsia"/>
                <w:color w:val="auto"/>
                <w:sz w:val="21"/>
                <w:szCs w:val="21"/>
                <w:lang w:eastAsia="zh-CN"/>
              </w:rPr>
              <w:t>（</w:t>
            </w:r>
            <w:r>
              <w:rPr>
                <w:color w:val="auto"/>
                <w:sz w:val="21"/>
                <w:szCs w:val="21"/>
                <w:lang w:eastAsia="zh-CN"/>
              </w:rPr>
              <w:t>2）掌握旅游管理与服务问题研究的定性和定量分析方法，具有一定的科学研究和实际工作能力；</w:t>
            </w:r>
          </w:p>
          <w:p w14:paraId="051CD56B">
            <w:pPr>
              <w:rPr>
                <w:color w:val="auto"/>
                <w:sz w:val="21"/>
                <w:szCs w:val="21"/>
                <w:lang w:eastAsia="zh-CN"/>
              </w:rPr>
            </w:pPr>
            <w:r>
              <w:rPr>
                <w:rFonts w:hint="eastAsia"/>
                <w:color w:val="auto"/>
                <w:sz w:val="21"/>
                <w:szCs w:val="21"/>
                <w:lang w:eastAsia="zh-CN"/>
              </w:rPr>
              <w:t>（</w:t>
            </w:r>
            <w:r>
              <w:rPr>
                <w:color w:val="auto"/>
                <w:sz w:val="21"/>
                <w:szCs w:val="21"/>
                <w:lang w:eastAsia="zh-CN"/>
              </w:rPr>
              <w:t>4）能够运用科学方法从事旅游企事业经营管理工作；</w:t>
            </w:r>
          </w:p>
        </w:tc>
        <w:tc>
          <w:tcPr>
            <w:tcW w:w="2536" w:type="dxa"/>
            <w:gridSpan w:val="4"/>
            <w:vAlign w:val="center"/>
          </w:tcPr>
          <w:p w14:paraId="11345D37">
            <w:pPr>
              <w:rPr>
                <w:rFonts w:ascii="宋体" w:hAnsi="宋体" w:eastAsia="宋体" w:cs="宋体"/>
                <w:b/>
                <w:bCs/>
                <w:color w:val="auto"/>
                <w:sz w:val="21"/>
                <w:szCs w:val="21"/>
                <w:lang w:eastAsia="zh-CN"/>
              </w:rPr>
            </w:pPr>
            <w:r>
              <w:rPr>
                <w:rFonts w:hint="eastAsia"/>
                <w:color w:val="auto"/>
                <w:sz w:val="21"/>
                <w:szCs w:val="21"/>
                <w:lang w:eastAsia="zh-CN"/>
              </w:rPr>
              <w:t>课程目标1、</w:t>
            </w:r>
            <w:r>
              <w:rPr>
                <w:color w:val="auto"/>
                <w:sz w:val="21"/>
                <w:szCs w:val="21"/>
                <w:lang w:eastAsia="zh-CN"/>
              </w:rPr>
              <w:t>2</w:t>
            </w:r>
            <w:r>
              <w:rPr>
                <w:rFonts w:hint="eastAsia"/>
                <w:color w:val="auto"/>
                <w:sz w:val="21"/>
                <w:szCs w:val="21"/>
                <w:lang w:eastAsia="zh-CN"/>
              </w:rPr>
              <w:t>、</w:t>
            </w:r>
            <w:r>
              <w:rPr>
                <w:color w:val="auto"/>
                <w:sz w:val="21"/>
                <w:szCs w:val="21"/>
                <w:lang w:eastAsia="zh-CN"/>
              </w:rPr>
              <w:t>3</w:t>
            </w:r>
            <w:r>
              <w:rPr>
                <w:rFonts w:hint="eastAsia"/>
                <w:color w:val="auto"/>
                <w:sz w:val="21"/>
                <w:szCs w:val="21"/>
                <w:lang w:eastAsia="zh-CN"/>
              </w:rPr>
              <w:t>、</w:t>
            </w:r>
            <w:r>
              <w:rPr>
                <w:color w:val="auto"/>
                <w:sz w:val="21"/>
                <w:szCs w:val="21"/>
                <w:lang w:eastAsia="zh-CN"/>
              </w:rPr>
              <w:t>5</w:t>
            </w:r>
            <w:r>
              <w:rPr>
                <w:rFonts w:hint="eastAsia"/>
                <w:color w:val="auto"/>
                <w:sz w:val="21"/>
                <w:szCs w:val="21"/>
                <w:lang w:eastAsia="zh-CN"/>
              </w:rPr>
              <w:t>、</w:t>
            </w:r>
            <w:r>
              <w:rPr>
                <w:color w:val="auto"/>
                <w:sz w:val="21"/>
                <w:szCs w:val="21"/>
                <w:lang w:eastAsia="zh-CN"/>
              </w:rPr>
              <w:t>6</w:t>
            </w:r>
          </w:p>
        </w:tc>
      </w:tr>
      <w:tr w14:paraId="573C1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1F340DB4">
            <w:pPr>
              <w:pStyle w:val="15"/>
              <w:spacing w:before="43"/>
              <w:ind w:right="7"/>
              <w:jc w:val="center"/>
              <w:rPr>
                <w:rFonts w:ascii="宋体" w:hAnsi="宋体" w:eastAsia="宋体" w:cs="宋体"/>
                <w:b/>
                <w:color w:val="auto"/>
                <w:sz w:val="21"/>
                <w:szCs w:val="21"/>
                <w:lang w:eastAsia="zh-CN"/>
              </w:rPr>
            </w:pPr>
          </w:p>
        </w:tc>
        <w:tc>
          <w:tcPr>
            <w:tcW w:w="2189" w:type="dxa"/>
            <w:gridSpan w:val="3"/>
            <w:vAlign w:val="center"/>
          </w:tcPr>
          <w:p w14:paraId="1D0212FF">
            <w:pPr>
              <w:rPr>
                <w:color w:val="auto"/>
                <w:sz w:val="21"/>
                <w:szCs w:val="21"/>
                <w:lang w:eastAsia="zh-CN"/>
              </w:rPr>
            </w:pPr>
            <w:r>
              <w:rPr>
                <w:color w:val="auto"/>
                <w:sz w:val="21"/>
                <w:szCs w:val="21"/>
                <w:lang w:eastAsia="zh-CN"/>
              </w:rPr>
              <w:t>2． 实务技能</w:t>
            </w:r>
          </w:p>
        </w:tc>
        <w:tc>
          <w:tcPr>
            <w:tcW w:w="2879" w:type="dxa"/>
            <w:gridSpan w:val="4"/>
            <w:vAlign w:val="center"/>
          </w:tcPr>
          <w:p w14:paraId="71C5EC94">
            <w:pPr>
              <w:rPr>
                <w:color w:val="auto"/>
                <w:sz w:val="21"/>
                <w:szCs w:val="21"/>
                <w:lang w:eastAsia="zh-CN"/>
              </w:rPr>
            </w:pPr>
            <w:r>
              <w:rPr>
                <w:rFonts w:hint="eastAsia"/>
                <w:color w:val="auto"/>
                <w:sz w:val="21"/>
                <w:szCs w:val="21"/>
                <w:lang w:eastAsia="zh-CN"/>
              </w:rPr>
              <w:t>（</w:t>
            </w:r>
            <w:r>
              <w:rPr>
                <w:color w:val="auto"/>
                <w:sz w:val="21"/>
                <w:szCs w:val="21"/>
                <w:lang w:eastAsia="zh-CN"/>
              </w:rPr>
              <w:t>2）具有较强的管理能力和创新思维能力，能胜任旅游企业的中、基层的管理工作。</w:t>
            </w:r>
          </w:p>
          <w:p w14:paraId="388270EE">
            <w:pPr>
              <w:rPr>
                <w:color w:val="auto"/>
                <w:sz w:val="21"/>
                <w:szCs w:val="21"/>
                <w:lang w:eastAsia="zh-CN"/>
              </w:rPr>
            </w:pPr>
            <w:r>
              <w:rPr>
                <w:rFonts w:hint="eastAsia"/>
                <w:color w:val="auto"/>
                <w:sz w:val="21"/>
                <w:szCs w:val="21"/>
                <w:lang w:eastAsia="zh-CN"/>
              </w:rPr>
              <w:t>（</w:t>
            </w:r>
            <w:r>
              <w:rPr>
                <w:color w:val="auto"/>
                <w:sz w:val="21"/>
                <w:szCs w:val="21"/>
                <w:lang w:eastAsia="zh-CN"/>
              </w:rPr>
              <w:t>4）掌握旅游行业与酒店管理具体的业务，熟悉旅游行业与酒店基本方针、政策和法规，能够独立进行业务的处理</w:t>
            </w:r>
          </w:p>
        </w:tc>
        <w:tc>
          <w:tcPr>
            <w:tcW w:w="2536" w:type="dxa"/>
            <w:gridSpan w:val="4"/>
            <w:vAlign w:val="center"/>
          </w:tcPr>
          <w:p w14:paraId="69E5C6E6">
            <w:pPr>
              <w:rPr>
                <w:color w:val="auto"/>
                <w:sz w:val="21"/>
                <w:szCs w:val="21"/>
                <w:lang w:eastAsia="zh-CN"/>
              </w:rPr>
            </w:pPr>
            <w:r>
              <w:rPr>
                <w:rFonts w:hint="eastAsia"/>
                <w:color w:val="auto"/>
                <w:sz w:val="21"/>
                <w:szCs w:val="21"/>
                <w:lang w:eastAsia="zh-CN"/>
              </w:rPr>
              <w:t>课程目标</w:t>
            </w:r>
            <w:r>
              <w:rPr>
                <w:color w:val="auto"/>
                <w:sz w:val="21"/>
                <w:szCs w:val="21"/>
                <w:lang w:eastAsia="zh-CN"/>
              </w:rPr>
              <w:t>3</w:t>
            </w:r>
            <w:r>
              <w:rPr>
                <w:rFonts w:hint="eastAsia"/>
                <w:color w:val="auto"/>
                <w:sz w:val="21"/>
                <w:szCs w:val="21"/>
                <w:lang w:eastAsia="zh-CN"/>
              </w:rPr>
              <w:t>、</w:t>
            </w:r>
            <w:r>
              <w:rPr>
                <w:color w:val="auto"/>
                <w:sz w:val="21"/>
                <w:szCs w:val="21"/>
                <w:lang w:eastAsia="zh-CN"/>
              </w:rPr>
              <w:t>4</w:t>
            </w:r>
            <w:r>
              <w:rPr>
                <w:rFonts w:hint="eastAsia"/>
                <w:color w:val="auto"/>
                <w:sz w:val="21"/>
                <w:szCs w:val="21"/>
                <w:lang w:eastAsia="zh-CN"/>
              </w:rPr>
              <w:t>、</w:t>
            </w:r>
            <w:r>
              <w:rPr>
                <w:color w:val="auto"/>
                <w:sz w:val="21"/>
                <w:szCs w:val="21"/>
                <w:lang w:eastAsia="zh-CN"/>
              </w:rPr>
              <w:t>5</w:t>
            </w:r>
            <w:r>
              <w:rPr>
                <w:rFonts w:hint="eastAsia"/>
                <w:color w:val="auto"/>
                <w:sz w:val="21"/>
                <w:szCs w:val="21"/>
                <w:lang w:eastAsia="zh-CN"/>
              </w:rPr>
              <w:t>、</w:t>
            </w:r>
            <w:r>
              <w:rPr>
                <w:color w:val="auto"/>
                <w:sz w:val="21"/>
                <w:szCs w:val="21"/>
                <w:lang w:eastAsia="zh-CN"/>
              </w:rPr>
              <w:t>6</w:t>
            </w:r>
          </w:p>
        </w:tc>
      </w:tr>
      <w:tr w14:paraId="0EAE5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605E9DC7">
            <w:pPr>
              <w:pStyle w:val="15"/>
              <w:spacing w:before="43"/>
              <w:ind w:right="7"/>
              <w:jc w:val="center"/>
              <w:rPr>
                <w:rFonts w:ascii="宋体" w:hAnsi="宋体" w:eastAsia="宋体" w:cs="宋体"/>
                <w:b/>
                <w:color w:val="auto"/>
                <w:sz w:val="21"/>
                <w:szCs w:val="21"/>
                <w:lang w:eastAsia="zh-CN"/>
              </w:rPr>
            </w:pPr>
          </w:p>
        </w:tc>
        <w:tc>
          <w:tcPr>
            <w:tcW w:w="2189" w:type="dxa"/>
            <w:gridSpan w:val="3"/>
          </w:tcPr>
          <w:p w14:paraId="055D6B3D">
            <w:pPr>
              <w:pStyle w:val="15"/>
              <w:spacing w:before="125" w:line="312" w:lineRule="auto"/>
              <w:ind w:right="23"/>
              <w:rPr>
                <w:rFonts w:ascii="宋体" w:hAnsi="宋体" w:eastAsia="宋体" w:cs="宋体"/>
                <w:b/>
                <w:bCs/>
                <w:color w:val="auto"/>
                <w:sz w:val="21"/>
                <w:szCs w:val="21"/>
                <w:lang w:eastAsia="zh-CN"/>
              </w:rPr>
            </w:pPr>
            <w:r>
              <w:rPr>
                <w:color w:val="auto"/>
                <w:sz w:val="21"/>
                <w:szCs w:val="21"/>
                <w:lang w:eastAsia="zh-CN"/>
              </w:rPr>
              <w:t>5</w:t>
            </w:r>
            <w:r>
              <w:rPr>
                <w:rFonts w:hint="eastAsia"/>
                <w:color w:val="auto"/>
                <w:sz w:val="21"/>
                <w:szCs w:val="21"/>
                <w:lang w:eastAsia="zh-CN"/>
              </w:rPr>
              <w:t>．社会责任</w:t>
            </w:r>
          </w:p>
        </w:tc>
        <w:tc>
          <w:tcPr>
            <w:tcW w:w="2879" w:type="dxa"/>
            <w:gridSpan w:val="4"/>
            <w:vAlign w:val="center"/>
          </w:tcPr>
          <w:p w14:paraId="608E2C5D">
            <w:pPr>
              <w:rPr>
                <w:rFonts w:ascii="宋体" w:hAnsi="宋体" w:eastAsia="宋体" w:cs="宋体"/>
                <w:b/>
                <w:bCs/>
                <w:color w:val="auto"/>
                <w:sz w:val="21"/>
                <w:szCs w:val="21"/>
                <w:lang w:eastAsia="zh-CN"/>
              </w:rPr>
            </w:pPr>
            <w:r>
              <w:rPr>
                <w:rFonts w:hint="eastAsia"/>
                <w:color w:val="auto"/>
                <w:sz w:val="21"/>
                <w:szCs w:val="21"/>
                <w:lang w:eastAsia="zh-CN"/>
              </w:rPr>
              <w:t>（</w:t>
            </w:r>
            <w:r>
              <w:rPr>
                <w:color w:val="auto"/>
                <w:sz w:val="21"/>
                <w:szCs w:val="21"/>
                <w:lang w:eastAsia="zh-CN"/>
              </w:rPr>
              <w:t>2）具备绿色发展理念与实践。</w:t>
            </w:r>
          </w:p>
        </w:tc>
        <w:tc>
          <w:tcPr>
            <w:tcW w:w="2536" w:type="dxa"/>
            <w:gridSpan w:val="4"/>
            <w:vAlign w:val="center"/>
          </w:tcPr>
          <w:p w14:paraId="169254E2">
            <w:pPr>
              <w:rPr>
                <w:color w:val="auto"/>
                <w:sz w:val="21"/>
                <w:szCs w:val="21"/>
                <w:lang w:eastAsia="zh-CN"/>
              </w:rPr>
            </w:pPr>
            <w:r>
              <w:rPr>
                <w:rFonts w:hint="eastAsia"/>
                <w:color w:val="auto"/>
                <w:sz w:val="21"/>
                <w:szCs w:val="21"/>
                <w:lang w:eastAsia="zh-CN"/>
              </w:rPr>
              <w:t>课程目标</w:t>
            </w:r>
            <w:r>
              <w:rPr>
                <w:color w:val="auto"/>
                <w:sz w:val="21"/>
                <w:szCs w:val="21"/>
                <w:lang w:eastAsia="zh-CN"/>
              </w:rPr>
              <w:t>5</w:t>
            </w:r>
            <w:r>
              <w:rPr>
                <w:rFonts w:hint="eastAsia"/>
                <w:color w:val="auto"/>
                <w:sz w:val="21"/>
                <w:szCs w:val="21"/>
                <w:lang w:eastAsia="zh-CN"/>
              </w:rPr>
              <w:t>、</w:t>
            </w:r>
            <w:r>
              <w:rPr>
                <w:color w:val="auto"/>
                <w:sz w:val="21"/>
                <w:szCs w:val="21"/>
                <w:lang w:eastAsia="zh-CN"/>
              </w:rPr>
              <w:t>6</w:t>
            </w:r>
          </w:p>
        </w:tc>
      </w:tr>
      <w:tr w14:paraId="51EE7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1301" w:type="dxa"/>
            <w:vMerge w:val="restart"/>
            <w:vAlign w:val="center"/>
          </w:tcPr>
          <w:p w14:paraId="37A23A7A">
            <w:pPr>
              <w:pStyle w:val="15"/>
              <w:spacing w:before="152"/>
              <w:ind w:left="8"/>
              <w:jc w:val="center"/>
              <w:rPr>
                <w:rFonts w:ascii="宋体"/>
                <w:b/>
                <w:color w:val="auto"/>
                <w:sz w:val="21"/>
              </w:rPr>
            </w:pPr>
            <w:r>
              <w:rPr>
                <w:rFonts w:ascii="宋体"/>
                <w:b/>
                <w:color w:val="auto"/>
                <w:w w:val="98"/>
                <w:sz w:val="21"/>
              </w:rPr>
              <w:t>E</w:t>
            </w:r>
          </w:p>
          <w:p w14:paraId="6B5B157B">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rPr>
              <w:t>教学内容</w:t>
            </w:r>
          </w:p>
        </w:tc>
        <w:tc>
          <w:tcPr>
            <w:tcW w:w="5068" w:type="dxa"/>
            <w:gridSpan w:val="7"/>
            <w:vMerge w:val="restart"/>
            <w:vAlign w:val="center"/>
          </w:tcPr>
          <w:p w14:paraId="478CCCB7">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color w:val="auto"/>
                <w:sz w:val="21"/>
                <w:lang w:eastAsia="zh-CN"/>
              </w:rPr>
              <w:t>章节内容</w:t>
            </w:r>
          </w:p>
        </w:tc>
        <w:tc>
          <w:tcPr>
            <w:tcW w:w="2536" w:type="dxa"/>
            <w:gridSpan w:val="4"/>
            <w:vAlign w:val="center"/>
          </w:tcPr>
          <w:p w14:paraId="488859EE">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Cs/>
                <w:color w:val="auto"/>
                <w:sz w:val="21"/>
                <w:lang w:eastAsia="zh-CN"/>
              </w:rPr>
              <w:t>学时分配</w:t>
            </w:r>
          </w:p>
        </w:tc>
      </w:tr>
      <w:tr w14:paraId="39EFE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6A947783">
            <w:pPr>
              <w:pStyle w:val="15"/>
              <w:spacing w:before="125" w:line="312" w:lineRule="auto"/>
              <w:ind w:right="23"/>
              <w:jc w:val="center"/>
              <w:rPr>
                <w:color w:val="auto"/>
              </w:rPr>
            </w:pPr>
          </w:p>
        </w:tc>
        <w:tc>
          <w:tcPr>
            <w:tcW w:w="5068" w:type="dxa"/>
            <w:gridSpan w:val="7"/>
            <w:vMerge w:val="continue"/>
            <w:vAlign w:val="center"/>
          </w:tcPr>
          <w:p w14:paraId="1D870DC9">
            <w:pPr>
              <w:pStyle w:val="15"/>
              <w:spacing w:before="125" w:line="312" w:lineRule="auto"/>
              <w:ind w:right="23"/>
              <w:jc w:val="center"/>
              <w:rPr>
                <w:color w:val="auto"/>
              </w:rPr>
            </w:pPr>
          </w:p>
        </w:tc>
        <w:tc>
          <w:tcPr>
            <w:tcW w:w="884" w:type="dxa"/>
            <w:vAlign w:val="center"/>
          </w:tcPr>
          <w:p w14:paraId="61D011BD">
            <w:pPr>
              <w:pStyle w:val="15"/>
              <w:spacing w:before="44"/>
              <w:jc w:val="center"/>
              <w:rPr>
                <w:rFonts w:ascii="宋体" w:hAnsi="宋体" w:eastAsia="宋体" w:cs="宋体"/>
                <w:b/>
                <w:bCs/>
                <w:color w:val="auto"/>
                <w:sz w:val="21"/>
                <w:szCs w:val="21"/>
                <w:lang w:eastAsia="zh-CN"/>
              </w:rPr>
            </w:pPr>
            <w:r>
              <w:rPr>
                <w:rFonts w:hint="eastAsia" w:ascii="宋体" w:eastAsia="宋体"/>
                <w:bCs/>
                <w:color w:val="auto"/>
                <w:sz w:val="21"/>
                <w:lang w:eastAsia="zh-CN"/>
              </w:rPr>
              <w:t>理论</w:t>
            </w:r>
          </w:p>
        </w:tc>
        <w:tc>
          <w:tcPr>
            <w:tcW w:w="850" w:type="dxa"/>
            <w:gridSpan w:val="2"/>
            <w:vAlign w:val="center"/>
          </w:tcPr>
          <w:p w14:paraId="26A6E19A">
            <w:pPr>
              <w:pStyle w:val="15"/>
              <w:spacing w:before="44"/>
              <w:jc w:val="center"/>
              <w:rPr>
                <w:rFonts w:ascii="宋体" w:hAnsi="宋体" w:eastAsia="宋体" w:cs="宋体"/>
                <w:b/>
                <w:bCs/>
                <w:color w:val="auto"/>
                <w:sz w:val="21"/>
                <w:szCs w:val="21"/>
                <w:lang w:eastAsia="zh-CN"/>
              </w:rPr>
            </w:pPr>
            <w:r>
              <w:rPr>
                <w:rFonts w:hint="eastAsia" w:ascii="宋体" w:eastAsia="宋体"/>
                <w:bCs/>
                <w:color w:val="auto"/>
                <w:sz w:val="21"/>
                <w:lang w:eastAsia="zh-CN"/>
              </w:rPr>
              <w:t>实践</w:t>
            </w:r>
          </w:p>
        </w:tc>
        <w:tc>
          <w:tcPr>
            <w:tcW w:w="802" w:type="dxa"/>
            <w:vAlign w:val="center"/>
          </w:tcPr>
          <w:p w14:paraId="03ED678E">
            <w:pPr>
              <w:pStyle w:val="15"/>
              <w:spacing w:before="44"/>
              <w:ind w:right="89"/>
              <w:jc w:val="center"/>
              <w:rPr>
                <w:rFonts w:ascii="宋体" w:hAnsi="宋体" w:eastAsia="宋体" w:cs="宋体"/>
                <w:b/>
                <w:bCs/>
                <w:color w:val="auto"/>
                <w:sz w:val="21"/>
                <w:szCs w:val="21"/>
                <w:lang w:eastAsia="zh-CN"/>
              </w:rPr>
            </w:pPr>
            <w:r>
              <w:rPr>
                <w:rFonts w:hint="eastAsia" w:ascii="宋体" w:eastAsia="宋体"/>
                <w:bCs/>
                <w:color w:val="auto"/>
                <w:sz w:val="21"/>
                <w:lang w:eastAsia="zh-CN"/>
              </w:rPr>
              <w:t xml:space="preserve"> 合计</w:t>
            </w:r>
          </w:p>
        </w:tc>
      </w:tr>
      <w:tr w14:paraId="2B94E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1301" w:type="dxa"/>
            <w:vMerge w:val="continue"/>
          </w:tcPr>
          <w:p w14:paraId="58CAE4E3">
            <w:pPr>
              <w:pStyle w:val="15"/>
              <w:spacing w:before="125" w:line="312" w:lineRule="auto"/>
              <w:ind w:right="23"/>
              <w:rPr>
                <w:rFonts w:ascii="宋体" w:hAnsi="宋体" w:eastAsia="宋体" w:cs="宋体"/>
                <w:b/>
                <w:bCs/>
                <w:color w:val="auto"/>
                <w:sz w:val="21"/>
                <w:szCs w:val="21"/>
                <w:lang w:eastAsia="zh-CN"/>
              </w:rPr>
            </w:pPr>
          </w:p>
        </w:tc>
        <w:tc>
          <w:tcPr>
            <w:tcW w:w="5068" w:type="dxa"/>
            <w:gridSpan w:val="7"/>
            <w:vAlign w:val="center"/>
          </w:tcPr>
          <w:p w14:paraId="2EAF80E5">
            <w:pPr>
              <w:pStyle w:val="5"/>
              <w:snapToGrid w:val="0"/>
              <w:spacing w:line="0" w:lineRule="atLeast"/>
              <w:rPr>
                <w:rFonts w:ascii="宋体" w:hAnsi="宋体" w:eastAsia="宋体" w:cs="宋体"/>
                <w:color w:val="auto"/>
                <w:sz w:val="21"/>
                <w:szCs w:val="21"/>
              </w:rPr>
            </w:pPr>
            <w:r>
              <w:rPr>
                <w:rFonts w:hint="eastAsia" w:ascii="宋体" w:hAnsi="宋体" w:eastAsia="宋体" w:cs="宋体"/>
                <w:color w:val="auto"/>
                <w:sz w:val="21"/>
                <w:szCs w:val="21"/>
              </w:rPr>
              <w:t>第一章</w:t>
            </w:r>
            <w:r>
              <w:rPr>
                <w:rFonts w:ascii="宋体" w:hAnsi="宋体" w:eastAsia="宋体" w:cs="宋体"/>
                <w:color w:val="auto"/>
                <w:sz w:val="21"/>
                <w:szCs w:val="21"/>
              </w:rPr>
              <w:t xml:space="preserve"> 绪论</w:t>
            </w:r>
            <w:r>
              <w:rPr>
                <w:rFonts w:hint="eastAsia" w:ascii="宋体" w:hAnsi="宋体" w:eastAsia="宋体" w:cs="宋体"/>
                <w:color w:val="auto"/>
                <w:sz w:val="21"/>
                <w:szCs w:val="21"/>
              </w:rPr>
              <w:t>+课程概论</w:t>
            </w:r>
          </w:p>
        </w:tc>
        <w:tc>
          <w:tcPr>
            <w:tcW w:w="884" w:type="dxa"/>
            <w:vAlign w:val="center"/>
          </w:tcPr>
          <w:p w14:paraId="55A02C65">
            <w:pPr>
              <w:pStyle w:val="5"/>
              <w:snapToGrid w:val="0"/>
              <w:spacing w:line="0" w:lineRule="atLeast"/>
              <w:rPr>
                <w:rFonts w:ascii="宋体" w:hAnsi="宋体" w:eastAsia="宋体" w:cs="宋体"/>
                <w:color w:val="auto"/>
                <w:sz w:val="21"/>
                <w:szCs w:val="21"/>
              </w:rPr>
            </w:pPr>
            <w:r>
              <w:rPr>
                <w:rFonts w:ascii="宋体" w:hAnsi="宋体" w:eastAsia="宋体" w:cs="宋体"/>
                <w:color w:val="auto"/>
                <w:sz w:val="21"/>
                <w:szCs w:val="21"/>
              </w:rPr>
              <w:t>2</w:t>
            </w:r>
          </w:p>
        </w:tc>
        <w:tc>
          <w:tcPr>
            <w:tcW w:w="850" w:type="dxa"/>
            <w:gridSpan w:val="2"/>
            <w:vAlign w:val="center"/>
          </w:tcPr>
          <w:p w14:paraId="7A79B27A">
            <w:pPr>
              <w:pStyle w:val="5"/>
              <w:snapToGrid w:val="0"/>
              <w:spacing w:line="0" w:lineRule="atLeast"/>
              <w:rPr>
                <w:rFonts w:ascii="宋体" w:hAnsi="宋体" w:eastAsia="宋体" w:cs="宋体"/>
                <w:color w:val="auto"/>
                <w:sz w:val="21"/>
                <w:szCs w:val="21"/>
              </w:rPr>
            </w:pPr>
          </w:p>
        </w:tc>
        <w:tc>
          <w:tcPr>
            <w:tcW w:w="802" w:type="dxa"/>
            <w:vAlign w:val="center"/>
          </w:tcPr>
          <w:p w14:paraId="27CF24D4">
            <w:pPr>
              <w:pStyle w:val="5"/>
              <w:snapToGrid w:val="0"/>
              <w:spacing w:line="0" w:lineRule="atLeast"/>
              <w:rPr>
                <w:rFonts w:ascii="宋体" w:hAnsi="宋体" w:eastAsia="宋体" w:cs="宋体"/>
                <w:color w:val="auto"/>
                <w:sz w:val="21"/>
                <w:szCs w:val="21"/>
              </w:rPr>
            </w:pPr>
            <w:r>
              <w:rPr>
                <w:rFonts w:ascii="宋体" w:hAnsi="宋体" w:eastAsia="宋体" w:cs="宋体"/>
                <w:color w:val="auto"/>
                <w:sz w:val="21"/>
                <w:szCs w:val="21"/>
              </w:rPr>
              <w:t>2</w:t>
            </w:r>
          </w:p>
        </w:tc>
      </w:tr>
      <w:tr w14:paraId="1B8F2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exact"/>
          <w:jc w:val="center"/>
        </w:trPr>
        <w:tc>
          <w:tcPr>
            <w:tcW w:w="1301" w:type="dxa"/>
            <w:vMerge w:val="continue"/>
          </w:tcPr>
          <w:p w14:paraId="76514E29">
            <w:pPr>
              <w:pStyle w:val="15"/>
              <w:spacing w:before="125" w:line="312" w:lineRule="auto"/>
              <w:ind w:right="23"/>
              <w:rPr>
                <w:rFonts w:ascii="宋体" w:hAnsi="宋体" w:eastAsia="宋体" w:cs="宋体"/>
                <w:b/>
                <w:bCs/>
                <w:color w:val="auto"/>
                <w:sz w:val="21"/>
                <w:szCs w:val="21"/>
                <w:lang w:eastAsia="zh-CN"/>
              </w:rPr>
            </w:pPr>
          </w:p>
        </w:tc>
        <w:tc>
          <w:tcPr>
            <w:tcW w:w="5068" w:type="dxa"/>
            <w:gridSpan w:val="7"/>
            <w:vAlign w:val="center"/>
          </w:tcPr>
          <w:p w14:paraId="788304CE">
            <w:pPr>
              <w:pStyle w:val="5"/>
              <w:snapToGrid w:val="0"/>
              <w:spacing w:line="0" w:lineRule="atLeast"/>
              <w:rPr>
                <w:rFonts w:ascii="宋体" w:hAnsi="宋体" w:eastAsia="宋体" w:cs="宋体"/>
                <w:color w:val="auto"/>
                <w:sz w:val="21"/>
                <w:szCs w:val="21"/>
              </w:rPr>
            </w:pPr>
            <w:r>
              <w:rPr>
                <w:rFonts w:hint="eastAsia" w:ascii="宋体" w:hAnsi="宋体" w:eastAsia="宋体" w:cs="宋体"/>
                <w:color w:val="auto"/>
                <w:sz w:val="21"/>
                <w:szCs w:val="21"/>
              </w:rPr>
              <w:t xml:space="preserve">第三章 </w:t>
            </w:r>
            <w:r>
              <w:rPr>
                <w:rFonts w:ascii="宋体" w:hAnsi="宋体" w:eastAsia="宋体" w:cs="宋体"/>
                <w:color w:val="auto"/>
                <w:sz w:val="21"/>
                <w:szCs w:val="21"/>
              </w:rPr>
              <w:t>课程目标</w:t>
            </w:r>
            <w:r>
              <w:rPr>
                <w:rFonts w:hint="eastAsia" w:ascii="宋体" w:hAnsi="宋体" w:eastAsia="宋体" w:cs="宋体"/>
                <w:color w:val="auto"/>
                <w:sz w:val="21"/>
                <w:szCs w:val="21"/>
              </w:rPr>
              <w:t>与课程内容</w:t>
            </w:r>
          </w:p>
        </w:tc>
        <w:tc>
          <w:tcPr>
            <w:tcW w:w="884" w:type="dxa"/>
            <w:vAlign w:val="center"/>
          </w:tcPr>
          <w:p w14:paraId="30633503">
            <w:pPr>
              <w:pStyle w:val="5"/>
              <w:snapToGrid w:val="0"/>
              <w:spacing w:line="0" w:lineRule="atLeast"/>
              <w:rPr>
                <w:rFonts w:ascii="宋体" w:hAnsi="宋体" w:eastAsia="宋体" w:cs="宋体"/>
                <w:color w:val="auto"/>
                <w:sz w:val="21"/>
                <w:szCs w:val="21"/>
              </w:rPr>
            </w:pPr>
            <w:r>
              <w:rPr>
                <w:rFonts w:ascii="宋体" w:hAnsi="宋体" w:eastAsia="宋体" w:cs="宋体"/>
                <w:color w:val="auto"/>
                <w:sz w:val="21"/>
                <w:szCs w:val="21"/>
              </w:rPr>
              <w:t>2</w:t>
            </w:r>
          </w:p>
        </w:tc>
        <w:tc>
          <w:tcPr>
            <w:tcW w:w="850" w:type="dxa"/>
            <w:gridSpan w:val="2"/>
            <w:vAlign w:val="center"/>
          </w:tcPr>
          <w:p w14:paraId="7253840C">
            <w:pPr>
              <w:pStyle w:val="5"/>
              <w:snapToGrid w:val="0"/>
              <w:spacing w:line="0" w:lineRule="atLeast"/>
              <w:rPr>
                <w:rFonts w:ascii="宋体" w:hAnsi="宋体" w:eastAsia="宋体" w:cs="宋体"/>
                <w:color w:val="auto"/>
                <w:sz w:val="21"/>
                <w:szCs w:val="21"/>
              </w:rPr>
            </w:pPr>
            <w:r>
              <w:rPr>
                <w:rFonts w:ascii="宋体" w:hAnsi="宋体" w:eastAsia="宋体" w:cs="宋体"/>
                <w:color w:val="auto"/>
                <w:sz w:val="21"/>
                <w:szCs w:val="21"/>
              </w:rPr>
              <w:t>2</w:t>
            </w:r>
          </w:p>
        </w:tc>
        <w:tc>
          <w:tcPr>
            <w:tcW w:w="802" w:type="dxa"/>
            <w:vAlign w:val="center"/>
          </w:tcPr>
          <w:p w14:paraId="3E4B9D03">
            <w:pPr>
              <w:pStyle w:val="5"/>
              <w:snapToGrid w:val="0"/>
              <w:spacing w:line="0" w:lineRule="atLeast"/>
              <w:rPr>
                <w:rFonts w:ascii="宋体" w:hAnsi="宋体" w:eastAsia="宋体" w:cs="宋体"/>
                <w:color w:val="auto"/>
                <w:sz w:val="21"/>
                <w:szCs w:val="21"/>
              </w:rPr>
            </w:pPr>
            <w:r>
              <w:rPr>
                <w:rFonts w:ascii="宋体" w:hAnsi="宋体" w:eastAsia="宋体" w:cs="宋体"/>
                <w:color w:val="auto"/>
                <w:sz w:val="21"/>
                <w:szCs w:val="21"/>
              </w:rPr>
              <w:t>4</w:t>
            </w:r>
          </w:p>
        </w:tc>
      </w:tr>
      <w:tr w14:paraId="221F0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exact"/>
          <w:jc w:val="center"/>
        </w:trPr>
        <w:tc>
          <w:tcPr>
            <w:tcW w:w="1301" w:type="dxa"/>
            <w:vMerge w:val="continue"/>
          </w:tcPr>
          <w:p w14:paraId="01DF0711">
            <w:pPr>
              <w:pStyle w:val="15"/>
              <w:spacing w:before="125" w:line="312" w:lineRule="auto"/>
              <w:ind w:right="23"/>
              <w:rPr>
                <w:rFonts w:ascii="宋体" w:hAnsi="宋体" w:eastAsia="宋体" w:cs="宋体"/>
                <w:b/>
                <w:bCs/>
                <w:color w:val="auto"/>
                <w:sz w:val="21"/>
                <w:szCs w:val="21"/>
                <w:lang w:eastAsia="zh-CN"/>
              </w:rPr>
            </w:pPr>
          </w:p>
        </w:tc>
        <w:tc>
          <w:tcPr>
            <w:tcW w:w="5068" w:type="dxa"/>
            <w:gridSpan w:val="7"/>
            <w:vAlign w:val="center"/>
          </w:tcPr>
          <w:p w14:paraId="06EB5A54">
            <w:pPr>
              <w:pStyle w:val="5"/>
              <w:snapToGrid w:val="0"/>
              <w:spacing w:line="0" w:lineRule="atLeast"/>
              <w:rPr>
                <w:rFonts w:ascii="宋体" w:hAnsi="宋体" w:eastAsia="宋体" w:cs="宋体"/>
                <w:color w:val="auto"/>
                <w:sz w:val="21"/>
                <w:szCs w:val="21"/>
              </w:rPr>
            </w:pPr>
            <w:r>
              <w:rPr>
                <w:rFonts w:hint="eastAsia" w:ascii="宋体" w:hAnsi="宋体" w:eastAsia="宋体" w:cs="宋体"/>
                <w:color w:val="auto"/>
                <w:sz w:val="21"/>
                <w:szCs w:val="21"/>
              </w:rPr>
              <w:t>第五章</w:t>
            </w:r>
            <w:r>
              <w:rPr>
                <w:rFonts w:ascii="宋体" w:hAnsi="宋体" w:eastAsia="宋体" w:cs="宋体"/>
                <w:color w:val="auto"/>
                <w:sz w:val="21"/>
                <w:szCs w:val="21"/>
              </w:rPr>
              <w:t xml:space="preserve"> </w:t>
            </w:r>
            <w:r>
              <w:rPr>
                <w:rFonts w:hint="eastAsia" w:ascii="宋体" w:hAnsi="宋体" w:eastAsia="宋体" w:cs="宋体"/>
                <w:color w:val="auto"/>
                <w:sz w:val="21"/>
                <w:szCs w:val="21"/>
              </w:rPr>
              <w:t>教学概论</w:t>
            </w:r>
          </w:p>
        </w:tc>
        <w:tc>
          <w:tcPr>
            <w:tcW w:w="884" w:type="dxa"/>
            <w:vAlign w:val="center"/>
          </w:tcPr>
          <w:p w14:paraId="512B0AB6">
            <w:pPr>
              <w:pStyle w:val="5"/>
              <w:snapToGrid w:val="0"/>
              <w:spacing w:line="0" w:lineRule="atLeast"/>
              <w:rPr>
                <w:rFonts w:ascii="宋体" w:hAnsi="宋体" w:eastAsia="宋体" w:cs="宋体"/>
                <w:color w:val="auto"/>
                <w:sz w:val="21"/>
                <w:szCs w:val="21"/>
              </w:rPr>
            </w:pPr>
            <w:r>
              <w:rPr>
                <w:rFonts w:ascii="宋体" w:hAnsi="宋体" w:eastAsia="宋体" w:cs="宋体"/>
                <w:color w:val="auto"/>
                <w:sz w:val="21"/>
                <w:szCs w:val="21"/>
              </w:rPr>
              <w:t>2</w:t>
            </w:r>
          </w:p>
        </w:tc>
        <w:tc>
          <w:tcPr>
            <w:tcW w:w="850" w:type="dxa"/>
            <w:gridSpan w:val="2"/>
            <w:vAlign w:val="center"/>
          </w:tcPr>
          <w:p w14:paraId="3F699D89">
            <w:pPr>
              <w:pStyle w:val="5"/>
              <w:snapToGrid w:val="0"/>
              <w:spacing w:line="0" w:lineRule="atLeast"/>
              <w:rPr>
                <w:rFonts w:ascii="宋体" w:hAnsi="宋体" w:eastAsia="宋体" w:cs="宋体"/>
                <w:color w:val="auto"/>
                <w:sz w:val="21"/>
                <w:szCs w:val="21"/>
              </w:rPr>
            </w:pPr>
          </w:p>
        </w:tc>
        <w:tc>
          <w:tcPr>
            <w:tcW w:w="802" w:type="dxa"/>
            <w:vAlign w:val="center"/>
          </w:tcPr>
          <w:p w14:paraId="546BEB3B">
            <w:pPr>
              <w:pStyle w:val="5"/>
              <w:snapToGrid w:val="0"/>
              <w:spacing w:line="0" w:lineRule="atLeast"/>
              <w:rPr>
                <w:rFonts w:ascii="宋体" w:hAnsi="宋体" w:eastAsia="宋体" w:cs="宋体"/>
                <w:color w:val="auto"/>
                <w:sz w:val="21"/>
                <w:szCs w:val="21"/>
              </w:rPr>
            </w:pPr>
            <w:r>
              <w:rPr>
                <w:rFonts w:ascii="宋体" w:hAnsi="宋体" w:eastAsia="宋体" w:cs="宋体"/>
                <w:color w:val="auto"/>
                <w:sz w:val="21"/>
                <w:szCs w:val="21"/>
              </w:rPr>
              <w:t>2</w:t>
            </w:r>
          </w:p>
        </w:tc>
      </w:tr>
      <w:tr w14:paraId="35829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exact"/>
          <w:jc w:val="center"/>
        </w:trPr>
        <w:tc>
          <w:tcPr>
            <w:tcW w:w="1301" w:type="dxa"/>
            <w:vMerge w:val="continue"/>
          </w:tcPr>
          <w:p w14:paraId="769B4875">
            <w:pPr>
              <w:pStyle w:val="15"/>
              <w:spacing w:before="125" w:line="312" w:lineRule="auto"/>
              <w:ind w:right="23"/>
              <w:rPr>
                <w:rFonts w:ascii="宋体" w:hAnsi="宋体" w:eastAsia="宋体" w:cs="宋体"/>
                <w:b/>
                <w:bCs/>
                <w:color w:val="auto"/>
                <w:sz w:val="21"/>
                <w:szCs w:val="21"/>
                <w:lang w:eastAsia="zh-CN"/>
              </w:rPr>
            </w:pPr>
          </w:p>
        </w:tc>
        <w:tc>
          <w:tcPr>
            <w:tcW w:w="5068" w:type="dxa"/>
            <w:gridSpan w:val="7"/>
            <w:vAlign w:val="center"/>
          </w:tcPr>
          <w:p w14:paraId="0B6215FA">
            <w:pPr>
              <w:pStyle w:val="5"/>
              <w:snapToGrid w:val="0"/>
              <w:spacing w:line="0" w:lineRule="atLeast"/>
              <w:rPr>
                <w:rFonts w:ascii="宋体" w:hAnsi="宋体" w:eastAsia="宋体" w:cs="宋体"/>
                <w:color w:val="auto"/>
                <w:sz w:val="21"/>
                <w:szCs w:val="21"/>
              </w:rPr>
            </w:pPr>
            <w:r>
              <w:rPr>
                <w:rFonts w:hint="eastAsia" w:ascii="宋体" w:hAnsi="宋体" w:eastAsia="宋体" w:cs="宋体"/>
                <w:color w:val="auto"/>
                <w:sz w:val="21"/>
                <w:szCs w:val="21"/>
              </w:rPr>
              <w:t>第六章</w:t>
            </w:r>
            <w:r>
              <w:rPr>
                <w:rFonts w:ascii="宋体" w:hAnsi="宋体" w:eastAsia="宋体" w:cs="宋体"/>
                <w:color w:val="auto"/>
                <w:sz w:val="21"/>
                <w:szCs w:val="21"/>
              </w:rPr>
              <w:t xml:space="preserve"> </w:t>
            </w:r>
            <w:r>
              <w:rPr>
                <w:rFonts w:hint="eastAsia" w:ascii="宋体" w:hAnsi="宋体" w:eastAsia="宋体" w:cs="宋体"/>
                <w:color w:val="auto"/>
                <w:sz w:val="21"/>
                <w:szCs w:val="21"/>
              </w:rPr>
              <w:t>教学目标</w:t>
            </w:r>
          </w:p>
        </w:tc>
        <w:tc>
          <w:tcPr>
            <w:tcW w:w="884" w:type="dxa"/>
            <w:vAlign w:val="center"/>
          </w:tcPr>
          <w:p w14:paraId="3FA3E834">
            <w:pPr>
              <w:pStyle w:val="5"/>
              <w:snapToGrid w:val="0"/>
              <w:spacing w:line="0" w:lineRule="atLeast"/>
              <w:rPr>
                <w:rFonts w:ascii="宋体" w:hAnsi="宋体" w:eastAsia="宋体" w:cs="宋体"/>
                <w:color w:val="auto"/>
                <w:sz w:val="21"/>
                <w:szCs w:val="21"/>
              </w:rPr>
            </w:pPr>
            <w:r>
              <w:rPr>
                <w:rFonts w:ascii="宋体" w:hAnsi="宋体" w:eastAsia="宋体" w:cs="宋体"/>
                <w:color w:val="auto"/>
                <w:sz w:val="21"/>
                <w:szCs w:val="21"/>
              </w:rPr>
              <w:t>4</w:t>
            </w:r>
          </w:p>
        </w:tc>
        <w:tc>
          <w:tcPr>
            <w:tcW w:w="850" w:type="dxa"/>
            <w:gridSpan w:val="2"/>
            <w:vAlign w:val="center"/>
          </w:tcPr>
          <w:p w14:paraId="0D578BA6">
            <w:pPr>
              <w:pStyle w:val="5"/>
              <w:snapToGrid w:val="0"/>
              <w:spacing w:line="0" w:lineRule="atLeast"/>
              <w:rPr>
                <w:rFonts w:ascii="宋体" w:hAnsi="宋体" w:eastAsia="宋体" w:cs="宋体"/>
                <w:color w:val="auto"/>
                <w:sz w:val="21"/>
                <w:szCs w:val="21"/>
              </w:rPr>
            </w:pPr>
            <w:r>
              <w:rPr>
                <w:rFonts w:hint="eastAsia" w:ascii="宋体" w:hAnsi="宋体" w:eastAsia="宋体" w:cs="宋体"/>
                <w:color w:val="auto"/>
                <w:sz w:val="21"/>
                <w:szCs w:val="21"/>
              </w:rPr>
              <w:t>2</w:t>
            </w:r>
          </w:p>
        </w:tc>
        <w:tc>
          <w:tcPr>
            <w:tcW w:w="802" w:type="dxa"/>
            <w:vAlign w:val="center"/>
          </w:tcPr>
          <w:p w14:paraId="60D22292">
            <w:pPr>
              <w:pStyle w:val="5"/>
              <w:snapToGrid w:val="0"/>
              <w:spacing w:line="0" w:lineRule="atLeast"/>
              <w:rPr>
                <w:rFonts w:ascii="宋体" w:hAnsi="宋体" w:eastAsia="宋体" w:cs="宋体"/>
                <w:color w:val="auto"/>
                <w:sz w:val="21"/>
                <w:szCs w:val="21"/>
              </w:rPr>
            </w:pPr>
            <w:r>
              <w:rPr>
                <w:rFonts w:ascii="宋体" w:hAnsi="宋体" w:eastAsia="宋体" w:cs="宋体"/>
                <w:color w:val="auto"/>
                <w:sz w:val="21"/>
                <w:szCs w:val="21"/>
              </w:rPr>
              <w:t>6</w:t>
            </w:r>
          </w:p>
        </w:tc>
      </w:tr>
      <w:tr w14:paraId="7A494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1301" w:type="dxa"/>
            <w:vMerge w:val="continue"/>
          </w:tcPr>
          <w:p w14:paraId="1F3C3A12">
            <w:pPr>
              <w:pStyle w:val="15"/>
              <w:spacing w:before="125" w:line="312" w:lineRule="auto"/>
              <w:ind w:right="23"/>
              <w:rPr>
                <w:rFonts w:ascii="宋体" w:hAnsi="宋体" w:eastAsia="宋体" w:cs="宋体"/>
                <w:b/>
                <w:bCs/>
                <w:color w:val="auto"/>
                <w:sz w:val="21"/>
                <w:szCs w:val="21"/>
                <w:lang w:eastAsia="zh-CN"/>
              </w:rPr>
            </w:pPr>
          </w:p>
        </w:tc>
        <w:tc>
          <w:tcPr>
            <w:tcW w:w="5068" w:type="dxa"/>
            <w:gridSpan w:val="7"/>
            <w:vAlign w:val="center"/>
          </w:tcPr>
          <w:p w14:paraId="30E19373">
            <w:pPr>
              <w:pStyle w:val="5"/>
              <w:snapToGrid w:val="0"/>
              <w:spacing w:line="0" w:lineRule="atLeast"/>
              <w:rPr>
                <w:rFonts w:ascii="宋体" w:hAnsi="宋体" w:eastAsia="宋体" w:cs="宋体"/>
                <w:color w:val="auto"/>
                <w:sz w:val="21"/>
                <w:szCs w:val="21"/>
              </w:rPr>
            </w:pPr>
            <w:r>
              <w:rPr>
                <w:rFonts w:hint="eastAsia" w:ascii="宋体" w:hAnsi="宋体" w:eastAsia="宋体" w:cs="宋体"/>
                <w:color w:val="auto"/>
                <w:sz w:val="21"/>
                <w:szCs w:val="21"/>
              </w:rPr>
              <w:t>第七章</w:t>
            </w:r>
            <w:r>
              <w:rPr>
                <w:rFonts w:ascii="宋体" w:hAnsi="宋体" w:eastAsia="宋体" w:cs="宋体"/>
                <w:color w:val="auto"/>
                <w:sz w:val="21"/>
                <w:szCs w:val="21"/>
              </w:rPr>
              <w:t xml:space="preserve"> </w:t>
            </w:r>
            <w:r>
              <w:rPr>
                <w:rFonts w:hint="eastAsia" w:ascii="宋体" w:hAnsi="宋体" w:eastAsia="宋体" w:cs="宋体"/>
                <w:color w:val="auto"/>
                <w:sz w:val="21"/>
                <w:szCs w:val="21"/>
              </w:rPr>
              <w:t>教学方法</w:t>
            </w:r>
          </w:p>
        </w:tc>
        <w:tc>
          <w:tcPr>
            <w:tcW w:w="884" w:type="dxa"/>
            <w:vAlign w:val="center"/>
          </w:tcPr>
          <w:p w14:paraId="33BE7638">
            <w:pPr>
              <w:pStyle w:val="5"/>
              <w:snapToGrid w:val="0"/>
              <w:spacing w:line="0" w:lineRule="atLeast"/>
              <w:rPr>
                <w:rFonts w:ascii="宋体" w:hAnsi="宋体" w:eastAsia="宋体" w:cs="宋体"/>
                <w:color w:val="auto"/>
                <w:sz w:val="21"/>
                <w:szCs w:val="21"/>
              </w:rPr>
            </w:pPr>
            <w:r>
              <w:rPr>
                <w:rFonts w:ascii="宋体" w:hAnsi="宋体" w:eastAsia="宋体" w:cs="宋体"/>
                <w:color w:val="auto"/>
                <w:sz w:val="21"/>
                <w:szCs w:val="21"/>
              </w:rPr>
              <w:t>4</w:t>
            </w:r>
          </w:p>
        </w:tc>
        <w:tc>
          <w:tcPr>
            <w:tcW w:w="850" w:type="dxa"/>
            <w:gridSpan w:val="2"/>
            <w:vAlign w:val="center"/>
          </w:tcPr>
          <w:p w14:paraId="6869DD11">
            <w:pPr>
              <w:pStyle w:val="5"/>
              <w:snapToGrid w:val="0"/>
              <w:spacing w:line="0" w:lineRule="atLeast"/>
              <w:rPr>
                <w:rFonts w:ascii="宋体" w:hAnsi="宋体" w:eastAsia="宋体" w:cs="宋体"/>
                <w:color w:val="auto"/>
                <w:sz w:val="21"/>
                <w:szCs w:val="21"/>
              </w:rPr>
            </w:pPr>
            <w:r>
              <w:rPr>
                <w:rFonts w:ascii="宋体" w:hAnsi="宋体" w:eastAsia="宋体" w:cs="宋体"/>
                <w:color w:val="auto"/>
                <w:sz w:val="21"/>
                <w:szCs w:val="21"/>
              </w:rPr>
              <w:t>2</w:t>
            </w:r>
          </w:p>
        </w:tc>
        <w:tc>
          <w:tcPr>
            <w:tcW w:w="802" w:type="dxa"/>
            <w:vAlign w:val="center"/>
          </w:tcPr>
          <w:p w14:paraId="6D3CCA57">
            <w:pPr>
              <w:pStyle w:val="5"/>
              <w:snapToGrid w:val="0"/>
              <w:spacing w:line="0" w:lineRule="atLeast"/>
              <w:rPr>
                <w:rFonts w:ascii="宋体" w:hAnsi="宋体" w:eastAsia="宋体" w:cs="宋体"/>
                <w:color w:val="auto"/>
                <w:sz w:val="21"/>
                <w:szCs w:val="21"/>
              </w:rPr>
            </w:pPr>
            <w:r>
              <w:rPr>
                <w:rFonts w:ascii="宋体" w:hAnsi="宋体" w:eastAsia="宋体" w:cs="宋体"/>
                <w:color w:val="auto"/>
                <w:sz w:val="21"/>
                <w:szCs w:val="21"/>
              </w:rPr>
              <w:t>6</w:t>
            </w:r>
          </w:p>
        </w:tc>
      </w:tr>
      <w:tr w14:paraId="032B7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exact"/>
          <w:jc w:val="center"/>
        </w:trPr>
        <w:tc>
          <w:tcPr>
            <w:tcW w:w="1301" w:type="dxa"/>
            <w:vMerge w:val="continue"/>
          </w:tcPr>
          <w:p w14:paraId="1A2BC9F1">
            <w:pPr>
              <w:pStyle w:val="15"/>
              <w:spacing w:before="125" w:line="312" w:lineRule="auto"/>
              <w:ind w:right="23"/>
              <w:rPr>
                <w:rFonts w:ascii="宋体" w:hAnsi="宋体" w:eastAsia="宋体" w:cs="宋体"/>
                <w:b/>
                <w:bCs/>
                <w:color w:val="auto"/>
                <w:sz w:val="21"/>
                <w:szCs w:val="21"/>
                <w:lang w:eastAsia="zh-CN"/>
              </w:rPr>
            </w:pPr>
          </w:p>
        </w:tc>
        <w:tc>
          <w:tcPr>
            <w:tcW w:w="5068" w:type="dxa"/>
            <w:gridSpan w:val="7"/>
            <w:vAlign w:val="center"/>
          </w:tcPr>
          <w:p w14:paraId="2884A505">
            <w:pPr>
              <w:pStyle w:val="5"/>
              <w:snapToGrid w:val="0"/>
              <w:spacing w:line="0" w:lineRule="atLeast"/>
              <w:rPr>
                <w:rFonts w:ascii="宋体" w:hAnsi="宋体" w:eastAsia="宋体" w:cs="宋体"/>
                <w:color w:val="auto"/>
                <w:sz w:val="21"/>
                <w:szCs w:val="21"/>
              </w:rPr>
            </w:pPr>
            <w:r>
              <w:rPr>
                <w:rFonts w:hint="eastAsia" w:ascii="宋体" w:hAnsi="宋体" w:eastAsia="宋体" w:cs="宋体"/>
                <w:color w:val="auto"/>
                <w:sz w:val="21"/>
                <w:szCs w:val="21"/>
              </w:rPr>
              <w:t>第八章</w:t>
            </w:r>
            <w:r>
              <w:rPr>
                <w:rFonts w:ascii="宋体" w:hAnsi="宋体" w:eastAsia="宋体" w:cs="宋体"/>
                <w:color w:val="auto"/>
                <w:sz w:val="21"/>
                <w:szCs w:val="21"/>
              </w:rPr>
              <w:t xml:space="preserve"> </w:t>
            </w:r>
            <w:r>
              <w:rPr>
                <w:rFonts w:hint="eastAsia" w:ascii="宋体" w:hAnsi="宋体" w:eastAsia="宋体" w:cs="宋体"/>
                <w:color w:val="auto"/>
                <w:sz w:val="21"/>
                <w:szCs w:val="21"/>
              </w:rPr>
              <w:t>教学手段</w:t>
            </w:r>
          </w:p>
        </w:tc>
        <w:tc>
          <w:tcPr>
            <w:tcW w:w="884" w:type="dxa"/>
            <w:vAlign w:val="center"/>
          </w:tcPr>
          <w:p w14:paraId="2062C789">
            <w:pPr>
              <w:pStyle w:val="5"/>
              <w:snapToGrid w:val="0"/>
              <w:spacing w:line="0" w:lineRule="atLeast"/>
              <w:rPr>
                <w:rFonts w:ascii="宋体" w:hAnsi="宋体" w:eastAsia="宋体" w:cs="宋体"/>
                <w:color w:val="auto"/>
                <w:sz w:val="21"/>
                <w:szCs w:val="21"/>
              </w:rPr>
            </w:pPr>
            <w:r>
              <w:rPr>
                <w:rFonts w:ascii="宋体" w:hAnsi="宋体" w:eastAsia="宋体" w:cs="宋体"/>
                <w:color w:val="auto"/>
                <w:sz w:val="21"/>
                <w:szCs w:val="21"/>
              </w:rPr>
              <w:t>3</w:t>
            </w:r>
          </w:p>
        </w:tc>
        <w:tc>
          <w:tcPr>
            <w:tcW w:w="850" w:type="dxa"/>
            <w:gridSpan w:val="2"/>
            <w:vAlign w:val="center"/>
          </w:tcPr>
          <w:p w14:paraId="224AB27A">
            <w:pPr>
              <w:pStyle w:val="5"/>
              <w:snapToGrid w:val="0"/>
              <w:spacing w:line="0" w:lineRule="atLeast"/>
              <w:rPr>
                <w:rFonts w:ascii="宋体" w:hAnsi="宋体" w:eastAsia="宋体" w:cs="宋体"/>
                <w:color w:val="auto"/>
                <w:sz w:val="21"/>
                <w:szCs w:val="21"/>
              </w:rPr>
            </w:pPr>
            <w:r>
              <w:rPr>
                <w:rFonts w:hint="eastAsia" w:ascii="宋体" w:hAnsi="宋体" w:eastAsia="宋体" w:cs="宋体"/>
                <w:color w:val="auto"/>
                <w:sz w:val="21"/>
                <w:szCs w:val="21"/>
              </w:rPr>
              <w:t>2</w:t>
            </w:r>
          </w:p>
        </w:tc>
        <w:tc>
          <w:tcPr>
            <w:tcW w:w="802" w:type="dxa"/>
            <w:vAlign w:val="center"/>
          </w:tcPr>
          <w:p w14:paraId="6D33358C">
            <w:pPr>
              <w:pStyle w:val="5"/>
              <w:snapToGrid w:val="0"/>
              <w:spacing w:line="0" w:lineRule="atLeast"/>
              <w:rPr>
                <w:rFonts w:ascii="宋体" w:hAnsi="宋体" w:eastAsia="宋体" w:cs="宋体"/>
                <w:color w:val="auto"/>
                <w:sz w:val="21"/>
                <w:szCs w:val="21"/>
              </w:rPr>
            </w:pPr>
            <w:r>
              <w:rPr>
                <w:rFonts w:ascii="宋体" w:hAnsi="宋体" w:eastAsia="宋体" w:cs="宋体"/>
                <w:color w:val="auto"/>
                <w:sz w:val="21"/>
                <w:szCs w:val="21"/>
              </w:rPr>
              <w:t>5</w:t>
            </w:r>
          </w:p>
        </w:tc>
      </w:tr>
      <w:tr w14:paraId="1740F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exact"/>
          <w:jc w:val="center"/>
        </w:trPr>
        <w:tc>
          <w:tcPr>
            <w:tcW w:w="1301" w:type="dxa"/>
            <w:vMerge w:val="continue"/>
          </w:tcPr>
          <w:p w14:paraId="3ACC03FE">
            <w:pPr>
              <w:pStyle w:val="15"/>
              <w:spacing w:before="125" w:line="312" w:lineRule="auto"/>
              <w:ind w:right="23"/>
              <w:rPr>
                <w:rFonts w:ascii="宋体" w:hAnsi="宋体" w:eastAsia="宋体" w:cs="宋体"/>
                <w:b/>
                <w:bCs/>
                <w:color w:val="auto"/>
                <w:sz w:val="21"/>
                <w:szCs w:val="21"/>
                <w:lang w:eastAsia="zh-CN"/>
              </w:rPr>
            </w:pPr>
          </w:p>
        </w:tc>
        <w:tc>
          <w:tcPr>
            <w:tcW w:w="5068" w:type="dxa"/>
            <w:gridSpan w:val="7"/>
            <w:vAlign w:val="center"/>
          </w:tcPr>
          <w:p w14:paraId="530DDD05">
            <w:pPr>
              <w:pStyle w:val="5"/>
              <w:snapToGrid w:val="0"/>
              <w:spacing w:line="0" w:lineRule="atLeast"/>
              <w:rPr>
                <w:rFonts w:ascii="宋体" w:hAnsi="宋体" w:eastAsia="宋体" w:cs="宋体"/>
                <w:color w:val="auto"/>
                <w:sz w:val="21"/>
                <w:szCs w:val="21"/>
              </w:rPr>
            </w:pPr>
            <w:r>
              <w:rPr>
                <w:rFonts w:hint="eastAsia" w:ascii="宋体" w:hAnsi="宋体" w:eastAsia="宋体" w:cs="宋体"/>
                <w:color w:val="auto"/>
                <w:sz w:val="21"/>
                <w:szCs w:val="21"/>
              </w:rPr>
              <w:t>第九章</w:t>
            </w:r>
            <w:r>
              <w:rPr>
                <w:rFonts w:ascii="宋体" w:hAnsi="宋体" w:eastAsia="宋体" w:cs="宋体"/>
                <w:color w:val="auto"/>
                <w:sz w:val="21"/>
                <w:szCs w:val="21"/>
              </w:rPr>
              <w:t xml:space="preserve"> </w:t>
            </w:r>
            <w:r>
              <w:rPr>
                <w:rFonts w:hint="eastAsia" w:ascii="宋体" w:hAnsi="宋体" w:eastAsia="宋体" w:cs="宋体"/>
                <w:color w:val="auto"/>
                <w:sz w:val="21"/>
                <w:szCs w:val="21"/>
              </w:rPr>
              <w:t>教学组织形式</w:t>
            </w:r>
          </w:p>
        </w:tc>
        <w:tc>
          <w:tcPr>
            <w:tcW w:w="884" w:type="dxa"/>
            <w:vAlign w:val="center"/>
          </w:tcPr>
          <w:p w14:paraId="7E3E836D">
            <w:pPr>
              <w:pStyle w:val="5"/>
              <w:snapToGrid w:val="0"/>
              <w:spacing w:line="0" w:lineRule="atLeast"/>
              <w:rPr>
                <w:rFonts w:ascii="宋体" w:hAnsi="宋体" w:eastAsia="宋体" w:cs="宋体"/>
                <w:color w:val="auto"/>
                <w:sz w:val="21"/>
                <w:szCs w:val="21"/>
              </w:rPr>
            </w:pPr>
            <w:r>
              <w:rPr>
                <w:rFonts w:ascii="宋体" w:hAnsi="宋体" w:eastAsia="宋体" w:cs="宋体"/>
                <w:color w:val="auto"/>
                <w:sz w:val="21"/>
                <w:szCs w:val="21"/>
              </w:rPr>
              <w:t>4</w:t>
            </w:r>
          </w:p>
        </w:tc>
        <w:tc>
          <w:tcPr>
            <w:tcW w:w="850" w:type="dxa"/>
            <w:gridSpan w:val="2"/>
            <w:vAlign w:val="center"/>
          </w:tcPr>
          <w:p w14:paraId="4B634A40">
            <w:pPr>
              <w:pStyle w:val="5"/>
              <w:snapToGrid w:val="0"/>
              <w:spacing w:line="0" w:lineRule="atLeast"/>
              <w:rPr>
                <w:rFonts w:ascii="宋体" w:hAnsi="宋体" w:eastAsia="宋体" w:cs="宋体"/>
                <w:color w:val="auto"/>
                <w:sz w:val="21"/>
                <w:szCs w:val="21"/>
              </w:rPr>
            </w:pPr>
            <w:r>
              <w:rPr>
                <w:rFonts w:ascii="宋体" w:hAnsi="宋体" w:eastAsia="宋体" w:cs="宋体"/>
                <w:color w:val="auto"/>
                <w:sz w:val="21"/>
                <w:szCs w:val="21"/>
              </w:rPr>
              <w:t>2</w:t>
            </w:r>
          </w:p>
        </w:tc>
        <w:tc>
          <w:tcPr>
            <w:tcW w:w="802" w:type="dxa"/>
            <w:vAlign w:val="center"/>
          </w:tcPr>
          <w:p w14:paraId="4437E3B0">
            <w:pPr>
              <w:pStyle w:val="5"/>
              <w:snapToGrid w:val="0"/>
              <w:spacing w:line="0" w:lineRule="atLeast"/>
              <w:rPr>
                <w:rFonts w:ascii="宋体" w:hAnsi="宋体" w:eastAsia="宋体" w:cs="宋体"/>
                <w:color w:val="auto"/>
                <w:sz w:val="21"/>
                <w:szCs w:val="21"/>
              </w:rPr>
            </w:pPr>
            <w:r>
              <w:rPr>
                <w:rFonts w:ascii="宋体" w:hAnsi="宋体" w:eastAsia="宋体" w:cs="宋体"/>
                <w:color w:val="auto"/>
                <w:sz w:val="21"/>
                <w:szCs w:val="21"/>
              </w:rPr>
              <w:t>6</w:t>
            </w:r>
          </w:p>
        </w:tc>
      </w:tr>
      <w:tr w14:paraId="04556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1301" w:type="dxa"/>
            <w:vMerge w:val="continue"/>
          </w:tcPr>
          <w:p w14:paraId="7C9082DC">
            <w:pPr>
              <w:pStyle w:val="15"/>
              <w:spacing w:before="125" w:line="312" w:lineRule="auto"/>
              <w:ind w:right="23"/>
              <w:rPr>
                <w:rFonts w:ascii="宋体" w:hAnsi="宋体" w:eastAsia="宋体" w:cs="宋体"/>
                <w:b/>
                <w:bCs/>
                <w:color w:val="auto"/>
                <w:sz w:val="21"/>
                <w:szCs w:val="21"/>
                <w:lang w:eastAsia="zh-CN"/>
              </w:rPr>
            </w:pPr>
          </w:p>
        </w:tc>
        <w:tc>
          <w:tcPr>
            <w:tcW w:w="5068" w:type="dxa"/>
            <w:gridSpan w:val="7"/>
            <w:vAlign w:val="center"/>
          </w:tcPr>
          <w:p w14:paraId="6DDBCF34">
            <w:pPr>
              <w:pStyle w:val="5"/>
              <w:snapToGrid w:val="0"/>
              <w:spacing w:line="0" w:lineRule="atLeast"/>
              <w:rPr>
                <w:rFonts w:ascii="宋体" w:hAnsi="宋体" w:eastAsia="宋体" w:cs="宋体"/>
                <w:color w:val="auto"/>
                <w:sz w:val="21"/>
                <w:szCs w:val="21"/>
              </w:rPr>
            </w:pPr>
            <w:r>
              <w:rPr>
                <w:rFonts w:hint="eastAsia" w:ascii="宋体" w:hAnsi="宋体" w:eastAsia="宋体" w:cs="宋体"/>
                <w:color w:val="auto"/>
                <w:sz w:val="21"/>
                <w:szCs w:val="21"/>
              </w:rPr>
              <w:t>第十章</w:t>
            </w:r>
            <w:r>
              <w:rPr>
                <w:rFonts w:ascii="宋体" w:hAnsi="宋体" w:eastAsia="宋体" w:cs="宋体"/>
                <w:color w:val="auto"/>
                <w:sz w:val="21"/>
                <w:szCs w:val="21"/>
              </w:rPr>
              <w:t xml:space="preserve"> </w:t>
            </w:r>
            <w:r>
              <w:rPr>
                <w:rFonts w:hint="eastAsia" w:ascii="宋体" w:hAnsi="宋体" w:eastAsia="宋体" w:cs="宋体"/>
                <w:color w:val="auto"/>
                <w:sz w:val="21"/>
                <w:szCs w:val="21"/>
              </w:rPr>
              <w:t>教学评价</w:t>
            </w:r>
          </w:p>
        </w:tc>
        <w:tc>
          <w:tcPr>
            <w:tcW w:w="884" w:type="dxa"/>
            <w:vAlign w:val="center"/>
          </w:tcPr>
          <w:p w14:paraId="62AA148F">
            <w:pPr>
              <w:pStyle w:val="5"/>
              <w:snapToGrid w:val="0"/>
              <w:spacing w:line="0" w:lineRule="atLeast"/>
              <w:rPr>
                <w:rFonts w:ascii="宋体" w:hAnsi="宋体" w:eastAsia="宋体" w:cs="宋体"/>
                <w:color w:val="auto"/>
                <w:sz w:val="21"/>
                <w:szCs w:val="21"/>
              </w:rPr>
            </w:pPr>
            <w:r>
              <w:rPr>
                <w:rFonts w:ascii="宋体" w:hAnsi="宋体" w:eastAsia="宋体" w:cs="宋体"/>
                <w:color w:val="auto"/>
                <w:sz w:val="21"/>
                <w:szCs w:val="21"/>
              </w:rPr>
              <w:t>3</w:t>
            </w:r>
          </w:p>
        </w:tc>
        <w:tc>
          <w:tcPr>
            <w:tcW w:w="850" w:type="dxa"/>
            <w:gridSpan w:val="2"/>
            <w:vAlign w:val="center"/>
          </w:tcPr>
          <w:p w14:paraId="20809A14">
            <w:pPr>
              <w:pStyle w:val="5"/>
              <w:snapToGrid w:val="0"/>
              <w:spacing w:line="0" w:lineRule="atLeast"/>
              <w:rPr>
                <w:rFonts w:ascii="宋体" w:hAnsi="宋体" w:eastAsia="宋体" w:cs="宋体"/>
                <w:color w:val="auto"/>
                <w:sz w:val="21"/>
                <w:szCs w:val="21"/>
              </w:rPr>
            </w:pPr>
            <w:r>
              <w:rPr>
                <w:rFonts w:ascii="宋体" w:hAnsi="宋体" w:eastAsia="宋体" w:cs="宋体"/>
                <w:color w:val="auto"/>
                <w:sz w:val="21"/>
                <w:szCs w:val="21"/>
              </w:rPr>
              <w:t>2</w:t>
            </w:r>
          </w:p>
        </w:tc>
        <w:tc>
          <w:tcPr>
            <w:tcW w:w="802" w:type="dxa"/>
            <w:vAlign w:val="center"/>
          </w:tcPr>
          <w:p w14:paraId="07747A00">
            <w:pPr>
              <w:pStyle w:val="5"/>
              <w:snapToGrid w:val="0"/>
              <w:spacing w:line="0" w:lineRule="atLeast"/>
              <w:rPr>
                <w:rFonts w:ascii="宋体" w:hAnsi="宋体" w:eastAsia="宋体" w:cs="宋体"/>
                <w:color w:val="auto"/>
                <w:sz w:val="21"/>
                <w:szCs w:val="21"/>
              </w:rPr>
            </w:pPr>
            <w:r>
              <w:rPr>
                <w:rFonts w:ascii="宋体" w:hAnsi="宋体" w:eastAsia="宋体" w:cs="宋体"/>
                <w:color w:val="auto"/>
                <w:sz w:val="21"/>
                <w:szCs w:val="21"/>
              </w:rPr>
              <w:t>5</w:t>
            </w:r>
          </w:p>
        </w:tc>
      </w:tr>
      <w:tr w14:paraId="4845A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exact"/>
          <w:jc w:val="center"/>
        </w:trPr>
        <w:tc>
          <w:tcPr>
            <w:tcW w:w="1301" w:type="dxa"/>
            <w:vMerge w:val="continue"/>
          </w:tcPr>
          <w:p w14:paraId="5196EC75">
            <w:pPr>
              <w:pStyle w:val="15"/>
              <w:spacing w:before="125" w:line="312" w:lineRule="auto"/>
              <w:ind w:right="23"/>
              <w:rPr>
                <w:rFonts w:ascii="宋体" w:hAnsi="宋体" w:eastAsia="宋体" w:cs="宋体"/>
                <w:b/>
                <w:bCs/>
                <w:color w:val="auto"/>
                <w:sz w:val="21"/>
                <w:szCs w:val="21"/>
                <w:lang w:eastAsia="zh-CN"/>
              </w:rPr>
            </w:pPr>
          </w:p>
        </w:tc>
        <w:tc>
          <w:tcPr>
            <w:tcW w:w="5068" w:type="dxa"/>
            <w:gridSpan w:val="7"/>
            <w:vAlign w:val="center"/>
          </w:tcPr>
          <w:p w14:paraId="10D59397">
            <w:pPr>
              <w:pStyle w:val="5"/>
              <w:snapToGrid w:val="0"/>
              <w:spacing w:line="0" w:lineRule="atLeast"/>
              <w:rPr>
                <w:rFonts w:ascii="宋体" w:hAnsi="宋体" w:eastAsia="宋体" w:cs="宋体"/>
                <w:color w:val="auto"/>
                <w:sz w:val="21"/>
                <w:szCs w:val="21"/>
              </w:rPr>
            </w:pPr>
            <w:r>
              <w:rPr>
                <w:rFonts w:hint="eastAsia" w:ascii="宋体" w:hAnsi="宋体" w:eastAsia="宋体" w:cs="宋体"/>
                <w:color w:val="auto"/>
                <w:sz w:val="21"/>
                <w:szCs w:val="21"/>
              </w:rPr>
              <w:t>第十一章</w:t>
            </w:r>
            <w:r>
              <w:rPr>
                <w:rFonts w:ascii="宋体" w:hAnsi="宋体" w:eastAsia="宋体" w:cs="宋体"/>
                <w:color w:val="auto"/>
                <w:sz w:val="21"/>
                <w:szCs w:val="21"/>
              </w:rPr>
              <w:t xml:space="preserve"> </w:t>
            </w:r>
            <w:r>
              <w:rPr>
                <w:rFonts w:hint="eastAsia" w:ascii="宋体" w:hAnsi="宋体" w:eastAsia="宋体" w:cs="宋体"/>
                <w:color w:val="auto"/>
                <w:sz w:val="21"/>
                <w:szCs w:val="21"/>
              </w:rPr>
              <w:t>教学模式</w:t>
            </w:r>
          </w:p>
        </w:tc>
        <w:tc>
          <w:tcPr>
            <w:tcW w:w="884" w:type="dxa"/>
            <w:vAlign w:val="center"/>
          </w:tcPr>
          <w:p w14:paraId="19BDFDCD">
            <w:pPr>
              <w:pStyle w:val="5"/>
              <w:snapToGrid w:val="0"/>
              <w:spacing w:line="0" w:lineRule="atLeast"/>
              <w:rPr>
                <w:rFonts w:ascii="宋体" w:hAnsi="宋体" w:eastAsia="宋体" w:cs="宋体"/>
                <w:color w:val="auto"/>
                <w:sz w:val="21"/>
                <w:szCs w:val="21"/>
              </w:rPr>
            </w:pPr>
            <w:r>
              <w:rPr>
                <w:rFonts w:ascii="宋体" w:hAnsi="宋体" w:eastAsia="宋体" w:cs="宋体"/>
                <w:color w:val="auto"/>
                <w:sz w:val="21"/>
                <w:szCs w:val="21"/>
              </w:rPr>
              <w:t>4</w:t>
            </w:r>
          </w:p>
        </w:tc>
        <w:tc>
          <w:tcPr>
            <w:tcW w:w="850" w:type="dxa"/>
            <w:gridSpan w:val="2"/>
            <w:vAlign w:val="center"/>
          </w:tcPr>
          <w:p w14:paraId="3A238672">
            <w:pPr>
              <w:pStyle w:val="5"/>
              <w:snapToGrid w:val="0"/>
              <w:spacing w:line="0" w:lineRule="atLeast"/>
              <w:rPr>
                <w:rFonts w:ascii="宋体" w:hAnsi="宋体" w:eastAsia="宋体" w:cs="宋体"/>
                <w:color w:val="auto"/>
                <w:sz w:val="21"/>
                <w:szCs w:val="21"/>
              </w:rPr>
            </w:pPr>
            <w:r>
              <w:rPr>
                <w:rFonts w:ascii="宋体" w:hAnsi="宋体" w:eastAsia="宋体" w:cs="宋体"/>
                <w:color w:val="auto"/>
                <w:sz w:val="21"/>
                <w:szCs w:val="21"/>
              </w:rPr>
              <w:t>2</w:t>
            </w:r>
          </w:p>
        </w:tc>
        <w:tc>
          <w:tcPr>
            <w:tcW w:w="802" w:type="dxa"/>
            <w:vAlign w:val="center"/>
          </w:tcPr>
          <w:p w14:paraId="2794D316">
            <w:pPr>
              <w:pStyle w:val="5"/>
              <w:snapToGrid w:val="0"/>
              <w:spacing w:line="0" w:lineRule="atLeast"/>
              <w:rPr>
                <w:rFonts w:ascii="宋体" w:hAnsi="宋体" w:eastAsia="宋体" w:cs="宋体"/>
                <w:color w:val="auto"/>
                <w:sz w:val="21"/>
                <w:szCs w:val="21"/>
              </w:rPr>
            </w:pPr>
            <w:r>
              <w:rPr>
                <w:rFonts w:ascii="宋体" w:hAnsi="宋体" w:eastAsia="宋体" w:cs="宋体"/>
                <w:color w:val="auto"/>
                <w:sz w:val="21"/>
                <w:szCs w:val="21"/>
              </w:rPr>
              <w:t>6</w:t>
            </w:r>
          </w:p>
        </w:tc>
      </w:tr>
      <w:tr w14:paraId="507CF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exact"/>
          <w:jc w:val="center"/>
        </w:trPr>
        <w:tc>
          <w:tcPr>
            <w:tcW w:w="1301" w:type="dxa"/>
            <w:vMerge w:val="continue"/>
          </w:tcPr>
          <w:p w14:paraId="1BE847EE">
            <w:pPr>
              <w:pStyle w:val="15"/>
              <w:spacing w:before="125" w:line="312" w:lineRule="auto"/>
              <w:ind w:right="23"/>
              <w:rPr>
                <w:rFonts w:ascii="宋体" w:hAnsi="宋体" w:eastAsia="宋体" w:cs="宋体"/>
                <w:b/>
                <w:bCs/>
                <w:color w:val="auto"/>
                <w:sz w:val="21"/>
                <w:szCs w:val="21"/>
                <w:lang w:eastAsia="zh-CN"/>
              </w:rPr>
            </w:pPr>
          </w:p>
        </w:tc>
        <w:tc>
          <w:tcPr>
            <w:tcW w:w="5068" w:type="dxa"/>
            <w:gridSpan w:val="7"/>
            <w:vAlign w:val="center"/>
          </w:tcPr>
          <w:p w14:paraId="5C5DA712">
            <w:pPr>
              <w:pStyle w:val="5"/>
              <w:snapToGrid w:val="0"/>
              <w:spacing w:line="0" w:lineRule="atLeast"/>
              <w:rPr>
                <w:rFonts w:ascii="宋体" w:hAnsi="宋体" w:eastAsia="宋体" w:cs="宋体"/>
                <w:color w:val="auto"/>
                <w:sz w:val="21"/>
                <w:szCs w:val="21"/>
              </w:rPr>
            </w:pPr>
            <w:r>
              <w:rPr>
                <w:rFonts w:hint="eastAsia" w:ascii="宋体" w:hAnsi="宋体" w:eastAsia="宋体" w:cs="宋体"/>
                <w:color w:val="auto"/>
                <w:sz w:val="21"/>
                <w:szCs w:val="21"/>
              </w:rPr>
              <w:t>第十二章</w:t>
            </w:r>
            <w:r>
              <w:rPr>
                <w:rFonts w:ascii="宋体" w:hAnsi="宋体" w:eastAsia="宋体" w:cs="宋体"/>
                <w:color w:val="auto"/>
                <w:sz w:val="21"/>
                <w:szCs w:val="21"/>
              </w:rPr>
              <w:t xml:space="preserve"> </w:t>
            </w:r>
            <w:r>
              <w:rPr>
                <w:rFonts w:hint="eastAsia" w:ascii="宋体" w:hAnsi="宋体" w:eastAsia="宋体" w:cs="宋体"/>
                <w:color w:val="auto"/>
                <w:sz w:val="21"/>
                <w:szCs w:val="21"/>
              </w:rPr>
              <w:t>教学设计与实践</w:t>
            </w:r>
          </w:p>
        </w:tc>
        <w:tc>
          <w:tcPr>
            <w:tcW w:w="884" w:type="dxa"/>
            <w:vAlign w:val="center"/>
          </w:tcPr>
          <w:p w14:paraId="6292AD36">
            <w:pPr>
              <w:pStyle w:val="5"/>
              <w:snapToGrid w:val="0"/>
              <w:spacing w:line="0" w:lineRule="atLeast"/>
              <w:rPr>
                <w:rFonts w:ascii="宋体" w:hAnsi="宋体" w:eastAsia="宋体" w:cs="宋体"/>
                <w:color w:val="auto"/>
                <w:sz w:val="21"/>
                <w:szCs w:val="21"/>
              </w:rPr>
            </w:pPr>
            <w:r>
              <w:rPr>
                <w:rFonts w:ascii="宋体" w:hAnsi="宋体" w:eastAsia="宋体" w:cs="宋体"/>
                <w:color w:val="auto"/>
                <w:sz w:val="21"/>
                <w:szCs w:val="21"/>
              </w:rPr>
              <w:t>4</w:t>
            </w:r>
          </w:p>
        </w:tc>
        <w:tc>
          <w:tcPr>
            <w:tcW w:w="850" w:type="dxa"/>
            <w:gridSpan w:val="2"/>
            <w:vAlign w:val="center"/>
          </w:tcPr>
          <w:p w14:paraId="6CC076FD">
            <w:pPr>
              <w:pStyle w:val="5"/>
              <w:snapToGrid w:val="0"/>
              <w:spacing w:line="0" w:lineRule="atLeast"/>
              <w:rPr>
                <w:rFonts w:ascii="宋体" w:hAnsi="宋体" w:eastAsia="宋体" w:cs="宋体"/>
                <w:color w:val="auto"/>
                <w:sz w:val="21"/>
                <w:szCs w:val="21"/>
              </w:rPr>
            </w:pPr>
            <w:r>
              <w:rPr>
                <w:rFonts w:ascii="宋体" w:hAnsi="宋体" w:eastAsia="宋体" w:cs="宋体"/>
                <w:color w:val="auto"/>
                <w:sz w:val="21"/>
                <w:szCs w:val="21"/>
              </w:rPr>
              <w:t>2</w:t>
            </w:r>
          </w:p>
        </w:tc>
        <w:tc>
          <w:tcPr>
            <w:tcW w:w="802" w:type="dxa"/>
            <w:vAlign w:val="center"/>
          </w:tcPr>
          <w:p w14:paraId="648A4642">
            <w:pPr>
              <w:pStyle w:val="5"/>
              <w:snapToGrid w:val="0"/>
              <w:spacing w:line="0" w:lineRule="atLeast"/>
              <w:rPr>
                <w:rFonts w:ascii="宋体" w:hAnsi="宋体" w:eastAsia="宋体" w:cs="宋体"/>
                <w:color w:val="auto"/>
                <w:sz w:val="21"/>
                <w:szCs w:val="21"/>
              </w:rPr>
            </w:pPr>
            <w:r>
              <w:rPr>
                <w:rFonts w:ascii="宋体" w:hAnsi="宋体" w:eastAsia="宋体" w:cs="宋体"/>
                <w:color w:val="auto"/>
                <w:sz w:val="21"/>
                <w:szCs w:val="21"/>
              </w:rPr>
              <w:t>6</w:t>
            </w:r>
          </w:p>
        </w:tc>
      </w:tr>
      <w:tr w14:paraId="68961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49A6A0BC">
            <w:pPr>
              <w:pStyle w:val="15"/>
              <w:spacing w:before="125" w:line="312" w:lineRule="auto"/>
              <w:ind w:right="23"/>
              <w:jc w:val="center"/>
              <w:rPr>
                <w:rFonts w:ascii="宋体" w:hAnsi="宋体" w:eastAsia="宋体" w:cs="宋体"/>
                <w:b/>
                <w:bCs/>
                <w:color w:val="auto"/>
                <w:sz w:val="21"/>
                <w:szCs w:val="21"/>
                <w:lang w:eastAsia="zh-CN"/>
              </w:rPr>
            </w:pPr>
          </w:p>
        </w:tc>
        <w:tc>
          <w:tcPr>
            <w:tcW w:w="5068" w:type="dxa"/>
            <w:gridSpan w:val="7"/>
          </w:tcPr>
          <w:p w14:paraId="09670974">
            <w:pPr>
              <w:pStyle w:val="15"/>
              <w:spacing w:before="125" w:line="312" w:lineRule="auto"/>
              <w:ind w:right="23"/>
              <w:jc w:val="center"/>
              <w:rPr>
                <w:color w:val="auto"/>
                <w:sz w:val="24"/>
                <w:lang w:eastAsia="zh-CN"/>
              </w:rPr>
            </w:pPr>
            <w:r>
              <w:rPr>
                <w:rFonts w:hint="eastAsia" w:ascii="宋体" w:hAnsi="宋体" w:eastAsia="宋体" w:cs="宋体"/>
                <w:color w:val="auto"/>
                <w:sz w:val="21"/>
                <w:szCs w:val="21"/>
                <w:lang w:eastAsia="zh-CN"/>
              </w:rPr>
              <w:t>合 计</w:t>
            </w:r>
          </w:p>
        </w:tc>
        <w:tc>
          <w:tcPr>
            <w:tcW w:w="884" w:type="dxa"/>
            <w:vAlign w:val="center"/>
          </w:tcPr>
          <w:p w14:paraId="61BE2685">
            <w:pPr>
              <w:pStyle w:val="5"/>
              <w:snapToGrid w:val="0"/>
              <w:spacing w:line="240" w:lineRule="auto"/>
              <w:rPr>
                <w:rFonts w:ascii="宋体" w:hAnsi="宋体" w:eastAsia="宋体" w:cs="宋体"/>
                <w:color w:val="auto"/>
                <w:sz w:val="21"/>
                <w:szCs w:val="21"/>
              </w:rPr>
            </w:pPr>
            <w:r>
              <w:rPr>
                <w:rFonts w:ascii="宋体" w:hAnsi="宋体" w:eastAsia="宋体" w:cs="宋体"/>
                <w:color w:val="auto"/>
                <w:sz w:val="21"/>
                <w:szCs w:val="21"/>
              </w:rPr>
              <w:t>32</w:t>
            </w:r>
          </w:p>
        </w:tc>
        <w:tc>
          <w:tcPr>
            <w:tcW w:w="850" w:type="dxa"/>
            <w:gridSpan w:val="2"/>
            <w:vAlign w:val="center"/>
          </w:tcPr>
          <w:p w14:paraId="3EF13632">
            <w:pPr>
              <w:pStyle w:val="5"/>
              <w:snapToGrid w:val="0"/>
              <w:spacing w:line="240" w:lineRule="auto"/>
              <w:rPr>
                <w:rFonts w:ascii="宋体" w:hAnsi="宋体" w:eastAsia="宋体" w:cs="宋体"/>
                <w:color w:val="auto"/>
                <w:sz w:val="21"/>
                <w:szCs w:val="21"/>
              </w:rPr>
            </w:pPr>
            <w:r>
              <w:rPr>
                <w:rFonts w:ascii="宋体" w:hAnsi="宋体" w:eastAsia="宋体" w:cs="宋体"/>
                <w:color w:val="auto"/>
                <w:sz w:val="21"/>
                <w:szCs w:val="21"/>
              </w:rPr>
              <w:t>16</w:t>
            </w:r>
          </w:p>
        </w:tc>
        <w:tc>
          <w:tcPr>
            <w:tcW w:w="802" w:type="dxa"/>
            <w:vAlign w:val="center"/>
          </w:tcPr>
          <w:p w14:paraId="502AF294">
            <w:pPr>
              <w:pStyle w:val="5"/>
              <w:snapToGrid w:val="0"/>
              <w:spacing w:line="240" w:lineRule="auto"/>
              <w:rPr>
                <w:rFonts w:ascii="宋体" w:hAnsi="宋体" w:eastAsia="宋体" w:cs="宋体"/>
                <w:color w:val="auto"/>
                <w:sz w:val="21"/>
                <w:szCs w:val="21"/>
              </w:rPr>
            </w:pPr>
            <w:r>
              <w:rPr>
                <w:rFonts w:ascii="宋体" w:hAnsi="宋体" w:eastAsia="宋体" w:cs="宋体"/>
                <w:color w:val="auto"/>
                <w:sz w:val="21"/>
                <w:szCs w:val="21"/>
              </w:rPr>
              <w:t>48</w:t>
            </w:r>
          </w:p>
        </w:tc>
      </w:tr>
      <w:tr w14:paraId="509A9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14:paraId="24F8A504">
            <w:pPr>
              <w:pStyle w:val="15"/>
              <w:jc w:val="center"/>
              <w:rPr>
                <w:rFonts w:ascii="宋体"/>
                <w:b/>
                <w:color w:val="auto"/>
                <w:sz w:val="21"/>
                <w:lang w:eastAsia="zh-CN"/>
              </w:rPr>
            </w:pPr>
            <w:r>
              <w:rPr>
                <w:rFonts w:ascii="宋体"/>
                <w:b/>
                <w:color w:val="auto"/>
                <w:w w:val="98"/>
                <w:sz w:val="21"/>
                <w:lang w:eastAsia="zh-CN"/>
              </w:rPr>
              <w:t>F</w:t>
            </w:r>
          </w:p>
          <w:p w14:paraId="5AD699C0">
            <w:pPr>
              <w:pStyle w:val="15"/>
              <w:spacing w:before="43"/>
              <w:ind w:left="104" w:right="93"/>
              <w:jc w:val="center"/>
              <w:rPr>
                <w:rFonts w:ascii="宋体" w:eastAsia="宋体"/>
                <w:b/>
                <w:color w:val="auto"/>
                <w:sz w:val="21"/>
                <w:lang w:eastAsia="zh-CN"/>
              </w:rPr>
            </w:pPr>
            <w:r>
              <w:rPr>
                <w:rFonts w:hint="eastAsia" w:ascii="宋体" w:eastAsia="宋体"/>
                <w:b/>
                <w:color w:val="auto"/>
                <w:sz w:val="21"/>
                <w:lang w:eastAsia="zh-CN"/>
              </w:rPr>
              <w:t>教学方式</w:t>
            </w:r>
          </w:p>
        </w:tc>
        <w:tc>
          <w:tcPr>
            <w:tcW w:w="7604" w:type="dxa"/>
            <w:gridSpan w:val="11"/>
            <w:vAlign w:val="center"/>
          </w:tcPr>
          <w:p w14:paraId="46504C79">
            <w:pPr>
              <w:pStyle w:val="15"/>
              <w:tabs>
                <w:tab w:val="left" w:pos="1614"/>
                <w:tab w:val="left" w:pos="3145"/>
                <w:tab w:val="left" w:pos="5039"/>
              </w:tabs>
              <w:spacing w:before="183"/>
              <w:ind w:left="201"/>
              <w:jc w:val="both"/>
              <w:rPr>
                <w:rFonts w:ascii="宋体" w:hAnsi="宋体" w:eastAsia="宋体" w:cs="宋体"/>
                <w:color w:val="auto"/>
                <w:sz w:val="21"/>
                <w:szCs w:val="21"/>
                <w:lang w:eastAsia="zh-CN"/>
              </w:rPr>
            </w:pPr>
            <w:r>
              <w:rPr>
                <w:rFonts w:hint="eastAsia" w:ascii="Segoe UI Symbol" w:hAnsi="Segoe UI Symbol" w:eastAsia="Segoe UI Symbol" w:cs="宋体"/>
                <w:color w:val="auto"/>
                <w:sz w:val="21"/>
                <w:szCs w:val="21"/>
                <w:lang w:eastAsia="zh-CN"/>
              </w:rPr>
              <w:t>☑</w:t>
            </w:r>
            <w:r>
              <w:rPr>
                <w:rFonts w:hint="eastAsia" w:ascii="宋体" w:hAnsi="宋体" w:eastAsia="宋体" w:cs="宋体"/>
                <w:color w:val="auto"/>
                <w:sz w:val="21"/>
                <w:szCs w:val="21"/>
                <w:lang w:eastAsia="zh-CN"/>
              </w:rPr>
              <w:t>课堂讲授</w:t>
            </w:r>
            <w:r>
              <w:rPr>
                <w:rFonts w:hint="eastAsia" w:ascii="宋体" w:hAnsi="宋体" w:eastAsia="宋体" w:cs="宋体"/>
                <w:color w:val="auto"/>
                <w:sz w:val="21"/>
                <w:szCs w:val="21"/>
                <w:lang w:eastAsia="zh-CN"/>
              </w:rPr>
              <w:tab/>
            </w:r>
            <w:r>
              <w:rPr>
                <w:rFonts w:hint="eastAsia" w:ascii="宋体" w:hAnsi="宋体" w:eastAsia="宋体" w:cs="宋体"/>
                <w:color w:val="auto"/>
                <w:spacing w:val="-3"/>
                <w:sz w:val="21"/>
                <w:szCs w:val="21"/>
              </w:rPr>
              <w:sym w:font="Wingdings 2" w:char="00A3"/>
            </w:r>
            <w:r>
              <w:rPr>
                <w:rFonts w:hint="eastAsia" w:ascii="宋体" w:hAnsi="宋体" w:eastAsia="宋体" w:cs="宋体"/>
                <w:color w:val="auto"/>
                <w:sz w:val="21"/>
                <w:szCs w:val="21"/>
                <w:lang w:eastAsia="zh-CN"/>
              </w:rPr>
              <w:t>讨论座谈</w:t>
            </w:r>
            <w:r>
              <w:rPr>
                <w:rFonts w:hint="eastAsia" w:ascii="宋体" w:hAnsi="宋体" w:eastAsia="宋体" w:cs="宋体"/>
                <w:color w:val="auto"/>
                <w:sz w:val="21"/>
                <w:szCs w:val="21"/>
                <w:lang w:eastAsia="zh-CN"/>
              </w:rPr>
              <w:tab/>
            </w:r>
            <w:r>
              <w:rPr>
                <w:rFonts w:hint="eastAsia" w:ascii="Segoe UI Symbol" w:hAnsi="Segoe UI Symbol" w:eastAsia="Segoe UI Symbol" w:cs="宋体"/>
                <w:color w:val="auto"/>
                <w:sz w:val="21"/>
                <w:szCs w:val="21"/>
                <w:lang w:eastAsia="zh-CN"/>
              </w:rPr>
              <w:t>☑</w:t>
            </w:r>
            <w:r>
              <w:rPr>
                <w:rFonts w:hint="eastAsia" w:ascii="宋体" w:hAnsi="宋体" w:eastAsia="宋体" w:cs="宋体"/>
                <w:color w:val="auto"/>
                <w:sz w:val="21"/>
                <w:szCs w:val="21"/>
                <w:lang w:eastAsia="zh-CN"/>
              </w:rPr>
              <w:t>问题导向学习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分组合作学习</w:t>
            </w:r>
          </w:p>
          <w:p w14:paraId="10B06D65">
            <w:pPr>
              <w:pStyle w:val="15"/>
              <w:tabs>
                <w:tab w:val="left" w:pos="1614"/>
                <w:tab w:val="left" w:pos="3145"/>
                <w:tab w:val="left" w:pos="5039"/>
              </w:tabs>
              <w:spacing w:before="52"/>
              <w:ind w:left="201"/>
              <w:jc w:val="both"/>
              <w:rPr>
                <w:rFonts w:ascii="宋体" w:hAnsi="宋体" w:eastAsia="宋体" w:cs="宋体"/>
                <w:color w:val="auto"/>
                <w:sz w:val="21"/>
                <w:szCs w:val="21"/>
                <w:lang w:eastAsia="zh-CN"/>
              </w:rPr>
            </w:pP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专题学习</w:t>
            </w:r>
            <w:r>
              <w:rPr>
                <w:rFonts w:hint="eastAsia" w:ascii="宋体" w:hAnsi="宋体" w:eastAsia="宋体" w:cs="宋体"/>
                <w:color w:val="auto"/>
                <w:sz w:val="21"/>
                <w:szCs w:val="21"/>
                <w:lang w:eastAsia="zh-CN"/>
              </w:rPr>
              <w:tab/>
            </w:r>
            <w:r>
              <w:rPr>
                <w:rFonts w:hint="eastAsia" w:ascii="Segoe UI Symbol" w:hAnsi="Segoe UI Symbol" w:eastAsia="Segoe UI Symbol" w:cs="宋体"/>
                <w:color w:val="auto"/>
                <w:sz w:val="21"/>
                <w:szCs w:val="21"/>
                <w:lang w:eastAsia="zh-CN"/>
              </w:rPr>
              <w:t>☑</w:t>
            </w:r>
            <w:r>
              <w:rPr>
                <w:rFonts w:hint="eastAsia" w:ascii="宋体" w:hAnsi="宋体" w:eastAsia="宋体" w:cs="宋体"/>
                <w:color w:val="auto"/>
                <w:sz w:val="21"/>
                <w:szCs w:val="21"/>
                <w:lang w:eastAsia="zh-CN"/>
              </w:rPr>
              <w:t>实作学习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探究式学习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线上线下混合式学习</w:t>
            </w:r>
          </w:p>
          <w:p w14:paraId="56AB605C">
            <w:pPr>
              <w:pStyle w:val="15"/>
              <w:tabs>
                <w:tab w:val="left" w:pos="417"/>
                <w:tab w:val="left" w:pos="1545"/>
              </w:tabs>
              <w:spacing w:before="53"/>
              <w:ind w:left="201"/>
              <w:jc w:val="both"/>
              <w:rPr>
                <w:rFonts w:ascii="Times New Roman" w:eastAsia="Times New Roman"/>
                <w:color w:val="auto"/>
                <w:sz w:val="24"/>
                <w:lang w:eastAsia="zh-CN"/>
              </w:rPr>
            </w:pPr>
            <w:r>
              <w:rPr>
                <w:rFonts w:hint="eastAsia" w:ascii="Segoe UI Symbol" w:hAnsi="Segoe UI Symbol" w:eastAsia="Segoe UI Symbol" w:cs="宋体"/>
                <w:color w:val="auto"/>
                <w:sz w:val="21"/>
                <w:szCs w:val="21"/>
                <w:lang w:eastAsia="zh-CN"/>
              </w:rPr>
              <w:t>☑</w:t>
            </w:r>
            <w:r>
              <w:rPr>
                <w:rFonts w:hint="eastAsia" w:ascii="宋体" w:hAnsi="宋体" w:eastAsia="宋体" w:cs="宋体"/>
                <w:color w:val="auto"/>
                <w:sz w:val="21"/>
                <w:szCs w:val="21"/>
              </w:rPr>
              <w:t>其他</w:t>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lang w:eastAsia="zh-CN"/>
              </w:rPr>
              <w:t xml:space="preserve">实践讲课 </w:t>
            </w:r>
            <w:r>
              <w:rPr>
                <w:rFonts w:ascii="宋体" w:hAnsi="宋体" w:eastAsia="宋体" w:cs="宋体"/>
                <w:color w:val="auto"/>
                <w:sz w:val="21"/>
                <w:szCs w:val="21"/>
                <w:u w:val="single"/>
                <w:lang w:eastAsia="zh-CN"/>
              </w:rPr>
              <w:t xml:space="preserve">   </w:t>
            </w:r>
          </w:p>
        </w:tc>
      </w:tr>
      <w:tr w14:paraId="717B8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5C7906B8">
            <w:pPr>
              <w:jc w:val="center"/>
              <w:rPr>
                <w:rFonts w:ascii="宋体" w:eastAsia="宋体"/>
                <w:b/>
                <w:color w:val="auto"/>
                <w:sz w:val="21"/>
                <w:lang w:eastAsia="zh-CN"/>
              </w:rPr>
            </w:pPr>
            <w:r>
              <w:rPr>
                <w:rFonts w:hint="eastAsia" w:ascii="宋体" w:eastAsia="宋体"/>
                <w:b/>
                <w:color w:val="auto"/>
                <w:sz w:val="21"/>
                <w:lang w:eastAsia="zh-CN"/>
              </w:rPr>
              <w:t>G</w:t>
            </w:r>
          </w:p>
          <w:p w14:paraId="1A1BC203">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lang w:eastAsia="zh-CN"/>
              </w:rPr>
              <w:t>教学安排</w:t>
            </w:r>
          </w:p>
        </w:tc>
        <w:tc>
          <w:tcPr>
            <w:tcW w:w="569" w:type="dxa"/>
            <w:vMerge w:val="restart"/>
            <w:vAlign w:val="center"/>
          </w:tcPr>
          <w:p w14:paraId="611FCB05">
            <w:pPr>
              <w:jc w:val="center"/>
              <w:rPr>
                <w:rFonts w:ascii="宋体" w:hAnsi="宋体" w:eastAsia="宋体" w:cs="宋体"/>
                <w:b/>
                <w:bCs/>
                <w:color w:val="auto"/>
                <w:sz w:val="21"/>
                <w:szCs w:val="21"/>
                <w:lang w:eastAsia="zh-CN"/>
              </w:rPr>
            </w:pPr>
            <w:r>
              <w:rPr>
                <w:rFonts w:hint="eastAsia" w:ascii="宋体" w:eastAsia="宋体"/>
                <w:color w:val="auto"/>
                <w:sz w:val="21"/>
                <w:lang w:eastAsia="zh-CN"/>
              </w:rPr>
              <w:t>授课次别</w:t>
            </w:r>
          </w:p>
        </w:tc>
        <w:tc>
          <w:tcPr>
            <w:tcW w:w="1620" w:type="dxa"/>
            <w:gridSpan w:val="2"/>
            <w:vMerge w:val="restart"/>
            <w:vAlign w:val="center"/>
          </w:tcPr>
          <w:p w14:paraId="33CB4D3B">
            <w:pPr>
              <w:jc w:val="center"/>
              <w:rPr>
                <w:rFonts w:ascii="宋体" w:hAnsi="宋体" w:eastAsia="宋体" w:cs="宋体"/>
                <w:b/>
                <w:bCs/>
                <w:color w:val="auto"/>
                <w:sz w:val="21"/>
                <w:szCs w:val="21"/>
                <w:lang w:eastAsia="zh-CN"/>
              </w:rPr>
            </w:pPr>
            <w:r>
              <w:rPr>
                <w:rFonts w:hint="eastAsia" w:ascii="宋体" w:eastAsia="宋体"/>
                <w:color w:val="auto"/>
                <w:sz w:val="21"/>
                <w:lang w:eastAsia="zh-CN"/>
              </w:rPr>
              <w:t>教学内容</w:t>
            </w:r>
          </w:p>
        </w:tc>
        <w:tc>
          <w:tcPr>
            <w:tcW w:w="1300" w:type="dxa"/>
            <w:vMerge w:val="restart"/>
            <w:vAlign w:val="center"/>
          </w:tcPr>
          <w:p w14:paraId="451FCBA0">
            <w:pPr>
              <w:jc w:val="center"/>
              <w:rPr>
                <w:rFonts w:ascii="宋体" w:eastAsia="宋体"/>
                <w:color w:val="auto"/>
                <w:sz w:val="21"/>
                <w:lang w:eastAsia="zh-CN"/>
              </w:rPr>
            </w:pPr>
            <w:r>
              <w:rPr>
                <w:rFonts w:hint="eastAsia" w:ascii="宋体" w:eastAsia="宋体"/>
                <w:color w:val="auto"/>
                <w:sz w:val="21"/>
                <w:lang w:eastAsia="zh-CN"/>
              </w:rPr>
              <w:t>支撑课程</w:t>
            </w:r>
          </w:p>
          <w:p w14:paraId="0DED8B4A">
            <w:pPr>
              <w:jc w:val="center"/>
              <w:rPr>
                <w:rFonts w:ascii="宋体" w:hAnsi="宋体" w:eastAsia="宋体" w:cs="宋体"/>
                <w:b/>
                <w:bCs/>
                <w:color w:val="auto"/>
                <w:sz w:val="21"/>
                <w:szCs w:val="21"/>
                <w:lang w:eastAsia="zh-CN"/>
              </w:rPr>
            </w:pPr>
            <w:r>
              <w:rPr>
                <w:rFonts w:hint="eastAsia" w:ascii="宋体" w:eastAsia="宋体"/>
                <w:color w:val="auto"/>
                <w:sz w:val="21"/>
                <w:lang w:eastAsia="zh-CN"/>
              </w:rPr>
              <w:t>目标</w:t>
            </w:r>
          </w:p>
        </w:tc>
        <w:tc>
          <w:tcPr>
            <w:tcW w:w="2939" w:type="dxa"/>
            <w:gridSpan w:val="5"/>
            <w:vAlign w:val="center"/>
          </w:tcPr>
          <w:p w14:paraId="79FEEFF9">
            <w:pPr>
              <w:jc w:val="center"/>
              <w:rPr>
                <w:rFonts w:ascii="宋体" w:eastAsia="宋体"/>
                <w:color w:val="auto"/>
                <w:sz w:val="21"/>
                <w:lang w:eastAsia="zh-CN"/>
              </w:rPr>
            </w:pPr>
            <w:r>
              <w:rPr>
                <w:rFonts w:hint="eastAsia" w:ascii="宋体" w:eastAsia="宋体"/>
                <w:color w:val="auto"/>
                <w:sz w:val="21"/>
                <w:lang w:eastAsia="zh-CN"/>
              </w:rPr>
              <w:t>课程思政融入</w:t>
            </w:r>
          </w:p>
          <w:p w14:paraId="0291EDCE">
            <w:pPr>
              <w:jc w:val="both"/>
              <w:rPr>
                <w:rFonts w:ascii="宋体" w:hAnsi="宋体" w:eastAsia="宋体" w:cs="宋体"/>
                <w:b/>
                <w:bCs/>
                <w:color w:val="auto"/>
                <w:sz w:val="21"/>
                <w:szCs w:val="21"/>
                <w:lang w:eastAsia="zh-CN"/>
              </w:rPr>
            </w:pPr>
            <w:r>
              <w:rPr>
                <w:rFonts w:hint="eastAsia" w:ascii="宋体" w:eastAsia="宋体"/>
                <w:b/>
                <w:bCs/>
                <w:color w:val="auto"/>
                <w:sz w:val="21"/>
                <w:lang w:eastAsia="zh-CN"/>
              </w:rPr>
              <w:t>（根据实际情况至少填写3次）</w:t>
            </w:r>
          </w:p>
        </w:tc>
        <w:tc>
          <w:tcPr>
            <w:tcW w:w="1176" w:type="dxa"/>
            <w:gridSpan w:val="2"/>
            <w:vMerge w:val="restart"/>
            <w:vAlign w:val="center"/>
          </w:tcPr>
          <w:p w14:paraId="185F72DA">
            <w:pPr>
              <w:jc w:val="center"/>
              <w:rPr>
                <w:rFonts w:ascii="宋体" w:eastAsia="宋体"/>
                <w:color w:val="auto"/>
                <w:sz w:val="21"/>
                <w:lang w:eastAsia="zh-CN"/>
              </w:rPr>
            </w:pPr>
            <w:r>
              <w:rPr>
                <w:rFonts w:hint="eastAsia" w:ascii="宋体" w:eastAsia="宋体"/>
                <w:color w:val="auto"/>
                <w:sz w:val="21"/>
                <w:lang w:eastAsia="zh-CN"/>
              </w:rPr>
              <w:t>教学方式</w:t>
            </w:r>
          </w:p>
          <w:p w14:paraId="19B89D0F">
            <w:pPr>
              <w:jc w:val="center"/>
              <w:rPr>
                <w:rFonts w:ascii="宋体" w:hAnsi="宋体" w:eastAsia="宋体" w:cs="宋体"/>
                <w:b/>
                <w:bCs/>
                <w:color w:val="auto"/>
                <w:sz w:val="21"/>
                <w:szCs w:val="21"/>
                <w:lang w:eastAsia="zh-CN"/>
              </w:rPr>
            </w:pPr>
            <w:r>
              <w:rPr>
                <w:rFonts w:hint="eastAsia" w:ascii="宋体" w:eastAsia="宋体"/>
                <w:color w:val="auto"/>
                <w:sz w:val="21"/>
                <w:lang w:eastAsia="zh-CN"/>
              </w:rPr>
              <w:t>与手段</w:t>
            </w:r>
          </w:p>
        </w:tc>
      </w:tr>
      <w:tr w14:paraId="5CD21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17AC2AF1">
            <w:pPr>
              <w:pStyle w:val="15"/>
              <w:spacing w:before="125" w:line="312" w:lineRule="auto"/>
              <w:ind w:right="23"/>
              <w:rPr>
                <w:color w:val="auto"/>
              </w:rPr>
            </w:pPr>
          </w:p>
        </w:tc>
        <w:tc>
          <w:tcPr>
            <w:tcW w:w="569" w:type="dxa"/>
            <w:vMerge w:val="continue"/>
          </w:tcPr>
          <w:p w14:paraId="0E3E1D38">
            <w:pPr>
              <w:pStyle w:val="15"/>
              <w:spacing w:before="125" w:line="312" w:lineRule="auto"/>
              <w:ind w:right="23"/>
              <w:rPr>
                <w:color w:val="auto"/>
              </w:rPr>
            </w:pPr>
          </w:p>
        </w:tc>
        <w:tc>
          <w:tcPr>
            <w:tcW w:w="1620" w:type="dxa"/>
            <w:gridSpan w:val="2"/>
            <w:vMerge w:val="continue"/>
          </w:tcPr>
          <w:p w14:paraId="6DA9089F">
            <w:pPr>
              <w:pStyle w:val="15"/>
              <w:spacing w:before="125" w:line="312" w:lineRule="auto"/>
              <w:ind w:right="23"/>
              <w:rPr>
                <w:color w:val="auto"/>
              </w:rPr>
            </w:pPr>
          </w:p>
        </w:tc>
        <w:tc>
          <w:tcPr>
            <w:tcW w:w="1300" w:type="dxa"/>
            <w:vMerge w:val="continue"/>
          </w:tcPr>
          <w:p w14:paraId="03E89D30">
            <w:pPr>
              <w:pStyle w:val="15"/>
              <w:spacing w:before="125" w:line="312" w:lineRule="auto"/>
              <w:ind w:right="23"/>
              <w:rPr>
                <w:color w:val="auto"/>
              </w:rPr>
            </w:pPr>
          </w:p>
        </w:tc>
        <w:tc>
          <w:tcPr>
            <w:tcW w:w="1488" w:type="dxa"/>
            <w:gridSpan w:val="2"/>
            <w:vAlign w:val="center"/>
          </w:tcPr>
          <w:p w14:paraId="59ACC796">
            <w:pPr>
              <w:jc w:val="center"/>
              <w:rPr>
                <w:rFonts w:ascii="宋体" w:hAnsi="宋体" w:eastAsia="宋体" w:cs="宋体"/>
                <w:b/>
                <w:bCs/>
                <w:color w:val="auto"/>
                <w:sz w:val="21"/>
                <w:szCs w:val="21"/>
                <w:lang w:eastAsia="zh-CN"/>
              </w:rPr>
            </w:pPr>
            <w:r>
              <w:rPr>
                <w:rFonts w:hint="eastAsia" w:ascii="宋体" w:eastAsia="宋体"/>
                <w:color w:val="auto"/>
                <w:sz w:val="21"/>
                <w:lang w:eastAsia="zh-CN"/>
              </w:rPr>
              <w:t>思政元素</w:t>
            </w:r>
          </w:p>
        </w:tc>
        <w:tc>
          <w:tcPr>
            <w:tcW w:w="1451" w:type="dxa"/>
            <w:gridSpan w:val="3"/>
            <w:vAlign w:val="center"/>
          </w:tcPr>
          <w:p w14:paraId="2B78A674">
            <w:pPr>
              <w:jc w:val="center"/>
              <w:rPr>
                <w:rFonts w:ascii="宋体" w:hAnsi="宋体" w:eastAsia="宋体" w:cs="宋体"/>
                <w:b/>
                <w:bCs/>
                <w:color w:val="auto"/>
                <w:sz w:val="21"/>
                <w:szCs w:val="21"/>
                <w:lang w:eastAsia="zh-CN"/>
              </w:rPr>
            </w:pPr>
            <w:r>
              <w:rPr>
                <w:rFonts w:hint="eastAsia" w:ascii="宋体" w:eastAsia="宋体"/>
                <w:color w:val="auto"/>
                <w:sz w:val="21"/>
                <w:lang w:eastAsia="zh-CN"/>
              </w:rPr>
              <w:t>思政目标</w:t>
            </w:r>
          </w:p>
        </w:tc>
        <w:tc>
          <w:tcPr>
            <w:tcW w:w="1176" w:type="dxa"/>
            <w:gridSpan w:val="2"/>
            <w:vMerge w:val="continue"/>
          </w:tcPr>
          <w:p w14:paraId="035942DF">
            <w:pPr>
              <w:pStyle w:val="15"/>
              <w:spacing w:before="125" w:line="312" w:lineRule="auto"/>
              <w:ind w:right="23"/>
              <w:rPr>
                <w:rFonts w:ascii="宋体" w:hAnsi="宋体" w:eastAsia="宋体" w:cs="宋体"/>
                <w:b/>
                <w:bCs/>
                <w:color w:val="auto"/>
                <w:sz w:val="21"/>
                <w:szCs w:val="21"/>
                <w:lang w:eastAsia="zh-CN"/>
              </w:rPr>
            </w:pPr>
          </w:p>
        </w:tc>
      </w:tr>
      <w:tr w14:paraId="5211F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6" w:hRule="exact"/>
          <w:jc w:val="center"/>
        </w:trPr>
        <w:tc>
          <w:tcPr>
            <w:tcW w:w="1301" w:type="dxa"/>
            <w:vMerge w:val="continue"/>
          </w:tcPr>
          <w:p w14:paraId="0C35C9C3">
            <w:pPr>
              <w:pStyle w:val="15"/>
              <w:spacing w:before="125" w:line="312" w:lineRule="auto"/>
              <w:ind w:right="23"/>
              <w:rPr>
                <w:rFonts w:ascii="宋体" w:hAnsi="宋体" w:eastAsia="宋体" w:cs="宋体"/>
                <w:b/>
                <w:bCs/>
                <w:color w:val="auto"/>
                <w:sz w:val="21"/>
                <w:szCs w:val="21"/>
                <w:lang w:eastAsia="zh-CN"/>
              </w:rPr>
            </w:pPr>
          </w:p>
        </w:tc>
        <w:tc>
          <w:tcPr>
            <w:tcW w:w="569" w:type="dxa"/>
            <w:vAlign w:val="center"/>
          </w:tcPr>
          <w:p w14:paraId="04571B75">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w:t>
            </w:r>
          </w:p>
        </w:tc>
        <w:tc>
          <w:tcPr>
            <w:tcW w:w="1620" w:type="dxa"/>
            <w:gridSpan w:val="2"/>
            <w:vAlign w:val="center"/>
          </w:tcPr>
          <w:p w14:paraId="233E1010">
            <w:pPr>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第一</w:t>
            </w:r>
            <w:r>
              <w:rPr>
                <w:rFonts w:ascii="宋体" w:hAnsi="宋体" w:eastAsia="宋体" w:cs="宋体"/>
                <w:bCs/>
                <w:color w:val="auto"/>
                <w:sz w:val="21"/>
                <w:szCs w:val="21"/>
                <w:lang w:eastAsia="zh-CN"/>
              </w:rPr>
              <w:t>章</w:t>
            </w:r>
            <w:r>
              <w:rPr>
                <w:rFonts w:hint="eastAsia" w:ascii="宋体" w:hAnsi="宋体" w:eastAsia="宋体" w:cs="宋体"/>
                <w:bCs/>
                <w:color w:val="auto"/>
                <w:sz w:val="21"/>
                <w:szCs w:val="21"/>
                <w:lang w:eastAsia="zh-CN"/>
              </w:rPr>
              <w:t xml:space="preserve"> 课程概论</w:t>
            </w:r>
          </w:p>
        </w:tc>
        <w:tc>
          <w:tcPr>
            <w:tcW w:w="1300" w:type="dxa"/>
            <w:vAlign w:val="center"/>
          </w:tcPr>
          <w:p w14:paraId="4C293189">
            <w:pPr>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目标1、2</w:t>
            </w:r>
          </w:p>
        </w:tc>
        <w:tc>
          <w:tcPr>
            <w:tcW w:w="1488" w:type="dxa"/>
            <w:gridSpan w:val="2"/>
            <w:vAlign w:val="center"/>
          </w:tcPr>
          <w:p w14:paraId="5B98B432">
            <w:pPr>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立德树人、文化自信</w:t>
            </w:r>
          </w:p>
        </w:tc>
        <w:tc>
          <w:tcPr>
            <w:tcW w:w="1451" w:type="dxa"/>
            <w:gridSpan w:val="3"/>
            <w:vAlign w:val="center"/>
          </w:tcPr>
          <w:p w14:paraId="402164C1">
            <w:pPr>
              <w:pStyle w:val="15"/>
              <w:spacing w:before="125"/>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课程与教学</w:t>
            </w:r>
            <w:r>
              <w:rPr>
                <w:rFonts w:ascii="宋体" w:hAnsi="宋体" w:eastAsia="宋体" w:cs="宋体"/>
                <w:bCs/>
                <w:color w:val="auto"/>
                <w:sz w:val="21"/>
                <w:szCs w:val="21"/>
                <w:lang w:eastAsia="zh-CN"/>
              </w:rPr>
              <w:t>过程</w:t>
            </w:r>
            <w:r>
              <w:rPr>
                <w:rFonts w:hint="eastAsia" w:ascii="宋体" w:hAnsi="宋体" w:eastAsia="宋体" w:cs="宋体"/>
                <w:bCs/>
                <w:color w:val="auto"/>
                <w:sz w:val="21"/>
                <w:szCs w:val="21"/>
                <w:lang w:eastAsia="zh-CN"/>
              </w:rPr>
              <w:t>中要以立德树人为宗旨</w:t>
            </w:r>
          </w:p>
        </w:tc>
        <w:tc>
          <w:tcPr>
            <w:tcW w:w="1176" w:type="dxa"/>
            <w:gridSpan w:val="2"/>
            <w:vAlign w:val="center"/>
          </w:tcPr>
          <w:p w14:paraId="12ED6E89">
            <w:pPr>
              <w:pStyle w:val="15"/>
              <w:spacing w:before="125"/>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讲授</w:t>
            </w:r>
          </w:p>
        </w:tc>
      </w:tr>
      <w:tr w14:paraId="0EE5D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4" w:hRule="exact"/>
          <w:jc w:val="center"/>
        </w:trPr>
        <w:tc>
          <w:tcPr>
            <w:tcW w:w="1301" w:type="dxa"/>
            <w:vMerge w:val="continue"/>
          </w:tcPr>
          <w:p w14:paraId="293E6FFD">
            <w:pPr>
              <w:pStyle w:val="15"/>
              <w:spacing w:before="125" w:line="312" w:lineRule="auto"/>
              <w:ind w:right="23"/>
              <w:rPr>
                <w:rFonts w:ascii="宋体" w:hAnsi="宋体" w:eastAsia="宋体" w:cs="宋体"/>
                <w:b/>
                <w:bCs/>
                <w:color w:val="auto"/>
                <w:sz w:val="21"/>
                <w:szCs w:val="21"/>
                <w:lang w:eastAsia="zh-CN"/>
              </w:rPr>
            </w:pPr>
          </w:p>
        </w:tc>
        <w:tc>
          <w:tcPr>
            <w:tcW w:w="569" w:type="dxa"/>
          </w:tcPr>
          <w:p w14:paraId="244B8DCD">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w:t>
            </w:r>
          </w:p>
        </w:tc>
        <w:tc>
          <w:tcPr>
            <w:tcW w:w="1620" w:type="dxa"/>
            <w:gridSpan w:val="2"/>
            <w:vAlign w:val="center"/>
          </w:tcPr>
          <w:p w14:paraId="3D9B3B90">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color w:val="auto"/>
                <w:sz w:val="21"/>
                <w:szCs w:val="21"/>
              </w:rPr>
              <w:t>第九章</w:t>
            </w:r>
            <w:r>
              <w:rPr>
                <w:rFonts w:ascii="宋体" w:hAnsi="宋体" w:eastAsia="宋体" w:cs="宋体"/>
                <w:color w:val="auto"/>
                <w:sz w:val="21"/>
                <w:szCs w:val="21"/>
              </w:rPr>
              <w:t xml:space="preserve"> </w:t>
            </w:r>
            <w:r>
              <w:rPr>
                <w:rFonts w:hint="eastAsia" w:ascii="宋体" w:hAnsi="宋体" w:eastAsia="宋体" w:cs="宋体"/>
                <w:color w:val="auto"/>
                <w:sz w:val="21"/>
                <w:szCs w:val="21"/>
              </w:rPr>
              <w:t>教学组织形式</w:t>
            </w:r>
          </w:p>
        </w:tc>
        <w:tc>
          <w:tcPr>
            <w:tcW w:w="1300" w:type="dxa"/>
            <w:vAlign w:val="center"/>
          </w:tcPr>
          <w:p w14:paraId="66D38BF4">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Cs/>
                <w:color w:val="auto"/>
                <w:sz w:val="21"/>
                <w:szCs w:val="21"/>
                <w:lang w:eastAsia="zh-CN"/>
              </w:rPr>
              <w:t>目标</w:t>
            </w:r>
            <w:r>
              <w:rPr>
                <w:rFonts w:ascii="宋体" w:hAnsi="宋体" w:eastAsia="宋体" w:cs="宋体"/>
                <w:bCs/>
                <w:color w:val="auto"/>
                <w:sz w:val="21"/>
                <w:szCs w:val="21"/>
                <w:lang w:eastAsia="zh-CN"/>
              </w:rPr>
              <w:t>1</w:t>
            </w:r>
            <w:r>
              <w:rPr>
                <w:rFonts w:hint="eastAsia" w:ascii="宋体" w:hAnsi="宋体" w:eastAsia="宋体" w:cs="宋体"/>
                <w:bCs/>
                <w:color w:val="auto"/>
                <w:sz w:val="21"/>
                <w:szCs w:val="21"/>
                <w:lang w:eastAsia="zh-CN"/>
              </w:rPr>
              <w:t>、4、5</w:t>
            </w:r>
          </w:p>
        </w:tc>
        <w:tc>
          <w:tcPr>
            <w:tcW w:w="1488" w:type="dxa"/>
            <w:gridSpan w:val="2"/>
            <w:vAlign w:val="center"/>
          </w:tcPr>
          <w:p w14:paraId="3B916EE6">
            <w:pPr>
              <w:pStyle w:val="15"/>
              <w:spacing w:before="125"/>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国家战略</w:t>
            </w:r>
            <w:r>
              <w:rPr>
                <w:rFonts w:ascii="宋体" w:hAnsi="宋体" w:eastAsia="宋体" w:cs="宋体"/>
                <w:bCs/>
                <w:color w:val="auto"/>
                <w:sz w:val="21"/>
                <w:szCs w:val="21"/>
                <w:lang w:eastAsia="zh-CN"/>
              </w:rPr>
              <w:t>、</w:t>
            </w:r>
            <w:r>
              <w:rPr>
                <w:rFonts w:hint="eastAsia" w:ascii="宋体" w:hAnsi="宋体" w:eastAsia="宋体" w:cs="宋体"/>
                <w:bCs/>
                <w:color w:val="auto"/>
                <w:sz w:val="21"/>
                <w:szCs w:val="21"/>
                <w:lang w:eastAsia="zh-CN"/>
              </w:rPr>
              <w:t>大局意识</w:t>
            </w:r>
          </w:p>
        </w:tc>
        <w:tc>
          <w:tcPr>
            <w:tcW w:w="1451" w:type="dxa"/>
            <w:gridSpan w:val="3"/>
            <w:vAlign w:val="center"/>
          </w:tcPr>
          <w:p w14:paraId="269438CB">
            <w:pPr>
              <w:pStyle w:val="15"/>
              <w:spacing w:before="125"/>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课程实施过程（教学）要体现国家战略、大局意识</w:t>
            </w:r>
          </w:p>
        </w:tc>
        <w:tc>
          <w:tcPr>
            <w:tcW w:w="1176" w:type="dxa"/>
            <w:gridSpan w:val="2"/>
            <w:vAlign w:val="center"/>
          </w:tcPr>
          <w:p w14:paraId="1FA8E841">
            <w:pPr>
              <w:pStyle w:val="15"/>
              <w:spacing w:before="125"/>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讲授</w:t>
            </w:r>
          </w:p>
        </w:tc>
      </w:tr>
      <w:tr w14:paraId="4F332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3" w:hRule="exact"/>
          <w:jc w:val="center"/>
        </w:trPr>
        <w:tc>
          <w:tcPr>
            <w:tcW w:w="1301" w:type="dxa"/>
            <w:vMerge w:val="continue"/>
          </w:tcPr>
          <w:p w14:paraId="7DE20DAC">
            <w:pPr>
              <w:pStyle w:val="15"/>
              <w:spacing w:before="125" w:line="312" w:lineRule="auto"/>
              <w:ind w:right="23"/>
              <w:rPr>
                <w:rFonts w:ascii="宋体" w:hAnsi="宋体" w:eastAsia="宋体" w:cs="宋体"/>
                <w:b/>
                <w:bCs/>
                <w:color w:val="auto"/>
                <w:sz w:val="21"/>
                <w:szCs w:val="21"/>
                <w:lang w:eastAsia="zh-CN"/>
              </w:rPr>
            </w:pPr>
          </w:p>
        </w:tc>
        <w:tc>
          <w:tcPr>
            <w:tcW w:w="569" w:type="dxa"/>
          </w:tcPr>
          <w:p w14:paraId="3B895967">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3</w:t>
            </w:r>
          </w:p>
        </w:tc>
        <w:tc>
          <w:tcPr>
            <w:tcW w:w="1620" w:type="dxa"/>
            <w:gridSpan w:val="2"/>
            <w:vAlign w:val="center"/>
          </w:tcPr>
          <w:p w14:paraId="2F0A00DE">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color w:val="auto"/>
                <w:sz w:val="21"/>
                <w:szCs w:val="21"/>
                <w:lang w:eastAsia="zh-CN"/>
              </w:rPr>
              <w:t>第十二章</w:t>
            </w:r>
            <w:r>
              <w:rPr>
                <w:rFonts w:ascii="宋体" w:hAnsi="宋体" w:eastAsia="宋体" w:cs="宋体"/>
                <w:color w:val="auto"/>
                <w:sz w:val="21"/>
                <w:szCs w:val="21"/>
                <w:lang w:eastAsia="zh-CN"/>
              </w:rPr>
              <w:t xml:space="preserve"> </w:t>
            </w:r>
            <w:r>
              <w:rPr>
                <w:rFonts w:hint="eastAsia" w:ascii="宋体" w:hAnsi="宋体" w:eastAsia="宋体" w:cs="宋体"/>
                <w:color w:val="auto"/>
                <w:sz w:val="21"/>
                <w:szCs w:val="21"/>
                <w:lang w:eastAsia="zh-CN"/>
              </w:rPr>
              <w:t>教学设计与实践</w:t>
            </w:r>
          </w:p>
        </w:tc>
        <w:tc>
          <w:tcPr>
            <w:tcW w:w="1300" w:type="dxa"/>
            <w:vAlign w:val="center"/>
          </w:tcPr>
          <w:p w14:paraId="26062F20">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Cs/>
                <w:color w:val="auto"/>
                <w:sz w:val="21"/>
                <w:szCs w:val="21"/>
                <w:lang w:eastAsia="zh-CN"/>
              </w:rPr>
              <w:t>目标</w:t>
            </w:r>
            <w:r>
              <w:rPr>
                <w:rFonts w:ascii="宋体" w:hAnsi="宋体" w:eastAsia="宋体" w:cs="宋体"/>
                <w:bCs/>
                <w:color w:val="auto"/>
                <w:sz w:val="21"/>
                <w:szCs w:val="21"/>
                <w:lang w:eastAsia="zh-CN"/>
              </w:rPr>
              <w:t>2</w:t>
            </w:r>
            <w:r>
              <w:rPr>
                <w:rFonts w:hint="eastAsia" w:ascii="宋体" w:hAnsi="宋体" w:eastAsia="宋体" w:cs="宋体"/>
                <w:bCs/>
                <w:color w:val="auto"/>
                <w:sz w:val="21"/>
                <w:szCs w:val="21"/>
                <w:lang w:eastAsia="zh-CN"/>
              </w:rPr>
              <w:t>、4、5</w:t>
            </w:r>
          </w:p>
        </w:tc>
        <w:tc>
          <w:tcPr>
            <w:tcW w:w="1488" w:type="dxa"/>
            <w:gridSpan w:val="2"/>
            <w:vAlign w:val="center"/>
          </w:tcPr>
          <w:p w14:paraId="31D2E3C1">
            <w:pPr>
              <w:pStyle w:val="15"/>
              <w:spacing w:before="125"/>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培养社会主义接班人</w:t>
            </w:r>
          </w:p>
        </w:tc>
        <w:tc>
          <w:tcPr>
            <w:tcW w:w="1451" w:type="dxa"/>
            <w:gridSpan w:val="3"/>
            <w:vAlign w:val="center"/>
          </w:tcPr>
          <w:p w14:paraId="413C5C1D">
            <w:pPr>
              <w:pStyle w:val="15"/>
              <w:spacing w:before="125"/>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教学设计要充分体现培养社会主义接班人的义务</w:t>
            </w:r>
          </w:p>
        </w:tc>
        <w:tc>
          <w:tcPr>
            <w:tcW w:w="1176" w:type="dxa"/>
            <w:gridSpan w:val="2"/>
            <w:vAlign w:val="center"/>
          </w:tcPr>
          <w:p w14:paraId="3037E795">
            <w:pPr>
              <w:pStyle w:val="15"/>
              <w:spacing w:before="125"/>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讲授</w:t>
            </w:r>
          </w:p>
        </w:tc>
      </w:tr>
      <w:tr w14:paraId="530BD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03F4BB0E">
            <w:pPr>
              <w:pStyle w:val="15"/>
              <w:spacing w:before="1"/>
              <w:ind w:left="8"/>
              <w:jc w:val="center"/>
              <w:rPr>
                <w:rFonts w:ascii="宋体"/>
                <w:b/>
                <w:color w:val="auto"/>
                <w:sz w:val="21"/>
              </w:rPr>
            </w:pPr>
            <w:r>
              <w:rPr>
                <w:rFonts w:ascii="宋体"/>
                <w:b/>
                <w:color w:val="auto"/>
                <w:w w:val="98"/>
                <w:sz w:val="21"/>
              </w:rPr>
              <w:t>H</w:t>
            </w:r>
          </w:p>
          <w:p w14:paraId="1BE970B2">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lang w:eastAsia="zh-CN"/>
              </w:rPr>
              <w:t>评价</w:t>
            </w:r>
            <w:r>
              <w:rPr>
                <w:rFonts w:hint="eastAsia" w:ascii="宋体" w:eastAsia="宋体"/>
                <w:b/>
                <w:color w:val="auto"/>
                <w:sz w:val="21"/>
              </w:rPr>
              <w:t>方式</w:t>
            </w:r>
          </w:p>
        </w:tc>
        <w:tc>
          <w:tcPr>
            <w:tcW w:w="2189" w:type="dxa"/>
            <w:gridSpan w:val="3"/>
            <w:vAlign w:val="center"/>
          </w:tcPr>
          <w:p w14:paraId="225BCE0C">
            <w:pPr>
              <w:jc w:val="center"/>
              <w:rPr>
                <w:rFonts w:ascii="宋体" w:eastAsia="宋体"/>
                <w:color w:val="auto"/>
                <w:sz w:val="21"/>
                <w:lang w:eastAsia="zh-CN"/>
              </w:rPr>
            </w:pPr>
            <w:r>
              <w:rPr>
                <w:rFonts w:hint="eastAsia" w:ascii="宋体" w:eastAsia="宋体"/>
                <w:color w:val="auto"/>
                <w:sz w:val="21"/>
                <w:lang w:eastAsia="zh-CN"/>
              </w:rPr>
              <w:t>评价项目及配分</w:t>
            </w:r>
          </w:p>
        </w:tc>
        <w:tc>
          <w:tcPr>
            <w:tcW w:w="2788" w:type="dxa"/>
            <w:gridSpan w:val="3"/>
            <w:vAlign w:val="center"/>
          </w:tcPr>
          <w:p w14:paraId="1C74EFE8">
            <w:pPr>
              <w:jc w:val="center"/>
              <w:rPr>
                <w:rFonts w:ascii="宋体" w:eastAsia="宋体"/>
                <w:color w:val="auto"/>
                <w:sz w:val="21"/>
                <w:lang w:eastAsia="zh-CN"/>
              </w:rPr>
            </w:pPr>
            <w:r>
              <w:rPr>
                <w:rFonts w:hint="eastAsia" w:ascii="宋体" w:eastAsia="宋体"/>
                <w:color w:val="auto"/>
                <w:sz w:val="21"/>
                <w:lang w:eastAsia="zh-CN"/>
              </w:rPr>
              <w:t>评价项目说明</w:t>
            </w:r>
          </w:p>
        </w:tc>
        <w:tc>
          <w:tcPr>
            <w:tcW w:w="2627" w:type="dxa"/>
            <w:gridSpan w:val="5"/>
            <w:vAlign w:val="center"/>
          </w:tcPr>
          <w:p w14:paraId="234E1A9C">
            <w:pPr>
              <w:jc w:val="center"/>
              <w:rPr>
                <w:rFonts w:ascii="宋体" w:eastAsia="宋体"/>
                <w:color w:val="auto"/>
                <w:sz w:val="21"/>
                <w:lang w:eastAsia="zh-CN"/>
              </w:rPr>
            </w:pPr>
            <w:r>
              <w:rPr>
                <w:rFonts w:hint="eastAsia" w:ascii="宋体" w:eastAsia="宋体"/>
                <w:color w:val="auto"/>
                <w:sz w:val="21"/>
                <w:lang w:eastAsia="zh-CN"/>
              </w:rPr>
              <w:t>支撑课程目标</w:t>
            </w:r>
          </w:p>
        </w:tc>
      </w:tr>
      <w:tr w14:paraId="2ECE3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231976B8">
            <w:pPr>
              <w:pStyle w:val="15"/>
              <w:spacing w:before="125" w:line="312" w:lineRule="auto"/>
              <w:ind w:right="23"/>
              <w:jc w:val="center"/>
              <w:rPr>
                <w:rFonts w:ascii="宋体" w:hAnsi="宋体" w:eastAsia="宋体" w:cs="宋体"/>
                <w:b/>
                <w:bCs/>
                <w:color w:val="auto"/>
                <w:sz w:val="21"/>
                <w:szCs w:val="21"/>
                <w:lang w:eastAsia="zh-CN"/>
              </w:rPr>
            </w:pPr>
          </w:p>
        </w:tc>
        <w:tc>
          <w:tcPr>
            <w:tcW w:w="2189" w:type="dxa"/>
            <w:gridSpan w:val="3"/>
            <w:vAlign w:val="center"/>
          </w:tcPr>
          <w:p w14:paraId="5A64A55E">
            <w:pPr>
              <w:pStyle w:val="15"/>
              <w:spacing w:line="316" w:lineRule="auto"/>
              <w:ind w:right="29"/>
              <w:jc w:val="center"/>
              <w:rPr>
                <w:rFonts w:ascii="宋体" w:hAnsi="宋体" w:eastAsia="宋体" w:cs="宋体"/>
                <w:b/>
                <w:bCs/>
                <w:color w:val="auto"/>
                <w:sz w:val="21"/>
                <w:szCs w:val="21"/>
                <w:lang w:eastAsia="zh-CN"/>
              </w:rPr>
            </w:pPr>
            <w:r>
              <w:rPr>
                <w:rFonts w:hint="eastAsia"/>
                <w:bCs/>
                <w:color w:val="auto"/>
                <w:sz w:val="21"/>
                <w:szCs w:val="21"/>
                <w:lang w:eastAsia="zh-CN"/>
              </w:rPr>
              <w:t>平时</w:t>
            </w:r>
            <w:r>
              <w:rPr>
                <w:bCs/>
                <w:color w:val="auto"/>
                <w:sz w:val="21"/>
                <w:szCs w:val="21"/>
              </w:rPr>
              <w:t>（</w:t>
            </w:r>
            <w:r>
              <w:rPr>
                <w:bCs/>
                <w:color w:val="auto"/>
                <w:sz w:val="21"/>
                <w:szCs w:val="21"/>
                <w:lang w:eastAsia="zh-CN"/>
              </w:rPr>
              <w:t>25</w:t>
            </w:r>
            <w:r>
              <w:rPr>
                <w:bCs/>
                <w:color w:val="auto"/>
                <w:sz w:val="21"/>
                <w:szCs w:val="21"/>
              </w:rPr>
              <w:t>%）</w:t>
            </w:r>
          </w:p>
        </w:tc>
        <w:tc>
          <w:tcPr>
            <w:tcW w:w="2788" w:type="dxa"/>
            <w:gridSpan w:val="3"/>
            <w:vAlign w:val="center"/>
          </w:tcPr>
          <w:p w14:paraId="163A635F">
            <w:pPr>
              <w:pStyle w:val="15"/>
              <w:ind w:left="106"/>
              <w:jc w:val="center"/>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课堂表现、作业、出勤情况</w:t>
            </w:r>
          </w:p>
        </w:tc>
        <w:tc>
          <w:tcPr>
            <w:tcW w:w="2627" w:type="dxa"/>
            <w:gridSpan w:val="5"/>
            <w:vAlign w:val="center"/>
          </w:tcPr>
          <w:p w14:paraId="0A769D8C">
            <w:pPr>
              <w:pStyle w:val="15"/>
              <w:spacing w:before="1"/>
              <w:ind w:left="6"/>
              <w:jc w:val="center"/>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目标1、2、3、5</w:t>
            </w:r>
          </w:p>
        </w:tc>
      </w:tr>
      <w:tr w14:paraId="0CD9B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3F128355">
            <w:pPr>
              <w:pStyle w:val="15"/>
              <w:spacing w:before="125" w:line="312" w:lineRule="auto"/>
              <w:ind w:right="23"/>
              <w:jc w:val="center"/>
              <w:rPr>
                <w:rFonts w:ascii="宋体" w:hAnsi="宋体" w:eastAsia="宋体" w:cs="宋体"/>
                <w:b/>
                <w:bCs/>
                <w:color w:val="auto"/>
                <w:sz w:val="21"/>
                <w:szCs w:val="21"/>
                <w:lang w:eastAsia="zh-CN"/>
              </w:rPr>
            </w:pPr>
          </w:p>
        </w:tc>
        <w:tc>
          <w:tcPr>
            <w:tcW w:w="2189" w:type="dxa"/>
            <w:gridSpan w:val="3"/>
            <w:vAlign w:val="center"/>
          </w:tcPr>
          <w:p w14:paraId="2974603E">
            <w:pPr>
              <w:pStyle w:val="15"/>
              <w:spacing w:before="97"/>
              <w:jc w:val="center"/>
              <w:rPr>
                <w:rFonts w:ascii="宋体" w:hAnsi="宋体" w:eastAsia="宋体" w:cs="宋体"/>
                <w:b/>
                <w:bCs/>
                <w:color w:val="auto"/>
                <w:sz w:val="21"/>
                <w:szCs w:val="21"/>
                <w:lang w:eastAsia="zh-CN"/>
              </w:rPr>
            </w:pPr>
            <w:r>
              <w:rPr>
                <w:rFonts w:hint="eastAsia"/>
                <w:bCs/>
                <w:color w:val="auto"/>
                <w:sz w:val="21"/>
                <w:szCs w:val="21"/>
                <w:lang w:eastAsia="zh-CN"/>
              </w:rPr>
              <w:t>讲课实践</w:t>
            </w:r>
            <w:r>
              <w:rPr>
                <w:bCs/>
                <w:color w:val="auto"/>
                <w:sz w:val="21"/>
                <w:szCs w:val="21"/>
                <w:lang w:eastAsia="zh-CN"/>
              </w:rPr>
              <w:t>（25%）</w:t>
            </w:r>
          </w:p>
        </w:tc>
        <w:tc>
          <w:tcPr>
            <w:tcW w:w="2788" w:type="dxa"/>
            <w:gridSpan w:val="3"/>
            <w:vAlign w:val="center"/>
          </w:tcPr>
          <w:p w14:paraId="75D9E343">
            <w:pPr>
              <w:pStyle w:val="15"/>
              <w:spacing w:before="143" w:line="280" w:lineRule="auto"/>
              <w:ind w:left="106" w:right="95" w:firstLine="480"/>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完成讲课实践</w:t>
            </w:r>
          </w:p>
        </w:tc>
        <w:tc>
          <w:tcPr>
            <w:tcW w:w="2627" w:type="dxa"/>
            <w:gridSpan w:val="5"/>
            <w:vAlign w:val="center"/>
          </w:tcPr>
          <w:p w14:paraId="7308FC52">
            <w:pPr>
              <w:pStyle w:val="15"/>
              <w:ind w:left="79" w:right="73"/>
              <w:jc w:val="center"/>
              <w:rPr>
                <w:rFonts w:ascii="宋体" w:hAnsi="宋体" w:eastAsia="宋体" w:cs="宋体"/>
                <w:b/>
                <w:bCs/>
                <w:color w:val="auto"/>
                <w:sz w:val="21"/>
                <w:szCs w:val="21"/>
                <w:lang w:eastAsia="zh-CN"/>
              </w:rPr>
            </w:pPr>
            <w:r>
              <w:rPr>
                <w:rFonts w:hint="eastAsia" w:ascii="宋体" w:hAnsi="宋体" w:eastAsia="宋体" w:cs="宋体"/>
                <w:bCs/>
                <w:color w:val="auto"/>
                <w:sz w:val="21"/>
                <w:szCs w:val="21"/>
                <w:lang w:eastAsia="zh-CN"/>
              </w:rPr>
              <w:t>目标1、2、3、</w:t>
            </w:r>
            <w:r>
              <w:rPr>
                <w:rFonts w:ascii="宋体" w:hAnsi="宋体" w:eastAsia="宋体" w:cs="宋体"/>
                <w:bCs/>
                <w:color w:val="auto"/>
                <w:sz w:val="21"/>
                <w:szCs w:val="21"/>
                <w:lang w:eastAsia="zh-CN"/>
              </w:rPr>
              <w:t>4</w:t>
            </w:r>
            <w:r>
              <w:rPr>
                <w:rFonts w:hint="eastAsia" w:ascii="宋体" w:hAnsi="宋体" w:eastAsia="宋体" w:cs="宋体"/>
                <w:bCs/>
                <w:color w:val="auto"/>
                <w:sz w:val="21"/>
                <w:szCs w:val="21"/>
                <w:lang w:eastAsia="zh-CN"/>
              </w:rPr>
              <w:t>、6</w:t>
            </w:r>
          </w:p>
        </w:tc>
      </w:tr>
      <w:tr w14:paraId="583AE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207BB0EE">
            <w:pPr>
              <w:pStyle w:val="15"/>
              <w:spacing w:before="125" w:line="312" w:lineRule="auto"/>
              <w:ind w:right="23"/>
              <w:jc w:val="center"/>
              <w:rPr>
                <w:rFonts w:ascii="宋体" w:hAnsi="宋体" w:eastAsia="宋体" w:cs="宋体"/>
                <w:b/>
                <w:bCs/>
                <w:color w:val="auto"/>
                <w:sz w:val="21"/>
                <w:szCs w:val="21"/>
                <w:lang w:eastAsia="zh-CN"/>
              </w:rPr>
            </w:pPr>
          </w:p>
        </w:tc>
        <w:tc>
          <w:tcPr>
            <w:tcW w:w="2189" w:type="dxa"/>
            <w:gridSpan w:val="3"/>
            <w:vAlign w:val="center"/>
          </w:tcPr>
          <w:p w14:paraId="662F588B">
            <w:pPr>
              <w:pStyle w:val="15"/>
              <w:jc w:val="center"/>
              <w:rPr>
                <w:rFonts w:ascii="宋体" w:hAnsi="宋体" w:eastAsia="宋体" w:cs="宋体"/>
                <w:b/>
                <w:bCs/>
                <w:color w:val="auto"/>
                <w:sz w:val="21"/>
                <w:szCs w:val="21"/>
                <w:lang w:eastAsia="zh-CN"/>
              </w:rPr>
            </w:pPr>
            <w:r>
              <w:rPr>
                <w:bCs/>
                <w:color w:val="auto"/>
                <w:sz w:val="21"/>
                <w:szCs w:val="21"/>
              </w:rPr>
              <w:t>期末（</w:t>
            </w:r>
            <w:r>
              <w:rPr>
                <w:bCs/>
                <w:color w:val="auto"/>
                <w:sz w:val="21"/>
                <w:szCs w:val="21"/>
                <w:lang w:eastAsia="zh-CN"/>
              </w:rPr>
              <w:t>50</w:t>
            </w:r>
            <w:r>
              <w:rPr>
                <w:bCs/>
                <w:color w:val="auto"/>
                <w:sz w:val="21"/>
                <w:szCs w:val="21"/>
              </w:rPr>
              <w:t>%）</w:t>
            </w:r>
          </w:p>
        </w:tc>
        <w:tc>
          <w:tcPr>
            <w:tcW w:w="2788" w:type="dxa"/>
            <w:gridSpan w:val="3"/>
            <w:vAlign w:val="center"/>
          </w:tcPr>
          <w:p w14:paraId="7BD380C9">
            <w:pPr>
              <w:pStyle w:val="15"/>
              <w:spacing w:before="125" w:line="312" w:lineRule="auto"/>
              <w:ind w:right="23"/>
              <w:jc w:val="center"/>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闭卷考试</w:t>
            </w:r>
          </w:p>
        </w:tc>
        <w:tc>
          <w:tcPr>
            <w:tcW w:w="2627" w:type="dxa"/>
            <w:gridSpan w:val="5"/>
            <w:vAlign w:val="center"/>
          </w:tcPr>
          <w:p w14:paraId="005CA351">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hAnsi="宋体" w:eastAsia="宋体" w:cs="宋体"/>
                <w:bCs/>
                <w:color w:val="auto"/>
                <w:sz w:val="21"/>
                <w:szCs w:val="21"/>
                <w:lang w:eastAsia="zh-CN"/>
              </w:rPr>
              <w:t>目标1、2、3、</w:t>
            </w:r>
            <w:r>
              <w:rPr>
                <w:rFonts w:ascii="宋体" w:hAnsi="宋体" w:eastAsia="宋体" w:cs="宋体"/>
                <w:bCs/>
                <w:color w:val="auto"/>
                <w:sz w:val="21"/>
                <w:szCs w:val="21"/>
                <w:lang w:eastAsia="zh-CN"/>
              </w:rPr>
              <w:t>4</w:t>
            </w:r>
            <w:r>
              <w:rPr>
                <w:rFonts w:hint="eastAsia" w:ascii="宋体" w:hAnsi="宋体" w:eastAsia="宋体" w:cs="宋体"/>
                <w:bCs/>
                <w:color w:val="auto"/>
                <w:sz w:val="21"/>
                <w:szCs w:val="21"/>
                <w:lang w:eastAsia="zh-CN"/>
              </w:rPr>
              <w:t>、5、6</w:t>
            </w:r>
          </w:p>
        </w:tc>
      </w:tr>
      <w:tr w14:paraId="5100F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8" w:hRule="exact"/>
          <w:jc w:val="center"/>
        </w:trPr>
        <w:tc>
          <w:tcPr>
            <w:tcW w:w="1301" w:type="dxa"/>
            <w:vAlign w:val="center"/>
          </w:tcPr>
          <w:p w14:paraId="2C27FCBA">
            <w:pPr>
              <w:pStyle w:val="15"/>
              <w:spacing w:before="156"/>
              <w:ind w:left="8"/>
              <w:jc w:val="center"/>
              <w:rPr>
                <w:rFonts w:ascii="宋体"/>
                <w:b/>
                <w:color w:val="auto"/>
                <w:sz w:val="21"/>
                <w:lang w:eastAsia="zh-CN"/>
              </w:rPr>
            </w:pPr>
            <w:r>
              <w:rPr>
                <w:rFonts w:ascii="宋体"/>
                <w:b/>
                <w:color w:val="auto"/>
                <w:w w:val="98"/>
                <w:sz w:val="21"/>
                <w:lang w:eastAsia="zh-CN"/>
              </w:rPr>
              <w:t>I</w:t>
            </w:r>
          </w:p>
          <w:p w14:paraId="27825197">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建议教材</w:t>
            </w:r>
          </w:p>
          <w:p w14:paraId="2424549A">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lang w:eastAsia="zh-CN"/>
              </w:rPr>
              <w:t>及学习资料</w:t>
            </w:r>
          </w:p>
        </w:tc>
        <w:tc>
          <w:tcPr>
            <w:tcW w:w="7604" w:type="dxa"/>
            <w:gridSpan w:val="11"/>
            <w:vAlign w:val="center"/>
          </w:tcPr>
          <w:p w14:paraId="146CA866">
            <w:pPr>
              <w:pStyle w:val="15"/>
              <w:spacing w:before="125"/>
              <w:ind w:right="23"/>
              <w:rPr>
                <w:rFonts w:cs="宋体" w:asciiTheme="minorEastAsia" w:hAnsiTheme="minorEastAsia" w:eastAsiaTheme="minorEastAsia"/>
                <w:color w:val="auto"/>
                <w:szCs w:val="21"/>
                <w:lang w:eastAsia="zh-CN"/>
              </w:rPr>
            </w:pPr>
            <w:r>
              <w:rPr>
                <w:rFonts w:hint="eastAsia" w:cs="宋体" w:asciiTheme="minorEastAsia" w:hAnsiTheme="minorEastAsia" w:eastAsiaTheme="minorEastAsia"/>
                <w:color w:val="auto"/>
                <w:szCs w:val="21"/>
                <w:lang w:eastAsia="zh-CN"/>
              </w:rPr>
              <w:t>建议教材</w:t>
            </w:r>
            <w:r>
              <w:rPr>
                <w:rFonts w:cs="宋体" w:asciiTheme="minorEastAsia" w:hAnsiTheme="minorEastAsia" w:eastAsiaTheme="minorEastAsia"/>
                <w:color w:val="auto"/>
                <w:szCs w:val="21"/>
                <w:lang w:eastAsia="zh-CN"/>
              </w:rPr>
              <w:t>：王本陆. 课程与教学论(</w:t>
            </w:r>
            <w:r>
              <w:rPr>
                <w:rFonts w:hint="eastAsia" w:cs="宋体" w:asciiTheme="minorEastAsia" w:hAnsiTheme="minorEastAsia" w:eastAsiaTheme="minorEastAsia"/>
                <w:color w:val="auto"/>
                <w:szCs w:val="21"/>
                <w:lang w:eastAsia="zh-CN"/>
              </w:rPr>
              <w:t>第四版</w:t>
            </w:r>
            <w:r>
              <w:rPr>
                <w:rFonts w:cs="宋体" w:asciiTheme="minorEastAsia" w:hAnsiTheme="minorEastAsia" w:eastAsiaTheme="minorEastAsia"/>
                <w:color w:val="auto"/>
                <w:szCs w:val="21"/>
                <w:lang w:eastAsia="zh-CN"/>
              </w:rPr>
              <w:t>). 高等教育出版社</w:t>
            </w:r>
            <w:r>
              <w:rPr>
                <w:rFonts w:hint="eastAsia" w:cs="宋体" w:asciiTheme="minorEastAsia" w:hAnsiTheme="minorEastAsia" w:eastAsiaTheme="minorEastAsia"/>
                <w:color w:val="auto"/>
                <w:szCs w:val="21"/>
                <w:lang w:eastAsia="zh-CN"/>
              </w:rPr>
              <w:t>，2</w:t>
            </w:r>
            <w:r>
              <w:rPr>
                <w:rFonts w:cs="宋体" w:asciiTheme="minorEastAsia" w:hAnsiTheme="minorEastAsia" w:eastAsiaTheme="minorEastAsia"/>
                <w:color w:val="auto"/>
                <w:szCs w:val="21"/>
                <w:lang w:eastAsia="zh-CN"/>
              </w:rPr>
              <w:t>023.</w:t>
            </w:r>
          </w:p>
          <w:p w14:paraId="3A8A7B05">
            <w:pPr>
              <w:pStyle w:val="15"/>
              <w:spacing w:before="125"/>
              <w:ind w:right="23"/>
              <w:rPr>
                <w:rFonts w:cs="宋体" w:asciiTheme="minorEastAsia" w:hAnsiTheme="minorEastAsia" w:eastAsiaTheme="minorEastAsia"/>
                <w:color w:val="auto"/>
                <w:szCs w:val="21"/>
                <w:lang w:eastAsia="zh-CN"/>
              </w:rPr>
            </w:pPr>
            <w:r>
              <w:rPr>
                <w:rFonts w:hint="eastAsia" w:cs="宋体" w:asciiTheme="minorEastAsia" w:hAnsiTheme="minorEastAsia" w:eastAsiaTheme="minorEastAsia"/>
                <w:color w:val="auto"/>
                <w:szCs w:val="21"/>
                <w:lang w:eastAsia="zh-CN"/>
              </w:rPr>
              <w:t>学习</w:t>
            </w:r>
            <w:r>
              <w:rPr>
                <w:rFonts w:cs="宋体" w:asciiTheme="minorEastAsia" w:hAnsiTheme="minorEastAsia" w:eastAsiaTheme="minorEastAsia"/>
                <w:color w:val="auto"/>
                <w:szCs w:val="21"/>
                <w:lang w:eastAsia="zh-CN"/>
              </w:rPr>
              <w:t>资料：1、</w:t>
            </w:r>
            <w:r>
              <w:rPr>
                <w:rFonts w:hint="eastAsia" w:cs="宋体" w:asciiTheme="minorEastAsia" w:hAnsiTheme="minorEastAsia" w:eastAsiaTheme="minorEastAsia"/>
                <w:color w:val="auto"/>
                <w:szCs w:val="21"/>
                <w:lang w:eastAsia="zh-CN"/>
              </w:rPr>
              <w:t>黄艳芳.</w:t>
            </w:r>
            <w:r>
              <w:rPr>
                <w:rFonts w:cs="宋体" w:asciiTheme="minorEastAsia" w:hAnsiTheme="minorEastAsia" w:eastAsiaTheme="minorEastAsia"/>
                <w:color w:val="auto"/>
                <w:szCs w:val="21"/>
                <w:lang w:eastAsia="zh-CN"/>
              </w:rPr>
              <w:t xml:space="preserve"> </w:t>
            </w:r>
            <w:r>
              <w:rPr>
                <w:rFonts w:hint="eastAsia" w:cs="宋体" w:asciiTheme="minorEastAsia" w:hAnsiTheme="minorEastAsia" w:eastAsiaTheme="minorEastAsia"/>
                <w:color w:val="auto"/>
                <w:szCs w:val="21"/>
                <w:lang w:eastAsia="zh-CN"/>
              </w:rPr>
              <w:t>职业教育课程与教学论，北京师范大学出版集团，北京师范大学出版社，</w:t>
            </w:r>
            <w:r>
              <w:rPr>
                <w:rFonts w:cs="宋体" w:asciiTheme="minorEastAsia" w:hAnsiTheme="minorEastAsia" w:eastAsiaTheme="minorEastAsia"/>
                <w:color w:val="auto"/>
                <w:szCs w:val="21"/>
                <w:lang w:eastAsia="zh-CN"/>
              </w:rPr>
              <w:t>2010.</w:t>
            </w:r>
          </w:p>
          <w:p w14:paraId="0D050710">
            <w:pPr>
              <w:pStyle w:val="15"/>
              <w:spacing w:before="125"/>
              <w:ind w:right="23"/>
              <w:rPr>
                <w:rFonts w:cs="宋体" w:asciiTheme="minorEastAsia" w:hAnsiTheme="minorEastAsia" w:eastAsiaTheme="minorEastAsia"/>
                <w:color w:val="auto"/>
                <w:szCs w:val="21"/>
                <w:lang w:eastAsia="zh-CN"/>
              </w:rPr>
            </w:pPr>
            <w:r>
              <w:rPr>
                <w:rFonts w:hint="eastAsia" w:cs="宋体" w:asciiTheme="minorEastAsia" w:hAnsiTheme="minorEastAsia" w:eastAsiaTheme="minorEastAsia"/>
                <w:color w:val="auto"/>
                <w:szCs w:val="21"/>
                <w:lang w:eastAsia="zh-CN"/>
              </w:rPr>
              <w:t>2、</w:t>
            </w:r>
            <w:r>
              <w:rPr>
                <w:rFonts w:cs="宋体" w:asciiTheme="minorEastAsia" w:hAnsiTheme="minorEastAsia" w:eastAsiaTheme="minorEastAsia"/>
                <w:color w:val="auto"/>
                <w:szCs w:val="21"/>
                <w:lang w:eastAsia="zh-CN"/>
              </w:rPr>
              <w:t>黄埔全，吴建明</w:t>
            </w:r>
            <w:r>
              <w:rPr>
                <w:rFonts w:hint="eastAsia" w:cs="宋体" w:asciiTheme="minorEastAsia" w:hAnsiTheme="minorEastAsia" w:eastAsiaTheme="minorEastAsia"/>
                <w:color w:val="auto"/>
                <w:szCs w:val="21"/>
                <w:lang w:eastAsia="zh-CN"/>
              </w:rPr>
              <w:t>.</w:t>
            </w:r>
            <w:r>
              <w:rPr>
                <w:rFonts w:cs="宋体" w:asciiTheme="minorEastAsia" w:hAnsiTheme="minorEastAsia" w:eastAsiaTheme="minorEastAsia"/>
                <w:color w:val="auto"/>
                <w:szCs w:val="21"/>
                <w:lang w:eastAsia="zh-CN"/>
              </w:rPr>
              <w:t xml:space="preserve"> 课程与教学论，新编21世纪教育学系列教材</w:t>
            </w:r>
            <w:r>
              <w:rPr>
                <w:rFonts w:hint="eastAsia" w:cs="宋体" w:asciiTheme="minorEastAsia" w:hAnsiTheme="minorEastAsia" w:eastAsiaTheme="minorEastAsia"/>
                <w:color w:val="auto"/>
                <w:szCs w:val="21"/>
                <w:lang w:eastAsia="zh-CN"/>
              </w:rPr>
              <w:t>.</w:t>
            </w:r>
            <w:r>
              <w:rPr>
                <w:rFonts w:cs="宋体" w:asciiTheme="minorEastAsia" w:hAnsiTheme="minorEastAsia" w:eastAsiaTheme="minorEastAsia"/>
                <w:color w:val="auto"/>
                <w:szCs w:val="21"/>
                <w:lang w:eastAsia="zh-CN"/>
              </w:rPr>
              <w:t>中国人民大学出版社，2019.</w:t>
            </w:r>
          </w:p>
          <w:p w14:paraId="72976639">
            <w:pPr>
              <w:pStyle w:val="15"/>
              <w:spacing w:before="125"/>
              <w:ind w:right="23"/>
              <w:rPr>
                <w:rFonts w:cs="宋体" w:asciiTheme="minorEastAsia" w:hAnsiTheme="minorEastAsia" w:eastAsiaTheme="minorEastAsia"/>
                <w:color w:val="auto"/>
                <w:szCs w:val="21"/>
                <w:lang w:eastAsia="zh-CN"/>
              </w:rPr>
            </w:pPr>
            <w:r>
              <w:rPr>
                <w:rFonts w:cs="宋体" w:asciiTheme="minorEastAsia" w:hAnsiTheme="minorEastAsia" w:eastAsiaTheme="minorEastAsia"/>
                <w:color w:val="auto"/>
                <w:szCs w:val="21"/>
                <w:lang w:eastAsia="zh-CN"/>
              </w:rPr>
              <w:t>3、余文森、刘家访、洪明</w:t>
            </w:r>
            <w:r>
              <w:rPr>
                <w:rFonts w:hint="eastAsia" w:cs="宋体" w:asciiTheme="minorEastAsia" w:hAnsiTheme="minorEastAsia" w:eastAsiaTheme="minorEastAsia"/>
                <w:color w:val="auto"/>
                <w:szCs w:val="21"/>
                <w:lang w:eastAsia="zh-CN"/>
              </w:rPr>
              <w:t>.</w:t>
            </w:r>
            <w:r>
              <w:rPr>
                <w:rFonts w:cs="宋体" w:asciiTheme="minorEastAsia" w:hAnsiTheme="minorEastAsia" w:eastAsiaTheme="minorEastAsia"/>
                <w:color w:val="auto"/>
                <w:szCs w:val="21"/>
                <w:lang w:eastAsia="zh-CN"/>
              </w:rPr>
              <w:t xml:space="preserve"> 现代教学论基础教程，东北师范大学出版社，2007.</w:t>
            </w:r>
          </w:p>
          <w:p w14:paraId="2581C3B0">
            <w:pPr>
              <w:pStyle w:val="15"/>
              <w:spacing w:before="125"/>
              <w:ind w:right="23"/>
              <w:rPr>
                <w:rFonts w:cs="宋体" w:asciiTheme="minorEastAsia" w:hAnsiTheme="minorEastAsia" w:eastAsiaTheme="minorEastAsia"/>
                <w:color w:val="auto"/>
                <w:szCs w:val="21"/>
                <w:lang w:eastAsia="zh-CN"/>
              </w:rPr>
            </w:pPr>
            <w:r>
              <w:rPr>
                <w:rFonts w:cs="宋体" w:asciiTheme="minorEastAsia" w:hAnsiTheme="minorEastAsia" w:eastAsiaTheme="minorEastAsia"/>
                <w:color w:val="auto"/>
                <w:szCs w:val="21"/>
                <w:lang w:eastAsia="zh-CN"/>
              </w:rPr>
              <w:t>4、朱德全</w:t>
            </w:r>
            <w:r>
              <w:rPr>
                <w:rFonts w:hint="eastAsia" w:cs="宋体" w:asciiTheme="minorEastAsia" w:hAnsiTheme="minorEastAsia" w:eastAsiaTheme="minorEastAsia"/>
                <w:color w:val="auto"/>
                <w:szCs w:val="21"/>
                <w:lang w:eastAsia="zh-CN"/>
              </w:rPr>
              <w:t>.</w:t>
            </w:r>
            <w:r>
              <w:rPr>
                <w:rFonts w:cs="宋体" w:asciiTheme="minorEastAsia" w:hAnsiTheme="minorEastAsia" w:eastAsiaTheme="minorEastAsia"/>
                <w:color w:val="auto"/>
                <w:szCs w:val="21"/>
                <w:lang w:eastAsia="zh-CN"/>
              </w:rPr>
              <w:t xml:space="preserve"> 教学研究方法论，人民教育出版社，2012.</w:t>
            </w:r>
          </w:p>
          <w:p w14:paraId="38164628">
            <w:pPr>
              <w:pStyle w:val="15"/>
              <w:spacing w:before="125"/>
              <w:ind w:right="23"/>
              <w:rPr>
                <w:rFonts w:ascii="宋体" w:hAnsi="宋体" w:eastAsia="宋体" w:cs="宋体"/>
                <w:b/>
                <w:bCs/>
                <w:color w:val="auto"/>
                <w:sz w:val="21"/>
                <w:szCs w:val="21"/>
                <w:lang w:eastAsia="zh-CN"/>
              </w:rPr>
            </w:pPr>
            <w:r>
              <w:rPr>
                <w:rFonts w:cs="宋体" w:asciiTheme="minorEastAsia" w:hAnsiTheme="minorEastAsia" w:eastAsiaTheme="minorEastAsia"/>
                <w:color w:val="auto"/>
                <w:szCs w:val="21"/>
                <w:lang w:eastAsia="zh-CN"/>
              </w:rPr>
              <w:t>5、李森，陈晓端</w:t>
            </w:r>
            <w:r>
              <w:rPr>
                <w:rFonts w:hint="eastAsia" w:cs="宋体" w:asciiTheme="minorEastAsia" w:hAnsiTheme="minorEastAsia" w:eastAsiaTheme="minorEastAsia"/>
                <w:color w:val="auto"/>
                <w:szCs w:val="21"/>
                <w:lang w:eastAsia="zh-CN"/>
              </w:rPr>
              <w:t>.</w:t>
            </w:r>
            <w:r>
              <w:rPr>
                <w:rFonts w:cs="宋体" w:asciiTheme="minorEastAsia" w:hAnsiTheme="minorEastAsia" w:eastAsiaTheme="minorEastAsia"/>
                <w:color w:val="auto"/>
                <w:szCs w:val="21"/>
                <w:lang w:eastAsia="zh-CN"/>
              </w:rPr>
              <w:t xml:space="preserve"> 课程与教学论，北京师范大学出版社，2015.</w:t>
            </w:r>
          </w:p>
        </w:tc>
      </w:tr>
      <w:tr w14:paraId="64079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exact"/>
          <w:jc w:val="center"/>
        </w:trPr>
        <w:tc>
          <w:tcPr>
            <w:tcW w:w="1301" w:type="dxa"/>
            <w:vAlign w:val="center"/>
          </w:tcPr>
          <w:p w14:paraId="038CACFB">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J</w:t>
            </w:r>
          </w:p>
          <w:p w14:paraId="3D7D6361">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教学条件</w:t>
            </w:r>
          </w:p>
          <w:p w14:paraId="23A1B23B">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需求</w:t>
            </w:r>
          </w:p>
        </w:tc>
        <w:tc>
          <w:tcPr>
            <w:tcW w:w="7604" w:type="dxa"/>
            <w:gridSpan w:val="11"/>
            <w:vAlign w:val="center"/>
          </w:tcPr>
          <w:p w14:paraId="2B5162CE">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hAnsi="宋体" w:cs="宋体"/>
                <w:color w:val="auto"/>
                <w:szCs w:val="21"/>
              </w:rPr>
              <w:t>多媒体教室</w:t>
            </w:r>
          </w:p>
        </w:tc>
      </w:tr>
      <w:tr w14:paraId="5BE0A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1301" w:type="dxa"/>
            <w:vAlign w:val="center"/>
          </w:tcPr>
          <w:p w14:paraId="59B5A9BD">
            <w:pPr>
              <w:pStyle w:val="15"/>
              <w:spacing w:before="162"/>
              <w:ind w:left="8"/>
              <w:jc w:val="center"/>
              <w:rPr>
                <w:rFonts w:ascii="宋体"/>
                <w:b/>
                <w:color w:val="auto"/>
                <w:sz w:val="21"/>
              </w:rPr>
            </w:pPr>
            <w:r>
              <w:rPr>
                <w:rFonts w:ascii="宋体"/>
                <w:b/>
                <w:color w:val="auto"/>
                <w:w w:val="98"/>
                <w:sz w:val="21"/>
              </w:rPr>
              <w:t>K</w:t>
            </w:r>
          </w:p>
          <w:p w14:paraId="72440328">
            <w:pPr>
              <w:pStyle w:val="15"/>
              <w:spacing w:before="43"/>
              <w:ind w:left="100" w:right="93"/>
              <w:jc w:val="center"/>
              <w:rPr>
                <w:rFonts w:ascii="宋体" w:eastAsia="宋体"/>
                <w:b/>
                <w:color w:val="auto"/>
                <w:sz w:val="21"/>
                <w:lang w:eastAsia="zh-CN"/>
              </w:rPr>
            </w:pPr>
            <w:r>
              <w:rPr>
                <w:rFonts w:hint="eastAsia" w:ascii="宋体" w:eastAsia="宋体"/>
                <w:b/>
                <w:color w:val="auto"/>
                <w:sz w:val="21"/>
              </w:rPr>
              <w:t>注意事项</w:t>
            </w:r>
          </w:p>
        </w:tc>
        <w:tc>
          <w:tcPr>
            <w:tcW w:w="7604" w:type="dxa"/>
            <w:gridSpan w:val="11"/>
            <w:vAlign w:val="center"/>
          </w:tcPr>
          <w:p w14:paraId="6DD1BBE5">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hAnsi="宋体" w:cs="宋体"/>
                <w:color w:val="auto"/>
                <w:szCs w:val="21"/>
                <w:lang w:eastAsia="zh-CN"/>
              </w:rPr>
              <w:t>教师的时间规划需弹性，配合学生需求调整。</w:t>
            </w:r>
          </w:p>
        </w:tc>
      </w:tr>
      <w:tr w14:paraId="72E4A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905" w:type="dxa"/>
            <w:gridSpan w:val="12"/>
            <w:vAlign w:val="center"/>
          </w:tcPr>
          <w:p w14:paraId="71ECE7F3">
            <w:pPr>
              <w:pStyle w:val="15"/>
              <w:spacing w:before="65"/>
              <w:ind w:left="107"/>
              <w:rPr>
                <w:color w:val="auto"/>
                <w:sz w:val="21"/>
                <w:szCs w:val="21"/>
                <w:lang w:eastAsia="zh-CN"/>
              </w:rPr>
            </w:pPr>
            <w:r>
              <w:rPr>
                <w:color w:val="auto"/>
                <w:sz w:val="21"/>
                <w:szCs w:val="21"/>
                <w:lang w:eastAsia="zh-CN"/>
              </w:rPr>
              <w:t>备注：</w:t>
            </w:r>
          </w:p>
          <w:p w14:paraId="7D4FCD71">
            <w:pPr>
              <w:pStyle w:val="15"/>
              <w:spacing w:before="1" w:line="280" w:lineRule="auto"/>
              <w:ind w:left="107" w:right="97" w:firstLine="480"/>
              <w:rPr>
                <w:color w:val="auto"/>
                <w:sz w:val="21"/>
                <w:szCs w:val="21"/>
                <w:lang w:eastAsia="zh-CN"/>
              </w:rPr>
            </w:pPr>
            <w:r>
              <w:rPr>
                <w:color w:val="auto"/>
                <w:sz w:val="21"/>
                <w:szCs w:val="21"/>
                <w:lang w:eastAsia="zh-CN"/>
              </w:rPr>
              <w:t>1.本课程</w:t>
            </w:r>
            <w:r>
              <w:rPr>
                <w:rFonts w:hint="eastAsia"/>
                <w:color w:val="auto"/>
                <w:sz w:val="21"/>
                <w:szCs w:val="21"/>
                <w:lang w:eastAsia="zh-CN"/>
              </w:rPr>
              <w:t>教学</w:t>
            </w:r>
            <w:r>
              <w:rPr>
                <w:color w:val="auto"/>
                <w:sz w:val="21"/>
                <w:szCs w:val="21"/>
                <w:lang w:eastAsia="zh-CN"/>
              </w:rPr>
              <w:t>大纲F—J 项同一课程不同授课教师应协同讨论研究达成共同核心内涵</w:t>
            </w:r>
            <w:r>
              <w:rPr>
                <w:rFonts w:hint="eastAsia"/>
                <w:color w:val="auto"/>
                <w:sz w:val="21"/>
                <w:szCs w:val="21"/>
                <w:lang w:eastAsia="zh-CN"/>
              </w:rPr>
              <w:t>。经教学工作指导小组审议通过的课程教学大纲不宜自行更改。</w:t>
            </w:r>
          </w:p>
          <w:p w14:paraId="797655E6">
            <w:pPr>
              <w:pStyle w:val="15"/>
              <w:ind w:left="587"/>
              <w:rPr>
                <w:b/>
                <w:bCs/>
                <w:color w:val="auto"/>
                <w:sz w:val="21"/>
                <w:szCs w:val="21"/>
                <w:lang w:eastAsia="zh-CN"/>
              </w:rPr>
            </w:pPr>
            <w:r>
              <w:rPr>
                <w:rFonts w:hint="eastAsia"/>
                <w:b/>
                <w:bCs/>
                <w:color w:val="auto"/>
                <w:sz w:val="21"/>
                <w:szCs w:val="21"/>
                <w:lang w:eastAsia="zh-CN"/>
              </w:rPr>
              <w:t>2</w:t>
            </w:r>
            <w:r>
              <w:rPr>
                <w:b/>
                <w:bCs/>
                <w:color w:val="auto"/>
                <w:sz w:val="21"/>
                <w:szCs w:val="21"/>
                <w:lang w:eastAsia="zh-CN"/>
              </w:rPr>
              <w:t>.评价方式可参</w:t>
            </w:r>
            <w:r>
              <w:rPr>
                <w:rFonts w:hint="eastAsia"/>
                <w:b/>
                <w:bCs/>
                <w:color w:val="auto"/>
                <w:sz w:val="21"/>
                <w:szCs w:val="21"/>
                <w:lang w:eastAsia="zh-CN"/>
              </w:rPr>
              <w:t>考</w:t>
            </w:r>
            <w:r>
              <w:rPr>
                <w:b/>
                <w:bCs/>
                <w:color w:val="auto"/>
                <w:sz w:val="21"/>
                <w:szCs w:val="21"/>
                <w:lang w:eastAsia="zh-CN"/>
              </w:rPr>
              <w:t>下列方式：</w:t>
            </w:r>
          </w:p>
          <w:p w14:paraId="181E62DF">
            <w:pPr>
              <w:pStyle w:val="15"/>
              <w:spacing w:before="53"/>
              <w:ind w:left="587"/>
              <w:rPr>
                <w:b/>
                <w:bCs/>
                <w:color w:val="auto"/>
                <w:sz w:val="21"/>
                <w:szCs w:val="21"/>
                <w:lang w:eastAsia="zh-CN"/>
              </w:rPr>
            </w:pPr>
            <w:r>
              <w:rPr>
                <w:b/>
                <w:bCs/>
                <w:color w:val="auto"/>
                <w:sz w:val="21"/>
                <w:szCs w:val="21"/>
                <w:lang w:eastAsia="zh-CN"/>
              </w:rPr>
              <w:t>(1)纸</w:t>
            </w:r>
            <w:r>
              <w:rPr>
                <w:rFonts w:hint="eastAsia"/>
                <w:b/>
                <w:bCs/>
                <w:color w:val="auto"/>
                <w:sz w:val="21"/>
                <w:szCs w:val="21"/>
                <w:lang w:eastAsia="zh-CN"/>
              </w:rPr>
              <w:t>笔考试</w:t>
            </w:r>
            <w:r>
              <w:rPr>
                <w:b/>
                <w:bCs/>
                <w:color w:val="auto"/>
                <w:sz w:val="21"/>
                <w:szCs w:val="21"/>
                <w:lang w:eastAsia="zh-CN"/>
              </w:rPr>
              <w:t>：</w:t>
            </w:r>
            <w:r>
              <w:rPr>
                <w:rFonts w:hint="eastAsia"/>
                <w:b/>
                <w:bCs/>
                <w:color w:val="auto"/>
                <w:sz w:val="21"/>
                <w:szCs w:val="21"/>
                <w:lang w:eastAsia="zh-CN"/>
              </w:rPr>
              <w:t>平时</w:t>
            </w:r>
            <w:r>
              <w:rPr>
                <w:b/>
                <w:bCs/>
                <w:color w:val="auto"/>
                <w:sz w:val="21"/>
                <w:szCs w:val="21"/>
                <w:lang w:eastAsia="zh-CN"/>
              </w:rPr>
              <w:t>小</w:t>
            </w:r>
            <w:r>
              <w:rPr>
                <w:rFonts w:hint="eastAsia"/>
                <w:b/>
                <w:bCs/>
                <w:color w:val="auto"/>
                <w:sz w:val="21"/>
                <w:szCs w:val="21"/>
                <w:lang w:eastAsia="zh-CN"/>
              </w:rPr>
              <w:t>测</w:t>
            </w:r>
            <w:r>
              <w:rPr>
                <w:b/>
                <w:bCs/>
                <w:color w:val="auto"/>
                <w:sz w:val="21"/>
                <w:szCs w:val="21"/>
                <w:lang w:eastAsia="zh-CN"/>
              </w:rPr>
              <w:t>、期中纸</w:t>
            </w:r>
            <w:r>
              <w:rPr>
                <w:rFonts w:hint="eastAsia"/>
                <w:b/>
                <w:bCs/>
                <w:color w:val="auto"/>
                <w:sz w:val="21"/>
                <w:szCs w:val="21"/>
                <w:lang w:eastAsia="zh-CN"/>
              </w:rPr>
              <w:t>笔考试</w:t>
            </w:r>
            <w:r>
              <w:rPr>
                <w:b/>
                <w:bCs/>
                <w:color w:val="auto"/>
                <w:sz w:val="21"/>
                <w:szCs w:val="21"/>
                <w:lang w:eastAsia="zh-CN"/>
              </w:rPr>
              <w:t>、期末纸</w:t>
            </w:r>
            <w:r>
              <w:rPr>
                <w:rFonts w:hint="eastAsia"/>
                <w:b/>
                <w:bCs/>
                <w:color w:val="auto"/>
                <w:sz w:val="21"/>
                <w:szCs w:val="21"/>
                <w:lang w:eastAsia="zh-CN"/>
              </w:rPr>
              <w:t>笔考试</w:t>
            </w:r>
          </w:p>
          <w:p w14:paraId="1B3BB3CA">
            <w:pPr>
              <w:pStyle w:val="15"/>
              <w:spacing w:before="52"/>
              <w:ind w:left="587"/>
              <w:rPr>
                <w:b/>
                <w:bCs/>
                <w:color w:val="auto"/>
                <w:sz w:val="21"/>
                <w:szCs w:val="21"/>
                <w:lang w:eastAsia="zh-CN"/>
              </w:rPr>
            </w:pPr>
            <w:r>
              <w:rPr>
                <w:b/>
                <w:bCs/>
                <w:color w:val="auto"/>
                <w:sz w:val="21"/>
                <w:szCs w:val="21"/>
                <w:lang w:eastAsia="zh-CN"/>
              </w:rPr>
              <w:t>(2)实作评</w:t>
            </w:r>
            <w:r>
              <w:rPr>
                <w:rFonts w:hint="eastAsia"/>
                <w:b/>
                <w:bCs/>
                <w:color w:val="auto"/>
                <w:sz w:val="21"/>
                <w:szCs w:val="21"/>
                <w:lang w:eastAsia="zh-CN"/>
              </w:rPr>
              <w:t>价</w:t>
            </w:r>
            <w:r>
              <w:rPr>
                <w:b/>
                <w:bCs/>
                <w:color w:val="auto"/>
                <w:sz w:val="21"/>
                <w:szCs w:val="21"/>
                <w:lang w:eastAsia="zh-CN"/>
              </w:rPr>
              <w:t>：</w:t>
            </w:r>
            <w:r>
              <w:rPr>
                <w:rFonts w:hint="eastAsia"/>
                <w:b/>
                <w:bCs/>
                <w:color w:val="auto"/>
                <w:sz w:val="21"/>
                <w:szCs w:val="21"/>
                <w:lang w:eastAsia="zh-CN"/>
              </w:rPr>
              <w:t>课程</w:t>
            </w:r>
            <w:r>
              <w:rPr>
                <w:b/>
                <w:bCs/>
                <w:color w:val="auto"/>
                <w:sz w:val="21"/>
                <w:szCs w:val="21"/>
                <w:lang w:eastAsia="zh-CN"/>
              </w:rPr>
              <w:t>作业、</w:t>
            </w:r>
            <w:r>
              <w:rPr>
                <w:rFonts w:hint="eastAsia"/>
                <w:b/>
                <w:bCs/>
                <w:color w:val="auto"/>
                <w:sz w:val="21"/>
                <w:szCs w:val="21"/>
                <w:lang w:eastAsia="zh-CN"/>
              </w:rPr>
              <w:t>实践作业</w:t>
            </w:r>
            <w:r>
              <w:rPr>
                <w:b/>
                <w:bCs/>
                <w:color w:val="auto"/>
                <w:sz w:val="21"/>
                <w:szCs w:val="21"/>
                <w:lang w:eastAsia="zh-CN"/>
              </w:rPr>
              <w:t>、日常表现、表演、观察</w:t>
            </w:r>
          </w:p>
          <w:p w14:paraId="1C04CC2B">
            <w:pPr>
              <w:pStyle w:val="15"/>
              <w:spacing w:before="53"/>
              <w:ind w:left="587"/>
              <w:rPr>
                <w:b/>
                <w:bCs/>
                <w:color w:val="auto"/>
                <w:sz w:val="21"/>
                <w:szCs w:val="21"/>
                <w:lang w:eastAsia="zh-CN"/>
              </w:rPr>
            </w:pPr>
            <w:r>
              <w:rPr>
                <w:b/>
                <w:bCs/>
                <w:color w:val="auto"/>
                <w:sz w:val="21"/>
                <w:szCs w:val="21"/>
                <w:lang w:eastAsia="zh-CN"/>
              </w:rPr>
              <w:t>(3)档案评</w:t>
            </w:r>
            <w:r>
              <w:rPr>
                <w:rFonts w:hint="eastAsia"/>
                <w:b/>
                <w:bCs/>
                <w:color w:val="auto"/>
                <w:sz w:val="21"/>
                <w:szCs w:val="21"/>
                <w:lang w:eastAsia="zh-CN"/>
              </w:rPr>
              <w:t>价</w:t>
            </w:r>
            <w:r>
              <w:rPr>
                <w:b/>
                <w:bCs/>
                <w:color w:val="auto"/>
                <w:sz w:val="21"/>
                <w:szCs w:val="21"/>
                <w:lang w:eastAsia="zh-CN"/>
              </w:rPr>
              <w:t>：</w:t>
            </w:r>
            <w:r>
              <w:rPr>
                <w:rFonts w:hint="eastAsia"/>
                <w:b/>
                <w:bCs/>
                <w:color w:val="auto"/>
                <w:sz w:val="21"/>
                <w:szCs w:val="21"/>
                <w:lang w:eastAsia="zh-CN"/>
              </w:rPr>
              <w:t>书</w:t>
            </w:r>
            <w:r>
              <w:rPr>
                <w:b/>
                <w:bCs/>
                <w:color w:val="auto"/>
                <w:sz w:val="21"/>
                <w:szCs w:val="21"/>
                <w:lang w:eastAsia="zh-CN"/>
              </w:rPr>
              <w:t>面报告、专题档案</w:t>
            </w:r>
          </w:p>
          <w:p w14:paraId="26EE4290">
            <w:pPr>
              <w:pStyle w:val="15"/>
              <w:spacing w:before="53"/>
              <w:ind w:left="587"/>
              <w:rPr>
                <w:color w:val="auto"/>
                <w:lang w:eastAsia="zh-CN"/>
              </w:rPr>
            </w:pPr>
            <w:r>
              <w:rPr>
                <w:b/>
                <w:bCs/>
                <w:color w:val="auto"/>
                <w:sz w:val="21"/>
                <w:szCs w:val="21"/>
                <w:lang w:eastAsia="zh-CN"/>
              </w:rPr>
              <w:t>(4)口语评</w:t>
            </w:r>
            <w:r>
              <w:rPr>
                <w:rFonts w:hint="eastAsia"/>
                <w:b/>
                <w:bCs/>
                <w:color w:val="auto"/>
                <w:sz w:val="21"/>
                <w:szCs w:val="21"/>
                <w:lang w:eastAsia="zh-CN"/>
              </w:rPr>
              <w:t>价</w:t>
            </w:r>
            <w:r>
              <w:rPr>
                <w:b/>
                <w:bCs/>
                <w:color w:val="auto"/>
                <w:sz w:val="21"/>
                <w:szCs w:val="21"/>
                <w:lang w:eastAsia="zh-CN"/>
              </w:rPr>
              <w:t>：口头报告、口试</w:t>
            </w:r>
          </w:p>
        </w:tc>
      </w:tr>
      <w:tr w14:paraId="4DBBA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16" w:hRule="atLeast"/>
          <w:jc w:val="center"/>
        </w:trPr>
        <w:tc>
          <w:tcPr>
            <w:tcW w:w="1301" w:type="dxa"/>
            <w:vMerge w:val="restart"/>
            <w:vAlign w:val="center"/>
          </w:tcPr>
          <w:p w14:paraId="1410087E">
            <w:pPr>
              <w:pStyle w:val="15"/>
              <w:ind w:left="170"/>
              <w:rPr>
                <w:b/>
                <w:bCs/>
                <w:color w:val="auto"/>
                <w:sz w:val="21"/>
                <w:szCs w:val="21"/>
                <w:lang w:eastAsia="zh-CN"/>
              </w:rPr>
            </w:pPr>
            <w:r>
              <w:rPr>
                <w:rFonts w:hint="eastAsia" w:ascii="宋体" w:hAnsi="宋体" w:eastAsia="宋体" w:cs="宋体"/>
                <w:b/>
                <w:color w:val="auto"/>
                <w:sz w:val="21"/>
                <w:szCs w:val="21"/>
                <w:lang w:eastAsia="zh-CN"/>
              </w:rPr>
              <w:t>审批意见</w:t>
            </w:r>
          </w:p>
        </w:tc>
        <w:tc>
          <w:tcPr>
            <w:tcW w:w="7604" w:type="dxa"/>
            <w:gridSpan w:val="11"/>
          </w:tcPr>
          <w:p w14:paraId="6173827B">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课程教学大纲起草团队成员签名：</w:t>
            </w:r>
          </w:p>
          <w:p w14:paraId="1301A709">
            <w:pPr>
              <w:rPr>
                <w:rFonts w:ascii="宋体" w:hAnsi="宋体" w:eastAsia="宋体" w:cs="宋体"/>
                <w:color w:val="auto"/>
                <w:sz w:val="21"/>
                <w:szCs w:val="21"/>
                <w:lang w:eastAsia="zh-CN"/>
              </w:rPr>
            </w:pPr>
            <w:r>
              <w:rPr>
                <w:rFonts w:ascii="宋体" w:hAnsi="宋体" w:eastAsia="宋体" w:cs="宋体"/>
                <w:color w:val="auto"/>
                <w:sz w:val="21"/>
                <w:szCs w:val="21"/>
                <w:lang w:eastAsia="zh-CN"/>
              </w:rPr>
              <w:drawing>
                <wp:anchor distT="0" distB="0" distL="114300" distR="114300" simplePos="0" relativeHeight="251668480" behindDoc="0" locked="0" layoutInCell="1" allowOverlap="1">
                  <wp:simplePos x="0" y="0"/>
                  <wp:positionH relativeFrom="column">
                    <wp:posOffset>1964055</wp:posOffset>
                  </wp:positionH>
                  <wp:positionV relativeFrom="paragraph">
                    <wp:posOffset>52705</wp:posOffset>
                  </wp:positionV>
                  <wp:extent cx="800100" cy="498475"/>
                  <wp:effectExtent l="0" t="0" r="0" b="15875"/>
                  <wp:wrapNone/>
                  <wp:docPr id="37" name="图片 37" descr="E:\投稿论文\2024.5-异常高压欠压实成因及形成时间-以渤中凹陷西北次凹为例（accept2024.4.10）\2021地球科学进展\签名-处理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投稿论文\2024.5-异常高压欠压实成因及形成时间-以渤中凹陷西北次凹为例（accept2024.4.10）\2021地球科学进展\签名-处理后.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800100" cy="498551"/>
                          </a:xfrm>
                          <a:prstGeom prst="rect">
                            <a:avLst/>
                          </a:prstGeom>
                          <a:noFill/>
                          <a:ln>
                            <a:noFill/>
                          </a:ln>
                        </pic:spPr>
                      </pic:pic>
                    </a:graphicData>
                  </a:graphic>
                </wp:anchor>
              </w:drawing>
            </w:r>
          </w:p>
          <w:p w14:paraId="37E6155B">
            <w:pPr>
              <w:tabs>
                <w:tab w:val="left" w:pos="5727"/>
              </w:tabs>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ab/>
            </w:r>
          </w:p>
          <w:p w14:paraId="5966006A">
            <w:pPr>
              <w:tabs>
                <w:tab w:val="left" w:pos="5727"/>
              </w:tabs>
              <w:rPr>
                <w:rFonts w:ascii="宋体" w:hAnsi="宋体" w:eastAsia="宋体" w:cs="宋体"/>
                <w:color w:val="auto"/>
                <w:sz w:val="21"/>
                <w:szCs w:val="21"/>
                <w:lang w:eastAsia="zh-CN"/>
              </w:rPr>
            </w:pPr>
          </w:p>
          <w:p w14:paraId="44D4FFCD">
            <w:pPr>
              <w:rPr>
                <w:rFonts w:ascii="宋体" w:hAnsi="宋体" w:eastAsia="宋体" w:cs="宋体"/>
                <w:color w:val="auto"/>
                <w:sz w:val="21"/>
                <w:szCs w:val="21"/>
                <w:lang w:eastAsia="zh-CN"/>
              </w:rPr>
            </w:pPr>
          </w:p>
          <w:p w14:paraId="06D483F4">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r>
              <w:rPr>
                <w:rFonts w:ascii="宋体" w:hAnsi="宋体" w:eastAsia="宋体" w:cs="宋体"/>
                <w:color w:val="auto"/>
                <w:sz w:val="21"/>
                <w:szCs w:val="21"/>
                <w:lang w:eastAsia="zh-CN"/>
              </w:rPr>
              <w:t>2025</w:t>
            </w:r>
            <w:r>
              <w:rPr>
                <w:rFonts w:hint="eastAsia" w:ascii="宋体" w:hAnsi="宋体" w:eastAsia="宋体" w:cs="宋体"/>
                <w:color w:val="auto"/>
                <w:sz w:val="21"/>
                <w:szCs w:val="21"/>
                <w:lang w:eastAsia="zh-CN"/>
              </w:rPr>
              <w:t>年</w:t>
            </w:r>
            <w:r>
              <w:rPr>
                <w:rFonts w:ascii="宋体" w:hAnsi="宋体" w:eastAsia="宋体" w:cs="宋体"/>
                <w:color w:val="auto"/>
                <w:sz w:val="21"/>
                <w:szCs w:val="21"/>
                <w:lang w:eastAsia="zh-CN"/>
              </w:rPr>
              <w:t>2</w:t>
            </w:r>
            <w:r>
              <w:rPr>
                <w:rFonts w:hint="eastAsia" w:ascii="宋体" w:hAnsi="宋体" w:eastAsia="宋体" w:cs="宋体"/>
                <w:color w:val="auto"/>
                <w:sz w:val="21"/>
                <w:szCs w:val="21"/>
                <w:lang w:eastAsia="zh-CN"/>
              </w:rPr>
              <w:t>月</w:t>
            </w:r>
            <w:r>
              <w:rPr>
                <w:rFonts w:ascii="宋体" w:hAnsi="宋体" w:eastAsia="宋体" w:cs="宋体"/>
                <w:color w:val="auto"/>
                <w:sz w:val="21"/>
                <w:szCs w:val="21"/>
                <w:lang w:eastAsia="zh-CN"/>
              </w:rPr>
              <w:t>18</w:t>
            </w:r>
            <w:r>
              <w:rPr>
                <w:rFonts w:hint="eastAsia" w:ascii="宋体" w:hAnsi="宋体" w:eastAsia="宋体" w:cs="宋体"/>
                <w:color w:val="auto"/>
                <w:sz w:val="21"/>
                <w:szCs w:val="21"/>
                <w:lang w:eastAsia="zh-CN"/>
              </w:rPr>
              <w:t>日</w:t>
            </w:r>
          </w:p>
          <w:p w14:paraId="5D20890F">
            <w:pPr>
              <w:rPr>
                <w:rFonts w:ascii="宋体" w:hAnsi="宋体" w:eastAsia="宋体" w:cs="宋体"/>
                <w:b/>
                <w:bCs/>
                <w:color w:val="auto"/>
                <w:sz w:val="21"/>
                <w:szCs w:val="21"/>
                <w:lang w:eastAsia="zh-CN"/>
              </w:rPr>
            </w:pPr>
          </w:p>
        </w:tc>
      </w:tr>
      <w:tr w14:paraId="2C788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jc w:val="center"/>
        </w:trPr>
        <w:tc>
          <w:tcPr>
            <w:tcW w:w="1301" w:type="dxa"/>
            <w:vMerge w:val="continue"/>
            <w:vAlign w:val="center"/>
          </w:tcPr>
          <w:p w14:paraId="62052420">
            <w:pPr>
              <w:pStyle w:val="15"/>
              <w:spacing w:before="53"/>
              <w:ind w:left="587"/>
              <w:rPr>
                <w:b/>
                <w:bCs/>
                <w:color w:val="auto"/>
                <w:sz w:val="21"/>
                <w:szCs w:val="21"/>
                <w:lang w:eastAsia="zh-CN"/>
              </w:rPr>
            </w:pPr>
          </w:p>
        </w:tc>
        <w:tc>
          <w:tcPr>
            <w:tcW w:w="7604" w:type="dxa"/>
            <w:gridSpan w:val="11"/>
          </w:tcPr>
          <w:p w14:paraId="70E72596">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专家组审定意见：</w:t>
            </w:r>
          </w:p>
          <w:p w14:paraId="32D234FA">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drawing>
                <wp:anchor distT="0" distB="0" distL="114300" distR="114300" simplePos="0" relativeHeight="251669504" behindDoc="0" locked="0" layoutInCell="1" allowOverlap="1">
                  <wp:simplePos x="0" y="0"/>
                  <wp:positionH relativeFrom="column">
                    <wp:posOffset>3465195</wp:posOffset>
                  </wp:positionH>
                  <wp:positionV relativeFrom="paragraph">
                    <wp:posOffset>149225</wp:posOffset>
                  </wp:positionV>
                  <wp:extent cx="914400" cy="626110"/>
                  <wp:effectExtent l="0" t="0" r="0" b="2540"/>
                  <wp:wrapNone/>
                  <wp:docPr id="38" name="图片 38" descr="F:\新专业申请-《旅游地学与规划工程》\2024.6-7新专业申请撰写文本\龚琳电子签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F:\新专业申请-《旅游地学与规划工程》\2024.6-7新专业申请撰写文本\龚琳电子签名.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914400" cy="626110"/>
                          </a:xfrm>
                          <a:prstGeom prst="rect">
                            <a:avLst/>
                          </a:prstGeom>
                          <a:noFill/>
                          <a:ln>
                            <a:noFill/>
                          </a:ln>
                        </pic:spPr>
                      </pic:pic>
                    </a:graphicData>
                  </a:graphic>
                </wp:anchor>
              </w:drawing>
            </w:r>
          </w:p>
          <w:p w14:paraId="0452F6D1">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r>
              <w:rPr>
                <w:rFonts w:ascii="宋体" w:hAnsi="宋体" w:eastAsia="宋体" w:cs="宋体"/>
                <w:color w:val="auto"/>
                <w:sz w:val="21"/>
                <w:szCs w:val="21"/>
                <w:lang w:eastAsia="zh-CN"/>
              </w:rPr>
              <w:t xml:space="preserve">   </w:t>
            </w:r>
            <w:r>
              <w:rPr>
                <w:rFonts w:hint="eastAsia" w:ascii="宋体" w:hAnsi="宋体" w:eastAsia="宋体" w:cs="宋体"/>
                <w:color w:val="auto"/>
                <w:sz w:val="21"/>
                <w:szCs w:val="21"/>
                <w:lang w:eastAsia="zh-CN"/>
              </w:rPr>
              <w:t>同意</w:t>
            </w:r>
          </w:p>
          <w:p w14:paraId="06AD0656">
            <w:pPr>
              <w:rPr>
                <w:rFonts w:ascii="宋体" w:hAnsi="宋体" w:eastAsia="宋体" w:cs="宋体"/>
                <w:color w:val="auto"/>
                <w:sz w:val="21"/>
                <w:szCs w:val="21"/>
                <w:lang w:eastAsia="zh-CN"/>
              </w:rPr>
            </w:pPr>
          </w:p>
          <w:p w14:paraId="570F13AC">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专家组成员签名：</w:t>
            </w:r>
          </w:p>
          <w:p w14:paraId="1DF81D5C">
            <w:pPr>
              <w:rPr>
                <w:rFonts w:ascii="宋体" w:hAnsi="宋体" w:eastAsia="宋体" w:cs="宋体"/>
                <w:color w:val="auto"/>
                <w:sz w:val="21"/>
                <w:szCs w:val="21"/>
                <w:lang w:eastAsia="zh-CN"/>
              </w:rPr>
            </w:pPr>
          </w:p>
          <w:p w14:paraId="6E5205E1">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r>
              <w:rPr>
                <w:rFonts w:ascii="宋体" w:hAnsi="宋体" w:eastAsia="宋体" w:cs="宋体"/>
                <w:color w:val="auto"/>
                <w:sz w:val="21"/>
                <w:szCs w:val="21"/>
                <w:lang w:eastAsia="zh-CN"/>
              </w:rPr>
              <w:t>2025</w:t>
            </w:r>
            <w:r>
              <w:rPr>
                <w:rFonts w:hint="eastAsia" w:ascii="宋体" w:hAnsi="宋体" w:eastAsia="宋体" w:cs="宋体"/>
                <w:color w:val="auto"/>
                <w:sz w:val="21"/>
                <w:szCs w:val="21"/>
                <w:lang w:eastAsia="zh-CN"/>
              </w:rPr>
              <w:t>年</w:t>
            </w:r>
            <w:r>
              <w:rPr>
                <w:rFonts w:ascii="宋体" w:hAnsi="宋体" w:eastAsia="宋体" w:cs="宋体"/>
                <w:color w:val="auto"/>
                <w:sz w:val="21"/>
                <w:szCs w:val="21"/>
                <w:lang w:eastAsia="zh-CN"/>
              </w:rPr>
              <w:t>2</w:t>
            </w:r>
            <w:r>
              <w:rPr>
                <w:rFonts w:hint="eastAsia" w:ascii="宋体" w:hAnsi="宋体" w:eastAsia="宋体" w:cs="宋体"/>
                <w:color w:val="auto"/>
                <w:sz w:val="21"/>
                <w:szCs w:val="21"/>
                <w:lang w:eastAsia="zh-CN"/>
              </w:rPr>
              <w:t>月</w:t>
            </w:r>
            <w:r>
              <w:rPr>
                <w:rFonts w:ascii="宋体" w:hAnsi="宋体" w:eastAsia="宋体" w:cs="宋体"/>
                <w:color w:val="auto"/>
                <w:sz w:val="21"/>
                <w:szCs w:val="21"/>
                <w:lang w:eastAsia="zh-CN"/>
              </w:rPr>
              <w:t>20</w:t>
            </w:r>
            <w:r>
              <w:rPr>
                <w:rFonts w:hint="eastAsia" w:ascii="宋体" w:hAnsi="宋体" w:eastAsia="宋体" w:cs="宋体"/>
                <w:color w:val="auto"/>
                <w:sz w:val="21"/>
                <w:szCs w:val="21"/>
                <w:lang w:eastAsia="zh-CN"/>
              </w:rPr>
              <w:t>日</w:t>
            </w:r>
          </w:p>
          <w:p w14:paraId="5B048B4D">
            <w:pPr>
              <w:rPr>
                <w:rFonts w:ascii="宋体" w:hAnsi="宋体" w:eastAsia="宋体" w:cs="宋体"/>
                <w:b/>
                <w:bCs/>
                <w:color w:val="auto"/>
                <w:sz w:val="21"/>
                <w:szCs w:val="21"/>
                <w:lang w:eastAsia="zh-CN"/>
              </w:rPr>
            </w:pPr>
          </w:p>
        </w:tc>
      </w:tr>
      <w:tr w14:paraId="2A308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9" w:hRule="atLeast"/>
          <w:jc w:val="center"/>
        </w:trPr>
        <w:tc>
          <w:tcPr>
            <w:tcW w:w="1301" w:type="dxa"/>
            <w:vMerge w:val="continue"/>
            <w:vAlign w:val="center"/>
          </w:tcPr>
          <w:p w14:paraId="5881D06E">
            <w:pPr>
              <w:pStyle w:val="15"/>
              <w:spacing w:before="53"/>
              <w:ind w:left="587"/>
              <w:rPr>
                <w:b/>
                <w:bCs/>
                <w:color w:val="auto"/>
                <w:sz w:val="21"/>
                <w:szCs w:val="21"/>
                <w:lang w:eastAsia="zh-CN"/>
              </w:rPr>
            </w:pPr>
          </w:p>
        </w:tc>
        <w:tc>
          <w:tcPr>
            <w:tcW w:w="7604" w:type="dxa"/>
            <w:gridSpan w:val="11"/>
          </w:tcPr>
          <w:p w14:paraId="783E8DC0">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学院教学工作指导小组审议意见：</w:t>
            </w:r>
          </w:p>
          <w:p w14:paraId="6D3F41F6">
            <w:pPr>
              <w:rPr>
                <w:rFonts w:ascii="宋体" w:hAnsi="宋体" w:eastAsia="宋体" w:cs="宋体"/>
                <w:color w:val="auto"/>
                <w:sz w:val="21"/>
                <w:szCs w:val="21"/>
                <w:lang w:eastAsia="zh-CN"/>
              </w:rPr>
            </w:pPr>
          </w:p>
          <w:p w14:paraId="6BE7F339">
            <w:pPr>
              <w:rPr>
                <w:rFonts w:ascii="宋体" w:hAnsi="宋体" w:eastAsia="宋体" w:cs="宋体"/>
                <w:color w:val="auto"/>
                <w:sz w:val="21"/>
                <w:szCs w:val="21"/>
                <w:lang w:eastAsia="zh-CN"/>
              </w:rPr>
            </w:pPr>
            <w:r>
              <w:rPr>
                <w:color w:val="auto"/>
                <w:position w:val="-14"/>
              </w:rPr>
              <w:drawing>
                <wp:inline distT="0" distB="0" distL="0" distR="0">
                  <wp:extent cx="1040765" cy="450850"/>
                  <wp:effectExtent l="0" t="0" r="10795" b="6350"/>
                  <wp:docPr id="11" name="IM 8"/>
                  <wp:cNvGraphicFramePr/>
                  <a:graphic xmlns:a="http://schemas.openxmlformats.org/drawingml/2006/main">
                    <a:graphicData uri="http://schemas.openxmlformats.org/drawingml/2006/picture">
                      <pic:pic xmlns:pic="http://schemas.openxmlformats.org/drawingml/2006/picture">
                        <pic:nvPicPr>
                          <pic:cNvPr id="11" name="IM 8"/>
                          <pic:cNvPicPr/>
                        </pic:nvPicPr>
                        <pic:blipFill>
                          <a:blip r:embed="rId19"/>
                          <a:stretch>
                            <a:fillRect/>
                          </a:stretch>
                        </pic:blipFill>
                        <pic:spPr>
                          <a:xfrm>
                            <a:off x="0" y="0"/>
                            <a:ext cx="1040891" cy="451103"/>
                          </a:xfrm>
                          <a:prstGeom prst="rect">
                            <a:avLst/>
                          </a:prstGeom>
                        </pic:spPr>
                      </pic:pic>
                    </a:graphicData>
                  </a:graphic>
                </wp:inline>
              </w:drawing>
            </w:r>
          </w:p>
          <w:p w14:paraId="3437544F">
            <w:pPr>
              <w:rPr>
                <w:rFonts w:ascii="宋体" w:hAnsi="宋体" w:eastAsia="宋体" w:cs="宋体"/>
                <w:color w:val="auto"/>
                <w:sz w:val="21"/>
                <w:szCs w:val="21"/>
                <w:lang w:eastAsia="zh-CN"/>
              </w:rPr>
            </w:pPr>
          </w:p>
          <w:p w14:paraId="30DA41DB">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教学工作指导小组组长：</w:t>
            </w:r>
            <w:r>
              <w:rPr>
                <w:rFonts w:hint="eastAsia" w:ascii="宋体" w:hAnsi="宋体" w:eastAsia="宋体" w:cs="宋体"/>
                <w:sz w:val="21"/>
                <w:szCs w:val="21"/>
                <w:lang w:eastAsia="zh-CN"/>
              </w:rPr>
              <w:drawing>
                <wp:inline distT="0" distB="0" distL="0" distR="0">
                  <wp:extent cx="1289050" cy="228600"/>
                  <wp:effectExtent l="0" t="0" r="6350" b="0"/>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89050" cy="228600"/>
                          </a:xfrm>
                          <a:prstGeom prst="rect">
                            <a:avLst/>
                          </a:prstGeom>
                          <a:noFill/>
                          <a:ln>
                            <a:noFill/>
                          </a:ln>
                        </pic:spPr>
                      </pic:pic>
                    </a:graphicData>
                  </a:graphic>
                </wp:inline>
              </w:drawing>
            </w:r>
          </w:p>
          <w:p w14:paraId="4E7E6B12">
            <w:pPr>
              <w:rPr>
                <w:rFonts w:ascii="宋体" w:hAnsi="宋体" w:eastAsia="宋体" w:cs="宋体"/>
                <w:color w:val="auto"/>
                <w:sz w:val="21"/>
                <w:szCs w:val="21"/>
                <w:lang w:eastAsia="zh-CN"/>
              </w:rPr>
            </w:pPr>
          </w:p>
          <w:p w14:paraId="65CB00F5">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 xml:space="preserve">   年</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  月</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lang w:eastAsia="zh-CN"/>
              </w:rPr>
              <w:t xml:space="preserve">  日</w:t>
            </w:r>
          </w:p>
          <w:p w14:paraId="1136D062">
            <w:pPr>
              <w:rPr>
                <w:rFonts w:ascii="宋体" w:hAnsi="宋体" w:eastAsia="宋体" w:cs="宋体"/>
                <w:b/>
                <w:bCs/>
                <w:color w:val="auto"/>
                <w:sz w:val="21"/>
                <w:szCs w:val="21"/>
                <w:lang w:eastAsia="zh-CN"/>
              </w:rPr>
            </w:pPr>
          </w:p>
        </w:tc>
      </w:tr>
    </w:tbl>
    <w:p w14:paraId="1BE29637">
      <w:pPr>
        <w:rPr>
          <w:color w:val="auto"/>
        </w:rPr>
      </w:pPr>
    </w:p>
    <w:p w14:paraId="53C8FA7D">
      <w:pP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br w:type="page"/>
      </w:r>
    </w:p>
    <w:p w14:paraId="0A433E76">
      <w:pPr>
        <w:pStyle w:val="3"/>
        <w:bidi w:val="0"/>
        <w:outlineLvl w:val="0"/>
        <w:rPr>
          <w:rFonts w:hint="eastAsia"/>
          <w:color w:val="auto"/>
        </w:rPr>
      </w:pPr>
      <w:bookmarkStart w:id="12" w:name="_Toc3408"/>
      <w:r>
        <w:rPr>
          <w:rFonts w:hint="eastAsia"/>
          <w:color w:val="auto"/>
          <w:lang w:val="en-US" w:eastAsia="zh-CN"/>
        </w:rPr>
        <w:t>1.4酒店数字化营销</w:t>
      </w:r>
      <w:bookmarkEnd w:id="12"/>
    </w:p>
    <w:p w14:paraId="7E2DE82A">
      <w:pPr>
        <w:spacing w:before="162" w:line="225" w:lineRule="auto"/>
        <w:ind w:left="422"/>
        <w:outlineLvl w:val="1"/>
        <w:rPr>
          <w:rFonts w:ascii="宋体" w:hAnsi="宋体" w:eastAsia="宋体" w:cs="宋体"/>
          <w:color w:val="auto"/>
          <w:sz w:val="31"/>
          <w:szCs w:val="31"/>
        </w:rPr>
      </w:pPr>
      <w:bookmarkStart w:id="13" w:name="_Toc20938"/>
      <w:bookmarkStart w:id="14" w:name="_Toc21474"/>
      <w:r>
        <w:rPr>
          <w:rFonts w:ascii="宋体" w:hAnsi="宋体" w:eastAsia="宋体" w:cs="宋体"/>
          <w:b/>
          <w:bCs/>
          <w:color w:val="auto"/>
          <w:spacing w:val="7"/>
          <w:sz w:val="31"/>
          <w:szCs w:val="31"/>
        </w:rPr>
        <w:t>三明学院</w:t>
      </w:r>
      <w:r>
        <w:rPr>
          <w:rFonts w:ascii="宋体" w:hAnsi="宋体" w:eastAsia="宋体" w:cs="宋体"/>
          <w:b/>
          <w:bCs/>
          <w:color w:val="auto"/>
          <w:spacing w:val="7"/>
          <w:sz w:val="31"/>
          <w:szCs w:val="31"/>
          <w:u w:val="single" w:color="auto"/>
        </w:rPr>
        <w:t>旅游管理与服务教育</w:t>
      </w:r>
      <w:r>
        <w:rPr>
          <w:rFonts w:ascii="宋体" w:hAnsi="宋体" w:eastAsia="宋体" w:cs="宋体"/>
          <w:b/>
          <w:bCs/>
          <w:color w:val="auto"/>
          <w:spacing w:val="7"/>
          <w:sz w:val="31"/>
          <w:szCs w:val="31"/>
        </w:rPr>
        <w:t>专业(理论课程)教学</w:t>
      </w:r>
      <w:r>
        <w:rPr>
          <w:rFonts w:ascii="宋体" w:hAnsi="宋体" w:eastAsia="宋体" w:cs="宋体"/>
          <w:b/>
          <w:bCs/>
          <w:color w:val="auto"/>
          <w:spacing w:val="6"/>
          <w:sz w:val="31"/>
          <w:szCs w:val="31"/>
        </w:rPr>
        <w:t>大纲</w:t>
      </w:r>
      <w:bookmarkEnd w:id="13"/>
      <w:bookmarkEnd w:id="14"/>
    </w:p>
    <w:p w14:paraId="7F054FCE">
      <w:pPr>
        <w:spacing w:before="7"/>
        <w:rPr>
          <w:color w:val="auto"/>
        </w:rPr>
      </w:pPr>
    </w:p>
    <w:tbl>
      <w:tblPr>
        <w:tblStyle w:val="17"/>
        <w:tblW w:w="91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4"/>
        <w:gridCol w:w="1402"/>
        <w:gridCol w:w="1141"/>
        <w:gridCol w:w="1360"/>
        <w:gridCol w:w="1774"/>
        <w:gridCol w:w="2036"/>
      </w:tblGrid>
      <w:tr w14:paraId="3546F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424" w:type="dxa"/>
            <w:vAlign w:val="top"/>
          </w:tcPr>
          <w:p w14:paraId="44B2C907">
            <w:pPr>
              <w:pStyle w:val="16"/>
              <w:spacing w:before="133" w:line="228" w:lineRule="auto"/>
              <w:ind w:left="115"/>
              <w:rPr>
                <w:color w:val="auto"/>
              </w:rPr>
            </w:pPr>
            <w:r>
              <w:rPr>
                <w:color w:val="auto"/>
                <w:spacing w:val="7"/>
              </w:rPr>
              <w:t>课程名称</w:t>
            </w:r>
          </w:p>
        </w:tc>
        <w:tc>
          <w:tcPr>
            <w:tcW w:w="3903" w:type="dxa"/>
            <w:gridSpan w:val="3"/>
            <w:vAlign w:val="top"/>
          </w:tcPr>
          <w:p w14:paraId="3C99E9A4">
            <w:pPr>
              <w:spacing w:before="132" w:line="228" w:lineRule="auto"/>
              <w:ind w:left="116"/>
              <w:rPr>
                <w:rFonts w:ascii="新宋体" w:hAnsi="新宋体" w:eastAsia="新宋体" w:cs="新宋体"/>
                <w:color w:val="auto"/>
                <w:sz w:val="20"/>
                <w:szCs w:val="20"/>
              </w:rPr>
            </w:pPr>
            <w:r>
              <w:rPr>
                <w:rFonts w:ascii="新宋体" w:hAnsi="新宋体" w:eastAsia="新宋体" w:cs="新宋体"/>
                <w:color w:val="auto"/>
                <w:spacing w:val="8"/>
                <w:sz w:val="20"/>
                <w:szCs w:val="20"/>
              </w:rPr>
              <w:t>酒店数字化营销</w:t>
            </w:r>
          </w:p>
        </w:tc>
        <w:tc>
          <w:tcPr>
            <w:tcW w:w="1774" w:type="dxa"/>
            <w:vAlign w:val="top"/>
          </w:tcPr>
          <w:p w14:paraId="12B399E5">
            <w:pPr>
              <w:spacing w:before="133" w:line="226" w:lineRule="auto"/>
              <w:ind w:left="113"/>
              <w:rPr>
                <w:rFonts w:ascii="新宋体" w:hAnsi="新宋体" w:eastAsia="新宋体" w:cs="新宋体"/>
                <w:color w:val="auto"/>
                <w:sz w:val="20"/>
                <w:szCs w:val="20"/>
              </w:rPr>
            </w:pPr>
            <w:r>
              <w:rPr>
                <w:rFonts w:ascii="新宋体" w:hAnsi="新宋体" w:eastAsia="新宋体" w:cs="新宋体"/>
                <w:color w:val="auto"/>
                <w:spacing w:val="7"/>
                <w:sz w:val="20"/>
                <w:szCs w:val="20"/>
              </w:rPr>
              <w:t>课程代码</w:t>
            </w:r>
          </w:p>
        </w:tc>
        <w:tc>
          <w:tcPr>
            <w:tcW w:w="2036" w:type="dxa"/>
            <w:vAlign w:val="top"/>
          </w:tcPr>
          <w:p w14:paraId="68056438">
            <w:pPr>
              <w:spacing w:before="164" w:line="190" w:lineRule="auto"/>
              <w:ind w:left="119"/>
              <w:rPr>
                <w:rFonts w:ascii="新宋体" w:hAnsi="新宋体" w:eastAsia="新宋体" w:cs="新宋体"/>
                <w:color w:val="auto"/>
                <w:sz w:val="20"/>
                <w:szCs w:val="20"/>
              </w:rPr>
            </w:pPr>
            <w:r>
              <w:rPr>
                <w:rFonts w:ascii="新宋体" w:hAnsi="新宋体" w:eastAsia="新宋体" w:cs="新宋体"/>
                <w:color w:val="auto"/>
                <w:spacing w:val="3"/>
                <w:sz w:val="20"/>
                <w:szCs w:val="20"/>
              </w:rPr>
              <w:t>2512420326</w:t>
            </w:r>
          </w:p>
        </w:tc>
      </w:tr>
      <w:tr w14:paraId="27A7B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0" w:hRule="atLeast"/>
        </w:trPr>
        <w:tc>
          <w:tcPr>
            <w:tcW w:w="1424" w:type="dxa"/>
            <w:vAlign w:val="top"/>
          </w:tcPr>
          <w:p w14:paraId="3390B218">
            <w:pPr>
              <w:pStyle w:val="16"/>
              <w:spacing w:before="130" w:line="228" w:lineRule="auto"/>
              <w:ind w:left="115"/>
              <w:rPr>
                <w:color w:val="auto"/>
              </w:rPr>
            </w:pPr>
            <w:r>
              <w:rPr>
                <w:color w:val="auto"/>
                <w:spacing w:val="7"/>
              </w:rPr>
              <w:t>课程类型</w:t>
            </w:r>
          </w:p>
        </w:tc>
        <w:tc>
          <w:tcPr>
            <w:tcW w:w="3903" w:type="dxa"/>
            <w:gridSpan w:val="3"/>
            <w:vAlign w:val="top"/>
          </w:tcPr>
          <w:p w14:paraId="6CC1194B">
            <w:pPr>
              <w:pStyle w:val="16"/>
              <w:spacing w:before="200" w:line="206" w:lineRule="auto"/>
              <w:ind w:left="331"/>
              <w:rPr>
                <w:color w:val="auto"/>
              </w:rPr>
            </w:pPr>
            <w:r>
              <w:rPr>
                <w:rFonts w:ascii="微软雅黑" w:hAnsi="微软雅黑" w:eastAsia="微软雅黑" w:cs="微软雅黑"/>
                <w:color w:val="auto"/>
                <w:spacing w:val="12"/>
                <w:sz w:val="18"/>
                <w:szCs w:val="18"/>
              </w:rPr>
              <w:t>□</w:t>
            </w:r>
            <w:r>
              <w:rPr>
                <w:rFonts w:ascii="微软雅黑" w:hAnsi="微软雅黑" w:eastAsia="微软雅黑" w:cs="微软雅黑"/>
                <w:color w:val="auto"/>
                <w:spacing w:val="-8"/>
                <w:sz w:val="18"/>
                <w:szCs w:val="18"/>
              </w:rPr>
              <w:t xml:space="preserve"> </w:t>
            </w:r>
            <w:r>
              <w:rPr>
                <w:color w:val="auto"/>
                <w:spacing w:val="12"/>
              </w:rPr>
              <w:t xml:space="preserve">通识课  </w:t>
            </w:r>
            <w:r>
              <w:rPr>
                <w:rFonts w:ascii="微软雅黑" w:hAnsi="微软雅黑" w:eastAsia="微软雅黑" w:cs="微软雅黑"/>
                <w:color w:val="auto"/>
                <w:spacing w:val="12"/>
              </w:rPr>
              <w:t>□</w:t>
            </w:r>
            <w:r>
              <w:rPr>
                <w:color w:val="auto"/>
                <w:spacing w:val="12"/>
              </w:rPr>
              <w:t>学科平台和专业核心课</w:t>
            </w:r>
          </w:p>
          <w:p w14:paraId="36139FBB">
            <w:pPr>
              <w:pStyle w:val="16"/>
              <w:spacing w:before="148" w:line="197" w:lineRule="auto"/>
              <w:ind w:left="122"/>
              <w:rPr>
                <w:color w:val="auto"/>
              </w:rPr>
            </w:pPr>
            <w:r>
              <w:rPr>
                <w:rFonts w:ascii="微软雅黑" w:hAnsi="微软雅黑" w:eastAsia="微软雅黑" w:cs="微软雅黑"/>
                <w:color w:val="auto"/>
                <w:spacing w:val="10"/>
              </w:rPr>
              <w:t>四</w:t>
            </w:r>
            <w:r>
              <w:rPr>
                <w:color w:val="auto"/>
                <w:spacing w:val="10"/>
              </w:rPr>
              <w:t xml:space="preserve">专业方向   </w:t>
            </w:r>
            <w:r>
              <w:rPr>
                <w:rFonts w:ascii="微软雅黑" w:hAnsi="微软雅黑" w:eastAsia="微软雅黑" w:cs="微软雅黑"/>
                <w:color w:val="auto"/>
                <w:spacing w:val="10"/>
                <w:sz w:val="24"/>
                <w:szCs w:val="24"/>
              </w:rPr>
              <w:t>□</w:t>
            </w:r>
            <w:r>
              <w:rPr>
                <w:color w:val="auto"/>
                <w:spacing w:val="10"/>
              </w:rPr>
              <w:t>专业任选</w:t>
            </w:r>
            <w:r>
              <w:rPr>
                <w:color w:val="auto"/>
                <w:spacing w:val="16"/>
              </w:rPr>
              <w:t xml:space="preserve">   </w:t>
            </w:r>
            <w:r>
              <w:rPr>
                <w:rFonts w:ascii="微软雅黑" w:hAnsi="微软雅黑" w:eastAsia="微软雅黑" w:cs="微软雅黑"/>
                <w:color w:val="auto"/>
                <w:spacing w:val="10"/>
              </w:rPr>
              <w:t>□</w:t>
            </w:r>
            <w:r>
              <w:rPr>
                <w:color w:val="auto"/>
                <w:spacing w:val="10"/>
              </w:rPr>
              <w:t>其他</w:t>
            </w:r>
          </w:p>
        </w:tc>
        <w:tc>
          <w:tcPr>
            <w:tcW w:w="1774" w:type="dxa"/>
            <w:vAlign w:val="top"/>
          </w:tcPr>
          <w:p w14:paraId="341FCF8D">
            <w:pPr>
              <w:spacing w:before="130" w:line="228" w:lineRule="auto"/>
              <w:ind w:left="113"/>
              <w:rPr>
                <w:rFonts w:ascii="新宋体" w:hAnsi="新宋体" w:eastAsia="新宋体" w:cs="新宋体"/>
                <w:color w:val="auto"/>
                <w:sz w:val="20"/>
                <w:szCs w:val="20"/>
              </w:rPr>
            </w:pPr>
            <w:r>
              <w:rPr>
                <w:rFonts w:ascii="新宋体" w:hAnsi="新宋体" w:eastAsia="新宋体" w:cs="新宋体"/>
                <w:color w:val="auto"/>
                <w:spacing w:val="7"/>
                <w:sz w:val="20"/>
                <w:szCs w:val="20"/>
              </w:rPr>
              <w:t>授课教师</w:t>
            </w:r>
          </w:p>
        </w:tc>
        <w:tc>
          <w:tcPr>
            <w:tcW w:w="2036" w:type="dxa"/>
            <w:vAlign w:val="top"/>
          </w:tcPr>
          <w:p w14:paraId="1DCFD7D5">
            <w:pPr>
              <w:spacing w:line="332" w:lineRule="auto"/>
              <w:rPr>
                <w:rFonts w:ascii="Arial"/>
                <w:color w:val="auto"/>
                <w:sz w:val="21"/>
              </w:rPr>
            </w:pPr>
          </w:p>
          <w:p w14:paraId="6812A6F0">
            <w:pPr>
              <w:spacing w:before="65" w:line="227" w:lineRule="auto"/>
              <w:ind w:left="128"/>
              <w:rPr>
                <w:rFonts w:ascii="新宋体" w:hAnsi="新宋体" w:eastAsia="新宋体" w:cs="新宋体"/>
                <w:color w:val="auto"/>
                <w:sz w:val="20"/>
                <w:szCs w:val="20"/>
              </w:rPr>
            </w:pPr>
            <w:r>
              <w:rPr>
                <w:rFonts w:ascii="新宋体" w:hAnsi="新宋体" w:eastAsia="新宋体" w:cs="新宋体"/>
                <w:color w:val="auto"/>
                <w:spacing w:val="-1"/>
                <w:sz w:val="20"/>
                <w:szCs w:val="20"/>
              </w:rPr>
              <w:t>陈星</w:t>
            </w:r>
          </w:p>
        </w:tc>
      </w:tr>
      <w:tr w14:paraId="11A1A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424" w:type="dxa"/>
            <w:vAlign w:val="top"/>
          </w:tcPr>
          <w:p w14:paraId="6ED7F4C8">
            <w:pPr>
              <w:pStyle w:val="16"/>
              <w:spacing w:before="131" w:line="228" w:lineRule="auto"/>
              <w:ind w:left="115"/>
              <w:rPr>
                <w:color w:val="auto"/>
              </w:rPr>
            </w:pPr>
            <w:r>
              <w:rPr>
                <w:color w:val="auto"/>
                <w:spacing w:val="7"/>
              </w:rPr>
              <w:t>修读方式</w:t>
            </w:r>
          </w:p>
        </w:tc>
        <w:tc>
          <w:tcPr>
            <w:tcW w:w="3903" w:type="dxa"/>
            <w:gridSpan w:val="3"/>
            <w:vAlign w:val="top"/>
          </w:tcPr>
          <w:p w14:paraId="4EC8E606">
            <w:pPr>
              <w:pStyle w:val="16"/>
              <w:spacing w:before="124" w:line="181" w:lineRule="auto"/>
              <w:ind w:left="122"/>
              <w:rPr>
                <w:color w:val="auto"/>
              </w:rPr>
            </w:pPr>
            <w:r>
              <w:rPr>
                <w:rFonts w:ascii="微软雅黑" w:hAnsi="微软雅黑" w:eastAsia="微软雅黑" w:cs="微软雅黑"/>
                <w:color w:val="auto"/>
                <w:spacing w:val="4"/>
              </w:rPr>
              <w:t>□</w:t>
            </w:r>
            <w:r>
              <w:rPr>
                <w:color w:val="auto"/>
                <w:spacing w:val="4"/>
              </w:rPr>
              <w:t>必修</w:t>
            </w:r>
            <w:r>
              <w:rPr>
                <w:color w:val="auto"/>
                <w:spacing w:val="8"/>
              </w:rPr>
              <w:t xml:space="preserve">       </w:t>
            </w:r>
            <w:r>
              <w:rPr>
                <w:rFonts w:ascii="微软雅黑" w:hAnsi="微软雅黑" w:eastAsia="微软雅黑" w:cs="微软雅黑"/>
                <w:color w:val="auto"/>
                <w:spacing w:val="4"/>
                <w:sz w:val="24"/>
                <w:szCs w:val="24"/>
              </w:rPr>
              <w:t>四</w:t>
            </w:r>
            <w:r>
              <w:rPr>
                <w:color w:val="auto"/>
                <w:spacing w:val="4"/>
              </w:rPr>
              <w:t>选修</w:t>
            </w:r>
          </w:p>
        </w:tc>
        <w:tc>
          <w:tcPr>
            <w:tcW w:w="1774" w:type="dxa"/>
            <w:vAlign w:val="top"/>
          </w:tcPr>
          <w:p w14:paraId="0614139B">
            <w:pPr>
              <w:spacing w:before="131" w:line="228" w:lineRule="auto"/>
              <w:ind w:left="118"/>
              <w:rPr>
                <w:rFonts w:ascii="新宋体" w:hAnsi="新宋体" w:eastAsia="新宋体" w:cs="新宋体"/>
                <w:color w:val="auto"/>
                <w:sz w:val="20"/>
                <w:szCs w:val="20"/>
              </w:rPr>
            </w:pPr>
            <w:r>
              <w:rPr>
                <w:rFonts w:ascii="新宋体" w:hAnsi="新宋体" w:eastAsia="新宋体" w:cs="新宋体"/>
                <w:color w:val="auto"/>
                <w:spacing w:val="2"/>
                <w:sz w:val="20"/>
                <w:szCs w:val="20"/>
              </w:rPr>
              <w:t>学分</w:t>
            </w:r>
          </w:p>
        </w:tc>
        <w:tc>
          <w:tcPr>
            <w:tcW w:w="2036" w:type="dxa"/>
            <w:vAlign w:val="top"/>
          </w:tcPr>
          <w:p w14:paraId="746DD380">
            <w:pPr>
              <w:spacing w:before="164" w:line="189" w:lineRule="auto"/>
              <w:ind w:left="119"/>
              <w:rPr>
                <w:rFonts w:ascii="新宋体" w:hAnsi="新宋体" w:eastAsia="新宋体" w:cs="新宋体"/>
                <w:color w:val="auto"/>
                <w:sz w:val="20"/>
                <w:szCs w:val="20"/>
              </w:rPr>
            </w:pPr>
            <w:r>
              <w:rPr>
                <w:rFonts w:ascii="新宋体" w:hAnsi="新宋体" w:eastAsia="新宋体" w:cs="新宋体"/>
                <w:color w:val="auto"/>
                <w:sz w:val="20"/>
                <w:szCs w:val="20"/>
              </w:rPr>
              <w:t>2</w:t>
            </w:r>
          </w:p>
        </w:tc>
      </w:tr>
      <w:tr w14:paraId="3FB51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424" w:type="dxa"/>
            <w:vAlign w:val="top"/>
          </w:tcPr>
          <w:p w14:paraId="29DD0261">
            <w:pPr>
              <w:pStyle w:val="16"/>
              <w:spacing w:before="203" w:line="228" w:lineRule="auto"/>
              <w:ind w:left="301"/>
              <w:rPr>
                <w:color w:val="auto"/>
              </w:rPr>
            </w:pPr>
            <w:r>
              <w:rPr>
                <w:color w:val="auto"/>
                <w:spacing w:val="7"/>
              </w:rPr>
              <w:t>开课学期</w:t>
            </w:r>
          </w:p>
        </w:tc>
        <w:tc>
          <w:tcPr>
            <w:tcW w:w="1402" w:type="dxa"/>
            <w:vAlign w:val="top"/>
          </w:tcPr>
          <w:p w14:paraId="35E13ADF">
            <w:pPr>
              <w:pStyle w:val="16"/>
              <w:spacing w:before="202" w:line="228" w:lineRule="auto"/>
              <w:ind w:left="290"/>
              <w:rPr>
                <w:color w:val="auto"/>
              </w:rPr>
            </w:pPr>
            <w:r>
              <w:rPr>
                <w:color w:val="auto"/>
                <w:spacing w:val="7"/>
              </w:rPr>
              <w:t>第六学期</w:t>
            </w:r>
          </w:p>
        </w:tc>
        <w:tc>
          <w:tcPr>
            <w:tcW w:w="1141" w:type="dxa"/>
            <w:vAlign w:val="top"/>
          </w:tcPr>
          <w:p w14:paraId="76742645">
            <w:pPr>
              <w:pStyle w:val="16"/>
              <w:spacing w:before="203" w:line="229" w:lineRule="auto"/>
              <w:ind w:left="271"/>
              <w:rPr>
                <w:color w:val="auto"/>
              </w:rPr>
            </w:pPr>
            <w:r>
              <w:rPr>
                <w:color w:val="auto"/>
                <w:spacing w:val="5"/>
              </w:rPr>
              <w:t>总学时</w:t>
            </w:r>
          </w:p>
        </w:tc>
        <w:tc>
          <w:tcPr>
            <w:tcW w:w="1360" w:type="dxa"/>
            <w:vAlign w:val="top"/>
          </w:tcPr>
          <w:p w14:paraId="22328E34">
            <w:pPr>
              <w:pStyle w:val="16"/>
              <w:spacing w:before="235" w:line="189" w:lineRule="auto"/>
              <w:ind w:left="681"/>
              <w:rPr>
                <w:color w:val="auto"/>
              </w:rPr>
            </w:pPr>
            <w:r>
              <w:rPr>
                <w:color w:val="auto"/>
                <w:spacing w:val="-2"/>
              </w:rPr>
              <w:t>32</w:t>
            </w:r>
          </w:p>
        </w:tc>
        <w:tc>
          <w:tcPr>
            <w:tcW w:w="1774" w:type="dxa"/>
            <w:vAlign w:val="top"/>
          </w:tcPr>
          <w:p w14:paraId="08BF8A47">
            <w:pPr>
              <w:spacing w:before="203" w:line="224" w:lineRule="auto"/>
              <w:ind w:left="115"/>
              <w:rPr>
                <w:rFonts w:ascii="新宋体" w:hAnsi="新宋体" w:eastAsia="新宋体" w:cs="新宋体"/>
                <w:color w:val="auto"/>
                <w:sz w:val="20"/>
                <w:szCs w:val="20"/>
              </w:rPr>
            </w:pPr>
            <w:r>
              <w:rPr>
                <w:rFonts w:ascii="新宋体" w:hAnsi="新宋体" w:eastAsia="新宋体" w:cs="新宋体"/>
                <w:color w:val="auto"/>
                <w:spacing w:val="8"/>
                <w:sz w:val="20"/>
                <w:szCs w:val="20"/>
              </w:rPr>
              <w:t>其中实践学时</w:t>
            </w:r>
          </w:p>
        </w:tc>
        <w:tc>
          <w:tcPr>
            <w:tcW w:w="2036" w:type="dxa"/>
            <w:vAlign w:val="top"/>
          </w:tcPr>
          <w:p w14:paraId="6140BB68">
            <w:pPr>
              <w:spacing w:before="234" w:line="190" w:lineRule="auto"/>
              <w:ind w:left="938"/>
              <w:rPr>
                <w:rFonts w:ascii="新宋体" w:hAnsi="新宋体" w:eastAsia="新宋体" w:cs="新宋体"/>
                <w:color w:val="auto"/>
                <w:sz w:val="20"/>
                <w:szCs w:val="20"/>
              </w:rPr>
            </w:pPr>
            <w:r>
              <w:rPr>
                <w:rFonts w:ascii="新宋体" w:hAnsi="新宋体" w:eastAsia="新宋体" w:cs="新宋体"/>
                <w:color w:val="auto"/>
                <w:spacing w:val="-7"/>
                <w:sz w:val="20"/>
                <w:szCs w:val="20"/>
              </w:rPr>
              <w:t>16</w:t>
            </w:r>
          </w:p>
        </w:tc>
      </w:tr>
      <w:tr w14:paraId="41E57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24" w:type="dxa"/>
            <w:vAlign w:val="top"/>
          </w:tcPr>
          <w:p w14:paraId="6212A055">
            <w:pPr>
              <w:pStyle w:val="16"/>
              <w:spacing w:before="53" w:line="261" w:lineRule="auto"/>
              <w:ind w:left="299" w:right="288" w:firstLine="108"/>
              <w:rPr>
                <w:color w:val="auto"/>
              </w:rPr>
            </w:pPr>
            <w:r>
              <w:rPr>
                <w:color w:val="auto"/>
                <w:spacing w:val="6"/>
              </w:rPr>
              <w:t>混合式</w:t>
            </w:r>
            <w:r>
              <w:rPr>
                <w:color w:val="auto"/>
              </w:rPr>
              <w:t xml:space="preserve">  </w:t>
            </w:r>
            <w:r>
              <w:rPr>
                <w:color w:val="auto"/>
                <w:spacing w:val="7"/>
              </w:rPr>
              <w:t>课程网址</w:t>
            </w:r>
          </w:p>
        </w:tc>
        <w:tc>
          <w:tcPr>
            <w:tcW w:w="7713" w:type="dxa"/>
            <w:gridSpan w:val="5"/>
            <w:vAlign w:val="top"/>
          </w:tcPr>
          <w:p w14:paraId="6975986D">
            <w:pPr>
              <w:pStyle w:val="16"/>
              <w:spacing w:before="246" w:line="228" w:lineRule="auto"/>
              <w:ind w:left="126"/>
              <w:rPr>
                <w:color w:val="auto"/>
              </w:rPr>
            </w:pPr>
            <w:r>
              <w:rPr>
                <w:color w:val="auto"/>
                <w:spacing w:val="2"/>
              </w:rPr>
              <w:t>暂无</w:t>
            </w:r>
          </w:p>
        </w:tc>
      </w:tr>
      <w:tr w14:paraId="467A3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424" w:type="dxa"/>
            <w:vAlign w:val="top"/>
          </w:tcPr>
          <w:p w14:paraId="1221C171">
            <w:pPr>
              <w:pStyle w:val="16"/>
              <w:spacing w:before="85" w:line="190" w:lineRule="auto"/>
              <w:ind w:left="659"/>
              <w:rPr>
                <w:color w:val="auto"/>
              </w:rPr>
            </w:pPr>
            <w:r>
              <w:rPr>
                <w:b/>
                <w:bCs/>
                <w:color w:val="auto"/>
              </w:rPr>
              <w:t>A</w:t>
            </w:r>
          </w:p>
          <w:p w14:paraId="16F360AA">
            <w:pPr>
              <w:pStyle w:val="16"/>
              <w:spacing w:before="74" w:line="228" w:lineRule="auto"/>
              <w:ind w:left="304"/>
              <w:rPr>
                <w:color w:val="auto"/>
              </w:rPr>
            </w:pPr>
            <w:r>
              <w:rPr>
                <w:b/>
                <w:bCs/>
                <w:color w:val="auto"/>
                <w:spacing w:val="5"/>
              </w:rPr>
              <w:t>先修后续</w:t>
            </w:r>
          </w:p>
          <w:p w14:paraId="2872C736">
            <w:pPr>
              <w:pStyle w:val="16"/>
              <w:spacing w:before="65" w:line="228" w:lineRule="auto"/>
              <w:ind w:left="508"/>
              <w:rPr>
                <w:color w:val="auto"/>
              </w:rPr>
            </w:pPr>
            <w:r>
              <w:rPr>
                <w:b/>
                <w:bCs/>
                <w:color w:val="auto"/>
                <w:spacing w:val="4"/>
              </w:rPr>
              <w:t>课程</w:t>
            </w:r>
          </w:p>
        </w:tc>
        <w:tc>
          <w:tcPr>
            <w:tcW w:w="7713" w:type="dxa"/>
            <w:gridSpan w:val="5"/>
            <w:vAlign w:val="top"/>
          </w:tcPr>
          <w:p w14:paraId="5598D855">
            <w:pPr>
              <w:pStyle w:val="16"/>
              <w:spacing w:before="209" w:line="228" w:lineRule="auto"/>
              <w:ind w:left="596"/>
              <w:rPr>
                <w:color w:val="auto"/>
              </w:rPr>
            </w:pPr>
            <w:r>
              <w:rPr>
                <w:color w:val="auto"/>
                <w:spacing w:val="9"/>
              </w:rPr>
              <w:t>先修课程：管理学原理、旅游市场营销、旅游消费者行为等课程</w:t>
            </w:r>
          </w:p>
          <w:p w14:paraId="39456204">
            <w:pPr>
              <w:pStyle w:val="16"/>
              <w:spacing w:before="64" w:line="228" w:lineRule="auto"/>
              <w:ind w:left="594"/>
              <w:rPr>
                <w:color w:val="auto"/>
              </w:rPr>
            </w:pPr>
            <w:r>
              <w:rPr>
                <w:color w:val="auto"/>
                <w:spacing w:val="9"/>
              </w:rPr>
              <w:t>后续课程：店管理概论、前厅与客房运营管理、餐饮运营管理。</w:t>
            </w:r>
          </w:p>
        </w:tc>
      </w:tr>
      <w:tr w14:paraId="7C5D0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424" w:type="dxa"/>
            <w:vAlign w:val="top"/>
          </w:tcPr>
          <w:p w14:paraId="79D520AE">
            <w:pPr>
              <w:spacing w:line="265" w:lineRule="auto"/>
              <w:rPr>
                <w:rFonts w:ascii="Arial"/>
                <w:color w:val="auto"/>
                <w:sz w:val="21"/>
              </w:rPr>
            </w:pPr>
          </w:p>
          <w:p w14:paraId="7F5707C5">
            <w:pPr>
              <w:spacing w:line="265" w:lineRule="auto"/>
              <w:rPr>
                <w:rFonts w:ascii="Arial"/>
                <w:color w:val="auto"/>
                <w:sz w:val="21"/>
              </w:rPr>
            </w:pPr>
          </w:p>
          <w:p w14:paraId="0E47C759">
            <w:pPr>
              <w:spacing w:line="265" w:lineRule="auto"/>
              <w:rPr>
                <w:rFonts w:ascii="Arial"/>
                <w:color w:val="auto"/>
                <w:sz w:val="21"/>
              </w:rPr>
            </w:pPr>
          </w:p>
          <w:p w14:paraId="1D370FC6">
            <w:pPr>
              <w:spacing w:line="266" w:lineRule="auto"/>
              <w:rPr>
                <w:rFonts w:ascii="Arial"/>
                <w:color w:val="auto"/>
                <w:sz w:val="21"/>
              </w:rPr>
            </w:pPr>
          </w:p>
          <w:p w14:paraId="7DFEA887">
            <w:pPr>
              <w:spacing w:line="266" w:lineRule="auto"/>
              <w:rPr>
                <w:rFonts w:ascii="Arial"/>
                <w:color w:val="auto"/>
                <w:sz w:val="21"/>
              </w:rPr>
            </w:pPr>
          </w:p>
          <w:p w14:paraId="5EE44C84">
            <w:pPr>
              <w:spacing w:line="266" w:lineRule="auto"/>
              <w:rPr>
                <w:rFonts w:ascii="Arial"/>
                <w:color w:val="auto"/>
                <w:sz w:val="21"/>
              </w:rPr>
            </w:pPr>
          </w:p>
          <w:p w14:paraId="63B28E92">
            <w:pPr>
              <w:spacing w:line="266" w:lineRule="auto"/>
              <w:rPr>
                <w:rFonts w:ascii="Arial"/>
                <w:color w:val="auto"/>
                <w:sz w:val="21"/>
              </w:rPr>
            </w:pPr>
          </w:p>
          <w:p w14:paraId="08C2F8C2">
            <w:pPr>
              <w:spacing w:line="266" w:lineRule="auto"/>
              <w:rPr>
                <w:rFonts w:ascii="Arial"/>
                <w:color w:val="auto"/>
                <w:sz w:val="21"/>
              </w:rPr>
            </w:pPr>
          </w:p>
          <w:p w14:paraId="1644BCE5">
            <w:pPr>
              <w:spacing w:line="266" w:lineRule="auto"/>
              <w:rPr>
                <w:rFonts w:ascii="Arial"/>
                <w:color w:val="auto"/>
                <w:sz w:val="21"/>
              </w:rPr>
            </w:pPr>
          </w:p>
          <w:p w14:paraId="14DD2A23">
            <w:pPr>
              <w:pStyle w:val="16"/>
              <w:spacing w:before="65" w:line="187" w:lineRule="auto"/>
              <w:ind w:left="665"/>
              <w:rPr>
                <w:color w:val="auto"/>
              </w:rPr>
            </w:pPr>
            <w:r>
              <w:rPr>
                <w:b/>
                <w:bCs/>
                <w:color w:val="auto"/>
                <w:spacing w:val="-1"/>
              </w:rPr>
              <w:t>B</w:t>
            </w:r>
          </w:p>
          <w:p w14:paraId="12AB4FD8">
            <w:pPr>
              <w:pStyle w:val="16"/>
              <w:spacing w:before="223" w:line="228" w:lineRule="auto"/>
              <w:ind w:left="299"/>
              <w:rPr>
                <w:color w:val="auto"/>
              </w:rPr>
            </w:pPr>
            <w:r>
              <w:rPr>
                <w:b/>
                <w:bCs/>
                <w:color w:val="auto"/>
                <w:spacing w:val="6"/>
              </w:rPr>
              <w:t>课程描述</w:t>
            </w:r>
          </w:p>
        </w:tc>
        <w:tc>
          <w:tcPr>
            <w:tcW w:w="7713" w:type="dxa"/>
            <w:gridSpan w:val="5"/>
            <w:vAlign w:val="top"/>
          </w:tcPr>
          <w:p w14:paraId="0D8E9E4B">
            <w:pPr>
              <w:pStyle w:val="16"/>
              <w:spacing w:before="53" w:line="282" w:lineRule="auto"/>
              <w:ind w:left="112" w:right="108" w:firstLine="480"/>
              <w:jc w:val="both"/>
              <w:rPr>
                <w:color w:val="auto"/>
              </w:rPr>
            </w:pPr>
            <w:r>
              <w:rPr>
                <w:color w:val="auto"/>
                <w:spacing w:val="10"/>
              </w:rPr>
              <w:t>开设本课程的目的是使学生了解我国酒店数字化</w:t>
            </w:r>
            <w:r>
              <w:rPr>
                <w:color w:val="auto"/>
                <w:spacing w:val="9"/>
              </w:rPr>
              <w:t>营销的现状，以数字化营销</w:t>
            </w:r>
            <w:r>
              <w:rPr>
                <w:color w:val="auto"/>
              </w:rPr>
              <w:t xml:space="preserve">  </w:t>
            </w:r>
            <w:r>
              <w:rPr>
                <w:color w:val="auto"/>
                <w:spacing w:val="8"/>
              </w:rPr>
              <w:t>理论为基础，以酒店为营销对象，对酒店数字化营销的过程进行学习，使学生</w:t>
            </w:r>
            <w:r>
              <w:rPr>
                <w:color w:val="auto"/>
                <w:spacing w:val="7"/>
              </w:rPr>
              <w:t>熟悉</w:t>
            </w:r>
            <w:r>
              <w:rPr>
                <w:color w:val="auto"/>
              </w:rPr>
              <w:t xml:space="preserve"> </w:t>
            </w:r>
            <w:r>
              <w:rPr>
                <w:color w:val="auto"/>
                <w:spacing w:val="8"/>
              </w:rPr>
              <w:t>酒店数字化营销知识，掌握酒店数字化营销的内容和方法，培养学生使</w:t>
            </w:r>
            <w:r>
              <w:rPr>
                <w:color w:val="auto"/>
                <w:spacing w:val="7"/>
              </w:rPr>
              <w:t>用数字化媒</w:t>
            </w:r>
            <w:r>
              <w:rPr>
                <w:color w:val="auto"/>
              </w:rPr>
              <w:t xml:space="preserve"> </w:t>
            </w:r>
            <w:r>
              <w:rPr>
                <w:color w:val="auto"/>
                <w:spacing w:val="8"/>
              </w:rPr>
              <w:t>体解决酒店营销实际问题的能力，为构建学生全面的知识结构和后续专业课程</w:t>
            </w:r>
            <w:r>
              <w:rPr>
                <w:color w:val="auto"/>
                <w:spacing w:val="7"/>
              </w:rPr>
              <w:t>的学</w:t>
            </w:r>
            <w:r>
              <w:rPr>
                <w:color w:val="auto"/>
              </w:rPr>
              <w:t xml:space="preserve"> </w:t>
            </w:r>
            <w:r>
              <w:rPr>
                <w:color w:val="auto"/>
                <w:spacing w:val="2"/>
              </w:rPr>
              <w:t>习打下良好的基础。（</w:t>
            </w:r>
            <w:r>
              <w:rPr>
                <w:color w:val="auto"/>
                <w:spacing w:val="-18"/>
              </w:rPr>
              <w:t xml:space="preserve"> </w:t>
            </w:r>
            <w:r>
              <w:rPr>
                <w:color w:val="auto"/>
                <w:spacing w:val="2"/>
              </w:rPr>
              <w:t>目的）</w:t>
            </w:r>
          </w:p>
          <w:p w14:paraId="6BABDC93">
            <w:pPr>
              <w:pStyle w:val="16"/>
              <w:spacing w:before="32" w:line="282" w:lineRule="auto"/>
              <w:ind w:left="112" w:right="110" w:firstLine="485"/>
              <w:jc w:val="both"/>
              <w:rPr>
                <w:color w:val="auto"/>
              </w:rPr>
            </w:pPr>
            <w:r>
              <w:rPr>
                <w:color w:val="auto"/>
                <w:spacing w:val="9"/>
              </w:rPr>
              <w:t>《酒店数字化营销》是旅游管理本科专业开设的专业方向课程，该课程以学</w:t>
            </w:r>
            <w:r>
              <w:rPr>
                <w:color w:val="auto"/>
                <w:spacing w:val="8"/>
              </w:rPr>
              <w:t xml:space="preserve">  生的就业为导向，以行业专家对酒店数字化营销所涵盖的岗位群进行任</w:t>
            </w:r>
            <w:r>
              <w:rPr>
                <w:color w:val="auto"/>
                <w:spacing w:val="7"/>
              </w:rPr>
              <w:t>务和职业能</w:t>
            </w:r>
            <w:r>
              <w:rPr>
                <w:color w:val="auto"/>
              </w:rPr>
              <w:t xml:space="preserve"> </w:t>
            </w:r>
            <w:r>
              <w:rPr>
                <w:color w:val="auto"/>
                <w:spacing w:val="8"/>
              </w:rPr>
              <w:t>力分析为依据，使学生认识酒店数字化营销环境，在整体上掌握数字化</w:t>
            </w:r>
            <w:r>
              <w:rPr>
                <w:color w:val="auto"/>
                <w:spacing w:val="7"/>
              </w:rPr>
              <w:t>营销战略与</w:t>
            </w:r>
            <w:r>
              <w:rPr>
                <w:color w:val="auto"/>
              </w:rPr>
              <w:t xml:space="preserve"> </w:t>
            </w:r>
            <w:r>
              <w:rPr>
                <w:color w:val="auto"/>
                <w:spacing w:val="8"/>
              </w:rPr>
              <w:t>计划、灵活运用多种新媒体进行酒店数字化营销各种策略制定，培养学</w:t>
            </w:r>
            <w:r>
              <w:rPr>
                <w:color w:val="auto"/>
                <w:spacing w:val="7"/>
              </w:rPr>
              <w:t>生的数字化</w:t>
            </w:r>
            <w:r>
              <w:rPr>
                <w:color w:val="auto"/>
              </w:rPr>
              <w:t xml:space="preserve"> </w:t>
            </w:r>
            <w:r>
              <w:rPr>
                <w:color w:val="auto"/>
                <w:spacing w:val="8"/>
              </w:rPr>
              <w:t>销售的技能和管理能力。（历程）</w:t>
            </w:r>
          </w:p>
          <w:p w14:paraId="485C3C81">
            <w:pPr>
              <w:pStyle w:val="16"/>
              <w:spacing w:before="32" w:line="281" w:lineRule="auto"/>
              <w:ind w:left="112" w:right="108" w:firstLine="420"/>
              <w:jc w:val="both"/>
              <w:rPr>
                <w:color w:val="auto"/>
              </w:rPr>
            </w:pPr>
            <w:r>
              <w:rPr>
                <w:color w:val="auto"/>
                <w:spacing w:val="14"/>
              </w:rPr>
              <w:t>通过本课程的学习能让学生了解和掌握酒店数字化营销的基础知识、基本原</w:t>
            </w:r>
            <w:r>
              <w:rPr>
                <w:color w:val="auto"/>
                <w:spacing w:val="4"/>
              </w:rPr>
              <w:t xml:space="preserve"> </w:t>
            </w:r>
            <w:r>
              <w:rPr>
                <w:color w:val="auto"/>
                <w:spacing w:val="8"/>
              </w:rPr>
              <w:t>理，系统熟悉和掌握多种新媒体在酒店数字化营销中的运用，具备运用新媒体</w:t>
            </w:r>
            <w:r>
              <w:rPr>
                <w:color w:val="auto"/>
                <w:spacing w:val="7"/>
              </w:rPr>
              <w:t>服务</w:t>
            </w:r>
            <w:r>
              <w:rPr>
                <w:color w:val="auto"/>
              </w:rPr>
              <w:t xml:space="preserve"> </w:t>
            </w:r>
            <w:r>
              <w:rPr>
                <w:color w:val="auto"/>
                <w:spacing w:val="8"/>
              </w:rPr>
              <w:t>于酒店营销领域的能力。本课程教学重点主要是酒店数字化营销的概念</w:t>
            </w:r>
            <w:r>
              <w:rPr>
                <w:color w:val="auto"/>
                <w:spacing w:val="7"/>
              </w:rPr>
              <w:t>、酒店数字</w:t>
            </w:r>
            <w:r>
              <w:rPr>
                <w:color w:val="auto"/>
              </w:rPr>
              <w:t xml:space="preserve"> </w:t>
            </w:r>
            <w:r>
              <w:rPr>
                <w:color w:val="auto"/>
                <w:spacing w:val="8"/>
              </w:rPr>
              <w:t>化营销的策略、酒店数字化营销的新媒体运用等酒店数字化营销知识。本课程</w:t>
            </w:r>
            <w:r>
              <w:rPr>
                <w:color w:val="auto"/>
                <w:spacing w:val="7"/>
              </w:rPr>
              <w:t>的难</w:t>
            </w:r>
            <w:r>
              <w:rPr>
                <w:color w:val="auto"/>
              </w:rPr>
              <w:t xml:space="preserve"> </w:t>
            </w:r>
            <w:r>
              <w:rPr>
                <w:color w:val="auto"/>
                <w:spacing w:val="9"/>
              </w:rPr>
              <w:t>点是对微信、微博、</w:t>
            </w:r>
            <w:r>
              <w:rPr>
                <w:color w:val="auto"/>
              </w:rPr>
              <w:t>APP</w:t>
            </w:r>
            <w:r>
              <w:rPr>
                <w:color w:val="auto"/>
                <w:spacing w:val="9"/>
              </w:rPr>
              <w:t>、网站、</w:t>
            </w:r>
            <w:r>
              <w:rPr>
                <w:color w:val="auto"/>
              </w:rPr>
              <w:t>OTA</w:t>
            </w:r>
            <w:r>
              <w:rPr>
                <w:color w:val="auto"/>
                <w:spacing w:val="9"/>
              </w:rPr>
              <w:t>、团购、搜索引擎、</w:t>
            </w:r>
            <w:r>
              <w:rPr>
                <w:color w:val="auto"/>
                <w:spacing w:val="8"/>
              </w:rPr>
              <w:t>大数据等新型数字化营销</w:t>
            </w:r>
            <w:r>
              <w:rPr>
                <w:color w:val="auto"/>
              </w:rPr>
              <w:t xml:space="preserve"> </w:t>
            </w:r>
            <w:r>
              <w:rPr>
                <w:color w:val="auto"/>
                <w:spacing w:val="8"/>
              </w:rPr>
              <w:t>手段的理论知识的理解和在实践中的运用，要求学生能学会理论联系实际，把</w:t>
            </w:r>
            <w:r>
              <w:rPr>
                <w:color w:val="auto"/>
                <w:spacing w:val="7"/>
              </w:rPr>
              <w:t>学科</w:t>
            </w:r>
            <w:r>
              <w:rPr>
                <w:color w:val="auto"/>
              </w:rPr>
              <w:t xml:space="preserve"> </w:t>
            </w:r>
            <w:r>
              <w:rPr>
                <w:color w:val="auto"/>
                <w:spacing w:val="8"/>
              </w:rPr>
              <w:t>理论的学习融入对酒店营销实践研究和认识之中，提高分析和解决问题的能力</w:t>
            </w:r>
            <w:r>
              <w:rPr>
                <w:color w:val="auto"/>
                <w:spacing w:val="7"/>
              </w:rPr>
              <w:t>，将</w:t>
            </w:r>
            <w:r>
              <w:rPr>
                <w:color w:val="auto"/>
              </w:rPr>
              <w:t xml:space="preserve"> </w:t>
            </w:r>
            <w:r>
              <w:rPr>
                <w:color w:val="auto"/>
                <w:spacing w:val="7"/>
              </w:rPr>
              <w:t>所学知识运用于酒店营销实践工作。</w:t>
            </w:r>
            <w:r>
              <w:rPr>
                <w:color w:val="auto"/>
                <w:spacing w:val="-44"/>
              </w:rPr>
              <w:t xml:space="preserve"> </w:t>
            </w:r>
            <w:r>
              <w:rPr>
                <w:color w:val="auto"/>
                <w:spacing w:val="7"/>
              </w:rPr>
              <w:t>(性质、地位和任务)</w:t>
            </w:r>
          </w:p>
        </w:tc>
      </w:tr>
      <w:tr w14:paraId="313D7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424" w:type="dxa"/>
            <w:vAlign w:val="top"/>
          </w:tcPr>
          <w:p w14:paraId="0D6C6ED2">
            <w:pPr>
              <w:spacing w:line="287" w:lineRule="auto"/>
              <w:rPr>
                <w:rFonts w:ascii="Arial"/>
                <w:color w:val="auto"/>
                <w:sz w:val="21"/>
              </w:rPr>
            </w:pPr>
          </w:p>
          <w:p w14:paraId="03B1BD26">
            <w:pPr>
              <w:spacing w:line="287" w:lineRule="auto"/>
              <w:rPr>
                <w:rFonts w:ascii="Arial"/>
                <w:color w:val="auto"/>
                <w:sz w:val="21"/>
              </w:rPr>
            </w:pPr>
          </w:p>
          <w:p w14:paraId="22214FB4">
            <w:pPr>
              <w:spacing w:line="288" w:lineRule="auto"/>
              <w:rPr>
                <w:rFonts w:ascii="Arial"/>
                <w:color w:val="auto"/>
                <w:sz w:val="21"/>
              </w:rPr>
            </w:pPr>
          </w:p>
          <w:p w14:paraId="42235F0B">
            <w:pPr>
              <w:spacing w:line="288" w:lineRule="auto"/>
              <w:rPr>
                <w:rFonts w:ascii="Arial"/>
                <w:color w:val="auto"/>
                <w:sz w:val="21"/>
              </w:rPr>
            </w:pPr>
          </w:p>
          <w:p w14:paraId="1B61FD2F">
            <w:pPr>
              <w:pStyle w:val="16"/>
              <w:spacing w:before="65" w:line="189" w:lineRule="auto"/>
              <w:ind w:left="666"/>
              <w:rPr>
                <w:color w:val="auto"/>
              </w:rPr>
            </w:pPr>
            <w:r>
              <w:rPr>
                <w:b/>
                <w:bCs/>
                <w:color w:val="auto"/>
                <w:spacing w:val="-3"/>
              </w:rPr>
              <w:t>C</w:t>
            </w:r>
          </w:p>
          <w:p w14:paraId="6B108A34">
            <w:pPr>
              <w:pStyle w:val="16"/>
              <w:spacing w:before="223" w:line="228" w:lineRule="auto"/>
              <w:ind w:left="299"/>
              <w:rPr>
                <w:color w:val="auto"/>
              </w:rPr>
            </w:pPr>
            <w:r>
              <w:rPr>
                <w:b/>
                <w:bCs/>
                <w:color w:val="auto"/>
                <w:spacing w:val="6"/>
              </w:rPr>
              <w:t>课程目标</w:t>
            </w:r>
          </w:p>
        </w:tc>
        <w:tc>
          <w:tcPr>
            <w:tcW w:w="7713" w:type="dxa"/>
            <w:gridSpan w:val="5"/>
            <w:vAlign w:val="top"/>
          </w:tcPr>
          <w:p w14:paraId="180B572D">
            <w:pPr>
              <w:pStyle w:val="16"/>
              <w:spacing w:before="54" w:line="230" w:lineRule="auto"/>
              <w:ind w:left="128"/>
              <w:rPr>
                <w:color w:val="auto"/>
              </w:rPr>
            </w:pPr>
            <w:r>
              <w:rPr>
                <w:color w:val="auto"/>
                <w:spacing w:val="2"/>
              </w:rPr>
              <w:t>1、知识</w:t>
            </w:r>
          </w:p>
          <w:p w14:paraId="0671EE19">
            <w:pPr>
              <w:pStyle w:val="16"/>
              <w:spacing w:before="63" w:line="274" w:lineRule="auto"/>
              <w:ind w:left="106" w:right="110" w:firstLine="12"/>
              <w:rPr>
                <w:color w:val="auto"/>
              </w:rPr>
            </w:pPr>
            <w:r>
              <w:rPr>
                <w:color w:val="auto"/>
                <w:spacing w:val="11"/>
              </w:rPr>
              <w:t>掌握酒店新媒体营销、微信营销、微博营销、</w:t>
            </w:r>
            <w:r>
              <w:rPr>
                <w:color w:val="auto"/>
              </w:rPr>
              <w:t>OTA</w:t>
            </w:r>
            <w:r>
              <w:rPr>
                <w:color w:val="auto"/>
                <w:spacing w:val="11"/>
              </w:rPr>
              <w:t>营销、搜索引擎营销等基本概念</w:t>
            </w:r>
            <w:r>
              <w:rPr>
                <w:color w:val="auto"/>
                <w:spacing w:val="4"/>
              </w:rPr>
              <w:t xml:space="preserve"> </w:t>
            </w:r>
            <w:r>
              <w:rPr>
                <w:color w:val="auto"/>
                <w:spacing w:val="2"/>
              </w:rPr>
              <w:t>A1；</w:t>
            </w:r>
          </w:p>
          <w:p w14:paraId="4E4B722A">
            <w:pPr>
              <w:pStyle w:val="16"/>
              <w:spacing w:before="29" w:line="228" w:lineRule="auto"/>
              <w:ind w:left="118"/>
              <w:rPr>
                <w:color w:val="auto"/>
              </w:rPr>
            </w:pPr>
            <w:r>
              <w:rPr>
                <w:color w:val="auto"/>
                <w:spacing w:val="9"/>
              </w:rPr>
              <w:t>掌握酒店数字化营销的场景分析和酒店数字化营销受众的行为分</w:t>
            </w:r>
            <w:r>
              <w:rPr>
                <w:color w:val="auto"/>
                <w:spacing w:val="8"/>
              </w:rPr>
              <w:t>析A2。</w:t>
            </w:r>
          </w:p>
          <w:p w14:paraId="16453480">
            <w:pPr>
              <w:pStyle w:val="16"/>
              <w:spacing w:before="64" w:line="228" w:lineRule="auto"/>
              <w:ind w:left="115"/>
              <w:rPr>
                <w:color w:val="auto"/>
              </w:rPr>
            </w:pPr>
            <w:r>
              <w:rPr>
                <w:color w:val="auto"/>
                <w:spacing w:val="5"/>
              </w:rPr>
              <w:t>2、能力</w:t>
            </w:r>
          </w:p>
          <w:p w14:paraId="14A46121">
            <w:pPr>
              <w:pStyle w:val="16"/>
              <w:spacing w:before="65" w:line="227" w:lineRule="auto"/>
              <w:ind w:left="118"/>
              <w:rPr>
                <w:color w:val="auto"/>
              </w:rPr>
            </w:pPr>
            <w:r>
              <w:rPr>
                <w:color w:val="auto"/>
                <w:spacing w:val="8"/>
              </w:rPr>
              <w:t>掌握酒店数字化营销新媒体选择和使用的能力B1；</w:t>
            </w:r>
          </w:p>
          <w:p w14:paraId="0D66295E">
            <w:pPr>
              <w:pStyle w:val="16"/>
              <w:spacing w:before="66" w:line="227" w:lineRule="auto"/>
              <w:ind w:left="118"/>
              <w:rPr>
                <w:color w:val="auto"/>
              </w:rPr>
            </w:pPr>
            <w:r>
              <w:rPr>
                <w:color w:val="auto"/>
                <w:spacing w:val="9"/>
              </w:rPr>
              <w:t>掌握酒店新媒体市场营销组合策略及市场营</w:t>
            </w:r>
            <w:r>
              <w:rPr>
                <w:color w:val="auto"/>
                <w:spacing w:val="8"/>
              </w:rPr>
              <w:t>销管理能力B2；</w:t>
            </w:r>
          </w:p>
          <w:p w14:paraId="0F2DCD01">
            <w:pPr>
              <w:pStyle w:val="16"/>
              <w:spacing w:before="66" w:line="273" w:lineRule="auto"/>
              <w:ind w:left="113" w:right="4299"/>
              <w:rPr>
                <w:color w:val="auto"/>
              </w:rPr>
            </w:pPr>
            <w:r>
              <w:rPr>
                <w:color w:val="auto"/>
                <w:spacing w:val="5"/>
              </w:rPr>
              <w:t>培养、增强表达能力与合作意识D1；</w:t>
            </w:r>
            <w:r>
              <w:rPr>
                <w:color w:val="auto"/>
                <w:spacing w:val="9"/>
              </w:rPr>
              <w:t xml:space="preserve"> </w:t>
            </w:r>
            <w:r>
              <w:rPr>
                <w:color w:val="auto"/>
                <w:spacing w:val="7"/>
              </w:rPr>
              <w:t>提升协作精神、团队观念D2。</w:t>
            </w:r>
          </w:p>
          <w:p w14:paraId="18674574">
            <w:pPr>
              <w:pStyle w:val="16"/>
              <w:spacing w:before="33" w:line="228" w:lineRule="auto"/>
              <w:ind w:left="116"/>
              <w:rPr>
                <w:color w:val="auto"/>
              </w:rPr>
            </w:pPr>
            <w:r>
              <w:rPr>
                <w:color w:val="auto"/>
                <w:spacing w:val="4"/>
              </w:rPr>
              <w:t>3、素质</w:t>
            </w:r>
          </w:p>
        </w:tc>
      </w:tr>
    </w:tbl>
    <w:p w14:paraId="6E2211BD">
      <w:pPr>
        <w:spacing w:line="91" w:lineRule="auto"/>
        <w:rPr>
          <w:rFonts w:ascii="Arial"/>
          <w:color w:val="auto"/>
          <w:sz w:val="2"/>
        </w:rPr>
      </w:pPr>
    </w:p>
    <w:tbl>
      <w:tblPr>
        <w:tblStyle w:val="17"/>
        <w:tblW w:w="91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4"/>
        <w:gridCol w:w="2570"/>
        <w:gridCol w:w="2572"/>
        <w:gridCol w:w="711"/>
        <w:gridCol w:w="710"/>
        <w:gridCol w:w="1150"/>
      </w:tblGrid>
      <w:tr w14:paraId="19E21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424" w:type="dxa"/>
            <w:vAlign w:val="top"/>
          </w:tcPr>
          <w:p w14:paraId="69C2DC68">
            <w:pPr>
              <w:rPr>
                <w:rFonts w:ascii="Arial"/>
                <w:color w:val="auto"/>
                <w:sz w:val="21"/>
              </w:rPr>
            </w:pPr>
          </w:p>
        </w:tc>
        <w:tc>
          <w:tcPr>
            <w:tcW w:w="7713" w:type="dxa"/>
            <w:gridSpan w:val="5"/>
            <w:vAlign w:val="top"/>
          </w:tcPr>
          <w:p w14:paraId="3F5CD5D9">
            <w:pPr>
              <w:pStyle w:val="16"/>
              <w:spacing w:before="57" w:line="261" w:lineRule="auto"/>
              <w:ind w:left="111" w:right="110"/>
              <w:rPr>
                <w:color w:val="auto"/>
              </w:rPr>
            </w:pPr>
            <w:r>
              <w:rPr>
                <w:color w:val="auto"/>
                <w:spacing w:val="8"/>
              </w:rPr>
              <w:t>初步确立旅游从业者、管理者视角和思路，提高个人职业素养，树立正确</w:t>
            </w:r>
            <w:r>
              <w:rPr>
                <w:color w:val="auto"/>
                <w:spacing w:val="7"/>
              </w:rPr>
              <w:t>的人生价</w:t>
            </w:r>
            <w:r>
              <w:rPr>
                <w:color w:val="auto"/>
              </w:rPr>
              <w:t xml:space="preserve"> </w:t>
            </w:r>
            <w:r>
              <w:rPr>
                <w:color w:val="auto"/>
                <w:spacing w:val="6"/>
              </w:rPr>
              <w:t>值观。E1</w:t>
            </w:r>
          </w:p>
        </w:tc>
      </w:tr>
      <w:tr w14:paraId="20DB3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424" w:type="dxa"/>
            <w:vMerge w:val="restart"/>
            <w:tcBorders>
              <w:bottom w:val="nil"/>
            </w:tcBorders>
            <w:vAlign w:val="top"/>
          </w:tcPr>
          <w:p w14:paraId="4C699877">
            <w:pPr>
              <w:spacing w:line="242" w:lineRule="auto"/>
              <w:rPr>
                <w:rFonts w:ascii="Arial"/>
                <w:color w:val="auto"/>
                <w:sz w:val="21"/>
              </w:rPr>
            </w:pPr>
          </w:p>
          <w:p w14:paraId="5AAC9CA7">
            <w:pPr>
              <w:spacing w:line="242" w:lineRule="auto"/>
              <w:rPr>
                <w:rFonts w:ascii="Arial"/>
                <w:color w:val="auto"/>
                <w:sz w:val="21"/>
              </w:rPr>
            </w:pPr>
          </w:p>
          <w:p w14:paraId="47C1EDFD">
            <w:pPr>
              <w:spacing w:line="242" w:lineRule="auto"/>
              <w:rPr>
                <w:rFonts w:ascii="Arial"/>
                <w:color w:val="auto"/>
                <w:sz w:val="21"/>
              </w:rPr>
            </w:pPr>
          </w:p>
          <w:p w14:paraId="68D7F83F">
            <w:pPr>
              <w:spacing w:line="242" w:lineRule="auto"/>
              <w:rPr>
                <w:rFonts w:ascii="Arial"/>
                <w:color w:val="auto"/>
                <w:sz w:val="21"/>
              </w:rPr>
            </w:pPr>
          </w:p>
          <w:p w14:paraId="68B1A5AD">
            <w:pPr>
              <w:spacing w:line="243" w:lineRule="auto"/>
              <w:rPr>
                <w:rFonts w:ascii="Arial"/>
                <w:color w:val="auto"/>
                <w:sz w:val="21"/>
              </w:rPr>
            </w:pPr>
          </w:p>
          <w:p w14:paraId="432418C1">
            <w:pPr>
              <w:spacing w:line="243" w:lineRule="auto"/>
              <w:rPr>
                <w:rFonts w:ascii="Arial"/>
                <w:color w:val="auto"/>
                <w:sz w:val="21"/>
              </w:rPr>
            </w:pPr>
          </w:p>
          <w:p w14:paraId="3CC0A447">
            <w:pPr>
              <w:spacing w:line="243" w:lineRule="auto"/>
              <w:rPr>
                <w:rFonts w:ascii="Arial"/>
                <w:color w:val="auto"/>
                <w:sz w:val="21"/>
              </w:rPr>
            </w:pPr>
          </w:p>
          <w:p w14:paraId="0AEA8507">
            <w:pPr>
              <w:spacing w:line="243" w:lineRule="auto"/>
              <w:rPr>
                <w:rFonts w:ascii="Arial"/>
                <w:color w:val="auto"/>
                <w:sz w:val="21"/>
              </w:rPr>
            </w:pPr>
          </w:p>
          <w:p w14:paraId="2747892B">
            <w:pPr>
              <w:spacing w:line="243" w:lineRule="auto"/>
              <w:rPr>
                <w:rFonts w:ascii="Arial"/>
                <w:color w:val="auto"/>
                <w:sz w:val="21"/>
              </w:rPr>
            </w:pPr>
          </w:p>
          <w:p w14:paraId="655B348F">
            <w:pPr>
              <w:spacing w:line="243" w:lineRule="auto"/>
              <w:rPr>
                <w:rFonts w:ascii="Arial"/>
                <w:color w:val="auto"/>
                <w:sz w:val="21"/>
              </w:rPr>
            </w:pPr>
          </w:p>
          <w:p w14:paraId="32471644">
            <w:pPr>
              <w:spacing w:line="243" w:lineRule="auto"/>
              <w:rPr>
                <w:rFonts w:ascii="Arial"/>
                <w:color w:val="auto"/>
                <w:sz w:val="21"/>
              </w:rPr>
            </w:pPr>
          </w:p>
          <w:p w14:paraId="2609BEC6">
            <w:pPr>
              <w:pStyle w:val="16"/>
              <w:spacing w:before="65" w:line="187" w:lineRule="auto"/>
              <w:ind w:left="661"/>
              <w:rPr>
                <w:color w:val="auto"/>
              </w:rPr>
            </w:pPr>
            <w:r>
              <w:rPr>
                <w:b/>
                <w:bCs/>
                <w:color w:val="auto"/>
                <w:spacing w:val="-2"/>
              </w:rPr>
              <w:t>D</w:t>
            </w:r>
          </w:p>
          <w:p w14:paraId="56593265">
            <w:pPr>
              <w:pStyle w:val="16"/>
              <w:spacing w:before="74" w:line="228" w:lineRule="auto"/>
              <w:ind w:left="189"/>
              <w:rPr>
                <w:color w:val="auto"/>
              </w:rPr>
            </w:pPr>
            <w:r>
              <w:rPr>
                <w:b/>
                <w:bCs/>
                <w:color w:val="auto"/>
                <w:spacing w:val="6"/>
              </w:rPr>
              <w:t>课程目标与</w:t>
            </w:r>
          </w:p>
          <w:p w14:paraId="2B288852">
            <w:pPr>
              <w:pStyle w:val="16"/>
              <w:spacing w:before="64" w:line="228" w:lineRule="auto"/>
              <w:ind w:left="194"/>
              <w:rPr>
                <w:color w:val="auto"/>
              </w:rPr>
            </w:pPr>
            <w:r>
              <w:rPr>
                <w:b/>
                <w:bCs/>
                <w:color w:val="auto"/>
                <w:spacing w:val="5"/>
              </w:rPr>
              <w:t>毕业要求的</w:t>
            </w:r>
          </w:p>
          <w:p w14:paraId="1194039E">
            <w:pPr>
              <w:pStyle w:val="16"/>
              <w:spacing w:before="214" w:line="228" w:lineRule="auto"/>
              <w:ind w:left="299"/>
              <w:rPr>
                <w:color w:val="auto"/>
              </w:rPr>
            </w:pPr>
            <w:r>
              <w:rPr>
                <w:b/>
                <w:bCs/>
                <w:color w:val="auto"/>
                <w:spacing w:val="6"/>
              </w:rPr>
              <w:t>对应关系</w:t>
            </w:r>
          </w:p>
        </w:tc>
        <w:tc>
          <w:tcPr>
            <w:tcW w:w="2570" w:type="dxa"/>
            <w:vAlign w:val="top"/>
          </w:tcPr>
          <w:p w14:paraId="67324837">
            <w:pPr>
              <w:pStyle w:val="16"/>
              <w:spacing w:before="138" w:line="228" w:lineRule="auto"/>
              <w:ind w:left="229"/>
              <w:rPr>
                <w:color w:val="auto"/>
              </w:rPr>
            </w:pPr>
            <w:r>
              <w:rPr>
                <w:color w:val="auto"/>
                <w:spacing w:val="6"/>
              </w:rPr>
              <w:t>毕业要求</w:t>
            </w:r>
          </w:p>
        </w:tc>
        <w:tc>
          <w:tcPr>
            <w:tcW w:w="2572" w:type="dxa"/>
            <w:vAlign w:val="top"/>
          </w:tcPr>
          <w:p w14:paraId="0C0ECBE4">
            <w:pPr>
              <w:pStyle w:val="16"/>
              <w:spacing w:before="138" w:line="228" w:lineRule="auto"/>
              <w:ind w:left="232"/>
              <w:rPr>
                <w:color w:val="auto"/>
              </w:rPr>
            </w:pPr>
            <w:r>
              <w:rPr>
                <w:color w:val="auto"/>
                <w:spacing w:val="8"/>
              </w:rPr>
              <w:t>毕业要求指标点</w:t>
            </w:r>
          </w:p>
        </w:tc>
        <w:tc>
          <w:tcPr>
            <w:tcW w:w="2571" w:type="dxa"/>
            <w:gridSpan w:val="3"/>
            <w:vAlign w:val="top"/>
          </w:tcPr>
          <w:p w14:paraId="2E2CBA8B">
            <w:pPr>
              <w:pStyle w:val="16"/>
              <w:spacing w:before="138" w:line="228" w:lineRule="auto"/>
              <w:ind w:left="206"/>
              <w:rPr>
                <w:color w:val="auto"/>
              </w:rPr>
            </w:pPr>
            <w:r>
              <w:rPr>
                <w:color w:val="auto"/>
                <w:spacing w:val="7"/>
              </w:rPr>
              <w:t>课程目标</w:t>
            </w:r>
          </w:p>
        </w:tc>
      </w:tr>
      <w:tr w14:paraId="25124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424" w:type="dxa"/>
            <w:vMerge w:val="continue"/>
            <w:tcBorders>
              <w:top w:val="nil"/>
              <w:bottom w:val="nil"/>
            </w:tcBorders>
            <w:vAlign w:val="top"/>
          </w:tcPr>
          <w:p w14:paraId="62CA7BF0">
            <w:pPr>
              <w:rPr>
                <w:rFonts w:ascii="Arial"/>
                <w:color w:val="auto"/>
                <w:sz w:val="21"/>
              </w:rPr>
            </w:pPr>
          </w:p>
        </w:tc>
        <w:tc>
          <w:tcPr>
            <w:tcW w:w="2570" w:type="dxa"/>
            <w:vMerge w:val="restart"/>
            <w:tcBorders>
              <w:bottom w:val="nil"/>
            </w:tcBorders>
            <w:vAlign w:val="top"/>
          </w:tcPr>
          <w:p w14:paraId="3C264902">
            <w:pPr>
              <w:spacing w:line="307" w:lineRule="auto"/>
              <w:rPr>
                <w:rFonts w:ascii="Arial"/>
                <w:color w:val="auto"/>
                <w:sz w:val="21"/>
              </w:rPr>
            </w:pPr>
          </w:p>
          <w:p w14:paraId="35C78684">
            <w:pPr>
              <w:spacing w:line="307" w:lineRule="auto"/>
              <w:rPr>
                <w:rFonts w:ascii="Arial"/>
                <w:color w:val="auto"/>
                <w:sz w:val="21"/>
              </w:rPr>
            </w:pPr>
          </w:p>
          <w:p w14:paraId="6C6FBA60">
            <w:pPr>
              <w:spacing w:line="308" w:lineRule="auto"/>
              <w:rPr>
                <w:rFonts w:ascii="Arial"/>
                <w:color w:val="auto"/>
                <w:sz w:val="21"/>
              </w:rPr>
            </w:pPr>
          </w:p>
          <w:p w14:paraId="4F65F1F5">
            <w:pPr>
              <w:pStyle w:val="16"/>
              <w:spacing w:before="65" w:line="228" w:lineRule="auto"/>
              <w:ind w:left="756"/>
              <w:rPr>
                <w:color w:val="auto"/>
              </w:rPr>
            </w:pPr>
            <w:r>
              <w:rPr>
                <w:color w:val="auto"/>
                <w:spacing w:val="6"/>
              </w:rPr>
              <w:t>A</w:t>
            </w:r>
            <w:r>
              <w:rPr>
                <w:color w:val="auto"/>
                <w:spacing w:val="16"/>
              </w:rPr>
              <w:t xml:space="preserve"> </w:t>
            </w:r>
            <w:r>
              <w:rPr>
                <w:color w:val="auto"/>
                <w:spacing w:val="6"/>
              </w:rPr>
              <w:t>专业知能</w:t>
            </w:r>
          </w:p>
        </w:tc>
        <w:tc>
          <w:tcPr>
            <w:tcW w:w="2572" w:type="dxa"/>
            <w:vAlign w:val="top"/>
          </w:tcPr>
          <w:p w14:paraId="7A547ED3">
            <w:pPr>
              <w:spacing w:line="297" w:lineRule="auto"/>
              <w:rPr>
                <w:rFonts w:ascii="Arial"/>
                <w:color w:val="auto"/>
                <w:sz w:val="21"/>
              </w:rPr>
            </w:pPr>
          </w:p>
          <w:p w14:paraId="70202983">
            <w:pPr>
              <w:pStyle w:val="16"/>
              <w:spacing w:before="65" w:line="273" w:lineRule="auto"/>
              <w:ind w:left="113" w:right="107" w:hanging="7"/>
              <w:rPr>
                <w:color w:val="auto"/>
              </w:rPr>
            </w:pPr>
            <w:r>
              <w:rPr>
                <w:color w:val="auto"/>
                <w:spacing w:val="21"/>
              </w:rPr>
              <w:t>A1.掌握比较系统的旅游</w:t>
            </w:r>
            <w:r>
              <w:rPr>
                <w:color w:val="auto"/>
              </w:rPr>
              <w:t xml:space="preserve"> </w:t>
            </w:r>
            <w:r>
              <w:rPr>
                <w:color w:val="auto"/>
                <w:spacing w:val="8"/>
              </w:rPr>
              <w:t>专业知识和能力</w:t>
            </w:r>
          </w:p>
        </w:tc>
        <w:tc>
          <w:tcPr>
            <w:tcW w:w="2571" w:type="dxa"/>
            <w:gridSpan w:val="3"/>
            <w:vAlign w:val="top"/>
          </w:tcPr>
          <w:p w14:paraId="68277226">
            <w:pPr>
              <w:pStyle w:val="16"/>
              <w:spacing w:before="50" w:line="275" w:lineRule="auto"/>
              <w:ind w:left="111" w:right="106" w:firstLine="5"/>
              <w:jc w:val="both"/>
              <w:rPr>
                <w:color w:val="auto"/>
              </w:rPr>
            </w:pPr>
            <w:r>
              <w:rPr>
                <w:color w:val="auto"/>
                <w:spacing w:val="12"/>
              </w:rPr>
              <w:t>掌握酒店新媒体营销、微</w:t>
            </w:r>
            <w:r>
              <w:rPr>
                <w:color w:val="auto"/>
                <w:spacing w:val="7"/>
              </w:rPr>
              <w:t xml:space="preserve"> </w:t>
            </w:r>
            <w:r>
              <w:rPr>
                <w:color w:val="auto"/>
                <w:spacing w:val="22"/>
              </w:rPr>
              <w:t>信营销、微博营销</w:t>
            </w:r>
            <w:r>
              <w:rPr>
                <w:color w:val="auto"/>
                <w:spacing w:val="-52"/>
              </w:rPr>
              <w:t xml:space="preserve"> </w:t>
            </w:r>
            <w:r>
              <w:rPr>
                <w:color w:val="auto"/>
                <w:spacing w:val="22"/>
              </w:rPr>
              <w:t>、</w:t>
            </w:r>
            <w:r>
              <w:rPr>
                <w:color w:val="auto"/>
              </w:rPr>
              <w:t xml:space="preserve">OTA </w:t>
            </w:r>
            <w:r>
              <w:rPr>
                <w:color w:val="auto"/>
                <w:spacing w:val="13"/>
              </w:rPr>
              <w:t>营销、搜索引擎营销等基</w:t>
            </w:r>
            <w:r>
              <w:rPr>
                <w:color w:val="auto"/>
                <w:spacing w:val="2"/>
              </w:rPr>
              <w:t xml:space="preserve"> </w:t>
            </w:r>
            <w:r>
              <w:rPr>
                <w:color w:val="auto"/>
                <w:spacing w:val="6"/>
              </w:rPr>
              <w:t>本概念</w:t>
            </w:r>
          </w:p>
        </w:tc>
      </w:tr>
      <w:tr w14:paraId="4A0C8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424" w:type="dxa"/>
            <w:vMerge w:val="continue"/>
            <w:tcBorders>
              <w:top w:val="nil"/>
              <w:bottom w:val="nil"/>
            </w:tcBorders>
            <w:vAlign w:val="top"/>
          </w:tcPr>
          <w:p w14:paraId="56EB13A4">
            <w:pPr>
              <w:rPr>
                <w:rFonts w:ascii="Arial"/>
                <w:color w:val="auto"/>
                <w:sz w:val="21"/>
              </w:rPr>
            </w:pPr>
          </w:p>
        </w:tc>
        <w:tc>
          <w:tcPr>
            <w:tcW w:w="2570" w:type="dxa"/>
            <w:vMerge w:val="continue"/>
            <w:tcBorders>
              <w:top w:val="nil"/>
            </w:tcBorders>
            <w:vAlign w:val="top"/>
          </w:tcPr>
          <w:p w14:paraId="705BC5FA">
            <w:pPr>
              <w:rPr>
                <w:rFonts w:ascii="Arial"/>
                <w:color w:val="auto"/>
                <w:sz w:val="21"/>
              </w:rPr>
            </w:pPr>
          </w:p>
        </w:tc>
        <w:tc>
          <w:tcPr>
            <w:tcW w:w="2572" w:type="dxa"/>
            <w:vAlign w:val="top"/>
          </w:tcPr>
          <w:p w14:paraId="0067A552">
            <w:pPr>
              <w:pStyle w:val="16"/>
              <w:spacing w:before="209" w:line="273" w:lineRule="auto"/>
              <w:ind w:left="112" w:right="107" w:hanging="6"/>
              <w:rPr>
                <w:color w:val="auto"/>
              </w:rPr>
            </w:pPr>
            <w:r>
              <w:rPr>
                <w:color w:val="auto"/>
                <w:spacing w:val="4"/>
              </w:rPr>
              <w:t>A2.具备终身学习，推动旅</w:t>
            </w:r>
            <w:r>
              <w:rPr>
                <w:color w:val="auto"/>
              </w:rPr>
              <w:t xml:space="preserve"> </w:t>
            </w:r>
            <w:r>
              <w:rPr>
                <w:color w:val="auto"/>
                <w:spacing w:val="8"/>
              </w:rPr>
              <w:t>游可持续发展的能力</w:t>
            </w:r>
          </w:p>
        </w:tc>
        <w:tc>
          <w:tcPr>
            <w:tcW w:w="2571" w:type="dxa"/>
            <w:gridSpan w:val="3"/>
            <w:vAlign w:val="top"/>
          </w:tcPr>
          <w:p w14:paraId="7BA0154F">
            <w:pPr>
              <w:pStyle w:val="16"/>
              <w:spacing w:before="52" w:line="270" w:lineRule="auto"/>
              <w:ind w:left="114" w:right="108" w:firstLine="2"/>
              <w:jc w:val="both"/>
              <w:rPr>
                <w:color w:val="auto"/>
              </w:rPr>
            </w:pPr>
            <w:r>
              <w:rPr>
                <w:color w:val="auto"/>
                <w:spacing w:val="12"/>
              </w:rPr>
              <w:t>掌握酒店数字化营销的场</w:t>
            </w:r>
            <w:r>
              <w:rPr>
                <w:color w:val="auto"/>
                <w:spacing w:val="7"/>
              </w:rPr>
              <w:t xml:space="preserve"> </w:t>
            </w:r>
            <w:r>
              <w:rPr>
                <w:color w:val="auto"/>
                <w:spacing w:val="13"/>
              </w:rPr>
              <w:t>景分析和酒店数字化营销</w:t>
            </w:r>
            <w:r>
              <w:rPr>
                <w:color w:val="auto"/>
              </w:rPr>
              <w:t xml:space="preserve"> </w:t>
            </w:r>
            <w:r>
              <w:rPr>
                <w:color w:val="auto"/>
                <w:spacing w:val="8"/>
              </w:rPr>
              <w:t>受众的行为分析</w:t>
            </w:r>
          </w:p>
        </w:tc>
      </w:tr>
      <w:tr w14:paraId="79674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24" w:type="dxa"/>
            <w:vMerge w:val="continue"/>
            <w:tcBorders>
              <w:top w:val="nil"/>
              <w:bottom w:val="nil"/>
            </w:tcBorders>
            <w:vAlign w:val="top"/>
          </w:tcPr>
          <w:p w14:paraId="386AA917">
            <w:pPr>
              <w:rPr>
                <w:rFonts w:ascii="Arial"/>
                <w:color w:val="auto"/>
                <w:sz w:val="21"/>
              </w:rPr>
            </w:pPr>
          </w:p>
        </w:tc>
        <w:tc>
          <w:tcPr>
            <w:tcW w:w="2570" w:type="dxa"/>
            <w:vMerge w:val="restart"/>
            <w:tcBorders>
              <w:bottom w:val="nil"/>
            </w:tcBorders>
            <w:vAlign w:val="top"/>
          </w:tcPr>
          <w:p w14:paraId="5039837A">
            <w:pPr>
              <w:spacing w:line="307" w:lineRule="auto"/>
              <w:rPr>
                <w:rFonts w:ascii="Arial"/>
                <w:color w:val="auto"/>
                <w:sz w:val="21"/>
              </w:rPr>
            </w:pPr>
          </w:p>
          <w:p w14:paraId="5F513731">
            <w:pPr>
              <w:spacing w:line="308" w:lineRule="auto"/>
              <w:rPr>
                <w:rFonts w:ascii="Arial"/>
                <w:color w:val="auto"/>
                <w:sz w:val="21"/>
              </w:rPr>
            </w:pPr>
          </w:p>
          <w:p w14:paraId="1A920B51">
            <w:pPr>
              <w:pStyle w:val="16"/>
              <w:spacing w:before="65" w:line="228" w:lineRule="auto"/>
              <w:ind w:left="758"/>
              <w:rPr>
                <w:color w:val="auto"/>
              </w:rPr>
            </w:pPr>
            <w:r>
              <w:rPr>
                <w:color w:val="auto"/>
                <w:spacing w:val="5"/>
              </w:rPr>
              <w:t>B</w:t>
            </w:r>
            <w:r>
              <w:rPr>
                <w:color w:val="auto"/>
                <w:spacing w:val="19"/>
              </w:rPr>
              <w:t xml:space="preserve"> </w:t>
            </w:r>
            <w:r>
              <w:rPr>
                <w:color w:val="auto"/>
                <w:spacing w:val="5"/>
              </w:rPr>
              <w:t>实务技能</w:t>
            </w:r>
          </w:p>
        </w:tc>
        <w:tc>
          <w:tcPr>
            <w:tcW w:w="2572" w:type="dxa"/>
            <w:vAlign w:val="top"/>
          </w:tcPr>
          <w:p w14:paraId="793C97B9">
            <w:pPr>
              <w:pStyle w:val="16"/>
              <w:spacing w:before="53" w:line="261" w:lineRule="auto"/>
              <w:ind w:left="113" w:right="107" w:hanging="5"/>
              <w:rPr>
                <w:color w:val="auto"/>
              </w:rPr>
            </w:pPr>
            <w:r>
              <w:rPr>
                <w:color w:val="auto"/>
                <w:spacing w:val="20"/>
              </w:rPr>
              <w:t>B1.具备旅游职场所需的</w:t>
            </w:r>
            <w:r>
              <w:rPr>
                <w:color w:val="auto"/>
                <w:spacing w:val="10"/>
              </w:rPr>
              <w:t xml:space="preserve"> </w:t>
            </w:r>
            <w:r>
              <w:rPr>
                <w:color w:val="auto"/>
                <w:spacing w:val="8"/>
              </w:rPr>
              <w:t>专业实务技能</w:t>
            </w:r>
          </w:p>
        </w:tc>
        <w:tc>
          <w:tcPr>
            <w:tcW w:w="2571" w:type="dxa"/>
            <w:gridSpan w:val="3"/>
            <w:vAlign w:val="top"/>
          </w:tcPr>
          <w:p w14:paraId="2B0292F0">
            <w:pPr>
              <w:pStyle w:val="16"/>
              <w:spacing w:before="53" w:line="261" w:lineRule="auto"/>
              <w:ind w:left="111" w:right="108" w:firstLine="5"/>
              <w:rPr>
                <w:color w:val="auto"/>
              </w:rPr>
            </w:pPr>
            <w:r>
              <w:rPr>
                <w:color w:val="auto"/>
                <w:spacing w:val="12"/>
              </w:rPr>
              <w:t>掌握酒店数字化营销新媒</w:t>
            </w:r>
            <w:r>
              <w:rPr>
                <w:color w:val="auto"/>
                <w:spacing w:val="7"/>
              </w:rPr>
              <w:t xml:space="preserve"> </w:t>
            </w:r>
            <w:r>
              <w:rPr>
                <w:color w:val="auto"/>
                <w:spacing w:val="8"/>
              </w:rPr>
              <w:t>体选择和使用的能力</w:t>
            </w:r>
          </w:p>
        </w:tc>
      </w:tr>
      <w:tr w14:paraId="278D1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424" w:type="dxa"/>
            <w:vMerge w:val="continue"/>
            <w:tcBorders>
              <w:top w:val="nil"/>
              <w:bottom w:val="nil"/>
            </w:tcBorders>
            <w:vAlign w:val="top"/>
          </w:tcPr>
          <w:p w14:paraId="1B3C329C">
            <w:pPr>
              <w:rPr>
                <w:rFonts w:ascii="Arial"/>
                <w:color w:val="auto"/>
                <w:sz w:val="21"/>
              </w:rPr>
            </w:pPr>
          </w:p>
        </w:tc>
        <w:tc>
          <w:tcPr>
            <w:tcW w:w="2570" w:type="dxa"/>
            <w:vMerge w:val="continue"/>
            <w:tcBorders>
              <w:top w:val="nil"/>
            </w:tcBorders>
            <w:vAlign w:val="top"/>
          </w:tcPr>
          <w:p w14:paraId="4F5CAAAB">
            <w:pPr>
              <w:rPr>
                <w:rFonts w:ascii="Arial"/>
                <w:color w:val="auto"/>
                <w:sz w:val="21"/>
              </w:rPr>
            </w:pPr>
          </w:p>
        </w:tc>
        <w:tc>
          <w:tcPr>
            <w:tcW w:w="2572" w:type="dxa"/>
            <w:vAlign w:val="top"/>
          </w:tcPr>
          <w:p w14:paraId="5B5DF116">
            <w:pPr>
              <w:pStyle w:val="16"/>
              <w:spacing w:before="211" w:line="273" w:lineRule="auto"/>
              <w:ind w:left="113" w:right="107" w:hanging="5"/>
              <w:rPr>
                <w:color w:val="auto"/>
              </w:rPr>
            </w:pPr>
            <w:r>
              <w:rPr>
                <w:color w:val="auto"/>
                <w:spacing w:val="20"/>
              </w:rPr>
              <w:t>B2.具备旅游规划与管理</w:t>
            </w:r>
            <w:r>
              <w:rPr>
                <w:color w:val="auto"/>
                <w:spacing w:val="10"/>
              </w:rPr>
              <w:t xml:space="preserve"> </w:t>
            </w:r>
            <w:r>
              <w:rPr>
                <w:color w:val="auto"/>
                <w:spacing w:val="8"/>
              </w:rPr>
              <w:t>专业所需的能力</w:t>
            </w:r>
          </w:p>
        </w:tc>
        <w:tc>
          <w:tcPr>
            <w:tcW w:w="2571" w:type="dxa"/>
            <w:gridSpan w:val="3"/>
            <w:vAlign w:val="top"/>
          </w:tcPr>
          <w:p w14:paraId="2C807B82">
            <w:pPr>
              <w:pStyle w:val="16"/>
              <w:spacing w:before="55" w:line="269" w:lineRule="auto"/>
              <w:ind w:left="114" w:right="108" w:firstLine="3"/>
              <w:jc w:val="both"/>
              <w:rPr>
                <w:color w:val="auto"/>
              </w:rPr>
            </w:pPr>
            <w:r>
              <w:rPr>
                <w:color w:val="auto"/>
                <w:spacing w:val="12"/>
              </w:rPr>
              <w:t>掌握酒店新媒体市场营销</w:t>
            </w:r>
            <w:r>
              <w:rPr>
                <w:color w:val="auto"/>
                <w:spacing w:val="7"/>
              </w:rPr>
              <w:t xml:space="preserve"> </w:t>
            </w:r>
            <w:r>
              <w:rPr>
                <w:color w:val="auto"/>
                <w:spacing w:val="13"/>
              </w:rPr>
              <w:t>组合策略及市场营销管理</w:t>
            </w:r>
            <w:r>
              <w:rPr>
                <w:color w:val="auto"/>
              </w:rPr>
              <w:t xml:space="preserve"> </w:t>
            </w:r>
            <w:r>
              <w:rPr>
                <w:color w:val="auto"/>
                <w:spacing w:val="3"/>
              </w:rPr>
              <w:t>能力</w:t>
            </w:r>
          </w:p>
        </w:tc>
      </w:tr>
      <w:tr w14:paraId="4A121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24" w:type="dxa"/>
            <w:vMerge w:val="continue"/>
            <w:tcBorders>
              <w:top w:val="nil"/>
              <w:bottom w:val="nil"/>
            </w:tcBorders>
            <w:vAlign w:val="top"/>
          </w:tcPr>
          <w:p w14:paraId="67EF771A">
            <w:pPr>
              <w:rPr>
                <w:rFonts w:ascii="Arial"/>
                <w:color w:val="auto"/>
                <w:sz w:val="21"/>
              </w:rPr>
            </w:pPr>
          </w:p>
        </w:tc>
        <w:tc>
          <w:tcPr>
            <w:tcW w:w="2570" w:type="dxa"/>
            <w:vMerge w:val="restart"/>
            <w:tcBorders>
              <w:bottom w:val="nil"/>
            </w:tcBorders>
            <w:vAlign w:val="top"/>
          </w:tcPr>
          <w:p w14:paraId="6547CE6C">
            <w:pPr>
              <w:spacing w:line="253" w:lineRule="auto"/>
              <w:rPr>
                <w:rFonts w:ascii="Arial"/>
                <w:color w:val="auto"/>
                <w:sz w:val="21"/>
              </w:rPr>
            </w:pPr>
          </w:p>
          <w:p w14:paraId="00FD02C6">
            <w:pPr>
              <w:spacing w:line="253" w:lineRule="auto"/>
              <w:rPr>
                <w:rFonts w:ascii="Arial"/>
                <w:color w:val="auto"/>
                <w:sz w:val="21"/>
              </w:rPr>
            </w:pPr>
          </w:p>
          <w:p w14:paraId="36C8A56D">
            <w:pPr>
              <w:pStyle w:val="16"/>
              <w:spacing w:before="65" w:line="228" w:lineRule="auto"/>
              <w:ind w:left="759"/>
              <w:rPr>
                <w:color w:val="auto"/>
              </w:rPr>
            </w:pPr>
            <w:r>
              <w:rPr>
                <w:color w:val="auto"/>
                <w:spacing w:val="5"/>
              </w:rPr>
              <w:t>D</w:t>
            </w:r>
            <w:r>
              <w:rPr>
                <w:color w:val="auto"/>
                <w:spacing w:val="18"/>
              </w:rPr>
              <w:t xml:space="preserve"> </w:t>
            </w:r>
            <w:r>
              <w:rPr>
                <w:color w:val="auto"/>
                <w:spacing w:val="5"/>
              </w:rPr>
              <w:t>协作整合</w:t>
            </w:r>
          </w:p>
        </w:tc>
        <w:tc>
          <w:tcPr>
            <w:tcW w:w="2572" w:type="dxa"/>
            <w:vAlign w:val="top"/>
          </w:tcPr>
          <w:p w14:paraId="7FDFF9F8">
            <w:pPr>
              <w:pStyle w:val="16"/>
              <w:spacing w:before="55" w:line="260" w:lineRule="auto"/>
              <w:ind w:left="116" w:right="107" w:hanging="7"/>
              <w:rPr>
                <w:color w:val="auto"/>
              </w:rPr>
            </w:pPr>
            <w:r>
              <w:rPr>
                <w:color w:val="auto"/>
                <w:spacing w:val="20"/>
              </w:rPr>
              <w:t>D1.具有良好的旅游互动</w:t>
            </w:r>
            <w:r>
              <w:rPr>
                <w:color w:val="auto"/>
                <w:spacing w:val="9"/>
              </w:rPr>
              <w:t xml:space="preserve"> </w:t>
            </w:r>
            <w:r>
              <w:rPr>
                <w:color w:val="auto"/>
                <w:spacing w:val="8"/>
              </w:rPr>
              <w:t>关系者沟通、协作能力</w:t>
            </w:r>
          </w:p>
        </w:tc>
        <w:tc>
          <w:tcPr>
            <w:tcW w:w="2571" w:type="dxa"/>
            <w:gridSpan w:val="3"/>
            <w:vAlign w:val="top"/>
          </w:tcPr>
          <w:p w14:paraId="60C896AB">
            <w:pPr>
              <w:pStyle w:val="16"/>
              <w:spacing w:before="55" w:line="260" w:lineRule="auto"/>
              <w:ind w:left="112" w:right="108"/>
              <w:rPr>
                <w:color w:val="auto"/>
              </w:rPr>
            </w:pPr>
            <w:r>
              <w:rPr>
                <w:color w:val="auto"/>
                <w:spacing w:val="13"/>
              </w:rPr>
              <w:t>培养、增强表达能力与合</w:t>
            </w:r>
            <w:r>
              <w:rPr>
                <w:color w:val="auto"/>
                <w:spacing w:val="1"/>
              </w:rPr>
              <w:t xml:space="preserve"> </w:t>
            </w:r>
            <w:r>
              <w:rPr>
                <w:color w:val="auto"/>
                <w:spacing w:val="6"/>
              </w:rPr>
              <w:t>作意识</w:t>
            </w:r>
          </w:p>
        </w:tc>
      </w:tr>
      <w:tr w14:paraId="4103D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1424" w:type="dxa"/>
            <w:vMerge w:val="continue"/>
            <w:tcBorders>
              <w:top w:val="nil"/>
              <w:bottom w:val="nil"/>
            </w:tcBorders>
            <w:vAlign w:val="top"/>
          </w:tcPr>
          <w:p w14:paraId="4F46FF80">
            <w:pPr>
              <w:rPr>
                <w:rFonts w:ascii="Arial"/>
                <w:color w:val="auto"/>
                <w:sz w:val="21"/>
              </w:rPr>
            </w:pPr>
          </w:p>
        </w:tc>
        <w:tc>
          <w:tcPr>
            <w:tcW w:w="2570" w:type="dxa"/>
            <w:vMerge w:val="continue"/>
            <w:tcBorders>
              <w:top w:val="nil"/>
            </w:tcBorders>
            <w:vAlign w:val="top"/>
          </w:tcPr>
          <w:p w14:paraId="77ECA71D">
            <w:pPr>
              <w:rPr>
                <w:rFonts w:ascii="Arial"/>
                <w:color w:val="auto"/>
                <w:sz w:val="21"/>
              </w:rPr>
            </w:pPr>
          </w:p>
        </w:tc>
        <w:tc>
          <w:tcPr>
            <w:tcW w:w="2572" w:type="dxa"/>
            <w:vAlign w:val="top"/>
          </w:tcPr>
          <w:p w14:paraId="09C04D0B">
            <w:pPr>
              <w:pStyle w:val="16"/>
              <w:spacing w:before="149" w:line="260" w:lineRule="auto"/>
              <w:ind w:left="114" w:right="107" w:hanging="5"/>
              <w:rPr>
                <w:color w:val="auto"/>
              </w:rPr>
            </w:pPr>
            <w:r>
              <w:rPr>
                <w:color w:val="auto"/>
                <w:spacing w:val="9"/>
              </w:rPr>
              <w:t>D2.具有“旅游+</w:t>
            </w:r>
            <w:r>
              <w:rPr>
                <w:color w:val="auto"/>
                <w:spacing w:val="-68"/>
              </w:rPr>
              <w:t xml:space="preserve"> </w:t>
            </w:r>
            <w:r>
              <w:rPr>
                <w:color w:val="auto"/>
                <w:spacing w:val="9"/>
              </w:rPr>
              <w:t>”统筹发</w:t>
            </w:r>
            <w:r>
              <w:rPr>
                <w:color w:val="auto"/>
              </w:rPr>
              <w:t xml:space="preserve"> </w:t>
            </w:r>
            <w:r>
              <w:rPr>
                <w:color w:val="auto"/>
                <w:spacing w:val="6"/>
              </w:rPr>
              <w:t>展能力</w:t>
            </w:r>
          </w:p>
        </w:tc>
        <w:tc>
          <w:tcPr>
            <w:tcW w:w="2571" w:type="dxa"/>
            <w:gridSpan w:val="3"/>
            <w:vAlign w:val="top"/>
          </w:tcPr>
          <w:p w14:paraId="5EFE9831">
            <w:pPr>
              <w:pStyle w:val="16"/>
              <w:spacing w:before="259" w:line="227" w:lineRule="auto"/>
              <w:ind w:left="112"/>
              <w:rPr>
                <w:color w:val="auto"/>
              </w:rPr>
            </w:pPr>
            <w:r>
              <w:rPr>
                <w:color w:val="auto"/>
                <w:spacing w:val="9"/>
              </w:rPr>
              <w:t>提升协作精神与团队观念</w:t>
            </w:r>
          </w:p>
        </w:tc>
      </w:tr>
      <w:tr w14:paraId="04D8A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424" w:type="dxa"/>
            <w:vMerge w:val="continue"/>
            <w:tcBorders>
              <w:top w:val="nil"/>
            </w:tcBorders>
            <w:vAlign w:val="top"/>
          </w:tcPr>
          <w:p w14:paraId="0F0CDF38">
            <w:pPr>
              <w:rPr>
                <w:rFonts w:ascii="Arial"/>
                <w:color w:val="auto"/>
                <w:sz w:val="21"/>
              </w:rPr>
            </w:pPr>
          </w:p>
        </w:tc>
        <w:tc>
          <w:tcPr>
            <w:tcW w:w="2570" w:type="dxa"/>
            <w:vAlign w:val="top"/>
          </w:tcPr>
          <w:p w14:paraId="4D485C0F">
            <w:pPr>
              <w:spacing w:line="454" w:lineRule="auto"/>
              <w:rPr>
                <w:rFonts w:ascii="Arial"/>
                <w:color w:val="auto"/>
                <w:sz w:val="21"/>
              </w:rPr>
            </w:pPr>
          </w:p>
          <w:p w14:paraId="759397E0">
            <w:pPr>
              <w:pStyle w:val="16"/>
              <w:spacing w:before="65" w:line="227" w:lineRule="auto"/>
              <w:ind w:left="760"/>
              <w:rPr>
                <w:color w:val="auto"/>
              </w:rPr>
            </w:pPr>
            <w:r>
              <w:rPr>
                <w:color w:val="auto"/>
                <w:spacing w:val="5"/>
              </w:rPr>
              <w:t>E</w:t>
            </w:r>
            <w:r>
              <w:rPr>
                <w:color w:val="auto"/>
                <w:spacing w:val="17"/>
              </w:rPr>
              <w:t xml:space="preserve"> </w:t>
            </w:r>
            <w:r>
              <w:rPr>
                <w:color w:val="auto"/>
                <w:spacing w:val="5"/>
              </w:rPr>
              <w:t>社会责任</w:t>
            </w:r>
          </w:p>
        </w:tc>
        <w:tc>
          <w:tcPr>
            <w:tcW w:w="2572" w:type="dxa"/>
            <w:vAlign w:val="top"/>
          </w:tcPr>
          <w:p w14:paraId="7C78467D">
            <w:pPr>
              <w:spacing w:line="300" w:lineRule="auto"/>
              <w:rPr>
                <w:rFonts w:ascii="Arial"/>
                <w:color w:val="auto"/>
                <w:sz w:val="21"/>
              </w:rPr>
            </w:pPr>
          </w:p>
          <w:p w14:paraId="4DC05CEE">
            <w:pPr>
              <w:pStyle w:val="16"/>
              <w:spacing w:before="65" w:line="273" w:lineRule="auto"/>
              <w:ind w:left="113" w:right="107" w:hanging="3"/>
              <w:rPr>
                <w:color w:val="auto"/>
              </w:rPr>
            </w:pPr>
            <w:r>
              <w:rPr>
                <w:color w:val="auto"/>
                <w:spacing w:val="20"/>
              </w:rPr>
              <w:t>E1.具备良好人文精神和</w:t>
            </w:r>
            <w:r>
              <w:rPr>
                <w:color w:val="auto"/>
                <w:spacing w:val="7"/>
              </w:rPr>
              <w:t xml:space="preserve"> 职业素养</w:t>
            </w:r>
          </w:p>
        </w:tc>
        <w:tc>
          <w:tcPr>
            <w:tcW w:w="2571" w:type="dxa"/>
            <w:gridSpan w:val="3"/>
            <w:vAlign w:val="top"/>
          </w:tcPr>
          <w:p w14:paraId="6FDB4352">
            <w:pPr>
              <w:pStyle w:val="16"/>
              <w:spacing w:before="54" w:line="274" w:lineRule="auto"/>
              <w:ind w:left="112" w:right="108" w:hanging="2"/>
              <w:jc w:val="both"/>
              <w:rPr>
                <w:color w:val="auto"/>
              </w:rPr>
            </w:pPr>
            <w:r>
              <w:rPr>
                <w:color w:val="auto"/>
                <w:spacing w:val="13"/>
              </w:rPr>
              <w:t>初步确立旅游从业者、管</w:t>
            </w:r>
            <w:r>
              <w:rPr>
                <w:color w:val="auto"/>
                <w:spacing w:val="3"/>
              </w:rPr>
              <w:t xml:space="preserve"> </w:t>
            </w:r>
            <w:r>
              <w:rPr>
                <w:color w:val="auto"/>
                <w:spacing w:val="13"/>
              </w:rPr>
              <w:t>理者视角和思路，提高个</w:t>
            </w:r>
            <w:r>
              <w:rPr>
                <w:color w:val="auto"/>
              </w:rPr>
              <w:t xml:space="preserve"> </w:t>
            </w:r>
            <w:r>
              <w:rPr>
                <w:color w:val="auto"/>
                <w:spacing w:val="13"/>
              </w:rPr>
              <w:t>人职业素养树立正确的人</w:t>
            </w:r>
            <w:r>
              <w:rPr>
                <w:color w:val="auto"/>
              </w:rPr>
              <w:t xml:space="preserve"> </w:t>
            </w:r>
            <w:r>
              <w:rPr>
                <w:color w:val="auto"/>
                <w:spacing w:val="5"/>
              </w:rPr>
              <w:t>生价值观。</w:t>
            </w:r>
          </w:p>
        </w:tc>
      </w:tr>
      <w:tr w14:paraId="181FF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424" w:type="dxa"/>
            <w:vMerge w:val="restart"/>
            <w:tcBorders>
              <w:bottom w:val="nil"/>
            </w:tcBorders>
            <w:vAlign w:val="top"/>
          </w:tcPr>
          <w:p w14:paraId="6EB0E713">
            <w:pPr>
              <w:spacing w:line="270" w:lineRule="auto"/>
              <w:rPr>
                <w:rFonts w:ascii="Arial"/>
                <w:color w:val="auto"/>
                <w:sz w:val="21"/>
              </w:rPr>
            </w:pPr>
          </w:p>
          <w:p w14:paraId="72A89044">
            <w:pPr>
              <w:spacing w:line="270" w:lineRule="auto"/>
              <w:rPr>
                <w:rFonts w:ascii="Arial"/>
                <w:color w:val="auto"/>
                <w:sz w:val="21"/>
              </w:rPr>
            </w:pPr>
          </w:p>
          <w:p w14:paraId="3C658CAB">
            <w:pPr>
              <w:spacing w:line="270" w:lineRule="auto"/>
              <w:rPr>
                <w:rFonts w:ascii="Arial"/>
                <w:color w:val="auto"/>
                <w:sz w:val="21"/>
              </w:rPr>
            </w:pPr>
          </w:p>
          <w:p w14:paraId="42BE1319">
            <w:pPr>
              <w:spacing w:line="270" w:lineRule="auto"/>
              <w:rPr>
                <w:rFonts w:ascii="Arial"/>
                <w:color w:val="auto"/>
                <w:sz w:val="21"/>
              </w:rPr>
            </w:pPr>
          </w:p>
          <w:p w14:paraId="0E70D3B6">
            <w:pPr>
              <w:spacing w:line="270" w:lineRule="auto"/>
              <w:rPr>
                <w:rFonts w:ascii="Arial"/>
                <w:color w:val="auto"/>
                <w:sz w:val="21"/>
              </w:rPr>
            </w:pPr>
          </w:p>
          <w:p w14:paraId="019E1ECC">
            <w:pPr>
              <w:spacing w:line="270" w:lineRule="auto"/>
              <w:rPr>
                <w:rFonts w:ascii="Arial"/>
                <w:color w:val="auto"/>
                <w:sz w:val="21"/>
              </w:rPr>
            </w:pPr>
          </w:p>
          <w:p w14:paraId="18B88FD0">
            <w:pPr>
              <w:spacing w:line="270" w:lineRule="auto"/>
              <w:rPr>
                <w:rFonts w:ascii="Arial"/>
                <w:color w:val="auto"/>
                <w:sz w:val="21"/>
              </w:rPr>
            </w:pPr>
          </w:p>
          <w:p w14:paraId="3BBDAF3B">
            <w:pPr>
              <w:pStyle w:val="16"/>
              <w:spacing w:before="65" w:line="187" w:lineRule="auto"/>
              <w:ind w:left="667"/>
              <w:rPr>
                <w:color w:val="auto"/>
              </w:rPr>
            </w:pPr>
            <w:r>
              <w:rPr>
                <w:b/>
                <w:bCs/>
                <w:color w:val="auto"/>
                <w:spacing w:val="-3"/>
              </w:rPr>
              <w:t>E</w:t>
            </w:r>
          </w:p>
          <w:p w14:paraId="6093EED6">
            <w:pPr>
              <w:pStyle w:val="16"/>
              <w:spacing w:before="225" w:line="345" w:lineRule="auto"/>
              <w:ind w:left="511" w:right="283" w:hanging="208"/>
              <w:rPr>
                <w:color w:val="auto"/>
              </w:rPr>
            </w:pPr>
            <w:r>
              <w:rPr>
                <w:b/>
                <w:bCs/>
                <w:color w:val="auto"/>
                <w:spacing w:val="5"/>
              </w:rPr>
              <w:t>教学内容</w:t>
            </w:r>
            <w:r>
              <w:rPr>
                <w:color w:val="auto"/>
                <w:spacing w:val="2"/>
              </w:rPr>
              <w:t xml:space="preserve"> </w:t>
            </w:r>
            <w:r>
              <w:rPr>
                <w:b/>
                <w:bCs/>
                <w:color w:val="auto"/>
                <w:spacing w:val="1"/>
              </w:rPr>
              <w:t>学时</w:t>
            </w:r>
          </w:p>
        </w:tc>
        <w:tc>
          <w:tcPr>
            <w:tcW w:w="5142" w:type="dxa"/>
            <w:gridSpan w:val="2"/>
            <w:vMerge w:val="restart"/>
            <w:tcBorders>
              <w:bottom w:val="nil"/>
            </w:tcBorders>
            <w:vAlign w:val="top"/>
          </w:tcPr>
          <w:p w14:paraId="33C40566">
            <w:pPr>
              <w:spacing w:line="414" w:lineRule="auto"/>
              <w:rPr>
                <w:rFonts w:ascii="Arial"/>
                <w:color w:val="auto"/>
                <w:sz w:val="21"/>
              </w:rPr>
            </w:pPr>
          </w:p>
          <w:p w14:paraId="2D374AA3">
            <w:pPr>
              <w:pStyle w:val="16"/>
              <w:spacing w:before="65" w:line="227" w:lineRule="auto"/>
              <w:ind w:left="127"/>
              <w:rPr>
                <w:color w:val="auto"/>
              </w:rPr>
            </w:pPr>
            <w:r>
              <w:rPr>
                <w:color w:val="auto"/>
                <w:spacing w:val="5"/>
              </w:rPr>
              <w:t>章节内容</w:t>
            </w:r>
          </w:p>
        </w:tc>
        <w:tc>
          <w:tcPr>
            <w:tcW w:w="2571" w:type="dxa"/>
            <w:gridSpan w:val="3"/>
            <w:vAlign w:val="top"/>
          </w:tcPr>
          <w:p w14:paraId="39A3D2D5">
            <w:pPr>
              <w:pStyle w:val="16"/>
              <w:spacing w:before="206" w:line="228" w:lineRule="auto"/>
              <w:ind w:left="878"/>
              <w:rPr>
                <w:color w:val="auto"/>
              </w:rPr>
            </w:pPr>
            <w:r>
              <w:rPr>
                <w:b/>
                <w:bCs/>
                <w:color w:val="auto"/>
                <w:spacing w:val="5"/>
              </w:rPr>
              <w:t>学时分配</w:t>
            </w:r>
          </w:p>
        </w:tc>
      </w:tr>
      <w:tr w14:paraId="5A2C3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424" w:type="dxa"/>
            <w:vMerge w:val="continue"/>
            <w:tcBorders>
              <w:top w:val="nil"/>
              <w:bottom w:val="nil"/>
            </w:tcBorders>
            <w:vAlign w:val="top"/>
          </w:tcPr>
          <w:p w14:paraId="7EE89060">
            <w:pPr>
              <w:rPr>
                <w:rFonts w:ascii="Arial"/>
                <w:color w:val="auto"/>
                <w:sz w:val="21"/>
              </w:rPr>
            </w:pPr>
          </w:p>
        </w:tc>
        <w:tc>
          <w:tcPr>
            <w:tcW w:w="5142" w:type="dxa"/>
            <w:gridSpan w:val="2"/>
            <w:vMerge w:val="continue"/>
            <w:tcBorders>
              <w:top w:val="nil"/>
            </w:tcBorders>
            <w:vAlign w:val="top"/>
          </w:tcPr>
          <w:p w14:paraId="1B200D96">
            <w:pPr>
              <w:rPr>
                <w:rFonts w:ascii="Arial"/>
                <w:color w:val="auto"/>
                <w:sz w:val="21"/>
              </w:rPr>
            </w:pPr>
          </w:p>
        </w:tc>
        <w:tc>
          <w:tcPr>
            <w:tcW w:w="711" w:type="dxa"/>
            <w:vAlign w:val="top"/>
          </w:tcPr>
          <w:p w14:paraId="795F28C4">
            <w:pPr>
              <w:pStyle w:val="16"/>
              <w:spacing w:before="205" w:line="235" w:lineRule="auto"/>
              <w:ind w:left="128"/>
              <w:rPr>
                <w:color w:val="auto"/>
              </w:rPr>
            </w:pPr>
            <w:r>
              <w:rPr>
                <w:b/>
                <w:bCs/>
                <w:color w:val="auto"/>
                <w:spacing w:val="2"/>
              </w:rPr>
              <w:t>理论</w:t>
            </w:r>
          </w:p>
        </w:tc>
        <w:tc>
          <w:tcPr>
            <w:tcW w:w="710" w:type="dxa"/>
            <w:vAlign w:val="top"/>
          </w:tcPr>
          <w:p w14:paraId="2D831BE0">
            <w:pPr>
              <w:pStyle w:val="16"/>
              <w:spacing w:before="206" w:line="228" w:lineRule="auto"/>
              <w:ind w:left="130"/>
              <w:rPr>
                <w:color w:val="auto"/>
              </w:rPr>
            </w:pPr>
            <w:r>
              <w:rPr>
                <w:b/>
                <w:bCs/>
                <w:color w:val="auto"/>
                <w:spacing w:val="1"/>
              </w:rPr>
              <w:t>实践</w:t>
            </w:r>
          </w:p>
        </w:tc>
        <w:tc>
          <w:tcPr>
            <w:tcW w:w="1150" w:type="dxa"/>
            <w:vAlign w:val="top"/>
          </w:tcPr>
          <w:p w14:paraId="274A6D76">
            <w:pPr>
              <w:pStyle w:val="16"/>
              <w:spacing w:before="206" w:line="229" w:lineRule="auto"/>
              <w:ind w:left="126"/>
              <w:rPr>
                <w:color w:val="auto"/>
              </w:rPr>
            </w:pPr>
            <w:r>
              <w:rPr>
                <w:b/>
                <w:bCs/>
                <w:color w:val="auto"/>
                <w:spacing w:val="3"/>
              </w:rPr>
              <w:t>合计</w:t>
            </w:r>
          </w:p>
        </w:tc>
      </w:tr>
      <w:tr w14:paraId="32773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1424" w:type="dxa"/>
            <w:vMerge w:val="continue"/>
            <w:tcBorders>
              <w:top w:val="nil"/>
              <w:bottom w:val="nil"/>
            </w:tcBorders>
            <w:vAlign w:val="top"/>
          </w:tcPr>
          <w:p w14:paraId="0CAA0C64">
            <w:pPr>
              <w:rPr>
                <w:rFonts w:ascii="Arial"/>
                <w:color w:val="auto"/>
                <w:sz w:val="21"/>
              </w:rPr>
            </w:pPr>
          </w:p>
        </w:tc>
        <w:tc>
          <w:tcPr>
            <w:tcW w:w="5142" w:type="dxa"/>
            <w:gridSpan w:val="2"/>
            <w:vAlign w:val="top"/>
          </w:tcPr>
          <w:p w14:paraId="3A15BB0B">
            <w:pPr>
              <w:pStyle w:val="16"/>
              <w:spacing w:before="157" w:line="227" w:lineRule="auto"/>
              <w:ind w:left="112"/>
              <w:rPr>
                <w:color w:val="auto"/>
              </w:rPr>
            </w:pPr>
            <w:r>
              <w:rPr>
                <w:color w:val="auto"/>
                <w:spacing w:val="8"/>
              </w:rPr>
              <w:t>第一章 酒店数字化营销概述</w:t>
            </w:r>
          </w:p>
        </w:tc>
        <w:tc>
          <w:tcPr>
            <w:tcW w:w="711" w:type="dxa"/>
            <w:vAlign w:val="top"/>
          </w:tcPr>
          <w:p w14:paraId="4BBDB9BE">
            <w:pPr>
              <w:pStyle w:val="16"/>
              <w:spacing w:before="190" w:line="189" w:lineRule="auto"/>
              <w:ind w:left="309"/>
              <w:rPr>
                <w:color w:val="auto"/>
              </w:rPr>
            </w:pPr>
            <w:r>
              <w:rPr>
                <w:color w:val="auto"/>
              </w:rPr>
              <w:t>4</w:t>
            </w:r>
          </w:p>
        </w:tc>
        <w:tc>
          <w:tcPr>
            <w:tcW w:w="710" w:type="dxa"/>
            <w:vAlign w:val="top"/>
          </w:tcPr>
          <w:p w14:paraId="727BFC40">
            <w:pPr>
              <w:pStyle w:val="16"/>
              <w:spacing w:before="200" w:line="189" w:lineRule="auto"/>
              <w:ind w:left="314"/>
              <w:rPr>
                <w:color w:val="auto"/>
              </w:rPr>
            </w:pPr>
            <w:r>
              <w:rPr>
                <w:color w:val="auto"/>
              </w:rPr>
              <w:t>0</w:t>
            </w:r>
          </w:p>
        </w:tc>
        <w:tc>
          <w:tcPr>
            <w:tcW w:w="1150" w:type="dxa"/>
            <w:vAlign w:val="top"/>
          </w:tcPr>
          <w:p w14:paraId="263DC89F">
            <w:pPr>
              <w:pStyle w:val="16"/>
              <w:spacing w:before="190" w:line="189" w:lineRule="auto"/>
              <w:ind w:left="528"/>
              <w:rPr>
                <w:color w:val="auto"/>
              </w:rPr>
            </w:pPr>
            <w:r>
              <w:rPr>
                <w:color w:val="auto"/>
              </w:rPr>
              <w:t>4</w:t>
            </w:r>
          </w:p>
        </w:tc>
      </w:tr>
      <w:tr w14:paraId="62356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1424" w:type="dxa"/>
            <w:vMerge w:val="continue"/>
            <w:tcBorders>
              <w:top w:val="nil"/>
              <w:bottom w:val="nil"/>
            </w:tcBorders>
            <w:vAlign w:val="top"/>
          </w:tcPr>
          <w:p w14:paraId="4896F4B9">
            <w:pPr>
              <w:rPr>
                <w:rFonts w:ascii="Arial"/>
                <w:color w:val="auto"/>
                <w:sz w:val="21"/>
              </w:rPr>
            </w:pPr>
          </w:p>
        </w:tc>
        <w:tc>
          <w:tcPr>
            <w:tcW w:w="5142" w:type="dxa"/>
            <w:gridSpan w:val="2"/>
            <w:vAlign w:val="top"/>
          </w:tcPr>
          <w:p w14:paraId="27FD1819">
            <w:pPr>
              <w:pStyle w:val="16"/>
              <w:spacing w:before="158" w:line="227" w:lineRule="auto"/>
              <w:ind w:left="112"/>
              <w:rPr>
                <w:color w:val="auto"/>
              </w:rPr>
            </w:pPr>
            <w:r>
              <w:rPr>
                <w:color w:val="auto"/>
                <w:spacing w:val="8"/>
              </w:rPr>
              <w:t>第二章 微信营销</w:t>
            </w:r>
          </w:p>
        </w:tc>
        <w:tc>
          <w:tcPr>
            <w:tcW w:w="711" w:type="dxa"/>
            <w:vAlign w:val="top"/>
          </w:tcPr>
          <w:p w14:paraId="0CADF545">
            <w:pPr>
              <w:pStyle w:val="16"/>
              <w:spacing w:before="190" w:line="189" w:lineRule="auto"/>
              <w:ind w:left="309"/>
              <w:rPr>
                <w:color w:val="auto"/>
              </w:rPr>
            </w:pPr>
            <w:r>
              <w:rPr>
                <w:color w:val="auto"/>
              </w:rPr>
              <w:t>4</w:t>
            </w:r>
          </w:p>
        </w:tc>
        <w:tc>
          <w:tcPr>
            <w:tcW w:w="710" w:type="dxa"/>
            <w:vAlign w:val="top"/>
          </w:tcPr>
          <w:p w14:paraId="2034D4B0">
            <w:pPr>
              <w:pStyle w:val="16"/>
              <w:spacing w:before="198" w:line="189" w:lineRule="auto"/>
              <w:ind w:left="311"/>
              <w:rPr>
                <w:color w:val="auto"/>
              </w:rPr>
            </w:pPr>
            <w:r>
              <w:rPr>
                <w:color w:val="auto"/>
              </w:rPr>
              <w:t>4</w:t>
            </w:r>
          </w:p>
        </w:tc>
        <w:tc>
          <w:tcPr>
            <w:tcW w:w="1150" w:type="dxa"/>
            <w:vAlign w:val="top"/>
          </w:tcPr>
          <w:p w14:paraId="3CB50F28">
            <w:pPr>
              <w:pStyle w:val="16"/>
              <w:spacing w:before="191" w:line="189" w:lineRule="auto"/>
              <w:ind w:left="529"/>
              <w:rPr>
                <w:color w:val="auto"/>
              </w:rPr>
            </w:pPr>
            <w:r>
              <w:rPr>
                <w:color w:val="auto"/>
              </w:rPr>
              <w:t>8</w:t>
            </w:r>
          </w:p>
        </w:tc>
      </w:tr>
      <w:tr w14:paraId="4F60A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1424" w:type="dxa"/>
            <w:vMerge w:val="continue"/>
            <w:tcBorders>
              <w:top w:val="nil"/>
              <w:bottom w:val="nil"/>
            </w:tcBorders>
            <w:vAlign w:val="top"/>
          </w:tcPr>
          <w:p w14:paraId="489BCF8F">
            <w:pPr>
              <w:rPr>
                <w:rFonts w:ascii="Arial"/>
                <w:color w:val="auto"/>
                <w:sz w:val="21"/>
              </w:rPr>
            </w:pPr>
          </w:p>
        </w:tc>
        <w:tc>
          <w:tcPr>
            <w:tcW w:w="5142" w:type="dxa"/>
            <w:gridSpan w:val="2"/>
            <w:vAlign w:val="top"/>
          </w:tcPr>
          <w:p w14:paraId="3854C0B4">
            <w:pPr>
              <w:pStyle w:val="16"/>
              <w:spacing w:before="156" w:line="227" w:lineRule="auto"/>
              <w:ind w:left="112"/>
              <w:rPr>
                <w:color w:val="auto"/>
              </w:rPr>
            </w:pPr>
            <w:r>
              <w:rPr>
                <w:color w:val="auto"/>
                <w:spacing w:val="8"/>
              </w:rPr>
              <w:t>第三章 微博营销</w:t>
            </w:r>
          </w:p>
        </w:tc>
        <w:tc>
          <w:tcPr>
            <w:tcW w:w="711" w:type="dxa"/>
            <w:vAlign w:val="top"/>
          </w:tcPr>
          <w:p w14:paraId="5A735D6D">
            <w:pPr>
              <w:pStyle w:val="16"/>
              <w:spacing w:before="189" w:line="189" w:lineRule="auto"/>
              <w:ind w:left="313"/>
              <w:rPr>
                <w:color w:val="auto"/>
              </w:rPr>
            </w:pPr>
            <w:r>
              <w:rPr>
                <w:color w:val="auto"/>
              </w:rPr>
              <w:t>2</w:t>
            </w:r>
          </w:p>
        </w:tc>
        <w:tc>
          <w:tcPr>
            <w:tcW w:w="710" w:type="dxa"/>
            <w:vAlign w:val="top"/>
          </w:tcPr>
          <w:p w14:paraId="61D5BA44">
            <w:pPr>
              <w:pStyle w:val="16"/>
              <w:spacing w:before="198" w:line="189" w:lineRule="auto"/>
              <w:ind w:left="311"/>
              <w:rPr>
                <w:color w:val="auto"/>
              </w:rPr>
            </w:pPr>
            <w:r>
              <w:rPr>
                <w:color w:val="auto"/>
              </w:rPr>
              <w:t>4</w:t>
            </w:r>
          </w:p>
        </w:tc>
        <w:tc>
          <w:tcPr>
            <w:tcW w:w="1150" w:type="dxa"/>
            <w:vAlign w:val="top"/>
          </w:tcPr>
          <w:p w14:paraId="0B97BA87">
            <w:pPr>
              <w:pStyle w:val="16"/>
              <w:spacing w:before="189" w:line="189" w:lineRule="auto"/>
              <w:ind w:left="530"/>
              <w:rPr>
                <w:color w:val="auto"/>
              </w:rPr>
            </w:pPr>
            <w:r>
              <w:rPr>
                <w:color w:val="auto"/>
              </w:rPr>
              <w:t>6</w:t>
            </w:r>
          </w:p>
        </w:tc>
      </w:tr>
      <w:tr w14:paraId="4DC67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1424" w:type="dxa"/>
            <w:vMerge w:val="continue"/>
            <w:tcBorders>
              <w:top w:val="nil"/>
              <w:bottom w:val="nil"/>
            </w:tcBorders>
            <w:vAlign w:val="top"/>
          </w:tcPr>
          <w:p w14:paraId="00807DD7">
            <w:pPr>
              <w:rPr>
                <w:rFonts w:ascii="Arial"/>
                <w:color w:val="auto"/>
                <w:sz w:val="21"/>
              </w:rPr>
            </w:pPr>
          </w:p>
        </w:tc>
        <w:tc>
          <w:tcPr>
            <w:tcW w:w="5142" w:type="dxa"/>
            <w:gridSpan w:val="2"/>
            <w:vAlign w:val="top"/>
          </w:tcPr>
          <w:p w14:paraId="02CF9201">
            <w:pPr>
              <w:pStyle w:val="16"/>
              <w:spacing w:before="156" w:line="227" w:lineRule="auto"/>
              <w:ind w:left="112"/>
              <w:rPr>
                <w:color w:val="auto"/>
              </w:rPr>
            </w:pPr>
            <w:r>
              <w:rPr>
                <w:color w:val="auto"/>
                <w:spacing w:val="9"/>
              </w:rPr>
              <w:t xml:space="preserve">第四章 </w:t>
            </w:r>
            <w:r>
              <w:rPr>
                <w:color w:val="auto"/>
              </w:rPr>
              <w:t>APP</w:t>
            </w:r>
            <w:r>
              <w:rPr>
                <w:color w:val="auto"/>
                <w:spacing w:val="9"/>
              </w:rPr>
              <w:t>营销</w:t>
            </w:r>
          </w:p>
        </w:tc>
        <w:tc>
          <w:tcPr>
            <w:tcW w:w="711" w:type="dxa"/>
            <w:vAlign w:val="top"/>
          </w:tcPr>
          <w:p w14:paraId="5D8B6599">
            <w:pPr>
              <w:pStyle w:val="16"/>
              <w:spacing w:before="189" w:line="189" w:lineRule="auto"/>
              <w:ind w:left="326"/>
              <w:rPr>
                <w:color w:val="auto"/>
              </w:rPr>
            </w:pPr>
            <w:r>
              <w:rPr>
                <w:color w:val="auto"/>
              </w:rPr>
              <w:t>1</w:t>
            </w:r>
          </w:p>
        </w:tc>
        <w:tc>
          <w:tcPr>
            <w:tcW w:w="710" w:type="dxa"/>
            <w:vAlign w:val="top"/>
          </w:tcPr>
          <w:p w14:paraId="25128C87">
            <w:pPr>
              <w:pStyle w:val="16"/>
              <w:spacing w:before="199" w:line="189" w:lineRule="auto"/>
              <w:ind w:left="314"/>
              <w:rPr>
                <w:color w:val="auto"/>
              </w:rPr>
            </w:pPr>
            <w:r>
              <w:rPr>
                <w:color w:val="auto"/>
              </w:rPr>
              <w:t>0</w:t>
            </w:r>
          </w:p>
        </w:tc>
        <w:tc>
          <w:tcPr>
            <w:tcW w:w="1150" w:type="dxa"/>
            <w:vAlign w:val="top"/>
          </w:tcPr>
          <w:p w14:paraId="30E35FD6">
            <w:pPr>
              <w:pStyle w:val="16"/>
              <w:spacing w:before="192" w:line="187" w:lineRule="auto"/>
              <w:ind w:left="533"/>
              <w:rPr>
                <w:color w:val="auto"/>
              </w:rPr>
            </w:pPr>
            <w:r>
              <w:rPr>
                <w:color w:val="auto"/>
              </w:rPr>
              <w:t>5</w:t>
            </w:r>
          </w:p>
        </w:tc>
      </w:tr>
      <w:tr w14:paraId="30FC9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1424" w:type="dxa"/>
            <w:vMerge w:val="continue"/>
            <w:tcBorders>
              <w:top w:val="nil"/>
              <w:bottom w:val="nil"/>
            </w:tcBorders>
            <w:vAlign w:val="top"/>
          </w:tcPr>
          <w:p w14:paraId="43BB70D4">
            <w:pPr>
              <w:rPr>
                <w:rFonts w:ascii="Arial"/>
                <w:color w:val="auto"/>
                <w:sz w:val="21"/>
              </w:rPr>
            </w:pPr>
          </w:p>
        </w:tc>
        <w:tc>
          <w:tcPr>
            <w:tcW w:w="5142" w:type="dxa"/>
            <w:gridSpan w:val="2"/>
            <w:vAlign w:val="top"/>
          </w:tcPr>
          <w:p w14:paraId="14120828">
            <w:pPr>
              <w:pStyle w:val="16"/>
              <w:spacing w:before="157" w:line="227" w:lineRule="auto"/>
              <w:ind w:left="112"/>
              <w:rPr>
                <w:color w:val="auto"/>
              </w:rPr>
            </w:pPr>
            <w:r>
              <w:rPr>
                <w:color w:val="auto"/>
                <w:spacing w:val="4"/>
              </w:rPr>
              <w:t>第五章</w:t>
            </w:r>
            <w:r>
              <w:rPr>
                <w:color w:val="auto"/>
                <w:spacing w:val="35"/>
              </w:rPr>
              <w:t xml:space="preserve"> </w:t>
            </w:r>
            <w:r>
              <w:rPr>
                <w:color w:val="auto"/>
                <w:spacing w:val="4"/>
              </w:rPr>
              <w:t>网站营销</w:t>
            </w:r>
          </w:p>
        </w:tc>
        <w:tc>
          <w:tcPr>
            <w:tcW w:w="711" w:type="dxa"/>
            <w:vAlign w:val="top"/>
          </w:tcPr>
          <w:p w14:paraId="1BB0F1C0">
            <w:pPr>
              <w:pStyle w:val="16"/>
              <w:spacing w:before="190" w:line="189" w:lineRule="auto"/>
              <w:ind w:left="326"/>
              <w:rPr>
                <w:color w:val="auto"/>
              </w:rPr>
            </w:pPr>
            <w:r>
              <w:rPr>
                <w:color w:val="auto"/>
              </w:rPr>
              <w:t>1</w:t>
            </w:r>
          </w:p>
        </w:tc>
        <w:tc>
          <w:tcPr>
            <w:tcW w:w="710" w:type="dxa"/>
            <w:vAlign w:val="top"/>
          </w:tcPr>
          <w:p w14:paraId="5A64A04C">
            <w:pPr>
              <w:pStyle w:val="16"/>
              <w:spacing w:before="200" w:line="189" w:lineRule="auto"/>
              <w:ind w:left="314"/>
              <w:rPr>
                <w:color w:val="auto"/>
              </w:rPr>
            </w:pPr>
            <w:r>
              <w:rPr>
                <w:color w:val="auto"/>
              </w:rPr>
              <w:t>0</w:t>
            </w:r>
          </w:p>
        </w:tc>
        <w:tc>
          <w:tcPr>
            <w:tcW w:w="1150" w:type="dxa"/>
            <w:vAlign w:val="top"/>
          </w:tcPr>
          <w:p w14:paraId="502355B6">
            <w:pPr>
              <w:pStyle w:val="16"/>
              <w:spacing w:before="190" w:line="189" w:lineRule="auto"/>
              <w:ind w:left="533"/>
              <w:rPr>
                <w:color w:val="auto"/>
              </w:rPr>
            </w:pPr>
            <w:r>
              <w:rPr>
                <w:color w:val="auto"/>
              </w:rPr>
              <w:t>3</w:t>
            </w:r>
          </w:p>
        </w:tc>
      </w:tr>
      <w:tr w14:paraId="56E28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1424" w:type="dxa"/>
            <w:vMerge w:val="continue"/>
            <w:tcBorders>
              <w:top w:val="nil"/>
              <w:bottom w:val="nil"/>
            </w:tcBorders>
            <w:vAlign w:val="top"/>
          </w:tcPr>
          <w:p w14:paraId="5C431771">
            <w:pPr>
              <w:rPr>
                <w:rFonts w:ascii="Arial"/>
                <w:color w:val="auto"/>
                <w:sz w:val="21"/>
              </w:rPr>
            </w:pPr>
          </w:p>
        </w:tc>
        <w:tc>
          <w:tcPr>
            <w:tcW w:w="5142" w:type="dxa"/>
            <w:gridSpan w:val="2"/>
            <w:vAlign w:val="top"/>
          </w:tcPr>
          <w:p w14:paraId="2B60C736">
            <w:pPr>
              <w:pStyle w:val="16"/>
              <w:spacing w:before="158" w:line="227" w:lineRule="auto"/>
              <w:ind w:left="112"/>
              <w:rPr>
                <w:color w:val="auto"/>
              </w:rPr>
            </w:pPr>
            <w:r>
              <w:rPr>
                <w:color w:val="auto"/>
                <w:spacing w:val="4"/>
              </w:rPr>
              <w:t>第六章</w:t>
            </w:r>
            <w:r>
              <w:rPr>
                <w:color w:val="auto"/>
                <w:spacing w:val="35"/>
              </w:rPr>
              <w:t xml:space="preserve"> </w:t>
            </w:r>
            <w:r>
              <w:rPr>
                <w:color w:val="auto"/>
                <w:spacing w:val="4"/>
              </w:rPr>
              <w:t>团购营销</w:t>
            </w:r>
          </w:p>
        </w:tc>
        <w:tc>
          <w:tcPr>
            <w:tcW w:w="711" w:type="dxa"/>
            <w:vAlign w:val="top"/>
          </w:tcPr>
          <w:p w14:paraId="2C243AFF">
            <w:pPr>
              <w:pStyle w:val="16"/>
              <w:spacing w:before="190" w:line="189" w:lineRule="auto"/>
              <w:ind w:left="326"/>
              <w:rPr>
                <w:color w:val="auto"/>
              </w:rPr>
            </w:pPr>
            <w:r>
              <w:rPr>
                <w:color w:val="auto"/>
              </w:rPr>
              <w:t>1</w:t>
            </w:r>
          </w:p>
        </w:tc>
        <w:tc>
          <w:tcPr>
            <w:tcW w:w="710" w:type="dxa"/>
            <w:vAlign w:val="top"/>
          </w:tcPr>
          <w:p w14:paraId="06963873">
            <w:pPr>
              <w:pStyle w:val="16"/>
              <w:spacing w:before="198" w:line="189" w:lineRule="auto"/>
              <w:ind w:left="314"/>
              <w:rPr>
                <w:color w:val="auto"/>
              </w:rPr>
            </w:pPr>
            <w:r>
              <w:rPr>
                <w:color w:val="auto"/>
              </w:rPr>
              <w:t>0</w:t>
            </w:r>
          </w:p>
        </w:tc>
        <w:tc>
          <w:tcPr>
            <w:tcW w:w="1150" w:type="dxa"/>
            <w:vAlign w:val="top"/>
          </w:tcPr>
          <w:p w14:paraId="0059BC12">
            <w:pPr>
              <w:pStyle w:val="16"/>
              <w:spacing w:before="190" w:line="189" w:lineRule="auto"/>
              <w:ind w:left="544"/>
              <w:rPr>
                <w:color w:val="auto"/>
              </w:rPr>
            </w:pPr>
            <w:r>
              <w:rPr>
                <w:color w:val="auto"/>
              </w:rPr>
              <w:t>1</w:t>
            </w:r>
          </w:p>
        </w:tc>
      </w:tr>
      <w:tr w14:paraId="4C5A9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1424" w:type="dxa"/>
            <w:vMerge w:val="continue"/>
            <w:tcBorders>
              <w:top w:val="nil"/>
            </w:tcBorders>
            <w:vAlign w:val="top"/>
          </w:tcPr>
          <w:p w14:paraId="002A2990">
            <w:pPr>
              <w:rPr>
                <w:rFonts w:ascii="Arial"/>
                <w:color w:val="auto"/>
                <w:sz w:val="21"/>
              </w:rPr>
            </w:pPr>
          </w:p>
        </w:tc>
        <w:tc>
          <w:tcPr>
            <w:tcW w:w="5142" w:type="dxa"/>
            <w:gridSpan w:val="2"/>
            <w:vAlign w:val="top"/>
          </w:tcPr>
          <w:p w14:paraId="7DC97CFA">
            <w:pPr>
              <w:pStyle w:val="16"/>
              <w:spacing w:before="156" w:line="227" w:lineRule="auto"/>
              <w:ind w:left="112"/>
              <w:rPr>
                <w:color w:val="auto"/>
              </w:rPr>
            </w:pPr>
            <w:r>
              <w:rPr>
                <w:color w:val="auto"/>
                <w:spacing w:val="9"/>
              </w:rPr>
              <w:t xml:space="preserve">第七章 </w:t>
            </w:r>
            <w:r>
              <w:rPr>
                <w:color w:val="auto"/>
              </w:rPr>
              <w:t>OTA</w:t>
            </w:r>
            <w:r>
              <w:rPr>
                <w:color w:val="auto"/>
                <w:spacing w:val="9"/>
              </w:rPr>
              <w:t>营销</w:t>
            </w:r>
          </w:p>
        </w:tc>
        <w:tc>
          <w:tcPr>
            <w:tcW w:w="711" w:type="dxa"/>
            <w:vAlign w:val="top"/>
          </w:tcPr>
          <w:p w14:paraId="41317817">
            <w:pPr>
              <w:pStyle w:val="16"/>
              <w:spacing w:before="189" w:line="189" w:lineRule="auto"/>
              <w:ind w:left="326"/>
              <w:rPr>
                <w:color w:val="auto"/>
              </w:rPr>
            </w:pPr>
            <w:r>
              <w:rPr>
                <w:color w:val="auto"/>
              </w:rPr>
              <w:t>1</w:t>
            </w:r>
          </w:p>
        </w:tc>
        <w:tc>
          <w:tcPr>
            <w:tcW w:w="710" w:type="dxa"/>
            <w:vAlign w:val="top"/>
          </w:tcPr>
          <w:p w14:paraId="2EADA21B">
            <w:pPr>
              <w:pStyle w:val="16"/>
              <w:spacing w:before="198" w:line="189" w:lineRule="auto"/>
              <w:ind w:left="311"/>
              <w:rPr>
                <w:color w:val="auto"/>
              </w:rPr>
            </w:pPr>
            <w:r>
              <w:rPr>
                <w:color w:val="auto"/>
              </w:rPr>
              <w:t>4</w:t>
            </w:r>
          </w:p>
        </w:tc>
        <w:tc>
          <w:tcPr>
            <w:tcW w:w="1150" w:type="dxa"/>
            <w:vAlign w:val="top"/>
          </w:tcPr>
          <w:p w14:paraId="1054E260">
            <w:pPr>
              <w:pStyle w:val="16"/>
              <w:spacing w:before="189" w:line="189" w:lineRule="auto"/>
              <w:ind w:left="533"/>
              <w:rPr>
                <w:color w:val="auto"/>
              </w:rPr>
            </w:pPr>
            <w:r>
              <w:rPr>
                <w:color w:val="auto"/>
              </w:rPr>
              <w:t>3</w:t>
            </w:r>
          </w:p>
        </w:tc>
      </w:tr>
      <w:tr w14:paraId="24C0B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1424" w:type="dxa"/>
            <w:vAlign w:val="top"/>
          </w:tcPr>
          <w:p w14:paraId="0B5E9056">
            <w:pPr>
              <w:rPr>
                <w:rFonts w:ascii="Arial"/>
                <w:color w:val="auto"/>
                <w:sz w:val="21"/>
              </w:rPr>
            </w:pPr>
          </w:p>
        </w:tc>
        <w:tc>
          <w:tcPr>
            <w:tcW w:w="5142" w:type="dxa"/>
            <w:gridSpan w:val="2"/>
            <w:vAlign w:val="top"/>
          </w:tcPr>
          <w:p w14:paraId="6E89EF0E">
            <w:pPr>
              <w:pStyle w:val="16"/>
              <w:spacing w:before="156" w:line="227" w:lineRule="auto"/>
              <w:ind w:left="112"/>
              <w:rPr>
                <w:color w:val="auto"/>
              </w:rPr>
            </w:pPr>
            <w:r>
              <w:rPr>
                <w:color w:val="auto"/>
                <w:spacing w:val="8"/>
              </w:rPr>
              <w:t>第八章 搜索引擎营销</w:t>
            </w:r>
          </w:p>
        </w:tc>
        <w:tc>
          <w:tcPr>
            <w:tcW w:w="711" w:type="dxa"/>
            <w:vAlign w:val="top"/>
          </w:tcPr>
          <w:p w14:paraId="65D323FE">
            <w:pPr>
              <w:pStyle w:val="16"/>
              <w:spacing w:before="189" w:line="189" w:lineRule="auto"/>
              <w:ind w:left="326"/>
              <w:rPr>
                <w:color w:val="auto"/>
              </w:rPr>
            </w:pPr>
            <w:r>
              <w:rPr>
                <w:color w:val="auto"/>
              </w:rPr>
              <w:t>1</w:t>
            </w:r>
          </w:p>
        </w:tc>
        <w:tc>
          <w:tcPr>
            <w:tcW w:w="710" w:type="dxa"/>
            <w:vAlign w:val="top"/>
          </w:tcPr>
          <w:p w14:paraId="4B8FD312">
            <w:pPr>
              <w:pStyle w:val="16"/>
              <w:spacing w:before="189" w:line="189" w:lineRule="auto"/>
              <w:ind w:left="314"/>
              <w:rPr>
                <w:color w:val="auto"/>
              </w:rPr>
            </w:pPr>
            <w:r>
              <w:rPr>
                <w:color w:val="auto"/>
              </w:rPr>
              <w:t>0</w:t>
            </w:r>
          </w:p>
        </w:tc>
        <w:tc>
          <w:tcPr>
            <w:tcW w:w="1150" w:type="dxa"/>
            <w:vAlign w:val="top"/>
          </w:tcPr>
          <w:p w14:paraId="3B44259F">
            <w:pPr>
              <w:pStyle w:val="16"/>
              <w:spacing w:before="189" w:line="189" w:lineRule="auto"/>
              <w:ind w:left="544"/>
              <w:rPr>
                <w:color w:val="auto"/>
              </w:rPr>
            </w:pPr>
            <w:r>
              <w:rPr>
                <w:color w:val="auto"/>
              </w:rPr>
              <w:t>1</w:t>
            </w:r>
          </w:p>
        </w:tc>
      </w:tr>
      <w:tr w14:paraId="6B3A5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1424" w:type="dxa"/>
            <w:vAlign w:val="top"/>
          </w:tcPr>
          <w:p w14:paraId="7F4BED12">
            <w:pPr>
              <w:rPr>
                <w:rFonts w:ascii="Arial"/>
                <w:color w:val="auto"/>
                <w:sz w:val="21"/>
              </w:rPr>
            </w:pPr>
          </w:p>
        </w:tc>
        <w:tc>
          <w:tcPr>
            <w:tcW w:w="5142" w:type="dxa"/>
            <w:gridSpan w:val="2"/>
            <w:vAlign w:val="top"/>
          </w:tcPr>
          <w:p w14:paraId="405718A4">
            <w:pPr>
              <w:pStyle w:val="16"/>
              <w:spacing w:before="157" w:line="227" w:lineRule="auto"/>
              <w:ind w:left="112"/>
              <w:rPr>
                <w:color w:val="auto"/>
              </w:rPr>
            </w:pPr>
            <w:r>
              <w:rPr>
                <w:color w:val="auto"/>
                <w:spacing w:val="8"/>
              </w:rPr>
              <w:t>第九章 大数据营销</w:t>
            </w:r>
          </w:p>
        </w:tc>
        <w:tc>
          <w:tcPr>
            <w:tcW w:w="711" w:type="dxa"/>
            <w:vAlign w:val="top"/>
          </w:tcPr>
          <w:p w14:paraId="2D746216">
            <w:pPr>
              <w:pStyle w:val="16"/>
              <w:spacing w:before="190" w:line="189" w:lineRule="auto"/>
              <w:ind w:left="326"/>
              <w:rPr>
                <w:color w:val="auto"/>
              </w:rPr>
            </w:pPr>
            <w:r>
              <w:rPr>
                <w:color w:val="auto"/>
              </w:rPr>
              <w:t>1</w:t>
            </w:r>
          </w:p>
        </w:tc>
        <w:tc>
          <w:tcPr>
            <w:tcW w:w="710" w:type="dxa"/>
            <w:vAlign w:val="top"/>
          </w:tcPr>
          <w:p w14:paraId="04B0BF62">
            <w:pPr>
              <w:pStyle w:val="16"/>
              <w:spacing w:before="190" w:line="189" w:lineRule="auto"/>
              <w:ind w:left="311"/>
              <w:rPr>
                <w:color w:val="auto"/>
              </w:rPr>
            </w:pPr>
            <w:r>
              <w:rPr>
                <w:color w:val="auto"/>
              </w:rPr>
              <w:t>4</w:t>
            </w:r>
          </w:p>
        </w:tc>
        <w:tc>
          <w:tcPr>
            <w:tcW w:w="1150" w:type="dxa"/>
            <w:vAlign w:val="top"/>
          </w:tcPr>
          <w:p w14:paraId="6FDBDD7A">
            <w:pPr>
              <w:pStyle w:val="16"/>
              <w:spacing w:before="190" w:line="189" w:lineRule="auto"/>
              <w:ind w:left="544"/>
              <w:rPr>
                <w:color w:val="auto"/>
              </w:rPr>
            </w:pPr>
            <w:r>
              <w:rPr>
                <w:color w:val="auto"/>
              </w:rPr>
              <w:t>1</w:t>
            </w:r>
          </w:p>
        </w:tc>
      </w:tr>
      <w:tr w14:paraId="348FE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424" w:type="dxa"/>
            <w:vAlign w:val="top"/>
          </w:tcPr>
          <w:p w14:paraId="06AEA9F7">
            <w:pPr>
              <w:rPr>
                <w:rFonts w:ascii="Arial"/>
                <w:color w:val="auto"/>
                <w:sz w:val="21"/>
              </w:rPr>
            </w:pPr>
          </w:p>
        </w:tc>
        <w:tc>
          <w:tcPr>
            <w:tcW w:w="5142" w:type="dxa"/>
            <w:gridSpan w:val="2"/>
            <w:vAlign w:val="top"/>
          </w:tcPr>
          <w:p w14:paraId="1AF8307F">
            <w:pPr>
              <w:pStyle w:val="16"/>
              <w:spacing w:before="158" w:line="229" w:lineRule="auto"/>
              <w:ind w:left="113"/>
              <w:rPr>
                <w:color w:val="auto"/>
              </w:rPr>
            </w:pPr>
            <w:r>
              <w:rPr>
                <w:color w:val="auto"/>
                <w:spacing w:val="4"/>
              </w:rPr>
              <w:t>合计</w:t>
            </w:r>
          </w:p>
        </w:tc>
        <w:tc>
          <w:tcPr>
            <w:tcW w:w="711" w:type="dxa"/>
            <w:vAlign w:val="top"/>
          </w:tcPr>
          <w:p w14:paraId="077CB5DA">
            <w:pPr>
              <w:pStyle w:val="16"/>
              <w:spacing w:before="189" w:line="190" w:lineRule="auto"/>
              <w:ind w:left="273"/>
              <w:rPr>
                <w:color w:val="auto"/>
              </w:rPr>
            </w:pPr>
            <w:r>
              <w:rPr>
                <w:color w:val="auto"/>
                <w:spacing w:val="-7"/>
              </w:rPr>
              <w:t>16</w:t>
            </w:r>
          </w:p>
        </w:tc>
        <w:tc>
          <w:tcPr>
            <w:tcW w:w="710" w:type="dxa"/>
            <w:vAlign w:val="top"/>
          </w:tcPr>
          <w:p w14:paraId="093A7273">
            <w:pPr>
              <w:pStyle w:val="16"/>
              <w:spacing w:before="189" w:line="190" w:lineRule="auto"/>
              <w:ind w:left="275"/>
              <w:rPr>
                <w:color w:val="auto"/>
              </w:rPr>
            </w:pPr>
            <w:r>
              <w:rPr>
                <w:color w:val="auto"/>
                <w:spacing w:val="-7"/>
              </w:rPr>
              <w:t>16</w:t>
            </w:r>
          </w:p>
        </w:tc>
        <w:tc>
          <w:tcPr>
            <w:tcW w:w="1150" w:type="dxa"/>
            <w:vAlign w:val="top"/>
          </w:tcPr>
          <w:p w14:paraId="4C5AA792">
            <w:pPr>
              <w:pStyle w:val="16"/>
              <w:spacing w:before="191" w:line="189" w:lineRule="auto"/>
              <w:ind w:left="480"/>
              <w:rPr>
                <w:color w:val="auto"/>
              </w:rPr>
            </w:pPr>
            <w:r>
              <w:rPr>
                <w:color w:val="auto"/>
                <w:spacing w:val="-2"/>
              </w:rPr>
              <w:t>32</w:t>
            </w:r>
          </w:p>
        </w:tc>
      </w:tr>
    </w:tbl>
    <w:p w14:paraId="44745858">
      <w:pPr>
        <w:spacing w:line="91" w:lineRule="auto"/>
        <w:rPr>
          <w:rFonts w:ascii="Arial"/>
          <w:color w:val="auto"/>
          <w:sz w:val="2"/>
        </w:rPr>
      </w:pPr>
    </w:p>
    <w:tbl>
      <w:tblPr>
        <w:tblStyle w:val="17"/>
        <w:tblW w:w="91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4"/>
        <w:gridCol w:w="938"/>
        <w:gridCol w:w="823"/>
        <w:gridCol w:w="957"/>
        <w:gridCol w:w="1000"/>
        <w:gridCol w:w="942"/>
        <w:gridCol w:w="639"/>
        <w:gridCol w:w="1344"/>
        <w:gridCol w:w="1070"/>
      </w:tblGrid>
      <w:tr w14:paraId="5C77C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3" w:hRule="atLeast"/>
        </w:trPr>
        <w:tc>
          <w:tcPr>
            <w:tcW w:w="1424" w:type="dxa"/>
            <w:vAlign w:val="top"/>
          </w:tcPr>
          <w:p w14:paraId="20B80155">
            <w:pPr>
              <w:spacing w:line="292" w:lineRule="auto"/>
              <w:rPr>
                <w:rFonts w:ascii="Arial"/>
                <w:color w:val="auto"/>
                <w:sz w:val="21"/>
              </w:rPr>
            </w:pPr>
          </w:p>
          <w:p w14:paraId="1650EE9C">
            <w:pPr>
              <w:pStyle w:val="16"/>
              <w:spacing w:before="65" w:line="187" w:lineRule="auto"/>
              <w:ind w:left="662"/>
              <w:rPr>
                <w:color w:val="auto"/>
              </w:rPr>
            </w:pPr>
            <w:r>
              <w:rPr>
                <w:b/>
                <w:bCs/>
                <w:color w:val="auto"/>
                <w:spacing w:val="-3"/>
              </w:rPr>
              <w:t>F</w:t>
            </w:r>
          </w:p>
          <w:p w14:paraId="3E932FBE">
            <w:pPr>
              <w:pStyle w:val="16"/>
              <w:spacing w:before="225" w:line="228" w:lineRule="auto"/>
              <w:ind w:left="303"/>
              <w:rPr>
                <w:color w:val="auto"/>
              </w:rPr>
            </w:pPr>
            <w:r>
              <w:rPr>
                <w:b/>
                <w:bCs/>
                <w:color w:val="auto"/>
                <w:spacing w:val="5"/>
              </w:rPr>
              <w:t>教学方式</w:t>
            </w:r>
          </w:p>
        </w:tc>
        <w:tc>
          <w:tcPr>
            <w:tcW w:w="7713" w:type="dxa"/>
            <w:gridSpan w:val="8"/>
            <w:vAlign w:val="top"/>
          </w:tcPr>
          <w:p w14:paraId="550F4263">
            <w:pPr>
              <w:pStyle w:val="16"/>
              <w:spacing w:before="236" w:line="183" w:lineRule="auto"/>
              <w:ind w:left="321"/>
              <w:rPr>
                <w:color w:val="auto"/>
              </w:rPr>
            </w:pPr>
            <w:r>
              <w:rPr>
                <w:color w:val="auto"/>
              </w:rPr>
              <mc:AlternateContent>
                <mc:Choice Requires="wps">
                  <w:drawing>
                    <wp:anchor distT="0" distB="0" distL="114300" distR="114300" simplePos="0" relativeHeight="251672576" behindDoc="0" locked="0" layoutInCell="1" allowOverlap="1">
                      <wp:simplePos x="0" y="0"/>
                      <wp:positionH relativeFrom="rightMargin">
                        <wp:posOffset>-3805555</wp:posOffset>
                      </wp:positionH>
                      <wp:positionV relativeFrom="topMargin">
                        <wp:posOffset>136525</wp:posOffset>
                      </wp:positionV>
                      <wp:extent cx="665480" cy="443865"/>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665480" cy="443865"/>
                              </a:xfrm>
                              <a:prstGeom prst="rect">
                                <a:avLst/>
                              </a:prstGeom>
                              <a:noFill/>
                              <a:ln>
                                <a:noFill/>
                              </a:ln>
                            </wps:spPr>
                            <wps:txbx>
                              <w:txbxContent>
                                <w:p w14:paraId="0666B0DB">
                                  <w:pPr>
                                    <w:pStyle w:val="16"/>
                                    <w:spacing w:before="20" w:line="183" w:lineRule="auto"/>
                                    <w:ind w:left="20"/>
                                  </w:pPr>
                                  <w:r>
                                    <w:rPr>
                                      <w:rFonts w:ascii="微软雅黑" w:hAnsi="微软雅黑" w:eastAsia="微软雅黑" w:cs="微软雅黑"/>
                                      <w:spacing w:val="1"/>
                                    </w:rPr>
                                    <w:t>⑦</w:t>
                                  </w:r>
                                  <w:r>
                                    <w:rPr>
                                      <w:spacing w:val="1"/>
                                    </w:rPr>
                                    <w:t>讨论座谈</w:t>
                                  </w:r>
                                </w:p>
                                <w:p w14:paraId="39891877">
                                  <w:pPr>
                                    <w:pStyle w:val="16"/>
                                    <w:spacing w:before="102" w:line="205" w:lineRule="auto"/>
                                    <w:ind w:left="20"/>
                                  </w:pPr>
                                  <w:r>
                                    <w:rPr>
                                      <w:rFonts w:ascii="微软雅黑" w:hAnsi="微软雅黑" w:eastAsia="微软雅黑" w:cs="微软雅黑"/>
                                      <w:spacing w:val="15"/>
                                    </w:rPr>
                                    <w:t>□</w:t>
                                  </w:r>
                                  <w:r>
                                    <w:rPr>
                                      <w:spacing w:val="15"/>
                                    </w:rPr>
                                    <w:t>实作学习</w:t>
                                  </w:r>
                                </w:p>
                              </w:txbxContent>
                            </wps:txbx>
                            <wps:bodyPr lIns="0" tIns="0" rIns="0" bIns="0" upright="1"/>
                          </wps:wsp>
                        </a:graphicData>
                      </a:graphic>
                    </wp:anchor>
                  </w:drawing>
                </mc:Choice>
                <mc:Fallback>
                  <w:pict>
                    <v:shape id="_x0000_s1026" o:spid="_x0000_s1026" o:spt="202" type="#_x0000_t202" style="position:absolute;left:0pt;margin-left:85.9pt;margin-top:11pt;height:34.95pt;width:52.4pt;mso-position-horizontal-relative:page;mso-position-vertical-relative:page;z-index:251672576;mso-width-relative:page;mso-height-relative:page;" filled="f" stroked="f" coordsize="21600,21600" o:gfxdata="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0PDtM2wAAAAsBAAAPAAAAAAAAAAEAIAAAACIAAABkcnMvZG93bnJldi54bWxQ&#10;SwECFAAUAAAACACHTuJAN3A7ebsBAABzAwAADgAAAAAAAAABACAAAAAqAQAAZHJzL2Uyb0RvYy54&#10;bWxQSwUGAAAAAAYABgBZAQAAVwUAAAAA&#10;">
                      <v:fill on="f" focussize="0,0"/>
                      <v:stroke on="f"/>
                      <v:imagedata o:title=""/>
                      <o:lock v:ext="edit" aspectratio="f"/>
                      <v:textbox inset="0mm,0mm,0mm,0mm">
                        <w:txbxContent>
                          <w:p w14:paraId="0666B0DB">
                            <w:pPr>
                              <w:pStyle w:val="16"/>
                              <w:spacing w:before="20" w:line="183" w:lineRule="auto"/>
                              <w:ind w:left="20"/>
                            </w:pPr>
                            <w:r>
                              <w:rPr>
                                <w:rFonts w:ascii="微软雅黑" w:hAnsi="微软雅黑" w:eastAsia="微软雅黑" w:cs="微软雅黑"/>
                                <w:spacing w:val="1"/>
                              </w:rPr>
                              <w:t>⑦</w:t>
                            </w:r>
                            <w:r>
                              <w:rPr>
                                <w:spacing w:val="1"/>
                              </w:rPr>
                              <w:t>讨论座谈</w:t>
                            </w:r>
                          </w:p>
                          <w:p w14:paraId="39891877">
                            <w:pPr>
                              <w:pStyle w:val="16"/>
                              <w:spacing w:before="102" w:line="205" w:lineRule="auto"/>
                              <w:ind w:left="20"/>
                            </w:pPr>
                            <w:r>
                              <w:rPr>
                                <w:rFonts w:ascii="微软雅黑" w:hAnsi="微软雅黑" w:eastAsia="微软雅黑" w:cs="微软雅黑"/>
                                <w:spacing w:val="15"/>
                              </w:rPr>
                              <w:t>□</w:t>
                            </w:r>
                            <w:r>
                              <w:rPr>
                                <w:spacing w:val="15"/>
                              </w:rPr>
                              <w:t>实作学习</w:t>
                            </w:r>
                          </w:p>
                        </w:txbxContent>
                      </v:textbox>
                    </v:shape>
                  </w:pict>
                </mc:Fallback>
              </mc:AlternateContent>
            </w:r>
            <w:r>
              <w:rPr>
                <w:color w:val="auto"/>
              </w:rPr>
              <mc:AlternateContent>
                <mc:Choice Requires="wps">
                  <w:drawing>
                    <wp:anchor distT="0" distB="0" distL="114300" distR="114300" simplePos="0" relativeHeight="251671552" behindDoc="0" locked="0" layoutInCell="1" allowOverlap="1">
                      <wp:simplePos x="0" y="0"/>
                      <wp:positionH relativeFrom="rightMargin">
                        <wp:posOffset>-2832735</wp:posOffset>
                      </wp:positionH>
                      <wp:positionV relativeFrom="topMargin">
                        <wp:posOffset>136525</wp:posOffset>
                      </wp:positionV>
                      <wp:extent cx="932180" cy="442595"/>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932180" cy="442595"/>
                              </a:xfrm>
                              <a:prstGeom prst="rect">
                                <a:avLst/>
                              </a:prstGeom>
                              <a:noFill/>
                              <a:ln>
                                <a:noFill/>
                              </a:ln>
                            </wps:spPr>
                            <wps:txbx>
                              <w:txbxContent>
                                <w:p w14:paraId="751B04B8">
                                  <w:pPr>
                                    <w:pStyle w:val="16"/>
                                    <w:spacing w:before="20" w:line="183" w:lineRule="auto"/>
                                    <w:ind w:left="20"/>
                                  </w:pPr>
                                  <w:r>
                                    <w:rPr>
                                      <w:rFonts w:ascii="微软雅黑" w:hAnsi="微软雅黑" w:eastAsia="微软雅黑" w:cs="微软雅黑"/>
                                      <w:spacing w:val="3"/>
                                    </w:rPr>
                                    <w:t>⑦</w:t>
                                  </w:r>
                                  <w:r>
                                    <w:rPr>
                                      <w:spacing w:val="3"/>
                                    </w:rPr>
                                    <w:t>问题导向学习</w:t>
                                  </w:r>
                                </w:p>
                                <w:p w14:paraId="62137205">
                                  <w:pPr>
                                    <w:pStyle w:val="16"/>
                                    <w:spacing w:before="102" w:line="204" w:lineRule="auto"/>
                                    <w:ind w:left="20"/>
                                  </w:pPr>
                                  <w:r>
                                    <w:rPr>
                                      <w:rFonts w:ascii="微软雅黑" w:hAnsi="微软雅黑" w:eastAsia="微软雅黑" w:cs="微软雅黑"/>
                                      <w:spacing w:val="14"/>
                                    </w:rPr>
                                    <w:t>□</w:t>
                                  </w:r>
                                  <w:r>
                                    <w:rPr>
                                      <w:spacing w:val="14"/>
                                    </w:rPr>
                                    <w:t>探究式学习</w:t>
                                  </w:r>
                                </w:p>
                              </w:txbxContent>
                            </wps:txbx>
                            <wps:bodyPr lIns="0" tIns="0" rIns="0" bIns="0" upright="1"/>
                          </wps:wsp>
                        </a:graphicData>
                      </a:graphic>
                    </wp:anchor>
                  </w:drawing>
                </mc:Choice>
                <mc:Fallback>
                  <w:pict>
                    <v:shape id="_x0000_s1026" o:spid="_x0000_s1026" o:spt="202" type="#_x0000_t202" style="position:absolute;left:0pt;margin-left:162.5pt;margin-top:11pt;height:34.85pt;width:73.4pt;mso-position-horizontal-relative:page;mso-position-vertical-relative:page;z-index:251671552;mso-width-relative:page;mso-height-relative:page;" filled="f" stroked="f" coordsize="21600,21600" o:gfxdata="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wYuEnaAAAACwEAAA8AAAAAAAAAAQAgAAAAIgAAAGRycy9kb3ducmV2LnhtbFBL&#10;AQIUABQAAAAIAIdO4kCt/rc2uwEAAHMDAAAOAAAAAAAAAAEAIAAAACkBAABkcnMvZTJvRG9jLnht&#10;bFBLBQYAAAAABgAGAFkBAABWBQAAAAA=&#10;">
                      <v:fill on="f" focussize="0,0"/>
                      <v:stroke on="f"/>
                      <v:imagedata o:title=""/>
                      <o:lock v:ext="edit" aspectratio="f"/>
                      <v:textbox inset="0mm,0mm,0mm,0mm">
                        <w:txbxContent>
                          <w:p w14:paraId="751B04B8">
                            <w:pPr>
                              <w:pStyle w:val="16"/>
                              <w:spacing w:before="20" w:line="183" w:lineRule="auto"/>
                              <w:ind w:left="20"/>
                            </w:pPr>
                            <w:r>
                              <w:rPr>
                                <w:rFonts w:ascii="微软雅黑" w:hAnsi="微软雅黑" w:eastAsia="微软雅黑" w:cs="微软雅黑"/>
                                <w:spacing w:val="3"/>
                              </w:rPr>
                              <w:t>⑦</w:t>
                            </w:r>
                            <w:r>
                              <w:rPr>
                                <w:spacing w:val="3"/>
                              </w:rPr>
                              <w:t>问题导向学习</w:t>
                            </w:r>
                          </w:p>
                          <w:p w14:paraId="62137205">
                            <w:pPr>
                              <w:pStyle w:val="16"/>
                              <w:spacing w:before="102" w:line="204" w:lineRule="auto"/>
                              <w:ind w:left="20"/>
                            </w:pPr>
                            <w:r>
                              <w:rPr>
                                <w:rFonts w:ascii="微软雅黑" w:hAnsi="微软雅黑" w:eastAsia="微软雅黑" w:cs="微软雅黑"/>
                                <w:spacing w:val="14"/>
                              </w:rPr>
                              <w:t>□</w:t>
                            </w:r>
                            <w:r>
                              <w:rPr>
                                <w:spacing w:val="14"/>
                              </w:rPr>
                              <w:t>探究式学习</w:t>
                            </w:r>
                          </w:p>
                        </w:txbxContent>
                      </v:textbox>
                    </v:shape>
                  </w:pict>
                </mc:Fallback>
              </mc:AlternateContent>
            </w:r>
            <w:r>
              <w:rPr>
                <w:color w:val="auto"/>
              </w:rPr>
              <mc:AlternateContent>
                <mc:Choice Requires="wps">
                  <w:drawing>
                    <wp:anchor distT="0" distB="0" distL="114300" distR="114300" simplePos="0" relativeHeight="251670528" behindDoc="0" locked="0" layoutInCell="1" allowOverlap="1">
                      <wp:simplePos x="0" y="0"/>
                      <wp:positionH relativeFrom="rightMargin">
                        <wp:posOffset>-1630680</wp:posOffset>
                      </wp:positionH>
                      <wp:positionV relativeFrom="topMargin">
                        <wp:posOffset>136525</wp:posOffset>
                      </wp:positionV>
                      <wp:extent cx="1332865" cy="44386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332865" cy="443865"/>
                              </a:xfrm>
                              <a:prstGeom prst="rect">
                                <a:avLst/>
                              </a:prstGeom>
                              <a:noFill/>
                              <a:ln>
                                <a:noFill/>
                              </a:ln>
                            </wps:spPr>
                            <wps:txbx>
                              <w:txbxContent>
                                <w:p w14:paraId="10089FFE">
                                  <w:pPr>
                                    <w:pStyle w:val="16"/>
                                    <w:spacing w:before="20" w:line="183" w:lineRule="auto"/>
                                    <w:ind w:left="20"/>
                                  </w:pPr>
                                  <w:r>
                                    <w:rPr>
                                      <w:rFonts w:ascii="微软雅黑" w:hAnsi="微软雅黑" w:eastAsia="微软雅黑" w:cs="微软雅黑"/>
                                      <w:spacing w:val="3"/>
                                    </w:rPr>
                                    <w:t>⑦</w:t>
                                  </w:r>
                                  <w:r>
                                    <w:rPr>
                                      <w:spacing w:val="3"/>
                                    </w:rPr>
                                    <w:t>分组合作学习</w:t>
                                  </w:r>
                                </w:p>
                                <w:p w14:paraId="368B7BCD">
                                  <w:pPr>
                                    <w:pStyle w:val="16"/>
                                    <w:spacing w:before="102" w:line="205" w:lineRule="auto"/>
                                    <w:ind w:left="20"/>
                                  </w:pPr>
                                  <w:r>
                                    <w:rPr>
                                      <w:rFonts w:ascii="微软雅黑" w:hAnsi="微软雅黑" w:eastAsia="微软雅黑" w:cs="微软雅黑"/>
                                      <w:spacing w:val="12"/>
                                    </w:rPr>
                                    <w:t>□</w:t>
                                  </w:r>
                                  <w:r>
                                    <w:rPr>
                                      <w:spacing w:val="12"/>
                                    </w:rPr>
                                    <w:t>线上线下混合式学习</w:t>
                                  </w:r>
                                </w:p>
                              </w:txbxContent>
                            </wps:txbx>
                            <wps:bodyPr lIns="0" tIns="0" rIns="0" bIns="0" upright="1"/>
                          </wps:wsp>
                        </a:graphicData>
                      </a:graphic>
                    </wp:anchor>
                  </w:drawing>
                </mc:Choice>
                <mc:Fallback>
                  <w:pict>
                    <v:shape id="_x0000_s1026" o:spid="_x0000_s1026" o:spt="202" type="#_x0000_t202" style="position:absolute;left:0pt;margin-left:257.15pt;margin-top:11pt;height:34.95pt;width:104.95pt;mso-position-horizontal-relative:page;mso-position-vertical-relative:page;z-index:251670528;mso-width-relative:page;mso-height-relative:page;" filled="f" stroked="f" coordsize="21600,21600" o:gfxdata="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xYNRNkAAAAKAQAADwAAAAAAAAABACAAAAAiAAAAZHJzL2Rvd25yZXYueG1sUEsB&#10;AhQAFAAAAAgAh07iQIJ7At27AQAAdAMAAA4AAAAAAAAAAQAgAAAAKAEAAGRycy9lMm9Eb2MueG1s&#10;UEsFBgAAAAAGAAYAWQEAAFUFAAAAAA==&#10;">
                      <v:fill on="f" focussize="0,0"/>
                      <v:stroke on="f"/>
                      <v:imagedata o:title=""/>
                      <o:lock v:ext="edit" aspectratio="f"/>
                      <v:textbox inset="0mm,0mm,0mm,0mm">
                        <w:txbxContent>
                          <w:p w14:paraId="10089FFE">
                            <w:pPr>
                              <w:pStyle w:val="16"/>
                              <w:spacing w:before="20" w:line="183" w:lineRule="auto"/>
                              <w:ind w:left="20"/>
                            </w:pPr>
                            <w:r>
                              <w:rPr>
                                <w:rFonts w:ascii="微软雅黑" w:hAnsi="微软雅黑" w:eastAsia="微软雅黑" w:cs="微软雅黑"/>
                                <w:spacing w:val="3"/>
                              </w:rPr>
                              <w:t>⑦</w:t>
                            </w:r>
                            <w:r>
                              <w:rPr>
                                <w:spacing w:val="3"/>
                              </w:rPr>
                              <w:t>分组合作学习</w:t>
                            </w:r>
                          </w:p>
                          <w:p w14:paraId="368B7BCD">
                            <w:pPr>
                              <w:pStyle w:val="16"/>
                              <w:spacing w:before="102" w:line="205" w:lineRule="auto"/>
                              <w:ind w:left="20"/>
                            </w:pPr>
                            <w:r>
                              <w:rPr>
                                <w:rFonts w:ascii="微软雅黑" w:hAnsi="微软雅黑" w:eastAsia="微软雅黑" w:cs="微软雅黑"/>
                                <w:spacing w:val="12"/>
                              </w:rPr>
                              <w:t>□</w:t>
                            </w:r>
                            <w:r>
                              <w:rPr>
                                <w:spacing w:val="12"/>
                              </w:rPr>
                              <w:t>线上线下混合式学习</w:t>
                            </w:r>
                          </w:p>
                        </w:txbxContent>
                      </v:textbox>
                    </v:shape>
                  </w:pict>
                </mc:Fallback>
              </mc:AlternateContent>
            </w:r>
            <w:r>
              <w:rPr>
                <w:rFonts w:ascii="微软雅黑" w:hAnsi="微软雅黑" w:eastAsia="微软雅黑" w:cs="微软雅黑"/>
                <w:color w:val="auto"/>
                <w:spacing w:val="1"/>
              </w:rPr>
              <w:t>⑦</w:t>
            </w:r>
            <w:r>
              <w:rPr>
                <w:color w:val="auto"/>
                <w:spacing w:val="1"/>
              </w:rPr>
              <w:t>课堂讲授</w:t>
            </w:r>
          </w:p>
          <w:p w14:paraId="5796613A">
            <w:pPr>
              <w:pStyle w:val="16"/>
              <w:spacing w:before="101" w:line="282" w:lineRule="auto"/>
              <w:ind w:left="120" w:right="6379" w:firstLine="200"/>
              <w:rPr>
                <w:color w:val="auto"/>
              </w:rPr>
            </w:pPr>
            <w:r>
              <w:rPr>
                <w:rFonts w:ascii="微软雅黑" w:hAnsi="微软雅黑" w:eastAsia="微软雅黑" w:cs="微软雅黑"/>
                <w:color w:val="auto"/>
                <w:spacing w:val="1"/>
              </w:rPr>
              <w:t>⑦</w:t>
            </w:r>
            <w:r>
              <w:rPr>
                <w:color w:val="auto"/>
                <w:spacing w:val="1"/>
              </w:rPr>
              <w:t xml:space="preserve">专题学习 </w:t>
            </w:r>
            <w:r>
              <w:rPr>
                <w:color w:val="auto"/>
                <w:spacing w:val="4"/>
              </w:rPr>
              <w:t>其他</w:t>
            </w:r>
            <w:r>
              <w:rPr>
                <w:color w:val="auto"/>
                <w:u w:val="single" w:color="auto"/>
              </w:rPr>
              <w:t xml:space="preserve">     </w:t>
            </w:r>
          </w:p>
        </w:tc>
      </w:tr>
      <w:tr w14:paraId="509EC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24" w:type="dxa"/>
            <w:vMerge w:val="restart"/>
            <w:tcBorders>
              <w:bottom w:val="nil"/>
            </w:tcBorders>
            <w:vAlign w:val="top"/>
          </w:tcPr>
          <w:p w14:paraId="682DCFB2">
            <w:pPr>
              <w:spacing w:line="250" w:lineRule="auto"/>
              <w:rPr>
                <w:rFonts w:ascii="Arial"/>
                <w:color w:val="auto"/>
                <w:sz w:val="21"/>
              </w:rPr>
            </w:pPr>
          </w:p>
          <w:p w14:paraId="6B6101A1">
            <w:pPr>
              <w:spacing w:line="250" w:lineRule="auto"/>
              <w:rPr>
                <w:rFonts w:ascii="Arial"/>
                <w:color w:val="auto"/>
                <w:sz w:val="21"/>
              </w:rPr>
            </w:pPr>
          </w:p>
          <w:p w14:paraId="69614D41">
            <w:pPr>
              <w:spacing w:line="250" w:lineRule="auto"/>
              <w:rPr>
                <w:rFonts w:ascii="Arial"/>
                <w:color w:val="auto"/>
                <w:sz w:val="21"/>
              </w:rPr>
            </w:pPr>
          </w:p>
          <w:p w14:paraId="1580E31B">
            <w:pPr>
              <w:spacing w:line="250" w:lineRule="auto"/>
              <w:rPr>
                <w:rFonts w:ascii="Arial"/>
                <w:color w:val="auto"/>
                <w:sz w:val="21"/>
              </w:rPr>
            </w:pPr>
          </w:p>
          <w:p w14:paraId="2D9FA17A">
            <w:pPr>
              <w:spacing w:line="250" w:lineRule="auto"/>
              <w:rPr>
                <w:rFonts w:ascii="Arial"/>
                <w:color w:val="auto"/>
                <w:sz w:val="21"/>
              </w:rPr>
            </w:pPr>
          </w:p>
          <w:p w14:paraId="7AF22A5E">
            <w:pPr>
              <w:spacing w:line="250" w:lineRule="auto"/>
              <w:rPr>
                <w:rFonts w:ascii="Arial"/>
                <w:color w:val="auto"/>
                <w:sz w:val="21"/>
              </w:rPr>
            </w:pPr>
          </w:p>
          <w:p w14:paraId="65F0BD63">
            <w:pPr>
              <w:spacing w:line="250" w:lineRule="auto"/>
              <w:rPr>
                <w:rFonts w:ascii="Arial"/>
                <w:color w:val="auto"/>
                <w:sz w:val="21"/>
              </w:rPr>
            </w:pPr>
          </w:p>
          <w:p w14:paraId="1D721F78">
            <w:pPr>
              <w:spacing w:line="251" w:lineRule="auto"/>
              <w:rPr>
                <w:rFonts w:ascii="Arial"/>
                <w:color w:val="auto"/>
                <w:sz w:val="21"/>
              </w:rPr>
            </w:pPr>
          </w:p>
          <w:p w14:paraId="46D31871">
            <w:pPr>
              <w:spacing w:line="251" w:lineRule="auto"/>
              <w:rPr>
                <w:rFonts w:ascii="Arial"/>
                <w:color w:val="auto"/>
                <w:sz w:val="21"/>
              </w:rPr>
            </w:pPr>
          </w:p>
          <w:p w14:paraId="4CE8C744">
            <w:pPr>
              <w:spacing w:line="251" w:lineRule="auto"/>
              <w:rPr>
                <w:rFonts w:ascii="Arial"/>
                <w:color w:val="auto"/>
                <w:sz w:val="21"/>
              </w:rPr>
            </w:pPr>
          </w:p>
          <w:p w14:paraId="6080580F">
            <w:pPr>
              <w:spacing w:line="251" w:lineRule="auto"/>
              <w:rPr>
                <w:rFonts w:ascii="Arial"/>
                <w:color w:val="auto"/>
                <w:sz w:val="21"/>
              </w:rPr>
            </w:pPr>
          </w:p>
          <w:p w14:paraId="0E42A1CB">
            <w:pPr>
              <w:spacing w:line="251" w:lineRule="auto"/>
              <w:rPr>
                <w:rFonts w:ascii="Arial"/>
                <w:color w:val="auto"/>
                <w:sz w:val="21"/>
              </w:rPr>
            </w:pPr>
          </w:p>
          <w:p w14:paraId="5917A692">
            <w:pPr>
              <w:spacing w:line="251" w:lineRule="auto"/>
              <w:rPr>
                <w:rFonts w:ascii="Arial"/>
                <w:color w:val="auto"/>
                <w:sz w:val="21"/>
              </w:rPr>
            </w:pPr>
          </w:p>
          <w:p w14:paraId="0FDE831F">
            <w:pPr>
              <w:spacing w:line="251" w:lineRule="auto"/>
              <w:rPr>
                <w:rFonts w:ascii="Arial"/>
                <w:color w:val="auto"/>
                <w:sz w:val="21"/>
              </w:rPr>
            </w:pPr>
          </w:p>
          <w:p w14:paraId="74E1EA31">
            <w:pPr>
              <w:spacing w:line="251" w:lineRule="auto"/>
              <w:rPr>
                <w:rFonts w:ascii="Arial"/>
                <w:color w:val="auto"/>
                <w:sz w:val="21"/>
              </w:rPr>
            </w:pPr>
          </w:p>
          <w:p w14:paraId="3EFEFEDA">
            <w:pPr>
              <w:spacing w:line="251" w:lineRule="auto"/>
              <w:rPr>
                <w:rFonts w:ascii="Arial"/>
                <w:color w:val="auto"/>
                <w:sz w:val="21"/>
              </w:rPr>
            </w:pPr>
          </w:p>
          <w:p w14:paraId="16F54B5F">
            <w:pPr>
              <w:spacing w:line="251" w:lineRule="auto"/>
              <w:rPr>
                <w:rFonts w:ascii="Arial"/>
                <w:color w:val="auto"/>
                <w:sz w:val="21"/>
              </w:rPr>
            </w:pPr>
          </w:p>
          <w:p w14:paraId="3496E04C">
            <w:pPr>
              <w:spacing w:line="251" w:lineRule="auto"/>
              <w:rPr>
                <w:rFonts w:ascii="Arial"/>
                <w:color w:val="auto"/>
                <w:sz w:val="21"/>
              </w:rPr>
            </w:pPr>
          </w:p>
          <w:p w14:paraId="48E6E696">
            <w:pPr>
              <w:spacing w:line="251" w:lineRule="auto"/>
              <w:rPr>
                <w:rFonts w:ascii="Arial"/>
                <w:color w:val="auto"/>
                <w:sz w:val="21"/>
              </w:rPr>
            </w:pPr>
          </w:p>
          <w:p w14:paraId="786B241D">
            <w:pPr>
              <w:spacing w:line="251" w:lineRule="auto"/>
              <w:rPr>
                <w:rFonts w:ascii="Arial"/>
                <w:color w:val="auto"/>
                <w:sz w:val="21"/>
              </w:rPr>
            </w:pPr>
          </w:p>
          <w:p w14:paraId="06094204">
            <w:pPr>
              <w:pStyle w:val="16"/>
              <w:spacing w:before="65" w:line="189" w:lineRule="auto"/>
              <w:ind w:left="663"/>
              <w:rPr>
                <w:color w:val="auto"/>
              </w:rPr>
            </w:pPr>
            <w:r>
              <w:rPr>
                <w:b/>
                <w:bCs/>
                <w:color w:val="auto"/>
                <w:spacing w:val="-3"/>
              </w:rPr>
              <w:t>G</w:t>
            </w:r>
          </w:p>
          <w:p w14:paraId="01A89080">
            <w:pPr>
              <w:pStyle w:val="16"/>
              <w:spacing w:before="222" w:line="228" w:lineRule="auto"/>
              <w:ind w:left="303"/>
              <w:rPr>
                <w:color w:val="auto"/>
              </w:rPr>
            </w:pPr>
            <w:r>
              <w:rPr>
                <w:b/>
                <w:bCs/>
                <w:color w:val="auto"/>
                <w:spacing w:val="5"/>
              </w:rPr>
              <w:t>教学安排</w:t>
            </w:r>
          </w:p>
        </w:tc>
        <w:tc>
          <w:tcPr>
            <w:tcW w:w="938" w:type="dxa"/>
            <w:vMerge w:val="restart"/>
            <w:tcBorders>
              <w:bottom w:val="nil"/>
            </w:tcBorders>
            <w:vAlign w:val="top"/>
          </w:tcPr>
          <w:p w14:paraId="152D5C74">
            <w:pPr>
              <w:pStyle w:val="16"/>
              <w:spacing w:before="273" w:line="274" w:lineRule="auto"/>
              <w:ind w:left="369" w:right="153" w:hanging="212"/>
              <w:rPr>
                <w:color w:val="auto"/>
              </w:rPr>
            </w:pPr>
            <w:r>
              <w:rPr>
                <w:color w:val="auto"/>
                <w:spacing w:val="7"/>
              </w:rPr>
              <w:t>授课次</w:t>
            </w:r>
            <w:r>
              <w:rPr>
                <w:color w:val="auto"/>
              </w:rPr>
              <w:t xml:space="preserve"> 别</w:t>
            </w:r>
          </w:p>
        </w:tc>
        <w:tc>
          <w:tcPr>
            <w:tcW w:w="1780" w:type="dxa"/>
            <w:gridSpan w:val="2"/>
            <w:vMerge w:val="restart"/>
            <w:tcBorders>
              <w:bottom w:val="nil"/>
            </w:tcBorders>
            <w:vAlign w:val="top"/>
          </w:tcPr>
          <w:p w14:paraId="47CFB72D">
            <w:pPr>
              <w:spacing w:line="363" w:lineRule="auto"/>
              <w:rPr>
                <w:rFonts w:ascii="Arial"/>
                <w:color w:val="auto"/>
                <w:sz w:val="21"/>
              </w:rPr>
            </w:pPr>
          </w:p>
          <w:p w14:paraId="192D8A5E">
            <w:pPr>
              <w:pStyle w:val="16"/>
              <w:spacing w:before="65" w:line="228" w:lineRule="auto"/>
              <w:ind w:left="478"/>
              <w:rPr>
                <w:color w:val="auto"/>
              </w:rPr>
            </w:pPr>
            <w:r>
              <w:rPr>
                <w:color w:val="auto"/>
                <w:spacing w:val="6"/>
              </w:rPr>
              <w:t>教学内容</w:t>
            </w:r>
          </w:p>
        </w:tc>
        <w:tc>
          <w:tcPr>
            <w:tcW w:w="1000" w:type="dxa"/>
            <w:vMerge w:val="restart"/>
            <w:tcBorders>
              <w:bottom w:val="nil"/>
            </w:tcBorders>
            <w:vAlign w:val="top"/>
          </w:tcPr>
          <w:p w14:paraId="70E9A597">
            <w:pPr>
              <w:pStyle w:val="16"/>
              <w:spacing w:before="273" w:line="274" w:lineRule="auto"/>
              <w:ind w:left="189" w:right="183" w:firstLine="1"/>
              <w:rPr>
                <w:color w:val="auto"/>
              </w:rPr>
            </w:pPr>
            <w:r>
              <w:rPr>
                <w:color w:val="auto"/>
                <w:spacing w:val="6"/>
              </w:rPr>
              <w:t>支撑课</w:t>
            </w:r>
            <w:r>
              <w:rPr>
                <w:color w:val="auto"/>
              </w:rPr>
              <w:t xml:space="preserve"> </w:t>
            </w:r>
            <w:r>
              <w:rPr>
                <w:color w:val="auto"/>
                <w:spacing w:val="7"/>
              </w:rPr>
              <w:t>程目标</w:t>
            </w:r>
          </w:p>
        </w:tc>
        <w:tc>
          <w:tcPr>
            <w:tcW w:w="2925" w:type="dxa"/>
            <w:gridSpan w:val="3"/>
            <w:vAlign w:val="top"/>
          </w:tcPr>
          <w:p w14:paraId="0116D9F1">
            <w:pPr>
              <w:pStyle w:val="16"/>
              <w:spacing w:before="54" w:line="228" w:lineRule="auto"/>
              <w:ind w:left="838"/>
              <w:rPr>
                <w:color w:val="auto"/>
              </w:rPr>
            </w:pPr>
            <w:r>
              <w:rPr>
                <w:color w:val="auto"/>
                <w:spacing w:val="8"/>
              </w:rPr>
              <w:t>课程思政融入</w:t>
            </w:r>
          </w:p>
          <w:p w14:paraId="1B7DEE53">
            <w:pPr>
              <w:pStyle w:val="16"/>
              <w:spacing w:before="70" w:line="228" w:lineRule="auto"/>
              <w:ind w:left="124"/>
              <w:rPr>
                <w:color w:val="auto"/>
                <w:sz w:val="19"/>
                <w:szCs w:val="19"/>
              </w:rPr>
            </w:pPr>
            <w:r>
              <w:rPr>
                <w:b/>
                <w:bCs/>
                <w:color w:val="auto"/>
                <w:spacing w:val="6"/>
                <w:sz w:val="19"/>
                <w:szCs w:val="19"/>
              </w:rPr>
              <w:t>（根据实际情况至少填写3次）</w:t>
            </w:r>
          </w:p>
        </w:tc>
        <w:tc>
          <w:tcPr>
            <w:tcW w:w="1070" w:type="dxa"/>
            <w:vMerge w:val="restart"/>
            <w:tcBorders>
              <w:bottom w:val="nil"/>
            </w:tcBorders>
            <w:vAlign w:val="top"/>
          </w:tcPr>
          <w:p w14:paraId="19202E5F">
            <w:pPr>
              <w:pStyle w:val="16"/>
              <w:spacing w:before="273" w:line="274" w:lineRule="auto"/>
              <w:ind w:left="229" w:right="115" w:hanging="107"/>
              <w:rPr>
                <w:color w:val="auto"/>
              </w:rPr>
            </w:pPr>
            <w:r>
              <w:rPr>
                <w:color w:val="auto"/>
                <w:spacing w:val="6"/>
              </w:rPr>
              <w:t>教学方式</w:t>
            </w:r>
            <w:r>
              <w:rPr>
                <w:color w:val="auto"/>
                <w:spacing w:val="2"/>
              </w:rPr>
              <w:t xml:space="preserve"> </w:t>
            </w:r>
            <w:r>
              <w:rPr>
                <w:color w:val="auto"/>
                <w:spacing w:val="5"/>
              </w:rPr>
              <w:t>与手段</w:t>
            </w:r>
          </w:p>
        </w:tc>
      </w:tr>
      <w:tr w14:paraId="42324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424" w:type="dxa"/>
            <w:vMerge w:val="continue"/>
            <w:tcBorders>
              <w:top w:val="nil"/>
              <w:bottom w:val="nil"/>
            </w:tcBorders>
            <w:vAlign w:val="top"/>
          </w:tcPr>
          <w:p w14:paraId="08EC99A6">
            <w:pPr>
              <w:rPr>
                <w:rFonts w:ascii="Arial"/>
                <w:color w:val="auto"/>
                <w:sz w:val="21"/>
              </w:rPr>
            </w:pPr>
          </w:p>
        </w:tc>
        <w:tc>
          <w:tcPr>
            <w:tcW w:w="938" w:type="dxa"/>
            <w:vMerge w:val="continue"/>
            <w:tcBorders>
              <w:top w:val="nil"/>
            </w:tcBorders>
            <w:vAlign w:val="top"/>
          </w:tcPr>
          <w:p w14:paraId="54E902C1">
            <w:pPr>
              <w:rPr>
                <w:rFonts w:ascii="Arial"/>
                <w:color w:val="auto"/>
                <w:sz w:val="21"/>
              </w:rPr>
            </w:pPr>
          </w:p>
        </w:tc>
        <w:tc>
          <w:tcPr>
            <w:tcW w:w="1780" w:type="dxa"/>
            <w:gridSpan w:val="2"/>
            <w:vMerge w:val="continue"/>
            <w:tcBorders>
              <w:top w:val="nil"/>
            </w:tcBorders>
            <w:vAlign w:val="top"/>
          </w:tcPr>
          <w:p w14:paraId="0384C709">
            <w:pPr>
              <w:rPr>
                <w:rFonts w:ascii="Arial"/>
                <w:color w:val="auto"/>
                <w:sz w:val="21"/>
              </w:rPr>
            </w:pPr>
          </w:p>
        </w:tc>
        <w:tc>
          <w:tcPr>
            <w:tcW w:w="1000" w:type="dxa"/>
            <w:vMerge w:val="continue"/>
            <w:tcBorders>
              <w:top w:val="nil"/>
            </w:tcBorders>
            <w:vAlign w:val="top"/>
          </w:tcPr>
          <w:p w14:paraId="0CBEAA76">
            <w:pPr>
              <w:rPr>
                <w:rFonts w:ascii="Arial"/>
                <w:color w:val="auto"/>
                <w:sz w:val="21"/>
              </w:rPr>
            </w:pPr>
          </w:p>
        </w:tc>
        <w:tc>
          <w:tcPr>
            <w:tcW w:w="1581" w:type="dxa"/>
            <w:gridSpan w:val="2"/>
            <w:vAlign w:val="top"/>
          </w:tcPr>
          <w:p w14:paraId="410547BA">
            <w:pPr>
              <w:pStyle w:val="16"/>
              <w:spacing w:before="113" w:line="228" w:lineRule="auto"/>
              <w:ind w:left="386"/>
              <w:rPr>
                <w:color w:val="auto"/>
              </w:rPr>
            </w:pPr>
            <w:r>
              <w:rPr>
                <w:color w:val="auto"/>
                <w:spacing w:val="5"/>
              </w:rPr>
              <w:t>思政元素</w:t>
            </w:r>
          </w:p>
        </w:tc>
        <w:tc>
          <w:tcPr>
            <w:tcW w:w="1344" w:type="dxa"/>
            <w:vAlign w:val="top"/>
          </w:tcPr>
          <w:p w14:paraId="5FEDA583">
            <w:pPr>
              <w:pStyle w:val="16"/>
              <w:spacing w:before="113" w:line="228" w:lineRule="auto"/>
              <w:ind w:left="266"/>
              <w:rPr>
                <w:color w:val="auto"/>
              </w:rPr>
            </w:pPr>
            <w:r>
              <w:rPr>
                <w:color w:val="auto"/>
                <w:spacing w:val="5"/>
              </w:rPr>
              <w:t>思政目标</w:t>
            </w:r>
          </w:p>
        </w:tc>
        <w:tc>
          <w:tcPr>
            <w:tcW w:w="1070" w:type="dxa"/>
            <w:vMerge w:val="continue"/>
            <w:tcBorders>
              <w:top w:val="nil"/>
            </w:tcBorders>
            <w:vAlign w:val="top"/>
          </w:tcPr>
          <w:p w14:paraId="79A7FF12">
            <w:pPr>
              <w:rPr>
                <w:rFonts w:ascii="Arial"/>
                <w:color w:val="auto"/>
                <w:sz w:val="21"/>
              </w:rPr>
            </w:pPr>
          </w:p>
        </w:tc>
      </w:tr>
      <w:tr w14:paraId="07036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424" w:type="dxa"/>
            <w:vMerge w:val="continue"/>
            <w:tcBorders>
              <w:top w:val="nil"/>
              <w:bottom w:val="nil"/>
            </w:tcBorders>
            <w:vAlign w:val="top"/>
          </w:tcPr>
          <w:p w14:paraId="1B666EFD">
            <w:pPr>
              <w:rPr>
                <w:rFonts w:ascii="Arial"/>
                <w:color w:val="auto"/>
                <w:sz w:val="21"/>
              </w:rPr>
            </w:pPr>
          </w:p>
        </w:tc>
        <w:tc>
          <w:tcPr>
            <w:tcW w:w="938" w:type="dxa"/>
            <w:vAlign w:val="top"/>
          </w:tcPr>
          <w:p w14:paraId="58756613">
            <w:pPr>
              <w:pStyle w:val="16"/>
              <w:spacing w:before="267" w:line="194" w:lineRule="auto"/>
              <w:ind w:left="119"/>
              <w:rPr>
                <w:color w:val="auto"/>
                <w:sz w:val="12"/>
                <w:szCs w:val="12"/>
              </w:rPr>
            </w:pPr>
            <w:r>
              <w:rPr>
                <w:color w:val="auto"/>
                <w:sz w:val="12"/>
                <w:szCs w:val="12"/>
              </w:rPr>
              <w:t>1</w:t>
            </w:r>
          </w:p>
        </w:tc>
        <w:tc>
          <w:tcPr>
            <w:tcW w:w="1780" w:type="dxa"/>
            <w:gridSpan w:val="2"/>
            <w:vAlign w:val="top"/>
          </w:tcPr>
          <w:p w14:paraId="23B68479">
            <w:pPr>
              <w:pStyle w:val="16"/>
              <w:spacing w:before="247" w:line="234" w:lineRule="auto"/>
              <w:ind w:left="110"/>
              <w:rPr>
                <w:color w:val="auto"/>
                <w:sz w:val="12"/>
                <w:szCs w:val="12"/>
              </w:rPr>
            </w:pPr>
            <w:r>
              <w:rPr>
                <w:color w:val="auto"/>
                <w:spacing w:val="7"/>
                <w:sz w:val="12"/>
                <w:szCs w:val="12"/>
              </w:rPr>
              <w:t>第一章</w:t>
            </w:r>
            <w:r>
              <w:rPr>
                <w:color w:val="auto"/>
                <w:spacing w:val="9"/>
                <w:sz w:val="12"/>
                <w:szCs w:val="12"/>
              </w:rPr>
              <w:t xml:space="preserve">  </w:t>
            </w:r>
            <w:r>
              <w:rPr>
                <w:color w:val="auto"/>
                <w:spacing w:val="7"/>
                <w:sz w:val="12"/>
                <w:szCs w:val="12"/>
              </w:rPr>
              <w:t>概述</w:t>
            </w:r>
          </w:p>
        </w:tc>
        <w:tc>
          <w:tcPr>
            <w:tcW w:w="1000" w:type="dxa"/>
            <w:vAlign w:val="top"/>
          </w:tcPr>
          <w:p w14:paraId="18289383">
            <w:pPr>
              <w:pStyle w:val="16"/>
              <w:spacing w:before="266" w:line="196" w:lineRule="auto"/>
              <w:ind w:left="291"/>
              <w:rPr>
                <w:color w:val="auto"/>
                <w:sz w:val="12"/>
                <w:szCs w:val="12"/>
              </w:rPr>
            </w:pPr>
            <w:r>
              <w:rPr>
                <w:color w:val="auto"/>
                <w:spacing w:val="6"/>
                <w:sz w:val="12"/>
                <w:szCs w:val="12"/>
              </w:rPr>
              <w:t>A1，A2</w:t>
            </w:r>
          </w:p>
        </w:tc>
        <w:tc>
          <w:tcPr>
            <w:tcW w:w="1581" w:type="dxa"/>
            <w:gridSpan w:val="2"/>
            <w:vAlign w:val="top"/>
          </w:tcPr>
          <w:p w14:paraId="02645364">
            <w:pPr>
              <w:pStyle w:val="16"/>
              <w:spacing w:before="90" w:line="235" w:lineRule="auto"/>
              <w:ind w:left="112"/>
              <w:rPr>
                <w:color w:val="auto"/>
                <w:sz w:val="12"/>
                <w:szCs w:val="12"/>
              </w:rPr>
            </w:pPr>
            <w:r>
              <w:rPr>
                <w:color w:val="auto"/>
                <w:spacing w:val="9"/>
                <w:sz w:val="12"/>
                <w:szCs w:val="12"/>
              </w:rPr>
              <w:t>增强职业责任感</w:t>
            </w:r>
          </w:p>
        </w:tc>
        <w:tc>
          <w:tcPr>
            <w:tcW w:w="1344" w:type="dxa"/>
            <w:vAlign w:val="top"/>
          </w:tcPr>
          <w:p w14:paraId="1800156B">
            <w:pPr>
              <w:pStyle w:val="16"/>
              <w:spacing w:before="91" w:line="405" w:lineRule="auto"/>
              <w:ind w:left="122" w:right="103" w:hanging="8"/>
              <w:rPr>
                <w:color w:val="auto"/>
                <w:sz w:val="12"/>
                <w:szCs w:val="12"/>
              </w:rPr>
            </w:pPr>
            <w:r>
              <w:rPr>
                <w:color w:val="auto"/>
                <w:spacing w:val="15"/>
                <w:sz w:val="12"/>
                <w:szCs w:val="12"/>
              </w:rPr>
              <w:t>学生展现</w:t>
            </w:r>
            <w:r>
              <w:rPr>
                <w:color w:val="auto"/>
                <w:spacing w:val="-20"/>
                <w:sz w:val="12"/>
                <w:szCs w:val="12"/>
              </w:rPr>
              <w:t xml:space="preserve"> </w:t>
            </w:r>
            <w:r>
              <w:rPr>
                <w:color w:val="auto"/>
                <w:spacing w:val="15"/>
                <w:sz w:val="12"/>
                <w:szCs w:val="12"/>
              </w:rPr>
              <w:t>自主积极</w:t>
            </w:r>
            <w:r>
              <w:rPr>
                <w:color w:val="auto"/>
                <w:sz w:val="12"/>
                <w:szCs w:val="12"/>
              </w:rPr>
              <w:t xml:space="preserve"> </w:t>
            </w:r>
            <w:r>
              <w:rPr>
                <w:color w:val="auto"/>
                <w:spacing w:val="7"/>
                <w:sz w:val="12"/>
                <w:szCs w:val="12"/>
              </w:rPr>
              <w:t>的学习态度</w:t>
            </w:r>
          </w:p>
        </w:tc>
        <w:tc>
          <w:tcPr>
            <w:tcW w:w="1070" w:type="dxa"/>
            <w:vAlign w:val="top"/>
          </w:tcPr>
          <w:p w14:paraId="7D75FFE0">
            <w:pPr>
              <w:pStyle w:val="16"/>
              <w:spacing w:before="91" w:line="405" w:lineRule="auto"/>
              <w:ind w:left="126" w:right="439" w:hanging="15"/>
              <w:rPr>
                <w:color w:val="auto"/>
                <w:sz w:val="12"/>
                <w:szCs w:val="12"/>
              </w:rPr>
            </w:pPr>
            <w:r>
              <w:rPr>
                <w:color w:val="auto"/>
                <w:spacing w:val="8"/>
                <w:sz w:val="12"/>
                <w:szCs w:val="12"/>
              </w:rPr>
              <w:t>课堂讲授</w:t>
            </w:r>
            <w:r>
              <w:rPr>
                <w:color w:val="auto"/>
                <w:spacing w:val="1"/>
                <w:sz w:val="12"/>
                <w:szCs w:val="12"/>
              </w:rPr>
              <w:t xml:space="preserve"> </w:t>
            </w:r>
            <w:r>
              <w:rPr>
                <w:color w:val="auto"/>
                <w:spacing w:val="4"/>
                <w:sz w:val="12"/>
                <w:szCs w:val="12"/>
              </w:rPr>
              <w:t>问题导向</w:t>
            </w:r>
          </w:p>
        </w:tc>
      </w:tr>
      <w:tr w14:paraId="54A39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24" w:type="dxa"/>
            <w:vMerge w:val="continue"/>
            <w:tcBorders>
              <w:top w:val="nil"/>
              <w:bottom w:val="nil"/>
            </w:tcBorders>
            <w:vAlign w:val="top"/>
          </w:tcPr>
          <w:p w14:paraId="6EA64436">
            <w:pPr>
              <w:rPr>
                <w:rFonts w:ascii="Arial"/>
                <w:color w:val="auto"/>
                <w:sz w:val="21"/>
              </w:rPr>
            </w:pPr>
          </w:p>
        </w:tc>
        <w:tc>
          <w:tcPr>
            <w:tcW w:w="938" w:type="dxa"/>
            <w:vAlign w:val="top"/>
          </w:tcPr>
          <w:p w14:paraId="60101C92">
            <w:pPr>
              <w:pStyle w:val="16"/>
              <w:spacing w:before="270" w:line="194" w:lineRule="auto"/>
              <w:ind w:left="111"/>
              <w:rPr>
                <w:color w:val="auto"/>
                <w:sz w:val="12"/>
                <w:szCs w:val="12"/>
              </w:rPr>
            </w:pPr>
            <w:r>
              <w:rPr>
                <w:color w:val="auto"/>
                <w:sz w:val="12"/>
                <w:szCs w:val="12"/>
              </w:rPr>
              <w:t>2</w:t>
            </w:r>
          </w:p>
        </w:tc>
        <w:tc>
          <w:tcPr>
            <w:tcW w:w="1780" w:type="dxa"/>
            <w:gridSpan w:val="2"/>
            <w:vAlign w:val="top"/>
          </w:tcPr>
          <w:p w14:paraId="2A50F8A2">
            <w:pPr>
              <w:pStyle w:val="16"/>
              <w:spacing w:before="250" w:line="234" w:lineRule="auto"/>
              <w:ind w:left="110"/>
              <w:rPr>
                <w:color w:val="auto"/>
                <w:sz w:val="12"/>
                <w:szCs w:val="12"/>
              </w:rPr>
            </w:pPr>
            <w:r>
              <w:rPr>
                <w:color w:val="auto"/>
                <w:spacing w:val="7"/>
                <w:sz w:val="12"/>
                <w:szCs w:val="12"/>
              </w:rPr>
              <w:t>第一章</w:t>
            </w:r>
            <w:r>
              <w:rPr>
                <w:color w:val="auto"/>
                <w:spacing w:val="9"/>
                <w:sz w:val="12"/>
                <w:szCs w:val="12"/>
              </w:rPr>
              <w:t xml:space="preserve">  </w:t>
            </w:r>
            <w:r>
              <w:rPr>
                <w:color w:val="auto"/>
                <w:spacing w:val="7"/>
                <w:sz w:val="12"/>
                <w:szCs w:val="12"/>
              </w:rPr>
              <w:t>概述</w:t>
            </w:r>
          </w:p>
        </w:tc>
        <w:tc>
          <w:tcPr>
            <w:tcW w:w="1000" w:type="dxa"/>
            <w:vAlign w:val="top"/>
          </w:tcPr>
          <w:p w14:paraId="2EF6D697">
            <w:pPr>
              <w:pStyle w:val="16"/>
              <w:spacing w:before="269" w:line="196" w:lineRule="auto"/>
              <w:ind w:left="291"/>
              <w:rPr>
                <w:color w:val="auto"/>
                <w:sz w:val="12"/>
                <w:szCs w:val="12"/>
              </w:rPr>
            </w:pPr>
            <w:r>
              <w:rPr>
                <w:color w:val="auto"/>
                <w:spacing w:val="6"/>
                <w:sz w:val="12"/>
                <w:szCs w:val="12"/>
              </w:rPr>
              <w:t>A1，A2</w:t>
            </w:r>
          </w:p>
        </w:tc>
        <w:tc>
          <w:tcPr>
            <w:tcW w:w="1581" w:type="dxa"/>
            <w:gridSpan w:val="2"/>
            <w:vAlign w:val="top"/>
          </w:tcPr>
          <w:p w14:paraId="3850C9AA">
            <w:pPr>
              <w:rPr>
                <w:rFonts w:ascii="Arial"/>
                <w:color w:val="auto"/>
                <w:sz w:val="21"/>
              </w:rPr>
            </w:pPr>
          </w:p>
        </w:tc>
        <w:tc>
          <w:tcPr>
            <w:tcW w:w="1344" w:type="dxa"/>
            <w:vAlign w:val="top"/>
          </w:tcPr>
          <w:p w14:paraId="37AF06E6">
            <w:pPr>
              <w:rPr>
                <w:rFonts w:ascii="Arial"/>
                <w:color w:val="auto"/>
                <w:sz w:val="21"/>
              </w:rPr>
            </w:pPr>
          </w:p>
        </w:tc>
        <w:tc>
          <w:tcPr>
            <w:tcW w:w="1070" w:type="dxa"/>
            <w:vAlign w:val="top"/>
          </w:tcPr>
          <w:p w14:paraId="0C0B15A9">
            <w:pPr>
              <w:pStyle w:val="16"/>
              <w:spacing w:before="93" w:line="404" w:lineRule="auto"/>
              <w:ind w:left="111" w:right="439"/>
              <w:rPr>
                <w:color w:val="auto"/>
                <w:sz w:val="12"/>
                <w:szCs w:val="12"/>
              </w:rPr>
            </w:pPr>
            <w:r>
              <w:rPr>
                <w:color w:val="auto"/>
                <w:spacing w:val="8"/>
                <w:sz w:val="12"/>
                <w:szCs w:val="12"/>
              </w:rPr>
              <w:t>课堂讲授</w:t>
            </w:r>
            <w:r>
              <w:rPr>
                <w:color w:val="auto"/>
                <w:spacing w:val="1"/>
                <w:sz w:val="12"/>
                <w:szCs w:val="12"/>
              </w:rPr>
              <w:t xml:space="preserve"> </w:t>
            </w:r>
            <w:r>
              <w:rPr>
                <w:color w:val="auto"/>
                <w:spacing w:val="8"/>
                <w:sz w:val="12"/>
                <w:szCs w:val="12"/>
              </w:rPr>
              <w:t>讨论座谈</w:t>
            </w:r>
          </w:p>
        </w:tc>
      </w:tr>
      <w:tr w14:paraId="6F785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24" w:type="dxa"/>
            <w:vMerge w:val="continue"/>
            <w:tcBorders>
              <w:top w:val="nil"/>
              <w:bottom w:val="nil"/>
            </w:tcBorders>
            <w:vAlign w:val="top"/>
          </w:tcPr>
          <w:p w14:paraId="30E6EB72">
            <w:pPr>
              <w:rPr>
                <w:rFonts w:ascii="Arial"/>
                <w:color w:val="auto"/>
                <w:sz w:val="21"/>
              </w:rPr>
            </w:pPr>
          </w:p>
        </w:tc>
        <w:tc>
          <w:tcPr>
            <w:tcW w:w="938" w:type="dxa"/>
            <w:vAlign w:val="top"/>
          </w:tcPr>
          <w:p w14:paraId="6396A780">
            <w:pPr>
              <w:pStyle w:val="16"/>
              <w:spacing w:before="270" w:line="194" w:lineRule="auto"/>
              <w:ind w:left="112"/>
              <w:rPr>
                <w:color w:val="auto"/>
                <w:sz w:val="12"/>
                <w:szCs w:val="12"/>
              </w:rPr>
            </w:pPr>
            <w:r>
              <w:rPr>
                <w:color w:val="auto"/>
                <w:sz w:val="12"/>
                <w:szCs w:val="12"/>
              </w:rPr>
              <w:t>3</w:t>
            </w:r>
          </w:p>
        </w:tc>
        <w:tc>
          <w:tcPr>
            <w:tcW w:w="1780" w:type="dxa"/>
            <w:gridSpan w:val="2"/>
            <w:vAlign w:val="top"/>
          </w:tcPr>
          <w:p w14:paraId="63C70975">
            <w:pPr>
              <w:pStyle w:val="16"/>
              <w:spacing w:before="249" w:line="234" w:lineRule="auto"/>
              <w:ind w:left="110"/>
              <w:rPr>
                <w:color w:val="auto"/>
                <w:sz w:val="12"/>
                <w:szCs w:val="12"/>
              </w:rPr>
            </w:pPr>
            <w:r>
              <w:rPr>
                <w:color w:val="auto"/>
                <w:spacing w:val="8"/>
                <w:sz w:val="12"/>
                <w:szCs w:val="12"/>
              </w:rPr>
              <w:t>第二章  微信营销</w:t>
            </w:r>
          </w:p>
        </w:tc>
        <w:tc>
          <w:tcPr>
            <w:tcW w:w="1000" w:type="dxa"/>
            <w:vAlign w:val="top"/>
          </w:tcPr>
          <w:p w14:paraId="6830A7DC">
            <w:pPr>
              <w:pStyle w:val="16"/>
              <w:spacing w:before="269" w:line="196" w:lineRule="auto"/>
              <w:ind w:left="291"/>
              <w:rPr>
                <w:color w:val="auto"/>
                <w:sz w:val="12"/>
                <w:szCs w:val="12"/>
              </w:rPr>
            </w:pPr>
            <w:r>
              <w:rPr>
                <w:color w:val="auto"/>
                <w:spacing w:val="6"/>
                <w:sz w:val="12"/>
                <w:szCs w:val="12"/>
              </w:rPr>
              <w:t>A1，A2</w:t>
            </w:r>
          </w:p>
        </w:tc>
        <w:tc>
          <w:tcPr>
            <w:tcW w:w="1581" w:type="dxa"/>
            <w:gridSpan w:val="2"/>
            <w:vAlign w:val="top"/>
          </w:tcPr>
          <w:p w14:paraId="2A4EB203">
            <w:pPr>
              <w:pStyle w:val="16"/>
              <w:spacing w:before="249" w:line="235" w:lineRule="auto"/>
              <w:ind w:left="112"/>
              <w:rPr>
                <w:color w:val="auto"/>
                <w:sz w:val="12"/>
                <w:szCs w:val="12"/>
              </w:rPr>
            </w:pPr>
            <w:r>
              <w:rPr>
                <w:color w:val="auto"/>
                <w:spacing w:val="8"/>
                <w:sz w:val="12"/>
                <w:szCs w:val="12"/>
              </w:rPr>
              <w:t>法治素养</w:t>
            </w:r>
          </w:p>
        </w:tc>
        <w:tc>
          <w:tcPr>
            <w:tcW w:w="1344" w:type="dxa"/>
            <w:vAlign w:val="top"/>
          </w:tcPr>
          <w:p w14:paraId="25904E7D">
            <w:pPr>
              <w:pStyle w:val="16"/>
              <w:spacing w:before="93" w:line="404" w:lineRule="auto"/>
              <w:ind w:left="112" w:right="103"/>
              <w:rPr>
                <w:color w:val="auto"/>
                <w:sz w:val="12"/>
                <w:szCs w:val="12"/>
              </w:rPr>
            </w:pPr>
            <w:r>
              <w:rPr>
                <w:color w:val="auto"/>
                <w:spacing w:val="20"/>
                <w:sz w:val="12"/>
                <w:szCs w:val="12"/>
              </w:rPr>
              <w:t>加强专业伦理建设</w:t>
            </w:r>
            <w:r>
              <w:rPr>
                <w:color w:val="auto"/>
                <w:spacing w:val="2"/>
                <w:sz w:val="12"/>
                <w:szCs w:val="12"/>
              </w:rPr>
              <w:t xml:space="preserve"> </w:t>
            </w:r>
            <w:r>
              <w:rPr>
                <w:color w:val="auto"/>
                <w:spacing w:val="9"/>
                <w:sz w:val="12"/>
                <w:szCs w:val="12"/>
              </w:rPr>
              <w:t>和提高法治意识</w:t>
            </w:r>
          </w:p>
        </w:tc>
        <w:tc>
          <w:tcPr>
            <w:tcW w:w="1070" w:type="dxa"/>
            <w:vAlign w:val="top"/>
          </w:tcPr>
          <w:p w14:paraId="510389FF">
            <w:pPr>
              <w:pStyle w:val="16"/>
              <w:spacing w:before="93" w:line="404" w:lineRule="auto"/>
              <w:ind w:left="126" w:right="439" w:hanging="15"/>
              <w:rPr>
                <w:color w:val="auto"/>
                <w:sz w:val="12"/>
                <w:szCs w:val="12"/>
              </w:rPr>
            </w:pPr>
            <w:r>
              <w:rPr>
                <w:color w:val="auto"/>
                <w:spacing w:val="8"/>
                <w:sz w:val="12"/>
                <w:szCs w:val="12"/>
              </w:rPr>
              <w:t>课堂讲授</w:t>
            </w:r>
            <w:r>
              <w:rPr>
                <w:color w:val="auto"/>
                <w:spacing w:val="1"/>
                <w:sz w:val="12"/>
                <w:szCs w:val="12"/>
              </w:rPr>
              <w:t xml:space="preserve"> </w:t>
            </w:r>
            <w:r>
              <w:rPr>
                <w:color w:val="auto"/>
                <w:spacing w:val="4"/>
                <w:sz w:val="12"/>
                <w:szCs w:val="12"/>
              </w:rPr>
              <w:t>问题导向</w:t>
            </w:r>
          </w:p>
        </w:tc>
      </w:tr>
      <w:tr w14:paraId="30A2F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424" w:type="dxa"/>
            <w:vMerge w:val="continue"/>
            <w:tcBorders>
              <w:top w:val="nil"/>
              <w:bottom w:val="nil"/>
            </w:tcBorders>
            <w:vAlign w:val="top"/>
          </w:tcPr>
          <w:p w14:paraId="5A903B70">
            <w:pPr>
              <w:rPr>
                <w:rFonts w:ascii="Arial"/>
                <w:color w:val="auto"/>
                <w:sz w:val="21"/>
              </w:rPr>
            </w:pPr>
          </w:p>
        </w:tc>
        <w:tc>
          <w:tcPr>
            <w:tcW w:w="938" w:type="dxa"/>
            <w:vAlign w:val="top"/>
          </w:tcPr>
          <w:p w14:paraId="3B99C265">
            <w:pPr>
              <w:pStyle w:val="16"/>
              <w:spacing w:before="269" w:line="194" w:lineRule="auto"/>
              <w:ind w:left="109"/>
              <w:rPr>
                <w:color w:val="auto"/>
                <w:sz w:val="12"/>
                <w:szCs w:val="12"/>
              </w:rPr>
            </w:pPr>
            <w:r>
              <w:rPr>
                <w:color w:val="auto"/>
                <w:sz w:val="12"/>
                <w:szCs w:val="12"/>
              </w:rPr>
              <w:t>4</w:t>
            </w:r>
          </w:p>
        </w:tc>
        <w:tc>
          <w:tcPr>
            <w:tcW w:w="1780" w:type="dxa"/>
            <w:gridSpan w:val="2"/>
            <w:vAlign w:val="top"/>
          </w:tcPr>
          <w:p w14:paraId="2AE12D21">
            <w:pPr>
              <w:pStyle w:val="16"/>
              <w:spacing w:before="249" w:line="234" w:lineRule="auto"/>
              <w:ind w:left="110"/>
              <w:rPr>
                <w:color w:val="auto"/>
                <w:sz w:val="12"/>
                <w:szCs w:val="12"/>
              </w:rPr>
            </w:pPr>
            <w:r>
              <w:rPr>
                <w:color w:val="auto"/>
                <w:spacing w:val="8"/>
                <w:sz w:val="12"/>
                <w:szCs w:val="12"/>
              </w:rPr>
              <w:t>第二章  微信营销</w:t>
            </w:r>
          </w:p>
        </w:tc>
        <w:tc>
          <w:tcPr>
            <w:tcW w:w="1000" w:type="dxa"/>
            <w:vAlign w:val="top"/>
          </w:tcPr>
          <w:p w14:paraId="28705703">
            <w:pPr>
              <w:pStyle w:val="16"/>
              <w:spacing w:before="268" w:line="196" w:lineRule="auto"/>
              <w:ind w:left="291"/>
              <w:rPr>
                <w:color w:val="auto"/>
                <w:sz w:val="12"/>
                <w:szCs w:val="12"/>
              </w:rPr>
            </w:pPr>
            <w:r>
              <w:rPr>
                <w:color w:val="auto"/>
                <w:spacing w:val="6"/>
                <w:sz w:val="12"/>
                <w:szCs w:val="12"/>
              </w:rPr>
              <w:t>A1，A2</w:t>
            </w:r>
          </w:p>
        </w:tc>
        <w:tc>
          <w:tcPr>
            <w:tcW w:w="1581" w:type="dxa"/>
            <w:gridSpan w:val="2"/>
            <w:vAlign w:val="top"/>
          </w:tcPr>
          <w:p w14:paraId="096A300E">
            <w:pPr>
              <w:rPr>
                <w:rFonts w:ascii="Arial"/>
                <w:color w:val="auto"/>
                <w:sz w:val="21"/>
              </w:rPr>
            </w:pPr>
          </w:p>
        </w:tc>
        <w:tc>
          <w:tcPr>
            <w:tcW w:w="1344" w:type="dxa"/>
            <w:vAlign w:val="top"/>
          </w:tcPr>
          <w:p w14:paraId="1CF32AE7">
            <w:pPr>
              <w:rPr>
                <w:rFonts w:ascii="Arial"/>
                <w:color w:val="auto"/>
                <w:sz w:val="21"/>
              </w:rPr>
            </w:pPr>
          </w:p>
        </w:tc>
        <w:tc>
          <w:tcPr>
            <w:tcW w:w="1070" w:type="dxa"/>
            <w:vAlign w:val="top"/>
          </w:tcPr>
          <w:p w14:paraId="308DCFB7">
            <w:pPr>
              <w:pStyle w:val="16"/>
              <w:spacing w:before="92" w:line="404" w:lineRule="auto"/>
              <w:ind w:left="126" w:right="439" w:hanging="15"/>
              <w:rPr>
                <w:color w:val="auto"/>
                <w:sz w:val="12"/>
                <w:szCs w:val="12"/>
              </w:rPr>
            </w:pPr>
            <w:r>
              <w:rPr>
                <w:color w:val="auto"/>
                <w:spacing w:val="8"/>
                <w:sz w:val="12"/>
                <w:szCs w:val="12"/>
              </w:rPr>
              <w:t>课堂讲授</w:t>
            </w:r>
            <w:r>
              <w:rPr>
                <w:color w:val="auto"/>
                <w:spacing w:val="1"/>
                <w:sz w:val="12"/>
                <w:szCs w:val="12"/>
              </w:rPr>
              <w:t xml:space="preserve"> </w:t>
            </w:r>
            <w:r>
              <w:rPr>
                <w:color w:val="auto"/>
                <w:spacing w:val="4"/>
                <w:sz w:val="12"/>
                <w:szCs w:val="12"/>
              </w:rPr>
              <w:t>问题导向</w:t>
            </w:r>
          </w:p>
        </w:tc>
      </w:tr>
      <w:tr w14:paraId="24C10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24" w:type="dxa"/>
            <w:vMerge w:val="continue"/>
            <w:tcBorders>
              <w:top w:val="nil"/>
              <w:bottom w:val="nil"/>
            </w:tcBorders>
            <w:vAlign w:val="top"/>
          </w:tcPr>
          <w:p w14:paraId="092F13D0">
            <w:pPr>
              <w:rPr>
                <w:rFonts w:ascii="Arial"/>
                <w:color w:val="auto"/>
                <w:sz w:val="21"/>
              </w:rPr>
            </w:pPr>
          </w:p>
        </w:tc>
        <w:tc>
          <w:tcPr>
            <w:tcW w:w="938" w:type="dxa"/>
            <w:vAlign w:val="top"/>
          </w:tcPr>
          <w:p w14:paraId="2785BDFC">
            <w:pPr>
              <w:pStyle w:val="16"/>
              <w:spacing w:before="271" w:line="192" w:lineRule="auto"/>
              <w:ind w:left="112"/>
              <w:rPr>
                <w:color w:val="auto"/>
                <w:sz w:val="12"/>
                <w:szCs w:val="12"/>
              </w:rPr>
            </w:pPr>
            <w:r>
              <w:rPr>
                <w:color w:val="auto"/>
                <w:sz w:val="12"/>
                <w:szCs w:val="12"/>
              </w:rPr>
              <w:t>5</w:t>
            </w:r>
          </w:p>
        </w:tc>
        <w:tc>
          <w:tcPr>
            <w:tcW w:w="1780" w:type="dxa"/>
            <w:gridSpan w:val="2"/>
            <w:vAlign w:val="top"/>
          </w:tcPr>
          <w:p w14:paraId="06D81B40">
            <w:pPr>
              <w:pStyle w:val="16"/>
              <w:spacing w:before="93" w:line="404" w:lineRule="auto"/>
              <w:ind w:left="110" w:right="104"/>
              <w:rPr>
                <w:color w:val="auto"/>
                <w:sz w:val="12"/>
                <w:szCs w:val="12"/>
              </w:rPr>
            </w:pPr>
            <w:r>
              <w:rPr>
                <w:color w:val="auto"/>
                <w:spacing w:val="7"/>
                <w:sz w:val="12"/>
                <w:szCs w:val="12"/>
              </w:rPr>
              <w:t>第二章  微信营销</w:t>
            </w:r>
            <w:r>
              <w:rPr>
                <w:color w:val="auto"/>
                <w:spacing w:val="23"/>
                <w:sz w:val="12"/>
                <w:szCs w:val="12"/>
              </w:rPr>
              <w:t xml:space="preserve"> </w:t>
            </w:r>
            <w:r>
              <w:rPr>
                <w:color w:val="auto"/>
                <w:spacing w:val="7"/>
                <w:sz w:val="12"/>
                <w:szCs w:val="12"/>
              </w:rPr>
              <w:t>实训</w:t>
            </w:r>
            <w:r>
              <w:rPr>
                <w:color w:val="auto"/>
                <w:spacing w:val="12"/>
                <w:sz w:val="12"/>
                <w:szCs w:val="12"/>
              </w:rPr>
              <w:t xml:space="preserve"> </w:t>
            </w:r>
            <w:r>
              <w:rPr>
                <w:color w:val="auto"/>
                <w:spacing w:val="7"/>
                <w:sz w:val="12"/>
                <w:szCs w:val="12"/>
              </w:rPr>
              <w:t>微</w:t>
            </w:r>
            <w:r>
              <w:rPr>
                <w:color w:val="auto"/>
                <w:sz w:val="12"/>
                <w:szCs w:val="12"/>
              </w:rPr>
              <w:t xml:space="preserve"> </w:t>
            </w:r>
            <w:r>
              <w:rPr>
                <w:color w:val="auto"/>
                <w:spacing w:val="9"/>
                <w:sz w:val="12"/>
                <w:szCs w:val="12"/>
              </w:rPr>
              <w:t>信营销案例比较分析</w:t>
            </w:r>
          </w:p>
        </w:tc>
        <w:tc>
          <w:tcPr>
            <w:tcW w:w="1000" w:type="dxa"/>
            <w:vAlign w:val="top"/>
          </w:tcPr>
          <w:p w14:paraId="263EC0E8">
            <w:pPr>
              <w:pStyle w:val="16"/>
              <w:spacing w:before="113" w:line="195" w:lineRule="auto"/>
              <w:ind w:left="292"/>
              <w:rPr>
                <w:color w:val="auto"/>
                <w:sz w:val="12"/>
                <w:szCs w:val="12"/>
              </w:rPr>
            </w:pPr>
            <w:r>
              <w:rPr>
                <w:color w:val="auto"/>
                <w:spacing w:val="5"/>
                <w:sz w:val="12"/>
                <w:szCs w:val="12"/>
              </w:rPr>
              <w:t>B1，B2</w:t>
            </w:r>
          </w:p>
          <w:p w14:paraId="713DE4AC">
            <w:pPr>
              <w:pStyle w:val="16"/>
              <w:spacing w:before="185" w:line="195" w:lineRule="auto"/>
              <w:ind w:left="163"/>
              <w:rPr>
                <w:color w:val="auto"/>
                <w:sz w:val="12"/>
                <w:szCs w:val="12"/>
              </w:rPr>
            </w:pPr>
            <w:r>
              <w:rPr>
                <w:color w:val="auto"/>
                <w:spacing w:val="6"/>
                <w:sz w:val="12"/>
                <w:szCs w:val="12"/>
              </w:rPr>
              <w:t>D1，D2，E1</w:t>
            </w:r>
          </w:p>
        </w:tc>
        <w:tc>
          <w:tcPr>
            <w:tcW w:w="1581" w:type="dxa"/>
            <w:gridSpan w:val="2"/>
            <w:vAlign w:val="top"/>
          </w:tcPr>
          <w:p w14:paraId="1563530E">
            <w:pPr>
              <w:rPr>
                <w:rFonts w:ascii="Arial"/>
                <w:color w:val="auto"/>
                <w:sz w:val="21"/>
              </w:rPr>
            </w:pPr>
          </w:p>
        </w:tc>
        <w:tc>
          <w:tcPr>
            <w:tcW w:w="1344" w:type="dxa"/>
            <w:vAlign w:val="top"/>
          </w:tcPr>
          <w:p w14:paraId="30AA6200">
            <w:pPr>
              <w:rPr>
                <w:rFonts w:ascii="Arial"/>
                <w:color w:val="auto"/>
                <w:sz w:val="21"/>
              </w:rPr>
            </w:pPr>
          </w:p>
        </w:tc>
        <w:tc>
          <w:tcPr>
            <w:tcW w:w="1070" w:type="dxa"/>
            <w:vAlign w:val="top"/>
          </w:tcPr>
          <w:p w14:paraId="3A20DF2E">
            <w:pPr>
              <w:pStyle w:val="16"/>
              <w:spacing w:before="250" w:line="235" w:lineRule="auto"/>
              <w:ind w:left="113"/>
              <w:rPr>
                <w:color w:val="auto"/>
                <w:sz w:val="12"/>
                <w:szCs w:val="12"/>
              </w:rPr>
            </w:pPr>
            <w:r>
              <w:rPr>
                <w:color w:val="auto"/>
                <w:spacing w:val="8"/>
                <w:sz w:val="12"/>
                <w:szCs w:val="12"/>
              </w:rPr>
              <w:t>分组合作</w:t>
            </w:r>
          </w:p>
        </w:tc>
      </w:tr>
      <w:tr w14:paraId="01B54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24" w:type="dxa"/>
            <w:vMerge w:val="continue"/>
            <w:tcBorders>
              <w:top w:val="nil"/>
              <w:bottom w:val="nil"/>
            </w:tcBorders>
            <w:vAlign w:val="top"/>
          </w:tcPr>
          <w:p w14:paraId="224C341F">
            <w:pPr>
              <w:rPr>
                <w:rFonts w:ascii="Arial"/>
                <w:color w:val="auto"/>
                <w:sz w:val="21"/>
              </w:rPr>
            </w:pPr>
          </w:p>
        </w:tc>
        <w:tc>
          <w:tcPr>
            <w:tcW w:w="938" w:type="dxa"/>
            <w:vAlign w:val="top"/>
          </w:tcPr>
          <w:p w14:paraId="4A30C705">
            <w:pPr>
              <w:pStyle w:val="16"/>
              <w:spacing w:before="269" w:line="194" w:lineRule="auto"/>
              <w:ind w:left="110"/>
              <w:rPr>
                <w:color w:val="auto"/>
                <w:sz w:val="12"/>
                <w:szCs w:val="12"/>
              </w:rPr>
            </w:pPr>
            <w:r>
              <w:rPr>
                <w:color w:val="auto"/>
                <w:sz w:val="12"/>
                <w:szCs w:val="12"/>
              </w:rPr>
              <w:t>6</w:t>
            </w:r>
          </w:p>
        </w:tc>
        <w:tc>
          <w:tcPr>
            <w:tcW w:w="1780" w:type="dxa"/>
            <w:gridSpan w:val="2"/>
            <w:vAlign w:val="top"/>
          </w:tcPr>
          <w:p w14:paraId="1CEF5556">
            <w:pPr>
              <w:pStyle w:val="16"/>
              <w:spacing w:before="93" w:line="404" w:lineRule="auto"/>
              <w:ind w:left="110" w:right="104"/>
              <w:rPr>
                <w:color w:val="auto"/>
                <w:sz w:val="12"/>
                <w:szCs w:val="12"/>
              </w:rPr>
            </w:pPr>
            <w:r>
              <w:rPr>
                <w:color w:val="auto"/>
                <w:spacing w:val="7"/>
                <w:sz w:val="12"/>
                <w:szCs w:val="12"/>
              </w:rPr>
              <w:t>第二章  微信营销</w:t>
            </w:r>
            <w:r>
              <w:rPr>
                <w:color w:val="auto"/>
                <w:spacing w:val="23"/>
                <w:sz w:val="12"/>
                <w:szCs w:val="12"/>
              </w:rPr>
              <w:t xml:space="preserve"> </w:t>
            </w:r>
            <w:r>
              <w:rPr>
                <w:color w:val="auto"/>
                <w:spacing w:val="7"/>
                <w:sz w:val="12"/>
                <w:szCs w:val="12"/>
              </w:rPr>
              <w:t>实训</w:t>
            </w:r>
            <w:r>
              <w:rPr>
                <w:color w:val="auto"/>
                <w:spacing w:val="12"/>
                <w:sz w:val="12"/>
                <w:szCs w:val="12"/>
              </w:rPr>
              <w:t xml:space="preserve"> </w:t>
            </w:r>
            <w:r>
              <w:rPr>
                <w:color w:val="auto"/>
                <w:spacing w:val="7"/>
                <w:sz w:val="12"/>
                <w:szCs w:val="12"/>
              </w:rPr>
              <w:t>微</w:t>
            </w:r>
            <w:r>
              <w:rPr>
                <w:color w:val="auto"/>
                <w:sz w:val="12"/>
                <w:szCs w:val="12"/>
              </w:rPr>
              <w:t xml:space="preserve"> </w:t>
            </w:r>
            <w:r>
              <w:rPr>
                <w:color w:val="auto"/>
                <w:spacing w:val="9"/>
                <w:sz w:val="12"/>
                <w:szCs w:val="12"/>
              </w:rPr>
              <w:t>信营销案例比较分析</w:t>
            </w:r>
          </w:p>
        </w:tc>
        <w:tc>
          <w:tcPr>
            <w:tcW w:w="1000" w:type="dxa"/>
            <w:vAlign w:val="top"/>
          </w:tcPr>
          <w:p w14:paraId="2F525AE0">
            <w:pPr>
              <w:pStyle w:val="16"/>
              <w:spacing w:before="113" w:line="195" w:lineRule="auto"/>
              <w:ind w:left="292"/>
              <w:rPr>
                <w:color w:val="auto"/>
                <w:sz w:val="12"/>
                <w:szCs w:val="12"/>
              </w:rPr>
            </w:pPr>
            <w:r>
              <w:rPr>
                <w:color w:val="auto"/>
                <w:spacing w:val="5"/>
                <w:sz w:val="12"/>
                <w:szCs w:val="12"/>
              </w:rPr>
              <w:t>B1，B2</w:t>
            </w:r>
          </w:p>
          <w:p w14:paraId="79B7CA55">
            <w:pPr>
              <w:pStyle w:val="16"/>
              <w:spacing w:before="185" w:line="195" w:lineRule="auto"/>
              <w:ind w:left="163"/>
              <w:rPr>
                <w:color w:val="auto"/>
                <w:sz w:val="12"/>
                <w:szCs w:val="12"/>
              </w:rPr>
            </w:pPr>
            <w:r>
              <w:rPr>
                <w:color w:val="auto"/>
                <w:spacing w:val="6"/>
                <w:sz w:val="12"/>
                <w:szCs w:val="12"/>
              </w:rPr>
              <w:t>D1，D2，E1</w:t>
            </w:r>
          </w:p>
        </w:tc>
        <w:tc>
          <w:tcPr>
            <w:tcW w:w="1581" w:type="dxa"/>
            <w:gridSpan w:val="2"/>
            <w:vAlign w:val="top"/>
          </w:tcPr>
          <w:p w14:paraId="5BFFE376">
            <w:pPr>
              <w:rPr>
                <w:rFonts w:ascii="Arial"/>
                <w:color w:val="auto"/>
                <w:sz w:val="21"/>
              </w:rPr>
            </w:pPr>
          </w:p>
        </w:tc>
        <w:tc>
          <w:tcPr>
            <w:tcW w:w="1344" w:type="dxa"/>
            <w:vAlign w:val="top"/>
          </w:tcPr>
          <w:p w14:paraId="0A01ABFA">
            <w:pPr>
              <w:rPr>
                <w:rFonts w:ascii="Arial"/>
                <w:color w:val="auto"/>
                <w:sz w:val="21"/>
              </w:rPr>
            </w:pPr>
          </w:p>
        </w:tc>
        <w:tc>
          <w:tcPr>
            <w:tcW w:w="1070" w:type="dxa"/>
            <w:vAlign w:val="top"/>
          </w:tcPr>
          <w:p w14:paraId="5732CAAF">
            <w:pPr>
              <w:pStyle w:val="16"/>
              <w:spacing w:before="249" w:line="235" w:lineRule="auto"/>
              <w:ind w:left="113"/>
              <w:rPr>
                <w:color w:val="auto"/>
                <w:sz w:val="12"/>
                <w:szCs w:val="12"/>
              </w:rPr>
            </w:pPr>
            <w:r>
              <w:rPr>
                <w:color w:val="auto"/>
                <w:spacing w:val="8"/>
                <w:sz w:val="12"/>
                <w:szCs w:val="12"/>
              </w:rPr>
              <w:t>分组合作</w:t>
            </w:r>
          </w:p>
        </w:tc>
      </w:tr>
      <w:tr w14:paraId="23DAD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24" w:type="dxa"/>
            <w:vMerge w:val="continue"/>
            <w:tcBorders>
              <w:top w:val="nil"/>
              <w:bottom w:val="nil"/>
            </w:tcBorders>
            <w:vAlign w:val="top"/>
          </w:tcPr>
          <w:p w14:paraId="5543BD5B">
            <w:pPr>
              <w:rPr>
                <w:rFonts w:ascii="Arial"/>
                <w:color w:val="auto"/>
                <w:sz w:val="21"/>
              </w:rPr>
            </w:pPr>
          </w:p>
        </w:tc>
        <w:tc>
          <w:tcPr>
            <w:tcW w:w="938" w:type="dxa"/>
            <w:vAlign w:val="top"/>
          </w:tcPr>
          <w:p w14:paraId="0A4A1D9B">
            <w:pPr>
              <w:pStyle w:val="16"/>
              <w:spacing w:before="114" w:line="192" w:lineRule="auto"/>
              <w:ind w:left="112"/>
              <w:rPr>
                <w:color w:val="auto"/>
                <w:sz w:val="12"/>
                <w:szCs w:val="12"/>
              </w:rPr>
            </w:pPr>
            <w:r>
              <w:rPr>
                <w:color w:val="auto"/>
                <w:sz w:val="12"/>
                <w:szCs w:val="12"/>
              </w:rPr>
              <w:t>7</w:t>
            </w:r>
          </w:p>
        </w:tc>
        <w:tc>
          <w:tcPr>
            <w:tcW w:w="1780" w:type="dxa"/>
            <w:gridSpan w:val="2"/>
            <w:vAlign w:val="top"/>
          </w:tcPr>
          <w:p w14:paraId="08649161">
            <w:pPr>
              <w:pStyle w:val="16"/>
              <w:spacing w:before="93" w:line="234" w:lineRule="auto"/>
              <w:ind w:left="110"/>
              <w:rPr>
                <w:color w:val="auto"/>
                <w:sz w:val="12"/>
                <w:szCs w:val="12"/>
              </w:rPr>
            </w:pPr>
            <w:r>
              <w:rPr>
                <w:color w:val="auto"/>
                <w:spacing w:val="8"/>
                <w:sz w:val="12"/>
                <w:szCs w:val="12"/>
              </w:rPr>
              <w:t>第三章 微博营销</w:t>
            </w:r>
          </w:p>
        </w:tc>
        <w:tc>
          <w:tcPr>
            <w:tcW w:w="1000" w:type="dxa"/>
            <w:vAlign w:val="top"/>
          </w:tcPr>
          <w:p w14:paraId="02678C44">
            <w:pPr>
              <w:pStyle w:val="16"/>
              <w:spacing w:before="112" w:line="196" w:lineRule="auto"/>
              <w:ind w:left="291"/>
              <w:rPr>
                <w:color w:val="auto"/>
                <w:sz w:val="12"/>
                <w:szCs w:val="12"/>
              </w:rPr>
            </w:pPr>
            <w:r>
              <w:rPr>
                <w:color w:val="auto"/>
                <w:spacing w:val="6"/>
                <w:sz w:val="12"/>
                <w:szCs w:val="12"/>
              </w:rPr>
              <w:t>A1，A2</w:t>
            </w:r>
          </w:p>
        </w:tc>
        <w:tc>
          <w:tcPr>
            <w:tcW w:w="1581" w:type="dxa"/>
            <w:gridSpan w:val="2"/>
            <w:vAlign w:val="top"/>
          </w:tcPr>
          <w:p w14:paraId="78270D39">
            <w:pPr>
              <w:rPr>
                <w:rFonts w:ascii="Arial"/>
                <w:color w:val="auto"/>
                <w:sz w:val="21"/>
              </w:rPr>
            </w:pPr>
          </w:p>
        </w:tc>
        <w:tc>
          <w:tcPr>
            <w:tcW w:w="1344" w:type="dxa"/>
            <w:vAlign w:val="top"/>
          </w:tcPr>
          <w:p w14:paraId="2BC494A9">
            <w:pPr>
              <w:rPr>
                <w:rFonts w:ascii="Arial"/>
                <w:color w:val="auto"/>
                <w:sz w:val="21"/>
              </w:rPr>
            </w:pPr>
          </w:p>
        </w:tc>
        <w:tc>
          <w:tcPr>
            <w:tcW w:w="1070" w:type="dxa"/>
            <w:vAlign w:val="top"/>
          </w:tcPr>
          <w:p w14:paraId="493AA323">
            <w:pPr>
              <w:pStyle w:val="16"/>
              <w:spacing w:before="92" w:line="235" w:lineRule="auto"/>
              <w:ind w:left="111"/>
              <w:rPr>
                <w:color w:val="auto"/>
                <w:sz w:val="12"/>
                <w:szCs w:val="12"/>
              </w:rPr>
            </w:pPr>
            <w:r>
              <w:rPr>
                <w:color w:val="auto"/>
                <w:spacing w:val="8"/>
                <w:sz w:val="12"/>
                <w:szCs w:val="12"/>
              </w:rPr>
              <w:t>课堂讲授</w:t>
            </w:r>
          </w:p>
        </w:tc>
      </w:tr>
      <w:tr w14:paraId="3938F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24" w:type="dxa"/>
            <w:vMerge w:val="continue"/>
            <w:tcBorders>
              <w:top w:val="nil"/>
              <w:bottom w:val="nil"/>
            </w:tcBorders>
            <w:vAlign w:val="top"/>
          </w:tcPr>
          <w:p w14:paraId="4CA7DF02">
            <w:pPr>
              <w:rPr>
                <w:rFonts w:ascii="Arial"/>
                <w:color w:val="auto"/>
                <w:sz w:val="21"/>
              </w:rPr>
            </w:pPr>
          </w:p>
        </w:tc>
        <w:tc>
          <w:tcPr>
            <w:tcW w:w="938" w:type="dxa"/>
            <w:vAlign w:val="top"/>
          </w:tcPr>
          <w:p w14:paraId="4D36F52F">
            <w:pPr>
              <w:pStyle w:val="16"/>
              <w:spacing w:before="271" w:line="194" w:lineRule="auto"/>
              <w:ind w:left="110"/>
              <w:rPr>
                <w:color w:val="auto"/>
                <w:sz w:val="12"/>
                <w:szCs w:val="12"/>
              </w:rPr>
            </w:pPr>
            <w:r>
              <w:rPr>
                <w:color w:val="auto"/>
                <w:sz w:val="12"/>
                <w:szCs w:val="12"/>
              </w:rPr>
              <w:t>8</w:t>
            </w:r>
          </w:p>
        </w:tc>
        <w:tc>
          <w:tcPr>
            <w:tcW w:w="1780" w:type="dxa"/>
            <w:gridSpan w:val="2"/>
            <w:vAlign w:val="top"/>
          </w:tcPr>
          <w:p w14:paraId="6731EDEE">
            <w:pPr>
              <w:pStyle w:val="16"/>
              <w:spacing w:before="95" w:line="403" w:lineRule="auto"/>
              <w:ind w:left="111" w:right="104" w:hanging="1"/>
              <w:rPr>
                <w:color w:val="auto"/>
                <w:sz w:val="12"/>
                <w:szCs w:val="12"/>
              </w:rPr>
            </w:pPr>
            <w:r>
              <w:rPr>
                <w:color w:val="auto"/>
                <w:spacing w:val="14"/>
                <w:sz w:val="12"/>
                <w:szCs w:val="12"/>
              </w:rPr>
              <w:t>第三章</w:t>
            </w:r>
            <w:r>
              <w:rPr>
                <w:color w:val="auto"/>
                <w:spacing w:val="25"/>
                <w:sz w:val="12"/>
                <w:szCs w:val="12"/>
              </w:rPr>
              <w:t xml:space="preserve"> </w:t>
            </w:r>
            <w:r>
              <w:rPr>
                <w:color w:val="auto"/>
                <w:spacing w:val="14"/>
                <w:sz w:val="12"/>
                <w:szCs w:val="12"/>
              </w:rPr>
              <w:t>微博营销实训酒店</w:t>
            </w:r>
            <w:r>
              <w:rPr>
                <w:color w:val="auto"/>
                <w:sz w:val="12"/>
                <w:szCs w:val="12"/>
              </w:rPr>
              <w:t xml:space="preserve"> </w:t>
            </w:r>
            <w:r>
              <w:rPr>
                <w:color w:val="auto"/>
                <w:spacing w:val="9"/>
                <w:sz w:val="12"/>
                <w:szCs w:val="12"/>
              </w:rPr>
              <w:t>直销渠道调研</w:t>
            </w:r>
          </w:p>
        </w:tc>
        <w:tc>
          <w:tcPr>
            <w:tcW w:w="1000" w:type="dxa"/>
            <w:vAlign w:val="top"/>
          </w:tcPr>
          <w:p w14:paraId="1B49E7A8">
            <w:pPr>
              <w:pStyle w:val="16"/>
              <w:spacing w:before="115" w:line="195" w:lineRule="auto"/>
              <w:ind w:left="292"/>
              <w:rPr>
                <w:color w:val="auto"/>
                <w:sz w:val="12"/>
                <w:szCs w:val="12"/>
              </w:rPr>
            </w:pPr>
            <w:r>
              <w:rPr>
                <w:color w:val="auto"/>
                <w:spacing w:val="5"/>
                <w:sz w:val="12"/>
                <w:szCs w:val="12"/>
              </w:rPr>
              <w:t>B1，B2</w:t>
            </w:r>
          </w:p>
          <w:p w14:paraId="35E37C4A">
            <w:pPr>
              <w:pStyle w:val="16"/>
              <w:spacing w:before="185" w:line="195" w:lineRule="auto"/>
              <w:ind w:left="163"/>
              <w:rPr>
                <w:color w:val="auto"/>
                <w:sz w:val="12"/>
                <w:szCs w:val="12"/>
              </w:rPr>
            </w:pPr>
            <w:r>
              <w:rPr>
                <w:color w:val="auto"/>
                <w:spacing w:val="6"/>
                <w:sz w:val="12"/>
                <w:szCs w:val="12"/>
              </w:rPr>
              <w:t>D1，D2，E1</w:t>
            </w:r>
          </w:p>
        </w:tc>
        <w:tc>
          <w:tcPr>
            <w:tcW w:w="1581" w:type="dxa"/>
            <w:gridSpan w:val="2"/>
            <w:vAlign w:val="top"/>
          </w:tcPr>
          <w:p w14:paraId="7944E3C7">
            <w:pPr>
              <w:rPr>
                <w:rFonts w:ascii="Arial"/>
                <w:color w:val="auto"/>
                <w:sz w:val="21"/>
              </w:rPr>
            </w:pPr>
          </w:p>
        </w:tc>
        <w:tc>
          <w:tcPr>
            <w:tcW w:w="1344" w:type="dxa"/>
            <w:vAlign w:val="top"/>
          </w:tcPr>
          <w:p w14:paraId="2332308A">
            <w:pPr>
              <w:rPr>
                <w:rFonts w:ascii="Arial"/>
                <w:color w:val="auto"/>
                <w:sz w:val="21"/>
              </w:rPr>
            </w:pPr>
          </w:p>
        </w:tc>
        <w:tc>
          <w:tcPr>
            <w:tcW w:w="1070" w:type="dxa"/>
            <w:vAlign w:val="top"/>
          </w:tcPr>
          <w:p w14:paraId="1367D0EA">
            <w:pPr>
              <w:pStyle w:val="16"/>
              <w:spacing w:before="251" w:line="235" w:lineRule="auto"/>
              <w:ind w:left="113"/>
              <w:rPr>
                <w:color w:val="auto"/>
                <w:sz w:val="12"/>
                <w:szCs w:val="12"/>
              </w:rPr>
            </w:pPr>
            <w:r>
              <w:rPr>
                <w:color w:val="auto"/>
                <w:spacing w:val="8"/>
                <w:sz w:val="12"/>
                <w:szCs w:val="12"/>
              </w:rPr>
              <w:t>分组合作</w:t>
            </w:r>
          </w:p>
        </w:tc>
      </w:tr>
      <w:tr w14:paraId="02077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24" w:type="dxa"/>
            <w:vMerge w:val="continue"/>
            <w:tcBorders>
              <w:top w:val="nil"/>
              <w:bottom w:val="nil"/>
            </w:tcBorders>
            <w:vAlign w:val="top"/>
          </w:tcPr>
          <w:p w14:paraId="4BE3479D">
            <w:pPr>
              <w:rPr>
                <w:rFonts w:ascii="Arial"/>
                <w:color w:val="auto"/>
                <w:sz w:val="21"/>
              </w:rPr>
            </w:pPr>
          </w:p>
        </w:tc>
        <w:tc>
          <w:tcPr>
            <w:tcW w:w="938" w:type="dxa"/>
            <w:vAlign w:val="top"/>
          </w:tcPr>
          <w:p w14:paraId="5BBD6574">
            <w:pPr>
              <w:pStyle w:val="16"/>
              <w:spacing w:before="271" w:line="194" w:lineRule="auto"/>
              <w:ind w:left="110"/>
              <w:rPr>
                <w:color w:val="auto"/>
                <w:sz w:val="12"/>
                <w:szCs w:val="12"/>
              </w:rPr>
            </w:pPr>
            <w:r>
              <w:rPr>
                <w:color w:val="auto"/>
                <w:sz w:val="12"/>
                <w:szCs w:val="12"/>
              </w:rPr>
              <w:t>9</w:t>
            </w:r>
          </w:p>
        </w:tc>
        <w:tc>
          <w:tcPr>
            <w:tcW w:w="1780" w:type="dxa"/>
            <w:gridSpan w:val="2"/>
            <w:vAlign w:val="top"/>
          </w:tcPr>
          <w:p w14:paraId="5CD062CC">
            <w:pPr>
              <w:pStyle w:val="16"/>
              <w:spacing w:before="95" w:line="403" w:lineRule="auto"/>
              <w:ind w:left="111" w:right="104" w:hanging="1"/>
              <w:rPr>
                <w:color w:val="auto"/>
                <w:sz w:val="12"/>
                <w:szCs w:val="12"/>
              </w:rPr>
            </w:pPr>
            <w:r>
              <w:rPr>
                <w:color w:val="auto"/>
                <w:spacing w:val="14"/>
                <w:sz w:val="12"/>
                <w:szCs w:val="12"/>
              </w:rPr>
              <w:t>第三章</w:t>
            </w:r>
            <w:r>
              <w:rPr>
                <w:color w:val="auto"/>
                <w:spacing w:val="25"/>
                <w:sz w:val="12"/>
                <w:szCs w:val="12"/>
              </w:rPr>
              <w:t xml:space="preserve"> </w:t>
            </w:r>
            <w:r>
              <w:rPr>
                <w:color w:val="auto"/>
                <w:spacing w:val="14"/>
                <w:sz w:val="12"/>
                <w:szCs w:val="12"/>
              </w:rPr>
              <w:t>微博营销实训酒店</w:t>
            </w:r>
            <w:r>
              <w:rPr>
                <w:color w:val="auto"/>
                <w:sz w:val="12"/>
                <w:szCs w:val="12"/>
              </w:rPr>
              <w:t xml:space="preserve"> </w:t>
            </w:r>
            <w:r>
              <w:rPr>
                <w:color w:val="auto"/>
                <w:spacing w:val="9"/>
                <w:sz w:val="12"/>
                <w:szCs w:val="12"/>
              </w:rPr>
              <w:t>直销渠道调研</w:t>
            </w:r>
          </w:p>
        </w:tc>
        <w:tc>
          <w:tcPr>
            <w:tcW w:w="1000" w:type="dxa"/>
            <w:vAlign w:val="top"/>
          </w:tcPr>
          <w:p w14:paraId="13A3859F">
            <w:pPr>
              <w:pStyle w:val="16"/>
              <w:spacing w:before="114" w:line="195" w:lineRule="auto"/>
              <w:ind w:left="292"/>
              <w:rPr>
                <w:color w:val="auto"/>
                <w:sz w:val="12"/>
                <w:szCs w:val="12"/>
              </w:rPr>
            </w:pPr>
            <w:r>
              <w:rPr>
                <w:color w:val="auto"/>
                <w:spacing w:val="5"/>
                <w:sz w:val="12"/>
                <w:szCs w:val="12"/>
              </w:rPr>
              <w:t>B1，B2</w:t>
            </w:r>
          </w:p>
          <w:p w14:paraId="419E833C">
            <w:pPr>
              <w:pStyle w:val="16"/>
              <w:spacing w:before="185" w:line="195" w:lineRule="auto"/>
              <w:ind w:left="163"/>
              <w:rPr>
                <w:color w:val="auto"/>
                <w:sz w:val="12"/>
                <w:szCs w:val="12"/>
              </w:rPr>
            </w:pPr>
            <w:r>
              <w:rPr>
                <w:color w:val="auto"/>
                <w:spacing w:val="6"/>
                <w:sz w:val="12"/>
                <w:szCs w:val="12"/>
              </w:rPr>
              <w:t>D1，D2，E1</w:t>
            </w:r>
          </w:p>
        </w:tc>
        <w:tc>
          <w:tcPr>
            <w:tcW w:w="1581" w:type="dxa"/>
            <w:gridSpan w:val="2"/>
            <w:vAlign w:val="top"/>
          </w:tcPr>
          <w:p w14:paraId="7C52EA43">
            <w:pPr>
              <w:pStyle w:val="16"/>
              <w:spacing w:before="94" w:line="235" w:lineRule="auto"/>
              <w:ind w:left="112"/>
              <w:rPr>
                <w:color w:val="auto"/>
                <w:sz w:val="12"/>
                <w:szCs w:val="12"/>
              </w:rPr>
            </w:pPr>
            <w:r>
              <w:rPr>
                <w:color w:val="auto"/>
                <w:spacing w:val="9"/>
                <w:sz w:val="12"/>
                <w:szCs w:val="12"/>
              </w:rPr>
              <w:t>文化自信，制度自信</w:t>
            </w:r>
          </w:p>
        </w:tc>
        <w:tc>
          <w:tcPr>
            <w:tcW w:w="1344" w:type="dxa"/>
            <w:vAlign w:val="top"/>
          </w:tcPr>
          <w:p w14:paraId="0DF8E719">
            <w:pPr>
              <w:pStyle w:val="16"/>
              <w:spacing w:before="95" w:line="403" w:lineRule="auto"/>
              <w:ind w:left="112" w:right="127" w:firstLine="2"/>
              <w:rPr>
                <w:color w:val="auto"/>
                <w:sz w:val="12"/>
                <w:szCs w:val="12"/>
              </w:rPr>
            </w:pPr>
            <w:r>
              <w:rPr>
                <w:color w:val="auto"/>
                <w:spacing w:val="17"/>
                <w:sz w:val="12"/>
                <w:szCs w:val="12"/>
              </w:rPr>
              <w:t>发挥中国特色主义</w:t>
            </w:r>
            <w:r>
              <w:rPr>
                <w:color w:val="auto"/>
                <w:sz w:val="12"/>
                <w:szCs w:val="12"/>
              </w:rPr>
              <w:t xml:space="preserve"> </w:t>
            </w:r>
            <w:r>
              <w:rPr>
                <w:color w:val="auto"/>
                <w:spacing w:val="7"/>
                <w:sz w:val="12"/>
                <w:szCs w:val="12"/>
              </w:rPr>
              <w:t>精神</w:t>
            </w:r>
          </w:p>
        </w:tc>
        <w:tc>
          <w:tcPr>
            <w:tcW w:w="1070" w:type="dxa"/>
            <w:vAlign w:val="top"/>
          </w:tcPr>
          <w:p w14:paraId="51150F15">
            <w:pPr>
              <w:pStyle w:val="16"/>
              <w:spacing w:before="250" w:line="235" w:lineRule="auto"/>
              <w:ind w:left="113"/>
              <w:rPr>
                <w:color w:val="auto"/>
                <w:sz w:val="12"/>
                <w:szCs w:val="12"/>
              </w:rPr>
            </w:pPr>
            <w:r>
              <w:rPr>
                <w:color w:val="auto"/>
                <w:spacing w:val="8"/>
                <w:sz w:val="12"/>
                <w:szCs w:val="12"/>
              </w:rPr>
              <w:t>分组合作</w:t>
            </w:r>
          </w:p>
        </w:tc>
      </w:tr>
      <w:tr w14:paraId="76FDF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24" w:type="dxa"/>
            <w:vMerge w:val="continue"/>
            <w:tcBorders>
              <w:top w:val="nil"/>
              <w:bottom w:val="nil"/>
            </w:tcBorders>
            <w:vAlign w:val="top"/>
          </w:tcPr>
          <w:p w14:paraId="7DDD1F5C">
            <w:pPr>
              <w:rPr>
                <w:rFonts w:ascii="Arial"/>
                <w:color w:val="auto"/>
                <w:sz w:val="21"/>
              </w:rPr>
            </w:pPr>
          </w:p>
        </w:tc>
        <w:tc>
          <w:tcPr>
            <w:tcW w:w="938" w:type="dxa"/>
            <w:vAlign w:val="top"/>
          </w:tcPr>
          <w:p w14:paraId="241F07AA">
            <w:pPr>
              <w:pStyle w:val="16"/>
              <w:spacing w:before="270" w:line="194" w:lineRule="auto"/>
              <w:ind w:left="119"/>
              <w:rPr>
                <w:color w:val="auto"/>
                <w:sz w:val="12"/>
                <w:szCs w:val="12"/>
              </w:rPr>
            </w:pPr>
            <w:r>
              <w:rPr>
                <w:color w:val="auto"/>
                <w:spacing w:val="-3"/>
                <w:sz w:val="12"/>
                <w:szCs w:val="12"/>
              </w:rPr>
              <w:t>10</w:t>
            </w:r>
          </w:p>
        </w:tc>
        <w:tc>
          <w:tcPr>
            <w:tcW w:w="1780" w:type="dxa"/>
            <w:gridSpan w:val="2"/>
            <w:vAlign w:val="top"/>
          </w:tcPr>
          <w:p w14:paraId="3760EFFD">
            <w:pPr>
              <w:pStyle w:val="16"/>
              <w:spacing w:before="94" w:line="234" w:lineRule="auto"/>
              <w:ind w:left="110"/>
              <w:rPr>
                <w:color w:val="auto"/>
                <w:sz w:val="12"/>
                <w:szCs w:val="12"/>
              </w:rPr>
            </w:pPr>
            <w:r>
              <w:rPr>
                <w:color w:val="auto"/>
                <w:spacing w:val="12"/>
                <w:sz w:val="12"/>
                <w:szCs w:val="12"/>
              </w:rPr>
              <w:t>第四章</w:t>
            </w:r>
            <w:r>
              <w:rPr>
                <w:color w:val="auto"/>
                <w:sz w:val="12"/>
                <w:szCs w:val="12"/>
              </w:rPr>
              <w:t>APP</w:t>
            </w:r>
            <w:r>
              <w:rPr>
                <w:color w:val="auto"/>
                <w:spacing w:val="12"/>
                <w:sz w:val="12"/>
                <w:szCs w:val="12"/>
              </w:rPr>
              <w:t>营销</w:t>
            </w:r>
          </w:p>
          <w:p w14:paraId="5F243B47">
            <w:pPr>
              <w:pStyle w:val="16"/>
              <w:spacing w:before="159" w:line="234" w:lineRule="auto"/>
              <w:ind w:left="110"/>
              <w:rPr>
                <w:color w:val="auto"/>
                <w:sz w:val="12"/>
                <w:szCs w:val="12"/>
              </w:rPr>
            </w:pPr>
            <w:r>
              <w:rPr>
                <w:color w:val="auto"/>
                <w:spacing w:val="6"/>
                <w:sz w:val="12"/>
                <w:szCs w:val="12"/>
              </w:rPr>
              <w:t>第五章</w:t>
            </w:r>
            <w:r>
              <w:rPr>
                <w:color w:val="auto"/>
                <w:spacing w:val="24"/>
                <w:sz w:val="12"/>
                <w:szCs w:val="12"/>
              </w:rPr>
              <w:t xml:space="preserve"> </w:t>
            </w:r>
            <w:r>
              <w:rPr>
                <w:color w:val="auto"/>
                <w:spacing w:val="6"/>
                <w:sz w:val="12"/>
                <w:szCs w:val="12"/>
              </w:rPr>
              <w:t>网站营销</w:t>
            </w:r>
          </w:p>
        </w:tc>
        <w:tc>
          <w:tcPr>
            <w:tcW w:w="1000" w:type="dxa"/>
            <w:vAlign w:val="top"/>
          </w:tcPr>
          <w:p w14:paraId="318D1ED0">
            <w:pPr>
              <w:pStyle w:val="16"/>
              <w:spacing w:before="113" w:line="389" w:lineRule="auto"/>
              <w:ind w:left="326" w:right="313" w:hanging="35"/>
              <w:rPr>
                <w:color w:val="auto"/>
                <w:sz w:val="12"/>
                <w:szCs w:val="12"/>
              </w:rPr>
            </w:pPr>
            <w:r>
              <w:rPr>
                <w:color w:val="auto"/>
                <w:spacing w:val="6"/>
                <w:sz w:val="12"/>
                <w:szCs w:val="12"/>
              </w:rPr>
              <w:t>A1，A2</w:t>
            </w:r>
            <w:r>
              <w:rPr>
                <w:color w:val="auto"/>
                <w:sz w:val="12"/>
                <w:szCs w:val="12"/>
              </w:rPr>
              <w:t xml:space="preserve"> </w:t>
            </w:r>
            <w:r>
              <w:rPr>
                <w:color w:val="auto"/>
                <w:spacing w:val="4"/>
                <w:sz w:val="12"/>
                <w:szCs w:val="12"/>
              </w:rPr>
              <w:t>D1,D2</w:t>
            </w:r>
          </w:p>
        </w:tc>
        <w:tc>
          <w:tcPr>
            <w:tcW w:w="1581" w:type="dxa"/>
            <w:gridSpan w:val="2"/>
            <w:vAlign w:val="top"/>
          </w:tcPr>
          <w:p w14:paraId="7C7B7F18">
            <w:pPr>
              <w:rPr>
                <w:rFonts w:ascii="Arial"/>
                <w:color w:val="auto"/>
                <w:sz w:val="21"/>
              </w:rPr>
            </w:pPr>
          </w:p>
        </w:tc>
        <w:tc>
          <w:tcPr>
            <w:tcW w:w="1344" w:type="dxa"/>
            <w:vAlign w:val="top"/>
          </w:tcPr>
          <w:p w14:paraId="4EB64432">
            <w:pPr>
              <w:rPr>
                <w:rFonts w:ascii="Arial"/>
                <w:color w:val="auto"/>
                <w:sz w:val="21"/>
              </w:rPr>
            </w:pPr>
          </w:p>
        </w:tc>
        <w:tc>
          <w:tcPr>
            <w:tcW w:w="1070" w:type="dxa"/>
            <w:vAlign w:val="top"/>
          </w:tcPr>
          <w:p w14:paraId="7FD0D898">
            <w:pPr>
              <w:pStyle w:val="16"/>
              <w:spacing w:before="94" w:line="235" w:lineRule="auto"/>
              <w:ind w:left="111"/>
              <w:rPr>
                <w:color w:val="auto"/>
                <w:sz w:val="12"/>
                <w:szCs w:val="12"/>
              </w:rPr>
            </w:pPr>
            <w:r>
              <w:rPr>
                <w:color w:val="auto"/>
                <w:spacing w:val="8"/>
                <w:sz w:val="12"/>
                <w:szCs w:val="12"/>
              </w:rPr>
              <w:t>课堂讲授</w:t>
            </w:r>
          </w:p>
        </w:tc>
      </w:tr>
      <w:tr w14:paraId="5B2BD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24" w:type="dxa"/>
            <w:vMerge w:val="continue"/>
            <w:tcBorders>
              <w:top w:val="nil"/>
              <w:bottom w:val="nil"/>
            </w:tcBorders>
            <w:vAlign w:val="top"/>
          </w:tcPr>
          <w:p w14:paraId="208020A5">
            <w:pPr>
              <w:rPr>
                <w:rFonts w:ascii="Arial"/>
                <w:color w:val="auto"/>
                <w:sz w:val="21"/>
              </w:rPr>
            </w:pPr>
          </w:p>
        </w:tc>
        <w:tc>
          <w:tcPr>
            <w:tcW w:w="938" w:type="dxa"/>
            <w:vAlign w:val="top"/>
          </w:tcPr>
          <w:p w14:paraId="7610E69B">
            <w:pPr>
              <w:pStyle w:val="16"/>
              <w:spacing w:before="270" w:line="194" w:lineRule="auto"/>
              <w:ind w:left="119"/>
              <w:rPr>
                <w:color w:val="auto"/>
                <w:sz w:val="12"/>
                <w:szCs w:val="12"/>
              </w:rPr>
            </w:pPr>
            <w:r>
              <w:rPr>
                <w:color w:val="auto"/>
                <w:spacing w:val="-3"/>
                <w:sz w:val="12"/>
                <w:szCs w:val="12"/>
              </w:rPr>
              <w:t>11</w:t>
            </w:r>
          </w:p>
        </w:tc>
        <w:tc>
          <w:tcPr>
            <w:tcW w:w="1780" w:type="dxa"/>
            <w:gridSpan w:val="2"/>
            <w:vAlign w:val="top"/>
          </w:tcPr>
          <w:p w14:paraId="11211B3F">
            <w:pPr>
              <w:pStyle w:val="16"/>
              <w:spacing w:before="93" w:line="404" w:lineRule="auto"/>
              <w:ind w:left="110" w:right="697"/>
              <w:rPr>
                <w:color w:val="auto"/>
                <w:sz w:val="12"/>
                <w:szCs w:val="12"/>
              </w:rPr>
            </w:pPr>
            <w:r>
              <w:rPr>
                <w:color w:val="auto"/>
                <w:spacing w:val="6"/>
                <w:sz w:val="12"/>
                <w:szCs w:val="12"/>
              </w:rPr>
              <w:t>第六章</w:t>
            </w:r>
            <w:r>
              <w:rPr>
                <w:color w:val="auto"/>
                <w:spacing w:val="24"/>
                <w:sz w:val="12"/>
                <w:szCs w:val="12"/>
              </w:rPr>
              <w:t xml:space="preserve"> </w:t>
            </w:r>
            <w:r>
              <w:rPr>
                <w:color w:val="auto"/>
                <w:spacing w:val="6"/>
                <w:sz w:val="12"/>
                <w:szCs w:val="12"/>
              </w:rPr>
              <w:t>团购营销</w:t>
            </w:r>
            <w:r>
              <w:rPr>
                <w:color w:val="auto"/>
                <w:sz w:val="12"/>
                <w:szCs w:val="12"/>
              </w:rPr>
              <w:t xml:space="preserve"> </w:t>
            </w:r>
            <w:r>
              <w:rPr>
                <w:color w:val="auto"/>
                <w:spacing w:val="10"/>
                <w:sz w:val="12"/>
                <w:szCs w:val="12"/>
              </w:rPr>
              <w:t xml:space="preserve">第七章 </w:t>
            </w:r>
            <w:r>
              <w:rPr>
                <w:color w:val="auto"/>
                <w:sz w:val="12"/>
                <w:szCs w:val="12"/>
              </w:rPr>
              <w:t>OTA</w:t>
            </w:r>
            <w:r>
              <w:rPr>
                <w:color w:val="auto"/>
                <w:spacing w:val="10"/>
                <w:sz w:val="12"/>
                <w:szCs w:val="12"/>
              </w:rPr>
              <w:t>营销</w:t>
            </w:r>
          </w:p>
        </w:tc>
        <w:tc>
          <w:tcPr>
            <w:tcW w:w="1000" w:type="dxa"/>
            <w:vAlign w:val="top"/>
          </w:tcPr>
          <w:p w14:paraId="01AFD6B7">
            <w:pPr>
              <w:pStyle w:val="16"/>
              <w:spacing w:before="113" w:line="389" w:lineRule="auto"/>
              <w:ind w:left="326" w:right="313" w:hanging="35"/>
              <w:rPr>
                <w:color w:val="auto"/>
                <w:sz w:val="12"/>
                <w:szCs w:val="12"/>
              </w:rPr>
            </w:pPr>
            <w:r>
              <w:rPr>
                <w:color w:val="auto"/>
                <w:spacing w:val="6"/>
                <w:sz w:val="12"/>
                <w:szCs w:val="12"/>
              </w:rPr>
              <w:t>A1，A2</w:t>
            </w:r>
            <w:r>
              <w:rPr>
                <w:color w:val="auto"/>
                <w:sz w:val="12"/>
                <w:szCs w:val="12"/>
              </w:rPr>
              <w:t xml:space="preserve"> </w:t>
            </w:r>
            <w:r>
              <w:rPr>
                <w:color w:val="auto"/>
                <w:spacing w:val="4"/>
                <w:sz w:val="12"/>
                <w:szCs w:val="12"/>
              </w:rPr>
              <w:t>D1,D2</w:t>
            </w:r>
          </w:p>
        </w:tc>
        <w:tc>
          <w:tcPr>
            <w:tcW w:w="1581" w:type="dxa"/>
            <w:gridSpan w:val="2"/>
            <w:vAlign w:val="top"/>
          </w:tcPr>
          <w:p w14:paraId="6319CA6B">
            <w:pPr>
              <w:rPr>
                <w:rFonts w:ascii="Arial"/>
                <w:color w:val="auto"/>
                <w:sz w:val="21"/>
              </w:rPr>
            </w:pPr>
          </w:p>
        </w:tc>
        <w:tc>
          <w:tcPr>
            <w:tcW w:w="1344" w:type="dxa"/>
            <w:vAlign w:val="top"/>
          </w:tcPr>
          <w:p w14:paraId="5B1C40E3">
            <w:pPr>
              <w:rPr>
                <w:rFonts w:ascii="Arial"/>
                <w:color w:val="auto"/>
                <w:sz w:val="21"/>
              </w:rPr>
            </w:pPr>
          </w:p>
        </w:tc>
        <w:tc>
          <w:tcPr>
            <w:tcW w:w="1070" w:type="dxa"/>
            <w:vAlign w:val="top"/>
          </w:tcPr>
          <w:p w14:paraId="1EA5C795">
            <w:pPr>
              <w:pStyle w:val="16"/>
              <w:spacing w:before="93" w:line="404" w:lineRule="auto"/>
              <w:ind w:left="112" w:right="439" w:hanging="1"/>
              <w:rPr>
                <w:color w:val="auto"/>
                <w:sz w:val="12"/>
                <w:szCs w:val="12"/>
              </w:rPr>
            </w:pPr>
            <w:r>
              <w:rPr>
                <w:color w:val="auto"/>
                <w:spacing w:val="8"/>
                <w:sz w:val="12"/>
                <w:szCs w:val="12"/>
              </w:rPr>
              <w:t>课堂讲授</w:t>
            </w:r>
            <w:r>
              <w:rPr>
                <w:color w:val="auto"/>
                <w:spacing w:val="1"/>
                <w:sz w:val="12"/>
                <w:szCs w:val="12"/>
              </w:rPr>
              <w:t xml:space="preserve"> </w:t>
            </w:r>
            <w:r>
              <w:rPr>
                <w:color w:val="auto"/>
                <w:spacing w:val="8"/>
                <w:sz w:val="12"/>
                <w:szCs w:val="12"/>
              </w:rPr>
              <w:t>专题学习</w:t>
            </w:r>
          </w:p>
        </w:tc>
      </w:tr>
      <w:tr w14:paraId="1EF83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24" w:type="dxa"/>
            <w:vMerge w:val="continue"/>
            <w:tcBorders>
              <w:top w:val="nil"/>
              <w:bottom w:val="nil"/>
            </w:tcBorders>
            <w:vAlign w:val="top"/>
          </w:tcPr>
          <w:p w14:paraId="2B55A92C">
            <w:pPr>
              <w:rPr>
                <w:rFonts w:ascii="Arial"/>
                <w:color w:val="auto"/>
                <w:sz w:val="21"/>
              </w:rPr>
            </w:pPr>
          </w:p>
        </w:tc>
        <w:tc>
          <w:tcPr>
            <w:tcW w:w="938" w:type="dxa"/>
            <w:vAlign w:val="top"/>
          </w:tcPr>
          <w:p w14:paraId="0D7C5407">
            <w:pPr>
              <w:pStyle w:val="16"/>
              <w:spacing w:before="269" w:line="194" w:lineRule="auto"/>
              <w:ind w:left="119"/>
              <w:rPr>
                <w:color w:val="auto"/>
                <w:sz w:val="12"/>
                <w:szCs w:val="12"/>
              </w:rPr>
            </w:pPr>
            <w:r>
              <w:rPr>
                <w:color w:val="auto"/>
                <w:spacing w:val="-3"/>
                <w:sz w:val="12"/>
                <w:szCs w:val="12"/>
              </w:rPr>
              <w:t>12</w:t>
            </w:r>
          </w:p>
        </w:tc>
        <w:tc>
          <w:tcPr>
            <w:tcW w:w="1780" w:type="dxa"/>
            <w:gridSpan w:val="2"/>
            <w:vAlign w:val="top"/>
          </w:tcPr>
          <w:p w14:paraId="4A02E452">
            <w:pPr>
              <w:pStyle w:val="16"/>
              <w:spacing w:before="93" w:line="404" w:lineRule="auto"/>
              <w:ind w:left="120" w:right="104" w:hanging="10"/>
              <w:rPr>
                <w:color w:val="auto"/>
                <w:sz w:val="12"/>
                <w:szCs w:val="12"/>
              </w:rPr>
            </w:pPr>
            <w:r>
              <w:rPr>
                <w:color w:val="auto"/>
                <w:spacing w:val="19"/>
                <w:sz w:val="12"/>
                <w:szCs w:val="12"/>
              </w:rPr>
              <w:t>第七章</w:t>
            </w:r>
            <w:r>
              <w:rPr>
                <w:color w:val="auto"/>
                <w:spacing w:val="27"/>
                <w:sz w:val="12"/>
                <w:szCs w:val="12"/>
              </w:rPr>
              <w:t xml:space="preserve"> </w:t>
            </w:r>
            <w:r>
              <w:rPr>
                <w:color w:val="auto"/>
                <w:sz w:val="12"/>
                <w:szCs w:val="12"/>
              </w:rPr>
              <w:t>OTA</w:t>
            </w:r>
            <w:r>
              <w:rPr>
                <w:color w:val="auto"/>
                <w:spacing w:val="19"/>
                <w:sz w:val="12"/>
                <w:szCs w:val="12"/>
              </w:rPr>
              <w:t>营销实训</w:t>
            </w:r>
            <w:r>
              <w:rPr>
                <w:color w:val="auto"/>
                <w:sz w:val="12"/>
                <w:szCs w:val="12"/>
              </w:rPr>
              <w:t>OTA</w:t>
            </w:r>
            <w:r>
              <w:rPr>
                <w:color w:val="auto"/>
                <w:spacing w:val="19"/>
                <w:sz w:val="12"/>
                <w:szCs w:val="12"/>
              </w:rPr>
              <w:t>平</w:t>
            </w:r>
            <w:r>
              <w:rPr>
                <w:color w:val="auto"/>
                <w:sz w:val="12"/>
                <w:szCs w:val="12"/>
              </w:rPr>
              <w:t xml:space="preserve"> </w:t>
            </w:r>
            <w:r>
              <w:rPr>
                <w:color w:val="auto"/>
                <w:spacing w:val="8"/>
                <w:sz w:val="12"/>
                <w:szCs w:val="12"/>
              </w:rPr>
              <w:t>台应用体验和功能比较</w:t>
            </w:r>
          </w:p>
        </w:tc>
        <w:tc>
          <w:tcPr>
            <w:tcW w:w="1000" w:type="dxa"/>
            <w:vAlign w:val="top"/>
          </w:tcPr>
          <w:p w14:paraId="4CFEEB6F">
            <w:pPr>
              <w:pStyle w:val="16"/>
              <w:spacing w:before="113" w:line="195" w:lineRule="auto"/>
              <w:ind w:left="292"/>
              <w:rPr>
                <w:color w:val="auto"/>
                <w:sz w:val="12"/>
                <w:szCs w:val="12"/>
              </w:rPr>
            </w:pPr>
            <w:r>
              <w:rPr>
                <w:color w:val="auto"/>
                <w:spacing w:val="5"/>
                <w:sz w:val="12"/>
                <w:szCs w:val="12"/>
              </w:rPr>
              <w:t>B1，B2</w:t>
            </w:r>
          </w:p>
          <w:p w14:paraId="14513331">
            <w:pPr>
              <w:pStyle w:val="16"/>
              <w:spacing w:before="185" w:line="195" w:lineRule="auto"/>
              <w:ind w:left="163"/>
              <w:rPr>
                <w:color w:val="auto"/>
                <w:sz w:val="12"/>
                <w:szCs w:val="12"/>
              </w:rPr>
            </w:pPr>
            <w:r>
              <w:rPr>
                <w:color w:val="auto"/>
                <w:spacing w:val="6"/>
                <w:sz w:val="12"/>
                <w:szCs w:val="12"/>
              </w:rPr>
              <w:t>D1，D2，E1</w:t>
            </w:r>
          </w:p>
        </w:tc>
        <w:tc>
          <w:tcPr>
            <w:tcW w:w="1581" w:type="dxa"/>
            <w:gridSpan w:val="2"/>
            <w:vAlign w:val="top"/>
          </w:tcPr>
          <w:p w14:paraId="585BD3C7">
            <w:pPr>
              <w:rPr>
                <w:rFonts w:ascii="Arial"/>
                <w:color w:val="auto"/>
                <w:sz w:val="21"/>
              </w:rPr>
            </w:pPr>
          </w:p>
        </w:tc>
        <w:tc>
          <w:tcPr>
            <w:tcW w:w="1344" w:type="dxa"/>
            <w:vAlign w:val="top"/>
          </w:tcPr>
          <w:p w14:paraId="0D4C2E8F">
            <w:pPr>
              <w:rPr>
                <w:rFonts w:ascii="Arial"/>
                <w:color w:val="auto"/>
                <w:sz w:val="21"/>
              </w:rPr>
            </w:pPr>
          </w:p>
        </w:tc>
        <w:tc>
          <w:tcPr>
            <w:tcW w:w="1070" w:type="dxa"/>
            <w:vAlign w:val="top"/>
          </w:tcPr>
          <w:p w14:paraId="54B2E99B">
            <w:pPr>
              <w:pStyle w:val="16"/>
              <w:spacing w:before="93" w:line="404" w:lineRule="auto"/>
              <w:ind w:left="112" w:right="439" w:hanging="1"/>
              <w:rPr>
                <w:color w:val="auto"/>
                <w:sz w:val="12"/>
                <w:szCs w:val="12"/>
              </w:rPr>
            </w:pPr>
            <w:r>
              <w:rPr>
                <w:color w:val="auto"/>
                <w:spacing w:val="8"/>
                <w:sz w:val="12"/>
                <w:szCs w:val="12"/>
              </w:rPr>
              <w:t>课堂讲授</w:t>
            </w:r>
            <w:r>
              <w:rPr>
                <w:color w:val="auto"/>
                <w:spacing w:val="1"/>
                <w:sz w:val="12"/>
                <w:szCs w:val="12"/>
              </w:rPr>
              <w:t xml:space="preserve"> </w:t>
            </w:r>
            <w:r>
              <w:rPr>
                <w:color w:val="auto"/>
                <w:spacing w:val="8"/>
                <w:sz w:val="12"/>
                <w:szCs w:val="12"/>
              </w:rPr>
              <w:t>专题学习</w:t>
            </w:r>
          </w:p>
        </w:tc>
      </w:tr>
      <w:tr w14:paraId="71845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24" w:type="dxa"/>
            <w:vMerge w:val="continue"/>
            <w:tcBorders>
              <w:top w:val="nil"/>
              <w:bottom w:val="nil"/>
            </w:tcBorders>
            <w:vAlign w:val="top"/>
          </w:tcPr>
          <w:p w14:paraId="09C98175">
            <w:pPr>
              <w:rPr>
                <w:rFonts w:ascii="Arial"/>
                <w:color w:val="auto"/>
                <w:sz w:val="21"/>
              </w:rPr>
            </w:pPr>
          </w:p>
        </w:tc>
        <w:tc>
          <w:tcPr>
            <w:tcW w:w="938" w:type="dxa"/>
            <w:vAlign w:val="top"/>
          </w:tcPr>
          <w:p w14:paraId="1ABE401D">
            <w:pPr>
              <w:pStyle w:val="16"/>
              <w:spacing w:before="269" w:line="194" w:lineRule="auto"/>
              <w:ind w:left="119"/>
              <w:rPr>
                <w:color w:val="auto"/>
                <w:sz w:val="12"/>
                <w:szCs w:val="12"/>
              </w:rPr>
            </w:pPr>
            <w:r>
              <w:rPr>
                <w:color w:val="auto"/>
                <w:spacing w:val="-3"/>
                <w:sz w:val="12"/>
                <w:szCs w:val="12"/>
              </w:rPr>
              <w:t>13</w:t>
            </w:r>
          </w:p>
        </w:tc>
        <w:tc>
          <w:tcPr>
            <w:tcW w:w="1780" w:type="dxa"/>
            <w:gridSpan w:val="2"/>
            <w:vAlign w:val="top"/>
          </w:tcPr>
          <w:p w14:paraId="760F0276">
            <w:pPr>
              <w:pStyle w:val="16"/>
              <w:spacing w:before="92" w:line="405" w:lineRule="auto"/>
              <w:ind w:left="120" w:right="104" w:hanging="10"/>
              <w:rPr>
                <w:color w:val="auto"/>
                <w:sz w:val="12"/>
                <w:szCs w:val="12"/>
              </w:rPr>
            </w:pPr>
            <w:r>
              <w:rPr>
                <w:color w:val="auto"/>
                <w:spacing w:val="19"/>
                <w:sz w:val="12"/>
                <w:szCs w:val="12"/>
              </w:rPr>
              <w:t>第七章</w:t>
            </w:r>
            <w:r>
              <w:rPr>
                <w:color w:val="auto"/>
                <w:spacing w:val="27"/>
                <w:sz w:val="12"/>
                <w:szCs w:val="12"/>
              </w:rPr>
              <w:t xml:space="preserve"> </w:t>
            </w:r>
            <w:r>
              <w:rPr>
                <w:color w:val="auto"/>
                <w:sz w:val="12"/>
                <w:szCs w:val="12"/>
              </w:rPr>
              <w:t>OTA</w:t>
            </w:r>
            <w:r>
              <w:rPr>
                <w:color w:val="auto"/>
                <w:spacing w:val="19"/>
                <w:sz w:val="12"/>
                <w:szCs w:val="12"/>
              </w:rPr>
              <w:t>营销实训</w:t>
            </w:r>
            <w:r>
              <w:rPr>
                <w:color w:val="auto"/>
                <w:sz w:val="12"/>
                <w:szCs w:val="12"/>
              </w:rPr>
              <w:t>OTA</w:t>
            </w:r>
            <w:r>
              <w:rPr>
                <w:color w:val="auto"/>
                <w:spacing w:val="19"/>
                <w:sz w:val="12"/>
                <w:szCs w:val="12"/>
              </w:rPr>
              <w:t>平</w:t>
            </w:r>
            <w:r>
              <w:rPr>
                <w:color w:val="auto"/>
                <w:sz w:val="12"/>
                <w:szCs w:val="12"/>
              </w:rPr>
              <w:t xml:space="preserve"> </w:t>
            </w:r>
            <w:r>
              <w:rPr>
                <w:color w:val="auto"/>
                <w:spacing w:val="8"/>
                <w:sz w:val="12"/>
                <w:szCs w:val="12"/>
              </w:rPr>
              <w:t>台应用体验和功能比较</w:t>
            </w:r>
          </w:p>
        </w:tc>
        <w:tc>
          <w:tcPr>
            <w:tcW w:w="1000" w:type="dxa"/>
            <w:vAlign w:val="top"/>
          </w:tcPr>
          <w:p w14:paraId="700E8DFA">
            <w:pPr>
              <w:pStyle w:val="16"/>
              <w:spacing w:before="113" w:line="195" w:lineRule="auto"/>
              <w:ind w:left="292"/>
              <w:rPr>
                <w:color w:val="auto"/>
                <w:sz w:val="12"/>
                <w:szCs w:val="12"/>
              </w:rPr>
            </w:pPr>
            <w:r>
              <w:rPr>
                <w:color w:val="auto"/>
                <w:spacing w:val="5"/>
                <w:sz w:val="12"/>
                <w:szCs w:val="12"/>
              </w:rPr>
              <w:t>B1，B2</w:t>
            </w:r>
          </w:p>
          <w:p w14:paraId="627F204C">
            <w:pPr>
              <w:pStyle w:val="16"/>
              <w:spacing w:before="185" w:line="195" w:lineRule="auto"/>
              <w:ind w:left="163"/>
              <w:rPr>
                <w:color w:val="auto"/>
                <w:sz w:val="12"/>
                <w:szCs w:val="12"/>
              </w:rPr>
            </w:pPr>
            <w:r>
              <w:rPr>
                <w:color w:val="auto"/>
                <w:spacing w:val="6"/>
                <w:sz w:val="12"/>
                <w:szCs w:val="12"/>
              </w:rPr>
              <w:t>D1，D2，E1</w:t>
            </w:r>
          </w:p>
        </w:tc>
        <w:tc>
          <w:tcPr>
            <w:tcW w:w="1581" w:type="dxa"/>
            <w:gridSpan w:val="2"/>
            <w:vAlign w:val="top"/>
          </w:tcPr>
          <w:p w14:paraId="6A572B1C">
            <w:pPr>
              <w:rPr>
                <w:rFonts w:ascii="Arial"/>
                <w:color w:val="auto"/>
                <w:sz w:val="21"/>
              </w:rPr>
            </w:pPr>
          </w:p>
        </w:tc>
        <w:tc>
          <w:tcPr>
            <w:tcW w:w="1344" w:type="dxa"/>
            <w:vAlign w:val="top"/>
          </w:tcPr>
          <w:p w14:paraId="4EEE5133">
            <w:pPr>
              <w:rPr>
                <w:rFonts w:ascii="Arial"/>
                <w:color w:val="auto"/>
                <w:sz w:val="21"/>
              </w:rPr>
            </w:pPr>
          </w:p>
        </w:tc>
        <w:tc>
          <w:tcPr>
            <w:tcW w:w="1070" w:type="dxa"/>
            <w:vAlign w:val="top"/>
          </w:tcPr>
          <w:p w14:paraId="05C69AEB">
            <w:pPr>
              <w:pStyle w:val="16"/>
              <w:spacing w:before="92" w:line="405" w:lineRule="auto"/>
              <w:ind w:left="126" w:right="439" w:hanging="15"/>
              <w:rPr>
                <w:color w:val="auto"/>
                <w:sz w:val="12"/>
                <w:szCs w:val="12"/>
              </w:rPr>
            </w:pPr>
            <w:r>
              <w:rPr>
                <w:color w:val="auto"/>
                <w:spacing w:val="8"/>
                <w:sz w:val="12"/>
                <w:szCs w:val="12"/>
              </w:rPr>
              <w:t>课堂讲授</w:t>
            </w:r>
            <w:r>
              <w:rPr>
                <w:color w:val="auto"/>
                <w:spacing w:val="1"/>
                <w:sz w:val="12"/>
                <w:szCs w:val="12"/>
              </w:rPr>
              <w:t xml:space="preserve"> </w:t>
            </w:r>
            <w:r>
              <w:rPr>
                <w:color w:val="auto"/>
                <w:spacing w:val="4"/>
                <w:sz w:val="12"/>
                <w:szCs w:val="12"/>
              </w:rPr>
              <w:t>问题导向</w:t>
            </w:r>
          </w:p>
        </w:tc>
      </w:tr>
      <w:tr w14:paraId="0FE4B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24" w:type="dxa"/>
            <w:vMerge w:val="continue"/>
            <w:tcBorders>
              <w:top w:val="nil"/>
              <w:bottom w:val="nil"/>
            </w:tcBorders>
            <w:vAlign w:val="top"/>
          </w:tcPr>
          <w:p w14:paraId="269ECD54">
            <w:pPr>
              <w:rPr>
                <w:rFonts w:ascii="Arial"/>
                <w:color w:val="auto"/>
                <w:sz w:val="21"/>
              </w:rPr>
            </w:pPr>
          </w:p>
        </w:tc>
        <w:tc>
          <w:tcPr>
            <w:tcW w:w="938" w:type="dxa"/>
            <w:vAlign w:val="top"/>
          </w:tcPr>
          <w:p w14:paraId="7602EB55">
            <w:pPr>
              <w:pStyle w:val="16"/>
              <w:spacing w:before="271" w:line="194" w:lineRule="auto"/>
              <w:ind w:left="119"/>
              <w:rPr>
                <w:color w:val="auto"/>
                <w:sz w:val="12"/>
                <w:szCs w:val="12"/>
              </w:rPr>
            </w:pPr>
            <w:r>
              <w:rPr>
                <w:color w:val="auto"/>
                <w:spacing w:val="-3"/>
                <w:sz w:val="12"/>
                <w:szCs w:val="12"/>
              </w:rPr>
              <w:t>14</w:t>
            </w:r>
          </w:p>
        </w:tc>
        <w:tc>
          <w:tcPr>
            <w:tcW w:w="1780" w:type="dxa"/>
            <w:gridSpan w:val="2"/>
            <w:vAlign w:val="top"/>
          </w:tcPr>
          <w:p w14:paraId="7B536DC0">
            <w:pPr>
              <w:pStyle w:val="16"/>
              <w:spacing w:before="95" w:line="403" w:lineRule="auto"/>
              <w:ind w:left="110" w:right="436"/>
              <w:rPr>
                <w:color w:val="auto"/>
                <w:sz w:val="12"/>
                <w:szCs w:val="12"/>
              </w:rPr>
            </w:pPr>
            <w:r>
              <w:rPr>
                <w:color w:val="auto"/>
                <w:spacing w:val="8"/>
                <w:sz w:val="12"/>
                <w:szCs w:val="12"/>
              </w:rPr>
              <w:t>第八章 搜索引擎营销</w:t>
            </w:r>
            <w:r>
              <w:rPr>
                <w:color w:val="auto"/>
                <w:spacing w:val="7"/>
                <w:sz w:val="12"/>
                <w:szCs w:val="12"/>
              </w:rPr>
              <w:t xml:space="preserve"> </w:t>
            </w:r>
            <w:r>
              <w:rPr>
                <w:color w:val="auto"/>
                <w:spacing w:val="8"/>
                <w:sz w:val="12"/>
                <w:szCs w:val="12"/>
              </w:rPr>
              <w:t>第九章 大数据营销</w:t>
            </w:r>
          </w:p>
        </w:tc>
        <w:tc>
          <w:tcPr>
            <w:tcW w:w="1000" w:type="dxa"/>
            <w:vAlign w:val="top"/>
          </w:tcPr>
          <w:p w14:paraId="44C47436">
            <w:pPr>
              <w:pStyle w:val="16"/>
              <w:spacing w:before="114" w:line="388" w:lineRule="auto"/>
              <w:ind w:left="326" w:right="313" w:hanging="35"/>
              <w:rPr>
                <w:color w:val="auto"/>
                <w:sz w:val="12"/>
                <w:szCs w:val="12"/>
              </w:rPr>
            </w:pPr>
            <w:r>
              <w:rPr>
                <w:color w:val="auto"/>
                <w:spacing w:val="6"/>
                <w:sz w:val="12"/>
                <w:szCs w:val="12"/>
              </w:rPr>
              <w:t>A1，A2</w:t>
            </w:r>
            <w:r>
              <w:rPr>
                <w:color w:val="auto"/>
                <w:sz w:val="12"/>
                <w:szCs w:val="12"/>
              </w:rPr>
              <w:t xml:space="preserve"> </w:t>
            </w:r>
            <w:r>
              <w:rPr>
                <w:color w:val="auto"/>
                <w:spacing w:val="4"/>
                <w:sz w:val="12"/>
                <w:szCs w:val="12"/>
              </w:rPr>
              <w:t>D1,D2</w:t>
            </w:r>
          </w:p>
        </w:tc>
        <w:tc>
          <w:tcPr>
            <w:tcW w:w="1581" w:type="dxa"/>
            <w:gridSpan w:val="2"/>
            <w:vAlign w:val="top"/>
          </w:tcPr>
          <w:p w14:paraId="1708D6A8">
            <w:pPr>
              <w:rPr>
                <w:rFonts w:ascii="Arial"/>
                <w:color w:val="auto"/>
                <w:sz w:val="21"/>
              </w:rPr>
            </w:pPr>
          </w:p>
        </w:tc>
        <w:tc>
          <w:tcPr>
            <w:tcW w:w="1344" w:type="dxa"/>
            <w:vAlign w:val="top"/>
          </w:tcPr>
          <w:p w14:paraId="5F2EB5DA">
            <w:pPr>
              <w:rPr>
                <w:rFonts w:ascii="Arial"/>
                <w:color w:val="auto"/>
                <w:sz w:val="21"/>
              </w:rPr>
            </w:pPr>
          </w:p>
        </w:tc>
        <w:tc>
          <w:tcPr>
            <w:tcW w:w="1070" w:type="dxa"/>
            <w:vAlign w:val="top"/>
          </w:tcPr>
          <w:p w14:paraId="6F501AC9">
            <w:pPr>
              <w:pStyle w:val="16"/>
              <w:spacing w:before="95" w:line="403" w:lineRule="auto"/>
              <w:ind w:left="112" w:right="439" w:hanging="1"/>
              <w:rPr>
                <w:color w:val="auto"/>
                <w:sz w:val="12"/>
                <w:szCs w:val="12"/>
              </w:rPr>
            </w:pPr>
            <w:r>
              <w:rPr>
                <w:color w:val="auto"/>
                <w:spacing w:val="8"/>
                <w:sz w:val="12"/>
                <w:szCs w:val="12"/>
              </w:rPr>
              <w:t>课堂讲授</w:t>
            </w:r>
            <w:r>
              <w:rPr>
                <w:color w:val="auto"/>
                <w:spacing w:val="1"/>
                <w:sz w:val="12"/>
                <w:szCs w:val="12"/>
              </w:rPr>
              <w:t xml:space="preserve"> </w:t>
            </w:r>
            <w:r>
              <w:rPr>
                <w:color w:val="auto"/>
                <w:spacing w:val="8"/>
                <w:sz w:val="12"/>
                <w:szCs w:val="12"/>
              </w:rPr>
              <w:t>专题学习</w:t>
            </w:r>
          </w:p>
        </w:tc>
      </w:tr>
      <w:tr w14:paraId="73BCA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424" w:type="dxa"/>
            <w:vMerge w:val="continue"/>
            <w:tcBorders>
              <w:top w:val="nil"/>
              <w:bottom w:val="nil"/>
            </w:tcBorders>
            <w:vAlign w:val="top"/>
          </w:tcPr>
          <w:p w14:paraId="1480D685">
            <w:pPr>
              <w:rPr>
                <w:rFonts w:ascii="Arial"/>
                <w:color w:val="auto"/>
                <w:sz w:val="21"/>
              </w:rPr>
            </w:pPr>
          </w:p>
        </w:tc>
        <w:tc>
          <w:tcPr>
            <w:tcW w:w="938" w:type="dxa"/>
            <w:vAlign w:val="top"/>
          </w:tcPr>
          <w:p w14:paraId="377FB3C2">
            <w:pPr>
              <w:pStyle w:val="16"/>
              <w:spacing w:before="271" w:line="194" w:lineRule="auto"/>
              <w:ind w:left="119"/>
              <w:rPr>
                <w:color w:val="auto"/>
                <w:sz w:val="12"/>
                <w:szCs w:val="12"/>
              </w:rPr>
            </w:pPr>
            <w:r>
              <w:rPr>
                <w:color w:val="auto"/>
                <w:spacing w:val="-3"/>
                <w:sz w:val="12"/>
                <w:szCs w:val="12"/>
              </w:rPr>
              <w:t>15</w:t>
            </w:r>
          </w:p>
        </w:tc>
        <w:tc>
          <w:tcPr>
            <w:tcW w:w="1780" w:type="dxa"/>
            <w:gridSpan w:val="2"/>
            <w:vAlign w:val="top"/>
          </w:tcPr>
          <w:p w14:paraId="44B236F8">
            <w:pPr>
              <w:pStyle w:val="16"/>
              <w:spacing w:before="250" w:line="235" w:lineRule="auto"/>
              <w:ind w:left="113"/>
              <w:rPr>
                <w:color w:val="auto"/>
                <w:sz w:val="12"/>
                <w:szCs w:val="12"/>
              </w:rPr>
            </w:pPr>
            <w:r>
              <w:rPr>
                <w:color w:val="auto"/>
                <w:spacing w:val="9"/>
                <w:sz w:val="12"/>
                <w:szCs w:val="12"/>
              </w:rPr>
              <w:t>实训酒店数字营销方案策划</w:t>
            </w:r>
          </w:p>
        </w:tc>
        <w:tc>
          <w:tcPr>
            <w:tcW w:w="1000" w:type="dxa"/>
            <w:vAlign w:val="top"/>
          </w:tcPr>
          <w:p w14:paraId="51F5C7FB">
            <w:pPr>
              <w:pStyle w:val="16"/>
              <w:spacing w:before="114" w:line="195" w:lineRule="auto"/>
              <w:ind w:left="292"/>
              <w:rPr>
                <w:color w:val="auto"/>
                <w:sz w:val="12"/>
                <w:szCs w:val="12"/>
              </w:rPr>
            </w:pPr>
            <w:r>
              <w:rPr>
                <w:color w:val="auto"/>
                <w:spacing w:val="5"/>
                <w:sz w:val="12"/>
                <w:szCs w:val="12"/>
              </w:rPr>
              <w:t>B1，B2</w:t>
            </w:r>
          </w:p>
          <w:p w14:paraId="6A1BF81B">
            <w:pPr>
              <w:pStyle w:val="16"/>
              <w:spacing w:before="185" w:line="195" w:lineRule="auto"/>
              <w:ind w:left="163"/>
              <w:rPr>
                <w:color w:val="auto"/>
                <w:sz w:val="12"/>
                <w:szCs w:val="12"/>
              </w:rPr>
            </w:pPr>
            <w:r>
              <w:rPr>
                <w:color w:val="auto"/>
                <w:spacing w:val="6"/>
                <w:sz w:val="12"/>
                <w:szCs w:val="12"/>
              </w:rPr>
              <w:t>D1，D2，E1</w:t>
            </w:r>
          </w:p>
        </w:tc>
        <w:tc>
          <w:tcPr>
            <w:tcW w:w="1581" w:type="dxa"/>
            <w:gridSpan w:val="2"/>
            <w:vAlign w:val="top"/>
          </w:tcPr>
          <w:p w14:paraId="34AA5D2D">
            <w:pPr>
              <w:rPr>
                <w:rFonts w:ascii="Arial"/>
                <w:color w:val="auto"/>
                <w:sz w:val="21"/>
              </w:rPr>
            </w:pPr>
          </w:p>
        </w:tc>
        <w:tc>
          <w:tcPr>
            <w:tcW w:w="1344" w:type="dxa"/>
            <w:vAlign w:val="top"/>
          </w:tcPr>
          <w:p w14:paraId="26957140">
            <w:pPr>
              <w:rPr>
                <w:rFonts w:ascii="Arial"/>
                <w:color w:val="auto"/>
                <w:sz w:val="21"/>
              </w:rPr>
            </w:pPr>
          </w:p>
        </w:tc>
        <w:tc>
          <w:tcPr>
            <w:tcW w:w="1070" w:type="dxa"/>
            <w:vAlign w:val="top"/>
          </w:tcPr>
          <w:p w14:paraId="11E315C9">
            <w:pPr>
              <w:pStyle w:val="16"/>
              <w:spacing w:before="250" w:line="235" w:lineRule="auto"/>
              <w:ind w:left="113"/>
              <w:rPr>
                <w:color w:val="auto"/>
                <w:sz w:val="12"/>
                <w:szCs w:val="12"/>
              </w:rPr>
            </w:pPr>
            <w:r>
              <w:rPr>
                <w:color w:val="auto"/>
                <w:spacing w:val="8"/>
                <w:sz w:val="12"/>
                <w:szCs w:val="12"/>
              </w:rPr>
              <w:t>分组合作</w:t>
            </w:r>
          </w:p>
        </w:tc>
      </w:tr>
      <w:tr w14:paraId="24C5B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24" w:type="dxa"/>
            <w:vMerge w:val="continue"/>
            <w:tcBorders>
              <w:top w:val="nil"/>
            </w:tcBorders>
            <w:vAlign w:val="top"/>
          </w:tcPr>
          <w:p w14:paraId="4BE39A3D">
            <w:pPr>
              <w:rPr>
                <w:rFonts w:ascii="Arial"/>
                <w:color w:val="auto"/>
                <w:sz w:val="21"/>
              </w:rPr>
            </w:pPr>
          </w:p>
        </w:tc>
        <w:tc>
          <w:tcPr>
            <w:tcW w:w="938" w:type="dxa"/>
            <w:vAlign w:val="top"/>
          </w:tcPr>
          <w:p w14:paraId="64E23051">
            <w:pPr>
              <w:pStyle w:val="16"/>
              <w:spacing w:before="271" w:line="194" w:lineRule="auto"/>
              <w:ind w:left="119"/>
              <w:rPr>
                <w:color w:val="auto"/>
                <w:sz w:val="12"/>
                <w:szCs w:val="12"/>
              </w:rPr>
            </w:pPr>
            <w:r>
              <w:rPr>
                <w:color w:val="auto"/>
                <w:spacing w:val="-3"/>
                <w:sz w:val="12"/>
                <w:szCs w:val="12"/>
              </w:rPr>
              <w:t>16</w:t>
            </w:r>
          </w:p>
        </w:tc>
        <w:tc>
          <w:tcPr>
            <w:tcW w:w="1780" w:type="dxa"/>
            <w:gridSpan w:val="2"/>
            <w:vAlign w:val="top"/>
          </w:tcPr>
          <w:p w14:paraId="0EC9E90A">
            <w:pPr>
              <w:pStyle w:val="16"/>
              <w:spacing w:before="251" w:line="235" w:lineRule="auto"/>
              <w:ind w:left="113"/>
              <w:rPr>
                <w:color w:val="auto"/>
                <w:sz w:val="12"/>
                <w:szCs w:val="12"/>
              </w:rPr>
            </w:pPr>
            <w:r>
              <w:rPr>
                <w:color w:val="auto"/>
                <w:spacing w:val="9"/>
                <w:sz w:val="12"/>
                <w:szCs w:val="12"/>
              </w:rPr>
              <w:t>实训酒店数字营销方案策划</w:t>
            </w:r>
          </w:p>
        </w:tc>
        <w:tc>
          <w:tcPr>
            <w:tcW w:w="1000" w:type="dxa"/>
            <w:vAlign w:val="top"/>
          </w:tcPr>
          <w:p w14:paraId="58064717">
            <w:pPr>
              <w:pStyle w:val="16"/>
              <w:spacing w:before="115" w:line="195" w:lineRule="auto"/>
              <w:ind w:left="292"/>
              <w:rPr>
                <w:color w:val="auto"/>
                <w:sz w:val="12"/>
                <w:szCs w:val="12"/>
              </w:rPr>
            </w:pPr>
            <w:r>
              <w:rPr>
                <w:color w:val="auto"/>
                <w:spacing w:val="5"/>
                <w:sz w:val="12"/>
                <w:szCs w:val="12"/>
              </w:rPr>
              <w:t>B1，B2</w:t>
            </w:r>
          </w:p>
          <w:p w14:paraId="16FB3247">
            <w:pPr>
              <w:pStyle w:val="16"/>
              <w:spacing w:before="185" w:line="195" w:lineRule="auto"/>
              <w:ind w:left="163"/>
              <w:rPr>
                <w:color w:val="auto"/>
                <w:sz w:val="12"/>
                <w:szCs w:val="12"/>
              </w:rPr>
            </w:pPr>
            <w:r>
              <w:rPr>
                <w:color w:val="auto"/>
                <w:spacing w:val="6"/>
                <w:sz w:val="12"/>
                <w:szCs w:val="12"/>
              </w:rPr>
              <w:t>D1，D2，E1</w:t>
            </w:r>
          </w:p>
        </w:tc>
        <w:tc>
          <w:tcPr>
            <w:tcW w:w="1581" w:type="dxa"/>
            <w:gridSpan w:val="2"/>
            <w:vAlign w:val="top"/>
          </w:tcPr>
          <w:p w14:paraId="234C6225">
            <w:pPr>
              <w:rPr>
                <w:rFonts w:ascii="Arial"/>
                <w:color w:val="auto"/>
                <w:sz w:val="21"/>
              </w:rPr>
            </w:pPr>
          </w:p>
        </w:tc>
        <w:tc>
          <w:tcPr>
            <w:tcW w:w="1344" w:type="dxa"/>
            <w:vAlign w:val="top"/>
          </w:tcPr>
          <w:p w14:paraId="4E6602BD">
            <w:pPr>
              <w:rPr>
                <w:rFonts w:ascii="Arial"/>
                <w:color w:val="auto"/>
                <w:sz w:val="21"/>
              </w:rPr>
            </w:pPr>
          </w:p>
        </w:tc>
        <w:tc>
          <w:tcPr>
            <w:tcW w:w="1070" w:type="dxa"/>
            <w:vAlign w:val="top"/>
          </w:tcPr>
          <w:p w14:paraId="2B3B9DF4">
            <w:pPr>
              <w:pStyle w:val="16"/>
              <w:spacing w:before="251" w:line="235" w:lineRule="auto"/>
              <w:ind w:left="113"/>
              <w:rPr>
                <w:color w:val="auto"/>
                <w:sz w:val="12"/>
                <w:szCs w:val="12"/>
              </w:rPr>
            </w:pPr>
            <w:r>
              <w:rPr>
                <w:color w:val="auto"/>
                <w:spacing w:val="8"/>
                <w:sz w:val="12"/>
                <w:szCs w:val="12"/>
              </w:rPr>
              <w:t>分组合作</w:t>
            </w:r>
          </w:p>
        </w:tc>
      </w:tr>
      <w:tr w14:paraId="1314D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24" w:type="dxa"/>
            <w:vMerge w:val="restart"/>
            <w:tcBorders>
              <w:bottom w:val="nil"/>
            </w:tcBorders>
            <w:vAlign w:val="top"/>
          </w:tcPr>
          <w:p w14:paraId="683CEE1E">
            <w:pPr>
              <w:pStyle w:val="16"/>
              <w:spacing w:before="138" w:line="187" w:lineRule="auto"/>
              <w:ind w:left="665"/>
              <w:rPr>
                <w:color w:val="auto"/>
              </w:rPr>
            </w:pPr>
            <w:r>
              <w:rPr>
                <w:b/>
                <w:bCs/>
                <w:color w:val="auto"/>
                <w:spacing w:val="-1"/>
              </w:rPr>
              <w:t>H</w:t>
            </w:r>
          </w:p>
          <w:p w14:paraId="3E97DE15">
            <w:pPr>
              <w:pStyle w:val="16"/>
              <w:spacing w:before="223" w:line="226" w:lineRule="auto"/>
              <w:ind w:left="299"/>
              <w:rPr>
                <w:color w:val="auto"/>
              </w:rPr>
            </w:pPr>
            <w:r>
              <w:rPr>
                <w:b/>
                <w:bCs/>
                <w:color w:val="auto"/>
                <w:spacing w:val="6"/>
              </w:rPr>
              <w:t>评价方式</w:t>
            </w:r>
          </w:p>
        </w:tc>
        <w:tc>
          <w:tcPr>
            <w:tcW w:w="1761" w:type="dxa"/>
            <w:gridSpan w:val="2"/>
            <w:vAlign w:val="top"/>
          </w:tcPr>
          <w:p w14:paraId="109C0110">
            <w:pPr>
              <w:pStyle w:val="16"/>
              <w:spacing w:before="56" w:line="226" w:lineRule="auto"/>
              <w:ind w:left="147"/>
              <w:rPr>
                <w:color w:val="auto"/>
              </w:rPr>
            </w:pPr>
            <w:r>
              <w:rPr>
                <w:color w:val="auto"/>
                <w:spacing w:val="8"/>
              </w:rPr>
              <w:t>评价项目及配分</w:t>
            </w:r>
          </w:p>
        </w:tc>
        <w:tc>
          <w:tcPr>
            <w:tcW w:w="2899" w:type="dxa"/>
            <w:gridSpan w:val="3"/>
            <w:vAlign w:val="top"/>
          </w:tcPr>
          <w:p w14:paraId="60B32775">
            <w:pPr>
              <w:pStyle w:val="16"/>
              <w:spacing w:before="56" w:line="226" w:lineRule="auto"/>
              <w:ind w:left="825"/>
              <w:rPr>
                <w:color w:val="auto"/>
              </w:rPr>
            </w:pPr>
            <w:r>
              <w:rPr>
                <w:color w:val="auto"/>
                <w:spacing w:val="8"/>
              </w:rPr>
              <w:t>评价项目说明</w:t>
            </w:r>
          </w:p>
        </w:tc>
        <w:tc>
          <w:tcPr>
            <w:tcW w:w="3053" w:type="dxa"/>
            <w:gridSpan w:val="3"/>
            <w:vAlign w:val="top"/>
          </w:tcPr>
          <w:p w14:paraId="6C7D4174">
            <w:pPr>
              <w:pStyle w:val="16"/>
              <w:spacing w:before="55" w:line="228" w:lineRule="auto"/>
              <w:ind w:left="901"/>
              <w:rPr>
                <w:color w:val="auto"/>
              </w:rPr>
            </w:pPr>
            <w:r>
              <w:rPr>
                <w:color w:val="auto"/>
                <w:spacing w:val="8"/>
              </w:rPr>
              <w:t>支撑课程目标</w:t>
            </w:r>
          </w:p>
        </w:tc>
      </w:tr>
      <w:tr w14:paraId="2838F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424" w:type="dxa"/>
            <w:vMerge w:val="continue"/>
            <w:tcBorders>
              <w:top w:val="nil"/>
            </w:tcBorders>
            <w:vAlign w:val="top"/>
          </w:tcPr>
          <w:p w14:paraId="5752D144">
            <w:pPr>
              <w:rPr>
                <w:rFonts w:ascii="Arial"/>
                <w:color w:val="auto"/>
                <w:sz w:val="21"/>
              </w:rPr>
            </w:pPr>
          </w:p>
        </w:tc>
        <w:tc>
          <w:tcPr>
            <w:tcW w:w="1761" w:type="dxa"/>
            <w:gridSpan w:val="2"/>
            <w:vAlign w:val="top"/>
          </w:tcPr>
          <w:p w14:paraId="6C4DE1CE">
            <w:pPr>
              <w:pStyle w:val="16"/>
              <w:spacing w:before="211" w:line="230" w:lineRule="auto"/>
              <w:ind w:left="306"/>
              <w:rPr>
                <w:color w:val="auto"/>
              </w:rPr>
            </w:pPr>
            <w:r>
              <w:rPr>
                <w:color w:val="auto"/>
                <w:spacing w:val="5"/>
              </w:rPr>
              <w:t>平时（20%）</w:t>
            </w:r>
          </w:p>
        </w:tc>
        <w:tc>
          <w:tcPr>
            <w:tcW w:w="2899" w:type="dxa"/>
            <w:gridSpan w:val="3"/>
            <w:vAlign w:val="top"/>
          </w:tcPr>
          <w:p w14:paraId="1862DA4D">
            <w:pPr>
              <w:pStyle w:val="16"/>
              <w:spacing w:before="55" w:line="261" w:lineRule="auto"/>
              <w:ind w:left="115" w:right="105" w:hanging="2"/>
              <w:rPr>
                <w:color w:val="auto"/>
              </w:rPr>
            </w:pPr>
            <w:r>
              <w:rPr>
                <w:color w:val="auto"/>
                <w:spacing w:val="5"/>
              </w:rPr>
              <w:t>包含平时成绩，出勤情况，课</w:t>
            </w:r>
            <w:r>
              <w:rPr>
                <w:color w:val="auto"/>
                <w:spacing w:val="9"/>
              </w:rPr>
              <w:t xml:space="preserve"> </w:t>
            </w:r>
            <w:r>
              <w:rPr>
                <w:color w:val="auto"/>
                <w:spacing w:val="6"/>
              </w:rPr>
              <w:t>堂表现等</w:t>
            </w:r>
          </w:p>
        </w:tc>
        <w:tc>
          <w:tcPr>
            <w:tcW w:w="3053" w:type="dxa"/>
            <w:gridSpan w:val="3"/>
            <w:vAlign w:val="top"/>
          </w:tcPr>
          <w:p w14:paraId="6DD3EF6E">
            <w:pPr>
              <w:pStyle w:val="16"/>
              <w:spacing w:before="243" w:line="191" w:lineRule="auto"/>
              <w:ind w:left="474"/>
              <w:rPr>
                <w:color w:val="auto"/>
              </w:rPr>
            </w:pPr>
            <w:r>
              <w:rPr>
                <w:color w:val="auto"/>
                <w:spacing w:val="4"/>
              </w:rPr>
              <w:t>A1,A2,B1,B2,D1,D2,E1</w:t>
            </w:r>
          </w:p>
        </w:tc>
      </w:tr>
    </w:tbl>
    <w:p w14:paraId="5C39ED03">
      <w:pPr>
        <w:spacing w:line="91" w:lineRule="auto"/>
        <w:rPr>
          <w:rFonts w:ascii="Arial"/>
          <w:color w:val="auto"/>
          <w:sz w:val="2"/>
        </w:rPr>
      </w:pPr>
    </w:p>
    <w:tbl>
      <w:tblPr>
        <w:tblStyle w:val="17"/>
        <w:tblW w:w="91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4"/>
        <w:gridCol w:w="1761"/>
        <w:gridCol w:w="2900"/>
        <w:gridCol w:w="3052"/>
      </w:tblGrid>
      <w:tr w14:paraId="413E7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24" w:type="dxa"/>
            <w:vMerge w:val="restart"/>
            <w:tcBorders>
              <w:top w:val="nil"/>
            </w:tcBorders>
            <w:vAlign w:val="top"/>
          </w:tcPr>
          <w:p w14:paraId="2129CC5F">
            <w:pPr>
              <w:rPr>
                <w:rFonts w:ascii="Arial"/>
                <w:color w:val="auto"/>
                <w:sz w:val="21"/>
              </w:rPr>
            </w:pPr>
          </w:p>
        </w:tc>
        <w:tc>
          <w:tcPr>
            <w:tcW w:w="1761" w:type="dxa"/>
            <w:vAlign w:val="top"/>
          </w:tcPr>
          <w:p w14:paraId="19B60035">
            <w:pPr>
              <w:pStyle w:val="16"/>
              <w:spacing w:before="51" w:line="228" w:lineRule="auto"/>
              <w:ind w:left="312"/>
              <w:rPr>
                <w:color w:val="auto"/>
              </w:rPr>
            </w:pPr>
            <w:r>
              <w:rPr>
                <w:color w:val="auto"/>
                <w:spacing w:val="4"/>
              </w:rPr>
              <w:t>实践（30%）</w:t>
            </w:r>
          </w:p>
        </w:tc>
        <w:tc>
          <w:tcPr>
            <w:tcW w:w="2900" w:type="dxa"/>
            <w:vAlign w:val="top"/>
          </w:tcPr>
          <w:p w14:paraId="26987375">
            <w:pPr>
              <w:pStyle w:val="16"/>
              <w:spacing w:before="51" w:line="226" w:lineRule="auto"/>
              <w:ind w:left="510"/>
              <w:rPr>
                <w:color w:val="auto"/>
              </w:rPr>
            </w:pPr>
            <w:r>
              <w:rPr>
                <w:color w:val="auto"/>
                <w:spacing w:val="9"/>
              </w:rPr>
              <w:t>报告作业、实践作业</w:t>
            </w:r>
          </w:p>
        </w:tc>
        <w:tc>
          <w:tcPr>
            <w:tcW w:w="3052" w:type="dxa"/>
            <w:vAlign w:val="top"/>
          </w:tcPr>
          <w:p w14:paraId="7AA83671">
            <w:pPr>
              <w:pStyle w:val="16"/>
              <w:spacing w:before="82" w:line="191" w:lineRule="auto"/>
              <w:ind w:left="473"/>
              <w:rPr>
                <w:color w:val="auto"/>
              </w:rPr>
            </w:pPr>
            <w:r>
              <w:rPr>
                <w:color w:val="auto"/>
                <w:spacing w:val="4"/>
              </w:rPr>
              <w:t>A1,A2,B1,B2,D1,D2,E1</w:t>
            </w:r>
          </w:p>
        </w:tc>
      </w:tr>
      <w:tr w14:paraId="5474E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24" w:type="dxa"/>
            <w:vMerge w:val="continue"/>
            <w:tcBorders>
              <w:top w:val="nil"/>
            </w:tcBorders>
            <w:vAlign w:val="top"/>
          </w:tcPr>
          <w:p w14:paraId="4C6DAB5D">
            <w:pPr>
              <w:rPr>
                <w:rFonts w:ascii="Arial"/>
                <w:color w:val="auto"/>
                <w:sz w:val="21"/>
              </w:rPr>
            </w:pPr>
          </w:p>
        </w:tc>
        <w:tc>
          <w:tcPr>
            <w:tcW w:w="1761" w:type="dxa"/>
            <w:vAlign w:val="top"/>
          </w:tcPr>
          <w:p w14:paraId="4A0E514B">
            <w:pPr>
              <w:pStyle w:val="16"/>
              <w:spacing w:before="51" w:line="228" w:lineRule="auto"/>
              <w:ind w:left="309"/>
              <w:rPr>
                <w:color w:val="auto"/>
              </w:rPr>
            </w:pPr>
            <w:r>
              <w:rPr>
                <w:color w:val="auto"/>
                <w:spacing w:val="4"/>
              </w:rPr>
              <w:t>期末（50%）</w:t>
            </w:r>
          </w:p>
        </w:tc>
        <w:tc>
          <w:tcPr>
            <w:tcW w:w="2900" w:type="dxa"/>
            <w:vAlign w:val="top"/>
          </w:tcPr>
          <w:p w14:paraId="1CCC2CAB">
            <w:pPr>
              <w:pStyle w:val="16"/>
              <w:spacing w:before="50" w:line="228" w:lineRule="auto"/>
              <w:ind w:left="302"/>
              <w:rPr>
                <w:color w:val="auto"/>
              </w:rPr>
            </w:pPr>
            <w:r>
              <w:rPr>
                <w:color w:val="auto"/>
                <w:spacing w:val="9"/>
              </w:rPr>
              <w:t>纸笔考试：期末纸笔考试</w:t>
            </w:r>
          </w:p>
        </w:tc>
        <w:tc>
          <w:tcPr>
            <w:tcW w:w="3052" w:type="dxa"/>
            <w:vAlign w:val="top"/>
          </w:tcPr>
          <w:p w14:paraId="181EF1FB">
            <w:pPr>
              <w:pStyle w:val="16"/>
              <w:spacing w:before="82" w:line="191" w:lineRule="auto"/>
              <w:ind w:left="473"/>
              <w:rPr>
                <w:color w:val="auto"/>
              </w:rPr>
            </w:pPr>
            <w:r>
              <w:rPr>
                <w:color w:val="auto"/>
                <w:spacing w:val="4"/>
              </w:rPr>
              <w:t>A1,A2,B1,B2,D1,D2,E1</w:t>
            </w:r>
          </w:p>
        </w:tc>
      </w:tr>
      <w:tr w14:paraId="4DBDF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4" w:hRule="atLeast"/>
        </w:trPr>
        <w:tc>
          <w:tcPr>
            <w:tcW w:w="1424" w:type="dxa"/>
            <w:vAlign w:val="top"/>
          </w:tcPr>
          <w:p w14:paraId="498239C8">
            <w:pPr>
              <w:spacing w:line="267" w:lineRule="auto"/>
              <w:rPr>
                <w:rFonts w:ascii="Arial"/>
                <w:color w:val="auto"/>
                <w:sz w:val="21"/>
              </w:rPr>
            </w:pPr>
          </w:p>
          <w:p w14:paraId="17315AC4">
            <w:pPr>
              <w:spacing w:line="267" w:lineRule="auto"/>
              <w:rPr>
                <w:rFonts w:ascii="Arial"/>
                <w:color w:val="auto"/>
                <w:sz w:val="21"/>
              </w:rPr>
            </w:pPr>
          </w:p>
          <w:p w14:paraId="1D457233">
            <w:pPr>
              <w:spacing w:line="268" w:lineRule="auto"/>
              <w:rPr>
                <w:rFonts w:ascii="Arial"/>
                <w:color w:val="auto"/>
                <w:sz w:val="21"/>
              </w:rPr>
            </w:pPr>
          </w:p>
          <w:p w14:paraId="18EC07B6">
            <w:pPr>
              <w:spacing w:line="268" w:lineRule="auto"/>
              <w:rPr>
                <w:rFonts w:ascii="Arial"/>
                <w:color w:val="auto"/>
                <w:sz w:val="21"/>
              </w:rPr>
            </w:pPr>
          </w:p>
          <w:p w14:paraId="51B32F8B">
            <w:pPr>
              <w:pStyle w:val="16"/>
              <w:spacing w:before="65" w:line="270" w:lineRule="exact"/>
              <w:ind w:left="681"/>
              <w:rPr>
                <w:color w:val="auto"/>
              </w:rPr>
            </w:pPr>
            <w:r>
              <w:rPr>
                <w:b/>
                <w:bCs/>
                <w:color w:val="auto"/>
                <w:spacing w:val="-3"/>
                <w:position w:val="1"/>
              </w:rPr>
              <w:t>I</w:t>
            </w:r>
          </w:p>
          <w:p w14:paraId="7D3FD004">
            <w:pPr>
              <w:pStyle w:val="16"/>
              <w:spacing w:before="41" w:line="227" w:lineRule="auto"/>
              <w:ind w:left="303"/>
              <w:rPr>
                <w:color w:val="auto"/>
              </w:rPr>
            </w:pPr>
            <w:r>
              <w:rPr>
                <w:b/>
                <w:bCs/>
                <w:color w:val="auto"/>
                <w:spacing w:val="5"/>
              </w:rPr>
              <w:t>建议教材</w:t>
            </w:r>
          </w:p>
          <w:p w14:paraId="5816222B">
            <w:pPr>
              <w:pStyle w:val="16"/>
              <w:spacing w:before="66" w:line="228" w:lineRule="auto"/>
              <w:ind w:left="177"/>
              <w:rPr>
                <w:color w:val="auto"/>
              </w:rPr>
            </w:pPr>
            <w:r>
              <w:rPr>
                <w:b/>
                <w:bCs/>
                <w:color w:val="auto"/>
                <w:spacing w:val="6"/>
              </w:rPr>
              <w:t>及学习资料</w:t>
            </w:r>
          </w:p>
        </w:tc>
        <w:tc>
          <w:tcPr>
            <w:tcW w:w="7713" w:type="dxa"/>
            <w:gridSpan w:val="3"/>
            <w:vAlign w:val="top"/>
          </w:tcPr>
          <w:p w14:paraId="649EBC29">
            <w:pPr>
              <w:pStyle w:val="16"/>
              <w:spacing w:before="50" w:line="227" w:lineRule="auto"/>
              <w:ind w:left="115"/>
              <w:rPr>
                <w:color w:val="auto"/>
              </w:rPr>
            </w:pPr>
            <w:r>
              <w:rPr>
                <w:color w:val="auto"/>
                <w:spacing w:val="3"/>
              </w:rPr>
              <w:t>教材</w:t>
            </w:r>
          </w:p>
          <w:p w14:paraId="3BDFED30">
            <w:pPr>
              <w:pStyle w:val="16"/>
              <w:spacing w:before="65" w:line="274" w:lineRule="auto"/>
              <w:ind w:left="116" w:right="2038" w:firstLine="1"/>
              <w:rPr>
                <w:color w:val="auto"/>
              </w:rPr>
            </w:pPr>
            <w:r>
              <w:rPr>
                <w:color w:val="auto"/>
                <w:spacing w:val="8"/>
              </w:rPr>
              <w:t>《酒店数字化营销 》邓俊枫主编，清华大学出版社，2023.6</w:t>
            </w:r>
            <w:r>
              <w:rPr>
                <w:color w:val="auto"/>
                <w:spacing w:val="9"/>
              </w:rPr>
              <w:t xml:space="preserve"> </w:t>
            </w:r>
            <w:r>
              <w:rPr>
                <w:color w:val="auto"/>
                <w:spacing w:val="6"/>
              </w:rPr>
              <w:t>学习资料</w:t>
            </w:r>
          </w:p>
          <w:p w14:paraId="1762F9FF">
            <w:pPr>
              <w:pStyle w:val="16"/>
              <w:spacing w:before="30" w:line="228" w:lineRule="auto"/>
              <w:ind w:left="128"/>
              <w:rPr>
                <w:color w:val="auto"/>
              </w:rPr>
            </w:pPr>
            <w:r>
              <w:rPr>
                <w:color w:val="auto"/>
                <w:spacing w:val="8"/>
              </w:rPr>
              <w:t>1、《酒店数字化营销》，刘晓琳主编，中国旅游出版社，2023年10</w:t>
            </w:r>
            <w:r>
              <w:rPr>
                <w:color w:val="auto"/>
                <w:spacing w:val="7"/>
              </w:rPr>
              <w:t>月；</w:t>
            </w:r>
          </w:p>
          <w:p w14:paraId="132A17ED">
            <w:pPr>
              <w:pStyle w:val="16"/>
              <w:spacing w:before="65" w:line="227" w:lineRule="auto"/>
              <w:ind w:left="115"/>
              <w:rPr>
                <w:color w:val="auto"/>
              </w:rPr>
            </w:pPr>
            <w:r>
              <w:rPr>
                <w:color w:val="auto"/>
                <w:spacing w:val="9"/>
              </w:rPr>
              <w:t>2、《酒店数字化营销》，汪京强、黄昕主编，华中科技</w:t>
            </w:r>
            <w:r>
              <w:rPr>
                <w:color w:val="auto"/>
                <w:spacing w:val="8"/>
              </w:rPr>
              <w:t>大学出版社，2022年9月；</w:t>
            </w:r>
          </w:p>
          <w:p w14:paraId="6A5BFFB0">
            <w:pPr>
              <w:pStyle w:val="16"/>
              <w:spacing w:before="65" w:line="258" w:lineRule="auto"/>
              <w:ind w:left="116" w:right="106"/>
              <w:rPr>
                <w:color w:val="auto"/>
              </w:rPr>
            </w:pPr>
            <w:r>
              <w:rPr>
                <w:color w:val="auto"/>
                <w:spacing w:val="12"/>
              </w:rPr>
              <w:t>3、《酒店数字化营销》</w:t>
            </w:r>
            <w:r>
              <w:rPr>
                <w:color w:val="auto"/>
                <w:spacing w:val="-54"/>
              </w:rPr>
              <w:t xml:space="preserve"> </w:t>
            </w:r>
            <w:r>
              <w:rPr>
                <w:color w:val="auto"/>
                <w:spacing w:val="12"/>
              </w:rPr>
              <w:t>，孙健、王海燕、</w:t>
            </w:r>
            <w:r>
              <w:rPr>
                <w:color w:val="auto"/>
                <w:spacing w:val="11"/>
              </w:rPr>
              <w:t>李伟编著，旅游教育出版社，2022年8</w:t>
            </w:r>
            <w:r>
              <w:rPr>
                <w:color w:val="auto"/>
              </w:rPr>
              <w:t xml:space="preserve"> </w:t>
            </w:r>
            <w:r>
              <w:rPr>
                <w:color w:val="auto"/>
                <w:spacing w:val="-3"/>
              </w:rPr>
              <w:t>月；</w:t>
            </w:r>
          </w:p>
          <w:p w14:paraId="1E65F3BC">
            <w:pPr>
              <w:pStyle w:val="16"/>
              <w:spacing w:before="65" w:line="258" w:lineRule="auto"/>
              <w:ind w:left="112" w:right="106" w:hanging="1"/>
              <w:rPr>
                <w:color w:val="auto"/>
              </w:rPr>
            </w:pPr>
            <w:r>
              <w:rPr>
                <w:color w:val="auto"/>
                <w:spacing w:val="5"/>
              </w:rPr>
              <w:t>4、《数字化营销：新媒体全网运营一本通》，宁延杰编著，北京大学出</w:t>
            </w:r>
            <w:r>
              <w:rPr>
                <w:color w:val="auto"/>
                <w:spacing w:val="4"/>
              </w:rPr>
              <w:t>版社，2023</w:t>
            </w:r>
            <w:r>
              <w:rPr>
                <w:color w:val="auto"/>
              </w:rPr>
              <w:t xml:space="preserve"> </w:t>
            </w:r>
            <w:r>
              <w:rPr>
                <w:color w:val="auto"/>
                <w:spacing w:val="3"/>
              </w:rPr>
              <w:t>年3月。</w:t>
            </w:r>
          </w:p>
          <w:p w14:paraId="3ACA0BC6">
            <w:pPr>
              <w:pStyle w:val="16"/>
              <w:spacing w:before="65" w:line="228" w:lineRule="auto"/>
              <w:ind w:left="116"/>
              <w:rPr>
                <w:color w:val="auto"/>
              </w:rPr>
            </w:pPr>
            <w:r>
              <w:rPr>
                <w:color w:val="auto"/>
                <w:spacing w:val="8"/>
              </w:rPr>
              <w:t>5、《数据赋能：数字化营销与运营新实战》宋星主编，</w:t>
            </w:r>
            <w:r>
              <w:rPr>
                <w:color w:val="auto"/>
                <w:spacing w:val="-59"/>
              </w:rPr>
              <w:t xml:space="preserve"> </w:t>
            </w:r>
            <w:r>
              <w:rPr>
                <w:color w:val="auto"/>
                <w:spacing w:val="7"/>
              </w:rPr>
              <w:t>电子工业出版社，2021.1</w:t>
            </w:r>
          </w:p>
        </w:tc>
      </w:tr>
      <w:tr w14:paraId="4D6F2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424" w:type="dxa"/>
            <w:vAlign w:val="top"/>
          </w:tcPr>
          <w:p w14:paraId="199C7222">
            <w:pPr>
              <w:pStyle w:val="16"/>
              <w:spacing w:before="87" w:line="188" w:lineRule="auto"/>
              <w:ind w:left="667"/>
              <w:rPr>
                <w:color w:val="auto"/>
              </w:rPr>
            </w:pPr>
            <w:r>
              <w:rPr>
                <w:b/>
                <w:bCs/>
                <w:color w:val="auto"/>
                <w:spacing w:val="-3"/>
              </w:rPr>
              <w:t>J</w:t>
            </w:r>
          </w:p>
          <w:p w14:paraId="320CBB63">
            <w:pPr>
              <w:pStyle w:val="16"/>
              <w:spacing w:before="73" w:line="228" w:lineRule="auto"/>
              <w:ind w:left="303"/>
              <w:rPr>
                <w:color w:val="auto"/>
              </w:rPr>
            </w:pPr>
            <w:r>
              <w:rPr>
                <w:b/>
                <w:bCs/>
                <w:color w:val="auto"/>
                <w:spacing w:val="5"/>
              </w:rPr>
              <w:t>教学条件</w:t>
            </w:r>
          </w:p>
          <w:p w14:paraId="1693F69C">
            <w:pPr>
              <w:pStyle w:val="16"/>
              <w:spacing w:before="65" w:line="228" w:lineRule="auto"/>
              <w:ind w:left="521"/>
              <w:rPr>
                <w:color w:val="auto"/>
              </w:rPr>
            </w:pPr>
            <w:r>
              <w:rPr>
                <w:b/>
                <w:bCs/>
                <w:color w:val="auto"/>
                <w:spacing w:val="-2"/>
              </w:rPr>
              <w:t>需求</w:t>
            </w:r>
          </w:p>
        </w:tc>
        <w:tc>
          <w:tcPr>
            <w:tcW w:w="7713" w:type="dxa"/>
            <w:gridSpan w:val="3"/>
            <w:vAlign w:val="top"/>
          </w:tcPr>
          <w:p w14:paraId="6CB2B9B5">
            <w:pPr>
              <w:spacing w:line="291" w:lineRule="auto"/>
              <w:rPr>
                <w:rFonts w:ascii="Arial"/>
                <w:color w:val="auto"/>
                <w:sz w:val="21"/>
              </w:rPr>
            </w:pPr>
          </w:p>
          <w:p w14:paraId="5EBECBFF">
            <w:pPr>
              <w:pStyle w:val="16"/>
              <w:spacing w:before="65" w:line="221" w:lineRule="auto"/>
              <w:ind w:left="122"/>
              <w:rPr>
                <w:rFonts w:ascii="PMingLiU-ExtB" w:hAnsi="PMingLiU-ExtB" w:eastAsia="PMingLiU-ExtB" w:cs="PMingLiU-ExtB"/>
                <w:color w:val="auto"/>
              </w:rPr>
            </w:pPr>
            <w:r>
              <w:rPr>
                <w:color w:val="auto"/>
                <w:spacing w:val="9"/>
              </w:rPr>
              <w:t>多媒体设备、相关硬件</w:t>
            </w:r>
            <w:r>
              <w:rPr>
                <w:rFonts w:ascii="PMingLiU-ExtB" w:hAnsi="PMingLiU-ExtB" w:eastAsia="PMingLiU-ExtB" w:cs="PMingLiU-ExtB"/>
                <w:color w:val="auto"/>
                <w:spacing w:val="9"/>
              </w:rPr>
              <w:t>(</w:t>
            </w:r>
            <w:r>
              <w:rPr>
                <w:color w:val="auto"/>
                <w:spacing w:val="9"/>
              </w:rPr>
              <w:t>笔记本电脑</w:t>
            </w:r>
            <w:r>
              <w:rPr>
                <w:rFonts w:ascii="PMingLiU-ExtB" w:hAnsi="PMingLiU-ExtB" w:eastAsia="PMingLiU-ExtB" w:cs="PMingLiU-ExtB"/>
                <w:color w:val="auto"/>
                <w:spacing w:val="9"/>
              </w:rPr>
              <w:t>)</w:t>
            </w:r>
            <w:r>
              <w:rPr>
                <w:rFonts w:ascii="PMingLiU-ExtB" w:hAnsi="PMingLiU-ExtB" w:eastAsia="PMingLiU-ExtB" w:cs="PMingLiU-ExtB"/>
                <w:color w:val="auto"/>
                <w:spacing w:val="-24"/>
              </w:rPr>
              <w:t xml:space="preserve"> </w:t>
            </w:r>
            <w:r>
              <w:rPr>
                <w:color w:val="auto"/>
                <w:spacing w:val="9"/>
              </w:rPr>
              <w:t>、相关软件</w:t>
            </w:r>
            <w:r>
              <w:rPr>
                <w:rFonts w:ascii="PMingLiU-ExtB" w:hAnsi="PMingLiU-ExtB" w:eastAsia="PMingLiU-ExtB" w:cs="PMingLiU-ExtB"/>
                <w:color w:val="auto"/>
                <w:spacing w:val="9"/>
              </w:rPr>
              <w:t>(</w:t>
            </w:r>
            <w:r>
              <w:rPr>
                <w:rFonts w:ascii="PMingLiU-ExtB" w:hAnsi="PMingLiU-ExtB" w:eastAsia="PMingLiU-ExtB" w:cs="PMingLiU-ExtB"/>
                <w:color w:val="auto"/>
              </w:rPr>
              <w:t>EXCEL</w:t>
            </w:r>
            <w:r>
              <w:rPr>
                <w:rFonts w:ascii="PMingLiU-ExtB" w:hAnsi="PMingLiU-ExtB" w:eastAsia="PMingLiU-ExtB" w:cs="PMingLiU-ExtB"/>
                <w:color w:val="auto"/>
                <w:spacing w:val="-24"/>
              </w:rPr>
              <w:t xml:space="preserve"> </w:t>
            </w:r>
            <w:r>
              <w:rPr>
                <w:color w:val="auto"/>
                <w:spacing w:val="9"/>
              </w:rPr>
              <w:t>、</w:t>
            </w:r>
            <w:r>
              <w:rPr>
                <w:rFonts w:ascii="PMingLiU-ExtB" w:hAnsi="PMingLiU-ExtB" w:eastAsia="PMingLiU-ExtB" w:cs="PMingLiU-ExtB"/>
                <w:color w:val="auto"/>
              </w:rPr>
              <w:t>WORD</w:t>
            </w:r>
            <w:r>
              <w:rPr>
                <w:color w:val="auto"/>
                <w:spacing w:val="9"/>
              </w:rPr>
              <w:t>与</w:t>
            </w:r>
            <w:r>
              <w:rPr>
                <w:rFonts w:ascii="PMingLiU-ExtB" w:hAnsi="PMingLiU-ExtB" w:eastAsia="PMingLiU-ExtB" w:cs="PMingLiU-ExtB"/>
                <w:color w:val="auto"/>
              </w:rPr>
              <w:t>SPSS</w:t>
            </w:r>
            <w:r>
              <w:rPr>
                <w:rFonts w:ascii="PMingLiU-ExtB" w:hAnsi="PMingLiU-ExtB" w:eastAsia="PMingLiU-ExtB" w:cs="PMingLiU-ExtB"/>
                <w:color w:val="auto"/>
                <w:spacing w:val="9"/>
              </w:rPr>
              <w:t>)</w:t>
            </w:r>
          </w:p>
        </w:tc>
      </w:tr>
      <w:tr w14:paraId="21B81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24" w:type="dxa"/>
            <w:vAlign w:val="top"/>
          </w:tcPr>
          <w:p w14:paraId="16BC66D0">
            <w:pPr>
              <w:pStyle w:val="16"/>
              <w:spacing w:before="88" w:line="187" w:lineRule="auto"/>
              <w:ind w:left="667"/>
              <w:rPr>
                <w:color w:val="auto"/>
              </w:rPr>
            </w:pPr>
            <w:r>
              <w:rPr>
                <w:b/>
                <w:bCs/>
                <w:color w:val="auto"/>
                <w:spacing w:val="-3"/>
              </w:rPr>
              <w:t>K</w:t>
            </w:r>
          </w:p>
          <w:p w14:paraId="1C97D2A9">
            <w:pPr>
              <w:pStyle w:val="16"/>
              <w:spacing w:before="74" w:line="228" w:lineRule="auto"/>
              <w:ind w:left="300"/>
              <w:rPr>
                <w:color w:val="auto"/>
              </w:rPr>
            </w:pPr>
            <w:r>
              <w:rPr>
                <w:b/>
                <w:bCs/>
                <w:color w:val="auto"/>
                <w:spacing w:val="6"/>
              </w:rPr>
              <w:t>注意事项</w:t>
            </w:r>
          </w:p>
        </w:tc>
        <w:tc>
          <w:tcPr>
            <w:tcW w:w="7713" w:type="dxa"/>
            <w:gridSpan w:val="3"/>
            <w:vAlign w:val="top"/>
          </w:tcPr>
          <w:p w14:paraId="1F613F4E">
            <w:pPr>
              <w:pStyle w:val="16"/>
              <w:spacing w:before="210" w:line="228" w:lineRule="auto"/>
              <w:ind w:left="3656"/>
              <w:rPr>
                <w:color w:val="auto"/>
              </w:rPr>
            </w:pPr>
            <w:r>
              <w:rPr>
                <w:color w:val="auto"/>
                <w:spacing w:val="1"/>
              </w:rPr>
              <w:t>暂无</w:t>
            </w:r>
          </w:p>
        </w:tc>
      </w:tr>
      <w:tr w14:paraId="4FD5D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9137" w:type="dxa"/>
            <w:gridSpan w:val="4"/>
            <w:vAlign w:val="top"/>
          </w:tcPr>
          <w:p w14:paraId="0D3B3781">
            <w:pPr>
              <w:spacing w:before="53" w:line="233" w:lineRule="auto"/>
              <w:ind w:left="711"/>
              <w:rPr>
                <w:rFonts w:ascii="仿宋" w:hAnsi="仿宋" w:eastAsia="仿宋" w:cs="仿宋"/>
                <w:color w:val="auto"/>
                <w:sz w:val="20"/>
                <w:szCs w:val="20"/>
              </w:rPr>
            </w:pPr>
            <w:r>
              <w:rPr>
                <w:rFonts w:ascii="仿宋" w:hAnsi="仿宋" w:eastAsia="仿宋" w:cs="仿宋"/>
                <w:color w:val="auto"/>
                <w:sz w:val="20"/>
                <w:szCs w:val="20"/>
              </w:rPr>
              <w:t>备注：</w:t>
            </w:r>
          </w:p>
          <w:p w14:paraId="79CA9F85">
            <w:pPr>
              <w:spacing w:before="59" w:line="271" w:lineRule="auto"/>
              <w:ind w:left="238" w:right="206" w:firstLine="480"/>
              <w:rPr>
                <w:rFonts w:ascii="仿宋" w:hAnsi="仿宋" w:eastAsia="仿宋" w:cs="仿宋"/>
                <w:color w:val="auto"/>
                <w:sz w:val="20"/>
                <w:szCs w:val="20"/>
              </w:rPr>
            </w:pPr>
            <w:r>
              <w:rPr>
                <w:rFonts w:ascii="仿宋" w:hAnsi="仿宋" w:eastAsia="仿宋" w:cs="仿宋"/>
                <w:color w:val="auto"/>
                <w:spacing w:val="7"/>
                <w:sz w:val="20"/>
                <w:szCs w:val="20"/>
              </w:rPr>
              <w:t>1.本课程教学大纲F—J 项同一课程不同授课教师应协同讨论研究达成共同核心内涵。经教</w:t>
            </w:r>
            <w:r>
              <w:rPr>
                <w:rFonts w:ascii="仿宋" w:hAnsi="仿宋" w:eastAsia="仿宋" w:cs="仿宋"/>
                <w:color w:val="auto"/>
                <w:spacing w:val="12"/>
                <w:sz w:val="20"/>
                <w:szCs w:val="20"/>
              </w:rPr>
              <w:t xml:space="preserve"> </w:t>
            </w:r>
            <w:r>
              <w:rPr>
                <w:rFonts w:ascii="仿宋" w:hAnsi="仿宋" w:eastAsia="仿宋" w:cs="仿宋"/>
                <w:color w:val="auto"/>
                <w:spacing w:val="8"/>
                <w:sz w:val="20"/>
                <w:szCs w:val="20"/>
              </w:rPr>
              <w:t>学工作指导小组审议通过的课程教学大纲不宜自行更改。</w:t>
            </w:r>
          </w:p>
          <w:p w14:paraId="68B0BA8B">
            <w:pPr>
              <w:spacing w:before="37" w:line="231" w:lineRule="auto"/>
              <w:ind w:left="705"/>
              <w:rPr>
                <w:rFonts w:ascii="仿宋" w:hAnsi="仿宋" w:eastAsia="仿宋" w:cs="仿宋"/>
                <w:color w:val="auto"/>
                <w:sz w:val="20"/>
                <w:szCs w:val="20"/>
              </w:rPr>
            </w:pPr>
            <w:r>
              <w:rPr>
                <w:rFonts w:ascii="仿宋" w:hAnsi="仿宋" w:eastAsia="仿宋" w:cs="仿宋"/>
                <w:color w:val="auto"/>
                <w:spacing w:val="7"/>
                <w:sz w:val="20"/>
                <w:szCs w:val="20"/>
              </w:rPr>
              <w:t>2.评价方式可参考下列方式：</w:t>
            </w:r>
          </w:p>
          <w:p w14:paraId="72D86B9B">
            <w:pPr>
              <w:spacing w:before="61" w:line="231" w:lineRule="auto"/>
              <w:ind w:left="739"/>
              <w:rPr>
                <w:rFonts w:ascii="仿宋" w:hAnsi="仿宋" w:eastAsia="仿宋" w:cs="仿宋"/>
                <w:color w:val="auto"/>
                <w:sz w:val="20"/>
                <w:szCs w:val="20"/>
              </w:rPr>
            </w:pPr>
            <w:r>
              <w:rPr>
                <w:rFonts w:ascii="仿宋" w:hAnsi="仿宋" w:eastAsia="仿宋" w:cs="仿宋"/>
                <w:color w:val="auto"/>
                <w:spacing w:val="7"/>
                <w:sz w:val="20"/>
                <w:szCs w:val="20"/>
              </w:rPr>
              <w:t>(1)纸笔考试：平时小测、期中纸笔考试、期末纸笔考试</w:t>
            </w:r>
          </w:p>
          <w:p w14:paraId="39465DE0">
            <w:pPr>
              <w:spacing w:before="61" w:line="229" w:lineRule="auto"/>
              <w:ind w:left="739"/>
              <w:rPr>
                <w:rFonts w:ascii="仿宋" w:hAnsi="仿宋" w:eastAsia="仿宋" w:cs="仿宋"/>
                <w:color w:val="auto"/>
                <w:sz w:val="20"/>
                <w:szCs w:val="20"/>
              </w:rPr>
            </w:pPr>
            <w:r>
              <w:rPr>
                <w:rFonts w:ascii="仿宋" w:hAnsi="仿宋" w:eastAsia="仿宋" w:cs="仿宋"/>
                <w:color w:val="auto"/>
                <w:spacing w:val="5"/>
                <w:sz w:val="20"/>
                <w:szCs w:val="20"/>
              </w:rPr>
              <w:t>(2)实作评价：课程作业、实作成品、</w:t>
            </w:r>
            <w:r>
              <w:rPr>
                <w:rFonts w:ascii="仿宋" w:hAnsi="仿宋" w:eastAsia="仿宋" w:cs="仿宋"/>
                <w:color w:val="auto"/>
                <w:spacing w:val="-22"/>
                <w:sz w:val="20"/>
                <w:szCs w:val="20"/>
              </w:rPr>
              <w:t xml:space="preserve"> </w:t>
            </w:r>
            <w:r>
              <w:rPr>
                <w:rFonts w:ascii="仿宋" w:hAnsi="仿宋" w:eastAsia="仿宋" w:cs="仿宋"/>
                <w:color w:val="auto"/>
                <w:spacing w:val="5"/>
                <w:sz w:val="20"/>
                <w:szCs w:val="20"/>
              </w:rPr>
              <w:t>日常表现、表演、观察</w:t>
            </w:r>
          </w:p>
          <w:p w14:paraId="3CD18E97">
            <w:pPr>
              <w:spacing w:before="64" w:line="231" w:lineRule="auto"/>
              <w:ind w:left="739"/>
              <w:rPr>
                <w:rFonts w:ascii="仿宋" w:hAnsi="仿宋" w:eastAsia="仿宋" w:cs="仿宋"/>
                <w:color w:val="auto"/>
                <w:sz w:val="20"/>
                <w:szCs w:val="20"/>
              </w:rPr>
            </w:pPr>
            <w:r>
              <w:rPr>
                <w:rFonts w:ascii="仿宋" w:hAnsi="仿宋" w:eastAsia="仿宋" w:cs="仿宋"/>
                <w:color w:val="auto"/>
                <w:spacing w:val="6"/>
                <w:sz w:val="20"/>
                <w:szCs w:val="20"/>
              </w:rPr>
              <w:t>(3)档案评价：书面报告、专题档案</w:t>
            </w:r>
          </w:p>
          <w:p w14:paraId="4C90B863">
            <w:pPr>
              <w:spacing w:before="61" w:line="231" w:lineRule="auto"/>
              <w:ind w:left="739"/>
              <w:rPr>
                <w:rFonts w:ascii="仿宋" w:hAnsi="仿宋" w:eastAsia="仿宋" w:cs="仿宋"/>
                <w:color w:val="auto"/>
                <w:sz w:val="20"/>
                <w:szCs w:val="20"/>
              </w:rPr>
            </w:pPr>
            <w:r>
              <w:rPr>
                <w:rFonts w:ascii="仿宋" w:hAnsi="仿宋" w:eastAsia="仿宋" w:cs="仿宋"/>
                <w:color w:val="auto"/>
                <w:spacing w:val="-3"/>
                <w:sz w:val="20"/>
                <w:szCs w:val="20"/>
              </w:rPr>
              <w:t>(4)口语评价：</w:t>
            </w:r>
            <w:r>
              <w:rPr>
                <w:rFonts w:ascii="仿宋" w:hAnsi="仿宋" w:eastAsia="仿宋" w:cs="仿宋"/>
                <w:color w:val="auto"/>
                <w:spacing w:val="-28"/>
                <w:sz w:val="20"/>
                <w:szCs w:val="20"/>
              </w:rPr>
              <w:t xml:space="preserve"> </w:t>
            </w:r>
            <w:r>
              <w:rPr>
                <w:rFonts w:ascii="仿宋" w:hAnsi="仿宋" w:eastAsia="仿宋" w:cs="仿宋"/>
                <w:color w:val="auto"/>
                <w:spacing w:val="-3"/>
                <w:sz w:val="20"/>
                <w:szCs w:val="20"/>
              </w:rPr>
              <w:t>口头报告、</w:t>
            </w:r>
            <w:r>
              <w:rPr>
                <w:rFonts w:ascii="仿宋" w:hAnsi="仿宋" w:eastAsia="仿宋" w:cs="仿宋"/>
                <w:color w:val="auto"/>
                <w:spacing w:val="-40"/>
                <w:sz w:val="20"/>
                <w:szCs w:val="20"/>
              </w:rPr>
              <w:t xml:space="preserve"> </w:t>
            </w:r>
            <w:r>
              <w:rPr>
                <w:rFonts w:ascii="仿宋" w:hAnsi="仿宋" w:eastAsia="仿宋" w:cs="仿宋"/>
                <w:color w:val="auto"/>
                <w:spacing w:val="-3"/>
                <w:sz w:val="20"/>
                <w:szCs w:val="20"/>
              </w:rPr>
              <w:t>口试</w:t>
            </w:r>
          </w:p>
        </w:tc>
      </w:tr>
      <w:tr w14:paraId="582A0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424" w:type="dxa"/>
            <w:vMerge w:val="restart"/>
            <w:tcBorders>
              <w:bottom w:val="nil"/>
            </w:tcBorders>
            <w:vAlign w:val="top"/>
          </w:tcPr>
          <w:p w14:paraId="4832B903">
            <w:pPr>
              <w:spacing w:line="250" w:lineRule="auto"/>
              <w:rPr>
                <w:rFonts w:ascii="Arial"/>
                <w:color w:val="auto"/>
                <w:sz w:val="21"/>
              </w:rPr>
            </w:pPr>
          </w:p>
          <w:p w14:paraId="136769AC">
            <w:pPr>
              <w:spacing w:line="250" w:lineRule="auto"/>
              <w:rPr>
                <w:rFonts w:ascii="Arial"/>
                <w:color w:val="auto"/>
                <w:sz w:val="21"/>
              </w:rPr>
            </w:pPr>
          </w:p>
          <w:p w14:paraId="103062F9">
            <w:pPr>
              <w:spacing w:line="250" w:lineRule="auto"/>
              <w:rPr>
                <w:rFonts w:ascii="Arial"/>
                <w:color w:val="auto"/>
                <w:sz w:val="21"/>
              </w:rPr>
            </w:pPr>
          </w:p>
          <w:p w14:paraId="7E3DC2C0">
            <w:pPr>
              <w:spacing w:line="250" w:lineRule="auto"/>
              <w:rPr>
                <w:rFonts w:ascii="Arial"/>
                <w:color w:val="auto"/>
                <w:sz w:val="21"/>
              </w:rPr>
            </w:pPr>
          </w:p>
          <w:p w14:paraId="490B17CD">
            <w:pPr>
              <w:spacing w:line="250" w:lineRule="auto"/>
              <w:rPr>
                <w:rFonts w:ascii="Arial"/>
                <w:color w:val="auto"/>
                <w:sz w:val="21"/>
              </w:rPr>
            </w:pPr>
          </w:p>
          <w:p w14:paraId="3ED7B165">
            <w:pPr>
              <w:spacing w:line="250" w:lineRule="auto"/>
              <w:rPr>
                <w:rFonts w:ascii="Arial"/>
                <w:color w:val="auto"/>
                <w:sz w:val="21"/>
              </w:rPr>
            </w:pPr>
          </w:p>
          <w:p w14:paraId="6F71752B">
            <w:pPr>
              <w:spacing w:line="250" w:lineRule="auto"/>
              <w:rPr>
                <w:rFonts w:ascii="Arial"/>
                <w:color w:val="auto"/>
                <w:sz w:val="21"/>
              </w:rPr>
            </w:pPr>
          </w:p>
          <w:p w14:paraId="39B43954">
            <w:pPr>
              <w:spacing w:line="250" w:lineRule="auto"/>
              <w:rPr>
                <w:rFonts w:ascii="Arial"/>
                <w:color w:val="auto"/>
                <w:sz w:val="21"/>
              </w:rPr>
            </w:pPr>
          </w:p>
          <w:p w14:paraId="46F65561">
            <w:pPr>
              <w:spacing w:line="250" w:lineRule="auto"/>
              <w:rPr>
                <w:rFonts w:ascii="Arial"/>
                <w:color w:val="auto"/>
                <w:sz w:val="21"/>
              </w:rPr>
            </w:pPr>
          </w:p>
          <w:p w14:paraId="2D929B87">
            <w:pPr>
              <w:spacing w:line="250" w:lineRule="auto"/>
              <w:rPr>
                <w:rFonts w:ascii="Arial"/>
                <w:color w:val="auto"/>
                <w:sz w:val="21"/>
              </w:rPr>
            </w:pPr>
          </w:p>
          <w:p w14:paraId="365696BA">
            <w:pPr>
              <w:pStyle w:val="16"/>
              <w:spacing w:before="65" w:line="228" w:lineRule="auto"/>
              <w:ind w:left="311"/>
              <w:rPr>
                <w:color w:val="auto"/>
              </w:rPr>
            </w:pPr>
            <w:r>
              <w:rPr>
                <w:b/>
                <w:bCs/>
                <w:color w:val="auto"/>
                <w:spacing w:val="3"/>
              </w:rPr>
              <w:t>审批意见</w:t>
            </w:r>
          </w:p>
        </w:tc>
        <w:tc>
          <w:tcPr>
            <w:tcW w:w="7713" w:type="dxa"/>
            <w:gridSpan w:val="3"/>
            <w:vAlign w:val="top"/>
          </w:tcPr>
          <w:p w14:paraId="12085C70">
            <w:pPr>
              <w:pStyle w:val="16"/>
              <w:spacing w:before="53" w:line="228" w:lineRule="auto"/>
              <w:ind w:left="111"/>
              <w:rPr>
                <w:color w:val="auto"/>
              </w:rPr>
            </w:pPr>
            <w:r>
              <w:rPr>
                <w:color w:val="auto"/>
                <w:spacing w:val="8"/>
              </w:rPr>
              <w:t>课程教学大纲起草团队成员签名：</w:t>
            </w:r>
          </w:p>
          <w:p w14:paraId="650FF44B">
            <w:pPr>
              <w:spacing w:before="123" w:line="624" w:lineRule="exact"/>
              <w:ind w:firstLine="783"/>
              <w:rPr>
                <w:color w:val="auto"/>
              </w:rPr>
            </w:pPr>
            <w:r>
              <w:rPr>
                <w:color w:val="auto"/>
                <w:position w:val="-12"/>
              </w:rPr>
              <w:drawing>
                <wp:inline distT="0" distB="0" distL="0" distR="0">
                  <wp:extent cx="642620" cy="396240"/>
                  <wp:effectExtent l="0" t="0" r="5080" b="3810"/>
                  <wp:docPr id="42" name="IM 2"/>
                  <wp:cNvGraphicFramePr/>
                  <a:graphic xmlns:a="http://schemas.openxmlformats.org/drawingml/2006/main">
                    <a:graphicData uri="http://schemas.openxmlformats.org/drawingml/2006/picture">
                      <pic:pic xmlns:pic="http://schemas.openxmlformats.org/drawingml/2006/picture">
                        <pic:nvPicPr>
                          <pic:cNvPr id="42" name="IM 2"/>
                          <pic:cNvPicPr/>
                        </pic:nvPicPr>
                        <pic:blipFill>
                          <a:blip r:embed="rId24"/>
                          <a:stretch>
                            <a:fillRect/>
                          </a:stretch>
                        </pic:blipFill>
                        <pic:spPr>
                          <a:xfrm>
                            <a:off x="0" y="0"/>
                            <a:ext cx="643127" cy="396240"/>
                          </a:xfrm>
                          <a:prstGeom prst="rect">
                            <a:avLst/>
                          </a:prstGeom>
                        </pic:spPr>
                      </pic:pic>
                    </a:graphicData>
                  </a:graphic>
                </wp:inline>
              </w:drawing>
            </w:r>
          </w:p>
          <w:p w14:paraId="0CA48DFC">
            <w:pPr>
              <w:pStyle w:val="16"/>
              <w:spacing w:before="253" w:line="228" w:lineRule="auto"/>
              <w:ind w:left="5782"/>
              <w:rPr>
                <w:color w:val="auto"/>
              </w:rPr>
            </w:pPr>
            <w:r>
              <w:rPr>
                <w:rFonts w:hint="eastAsia"/>
                <w:color w:val="auto"/>
                <w:spacing w:val="-2"/>
                <w:lang w:val="en-US" w:eastAsia="zh-CN"/>
              </w:rPr>
              <w:t>2025</w:t>
            </w:r>
            <w:r>
              <w:rPr>
                <w:color w:val="auto"/>
                <w:spacing w:val="-2"/>
              </w:rPr>
              <w:t>年</w:t>
            </w:r>
            <w:r>
              <w:rPr>
                <w:rFonts w:hint="eastAsia"/>
                <w:color w:val="auto"/>
                <w:spacing w:val="-2"/>
                <w:lang w:val="en-US" w:eastAsia="zh-CN"/>
              </w:rPr>
              <w:t>2</w:t>
            </w:r>
            <w:r>
              <w:rPr>
                <w:color w:val="auto"/>
                <w:spacing w:val="12"/>
              </w:rPr>
              <w:t xml:space="preserve">  </w:t>
            </w:r>
            <w:r>
              <w:rPr>
                <w:color w:val="auto"/>
                <w:spacing w:val="-2"/>
              </w:rPr>
              <w:t>月</w:t>
            </w:r>
            <w:r>
              <w:rPr>
                <w:rFonts w:hint="eastAsia"/>
                <w:color w:val="auto"/>
                <w:spacing w:val="-2"/>
                <w:lang w:val="en-US" w:eastAsia="zh-CN"/>
              </w:rPr>
              <w:t>18</w:t>
            </w:r>
            <w:r>
              <w:rPr>
                <w:color w:val="auto"/>
                <w:spacing w:val="28"/>
              </w:rPr>
              <w:t xml:space="preserve">  </w:t>
            </w:r>
            <w:r>
              <w:rPr>
                <w:color w:val="auto"/>
                <w:spacing w:val="-2"/>
              </w:rPr>
              <w:t>日</w:t>
            </w:r>
          </w:p>
        </w:tc>
      </w:tr>
      <w:tr w14:paraId="64E13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424" w:type="dxa"/>
            <w:vMerge w:val="continue"/>
            <w:tcBorders>
              <w:top w:val="nil"/>
              <w:bottom w:val="nil"/>
            </w:tcBorders>
            <w:vAlign w:val="top"/>
          </w:tcPr>
          <w:p w14:paraId="64698469">
            <w:pPr>
              <w:rPr>
                <w:rFonts w:ascii="Arial"/>
                <w:color w:val="auto"/>
                <w:sz w:val="21"/>
              </w:rPr>
            </w:pPr>
          </w:p>
        </w:tc>
        <w:tc>
          <w:tcPr>
            <w:tcW w:w="7713" w:type="dxa"/>
            <w:gridSpan w:val="3"/>
            <w:vAlign w:val="top"/>
          </w:tcPr>
          <w:p w14:paraId="7166D00C">
            <w:pPr>
              <w:pStyle w:val="16"/>
              <w:spacing w:before="54" w:line="228" w:lineRule="auto"/>
              <w:ind w:left="113"/>
              <w:rPr>
                <w:color w:val="auto"/>
              </w:rPr>
            </w:pPr>
            <w:r>
              <w:rPr>
                <w:color w:val="auto"/>
                <w:spacing w:val="7"/>
              </w:rPr>
              <w:t>专家组审定意见：</w:t>
            </w:r>
          </w:p>
          <w:p w14:paraId="3A731AD1">
            <w:pPr>
              <w:spacing w:line="310" w:lineRule="auto"/>
              <w:rPr>
                <w:rFonts w:hint="eastAsia" w:ascii="Arial" w:eastAsiaTheme="minorEastAsia"/>
                <w:color w:val="auto"/>
                <w:sz w:val="21"/>
                <w:lang w:val="en-US" w:eastAsia="zh-CN"/>
              </w:rPr>
            </w:pPr>
            <w:r>
              <w:rPr>
                <w:rFonts w:hint="eastAsia" w:ascii="Arial"/>
                <w:color w:val="auto"/>
                <w:sz w:val="21"/>
                <w:lang w:val="en-US" w:eastAsia="zh-CN"/>
              </w:rPr>
              <w:t>同意</w:t>
            </w:r>
          </w:p>
          <w:p w14:paraId="6CF95D2F">
            <w:pPr>
              <w:spacing w:line="310" w:lineRule="auto"/>
              <w:rPr>
                <w:rFonts w:ascii="Arial"/>
                <w:color w:val="auto"/>
                <w:sz w:val="21"/>
              </w:rPr>
            </w:pPr>
          </w:p>
          <w:p w14:paraId="5837D0EA">
            <w:pPr>
              <w:pStyle w:val="16"/>
              <w:spacing w:before="65" w:line="228" w:lineRule="auto"/>
              <w:ind w:left="3576"/>
              <w:rPr>
                <w:color w:val="auto"/>
              </w:rPr>
            </w:pPr>
            <w:r>
              <w:rPr>
                <w:color w:val="auto"/>
                <w:spacing w:val="7"/>
              </w:rPr>
              <w:t>专家组成员签名：</w:t>
            </w:r>
            <w:r>
              <w:rPr>
                <w:rFonts w:hint="eastAsia" w:ascii="宋体" w:hAnsi="宋体" w:eastAsia="宋体" w:cs="宋体"/>
                <w:color w:val="auto"/>
                <w:sz w:val="21"/>
                <w:szCs w:val="21"/>
                <w:lang w:eastAsia="zh-CN"/>
              </w:rPr>
              <w:drawing>
                <wp:anchor distT="0" distB="0" distL="114300" distR="114300" simplePos="0" relativeHeight="251687936" behindDoc="0" locked="0" layoutInCell="1" allowOverlap="1">
                  <wp:simplePos x="0" y="0"/>
                  <wp:positionH relativeFrom="column">
                    <wp:posOffset>3197225</wp:posOffset>
                  </wp:positionH>
                  <wp:positionV relativeFrom="paragraph">
                    <wp:posOffset>-287020</wp:posOffset>
                  </wp:positionV>
                  <wp:extent cx="914400" cy="626110"/>
                  <wp:effectExtent l="0" t="0" r="0" b="13970"/>
                  <wp:wrapNone/>
                  <wp:docPr id="22" name="图片 22" descr="F:\新专业申请-《旅游地学与规划工程》\2024.6-7新专业申请撰写文本\龚琳电子签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新专业申请-《旅游地学与规划工程》\2024.6-7新专业申请撰写文本\龚琳电子签名.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914400" cy="626110"/>
                          </a:xfrm>
                          <a:prstGeom prst="rect">
                            <a:avLst/>
                          </a:prstGeom>
                          <a:noFill/>
                          <a:ln>
                            <a:noFill/>
                          </a:ln>
                        </pic:spPr>
                      </pic:pic>
                    </a:graphicData>
                  </a:graphic>
                </wp:anchor>
              </w:drawing>
            </w:r>
          </w:p>
          <w:p w14:paraId="29309587">
            <w:pPr>
              <w:spacing w:line="309" w:lineRule="auto"/>
              <w:rPr>
                <w:rFonts w:ascii="Arial"/>
                <w:color w:val="auto"/>
                <w:sz w:val="21"/>
              </w:rPr>
            </w:pPr>
          </w:p>
          <w:p w14:paraId="5CB4E01B">
            <w:pPr>
              <w:pStyle w:val="16"/>
              <w:spacing w:before="65" w:line="228" w:lineRule="auto"/>
              <w:ind w:left="5782"/>
              <w:rPr>
                <w:color w:val="auto"/>
              </w:rPr>
            </w:pPr>
            <w:r>
              <w:rPr>
                <w:rFonts w:hint="eastAsia"/>
                <w:color w:val="auto"/>
                <w:spacing w:val="-2"/>
                <w:lang w:val="en-US" w:eastAsia="zh-CN"/>
              </w:rPr>
              <w:t>2025</w:t>
            </w:r>
            <w:r>
              <w:rPr>
                <w:color w:val="auto"/>
                <w:spacing w:val="-2"/>
              </w:rPr>
              <w:t>年</w:t>
            </w:r>
            <w:r>
              <w:rPr>
                <w:rFonts w:hint="eastAsia"/>
                <w:color w:val="auto"/>
                <w:spacing w:val="-2"/>
                <w:lang w:val="en-US" w:eastAsia="zh-CN"/>
              </w:rPr>
              <w:t>2</w:t>
            </w:r>
            <w:r>
              <w:rPr>
                <w:color w:val="auto"/>
                <w:spacing w:val="12"/>
              </w:rPr>
              <w:t xml:space="preserve">  </w:t>
            </w:r>
            <w:r>
              <w:rPr>
                <w:color w:val="auto"/>
                <w:spacing w:val="-2"/>
              </w:rPr>
              <w:t>月</w:t>
            </w:r>
            <w:r>
              <w:rPr>
                <w:rFonts w:hint="eastAsia"/>
                <w:color w:val="auto"/>
                <w:spacing w:val="-2"/>
                <w:lang w:val="en-US" w:eastAsia="zh-CN"/>
              </w:rPr>
              <w:t>1</w:t>
            </w:r>
            <w:r>
              <w:rPr>
                <w:rFonts w:hint="eastAsia"/>
                <w:color w:val="auto"/>
                <w:spacing w:val="28"/>
                <w:lang w:val="en-US" w:eastAsia="zh-CN"/>
              </w:rPr>
              <w:t>8</w:t>
            </w:r>
            <w:r>
              <w:rPr>
                <w:color w:val="auto"/>
                <w:spacing w:val="-2"/>
              </w:rPr>
              <w:t>日</w:t>
            </w:r>
          </w:p>
        </w:tc>
      </w:tr>
      <w:tr w14:paraId="633BF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1" w:hRule="atLeast"/>
        </w:trPr>
        <w:tc>
          <w:tcPr>
            <w:tcW w:w="1424" w:type="dxa"/>
            <w:vMerge w:val="continue"/>
            <w:tcBorders>
              <w:top w:val="nil"/>
            </w:tcBorders>
            <w:vAlign w:val="top"/>
          </w:tcPr>
          <w:p w14:paraId="62208958">
            <w:pPr>
              <w:rPr>
                <w:rFonts w:ascii="Arial"/>
                <w:color w:val="auto"/>
                <w:sz w:val="21"/>
              </w:rPr>
            </w:pPr>
          </w:p>
        </w:tc>
        <w:tc>
          <w:tcPr>
            <w:tcW w:w="7713" w:type="dxa"/>
            <w:gridSpan w:val="3"/>
            <w:vAlign w:val="top"/>
          </w:tcPr>
          <w:p w14:paraId="4D609565">
            <w:pPr>
              <w:pStyle w:val="16"/>
              <w:spacing w:before="54" w:line="228" w:lineRule="auto"/>
              <w:ind w:left="116"/>
              <w:rPr>
                <w:color w:val="auto"/>
              </w:rPr>
            </w:pPr>
            <w:r>
              <w:rPr>
                <w:color w:val="auto"/>
                <w:spacing w:val="8"/>
              </w:rPr>
              <w:t>学院教学工作指导小组审议意见：</w:t>
            </w:r>
          </w:p>
          <w:p w14:paraId="560AA371">
            <w:pPr>
              <w:spacing w:line="310" w:lineRule="auto"/>
              <w:rPr>
                <w:rFonts w:ascii="Arial"/>
                <w:color w:val="auto"/>
                <w:sz w:val="21"/>
              </w:rPr>
            </w:pPr>
          </w:p>
          <w:p w14:paraId="028F47F2">
            <w:pPr>
              <w:spacing w:line="310" w:lineRule="auto"/>
              <w:rPr>
                <w:rFonts w:ascii="Arial"/>
                <w:color w:val="auto"/>
                <w:sz w:val="21"/>
              </w:rPr>
            </w:pPr>
            <w:r>
              <w:rPr>
                <w:color w:val="auto"/>
                <w:position w:val="-14"/>
              </w:rPr>
              <w:drawing>
                <wp:inline distT="0" distB="0" distL="0" distR="0">
                  <wp:extent cx="1040765" cy="450850"/>
                  <wp:effectExtent l="0" t="0" r="10795" b="6350"/>
                  <wp:docPr id="15" name="IM 8"/>
                  <wp:cNvGraphicFramePr/>
                  <a:graphic xmlns:a="http://schemas.openxmlformats.org/drawingml/2006/main">
                    <a:graphicData uri="http://schemas.openxmlformats.org/drawingml/2006/picture">
                      <pic:pic xmlns:pic="http://schemas.openxmlformats.org/drawingml/2006/picture">
                        <pic:nvPicPr>
                          <pic:cNvPr id="15" name="IM 8"/>
                          <pic:cNvPicPr/>
                        </pic:nvPicPr>
                        <pic:blipFill>
                          <a:blip r:embed="rId19"/>
                          <a:stretch>
                            <a:fillRect/>
                          </a:stretch>
                        </pic:blipFill>
                        <pic:spPr>
                          <a:xfrm>
                            <a:off x="0" y="0"/>
                            <a:ext cx="1040891" cy="451103"/>
                          </a:xfrm>
                          <a:prstGeom prst="rect">
                            <a:avLst/>
                          </a:prstGeom>
                        </pic:spPr>
                      </pic:pic>
                    </a:graphicData>
                  </a:graphic>
                </wp:inline>
              </w:drawing>
            </w:r>
          </w:p>
          <w:p w14:paraId="04487B99">
            <w:pPr>
              <w:pStyle w:val="16"/>
              <w:spacing w:before="65" w:line="228" w:lineRule="auto"/>
              <w:ind w:left="3578"/>
              <w:rPr>
                <w:color w:val="auto"/>
              </w:rPr>
            </w:pPr>
            <w:r>
              <w:rPr>
                <w:color w:val="auto"/>
                <w:spacing w:val="7"/>
              </w:rPr>
              <w:t>教学工作指导小组组长：</w:t>
            </w:r>
            <w:r>
              <w:rPr>
                <w:rFonts w:hint="eastAsia" w:ascii="宋体" w:hAnsi="宋体" w:eastAsia="宋体" w:cs="宋体"/>
                <w:sz w:val="21"/>
                <w:szCs w:val="21"/>
                <w:lang w:eastAsia="zh-CN"/>
              </w:rPr>
              <w:drawing>
                <wp:inline distT="0" distB="0" distL="0" distR="0">
                  <wp:extent cx="1289050" cy="228600"/>
                  <wp:effectExtent l="0" t="0" r="6350" b="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89050" cy="228600"/>
                          </a:xfrm>
                          <a:prstGeom prst="rect">
                            <a:avLst/>
                          </a:prstGeom>
                          <a:noFill/>
                          <a:ln>
                            <a:noFill/>
                          </a:ln>
                        </pic:spPr>
                      </pic:pic>
                    </a:graphicData>
                  </a:graphic>
                </wp:inline>
              </w:drawing>
            </w:r>
          </w:p>
          <w:p w14:paraId="30E82A6F">
            <w:pPr>
              <w:spacing w:line="310" w:lineRule="auto"/>
              <w:rPr>
                <w:rFonts w:ascii="Arial"/>
                <w:color w:val="auto"/>
                <w:sz w:val="21"/>
              </w:rPr>
            </w:pPr>
          </w:p>
          <w:p w14:paraId="4A0587E1">
            <w:pPr>
              <w:pStyle w:val="16"/>
              <w:spacing w:before="65" w:line="228" w:lineRule="auto"/>
              <w:ind w:left="5782"/>
              <w:rPr>
                <w:color w:val="auto"/>
              </w:rPr>
            </w:pPr>
            <w:r>
              <w:rPr>
                <w:rFonts w:hint="eastAsia"/>
                <w:color w:val="auto"/>
                <w:spacing w:val="-2"/>
                <w:lang w:val="en-US" w:eastAsia="zh-CN"/>
              </w:rPr>
              <w:t>2025</w:t>
            </w:r>
            <w:r>
              <w:rPr>
                <w:color w:val="auto"/>
                <w:spacing w:val="-2"/>
              </w:rPr>
              <w:t>年</w:t>
            </w:r>
            <w:r>
              <w:rPr>
                <w:rFonts w:hint="eastAsia"/>
                <w:color w:val="auto"/>
                <w:spacing w:val="-2"/>
                <w:lang w:val="en-US" w:eastAsia="zh-CN"/>
              </w:rPr>
              <w:t>2</w:t>
            </w:r>
            <w:r>
              <w:rPr>
                <w:color w:val="auto"/>
                <w:spacing w:val="12"/>
              </w:rPr>
              <w:t xml:space="preserve">  </w:t>
            </w:r>
            <w:r>
              <w:rPr>
                <w:color w:val="auto"/>
                <w:spacing w:val="-2"/>
              </w:rPr>
              <w:t>月</w:t>
            </w:r>
            <w:r>
              <w:rPr>
                <w:rFonts w:hint="eastAsia"/>
                <w:color w:val="auto"/>
                <w:spacing w:val="-2"/>
                <w:lang w:val="en-US" w:eastAsia="zh-CN"/>
              </w:rPr>
              <w:t>20</w:t>
            </w:r>
            <w:r>
              <w:rPr>
                <w:color w:val="auto"/>
                <w:spacing w:val="28"/>
              </w:rPr>
              <w:t xml:space="preserve">  </w:t>
            </w:r>
            <w:r>
              <w:rPr>
                <w:color w:val="auto"/>
                <w:spacing w:val="-2"/>
              </w:rPr>
              <w:t>日</w:t>
            </w:r>
          </w:p>
        </w:tc>
      </w:tr>
    </w:tbl>
    <w:p w14:paraId="706DB6EF">
      <w:pPr>
        <w:rPr>
          <w:rFonts w:ascii="Arial"/>
          <w:color w:val="auto"/>
          <w:sz w:val="21"/>
        </w:rPr>
      </w:pPr>
    </w:p>
    <w:p w14:paraId="657C5E47">
      <w:pPr>
        <w:rPr>
          <w:rFonts w:ascii="Arial" w:hAnsi="Arial" w:eastAsia="Arial" w:cs="Arial"/>
          <w:color w:val="auto"/>
          <w:sz w:val="21"/>
          <w:szCs w:val="21"/>
        </w:rPr>
        <w:sectPr>
          <w:footerReference r:id="rId4" w:type="default"/>
          <w:pgSz w:w="11906" w:h="16839"/>
          <w:pgMar w:top="1440" w:right="1800" w:bottom="1440" w:left="1800" w:header="0" w:footer="0" w:gutter="0"/>
          <w:pgNumType w:fmt="decimal" w:start="1"/>
          <w:cols w:space="720" w:num="1"/>
        </w:sectPr>
      </w:pPr>
    </w:p>
    <w:p w14:paraId="035CE0F9">
      <w:pPr>
        <w:pStyle w:val="3"/>
        <w:bidi w:val="0"/>
        <w:outlineLvl w:val="0"/>
        <w:rPr>
          <w:rFonts w:hint="eastAsia"/>
          <w:color w:val="auto"/>
        </w:rPr>
      </w:pPr>
      <w:bookmarkStart w:id="15" w:name="_Toc28602"/>
      <w:r>
        <w:rPr>
          <w:rFonts w:hint="eastAsia"/>
          <w:color w:val="auto"/>
          <w:lang w:val="en-US" w:eastAsia="zh-CN"/>
        </w:rPr>
        <w:t>1.5酒店管理沙盘实训</w:t>
      </w:r>
      <w:bookmarkEnd w:id="15"/>
    </w:p>
    <w:p w14:paraId="1884420B">
      <w:pPr>
        <w:keepNext w:val="0"/>
        <w:keepLines w:val="0"/>
        <w:pageBreakBefore w:val="0"/>
        <w:widowControl w:val="0"/>
        <w:kinsoku/>
        <w:wordWrap/>
        <w:overflowPunct/>
        <w:topLinePunct w:val="0"/>
        <w:autoSpaceDE w:val="0"/>
        <w:autoSpaceDN w:val="0"/>
        <w:bidi w:val="0"/>
        <w:adjustRightInd/>
        <w:snapToGrid/>
        <w:spacing w:after="157" w:afterLines="50"/>
        <w:jc w:val="center"/>
        <w:textAlignment w:val="auto"/>
        <w:rPr>
          <w:rFonts w:ascii="宋体" w:hAnsi="宋体" w:eastAsia="宋体" w:cs="宋体"/>
          <w:b/>
          <w:bCs/>
          <w:color w:val="auto"/>
          <w:sz w:val="36"/>
          <w:szCs w:val="36"/>
          <w:lang w:val="en-US" w:eastAsia="zh-CN" w:bidi="ar-SA"/>
        </w:rPr>
      </w:pPr>
      <w:r>
        <w:rPr>
          <w:rFonts w:ascii="宋体" w:hAnsi="宋体" w:eastAsia="宋体" w:cs="宋体"/>
          <w:b/>
          <w:bCs/>
          <w:color w:val="auto"/>
          <w:sz w:val="36"/>
          <w:szCs w:val="36"/>
          <w:lang w:val="en-US" w:eastAsia="zh-CN" w:bidi="ar-SA"/>
        </w:rPr>
        <w:t>三明学院</w:t>
      </w:r>
      <w:r>
        <w:rPr>
          <w:rFonts w:ascii="宋体" w:hAnsi="宋体" w:eastAsia="宋体" w:cs="宋体"/>
          <w:b/>
          <w:bCs/>
          <w:color w:val="auto"/>
          <w:sz w:val="36"/>
          <w:szCs w:val="36"/>
          <w:u w:val="single"/>
          <w:lang w:val="en-US" w:eastAsia="zh-CN" w:bidi="ar-SA"/>
        </w:rPr>
        <w:tab/>
      </w:r>
      <w:r>
        <w:rPr>
          <w:rFonts w:hint="eastAsia" w:ascii="宋体" w:hAnsi="宋体" w:eastAsia="宋体" w:cs="宋体"/>
          <w:b/>
          <w:bCs/>
          <w:color w:val="auto"/>
          <w:sz w:val="36"/>
          <w:szCs w:val="36"/>
          <w:u w:val="single"/>
          <w:lang w:val="en-US" w:eastAsia="zh-CN" w:bidi="ar-SA"/>
        </w:rPr>
        <w:t xml:space="preserve"> 旅游管理与服务教育  </w:t>
      </w:r>
      <w:r>
        <w:rPr>
          <w:rFonts w:hint="eastAsia" w:ascii="宋体" w:hAnsi="宋体" w:eastAsia="宋体" w:cs="宋体"/>
          <w:b/>
          <w:bCs/>
          <w:color w:val="auto"/>
          <w:sz w:val="36"/>
          <w:szCs w:val="36"/>
          <w:lang w:val="en-US" w:eastAsia="zh-CN" w:bidi="ar-SA"/>
        </w:rPr>
        <w:t>专业(理论</w:t>
      </w:r>
      <w:r>
        <w:rPr>
          <w:rFonts w:ascii="宋体" w:hAnsi="宋体" w:eastAsia="宋体" w:cs="宋体"/>
          <w:b/>
          <w:bCs/>
          <w:color w:val="auto"/>
          <w:sz w:val="36"/>
          <w:szCs w:val="36"/>
          <w:lang w:val="en-US" w:eastAsia="zh-CN" w:bidi="ar-SA"/>
        </w:rPr>
        <w:t>课程</w:t>
      </w:r>
      <w:r>
        <w:rPr>
          <w:rFonts w:hint="eastAsia" w:ascii="宋体" w:hAnsi="宋体" w:eastAsia="宋体" w:cs="宋体"/>
          <w:b/>
          <w:bCs/>
          <w:color w:val="auto"/>
          <w:sz w:val="36"/>
          <w:szCs w:val="36"/>
          <w:lang w:val="en-US" w:eastAsia="zh-CN" w:bidi="ar-SA"/>
        </w:rPr>
        <w:t>)教学</w:t>
      </w:r>
      <w:r>
        <w:rPr>
          <w:rFonts w:ascii="宋体" w:hAnsi="宋体" w:eastAsia="宋体" w:cs="宋体"/>
          <w:b/>
          <w:bCs/>
          <w:color w:val="auto"/>
          <w:sz w:val="36"/>
          <w:szCs w:val="36"/>
          <w:lang w:val="en-US" w:eastAsia="zh-CN" w:bidi="ar-SA"/>
        </w:rPr>
        <w:t>大纲</w:t>
      </w:r>
    </w:p>
    <w:tbl>
      <w:tblPr>
        <w:tblStyle w:val="11"/>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764"/>
        <w:gridCol w:w="1200"/>
        <w:gridCol w:w="472"/>
        <w:gridCol w:w="1978"/>
        <w:gridCol w:w="696"/>
        <w:gridCol w:w="614"/>
        <w:gridCol w:w="562"/>
      </w:tblGrid>
      <w:tr w14:paraId="57245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301" w:type="dxa"/>
            <w:vAlign w:val="center"/>
          </w:tcPr>
          <w:p w14:paraId="2C08CB4D">
            <w:pPr>
              <w:pStyle w:val="15"/>
              <w:spacing w:before="70"/>
              <w:ind w:left="100" w:right="9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课程名称</w:t>
            </w:r>
          </w:p>
        </w:tc>
        <w:tc>
          <w:tcPr>
            <w:tcW w:w="3754" w:type="dxa"/>
            <w:gridSpan w:val="5"/>
            <w:vAlign w:val="center"/>
          </w:tcPr>
          <w:p w14:paraId="32C968A4">
            <w:pPr>
              <w:pStyle w:val="15"/>
              <w:tabs>
                <w:tab w:val="left" w:pos="1540"/>
              </w:tabs>
              <w:spacing w:before="70"/>
              <w:ind w:left="221" w:leftChars="0" w:right="224" w:rightChars="0" w:firstLine="0" w:firstLineChars="0"/>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酒店管理沙盘实训</w:t>
            </w:r>
          </w:p>
        </w:tc>
        <w:tc>
          <w:tcPr>
            <w:tcW w:w="2674" w:type="dxa"/>
            <w:gridSpan w:val="2"/>
            <w:vAlign w:val="center"/>
          </w:tcPr>
          <w:p w14:paraId="58B9CC79">
            <w:pPr>
              <w:pStyle w:val="15"/>
              <w:spacing w:before="7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w:t>
            </w:r>
            <w:r>
              <w:rPr>
                <w:rFonts w:hint="eastAsia" w:ascii="宋体" w:hAnsi="宋体" w:eastAsia="宋体" w:cs="宋体"/>
                <w:color w:val="auto"/>
                <w:sz w:val="21"/>
                <w:szCs w:val="21"/>
                <w:highlight w:val="none"/>
                <w:lang w:eastAsia="zh-CN"/>
              </w:rPr>
              <w:t>代码</w:t>
            </w:r>
          </w:p>
        </w:tc>
        <w:tc>
          <w:tcPr>
            <w:tcW w:w="1176" w:type="dxa"/>
            <w:gridSpan w:val="2"/>
            <w:vAlign w:val="top"/>
          </w:tcPr>
          <w:p w14:paraId="25606847">
            <w:pPr>
              <w:pStyle w:val="15"/>
              <w:spacing w:before="70"/>
              <w:ind w:left="193" w:right="18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024489</w:t>
            </w:r>
          </w:p>
        </w:tc>
      </w:tr>
      <w:tr w14:paraId="6AFCA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0F8CF19B">
            <w:pPr>
              <w:pStyle w:val="15"/>
              <w:spacing w:before="70"/>
              <w:ind w:left="100" w:right="9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课程类型</w:t>
            </w:r>
          </w:p>
        </w:tc>
        <w:tc>
          <w:tcPr>
            <w:tcW w:w="3754" w:type="dxa"/>
            <w:gridSpan w:val="5"/>
            <w:vAlign w:val="top"/>
          </w:tcPr>
          <w:p w14:paraId="56AAD17C">
            <w:pPr>
              <w:pStyle w:val="15"/>
              <w:numPr>
                <w:ilvl w:val="0"/>
                <w:numId w:val="1"/>
              </w:numPr>
              <w:tabs>
                <w:tab w:val="left" w:pos="401"/>
              </w:tabs>
              <w:spacing w:before="70"/>
              <w:ind w:hanging="187"/>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通识课</w:t>
            </w:r>
            <w:r>
              <w:rPr>
                <w:rFonts w:ascii="Wingdings 2" w:hAnsi="Wingdings 2" w:eastAsia="Wingdings 2"/>
                <w:color w:val="auto"/>
                <w:sz w:val="21"/>
              </w:rPr>
              <w:t></w:t>
            </w:r>
            <w:r>
              <w:rPr>
                <w:rFonts w:hint="eastAsia" w:ascii="宋体" w:hAnsi="宋体" w:eastAsia="宋体" w:cs="宋体"/>
                <w:color w:val="auto"/>
                <w:sz w:val="21"/>
                <w:szCs w:val="21"/>
                <w:highlight w:val="none"/>
                <w:lang w:eastAsia="zh-CN"/>
              </w:rPr>
              <w:t>学科平台和专业核心</w:t>
            </w:r>
            <w:r>
              <w:rPr>
                <w:rFonts w:hint="eastAsia" w:ascii="宋体" w:hAnsi="宋体" w:eastAsia="宋体" w:cs="宋体"/>
                <w:color w:val="auto"/>
                <w:sz w:val="21"/>
                <w:szCs w:val="21"/>
                <w:highlight w:val="none"/>
                <w:lang w:val="en-US" w:eastAsia="zh-CN"/>
              </w:rPr>
              <w:t>课</w:t>
            </w:r>
            <w:r>
              <w:rPr>
                <w:rFonts w:hint="eastAsia" w:ascii="宋体" w:hAnsi="宋体" w:eastAsia="宋体" w:cs="宋体"/>
                <w:color w:val="auto"/>
                <w:sz w:val="21"/>
                <w:szCs w:val="21"/>
                <w:highlight w:val="none"/>
                <w:lang w:eastAsia="zh-CN"/>
              </w:rPr>
              <w:t></w:t>
            </w:r>
          </w:p>
          <w:p w14:paraId="1EF9DC2F">
            <w:pPr>
              <w:pStyle w:val="15"/>
              <w:numPr>
                <w:ilvl w:val="0"/>
                <w:numId w:val="0"/>
              </w:numPr>
              <w:tabs>
                <w:tab w:val="left" w:pos="401"/>
              </w:tabs>
              <w:spacing w:before="70"/>
              <w:ind w:left="213" w:leftChars="0"/>
              <w:rPr>
                <w:rFonts w:hint="eastAsia" w:ascii="宋体" w:hAnsi="宋体" w:eastAsia="宋体" w:cs="宋体"/>
                <w:color w:val="auto"/>
                <w:sz w:val="21"/>
                <w:szCs w:val="21"/>
                <w:highlight w:val="none"/>
                <w:lang w:eastAsia="zh-CN"/>
              </w:rPr>
            </w:pPr>
            <w:r>
              <w:rPr>
                <w:rFonts w:ascii="Wingdings 2" w:hAnsi="Wingdings 2" w:eastAsia="Wingdings 2"/>
                <w:color w:val="auto"/>
                <w:sz w:val="21"/>
              </w:rPr>
              <w:sym w:font="Wingdings 2" w:char="0052"/>
            </w:r>
            <w:r>
              <w:rPr>
                <w:rFonts w:hint="eastAsia" w:ascii="宋体" w:hAnsi="宋体" w:eastAsia="宋体" w:cs="宋体"/>
                <w:color w:val="auto"/>
                <w:sz w:val="21"/>
                <w:szCs w:val="21"/>
                <w:highlight w:val="none"/>
                <w:lang w:eastAsia="zh-CN"/>
              </w:rPr>
              <w:t>专业方向</w:t>
            </w:r>
            <w:r>
              <w:rPr>
                <w:rFonts w:hint="eastAsia" w:ascii="宋体" w:hAnsi="宋体" w:eastAsia="宋体" w:cs="宋体"/>
                <w:color w:val="auto"/>
                <w:sz w:val="21"/>
                <w:szCs w:val="21"/>
                <w:highlight w:val="none"/>
                <w:lang w:val="en-US" w:eastAsia="zh-CN"/>
              </w:rPr>
              <w:t xml:space="preserve"> </w:t>
            </w:r>
            <w:r>
              <w:rPr>
                <w:rFonts w:ascii="Wingdings 2" w:hAnsi="Wingdings 2" w:eastAsia="Wingdings 2"/>
                <w:color w:val="auto"/>
                <w:sz w:val="21"/>
              </w:rPr>
              <w:t></w:t>
            </w:r>
            <w:r>
              <w:rPr>
                <w:rFonts w:hint="eastAsia" w:ascii="宋体" w:hAnsi="宋体" w:eastAsia="宋体" w:cs="宋体"/>
                <w:color w:val="auto"/>
                <w:sz w:val="21"/>
                <w:szCs w:val="21"/>
                <w:highlight w:val="none"/>
                <w:lang w:eastAsia="zh-CN"/>
              </w:rPr>
              <w:t>专业任选</w:t>
            </w:r>
            <w:r>
              <w:rPr>
                <w:rFonts w:hint="eastAsia" w:ascii="宋体" w:hAnsi="宋体" w:eastAsia="宋体" w:cs="宋体"/>
                <w:color w:val="auto"/>
                <w:sz w:val="21"/>
                <w:szCs w:val="21"/>
                <w:highlight w:val="none"/>
                <w:lang w:val="en-US" w:eastAsia="zh-CN"/>
              </w:rPr>
              <w:t xml:space="preserve">   </w:t>
            </w:r>
            <w:r>
              <w:rPr>
                <w:rFonts w:ascii="Wingdings 2" w:hAnsi="Wingdings 2" w:eastAsia="Wingdings 2"/>
                <w:color w:val="auto"/>
                <w:sz w:val="21"/>
              </w:rPr>
              <w:sym w:font="Wingdings 2" w:char="00A3"/>
            </w:r>
            <w:r>
              <w:rPr>
                <w:rFonts w:hint="eastAsia" w:ascii="宋体" w:hAnsi="宋体" w:eastAsia="宋体" w:cs="宋体"/>
                <w:color w:val="auto"/>
                <w:sz w:val="21"/>
                <w:szCs w:val="21"/>
                <w:highlight w:val="none"/>
                <w:lang w:eastAsia="zh-CN"/>
              </w:rPr>
              <w:t>其他</w:t>
            </w:r>
          </w:p>
        </w:tc>
        <w:tc>
          <w:tcPr>
            <w:tcW w:w="2674" w:type="dxa"/>
            <w:gridSpan w:val="2"/>
            <w:vAlign w:val="center"/>
          </w:tcPr>
          <w:p w14:paraId="45DCC2F5">
            <w:pPr>
              <w:pStyle w:val="15"/>
              <w:spacing w:before="7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授课教师</w:t>
            </w:r>
          </w:p>
        </w:tc>
        <w:tc>
          <w:tcPr>
            <w:tcW w:w="1176" w:type="dxa"/>
            <w:gridSpan w:val="2"/>
            <w:vAlign w:val="center"/>
          </w:tcPr>
          <w:p w14:paraId="609594C8">
            <w:pPr>
              <w:pStyle w:val="15"/>
              <w:spacing w:before="70"/>
              <w:ind w:left="191" w:right="186"/>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杨萍芳</w:t>
            </w:r>
          </w:p>
        </w:tc>
      </w:tr>
      <w:tr w14:paraId="6EA04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jc w:val="center"/>
        </w:trPr>
        <w:tc>
          <w:tcPr>
            <w:tcW w:w="1301" w:type="dxa"/>
            <w:vAlign w:val="center"/>
          </w:tcPr>
          <w:p w14:paraId="48764681">
            <w:pPr>
              <w:pStyle w:val="15"/>
              <w:spacing w:before="72"/>
              <w:ind w:left="100" w:right="93"/>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修读方式</w:t>
            </w:r>
          </w:p>
        </w:tc>
        <w:tc>
          <w:tcPr>
            <w:tcW w:w="3754" w:type="dxa"/>
            <w:gridSpan w:val="5"/>
            <w:vAlign w:val="center"/>
          </w:tcPr>
          <w:p w14:paraId="40B4DD42">
            <w:pPr>
              <w:pStyle w:val="15"/>
              <w:tabs>
                <w:tab w:val="left" w:pos="424"/>
              </w:tabs>
              <w:spacing w:before="72"/>
              <w:ind w:left="220" w:firstLine="420" w:firstLineChars="200"/>
              <w:jc w:val="both"/>
              <w:rPr>
                <w:rFonts w:hint="eastAsia" w:ascii="宋体" w:hAnsi="宋体" w:eastAsia="宋体" w:cs="宋体"/>
                <w:color w:val="auto"/>
                <w:sz w:val="21"/>
                <w:szCs w:val="21"/>
                <w:highlight w:val="none"/>
                <w:lang w:eastAsia="zh-CN"/>
              </w:rPr>
            </w:pPr>
            <w:r>
              <w:rPr>
                <w:rFonts w:ascii="Wingdings 2" w:hAnsi="Wingdings 2" w:eastAsia="Wingdings 2"/>
                <w:color w:val="auto"/>
                <w:sz w:val="21"/>
              </w:rPr>
              <w:sym w:font="Wingdings 2" w:char="00A3"/>
            </w:r>
            <w:r>
              <w:rPr>
                <w:rFonts w:hint="eastAsia" w:ascii="宋体" w:hAnsi="宋体" w:eastAsia="宋体" w:cs="宋体"/>
                <w:color w:val="auto"/>
                <w:sz w:val="21"/>
                <w:szCs w:val="21"/>
                <w:highlight w:val="none"/>
                <w:lang w:eastAsia="zh-CN"/>
              </w:rPr>
              <w:t>必修</w:t>
            </w:r>
            <w:r>
              <w:rPr>
                <w:rFonts w:hint="eastAsia" w:ascii="宋体" w:hAnsi="宋体" w:eastAsia="宋体" w:cs="宋体"/>
                <w:color w:val="auto"/>
                <w:sz w:val="21"/>
                <w:szCs w:val="21"/>
                <w:highlight w:val="none"/>
                <w:lang w:val="en-US" w:eastAsia="zh-CN"/>
              </w:rPr>
              <w:t xml:space="preserve">        </w:t>
            </w:r>
            <w:r>
              <w:rPr>
                <w:rFonts w:ascii="Wingdings 2" w:hAnsi="Wingdings 2" w:eastAsia="Wingdings 2"/>
                <w:color w:val="auto"/>
                <w:sz w:val="21"/>
              </w:rPr>
              <w:sym w:font="Wingdings 2" w:char="0052"/>
            </w:r>
            <w:r>
              <w:rPr>
                <w:rFonts w:hint="eastAsia" w:ascii="宋体" w:hAnsi="宋体" w:eastAsia="宋体" w:cs="宋体"/>
                <w:color w:val="auto"/>
                <w:sz w:val="21"/>
                <w:szCs w:val="21"/>
                <w:highlight w:val="none"/>
                <w:lang w:eastAsia="zh-CN"/>
              </w:rPr>
              <w:t>选修</w:t>
            </w:r>
            <w:r>
              <w:rPr>
                <w:rFonts w:hint="eastAsia" w:ascii="宋体" w:hAnsi="宋体" w:eastAsia="宋体" w:cs="宋体"/>
                <w:color w:val="auto"/>
                <w:sz w:val="21"/>
                <w:szCs w:val="21"/>
                <w:highlight w:val="none"/>
                <w:lang w:val="en-US" w:eastAsia="zh-CN"/>
              </w:rPr>
              <w:t xml:space="preserve">    </w:t>
            </w:r>
          </w:p>
        </w:tc>
        <w:tc>
          <w:tcPr>
            <w:tcW w:w="2674" w:type="dxa"/>
            <w:gridSpan w:val="2"/>
            <w:vAlign w:val="center"/>
          </w:tcPr>
          <w:p w14:paraId="076F53C1">
            <w:pPr>
              <w:pStyle w:val="15"/>
              <w:spacing w:before="72"/>
              <w:ind w:left="9"/>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学</w:t>
            </w:r>
            <w:r>
              <w:rPr>
                <w:rFonts w:hint="eastAsia" w:ascii="宋体" w:hAnsi="宋体" w:eastAsia="宋体" w:cs="宋体"/>
                <w:color w:val="auto"/>
                <w:sz w:val="21"/>
                <w:szCs w:val="21"/>
                <w:highlight w:val="none"/>
                <w:lang w:val="en-US" w:eastAsia="zh-CN"/>
              </w:rPr>
              <w:t xml:space="preserve">    分</w:t>
            </w:r>
          </w:p>
        </w:tc>
        <w:tc>
          <w:tcPr>
            <w:tcW w:w="1176" w:type="dxa"/>
            <w:gridSpan w:val="2"/>
            <w:vAlign w:val="center"/>
          </w:tcPr>
          <w:p w14:paraId="790165E1">
            <w:pPr>
              <w:pStyle w:val="15"/>
              <w:spacing w:before="72"/>
              <w:ind w:left="9"/>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r>
      <w:tr w14:paraId="6C54D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301" w:type="dxa"/>
            <w:vAlign w:val="center"/>
          </w:tcPr>
          <w:p w14:paraId="7A94815F">
            <w:pPr>
              <w:pStyle w:val="15"/>
              <w:spacing w:before="72"/>
              <w:ind w:left="100" w:right="93"/>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开课学期</w:t>
            </w:r>
          </w:p>
        </w:tc>
        <w:tc>
          <w:tcPr>
            <w:tcW w:w="1318" w:type="dxa"/>
            <w:gridSpan w:val="2"/>
            <w:vAlign w:val="center"/>
          </w:tcPr>
          <w:p w14:paraId="2B121132">
            <w:pPr>
              <w:pStyle w:val="15"/>
              <w:spacing w:before="72"/>
              <w:ind w:left="1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2024-2025-2</w:t>
            </w:r>
          </w:p>
        </w:tc>
        <w:tc>
          <w:tcPr>
            <w:tcW w:w="764" w:type="dxa"/>
            <w:vAlign w:val="center"/>
          </w:tcPr>
          <w:p w14:paraId="4B55D5F9">
            <w:pPr>
              <w:pStyle w:val="15"/>
              <w:spacing w:before="72"/>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总学时</w:t>
            </w:r>
          </w:p>
        </w:tc>
        <w:tc>
          <w:tcPr>
            <w:tcW w:w="1672" w:type="dxa"/>
            <w:gridSpan w:val="2"/>
            <w:vAlign w:val="center"/>
          </w:tcPr>
          <w:p w14:paraId="5C57F613">
            <w:pPr>
              <w:pStyle w:val="15"/>
              <w:spacing w:before="72"/>
              <w:ind w:left="194"/>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w:t>
            </w:r>
          </w:p>
        </w:tc>
        <w:tc>
          <w:tcPr>
            <w:tcW w:w="2674" w:type="dxa"/>
            <w:gridSpan w:val="2"/>
            <w:vAlign w:val="center"/>
          </w:tcPr>
          <w:p w14:paraId="477F5B38">
            <w:pPr>
              <w:pStyle w:val="15"/>
              <w:spacing w:before="72"/>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其中实践学时</w:t>
            </w:r>
          </w:p>
        </w:tc>
        <w:tc>
          <w:tcPr>
            <w:tcW w:w="1176" w:type="dxa"/>
            <w:gridSpan w:val="2"/>
            <w:vAlign w:val="center"/>
          </w:tcPr>
          <w:p w14:paraId="208D319F">
            <w:pPr>
              <w:pStyle w:val="15"/>
              <w:spacing w:before="72"/>
              <w:ind w:left="9"/>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r>
      <w:tr w14:paraId="270CB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jc w:val="center"/>
        </w:trPr>
        <w:tc>
          <w:tcPr>
            <w:tcW w:w="1301" w:type="dxa"/>
            <w:vAlign w:val="center"/>
          </w:tcPr>
          <w:p w14:paraId="313BB005">
            <w:pPr>
              <w:pStyle w:val="15"/>
              <w:spacing w:before="72"/>
              <w:ind w:left="100" w:right="93"/>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混合式</w:t>
            </w:r>
          </w:p>
          <w:p w14:paraId="33F06423">
            <w:pPr>
              <w:pStyle w:val="15"/>
              <w:spacing w:before="72"/>
              <w:ind w:left="100" w:right="93"/>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课程网址</w:t>
            </w:r>
          </w:p>
        </w:tc>
        <w:tc>
          <w:tcPr>
            <w:tcW w:w="7604" w:type="dxa"/>
            <w:gridSpan w:val="9"/>
            <w:vAlign w:val="center"/>
          </w:tcPr>
          <w:p w14:paraId="67B038AD">
            <w:pPr>
              <w:pStyle w:val="15"/>
              <w:spacing w:before="72"/>
              <w:ind w:left="9"/>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非必填，根据实际填写</w:t>
            </w:r>
          </w:p>
        </w:tc>
      </w:tr>
      <w:tr w14:paraId="58422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jc w:val="center"/>
        </w:trPr>
        <w:tc>
          <w:tcPr>
            <w:tcW w:w="1301" w:type="dxa"/>
            <w:vAlign w:val="top"/>
          </w:tcPr>
          <w:p w14:paraId="582F7009">
            <w:pPr>
              <w:pStyle w:val="15"/>
              <w:ind w:left="8"/>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A</w:t>
            </w:r>
          </w:p>
          <w:p w14:paraId="51092707">
            <w:pPr>
              <w:pStyle w:val="15"/>
              <w:spacing w:before="43"/>
              <w:ind w:left="104"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先修及后续</w:t>
            </w:r>
          </w:p>
          <w:p w14:paraId="466C5290">
            <w:pPr>
              <w:pStyle w:val="15"/>
              <w:spacing w:before="43"/>
              <w:ind w:left="104"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w:t>
            </w:r>
          </w:p>
        </w:tc>
        <w:tc>
          <w:tcPr>
            <w:tcW w:w="7604" w:type="dxa"/>
            <w:gridSpan w:val="9"/>
            <w:vAlign w:val="top"/>
          </w:tcPr>
          <w:p w14:paraId="2A65B123">
            <w:pPr>
              <w:pStyle w:val="15"/>
              <w:spacing w:before="94"/>
              <w:ind w:left="107"/>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先修：酒店管理概论、前厅客房运营管理、餐饮运营管理等</w:t>
            </w:r>
          </w:p>
          <w:p w14:paraId="2206CEC6">
            <w:pPr>
              <w:pStyle w:val="15"/>
              <w:spacing w:before="94"/>
              <w:ind w:left="107"/>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后续：无</w:t>
            </w:r>
          </w:p>
        </w:tc>
      </w:tr>
      <w:tr w14:paraId="5F829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301" w:type="dxa"/>
            <w:vAlign w:val="top"/>
          </w:tcPr>
          <w:p w14:paraId="02D90D46">
            <w:pPr>
              <w:pStyle w:val="15"/>
              <w:rPr>
                <w:rFonts w:hint="eastAsia" w:ascii="宋体" w:hAnsi="宋体" w:eastAsia="宋体" w:cs="宋体"/>
                <w:color w:val="auto"/>
                <w:sz w:val="21"/>
                <w:szCs w:val="21"/>
                <w:highlight w:val="none"/>
                <w:lang w:eastAsia="zh-CN"/>
              </w:rPr>
            </w:pPr>
          </w:p>
          <w:p w14:paraId="01803869">
            <w:pPr>
              <w:pStyle w:val="15"/>
              <w:spacing w:before="4"/>
              <w:rPr>
                <w:rFonts w:hint="eastAsia" w:ascii="宋体" w:hAnsi="宋体" w:eastAsia="宋体" w:cs="宋体"/>
                <w:color w:val="auto"/>
                <w:sz w:val="21"/>
                <w:szCs w:val="21"/>
                <w:highlight w:val="none"/>
                <w:lang w:eastAsia="zh-CN"/>
              </w:rPr>
            </w:pPr>
          </w:p>
          <w:p w14:paraId="62CA6431">
            <w:pPr>
              <w:pStyle w:val="15"/>
              <w:ind w:left="8"/>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B</w:t>
            </w:r>
          </w:p>
          <w:p w14:paraId="3F65173E">
            <w:pPr>
              <w:pStyle w:val="15"/>
              <w:spacing w:before="43"/>
              <w:ind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课程描述</w:t>
            </w:r>
          </w:p>
        </w:tc>
        <w:tc>
          <w:tcPr>
            <w:tcW w:w="7604" w:type="dxa"/>
            <w:gridSpan w:val="9"/>
            <w:vAlign w:val="top"/>
          </w:tcPr>
          <w:p w14:paraId="2F906991">
            <w:pPr>
              <w:pStyle w:val="15"/>
              <w:spacing w:line="312" w:lineRule="auto"/>
              <w:ind w:left="107" w:right="114" w:rightChars="0" w:firstLine="48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《酒店管理沙盘实训》课程是旅游管理与服务教育专业、住宿业（酒店）运营与管理方向的专业方向课，是面向大四高年级开设的综合实训课。该课程通过设置酒店</w:t>
            </w:r>
            <w:r>
              <w:rPr>
                <w:rFonts w:hint="eastAsia" w:ascii="宋体" w:hAnsi="宋体" w:eastAsia="宋体" w:cs="宋体"/>
                <w:color w:val="auto"/>
                <w:sz w:val="21"/>
                <w:szCs w:val="21"/>
                <w:highlight w:val="none"/>
                <w:lang w:val="en-US" w:eastAsia="zh-CN"/>
              </w:rPr>
              <w:t>筹建</w:t>
            </w:r>
            <w:r>
              <w:rPr>
                <w:rFonts w:hint="eastAsia" w:ascii="宋体" w:hAnsi="宋体" w:eastAsia="宋体" w:cs="宋体"/>
                <w:color w:val="auto"/>
                <w:sz w:val="21"/>
                <w:szCs w:val="21"/>
                <w:highlight w:val="none"/>
                <w:lang w:eastAsia="zh-CN"/>
              </w:rPr>
              <w:t>、市场规则和酒店运营规则，构造出一个虚拟的酒店市场环境和酒店运营环境。学生在这个虚拟的酒店环境中经营各自的酒店，体会岗位的职责、酒店的运营和同行业间的竞争。综合运用管理学与企业战略管理理论指导酒店经营战略分析、战略制定与战略实施。融汇贯通酒店前厅客房部、餐饮娱乐部、市场营销部、工程运维部、人力资源部、财务部等酒店核心部门的经营管理理论原理，通过多点触摸酒店管理营运沙盘实现互动式教学。</w:t>
            </w:r>
          </w:p>
        </w:tc>
      </w:tr>
      <w:tr w14:paraId="037B1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Align w:val="top"/>
          </w:tcPr>
          <w:p w14:paraId="2DB6673A">
            <w:pPr>
              <w:pStyle w:val="15"/>
              <w:rPr>
                <w:rFonts w:hint="eastAsia" w:ascii="宋体" w:hAnsi="宋体" w:eastAsia="宋体" w:cs="宋体"/>
                <w:color w:val="auto"/>
                <w:sz w:val="21"/>
                <w:szCs w:val="21"/>
                <w:highlight w:val="none"/>
                <w:lang w:eastAsia="zh-CN"/>
              </w:rPr>
            </w:pPr>
          </w:p>
          <w:p w14:paraId="685A2E5D">
            <w:pPr>
              <w:pStyle w:val="15"/>
              <w:rPr>
                <w:rFonts w:hint="eastAsia" w:ascii="宋体" w:hAnsi="宋体" w:eastAsia="宋体" w:cs="宋体"/>
                <w:color w:val="auto"/>
                <w:sz w:val="21"/>
                <w:szCs w:val="21"/>
                <w:highlight w:val="none"/>
                <w:lang w:eastAsia="zh-CN"/>
              </w:rPr>
            </w:pPr>
          </w:p>
          <w:p w14:paraId="0E9F7720">
            <w:pPr>
              <w:pStyle w:val="15"/>
              <w:rPr>
                <w:rFonts w:hint="eastAsia" w:ascii="宋体" w:hAnsi="宋体" w:eastAsia="宋体" w:cs="宋体"/>
                <w:color w:val="auto"/>
                <w:sz w:val="21"/>
                <w:szCs w:val="21"/>
                <w:highlight w:val="none"/>
                <w:lang w:eastAsia="zh-CN"/>
              </w:rPr>
            </w:pPr>
          </w:p>
          <w:p w14:paraId="47C9BC6E">
            <w:pPr>
              <w:pStyle w:val="15"/>
              <w:rPr>
                <w:rFonts w:hint="eastAsia" w:ascii="宋体" w:hAnsi="宋体" w:eastAsia="宋体" w:cs="宋体"/>
                <w:color w:val="auto"/>
                <w:sz w:val="21"/>
                <w:szCs w:val="21"/>
                <w:highlight w:val="none"/>
                <w:lang w:eastAsia="zh-CN"/>
              </w:rPr>
            </w:pPr>
          </w:p>
          <w:p w14:paraId="777ED3BE">
            <w:pPr>
              <w:pStyle w:val="15"/>
              <w:rPr>
                <w:rFonts w:hint="eastAsia" w:ascii="宋体" w:hAnsi="宋体" w:eastAsia="宋体" w:cs="宋体"/>
                <w:color w:val="auto"/>
                <w:sz w:val="21"/>
                <w:szCs w:val="21"/>
                <w:highlight w:val="none"/>
                <w:lang w:eastAsia="zh-CN"/>
              </w:rPr>
            </w:pPr>
          </w:p>
          <w:p w14:paraId="5B393748">
            <w:pPr>
              <w:pStyle w:val="15"/>
              <w:rPr>
                <w:rFonts w:hint="eastAsia" w:ascii="宋体" w:hAnsi="宋体" w:eastAsia="宋体" w:cs="宋体"/>
                <w:color w:val="auto"/>
                <w:sz w:val="21"/>
                <w:szCs w:val="21"/>
                <w:highlight w:val="none"/>
                <w:lang w:eastAsia="zh-CN"/>
              </w:rPr>
            </w:pPr>
          </w:p>
          <w:p w14:paraId="3846B644">
            <w:pPr>
              <w:pStyle w:val="15"/>
              <w:rPr>
                <w:rFonts w:hint="eastAsia" w:ascii="宋体" w:hAnsi="宋体" w:eastAsia="宋体" w:cs="宋体"/>
                <w:color w:val="auto"/>
                <w:sz w:val="21"/>
                <w:szCs w:val="21"/>
                <w:highlight w:val="none"/>
                <w:lang w:eastAsia="zh-CN"/>
              </w:rPr>
            </w:pPr>
          </w:p>
          <w:p w14:paraId="75D02596">
            <w:pPr>
              <w:pStyle w:val="15"/>
              <w:rPr>
                <w:rFonts w:hint="eastAsia" w:ascii="宋体" w:hAnsi="宋体" w:eastAsia="宋体" w:cs="宋体"/>
                <w:color w:val="auto"/>
                <w:sz w:val="21"/>
                <w:szCs w:val="21"/>
                <w:highlight w:val="none"/>
                <w:lang w:eastAsia="zh-CN"/>
              </w:rPr>
            </w:pPr>
          </w:p>
          <w:p w14:paraId="04077E03">
            <w:pPr>
              <w:pStyle w:val="15"/>
              <w:rPr>
                <w:rFonts w:hint="eastAsia" w:ascii="宋体" w:hAnsi="宋体" w:eastAsia="宋体" w:cs="宋体"/>
                <w:color w:val="auto"/>
                <w:sz w:val="21"/>
                <w:szCs w:val="21"/>
                <w:highlight w:val="none"/>
                <w:lang w:eastAsia="zh-CN"/>
              </w:rPr>
            </w:pPr>
          </w:p>
          <w:p w14:paraId="6BE0BA95">
            <w:pPr>
              <w:pStyle w:val="15"/>
              <w:rPr>
                <w:rFonts w:hint="eastAsia" w:ascii="宋体" w:hAnsi="宋体" w:eastAsia="宋体" w:cs="宋体"/>
                <w:color w:val="auto"/>
                <w:sz w:val="21"/>
                <w:szCs w:val="21"/>
                <w:highlight w:val="none"/>
                <w:lang w:eastAsia="zh-CN"/>
              </w:rPr>
            </w:pPr>
          </w:p>
          <w:p w14:paraId="6C11C6F4">
            <w:pPr>
              <w:pStyle w:val="15"/>
              <w:rPr>
                <w:rFonts w:hint="eastAsia" w:ascii="宋体" w:hAnsi="宋体" w:eastAsia="宋体" w:cs="宋体"/>
                <w:color w:val="auto"/>
                <w:sz w:val="21"/>
                <w:szCs w:val="21"/>
                <w:highlight w:val="none"/>
                <w:lang w:eastAsia="zh-CN"/>
              </w:rPr>
            </w:pPr>
          </w:p>
          <w:p w14:paraId="43743105">
            <w:pPr>
              <w:pStyle w:val="15"/>
              <w:spacing w:before="8"/>
              <w:rPr>
                <w:rFonts w:hint="eastAsia" w:ascii="宋体" w:hAnsi="宋体" w:eastAsia="宋体" w:cs="宋体"/>
                <w:color w:val="auto"/>
                <w:sz w:val="21"/>
                <w:szCs w:val="21"/>
                <w:highlight w:val="none"/>
                <w:lang w:eastAsia="zh-CN"/>
              </w:rPr>
            </w:pPr>
          </w:p>
          <w:p w14:paraId="22E2318A">
            <w:pPr>
              <w:pStyle w:val="15"/>
              <w:ind w:left="8"/>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C</w:t>
            </w:r>
          </w:p>
          <w:p w14:paraId="60EEF35C">
            <w:pPr>
              <w:pStyle w:val="15"/>
              <w:spacing w:before="43"/>
              <w:ind w:right="7"/>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课程目标</w:t>
            </w:r>
          </w:p>
        </w:tc>
        <w:tc>
          <w:tcPr>
            <w:tcW w:w="7604" w:type="dxa"/>
            <w:gridSpan w:val="9"/>
            <w:vAlign w:val="top"/>
          </w:tcPr>
          <w:p w14:paraId="41E10303">
            <w:pPr>
              <w:pStyle w:val="15"/>
              <w:spacing w:before="142"/>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一</w:t>
            </w:r>
            <w:r>
              <w:rPr>
                <w:rFonts w:hint="eastAsia" w:ascii="宋体" w:hAnsi="宋体" w:eastAsia="宋体" w:cs="宋体"/>
                <w:color w:val="auto"/>
                <w:sz w:val="21"/>
                <w:szCs w:val="21"/>
                <w:lang w:eastAsia="zh-CN"/>
              </w:rPr>
              <w:t>）知识</w:t>
            </w:r>
          </w:p>
          <w:p w14:paraId="469F4E68">
            <w:pPr>
              <w:pStyle w:val="15"/>
              <w:spacing w:line="307" w:lineRule="exact"/>
              <w:ind w:left="65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1.</w:t>
            </w:r>
            <w:r>
              <w:rPr>
                <w:rFonts w:hint="eastAsia" w:ascii="宋体" w:hAnsi="宋体" w:eastAsia="宋体" w:cs="宋体"/>
                <w:color w:val="auto"/>
                <w:sz w:val="21"/>
                <w:szCs w:val="21"/>
                <w:lang w:val="en-US" w:eastAsia="zh-CN"/>
              </w:rPr>
              <w:t>综合认知与理解</w:t>
            </w:r>
            <w:r>
              <w:rPr>
                <w:rFonts w:hint="eastAsia" w:ascii="宋体" w:hAnsi="宋体" w:eastAsia="宋体" w:cs="宋体"/>
                <w:color w:val="auto"/>
                <w:sz w:val="21"/>
                <w:szCs w:val="21"/>
                <w:lang w:eastAsia="zh-CN"/>
              </w:rPr>
              <w:t>酒店筹建管理、</w:t>
            </w:r>
            <w:r>
              <w:rPr>
                <w:rFonts w:hint="eastAsia" w:ascii="宋体" w:hAnsi="宋体" w:eastAsia="宋体" w:cs="宋体"/>
                <w:color w:val="auto"/>
                <w:sz w:val="21"/>
                <w:szCs w:val="21"/>
                <w:lang w:val="en-US" w:eastAsia="zh-CN"/>
              </w:rPr>
              <w:t>酒店工程部、酒店房务部、酒店餐饮娱乐部、酒店营销部、酒店人力资源部、酒店财务部的经营与管理</w:t>
            </w:r>
          </w:p>
          <w:p w14:paraId="2BEDAF46">
            <w:pPr>
              <w:pStyle w:val="15"/>
              <w:spacing w:before="124"/>
              <w:ind w:left="35"/>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（二）能力</w:t>
            </w:r>
          </w:p>
          <w:p w14:paraId="72B123FF">
            <w:pPr>
              <w:pStyle w:val="15"/>
              <w:spacing w:before="94"/>
              <w:ind w:firstLine="630" w:firstLineChars="3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2.综合运用酒店工程部、酒店房务部、酒店餐饮娱乐部、酒店营销部、酒店人力资源部、酒店财务部的经营管理理论模拟经营酒店</w:t>
            </w:r>
          </w:p>
          <w:p w14:paraId="7BA964AC">
            <w:pPr>
              <w:pStyle w:val="15"/>
              <w:spacing w:before="94"/>
              <w:ind w:firstLine="630" w:firstLineChars="3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3.具有较强的沟通表达能力，能够使用准确规范的语言文字，逻辑清晰地表达观点，能够与同行和社会公众进行有效沟通与良好协作</w:t>
            </w:r>
          </w:p>
          <w:p w14:paraId="73B464CF">
            <w:pPr>
              <w:pStyle w:val="15"/>
              <w:spacing w:before="94"/>
              <w:ind w:firstLine="630" w:firstLineChars="30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4.具有较强的组织、协调和管理能力，能够与团队成员和谐相处，在团队活动中发挥积极作用</w:t>
            </w:r>
          </w:p>
          <w:p w14:paraId="69D4F4B4">
            <w:pPr>
              <w:pStyle w:val="15"/>
              <w:spacing w:before="124"/>
              <w:ind w:left="35"/>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（三）素养</w:t>
            </w:r>
          </w:p>
          <w:p w14:paraId="5EE546F3">
            <w:pPr>
              <w:pStyle w:val="15"/>
              <w:keepNext w:val="0"/>
              <w:keepLines w:val="0"/>
              <w:pageBreakBefore w:val="0"/>
              <w:widowControl w:val="0"/>
              <w:kinsoku/>
              <w:wordWrap/>
              <w:overflowPunct/>
              <w:topLinePunct w:val="0"/>
              <w:autoSpaceDE w:val="0"/>
              <w:autoSpaceDN w:val="0"/>
              <w:bidi w:val="0"/>
              <w:adjustRightInd/>
              <w:snapToGrid/>
              <w:spacing w:line="240" w:lineRule="auto"/>
              <w:ind w:left="35" w:firstLine="630" w:firstLineChars="3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eastAsia="zh-CN"/>
              </w:rPr>
              <w:t>.具备将所学专业知识应用于行业产业实践的基本素养</w:t>
            </w:r>
          </w:p>
          <w:p w14:paraId="77345CB7">
            <w:pPr>
              <w:pStyle w:val="15"/>
              <w:keepNext w:val="0"/>
              <w:keepLines w:val="0"/>
              <w:pageBreakBefore w:val="0"/>
              <w:widowControl w:val="0"/>
              <w:kinsoku/>
              <w:wordWrap/>
              <w:overflowPunct/>
              <w:topLinePunct w:val="0"/>
              <w:autoSpaceDE w:val="0"/>
              <w:autoSpaceDN w:val="0"/>
              <w:bidi w:val="0"/>
              <w:adjustRightInd/>
              <w:snapToGrid/>
              <w:spacing w:line="240" w:lineRule="auto"/>
              <w:ind w:left="35" w:firstLine="630" w:firstLineChars="3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6.具备较强的服务创新意识与现代服务理念；具备较强的旅游行业创新与创业能力</w:t>
            </w:r>
          </w:p>
          <w:p w14:paraId="5C43B626">
            <w:pPr>
              <w:pStyle w:val="15"/>
              <w:keepNext w:val="0"/>
              <w:keepLines w:val="0"/>
              <w:pageBreakBefore w:val="0"/>
              <w:widowControl w:val="0"/>
              <w:kinsoku/>
              <w:wordWrap/>
              <w:overflowPunct/>
              <w:topLinePunct w:val="0"/>
              <w:autoSpaceDE w:val="0"/>
              <w:autoSpaceDN w:val="0"/>
              <w:bidi w:val="0"/>
              <w:adjustRightInd/>
              <w:snapToGrid/>
              <w:spacing w:line="240" w:lineRule="auto"/>
              <w:ind w:left="35" w:firstLine="630" w:firstLineChars="30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7.认同绿色发展理念，推动绿色酒店可持续发展</w:t>
            </w:r>
          </w:p>
        </w:tc>
      </w:tr>
      <w:tr w14:paraId="48E48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1301" w:type="dxa"/>
            <w:vMerge w:val="restart"/>
            <w:vAlign w:val="center"/>
          </w:tcPr>
          <w:p w14:paraId="45F0F9DE">
            <w:pPr>
              <w:pStyle w:val="15"/>
              <w:jc w:val="center"/>
              <w:rPr>
                <w:rFonts w:ascii="宋体"/>
                <w:b/>
                <w:color w:val="auto"/>
                <w:w w:val="98"/>
                <w:sz w:val="21"/>
                <w:highlight w:val="none"/>
                <w:lang w:eastAsia="zh-CN"/>
              </w:rPr>
            </w:pPr>
            <w:r>
              <w:rPr>
                <w:rFonts w:ascii="宋体"/>
                <w:b/>
                <w:color w:val="auto"/>
                <w:w w:val="98"/>
                <w:sz w:val="21"/>
                <w:highlight w:val="none"/>
                <w:lang w:eastAsia="zh-CN"/>
              </w:rPr>
              <w:t>D</w:t>
            </w:r>
          </w:p>
          <w:p w14:paraId="6408F551">
            <w:pPr>
              <w:pStyle w:val="15"/>
              <w:jc w:val="center"/>
              <w:rPr>
                <w:rFonts w:hint="eastAsia" w:ascii="宋体" w:eastAsia="宋体"/>
                <w:b/>
                <w:color w:val="auto"/>
                <w:sz w:val="21"/>
                <w:highlight w:val="none"/>
                <w:lang w:eastAsia="zh-CN"/>
              </w:rPr>
            </w:pPr>
            <w:r>
              <w:rPr>
                <w:rFonts w:hint="eastAsia" w:ascii="宋体" w:eastAsia="宋体"/>
                <w:b/>
                <w:color w:val="auto"/>
                <w:sz w:val="21"/>
                <w:highlight w:val="none"/>
                <w:lang w:eastAsia="zh-CN"/>
              </w:rPr>
              <w:t>课程目标与</w:t>
            </w:r>
          </w:p>
          <w:p w14:paraId="196BC319">
            <w:pPr>
              <w:pStyle w:val="15"/>
              <w:jc w:val="center"/>
              <w:rPr>
                <w:rFonts w:hint="eastAsia" w:ascii="宋体" w:eastAsia="宋体"/>
                <w:b/>
                <w:color w:val="auto"/>
                <w:sz w:val="21"/>
                <w:highlight w:val="none"/>
                <w:lang w:eastAsia="zh-CN"/>
              </w:rPr>
            </w:pPr>
            <w:r>
              <w:rPr>
                <w:rFonts w:hint="eastAsia" w:ascii="宋体" w:eastAsia="宋体"/>
                <w:b/>
                <w:color w:val="auto"/>
                <w:sz w:val="21"/>
                <w:highlight w:val="none"/>
                <w:lang w:eastAsia="zh-CN"/>
              </w:rPr>
              <w:t>毕业要求的</w:t>
            </w:r>
          </w:p>
          <w:p w14:paraId="11CA3BFD">
            <w:pPr>
              <w:pStyle w:val="15"/>
              <w:spacing w:before="43"/>
              <w:ind w:right="7"/>
              <w:jc w:val="center"/>
              <w:rPr>
                <w:rFonts w:hint="eastAsia" w:ascii="宋体" w:hAnsi="宋体" w:eastAsia="宋体" w:cs="宋体"/>
                <w:b/>
                <w:color w:val="auto"/>
                <w:sz w:val="21"/>
                <w:szCs w:val="21"/>
                <w:highlight w:val="none"/>
                <w:lang w:eastAsia="zh-CN"/>
              </w:rPr>
            </w:pPr>
            <w:r>
              <w:rPr>
                <w:rFonts w:hint="eastAsia" w:ascii="宋体" w:eastAsia="宋体"/>
                <w:b/>
                <w:color w:val="auto"/>
                <w:sz w:val="21"/>
                <w:highlight w:val="none"/>
                <w:lang w:eastAsia="zh-CN"/>
              </w:rPr>
              <w:t>对应关系</w:t>
            </w:r>
          </w:p>
        </w:tc>
        <w:tc>
          <w:tcPr>
            <w:tcW w:w="2082" w:type="dxa"/>
            <w:gridSpan w:val="3"/>
            <w:vAlign w:val="center"/>
          </w:tcPr>
          <w:p w14:paraId="42CB9758">
            <w:pPr>
              <w:pStyle w:val="15"/>
              <w:spacing w:before="86"/>
              <w:ind w:left="114" w:leftChars="0"/>
              <w:jc w:val="center"/>
              <w:rPr>
                <w:rFonts w:hint="eastAsia" w:ascii="宋体" w:hAnsi="宋体" w:eastAsia="宋体" w:cs="宋体"/>
                <w:b/>
                <w:bCs/>
                <w:color w:val="auto"/>
                <w:sz w:val="21"/>
                <w:szCs w:val="21"/>
                <w:highlight w:val="none"/>
                <w:lang w:val="en-US" w:eastAsia="zh-CN" w:bidi="ar-SA"/>
              </w:rPr>
            </w:pPr>
            <w:r>
              <w:rPr>
                <w:rFonts w:hint="eastAsia" w:ascii="宋体" w:eastAsia="宋体"/>
                <w:color w:val="auto"/>
                <w:sz w:val="21"/>
                <w:highlight w:val="none"/>
                <w:lang w:eastAsia="zh-CN"/>
              </w:rPr>
              <w:t>毕业要求</w:t>
            </w:r>
          </w:p>
        </w:tc>
        <w:tc>
          <w:tcPr>
            <w:tcW w:w="3650" w:type="dxa"/>
            <w:gridSpan w:val="3"/>
            <w:vAlign w:val="center"/>
          </w:tcPr>
          <w:p w14:paraId="18DEC68F">
            <w:pPr>
              <w:pStyle w:val="15"/>
              <w:spacing w:before="86"/>
              <w:ind w:left="115" w:leftChars="0"/>
              <w:jc w:val="center"/>
              <w:rPr>
                <w:rFonts w:hint="eastAsia" w:ascii="宋体" w:hAnsi="宋体" w:eastAsia="宋体" w:cs="宋体"/>
                <w:b/>
                <w:bCs/>
                <w:color w:val="auto"/>
                <w:sz w:val="21"/>
                <w:szCs w:val="21"/>
                <w:highlight w:val="none"/>
                <w:lang w:val="en-US" w:eastAsia="zh-CN" w:bidi="ar-SA"/>
              </w:rPr>
            </w:pPr>
            <w:r>
              <w:rPr>
                <w:rFonts w:hint="eastAsia" w:ascii="宋体" w:eastAsia="宋体"/>
                <w:color w:val="auto"/>
                <w:sz w:val="21"/>
                <w:highlight w:val="none"/>
                <w:lang w:eastAsia="zh-CN"/>
              </w:rPr>
              <w:t>毕业要求指标点</w:t>
            </w:r>
          </w:p>
        </w:tc>
        <w:tc>
          <w:tcPr>
            <w:tcW w:w="1872" w:type="dxa"/>
            <w:gridSpan w:val="3"/>
            <w:vAlign w:val="center"/>
          </w:tcPr>
          <w:p w14:paraId="712C2F13">
            <w:pPr>
              <w:pStyle w:val="15"/>
              <w:spacing w:before="86"/>
              <w:ind w:left="96" w:leftChars="0" w:right="67" w:rightChars="0"/>
              <w:jc w:val="center"/>
              <w:rPr>
                <w:rFonts w:hint="eastAsia" w:ascii="宋体" w:hAnsi="宋体" w:eastAsia="宋体" w:cs="宋体"/>
                <w:b/>
                <w:bCs/>
                <w:color w:val="auto"/>
                <w:sz w:val="21"/>
                <w:szCs w:val="21"/>
                <w:highlight w:val="none"/>
                <w:lang w:val="en-US" w:eastAsia="zh-CN" w:bidi="ar-SA"/>
              </w:rPr>
            </w:pPr>
            <w:r>
              <w:rPr>
                <w:rFonts w:hint="eastAsia" w:ascii="宋体" w:eastAsia="宋体"/>
                <w:color w:val="auto"/>
                <w:sz w:val="21"/>
                <w:highlight w:val="none"/>
                <w:lang w:eastAsia="zh-CN"/>
              </w:rPr>
              <w:t>课程目标</w:t>
            </w:r>
          </w:p>
        </w:tc>
      </w:tr>
      <w:tr w14:paraId="09DCE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1301" w:type="dxa"/>
            <w:vMerge w:val="continue"/>
            <w:vAlign w:val="center"/>
          </w:tcPr>
          <w:p w14:paraId="6B79773C">
            <w:pPr>
              <w:pStyle w:val="15"/>
              <w:spacing w:before="43"/>
              <w:ind w:right="7"/>
              <w:jc w:val="center"/>
              <w:rPr>
                <w:rFonts w:hint="eastAsia" w:ascii="宋体" w:eastAsia="宋体"/>
                <w:b/>
                <w:color w:val="auto"/>
                <w:sz w:val="21"/>
                <w:highlight w:val="none"/>
                <w:lang w:eastAsia="zh-CN"/>
              </w:rPr>
            </w:pPr>
          </w:p>
        </w:tc>
        <w:tc>
          <w:tcPr>
            <w:tcW w:w="2082" w:type="dxa"/>
            <w:gridSpan w:val="3"/>
            <w:vAlign w:val="center"/>
          </w:tcPr>
          <w:p w14:paraId="4804F7A1">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both"/>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D协作整合</w:t>
            </w:r>
          </w:p>
        </w:tc>
        <w:tc>
          <w:tcPr>
            <w:tcW w:w="3650" w:type="dxa"/>
            <w:gridSpan w:val="3"/>
            <w:vAlign w:val="center"/>
          </w:tcPr>
          <w:p w14:paraId="77ECFC03">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both"/>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D1具有较强的沟通表达能力</w:t>
            </w:r>
          </w:p>
        </w:tc>
        <w:tc>
          <w:tcPr>
            <w:tcW w:w="1872" w:type="dxa"/>
            <w:gridSpan w:val="3"/>
            <w:vAlign w:val="center"/>
          </w:tcPr>
          <w:p w14:paraId="5BA0D192">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both"/>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课程目标3</w:t>
            </w:r>
          </w:p>
        </w:tc>
      </w:tr>
      <w:tr w14:paraId="3F611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301" w:type="dxa"/>
            <w:vMerge w:val="continue"/>
            <w:vAlign w:val="top"/>
          </w:tcPr>
          <w:p w14:paraId="09307D25">
            <w:pPr>
              <w:pStyle w:val="15"/>
              <w:spacing w:before="43"/>
              <w:ind w:right="7"/>
              <w:jc w:val="center"/>
              <w:rPr>
                <w:rFonts w:hint="eastAsia" w:ascii="宋体" w:hAnsi="宋体" w:eastAsia="宋体" w:cs="宋体"/>
                <w:b/>
                <w:color w:val="auto"/>
                <w:sz w:val="21"/>
                <w:szCs w:val="21"/>
                <w:highlight w:val="none"/>
                <w:lang w:eastAsia="zh-CN"/>
              </w:rPr>
            </w:pPr>
          </w:p>
        </w:tc>
        <w:tc>
          <w:tcPr>
            <w:tcW w:w="2082" w:type="dxa"/>
            <w:gridSpan w:val="3"/>
            <w:vAlign w:val="center"/>
          </w:tcPr>
          <w:p w14:paraId="01B990F3">
            <w:pPr>
              <w:pStyle w:val="15"/>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宋体" w:hAnsi="仿宋" w:eastAsia="宋体" w:cs="仿宋"/>
                <w:color w:val="auto"/>
                <w:sz w:val="21"/>
                <w:szCs w:val="22"/>
                <w:highlight w:val="none"/>
                <w:lang w:val="en-US" w:eastAsia="zh-CN" w:bidi="ar-SA"/>
              </w:rPr>
            </w:pPr>
            <w:r>
              <w:rPr>
                <w:rFonts w:hint="eastAsia" w:ascii="宋体" w:hAnsi="宋体" w:eastAsia="宋体" w:cs="宋体"/>
                <w:color w:val="auto"/>
                <w:sz w:val="21"/>
                <w:szCs w:val="21"/>
                <w:lang w:val="en-US" w:eastAsia="zh-CN"/>
              </w:rPr>
              <w:t>D协作整合</w:t>
            </w:r>
          </w:p>
        </w:tc>
        <w:tc>
          <w:tcPr>
            <w:tcW w:w="3650" w:type="dxa"/>
            <w:gridSpan w:val="3"/>
            <w:vAlign w:val="center"/>
          </w:tcPr>
          <w:p w14:paraId="5E5EC6EF">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D2</w:t>
            </w:r>
            <w:r>
              <w:rPr>
                <w:rFonts w:hint="eastAsia" w:ascii="宋体" w:hAnsi="宋体" w:eastAsia="宋体" w:cs="宋体"/>
                <w:color w:val="auto"/>
                <w:sz w:val="21"/>
                <w:szCs w:val="21"/>
                <w:lang w:val="en-US" w:eastAsia="zh-CN"/>
              </w:rPr>
              <w:t>具有较强的组织、协调和管理能力</w:t>
            </w:r>
          </w:p>
        </w:tc>
        <w:tc>
          <w:tcPr>
            <w:tcW w:w="1872" w:type="dxa"/>
            <w:gridSpan w:val="3"/>
            <w:vAlign w:val="center"/>
          </w:tcPr>
          <w:p w14:paraId="0DA06A1E">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both"/>
              <w:textAlignment w:val="auto"/>
              <w:rPr>
                <w:rFonts w:hint="default"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课程目标4</w:t>
            </w:r>
          </w:p>
        </w:tc>
      </w:tr>
      <w:tr w14:paraId="79391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6" w:hRule="atLeast"/>
          <w:jc w:val="center"/>
        </w:trPr>
        <w:tc>
          <w:tcPr>
            <w:tcW w:w="1301" w:type="dxa"/>
            <w:vMerge w:val="continue"/>
            <w:vAlign w:val="top"/>
          </w:tcPr>
          <w:p w14:paraId="45CC6B1C">
            <w:pPr>
              <w:pStyle w:val="15"/>
              <w:spacing w:before="43"/>
              <w:ind w:right="7"/>
              <w:jc w:val="center"/>
              <w:rPr>
                <w:rFonts w:hint="eastAsia" w:ascii="宋体" w:hAnsi="宋体" w:eastAsia="宋体" w:cs="宋体"/>
                <w:b/>
                <w:color w:val="auto"/>
                <w:sz w:val="21"/>
                <w:szCs w:val="21"/>
                <w:highlight w:val="none"/>
                <w:lang w:eastAsia="zh-CN"/>
              </w:rPr>
            </w:pPr>
          </w:p>
        </w:tc>
        <w:tc>
          <w:tcPr>
            <w:tcW w:w="2082" w:type="dxa"/>
            <w:gridSpan w:val="3"/>
            <w:vAlign w:val="center"/>
          </w:tcPr>
          <w:p w14:paraId="2029F213">
            <w:pPr>
              <w:pStyle w:val="15"/>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宋体" w:hAnsi="仿宋" w:eastAsia="宋体" w:cs="仿宋"/>
                <w:color w:val="auto"/>
                <w:sz w:val="21"/>
                <w:szCs w:val="22"/>
                <w:highlight w:val="none"/>
                <w:lang w:val="en-US" w:eastAsia="zh-CN" w:bidi="ar-SA"/>
              </w:rPr>
            </w:pPr>
            <w:r>
              <w:rPr>
                <w:rFonts w:hint="eastAsia" w:ascii="宋体" w:eastAsia="宋体" w:cs="仿宋"/>
                <w:color w:val="auto"/>
                <w:sz w:val="21"/>
                <w:szCs w:val="22"/>
                <w:highlight w:val="none"/>
                <w:lang w:val="en-US" w:eastAsia="zh-CN" w:bidi="ar-SA"/>
              </w:rPr>
              <w:t>C应用创新</w:t>
            </w:r>
          </w:p>
        </w:tc>
        <w:tc>
          <w:tcPr>
            <w:tcW w:w="3650" w:type="dxa"/>
            <w:gridSpan w:val="3"/>
            <w:vAlign w:val="center"/>
          </w:tcPr>
          <w:p w14:paraId="68372689">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left"/>
              <w:textAlignment w:val="auto"/>
              <w:rPr>
                <w:rFonts w:hint="default"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C1具备将所学专业知识应用于行业产业实践的基本素养</w:t>
            </w:r>
          </w:p>
        </w:tc>
        <w:tc>
          <w:tcPr>
            <w:tcW w:w="1872" w:type="dxa"/>
            <w:gridSpan w:val="3"/>
            <w:vAlign w:val="center"/>
          </w:tcPr>
          <w:p w14:paraId="6337703A">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both"/>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课程目标5</w:t>
            </w:r>
          </w:p>
        </w:tc>
      </w:tr>
      <w:tr w14:paraId="7E4FB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jc w:val="center"/>
        </w:trPr>
        <w:tc>
          <w:tcPr>
            <w:tcW w:w="1301" w:type="dxa"/>
            <w:vMerge w:val="continue"/>
            <w:vAlign w:val="top"/>
          </w:tcPr>
          <w:p w14:paraId="2BD20D9B">
            <w:pPr>
              <w:pStyle w:val="15"/>
              <w:spacing w:before="43"/>
              <w:ind w:right="7"/>
              <w:jc w:val="center"/>
              <w:rPr>
                <w:rFonts w:hint="eastAsia" w:ascii="宋体" w:hAnsi="宋体" w:eastAsia="宋体" w:cs="宋体"/>
                <w:b/>
                <w:color w:val="auto"/>
                <w:sz w:val="21"/>
                <w:szCs w:val="21"/>
                <w:highlight w:val="none"/>
                <w:lang w:eastAsia="zh-CN"/>
              </w:rPr>
            </w:pPr>
          </w:p>
        </w:tc>
        <w:tc>
          <w:tcPr>
            <w:tcW w:w="2082" w:type="dxa"/>
            <w:gridSpan w:val="3"/>
            <w:vAlign w:val="center"/>
          </w:tcPr>
          <w:p w14:paraId="57FEE93D">
            <w:pPr>
              <w:pStyle w:val="15"/>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宋体" w:hAnsi="仿宋" w:eastAsia="宋体" w:cs="仿宋"/>
                <w:color w:val="auto"/>
                <w:sz w:val="21"/>
                <w:szCs w:val="22"/>
                <w:highlight w:val="none"/>
                <w:lang w:val="en-US" w:eastAsia="zh-CN" w:bidi="ar-SA"/>
              </w:rPr>
            </w:pPr>
            <w:r>
              <w:rPr>
                <w:rFonts w:hint="eastAsia" w:ascii="宋体" w:eastAsia="宋体" w:cs="仿宋"/>
                <w:color w:val="auto"/>
                <w:sz w:val="21"/>
                <w:szCs w:val="22"/>
                <w:highlight w:val="none"/>
                <w:lang w:val="en-US" w:eastAsia="zh-CN" w:bidi="ar-SA"/>
              </w:rPr>
              <w:t>C应用创新</w:t>
            </w:r>
          </w:p>
        </w:tc>
        <w:tc>
          <w:tcPr>
            <w:tcW w:w="3650" w:type="dxa"/>
            <w:gridSpan w:val="3"/>
            <w:vAlign w:val="center"/>
          </w:tcPr>
          <w:p w14:paraId="483B91AE">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left"/>
              <w:textAlignment w:val="auto"/>
              <w:rPr>
                <w:rFonts w:hint="default"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C2具备较强的服务创新意识与现代服务理念</w:t>
            </w:r>
          </w:p>
        </w:tc>
        <w:tc>
          <w:tcPr>
            <w:tcW w:w="1872" w:type="dxa"/>
            <w:gridSpan w:val="3"/>
            <w:vAlign w:val="center"/>
          </w:tcPr>
          <w:p w14:paraId="6BE6FB2F">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both"/>
              <w:textAlignment w:val="auto"/>
              <w:rPr>
                <w:rFonts w:hint="default"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课程目标6</w:t>
            </w:r>
          </w:p>
        </w:tc>
      </w:tr>
      <w:tr w14:paraId="3674B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1301" w:type="dxa"/>
            <w:vMerge w:val="continue"/>
            <w:vAlign w:val="top"/>
          </w:tcPr>
          <w:p w14:paraId="35A68641">
            <w:pPr>
              <w:pStyle w:val="15"/>
              <w:spacing w:before="43"/>
              <w:ind w:right="7"/>
              <w:jc w:val="center"/>
              <w:rPr>
                <w:rFonts w:hint="eastAsia" w:ascii="宋体" w:hAnsi="宋体" w:eastAsia="宋体" w:cs="宋体"/>
                <w:b/>
                <w:color w:val="auto"/>
                <w:sz w:val="21"/>
                <w:szCs w:val="21"/>
                <w:highlight w:val="none"/>
                <w:lang w:eastAsia="zh-CN"/>
              </w:rPr>
            </w:pPr>
          </w:p>
        </w:tc>
        <w:tc>
          <w:tcPr>
            <w:tcW w:w="2082" w:type="dxa"/>
            <w:gridSpan w:val="3"/>
            <w:vAlign w:val="center"/>
          </w:tcPr>
          <w:p w14:paraId="33E385DF">
            <w:pPr>
              <w:pStyle w:val="15"/>
              <w:spacing w:before="86"/>
              <w:jc w:val="left"/>
              <w:rPr>
                <w:rFonts w:hint="default" w:ascii="宋体" w:eastAsia="宋体"/>
                <w:color w:val="auto"/>
                <w:sz w:val="21"/>
                <w:highlight w:val="none"/>
                <w:lang w:val="en-US" w:eastAsia="zh-CN"/>
              </w:rPr>
            </w:pPr>
            <w:r>
              <w:rPr>
                <w:rFonts w:hint="eastAsia" w:ascii="宋体" w:eastAsia="宋体"/>
                <w:color w:val="auto"/>
                <w:sz w:val="21"/>
                <w:highlight w:val="none"/>
                <w:lang w:val="en-US" w:eastAsia="zh-CN"/>
              </w:rPr>
              <w:t>E社会责任</w:t>
            </w:r>
          </w:p>
        </w:tc>
        <w:tc>
          <w:tcPr>
            <w:tcW w:w="3650" w:type="dxa"/>
            <w:gridSpan w:val="3"/>
            <w:vAlign w:val="center"/>
          </w:tcPr>
          <w:p w14:paraId="72B92C17">
            <w:pPr>
              <w:pStyle w:val="15"/>
              <w:spacing w:before="86"/>
              <w:jc w:val="left"/>
              <w:rPr>
                <w:rFonts w:hint="default" w:ascii="宋体" w:eastAsia="宋体"/>
                <w:color w:val="auto"/>
                <w:sz w:val="21"/>
                <w:highlight w:val="none"/>
                <w:lang w:val="en-US" w:eastAsia="zh-CN"/>
              </w:rPr>
            </w:pPr>
            <w:r>
              <w:rPr>
                <w:rFonts w:hint="eastAsia" w:ascii="宋体" w:eastAsia="宋体"/>
                <w:color w:val="auto"/>
                <w:sz w:val="21"/>
                <w:highlight w:val="none"/>
                <w:lang w:val="en-US" w:eastAsia="zh-CN"/>
              </w:rPr>
              <w:t>E2</w:t>
            </w:r>
            <w:r>
              <w:rPr>
                <w:rFonts w:hint="eastAsia" w:ascii="宋体" w:hAnsi="宋体" w:eastAsia="宋体" w:cs="宋体"/>
                <w:color w:val="auto"/>
                <w:sz w:val="21"/>
                <w:szCs w:val="21"/>
                <w:lang w:val="en-US" w:eastAsia="zh-CN"/>
              </w:rPr>
              <w:t>认同绿色发展理念</w:t>
            </w:r>
          </w:p>
        </w:tc>
        <w:tc>
          <w:tcPr>
            <w:tcW w:w="1872" w:type="dxa"/>
            <w:gridSpan w:val="3"/>
            <w:vAlign w:val="center"/>
          </w:tcPr>
          <w:p w14:paraId="4D869E0B">
            <w:pPr>
              <w:pStyle w:val="15"/>
              <w:spacing w:before="86"/>
              <w:jc w:val="left"/>
              <w:rPr>
                <w:rFonts w:hint="eastAsia" w:ascii="宋体" w:eastAsia="宋体"/>
                <w:color w:val="auto"/>
                <w:sz w:val="21"/>
                <w:highlight w:val="none"/>
                <w:lang w:val="en-US" w:eastAsia="zh-CN"/>
              </w:rPr>
            </w:pPr>
            <w:r>
              <w:rPr>
                <w:rFonts w:hint="eastAsia" w:ascii="宋体" w:hAnsi="宋体" w:eastAsia="宋体" w:cs="宋体"/>
                <w:color w:val="auto"/>
                <w:sz w:val="21"/>
                <w:szCs w:val="21"/>
                <w:lang w:val="en-US" w:eastAsia="zh-CN"/>
              </w:rPr>
              <w:t>课程目标7</w:t>
            </w:r>
          </w:p>
        </w:tc>
      </w:tr>
      <w:tr w14:paraId="56872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restart"/>
            <w:vAlign w:val="center"/>
          </w:tcPr>
          <w:p w14:paraId="220FD5DC">
            <w:pPr>
              <w:pStyle w:val="15"/>
              <w:spacing w:before="152"/>
              <w:ind w:left="8"/>
              <w:jc w:val="center"/>
              <w:rPr>
                <w:rFonts w:ascii="宋体"/>
                <w:b/>
                <w:color w:val="auto"/>
                <w:sz w:val="21"/>
                <w:highlight w:val="none"/>
              </w:rPr>
            </w:pPr>
            <w:r>
              <w:rPr>
                <w:rFonts w:ascii="宋体"/>
                <w:b/>
                <w:color w:val="auto"/>
                <w:w w:val="98"/>
                <w:sz w:val="21"/>
                <w:highlight w:val="none"/>
              </w:rPr>
              <w:t>E</w:t>
            </w:r>
          </w:p>
          <w:p w14:paraId="3BD4DD6E">
            <w:pPr>
              <w:pStyle w:val="15"/>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eastAsia="宋体"/>
                <w:b/>
                <w:color w:val="auto"/>
                <w:sz w:val="21"/>
                <w:highlight w:val="none"/>
              </w:rPr>
              <w:t>教学内容</w:t>
            </w:r>
          </w:p>
        </w:tc>
        <w:tc>
          <w:tcPr>
            <w:tcW w:w="5732" w:type="dxa"/>
            <w:gridSpan w:val="6"/>
            <w:vMerge w:val="restart"/>
            <w:vAlign w:val="center"/>
          </w:tcPr>
          <w:p w14:paraId="32046885">
            <w:pPr>
              <w:pStyle w:val="15"/>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eastAsia="宋体"/>
                <w:color w:val="auto"/>
                <w:sz w:val="21"/>
                <w:highlight w:val="none"/>
                <w:lang w:eastAsia="zh-CN"/>
              </w:rPr>
              <w:t>章节内容</w:t>
            </w:r>
          </w:p>
        </w:tc>
        <w:tc>
          <w:tcPr>
            <w:tcW w:w="1872" w:type="dxa"/>
            <w:gridSpan w:val="3"/>
            <w:vAlign w:val="center"/>
          </w:tcPr>
          <w:p w14:paraId="507880ED">
            <w:pPr>
              <w:pStyle w:val="15"/>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eastAsia="宋体"/>
                <w:bCs/>
                <w:color w:val="auto"/>
                <w:sz w:val="21"/>
                <w:highlight w:val="none"/>
                <w:lang w:eastAsia="zh-CN"/>
              </w:rPr>
              <w:t>学时分配</w:t>
            </w:r>
          </w:p>
        </w:tc>
      </w:tr>
      <w:tr w14:paraId="06A94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5CBF1659">
            <w:pPr>
              <w:pStyle w:val="15"/>
              <w:spacing w:before="125" w:line="312" w:lineRule="auto"/>
              <w:ind w:right="23"/>
              <w:jc w:val="center"/>
              <w:rPr>
                <w:color w:val="auto"/>
              </w:rPr>
            </w:pPr>
          </w:p>
        </w:tc>
        <w:tc>
          <w:tcPr>
            <w:tcW w:w="5732" w:type="dxa"/>
            <w:gridSpan w:val="6"/>
            <w:vMerge w:val="continue"/>
            <w:vAlign w:val="center"/>
          </w:tcPr>
          <w:p w14:paraId="09FA870A">
            <w:pPr>
              <w:pStyle w:val="15"/>
              <w:spacing w:before="125" w:line="312" w:lineRule="auto"/>
              <w:ind w:right="23"/>
              <w:jc w:val="center"/>
              <w:rPr>
                <w:color w:val="auto"/>
              </w:rPr>
            </w:pPr>
          </w:p>
        </w:tc>
        <w:tc>
          <w:tcPr>
            <w:tcW w:w="696" w:type="dxa"/>
            <w:vAlign w:val="center"/>
          </w:tcPr>
          <w:p w14:paraId="50136DA5">
            <w:pPr>
              <w:pStyle w:val="15"/>
              <w:spacing w:before="44"/>
              <w:jc w:val="center"/>
              <w:rPr>
                <w:rFonts w:hint="eastAsia" w:ascii="宋体" w:hAnsi="宋体" w:eastAsia="宋体" w:cs="宋体"/>
                <w:b/>
                <w:bCs/>
                <w:color w:val="auto"/>
                <w:sz w:val="21"/>
                <w:szCs w:val="21"/>
                <w:highlight w:val="none"/>
                <w:lang w:eastAsia="zh-CN"/>
              </w:rPr>
            </w:pPr>
            <w:r>
              <w:rPr>
                <w:rFonts w:hint="eastAsia" w:ascii="宋体" w:eastAsia="宋体"/>
                <w:bCs/>
                <w:color w:val="auto"/>
                <w:sz w:val="21"/>
                <w:highlight w:val="none"/>
                <w:lang w:eastAsia="zh-CN"/>
              </w:rPr>
              <w:t>理论</w:t>
            </w:r>
          </w:p>
        </w:tc>
        <w:tc>
          <w:tcPr>
            <w:tcW w:w="614" w:type="dxa"/>
            <w:vAlign w:val="center"/>
          </w:tcPr>
          <w:p w14:paraId="3C210A27">
            <w:pPr>
              <w:pStyle w:val="15"/>
              <w:spacing w:before="44"/>
              <w:jc w:val="center"/>
              <w:rPr>
                <w:rFonts w:hint="eastAsia" w:ascii="宋体" w:hAnsi="宋体" w:eastAsia="宋体" w:cs="宋体"/>
                <w:b/>
                <w:bCs/>
                <w:color w:val="auto"/>
                <w:sz w:val="21"/>
                <w:szCs w:val="21"/>
                <w:highlight w:val="none"/>
                <w:lang w:eastAsia="zh-CN"/>
              </w:rPr>
            </w:pPr>
            <w:r>
              <w:rPr>
                <w:rFonts w:hint="eastAsia" w:ascii="宋体" w:eastAsia="宋体"/>
                <w:bCs/>
                <w:color w:val="auto"/>
                <w:sz w:val="21"/>
                <w:highlight w:val="none"/>
                <w:lang w:eastAsia="zh-CN"/>
              </w:rPr>
              <w:t>实践</w:t>
            </w:r>
          </w:p>
        </w:tc>
        <w:tc>
          <w:tcPr>
            <w:tcW w:w="562" w:type="dxa"/>
            <w:vAlign w:val="center"/>
          </w:tcPr>
          <w:p w14:paraId="4D1CF028">
            <w:pPr>
              <w:pStyle w:val="15"/>
              <w:spacing w:before="44"/>
              <w:ind w:right="89" w:rightChars="0"/>
              <w:jc w:val="center"/>
              <w:rPr>
                <w:rFonts w:hint="eastAsia" w:ascii="宋体" w:hAnsi="宋体" w:eastAsia="宋体" w:cs="宋体"/>
                <w:b/>
                <w:bCs/>
                <w:color w:val="auto"/>
                <w:sz w:val="21"/>
                <w:szCs w:val="21"/>
                <w:highlight w:val="none"/>
                <w:lang w:eastAsia="zh-CN"/>
              </w:rPr>
            </w:pPr>
            <w:r>
              <w:rPr>
                <w:rFonts w:hint="eastAsia" w:ascii="宋体" w:eastAsia="宋体"/>
                <w:bCs/>
                <w:color w:val="auto"/>
                <w:sz w:val="21"/>
                <w:highlight w:val="none"/>
                <w:lang w:eastAsia="zh-CN"/>
              </w:rPr>
              <w:t>合计</w:t>
            </w:r>
          </w:p>
        </w:tc>
      </w:tr>
      <w:tr w14:paraId="58DA3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exact"/>
          <w:jc w:val="center"/>
        </w:trPr>
        <w:tc>
          <w:tcPr>
            <w:tcW w:w="1301" w:type="dxa"/>
            <w:vMerge w:val="continue"/>
            <w:vAlign w:val="top"/>
          </w:tcPr>
          <w:p w14:paraId="3FCAAAC9">
            <w:pPr>
              <w:pStyle w:val="15"/>
              <w:spacing w:before="125" w:line="312" w:lineRule="auto"/>
              <w:ind w:right="23"/>
              <w:rPr>
                <w:color w:val="auto"/>
              </w:rPr>
            </w:pPr>
          </w:p>
        </w:tc>
        <w:tc>
          <w:tcPr>
            <w:tcW w:w="5732" w:type="dxa"/>
            <w:gridSpan w:val="6"/>
            <w:vAlign w:val="top"/>
          </w:tcPr>
          <w:p w14:paraId="01C38AC0">
            <w:pPr>
              <w:pStyle w:val="15"/>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23" w:rightChars="0"/>
              <w:textAlignment w:val="auto"/>
              <w:rPr>
                <w:rFonts w:hint="default"/>
                <w:color w:val="auto"/>
                <w:lang w:val="en-US" w:eastAsia="zh-CN"/>
              </w:rPr>
            </w:pPr>
            <w:r>
              <w:rPr>
                <w:rFonts w:hint="eastAsia"/>
                <w:color w:val="auto"/>
                <w:lang w:val="en-US" w:eastAsia="zh-CN"/>
              </w:rPr>
              <w:t>项目 1：酒店模拟经营电子沙盘认知</w:t>
            </w:r>
          </w:p>
        </w:tc>
        <w:tc>
          <w:tcPr>
            <w:tcW w:w="696" w:type="dxa"/>
            <w:vAlign w:val="center"/>
          </w:tcPr>
          <w:p w14:paraId="25007E0F">
            <w:pPr>
              <w:pStyle w:val="15"/>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eastAsia="仿宋"/>
                <w:color w:val="auto"/>
                <w:lang w:val="en-US" w:eastAsia="zh-CN"/>
              </w:rPr>
            </w:pPr>
            <w:r>
              <w:rPr>
                <w:rFonts w:hint="eastAsia"/>
                <w:color w:val="auto"/>
                <w:lang w:val="en-US" w:eastAsia="zh-CN"/>
              </w:rPr>
              <w:t>1.5</w:t>
            </w:r>
          </w:p>
        </w:tc>
        <w:tc>
          <w:tcPr>
            <w:tcW w:w="614" w:type="dxa"/>
            <w:vAlign w:val="top"/>
          </w:tcPr>
          <w:p w14:paraId="0236B6B1">
            <w:pPr>
              <w:pStyle w:val="15"/>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1.5</w:t>
            </w:r>
          </w:p>
        </w:tc>
        <w:tc>
          <w:tcPr>
            <w:tcW w:w="562" w:type="dxa"/>
            <w:vAlign w:val="center"/>
          </w:tcPr>
          <w:p w14:paraId="5FCE0213">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仿宋" w:hAnsi="仿宋" w:eastAsia="仿宋" w:cs="仿宋"/>
                <w:color w:val="auto"/>
                <w:sz w:val="22"/>
                <w:szCs w:val="22"/>
                <w:lang w:val="en-US" w:eastAsia="zh-CN" w:bidi="ar-SA"/>
              </w:rPr>
            </w:pPr>
            <w:r>
              <w:rPr>
                <w:rFonts w:hint="eastAsia" w:cs="仿宋"/>
                <w:color w:val="auto"/>
                <w:sz w:val="22"/>
                <w:szCs w:val="22"/>
                <w:lang w:val="en-US" w:eastAsia="zh-CN" w:bidi="ar-SA"/>
              </w:rPr>
              <w:t>3</w:t>
            </w:r>
          </w:p>
        </w:tc>
      </w:tr>
      <w:tr w14:paraId="41FCA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exact"/>
          <w:jc w:val="center"/>
        </w:trPr>
        <w:tc>
          <w:tcPr>
            <w:tcW w:w="1301" w:type="dxa"/>
            <w:vMerge w:val="continue"/>
            <w:vAlign w:val="top"/>
          </w:tcPr>
          <w:p w14:paraId="32BA2A23">
            <w:pPr>
              <w:pStyle w:val="15"/>
              <w:spacing w:before="125" w:line="312" w:lineRule="auto"/>
              <w:ind w:right="23"/>
              <w:rPr>
                <w:color w:val="auto"/>
              </w:rPr>
            </w:pPr>
          </w:p>
        </w:tc>
        <w:tc>
          <w:tcPr>
            <w:tcW w:w="5732" w:type="dxa"/>
            <w:gridSpan w:val="6"/>
            <w:vAlign w:val="top"/>
          </w:tcPr>
          <w:p w14:paraId="3244BC5B">
            <w:pPr>
              <w:pStyle w:val="15"/>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23" w:rightChars="0"/>
              <w:textAlignment w:val="auto"/>
              <w:rPr>
                <w:rFonts w:hint="default"/>
                <w:color w:val="auto"/>
                <w:lang w:val="en-US" w:eastAsia="zh-CN"/>
              </w:rPr>
            </w:pPr>
            <w:r>
              <w:rPr>
                <w:rFonts w:hint="default"/>
                <w:color w:val="auto"/>
                <w:lang w:val="en-US" w:eastAsia="zh-CN"/>
              </w:rPr>
              <w:t xml:space="preserve">项目 </w:t>
            </w:r>
            <w:r>
              <w:rPr>
                <w:rFonts w:hint="eastAsia"/>
                <w:color w:val="auto"/>
                <w:lang w:val="en-US" w:eastAsia="zh-CN"/>
              </w:rPr>
              <w:t>2</w:t>
            </w:r>
            <w:r>
              <w:rPr>
                <w:rFonts w:hint="default"/>
                <w:color w:val="auto"/>
                <w:lang w:val="en-US" w:eastAsia="zh-CN"/>
              </w:rPr>
              <w:t>：酒店选址与功能布局</w:t>
            </w:r>
          </w:p>
        </w:tc>
        <w:tc>
          <w:tcPr>
            <w:tcW w:w="696" w:type="dxa"/>
            <w:vAlign w:val="center"/>
          </w:tcPr>
          <w:p w14:paraId="573A5AE3">
            <w:pPr>
              <w:pStyle w:val="15"/>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color w:val="auto"/>
                <w:lang w:val="en-US" w:eastAsia="zh-CN"/>
              </w:rPr>
            </w:pPr>
            <w:r>
              <w:rPr>
                <w:rFonts w:hint="eastAsia"/>
                <w:color w:val="auto"/>
                <w:lang w:val="en-US" w:eastAsia="zh-CN"/>
              </w:rPr>
              <w:t>1.5</w:t>
            </w:r>
          </w:p>
        </w:tc>
        <w:tc>
          <w:tcPr>
            <w:tcW w:w="614" w:type="dxa"/>
            <w:vAlign w:val="top"/>
          </w:tcPr>
          <w:p w14:paraId="253DD9F2">
            <w:pPr>
              <w:pStyle w:val="15"/>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1.5</w:t>
            </w:r>
          </w:p>
        </w:tc>
        <w:tc>
          <w:tcPr>
            <w:tcW w:w="562" w:type="dxa"/>
            <w:vAlign w:val="center"/>
          </w:tcPr>
          <w:p w14:paraId="3B86424D">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仿宋" w:hAnsi="仿宋" w:eastAsia="仿宋" w:cs="仿宋"/>
                <w:color w:val="auto"/>
                <w:sz w:val="22"/>
                <w:szCs w:val="22"/>
                <w:lang w:val="en-US" w:eastAsia="zh-CN" w:bidi="ar-SA"/>
              </w:rPr>
            </w:pPr>
            <w:r>
              <w:rPr>
                <w:rFonts w:hint="eastAsia" w:cs="仿宋"/>
                <w:color w:val="auto"/>
                <w:sz w:val="22"/>
                <w:szCs w:val="22"/>
                <w:lang w:val="en-US" w:eastAsia="zh-CN" w:bidi="ar-SA"/>
              </w:rPr>
              <w:t>3</w:t>
            </w:r>
          </w:p>
        </w:tc>
      </w:tr>
      <w:tr w14:paraId="72CC4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exact"/>
          <w:jc w:val="center"/>
        </w:trPr>
        <w:tc>
          <w:tcPr>
            <w:tcW w:w="1301" w:type="dxa"/>
            <w:vMerge w:val="continue"/>
            <w:vAlign w:val="top"/>
          </w:tcPr>
          <w:p w14:paraId="344CFAA4">
            <w:pPr>
              <w:pStyle w:val="15"/>
              <w:spacing w:before="125" w:line="312" w:lineRule="auto"/>
              <w:ind w:right="23"/>
              <w:rPr>
                <w:color w:val="auto"/>
              </w:rPr>
            </w:pPr>
          </w:p>
        </w:tc>
        <w:tc>
          <w:tcPr>
            <w:tcW w:w="5732" w:type="dxa"/>
            <w:gridSpan w:val="6"/>
            <w:vAlign w:val="top"/>
          </w:tcPr>
          <w:p w14:paraId="429AC4AF">
            <w:pPr>
              <w:pStyle w:val="15"/>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23" w:rightChars="0"/>
              <w:textAlignment w:val="auto"/>
              <w:rPr>
                <w:rFonts w:hint="default"/>
                <w:color w:val="auto"/>
                <w:lang w:val="en-US" w:eastAsia="zh-CN"/>
              </w:rPr>
            </w:pPr>
            <w:r>
              <w:rPr>
                <w:rFonts w:hint="default"/>
                <w:color w:val="auto"/>
                <w:lang w:val="en-US" w:eastAsia="zh-CN"/>
              </w:rPr>
              <w:t xml:space="preserve">项目 </w:t>
            </w:r>
            <w:r>
              <w:rPr>
                <w:rFonts w:hint="eastAsia"/>
                <w:color w:val="auto"/>
                <w:lang w:val="en-US" w:eastAsia="zh-CN"/>
              </w:rPr>
              <w:t>3</w:t>
            </w:r>
            <w:r>
              <w:rPr>
                <w:rFonts w:hint="default"/>
                <w:color w:val="auto"/>
                <w:lang w:val="en-US" w:eastAsia="zh-CN"/>
              </w:rPr>
              <w:t>：酒店工程设备认知与决策管理</w:t>
            </w:r>
          </w:p>
          <w:p w14:paraId="75A4CCB3">
            <w:pPr>
              <w:pStyle w:val="15"/>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23" w:rightChars="0"/>
              <w:textAlignment w:val="auto"/>
              <w:rPr>
                <w:rFonts w:hint="eastAsia"/>
                <w:color w:val="auto"/>
                <w:lang w:val="en-US" w:eastAsia="zh-CN"/>
              </w:rPr>
            </w:pPr>
          </w:p>
        </w:tc>
        <w:tc>
          <w:tcPr>
            <w:tcW w:w="696" w:type="dxa"/>
            <w:vAlign w:val="center"/>
          </w:tcPr>
          <w:p w14:paraId="5E3227A0">
            <w:pPr>
              <w:pStyle w:val="15"/>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color w:val="auto"/>
                <w:lang w:val="en-US" w:eastAsia="zh-CN"/>
              </w:rPr>
            </w:pPr>
            <w:r>
              <w:rPr>
                <w:rFonts w:hint="eastAsia"/>
                <w:color w:val="auto"/>
                <w:lang w:val="en-US" w:eastAsia="zh-CN"/>
              </w:rPr>
              <w:t>1.5</w:t>
            </w:r>
          </w:p>
        </w:tc>
        <w:tc>
          <w:tcPr>
            <w:tcW w:w="614" w:type="dxa"/>
            <w:vAlign w:val="top"/>
          </w:tcPr>
          <w:p w14:paraId="7EBB9E77">
            <w:pPr>
              <w:pStyle w:val="15"/>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1.5</w:t>
            </w:r>
          </w:p>
        </w:tc>
        <w:tc>
          <w:tcPr>
            <w:tcW w:w="562" w:type="dxa"/>
            <w:vAlign w:val="center"/>
          </w:tcPr>
          <w:p w14:paraId="14BDF893">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仿宋" w:hAnsi="仿宋" w:eastAsia="仿宋" w:cs="仿宋"/>
                <w:color w:val="auto"/>
                <w:sz w:val="22"/>
                <w:szCs w:val="22"/>
                <w:lang w:val="en-US" w:eastAsia="zh-CN" w:bidi="ar-SA"/>
              </w:rPr>
            </w:pPr>
            <w:r>
              <w:rPr>
                <w:rFonts w:hint="eastAsia" w:cs="仿宋"/>
                <w:color w:val="auto"/>
                <w:sz w:val="22"/>
                <w:szCs w:val="22"/>
                <w:lang w:val="en-US" w:eastAsia="zh-CN" w:bidi="ar-SA"/>
              </w:rPr>
              <w:t>3</w:t>
            </w:r>
          </w:p>
        </w:tc>
      </w:tr>
      <w:tr w14:paraId="7D2A8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exact"/>
          <w:jc w:val="center"/>
        </w:trPr>
        <w:tc>
          <w:tcPr>
            <w:tcW w:w="1301" w:type="dxa"/>
            <w:vMerge w:val="continue"/>
            <w:vAlign w:val="top"/>
          </w:tcPr>
          <w:p w14:paraId="62D469EF">
            <w:pPr>
              <w:pStyle w:val="15"/>
              <w:spacing w:before="125" w:line="312" w:lineRule="auto"/>
              <w:ind w:right="23"/>
              <w:rPr>
                <w:color w:val="auto"/>
              </w:rPr>
            </w:pPr>
          </w:p>
        </w:tc>
        <w:tc>
          <w:tcPr>
            <w:tcW w:w="5732" w:type="dxa"/>
            <w:gridSpan w:val="6"/>
            <w:vAlign w:val="top"/>
          </w:tcPr>
          <w:p w14:paraId="2DA82D1E">
            <w:pPr>
              <w:pStyle w:val="15"/>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23" w:rightChars="0"/>
              <w:textAlignment w:val="auto"/>
              <w:rPr>
                <w:rFonts w:hint="default"/>
                <w:color w:val="auto"/>
                <w:lang w:val="en-US" w:eastAsia="zh-CN"/>
              </w:rPr>
            </w:pPr>
            <w:r>
              <w:rPr>
                <w:rFonts w:hint="default"/>
                <w:color w:val="auto"/>
                <w:lang w:val="en-US" w:eastAsia="zh-CN"/>
              </w:rPr>
              <w:t xml:space="preserve">项目 </w:t>
            </w:r>
            <w:r>
              <w:rPr>
                <w:rFonts w:hint="eastAsia"/>
                <w:color w:val="auto"/>
                <w:lang w:val="en-US" w:eastAsia="zh-CN"/>
              </w:rPr>
              <w:t>4</w:t>
            </w:r>
            <w:r>
              <w:rPr>
                <w:rFonts w:hint="default"/>
                <w:color w:val="auto"/>
                <w:lang w:val="en-US" w:eastAsia="zh-CN"/>
              </w:rPr>
              <w:t>：酒店房务部认知与决策管理</w:t>
            </w:r>
          </w:p>
          <w:p w14:paraId="79CB89DA">
            <w:pPr>
              <w:pStyle w:val="15"/>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23" w:rightChars="0"/>
              <w:textAlignment w:val="auto"/>
              <w:rPr>
                <w:rFonts w:hint="default"/>
                <w:color w:val="auto"/>
                <w:lang w:val="en-US" w:eastAsia="zh-CN"/>
              </w:rPr>
            </w:pPr>
          </w:p>
        </w:tc>
        <w:tc>
          <w:tcPr>
            <w:tcW w:w="696" w:type="dxa"/>
            <w:vAlign w:val="center"/>
          </w:tcPr>
          <w:p w14:paraId="017D05FB">
            <w:pPr>
              <w:pStyle w:val="15"/>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color w:val="auto"/>
                <w:lang w:val="en-US" w:eastAsia="zh-CN"/>
              </w:rPr>
            </w:pPr>
            <w:r>
              <w:rPr>
                <w:rFonts w:hint="eastAsia"/>
                <w:color w:val="auto"/>
                <w:lang w:val="en-US" w:eastAsia="zh-CN"/>
              </w:rPr>
              <w:t>1.5</w:t>
            </w:r>
          </w:p>
        </w:tc>
        <w:tc>
          <w:tcPr>
            <w:tcW w:w="614" w:type="dxa"/>
            <w:vAlign w:val="top"/>
          </w:tcPr>
          <w:p w14:paraId="6BCD3294">
            <w:pPr>
              <w:pStyle w:val="15"/>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1.5</w:t>
            </w:r>
          </w:p>
        </w:tc>
        <w:tc>
          <w:tcPr>
            <w:tcW w:w="562" w:type="dxa"/>
            <w:vAlign w:val="center"/>
          </w:tcPr>
          <w:p w14:paraId="09F5DE3C">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仿宋" w:hAnsi="仿宋" w:eastAsia="仿宋" w:cs="仿宋"/>
                <w:color w:val="auto"/>
                <w:sz w:val="22"/>
                <w:szCs w:val="22"/>
                <w:lang w:val="en-US" w:eastAsia="zh-CN" w:bidi="ar-SA"/>
              </w:rPr>
            </w:pPr>
            <w:r>
              <w:rPr>
                <w:rFonts w:hint="eastAsia" w:cs="仿宋"/>
                <w:color w:val="auto"/>
                <w:sz w:val="22"/>
                <w:szCs w:val="22"/>
                <w:lang w:val="en-US" w:eastAsia="zh-CN" w:bidi="ar-SA"/>
              </w:rPr>
              <w:t>3</w:t>
            </w:r>
          </w:p>
        </w:tc>
      </w:tr>
      <w:tr w14:paraId="66D79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exact"/>
          <w:jc w:val="center"/>
        </w:trPr>
        <w:tc>
          <w:tcPr>
            <w:tcW w:w="1301" w:type="dxa"/>
            <w:vMerge w:val="continue"/>
            <w:vAlign w:val="top"/>
          </w:tcPr>
          <w:p w14:paraId="5BA48F8C">
            <w:pPr>
              <w:pStyle w:val="15"/>
              <w:spacing w:before="125" w:line="312" w:lineRule="auto"/>
              <w:ind w:right="23"/>
              <w:rPr>
                <w:color w:val="auto"/>
              </w:rPr>
            </w:pPr>
          </w:p>
        </w:tc>
        <w:tc>
          <w:tcPr>
            <w:tcW w:w="5732" w:type="dxa"/>
            <w:gridSpan w:val="6"/>
            <w:vAlign w:val="top"/>
          </w:tcPr>
          <w:p w14:paraId="75A3BF24">
            <w:pPr>
              <w:pStyle w:val="15"/>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23" w:rightChars="0"/>
              <w:textAlignment w:val="auto"/>
              <w:rPr>
                <w:rFonts w:hint="eastAsia"/>
                <w:color w:val="auto"/>
                <w:lang w:val="en-US" w:eastAsia="zh-CN"/>
              </w:rPr>
            </w:pPr>
            <w:r>
              <w:rPr>
                <w:rFonts w:hint="eastAsia"/>
                <w:color w:val="auto"/>
                <w:lang w:val="en-US" w:eastAsia="zh-CN"/>
              </w:rPr>
              <w:t>项目 5：酒店餐饮娱乐部认知与决策管理</w:t>
            </w:r>
          </w:p>
          <w:p w14:paraId="5F8B90E6">
            <w:pPr>
              <w:pStyle w:val="15"/>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23" w:rightChars="0"/>
              <w:textAlignment w:val="auto"/>
              <w:rPr>
                <w:rFonts w:hint="eastAsia"/>
                <w:color w:val="auto"/>
                <w:lang w:val="en-US" w:eastAsia="zh-CN"/>
              </w:rPr>
            </w:pPr>
          </w:p>
        </w:tc>
        <w:tc>
          <w:tcPr>
            <w:tcW w:w="696" w:type="dxa"/>
            <w:vAlign w:val="center"/>
          </w:tcPr>
          <w:p w14:paraId="292309DD">
            <w:pPr>
              <w:pStyle w:val="15"/>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color w:val="auto"/>
                <w:lang w:val="en-US" w:eastAsia="zh-CN"/>
              </w:rPr>
            </w:pPr>
            <w:r>
              <w:rPr>
                <w:rFonts w:hint="eastAsia"/>
                <w:color w:val="auto"/>
                <w:lang w:val="en-US" w:eastAsia="zh-CN"/>
              </w:rPr>
              <w:t>1.5</w:t>
            </w:r>
          </w:p>
        </w:tc>
        <w:tc>
          <w:tcPr>
            <w:tcW w:w="614" w:type="dxa"/>
            <w:vAlign w:val="top"/>
          </w:tcPr>
          <w:p w14:paraId="2CD88D05">
            <w:pPr>
              <w:pStyle w:val="15"/>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1.5</w:t>
            </w:r>
          </w:p>
        </w:tc>
        <w:tc>
          <w:tcPr>
            <w:tcW w:w="562" w:type="dxa"/>
            <w:vAlign w:val="center"/>
          </w:tcPr>
          <w:p w14:paraId="361A2168">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仿宋" w:hAnsi="仿宋" w:eastAsia="仿宋" w:cs="仿宋"/>
                <w:color w:val="auto"/>
                <w:sz w:val="22"/>
                <w:szCs w:val="22"/>
                <w:lang w:val="en-US" w:eastAsia="zh-CN" w:bidi="ar-SA"/>
              </w:rPr>
            </w:pPr>
            <w:r>
              <w:rPr>
                <w:rFonts w:hint="eastAsia" w:cs="仿宋"/>
                <w:color w:val="auto"/>
                <w:sz w:val="22"/>
                <w:szCs w:val="22"/>
                <w:lang w:val="en-US" w:eastAsia="zh-CN" w:bidi="ar-SA"/>
              </w:rPr>
              <w:t>3</w:t>
            </w:r>
          </w:p>
        </w:tc>
      </w:tr>
      <w:tr w14:paraId="3492E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exact"/>
          <w:jc w:val="center"/>
        </w:trPr>
        <w:tc>
          <w:tcPr>
            <w:tcW w:w="1301" w:type="dxa"/>
            <w:vMerge w:val="continue"/>
            <w:vAlign w:val="top"/>
          </w:tcPr>
          <w:p w14:paraId="4BC9ED59">
            <w:pPr>
              <w:pStyle w:val="15"/>
              <w:spacing w:before="125" w:line="312" w:lineRule="auto"/>
              <w:ind w:right="23"/>
              <w:rPr>
                <w:color w:val="auto"/>
              </w:rPr>
            </w:pPr>
          </w:p>
        </w:tc>
        <w:tc>
          <w:tcPr>
            <w:tcW w:w="5732" w:type="dxa"/>
            <w:gridSpan w:val="6"/>
            <w:vAlign w:val="top"/>
          </w:tcPr>
          <w:p w14:paraId="0C3F2CA3">
            <w:pPr>
              <w:pStyle w:val="15"/>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23" w:rightChars="0"/>
              <w:textAlignment w:val="auto"/>
              <w:rPr>
                <w:rFonts w:hint="default"/>
                <w:color w:val="auto"/>
                <w:lang w:val="en-US" w:eastAsia="zh-CN"/>
              </w:rPr>
            </w:pPr>
            <w:r>
              <w:rPr>
                <w:rFonts w:hint="default"/>
                <w:color w:val="auto"/>
                <w:lang w:val="en-US" w:eastAsia="zh-CN"/>
              </w:rPr>
              <w:t xml:space="preserve">项目 </w:t>
            </w:r>
            <w:r>
              <w:rPr>
                <w:rFonts w:hint="eastAsia"/>
                <w:color w:val="auto"/>
                <w:lang w:val="en-US" w:eastAsia="zh-CN"/>
              </w:rPr>
              <w:t>6</w:t>
            </w:r>
            <w:r>
              <w:rPr>
                <w:rFonts w:hint="default"/>
                <w:color w:val="auto"/>
                <w:lang w:val="en-US" w:eastAsia="zh-CN"/>
              </w:rPr>
              <w:t>：酒店营销部认知与决策管理</w:t>
            </w:r>
          </w:p>
          <w:p w14:paraId="3B236872">
            <w:pPr>
              <w:pStyle w:val="15"/>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23" w:rightChars="0"/>
              <w:textAlignment w:val="auto"/>
              <w:rPr>
                <w:rFonts w:hint="eastAsia"/>
                <w:color w:val="auto"/>
                <w:lang w:val="en-US" w:eastAsia="zh-CN"/>
              </w:rPr>
            </w:pPr>
          </w:p>
        </w:tc>
        <w:tc>
          <w:tcPr>
            <w:tcW w:w="696" w:type="dxa"/>
            <w:vAlign w:val="center"/>
          </w:tcPr>
          <w:p w14:paraId="76D4939A">
            <w:pPr>
              <w:pStyle w:val="15"/>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color w:val="auto"/>
                <w:lang w:val="en-US" w:eastAsia="zh-CN"/>
              </w:rPr>
            </w:pPr>
            <w:r>
              <w:rPr>
                <w:rFonts w:hint="eastAsia"/>
                <w:color w:val="auto"/>
                <w:lang w:val="en-US" w:eastAsia="zh-CN"/>
              </w:rPr>
              <w:t>1.5</w:t>
            </w:r>
          </w:p>
        </w:tc>
        <w:tc>
          <w:tcPr>
            <w:tcW w:w="614" w:type="dxa"/>
            <w:vAlign w:val="top"/>
          </w:tcPr>
          <w:p w14:paraId="47F64BC1">
            <w:pPr>
              <w:pStyle w:val="15"/>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1.5</w:t>
            </w:r>
          </w:p>
        </w:tc>
        <w:tc>
          <w:tcPr>
            <w:tcW w:w="562" w:type="dxa"/>
            <w:vAlign w:val="center"/>
          </w:tcPr>
          <w:p w14:paraId="65D994AC">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仿宋" w:hAnsi="仿宋" w:eastAsia="仿宋" w:cs="仿宋"/>
                <w:color w:val="auto"/>
                <w:sz w:val="22"/>
                <w:szCs w:val="22"/>
                <w:lang w:val="en-US" w:eastAsia="zh-CN" w:bidi="ar-SA"/>
              </w:rPr>
            </w:pPr>
            <w:r>
              <w:rPr>
                <w:rFonts w:hint="eastAsia" w:cs="仿宋"/>
                <w:color w:val="auto"/>
                <w:sz w:val="22"/>
                <w:szCs w:val="22"/>
                <w:lang w:val="en-US" w:eastAsia="zh-CN" w:bidi="ar-SA"/>
              </w:rPr>
              <w:t>3</w:t>
            </w:r>
          </w:p>
        </w:tc>
      </w:tr>
      <w:tr w14:paraId="45E09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exact"/>
          <w:jc w:val="center"/>
        </w:trPr>
        <w:tc>
          <w:tcPr>
            <w:tcW w:w="1301" w:type="dxa"/>
            <w:vMerge w:val="continue"/>
            <w:vAlign w:val="top"/>
          </w:tcPr>
          <w:p w14:paraId="17913F70">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732" w:type="dxa"/>
            <w:gridSpan w:val="6"/>
            <w:vAlign w:val="top"/>
          </w:tcPr>
          <w:p w14:paraId="3DEFCD32">
            <w:pPr>
              <w:pStyle w:val="15"/>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23" w:rightChars="0"/>
              <w:textAlignment w:val="auto"/>
              <w:rPr>
                <w:rFonts w:hint="default"/>
                <w:color w:val="auto"/>
                <w:lang w:val="en-US" w:eastAsia="zh-CN"/>
              </w:rPr>
            </w:pPr>
            <w:r>
              <w:rPr>
                <w:rFonts w:hint="default"/>
                <w:color w:val="auto"/>
                <w:lang w:val="en-US" w:eastAsia="zh-CN"/>
              </w:rPr>
              <w:t xml:space="preserve">项目 </w:t>
            </w:r>
            <w:r>
              <w:rPr>
                <w:rFonts w:hint="eastAsia"/>
                <w:color w:val="auto"/>
                <w:lang w:val="en-US" w:eastAsia="zh-CN"/>
              </w:rPr>
              <w:t>7</w:t>
            </w:r>
            <w:r>
              <w:rPr>
                <w:rFonts w:hint="default"/>
                <w:color w:val="auto"/>
                <w:lang w:val="en-US" w:eastAsia="zh-CN"/>
              </w:rPr>
              <w:t>：酒店人力资源部认知与决策管理</w:t>
            </w:r>
          </w:p>
          <w:p w14:paraId="758F9B91">
            <w:pPr>
              <w:pStyle w:val="15"/>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23" w:rightChars="0"/>
              <w:textAlignment w:val="auto"/>
              <w:rPr>
                <w:rFonts w:hint="default"/>
                <w:color w:val="auto"/>
                <w:lang w:val="en-US" w:eastAsia="zh-CN"/>
              </w:rPr>
            </w:pPr>
          </w:p>
        </w:tc>
        <w:tc>
          <w:tcPr>
            <w:tcW w:w="696" w:type="dxa"/>
            <w:vAlign w:val="center"/>
          </w:tcPr>
          <w:p w14:paraId="66ABFE0F">
            <w:pPr>
              <w:pStyle w:val="15"/>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color w:val="auto"/>
                <w:lang w:val="en-US" w:eastAsia="zh-CN"/>
              </w:rPr>
            </w:pPr>
            <w:r>
              <w:rPr>
                <w:rFonts w:hint="eastAsia"/>
                <w:color w:val="auto"/>
                <w:lang w:val="en-US" w:eastAsia="zh-CN"/>
              </w:rPr>
              <w:t>1.5</w:t>
            </w:r>
          </w:p>
        </w:tc>
        <w:tc>
          <w:tcPr>
            <w:tcW w:w="614" w:type="dxa"/>
            <w:vAlign w:val="top"/>
          </w:tcPr>
          <w:p w14:paraId="3CD8779B">
            <w:pPr>
              <w:pStyle w:val="15"/>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1.5</w:t>
            </w:r>
          </w:p>
        </w:tc>
        <w:tc>
          <w:tcPr>
            <w:tcW w:w="562" w:type="dxa"/>
            <w:vAlign w:val="center"/>
          </w:tcPr>
          <w:p w14:paraId="1A2FD003">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仿宋" w:hAnsi="仿宋" w:eastAsia="仿宋" w:cs="仿宋"/>
                <w:color w:val="auto"/>
                <w:sz w:val="22"/>
                <w:szCs w:val="22"/>
                <w:lang w:val="en-US" w:eastAsia="zh-CN" w:bidi="ar-SA"/>
              </w:rPr>
            </w:pPr>
            <w:r>
              <w:rPr>
                <w:rFonts w:hint="eastAsia" w:cs="仿宋"/>
                <w:color w:val="auto"/>
                <w:sz w:val="22"/>
                <w:szCs w:val="22"/>
                <w:lang w:val="en-US" w:eastAsia="zh-CN" w:bidi="ar-SA"/>
              </w:rPr>
              <w:t>3</w:t>
            </w:r>
          </w:p>
        </w:tc>
      </w:tr>
      <w:tr w14:paraId="5C148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exact"/>
          <w:jc w:val="center"/>
        </w:trPr>
        <w:tc>
          <w:tcPr>
            <w:tcW w:w="1301" w:type="dxa"/>
            <w:vMerge w:val="continue"/>
            <w:vAlign w:val="top"/>
          </w:tcPr>
          <w:p w14:paraId="28B574D4">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732" w:type="dxa"/>
            <w:gridSpan w:val="6"/>
            <w:vAlign w:val="top"/>
          </w:tcPr>
          <w:p w14:paraId="3864316E">
            <w:pPr>
              <w:pStyle w:val="15"/>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23" w:rightChars="0"/>
              <w:textAlignment w:val="auto"/>
              <w:rPr>
                <w:rFonts w:hint="default"/>
                <w:color w:val="auto"/>
                <w:lang w:val="en-US" w:eastAsia="zh-CN"/>
              </w:rPr>
            </w:pPr>
            <w:r>
              <w:rPr>
                <w:rFonts w:hint="default"/>
                <w:color w:val="auto"/>
                <w:lang w:val="en-US" w:eastAsia="zh-CN"/>
              </w:rPr>
              <w:t xml:space="preserve">项目 </w:t>
            </w:r>
            <w:r>
              <w:rPr>
                <w:rFonts w:hint="eastAsia"/>
                <w:color w:val="auto"/>
                <w:lang w:val="en-US" w:eastAsia="zh-CN"/>
              </w:rPr>
              <w:t>8</w:t>
            </w:r>
            <w:r>
              <w:rPr>
                <w:rFonts w:hint="default"/>
                <w:color w:val="auto"/>
                <w:lang w:val="en-US" w:eastAsia="zh-CN"/>
              </w:rPr>
              <w:t>：酒店财务部认知与决策管理</w:t>
            </w:r>
          </w:p>
          <w:p w14:paraId="66771831">
            <w:pPr>
              <w:pStyle w:val="15"/>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23" w:rightChars="0"/>
              <w:textAlignment w:val="auto"/>
              <w:rPr>
                <w:rFonts w:hint="default"/>
                <w:color w:val="auto"/>
                <w:lang w:val="en-US" w:eastAsia="zh-CN"/>
              </w:rPr>
            </w:pPr>
          </w:p>
        </w:tc>
        <w:tc>
          <w:tcPr>
            <w:tcW w:w="696" w:type="dxa"/>
            <w:vAlign w:val="center"/>
          </w:tcPr>
          <w:p w14:paraId="1AA838DA">
            <w:pPr>
              <w:pStyle w:val="15"/>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color w:val="auto"/>
                <w:lang w:val="en-US" w:eastAsia="zh-CN"/>
              </w:rPr>
            </w:pPr>
            <w:r>
              <w:rPr>
                <w:rFonts w:hint="eastAsia"/>
                <w:color w:val="auto"/>
                <w:lang w:val="en-US" w:eastAsia="zh-CN"/>
              </w:rPr>
              <w:t>1.5</w:t>
            </w:r>
          </w:p>
        </w:tc>
        <w:tc>
          <w:tcPr>
            <w:tcW w:w="614" w:type="dxa"/>
            <w:vAlign w:val="top"/>
          </w:tcPr>
          <w:p w14:paraId="4842F289">
            <w:pPr>
              <w:pStyle w:val="15"/>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1.5</w:t>
            </w:r>
          </w:p>
        </w:tc>
        <w:tc>
          <w:tcPr>
            <w:tcW w:w="562" w:type="dxa"/>
            <w:vAlign w:val="center"/>
          </w:tcPr>
          <w:p w14:paraId="7FE16CEC">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仿宋" w:hAnsi="仿宋" w:eastAsia="仿宋" w:cs="仿宋"/>
                <w:color w:val="auto"/>
                <w:sz w:val="22"/>
                <w:szCs w:val="22"/>
                <w:lang w:val="en-US" w:eastAsia="zh-CN" w:bidi="ar-SA"/>
              </w:rPr>
            </w:pPr>
            <w:r>
              <w:rPr>
                <w:rFonts w:hint="eastAsia" w:cs="仿宋"/>
                <w:color w:val="auto"/>
                <w:sz w:val="22"/>
                <w:szCs w:val="22"/>
                <w:lang w:val="en-US" w:eastAsia="zh-CN" w:bidi="ar-SA"/>
              </w:rPr>
              <w:t>3</w:t>
            </w:r>
          </w:p>
        </w:tc>
      </w:tr>
      <w:tr w14:paraId="58524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exact"/>
          <w:jc w:val="center"/>
        </w:trPr>
        <w:tc>
          <w:tcPr>
            <w:tcW w:w="1301" w:type="dxa"/>
            <w:vMerge w:val="continue"/>
            <w:vAlign w:val="top"/>
          </w:tcPr>
          <w:p w14:paraId="5776F623">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732" w:type="dxa"/>
            <w:gridSpan w:val="6"/>
            <w:vAlign w:val="top"/>
          </w:tcPr>
          <w:p w14:paraId="70E3904D">
            <w:pPr>
              <w:pStyle w:val="15"/>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23" w:rightChars="0"/>
              <w:textAlignment w:val="auto"/>
              <w:rPr>
                <w:rFonts w:hint="default"/>
                <w:color w:val="auto"/>
                <w:lang w:val="en-US" w:eastAsia="zh-CN"/>
              </w:rPr>
            </w:pPr>
            <w:r>
              <w:rPr>
                <w:rFonts w:hint="default"/>
                <w:color w:val="auto"/>
                <w:lang w:val="en-US" w:eastAsia="zh-CN"/>
              </w:rPr>
              <w:t xml:space="preserve">项目 </w:t>
            </w:r>
            <w:r>
              <w:rPr>
                <w:rFonts w:hint="eastAsia"/>
                <w:color w:val="auto"/>
                <w:lang w:val="en-US" w:eastAsia="zh-CN"/>
              </w:rPr>
              <w:t>9</w:t>
            </w:r>
            <w:r>
              <w:rPr>
                <w:rFonts w:hint="default"/>
                <w:color w:val="auto"/>
                <w:lang w:val="en-US" w:eastAsia="zh-CN"/>
              </w:rPr>
              <w:t>：酒店模拟经营实战对抗博弈</w:t>
            </w:r>
          </w:p>
        </w:tc>
        <w:tc>
          <w:tcPr>
            <w:tcW w:w="696" w:type="dxa"/>
            <w:vAlign w:val="center"/>
          </w:tcPr>
          <w:p w14:paraId="2D7508EB">
            <w:pPr>
              <w:pStyle w:val="15"/>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color w:val="auto"/>
                <w:lang w:val="en-US" w:eastAsia="zh-CN"/>
              </w:rPr>
            </w:pPr>
            <w:r>
              <w:rPr>
                <w:rFonts w:hint="eastAsia"/>
                <w:color w:val="auto"/>
                <w:lang w:val="en-US" w:eastAsia="zh-CN"/>
              </w:rPr>
              <w:t>3</w:t>
            </w:r>
          </w:p>
        </w:tc>
        <w:tc>
          <w:tcPr>
            <w:tcW w:w="614" w:type="dxa"/>
            <w:vAlign w:val="top"/>
          </w:tcPr>
          <w:p w14:paraId="2412F92F">
            <w:pPr>
              <w:pStyle w:val="15"/>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p>
        </w:tc>
        <w:tc>
          <w:tcPr>
            <w:tcW w:w="562" w:type="dxa"/>
            <w:vAlign w:val="center"/>
          </w:tcPr>
          <w:p w14:paraId="37AC0D4A">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仿宋" w:hAnsi="仿宋" w:eastAsia="仿宋" w:cs="仿宋"/>
                <w:color w:val="auto"/>
                <w:sz w:val="22"/>
                <w:szCs w:val="22"/>
                <w:lang w:val="en-US" w:eastAsia="zh-CN" w:bidi="ar-SA"/>
              </w:rPr>
            </w:pPr>
            <w:r>
              <w:rPr>
                <w:rFonts w:hint="eastAsia" w:cs="仿宋"/>
                <w:color w:val="auto"/>
                <w:sz w:val="22"/>
                <w:szCs w:val="22"/>
                <w:lang w:val="en-US" w:eastAsia="zh-CN" w:bidi="ar-SA"/>
              </w:rPr>
              <w:t>6</w:t>
            </w:r>
          </w:p>
        </w:tc>
      </w:tr>
      <w:tr w14:paraId="7AB40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exact"/>
          <w:jc w:val="center"/>
        </w:trPr>
        <w:tc>
          <w:tcPr>
            <w:tcW w:w="1301" w:type="dxa"/>
            <w:vMerge w:val="continue"/>
            <w:vAlign w:val="top"/>
          </w:tcPr>
          <w:p w14:paraId="6588BF5D">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732" w:type="dxa"/>
            <w:gridSpan w:val="6"/>
            <w:vAlign w:val="top"/>
          </w:tcPr>
          <w:p w14:paraId="001B5603">
            <w:pPr>
              <w:pStyle w:val="15"/>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23" w:rightChars="0"/>
              <w:textAlignment w:val="auto"/>
              <w:rPr>
                <w:rFonts w:hint="default"/>
                <w:color w:val="auto"/>
                <w:lang w:val="en-US" w:eastAsia="zh-CN"/>
              </w:rPr>
            </w:pPr>
            <w:r>
              <w:rPr>
                <w:rFonts w:hint="eastAsia"/>
                <w:color w:val="auto"/>
                <w:lang w:val="en-US" w:eastAsia="zh-CN"/>
              </w:rPr>
              <w:t>期末复习、实训考试</w:t>
            </w:r>
          </w:p>
        </w:tc>
        <w:tc>
          <w:tcPr>
            <w:tcW w:w="696" w:type="dxa"/>
            <w:vAlign w:val="center"/>
          </w:tcPr>
          <w:p w14:paraId="03001C12">
            <w:pPr>
              <w:pStyle w:val="15"/>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color w:val="auto"/>
                <w:lang w:val="en-US" w:eastAsia="zh-CN"/>
              </w:rPr>
            </w:pPr>
            <w:r>
              <w:rPr>
                <w:rFonts w:hint="eastAsia"/>
                <w:color w:val="auto"/>
                <w:lang w:val="en-US" w:eastAsia="zh-CN"/>
              </w:rPr>
              <w:t>1</w:t>
            </w:r>
          </w:p>
        </w:tc>
        <w:tc>
          <w:tcPr>
            <w:tcW w:w="614" w:type="dxa"/>
            <w:vAlign w:val="top"/>
          </w:tcPr>
          <w:p w14:paraId="77676302">
            <w:pPr>
              <w:pStyle w:val="15"/>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p>
        </w:tc>
        <w:tc>
          <w:tcPr>
            <w:tcW w:w="562" w:type="dxa"/>
            <w:vAlign w:val="center"/>
          </w:tcPr>
          <w:p w14:paraId="0217273E">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仿宋" w:hAnsi="仿宋" w:eastAsia="仿宋" w:cs="仿宋"/>
                <w:color w:val="auto"/>
                <w:sz w:val="22"/>
                <w:szCs w:val="22"/>
                <w:lang w:val="en-US" w:eastAsia="zh-CN" w:bidi="ar-SA"/>
              </w:rPr>
            </w:pPr>
            <w:r>
              <w:rPr>
                <w:rFonts w:hint="eastAsia" w:cs="仿宋"/>
                <w:color w:val="auto"/>
                <w:sz w:val="22"/>
                <w:szCs w:val="22"/>
                <w:lang w:val="en-US" w:eastAsia="zh-CN" w:bidi="ar-SA"/>
              </w:rPr>
              <w:t>2</w:t>
            </w:r>
          </w:p>
        </w:tc>
      </w:tr>
      <w:tr w14:paraId="67958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exact"/>
          <w:jc w:val="center"/>
        </w:trPr>
        <w:tc>
          <w:tcPr>
            <w:tcW w:w="1301" w:type="dxa"/>
            <w:vMerge w:val="continue"/>
            <w:vAlign w:val="top"/>
          </w:tcPr>
          <w:p w14:paraId="5BD9D3F1">
            <w:pPr>
              <w:pStyle w:val="15"/>
              <w:spacing w:before="125" w:line="312" w:lineRule="auto"/>
              <w:ind w:right="23"/>
              <w:jc w:val="center"/>
              <w:rPr>
                <w:rFonts w:hint="eastAsia" w:ascii="宋体" w:hAnsi="宋体" w:eastAsia="宋体" w:cs="宋体"/>
                <w:b/>
                <w:bCs/>
                <w:color w:val="auto"/>
                <w:sz w:val="21"/>
                <w:szCs w:val="21"/>
                <w:highlight w:val="none"/>
                <w:lang w:eastAsia="zh-CN"/>
              </w:rPr>
            </w:pPr>
          </w:p>
        </w:tc>
        <w:tc>
          <w:tcPr>
            <w:tcW w:w="5732" w:type="dxa"/>
            <w:gridSpan w:val="6"/>
            <w:vAlign w:val="center"/>
          </w:tcPr>
          <w:p w14:paraId="43F06999">
            <w:pPr>
              <w:pStyle w:val="15"/>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color w:val="auto"/>
                <w:sz w:val="24"/>
                <w:highlight w:val="none"/>
                <w:lang w:eastAsia="zh-CN"/>
              </w:rPr>
            </w:pPr>
            <w:r>
              <w:rPr>
                <w:rFonts w:hint="eastAsia" w:ascii="宋体" w:hAnsi="宋体" w:eastAsia="宋体" w:cs="宋体"/>
                <w:color w:val="auto"/>
                <w:sz w:val="21"/>
                <w:szCs w:val="21"/>
                <w:highlight w:val="none"/>
                <w:lang w:eastAsia="zh-CN"/>
              </w:rPr>
              <w:t>合 计</w:t>
            </w:r>
          </w:p>
        </w:tc>
        <w:tc>
          <w:tcPr>
            <w:tcW w:w="696" w:type="dxa"/>
            <w:vAlign w:val="center"/>
          </w:tcPr>
          <w:p w14:paraId="677316D2">
            <w:pPr>
              <w:pStyle w:val="15"/>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16</w:t>
            </w:r>
          </w:p>
        </w:tc>
        <w:tc>
          <w:tcPr>
            <w:tcW w:w="614" w:type="dxa"/>
            <w:vAlign w:val="center"/>
          </w:tcPr>
          <w:p w14:paraId="5B976B4E">
            <w:pPr>
              <w:pStyle w:val="15"/>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16</w:t>
            </w:r>
          </w:p>
        </w:tc>
        <w:tc>
          <w:tcPr>
            <w:tcW w:w="562" w:type="dxa"/>
            <w:vAlign w:val="center"/>
          </w:tcPr>
          <w:p w14:paraId="3AFAA81B">
            <w:pPr>
              <w:pStyle w:val="15"/>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32</w:t>
            </w:r>
          </w:p>
        </w:tc>
      </w:tr>
      <w:tr w14:paraId="0C361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14:paraId="4BF8DC60">
            <w:pPr>
              <w:pStyle w:val="15"/>
              <w:jc w:val="center"/>
              <w:rPr>
                <w:rFonts w:ascii="宋体"/>
                <w:b/>
                <w:color w:val="auto"/>
                <w:sz w:val="21"/>
                <w:highlight w:val="none"/>
                <w:lang w:eastAsia="zh-CN"/>
              </w:rPr>
            </w:pPr>
            <w:r>
              <w:rPr>
                <w:rFonts w:ascii="宋体"/>
                <w:b/>
                <w:color w:val="auto"/>
                <w:w w:val="98"/>
                <w:sz w:val="21"/>
                <w:highlight w:val="none"/>
                <w:lang w:eastAsia="zh-CN"/>
              </w:rPr>
              <w:t>F</w:t>
            </w:r>
          </w:p>
          <w:p w14:paraId="672B278F">
            <w:pPr>
              <w:pStyle w:val="15"/>
              <w:spacing w:before="43"/>
              <w:ind w:left="104" w:leftChars="0" w:right="93" w:rightChars="0"/>
              <w:jc w:val="center"/>
              <w:rPr>
                <w:rFonts w:hint="eastAsia" w:ascii="宋体" w:hAnsi="仿宋" w:eastAsia="宋体" w:cs="仿宋"/>
                <w:b/>
                <w:color w:val="auto"/>
                <w:sz w:val="21"/>
                <w:szCs w:val="22"/>
                <w:highlight w:val="none"/>
                <w:lang w:val="en-US" w:eastAsia="zh-CN" w:bidi="ar-SA"/>
              </w:rPr>
            </w:pPr>
            <w:r>
              <w:rPr>
                <w:rFonts w:hint="eastAsia" w:ascii="宋体" w:eastAsia="宋体"/>
                <w:b/>
                <w:color w:val="auto"/>
                <w:sz w:val="21"/>
                <w:highlight w:val="none"/>
                <w:lang w:eastAsia="zh-CN"/>
              </w:rPr>
              <w:t>教学方式</w:t>
            </w:r>
          </w:p>
        </w:tc>
        <w:tc>
          <w:tcPr>
            <w:tcW w:w="7604" w:type="dxa"/>
            <w:gridSpan w:val="9"/>
            <w:vAlign w:val="center"/>
          </w:tcPr>
          <w:p w14:paraId="1FEE2663">
            <w:pPr>
              <w:pStyle w:val="15"/>
              <w:tabs>
                <w:tab w:val="left" w:pos="1614"/>
                <w:tab w:val="left" w:pos="3145"/>
                <w:tab w:val="left" w:pos="5039"/>
              </w:tabs>
              <w:spacing w:before="183"/>
              <w:ind w:left="201"/>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sym w:font="Wingdings 2" w:char="0052"/>
            </w:r>
            <w:r>
              <w:rPr>
                <w:rFonts w:hint="eastAsia" w:ascii="宋体" w:hAnsi="宋体" w:eastAsia="宋体" w:cs="宋体"/>
                <w:color w:val="auto"/>
                <w:sz w:val="21"/>
                <w:szCs w:val="21"/>
                <w:highlight w:val="none"/>
                <w:lang w:eastAsia="zh-CN"/>
              </w:rPr>
              <w:t>课堂讲授</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pacing w:val="-3"/>
                <w:sz w:val="21"/>
                <w:szCs w:val="21"/>
                <w:highlight w:val="none"/>
              </w:rPr>
              <w:sym w:font="Wingdings 2" w:char="0052"/>
            </w:r>
            <w:r>
              <w:rPr>
                <w:rFonts w:hint="eastAsia" w:ascii="宋体" w:hAnsi="宋体" w:eastAsia="宋体" w:cs="宋体"/>
                <w:color w:val="auto"/>
                <w:sz w:val="21"/>
                <w:szCs w:val="21"/>
                <w:highlight w:val="none"/>
                <w:lang w:eastAsia="zh-CN"/>
              </w:rPr>
              <w:t>讨论座谈</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52"/>
            </w:r>
            <w:r>
              <w:rPr>
                <w:rFonts w:hint="eastAsia" w:ascii="宋体" w:hAnsi="宋体" w:eastAsia="宋体" w:cs="宋体"/>
                <w:color w:val="auto"/>
                <w:sz w:val="21"/>
                <w:szCs w:val="21"/>
                <w:highlight w:val="none"/>
                <w:lang w:eastAsia="zh-CN"/>
              </w:rPr>
              <w:t>问题导向学习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52"/>
            </w:r>
            <w:r>
              <w:rPr>
                <w:rFonts w:hint="eastAsia" w:ascii="宋体" w:hAnsi="宋体" w:eastAsia="宋体" w:cs="宋体"/>
                <w:color w:val="auto"/>
                <w:sz w:val="21"/>
                <w:szCs w:val="21"/>
                <w:highlight w:val="none"/>
                <w:lang w:eastAsia="zh-CN"/>
              </w:rPr>
              <w:t>分组合作学习</w:t>
            </w:r>
          </w:p>
          <w:p w14:paraId="30B513B3">
            <w:pPr>
              <w:pStyle w:val="15"/>
              <w:tabs>
                <w:tab w:val="left" w:pos="1614"/>
                <w:tab w:val="left" w:pos="3145"/>
                <w:tab w:val="left" w:pos="5039"/>
              </w:tabs>
              <w:spacing w:before="52"/>
              <w:ind w:left="201"/>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sym w:font="Wingdings 2" w:char="0052"/>
            </w:r>
            <w:r>
              <w:rPr>
                <w:rFonts w:hint="eastAsia" w:ascii="宋体" w:hAnsi="宋体" w:eastAsia="宋体" w:cs="宋体"/>
                <w:color w:val="auto"/>
                <w:sz w:val="21"/>
                <w:szCs w:val="21"/>
                <w:highlight w:val="none"/>
                <w:lang w:eastAsia="zh-CN"/>
              </w:rPr>
              <w:t>专题学习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pacing w:val="-3"/>
                <w:sz w:val="21"/>
                <w:szCs w:val="21"/>
                <w:highlight w:val="none"/>
              </w:rPr>
              <w:sym w:font="Wingdings 2" w:char="0052"/>
            </w:r>
            <w:r>
              <w:rPr>
                <w:rFonts w:hint="eastAsia" w:ascii="宋体" w:hAnsi="宋体" w:eastAsia="宋体" w:cs="宋体"/>
                <w:color w:val="auto"/>
                <w:sz w:val="21"/>
                <w:szCs w:val="21"/>
                <w:highlight w:val="none"/>
                <w:lang w:eastAsia="zh-CN"/>
              </w:rPr>
              <w:t>实作学习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52"/>
            </w:r>
            <w:r>
              <w:rPr>
                <w:rFonts w:hint="eastAsia" w:ascii="宋体" w:hAnsi="宋体" w:eastAsia="宋体" w:cs="宋体"/>
                <w:color w:val="auto"/>
                <w:sz w:val="21"/>
                <w:szCs w:val="21"/>
                <w:highlight w:val="none"/>
                <w:lang w:eastAsia="zh-CN"/>
              </w:rPr>
              <w:t>探究式学习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lang w:eastAsia="zh-CN"/>
              </w:rPr>
              <w:t>线上线下混合式学习</w:t>
            </w:r>
          </w:p>
          <w:p w14:paraId="65196348">
            <w:pPr>
              <w:pStyle w:val="15"/>
              <w:numPr>
                <w:ilvl w:val="0"/>
                <w:numId w:val="2"/>
              </w:numPr>
              <w:tabs>
                <w:tab w:val="left" w:pos="417"/>
                <w:tab w:val="left" w:pos="2754"/>
              </w:tabs>
              <w:spacing w:before="53"/>
              <w:ind w:left="416" w:leftChars="0" w:hanging="215" w:firstLineChars="0"/>
              <w:jc w:val="both"/>
              <w:rPr>
                <w:rFonts w:hint="eastAsia" w:ascii="Times New Roman" w:hAnsi="仿宋" w:eastAsia="Times New Roman" w:cs="仿宋"/>
                <w:color w:val="auto"/>
                <w:sz w:val="24"/>
                <w:szCs w:val="22"/>
                <w:highlight w:val="none"/>
                <w:lang w:val="en-US" w:eastAsia="zh-CN" w:bidi="ar-SA"/>
              </w:rPr>
            </w:pP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u w:val="single"/>
              </w:rPr>
              <w:tab/>
            </w:r>
          </w:p>
        </w:tc>
      </w:tr>
      <w:tr w14:paraId="0C919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304DAA87">
            <w:pPr>
              <w:jc w:val="center"/>
              <w:rPr>
                <w:rFonts w:ascii="宋体" w:eastAsia="宋体"/>
                <w:b/>
                <w:color w:val="auto"/>
                <w:sz w:val="21"/>
                <w:highlight w:val="none"/>
                <w:lang w:eastAsia="zh-CN"/>
              </w:rPr>
            </w:pPr>
            <w:r>
              <w:rPr>
                <w:rFonts w:hint="eastAsia" w:ascii="宋体" w:eastAsia="宋体"/>
                <w:b/>
                <w:color w:val="auto"/>
                <w:sz w:val="21"/>
                <w:highlight w:val="none"/>
                <w:lang w:eastAsia="zh-CN"/>
              </w:rPr>
              <w:t>G</w:t>
            </w:r>
          </w:p>
          <w:p w14:paraId="152F7C7A">
            <w:pPr>
              <w:pStyle w:val="15"/>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eastAsia="宋体"/>
                <w:b/>
                <w:color w:val="auto"/>
                <w:sz w:val="21"/>
                <w:highlight w:val="none"/>
                <w:lang w:eastAsia="zh-CN"/>
              </w:rPr>
              <w:t>教学安排</w:t>
            </w:r>
          </w:p>
        </w:tc>
        <w:tc>
          <w:tcPr>
            <w:tcW w:w="569" w:type="dxa"/>
            <w:vMerge w:val="restart"/>
            <w:vAlign w:val="center"/>
          </w:tcPr>
          <w:p w14:paraId="00E3FD77">
            <w:pPr>
              <w:jc w:val="center"/>
              <w:rPr>
                <w:rFonts w:hint="eastAsia" w:ascii="宋体" w:hAnsi="宋体" w:eastAsia="宋体" w:cs="宋体"/>
                <w:b/>
                <w:bCs/>
                <w:color w:val="auto"/>
                <w:sz w:val="21"/>
                <w:szCs w:val="21"/>
                <w:highlight w:val="none"/>
                <w:lang w:eastAsia="zh-CN"/>
              </w:rPr>
            </w:pPr>
            <w:r>
              <w:rPr>
                <w:rFonts w:hint="eastAsia" w:ascii="宋体" w:eastAsia="宋体"/>
                <w:color w:val="auto"/>
                <w:sz w:val="21"/>
                <w:highlight w:val="none"/>
                <w:lang w:eastAsia="zh-CN"/>
              </w:rPr>
              <w:t>授课次别</w:t>
            </w:r>
          </w:p>
        </w:tc>
        <w:tc>
          <w:tcPr>
            <w:tcW w:w="1513" w:type="dxa"/>
            <w:gridSpan w:val="2"/>
            <w:vMerge w:val="restart"/>
            <w:vAlign w:val="center"/>
          </w:tcPr>
          <w:p w14:paraId="35527BF8">
            <w:pPr>
              <w:jc w:val="center"/>
              <w:rPr>
                <w:rFonts w:hint="eastAsia" w:ascii="宋体" w:hAnsi="宋体" w:eastAsia="宋体" w:cs="宋体"/>
                <w:b/>
                <w:bCs/>
                <w:color w:val="auto"/>
                <w:sz w:val="21"/>
                <w:szCs w:val="21"/>
                <w:highlight w:val="none"/>
                <w:lang w:eastAsia="zh-CN"/>
              </w:rPr>
            </w:pPr>
            <w:r>
              <w:rPr>
                <w:rFonts w:hint="eastAsia" w:ascii="宋体" w:eastAsia="宋体"/>
                <w:color w:val="auto"/>
                <w:sz w:val="21"/>
                <w:highlight w:val="none"/>
                <w:lang w:eastAsia="zh-CN"/>
              </w:rPr>
              <w:t>教学内容</w:t>
            </w:r>
          </w:p>
        </w:tc>
        <w:tc>
          <w:tcPr>
            <w:tcW w:w="1200" w:type="dxa"/>
            <w:vMerge w:val="restart"/>
            <w:vAlign w:val="center"/>
          </w:tcPr>
          <w:p w14:paraId="255B110A">
            <w:pPr>
              <w:jc w:val="center"/>
              <w:rPr>
                <w:rFonts w:hint="eastAsia" w:ascii="宋体" w:eastAsia="宋体"/>
                <w:color w:val="auto"/>
                <w:sz w:val="21"/>
                <w:highlight w:val="none"/>
                <w:lang w:eastAsia="zh-CN"/>
              </w:rPr>
            </w:pPr>
            <w:r>
              <w:rPr>
                <w:rFonts w:hint="eastAsia" w:ascii="宋体" w:eastAsia="宋体"/>
                <w:color w:val="auto"/>
                <w:sz w:val="21"/>
                <w:highlight w:val="none"/>
                <w:lang w:eastAsia="zh-CN"/>
              </w:rPr>
              <w:t>支撑课程</w:t>
            </w:r>
          </w:p>
          <w:p w14:paraId="42C0BAA5">
            <w:pPr>
              <w:jc w:val="center"/>
              <w:rPr>
                <w:rFonts w:hint="eastAsia" w:ascii="宋体" w:hAnsi="宋体" w:eastAsia="宋体" w:cs="宋体"/>
                <w:b/>
                <w:bCs/>
                <w:color w:val="auto"/>
                <w:sz w:val="21"/>
                <w:szCs w:val="21"/>
                <w:highlight w:val="none"/>
                <w:lang w:eastAsia="zh-CN"/>
              </w:rPr>
            </w:pPr>
            <w:r>
              <w:rPr>
                <w:rFonts w:hint="eastAsia" w:ascii="宋体" w:eastAsia="宋体"/>
                <w:color w:val="auto"/>
                <w:sz w:val="21"/>
                <w:highlight w:val="none"/>
                <w:lang w:eastAsia="zh-CN"/>
              </w:rPr>
              <w:t>目标</w:t>
            </w:r>
          </w:p>
        </w:tc>
        <w:tc>
          <w:tcPr>
            <w:tcW w:w="3146" w:type="dxa"/>
            <w:gridSpan w:val="3"/>
            <w:vAlign w:val="center"/>
          </w:tcPr>
          <w:p w14:paraId="0F9CB9E6">
            <w:pPr>
              <w:jc w:val="center"/>
              <w:rPr>
                <w:rFonts w:hint="eastAsia" w:ascii="宋体" w:eastAsia="宋体"/>
                <w:color w:val="auto"/>
                <w:sz w:val="21"/>
                <w:highlight w:val="none"/>
                <w:lang w:eastAsia="zh-CN"/>
              </w:rPr>
            </w:pPr>
            <w:r>
              <w:rPr>
                <w:rFonts w:hint="eastAsia" w:ascii="宋体" w:eastAsia="宋体"/>
                <w:color w:val="auto"/>
                <w:sz w:val="21"/>
                <w:highlight w:val="none"/>
                <w:lang w:eastAsia="zh-CN"/>
              </w:rPr>
              <w:t>课程思政融入</w:t>
            </w:r>
          </w:p>
          <w:p w14:paraId="7BD8165A">
            <w:pPr>
              <w:jc w:val="both"/>
              <w:rPr>
                <w:rFonts w:hint="eastAsia" w:ascii="宋体" w:hAnsi="宋体" w:eastAsia="宋体" w:cs="宋体"/>
                <w:b/>
                <w:bCs/>
                <w:color w:val="auto"/>
                <w:sz w:val="21"/>
                <w:szCs w:val="21"/>
                <w:highlight w:val="none"/>
                <w:lang w:eastAsia="zh-CN"/>
              </w:rPr>
            </w:pPr>
            <w:r>
              <w:rPr>
                <w:rFonts w:hint="eastAsia" w:ascii="宋体" w:eastAsia="宋体"/>
                <w:b/>
                <w:bCs/>
                <w:color w:val="auto"/>
                <w:sz w:val="21"/>
                <w:highlight w:val="none"/>
                <w:lang w:eastAsia="zh-CN"/>
              </w:rPr>
              <w:t>（根据实际情况至少填写3次）</w:t>
            </w:r>
          </w:p>
        </w:tc>
        <w:tc>
          <w:tcPr>
            <w:tcW w:w="1176" w:type="dxa"/>
            <w:gridSpan w:val="2"/>
            <w:vMerge w:val="restart"/>
            <w:vAlign w:val="center"/>
          </w:tcPr>
          <w:p w14:paraId="6D6D3784">
            <w:pPr>
              <w:jc w:val="center"/>
              <w:rPr>
                <w:rFonts w:hint="eastAsia" w:ascii="宋体" w:eastAsia="宋体"/>
                <w:color w:val="auto"/>
                <w:sz w:val="21"/>
                <w:highlight w:val="none"/>
                <w:lang w:val="en-US" w:eastAsia="zh-CN"/>
              </w:rPr>
            </w:pPr>
            <w:r>
              <w:rPr>
                <w:rFonts w:hint="eastAsia" w:ascii="宋体" w:eastAsia="宋体"/>
                <w:color w:val="auto"/>
                <w:sz w:val="21"/>
                <w:highlight w:val="none"/>
                <w:lang w:val="en-US" w:eastAsia="zh-CN"/>
              </w:rPr>
              <w:t>教学方式</w:t>
            </w:r>
          </w:p>
          <w:p w14:paraId="640A4E1B">
            <w:pPr>
              <w:jc w:val="center"/>
              <w:rPr>
                <w:rFonts w:hint="eastAsia" w:ascii="宋体" w:hAnsi="宋体" w:eastAsia="宋体" w:cs="宋体"/>
                <w:b/>
                <w:bCs/>
                <w:color w:val="auto"/>
                <w:sz w:val="21"/>
                <w:szCs w:val="21"/>
                <w:highlight w:val="none"/>
                <w:lang w:eastAsia="zh-CN"/>
              </w:rPr>
            </w:pPr>
            <w:r>
              <w:rPr>
                <w:rFonts w:hint="eastAsia" w:ascii="宋体" w:eastAsia="宋体"/>
                <w:color w:val="auto"/>
                <w:sz w:val="21"/>
                <w:highlight w:val="none"/>
                <w:lang w:val="en-US" w:eastAsia="zh-CN"/>
              </w:rPr>
              <w:t>与手段</w:t>
            </w:r>
          </w:p>
        </w:tc>
      </w:tr>
      <w:tr w14:paraId="65968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vAlign w:val="top"/>
          </w:tcPr>
          <w:p w14:paraId="6761312E">
            <w:pPr>
              <w:pStyle w:val="15"/>
              <w:spacing w:before="125" w:line="312" w:lineRule="auto"/>
              <w:ind w:right="23"/>
              <w:rPr>
                <w:color w:val="auto"/>
              </w:rPr>
            </w:pPr>
          </w:p>
        </w:tc>
        <w:tc>
          <w:tcPr>
            <w:tcW w:w="569" w:type="dxa"/>
            <w:vMerge w:val="continue"/>
            <w:vAlign w:val="top"/>
          </w:tcPr>
          <w:p w14:paraId="03F93788">
            <w:pPr>
              <w:pStyle w:val="15"/>
              <w:spacing w:before="125" w:line="312" w:lineRule="auto"/>
              <w:ind w:right="23"/>
              <w:rPr>
                <w:color w:val="auto"/>
              </w:rPr>
            </w:pPr>
          </w:p>
        </w:tc>
        <w:tc>
          <w:tcPr>
            <w:tcW w:w="1513" w:type="dxa"/>
            <w:gridSpan w:val="2"/>
            <w:vMerge w:val="continue"/>
            <w:vAlign w:val="top"/>
          </w:tcPr>
          <w:p w14:paraId="33E9A5FD">
            <w:pPr>
              <w:pStyle w:val="15"/>
              <w:spacing w:before="125" w:line="312" w:lineRule="auto"/>
              <w:ind w:right="23"/>
              <w:rPr>
                <w:color w:val="auto"/>
              </w:rPr>
            </w:pPr>
          </w:p>
        </w:tc>
        <w:tc>
          <w:tcPr>
            <w:tcW w:w="1200" w:type="dxa"/>
            <w:vMerge w:val="continue"/>
            <w:vAlign w:val="top"/>
          </w:tcPr>
          <w:p w14:paraId="0B90B4E5">
            <w:pPr>
              <w:pStyle w:val="15"/>
              <w:spacing w:before="125" w:line="312" w:lineRule="auto"/>
              <w:ind w:right="23"/>
              <w:rPr>
                <w:color w:val="auto"/>
              </w:rPr>
            </w:pPr>
          </w:p>
        </w:tc>
        <w:tc>
          <w:tcPr>
            <w:tcW w:w="2450" w:type="dxa"/>
            <w:gridSpan w:val="2"/>
            <w:vAlign w:val="center"/>
          </w:tcPr>
          <w:p w14:paraId="4E939560">
            <w:pPr>
              <w:jc w:val="center"/>
              <w:rPr>
                <w:rFonts w:hint="eastAsia" w:ascii="宋体" w:hAnsi="宋体" w:eastAsia="宋体" w:cs="宋体"/>
                <w:b/>
                <w:bCs/>
                <w:color w:val="auto"/>
                <w:sz w:val="21"/>
                <w:szCs w:val="21"/>
                <w:highlight w:val="none"/>
                <w:lang w:eastAsia="zh-CN"/>
              </w:rPr>
            </w:pPr>
            <w:r>
              <w:rPr>
                <w:rFonts w:hint="eastAsia" w:ascii="宋体" w:eastAsia="宋体"/>
                <w:color w:val="auto"/>
                <w:sz w:val="21"/>
                <w:highlight w:val="none"/>
                <w:lang w:eastAsia="zh-CN"/>
              </w:rPr>
              <w:t>思政元素</w:t>
            </w:r>
          </w:p>
        </w:tc>
        <w:tc>
          <w:tcPr>
            <w:tcW w:w="696" w:type="dxa"/>
            <w:vAlign w:val="center"/>
          </w:tcPr>
          <w:p w14:paraId="322EA3FD">
            <w:pPr>
              <w:jc w:val="center"/>
              <w:rPr>
                <w:rFonts w:hint="eastAsia" w:ascii="宋体" w:hAnsi="宋体" w:eastAsia="宋体" w:cs="宋体"/>
                <w:b/>
                <w:bCs/>
                <w:color w:val="auto"/>
                <w:sz w:val="21"/>
                <w:szCs w:val="21"/>
                <w:highlight w:val="none"/>
                <w:lang w:eastAsia="zh-CN"/>
              </w:rPr>
            </w:pPr>
            <w:r>
              <w:rPr>
                <w:rFonts w:hint="eastAsia" w:ascii="宋体" w:eastAsia="宋体"/>
                <w:color w:val="auto"/>
                <w:sz w:val="21"/>
                <w:highlight w:val="none"/>
                <w:lang w:eastAsia="zh-CN"/>
              </w:rPr>
              <w:t>思政目标</w:t>
            </w:r>
          </w:p>
        </w:tc>
        <w:tc>
          <w:tcPr>
            <w:tcW w:w="1176" w:type="dxa"/>
            <w:gridSpan w:val="2"/>
            <w:vMerge w:val="continue"/>
            <w:vAlign w:val="top"/>
          </w:tcPr>
          <w:p w14:paraId="0B1A4510">
            <w:pPr>
              <w:pStyle w:val="15"/>
              <w:spacing w:before="125" w:line="312" w:lineRule="auto"/>
              <w:ind w:right="23"/>
              <w:rPr>
                <w:rFonts w:hint="eastAsia" w:ascii="宋体" w:hAnsi="宋体" w:eastAsia="宋体" w:cs="宋体"/>
                <w:b/>
                <w:bCs/>
                <w:color w:val="auto"/>
                <w:sz w:val="21"/>
                <w:szCs w:val="21"/>
                <w:highlight w:val="none"/>
                <w:lang w:eastAsia="zh-CN"/>
              </w:rPr>
            </w:pPr>
          </w:p>
        </w:tc>
      </w:tr>
      <w:tr w14:paraId="0E40E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exact"/>
          <w:jc w:val="center"/>
        </w:trPr>
        <w:tc>
          <w:tcPr>
            <w:tcW w:w="1301" w:type="dxa"/>
            <w:vMerge w:val="continue"/>
            <w:vAlign w:val="top"/>
          </w:tcPr>
          <w:p w14:paraId="7F34FAEA">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center"/>
          </w:tcPr>
          <w:p w14:paraId="20977DFF">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2</w:t>
            </w:r>
          </w:p>
        </w:tc>
        <w:tc>
          <w:tcPr>
            <w:tcW w:w="1513" w:type="dxa"/>
            <w:gridSpan w:val="2"/>
            <w:vAlign w:val="center"/>
          </w:tcPr>
          <w:p w14:paraId="511110FE">
            <w:pPr>
              <w:jc w:val="left"/>
              <w:rPr>
                <w:rFonts w:hint="eastAsia" w:ascii="宋体" w:hAnsi="宋体" w:eastAsia="宋体" w:cs="宋体"/>
                <w:color w:val="auto"/>
                <w:sz w:val="21"/>
                <w:szCs w:val="21"/>
                <w:lang w:val="en-US" w:eastAsia="zh-CN" w:bidi="ar-SA"/>
              </w:rPr>
            </w:pPr>
            <w:r>
              <w:rPr>
                <w:rFonts w:hint="default" w:ascii="宋体" w:hAnsi="宋体" w:eastAsia="宋体" w:cs="宋体"/>
                <w:b w:val="0"/>
                <w:bCs w:val="0"/>
                <w:color w:val="auto"/>
                <w:sz w:val="21"/>
                <w:szCs w:val="21"/>
                <w:highlight w:val="none"/>
                <w:lang w:val="en-US" w:eastAsia="zh-CN"/>
              </w:rPr>
              <w:t xml:space="preserve">项目 </w:t>
            </w:r>
            <w:r>
              <w:rPr>
                <w:rFonts w:hint="eastAsia" w:ascii="宋体" w:hAnsi="宋体" w:eastAsia="宋体" w:cs="宋体"/>
                <w:b w:val="0"/>
                <w:bCs w:val="0"/>
                <w:color w:val="auto"/>
                <w:sz w:val="21"/>
                <w:szCs w:val="21"/>
                <w:highlight w:val="none"/>
                <w:lang w:val="en-US" w:eastAsia="zh-CN"/>
              </w:rPr>
              <w:t>4</w:t>
            </w:r>
            <w:r>
              <w:rPr>
                <w:rFonts w:hint="default" w:ascii="宋体" w:hAnsi="宋体" w:eastAsia="宋体" w:cs="宋体"/>
                <w:b w:val="0"/>
                <w:bCs w:val="0"/>
                <w:color w:val="auto"/>
                <w:sz w:val="21"/>
                <w:szCs w:val="21"/>
                <w:highlight w:val="none"/>
                <w:lang w:val="en-US" w:eastAsia="zh-CN"/>
              </w:rPr>
              <w:t xml:space="preserve"> 酒店房务部认知与决策管理</w:t>
            </w:r>
          </w:p>
        </w:tc>
        <w:tc>
          <w:tcPr>
            <w:tcW w:w="1200" w:type="dxa"/>
            <w:vAlign w:val="center"/>
          </w:tcPr>
          <w:p w14:paraId="59CA28B8">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课程目标1-4</w:t>
            </w:r>
          </w:p>
        </w:tc>
        <w:tc>
          <w:tcPr>
            <w:tcW w:w="2450" w:type="dxa"/>
            <w:gridSpan w:val="2"/>
            <w:vAlign w:val="center"/>
          </w:tcPr>
          <w:p w14:paraId="48048602">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both"/>
              <w:textAlignment w:val="auto"/>
              <w:rPr>
                <w:rFonts w:hint="default"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绿色发展理念、绿色酒店、可持续发展理念</w:t>
            </w:r>
          </w:p>
        </w:tc>
        <w:tc>
          <w:tcPr>
            <w:tcW w:w="696" w:type="dxa"/>
            <w:vAlign w:val="center"/>
          </w:tcPr>
          <w:p w14:paraId="200762A4">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both"/>
              <w:textAlignment w:val="auto"/>
              <w:rPr>
                <w:rFonts w:hint="default"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课程目标5、7</w:t>
            </w:r>
          </w:p>
        </w:tc>
        <w:tc>
          <w:tcPr>
            <w:tcW w:w="1176" w:type="dxa"/>
            <w:gridSpan w:val="2"/>
            <w:vAlign w:val="center"/>
          </w:tcPr>
          <w:p w14:paraId="60240D03">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讲授+实训</w:t>
            </w:r>
          </w:p>
        </w:tc>
      </w:tr>
      <w:tr w14:paraId="1AB34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7" w:hRule="exact"/>
          <w:jc w:val="center"/>
        </w:trPr>
        <w:tc>
          <w:tcPr>
            <w:tcW w:w="1301" w:type="dxa"/>
            <w:vMerge w:val="continue"/>
            <w:vAlign w:val="top"/>
          </w:tcPr>
          <w:p w14:paraId="0F3D2922">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center"/>
          </w:tcPr>
          <w:p w14:paraId="35609FD2">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宋体" w:hAnsi="宋体" w:eastAsia="宋体" w:cs="宋体"/>
                <w:color w:val="auto"/>
                <w:sz w:val="21"/>
                <w:szCs w:val="21"/>
                <w:lang w:val="en-US" w:eastAsia="zh-CN" w:bidi="ar-SA"/>
              </w:rPr>
            </w:pPr>
            <w:r>
              <w:rPr>
                <w:rFonts w:hint="eastAsia" w:ascii="宋体" w:hAnsi="宋体" w:eastAsia="宋体" w:cs="宋体"/>
                <w:color w:val="auto"/>
                <w:sz w:val="21"/>
                <w:szCs w:val="21"/>
                <w:lang w:eastAsia="zh-CN"/>
              </w:rPr>
              <w:t>2</w:t>
            </w:r>
          </w:p>
        </w:tc>
        <w:tc>
          <w:tcPr>
            <w:tcW w:w="1513" w:type="dxa"/>
            <w:gridSpan w:val="2"/>
            <w:vAlign w:val="center"/>
          </w:tcPr>
          <w:p w14:paraId="0665598E">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left"/>
              <w:textAlignment w:val="auto"/>
              <w:rPr>
                <w:rFonts w:hint="default" w:ascii="宋体" w:hAnsi="宋体" w:eastAsia="宋体" w:cs="宋体"/>
                <w:color w:val="auto"/>
                <w:sz w:val="21"/>
                <w:szCs w:val="21"/>
                <w:lang w:val="en-US" w:eastAsia="zh-CN" w:bidi="ar-SA"/>
              </w:rPr>
            </w:pPr>
            <w:r>
              <w:rPr>
                <w:rFonts w:hint="default" w:ascii="宋体" w:hAnsi="宋体" w:eastAsia="宋体" w:cs="宋体"/>
                <w:color w:val="auto"/>
                <w:sz w:val="21"/>
                <w:szCs w:val="21"/>
                <w:lang w:val="en-US" w:eastAsia="zh-CN" w:bidi="ar-SA"/>
              </w:rPr>
              <w:t>项目 5 酒店餐饮娱乐部认知与决策管理</w:t>
            </w:r>
          </w:p>
        </w:tc>
        <w:tc>
          <w:tcPr>
            <w:tcW w:w="1200" w:type="dxa"/>
            <w:vAlign w:val="center"/>
          </w:tcPr>
          <w:p w14:paraId="147BC78E">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课程目标1-4</w:t>
            </w:r>
          </w:p>
        </w:tc>
        <w:tc>
          <w:tcPr>
            <w:tcW w:w="2450" w:type="dxa"/>
            <w:gridSpan w:val="2"/>
            <w:vAlign w:val="center"/>
          </w:tcPr>
          <w:p w14:paraId="6895010C">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both"/>
              <w:textAlignment w:val="auto"/>
              <w:rPr>
                <w:rFonts w:hint="default"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绿色发展理念、绿色酒店、可持续发展理念</w:t>
            </w:r>
          </w:p>
        </w:tc>
        <w:tc>
          <w:tcPr>
            <w:tcW w:w="696" w:type="dxa"/>
            <w:vAlign w:val="center"/>
          </w:tcPr>
          <w:p w14:paraId="713B8655">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both"/>
              <w:textAlignment w:val="auto"/>
              <w:rPr>
                <w:rFonts w:hint="default"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课程目标5、7</w:t>
            </w:r>
          </w:p>
        </w:tc>
        <w:tc>
          <w:tcPr>
            <w:tcW w:w="1176" w:type="dxa"/>
            <w:gridSpan w:val="2"/>
            <w:vAlign w:val="center"/>
          </w:tcPr>
          <w:p w14:paraId="77F67C68">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讲授+实训</w:t>
            </w:r>
          </w:p>
        </w:tc>
      </w:tr>
      <w:tr w14:paraId="1E44A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5" w:hRule="exact"/>
          <w:jc w:val="center"/>
        </w:trPr>
        <w:tc>
          <w:tcPr>
            <w:tcW w:w="1301" w:type="dxa"/>
            <w:vMerge w:val="continue"/>
            <w:vAlign w:val="top"/>
          </w:tcPr>
          <w:p w14:paraId="51BB6FBD">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center"/>
          </w:tcPr>
          <w:p w14:paraId="1E08492D">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宋体" w:hAnsi="宋体" w:eastAsia="宋体" w:cs="宋体"/>
                <w:color w:val="auto"/>
                <w:sz w:val="21"/>
                <w:szCs w:val="21"/>
                <w:lang w:val="en-US" w:eastAsia="zh-CN" w:bidi="ar-SA"/>
              </w:rPr>
            </w:pPr>
            <w:r>
              <w:rPr>
                <w:rFonts w:hint="eastAsia" w:ascii="宋体" w:hAnsi="宋体" w:eastAsia="宋体" w:cs="宋体"/>
                <w:color w:val="auto"/>
                <w:sz w:val="21"/>
                <w:szCs w:val="21"/>
                <w:lang w:eastAsia="zh-CN"/>
              </w:rPr>
              <w:t>3</w:t>
            </w:r>
          </w:p>
        </w:tc>
        <w:tc>
          <w:tcPr>
            <w:tcW w:w="1513" w:type="dxa"/>
            <w:gridSpan w:val="2"/>
            <w:vAlign w:val="center"/>
          </w:tcPr>
          <w:p w14:paraId="5529BA3B">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left"/>
              <w:textAlignment w:val="auto"/>
              <w:rPr>
                <w:rFonts w:hint="default" w:ascii="宋体" w:hAnsi="宋体" w:eastAsia="宋体" w:cs="宋体"/>
                <w:color w:val="auto"/>
                <w:sz w:val="21"/>
                <w:szCs w:val="21"/>
                <w:lang w:val="en-US" w:eastAsia="zh-CN" w:bidi="ar-SA"/>
              </w:rPr>
            </w:pPr>
            <w:r>
              <w:rPr>
                <w:rFonts w:hint="default" w:ascii="宋体" w:hAnsi="宋体" w:eastAsia="宋体" w:cs="宋体"/>
                <w:color w:val="auto"/>
                <w:sz w:val="21"/>
                <w:szCs w:val="21"/>
                <w:lang w:val="en-US" w:eastAsia="zh-CN" w:bidi="ar-SA"/>
              </w:rPr>
              <w:t>项目 6 酒店营销部认知与决策管理</w:t>
            </w:r>
          </w:p>
        </w:tc>
        <w:tc>
          <w:tcPr>
            <w:tcW w:w="1200" w:type="dxa"/>
            <w:vAlign w:val="center"/>
          </w:tcPr>
          <w:p w14:paraId="016C1002">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课程目标1-4</w:t>
            </w:r>
          </w:p>
        </w:tc>
        <w:tc>
          <w:tcPr>
            <w:tcW w:w="2450" w:type="dxa"/>
            <w:gridSpan w:val="2"/>
            <w:vAlign w:val="center"/>
          </w:tcPr>
          <w:p w14:paraId="1B620062">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both"/>
              <w:textAlignment w:val="auto"/>
              <w:rPr>
                <w:rFonts w:hint="default" w:ascii="宋体" w:hAnsi="宋体" w:eastAsia="宋体" w:cs="宋体"/>
                <w:color w:val="auto"/>
                <w:sz w:val="21"/>
                <w:szCs w:val="21"/>
                <w:lang w:val="en-US" w:eastAsia="zh-CN" w:bidi="ar-SA"/>
              </w:rPr>
            </w:pPr>
            <w:r>
              <w:rPr>
                <w:rFonts w:hint="default" w:ascii="宋体" w:hAnsi="宋体" w:eastAsia="宋体" w:cs="宋体"/>
                <w:color w:val="auto"/>
                <w:sz w:val="21"/>
                <w:szCs w:val="21"/>
                <w:lang w:val="en-US" w:eastAsia="zh-CN" w:bidi="ar-SA"/>
              </w:rPr>
              <w:t>服务创新意识与现代服务理念</w:t>
            </w:r>
            <w:r>
              <w:rPr>
                <w:rFonts w:hint="eastAsia" w:ascii="宋体" w:hAnsi="宋体" w:eastAsia="宋体" w:cs="宋体"/>
                <w:color w:val="auto"/>
                <w:sz w:val="21"/>
                <w:szCs w:val="21"/>
                <w:lang w:val="en-US" w:eastAsia="zh-CN" w:bidi="ar-SA"/>
              </w:rPr>
              <w:t>、职业素养</w:t>
            </w:r>
          </w:p>
        </w:tc>
        <w:tc>
          <w:tcPr>
            <w:tcW w:w="696" w:type="dxa"/>
            <w:vAlign w:val="center"/>
          </w:tcPr>
          <w:p w14:paraId="67F74E38">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both"/>
              <w:textAlignment w:val="auto"/>
              <w:rPr>
                <w:rFonts w:hint="default"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课程目标5、6</w:t>
            </w:r>
          </w:p>
        </w:tc>
        <w:tc>
          <w:tcPr>
            <w:tcW w:w="1176" w:type="dxa"/>
            <w:gridSpan w:val="2"/>
            <w:vAlign w:val="center"/>
          </w:tcPr>
          <w:p w14:paraId="3A5E560F">
            <w:pPr>
              <w:pStyle w:val="15"/>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讲授+实训</w:t>
            </w:r>
          </w:p>
        </w:tc>
      </w:tr>
      <w:tr w14:paraId="675FB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jc w:val="center"/>
        </w:trPr>
        <w:tc>
          <w:tcPr>
            <w:tcW w:w="1301" w:type="dxa"/>
            <w:vMerge w:val="restart"/>
            <w:vAlign w:val="center"/>
          </w:tcPr>
          <w:p w14:paraId="387E587E">
            <w:pPr>
              <w:pStyle w:val="15"/>
              <w:spacing w:before="1"/>
              <w:ind w:left="8"/>
              <w:jc w:val="center"/>
              <w:rPr>
                <w:rFonts w:ascii="宋体"/>
                <w:b/>
                <w:color w:val="auto"/>
                <w:sz w:val="21"/>
                <w:highlight w:val="none"/>
              </w:rPr>
            </w:pPr>
            <w:r>
              <w:rPr>
                <w:rFonts w:ascii="宋体"/>
                <w:b/>
                <w:color w:val="auto"/>
                <w:w w:val="98"/>
                <w:sz w:val="21"/>
                <w:highlight w:val="none"/>
              </w:rPr>
              <w:t>H</w:t>
            </w:r>
          </w:p>
          <w:p w14:paraId="607D01A3">
            <w:pPr>
              <w:pStyle w:val="15"/>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eastAsia="宋体"/>
                <w:b/>
                <w:color w:val="auto"/>
                <w:sz w:val="21"/>
                <w:highlight w:val="none"/>
                <w:lang w:eastAsia="zh-CN"/>
              </w:rPr>
              <w:t>评价</w:t>
            </w:r>
            <w:r>
              <w:rPr>
                <w:rFonts w:hint="eastAsia" w:ascii="宋体" w:eastAsia="宋体"/>
                <w:b/>
                <w:color w:val="auto"/>
                <w:sz w:val="21"/>
                <w:highlight w:val="none"/>
              </w:rPr>
              <w:t>方式</w:t>
            </w:r>
          </w:p>
        </w:tc>
        <w:tc>
          <w:tcPr>
            <w:tcW w:w="2082" w:type="dxa"/>
            <w:gridSpan w:val="3"/>
            <w:vAlign w:val="center"/>
          </w:tcPr>
          <w:p w14:paraId="76820F7F">
            <w:pPr>
              <w:jc w:val="center"/>
              <w:rPr>
                <w:rFonts w:hint="default" w:ascii="宋体" w:eastAsia="宋体"/>
                <w:color w:val="auto"/>
                <w:sz w:val="21"/>
                <w:highlight w:val="none"/>
                <w:lang w:val="en-US" w:eastAsia="zh-CN"/>
              </w:rPr>
            </w:pPr>
            <w:r>
              <w:rPr>
                <w:rFonts w:hint="eastAsia" w:ascii="宋体" w:eastAsia="宋体"/>
                <w:color w:val="auto"/>
                <w:sz w:val="21"/>
                <w:highlight w:val="none"/>
                <w:lang w:val="en-US" w:eastAsia="zh-CN"/>
              </w:rPr>
              <w:t>评价项目及配分</w:t>
            </w:r>
          </w:p>
        </w:tc>
        <w:tc>
          <w:tcPr>
            <w:tcW w:w="3650" w:type="dxa"/>
            <w:gridSpan w:val="3"/>
            <w:vAlign w:val="center"/>
          </w:tcPr>
          <w:p w14:paraId="690D5817">
            <w:pPr>
              <w:jc w:val="center"/>
              <w:rPr>
                <w:rFonts w:hint="eastAsia" w:ascii="宋体" w:eastAsia="宋体"/>
                <w:color w:val="auto"/>
                <w:sz w:val="21"/>
                <w:highlight w:val="none"/>
                <w:lang w:eastAsia="zh-CN"/>
              </w:rPr>
            </w:pPr>
            <w:r>
              <w:rPr>
                <w:rFonts w:hint="eastAsia" w:ascii="宋体" w:eastAsia="宋体"/>
                <w:color w:val="auto"/>
                <w:sz w:val="21"/>
                <w:highlight w:val="none"/>
                <w:lang w:eastAsia="zh-CN"/>
              </w:rPr>
              <w:t>评价项目说明</w:t>
            </w:r>
          </w:p>
        </w:tc>
        <w:tc>
          <w:tcPr>
            <w:tcW w:w="1872" w:type="dxa"/>
            <w:gridSpan w:val="3"/>
            <w:vAlign w:val="center"/>
          </w:tcPr>
          <w:p w14:paraId="584FD112">
            <w:pPr>
              <w:jc w:val="center"/>
              <w:rPr>
                <w:rFonts w:hint="eastAsia" w:ascii="宋体" w:eastAsia="宋体"/>
                <w:color w:val="auto"/>
                <w:sz w:val="21"/>
                <w:highlight w:val="none"/>
                <w:lang w:eastAsia="zh-CN"/>
              </w:rPr>
            </w:pPr>
            <w:r>
              <w:rPr>
                <w:rFonts w:hint="eastAsia" w:ascii="宋体" w:eastAsia="宋体"/>
                <w:color w:val="auto"/>
                <w:sz w:val="21"/>
                <w:highlight w:val="none"/>
                <w:lang w:eastAsia="zh-CN"/>
              </w:rPr>
              <w:t>支撑课程目标</w:t>
            </w:r>
          </w:p>
        </w:tc>
      </w:tr>
      <w:tr w14:paraId="078280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exact"/>
          <w:jc w:val="center"/>
        </w:trPr>
        <w:tc>
          <w:tcPr>
            <w:tcW w:w="1301" w:type="dxa"/>
            <w:vMerge w:val="continue"/>
            <w:vAlign w:val="center"/>
          </w:tcPr>
          <w:p w14:paraId="7EC2CAD0">
            <w:pPr>
              <w:pStyle w:val="15"/>
              <w:spacing w:before="125" w:line="312" w:lineRule="auto"/>
              <w:ind w:right="23"/>
              <w:jc w:val="center"/>
              <w:rPr>
                <w:rFonts w:hint="eastAsia" w:ascii="宋体" w:hAnsi="宋体" w:eastAsia="宋体" w:cs="宋体"/>
                <w:b/>
                <w:bCs/>
                <w:color w:val="auto"/>
                <w:sz w:val="21"/>
                <w:szCs w:val="21"/>
                <w:highlight w:val="none"/>
                <w:lang w:eastAsia="zh-CN"/>
              </w:rPr>
            </w:pPr>
          </w:p>
        </w:tc>
        <w:tc>
          <w:tcPr>
            <w:tcW w:w="2082" w:type="dxa"/>
            <w:gridSpan w:val="3"/>
            <w:vAlign w:val="center"/>
          </w:tcPr>
          <w:p w14:paraId="22D87E14">
            <w:pPr>
              <w:pStyle w:val="1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bCs/>
                <w:color w:val="auto"/>
                <w:sz w:val="21"/>
                <w:szCs w:val="21"/>
                <w:highlight w:val="none"/>
                <w:lang w:val="en-US" w:eastAsia="zh-CN"/>
              </w:rPr>
            </w:pPr>
            <w:r>
              <w:rPr>
                <w:rFonts w:hint="eastAsia"/>
                <w:bCs/>
                <w:color w:val="auto"/>
                <w:sz w:val="21"/>
                <w:szCs w:val="21"/>
                <w:highlight w:val="none"/>
                <w:lang w:eastAsia="zh-CN"/>
              </w:rPr>
              <w:t>平时</w:t>
            </w:r>
            <w:r>
              <w:rPr>
                <w:bCs/>
                <w:color w:val="auto"/>
                <w:sz w:val="21"/>
                <w:szCs w:val="21"/>
                <w:highlight w:val="none"/>
              </w:rPr>
              <w:t>（</w:t>
            </w:r>
            <w:r>
              <w:rPr>
                <w:rFonts w:hint="eastAsia"/>
                <w:bCs/>
                <w:color w:val="auto"/>
                <w:sz w:val="21"/>
                <w:szCs w:val="21"/>
                <w:highlight w:val="none"/>
                <w:lang w:val="en-US" w:eastAsia="zh-CN"/>
              </w:rPr>
              <w:t>4</w:t>
            </w:r>
            <w:r>
              <w:rPr>
                <w:bCs/>
                <w:color w:val="auto"/>
                <w:sz w:val="21"/>
                <w:szCs w:val="21"/>
                <w:highlight w:val="none"/>
                <w:lang w:eastAsia="zh-CN"/>
              </w:rPr>
              <w:t>0</w:t>
            </w:r>
            <w:r>
              <w:rPr>
                <w:bCs/>
                <w:color w:val="auto"/>
                <w:sz w:val="21"/>
                <w:szCs w:val="21"/>
                <w:highlight w:val="none"/>
              </w:rPr>
              <w:t>%）</w:t>
            </w:r>
          </w:p>
        </w:tc>
        <w:tc>
          <w:tcPr>
            <w:tcW w:w="3650" w:type="dxa"/>
            <w:gridSpan w:val="3"/>
            <w:vAlign w:val="center"/>
          </w:tcPr>
          <w:p w14:paraId="55E17D3F">
            <w:pPr>
              <w:pStyle w:val="1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bCs/>
                <w:color w:val="auto"/>
                <w:sz w:val="21"/>
                <w:szCs w:val="21"/>
                <w:highlight w:val="none"/>
                <w:lang w:val="en-US" w:eastAsia="zh-CN"/>
              </w:rPr>
            </w:pPr>
            <w:r>
              <w:rPr>
                <w:rFonts w:hint="eastAsia"/>
                <w:bCs/>
                <w:color w:val="auto"/>
                <w:sz w:val="21"/>
                <w:szCs w:val="21"/>
                <w:highlight w:val="none"/>
                <w:lang w:eastAsia="zh-CN"/>
              </w:rPr>
              <w:t>出勤、课堂表现</w:t>
            </w:r>
          </w:p>
          <w:p w14:paraId="6DF5838B">
            <w:pPr>
              <w:pStyle w:val="1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lang w:eastAsia="zh-CN"/>
              </w:rPr>
            </w:pPr>
          </w:p>
          <w:p w14:paraId="7C62FCE2">
            <w:pPr>
              <w:pStyle w:val="1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bCs/>
                <w:color w:val="auto"/>
                <w:sz w:val="21"/>
                <w:szCs w:val="21"/>
                <w:highlight w:val="none"/>
                <w:lang w:val="en-US" w:eastAsia="zh-CN"/>
              </w:rPr>
            </w:pPr>
          </w:p>
        </w:tc>
        <w:tc>
          <w:tcPr>
            <w:tcW w:w="1872" w:type="dxa"/>
            <w:gridSpan w:val="3"/>
            <w:vAlign w:val="center"/>
          </w:tcPr>
          <w:p w14:paraId="1848991E">
            <w:pPr>
              <w:pStyle w:val="1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bCs/>
                <w:color w:val="auto"/>
                <w:sz w:val="21"/>
                <w:szCs w:val="21"/>
                <w:highlight w:val="none"/>
                <w:lang w:val="en-US" w:eastAsia="zh-CN"/>
              </w:rPr>
            </w:pPr>
            <w:r>
              <w:rPr>
                <w:rFonts w:hint="eastAsia"/>
                <w:bCs/>
                <w:color w:val="auto"/>
                <w:sz w:val="21"/>
                <w:szCs w:val="21"/>
                <w:highlight w:val="none"/>
                <w:lang w:eastAsia="zh-CN"/>
              </w:rPr>
              <w:t>课程目标1</w:t>
            </w:r>
            <w:r>
              <w:rPr>
                <w:rFonts w:hint="eastAsia"/>
                <w:bCs/>
                <w:color w:val="auto"/>
                <w:sz w:val="21"/>
                <w:szCs w:val="21"/>
                <w:highlight w:val="none"/>
                <w:lang w:val="en-US" w:eastAsia="zh-CN"/>
              </w:rPr>
              <w:t>-9</w:t>
            </w:r>
          </w:p>
        </w:tc>
      </w:tr>
      <w:tr w14:paraId="67085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exact"/>
          <w:jc w:val="center"/>
        </w:trPr>
        <w:tc>
          <w:tcPr>
            <w:tcW w:w="1301" w:type="dxa"/>
            <w:vMerge w:val="continue"/>
            <w:vAlign w:val="center"/>
          </w:tcPr>
          <w:p w14:paraId="044DEA46">
            <w:pPr>
              <w:pStyle w:val="15"/>
              <w:spacing w:before="125" w:line="312" w:lineRule="auto"/>
              <w:ind w:right="23"/>
              <w:jc w:val="center"/>
              <w:rPr>
                <w:rFonts w:hint="eastAsia" w:ascii="宋体" w:hAnsi="宋体" w:eastAsia="宋体" w:cs="宋体"/>
                <w:b/>
                <w:bCs/>
                <w:color w:val="auto"/>
                <w:sz w:val="21"/>
                <w:szCs w:val="21"/>
                <w:highlight w:val="none"/>
                <w:lang w:eastAsia="zh-CN"/>
              </w:rPr>
            </w:pPr>
          </w:p>
        </w:tc>
        <w:tc>
          <w:tcPr>
            <w:tcW w:w="2082" w:type="dxa"/>
            <w:gridSpan w:val="3"/>
            <w:vAlign w:val="center"/>
          </w:tcPr>
          <w:p w14:paraId="3C9D7E5B">
            <w:pPr>
              <w:pStyle w:val="1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bCs/>
                <w:color w:val="auto"/>
                <w:sz w:val="21"/>
                <w:szCs w:val="21"/>
                <w:highlight w:val="none"/>
                <w:lang w:val="en-US" w:eastAsia="zh-CN"/>
              </w:rPr>
            </w:pPr>
            <w:r>
              <w:rPr>
                <w:bCs/>
                <w:color w:val="auto"/>
                <w:sz w:val="21"/>
                <w:szCs w:val="21"/>
                <w:highlight w:val="none"/>
              </w:rPr>
              <w:t>期末（</w:t>
            </w:r>
            <w:r>
              <w:rPr>
                <w:rFonts w:hint="eastAsia"/>
                <w:bCs/>
                <w:color w:val="auto"/>
                <w:sz w:val="21"/>
                <w:szCs w:val="21"/>
                <w:highlight w:val="none"/>
                <w:lang w:val="en-US" w:eastAsia="zh-CN"/>
              </w:rPr>
              <w:t>6</w:t>
            </w:r>
            <w:r>
              <w:rPr>
                <w:bCs/>
                <w:color w:val="auto"/>
                <w:sz w:val="21"/>
                <w:szCs w:val="21"/>
                <w:highlight w:val="none"/>
                <w:lang w:eastAsia="zh-CN"/>
              </w:rPr>
              <w:t>0</w:t>
            </w:r>
            <w:r>
              <w:rPr>
                <w:bCs/>
                <w:color w:val="auto"/>
                <w:sz w:val="21"/>
                <w:szCs w:val="21"/>
                <w:highlight w:val="none"/>
              </w:rPr>
              <w:t>%）</w:t>
            </w:r>
          </w:p>
        </w:tc>
        <w:tc>
          <w:tcPr>
            <w:tcW w:w="3650" w:type="dxa"/>
            <w:gridSpan w:val="3"/>
            <w:vAlign w:val="center"/>
          </w:tcPr>
          <w:p w14:paraId="1DBF5ABF">
            <w:pPr>
              <w:pStyle w:val="1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独立经营、</w:t>
            </w:r>
            <w:r>
              <w:rPr>
                <w:rFonts w:hint="default"/>
                <w:color w:val="auto"/>
                <w:lang w:val="en-US" w:eastAsia="zh-CN"/>
              </w:rPr>
              <w:t>博弈</w:t>
            </w:r>
            <w:r>
              <w:rPr>
                <w:rFonts w:hint="eastAsia"/>
                <w:color w:val="auto"/>
                <w:lang w:val="en-US" w:eastAsia="zh-CN"/>
              </w:rPr>
              <w:t>经营实训报告</w:t>
            </w:r>
          </w:p>
        </w:tc>
        <w:tc>
          <w:tcPr>
            <w:tcW w:w="1872" w:type="dxa"/>
            <w:gridSpan w:val="3"/>
            <w:vAlign w:val="center"/>
          </w:tcPr>
          <w:p w14:paraId="70777B51">
            <w:pPr>
              <w:pStyle w:val="1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bCs/>
                <w:color w:val="auto"/>
                <w:sz w:val="21"/>
                <w:szCs w:val="21"/>
                <w:highlight w:val="none"/>
                <w:lang w:val="en-US" w:eastAsia="zh-CN"/>
              </w:rPr>
            </w:pPr>
            <w:r>
              <w:rPr>
                <w:rFonts w:hint="eastAsia"/>
                <w:bCs/>
                <w:color w:val="auto"/>
                <w:sz w:val="21"/>
                <w:szCs w:val="21"/>
                <w:highlight w:val="none"/>
                <w:lang w:eastAsia="zh-CN"/>
              </w:rPr>
              <w:t>课程目标1</w:t>
            </w:r>
            <w:r>
              <w:rPr>
                <w:rFonts w:hint="eastAsia"/>
                <w:bCs/>
                <w:color w:val="auto"/>
                <w:sz w:val="21"/>
                <w:szCs w:val="21"/>
                <w:highlight w:val="none"/>
                <w:lang w:val="en-US" w:eastAsia="zh-CN"/>
              </w:rPr>
              <w:t>-9</w:t>
            </w:r>
          </w:p>
        </w:tc>
      </w:tr>
      <w:tr w14:paraId="6C6DF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2" w:hRule="exact"/>
          <w:jc w:val="center"/>
        </w:trPr>
        <w:tc>
          <w:tcPr>
            <w:tcW w:w="1301" w:type="dxa"/>
            <w:vAlign w:val="center"/>
          </w:tcPr>
          <w:p w14:paraId="504828B4">
            <w:pPr>
              <w:pStyle w:val="15"/>
              <w:spacing w:before="156"/>
              <w:ind w:left="8"/>
              <w:jc w:val="center"/>
              <w:rPr>
                <w:rFonts w:ascii="宋体"/>
                <w:b/>
                <w:color w:val="auto"/>
                <w:sz w:val="21"/>
                <w:highlight w:val="none"/>
                <w:lang w:eastAsia="zh-CN"/>
              </w:rPr>
            </w:pPr>
            <w:r>
              <w:rPr>
                <w:rFonts w:ascii="宋体"/>
                <w:b/>
                <w:color w:val="auto"/>
                <w:w w:val="98"/>
                <w:sz w:val="21"/>
                <w:highlight w:val="none"/>
                <w:lang w:eastAsia="zh-CN"/>
              </w:rPr>
              <w:t>I</w:t>
            </w:r>
          </w:p>
          <w:p w14:paraId="75482BB2">
            <w:pPr>
              <w:pStyle w:val="15"/>
              <w:spacing w:before="43"/>
              <w:ind w:left="100" w:right="93"/>
              <w:jc w:val="center"/>
              <w:rPr>
                <w:rFonts w:ascii="宋体" w:eastAsia="宋体"/>
                <w:b/>
                <w:color w:val="auto"/>
                <w:sz w:val="21"/>
                <w:highlight w:val="none"/>
                <w:lang w:eastAsia="zh-CN"/>
              </w:rPr>
            </w:pPr>
            <w:r>
              <w:rPr>
                <w:rFonts w:hint="eastAsia" w:ascii="宋体" w:eastAsia="宋体"/>
                <w:b/>
                <w:color w:val="auto"/>
                <w:sz w:val="21"/>
                <w:highlight w:val="none"/>
                <w:lang w:eastAsia="zh-CN"/>
              </w:rPr>
              <w:t>建议教材</w:t>
            </w:r>
          </w:p>
          <w:p w14:paraId="2AD4F7E2">
            <w:pPr>
              <w:pStyle w:val="15"/>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eastAsia="宋体"/>
                <w:b/>
                <w:color w:val="auto"/>
                <w:sz w:val="21"/>
                <w:highlight w:val="none"/>
                <w:lang w:eastAsia="zh-CN"/>
              </w:rPr>
              <w:t>及学习资料</w:t>
            </w:r>
          </w:p>
        </w:tc>
        <w:tc>
          <w:tcPr>
            <w:tcW w:w="7604" w:type="dxa"/>
            <w:gridSpan w:val="9"/>
            <w:vAlign w:val="center"/>
          </w:tcPr>
          <w:p w14:paraId="4AAC6323">
            <w:pPr>
              <w:pStyle w:val="15"/>
              <w:ind w:right="23"/>
              <w:jc w:val="both"/>
              <w:rPr>
                <w:rFonts w:hint="default" w:ascii="宋体" w:hAnsi="宋体" w:eastAsia="宋体" w:cs="宋体"/>
                <w:color w:val="auto"/>
                <w:sz w:val="21"/>
                <w:szCs w:val="21"/>
                <w:lang w:val="en-US" w:eastAsia="zh-CN"/>
              </w:rPr>
            </w:pPr>
            <w:r>
              <w:rPr>
                <w:rFonts w:hint="eastAsia" w:ascii="宋体" w:hAnsi="宋体" w:eastAsia="宋体" w:cs="宋体"/>
                <w:b/>
                <w:bCs/>
                <w:color w:val="auto"/>
                <w:sz w:val="21"/>
                <w:szCs w:val="21"/>
                <w:lang w:eastAsia="zh-CN"/>
              </w:rPr>
              <w:t>建议教材：</w:t>
            </w:r>
          </w:p>
          <w:p w14:paraId="750A3F19">
            <w:pPr>
              <w:pStyle w:val="15"/>
              <w:ind w:right="23"/>
              <w:jc w:val="both"/>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学习资料：</w:t>
            </w:r>
          </w:p>
          <w:p w14:paraId="0379C2A8">
            <w:pPr>
              <w:numPr>
                <w:ilvl w:val="0"/>
                <w:numId w:val="0"/>
              </w:numPr>
              <w:tabs>
                <w:tab w:val="left" w:pos="720"/>
              </w:tabs>
              <w:snapToGrid w:val="0"/>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 xml:space="preserve">孙宗虎，王瑞永.酒店运营与管理全案.人民邮电出版社，2021年05月 </w:t>
            </w:r>
          </w:p>
          <w:p w14:paraId="70CEAD9D">
            <w:pPr>
              <w:numPr>
                <w:ilvl w:val="0"/>
                <w:numId w:val="0"/>
              </w:numPr>
              <w:tabs>
                <w:tab w:val="left" w:pos="720"/>
              </w:tabs>
              <w:snapToGrid w:val="0"/>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刘伟著.酒店管理（第2版），中国人民大学出版社，2018年</w:t>
            </w:r>
          </w:p>
          <w:p w14:paraId="10DD868A">
            <w:pPr>
              <w:numPr>
                <w:ilvl w:val="0"/>
                <w:numId w:val="0"/>
              </w:numPr>
              <w:tabs>
                <w:tab w:val="left" w:pos="720"/>
              </w:tabs>
              <w:snapToGrid w:val="0"/>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徐公仁主编，酒店管理模拟沙盘实训教程，北京交通大学出版社，2020，第2版</w:t>
            </w:r>
          </w:p>
          <w:p w14:paraId="36C08B60">
            <w:pPr>
              <w:numPr>
                <w:ilvl w:val="0"/>
                <w:numId w:val="0"/>
              </w:numPr>
              <w:tabs>
                <w:tab w:val="left" w:pos="720"/>
              </w:tabs>
              <w:snapToGrid w:val="0"/>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酒店管理营运博弈沙盘系统教师指导手册</w:t>
            </w:r>
          </w:p>
          <w:p w14:paraId="5A2207D9">
            <w:pPr>
              <w:numPr>
                <w:ilvl w:val="0"/>
                <w:numId w:val="0"/>
              </w:numPr>
              <w:tabs>
                <w:tab w:val="left" w:pos="720"/>
              </w:tabs>
              <w:snapToGrid w:val="0"/>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晨鸟酒店管理营运博弈沙盘实训参考手册</w:t>
            </w:r>
          </w:p>
        </w:tc>
      </w:tr>
      <w:tr w14:paraId="0A8A4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4" w:hRule="exact"/>
          <w:jc w:val="center"/>
        </w:trPr>
        <w:tc>
          <w:tcPr>
            <w:tcW w:w="1301" w:type="dxa"/>
            <w:vAlign w:val="center"/>
          </w:tcPr>
          <w:p w14:paraId="1AD77327">
            <w:pPr>
              <w:pStyle w:val="15"/>
              <w:keepNext w:val="0"/>
              <w:keepLines w:val="0"/>
              <w:pageBreakBefore w:val="0"/>
              <w:widowControl w:val="0"/>
              <w:kinsoku/>
              <w:wordWrap/>
              <w:overflowPunct/>
              <w:topLinePunct w:val="0"/>
              <w:autoSpaceDE w:val="0"/>
              <w:autoSpaceDN w:val="0"/>
              <w:bidi w:val="0"/>
              <w:adjustRightInd/>
              <w:snapToGrid/>
              <w:spacing w:line="240" w:lineRule="auto"/>
              <w:ind w:left="100" w:right="93"/>
              <w:jc w:val="center"/>
              <w:textAlignment w:val="auto"/>
              <w:rPr>
                <w:rFonts w:hint="eastAsia" w:ascii="宋体" w:eastAsia="宋体"/>
                <w:b/>
                <w:color w:val="auto"/>
                <w:sz w:val="21"/>
                <w:highlight w:val="none"/>
                <w:lang w:eastAsia="zh-CN"/>
              </w:rPr>
            </w:pPr>
            <w:r>
              <w:rPr>
                <w:rFonts w:hint="eastAsia" w:ascii="宋体" w:eastAsia="宋体"/>
                <w:b/>
                <w:color w:val="auto"/>
                <w:sz w:val="21"/>
                <w:highlight w:val="none"/>
                <w:lang w:eastAsia="zh-CN"/>
              </w:rPr>
              <w:t>J</w:t>
            </w:r>
          </w:p>
          <w:p w14:paraId="61713A8D">
            <w:pPr>
              <w:pStyle w:val="15"/>
              <w:keepNext w:val="0"/>
              <w:keepLines w:val="0"/>
              <w:pageBreakBefore w:val="0"/>
              <w:widowControl w:val="0"/>
              <w:kinsoku/>
              <w:wordWrap/>
              <w:overflowPunct/>
              <w:topLinePunct w:val="0"/>
              <w:autoSpaceDE w:val="0"/>
              <w:autoSpaceDN w:val="0"/>
              <w:bidi w:val="0"/>
              <w:adjustRightInd/>
              <w:snapToGrid/>
              <w:spacing w:line="240" w:lineRule="auto"/>
              <w:ind w:left="100" w:right="93"/>
              <w:jc w:val="center"/>
              <w:textAlignment w:val="auto"/>
              <w:rPr>
                <w:rFonts w:hint="eastAsia" w:ascii="宋体" w:eastAsia="宋体"/>
                <w:b/>
                <w:color w:val="auto"/>
                <w:sz w:val="21"/>
                <w:highlight w:val="none"/>
                <w:lang w:eastAsia="zh-CN"/>
              </w:rPr>
            </w:pPr>
            <w:r>
              <w:rPr>
                <w:rFonts w:hint="eastAsia" w:ascii="宋体" w:eastAsia="宋体"/>
                <w:b/>
                <w:color w:val="auto"/>
                <w:sz w:val="21"/>
                <w:highlight w:val="none"/>
                <w:lang w:eastAsia="zh-CN"/>
              </w:rPr>
              <w:t>教学条件</w:t>
            </w:r>
          </w:p>
          <w:p w14:paraId="3AF6CF44">
            <w:pPr>
              <w:pStyle w:val="15"/>
              <w:keepNext w:val="0"/>
              <w:keepLines w:val="0"/>
              <w:pageBreakBefore w:val="0"/>
              <w:widowControl w:val="0"/>
              <w:kinsoku/>
              <w:wordWrap/>
              <w:overflowPunct/>
              <w:topLinePunct w:val="0"/>
              <w:autoSpaceDE w:val="0"/>
              <w:autoSpaceDN w:val="0"/>
              <w:bidi w:val="0"/>
              <w:adjustRightInd/>
              <w:snapToGrid/>
              <w:spacing w:line="240" w:lineRule="auto"/>
              <w:ind w:left="100" w:right="93"/>
              <w:jc w:val="center"/>
              <w:textAlignment w:val="auto"/>
              <w:rPr>
                <w:rFonts w:hint="eastAsia" w:ascii="宋体" w:eastAsia="宋体"/>
                <w:b/>
                <w:color w:val="auto"/>
                <w:sz w:val="21"/>
                <w:highlight w:val="none"/>
                <w:lang w:eastAsia="zh-CN"/>
              </w:rPr>
            </w:pPr>
            <w:r>
              <w:rPr>
                <w:rFonts w:hint="eastAsia" w:ascii="宋体" w:eastAsia="宋体"/>
                <w:b/>
                <w:color w:val="auto"/>
                <w:sz w:val="21"/>
                <w:highlight w:val="none"/>
                <w:lang w:eastAsia="zh-CN"/>
              </w:rPr>
              <w:t>需求</w:t>
            </w:r>
          </w:p>
        </w:tc>
        <w:tc>
          <w:tcPr>
            <w:tcW w:w="7604" w:type="dxa"/>
            <w:gridSpan w:val="9"/>
            <w:vAlign w:val="center"/>
          </w:tcPr>
          <w:p w14:paraId="6A86288A">
            <w:pPr>
              <w:pStyle w:val="15"/>
              <w:keepNext w:val="0"/>
              <w:keepLines w:val="0"/>
              <w:pageBreakBefore w:val="0"/>
              <w:widowControl w:val="0"/>
              <w:kinsoku/>
              <w:wordWrap/>
              <w:overflowPunct/>
              <w:topLinePunct w:val="0"/>
              <w:autoSpaceDE w:val="0"/>
              <w:autoSpaceDN w:val="0"/>
              <w:bidi w:val="0"/>
              <w:adjustRightInd/>
              <w:snapToGrid/>
              <w:spacing w:line="240" w:lineRule="auto"/>
              <w:ind w:right="23"/>
              <w:jc w:val="left"/>
              <w:textAlignment w:val="auto"/>
              <w:rPr>
                <w:rFonts w:hint="eastAsia" w:ascii="宋体" w:hAnsi="宋体" w:eastAsia="宋体" w:cs="宋体"/>
                <w:b/>
                <w:bCs/>
                <w:color w:val="auto"/>
                <w:sz w:val="21"/>
                <w:szCs w:val="21"/>
                <w:highlight w:val="none"/>
                <w:lang w:eastAsia="zh-CN"/>
              </w:rPr>
            </w:pPr>
            <w:r>
              <w:rPr>
                <w:rFonts w:hint="eastAsia" w:ascii="宋体" w:hAnsi="宋体"/>
                <w:color w:val="auto"/>
                <w:szCs w:val="21"/>
                <w:lang w:val="en-US" w:eastAsia="zh-CN"/>
              </w:rPr>
              <w:t>多媒体教学设备、课件、酒店管理沙盘实训室等</w:t>
            </w:r>
          </w:p>
        </w:tc>
      </w:tr>
      <w:tr w14:paraId="59974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9" w:hRule="exact"/>
          <w:jc w:val="center"/>
        </w:trPr>
        <w:tc>
          <w:tcPr>
            <w:tcW w:w="1301" w:type="dxa"/>
            <w:vAlign w:val="center"/>
          </w:tcPr>
          <w:p w14:paraId="4B81EEA3">
            <w:pPr>
              <w:pStyle w:val="15"/>
              <w:keepNext w:val="0"/>
              <w:keepLines w:val="0"/>
              <w:pageBreakBefore w:val="0"/>
              <w:widowControl w:val="0"/>
              <w:kinsoku/>
              <w:wordWrap/>
              <w:overflowPunct/>
              <w:topLinePunct w:val="0"/>
              <w:autoSpaceDE w:val="0"/>
              <w:autoSpaceDN w:val="0"/>
              <w:bidi w:val="0"/>
              <w:adjustRightInd/>
              <w:snapToGrid/>
              <w:spacing w:line="240" w:lineRule="auto"/>
              <w:ind w:left="8"/>
              <w:jc w:val="center"/>
              <w:textAlignment w:val="auto"/>
              <w:rPr>
                <w:rFonts w:ascii="宋体"/>
                <w:b/>
                <w:color w:val="auto"/>
                <w:sz w:val="21"/>
                <w:highlight w:val="none"/>
              </w:rPr>
            </w:pPr>
            <w:r>
              <w:rPr>
                <w:rFonts w:ascii="宋体"/>
                <w:b/>
                <w:color w:val="auto"/>
                <w:w w:val="98"/>
                <w:sz w:val="21"/>
                <w:highlight w:val="none"/>
              </w:rPr>
              <w:t>K</w:t>
            </w:r>
          </w:p>
          <w:p w14:paraId="5EFA57C9">
            <w:pPr>
              <w:pStyle w:val="15"/>
              <w:keepNext w:val="0"/>
              <w:keepLines w:val="0"/>
              <w:pageBreakBefore w:val="0"/>
              <w:widowControl w:val="0"/>
              <w:kinsoku/>
              <w:wordWrap/>
              <w:overflowPunct/>
              <w:topLinePunct w:val="0"/>
              <w:autoSpaceDE w:val="0"/>
              <w:autoSpaceDN w:val="0"/>
              <w:bidi w:val="0"/>
              <w:adjustRightInd/>
              <w:snapToGrid/>
              <w:spacing w:line="240" w:lineRule="auto"/>
              <w:ind w:left="100" w:right="93"/>
              <w:jc w:val="center"/>
              <w:textAlignment w:val="auto"/>
              <w:rPr>
                <w:rFonts w:hint="eastAsia" w:ascii="宋体" w:eastAsia="宋体"/>
                <w:b/>
                <w:color w:val="auto"/>
                <w:sz w:val="21"/>
                <w:highlight w:val="none"/>
                <w:lang w:eastAsia="zh-CN"/>
              </w:rPr>
            </w:pPr>
            <w:r>
              <w:rPr>
                <w:rFonts w:hint="eastAsia" w:ascii="宋体" w:eastAsia="宋体"/>
                <w:b/>
                <w:color w:val="auto"/>
                <w:sz w:val="21"/>
                <w:highlight w:val="none"/>
              </w:rPr>
              <w:t>注意事项</w:t>
            </w:r>
          </w:p>
        </w:tc>
        <w:tc>
          <w:tcPr>
            <w:tcW w:w="7604" w:type="dxa"/>
            <w:gridSpan w:val="9"/>
            <w:vAlign w:val="center"/>
          </w:tcPr>
          <w:p w14:paraId="16C01669">
            <w:pPr>
              <w:pStyle w:val="15"/>
              <w:keepNext w:val="0"/>
              <w:keepLines w:val="0"/>
              <w:pageBreakBefore w:val="0"/>
              <w:widowControl w:val="0"/>
              <w:kinsoku/>
              <w:wordWrap/>
              <w:overflowPunct/>
              <w:topLinePunct w:val="0"/>
              <w:autoSpaceDE w:val="0"/>
              <w:autoSpaceDN w:val="0"/>
              <w:bidi w:val="0"/>
              <w:adjustRightInd/>
              <w:snapToGrid/>
              <w:spacing w:line="240" w:lineRule="auto"/>
              <w:ind w:right="23" w:firstLine="420" w:firstLineChars="200"/>
              <w:jc w:val="left"/>
              <w:textAlignment w:val="auto"/>
              <w:rPr>
                <w:rFonts w:hint="eastAsia" w:ascii="宋体" w:hAnsi="宋体" w:eastAsia="仿宋" w:cs="宋体"/>
                <w:b/>
                <w:bCs/>
                <w:color w:val="auto"/>
                <w:sz w:val="21"/>
                <w:szCs w:val="21"/>
                <w:highlight w:val="none"/>
                <w:lang w:eastAsia="zh-CN"/>
              </w:rPr>
            </w:pPr>
            <w:r>
              <w:rPr>
                <w:rFonts w:hint="eastAsia" w:ascii="宋体" w:hAnsi="宋体" w:cs="宋体"/>
                <w:color w:val="auto"/>
                <w:kern w:val="0"/>
                <w:szCs w:val="21"/>
              </w:rPr>
              <w:t>课堂教学以学生为中心，从知识的导入，讲授直至最后的总结，都要围绕学生的学生兴趣及状态来设计，体现以学生为中心的教学理念，关注学生的课堂反应，提高学习效果</w:t>
            </w:r>
            <w:r>
              <w:rPr>
                <w:rFonts w:hint="eastAsia" w:ascii="宋体" w:hAnsi="宋体" w:cs="宋体"/>
                <w:color w:val="auto"/>
                <w:kern w:val="0"/>
                <w:szCs w:val="21"/>
                <w:lang w:eastAsia="zh-CN"/>
              </w:rPr>
              <w:t>。</w:t>
            </w:r>
          </w:p>
        </w:tc>
      </w:tr>
      <w:tr w14:paraId="27BE7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2" w:hRule="atLeast"/>
          <w:jc w:val="center"/>
        </w:trPr>
        <w:tc>
          <w:tcPr>
            <w:tcW w:w="8905" w:type="dxa"/>
            <w:gridSpan w:val="10"/>
            <w:vAlign w:val="center"/>
          </w:tcPr>
          <w:p w14:paraId="1531EC63">
            <w:pPr>
              <w:pStyle w:val="15"/>
              <w:spacing w:before="65"/>
              <w:ind w:left="107"/>
              <w:rPr>
                <w:color w:val="auto"/>
                <w:sz w:val="21"/>
                <w:szCs w:val="21"/>
                <w:highlight w:val="none"/>
                <w:lang w:eastAsia="zh-CN"/>
              </w:rPr>
            </w:pPr>
            <w:r>
              <w:rPr>
                <w:color w:val="auto"/>
                <w:sz w:val="21"/>
                <w:szCs w:val="21"/>
                <w:highlight w:val="none"/>
                <w:lang w:eastAsia="zh-CN"/>
              </w:rPr>
              <w:t>备注：</w:t>
            </w:r>
          </w:p>
          <w:p w14:paraId="7A2D07B0">
            <w:pPr>
              <w:pStyle w:val="15"/>
              <w:spacing w:before="1" w:line="280" w:lineRule="auto"/>
              <w:ind w:left="107" w:right="97" w:firstLine="480"/>
              <w:rPr>
                <w:color w:val="auto"/>
                <w:sz w:val="21"/>
                <w:szCs w:val="21"/>
                <w:highlight w:val="none"/>
                <w:lang w:eastAsia="zh-CN"/>
              </w:rPr>
            </w:pPr>
            <w:r>
              <w:rPr>
                <w:color w:val="auto"/>
                <w:sz w:val="21"/>
                <w:szCs w:val="21"/>
                <w:highlight w:val="none"/>
                <w:lang w:eastAsia="zh-CN"/>
              </w:rPr>
              <w:t>1.本课程</w:t>
            </w:r>
            <w:r>
              <w:rPr>
                <w:rFonts w:hint="eastAsia"/>
                <w:color w:val="auto"/>
                <w:sz w:val="21"/>
                <w:szCs w:val="21"/>
                <w:highlight w:val="none"/>
                <w:lang w:eastAsia="zh-CN"/>
              </w:rPr>
              <w:t>教学</w:t>
            </w:r>
            <w:r>
              <w:rPr>
                <w:color w:val="auto"/>
                <w:sz w:val="21"/>
                <w:szCs w:val="21"/>
                <w:highlight w:val="none"/>
                <w:lang w:eastAsia="zh-CN"/>
              </w:rPr>
              <w:t>大纲F—J 项同一课程不同授课教师应协同讨论研究达成共同核心内涵</w:t>
            </w:r>
            <w:r>
              <w:rPr>
                <w:rFonts w:hint="eastAsia"/>
                <w:color w:val="auto"/>
                <w:sz w:val="21"/>
                <w:szCs w:val="21"/>
                <w:highlight w:val="none"/>
                <w:lang w:eastAsia="zh-CN"/>
              </w:rPr>
              <w:t>。经教学工作指导小组审议通过的课程教学大纲不宜自行更改。</w:t>
            </w:r>
          </w:p>
          <w:p w14:paraId="4C9687C9">
            <w:pPr>
              <w:pStyle w:val="15"/>
              <w:ind w:left="587"/>
              <w:rPr>
                <w:b/>
                <w:bCs/>
                <w:color w:val="auto"/>
                <w:sz w:val="21"/>
                <w:szCs w:val="21"/>
                <w:highlight w:val="none"/>
                <w:lang w:eastAsia="zh-CN"/>
              </w:rPr>
            </w:pPr>
            <w:r>
              <w:rPr>
                <w:rFonts w:hint="eastAsia"/>
                <w:b/>
                <w:bCs/>
                <w:color w:val="auto"/>
                <w:sz w:val="21"/>
                <w:szCs w:val="21"/>
                <w:highlight w:val="none"/>
                <w:lang w:eastAsia="zh-CN"/>
              </w:rPr>
              <w:t>2</w:t>
            </w:r>
            <w:r>
              <w:rPr>
                <w:b/>
                <w:bCs/>
                <w:color w:val="auto"/>
                <w:sz w:val="21"/>
                <w:szCs w:val="21"/>
                <w:highlight w:val="none"/>
                <w:lang w:eastAsia="zh-CN"/>
              </w:rPr>
              <w:t>.评价方式可参</w:t>
            </w:r>
            <w:r>
              <w:rPr>
                <w:rFonts w:hint="eastAsia"/>
                <w:b/>
                <w:bCs/>
                <w:color w:val="auto"/>
                <w:sz w:val="21"/>
                <w:szCs w:val="21"/>
                <w:highlight w:val="none"/>
                <w:lang w:eastAsia="zh-CN"/>
              </w:rPr>
              <w:t>考</w:t>
            </w:r>
            <w:r>
              <w:rPr>
                <w:b/>
                <w:bCs/>
                <w:color w:val="auto"/>
                <w:sz w:val="21"/>
                <w:szCs w:val="21"/>
                <w:highlight w:val="none"/>
                <w:lang w:eastAsia="zh-CN"/>
              </w:rPr>
              <w:t>下列方式：</w:t>
            </w:r>
          </w:p>
          <w:p w14:paraId="22DA2A0A">
            <w:pPr>
              <w:pStyle w:val="15"/>
              <w:spacing w:before="53"/>
              <w:ind w:left="587"/>
              <w:rPr>
                <w:b/>
                <w:bCs/>
                <w:color w:val="auto"/>
                <w:sz w:val="21"/>
                <w:szCs w:val="21"/>
                <w:highlight w:val="none"/>
                <w:lang w:eastAsia="zh-CN"/>
              </w:rPr>
            </w:pPr>
            <w:r>
              <w:rPr>
                <w:b/>
                <w:bCs/>
                <w:color w:val="auto"/>
                <w:sz w:val="21"/>
                <w:szCs w:val="21"/>
                <w:highlight w:val="none"/>
                <w:lang w:eastAsia="zh-CN"/>
              </w:rPr>
              <w:t>(1)纸</w:t>
            </w:r>
            <w:r>
              <w:rPr>
                <w:rFonts w:hint="eastAsia"/>
                <w:b/>
                <w:bCs/>
                <w:color w:val="auto"/>
                <w:sz w:val="21"/>
                <w:szCs w:val="21"/>
                <w:highlight w:val="none"/>
                <w:lang w:eastAsia="zh-CN"/>
              </w:rPr>
              <w:t>笔考试</w:t>
            </w:r>
            <w:r>
              <w:rPr>
                <w:b/>
                <w:bCs/>
                <w:color w:val="auto"/>
                <w:sz w:val="21"/>
                <w:szCs w:val="21"/>
                <w:highlight w:val="none"/>
                <w:lang w:eastAsia="zh-CN"/>
              </w:rPr>
              <w:t>：</w:t>
            </w:r>
            <w:r>
              <w:rPr>
                <w:rFonts w:hint="eastAsia"/>
                <w:b/>
                <w:bCs/>
                <w:color w:val="auto"/>
                <w:sz w:val="21"/>
                <w:szCs w:val="21"/>
                <w:highlight w:val="none"/>
                <w:lang w:eastAsia="zh-CN"/>
              </w:rPr>
              <w:t>平时</w:t>
            </w:r>
            <w:r>
              <w:rPr>
                <w:b/>
                <w:bCs/>
                <w:color w:val="auto"/>
                <w:sz w:val="21"/>
                <w:szCs w:val="21"/>
                <w:highlight w:val="none"/>
                <w:lang w:eastAsia="zh-CN"/>
              </w:rPr>
              <w:t>小</w:t>
            </w:r>
            <w:r>
              <w:rPr>
                <w:rFonts w:hint="eastAsia"/>
                <w:b/>
                <w:bCs/>
                <w:color w:val="auto"/>
                <w:sz w:val="21"/>
                <w:szCs w:val="21"/>
                <w:highlight w:val="none"/>
                <w:lang w:eastAsia="zh-CN"/>
              </w:rPr>
              <w:t>测</w:t>
            </w:r>
            <w:r>
              <w:rPr>
                <w:b/>
                <w:bCs/>
                <w:color w:val="auto"/>
                <w:sz w:val="21"/>
                <w:szCs w:val="21"/>
                <w:highlight w:val="none"/>
                <w:lang w:eastAsia="zh-CN"/>
              </w:rPr>
              <w:t>、期中纸</w:t>
            </w:r>
            <w:r>
              <w:rPr>
                <w:rFonts w:hint="eastAsia"/>
                <w:b/>
                <w:bCs/>
                <w:color w:val="auto"/>
                <w:sz w:val="21"/>
                <w:szCs w:val="21"/>
                <w:highlight w:val="none"/>
                <w:lang w:eastAsia="zh-CN"/>
              </w:rPr>
              <w:t>笔考试</w:t>
            </w:r>
            <w:r>
              <w:rPr>
                <w:b/>
                <w:bCs/>
                <w:color w:val="auto"/>
                <w:sz w:val="21"/>
                <w:szCs w:val="21"/>
                <w:highlight w:val="none"/>
                <w:lang w:eastAsia="zh-CN"/>
              </w:rPr>
              <w:t>、期末纸</w:t>
            </w:r>
            <w:r>
              <w:rPr>
                <w:rFonts w:hint="eastAsia"/>
                <w:b/>
                <w:bCs/>
                <w:color w:val="auto"/>
                <w:sz w:val="21"/>
                <w:szCs w:val="21"/>
                <w:highlight w:val="none"/>
                <w:lang w:eastAsia="zh-CN"/>
              </w:rPr>
              <w:t>笔考试</w:t>
            </w:r>
          </w:p>
          <w:p w14:paraId="079925C1">
            <w:pPr>
              <w:pStyle w:val="15"/>
              <w:spacing w:before="52"/>
              <w:ind w:left="587"/>
              <w:rPr>
                <w:b/>
                <w:bCs/>
                <w:color w:val="auto"/>
                <w:sz w:val="21"/>
                <w:szCs w:val="21"/>
                <w:highlight w:val="none"/>
                <w:lang w:eastAsia="zh-CN"/>
              </w:rPr>
            </w:pPr>
            <w:r>
              <w:rPr>
                <w:b/>
                <w:bCs/>
                <w:color w:val="auto"/>
                <w:sz w:val="21"/>
                <w:szCs w:val="21"/>
                <w:highlight w:val="none"/>
                <w:lang w:eastAsia="zh-CN"/>
              </w:rPr>
              <w:t>(2)实作评</w:t>
            </w:r>
            <w:r>
              <w:rPr>
                <w:rFonts w:hint="eastAsia"/>
                <w:b/>
                <w:bCs/>
                <w:color w:val="auto"/>
                <w:sz w:val="21"/>
                <w:szCs w:val="21"/>
                <w:highlight w:val="none"/>
                <w:lang w:eastAsia="zh-CN"/>
              </w:rPr>
              <w:t>价</w:t>
            </w:r>
            <w:r>
              <w:rPr>
                <w:b/>
                <w:bCs/>
                <w:color w:val="auto"/>
                <w:sz w:val="21"/>
                <w:szCs w:val="21"/>
                <w:highlight w:val="none"/>
                <w:lang w:eastAsia="zh-CN"/>
              </w:rPr>
              <w:t>：</w:t>
            </w:r>
            <w:r>
              <w:rPr>
                <w:rFonts w:hint="eastAsia"/>
                <w:b/>
                <w:bCs/>
                <w:color w:val="auto"/>
                <w:sz w:val="21"/>
                <w:szCs w:val="21"/>
                <w:highlight w:val="none"/>
                <w:lang w:eastAsia="zh-CN"/>
              </w:rPr>
              <w:t>课程</w:t>
            </w:r>
            <w:r>
              <w:rPr>
                <w:b/>
                <w:bCs/>
                <w:color w:val="auto"/>
                <w:sz w:val="21"/>
                <w:szCs w:val="21"/>
                <w:highlight w:val="none"/>
                <w:lang w:eastAsia="zh-CN"/>
              </w:rPr>
              <w:t>作业、实作</w:t>
            </w:r>
            <w:r>
              <w:rPr>
                <w:rFonts w:hint="eastAsia"/>
                <w:b/>
                <w:bCs/>
                <w:color w:val="auto"/>
                <w:sz w:val="21"/>
                <w:szCs w:val="21"/>
                <w:highlight w:val="none"/>
                <w:lang w:eastAsia="zh-CN"/>
              </w:rPr>
              <w:t>成品</w:t>
            </w:r>
            <w:r>
              <w:rPr>
                <w:b/>
                <w:bCs/>
                <w:color w:val="auto"/>
                <w:sz w:val="21"/>
                <w:szCs w:val="21"/>
                <w:highlight w:val="none"/>
                <w:lang w:eastAsia="zh-CN"/>
              </w:rPr>
              <w:t>、日常表现、表演、观察</w:t>
            </w:r>
          </w:p>
          <w:p w14:paraId="0BBF53BE">
            <w:pPr>
              <w:pStyle w:val="15"/>
              <w:spacing w:before="53"/>
              <w:ind w:left="587"/>
              <w:rPr>
                <w:b/>
                <w:bCs/>
                <w:color w:val="auto"/>
                <w:sz w:val="21"/>
                <w:szCs w:val="21"/>
                <w:highlight w:val="none"/>
                <w:lang w:eastAsia="zh-CN"/>
              </w:rPr>
            </w:pPr>
            <w:r>
              <w:rPr>
                <w:b/>
                <w:bCs/>
                <w:color w:val="auto"/>
                <w:sz w:val="21"/>
                <w:szCs w:val="21"/>
                <w:highlight w:val="none"/>
                <w:lang w:eastAsia="zh-CN"/>
              </w:rPr>
              <w:t>(3)档案评</w:t>
            </w:r>
            <w:r>
              <w:rPr>
                <w:rFonts w:hint="eastAsia"/>
                <w:b/>
                <w:bCs/>
                <w:color w:val="auto"/>
                <w:sz w:val="21"/>
                <w:szCs w:val="21"/>
                <w:highlight w:val="none"/>
                <w:lang w:eastAsia="zh-CN"/>
              </w:rPr>
              <w:t>价</w:t>
            </w:r>
            <w:r>
              <w:rPr>
                <w:b/>
                <w:bCs/>
                <w:color w:val="auto"/>
                <w:sz w:val="21"/>
                <w:szCs w:val="21"/>
                <w:highlight w:val="none"/>
                <w:lang w:eastAsia="zh-CN"/>
              </w:rPr>
              <w:t>：</w:t>
            </w:r>
            <w:r>
              <w:rPr>
                <w:rFonts w:hint="eastAsia"/>
                <w:b/>
                <w:bCs/>
                <w:color w:val="auto"/>
                <w:sz w:val="21"/>
                <w:szCs w:val="21"/>
                <w:highlight w:val="none"/>
                <w:lang w:eastAsia="zh-CN"/>
              </w:rPr>
              <w:t>书</w:t>
            </w:r>
            <w:r>
              <w:rPr>
                <w:b/>
                <w:bCs/>
                <w:color w:val="auto"/>
                <w:sz w:val="21"/>
                <w:szCs w:val="21"/>
                <w:highlight w:val="none"/>
                <w:lang w:eastAsia="zh-CN"/>
              </w:rPr>
              <w:t>面报告、专题档案</w:t>
            </w:r>
          </w:p>
          <w:p w14:paraId="379F3DB5">
            <w:pPr>
              <w:pStyle w:val="15"/>
              <w:spacing w:before="53"/>
              <w:ind w:left="587"/>
              <w:rPr>
                <w:color w:val="auto"/>
              </w:rPr>
            </w:pPr>
            <w:r>
              <w:rPr>
                <w:b/>
                <w:bCs/>
                <w:color w:val="auto"/>
                <w:sz w:val="21"/>
                <w:szCs w:val="21"/>
                <w:highlight w:val="none"/>
                <w:lang w:eastAsia="zh-CN"/>
              </w:rPr>
              <w:t>(4)口语评</w:t>
            </w:r>
            <w:r>
              <w:rPr>
                <w:rFonts w:hint="eastAsia"/>
                <w:b/>
                <w:bCs/>
                <w:color w:val="auto"/>
                <w:sz w:val="21"/>
                <w:szCs w:val="21"/>
                <w:highlight w:val="none"/>
                <w:lang w:eastAsia="zh-CN"/>
              </w:rPr>
              <w:t>价</w:t>
            </w:r>
            <w:r>
              <w:rPr>
                <w:b/>
                <w:bCs/>
                <w:color w:val="auto"/>
                <w:sz w:val="21"/>
                <w:szCs w:val="21"/>
                <w:highlight w:val="none"/>
                <w:lang w:eastAsia="zh-CN"/>
              </w:rPr>
              <w:t>：口头报告、口试</w:t>
            </w:r>
          </w:p>
        </w:tc>
      </w:tr>
      <w:tr w14:paraId="44D81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6" w:hRule="atLeast"/>
          <w:jc w:val="center"/>
        </w:trPr>
        <w:tc>
          <w:tcPr>
            <w:tcW w:w="1301" w:type="dxa"/>
            <w:vMerge w:val="restart"/>
            <w:vAlign w:val="center"/>
          </w:tcPr>
          <w:p w14:paraId="45593A32">
            <w:pPr>
              <w:pStyle w:val="15"/>
              <w:ind w:left="170"/>
              <w:rPr>
                <w:b/>
                <w:bCs/>
                <w:color w:val="auto"/>
                <w:sz w:val="21"/>
                <w:szCs w:val="21"/>
                <w:highlight w:val="none"/>
                <w:lang w:eastAsia="zh-CN"/>
              </w:rPr>
            </w:pPr>
            <w:r>
              <w:rPr>
                <w:rFonts w:hint="eastAsia" w:ascii="宋体" w:hAnsi="宋体" w:eastAsia="宋体" w:cs="宋体"/>
                <w:b/>
                <w:color w:val="auto"/>
                <w:sz w:val="21"/>
                <w:szCs w:val="21"/>
                <w:highlight w:val="none"/>
                <w:lang w:eastAsia="zh-CN"/>
              </w:rPr>
              <w:t>审批意见</w:t>
            </w:r>
          </w:p>
        </w:tc>
        <w:tc>
          <w:tcPr>
            <w:tcW w:w="7604" w:type="dxa"/>
            <w:gridSpan w:val="9"/>
            <w:vAlign w:val="top"/>
          </w:tcPr>
          <w:p w14:paraId="4CE57FAF">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课程教学大纲起草团队成员签名：</w:t>
            </w:r>
          </w:p>
          <w:p w14:paraId="145A9224">
            <w:pPr>
              <w:rPr>
                <w:rFonts w:hint="eastAsia" w:ascii="宋体" w:hAnsi="宋体" w:eastAsia="宋体" w:cs="宋体"/>
                <w:b/>
                <w:bCs/>
                <w:color w:val="auto"/>
                <w:sz w:val="21"/>
                <w:szCs w:val="21"/>
                <w:highlight w:val="none"/>
                <w:lang w:eastAsia="zh-CN"/>
              </w:rPr>
            </w:pPr>
            <w:r>
              <w:drawing>
                <wp:inline distT="0" distB="0" distL="114300" distR="114300">
                  <wp:extent cx="1235710" cy="905510"/>
                  <wp:effectExtent l="0" t="0" r="13970" b="889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25"/>
                          <a:stretch>
                            <a:fillRect/>
                          </a:stretch>
                        </pic:blipFill>
                        <pic:spPr>
                          <a:xfrm>
                            <a:off x="0" y="0"/>
                            <a:ext cx="1235710" cy="905510"/>
                          </a:xfrm>
                          <a:prstGeom prst="rect">
                            <a:avLst/>
                          </a:prstGeom>
                          <a:noFill/>
                          <a:ln>
                            <a:noFill/>
                          </a:ln>
                        </pic:spPr>
                      </pic:pic>
                    </a:graphicData>
                  </a:graphic>
                </wp:inline>
              </w:drawing>
            </w:r>
            <w:r>
              <w:rPr>
                <w:rFonts w:hint="eastAsia" w:ascii="宋体" w:hAnsi="宋体" w:eastAsia="宋体" w:cs="宋体"/>
                <w:color w:val="auto"/>
                <w:sz w:val="21"/>
                <w:szCs w:val="21"/>
                <w:lang w:val="en-US" w:eastAsia="zh-CN"/>
              </w:rPr>
              <w:t xml:space="preserve">                                                      2025年2  月15  日</w:t>
            </w:r>
          </w:p>
        </w:tc>
      </w:tr>
      <w:tr w14:paraId="3CEB5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0" w:hRule="atLeast"/>
          <w:jc w:val="center"/>
        </w:trPr>
        <w:tc>
          <w:tcPr>
            <w:tcW w:w="1301" w:type="dxa"/>
            <w:vMerge w:val="continue"/>
            <w:vAlign w:val="center"/>
          </w:tcPr>
          <w:p w14:paraId="62E60575">
            <w:pPr>
              <w:pStyle w:val="15"/>
              <w:spacing w:before="53"/>
              <w:ind w:left="587"/>
              <w:rPr>
                <w:b/>
                <w:bCs/>
                <w:color w:val="auto"/>
                <w:sz w:val="21"/>
                <w:szCs w:val="21"/>
                <w:highlight w:val="none"/>
                <w:lang w:eastAsia="zh-CN"/>
              </w:rPr>
            </w:pPr>
          </w:p>
        </w:tc>
        <w:tc>
          <w:tcPr>
            <w:tcW w:w="7604" w:type="dxa"/>
            <w:gridSpan w:val="9"/>
            <w:vAlign w:val="top"/>
          </w:tcPr>
          <w:p w14:paraId="65F5A264">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专家组审定意见：</w:t>
            </w:r>
            <w:r>
              <w:rPr>
                <w:rFonts w:hint="eastAsia" w:ascii="宋体" w:hAnsi="宋体" w:eastAsia="宋体" w:cs="宋体"/>
                <w:color w:val="auto"/>
                <w:sz w:val="21"/>
                <w:szCs w:val="21"/>
                <w:lang w:val="en-US" w:eastAsia="zh-CN"/>
              </w:rPr>
              <w:t>同意</w:t>
            </w:r>
            <w:r>
              <w:rPr>
                <w:rFonts w:hint="eastAsia" w:ascii="宋体" w:hAnsi="宋体" w:eastAsia="宋体" w:cs="宋体"/>
                <w:color w:val="auto"/>
                <w:sz w:val="21"/>
                <w:szCs w:val="21"/>
                <w:lang w:eastAsia="zh-CN"/>
              </w:rPr>
              <w:drawing>
                <wp:anchor distT="0" distB="0" distL="114300" distR="114300" simplePos="0" relativeHeight="251688960" behindDoc="0" locked="0" layoutInCell="1" allowOverlap="1">
                  <wp:simplePos x="0" y="0"/>
                  <wp:positionH relativeFrom="column">
                    <wp:posOffset>2723515</wp:posOffset>
                  </wp:positionH>
                  <wp:positionV relativeFrom="paragraph">
                    <wp:posOffset>5080</wp:posOffset>
                  </wp:positionV>
                  <wp:extent cx="914400" cy="626110"/>
                  <wp:effectExtent l="0" t="0" r="0" b="13970"/>
                  <wp:wrapNone/>
                  <wp:docPr id="33" name="图片 33" descr="F:\新专业申请-《旅游地学与规划工程》\2024.6-7新专业申请撰写文本\龚琳电子签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新专业申请-《旅游地学与规划工程》\2024.6-7新专业申请撰写文本\龚琳电子签名.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914400" cy="626110"/>
                          </a:xfrm>
                          <a:prstGeom prst="rect">
                            <a:avLst/>
                          </a:prstGeom>
                          <a:noFill/>
                          <a:ln>
                            <a:noFill/>
                          </a:ln>
                        </pic:spPr>
                      </pic:pic>
                    </a:graphicData>
                  </a:graphic>
                </wp:anchor>
              </w:drawing>
            </w:r>
          </w:p>
          <w:p w14:paraId="29DB0486">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 xml:space="preserve">                         专家组成员签名：</w:t>
            </w:r>
          </w:p>
          <w:p w14:paraId="20E4F10B">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w:t>
            </w:r>
          </w:p>
          <w:p w14:paraId="1DD2ED64">
            <w:pPr>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lang w:val="en-US" w:eastAsia="zh-CN"/>
              </w:rPr>
              <w:t xml:space="preserve"> 2025年2  月15  日</w:t>
            </w:r>
          </w:p>
        </w:tc>
      </w:tr>
      <w:tr w14:paraId="31279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1" w:hRule="atLeast"/>
          <w:jc w:val="center"/>
        </w:trPr>
        <w:tc>
          <w:tcPr>
            <w:tcW w:w="1301" w:type="dxa"/>
            <w:vMerge w:val="continue"/>
            <w:vAlign w:val="center"/>
          </w:tcPr>
          <w:p w14:paraId="4A636C19">
            <w:pPr>
              <w:pStyle w:val="15"/>
              <w:spacing w:before="53"/>
              <w:ind w:left="587"/>
              <w:rPr>
                <w:b/>
                <w:bCs/>
                <w:color w:val="auto"/>
                <w:sz w:val="21"/>
                <w:szCs w:val="21"/>
                <w:highlight w:val="none"/>
                <w:lang w:eastAsia="zh-CN"/>
              </w:rPr>
            </w:pPr>
          </w:p>
        </w:tc>
        <w:tc>
          <w:tcPr>
            <w:tcW w:w="7604" w:type="dxa"/>
            <w:gridSpan w:val="9"/>
            <w:vAlign w:val="top"/>
          </w:tcPr>
          <w:p w14:paraId="1C7A20F8">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学院教学工作指导小组审议意见：</w:t>
            </w:r>
          </w:p>
          <w:p w14:paraId="1F4DC41C">
            <w:pPr>
              <w:rPr>
                <w:rFonts w:hint="eastAsia" w:ascii="宋体" w:hAnsi="宋体" w:eastAsia="宋体" w:cs="宋体"/>
                <w:color w:val="auto"/>
                <w:sz w:val="21"/>
                <w:szCs w:val="21"/>
                <w:lang w:eastAsia="zh-CN"/>
              </w:rPr>
            </w:pPr>
            <w:r>
              <w:rPr>
                <w:color w:val="auto"/>
                <w:position w:val="-14"/>
              </w:rPr>
              <w:drawing>
                <wp:inline distT="0" distB="0" distL="0" distR="0">
                  <wp:extent cx="1040765" cy="450850"/>
                  <wp:effectExtent l="0" t="0" r="10795" b="6350"/>
                  <wp:docPr id="35" name="IM 8"/>
                  <wp:cNvGraphicFramePr/>
                  <a:graphic xmlns:a="http://schemas.openxmlformats.org/drawingml/2006/main">
                    <a:graphicData uri="http://schemas.openxmlformats.org/drawingml/2006/picture">
                      <pic:pic xmlns:pic="http://schemas.openxmlformats.org/drawingml/2006/picture">
                        <pic:nvPicPr>
                          <pic:cNvPr id="35" name="IM 8"/>
                          <pic:cNvPicPr/>
                        </pic:nvPicPr>
                        <pic:blipFill>
                          <a:blip r:embed="rId19"/>
                          <a:stretch>
                            <a:fillRect/>
                          </a:stretch>
                        </pic:blipFill>
                        <pic:spPr>
                          <a:xfrm>
                            <a:off x="0" y="0"/>
                            <a:ext cx="1040891" cy="451103"/>
                          </a:xfrm>
                          <a:prstGeom prst="rect">
                            <a:avLst/>
                          </a:prstGeom>
                        </pic:spPr>
                      </pic:pic>
                    </a:graphicData>
                  </a:graphic>
                </wp:inline>
              </w:drawing>
            </w:r>
          </w:p>
          <w:p w14:paraId="79C30931">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教学工作指导小组组长：</w:t>
            </w:r>
            <w:r>
              <w:rPr>
                <w:rFonts w:hint="eastAsia" w:ascii="宋体" w:hAnsi="宋体" w:eastAsia="宋体" w:cs="宋体"/>
                <w:sz w:val="21"/>
                <w:szCs w:val="21"/>
                <w:lang w:eastAsia="zh-CN"/>
              </w:rPr>
              <w:drawing>
                <wp:inline distT="0" distB="0" distL="0" distR="0">
                  <wp:extent cx="1289050" cy="228600"/>
                  <wp:effectExtent l="0" t="0" r="6350" b="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89050" cy="228600"/>
                          </a:xfrm>
                          <a:prstGeom prst="rect">
                            <a:avLst/>
                          </a:prstGeom>
                          <a:noFill/>
                          <a:ln>
                            <a:noFill/>
                          </a:ln>
                        </pic:spPr>
                      </pic:pic>
                    </a:graphicData>
                  </a:graphic>
                </wp:inline>
              </w:drawing>
            </w:r>
          </w:p>
          <w:p w14:paraId="6F01BF7C">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2025 年2  月20  日</w:t>
            </w:r>
          </w:p>
          <w:p w14:paraId="7745D6AB">
            <w:pPr>
              <w:rPr>
                <w:rFonts w:hint="eastAsia" w:ascii="宋体" w:hAnsi="宋体" w:eastAsia="宋体" w:cs="宋体"/>
                <w:b/>
                <w:bCs/>
                <w:color w:val="auto"/>
                <w:sz w:val="21"/>
                <w:szCs w:val="21"/>
                <w:highlight w:val="none"/>
                <w:lang w:eastAsia="zh-CN"/>
              </w:rPr>
            </w:pPr>
          </w:p>
        </w:tc>
      </w:tr>
    </w:tbl>
    <w:p w14:paraId="5801308A">
      <w:pPr>
        <w:rPr>
          <w:color w:val="auto"/>
        </w:rPr>
      </w:pPr>
    </w:p>
    <w:p w14:paraId="46086AF8">
      <w:pP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br w:type="page"/>
      </w:r>
    </w:p>
    <w:p w14:paraId="3900C7D1">
      <w:pPr>
        <w:pStyle w:val="3"/>
        <w:bidi w:val="0"/>
        <w:outlineLvl w:val="0"/>
        <w:rPr>
          <w:rFonts w:hint="eastAsia"/>
          <w:color w:val="auto"/>
        </w:rPr>
      </w:pPr>
      <w:bookmarkStart w:id="16" w:name="_Toc30842"/>
      <w:r>
        <w:rPr>
          <w:rFonts w:hint="eastAsia"/>
          <w:color w:val="auto"/>
          <w:lang w:val="en-US" w:eastAsia="zh-CN"/>
        </w:rPr>
        <w:t>1.6环境教育与自然解说</w:t>
      </w:r>
      <w:bookmarkEnd w:id="16"/>
    </w:p>
    <w:p w14:paraId="72FFDB7D">
      <w:pPr>
        <w:spacing w:after="156" w:afterLines="50"/>
        <w:jc w:val="center"/>
        <w:rPr>
          <w:rFonts w:hint="eastAsia" w:ascii="宋体" w:hAnsi="宋体" w:eastAsia="宋体" w:cs="宋体"/>
          <w:b/>
          <w:bCs/>
          <w:color w:val="auto"/>
          <w:sz w:val="36"/>
          <w:szCs w:val="36"/>
          <w:lang w:eastAsia="zh-CN"/>
        </w:rPr>
      </w:pPr>
      <w:r>
        <w:rPr>
          <w:rFonts w:ascii="宋体" w:hAnsi="宋体" w:eastAsia="宋体" w:cs="宋体"/>
          <w:b/>
          <w:bCs/>
          <w:color w:val="auto"/>
          <w:sz w:val="36"/>
          <w:szCs w:val="36"/>
          <w:lang w:eastAsia="zh-CN"/>
        </w:rPr>
        <w:t>三明学院</w:t>
      </w:r>
      <w:r>
        <w:rPr>
          <w:rFonts w:ascii="宋体" w:hAnsi="宋体" w:eastAsia="宋体" w:cs="宋体"/>
          <w:b/>
          <w:bCs/>
          <w:color w:val="auto"/>
          <w:sz w:val="36"/>
          <w:szCs w:val="36"/>
          <w:u w:val="single"/>
          <w:lang w:eastAsia="zh-CN"/>
        </w:rPr>
        <w:tab/>
      </w:r>
      <w:r>
        <w:rPr>
          <w:rFonts w:hint="eastAsia" w:ascii="宋体" w:hAnsi="宋体" w:eastAsia="宋体" w:cs="宋体"/>
          <w:b/>
          <w:bCs/>
          <w:color w:val="auto"/>
          <w:sz w:val="36"/>
          <w:szCs w:val="36"/>
          <w:u w:val="single"/>
          <w:lang w:eastAsia="zh-CN"/>
        </w:rPr>
        <w:t xml:space="preserve"> 旅游管理与服务教育  </w:t>
      </w:r>
      <w:r>
        <w:rPr>
          <w:rFonts w:hint="eastAsia" w:ascii="宋体" w:hAnsi="宋体" w:eastAsia="宋体" w:cs="宋体"/>
          <w:b/>
          <w:bCs/>
          <w:color w:val="auto"/>
          <w:sz w:val="36"/>
          <w:szCs w:val="36"/>
          <w:lang w:eastAsia="zh-CN"/>
        </w:rPr>
        <w:t>专业(理论</w:t>
      </w:r>
      <w:r>
        <w:rPr>
          <w:rFonts w:ascii="宋体" w:hAnsi="宋体" w:eastAsia="宋体" w:cs="宋体"/>
          <w:b/>
          <w:bCs/>
          <w:color w:val="auto"/>
          <w:sz w:val="36"/>
          <w:szCs w:val="36"/>
          <w:lang w:eastAsia="zh-CN"/>
        </w:rPr>
        <w:t>课程</w:t>
      </w:r>
      <w:r>
        <w:rPr>
          <w:rFonts w:hint="eastAsia" w:ascii="宋体" w:hAnsi="宋体" w:eastAsia="宋体" w:cs="宋体"/>
          <w:b/>
          <w:bCs/>
          <w:color w:val="auto"/>
          <w:sz w:val="36"/>
          <w:szCs w:val="36"/>
          <w:lang w:eastAsia="zh-CN"/>
        </w:rPr>
        <w:t>)教学</w:t>
      </w:r>
      <w:r>
        <w:rPr>
          <w:rFonts w:ascii="宋体" w:hAnsi="宋体" w:eastAsia="宋体" w:cs="宋体"/>
          <w:b/>
          <w:bCs/>
          <w:color w:val="auto"/>
          <w:sz w:val="36"/>
          <w:szCs w:val="36"/>
          <w:lang w:eastAsia="zh-CN"/>
        </w:rPr>
        <w:t>大纲</w:t>
      </w:r>
    </w:p>
    <w:tbl>
      <w:tblPr>
        <w:tblStyle w:val="11"/>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1267"/>
        <w:gridCol w:w="1110"/>
        <w:gridCol w:w="905"/>
        <w:gridCol w:w="472"/>
        <w:gridCol w:w="1023"/>
        <w:gridCol w:w="810"/>
        <w:gridCol w:w="850"/>
        <w:gridCol w:w="605"/>
        <w:gridCol w:w="562"/>
      </w:tblGrid>
      <w:tr w14:paraId="50564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5C945207">
            <w:pPr>
              <w:pStyle w:val="15"/>
              <w:spacing w:before="70"/>
              <w:ind w:left="100" w:right="93"/>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课程名称</w:t>
            </w:r>
          </w:p>
        </w:tc>
        <w:tc>
          <w:tcPr>
            <w:tcW w:w="3754" w:type="dxa"/>
            <w:gridSpan w:val="4"/>
            <w:vAlign w:val="center"/>
          </w:tcPr>
          <w:p w14:paraId="411BCE0E">
            <w:pPr>
              <w:pStyle w:val="15"/>
              <w:tabs>
                <w:tab w:val="left" w:pos="1540"/>
              </w:tabs>
              <w:spacing w:before="70"/>
              <w:ind w:left="221" w:right="224"/>
              <w:jc w:val="center"/>
              <w:rPr>
                <w:rFonts w:hint="eastAsia" w:ascii="宋体" w:hAnsi="宋体" w:eastAsia="宋体" w:cs="宋体"/>
                <w:b/>
                <w:color w:val="auto"/>
                <w:sz w:val="21"/>
                <w:szCs w:val="21"/>
              </w:rPr>
            </w:pPr>
            <w:r>
              <w:rPr>
                <w:rFonts w:hint="eastAsia" w:ascii="宋体" w:hAnsi="宋体" w:eastAsia="宋体" w:cs="宋体"/>
                <w:color w:val="auto"/>
                <w:sz w:val="21"/>
                <w:szCs w:val="21"/>
                <w:lang w:eastAsia="zh-CN"/>
              </w:rPr>
              <w:t>环境</w:t>
            </w:r>
            <w:r>
              <w:rPr>
                <w:rFonts w:hint="eastAsia" w:ascii="宋体" w:hAnsi="宋体" w:eastAsia="宋体" w:cs="宋体"/>
                <w:color w:val="auto"/>
                <w:sz w:val="21"/>
                <w:szCs w:val="21"/>
              </w:rPr>
              <w:t>教育与</w:t>
            </w:r>
            <w:r>
              <w:rPr>
                <w:rFonts w:hint="eastAsia" w:ascii="宋体" w:hAnsi="宋体" w:eastAsia="宋体" w:cs="宋体"/>
                <w:color w:val="auto"/>
                <w:sz w:val="21"/>
                <w:szCs w:val="21"/>
                <w:lang w:eastAsia="zh-CN"/>
              </w:rPr>
              <w:t>自然</w:t>
            </w:r>
            <w:r>
              <w:rPr>
                <w:rFonts w:hint="eastAsia" w:ascii="宋体" w:hAnsi="宋体" w:eastAsia="宋体" w:cs="宋体"/>
                <w:color w:val="auto"/>
                <w:sz w:val="21"/>
                <w:szCs w:val="21"/>
              </w:rPr>
              <w:t>解说</w:t>
            </w:r>
          </w:p>
        </w:tc>
        <w:tc>
          <w:tcPr>
            <w:tcW w:w="1833" w:type="dxa"/>
            <w:gridSpan w:val="2"/>
            <w:vAlign w:val="center"/>
          </w:tcPr>
          <w:p w14:paraId="62BCBE0F">
            <w:pPr>
              <w:pStyle w:val="15"/>
              <w:spacing w:before="70"/>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w:t>
            </w:r>
            <w:r>
              <w:rPr>
                <w:rFonts w:hint="eastAsia" w:ascii="宋体" w:hAnsi="宋体" w:eastAsia="宋体" w:cs="宋体"/>
                <w:color w:val="auto"/>
                <w:sz w:val="21"/>
                <w:szCs w:val="21"/>
                <w:lang w:eastAsia="zh-CN"/>
              </w:rPr>
              <w:t>代码</w:t>
            </w:r>
          </w:p>
        </w:tc>
        <w:tc>
          <w:tcPr>
            <w:tcW w:w="2017" w:type="dxa"/>
            <w:gridSpan w:val="3"/>
          </w:tcPr>
          <w:p w14:paraId="7DD43085">
            <w:pPr>
              <w:pStyle w:val="15"/>
              <w:spacing w:before="72"/>
              <w:ind w:left="9"/>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2512420330</w:t>
            </w:r>
          </w:p>
        </w:tc>
      </w:tr>
      <w:tr w14:paraId="1113F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19F3E2D5">
            <w:pPr>
              <w:pStyle w:val="15"/>
              <w:spacing w:before="70"/>
              <w:ind w:left="100" w:right="93"/>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课程类型</w:t>
            </w:r>
          </w:p>
        </w:tc>
        <w:tc>
          <w:tcPr>
            <w:tcW w:w="3754" w:type="dxa"/>
            <w:gridSpan w:val="4"/>
          </w:tcPr>
          <w:p w14:paraId="3C51B6AF">
            <w:pPr>
              <w:pStyle w:val="15"/>
              <w:numPr>
                <w:ilvl w:val="0"/>
                <w:numId w:val="1"/>
              </w:numPr>
              <w:tabs>
                <w:tab w:val="left" w:pos="401"/>
              </w:tabs>
              <w:spacing w:before="70"/>
              <w:ind w:hanging="187"/>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通识课</w:t>
            </w:r>
            <w:r>
              <w:rPr>
                <w:rFonts w:ascii="Wingdings 2" w:hAnsi="Wingdings 2" w:eastAsia="Wingdings 2"/>
                <w:color w:val="auto"/>
                <w:sz w:val="21"/>
                <w:lang w:eastAsia="zh-CN"/>
              </w:rPr>
              <w:t></w:t>
            </w:r>
            <w:r>
              <w:rPr>
                <w:rFonts w:hint="eastAsia" w:ascii="宋体" w:hAnsi="宋体" w:eastAsia="宋体" w:cs="宋体"/>
                <w:color w:val="auto"/>
                <w:sz w:val="21"/>
                <w:szCs w:val="21"/>
                <w:lang w:eastAsia="zh-CN"/>
              </w:rPr>
              <w:t>学科平台和专业核心课</w:t>
            </w:r>
          </w:p>
          <w:p w14:paraId="25DA1EFC">
            <w:pPr>
              <w:pStyle w:val="15"/>
              <w:tabs>
                <w:tab w:val="left" w:pos="401"/>
              </w:tabs>
              <w:spacing w:before="70"/>
              <w:ind w:left="213"/>
              <w:rPr>
                <w:rFonts w:hint="eastAsia" w:ascii="宋体" w:hAnsi="宋体" w:eastAsia="宋体" w:cs="宋体"/>
                <w:color w:val="auto"/>
                <w:sz w:val="21"/>
                <w:szCs w:val="21"/>
                <w:lang w:eastAsia="zh-CN"/>
              </w:rPr>
            </w:pPr>
            <w:r>
              <w:rPr>
                <w:rFonts w:ascii="Wingdings 2" w:hAnsi="Wingdings 2" w:eastAsia="Wingdings 2"/>
                <w:color w:val="auto"/>
                <w:sz w:val="21"/>
              </w:rPr>
              <w:sym w:font="Wingdings 2" w:char="0052"/>
            </w:r>
            <w:r>
              <w:rPr>
                <w:rFonts w:hint="eastAsia" w:ascii="宋体" w:hAnsi="宋体" w:eastAsia="宋体" w:cs="宋体"/>
                <w:color w:val="auto"/>
                <w:sz w:val="21"/>
                <w:szCs w:val="21"/>
                <w:lang w:eastAsia="zh-CN"/>
              </w:rPr>
              <w:t xml:space="preserve">专业方向 </w:t>
            </w:r>
            <w:r>
              <w:rPr>
                <w:rFonts w:ascii="Wingdings 2" w:hAnsi="Wingdings 2" w:eastAsia="Wingdings 2"/>
                <w:color w:val="auto"/>
                <w:sz w:val="21"/>
                <w:lang w:eastAsia="zh-CN"/>
              </w:rPr>
              <w:t></w:t>
            </w:r>
            <w:r>
              <w:rPr>
                <w:rFonts w:hint="eastAsia" w:ascii="宋体" w:hAnsi="宋体" w:eastAsia="宋体" w:cs="宋体"/>
                <w:color w:val="auto"/>
                <w:sz w:val="21"/>
                <w:szCs w:val="21"/>
                <w:lang w:eastAsia="zh-CN"/>
              </w:rPr>
              <w:t xml:space="preserve">专业任选   </w:t>
            </w:r>
            <w:r>
              <w:rPr>
                <w:rFonts w:ascii="Wingdings 2" w:hAnsi="Wingdings 2" w:eastAsia="Wingdings 2"/>
                <w:color w:val="auto"/>
                <w:sz w:val="21"/>
              </w:rPr>
              <w:sym w:font="Wingdings 2" w:char="00A3"/>
            </w:r>
            <w:r>
              <w:rPr>
                <w:rFonts w:hint="eastAsia" w:ascii="宋体" w:hAnsi="宋体" w:eastAsia="宋体" w:cs="宋体"/>
                <w:color w:val="auto"/>
                <w:sz w:val="21"/>
                <w:szCs w:val="21"/>
                <w:lang w:eastAsia="zh-CN"/>
              </w:rPr>
              <w:t>其他</w:t>
            </w:r>
          </w:p>
        </w:tc>
        <w:tc>
          <w:tcPr>
            <w:tcW w:w="1833" w:type="dxa"/>
            <w:gridSpan w:val="2"/>
            <w:vAlign w:val="center"/>
          </w:tcPr>
          <w:p w14:paraId="3BE360FF">
            <w:pPr>
              <w:pStyle w:val="15"/>
              <w:spacing w:before="7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授课教师</w:t>
            </w:r>
          </w:p>
        </w:tc>
        <w:tc>
          <w:tcPr>
            <w:tcW w:w="2017" w:type="dxa"/>
            <w:gridSpan w:val="3"/>
            <w:vAlign w:val="center"/>
          </w:tcPr>
          <w:p w14:paraId="1D0CDA00">
            <w:pPr>
              <w:pStyle w:val="15"/>
              <w:spacing w:before="70"/>
              <w:ind w:left="191" w:right="186"/>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刘美娥</w:t>
            </w:r>
          </w:p>
        </w:tc>
      </w:tr>
      <w:tr w14:paraId="708A7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jc w:val="center"/>
        </w:trPr>
        <w:tc>
          <w:tcPr>
            <w:tcW w:w="1301" w:type="dxa"/>
            <w:vAlign w:val="center"/>
          </w:tcPr>
          <w:p w14:paraId="45095777">
            <w:pPr>
              <w:pStyle w:val="15"/>
              <w:spacing w:before="72"/>
              <w:ind w:left="100" w:right="9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修读方式</w:t>
            </w:r>
          </w:p>
        </w:tc>
        <w:tc>
          <w:tcPr>
            <w:tcW w:w="3754" w:type="dxa"/>
            <w:gridSpan w:val="4"/>
            <w:vAlign w:val="center"/>
          </w:tcPr>
          <w:p w14:paraId="126D4128">
            <w:pPr>
              <w:pStyle w:val="15"/>
              <w:tabs>
                <w:tab w:val="left" w:pos="424"/>
              </w:tabs>
              <w:spacing w:before="72"/>
              <w:ind w:left="220" w:firstLine="420" w:firstLineChars="200"/>
              <w:jc w:val="both"/>
              <w:rPr>
                <w:rFonts w:hint="eastAsia" w:ascii="宋体" w:hAnsi="宋体" w:eastAsia="宋体" w:cs="宋体"/>
                <w:color w:val="auto"/>
                <w:sz w:val="21"/>
                <w:szCs w:val="21"/>
                <w:lang w:eastAsia="zh-CN"/>
              </w:rPr>
            </w:pPr>
            <w:r>
              <w:rPr>
                <w:rFonts w:ascii="Wingdings 2" w:hAnsi="Wingdings 2" w:eastAsia="Wingdings 2"/>
                <w:color w:val="auto"/>
                <w:sz w:val="21"/>
              </w:rPr>
              <w:sym w:font="Wingdings 2" w:char="0052"/>
            </w:r>
            <w:r>
              <w:rPr>
                <w:rFonts w:hint="eastAsia" w:ascii="宋体" w:hAnsi="宋体" w:eastAsia="宋体" w:cs="宋体"/>
                <w:color w:val="auto"/>
                <w:sz w:val="21"/>
                <w:szCs w:val="21"/>
                <w:lang w:eastAsia="zh-CN"/>
              </w:rPr>
              <w:t xml:space="preserve">必修        </w:t>
            </w:r>
            <w:r>
              <w:rPr>
                <w:rFonts w:ascii="Wingdings 2" w:hAnsi="Wingdings 2" w:eastAsia="Wingdings 2"/>
                <w:color w:val="auto"/>
                <w:sz w:val="21"/>
              </w:rPr>
              <w:t></w:t>
            </w:r>
            <w:r>
              <w:rPr>
                <w:rFonts w:hint="eastAsia" w:ascii="宋体" w:hAnsi="宋体" w:eastAsia="宋体" w:cs="宋体"/>
                <w:color w:val="auto"/>
                <w:sz w:val="21"/>
                <w:szCs w:val="21"/>
                <w:lang w:eastAsia="zh-CN"/>
              </w:rPr>
              <w:t xml:space="preserve">选修    </w:t>
            </w:r>
          </w:p>
        </w:tc>
        <w:tc>
          <w:tcPr>
            <w:tcW w:w="1833" w:type="dxa"/>
            <w:gridSpan w:val="2"/>
            <w:vAlign w:val="center"/>
          </w:tcPr>
          <w:p w14:paraId="0469559B">
            <w:pPr>
              <w:pStyle w:val="15"/>
              <w:spacing w:before="72"/>
              <w:ind w:left="9"/>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学    分</w:t>
            </w:r>
          </w:p>
        </w:tc>
        <w:tc>
          <w:tcPr>
            <w:tcW w:w="2017" w:type="dxa"/>
            <w:gridSpan w:val="3"/>
            <w:vAlign w:val="center"/>
          </w:tcPr>
          <w:p w14:paraId="5805C604">
            <w:pPr>
              <w:pStyle w:val="15"/>
              <w:spacing w:before="72"/>
              <w:ind w:left="9"/>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p>
        </w:tc>
      </w:tr>
      <w:tr w14:paraId="4F300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0AD6E87C">
            <w:pPr>
              <w:pStyle w:val="15"/>
              <w:spacing w:before="72"/>
              <w:ind w:left="100" w:right="9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开课学期</w:t>
            </w:r>
          </w:p>
        </w:tc>
        <w:tc>
          <w:tcPr>
            <w:tcW w:w="1267" w:type="dxa"/>
            <w:vAlign w:val="center"/>
          </w:tcPr>
          <w:p w14:paraId="71A1A5CD">
            <w:pPr>
              <w:pStyle w:val="15"/>
              <w:spacing w:before="72"/>
              <w:ind w:left="1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2024-2025-2</w:t>
            </w:r>
          </w:p>
        </w:tc>
        <w:tc>
          <w:tcPr>
            <w:tcW w:w="1110" w:type="dxa"/>
            <w:vAlign w:val="center"/>
          </w:tcPr>
          <w:p w14:paraId="6162919F">
            <w:pPr>
              <w:pStyle w:val="15"/>
              <w:spacing w:before="72"/>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总学时</w:t>
            </w:r>
          </w:p>
        </w:tc>
        <w:tc>
          <w:tcPr>
            <w:tcW w:w="1377" w:type="dxa"/>
            <w:gridSpan w:val="2"/>
            <w:vAlign w:val="center"/>
          </w:tcPr>
          <w:p w14:paraId="1D796D2F">
            <w:pPr>
              <w:pStyle w:val="15"/>
              <w:spacing w:before="72"/>
              <w:ind w:left="194"/>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32</w:t>
            </w:r>
          </w:p>
        </w:tc>
        <w:tc>
          <w:tcPr>
            <w:tcW w:w="1833" w:type="dxa"/>
            <w:gridSpan w:val="2"/>
            <w:vAlign w:val="center"/>
          </w:tcPr>
          <w:p w14:paraId="565E778B">
            <w:pPr>
              <w:pStyle w:val="15"/>
              <w:spacing w:before="72"/>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其中实践学时</w:t>
            </w:r>
          </w:p>
        </w:tc>
        <w:tc>
          <w:tcPr>
            <w:tcW w:w="2017" w:type="dxa"/>
            <w:gridSpan w:val="3"/>
            <w:vAlign w:val="center"/>
          </w:tcPr>
          <w:p w14:paraId="011CF6AD">
            <w:pPr>
              <w:pStyle w:val="15"/>
              <w:spacing w:before="72"/>
              <w:ind w:left="9"/>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16</w:t>
            </w:r>
          </w:p>
        </w:tc>
      </w:tr>
      <w:tr w14:paraId="4E21D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7FEBDFEF">
            <w:pPr>
              <w:pStyle w:val="15"/>
              <w:spacing w:before="72"/>
              <w:ind w:left="100" w:right="9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混合式</w:t>
            </w:r>
          </w:p>
          <w:p w14:paraId="16FAC9D7">
            <w:pPr>
              <w:pStyle w:val="15"/>
              <w:spacing w:before="72"/>
              <w:ind w:left="100" w:right="9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课程网址</w:t>
            </w:r>
          </w:p>
        </w:tc>
        <w:tc>
          <w:tcPr>
            <w:tcW w:w="7604" w:type="dxa"/>
            <w:gridSpan w:val="9"/>
            <w:vAlign w:val="center"/>
          </w:tcPr>
          <w:p w14:paraId="2E1DF3E1">
            <w:pPr>
              <w:pStyle w:val="15"/>
              <w:spacing w:before="72"/>
              <w:ind w:left="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非必填，根据实际填写</w:t>
            </w:r>
          </w:p>
        </w:tc>
      </w:tr>
      <w:tr w14:paraId="05257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3" w:hRule="atLeast"/>
          <w:jc w:val="center"/>
        </w:trPr>
        <w:tc>
          <w:tcPr>
            <w:tcW w:w="1301" w:type="dxa"/>
          </w:tcPr>
          <w:p w14:paraId="0239A60E">
            <w:pPr>
              <w:pStyle w:val="15"/>
              <w:spacing w:before="1"/>
              <w:rPr>
                <w:rFonts w:hint="eastAsia" w:ascii="宋体" w:hAnsi="宋体" w:eastAsia="宋体" w:cs="宋体"/>
                <w:color w:val="auto"/>
                <w:sz w:val="21"/>
                <w:szCs w:val="21"/>
                <w:lang w:eastAsia="zh-CN"/>
              </w:rPr>
            </w:pPr>
          </w:p>
          <w:p w14:paraId="78A41F6E">
            <w:pPr>
              <w:pStyle w:val="15"/>
              <w:ind w:left="8"/>
              <w:jc w:val="center"/>
              <w:rPr>
                <w:rFonts w:hint="eastAsia"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A</w:t>
            </w:r>
          </w:p>
          <w:p w14:paraId="4B56AF95">
            <w:pPr>
              <w:pStyle w:val="15"/>
              <w:spacing w:before="43"/>
              <w:ind w:left="104" w:right="93"/>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先修及后续</w:t>
            </w:r>
          </w:p>
          <w:p w14:paraId="579AB1D5">
            <w:pPr>
              <w:pStyle w:val="15"/>
              <w:spacing w:before="43"/>
              <w:ind w:left="104" w:right="93"/>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w:t>
            </w:r>
          </w:p>
        </w:tc>
        <w:tc>
          <w:tcPr>
            <w:tcW w:w="7604" w:type="dxa"/>
            <w:gridSpan w:val="9"/>
          </w:tcPr>
          <w:p w14:paraId="64A515E3">
            <w:pPr>
              <w:pStyle w:val="15"/>
              <w:spacing w:before="94"/>
              <w:ind w:left="107"/>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先修：旅游专业导论、旅游学概论、旅游接待业、旅游资源学、生态旅游学、世界遗产概论、旅游目的地管理、旅游消费者行为等</w:t>
            </w:r>
          </w:p>
          <w:p w14:paraId="2C4599AE">
            <w:pPr>
              <w:pStyle w:val="15"/>
              <w:spacing w:before="94"/>
              <w:ind w:left="107"/>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后续：旅游教学方法论、康养旅游开发与管理、乡村旅游运营管理、研学旅行</w:t>
            </w:r>
          </w:p>
        </w:tc>
      </w:tr>
      <w:tr w14:paraId="487A7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6" w:hRule="atLeast"/>
          <w:jc w:val="center"/>
        </w:trPr>
        <w:tc>
          <w:tcPr>
            <w:tcW w:w="1301" w:type="dxa"/>
          </w:tcPr>
          <w:p w14:paraId="0965B0A2">
            <w:pPr>
              <w:pStyle w:val="15"/>
              <w:rPr>
                <w:rFonts w:hint="eastAsia" w:ascii="宋体" w:hAnsi="宋体" w:eastAsia="宋体" w:cs="宋体"/>
                <w:color w:val="auto"/>
                <w:sz w:val="21"/>
                <w:szCs w:val="21"/>
                <w:lang w:eastAsia="zh-CN"/>
              </w:rPr>
            </w:pPr>
          </w:p>
          <w:p w14:paraId="1D35EF80">
            <w:pPr>
              <w:pStyle w:val="15"/>
              <w:spacing w:before="4"/>
              <w:rPr>
                <w:rFonts w:hint="eastAsia" w:ascii="宋体" w:hAnsi="宋体" w:eastAsia="宋体" w:cs="宋体"/>
                <w:color w:val="auto"/>
                <w:sz w:val="21"/>
                <w:szCs w:val="21"/>
                <w:lang w:eastAsia="zh-CN"/>
              </w:rPr>
            </w:pPr>
          </w:p>
          <w:p w14:paraId="3931C144">
            <w:pPr>
              <w:pStyle w:val="15"/>
              <w:ind w:left="8"/>
              <w:jc w:val="center"/>
              <w:rPr>
                <w:rFonts w:hint="eastAsia"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B</w:t>
            </w:r>
          </w:p>
          <w:p w14:paraId="44D01748">
            <w:pPr>
              <w:pStyle w:val="15"/>
              <w:spacing w:before="43"/>
              <w:ind w:right="93"/>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课程描述</w:t>
            </w:r>
          </w:p>
        </w:tc>
        <w:tc>
          <w:tcPr>
            <w:tcW w:w="7604" w:type="dxa"/>
            <w:gridSpan w:val="9"/>
          </w:tcPr>
          <w:p w14:paraId="7E1A0D3A">
            <w:pPr>
              <w:pStyle w:val="15"/>
              <w:spacing w:line="312" w:lineRule="auto"/>
              <w:ind w:right="-29"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本课程旨在通过理论与实践培养具备环境知识、关心环境问题、有能力解决并主动参与的公民。使学生了解生态环境、环境污染及防治、环境质量评价、可持续发展与循环经济、环境教育历史、环境素养等环境知识、技能，掌握自然教育解说技巧，形成正确的环境价值观，转变学生的心智、帮助学生建立亲环境行为。</w:t>
            </w:r>
          </w:p>
        </w:tc>
      </w:tr>
      <w:tr w14:paraId="0B54A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9" w:hRule="atLeast"/>
          <w:jc w:val="center"/>
        </w:trPr>
        <w:tc>
          <w:tcPr>
            <w:tcW w:w="1301" w:type="dxa"/>
          </w:tcPr>
          <w:p w14:paraId="1D039D51">
            <w:pPr>
              <w:pStyle w:val="15"/>
              <w:rPr>
                <w:rFonts w:hint="eastAsia" w:ascii="宋体" w:hAnsi="宋体" w:eastAsia="宋体" w:cs="宋体"/>
                <w:color w:val="auto"/>
                <w:sz w:val="21"/>
                <w:szCs w:val="21"/>
                <w:lang w:eastAsia="zh-CN"/>
              </w:rPr>
            </w:pPr>
          </w:p>
          <w:p w14:paraId="2EB6F51C">
            <w:pPr>
              <w:pStyle w:val="15"/>
              <w:rPr>
                <w:rFonts w:hint="eastAsia" w:ascii="宋体" w:hAnsi="宋体" w:eastAsia="宋体" w:cs="宋体"/>
                <w:color w:val="auto"/>
                <w:sz w:val="21"/>
                <w:szCs w:val="21"/>
                <w:lang w:eastAsia="zh-CN"/>
              </w:rPr>
            </w:pPr>
          </w:p>
          <w:p w14:paraId="3BE5EDFE">
            <w:pPr>
              <w:pStyle w:val="15"/>
              <w:rPr>
                <w:rFonts w:hint="eastAsia" w:ascii="宋体" w:hAnsi="宋体" w:eastAsia="宋体" w:cs="宋体"/>
                <w:color w:val="auto"/>
                <w:sz w:val="21"/>
                <w:szCs w:val="21"/>
                <w:lang w:eastAsia="zh-CN"/>
              </w:rPr>
            </w:pPr>
          </w:p>
          <w:p w14:paraId="7EE7F34D">
            <w:pPr>
              <w:pStyle w:val="15"/>
              <w:rPr>
                <w:rFonts w:hint="eastAsia" w:ascii="宋体" w:hAnsi="宋体" w:eastAsia="宋体" w:cs="宋体"/>
                <w:color w:val="auto"/>
                <w:sz w:val="21"/>
                <w:szCs w:val="21"/>
                <w:lang w:eastAsia="zh-CN"/>
              </w:rPr>
            </w:pPr>
          </w:p>
          <w:p w14:paraId="236DBC7F">
            <w:pPr>
              <w:pStyle w:val="15"/>
              <w:spacing w:before="8"/>
              <w:rPr>
                <w:rFonts w:hint="eastAsia" w:ascii="宋体" w:hAnsi="宋体" w:eastAsia="宋体" w:cs="宋体"/>
                <w:color w:val="auto"/>
                <w:sz w:val="21"/>
                <w:szCs w:val="21"/>
                <w:lang w:eastAsia="zh-CN"/>
              </w:rPr>
            </w:pPr>
          </w:p>
          <w:p w14:paraId="43E520CA">
            <w:pPr>
              <w:pStyle w:val="15"/>
              <w:ind w:left="8"/>
              <w:jc w:val="center"/>
              <w:rPr>
                <w:rFonts w:hint="eastAsia"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C</w:t>
            </w:r>
          </w:p>
          <w:p w14:paraId="4827B841">
            <w:pPr>
              <w:pStyle w:val="15"/>
              <w:spacing w:before="43"/>
              <w:ind w:right="7"/>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课程目标</w:t>
            </w:r>
          </w:p>
        </w:tc>
        <w:tc>
          <w:tcPr>
            <w:tcW w:w="7604" w:type="dxa"/>
            <w:gridSpan w:val="9"/>
          </w:tcPr>
          <w:p w14:paraId="36D46B68">
            <w:pPr>
              <w:pStyle w:val="15"/>
              <w:ind w:left="3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（一）知识</w:t>
            </w:r>
          </w:p>
          <w:p w14:paraId="0E294DCD">
            <w:pPr>
              <w:pStyle w:val="15"/>
              <w:ind w:right="166" w:firstLine="420" w:firstLineChars="200"/>
              <w:rPr>
                <w:rFonts w:hint="eastAsia" w:ascii="宋体" w:hAnsi="宋体" w:eastAsia="宋体" w:cs="宋体"/>
                <w:color w:val="auto"/>
                <w:sz w:val="21"/>
                <w:szCs w:val="21"/>
                <w:lang w:eastAsia="zh-CN"/>
              </w:rPr>
            </w:pPr>
            <w:r>
              <w:rPr>
                <w:rFonts w:ascii="宋体" w:hAnsi="宋体" w:eastAsia="宋体" w:cs="宋体"/>
                <w:color w:val="auto"/>
                <w:sz w:val="21"/>
                <w:szCs w:val="21"/>
                <w:lang w:eastAsia="zh-CN"/>
              </w:rPr>
              <w:t>1．</w:t>
            </w:r>
            <w:r>
              <w:rPr>
                <w:rFonts w:hint="eastAsia" w:ascii="宋体" w:hAnsi="宋体" w:eastAsia="宋体" w:cs="宋体"/>
                <w:color w:val="auto"/>
                <w:sz w:val="21"/>
                <w:szCs w:val="21"/>
                <w:lang w:eastAsia="zh-CN"/>
              </w:rPr>
              <w:t>掌握生态环境、环境污染及防治、环境质量评价、可持续发展、环境教育历史、环境素养等知识</w:t>
            </w:r>
          </w:p>
          <w:p w14:paraId="619A5CDB">
            <w:pPr>
              <w:pStyle w:val="15"/>
              <w:ind w:right="166" w:firstLine="420" w:firstLineChars="200"/>
              <w:rPr>
                <w:rFonts w:hint="eastAsia" w:ascii="宋体" w:hAnsi="宋体" w:eastAsia="宋体" w:cs="宋体"/>
                <w:color w:val="auto"/>
                <w:sz w:val="21"/>
                <w:szCs w:val="21"/>
                <w:lang w:eastAsia="zh-CN"/>
              </w:rPr>
            </w:pPr>
            <w:r>
              <w:rPr>
                <w:rFonts w:ascii="宋体" w:hAnsi="宋体" w:eastAsia="宋体" w:cs="宋体"/>
                <w:color w:val="auto"/>
                <w:sz w:val="21"/>
                <w:szCs w:val="21"/>
                <w:lang w:eastAsia="zh-CN"/>
              </w:rPr>
              <w:t>2．</w:t>
            </w:r>
            <w:r>
              <w:rPr>
                <w:rFonts w:hint="eastAsia" w:ascii="宋体" w:hAnsi="宋体" w:eastAsia="宋体" w:cs="宋体"/>
                <w:color w:val="auto"/>
                <w:sz w:val="21"/>
                <w:szCs w:val="21"/>
                <w:lang w:eastAsia="zh-CN"/>
              </w:rPr>
              <w:t>掌握自然教育解说技巧</w:t>
            </w:r>
          </w:p>
          <w:p w14:paraId="79E91DEA">
            <w:pPr>
              <w:pStyle w:val="15"/>
              <w:ind w:left="3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（二）能力</w:t>
            </w:r>
          </w:p>
          <w:p w14:paraId="7F2D8A79">
            <w:pPr>
              <w:pStyle w:val="15"/>
              <w:ind w:right="166" w:firstLine="420" w:firstLineChars="200"/>
              <w:rPr>
                <w:rFonts w:hint="eastAsia" w:ascii="宋体" w:hAnsi="宋体" w:eastAsia="宋体" w:cs="宋体"/>
                <w:color w:val="auto"/>
                <w:sz w:val="21"/>
                <w:szCs w:val="21"/>
                <w:lang w:eastAsia="zh-CN"/>
              </w:rPr>
            </w:pPr>
            <w:r>
              <w:rPr>
                <w:rFonts w:ascii="宋体" w:hAnsi="宋体" w:eastAsia="宋体" w:cs="宋体"/>
                <w:color w:val="auto"/>
                <w:sz w:val="21"/>
                <w:szCs w:val="21"/>
                <w:lang w:eastAsia="zh-CN"/>
              </w:rPr>
              <w:t>3．</w:t>
            </w:r>
            <w:r>
              <w:rPr>
                <w:rFonts w:hint="eastAsia" w:ascii="宋体" w:hAnsi="宋体" w:eastAsia="宋体" w:cs="宋体"/>
                <w:color w:val="auto"/>
                <w:sz w:val="21"/>
                <w:szCs w:val="21"/>
                <w:lang w:eastAsia="zh-CN"/>
              </w:rPr>
              <w:t>拥有良好的环境教育学习动机、环境觉知、环境敏感度及亲环境行为</w:t>
            </w:r>
            <w:r>
              <w:rPr>
                <w:rFonts w:hint="eastAsia" w:ascii="宋体" w:hAnsi="宋体" w:eastAsia="宋体" w:cs="宋体"/>
                <w:color w:val="auto"/>
                <w:sz w:val="20"/>
                <w:szCs w:val="20"/>
                <w:lang w:eastAsia="zh-CN" w:bidi="ar"/>
              </w:rPr>
              <w:t>B1</w:t>
            </w:r>
          </w:p>
          <w:p w14:paraId="11263687">
            <w:pPr>
              <w:pStyle w:val="15"/>
              <w:ind w:right="166" w:firstLine="420" w:firstLineChars="200"/>
              <w:rPr>
                <w:rFonts w:hint="eastAsia" w:ascii="宋体" w:hAnsi="宋体" w:eastAsia="宋体" w:cs="宋体"/>
                <w:color w:val="auto"/>
                <w:sz w:val="21"/>
                <w:szCs w:val="21"/>
                <w:lang w:eastAsia="zh-CN"/>
              </w:rPr>
            </w:pPr>
            <w:r>
              <w:rPr>
                <w:rFonts w:ascii="宋体" w:hAnsi="宋体" w:eastAsia="宋体" w:cs="宋体"/>
                <w:color w:val="auto"/>
                <w:sz w:val="21"/>
                <w:szCs w:val="21"/>
                <w:lang w:eastAsia="zh-CN"/>
              </w:rPr>
              <w:t>4．</w:t>
            </w:r>
            <w:r>
              <w:rPr>
                <w:rFonts w:hint="eastAsia" w:ascii="宋体" w:hAnsi="宋体" w:eastAsia="宋体" w:cs="宋体"/>
                <w:color w:val="auto"/>
                <w:sz w:val="21"/>
                <w:szCs w:val="21"/>
                <w:lang w:eastAsia="zh-CN"/>
              </w:rPr>
              <w:t>具备环境教育的科学理念</w:t>
            </w:r>
          </w:p>
          <w:p w14:paraId="0206822F">
            <w:pPr>
              <w:pStyle w:val="15"/>
              <w:ind w:right="166" w:firstLine="420" w:firstLineChars="200"/>
              <w:rPr>
                <w:rFonts w:hint="eastAsia" w:ascii="宋体" w:hAnsi="宋体" w:eastAsia="宋体" w:cs="宋体"/>
                <w:color w:val="auto"/>
                <w:sz w:val="21"/>
                <w:szCs w:val="21"/>
                <w:lang w:eastAsia="zh-CN"/>
              </w:rPr>
            </w:pPr>
            <w:r>
              <w:rPr>
                <w:rFonts w:ascii="宋体" w:hAnsi="宋体" w:eastAsia="宋体" w:cs="宋体"/>
                <w:color w:val="auto"/>
                <w:sz w:val="21"/>
                <w:szCs w:val="21"/>
                <w:lang w:eastAsia="zh-CN"/>
              </w:rPr>
              <w:t>5．</w:t>
            </w:r>
            <w:r>
              <w:rPr>
                <w:rFonts w:hint="eastAsia" w:ascii="宋体" w:hAnsi="宋体" w:eastAsia="宋体" w:cs="宋体"/>
                <w:color w:val="auto"/>
                <w:sz w:val="21"/>
                <w:szCs w:val="21"/>
                <w:lang w:eastAsia="zh-CN"/>
              </w:rPr>
              <w:t>掌握自然教育解说原理与及技巧</w:t>
            </w:r>
          </w:p>
          <w:p w14:paraId="4EBCEDD6">
            <w:pPr>
              <w:pStyle w:val="15"/>
              <w:ind w:left="3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（三）素养</w:t>
            </w:r>
          </w:p>
          <w:p w14:paraId="40FCFD64">
            <w:pPr>
              <w:pStyle w:val="15"/>
              <w:ind w:right="166" w:firstLine="420" w:firstLineChars="200"/>
              <w:rPr>
                <w:rFonts w:hint="eastAsia" w:ascii="宋体" w:hAnsi="宋体" w:eastAsia="宋体" w:cs="宋体"/>
                <w:color w:val="auto"/>
                <w:sz w:val="21"/>
                <w:szCs w:val="21"/>
                <w:lang w:eastAsia="zh-CN"/>
              </w:rPr>
            </w:pPr>
            <w:r>
              <w:rPr>
                <w:rFonts w:ascii="宋体" w:hAnsi="宋体" w:eastAsia="宋体" w:cs="宋体"/>
                <w:color w:val="auto"/>
                <w:sz w:val="21"/>
                <w:szCs w:val="21"/>
                <w:lang w:eastAsia="zh-CN"/>
              </w:rPr>
              <w:t>6．</w:t>
            </w:r>
            <w:r>
              <w:rPr>
                <w:rFonts w:hint="eastAsia" w:ascii="宋体" w:hAnsi="宋体" w:eastAsia="宋体" w:cs="宋体"/>
                <w:color w:val="auto"/>
                <w:sz w:val="21"/>
                <w:szCs w:val="21"/>
                <w:lang w:eastAsia="zh-CN"/>
              </w:rPr>
              <w:t>提高环境素养</w:t>
            </w:r>
          </w:p>
          <w:p w14:paraId="4491BD38">
            <w:pPr>
              <w:pStyle w:val="15"/>
              <w:ind w:right="166" w:firstLine="420" w:firstLineChars="200"/>
              <w:rPr>
                <w:rFonts w:hint="eastAsia" w:ascii="宋体" w:hAnsi="宋体" w:eastAsia="宋体" w:cs="宋体"/>
                <w:color w:val="auto"/>
                <w:sz w:val="21"/>
                <w:szCs w:val="21"/>
                <w:lang w:eastAsia="zh-CN"/>
              </w:rPr>
            </w:pPr>
            <w:r>
              <w:rPr>
                <w:rFonts w:ascii="宋体" w:hAnsi="宋体" w:eastAsia="宋体" w:cs="宋体"/>
                <w:color w:val="auto"/>
                <w:sz w:val="21"/>
                <w:szCs w:val="21"/>
                <w:lang w:eastAsia="zh-CN"/>
              </w:rPr>
              <w:t>7．</w:t>
            </w:r>
            <w:r>
              <w:rPr>
                <w:rFonts w:hint="eastAsia" w:ascii="宋体" w:hAnsi="宋体" w:eastAsia="宋体" w:cs="宋体"/>
                <w:color w:val="auto"/>
                <w:sz w:val="21"/>
                <w:szCs w:val="21"/>
                <w:lang w:eastAsia="zh-CN"/>
              </w:rPr>
              <w:t>形成跨学科思维</w:t>
            </w:r>
          </w:p>
          <w:p w14:paraId="2614E9A8">
            <w:pPr>
              <w:pStyle w:val="15"/>
              <w:ind w:right="166" w:firstLine="420" w:firstLineChars="200"/>
              <w:rPr>
                <w:rFonts w:hint="eastAsia" w:ascii="宋体" w:hAnsi="宋体" w:eastAsia="宋体" w:cs="宋体"/>
                <w:color w:val="auto"/>
                <w:sz w:val="21"/>
                <w:szCs w:val="21"/>
                <w:lang w:eastAsia="zh-CN"/>
              </w:rPr>
            </w:pPr>
            <w:r>
              <w:rPr>
                <w:rFonts w:ascii="宋体" w:hAnsi="宋体" w:eastAsia="宋体" w:cs="宋体"/>
                <w:color w:val="auto"/>
                <w:sz w:val="21"/>
                <w:szCs w:val="21"/>
                <w:lang w:eastAsia="zh-CN"/>
              </w:rPr>
              <w:t>8．</w:t>
            </w:r>
            <w:r>
              <w:rPr>
                <w:rFonts w:hint="eastAsia" w:ascii="宋体" w:hAnsi="宋体" w:eastAsia="宋体" w:cs="宋体"/>
                <w:color w:val="auto"/>
                <w:sz w:val="21"/>
                <w:szCs w:val="21"/>
                <w:lang w:eastAsia="zh-CN"/>
              </w:rPr>
              <w:t>坚持可持续发展理念</w:t>
            </w:r>
          </w:p>
        </w:tc>
      </w:tr>
      <w:tr w14:paraId="18317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1301" w:type="dxa"/>
            <w:vMerge w:val="restart"/>
            <w:vAlign w:val="center"/>
          </w:tcPr>
          <w:p w14:paraId="49106A2B">
            <w:pPr>
              <w:pStyle w:val="15"/>
              <w:jc w:val="center"/>
              <w:rPr>
                <w:rFonts w:hint="eastAsia" w:ascii="宋体"/>
                <w:b/>
                <w:color w:val="auto"/>
                <w:w w:val="98"/>
                <w:sz w:val="21"/>
                <w:lang w:eastAsia="zh-CN"/>
              </w:rPr>
            </w:pPr>
            <w:r>
              <w:rPr>
                <w:rFonts w:ascii="宋体"/>
                <w:b/>
                <w:color w:val="auto"/>
                <w:w w:val="98"/>
                <w:sz w:val="21"/>
                <w:lang w:eastAsia="zh-CN"/>
              </w:rPr>
              <w:t>D</w:t>
            </w:r>
          </w:p>
          <w:p w14:paraId="15C5CE36">
            <w:pPr>
              <w:pStyle w:val="15"/>
              <w:jc w:val="center"/>
              <w:rPr>
                <w:rFonts w:hint="eastAsia" w:ascii="宋体" w:eastAsia="宋体"/>
                <w:b/>
                <w:color w:val="auto"/>
                <w:sz w:val="21"/>
                <w:lang w:eastAsia="zh-CN"/>
              </w:rPr>
            </w:pPr>
            <w:r>
              <w:rPr>
                <w:rFonts w:hint="eastAsia" w:ascii="宋体" w:eastAsia="宋体"/>
                <w:b/>
                <w:color w:val="auto"/>
                <w:sz w:val="21"/>
                <w:lang w:eastAsia="zh-CN"/>
              </w:rPr>
              <w:t>课程目标与</w:t>
            </w:r>
          </w:p>
          <w:p w14:paraId="6084B83E">
            <w:pPr>
              <w:pStyle w:val="15"/>
              <w:jc w:val="center"/>
              <w:rPr>
                <w:rFonts w:hint="eastAsia" w:ascii="宋体" w:eastAsia="宋体"/>
                <w:b/>
                <w:color w:val="auto"/>
                <w:sz w:val="21"/>
                <w:lang w:eastAsia="zh-CN"/>
              </w:rPr>
            </w:pPr>
            <w:r>
              <w:rPr>
                <w:rFonts w:hint="eastAsia" w:ascii="宋体" w:eastAsia="宋体"/>
                <w:b/>
                <w:color w:val="auto"/>
                <w:sz w:val="21"/>
                <w:lang w:eastAsia="zh-CN"/>
              </w:rPr>
              <w:t>毕业要求的</w:t>
            </w:r>
          </w:p>
          <w:p w14:paraId="5E9D1F6D">
            <w:pPr>
              <w:pStyle w:val="15"/>
              <w:spacing w:before="43"/>
              <w:ind w:right="7"/>
              <w:jc w:val="center"/>
              <w:rPr>
                <w:rFonts w:hint="eastAsia" w:ascii="宋体" w:hAnsi="宋体" w:eastAsia="宋体" w:cs="宋体"/>
                <w:b/>
                <w:color w:val="auto"/>
                <w:sz w:val="21"/>
                <w:szCs w:val="21"/>
                <w:lang w:eastAsia="zh-CN"/>
              </w:rPr>
            </w:pPr>
            <w:r>
              <w:rPr>
                <w:rFonts w:hint="eastAsia" w:ascii="宋体" w:eastAsia="宋体"/>
                <w:b/>
                <w:color w:val="auto"/>
                <w:sz w:val="21"/>
                <w:lang w:eastAsia="zh-CN"/>
              </w:rPr>
              <w:t>对应关系</w:t>
            </w:r>
          </w:p>
        </w:tc>
        <w:tc>
          <w:tcPr>
            <w:tcW w:w="2377" w:type="dxa"/>
            <w:gridSpan w:val="2"/>
            <w:vAlign w:val="center"/>
          </w:tcPr>
          <w:p w14:paraId="4CCB90EF">
            <w:pPr>
              <w:pStyle w:val="15"/>
              <w:spacing w:before="86"/>
              <w:ind w:left="114"/>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毕业要求</w:t>
            </w:r>
          </w:p>
        </w:tc>
        <w:tc>
          <w:tcPr>
            <w:tcW w:w="3210" w:type="dxa"/>
            <w:gridSpan w:val="4"/>
            <w:vAlign w:val="center"/>
          </w:tcPr>
          <w:p w14:paraId="3883EFB9">
            <w:pPr>
              <w:pStyle w:val="15"/>
              <w:spacing w:before="86"/>
              <w:ind w:left="115"/>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毕业要求指标点</w:t>
            </w:r>
          </w:p>
        </w:tc>
        <w:tc>
          <w:tcPr>
            <w:tcW w:w="2017" w:type="dxa"/>
            <w:gridSpan w:val="3"/>
            <w:vAlign w:val="center"/>
          </w:tcPr>
          <w:p w14:paraId="38907050">
            <w:pPr>
              <w:pStyle w:val="15"/>
              <w:spacing w:before="86"/>
              <w:ind w:left="96" w:right="67"/>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课程目标</w:t>
            </w:r>
          </w:p>
        </w:tc>
      </w:tr>
      <w:tr w14:paraId="2AA9C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jc w:val="center"/>
        </w:trPr>
        <w:tc>
          <w:tcPr>
            <w:tcW w:w="1301" w:type="dxa"/>
            <w:vMerge w:val="continue"/>
            <w:vAlign w:val="center"/>
          </w:tcPr>
          <w:p w14:paraId="3D2E3351">
            <w:pPr>
              <w:pStyle w:val="15"/>
              <w:spacing w:before="43"/>
              <w:ind w:right="7"/>
              <w:jc w:val="center"/>
              <w:rPr>
                <w:rFonts w:hint="eastAsia" w:ascii="宋体" w:eastAsia="宋体"/>
                <w:b/>
                <w:color w:val="auto"/>
                <w:sz w:val="21"/>
                <w:lang w:eastAsia="zh-CN"/>
              </w:rPr>
            </w:pPr>
          </w:p>
        </w:tc>
        <w:tc>
          <w:tcPr>
            <w:tcW w:w="2377" w:type="dxa"/>
            <w:gridSpan w:val="2"/>
            <w:vAlign w:val="center"/>
          </w:tcPr>
          <w:p w14:paraId="3073859D">
            <w:pPr>
              <w:pStyle w:val="15"/>
              <w:spacing w:before="86"/>
              <w:jc w:val="center"/>
              <w:rPr>
                <w:rFonts w:hint="eastAsia" w:ascii="宋体" w:eastAsia="宋体"/>
                <w:color w:val="auto"/>
                <w:sz w:val="21"/>
                <w:lang w:eastAsia="zh-CN"/>
              </w:rPr>
            </w:pPr>
            <w:r>
              <w:rPr>
                <w:rFonts w:hint="eastAsia" w:ascii="宋体" w:eastAsia="宋体"/>
                <w:color w:val="auto"/>
                <w:sz w:val="21"/>
                <w:lang w:eastAsia="zh-CN"/>
              </w:rPr>
              <w:t>专业知能（A1）</w:t>
            </w:r>
          </w:p>
        </w:tc>
        <w:tc>
          <w:tcPr>
            <w:tcW w:w="3210" w:type="dxa"/>
            <w:gridSpan w:val="4"/>
            <w:vAlign w:val="center"/>
          </w:tcPr>
          <w:p w14:paraId="5AD9B40C">
            <w:pPr>
              <w:widowControl/>
              <w:rPr>
                <w:rFonts w:hint="eastAsia" w:ascii="宋体" w:hAnsi="宋体" w:eastAsia="宋体" w:cs="宋体"/>
                <w:color w:val="auto"/>
                <w:sz w:val="20"/>
                <w:szCs w:val="20"/>
                <w:lang w:eastAsia="zh-CN" w:bidi="ar"/>
              </w:rPr>
            </w:pPr>
            <w:r>
              <w:rPr>
                <w:rFonts w:hint="eastAsia" w:ascii="宋体" w:hAnsi="宋体" w:eastAsia="宋体" w:cs="宋体"/>
                <w:color w:val="auto"/>
                <w:sz w:val="20"/>
                <w:szCs w:val="20"/>
                <w:lang w:eastAsia="zh-CN" w:bidi="ar"/>
              </w:rPr>
              <w:t>掌握旅游与服务教育的基本理论和基本知识；熟练掌握旅游学科的基本知识、基本技能和基本研究法</w:t>
            </w:r>
          </w:p>
        </w:tc>
        <w:tc>
          <w:tcPr>
            <w:tcW w:w="2017" w:type="dxa"/>
            <w:gridSpan w:val="3"/>
            <w:vMerge w:val="restart"/>
            <w:vAlign w:val="center"/>
          </w:tcPr>
          <w:p w14:paraId="6CDD0C4B">
            <w:pPr>
              <w:pStyle w:val="15"/>
              <w:ind w:right="166"/>
              <w:rPr>
                <w:rFonts w:hint="eastAsia" w:ascii="宋体" w:hAnsi="宋体" w:eastAsia="宋体" w:cs="宋体"/>
                <w:color w:val="auto"/>
                <w:sz w:val="21"/>
                <w:szCs w:val="21"/>
                <w:lang w:eastAsia="zh-CN"/>
              </w:rPr>
            </w:pPr>
            <w:r>
              <w:rPr>
                <w:rFonts w:ascii="宋体" w:hAnsi="宋体" w:eastAsia="宋体" w:cs="宋体"/>
                <w:color w:val="auto"/>
                <w:sz w:val="21"/>
                <w:szCs w:val="21"/>
                <w:lang w:eastAsia="zh-CN"/>
              </w:rPr>
              <w:t>1．</w:t>
            </w:r>
            <w:r>
              <w:rPr>
                <w:rFonts w:hint="eastAsia" w:ascii="宋体" w:hAnsi="宋体" w:eastAsia="宋体" w:cs="宋体"/>
                <w:color w:val="auto"/>
                <w:sz w:val="21"/>
                <w:szCs w:val="21"/>
                <w:lang w:eastAsia="zh-CN"/>
              </w:rPr>
              <w:t>掌握生态环境、环境污染及防治、环境质量评价、可持续发展、环境教育历史、环境素养等知识</w:t>
            </w:r>
          </w:p>
          <w:p w14:paraId="772D9493">
            <w:pPr>
              <w:pStyle w:val="15"/>
              <w:ind w:right="166"/>
              <w:rPr>
                <w:rFonts w:hint="eastAsia" w:ascii="宋体" w:eastAsia="宋体"/>
                <w:color w:val="auto"/>
                <w:sz w:val="21"/>
                <w:lang w:eastAsia="zh-CN"/>
              </w:rPr>
            </w:pPr>
            <w:r>
              <w:rPr>
                <w:rFonts w:ascii="宋体" w:hAnsi="宋体" w:eastAsia="宋体" w:cs="宋体"/>
                <w:color w:val="auto"/>
                <w:sz w:val="21"/>
                <w:szCs w:val="21"/>
                <w:lang w:eastAsia="zh-CN"/>
              </w:rPr>
              <w:t>2．</w:t>
            </w:r>
            <w:r>
              <w:rPr>
                <w:rFonts w:hint="eastAsia" w:ascii="宋体" w:hAnsi="宋体" w:eastAsia="宋体" w:cs="宋体"/>
                <w:color w:val="auto"/>
                <w:sz w:val="21"/>
                <w:szCs w:val="21"/>
                <w:lang w:eastAsia="zh-CN"/>
              </w:rPr>
              <w:t>掌握自然教育解说技巧</w:t>
            </w:r>
          </w:p>
        </w:tc>
      </w:tr>
      <w:tr w14:paraId="071D1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jc w:val="center"/>
        </w:trPr>
        <w:tc>
          <w:tcPr>
            <w:tcW w:w="1301" w:type="dxa"/>
            <w:vMerge w:val="continue"/>
            <w:vAlign w:val="center"/>
          </w:tcPr>
          <w:p w14:paraId="4EDDCC17">
            <w:pPr>
              <w:widowControl/>
              <w:rPr>
                <w:rFonts w:hint="eastAsia"/>
                <w:color w:val="auto"/>
                <w:lang w:eastAsia="zh-CN"/>
              </w:rPr>
            </w:pPr>
          </w:p>
        </w:tc>
        <w:tc>
          <w:tcPr>
            <w:tcW w:w="2377" w:type="dxa"/>
            <w:gridSpan w:val="2"/>
            <w:vAlign w:val="center"/>
          </w:tcPr>
          <w:p w14:paraId="2DEB6952">
            <w:pPr>
              <w:widowControl/>
              <w:jc w:val="center"/>
              <w:rPr>
                <w:rFonts w:hint="eastAsia"/>
                <w:color w:val="auto"/>
              </w:rPr>
            </w:pPr>
            <w:r>
              <w:rPr>
                <w:rFonts w:hint="eastAsia" w:ascii="宋体" w:hAnsi="宋体" w:eastAsia="宋体" w:cs="宋体"/>
                <w:color w:val="auto"/>
                <w:sz w:val="20"/>
                <w:szCs w:val="20"/>
                <w:lang w:eastAsia="zh-CN" w:bidi="ar"/>
              </w:rPr>
              <w:t>专业知能（A2）</w:t>
            </w:r>
          </w:p>
          <w:p w14:paraId="3B3435E6">
            <w:pPr>
              <w:widowControl/>
              <w:jc w:val="center"/>
              <w:rPr>
                <w:rFonts w:hint="eastAsia"/>
                <w:color w:val="auto"/>
              </w:rPr>
            </w:pPr>
          </w:p>
        </w:tc>
        <w:tc>
          <w:tcPr>
            <w:tcW w:w="3210" w:type="dxa"/>
            <w:gridSpan w:val="4"/>
            <w:vAlign w:val="center"/>
          </w:tcPr>
          <w:p w14:paraId="5D047A7D">
            <w:pPr>
              <w:widowControl/>
              <w:jc w:val="both"/>
              <w:rPr>
                <w:rFonts w:hint="eastAsia" w:ascii="宋体" w:hAnsi="宋体" w:eastAsia="宋体" w:cs="宋体"/>
                <w:color w:val="auto"/>
                <w:sz w:val="20"/>
                <w:szCs w:val="20"/>
                <w:lang w:eastAsia="zh-CN" w:bidi="ar"/>
              </w:rPr>
            </w:pPr>
            <w:r>
              <w:rPr>
                <w:rFonts w:hint="eastAsia" w:ascii="宋体" w:hAnsi="宋体" w:eastAsia="宋体" w:cs="宋体"/>
                <w:color w:val="auto"/>
                <w:sz w:val="20"/>
                <w:szCs w:val="20"/>
                <w:lang w:eastAsia="zh-CN" w:bidi="ar"/>
              </w:rPr>
              <w:t>具备终身学习、推动旅游业可持续发展与高质量发展的能力</w:t>
            </w:r>
          </w:p>
        </w:tc>
        <w:tc>
          <w:tcPr>
            <w:tcW w:w="2017" w:type="dxa"/>
            <w:gridSpan w:val="3"/>
            <w:vMerge w:val="continue"/>
            <w:vAlign w:val="center"/>
          </w:tcPr>
          <w:p w14:paraId="0FDC079F">
            <w:pPr>
              <w:widowControl/>
              <w:rPr>
                <w:rFonts w:hint="eastAsia" w:ascii="宋体" w:hAnsi="宋体" w:eastAsia="宋体" w:cs="宋体"/>
                <w:color w:val="auto"/>
                <w:sz w:val="20"/>
                <w:szCs w:val="20"/>
                <w:lang w:eastAsia="zh-CN" w:bidi="ar"/>
              </w:rPr>
            </w:pPr>
          </w:p>
        </w:tc>
      </w:tr>
      <w:tr w14:paraId="28FD2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1301" w:type="dxa"/>
            <w:vMerge w:val="continue"/>
          </w:tcPr>
          <w:p w14:paraId="02CA0EE5">
            <w:pPr>
              <w:pStyle w:val="15"/>
              <w:spacing w:before="43"/>
              <w:ind w:right="7"/>
              <w:jc w:val="center"/>
              <w:rPr>
                <w:rFonts w:hint="eastAsia" w:ascii="宋体" w:hAnsi="宋体" w:eastAsia="宋体" w:cs="宋体"/>
                <w:b/>
                <w:color w:val="auto"/>
                <w:sz w:val="21"/>
                <w:szCs w:val="21"/>
                <w:lang w:eastAsia="zh-CN"/>
              </w:rPr>
            </w:pPr>
          </w:p>
        </w:tc>
        <w:tc>
          <w:tcPr>
            <w:tcW w:w="2377" w:type="dxa"/>
            <w:gridSpan w:val="2"/>
            <w:vAlign w:val="center"/>
          </w:tcPr>
          <w:p w14:paraId="1CAA1773">
            <w:pPr>
              <w:widowControl/>
              <w:jc w:val="center"/>
              <w:rPr>
                <w:rFonts w:hint="eastAsia" w:ascii="宋体" w:eastAsia="宋体"/>
                <w:color w:val="auto"/>
                <w:sz w:val="21"/>
                <w:lang w:eastAsia="zh-CN"/>
              </w:rPr>
            </w:pPr>
            <w:r>
              <w:rPr>
                <w:rFonts w:hint="eastAsia" w:ascii="宋体" w:hAnsi="宋体" w:eastAsia="宋体" w:cs="宋体"/>
                <w:color w:val="auto"/>
                <w:sz w:val="20"/>
                <w:szCs w:val="20"/>
                <w:lang w:eastAsia="zh-CN" w:bidi="ar"/>
              </w:rPr>
              <w:t>实务技能（B1）</w:t>
            </w:r>
          </w:p>
        </w:tc>
        <w:tc>
          <w:tcPr>
            <w:tcW w:w="3210" w:type="dxa"/>
            <w:gridSpan w:val="4"/>
            <w:vAlign w:val="center"/>
          </w:tcPr>
          <w:p w14:paraId="4452495B">
            <w:pPr>
              <w:widowControl/>
              <w:rPr>
                <w:rFonts w:hint="eastAsia" w:ascii="宋体" w:eastAsia="宋体"/>
                <w:color w:val="auto"/>
                <w:sz w:val="21"/>
                <w:lang w:eastAsia="zh-CN"/>
              </w:rPr>
            </w:pPr>
            <w:r>
              <w:rPr>
                <w:rFonts w:hint="eastAsia" w:ascii="宋体" w:hAnsi="宋体" w:eastAsia="宋体" w:cs="宋体"/>
                <w:color w:val="auto"/>
                <w:sz w:val="20"/>
                <w:szCs w:val="20"/>
                <w:lang w:eastAsia="zh-CN" w:bidi="ar"/>
              </w:rPr>
              <w:t>掌握旅游服务接待与研学教育等专业基本技能；能够使用信息技术解决本专业领域实际问题；具备较强的专业文体写作能力、语言表达能力与沟通能力</w:t>
            </w:r>
          </w:p>
        </w:tc>
        <w:tc>
          <w:tcPr>
            <w:tcW w:w="2017" w:type="dxa"/>
            <w:gridSpan w:val="3"/>
            <w:vMerge w:val="restart"/>
            <w:vAlign w:val="center"/>
          </w:tcPr>
          <w:p w14:paraId="23D509D8">
            <w:pPr>
              <w:pStyle w:val="15"/>
              <w:spacing w:before="86"/>
              <w:rPr>
                <w:rFonts w:hint="eastAsia" w:ascii="宋体" w:eastAsia="宋体"/>
                <w:color w:val="auto"/>
                <w:sz w:val="21"/>
                <w:lang w:eastAsia="zh-CN"/>
              </w:rPr>
            </w:pPr>
            <w:r>
              <w:rPr>
                <w:rFonts w:hint="eastAsia" w:ascii="宋体" w:eastAsia="宋体"/>
                <w:color w:val="auto"/>
                <w:sz w:val="21"/>
                <w:lang w:eastAsia="zh-CN"/>
              </w:rPr>
              <w:t>3．拥有良好的环境教育学习动机、环境觉知、环境敏感度及亲环境行为</w:t>
            </w:r>
          </w:p>
          <w:p w14:paraId="3EE75885">
            <w:pPr>
              <w:pStyle w:val="15"/>
              <w:spacing w:before="86"/>
              <w:rPr>
                <w:rFonts w:hint="eastAsia" w:ascii="宋体" w:eastAsia="宋体"/>
                <w:color w:val="auto"/>
                <w:sz w:val="21"/>
                <w:lang w:eastAsia="zh-CN"/>
              </w:rPr>
            </w:pPr>
            <w:r>
              <w:rPr>
                <w:rFonts w:hint="eastAsia" w:ascii="宋体" w:eastAsia="宋体"/>
                <w:color w:val="auto"/>
                <w:sz w:val="21"/>
                <w:lang w:eastAsia="zh-CN"/>
              </w:rPr>
              <w:t>4．具备环境教育的科学理念</w:t>
            </w:r>
          </w:p>
          <w:p w14:paraId="4C3BB0DF">
            <w:pPr>
              <w:pStyle w:val="15"/>
              <w:spacing w:before="86"/>
              <w:rPr>
                <w:rFonts w:hint="eastAsia" w:ascii="宋体" w:eastAsia="宋体"/>
                <w:color w:val="auto"/>
                <w:sz w:val="21"/>
                <w:lang w:eastAsia="zh-CN"/>
              </w:rPr>
            </w:pPr>
            <w:r>
              <w:rPr>
                <w:rFonts w:hint="eastAsia" w:ascii="宋体" w:eastAsia="宋体"/>
                <w:color w:val="auto"/>
                <w:sz w:val="21"/>
                <w:lang w:eastAsia="zh-CN"/>
              </w:rPr>
              <w:t>5．掌握自然教育解说原理与及技巧</w:t>
            </w:r>
          </w:p>
        </w:tc>
      </w:tr>
      <w:tr w14:paraId="4A082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301" w:type="dxa"/>
            <w:vMerge w:val="continue"/>
          </w:tcPr>
          <w:p w14:paraId="13579296">
            <w:pPr>
              <w:pStyle w:val="15"/>
              <w:spacing w:before="43"/>
              <w:ind w:right="7"/>
              <w:jc w:val="center"/>
              <w:rPr>
                <w:rFonts w:hint="eastAsia" w:ascii="宋体" w:hAnsi="宋体" w:eastAsia="宋体" w:cs="宋体"/>
                <w:b/>
                <w:color w:val="auto"/>
                <w:sz w:val="21"/>
                <w:szCs w:val="21"/>
                <w:lang w:eastAsia="zh-CN"/>
              </w:rPr>
            </w:pPr>
          </w:p>
        </w:tc>
        <w:tc>
          <w:tcPr>
            <w:tcW w:w="2377" w:type="dxa"/>
            <w:gridSpan w:val="2"/>
            <w:vAlign w:val="center"/>
          </w:tcPr>
          <w:p w14:paraId="219F5305">
            <w:pPr>
              <w:pStyle w:val="15"/>
              <w:spacing w:before="86"/>
              <w:jc w:val="center"/>
              <w:rPr>
                <w:rFonts w:hint="eastAsia" w:ascii="宋体" w:eastAsia="宋体"/>
                <w:color w:val="auto"/>
                <w:sz w:val="21"/>
                <w:lang w:eastAsia="zh-CN"/>
              </w:rPr>
            </w:pPr>
            <w:r>
              <w:rPr>
                <w:rFonts w:hint="eastAsia" w:ascii="宋体" w:eastAsia="宋体"/>
                <w:color w:val="auto"/>
                <w:sz w:val="21"/>
                <w:lang w:eastAsia="zh-CN"/>
              </w:rPr>
              <w:t>创新应用（C1）</w:t>
            </w:r>
          </w:p>
        </w:tc>
        <w:tc>
          <w:tcPr>
            <w:tcW w:w="3210" w:type="dxa"/>
            <w:gridSpan w:val="4"/>
            <w:vAlign w:val="center"/>
          </w:tcPr>
          <w:p w14:paraId="7840A813">
            <w:pPr>
              <w:widowControl/>
              <w:rPr>
                <w:rFonts w:hint="eastAsia" w:ascii="宋体" w:eastAsia="宋体"/>
                <w:color w:val="auto"/>
                <w:sz w:val="21"/>
                <w:lang w:eastAsia="zh-CN"/>
              </w:rPr>
            </w:pPr>
            <w:r>
              <w:rPr>
                <w:rFonts w:hint="eastAsia" w:ascii="宋体" w:hAnsi="宋体" w:eastAsia="宋体" w:cs="宋体"/>
                <w:color w:val="auto"/>
                <w:sz w:val="20"/>
                <w:szCs w:val="20"/>
                <w:lang w:eastAsia="zh-CN" w:bidi="ar"/>
              </w:rPr>
              <w:t>具备将所学专业知识应用于行业产业实践的基本素养，具备旅游产业发掘、分析、应用研究成果和解决问题的能力。</w:t>
            </w:r>
          </w:p>
        </w:tc>
        <w:tc>
          <w:tcPr>
            <w:tcW w:w="2017" w:type="dxa"/>
            <w:gridSpan w:val="3"/>
            <w:vMerge w:val="continue"/>
            <w:vAlign w:val="center"/>
          </w:tcPr>
          <w:p w14:paraId="637CE91F">
            <w:pPr>
              <w:pStyle w:val="15"/>
              <w:spacing w:before="86"/>
              <w:rPr>
                <w:rFonts w:hint="eastAsia" w:ascii="宋体" w:eastAsia="宋体"/>
                <w:color w:val="auto"/>
                <w:sz w:val="21"/>
                <w:lang w:eastAsia="zh-CN"/>
              </w:rPr>
            </w:pPr>
          </w:p>
        </w:tc>
      </w:tr>
      <w:tr w14:paraId="536ACA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301" w:type="dxa"/>
            <w:vMerge w:val="continue"/>
          </w:tcPr>
          <w:p w14:paraId="36AB3C1E">
            <w:pPr>
              <w:pStyle w:val="15"/>
              <w:spacing w:before="43"/>
              <w:ind w:right="7"/>
              <w:jc w:val="center"/>
              <w:rPr>
                <w:rFonts w:hint="eastAsia" w:ascii="宋体" w:hAnsi="宋体" w:eastAsia="宋体" w:cs="宋体"/>
                <w:b/>
                <w:color w:val="auto"/>
                <w:sz w:val="21"/>
                <w:szCs w:val="21"/>
                <w:lang w:eastAsia="zh-CN"/>
              </w:rPr>
            </w:pPr>
          </w:p>
        </w:tc>
        <w:tc>
          <w:tcPr>
            <w:tcW w:w="2377" w:type="dxa"/>
            <w:gridSpan w:val="2"/>
            <w:vAlign w:val="center"/>
          </w:tcPr>
          <w:p w14:paraId="622E129A">
            <w:pPr>
              <w:widowControl/>
              <w:jc w:val="center"/>
              <w:rPr>
                <w:rFonts w:hint="eastAsia" w:ascii="宋体" w:eastAsia="宋体"/>
                <w:color w:val="auto"/>
                <w:sz w:val="21"/>
                <w:lang w:eastAsia="zh-CN"/>
              </w:rPr>
            </w:pPr>
            <w:r>
              <w:rPr>
                <w:rFonts w:hint="eastAsia" w:ascii="宋体" w:hAnsi="宋体" w:eastAsia="宋体" w:cs="宋体"/>
                <w:color w:val="auto"/>
                <w:sz w:val="20"/>
                <w:szCs w:val="20"/>
                <w:lang w:eastAsia="zh-CN" w:bidi="ar"/>
              </w:rPr>
              <w:t>协作整合（D2）</w:t>
            </w:r>
          </w:p>
        </w:tc>
        <w:tc>
          <w:tcPr>
            <w:tcW w:w="3210" w:type="dxa"/>
            <w:gridSpan w:val="4"/>
            <w:vAlign w:val="center"/>
          </w:tcPr>
          <w:p w14:paraId="1C8C97A2">
            <w:pPr>
              <w:widowControl/>
              <w:rPr>
                <w:rFonts w:hint="eastAsia" w:ascii="宋体" w:eastAsia="宋体"/>
                <w:color w:val="auto"/>
                <w:sz w:val="21"/>
                <w:lang w:eastAsia="zh-CN"/>
              </w:rPr>
            </w:pPr>
            <w:r>
              <w:rPr>
                <w:rFonts w:hint="eastAsia" w:ascii="宋体" w:hAnsi="宋体" w:eastAsia="宋体" w:cs="宋体"/>
                <w:color w:val="auto"/>
                <w:sz w:val="20"/>
                <w:szCs w:val="20"/>
                <w:lang w:eastAsia="zh-CN" w:bidi="ar"/>
              </w:rPr>
              <w:t>具备“旅游+”整合思维和统筹发展的能力</w:t>
            </w:r>
          </w:p>
        </w:tc>
        <w:tc>
          <w:tcPr>
            <w:tcW w:w="2017" w:type="dxa"/>
            <w:gridSpan w:val="3"/>
            <w:vAlign w:val="center"/>
          </w:tcPr>
          <w:p w14:paraId="58A1D4BA">
            <w:pPr>
              <w:pStyle w:val="15"/>
              <w:spacing w:before="86"/>
              <w:rPr>
                <w:rFonts w:hint="eastAsia" w:ascii="宋体" w:eastAsia="宋体"/>
                <w:color w:val="auto"/>
                <w:sz w:val="21"/>
                <w:lang w:eastAsia="zh-CN"/>
              </w:rPr>
            </w:pPr>
            <w:r>
              <w:rPr>
                <w:rFonts w:hint="eastAsia" w:ascii="宋体" w:eastAsia="宋体"/>
                <w:color w:val="auto"/>
                <w:sz w:val="21"/>
                <w:lang w:eastAsia="zh-CN"/>
              </w:rPr>
              <w:t>7．形成跨学科思维</w:t>
            </w:r>
          </w:p>
        </w:tc>
      </w:tr>
      <w:tr w14:paraId="558E3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1301" w:type="dxa"/>
            <w:vMerge w:val="continue"/>
          </w:tcPr>
          <w:p w14:paraId="42DCC0B4">
            <w:pPr>
              <w:pStyle w:val="15"/>
              <w:spacing w:before="43"/>
              <w:ind w:right="7"/>
              <w:jc w:val="center"/>
              <w:rPr>
                <w:rFonts w:hint="eastAsia" w:ascii="宋体" w:hAnsi="宋体" w:eastAsia="宋体" w:cs="宋体"/>
                <w:b/>
                <w:color w:val="auto"/>
                <w:sz w:val="21"/>
                <w:szCs w:val="21"/>
                <w:lang w:eastAsia="zh-CN"/>
              </w:rPr>
            </w:pPr>
          </w:p>
        </w:tc>
        <w:tc>
          <w:tcPr>
            <w:tcW w:w="2377" w:type="dxa"/>
            <w:gridSpan w:val="2"/>
            <w:vAlign w:val="center"/>
          </w:tcPr>
          <w:p w14:paraId="29D9849F">
            <w:pPr>
              <w:widowControl/>
              <w:jc w:val="center"/>
              <w:rPr>
                <w:rFonts w:hint="eastAsia" w:ascii="宋体" w:eastAsia="宋体"/>
                <w:color w:val="auto"/>
                <w:sz w:val="21"/>
                <w:lang w:eastAsia="zh-CN"/>
              </w:rPr>
            </w:pPr>
            <w:r>
              <w:rPr>
                <w:rFonts w:hint="eastAsia" w:ascii="宋体" w:hAnsi="宋体" w:eastAsia="宋体" w:cs="宋体"/>
                <w:color w:val="auto"/>
                <w:sz w:val="20"/>
                <w:szCs w:val="20"/>
                <w:lang w:eastAsia="zh-CN" w:bidi="ar"/>
              </w:rPr>
              <w:t>社会责任（E2）</w:t>
            </w:r>
          </w:p>
        </w:tc>
        <w:tc>
          <w:tcPr>
            <w:tcW w:w="3210" w:type="dxa"/>
            <w:gridSpan w:val="4"/>
            <w:vAlign w:val="center"/>
          </w:tcPr>
          <w:p w14:paraId="18C18954">
            <w:pPr>
              <w:pStyle w:val="15"/>
              <w:spacing w:before="86"/>
              <w:rPr>
                <w:rFonts w:hint="eastAsia" w:ascii="宋体" w:eastAsia="宋体"/>
                <w:color w:val="auto"/>
                <w:sz w:val="21"/>
                <w:lang w:eastAsia="zh-CN"/>
              </w:rPr>
            </w:pPr>
            <w:r>
              <w:rPr>
                <w:rFonts w:hint="eastAsia" w:ascii="宋体" w:eastAsia="宋体"/>
                <w:color w:val="auto"/>
                <w:sz w:val="21"/>
                <w:lang w:eastAsia="zh-CN"/>
              </w:rPr>
              <w:t>认同绿色发展理念，推动绿色旅游、生态旅游、低碳旅游可持续发展</w:t>
            </w:r>
          </w:p>
        </w:tc>
        <w:tc>
          <w:tcPr>
            <w:tcW w:w="2017" w:type="dxa"/>
            <w:gridSpan w:val="3"/>
            <w:vAlign w:val="center"/>
          </w:tcPr>
          <w:p w14:paraId="53BE0C85">
            <w:pPr>
              <w:pStyle w:val="15"/>
              <w:spacing w:before="86"/>
              <w:rPr>
                <w:rFonts w:hint="eastAsia" w:ascii="宋体" w:eastAsia="宋体"/>
                <w:color w:val="auto"/>
                <w:sz w:val="21"/>
                <w:lang w:eastAsia="zh-CN"/>
              </w:rPr>
            </w:pPr>
            <w:r>
              <w:rPr>
                <w:rFonts w:hint="eastAsia" w:ascii="宋体" w:eastAsia="宋体"/>
                <w:color w:val="auto"/>
                <w:sz w:val="21"/>
                <w:lang w:eastAsia="zh-CN"/>
              </w:rPr>
              <w:t>6．提高环境素养</w:t>
            </w:r>
          </w:p>
          <w:p w14:paraId="3CF31C37">
            <w:pPr>
              <w:pStyle w:val="15"/>
              <w:spacing w:before="86"/>
              <w:rPr>
                <w:rFonts w:hint="eastAsia" w:ascii="宋体" w:eastAsia="宋体"/>
                <w:color w:val="auto"/>
                <w:sz w:val="21"/>
                <w:lang w:eastAsia="zh-CN"/>
              </w:rPr>
            </w:pPr>
            <w:r>
              <w:rPr>
                <w:rFonts w:hint="eastAsia" w:ascii="宋体" w:eastAsia="宋体"/>
                <w:color w:val="auto"/>
                <w:sz w:val="21"/>
                <w:lang w:eastAsia="zh-CN"/>
              </w:rPr>
              <w:t>8．坚持可持续发展理念</w:t>
            </w:r>
          </w:p>
        </w:tc>
      </w:tr>
      <w:tr w14:paraId="5F227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restart"/>
            <w:vAlign w:val="center"/>
          </w:tcPr>
          <w:p w14:paraId="4B1D9FDF">
            <w:pPr>
              <w:pStyle w:val="15"/>
              <w:spacing w:before="152"/>
              <w:ind w:left="8"/>
              <w:jc w:val="center"/>
              <w:rPr>
                <w:rFonts w:hint="eastAsia" w:ascii="宋体"/>
                <w:b/>
                <w:color w:val="auto"/>
                <w:sz w:val="21"/>
              </w:rPr>
            </w:pPr>
            <w:r>
              <w:rPr>
                <w:rFonts w:ascii="宋体"/>
                <w:b/>
                <w:color w:val="auto"/>
                <w:w w:val="98"/>
                <w:sz w:val="21"/>
              </w:rPr>
              <w:t>E</w:t>
            </w:r>
          </w:p>
          <w:p w14:paraId="4A8AFAE3">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eastAsia="宋体"/>
                <w:b/>
                <w:color w:val="auto"/>
                <w:sz w:val="21"/>
              </w:rPr>
              <w:t>教学内容</w:t>
            </w:r>
          </w:p>
        </w:tc>
        <w:tc>
          <w:tcPr>
            <w:tcW w:w="5587" w:type="dxa"/>
            <w:gridSpan w:val="6"/>
            <w:vMerge w:val="restart"/>
            <w:vAlign w:val="center"/>
          </w:tcPr>
          <w:p w14:paraId="50C7BE3D">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章节内容</w:t>
            </w:r>
          </w:p>
        </w:tc>
        <w:tc>
          <w:tcPr>
            <w:tcW w:w="2017" w:type="dxa"/>
            <w:gridSpan w:val="3"/>
            <w:vAlign w:val="center"/>
          </w:tcPr>
          <w:p w14:paraId="19DA19F5">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eastAsia="宋体"/>
                <w:bCs/>
                <w:color w:val="auto"/>
                <w:sz w:val="21"/>
                <w:lang w:eastAsia="zh-CN"/>
              </w:rPr>
              <w:t>学时分配</w:t>
            </w:r>
          </w:p>
        </w:tc>
      </w:tr>
      <w:tr w14:paraId="28FF6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jc w:val="center"/>
        </w:trPr>
        <w:tc>
          <w:tcPr>
            <w:tcW w:w="1301" w:type="dxa"/>
            <w:vMerge w:val="continue"/>
            <w:vAlign w:val="center"/>
          </w:tcPr>
          <w:p w14:paraId="498CE2D6">
            <w:pPr>
              <w:pStyle w:val="15"/>
              <w:spacing w:before="125" w:line="312" w:lineRule="auto"/>
              <w:ind w:right="23"/>
              <w:jc w:val="center"/>
              <w:rPr>
                <w:rFonts w:hint="eastAsia"/>
                <w:color w:val="auto"/>
              </w:rPr>
            </w:pPr>
          </w:p>
        </w:tc>
        <w:tc>
          <w:tcPr>
            <w:tcW w:w="5587" w:type="dxa"/>
            <w:gridSpan w:val="6"/>
            <w:vMerge w:val="continue"/>
            <w:vAlign w:val="center"/>
          </w:tcPr>
          <w:p w14:paraId="3CE71B03">
            <w:pPr>
              <w:pStyle w:val="15"/>
              <w:spacing w:before="125" w:line="312" w:lineRule="auto"/>
              <w:ind w:right="23"/>
              <w:jc w:val="center"/>
              <w:rPr>
                <w:rFonts w:hint="eastAsia"/>
                <w:color w:val="auto"/>
              </w:rPr>
            </w:pPr>
          </w:p>
        </w:tc>
        <w:tc>
          <w:tcPr>
            <w:tcW w:w="850" w:type="dxa"/>
            <w:vAlign w:val="center"/>
          </w:tcPr>
          <w:p w14:paraId="090411D1">
            <w:pPr>
              <w:pStyle w:val="15"/>
              <w:spacing w:before="44"/>
              <w:jc w:val="center"/>
              <w:rPr>
                <w:rFonts w:hint="eastAsia" w:ascii="宋体" w:hAnsi="宋体" w:eastAsia="宋体" w:cs="宋体"/>
                <w:b/>
                <w:bCs/>
                <w:color w:val="auto"/>
                <w:sz w:val="21"/>
                <w:szCs w:val="21"/>
                <w:lang w:eastAsia="zh-CN"/>
              </w:rPr>
            </w:pPr>
            <w:r>
              <w:rPr>
                <w:rFonts w:hint="eastAsia" w:ascii="宋体" w:eastAsia="宋体"/>
                <w:bCs/>
                <w:color w:val="auto"/>
                <w:sz w:val="21"/>
                <w:lang w:eastAsia="zh-CN"/>
              </w:rPr>
              <w:t>理论</w:t>
            </w:r>
          </w:p>
        </w:tc>
        <w:tc>
          <w:tcPr>
            <w:tcW w:w="605" w:type="dxa"/>
            <w:vAlign w:val="center"/>
          </w:tcPr>
          <w:p w14:paraId="7C2C3C97">
            <w:pPr>
              <w:pStyle w:val="15"/>
              <w:spacing w:before="44"/>
              <w:jc w:val="center"/>
              <w:rPr>
                <w:rFonts w:hint="eastAsia" w:ascii="宋体" w:hAnsi="宋体" w:eastAsia="宋体" w:cs="宋体"/>
                <w:b/>
                <w:bCs/>
                <w:color w:val="auto"/>
                <w:sz w:val="21"/>
                <w:szCs w:val="21"/>
                <w:lang w:eastAsia="zh-CN"/>
              </w:rPr>
            </w:pPr>
            <w:r>
              <w:rPr>
                <w:rFonts w:hint="eastAsia" w:ascii="宋体" w:eastAsia="宋体"/>
                <w:bCs/>
                <w:color w:val="auto"/>
                <w:sz w:val="21"/>
                <w:lang w:eastAsia="zh-CN"/>
              </w:rPr>
              <w:t>实践</w:t>
            </w:r>
          </w:p>
        </w:tc>
        <w:tc>
          <w:tcPr>
            <w:tcW w:w="562" w:type="dxa"/>
            <w:vAlign w:val="center"/>
          </w:tcPr>
          <w:p w14:paraId="481D5980">
            <w:pPr>
              <w:pStyle w:val="15"/>
              <w:spacing w:before="44"/>
              <w:ind w:right="89"/>
              <w:jc w:val="center"/>
              <w:rPr>
                <w:rFonts w:hint="eastAsia" w:ascii="宋体" w:hAnsi="宋体" w:eastAsia="宋体" w:cs="宋体"/>
                <w:b/>
                <w:bCs/>
                <w:color w:val="auto"/>
                <w:sz w:val="21"/>
                <w:szCs w:val="21"/>
                <w:lang w:eastAsia="zh-CN"/>
              </w:rPr>
            </w:pPr>
            <w:r>
              <w:rPr>
                <w:rFonts w:hint="eastAsia" w:ascii="宋体" w:eastAsia="宋体"/>
                <w:bCs/>
                <w:color w:val="auto"/>
                <w:sz w:val="21"/>
                <w:lang w:eastAsia="zh-CN"/>
              </w:rPr>
              <w:t>合计</w:t>
            </w:r>
          </w:p>
        </w:tc>
      </w:tr>
      <w:tr w14:paraId="36AFF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exact"/>
          <w:jc w:val="center"/>
        </w:trPr>
        <w:tc>
          <w:tcPr>
            <w:tcW w:w="1301" w:type="dxa"/>
            <w:vMerge w:val="continue"/>
          </w:tcPr>
          <w:p w14:paraId="69E00AED">
            <w:pPr>
              <w:pStyle w:val="15"/>
              <w:spacing w:before="125" w:line="312" w:lineRule="auto"/>
              <w:ind w:right="23"/>
              <w:rPr>
                <w:rFonts w:hint="eastAsia"/>
                <w:color w:val="auto"/>
              </w:rPr>
            </w:pPr>
          </w:p>
        </w:tc>
        <w:tc>
          <w:tcPr>
            <w:tcW w:w="5587" w:type="dxa"/>
            <w:gridSpan w:val="6"/>
          </w:tcPr>
          <w:p w14:paraId="531023C0">
            <w:pPr>
              <w:pStyle w:val="15"/>
              <w:ind w:right="23"/>
              <w:rPr>
                <w:rFonts w:hint="default"/>
                <w:strike/>
                <w:color w:val="auto"/>
                <w:lang w:val="en-US" w:eastAsia="zh-CN"/>
              </w:rPr>
            </w:pPr>
            <w:r>
              <w:rPr>
                <w:rFonts w:hint="eastAsia"/>
                <w:color w:val="auto"/>
                <w:lang w:eastAsia="zh-CN"/>
              </w:rPr>
              <w:t xml:space="preserve">第一章 </w:t>
            </w:r>
            <w:r>
              <w:rPr>
                <w:rFonts w:hint="eastAsia"/>
                <w:color w:val="auto"/>
                <w:lang w:val="en-US" w:eastAsia="zh-CN"/>
              </w:rPr>
              <w:t>环境基础知识</w:t>
            </w:r>
          </w:p>
        </w:tc>
        <w:tc>
          <w:tcPr>
            <w:tcW w:w="850" w:type="dxa"/>
            <w:vAlign w:val="center"/>
          </w:tcPr>
          <w:p w14:paraId="2D386E0B">
            <w:pPr>
              <w:pStyle w:val="15"/>
              <w:ind w:right="23"/>
              <w:jc w:val="center"/>
              <w:rPr>
                <w:rFonts w:hint="eastAsia"/>
                <w:color w:val="auto"/>
                <w:lang w:eastAsia="zh-CN"/>
              </w:rPr>
            </w:pPr>
            <w:r>
              <w:rPr>
                <w:rFonts w:hint="eastAsia"/>
                <w:color w:val="auto"/>
                <w:lang w:eastAsia="zh-CN"/>
              </w:rPr>
              <w:t>2</w:t>
            </w:r>
          </w:p>
        </w:tc>
        <w:tc>
          <w:tcPr>
            <w:tcW w:w="605" w:type="dxa"/>
          </w:tcPr>
          <w:p w14:paraId="68E2680C">
            <w:pPr>
              <w:pStyle w:val="15"/>
              <w:ind w:right="23"/>
              <w:rPr>
                <w:rFonts w:hint="eastAsia" w:ascii="宋体" w:hAnsi="宋体" w:eastAsia="宋体" w:cs="宋体"/>
                <w:b/>
                <w:bCs/>
                <w:color w:val="auto"/>
                <w:sz w:val="21"/>
                <w:szCs w:val="21"/>
                <w:lang w:eastAsia="zh-CN"/>
              </w:rPr>
            </w:pPr>
          </w:p>
        </w:tc>
        <w:tc>
          <w:tcPr>
            <w:tcW w:w="562" w:type="dxa"/>
            <w:vAlign w:val="center"/>
          </w:tcPr>
          <w:p w14:paraId="50BE7C36">
            <w:pPr>
              <w:pStyle w:val="15"/>
              <w:ind w:right="23"/>
              <w:jc w:val="center"/>
              <w:rPr>
                <w:rFonts w:hint="eastAsia" w:ascii="宋体" w:hAnsi="宋体" w:eastAsia="宋体" w:cs="宋体"/>
                <w:color w:val="auto"/>
                <w:sz w:val="21"/>
                <w:szCs w:val="21"/>
                <w:lang w:eastAsia="zh-CN"/>
              </w:rPr>
            </w:pPr>
          </w:p>
        </w:tc>
      </w:tr>
      <w:tr w14:paraId="56844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exact"/>
          <w:jc w:val="center"/>
        </w:trPr>
        <w:tc>
          <w:tcPr>
            <w:tcW w:w="1301" w:type="dxa"/>
            <w:vMerge w:val="continue"/>
          </w:tcPr>
          <w:p w14:paraId="17311379">
            <w:pPr>
              <w:pStyle w:val="15"/>
              <w:spacing w:before="125" w:line="312" w:lineRule="auto"/>
              <w:ind w:right="23"/>
              <w:rPr>
                <w:rFonts w:hint="eastAsia"/>
                <w:color w:val="auto"/>
              </w:rPr>
            </w:pPr>
          </w:p>
        </w:tc>
        <w:tc>
          <w:tcPr>
            <w:tcW w:w="5587" w:type="dxa"/>
            <w:gridSpan w:val="6"/>
          </w:tcPr>
          <w:p w14:paraId="50C4D083">
            <w:pPr>
              <w:pStyle w:val="15"/>
              <w:ind w:right="23"/>
              <w:rPr>
                <w:rFonts w:hint="eastAsia"/>
                <w:strike/>
                <w:color w:val="auto"/>
                <w:lang w:eastAsia="zh-CN"/>
              </w:rPr>
            </w:pPr>
            <w:r>
              <w:rPr>
                <w:rFonts w:hint="eastAsia"/>
                <w:color w:val="auto"/>
                <w:lang w:eastAsia="zh-CN"/>
              </w:rPr>
              <w:t>实践一：五感探索与自然体验——重建我与自然的关系</w:t>
            </w:r>
          </w:p>
        </w:tc>
        <w:tc>
          <w:tcPr>
            <w:tcW w:w="850" w:type="dxa"/>
            <w:vAlign w:val="center"/>
          </w:tcPr>
          <w:p w14:paraId="29801D57">
            <w:pPr>
              <w:pStyle w:val="15"/>
              <w:ind w:right="23"/>
              <w:jc w:val="center"/>
              <w:rPr>
                <w:rFonts w:hint="eastAsia"/>
                <w:color w:val="auto"/>
                <w:lang w:eastAsia="zh-CN"/>
              </w:rPr>
            </w:pPr>
          </w:p>
        </w:tc>
        <w:tc>
          <w:tcPr>
            <w:tcW w:w="605" w:type="dxa"/>
          </w:tcPr>
          <w:p w14:paraId="32F24DBA">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p>
        </w:tc>
        <w:tc>
          <w:tcPr>
            <w:tcW w:w="562" w:type="dxa"/>
            <w:vAlign w:val="center"/>
          </w:tcPr>
          <w:p w14:paraId="149C981D">
            <w:pPr>
              <w:pStyle w:val="15"/>
              <w:ind w:right="23"/>
              <w:jc w:val="center"/>
              <w:rPr>
                <w:rFonts w:hint="eastAsia" w:ascii="宋体" w:hAnsi="宋体" w:eastAsia="宋体" w:cs="宋体"/>
                <w:color w:val="auto"/>
                <w:sz w:val="21"/>
                <w:szCs w:val="21"/>
                <w:lang w:eastAsia="zh-CN"/>
              </w:rPr>
            </w:pPr>
          </w:p>
        </w:tc>
      </w:tr>
      <w:tr w14:paraId="00DB1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exact"/>
          <w:jc w:val="center"/>
        </w:trPr>
        <w:tc>
          <w:tcPr>
            <w:tcW w:w="1301" w:type="dxa"/>
            <w:vMerge w:val="continue"/>
          </w:tcPr>
          <w:p w14:paraId="2B5FF6B2">
            <w:pPr>
              <w:pStyle w:val="15"/>
              <w:spacing w:before="125" w:line="312" w:lineRule="auto"/>
              <w:ind w:right="23"/>
              <w:rPr>
                <w:rFonts w:hint="eastAsia"/>
                <w:color w:val="auto"/>
              </w:rPr>
            </w:pPr>
          </w:p>
        </w:tc>
        <w:tc>
          <w:tcPr>
            <w:tcW w:w="5587" w:type="dxa"/>
            <w:gridSpan w:val="6"/>
          </w:tcPr>
          <w:p w14:paraId="1B87C87C">
            <w:pPr>
              <w:pStyle w:val="15"/>
              <w:ind w:right="23"/>
              <w:rPr>
                <w:rFonts w:hint="eastAsia"/>
                <w:strike/>
                <w:color w:val="auto"/>
                <w:lang w:eastAsia="zh-CN"/>
              </w:rPr>
            </w:pPr>
            <w:r>
              <w:rPr>
                <w:rFonts w:hint="eastAsia"/>
                <w:color w:val="auto"/>
                <w:lang w:eastAsia="zh-CN"/>
              </w:rPr>
              <w:t>第二章 环境污染及防治</w:t>
            </w:r>
          </w:p>
        </w:tc>
        <w:tc>
          <w:tcPr>
            <w:tcW w:w="850" w:type="dxa"/>
            <w:vAlign w:val="center"/>
          </w:tcPr>
          <w:p w14:paraId="4322EAE7">
            <w:pPr>
              <w:pStyle w:val="15"/>
              <w:ind w:right="23"/>
              <w:jc w:val="center"/>
              <w:rPr>
                <w:rFonts w:hint="eastAsia"/>
                <w:color w:val="auto"/>
                <w:lang w:eastAsia="zh-CN"/>
              </w:rPr>
            </w:pPr>
            <w:r>
              <w:rPr>
                <w:rFonts w:hint="eastAsia"/>
                <w:color w:val="auto"/>
                <w:lang w:eastAsia="zh-CN"/>
              </w:rPr>
              <w:t>2</w:t>
            </w:r>
          </w:p>
        </w:tc>
        <w:tc>
          <w:tcPr>
            <w:tcW w:w="605" w:type="dxa"/>
          </w:tcPr>
          <w:p w14:paraId="2D9A800D">
            <w:pPr>
              <w:pStyle w:val="15"/>
              <w:ind w:right="23"/>
              <w:jc w:val="center"/>
              <w:rPr>
                <w:rFonts w:hint="eastAsia" w:ascii="宋体" w:hAnsi="宋体" w:eastAsia="宋体" w:cs="宋体"/>
                <w:color w:val="auto"/>
                <w:sz w:val="21"/>
                <w:szCs w:val="21"/>
                <w:lang w:eastAsia="zh-CN"/>
              </w:rPr>
            </w:pPr>
          </w:p>
        </w:tc>
        <w:tc>
          <w:tcPr>
            <w:tcW w:w="562" w:type="dxa"/>
            <w:vAlign w:val="center"/>
          </w:tcPr>
          <w:p w14:paraId="1B2F4E4A">
            <w:pPr>
              <w:pStyle w:val="15"/>
              <w:ind w:right="23"/>
              <w:jc w:val="center"/>
              <w:rPr>
                <w:rFonts w:hint="eastAsia" w:ascii="宋体" w:hAnsi="宋体" w:eastAsia="宋体" w:cs="宋体"/>
                <w:color w:val="auto"/>
                <w:sz w:val="21"/>
                <w:szCs w:val="21"/>
                <w:lang w:eastAsia="zh-CN"/>
              </w:rPr>
            </w:pPr>
          </w:p>
        </w:tc>
      </w:tr>
      <w:tr w14:paraId="315567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exact"/>
          <w:jc w:val="center"/>
        </w:trPr>
        <w:tc>
          <w:tcPr>
            <w:tcW w:w="1301" w:type="dxa"/>
            <w:vMerge w:val="continue"/>
          </w:tcPr>
          <w:p w14:paraId="71417D6B">
            <w:pPr>
              <w:pStyle w:val="15"/>
              <w:spacing w:before="125" w:line="312" w:lineRule="auto"/>
              <w:ind w:right="23"/>
              <w:rPr>
                <w:rFonts w:hint="eastAsia"/>
                <w:color w:val="auto"/>
              </w:rPr>
            </w:pPr>
          </w:p>
        </w:tc>
        <w:tc>
          <w:tcPr>
            <w:tcW w:w="5587" w:type="dxa"/>
            <w:gridSpan w:val="6"/>
          </w:tcPr>
          <w:p w14:paraId="78756F13">
            <w:pPr>
              <w:pStyle w:val="15"/>
              <w:ind w:right="23"/>
              <w:rPr>
                <w:rFonts w:hint="eastAsia"/>
                <w:color w:val="auto"/>
                <w:lang w:eastAsia="zh-CN"/>
              </w:rPr>
            </w:pPr>
            <w:r>
              <w:rPr>
                <w:rFonts w:hint="eastAsia"/>
                <w:color w:val="auto"/>
                <w:sz w:val="21"/>
                <w:szCs w:val="21"/>
                <w:lang w:eastAsia="zh-CN"/>
              </w:rPr>
              <w:t>实践二：自然观察之植物专修</w:t>
            </w:r>
          </w:p>
        </w:tc>
        <w:tc>
          <w:tcPr>
            <w:tcW w:w="850" w:type="dxa"/>
            <w:vAlign w:val="center"/>
          </w:tcPr>
          <w:p w14:paraId="4C33255C">
            <w:pPr>
              <w:pStyle w:val="15"/>
              <w:ind w:right="23"/>
              <w:jc w:val="center"/>
              <w:rPr>
                <w:rFonts w:hint="eastAsia"/>
                <w:color w:val="auto"/>
                <w:lang w:eastAsia="zh-CN"/>
              </w:rPr>
            </w:pPr>
          </w:p>
        </w:tc>
        <w:tc>
          <w:tcPr>
            <w:tcW w:w="605" w:type="dxa"/>
          </w:tcPr>
          <w:p w14:paraId="612D2531">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p>
        </w:tc>
        <w:tc>
          <w:tcPr>
            <w:tcW w:w="562" w:type="dxa"/>
            <w:vAlign w:val="center"/>
          </w:tcPr>
          <w:p w14:paraId="1BF8C2C9">
            <w:pPr>
              <w:pStyle w:val="15"/>
              <w:ind w:right="23"/>
              <w:jc w:val="center"/>
              <w:rPr>
                <w:rFonts w:hint="eastAsia" w:ascii="宋体" w:hAnsi="宋体" w:eastAsia="宋体" w:cs="宋体"/>
                <w:color w:val="auto"/>
                <w:sz w:val="21"/>
                <w:szCs w:val="21"/>
                <w:lang w:eastAsia="zh-CN"/>
              </w:rPr>
            </w:pPr>
          </w:p>
        </w:tc>
      </w:tr>
      <w:tr w14:paraId="3ECAE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exact"/>
          <w:jc w:val="center"/>
        </w:trPr>
        <w:tc>
          <w:tcPr>
            <w:tcW w:w="1301" w:type="dxa"/>
            <w:vMerge w:val="continue"/>
          </w:tcPr>
          <w:p w14:paraId="347AC6BC">
            <w:pPr>
              <w:pStyle w:val="15"/>
              <w:spacing w:before="125" w:line="312" w:lineRule="auto"/>
              <w:ind w:right="23"/>
              <w:rPr>
                <w:rFonts w:hint="eastAsia"/>
                <w:color w:val="auto"/>
              </w:rPr>
            </w:pPr>
          </w:p>
        </w:tc>
        <w:tc>
          <w:tcPr>
            <w:tcW w:w="5587" w:type="dxa"/>
            <w:gridSpan w:val="6"/>
          </w:tcPr>
          <w:p w14:paraId="6526EFCA">
            <w:pPr>
              <w:pStyle w:val="15"/>
              <w:ind w:right="23"/>
              <w:rPr>
                <w:rFonts w:hint="eastAsia"/>
                <w:color w:val="auto"/>
                <w:lang w:eastAsia="zh-CN"/>
              </w:rPr>
            </w:pPr>
            <w:r>
              <w:rPr>
                <w:rFonts w:hint="eastAsia"/>
                <w:color w:val="auto"/>
                <w:lang w:eastAsia="zh-CN"/>
              </w:rPr>
              <w:t>第三章 环境质量评价</w:t>
            </w:r>
          </w:p>
        </w:tc>
        <w:tc>
          <w:tcPr>
            <w:tcW w:w="850" w:type="dxa"/>
            <w:vAlign w:val="center"/>
          </w:tcPr>
          <w:p w14:paraId="21C9FBE4">
            <w:pPr>
              <w:pStyle w:val="15"/>
              <w:ind w:right="23"/>
              <w:jc w:val="center"/>
              <w:rPr>
                <w:rFonts w:hint="eastAsia"/>
                <w:color w:val="auto"/>
                <w:lang w:eastAsia="zh-CN"/>
              </w:rPr>
            </w:pPr>
            <w:r>
              <w:rPr>
                <w:rFonts w:hint="eastAsia"/>
                <w:color w:val="auto"/>
                <w:lang w:eastAsia="zh-CN"/>
              </w:rPr>
              <w:t>2</w:t>
            </w:r>
          </w:p>
        </w:tc>
        <w:tc>
          <w:tcPr>
            <w:tcW w:w="605" w:type="dxa"/>
          </w:tcPr>
          <w:p w14:paraId="5CD115B2">
            <w:pPr>
              <w:pStyle w:val="15"/>
              <w:ind w:right="23"/>
              <w:jc w:val="center"/>
              <w:rPr>
                <w:rFonts w:hint="eastAsia" w:ascii="宋体" w:hAnsi="宋体" w:eastAsia="宋体" w:cs="宋体"/>
                <w:color w:val="auto"/>
                <w:sz w:val="21"/>
                <w:szCs w:val="21"/>
                <w:lang w:eastAsia="zh-CN"/>
              </w:rPr>
            </w:pPr>
          </w:p>
        </w:tc>
        <w:tc>
          <w:tcPr>
            <w:tcW w:w="562" w:type="dxa"/>
            <w:vAlign w:val="center"/>
          </w:tcPr>
          <w:p w14:paraId="5C3A2C86">
            <w:pPr>
              <w:pStyle w:val="15"/>
              <w:ind w:right="23"/>
              <w:jc w:val="center"/>
              <w:rPr>
                <w:rFonts w:hint="eastAsia" w:ascii="宋体" w:hAnsi="宋体" w:eastAsia="宋体" w:cs="宋体"/>
                <w:color w:val="auto"/>
                <w:sz w:val="21"/>
                <w:szCs w:val="21"/>
                <w:lang w:eastAsia="zh-CN"/>
              </w:rPr>
            </w:pPr>
          </w:p>
        </w:tc>
      </w:tr>
      <w:tr w14:paraId="6B807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exact"/>
          <w:jc w:val="center"/>
        </w:trPr>
        <w:tc>
          <w:tcPr>
            <w:tcW w:w="1301" w:type="dxa"/>
            <w:vMerge w:val="continue"/>
          </w:tcPr>
          <w:p w14:paraId="095484D6">
            <w:pPr>
              <w:pStyle w:val="15"/>
              <w:spacing w:before="125" w:line="312" w:lineRule="auto"/>
              <w:ind w:right="23"/>
              <w:rPr>
                <w:rFonts w:hint="eastAsia"/>
                <w:color w:val="auto"/>
              </w:rPr>
            </w:pPr>
          </w:p>
        </w:tc>
        <w:tc>
          <w:tcPr>
            <w:tcW w:w="5587" w:type="dxa"/>
            <w:gridSpan w:val="6"/>
          </w:tcPr>
          <w:p w14:paraId="0A78C6B5">
            <w:pPr>
              <w:pStyle w:val="15"/>
              <w:ind w:right="23"/>
              <w:rPr>
                <w:rFonts w:hint="eastAsia"/>
                <w:color w:val="auto"/>
                <w:sz w:val="21"/>
                <w:szCs w:val="21"/>
                <w:lang w:eastAsia="zh-CN"/>
              </w:rPr>
            </w:pPr>
            <w:r>
              <w:rPr>
                <w:rFonts w:hint="eastAsia"/>
                <w:color w:val="auto"/>
                <w:sz w:val="21"/>
                <w:szCs w:val="21"/>
                <w:lang w:eastAsia="zh-CN"/>
              </w:rPr>
              <w:t>实践三：</w:t>
            </w:r>
            <w:bookmarkStart w:id="17" w:name="OLE_LINK1"/>
            <w:r>
              <w:rPr>
                <w:rFonts w:hint="eastAsia"/>
                <w:color w:val="auto"/>
                <w:sz w:val="21"/>
                <w:szCs w:val="21"/>
                <w:lang w:eastAsia="zh-CN"/>
              </w:rPr>
              <w:t>大学校园绿化规划中存在问题及对策（上）</w:t>
            </w:r>
            <w:bookmarkEnd w:id="17"/>
          </w:p>
        </w:tc>
        <w:tc>
          <w:tcPr>
            <w:tcW w:w="850" w:type="dxa"/>
            <w:vAlign w:val="center"/>
          </w:tcPr>
          <w:p w14:paraId="566BD3BC">
            <w:pPr>
              <w:pStyle w:val="15"/>
              <w:ind w:right="23"/>
              <w:jc w:val="center"/>
              <w:rPr>
                <w:rFonts w:hint="eastAsia"/>
                <w:color w:val="auto"/>
                <w:lang w:eastAsia="zh-CN"/>
              </w:rPr>
            </w:pPr>
          </w:p>
        </w:tc>
        <w:tc>
          <w:tcPr>
            <w:tcW w:w="605" w:type="dxa"/>
          </w:tcPr>
          <w:p w14:paraId="01A6C62B">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p>
        </w:tc>
        <w:tc>
          <w:tcPr>
            <w:tcW w:w="562" w:type="dxa"/>
            <w:vAlign w:val="center"/>
          </w:tcPr>
          <w:p w14:paraId="760CFE30">
            <w:pPr>
              <w:pStyle w:val="15"/>
              <w:ind w:right="23"/>
              <w:jc w:val="center"/>
              <w:rPr>
                <w:rFonts w:hint="eastAsia" w:ascii="宋体" w:hAnsi="宋体" w:eastAsia="宋体" w:cs="宋体"/>
                <w:color w:val="auto"/>
                <w:sz w:val="21"/>
                <w:szCs w:val="21"/>
                <w:lang w:eastAsia="zh-CN"/>
              </w:rPr>
            </w:pPr>
          </w:p>
        </w:tc>
      </w:tr>
      <w:tr w14:paraId="2DDD5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exact"/>
          <w:jc w:val="center"/>
        </w:trPr>
        <w:tc>
          <w:tcPr>
            <w:tcW w:w="1301" w:type="dxa"/>
            <w:vMerge w:val="continue"/>
          </w:tcPr>
          <w:p w14:paraId="3B1BA49F">
            <w:pPr>
              <w:pStyle w:val="15"/>
              <w:spacing w:before="125" w:line="312" w:lineRule="auto"/>
              <w:ind w:right="23"/>
              <w:rPr>
                <w:rFonts w:hint="eastAsia" w:ascii="宋体" w:hAnsi="宋体" w:eastAsia="宋体" w:cs="宋体"/>
                <w:b/>
                <w:bCs/>
                <w:color w:val="auto"/>
                <w:sz w:val="21"/>
                <w:szCs w:val="21"/>
                <w:lang w:eastAsia="zh-CN"/>
              </w:rPr>
            </w:pPr>
          </w:p>
        </w:tc>
        <w:tc>
          <w:tcPr>
            <w:tcW w:w="5587" w:type="dxa"/>
            <w:gridSpan w:val="6"/>
          </w:tcPr>
          <w:p w14:paraId="2E87468C">
            <w:pPr>
              <w:pStyle w:val="15"/>
              <w:ind w:right="23"/>
              <w:rPr>
                <w:rFonts w:hint="eastAsia"/>
                <w:color w:val="auto"/>
                <w:sz w:val="21"/>
                <w:szCs w:val="21"/>
                <w:lang w:eastAsia="zh-CN"/>
              </w:rPr>
            </w:pPr>
            <w:r>
              <w:rPr>
                <w:color w:val="auto"/>
                <w:sz w:val="21"/>
                <w:szCs w:val="21"/>
                <w:lang w:eastAsia="zh-CN"/>
              </w:rPr>
              <w:t>第四章 可持续发展</w:t>
            </w:r>
            <w:r>
              <w:rPr>
                <w:rFonts w:hint="eastAsia"/>
                <w:color w:val="auto"/>
                <w:sz w:val="21"/>
                <w:szCs w:val="21"/>
                <w:lang w:eastAsia="zh-CN"/>
              </w:rPr>
              <w:t>与循环经济</w:t>
            </w:r>
          </w:p>
        </w:tc>
        <w:tc>
          <w:tcPr>
            <w:tcW w:w="850" w:type="dxa"/>
            <w:vAlign w:val="center"/>
          </w:tcPr>
          <w:p w14:paraId="16AA3A16">
            <w:pPr>
              <w:pStyle w:val="15"/>
              <w:ind w:right="23"/>
              <w:jc w:val="center"/>
              <w:rPr>
                <w:rFonts w:hint="eastAsia"/>
                <w:color w:val="auto"/>
                <w:lang w:eastAsia="zh-CN"/>
              </w:rPr>
            </w:pPr>
            <w:r>
              <w:rPr>
                <w:rFonts w:hint="eastAsia"/>
                <w:color w:val="auto"/>
                <w:lang w:eastAsia="zh-CN"/>
              </w:rPr>
              <w:t>2</w:t>
            </w:r>
          </w:p>
        </w:tc>
        <w:tc>
          <w:tcPr>
            <w:tcW w:w="605" w:type="dxa"/>
          </w:tcPr>
          <w:p w14:paraId="1B830D93">
            <w:pPr>
              <w:pStyle w:val="15"/>
              <w:ind w:right="23"/>
              <w:jc w:val="center"/>
              <w:rPr>
                <w:rFonts w:hint="eastAsia" w:ascii="宋体" w:hAnsi="宋体" w:eastAsia="宋体" w:cs="宋体"/>
                <w:color w:val="auto"/>
                <w:sz w:val="21"/>
                <w:szCs w:val="21"/>
                <w:lang w:eastAsia="zh-CN"/>
              </w:rPr>
            </w:pPr>
          </w:p>
        </w:tc>
        <w:tc>
          <w:tcPr>
            <w:tcW w:w="562" w:type="dxa"/>
            <w:vAlign w:val="center"/>
          </w:tcPr>
          <w:p w14:paraId="0DAC80FE">
            <w:pPr>
              <w:pStyle w:val="15"/>
              <w:ind w:right="23"/>
              <w:jc w:val="center"/>
              <w:rPr>
                <w:rFonts w:hint="eastAsia" w:ascii="宋体" w:hAnsi="宋体" w:eastAsia="宋体" w:cs="宋体"/>
                <w:color w:val="auto"/>
                <w:sz w:val="21"/>
                <w:szCs w:val="21"/>
                <w:lang w:eastAsia="zh-CN"/>
              </w:rPr>
            </w:pPr>
          </w:p>
        </w:tc>
      </w:tr>
      <w:tr w14:paraId="7A0F5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exact"/>
          <w:jc w:val="center"/>
        </w:trPr>
        <w:tc>
          <w:tcPr>
            <w:tcW w:w="1301" w:type="dxa"/>
            <w:vMerge w:val="continue"/>
          </w:tcPr>
          <w:p w14:paraId="1FCA0867">
            <w:pPr>
              <w:pStyle w:val="15"/>
              <w:spacing w:before="125" w:line="312" w:lineRule="auto"/>
              <w:ind w:right="23"/>
              <w:rPr>
                <w:rFonts w:hint="eastAsia" w:ascii="宋体" w:hAnsi="宋体" w:eastAsia="宋体" w:cs="宋体"/>
                <w:b/>
                <w:bCs/>
                <w:color w:val="auto"/>
                <w:sz w:val="21"/>
                <w:szCs w:val="21"/>
                <w:lang w:eastAsia="zh-CN"/>
              </w:rPr>
            </w:pPr>
          </w:p>
        </w:tc>
        <w:tc>
          <w:tcPr>
            <w:tcW w:w="5587" w:type="dxa"/>
            <w:gridSpan w:val="6"/>
          </w:tcPr>
          <w:p w14:paraId="24B11A7B">
            <w:pPr>
              <w:pStyle w:val="15"/>
              <w:ind w:right="23"/>
              <w:rPr>
                <w:rFonts w:hint="eastAsia"/>
                <w:color w:val="auto"/>
                <w:sz w:val="21"/>
                <w:szCs w:val="21"/>
                <w:lang w:eastAsia="zh-CN"/>
              </w:rPr>
            </w:pPr>
            <w:r>
              <w:rPr>
                <w:color w:val="auto"/>
                <w:sz w:val="21"/>
                <w:szCs w:val="21"/>
                <w:lang w:eastAsia="zh-CN"/>
              </w:rPr>
              <w:t xml:space="preserve">第五章 </w:t>
            </w:r>
            <w:r>
              <w:rPr>
                <w:rFonts w:hint="eastAsia"/>
                <w:color w:val="auto"/>
                <w:lang w:eastAsia="zh-CN"/>
              </w:rPr>
              <w:t>环境教育历史</w:t>
            </w:r>
          </w:p>
        </w:tc>
        <w:tc>
          <w:tcPr>
            <w:tcW w:w="850" w:type="dxa"/>
            <w:vAlign w:val="center"/>
          </w:tcPr>
          <w:p w14:paraId="3951A9F7">
            <w:pPr>
              <w:pStyle w:val="15"/>
              <w:ind w:right="23"/>
              <w:jc w:val="center"/>
              <w:rPr>
                <w:rFonts w:hint="eastAsia"/>
                <w:color w:val="auto"/>
                <w:lang w:eastAsia="zh-CN"/>
              </w:rPr>
            </w:pPr>
            <w:r>
              <w:rPr>
                <w:rFonts w:hint="eastAsia"/>
                <w:color w:val="auto"/>
                <w:lang w:eastAsia="zh-CN"/>
              </w:rPr>
              <w:t>2</w:t>
            </w:r>
          </w:p>
        </w:tc>
        <w:tc>
          <w:tcPr>
            <w:tcW w:w="605" w:type="dxa"/>
          </w:tcPr>
          <w:p w14:paraId="0CF234F0">
            <w:pPr>
              <w:pStyle w:val="15"/>
              <w:ind w:right="23"/>
              <w:jc w:val="center"/>
              <w:rPr>
                <w:rFonts w:hint="eastAsia" w:ascii="宋体" w:hAnsi="宋体" w:eastAsia="宋体" w:cs="宋体"/>
                <w:color w:val="auto"/>
                <w:sz w:val="21"/>
                <w:szCs w:val="21"/>
                <w:lang w:eastAsia="zh-CN"/>
              </w:rPr>
            </w:pPr>
          </w:p>
        </w:tc>
        <w:tc>
          <w:tcPr>
            <w:tcW w:w="562" w:type="dxa"/>
            <w:vAlign w:val="center"/>
          </w:tcPr>
          <w:p w14:paraId="42E58440">
            <w:pPr>
              <w:pStyle w:val="15"/>
              <w:ind w:right="23"/>
              <w:jc w:val="center"/>
              <w:rPr>
                <w:rFonts w:hint="eastAsia" w:ascii="宋体" w:hAnsi="宋体" w:eastAsia="宋体" w:cs="宋体"/>
                <w:color w:val="auto"/>
                <w:sz w:val="21"/>
                <w:szCs w:val="21"/>
                <w:lang w:eastAsia="zh-CN"/>
              </w:rPr>
            </w:pPr>
          </w:p>
        </w:tc>
      </w:tr>
      <w:tr w14:paraId="088A2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exact"/>
          <w:jc w:val="center"/>
        </w:trPr>
        <w:tc>
          <w:tcPr>
            <w:tcW w:w="1301" w:type="dxa"/>
            <w:vMerge w:val="continue"/>
          </w:tcPr>
          <w:p w14:paraId="38FF938D">
            <w:pPr>
              <w:pStyle w:val="15"/>
              <w:spacing w:before="125" w:line="312" w:lineRule="auto"/>
              <w:ind w:right="23"/>
              <w:rPr>
                <w:rFonts w:hint="eastAsia" w:ascii="宋体" w:hAnsi="宋体" w:eastAsia="宋体" w:cs="宋体"/>
                <w:b/>
                <w:bCs/>
                <w:color w:val="auto"/>
                <w:sz w:val="21"/>
                <w:szCs w:val="21"/>
                <w:lang w:eastAsia="zh-CN"/>
              </w:rPr>
            </w:pPr>
          </w:p>
        </w:tc>
        <w:tc>
          <w:tcPr>
            <w:tcW w:w="5587" w:type="dxa"/>
            <w:gridSpan w:val="6"/>
          </w:tcPr>
          <w:p w14:paraId="3FCC48E3">
            <w:pPr>
              <w:pStyle w:val="15"/>
              <w:ind w:right="23"/>
              <w:rPr>
                <w:rFonts w:hint="eastAsia"/>
                <w:color w:val="auto"/>
                <w:sz w:val="21"/>
                <w:szCs w:val="21"/>
                <w:lang w:eastAsia="zh-CN"/>
              </w:rPr>
            </w:pPr>
            <w:r>
              <w:rPr>
                <w:rFonts w:hint="eastAsia"/>
                <w:color w:val="auto"/>
                <w:sz w:val="21"/>
                <w:szCs w:val="21"/>
                <w:lang w:eastAsia="zh-CN"/>
              </w:rPr>
              <w:t>实践三：大学校园绿化规划中存在问题及对策（下）</w:t>
            </w:r>
          </w:p>
        </w:tc>
        <w:tc>
          <w:tcPr>
            <w:tcW w:w="850" w:type="dxa"/>
            <w:vAlign w:val="center"/>
          </w:tcPr>
          <w:p w14:paraId="1B14FCF1">
            <w:pPr>
              <w:pStyle w:val="15"/>
              <w:ind w:right="23"/>
              <w:jc w:val="center"/>
              <w:rPr>
                <w:rFonts w:hint="eastAsia"/>
                <w:color w:val="auto"/>
                <w:lang w:eastAsia="zh-CN"/>
              </w:rPr>
            </w:pPr>
          </w:p>
        </w:tc>
        <w:tc>
          <w:tcPr>
            <w:tcW w:w="605" w:type="dxa"/>
          </w:tcPr>
          <w:p w14:paraId="0F38602D">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p>
        </w:tc>
        <w:tc>
          <w:tcPr>
            <w:tcW w:w="562" w:type="dxa"/>
            <w:vAlign w:val="center"/>
          </w:tcPr>
          <w:p w14:paraId="00CE61CA">
            <w:pPr>
              <w:pStyle w:val="15"/>
              <w:ind w:right="23"/>
              <w:jc w:val="center"/>
              <w:rPr>
                <w:rFonts w:hint="eastAsia" w:ascii="宋体" w:hAnsi="宋体" w:eastAsia="宋体" w:cs="宋体"/>
                <w:color w:val="auto"/>
                <w:sz w:val="21"/>
                <w:szCs w:val="21"/>
                <w:lang w:eastAsia="zh-CN"/>
              </w:rPr>
            </w:pPr>
          </w:p>
        </w:tc>
      </w:tr>
      <w:tr w14:paraId="79BF2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exact"/>
          <w:jc w:val="center"/>
        </w:trPr>
        <w:tc>
          <w:tcPr>
            <w:tcW w:w="1301" w:type="dxa"/>
            <w:vMerge w:val="continue"/>
          </w:tcPr>
          <w:p w14:paraId="363EAD41">
            <w:pPr>
              <w:pStyle w:val="15"/>
              <w:spacing w:before="125" w:line="312" w:lineRule="auto"/>
              <w:ind w:right="23"/>
              <w:rPr>
                <w:rFonts w:hint="eastAsia" w:ascii="宋体" w:hAnsi="宋体" w:eastAsia="宋体" w:cs="宋体"/>
                <w:b/>
                <w:bCs/>
                <w:color w:val="auto"/>
                <w:sz w:val="21"/>
                <w:szCs w:val="21"/>
                <w:lang w:eastAsia="zh-CN"/>
              </w:rPr>
            </w:pPr>
          </w:p>
        </w:tc>
        <w:tc>
          <w:tcPr>
            <w:tcW w:w="5587" w:type="dxa"/>
            <w:gridSpan w:val="6"/>
          </w:tcPr>
          <w:p w14:paraId="1D89736A">
            <w:pPr>
              <w:pStyle w:val="15"/>
              <w:ind w:right="23"/>
              <w:rPr>
                <w:rFonts w:hint="eastAsia"/>
                <w:color w:val="auto"/>
                <w:sz w:val="21"/>
                <w:szCs w:val="21"/>
                <w:lang w:eastAsia="zh-CN"/>
              </w:rPr>
            </w:pPr>
            <w:r>
              <w:rPr>
                <w:color w:val="auto"/>
                <w:sz w:val="21"/>
                <w:szCs w:val="21"/>
                <w:lang w:eastAsia="zh-CN"/>
              </w:rPr>
              <w:t xml:space="preserve">第六章 </w:t>
            </w:r>
            <w:r>
              <w:rPr>
                <w:rFonts w:hint="eastAsia"/>
                <w:color w:val="auto"/>
                <w:lang w:eastAsia="zh-CN"/>
              </w:rPr>
              <w:t>环境素养</w:t>
            </w:r>
          </w:p>
        </w:tc>
        <w:tc>
          <w:tcPr>
            <w:tcW w:w="850" w:type="dxa"/>
            <w:vAlign w:val="center"/>
          </w:tcPr>
          <w:p w14:paraId="3D1D6EBE">
            <w:pPr>
              <w:pStyle w:val="15"/>
              <w:ind w:right="23"/>
              <w:jc w:val="center"/>
              <w:rPr>
                <w:rFonts w:hint="eastAsia"/>
                <w:color w:val="auto"/>
                <w:lang w:eastAsia="zh-CN"/>
              </w:rPr>
            </w:pPr>
            <w:r>
              <w:rPr>
                <w:rFonts w:hint="eastAsia"/>
                <w:color w:val="auto"/>
                <w:lang w:eastAsia="zh-CN"/>
              </w:rPr>
              <w:t>2</w:t>
            </w:r>
          </w:p>
        </w:tc>
        <w:tc>
          <w:tcPr>
            <w:tcW w:w="605" w:type="dxa"/>
          </w:tcPr>
          <w:p w14:paraId="2D2E4292">
            <w:pPr>
              <w:pStyle w:val="15"/>
              <w:ind w:right="23"/>
              <w:jc w:val="center"/>
              <w:rPr>
                <w:rFonts w:hint="eastAsia" w:ascii="宋体" w:hAnsi="宋体" w:eastAsia="宋体" w:cs="宋体"/>
                <w:color w:val="auto"/>
                <w:sz w:val="21"/>
                <w:szCs w:val="21"/>
                <w:lang w:eastAsia="zh-CN"/>
              </w:rPr>
            </w:pPr>
          </w:p>
        </w:tc>
        <w:tc>
          <w:tcPr>
            <w:tcW w:w="562" w:type="dxa"/>
            <w:vAlign w:val="center"/>
          </w:tcPr>
          <w:p w14:paraId="62BCA2D2">
            <w:pPr>
              <w:pStyle w:val="15"/>
              <w:ind w:right="23"/>
              <w:jc w:val="center"/>
              <w:rPr>
                <w:rFonts w:hint="eastAsia" w:ascii="宋体" w:hAnsi="宋体" w:eastAsia="宋体" w:cs="宋体"/>
                <w:color w:val="auto"/>
                <w:sz w:val="21"/>
                <w:szCs w:val="21"/>
                <w:lang w:eastAsia="zh-CN"/>
              </w:rPr>
            </w:pPr>
          </w:p>
        </w:tc>
      </w:tr>
      <w:tr w14:paraId="711B0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exact"/>
          <w:jc w:val="center"/>
        </w:trPr>
        <w:tc>
          <w:tcPr>
            <w:tcW w:w="1301" w:type="dxa"/>
            <w:vMerge w:val="continue"/>
          </w:tcPr>
          <w:p w14:paraId="361DFEE3">
            <w:pPr>
              <w:pStyle w:val="15"/>
              <w:spacing w:before="125" w:line="312" w:lineRule="auto"/>
              <w:ind w:right="23"/>
              <w:rPr>
                <w:rFonts w:hint="eastAsia" w:ascii="宋体" w:hAnsi="宋体" w:eastAsia="宋体" w:cs="宋体"/>
                <w:b/>
                <w:bCs/>
                <w:color w:val="auto"/>
                <w:sz w:val="21"/>
                <w:szCs w:val="21"/>
                <w:lang w:eastAsia="zh-CN"/>
              </w:rPr>
            </w:pPr>
          </w:p>
        </w:tc>
        <w:tc>
          <w:tcPr>
            <w:tcW w:w="5587" w:type="dxa"/>
            <w:gridSpan w:val="6"/>
          </w:tcPr>
          <w:p w14:paraId="37C80B21">
            <w:pPr>
              <w:pStyle w:val="15"/>
              <w:ind w:right="23"/>
              <w:rPr>
                <w:rFonts w:hint="eastAsia"/>
                <w:color w:val="auto"/>
                <w:sz w:val="21"/>
                <w:szCs w:val="21"/>
                <w:lang w:eastAsia="zh-CN"/>
              </w:rPr>
            </w:pPr>
            <w:r>
              <w:rPr>
                <w:rFonts w:hint="eastAsia"/>
                <w:color w:val="auto"/>
                <w:sz w:val="21"/>
                <w:szCs w:val="21"/>
                <w:lang w:eastAsia="zh-CN"/>
              </w:rPr>
              <w:t>第七章 自然教育解说</w:t>
            </w:r>
          </w:p>
          <w:p w14:paraId="105FC177">
            <w:pPr>
              <w:pStyle w:val="15"/>
              <w:ind w:right="23"/>
              <w:rPr>
                <w:rFonts w:hint="eastAsia"/>
                <w:color w:val="auto"/>
                <w:sz w:val="21"/>
                <w:szCs w:val="21"/>
                <w:lang w:eastAsia="zh-CN"/>
              </w:rPr>
            </w:pPr>
          </w:p>
        </w:tc>
        <w:tc>
          <w:tcPr>
            <w:tcW w:w="850" w:type="dxa"/>
            <w:vAlign w:val="center"/>
          </w:tcPr>
          <w:p w14:paraId="448DA8DA">
            <w:pPr>
              <w:pStyle w:val="15"/>
              <w:ind w:right="23"/>
              <w:jc w:val="center"/>
              <w:rPr>
                <w:rFonts w:hint="eastAsia"/>
                <w:color w:val="auto"/>
                <w:lang w:eastAsia="zh-CN"/>
              </w:rPr>
            </w:pPr>
            <w:r>
              <w:rPr>
                <w:rFonts w:hint="eastAsia"/>
                <w:color w:val="auto"/>
                <w:lang w:eastAsia="zh-CN"/>
              </w:rPr>
              <w:t>4</w:t>
            </w:r>
          </w:p>
        </w:tc>
        <w:tc>
          <w:tcPr>
            <w:tcW w:w="605" w:type="dxa"/>
          </w:tcPr>
          <w:p w14:paraId="09939CFF">
            <w:pPr>
              <w:pStyle w:val="15"/>
              <w:ind w:right="23"/>
              <w:jc w:val="center"/>
              <w:rPr>
                <w:rFonts w:hint="eastAsia" w:ascii="宋体" w:hAnsi="宋体" w:eastAsia="宋体" w:cs="宋体"/>
                <w:color w:val="auto"/>
                <w:sz w:val="21"/>
                <w:szCs w:val="21"/>
                <w:lang w:eastAsia="zh-CN"/>
              </w:rPr>
            </w:pPr>
          </w:p>
        </w:tc>
        <w:tc>
          <w:tcPr>
            <w:tcW w:w="562" w:type="dxa"/>
            <w:vAlign w:val="center"/>
          </w:tcPr>
          <w:p w14:paraId="7EFAA864">
            <w:pPr>
              <w:pStyle w:val="15"/>
              <w:ind w:right="23"/>
              <w:jc w:val="center"/>
              <w:rPr>
                <w:rFonts w:hint="eastAsia" w:ascii="宋体" w:hAnsi="宋体" w:eastAsia="宋体" w:cs="宋体"/>
                <w:color w:val="auto"/>
                <w:sz w:val="21"/>
                <w:szCs w:val="21"/>
                <w:lang w:eastAsia="zh-CN"/>
              </w:rPr>
            </w:pPr>
          </w:p>
        </w:tc>
      </w:tr>
      <w:tr w14:paraId="6EAF9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exact"/>
          <w:jc w:val="center"/>
        </w:trPr>
        <w:tc>
          <w:tcPr>
            <w:tcW w:w="1301" w:type="dxa"/>
            <w:vMerge w:val="continue"/>
          </w:tcPr>
          <w:p w14:paraId="3527C01E">
            <w:pPr>
              <w:pStyle w:val="15"/>
              <w:spacing w:before="125" w:line="312" w:lineRule="auto"/>
              <w:ind w:right="23"/>
              <w:rPr>
                <w:rFonts w:hint="eastAsia" w:ascii="宋体" w:hAnsi="宋体" w:eastAsia="宋体" w:cs="宋体"/>
                <w:b/>
                <w:bCs/>
                <w:color w:val="auto"/>
                <w:sz w:val="21"/>
                <w:szCs w:val="21"/>
                <w:lang w:eastAsia="zh-CN"/>
              </w:rPr>
            </w:pPr>
          </w:p>
        </w:tc>
        <w:tc>
          <w:tcPr>
            <w:tcW w:w="5587" w:type="dxa"/>
            <w:gridSpan w:val="6"/>
          </w:tcPr>
          <w:p w14:paraId="51020375">
            <w:pPr>
              <w:pStyle w:val="15"/>
              <w:ind w:right="23"/>
              <w:rPr>
                <w:rFonts w:hint="eastAsia"/>
                <w:color w:val="auto"/>
                <w:sz w:val="21"/>
                <w:szCs w:val="21"/>
                <w:lang w:eastAsia="zh-CN"/>
              </w:rPr>
            </w:pPr>
            <w:r>
              <w:rPr>
                <w:rFonts w:hint="eastAsia"/>
                <w:color w:val="auto"/>
                <w:sz w:val="21"/>
                <w:szCs w:val="21"/>
                <w:lang w:eastAsia="zh-CN"/>
              </w:rPr>
              <w:t>实践四：主旨式解说词的撰写与讲解</w:t>
            </w:r>
          </w:p>
        </w:tc>
        <w:tc>
          <w:tcPr>
            <w:tcW w:w="850" w:type="dxa"/>
            <w:vAlign w:val="center"/>
          </w:tcPr>
          <w:p w14:paraId="554B810F">
            <w:pPr>
              <w:pStyle w:val="15"/>
              <w:ind w:right="23"/>
              <w:jc w:val="center"/>
              <w:rPr>
                <w:rFonts w:hint="eastAsia"/>
                <w:color w:val="auto"/>
                <w:lang w:eastAsia="zh-CN"/>
              </w:rPr>
            </w:pPr>
          </w:p>
        </w:tc>
        <w:tc>
          <w:tcPr>
            <w:tcW w:w="605" w:type="dxa"/>
          </w:tcPr>
          <w:p w14:paraId="4CA30952">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p>
        </w:tc>
        <w:tc>
          <w:tcPr>
            <w:tcW w:w="562" w:type="dxa"/>
            <w:vAlign w:val="center"/>
          </w:tcPr>
          <w:p w14:paraId="25A965B5">
            <w:pPr>
              <w:pStyle w:val="15"/>
              <w:ind w:right="23"/>
              <w:jc w:val="center"/>
              <w:rPr>
                <w:rFonts w:hint="eastAsia" w:ascii="宋体" w:hAnsi="宋体" w:eastAsia="宋体" w:cs="宋体"/>
                <w:color w:val="auto"/>
                <w:sz w:val="21"/>
                <w:szCs w:val="21"/>
                <w:lang w:eastAsia="zh-CN"/>
              </w:rPr>
            </w:pPr>
          </w:p>
        </w:tc>
      </w:tr>
      <w:tr w14:paraId="6F7DD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exact"/>
          <w:jc w:val="center"/>
        </w:trPr>
        <w:tc>
          <w:tcPr>
            <w:tcW w:w="1301" w:type="dxa"/>
            <w:vMerge w:val="continue"/>
          </w:tcPr>
          <w:p w14:paraId="627B6E8C">
            <w:pPr>
              <w:pStyle w:val="15"/>
              <w:spacing w:before="125" w:line="312" w:lineRule="auto"/>
              <w:ind w:right="23"/>
              <w:rPr>
                <w:rFonts w:hint="eastAsia" w:ascii="宋体" w:hAnsi="宋体" w:eastAsia="宋体" w:cs="宋体"/>
                <w:b/>
                <w:bCs/>
                <w:color w:val="auto"/>
                <w:sz w:val="21"/>
                <w:szCs w:val="21"/>
                <w:lang w:eastAsia="zh-CN"/>
              </w:rPr>
            </w:pPr>
          </w:p>
        </w:tc>
        <w:tc>
          <w:tcPr>
            <w:tcW w:w="5587" w:type="dxa"/>
            <w:gridSpan w:val="6"/>
            <w:vAlign w:val="center"/>
          </w:tcPr>
          <w:p w14:paraId="344CD6FD">
            <w:pPr>
              <w:pStyle w:val="15"/>
              <w:ind w:right="23"/>
              <w:rPr>
                <w:rFonts w:hint="eastAsia"/>
                <w:color w:val="auto"/>
                <w:lang w:eastAsia="zh-CN"/>
              </w:rPr>
            </w:pPr>
            <w:r>
              <w:rPr>
                <w:rFonts w:hint="eastAsia"/>
                <w:color w:val="auto"/>
                <w:sz w:val="21"/>
                <w:szCs w:val="21"/>
                <w:lang w:eastAsia="zh-CN"/>
              </w:rPr>
              <w:t>环境教育实践成果展示</w:t>
            </w:r>
          </w:p>
        </w:tc>
        <w:tc>
          <w:tcPr>
            <w:tcW w:w="850" w:type="dxa"/>
            <w:vAlign w:val="center"/>
          </w:tcPr>
          <w:p w14:paraId="02E0717E">
            <w:pPr>
              <w:pStyle w:val="15"/>
              <w:ind w:right="23"/>
              <w:jc w:val="center"/>
              <w:rPr>
                <w:rFonts w:hint="eastAsia"/>
                <w:color w:val="auto"/>
                <w:lang w:eastAsia="zh-CN"/>
              </w:rPr>
            </w:pPr>
          </w:p>
        </w:tc>
        <w:tc>
          <w:tcPr>
            <w:tcW w:w="605" w:type="dxa"/>
          </w:tcPr>
          <w:p w14:paraId="776EB07C">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4</w:t>
            </w:r>
          </w:p>
        </w:tc>
        <w:tc>
          <w:tcPr>
            <w:tcW w:w="562" w:type="dxa"/>
            <w:vAlign w:val="center"/>
          </w:tcPr>
          <w:p w14:paraId="6C756A5A">
            <w:pPr>
              <w:pStyle w:val="15"/>
              <w:ind w:right="23"/>
              <w:jc w:val="center"/>
              <w:rPr>
                <w:rFonts w:hint="eastAsia" w:ascii="宋体" w:hAnsi="宋体" w:eastAsia="宋体" w:cs="宋体"/>
                <w:color w:val="auto"/>
                <w:sz w:val="21"/>
                <w:szCs w:val="21"/>
                <w:lang w:eastAsia="zh-CN"/>
              </w:rPr>
            </w:pPr>
          </w:p>
        </w:tc>
      </w:tr>
      <w:tr w14:paraId="04B5A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exact"/>
          <w:jc w:val="center"/>
        </w:trPr>
        <w:tc>
          <w:tcPr>
            <w:tcW w:w="1301" w:type="dxa"/>
            <w:vMerge w:val="continue"/>
          </w:tcPr>
          <w:p w14:paraId="4AF1459E">
            <w:pPr>
              <w:pStyle w:val="15"/>
              <w:spacing w:before="125" w:line="312" w:lineRule="auto"/>
              <w:ind w:right="23"/>
              <w:rPr>
                <w:rFonts w:hint="eastAsia" w:ascii="宋体" w:hAnsi="宋体" w:eastAsia="宋体" w:cs="宋体"/>
                <w:b/>
                <w:bCs/>
                <w:color w:val="auto"/>
                <w:sz w:val="21"/>
                <w:szCs w:val="21"/>
                <w:lang w:eastAsia="zh-CN"/>
              </w:rPr>
            </w:pPr>
          </w:p>
        </w:tc>
        <w:tc>
          <w:tcPr>
            <w:tcW w:w="5587" w:type="dxa"/>
            <w:gridSpan w:val="6"/>
            <w:vAlign w:val="center"/>
          </w:tcPr>
          <w:p w14:paraId="2508A354">
            <w:pPr>
              <w:pStyle w:val="15"/>
              <w:ind w:right="23"/>
              <w:rPr>
                <w:rFonts w:hint="eastAsia"/>
                <w:color w:val="auto"/>
                <w:lang w:eastAsia="zh-CN"/>
              </w:rPr>
            </w:pPr>
            <w:r>
              <w:rPr>
                <w:rFonts w:hint="eastAsia"/>
                <w:color w:val="auto"/>
                <w:lang w:eastAsia="zh-CN"/>
              </w:rPr>
              <w:t>期末总复习</w:t>
            </w:r>
          </w:p>
        </w:tc>
        <w:tc>
          <w:tcPr>
            <w:tcW w:w="850" w:type="dxa"/>
            <w:vAlign w:val="center"/>
          </w:tcPr>
          <w:p w14:paraId="576E9AB1">
            <w:pPr>
              <w:pStyle w:val="15"/>
              <w:ind w:right="23"/>
              <w:jc w:val="center"/>
              <w:rPr>
                <w:rFonts w:hint="eastAsia"/>
                <w:color w:val="auto"/>
                <w:lang w:eastAsia="zh-CN"/>
              </w:rPr>
            </w:pPr>
            <w:r>
              <w:rPr>
                <w:rFonts w:hint="eastAsia"/>
                <w:color w:val="auto"/>
                <w:lang w:eastAsia="zh-CN"/>
              </w:rPr>
              <w:t>2</w:t>
            </w:r>
          </w:p>
        </w:tc>
        <w:tc>
          <w:tcPr>
            <w:tcW w:w="605" w:type="dxa"/>
          </w:tcPr>
          <w:p w14:paraId="49315596">
            <w:pPr>
              <w:pStyle w:val="15"/>
              <w:ind w:right="23"/>
              <w:jc w:val="center"/>
              <w:rPr>
                <w:rFonts w:hint="eastAsia" w:ascii="宋体" w:hAnsi="宋体" w:eastAsia="宋体" w:cs="宋体"/>
                <w:color w:val="auto"/>
                <w:sz w:val="21"/>
                <w:szCs w:val="21"/>
                <w:lang w:eastAsia="zh-CN"/>
              </w:rPr>
            </w:pPr>
          </w:p>
        </w:tc>
        <w:tc>
          <w:tcPr>
            <w:tcW w:w="562" w:type="dxa"/>
            <w:vAlign w:val="center"/>
          </w:tcPr>
          <w:p w14:paraId="04AD3ACE">
            <w:pPr>
              <w:pStyle w:val="15"/>
              <w:ind w:right="23"/>
              <w:jc w:val="center"/>
              <w:rPr>
                <w:rFonts w:hint="eastAsia" w:ascii="宋体" w:hAnsi="宋体" w:eastAsia="宋体" w:cs="宋体"/>
                <w:color w:val="auto"/>
                <w:sz w:val="21"/>
                <w:szCs w:val="21"/>
                <w:lang w:eastAsia="zh-CN"/>
              </w:rPr>
            </w:pPr>
          </w:p>
        </w:tc>
      </w:tr>
      <w:tr w14:paraId="5E931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exact"/>
          <w:jc w:val="center"/>
        </w:trPr>
        <w:tc>
          <w:tcPr>
            <w:tcW w:w="1301" w:type="dxa"/>
            <w:vMerge w:val="continue"/>
          </w:tcPr>
          <w:p w14:paraId="47B25FA1">
            <w:pPr>
              <w:pStyle w:val="15"/>
              <w:spacing w:before="125" w:line="312" w:lineRule="auto"/>
              <w:ind w:right="23"/>
              <w:jc w:val="center"/>
              <w:rPr>
                <w:rFonts w:hint="eastAsia" w:ascii="宋体" w:hAnsi="宋体" w:eastAsia="宋体" w:cs="宋体"/>
                <w:b/>
                <w:bCs/>
                <w:color w:val="auto"/>
                <w:sz w:val="21"/>
                <w:szCs w:val="21"/>
                <w:lang w:eastAsia="zh-CN"/>
              </w:rPr>
            </w:pPr>
          </w:p>
        </w:tc>
        <w:tc>
          <w:tcPr>
            <w:tcW w:w="5587" w:type="dxa"/>
            <w:gridSpan w:val="6"/>
            <w:vAlign w:val="center"/>
          </w:tcPr>
          <w:p w14:paraId="210B8D11">
            <w:pPr>
              <w:pStyle w:val="15"/>
              <w:ind w:right="23"/>
              <w:jc w:val="center"/>
              <w:rPr>
                <w:rFonts w:hint="eastAsia"/>
                <w:color w:val="auto"/>
                <w:sz w:val="24"/>
                <w:lang w:eastAsia="zh-CN"/>
              </w:rPr>
            </w:pPr>
            <w:r>
              <w:rPr>
                <w:rFonts w:hint="eastAsia" w:ascii="宋体" w:hAnsi="宋体" w:eastAsia="宋体" w:cs="宋体"/>
                <w:color w:val="auto"/>
                <w:sz w:val="21"/>
                <w:szCs w:val="21"/>
                <w:lang w:eastAsia="zh-CN"/>
              </w:rPr>
              <w:t>合 计</w:t>
            </w:r>
          </w:p>
        </w:tc>
        <w:tc>
          <w:tcPr>
            <w:tcW w:w="850" w:type="dxa"/>
            <w:vAlign w:val="center"/>
          </w:tcPr>
          <w:p w14:paraId="532F7607">
            <w:pPr>
              <w:pStyle w:val="15"/>
              <w:ind w:right="23"/>
              <w:jc w:val="center"/>
              <w:rPr>
                <w:rFonts w:hint="eastAsia" w:ascii="宋体" w:hAnsi="宋体" w:eastAsia="宋体" w:cs="宋体"/>
                <w:b/>
                <w:bCs/>
                <w:color w:val="auto"/>
                <w:sz w:val="21"/>
                <w:szCs w:val="21"/>
                <w:lang w:eastAsia="zh-CN"/>
              </w:rPr>
            </w:pPr>
            <w:r>
              <w:rPr>
                <w:rFonts w:hint="eastAsia" w:ascii="宋体" w:hAnsi="宋体" w:eastAsia="宋体" w:cs="宋体"/>
                <w:color w:val="auto"/>
                <w:sz w:val="21"/>
                <w:szCs w:val="21"/>
                <w:lang w:eastAsia="zh-CN"/>
              </w:rPr>
              <w:t>18</w:t>
            </w:r>
          </w:p>
        </w:tc>
        <w:tc>
          <w:tcPr>
            <w:tcW w:w="605" w:type="dxa"/>
            <w:vAlign w:val="center"/>
          </w:tcPr>
          <w:p w14:paraId="5ECFD4DD">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14</w:t>
            </w:r>
          </w:p>
        </w:tc>
        <w:tc>
          <w:tcPr>
            <w:tcW w:w="562" w:type="dxa"/>
            <w:vAlign w:val="center"/>
          </w:tcPr>
          <w:p w14:paraId="662618D2">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32</w:t>
            </w:r>
          </w:p>
        </w:tc>
      </w:tr>
      <w:tr w14:paraId="704F7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1" w:hRule="exact"/>
          <w:jc w:val="center"/>
        </w:trPr>
        <w:tc>
          <w:tcPr>
            <w:tcW w:w="1301" w:type="dxa"/>
            <w:vAlign w:val="center"/>
          </w:tcPr>
          <w:p w14:paraId="4C038E1F">
            <w:pPr>
              <w:pStyle w:val="15"/>
              <w:jc w:val="center"/>
              <w:rPr>
                <w:rFonts w:hint="eastAsia" w:ascii="宋体"/>
                <w:b/>
                <w:color w:val="auto"/>
                <w:sz w:val="21"/>
                <w:lang w:eastAsia="zh-CN"/>
              </w:rPr>
            </w:pPr>
            <w:r>
              <w:rPr>
                <w:rFonts w:ascii="宋体"/>
                <w:b/>
                <w:color w:val="auto"/>
                <w:w w:val="98"/>
                <w:sz w:val="21"/>
                <w:lang w:eastAsia="zh-CN"/>
              </w:rPr>
              <w:t>F</w:t>
            </w:r>
          </w:p>
          <w:p w14:paraId="3F7025E3">
            <w:pPr>
              <w:pStyle w:val="15"/>
              <w:spacing w:before="43"/>
              <w:ind w:left="104" w:right="93"/>
              <w:jc w:val="center"/>
              <w:rPr>
                <w:rFonts w:hint="eastAsia" w:ascii="宋体" w:eastAsia="宋体"/>
                <w:b/>
                <w:color w:val="auto"/>
                <w:sz w:val="21"/>
                <w:lang w:eastAsia="zh-CN"/>
              </w:rPr>
            </w:pPr>
            <w:r>
              <w:rPr>
                <w:rFonts w:hint="eastAsia" w:ascii="宋体" w:eastAsia="宋体"/>
                <w:b/>
                <w:color w:val="auto"/>
                <w:sz w:val="21"/>
                <w:lang w:eastAsia="zh-CN"/>
              </w:rPr>
              <w:t>教学方式</w:t>
            </w:r>
          </w:p>
        </w:tc>
        <w:tc>
          <w:tcPr>
            <w:tcW w:w="7604" w:type="dxa"/>
            <w:gridSpan w:val="9"/>
            <w:vAlign w:val="center"/>
          </w:tcPr>
          <w:p w14:paraId="4C6A3B26">
            <w:pPr>
              <w:pStyle w:val="15"/>
              <w:tabs>
                <w:tab w:val="left" w:pos="1614"/>
                <w:tab w:val="left" w:pos="3145"/>
                <w:tab w:val="left" w:pos="5039"/>
              </w:tabs>
              <w:spacing w:before="183"/>
              <w:ind w:left="201"/>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lang w:eastAsia="zh-CN"/>
              </w:rPr>
              <w:t>课堂讲授</w:t>
            </w:r>
            <w:r>
              <w:rPr>
                <w:rFonts w:hint="eastAsia" w:ascii="宋体" w:hAnsi="宋体" w:eastAsia="宋体" w:cs="宋体"/>
                <w:color w:val="auto"/>
                <w:sz w:val="21"/>
                <w:szCs w:val="21"/>
                <w:lang w:eastAsia="zh-CN"/>
              </w:rPr>
              <w:tab/>
            </w:r>
            <w:r>
              <w:rPr>
                <w:rFonts w:hint="eastAsia" w:ascii="宋体" w:hAnsi="宋体" w:eastAsia="宋体" w:cs="宋体"/>
                <w:color w:val="auto"/>
                <w:spacing w:val="-3"/>
                <w:sz w:val="21"/>
                <w:szCs w:val="21"/>
              </w:rPr>
              <w:sym w:font="Wingdings 2" w:char="0052"/>
            </w:r>
            <w:r>
              <w:rPr>
                <w:rFonts w:hint="eastAsia" w:ascii="宋体" w:hAnsi="宋体" w:eastAsia="宋体" w:cs="宋体"/>
                <w:color w:val="auto"/>
                <w:sz w:val="21"/>
                <w:szCs w:val="21"/>
                <w:lang w:eastAsia="zh-CN"/>
              </w:rPr>
              <w:t>讨论座谈</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lang w:eastAsia="zh-CN"/>
              </w:rPr>
              <w:t>问题导向学习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lang w:eastAsia="zh-CN"/>
              </w:rPr>
              <w:t>分组合作学习</w:t>
            </w:r>
          </w:p>
          <w:p w14:paraId="226BF7CC">
            <w:pPr>
              <w:pStyle w:val="15"/>
              <w:tabs>
                <w:tab w:val="left" w:pos="1614"/>
                <w:tab w:val="left" w:pos="3145"/>
                <w:tab w:val="left" w:pos="5039"/>
              </w:tabs>
              <w:spacing w:before="52"/>
              <w:ind w:left="201"/>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lang w:eastAsia="zh-CN"/>
              </w:rPr>
              <w:t>专题学习</w:t>
            </w:r>
            <w:r>
              <w:rPr>
                <w:rFonts w:hint="eastAsia" w:ascii="宋体" w:hAnsi="宋体" w:eastAsia="宋体" w:cs="宋体"/>
                <w:color w:val="auto"/>
                <w:sz w:val="21"/>
                <w:szCs w:val="21"/>
                <w:lang w:eastAsia="zh-CN"/>
              </w:rPr>
              <w:tab/>
            </w:r>
            <w:r>
              <w:rPr>
                <w:rFonts w:hint="eastAsia" w:ascii="宋体" w:hAnsi="宋体" w:eastAsia="宋体" w:cs="宋体"/>
                <w:color w:val="auto"/>
                <w:spacing w:val="-3"/>
                <w:sz w:val="21"/>
                <w:szCs w:val="21"/>
              </w:rPr>
              <w:sym w:font="Wingdings 2" w:char="0052"/>
            </w:r>
            <w:r>
              <w:rPr>
                <w:rFonts w:hint="eastAsia" w:ascii="宋体" w:hAnsi="宋体" w:eastAsia="宋体" w:cs="宋体"/>
                <w:color w:val="auto"/>
                <w:sz w:val="21"/>
                <w:szCs w:val="21"/>
                <w:lang w:eastAsia="zh-CN"/>
              </w:rPr>
              <w:t>实作学习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lang w:eastAsia="zh-CN"/>
              </w:rPr>
              <w:t>探究式学习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lang w:eastAsia="zh-CN"/>
              </w:rPr>
              <w:t>线上线下混合式学习</w:t>
            </w:r>
          </w:p>
          <w:p w14:paraId="230E2288">
            <w:pPr>
              <w:pStyle w:val="15"/>
              <w:numPr>
                <w:ilvl w:val="0"/>
                <w:numId w:val="2"/>
              </w:numPr>
              <w:tabs>
                <w:tab w:val="left" w:pos="417"/>
                <w:tab w:val="left" w:pos="2754"/>
              </w:tabs>
              <w:spacing w:before="53"/>
              <w:jc w:val="both"/>
              <w:rPr>
                <w:rFonts w:ascii="Times New Roman" w:eastAsia="Times New Roman"/>
                <w:color w:val="auto"/>
                <w:sz w:val="24"/>
                <w:lang w:eastAsia="zh-CN"/>
              </w:rPr>
            </w:pPr>
            <w:r>
              <w:rPr>
                <w:rFonts w:hint="eastAsia" w:ascii="宋体" w:hAnsi="宋体" w:eastAsia="宋体" w:cs="宋体"/>
                <w:color w:val="auto"/>
                <w:sz w:val="21"/>
                <w:szCs w:val="21"/>
              </w:rPr>
              <w:t>其他</w:t>
            </w:r>
            <w:r>
              <w:rPr>
                <w:rFonts w:hint="eastAsia" w:ascii="宋体" w:hAnsi="宋体" w:eastAsia="宋体" w:cs="宋体"/>
                <w:color w:val="auto"/>
                <w:sz w:val="21"/>
                <w:szCs w:val="21"/>
                <w:u w:val="single"/>
              </w:rPr>
              <w:tab/>
            </w:r>
          </w:p>
        </w:tc>
      </w:tr>
      <w:tr w14:paraId="25468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32C5211E">
            <w:pPr>
              <w:jc w:val="center"/>
              <w:rPr>
                <w:rFonts w:hint="eastAsia" w:ascii="宋体" w:eastAsia="宋体"/>
                <w:b/>
                <w:color w:val="auto"/>
                <w:sz w:val="21"/>
                <w:lang w:eastAsia="zh-CN"/>
              </w:rPr>
            </w:pPr>
            <w:r>
              <w:rPr>
                <w:rFonts w:hint="eastAsia" w:ascii="宋体" w:eastAsia="宋体"/>
                <w:b/>
                <w:color w:val="auto"/>
                <w:sz w:val="21"/>
                <w:lang w:eastAsia="zh-CN"/>
              </w:rPr>
              <w:t>G</w:t>
            </w:r>
          </w:p>
          <w:p w14:paraId="4F945A88">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eastAsia="宋体"/>
                <w:b/>
                <w:color w:val="auto"/>
                <w:sz w:val="21"/>
                <w:lang w:eastAsia="zh-CN"/>
              </w:rPr>
              <w:t>教学安排</w:t>
            </w:r>
          </w:p>
        </w:tc>
        <w:tc>
          <w:tcPr>
            <w:tcW w:w="1267" w:type="dxa"/>
            <w:vMerge w:val="restart"/>
            <w:vAlign w:val="center"/>
          </w:tcPr>
          <w:p w14:paraId="0961FD0F">
            <w:pPr>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授课次别</w:t>
            </w:r>
          </w:p>
        </w:tc>
        <w:tc>
          <w:tcPr>
            <w:tcW w:w="1110" w:type="dxa"/>
            <w:vMerge w:val="restart"/>
            <w:vAlign w:val="center"/>
          </w:tcPr>
          <w:p w14:paraId="0F35E046">
            <w:pPr>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教学内容</w:t>
            </w:r>
          </w:p>
        </w:tc>
        <w:tc>
          <w:tcPr>
            <w:tcW w:w="905" w:type="dxa"/>
            <w:vMerge w:val="restart"/>
            <w:vAlign w:val="center"/>
          </w:tcPr>
          <w:p w14:paraId="20E99D45">
            <w:pPr>
              <w:jc w:val="center"/>
              <w:rPr>
                <w:rFonts w:hint="eastAsia" w:ascii="宋体" w:eastAsia="宋体"/>
                <w:color w:val="auto"/>
                <w:sz w:val="21"/>
                <w:lang w:eastAsia="zh-CN"/>
              </w:rPr>
            </w:pPr>
            <w:r>
              <w:rPr>
                <w:rFonts w:hint="eastAsia" w:ascii="宋体" w:eastAsia="宋体"/>
                <w:color w:val="auto"/>
                <w:sz w:val="21"/>
                <w:lang w:eastAsia="zh-CN"/>
              </w:rPr>
              <w:t>支撑课程</w:t>
            </w:r>
          </w:p>
          <w:p w14:paraId="3D43309D">
            <w:pPr>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目标</w:t>
            </w:r>
          </w:p>
        </w:tc>
        <w:tc>
          <w:tcPr>
            <w:tcW w:w="2305" w:type="dxa"/>
            <w:gridSpan w:val="3"/>
            <w:vAlign w:val="center"/>
          </w:tcPr>
          <w:p w14:paraId="55ACDAFD">
            <w:pPr>
              <w:jc w:val="center"/>
              <w:rPr>
                <w:rFonts w:hint="eastAsia" w:ascii="宋体" w:eastAsia="宋体"/>
                <w:color w:val="auto"/>
                <w:sz w:val="21"/>
                <w:lang w:eastAsia="zh-CN"/>
              </w:rPr>
            </w:pPr>
            <w:r>
              <w:rPr>
                <w:rFonts w:hint="eastAsia" w:ascii="宋体" w:eastAsia="宋体"/>
                <w:color w:val="auto"/>
                <w:sz w:val="21"/>
                <w:lang w:eastAsia="zh-CN"/>
              </w:rPr>
              <w:t>课程思政融入</w:t>
            </w:r>
          </w:p>
          <w:p w14:paraId="635A0196">
            <w:pPr>
              <w:jc w:val="both"/>
              <w:rPr>
                <w:rFonts w:hint="eastAsia" w:ascii="宋体" w:hAnsi="宋体" w:eastAsia="宋体" w:cs="宋体"/>
                <w:b/>
                <w:bCs/>
                <w:color w:val="auto"/>
                <w:sz w:val="21"/>
                <w:szCs w:val="21"/>
                <w:lang w:eastAsia="zh-CN"/>
              </w:rPr>
            </w:pPr>
            <w:r>
              <w:rPr>
                <w:rFonts w:hint="eastAsia" w:ascii="宋体" w:eastAsia="宋体"/>
                <w:b/>
                <w:bCs/>
                <w:color w:val="auto"/>
                <w:sz w:val="21"/>
                <w:lang w:eastAsia="zh-CN"/>
              </w:rPr>
              <w:t>（根据实际情况至少填写3次）</w:t>
            </w:r>
          </w:p>
        </w:tc>
        <w:tc>
          <w:tcPr>
            <w:tcW w:w="2017" w:type="dxa"/>
            <w:gridSpan w:val="3"/>
            <w:vMerge w:val="restart"/>
            <w:vAlign w:val="center"/>
          </w:tcPr>
          <w:p w14:paraId="0EFBC3FE">
            <w:pPr>
              <w:jc w:val="center"/>
              <w:rPr>
                <w:rFonts w:hint="eastAsia" w:ascii="宋体" w:eastAsia="宋体"/>
                <w:color w:val="auto"/>
                <w:sz w:val="21"/>
                <w:lang w:eastAsia="zh-CN"/>
              </w:rPr>
            </w:pPr>
            <w:r>
              <w:rPr>
                <w:rFonts w:hint="eastAsia" w:ascii="宋体" w:eastAsia="宋体"/>
                <w:color w:val="auto"/>
                <w:sz w:val="21"/>
                <w:lang w:eastAsia="zh-CN"/>
              </w:rPr>
              <w:t>教学方式</w:t>
            </w:r>
          </w:p>
          <w:p w14:paraId="6B9A9B59">
            <w:pPr>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与手段</w:t>
            </w:r>
          </w:p>
        </w:tc>
      </w:tr>
      <w:tr w14:paraId="2FBBA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1DEB1CE7">
            <w:pPr>
              <w:pStyle w:val="15"/>
              <w:spacing w:before="125" w:line="312" w:lineRule="auto"/>
              <w:ind w:right="23"/>
              <w:rPr>
                <w:rFonts w:hint="eastAsia"/>
                <w:color w:val="auto"/>
              </w:rPr>
            </w:pPr>
          </w:p>
        </w:tc>
        <w:tc>
          <w:tcPr>
            <w:tcW w:w="1267" w:type="dxa"/>
            <w:vMerge w:val="continue"/>
          </w:tcPr>
          <w:p w14:paraId="5FC082B6">
            <w:pPr>
              <w:pStyle w:val="15"/>
              <w:spacing w:before="125" w:line="312" w:lineRule="auto"/>
              <w:ind w:right="23"/>
              <w:rPr>
                <w:rFonts w:hint="eastAsia"/>
                <w:color w:val="auto"/>
              </w:rPr>
            </w:pPr>
          </w:p>
        </w:tc>
        <w:tc>
          <w:tcPr>
            <w:tcW w:w="1110" w:type="dxa"/>
            <w:vMerge w:val="continue"/>
          </w:tcPr>
          <w:p w14:paraId="7763742E">
            <w:pPr>
              <w:pStyle w:val="15"/>
              <w:spacing w:before="125" w:line="312" w:lineRule="auto"/>
              <w:ind w:right="23"/>
              <w:rPr>
                <w:rFonts w:hint="eastAsia"/>
                <w:color w:val="auto"/>
              </w:rPr>
            </w:pPr>
          </w:p>
        </w:tc>
        <w:tc>
          <w:tcPr>
            <w:tcW w:w="905" w:type="dxa"/>
            <w:vMerge w:val="continue"/>
          </w:tcPr>
          <w:p w14:paraId="3D6CF06A">
            <w:pPr>
              <w:pStyle w:val="15"/>
              <w:spacing w:before="125" w:line="312" w:lineRule="auto"/>
              <w:ind w:right="23"/>
              <w:rPr>
                <w:rFonts w:hint="eastAsia"/>
                <w:color w:val="auto"/>
              </w:rPr>
            </w:pPr>
          </w:p>
        </w:tc>
        <w:tc>
          <w:tcPr>
            <w:tcW w:w="1495" w:type="dxa"/>
            <w:gridSpan w:val="2"/>
            <w:vAlign w:val="center"/>
          </w:tcPr>
          <w:p w14:paraId="174FD4F9">
            <w:pPr>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思政元素</w:t>
            </w:r>
          </w:p>
        </w:tc>
        <w:tc>
          <w:tcPr>
            <w:tcW w:w="810" w:type="dxa"/>
            <w:vAlign w:val="center"/>
          </w:tcPr>
          <w:p w14:paraId="6CAA0C5A">
            <w:pPr>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思政目标</w:t>
            </w:r>
          </w:p>
        </w:tc>
        <w:tc>
          <w:tcPr>
            <w:tcW w:w="2017" w:type="dxa"/>
            <w:gridSpan w:val="3"/>
            <w:vMerge w:val="continue"/>
          </w:tcPr>
          <w:p w14:paraId="52A8C5DD">
            <w:pPr>
              <w:pStyle w:val="15"/>
              <w:spacing w:before="125" w:line="312" w:lineRule="auto"/>
              <w:ind w:right="23"/>
              <w:rPr>
                <w:rFonts w:hint="eastAsia" w:ascii="宋体" w:hAnsi="宋体" w:eastAsia="宋体" w:cs="宋体"/>
                <w:b/>
                <w:bCs/>
                <w:color w:val="auto"/>
                <w:sz w:val="21"/>
                <w:szCs w:val="21"/>
                <w:lang w:eastAsia="zh-CN"/>
              </w:rPr>
            </w:pPr>
          </w:p>
        </w:tc>
      </w:tr>
      <w:tr w14:paraId="0402D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exact"/>
          <w:jc w:val="center"/>
        </w:trPr>
        <w:tc>
          <w:tcPr>
            <w:tcW w:w="1301" w:type="dxa"/>
            <w:vMerge w:val="continue"/>
          </w:tcPr>
          <w:p w14:paraId="4C48771A">
            <w:pPr>
              <w:pStyle w:val="15"/>
              <w:spacing w:before="125" w:line="312" w:lineRule="auto"/>
              <w:ind w:right="23"/>
              <w:rPr>
                <w:rFonts w:hint="eastAsia" w:ascii="宋体" w:hAnsi="宋体" w:eastAsia="宋体" w:cs="宋体"/>
                <w:b/>
                <w:bCs/>
                <w:color w:val="auto"/>
                <w:sz w:val="21"/>
                <w:szCs w:val="21"/>
                <w:lang w:eastAsia="zh-CN"/>
              </w:rPr>
            </w:pPr>
          </w:p>
        </w:tc>
        <w:tc>
          <w:tcPr>
            <w:tcW w:w="1267" w:type="dxa"/>
            <w:vAlign w:val="center"/>
          </w:tcPr>
          <w:p w14:paraId="130DFE7C">
            <w:pPr>
              <w:pStyle w:val="15"/>
              <w:spacing w:line="312" w:lineRule="auto"/>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w:t>
            </w:r>
          </w:p>
        </w:tc>
        <w:tc>
          <w:tcPr>
            <w:tcW w:w="1110" w:type="dxa"/>
            <w:vAlign w:val="center"/>
          </w:tcPr>
          <w:p w14:paraId="1AE88CF4">
            <w:pPr>
              <w:pStyle w:val="15"/>
              <w:ind w:right="23"/>
              <w:jc w:val="center"/>
              <w:rPr>
                <w:rFonts w:hint="eastAsia"/>
                <w:color w:val="auto"/>
                <w:lang w:eastAsia="zh-CN"/>
              </w:rPr>
            </w:pPr>
            <w:r>
              <w:rPr>
                <w:rFonts w:hint="eastAsia"/>
                <w:color w:val="auto"/>
                <w:lang w:eastAsia="zh-CN"/>
              </w:rPr>
              <w:t>第二章 环境素养</w:t>
            </w:r>
          </w:p>
        </w:tc>
        <w:tc>
          <w:tcPr>
            <w:tcW w:w="905" w:type="dxa"/>
            <w:vAlign w:val="center"/>
          </w:tcPr>
          <w:p w14:paraId="66741F11">
            <w:pPr>
              <w:pStyle w:val="15"/>
              <w:ind w:right="23"/>
              <w:jc w:val="center"/>
              <w:rPr>
                <w:rFonts w:hint="eastAsia"/>
                <w:color w:val="auto"/>
                <w:lang w:eastAsia="zh-CN"/>
              </w:rPr>
            </w:pPr>
            <w:r>
              <w:rPr>
                <w:rFonts w:hint="eastAsia"/>
                <w:color w:val="auto"/>
                <w:lang w:eastAsia="zh-CN"/>
              </w:rPr>
              <w:t>课程目标1、5</w:t>
            </w:r>
          </w:p>
        </w:tc>
        <w:tc>
          <w:tcPr>
            <w:tcW w:w="1495" w:type="dxa"/>
            <w:gridSpan w:val="2"/>
            <w:vAlign w:val="center"/>
          </w:tcPr>
          <w:p w14:paraId="0FD8B262">
            <w:pPr>
              <w:pStyle w:val="15"/>
              <w:ind w:right="23"/>
              <w:jc w:val="center"/>
              <w:rPr>
                <w:rFonts w:hint="eastAsia"/>
                <w:color w:val="auto"/>
                <w:lang w:eastAsia="zh-CN"/>
              </w:rPr>
            </w:pPr>
            <w:r>
              <w:rPr>
                <w:rFonts w:hint="eastAsia"/>
                <w:color w:val="auto"/>
                <w:lang w:eastAsia="zh-CN"/>
              </w:rPr>
              <w:t>生态文明、可持续发展、环境素养</w:t>
            </w:r>
          </w:p>
        </w:tc>
        <w:tc>
          <w:tcPr>
            <w:tcW w:w="810" w:type="dxa"/>
            <w:vAlign w:val="center"/>
          </w:tcPr>
          <w:p w14:paraId="07401FF7">
            <w:pPr>
              <w:pStyle w:val="15"/>
              <w:ind w:right="23"/>
              <w:jc w:val="center"/>
              <w:rPr>
                <w:rFonts w:hint="eastAsia"/>
                <w:color w:val="auto"/>
                <w:lang w:eastAsia="zh-CN"/>
              </w:rPr>
            </w:pPr>
            <w:r>
              <w:rPr>
                <w:rFonts w:hint="eastAsia"/>
                <w:color w:val="auto"/>
                <w:lang w:eastAsia="zh-CN"/>
              </w:rPr>
              <w:t>课程目标3-8</w:t>
            </w:r>
          </w:p>
        </w:tc>
        <w:tc>
          <w:tcPr>
            <w:tcW w:w="2017" w:type="dxa"/>
            <w:gridSpan w:val="3"/>
            <w:vAlign w:val="center"/>
          </w:tcPr>
          <w:p w14:paraId="4216E959">
            <w:pPr>
              <w:pStyle w:val="15"/>
              <w:ind w:right="23"/>
              <w:jc w:val="center"/>
              <w:rPr>
                <w:rFonts w:hint="eastAsia" w:ascii="宋体" w:hAnsi="宋体" w:eastAsia="宋体" w:cs="宋体"/>
                <w:b/>
                <w:bCs/>
                <w:color w:val="auto"/>
                <w:sz w:val="21"/>
                <w:szCs w:val="21"/>
                <w:lang w:eastAsia="zh-CN"/>
              </w:rPr>
            </w:pPr>
            <w:r>
              <w:rPr>
                <w:rFonts w:hint="eastAsia"/>
                <w:color w:val="auto"/>
                <w:lang w:eastAsia="zh-CN"/>
              </w:rPr>
              <w:t>讲授、讨论</w:t>
            </w:r>
          </w:p>
        </w:tc>
      </w:tr>
      <w:tr w14:paraId="11248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exact"/>
          <w:jc w:val="center"/>
        </w:trPr>
        <w:tc>
          <w:tcPr>
            <w:tcW w:w="1301" w:type="dxa"/>
            <w:vMerge w:val="continue"/>
          </w:tcPr>
          <w:p w14:paraId="7B401016">
            <w:pPr>
              <w:pStyle w:val="15"/>
              <w:spacing w:before="125" w:line="312" w:lineRule="auto"/>
              <w:ind w:right="23"/>
              <w:rPr>
                <w:rFonts w:hint="eastAsia" w:ascii="宋体" w:hAnsi="宋体" w:eastAsia="宋体" w:cs="宋体"/>
                <w:b/>
                <w:bCs/>
                <w:color w:val="auto"/>
                <w:sz w:val="21"/>
                <w:szCs w:val="21"/>
                <w:lang w:eastAsia="zh-CN"/>
              </w:rPr>
            </w:pPr>
          </w:p>
        </w:tc>
        <w:tc>
          <w:tcPr>
            <w:tcW w:w="1267" w:type="dxa"/>
            <w:vAlign w:val="center"/>
          </w:tcPr>
          <w:p w14:paraId="63B60903">
            <w:pPr>
              <w:pStyle w:val="15"/>
              <w:ind w:right="23"/>
              <w:jc w:val="center"/>
              <w:rPr>
                <w:rFonts w:hint="eastAsia"/>
                <w:color w:val="auto"/>
                <w:lang w:eastAsia="zh-CN"/>
              </w:rPr>
            </w:pPr>
            <w:r>
              <w:rPr>
                <w:rFonts w:hint="eastAsia"/>
                <w:color w:val="auto"/>
                <w:lang w:eastAsia="zh-CN"/>
              </w:rPr>
              <w:t>3-4</w:t>
            </w:r>
          </w:p>
        </w:tc>
        <w:tc>
          <w:tcPr>
            <w:tcW w:w="1110" w:type="dxa"/>
            <w:vAlign w:val="center"/>
          </w:tcPr>
          <w:p w14:paraId="59849D04">
            <w:pPr>
              <w:pStyle w:val="15"/>
              <w:ind w:right="23"/>
              <w:jc w:val="center"/>
              <w:rPr>
                <w:rFonts w:hint="eastAsia"/>
                <w:color w:val="auto"/>
                <w:lang w:eastAsia="zh-CN"/>
              </w:rPr>
            </w:pPr>
            <w:r>
              <w:rPr>
                <w:rFonts w:hint="eastAsia"/>
                <w:color w:val="auto"/>
                <w:lang w:eastAsia="zh-CN"/>
              </w:rPr>
              <w:t>第六章 可持续发展</w:t>
            </w:r>
          </w:p>
        </w:tc>
        <w:tc>
          <w:tcPr>
            <w:tcW w:w="905" w:type="dxa"/>
            <w:vAlign w:val="center"/>
          </w:tcPr>
          <w:p w14:paraId="4F8895FE">
            <w:pPr>
              <w:pStyle w:val="15"/>
              <w:ind w:right="23"/>
              <w:jc w:val="center"/>
              <w:rPr>
                <w:rFonts w:hint="eastAsia"/>
                <w:color w:val="auto"/>
                <w:lang w:eastAsia="zh-CN"/>
              </w:rPr>
            </w:pPr>
            <w:r>
              <w:rPr>
                <w:rFonts w:hint="eastAsia"/>
                <w:color w:val="auto"/>
                <w:lang w:eastAsia="zh-CN"/>
              </w:rPr>
              <w:t>课程目标2、6</w:t>
            </w:r>
          </w:p>
        </w:tc>
        <w:tc>
          <w:tcPr>
            <w:tcW w:w="1495" w:type="dxa"/>
            <w:gridSpan w:val="2"/>
            <w:vAlign w:val="center"/>
          </w:tcPr>
          <w:p w14:paraId="45EF0E8F">
            <w:pPr>
              <w:pStyle w:val="15"/>
              <w:ind w:right="23"/>
              <w:jc w:val="center"/>
              <w:rPr>
                <w:rFonts w:hint="eastAsia"/>
                <w:color w:val="auto"/>
                <w:lang w:eastAsia="zh-CN"/>
              </w:rPr>
            </w:pPr>
            <w:r>
              <w:rPr>
                <w:rFonts w:hint="eastAsia"/>
                <w:color w:val="auto"/>
                <w:lang w:eastAsia="zh-CN"/>
              </w:rPr>
              <w:t>人与自然和谐共生、环境素养</w:t>
            </w:r>
          </w:p>
        </w:tc>
        <w:tc>
          <w:tcPr>
            <w:tcW w:w="810" w:type="dxa"/>
            <w:vAlign w:val="center"/>
          </w:tcPr>
          <w:p w14:paraId="7F0E6341">
            <w:pPr>
              <w:pStyle w:val="15"/>
              <w:ind w:right="23"/>
              <w:jc w:val="center"/>
              <w:rPr>
                <w:rFonts w:hint="eastAsia"/>
                <w:color w:val="auto"/>
                <w:lang w:eastAsia="zh-CN"/>
              </w:rPr>
            </w:pPr>
            <w:r>
              <w:rPr>
                <w:rFonts w:hint="eastAsia"/>
                <w:color w:val="auto"/>
                <w:lang w:eastAsia="zh-CN"/>
              </w:rPr>
              <w:t>课程目标6-8</w:t>
            </w:r>
          </w:p>
        </w:tc>
        <w:tc>
          <w:tcPr>
            <w:tcW w:w="2017" w:type="dxa"/>
            <w:gridSpan w:val="3"/>
            <w:vAlign w:val="center"/>
          </w:tcPr>
          <w:p w14:paraId="6602B69D">
            <w:pPr>
              <w:pStyle w:val="15"/>
              <w:ind w:right="23"/>
              <w:jc w:val="center"/>
              <w:rPr>
                <w:rFonts w:hint="eastAsia"/>
                <w:color w:val="auto"/>
                <w:lang w:eastAsia="zh-CN"/>
              </w:rPr>
            </w:pPr>
            <w:r>
              <w:rPr>
                <w:rFonts w:hint="eastAsia"/>
                <w:color w:val="auto"/>
                <w:lang w:eastAsia="zh-CN"/>
              </w:rPr>
              <w:t>讲授、讨论</w:t>
            </w:r>
          </w:p>
        </w:tc>
      </w:tr>
      <w:tr w14:paraId="6D03F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5" w:hRule="exact"/>
          <w:jc w:val="center"/>
        </w:trPr>
        <w:tc>
          <w:tcPr>
            <w:tcW w:w="1301" w:type="dxa"/>
            <w:vMerge w:val="continue"/>
          </w:tcPr>
          <w:p w14:paraId="40FE9F38">
            <w:pPr>
              <w:pStyle w:val="15"/>
              <w:spacing w:before="125" w:line="312" w:lineRule="auto"/>
              <w:ind w:right="23"/>
              <w:rPr>
                <w:rFonts w:hint="eastAsia" w:ascii="宋体" w:hAnsi="宋体" w:eastAsia="宋体" w:cs="宋体"/>
                <w:b/>
                <w:bCs/>
                <w:color w:val="auto"/>
                <w:sz w:val="21"/>
                <w:szCs w:val="21"/>
                <w:lang w:eastAsia="zh-CN"/>
              </w:rPr>
            </w:pPr>
          </w:p>
        </w:tc>
        <w:tc>
          <w:tcPr>
            <w:tcW w:w="1267" w:type="dxa"/>
            <w:vAlign w:val="center"/>
          </w:tcPr>
          <w:p w14:paraId="032EFA71">
            <w:pPr>
              <w:pStyle w:val="15"/>
              <w:ind w:right="23"/>
              <w:jc w:val="center"/>
              <w:rPr>
                <w:rFonts w:hint="eastAsia"/>
                <w:color w:val="auto"/>
                <w:lang w:eastAsia="zh-CN"/>
              </w:rPr>
            </w:pPr>
            <w:r>
              <w:rPr>
                <w:rFonts w:hint="eastAsia"/>
                <w:color w:val="auto"/>
                <w:lang w:eastAsia="zh-CN"/>
              </w:rPr>
              <w:t>13-15</w:t>
            </w:r>
          </w:p>
        </w:tc>
        <w:tc>
          <w:tcPr>
            <w:tcW w:w="1110" w:type="dxa"/>
            <w:vAlign w:val="center"/>
          </w:tcPr>
          <w:p w14:paraId="3C4A8563">
            <w:pPr>
              <w:pStyle w:val="15"/>
              <w:ind w:right="23"/>
              <w:jc w:val="center"/>
              <w:rPr>
                <w:rFonts w:hint="eastAsia"/>
                <w:color w:val="auto"/>
                <w:lang w:eastAsia="zh-CN"/>
              </w:rPr>
            </w:pPr>
            <w:r>
              <w:rPr>
                <w:rFonts w:hint="eastAsia"/>
                <w:color w:val="auto"/>
                <w:lang w:eastAsia="zh-CN"/>
              </w:rPr>
              <w:t>环境教育成果展示</w:t>
            </w:r>
          </w:p>
        </w:tc>
        <w:tc>
          <w:tcPr>
            <w:tcW w:w="905" w:type="dxa"/>
            <w:vAlign w:val="center"/>
          </w:tcPr>
          <w:p w14:paraId="11EBF39F">
            <w:pPr>
              <w:pStyle w:val="15"/>
              <w:ind w:right="23"/>
              <w:jc w:val="center"/>
              <w:rPr>
                <w:rFonts w:hint="eastAsia"/>
                <w:color w:val="auto"/>
                <w:lang w:eastAsia="zh-CN"/>
              </w:rPr>
            </w:pPr>
            <w:r>
              <w:rPr>
                <w:rFonts w:hint="eastAsia"/>
                <w:color w:val="auto"/>
                <w:lang w:eastAsia="zh-CN"/>
              </w:rPr>
              <w:t>课程目标2-3、6-8</w:t>
            </w:r>
          </w:p>
        </w:tc>
        <w:tc>
          <w:tcPr>
            <w:tcW w:w="1495" w:type="dxa"/>
            <w:gridSpan w:val="2"/>
            <w:vAlign w:val="center"/>
          </w:tcPr>
          <w:p w14:paraId="23EDDE46">
            <w:pPr>
              <w:pStyle w:val="15"/>
              <w:ind w:right="23"/>
              <w:jc w:val="center"/>
              <w:rPr>
                <w:rFonts w:hint="eastAsia"/>
                <w:color w:val="auto"/>
                <w:lang w:eastAsia="zh-CN"/>
              </w:rPr>
            </w:pPr>
            <w:r>
              <w:rPr>
                <w:rFonts w:hint="eastAsia"/>
                <w:color w:val="auto"/>
                <w:lang w:eastAsia="zh-CN"/>
              </w:rPr>
              <w:t>生态文明、可持续发展、环境素养、人与自然和谐共生</w:t>
            </w:r>
          </w:p>
        </w:tc>
        <w:tc>
          <w:tcPr>
            <w:tcW w:w="810" w:type="dxa"/>
            <w:vAlign w:val="center"/>
          </w:tcPr>
          <w:p w14:paraId="7774F027">
            <w:pPr>
              <w:pStyle w:val="15"/>
              <w:ind w:right="23"/>
              <w:jc w:val="center"/>
              <w:rPr>
                <w:rFonts w:hint="eastAsia"/>
                <w:color w:val="auto"/>
                <w:lang w:eastAsia="zh-CN"/>
              </w:rPr>
            </w:pPr>
            <w:r>
              <w:rPr>
                <w:rFonts w:hint="eastAsia"/>
                <w:color w:val="auto"/>
                <w:lang w:eastAsia="zh-CN"/>
              </w:rPr>
              <w:t>课程目标6-8</w:t>
            </w:r>
          </w:p>
        </w:tc>
        <w:tc>
          <w:tcPr>
            <w:tcW w:w="2017" w:type="dxa"/>
            <w:gridSpan w:val="3"/>
            <w:vAlign w:val="center"/>
          </w:tcPr>
          <w:p w14:paraId="5C2E085E">
            <w:pPr>
              <w:pStyle w:val="15"/>
              <w:ind w:right="23"/>
              <w:jc w:val="center"/>
              <w:rPr>
                <w:rFonts w:hint="eastAsia" w:ascii="宋体" w:hAnsi="宋体" w:eastAsia="宋体" w:cs="宋体"/>
                <w:b/>
                <w:bCs/>
                <w:color w:val="auto"/>
                <w:sz w:val="21"/>
                <w:szCs w:val="21"/>
                <w:lang w:eastAsia="zh-CN"/>
              </w:rPr>
            </w:pPr>
            <w:r>
              <w:rPr>
                <w:rFonts w:hint="eastAsia"/>
                <w:color w:val="auto"/>
                <w:lang w:eastAsia="zh-CN"/>
              </w:rPr>
              <w:t>汇报展示</w:t>
            </w:r>
          </w:p>
        </w:tc>
      </w:tr>
      <w:tr w14:paraId="0D229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jc w:val="center"/>
        </w:trPr>
        <w:tc>
          <w:tcPr>
            <w:tcW w:w="1301" w:type="dxa"/>
            <w:vMerge w:val="restart"/>
            <w:vAlign w:val="center"/>
          </w:tcPr>
          <w:p w14:paraId="4C0B2255">
            <w:pPr>
              <w:pStyle w:val="15"/>
              <w:spacing w:before="1"/>
              <w:ind w:left="8"/>
              <w:jc w:val="center"/>
              <w:rPr>
                <w:rFonts w:hint="eastAsia" w:ascii="宋体"/>
                <w:b/>
                <w:color w:val="auto"/>
                <w:sz w:val="21"/>
              </w:rPr>
            </w:pPr>
            <w:r>
              <w:rPr>
                <w:rFonts w:ascii="宋体"/>
                <w:b/>
                <w:color w:val="auto"/>
                <w:w w:val="98"/>
                <w:sz w:val="21"/>
              </w:rPr>
              <w:t>H</w:t>
            </w:r>
          </w:p>
          <w:p w14:paraId="6231077F">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eastAsia="宋体"/>
                <w:b/>
                <w:color w:val="auto"/>
                <w:sz w:val="21"/>
                <w:lang w:eastAsia="zh-CN"/>
              </w:rPr>
              <w:t>评价</w:t>
            </w:r>
            <w:r>
              <w:rPr>
                <w:rFonts w:hint="eastAsia" w:ascii="宋体" w:eastAsia="宋体"/>
                <w:b/>
                <w:color w:val="auto"/>
                <w:sz w:val="21"/>
              </w:rPr>
              <w:t>方式</w:t>
            </w:r>
          </w:p>
        </w:tc>
        <w:tc>
          <w:tcPr>
            <w:tcW w:w="2377" w:type="dxa"/>
            <w:gridSpan w:val="2"/>
            <w:vAlign w:val="center"/>
          </w:tcPr>
          <w:p w14:paraId="0DF96D34">
            <w:pPr>
              <w:jc w:val="center"/>
              <w:rPr>
                <w:rFonts w:hint="eastAsia" w:ascii="宋体" w:eastAsia="宋体"/>
                <w:color w:val="auto"/>
                <w:sz w:val="21"/>
                <w:lang w:eastAsia="zh-CN"/>
              </w:rPr>
            </w:pPr>
            <w:r>
              <w:rPr>
                <w:rFonts w:hint="eastAsia" w:ascii="宋体" w:eastAsia="宋体"/>
                <w:color w:val="auto"/>
                <w:sz w:val="21"/>
                <w:lang w:eastAsia="zh-CN"/>
              </w:rPr>
              <w:t>评价项目及配分</w:t>
            </w:r>
          </w:p>
        </w:tc>
        <w:tc>
          <w:tcPr>
            <w:tcW w:w="2400" w:type="dxa"/>
            <w:gridSpan w:val="3"/>
            <w:vAlign w:val="center"/>
          </w:tcPr>
          <w:p w14:paraId="34DF241B">
            <w:pPr>
              <w:jc w:val="center"/>
              <w:rPr>
                <w:rFonts w:hint="eastAsia" w:ascii="宋体" w:eastAsia="宋体"/>
                <w:color w:val="auto"/>
                <w:sz w:val="21"/>
                <w:lang w:eastAsia="zh-CN"/>
              </w:rPr>
            </w:pPr>
            <w:r>
              <w:rPr>
                <w:rFonts w:hint="eastAsia" w:ascii="宋体" w:eastAsia="宋体"/>
                <w:color w:val="auto"/>
                <w:sz w:val="21"/>
                <w:lang w:eastAsia="zh-CN"/>
              </w:rPr>
              <w:t>评价项目说明</w:t>
            </w:r>
          </w:p>
        </w:tc>
        <w:tc>
          <w:tcPr>
            <w:tcW w:w="2827" w:type="dxa"/>
            <w:gridSpan w:val="4"/>
            <w:vAlign w:val="center"/>
          </w:tcPr>
          <w:p w14:paraId="6F78ECD5">
            <w:pPr>
              <w:jc w:val="center"/>
              <w:rPr>
                <w:rFonts w:hint="eastAsia" w:ascii="宋体" w:eastAsia="宋体"/>
                <w:color w:val="auto"/>
                <w:sz w:val="21"/>
                <w:lang w:eastAsia="zh-CN"/>
              </w:rPr>
            </w:pPr>
            <w:r>
              <w:rPr>
                <w:rFonts w:hint="eastAsia" w:ascii="宋体" w:eastAsia="宋体"/>
                <w:color w:val="auto"/>
                <w:sz w:val="21"/>
                <w:lang w:eastAsia="zh-CN"/>
              </w:rPr>
              <w:t>支撑课程目标</w:t>
            </w:r>
          </w:p>
        </w:tc>
      </w:tr>
      <w:tr w14:paraId="247CC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exact"/>
          <w:jc w:val="center"/>
        </w:trPr>
        <w:tc>
          <w:tcPr>
            <w:tcW w:w="1301" w:type="dxa"/>
            <w:vMerge w:val="continue"/>
            <w:vAlign w:val="center"/>
          </w:tcPr>
          <w:p w14:paraId="03F162FC">
            <w:pPr>
              <w:pStyle w:val="15"/>
              <w:spacing w:before="125" w:line="312" w:lineRule="auto"/>
              <w:ind w:right="23"/>
              <w:jc w:val="center"/>
              <w:rPr>
                <w:rFonts w:hint="eastAsia" w:ascii="宋体" w:hAnsi="宋体" w:eastAsia="宋体" w:cs="宋体"/>
                <w:b/>
                <w:bCs/>
                <w:color w:val="auto"/>
                <w:sz w:val="21"/>
                <w:szCs w:val="21"/>
                <w:lang w:eastAsia="zh-CN"/>
              </w:rPr>
            </w:pPr>
          </w:p>
        </w:tc>
        <w:tc>
          <w:tcPr>
            <w:tcW w:w="2377" w:type="dxa"/>
            <w:gridSpan w:val="2"/>
            <w:vAlign w:val="center"/>
          </w:tcPr>
          <w:p w14:paraId="5E6F190A">
            <w:pPr>
              <w:pStyle w:val="15"/>
              <w:ind w:right="29"/>
              <w:jc w:val="center"/>
              <w:rPr>
                <w:rFonts w:hint="eastAsia" w:ascii="宋体" w:hAnsi="宋体" w:eastAsia="宋体" w:cs="宋体"/>
                <w:b/>
                <w:bCs/>
                <w:color w:val="auto"/>
                <w:sz w:val="21"/>
                <w:szCs w:val="21"/>
                <w:lang w:eastAsia="zh-CN"/>
              </w:rPr>
            </w:pPr>
            <w:r>
              <w:rPr>
                <w:rFonts w:hint="eastAsia"/>
                <w:bCs/>
                <w:color w:val="auto"/>
                <w:sz w:val="21"/>
                <w:szCs w:val="21"/>
                <w:lang w:eastAsia="zh-CN"/>
              </w:rPr>
              <w:t>平时</w:t>
            </w:r>
            <w:r>
              <w:rPr>
                <w:bCs/>
                <w:color w:val="auto"/>
                <w:sz w:val="21"/>
                <w:szCs w:val="21"/>
              </w:rPr>
              <w:t>（</w:t>
            </w:r>
            <w:r>
              <w:rPr>
                <w:rFonts w:hint="eastAsia"/>
                <w:bCs/>
                <w:color w:val="auto"/>
                <w:sz w:val="21"/>
                <w:szCs w:val="21"/>
                <w:lang w:eastAsia="zh-CN"/>
              </w:rPr>
              <w:t>10</w:t>
            </w:r>
            <w:r>
              <w:rPr>
                <w:bCs/>
                <w:color w:val="auto"/>
                <w:sz w:val="21"/>
                <w:szCs w:val="21"/>
              </w:rPr>
              <w:t>%）</w:t>
            </w:r>
          </w:p>
        </w:tc>
        <w:tc>
          <w:tcPr>
            <w:tcW w:w="2400" w:type="dxa"/>
            <w:gridSpan w:val="3"/>
            <w:vAlign w:val="center"/>
          </w:tcPr>
          <w:p w14:paraId="67207703">
            <w:pPr>
              <w:pStyle w:val="15"/>
              <w:ind w:right="28"/>
              <w:jc w:val="center"/>
              <w:rPr>
                <w:rFonts w:hint="eastAsia"/>
                <w:bCs/>
                <w:color w:val="auto"/>
                <w:sz w:val="21"/>
                <w:szCs w:val="21"/>
                <w:lang w:eastAsia="zh-CN"/>
              </w:rPr>
            </w:pPr>
            <w:r>
              <w:rPr>
                <w:rFonts w:hint="eastAsia"/>
                <w:bCs/>
                <w:color w:val="auto"/>
                <w:sz w:val="21"/>
                <w:szCs w:val="21"/>
                <w:lang w:eastAsia="zh-CN"/>
              </w:rPr>
              <w:t>课后作业</w:t>
            </w:r>
          </w:p>
        </w:tc>
        <w:tc>
          <w:tcPr>
            <w:tcW w:w="2827" w:type="dxa"/>
            <w:gridSpan w:val="4"/>
            <w:vAlign w:val="center"/>
          </w:tcPr>
          <w:p w14:paraId="63829AE2">
            <w:pPr>
              <w:pStyle w:val="15"/>
              <w:ind w:right="28"/>
              <w:jc w:val="center"/>
              <w:rPr>
                <w:rFonts w:hint="eastAsia"/>
                <w:bCs/>
                <w:color w:val="auto"/>
                <w:sz w:val="21"/>
                <w:szCs w:val="21"/>
                <w:lang w:eastAsia="zh-CN"/>
              </w:rPr>
            </w:pPr>
            <w:r>
              <w:rPr>
                <w:rFonts w:hint="eastAsia"/>
                <w:bCs/>
                <w:color w:val="auto"/>
                <w:sz w:val="21"/>
                <w:szCs w:val="21"/>
                <w:lang w:eastAsia="zh-CN"/>
              </w:rPr>
              <w:t>课程目标1-5</w:t>
            </w:r>
          </w:p>
        </w:tc>
      </w:tr>
      <w:tr w14:paraId="5C2B9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exact"/>
          <w:jc w:val="center"/>
        </w:trPr>
        <w:tc>
          <w:tcPr>
            <w:tcW w:w="1301" w:type="dxa"/>
            <w:vMerge w:val="continue"/>
            <w:vAlign w:val="center"/>
          </w:tcPr>
          <w:p w14:paraId="61D4A314">
            <w:pPr>
              <w:pStyle w:val="15"/>
              <w:spacing w:before="125" w:line="312" w:lineRule="auto"/>
              <w:ind w:right="23"/>
              <w:jc w:val="center"/>
              <w:rPr>
                <w:rFonts w:hint="eastAsia" w:ascii="宋体" w:hAnsi="宋体" w:eastAsia="宋体" w:cs="宋体"/>
                <w:b/>
                <w:bCs/>
                <w:color w:val="auto"/>
                <w:sz w:val="21"/>
                <w:szCs w:val="21"/>
                <w:lang w:eastAsia="zh-CN"/>
              </w:rPr>
            </w:pPr>
          </w:p>
        </w:tc>
        <w:tc>
          <w:tcPr>
            <w:tcW w:w="2377" w:type="dxa"/>
            <w:gridSpan w:val="2"/>
            <w:vAlign w:val="center"/>
          </w:tcPr>
          <w:p w14:paraId="3581168D">
            <w:pPr>
              <w:pStyle w:val="15"/>
              <w:jc w:val="center"/>
              <w:rPr>
                <w:rFonts w:hint="eastAsia" w:ascii="宋体" w:hAnsi="宋体" w:eastAsia="宋体" w:cs="宋体"/>
                <w:b/>
                <w:bCs/>
                <w:color w:val="auto"/>
                <w:sz w:val="21"/>
                <w:szCs w:val="21"/>
                <w:lang w:eastAsia="zh-CN"/>
              </w:rPr>
            </w:pPr>
            <w:r>
              <w:rPr>
                <w:rFonts w:hint="eastAsia"/>
                <w:bCs/>
                <w:color w:val="auto"/>
                <w:sz w:val="21"/>
                <w:szCs w:val="21"/>
                <w:lang w:eastAsia="zh-CN"/>
              </w:rPr>
              <w:t>实践（45%）</w:t>
            </w:r>
          </w:p>
        </w:tc>
        <w:tc>
          <w:tcPr>
            <w:tcW w:w="2400" w:type="dxa"/>
            <w:gridSpan w:val="3"/>
            <w:vAlign w:val="center"/>
          </w:tcPr>
          <w:p w14:paraId="344AE25C">
            <w:pPr>
              <w:pStyle w:val="15"/>
              <w:ind w:right="28"/>
              <w:jc w:val="center"/>
              <w:rPr>
                <w:rFonts w:hint="eastAsia"/>
                <w:bCs/>
                <w:color w:val="auto"/>
                <w:sz w:val="21"/>
                <w:szCs w:val="21"/>
                <w:lang w:eastAsia="zh-CN"/>
              </w:rPr>
            </w:pPr>
            <w:r>
              <w:rPr>
                <w:rFonts w:hint="eastAsia"/>
                <w:bCs/>
                <w:color w:val="auto"/>
                <w:sz w:val="21"/>
                <w:szCs w:val="21"/>
                <w:lang w:eastAsia="zh-CN"/>
              </w:rPr>
              <w:t>实训报告</w:t>
            </w:r>
          </w:p>
        </w:tc>
        <w:tc>
          <w:tcPr>
            <w:tcW w:w="2827" w:type="dxa"/>
            <w:gridSpan w:val="4"/>
            <w:vAlign w:val="center"/>
          </w:tcPr>
          <w:p w14:paraId="37DAB3AC">
            <w:pPr>
              <w:pStyle w:val="15"/>
              <w:ind w:right="28"/>
              <w:jc w:val="center"/>
              <w:rPr>
                <w:rFonts w:hint="eastAsia"/>
                <w:bCs/>
                <w:color w:val="auto"/>
                <w:sz w:val="21"/>
                <w:szCs w:val="21"/>
                <w:lang w:eastAsia="zh-CN"/>
              </w:rPr>
            </w:pPr>
            <w:r>
              <w:rPr>
                <w:rFonts w:hint="eastAsia"/>
                <w:bCs/>
                <w:color w:val="auto"/>
                <w:sz w:val="21"/>
                <w:szCs w:val="21"/>
                <w:lang w:eastAsia="zh-CN"/>
              </w:rPr>
              <w:t>课程目标2-8</w:t>
            </w:r>
          </w:p>
        </w:tc>
      </w:tr>
      <w:tr w14:paraId="0764E0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exact"/>
          <w:jc w:val="center"/>
        </w:trPr>
        <w:tc>
          <w:tcPr>
            <w:tcW w:w="1301" w:type="dxa"/>
            <w:vMerge w:val="continue"/>
            <w:vAlign w:val="center"/>
          </w:tcPr>
          <w:p w14:paraId="0F15AB7A">
            <w:pPr>
              <w:pStyle w:val="15"/>
              <w:spacing w:before="125" w:line="312" w:lineRule="auto"/>
              <w:ind w:right="23"/>
              <w:jc w:val="center"/>
              <w:rPr>
                <w:rFonts w:hint="eastAsia" w:ascii="宋体" w:hAnsi="宋体" w:eastAsia="宋体" w:cs="宋体"/>
                <w:b/>
                <w:bCs/>
                <w:color w:val="auto"/>
                <w:sz w:val="21"/>
                <w:szCs w:val="21"/>
                <w:lang w:eastAsia="zh-CN"/>
              </w:rPr>
            </w:pPr>
          </w:p>
        </w:tc>
        <w:tc>
          <w:tcPr>
            <w:tcW w:w="2377" w:type="dxa"/>
            <w:gridSpan w:val="2"/>
            <w:vAlign w:val="center"/>
          </w:tcPr>
          <w:p w14:paraId="4D602BF4">
            <w:pPr>
              <w:pStyle w:val="15"/>
              <w:jc w:val="center"/>
              <w:rPr>
                <w:rFonts w:hint="eastAsia" w:ascii="宋体" w:hAnsi="宋体" w:eastAsia="宋体" w:cs="宋体"/>
                <w:b/>
                <w:bCs/>
                <w:color w:val="auto"/>
                <w:sz w:val="21"/>
                <w:szCs w:val="21"/>
                <w:lang w:eastAsia="zh-CN"/>
              </w:rPr>
            </w:pPr>
            <w:r>
              <w:rPr>
                <w:bCs/>
                <w:color w:val="auto"/>
                <w:sz w:val="21"/>
                <w:szCs w:val="21"/>
              </w:rPr>
              <w:t>期末（</w:t>
            </w:r>
            <w:r>
              <w:rPr>
                <w:rFonts w:hint="eastAsia"/>
                <w:bCs/>
                <w:color w:val="auto"/>
                <w:sz w:val="21"/>
                <w:szCs w:val="21"/>
                <w:lang w:eastAsia="zh-CN"/>
              </w:rPr>
              <w:t>45</w:t>
            </w:r>
            <w:r>
              <w:rPr>
                <w:bCs/>
                <w:color w:val="auto"/>
                <w:sz w:val="21"/>
                <w:szCs w:val="21"/>
              </w:rPr>
              <w:t>%）</w:t>
            </w:r>
          </w:p>
        </w:tc>
        <w:tc>
          <w:tcPr>
            <w:tcW w:w="2400" w:type="dxa"/>
            <w:gridSpan w:val="3"/>
            <w:vAlign w:val="center"/>
          </w:tcPr>
          <w:p w14:paraId="7D83182A">
            <w:pPr>
              <w:pStyle w:val="15"/>
              <w:ind w:right="28"/>
              <w:jc w:val="center"/>
              <w:rPr>
                <w:rFonts w:hint="eastAsia"/>
                <w:bCs/>
                <w:color w:val="auto"/>
                <w:sz w:val="21"/>
                <w:szCs w:val="21"/>
                <w:lang w:eastAsia="zh-CN"/>
              </w:rPr>
            </w:pPr>
            <w:r>
              <w:rPr>
                <w:rFonts w:hint="eastAsia"/>
                <w:bCs/>
                <w:color w:val="auto"/>
                <w:sz w:val="21"/>
                <w:szCs w:val="21"/>
                <w:lang w:eastAsia="zh-CN"/>
              </w:rPr>
              <w:t>闭卷笔试</w:t>
            </w:r>
          </w:p>
        </w:tc>
        <w:tc>
          <w:tcPr>
            <w:tcW w:w="2827" w:type="dxa"/>
            <w:gridSpan w:val="4"/>
            <w:vAlign w:val="center"/>
          </w:tcPr>
          <w:p w14:paraId="2942EC02">
            <w:pPr>
              <w:pStyle w:val="15"/>
              <w:ind w:right="28"/>
              <w:jc w:val="center"/>
              <w:rPr>
                <w:rFonts w:hint="eastAsia"/>
                <w:bCs/>
                <w:color w:val="auto"/>
                <w:sz w:val="21"/>
                <w:szCs w:val="21"/>
                <w:lang w:eastAsia="zh-CN"/>
              </w:rPr>
            </w:pPr>
            <w:r>
              <w:rPr>
                <w:rFonts w:hint="eastAsia"/>
                <w:bCs/>
                <w:color w:val="auto"/>
                <w:sz w:val="21"/>
                <w:szCs w:val="21"/>
                <w:lang w:eastAsia="zh-CN"/>
              </w:rPr>
              <w:t>课程目标1-8</w:t>
            </w:r>
          </w:p>
        </w:tc>
      </w:tr>
      <w:tr w14:paraId="0D1DF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2" w:hRule="exact"/>
          <w:jc w:val="center"/>
        </w:trPr>
        <w:tc>
          <w:tcPr>
            <w:tcW w:w="1301" w:type="dxa"/>
            <w:vAlign w:val="center"/>
          </w:tcPr>
          <w:p w14:paraId="43F8AA7C">
            <w:pPr>
              <w:pStyle w:val="15"/>
              <w:spacing w:before="156"/>
              <w:ind w:left="8"/>
              <w:jc w:val="center"/>
              <w:rPr>
                <w:rFonts w:hint="eastAsia" w:ascii="宋体"/>
                <w:b/>
                <w:color w:val="auto"/>
                <w:sz w:val="21"/>
                <w:lang w:eastAsia="zh-CN"/>
              </w:rPr>
            </w:pPr>
            <w:r>
              <w:rPr>
                <w:rFonts w:ascii="宋体"/>
                <w:b/>
                <w:color w:val="auto"/>
                <w:w w:val="98"/>
                <w:sz w:val="21"/>
                <w:lang w:eastAsia="zh-CN"/>
              </w:rPr>
              <w:t>I</w:t>
            </w:r>
          </w:p>
          <w:p w14:paraId="35B14139">
            <w:pPr>
              <w:pStyle w:val="15"/>
              <w:spacing w:before="43"/>
              <w:ind w:left="100" w:right="93"/>
              <w:jc w:val="center"/>
              <w:rPr>
                <w:rFonts w:hint="eastAsia" w:ascii="宋体" w:eastAsia="宋体"/>
                <w:b/>
                <w:color w:val="auto"/>
                <w:sz w:val="21"/>
                <w:lang w:eastAsia="zh-CN"/>
              </w:rPr>
            </w:pPr>
            <w:r>
              <w:rPr>
                <w:rFonts w:hint="eastAsia" w:ascii="宋体" w:eastAsia="宋体"/>
                <w:b/>
                <w:color w:val="auto"/>
                <w:sz w:val="21"/>
                <w:lang w:eastAsia="zh-CN"/>
              </w:rPr>
              <w:t>建议教材</w:t>
            </w:r>
          </w:p>
          <w:p w14:paraId="6C1FE9F1">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eastAsia="宋体"/>
                <w:b/>
                <w:color w:val="auto"/>
                <w:sz w:val="21"/>
                <w:lang w:eastAsia="zh-CN"/>
              </w:rPr>
              <w:t>及学习资料</w:t>
            </w:r>
          </w:p>
        </w:tc>
        <w:tc>
          <w:tcPr>
            <w:tcW w:w="7604" w:type="dxa"/>
            <w:gridSpan w:val="9"/>
            <w:vAlign w:val="center"/>
          </w:tcPr>
          <w:p w14:paraId="1F5EB245">
            <w:pPr>
              <w:pStyle w:val="15"/>
              <w:ind w:right="23"/>
              <w:rPr>
                <w:rFonts w:hint="eastAsia"/>
                <w:color w:val="auto"/>
                <w:szCs w:val="21"/>
                <w:lang w:eastAsia="zh-CN"/>
              </w:rPr>
            </w:pPr>
            <w:r>
              <w:rPr>
                <w:rFonts w:hint="eastAsia" w:ascii="宋体" w:hAnsi="宋体" w:eastAsia="宋体" w:cs="宋体"/>
                <w:b/>
                <w:bCs/>
                <w:color w:val="auto"/>
                <w:sz w:val="21"/>
                <w:szCs w:val="21"/>
                <w:lang w:eastAsia="zh-CN"/>
              </w:rPr>
              <w:t>建议教材：</w:t>
            </w:r>
            <w:r>
              <w:rPr>
                <w:rFonts w:hint="eastAsia"/>
                <w:color w:val="auto"/>
                <w:szCs w:val="21"/>
                <w:lang w:eastAsia="zh-CN"/>
              </w:rPr>
              <w:t>鲁德法 主编.环境教育[M].科学出版社，2019</w:t>
            </w:r>
          </w:p>
          <w:p w14:paraId="0EE9D451">
            <w:pPr>
              <w:rPr>
                <w:rFonts w:hint="eastAsia"/>
                <w:color w:val="auto"/>
                <w:szCs w:val="21"/>
                <w:lang w:eastAsia="zh-CN"/>
              </w:rPr>
            </w:pPr>
            <w:r>
              <w:rPr>
                <w:rFonts w:hint="eastAsia" w:ascii="宋体" w:hAnsi="宋体" w:eastAsia="宋体" w:cs="宋体"/>
                <w:b/>
                <w:bCs/>
                <w:color w:val="auto"/>
                <w:sz w:val="21"/>
                <w:szCs w:val="21"/>
                <w:lang w:eastAsia="zh-CN"/>
              </w:rPr>
              <w:t>学习资料</w:t>
            </w:r>
            <w:r>
              <w:rPr>
                <w:rFonts w:hint="eastAsia"/>
                <w:color w:val="auto"/>
                <w:szCs w:val="21"/>
                <w:lang w:eastAsia="zh-CN"/>
              </w:rPr>
              <w:t>：</w:t>
            </w:r>
          </w:p>
          <w:p w14:paraId="3B82D356">
            <w:pPr>
              <w:numPr>
                <w:ilvl w:val="0"/>
                <w:numId w:val="3"/>
              </w:numPr>
              <w:rPr>
                <w:rFonts w:hint="eastAsia"/>
                <w:color w:val="auto"/>
                <w:szCs w:val="21"/>
                <w:lang w:eastAsia="zh-CN"/>
              </w:rPr>
            </w:pPr>
            <w:r>
              <w:rPr>
                <w:rFonts w:hint="eastAsia"/>
                <w:color w:val="auto"/>
                <w:szCs w:val="21"/>
                <w:lang w:eastAsia="zh-CN"/>
              </w:rPr>
              <w:t>周儒著.自然是最好的学校——台湾环境教育实践</w:t>
            </w:r>
            <w:r>
              <w:rPr>
                <w:color w:val="auto"/>
                <w:szCs w:val="21"/>
                <w:lang w:eastAsia="zh-CN"/>
              </w:rPr>
              <w:t>［M］</w:t>
            </w:r>
            <w:r>
              <w:rPr>
                <w:rFonts w:hint="eastAsia"/>
                <w:color w:val="auto"/>
                <w:szCs w:val="21"/>
                <w:lang w:eastAsia="zh-CN"/>
              </w:rPr>
              <w:t>.上海科学技术出版社出版,2013</w:t>
            </w:r>
          </w:p>
          <w:p w14:paraId="24F24EA7">
            <w:pPr>
              <w:numPr>
                <w:ilvl w:val="0"/>
                <w:numId w:val="3"/>
              </w:numPr>
              <w:rPr>
                <w:rFonts w:hint="eastAsia"/>
                <w:color w:val="auto"/>
                <w:szCs w:val="21"/>
                <w:lang w:eastAsia="zh-CN"/>
              </w:rPr>
            </w:pPr>
            <w:r>
              <w:rPr>
                <w:rFonts w:hint="eastAsia"/>
                <w:color w:val="auto"/>
                <w:szCs w:val="21"/>
                <w:lang w:eastAsia="zh-CN"/>
              </w:rPr>
              <w:t>马桂新 主编.环境教育学（第2版）</w:t>
            </w:r>
            <w:r>
              <w:rPr>
                <w:color w:val="auto"/>
                <w:szCs w:val="21"/>
                <w:lang w:eastAsia="zh-CN"/>
              </w:rPr>
              <w:t>［M］</w:t>
            </w:r>
            <w:r>
              <w:rPr>
                <w:rFonts w:hint="eastAsia"/>
                <w:color w:val="auto"/>
                <w:szCs w:val="21"/>
                <w:lang w:eastAsia="zh-CN"/>
              </w:rPr>
              <w:t>.科学出版社，2007</w:t>
            </w:r>
          </w:p>
          <w:p w14:paraId="7EC03049">
            <w:pPr>
              <w:numPr>
                <w:ilvl w:val="0"/>
                <w:numId w:val="3"/>
              </w:numPr>
              <w:rPr>
                <w:rFonts w:hint="eastAsia"/>
                <w:color w:val="auto"/>
                <w:szCs w:val="21"/>
                <w:lang w:eastAsia="zh-CN"/>
              </w:rPr>
            </w:pPr>
            <w:r>
              <w:rPr>
                <w:rFonts w:hint="eastAsia"/>
                <w:color w:val="auto"/>
                <w:szCs w:val="21"/>
                <w:lang w:eastAsia="zh-CN"/>
              </w:rPr>
              <w:t>祝怀新.环境教育的理论与实践</w:t>
            </w:r>
            <w:r>
              <w:rPr>
                <w:color w:val="auto"/>
                <w:szCs w:val="21"/>
                <w:lang w:eastAsia="zh-CN"/>
              </w:rPr>
              <w:t>［M］</w:t>
            </w:r>
            <w:r>
              <w:rPr>
                <w:rFonts w:hint="eastAsia"/>
                <w:color w:val="auto"/>
                <w:szCs w:val="21"/>
                <w:lang w:eastAsia="zh-CN"/>
              </w:rPr>
              <w:t>.中国环境科学出版社出版,2005</w:t>
            </w:r>
          </w:p>
          <w:p w14:paraId="2E0955A2">
            <w:pPr>
              <w:numPr>
                <w:ilvl w:val="0"/>
                <w:numId w:val="3"/>
              </w:numPr>
              <w:rPr>
                <w:rFonts w:hint="eastAsia"/>
                <w:color w:val="auto"/>
                <w:szCs w:val="21"/>
                <w:lang w:eastAsia="zh-CN"/>
              </w:rPr>
            </w:pPr>
            <w:r>
              <w:rPr>
                <w:rFonts w:hint="eastAsia"/>
                <w:color w:val="auto"/>
                <w:szCs w:val="21"/>
                <w:lang w:eastAsia="zh-CN"/>
              </w:rPr>
              <w:t>【法】朱丽叶·切瑞琦-诺特.环境教育实用指南</w:t>
            </w:r>
            <w:r>
              <w:rPr>
                <w:color w:val="auto"/>
                <w:szCs w:val="21"/>
                <w:lang w:eastAsia="zh-CN"/>
              </w:rPr>
              <w:t>［M］</w:t>
            </w:r>
            <w:r>
              <w:rPr>
                <w:rFonts w:hint="eastAsia"/>
                <w:color w:val="auto"/>
                <w:szCs w:val="21"/>
                <w:lang w:eastAsia="zh-CN"/>
              </w:rPr>
              <w:t>.中国文联出版社出版,2021</w:t>
            </w:r>
          </w:p>
          <w:p w14:paraId="3726FE18">
            <w:pPr>
              <w:numPr>
                <w:ilvl w:val="0"/>
                <w:numId w:val="3"/>
              </w:numPr>
              <w:rPr>
                <w:rFonts w:hint="eastAsia"/>
                <w:color w:val="auto"/>
                <w:szCs w:val="21"/>
                <w:lang w:eastAsia="zh-CN"/>
              </w:rPr>
            </w:pPr>
            <w:r>
              <w:rPr>
                <w:rFonts w:hint="eastAsia"/>
                <w:color w:val="auto"/>
                <w:szCs w:val="21"/>
                <w:lang w:eastAsia="zh-CN"/>
              </w:rPr>
              <w:t>李友平等主编.四川环境教育1+N实践与创新</w:t>
            </w:r>
            <w:r>
              <w:rPr>
                <w:color w:val="auto"/>
                <w:szCs w:val="21"/>
                <w:lang w:eastAsia="zh-CN"/>
              </w:rPr>
              <w:t>［M］</w:t>
            </w:r>
            <w:r>
              <w:rPr>
                <w:rFonts w:hint="eastAsia"/>
                <w:color w:val="auto"/>
                <w:szCs w:val="21"/>
                <w:lang w:eastAsia="zh-CN"/>
              </w:rPr>
              <w:t>.中国环境出版社，2023</w:t>
            </w:r>
          </w:p>
          <w:p w14:paraId="6DEEBB2E">
            <w:pPr>
              <w:numPr>
                <w:ilvl w:val="0"/>
                <w:numId w:val="3"/>
              </w:numPr>
              <w:rPr>
                <w:rFonts w:hint="eastAsia"/>
                <w:color w:val="auto"/>
                <w:szCs w:val="21"/>
                <w:lang w:eastAsia="zh-CN"/>
              </w:rPr>
            </w:pPr>
            <w:r>
              <w:rPr>
                <w:rFonts w:hint="eastAsia"/>
                <w:color w:val="auto"/>
                <w:szCs w:val="21"/>
                <w:lang w:eastAsia="zh-CN"/>
              </w:rPr>
              <w:t>吴志军，李文明 著.国民环境教育共生机制</w:t>
            </w:r>
            <w:r>
              <w:rPr>
                <w:color w:val="auto"/>
                <w:szCs w:val="21"/>
                <w:lang w:eastAsia="zh-CN"/>
              </w:rPr>
              <w:t>［M］</w:t>
            </w:r>
            <w:r>
              <w:rPr>
                <w:rFonts w:hint="eastAsia"/>
                <w:color w:val="auto"/>
                <w:szCs w:val="21"/>
                <w:lang w:eastAsia="zh-CN"/>
              </w:rPr>
              <w:t>.经济管理出版社,2017</w:t>
            </w:r>
          </w:p>
          <w:p w14:paraId="7A8FB317">
            <w:pPr>
              <w:numPr>
                <w:ilvl w:val="0"/>
                <w:numId w:val="3"/>
              </w:numPr>
              <w:rPr>
                <w:rFonts w:hint="eastAsia"/>
                <w:color w:val="auto"/>
                <w:szCs w:val="21"/>
                <w:lang w:eastAsia="zh-CN"/>
              </w:rPr>
            </w:pPr>
            <w:r>
              <w:rPr>
                <w:rFonts w:hint="eastAsia"/>
                <w:color w:val="auto"/>
                <w:szCs w:val="21"/>
                <w:lang w:eastAsia="zh-CN"/>
              </w:rPr>
              <w:t>刘静佳著.国家公园环境教育动力机制研究</w:t>
            </w:r>
            <w:r>
              <w:rPr>
                <w:color w:val="auto"/>
                <w:szCs w:val="21"/>
                <w:lang w:eastAsia="zh-CN"/>
              </w:rPr>
              <w:t>［M］</w:t>
            </w:r>
            <w:r>
              <w:rPr>
                <w:rFonts w:hint="eastAsia"/>
                <w:color w:val="auto"/>
                <w:szCs w:val="21"/>
                <w:lang w:eastAsia="zh-CN"/>
              </w:rPr>
              <w:t>.中国旅游出版社,2021</w:t>
            </w:r>
          </w:p>
          <w:p w14:paraId="75D68265">
            <w:pPr>
              <w:numPr>
                <w:ilvl w:val="0"/>
                <w:numId w:val="3"/>
              </w:numPr>
              <w:rPr>
                <w:rFonts w:hint="eastAsia"/>
                <w:color w:val="auto"/>
                <w:szCs w:val="21"/>
                <w:lang w:eastAsia="zh-CN"/>
              </w:rPr>
            </w:pPr>
            <w:r>
              <w:rPr>
                <w:rFonts w:hint="eastAsia"/>
                <w:color w:val="auto"/>
                <w:szCs w:val="21"/>
                <w:lang w:eastAsia="zh-CN"/>
              </w:rPr>
              <w:t>邢兰芹,李强主编.环境教育教程</w:t>
            </w:r>
            <w:r>
              <w:rPr>
                <w:color w:val="auto"/>
                <w:szCs w:val="21"/>
                <w:lang w:eastAsia="zh-CN"/>
              </w:rPr>
              <w:t>［M］</w:t>
            </w:r>
            <w:r>
              <w:rPr>
                <w:rFonts w:hint="eastAsia"/>
                <w:color w:val="auto"/>
                <w:szCs w:val="21"/>
                <w:lang w:eastAsia="zh-CN"/>
              </w:rPr>
              <w:t>.西安交通大学出版社，2018</w:t>
            </w:r>
          </w:p>
          <w:p w14:paraId="41556570">
            <w:pPr>
              <w:numPr>
                <w:ilvl w:val="0"/>
                <w:numId w:val="3"/>
              </w:numPr>
              <w:rPr>
                <w:rFonts w:hint="eastAsia"/>
                <w:color w:val="auto"/>
                <w:szCs w:val="21"/>
                <w:lang w:eastAsia="zh-CN"/>
              </w:rPr>
            </w:pPr>
            <w:r>
              <w:rPr>
                <w:rFonts w:hint="eastAsia"/>
                <w:color w:val="auto"/>
                <w:szCs w:val="21"/>
                <w:lang w:eastAsia="zh-CN"/>
              </w:rPr>
              <w:t>徐湘荷著.生态文明视域下环境教育的转型研究</w:t>
            </w:r>
            <w:r>
              <w:rPr>
                <w:color w:val="auto"/>
                <w:szCs w:val="21"/>
                <w:lang w:eastAsia="zh-CN"/>
              </w:rPr>
              <w:t>［M］</w:t>
            </w:r>
            <w:r>
              <w:rPr>
                <w:rFonts w:hint="eastAsia"/>
                <w:color w:val="auto"/>
                <w:szCs w:val="21"/>
                <w:lang w:eastAsia="zh-CN"/>
              </w:rPr>
              <w:t>.中国社会科学出版社,2020</w:t>
            </w:r>
          </w:p>
          <w:p w14:paraId="04214033">
            <w:pPr>
              <w:rPr>
                <w:rFonts w:hint="eastAsia"/>
                <w:color w:val="auto"/>
                <w:lang w:eastAsia="zh-CN"/>
              </w:rPr>
            </w:pPr>
            <w:r>
              <w:rPr>
                <w:rFonts w:hint="eastAsia"/>
                <w:color w:val="auto"/>
                <w:lang w:eastAsia="zh-CN"/>
              </w:rPr>
              <w:t>网站</w:t>
            </w:r>
          </w:p>
          <w:p w14:paraId="0AA89516">
            <w:pPr>
              <w:pStyle w:val="2"/>
              <w:widowControl/>
              <w:shd w:val="clear" w:color="auto" w:fill="FFFFFF"/>
              <w:spacing w:beforeAutospacing="0" w:afterAutospacing="0" w:line="360" w:lineRule="atLeast"/>
              <w:rPr>
                <w:rFonts w:ascii="Times New Roman"/>
                <w:b w:val="0"/>
                <w:color w:val="auto"/>
                <w:kern w:val="2"/>
                <w:sz w:val="21"/>
                <w:szCs w:val="21"/>
              </w:rPr>
            </w:pPr>
            <w:bookmarkStart w:id="18" w:name="_Toc24785"/>
            <w:bookmarkStart w:id="19" w:name="_Toc2200"/>
            <w:r>
              <w:rPr>
                <w:rFonts w:ascii="Times New Roman"/>
                <w:b w:val="0"/>
                <w:color w:val="auto"/>
                <w:kern w:val="2"/>
                <w:sz w:val="21"/>
                <w:szCs w:val="21"/>
              </w:rPr>
              <w:t>1、</w:t>
            </w:r>
            <w:r>
              <w:rPr>
                <w:rFonts w:hint="default" w:ascii="Times New Roman"/>
                <w:b w:val="0"/>
                <w:color w:val="auto"/>
                <w:kern w:val="2"/>
                <w:sz w:val="21"/>
                <w:szCs w:val="21"/>
              </w:rPr>
              <w:t>全国自然教育论坛</w:t>
            </w:r>
            <w:r>
              <w:rPr>
                <w:color w:val="auto"/>
              </w:rPr>
              <w:fldChar w:fldCharType="begin"/>
            </w:r>
            <w:r>
              <w:rPr>
                <w:color w:val="auto"/>
              </w:rPr>
              <w:instrText xml:space="preserve"> HYPERLINK "https://www.douban.com/link2/?url=http://www.natureeducationchina.org/?winzoom=1&amp;link2key=aef208879b" \t "https://site.douban.com/236909/widget/notes/192572187/note/600546603/_blank" </w:instrText>
            </w:r>
            <w:r>
              <w:rPr>
                <w:color w:val="auto"/>
              </w:rPr>
              <w:fldChar w:fldCharType="separate"/>
            </w:r>
            <w:r>
              <w:rPr>
                <w:rFonts w:hint="default" w:ascii="Times New Roman"/>
                <w:b w:val="0"/>
                <w:color w:val="auto"/>
                <w:kern w:val="2"/>
                <w:sz w:val="21"/>
                <w:szCs w:val="21"/>
              </w:rPr>
              <w:t>http://www.natureeducationchina.org/?winzoom=1</w:t>
            </w:r>
            <w:r>
              <w:rPr>
                <w:rFonts w:hint="default" w:ascii="Times New Roman"/>
                <w:b w:val="0"/>
                <w:color w:val="auto"/>
                <w:kern w:val="2"/>
                <w:sz w:val="21"/>
                <w:szCs w:val="21"/>
              </w:rPr>
              <w:fldChar w:fldCharType="end"/>
            </w:r>
            <w:bookmarkEnd w:id="18"/>
            <w:bookmarkEnd w:id="19"/>
          </w:p>
          <w:p w14:paraId="006C1515">
            <w:pPr>
              <w:pStyle w:val="2"/>
              <w:widowControl/>
              <w:shd w:val="clear" w:color="auto" w:fill="FFFFFF"/>
              <w:spacing w:beforeAutospacing="0" w:afterAutospacing="0" w:line="360" w:lineRule="atLeast"/>
              <w:rPr>
                <w:rFonts w:ascii="Times New Roman"/>
                <w:b w:val="0"/>
                <w:color w:val="auto"/>
                <w:kern w:val="2"/>
                <w:sz w:val="21"/>
                <w:szCs w:val="21"/>
              </w:rPr>
            </w:pPr>
            <w:bookmarkStart w:id="20" w:name="_Toc21874"/>
            <w:bookmarkStart w:id="21" w:name="_Toc23444"/>
            <w:r>
              <w:rPr>
                <w:rFonts w:ascii="Times New Roman"/>
                <w:b w:val="0"/>
                <w:color w:val="auto"/>
                <w:kern w:val="2"/>
                <w:sz w:val="21"/>
                <w:szCs w:val="21"/>
              </w:rPr>
              <w:t>4、</w:t>
            </w:r>
            <w:r>
              <w:rPr>
                <w:rFonts w:hint="default" w:ascii="Times New Roman"/>
                <w:b w:val="0"/>
                <w:color w:val="auto"/>
                <w:kern w:val="2"/>
                <w:sz w:val="21"/>
                <w:szCs w:val="21"/>
              </w:rPr>
              <w:t>环境保护部宣传教育中心</w:t>
            </w:r>
            <w:r>
              <w:rPr>
                <w:color w:val="auto"/>
              </w:rPr>
              <w:fldChar w:fldCharType="begin"/>
            </w:r>
            <w:r>
              <w:rPr>
                <w:color w:val="auto"/>
              </w:rPr>
              <w:instrText xml:space="preserve"> HYPERLINK "https://www.douban.com/link2/?url=http://www.chinaeol.net/&amp;link2key=aef208879b" \t "https://site.douban.com/236909/widget/notes/192572187/note/600546603/_blank" </w:instrText>
            </w:r>
            <w:r>
              <w:rPr>
                <w:color w:val="auto"/>
              </w:rPr>
              <w:fldChar w:fldCharType="separate"/>
            </w:r>
            <w:r>
              <w:rPr>
                <w:rFonts w:hint="default" w:ascii="Times New Roman"/>
                <w:b w:val="0"/>
                <w:color w:val="auto"/>
                <w:kern w:val="2"/>
                <w:sz w:val="21"/>
                <w:szCs w:val="21"/>
              </w:rPr>
              <w:t>http://www.chinaeol.net/</w:t>
            </w:r>
            <w:r>
              <w:rPr>
                <w:rFonts w:hint="default" w:ascii="Times New Roman"/>
                <w:b w:val="0"/>
                <w:color w:val="auto"/>
                <w:kern w:val="2"/>
                <w:sz w:val="21"/>
                <w:szCs w:val="21"/>
              </w:rPr>
              <w:fldChar w:fldCharType="end"/>
            </w:r>
            <w:bookmarkEnd w:id="20"/>
            <w:bookmarkEnd w:id="21"/>
          </w:p>
          <w:p w14:paraId="4D7180EC">
            <w:pPr>
              <w:pStyle w:val="2"/>
              <w:widowControl/>
              <w:shd w:val="clear" w:color="auto" w:fill="FFFFFF"/>
              <w:spacing w:beforeAutospacing="0" w:afterAutospacing="0" w:line="360" w:lineRule="atLeast"/>
              <w:rPr>
                <w:rFonts w:ascii="Times New Roman"/>
                <w:b w:val="0"/>
                <w:color w:val="auto"/>
                <w:kern w:val="2"/>
                <w:sz w:val="21"/>
                <w:szCs w:val="21"/>
              </w:rPr>
            </w:pPr>
            <w:bookmarkStart w:id="22" w:name="_Toc26803"/>
            <w:bookmarkStart w:id="23" w:name="_Toc4429"/>
            <w:r>
              <w:rPr>
                <w:rFonts w:ascii="Times New Roman"/>
                <w:b w:val="0"/>
                <w:color w:val="auto"/>
                <w:kern w:val="2"/>
                <w:sz w:val="21"/>
                <w:szCs w:val="21"/>
              </w:rPr>
              <w:t>5、</w:t>
            </w:r>
            <w:r>
              <w:rPr>
                <w:rFonts w:hint="default" w:ascii="Times New Roman"/>
                <w:b w:val="0"/>
                <w:color w:val="auto"/>
                <w:kern w:val="2"/>
                <w:sz w:val="21"/>
                <w:szCs w:val="21"/>
              </w:rPr>
              <w:t>台湾荒野保护协会 </w:t>
            </w:r>
            <w:r>
              <w:rPr>
                <w:color w:val="auto"/>
              </w:rPr>
              <w:fldChar w:fldCharType="begin"/>
            </w:r>
            <w:r>
              <w:rPr>
                <w:color w:val="auto"/>
              </w:rPr>
              <w:instrText xml:space="preserve"> HYPERLINK "https://www.douban.com/link2/?url=https://www.sow.org.tw/&amp;link2key=aef208879b" \t "https://site.douban.com/236909/widget/notes/192572187/note/600546603/_blank" </w:instrText>
            </w:r>
            <w:r>
              <w:rPr>
                <w:color w:val="auto"/>
              </w:rPr>
              <w:fldChar w:fldCharType="separate"/>
            </w:r>
            <w:r>
              <w:rPr>
                <w:rFonts w:hint="default" w:ascii="Times New Roman"/>
                <w:b w:val="0"/>
                <w:color w:val="auto"/>
                <w:kern w:val="2"/>
                <w:sz w:val="21"/>
                <w:szCs w:val="21"/>
              </w:rPr>
              <w:t>https://www.sow.org.tw/</w:t>
            </w:r>
            <w:r>
              <w:rPr>
                <w:rFonts w:hint="default" w:ascii="Times New Roman"/>
                <w:b w:val="0"/>
                <w:color w:val="auto"/>
                <w:kern w:val="2"/>
                <w:sz w:val="21"/>
                <w:szCs w:val="21"/>
              </w:rPr>
              <w:fldChar w:fldCharType="end"/>
            </w:r>
            <w:bookmarkEnd w:id="22"/>
            <w:bookmarkEnd w:id="23"/>
          </w:p>
          <w:p w14:paraId="166BC3B7">
            <w:pPr>
              <w:pStyle w:val="2"/>
              <w:widowControl/>
              <w:shd w:val="clear" w:color="auto" w:fill="FFFFFF"/>
              <w:spacing w:beforeAutospacing="0" w:afterAutospacing="0" w:line="360" w:lineRule="atLeast"/>
              <w:rPr>
                <w:rFonts w:ascii="Times New Roman"/>
                <w:b w:val="0"/>
                <w:color w:val="auto"/>
                <w:kern w:val="2"/>
                <w:sz w:val="21"/>
                <w:szCs w:val="21"/>
              </w:rPr>
            </w:pPr>
            <w:bookmarkStart w:id="24" w:name="_Toc16121"/>
            <w:bookmarkStart w:id="25" w:name="_Toc31243"/>
            <w:r>
              <w:rPr>
                <w:rFonts w:ascii="Times New Roman"/>
                <w:b w:val="0"/>
                <w:color w:val="auto"/>
                <w:kern w:val="2"/>
                <w:sz w:val="21"/>
                <w:szCs w:val="21"/>
              </w:rPr>
              <w:t>6、</w:t>
            </w:r>
            <w:r>
              <w:rPr>
                <w:rFonts w:hint="default" w:ascii="Times New Roman"/>
                <w:b w:val="0"/>
                <w:color w:val="auto"/>
                <w:kern w:val="2"/>
                <w:sz w:val="21"/>
                <w:szCs w:val="21"/>
              </w:rPr>
              <w:t>乡师自然学校 </w:t>
            </w:r>
            <w:r>
              <w:rPr>
                <w:color w:val="auto"/>
              </w:rPr>
              <w:fldChar w:fldCharType="begin"/>
            </w:r>
            <w:r>
              <w:rPr>
                <w:color w:val="auto"/>
              </w:rPr>
              <w:instrText xml:space="preserve"> HYPERLINK "https://www.douban.com/link2/?url=http://www.gaiaschool.edu.hk/&amp;link2key=aef208879b" \t "https://site.douban.com/236909/widget/notes/192572187/note/600546603/_blank" </w:instrText>
            </w:r>
            <w:r>
              <w:rPr>
                <w:color w:val="auto"/>
              </w:rPr>
              <w:fldChar w:fldCharType="separate"/>
            </w:r>
            <w:r>
              <w:rPr>
                <w:rFonts w:hint="default" w:ascii="Times New Roman"/>
                <w:b w:val="0"/>
                <w:color w:val="auto"/>
                <w:kern w:val="2"/>
                <w:sz w:val="21"/>
                <w:szCs w:val="21"/>
              </w:rPr>
              <w:t>http://www.gaiaschool.edu.hk/</w:t>
            </w:r>
            <w:r>
              <w:rPr>
                <w:rFonts w:hint="default" w:ascii="Times New Roman"/>
                <w:b w:val="0"/>
                <w:color w:val="auto"/>
                <w:kern w:val="2"/>
                <w:sz w:val="21"/>
                <w:szCs w:val="21"/>
              </w:rPr>
              <w:fldChar w:fldCharType="end"/>
            </w:r>
            <w:bookmarkEnd w:id="24"/>
            <w:bookmarkEnd w:id="25"/>
          </w:p>
          <w:p w14:paraId="3F400A96">
            <w:pPr>
              <w:pStyle w:val="2"/>
              <w:widowControl/>
              <w:shd w:val="clear" w:color="auto" w:fill="FFFFFF"/>
              <w:spacing w:beforeAutospacing="0" w:afterAutospacing="0" w:line="360" w:lineRule="atLeast"/>
              <w:rPr>
                <w:rFonts w:ascii="Times New Roman"/>
                <w:b w:val="0"/>
                <w:color w:val="auto"/>
                <w:kern w:val="2"/>
                <w:sz w:val="21"/>
                <w:szCs w:val="21"/>
              </w:rPr>
            </w:pPr>
            <w:bookmarkStart w:id="26" w:name="_Toc8634"/>
            <w:bookmarkStart w:id="27" w:name="_Toc8257"/>
            <w:r>
              <w:rPr>
                <w:rFonts w:ascii="Times New Roman"/>
                <w:b w:val="0"/>
                <w:color w:val="auto"/>
                <w:kern w:val="2"/>
                <w:sz w:val="21"/>
                <w:szCs w:val="21"/>
              </w:rPr>
              <w:t>7、</w:t>
            </w:r>
            <w:r>
              <w:rPr>
                <w:rFonts w:hint="default" w:ascii="Times New Roman"/>
                <w:b w:val="0"/>
                <w:color w:val="auto"/>
                <w:kern w:val="2"/>
                <w:sz w:val="21"/>
                <w:szCs w:val="21"/>
              </w:rPr>
              <w:t>财团法人观树教育基金会 </w:t>
            </w:r>
            <w:r>
              <w:rPr>
                <w:color w:val="auto"/>
              </w:rPr>
              <w:fldChar w:fldCharType="begin"/>
            </w:r>
            <w:r>
              <w:rPr>
                <w:color w:val="auto"/>
              </w:rPr>
              <w:instrText xml:space="preserve"> HYPERLINK "https://www.douban.com/link2/?url=http://www.kskk.org.tw/&amp;link2key=aef208879b" \t "https://site.douban.com/236909/widget/notes/192572187/note/600546603/_blank" </w:instrText>
            </w:r>
            <w:r>
              <w:rPr>
                <w:color w:val="auto"/>
              </w:rPr>
              <w:fldChar w:fldCharType="separate"/>
            </w:r>
            <w:r>
              <w:rPr>
                <w:rFonts w:hint="default" w:ascii="Times New Roman"/>
                <w:b w:val="0"/>
                <w:color w:val="auto"/>
                <w:kern w:val="2"/>
                <w:sz w:val="21"/>
                <w:szCs w:val="21"/>
              </w:rPr>
              <w:t>http://www.kskk.org.tw/</w:t>
            </w:r>
            <w:r>
              <w:rPr>
                <w:rFonts w:hint="default" w:ascii="Times New Roman"/>
                <w:b w:val="0"/>
                <w:color w:val="auto"/>
                <w:kern w:val="2"/>
                <w:sz w:val="21"/>
                <w:szCs w:val="21"/>
              </w:rPr>
              <w:fldChar w:fldCharType="end"/>
            </w:r>
            <w:bookmarkEnd w:id="26"/>
            <w:bookmarkEnd w:id="27"/>
          </w:p>
          <w:p w14:paraId="16E304CC">
            <w:pPr>
              <w:pStyle w:val="2"/>
              <w:widowControl/>
              <w:shd w:val="clear" w:color="auto" w:fill="FFFFFF"/>
              <w:spacing w:beforeAutospacing="0" w:afterAutospacing="0" w:line="360" w:lineRule="atLeast"/>
              <w:rPr>
                <w:rFonts w:ascii="Times New Roman"/>
                <w:b w:val="0"/>
                <w:color w:val="auto"/>
                <w:kern w:val="2"/>
                <w:sz w:val="21"/>
                <w:szCs w:val="21"/>
              </w:rPr>
            </w:pPr>
            <w:bookmarkStart w:id="28" w:name="_Toc20920"/>
            <w:bookmarkStart w:id="29" w:name="_Toc18349"/>
            <w:r>
              <w:rPr>
                <w:rFonts w:ascii="Times New Roman"/>
                <w:b w:val="0"/>
                <w:color w:val="auto"/>
                <w:kern w:val="2"/>
                <w:sz w:val="21"/>
                <w:szCs w:val="21"/>
              </w:rPr>
              <w:t>8、</w:t>
            </w:r>
            <w:r>
              <w:rPr>
                <w:rFonts w:hint="default" w:ascii="Times New Roman"/>
                <w:b w:val="0"/>
                <w:color w:val="auto"/>
                <w:kern w:val="2"/>
                <w:sz w:val="21"/>
                <w:szCs w:val="21"/>
              </w:rPr>
              <w:t>Children &amp; Nature Network </w:t>
            </w:r>
            <w:r>
              <w:rPr>
                <w:color w:val="auto"/>
              </w:rPr>
              <w:fldChar w:fldCharType="begin"/>
            </w:r>
            <w:r>
              <w:rPr>
                <w:color w:val="auto"/>
              </w:rPr>
              <w:instrText xml:space="preserve"> HYPERLINK "https://www.douban.com/link2/?url=http://www.childrenandnature.org/&amp;link2key=aef208879b" \t "https://site.douban.com/236909/widget/notes/192572187/note/600546603/_blank" </w:instrText>
            </w:r>
            <w:r>
              <w:rPr>
                <w:color w:val="auto"/>
              </w:rPr>
              <w:fldChar w:fldCharType="separate"/>
            </w:r>
            <w:r>
              <w:rPr>
                <w:rFonts w:hint="default" w:ascii="Times New Roman"/>
                <w:b w:val="0"/>
                <w:color w:val="auto"/>
                <w:kern w:val="2"/>
                <w:sz w:val="21"/>
                <w:szCs w:val="21"/>
              </w:rPr>
              <w:t>http://www.childrenandnature.org/</w:t>
            </w:r>
            <w:r>
              <w:rPr>
                <w:rFonts w:hint="default" w:ascii="Times New Roman"/>
                <w:b w:val="0"/>
                <w:color w:val="auto"/>
                <w:kern w:val="2"/>
                <w:sz w:val="21"/>
                <w:szCs w:val="21"/>
              </w:rPr>
              <w:fldChar w:fldCharType="end"/>
            </w:r>
            <w:bookmarkEnd w:id="28"/>
            <w:bookmarkEnd w:id="29"/>
          </w:p>
          <w:p w14:paraId="1E3BB398">
            <w:pPr>
              <w:pStyle w:val="2"/>
              <w:widowControl/>
              <w:shd w:val="clear" w:color="auto" w:fill="FFFFFF"/>
              <w:spacing w:beforeAutospacing="0" w:afterAutospacing="0" w:line="360" w:lineRule="atLeast"/>
              <w:rPr>
                <w:rFonts w:ascii="Times New Roman"/>
                <w:b w:val="0"/>
                <w:color w:val="auto"/>
                <w:kern w:val="2"/>
                <w:sz w:val="21"/>
                <w:szCs w:val="21"/>
              </w:rPr>
            </w:pPr>
            <w:bookmarkStart w:id="30" w:name="_Toc16572"/>
            <w:bookmarkStart w:id="31" w:name="_Toc11870"/>
            <w:r>
              <w:rPr>
                <w:rFonts w:ascii="Times New Roman"/>
                <w:b w:val="0"/>
                <w:color w:val="auto"/>
                <w:kern w:val="2"/>
                <w:sz w:val="21"/>
                <w:szCs w:val="21"/>
              </w:rPr>
              <w:t>9、</w:t>
            </w:r>
            <w:r>
              <w:rPr>
                <w:rFonts w:hint="default" w:ascii="Times New Roman"/>
                <w:b w:val="0"/>
                <w:color w:val="auto"/>
                <w:kern w:val="2"/>
                <w:sz w:val="21"/>
                <w:szCs w:val="21"/>
              </w:rPr>
              <w:t>Whole Earth Nature School </w:t>
            </w:r>
            <w:r>
              <w:rPr>
                <w:color w:val="auto"/>
              </w:rPr>
              <w:fldChar w:fldCharType="begin"/>
            </w:r>
            <w:r>
              <w:rPr>
                <w:color w:val="auto"/>
              </w:rPr>
              <w:instrText xml:space="preserve"> HYPERLINK "https://www.douban.com/link2/?url=http://wens.gr.jp/english/index.html&amp;link2key=aef208879b" \t "https://site.douban.com/236909/widget/notes/192572187/note/600546603/_blank" </w:instrText>
            </w:r>
            <w:r>
              <w:rPr>
                <w:color w:val="auto"/>
              </w:rPr>
              <w:fldChar w:fldCharType="separate"/>
            </w:r>
            <w:r>
              <w:rPr>
                <w:rFonts w:hint="default" w:ascii="Times New Roman"/>
                <w:b w:val="0"/>
                <w:color w:val="auto"/>
                <w:kern w:val="2"/>
                <w:sz w:val="21"/>
                <w:szCs w:val="21"/>
              </w:rPr>
              <w:t>http://wens.gr.jp/english/index.html</w:t>
            </w:r>
            <w:r>
              <w:rPr>
                <w:rFonts w:hint="default" w:ascii="Times New Roman"/>
                <w:b w:val="0"/>
                <w:color w:val="auto"/>
                <w:kern w:val="2"/>
                <w:sz w:val="21"/>
                <w:szCs w:val="21"/>
              </w:rPr>
              <w:fldChar w:fldCharType="end"/>
            </w:r>
            <w:bookmarkEnd w:id="30"/>
            <w:bookmarkEnd w:id="31"/>
          </w:p>
          <w:p w14:paraId="73658B82">
            <w:pPr>
              <w:pStyle w:val="2"/>
              <w:widowControl/>
              <w:shd w:val="clear" w:color="auto" w:fill="FFFFFF"/>
              <w:spacing w:beforeAutospacing="0" w:afterAutospacing="0" w:line="360" w:lineRule="atLeast"/>
              <w:rPr>
                <w:rFonts w:ascii="Times New Roman"/>
                <w:b w:val="0"/>
                <w:color w:val="auto"/>
                <w:kern w:val="2"/>
                <w:sz w:val="21"/>
                <w:szCs w:val="21"/>
              </w:rPr>
            </w:pPr>
            <w:bookmarkStart w:id="32" w:name="_Toc26396"/>
            <w:bookmarkStart w:id="33" w:name="_Toc23144"/>
            <w:r>
              <w:rPr>
                <w:rFonts w:ascii="Times New Roman"/>
                <w:b w:val="0"/>
                <w:color w:val="auto"/>
                <w:kern w:val="2"/>
                <w:sz w:val="21"/>
                <w:szCs w:val="21"/>
              </w:rPr>
              <w:t>10、</w:t>
            </w:r>
            <w:r>
              <w:rPr>
                <w:rFonts w:hint="default" w:ascii="Times New Roman"/>
                <w:b w:val="0"/>
                <w:color w:val="auto"/>
                <w:kern w:val="2"/>
                <w:sz w:val="21"/>
                <w:szCs w:val="21"/>
              </w:rPr>
              <w:t>Crash Course--《生态学》</w:t>
            </w:r>
            <w:r>
              <w:rPr>
                <w:rFonts w:ascii="Times New Roman"/>
                <w:b w:val="0"/>
                <w:color w:val="auto"/>
                <w:kern w:val="2"/>
                <w:sz w:val="21"/>
                <w:szCs w:val="21"/>
              </w:rPr>
              <w:t>在线课程</w:t>
            </w:r>
            <w:r>
              <w:rPr>
                <w:color w:val="auto"/>
              </w:rPr>
              <w:fldChar w:fldCharType="begin"/>
            </w:r>
            <w:r>
              <w:rPr>
                <w:color w:val="auto"/>
              </w:rPr>
              <w:instrText xml:space="preserve"> HYPERLINK "https://www.douban.com/link2/?url=http://open.163.com/special/opencourse/crashcourseecology.html" \t "https://site.douban.com/236909/widget/notes/192572187/note/600546603/_blank" </w:instrText>
            </w:r>
            <w:r>
              <w:rPr>
                <w:color w:val="auto"/>
              </w:rPr>
              <w:fldChar w:fldCharType="separate"/>
            </w:r>
            <w:r>
              <w:rPr>
                <w:rFonts w:hint="default" w:ascii="Times New Roman"/>
                <w:b w:val="0"/>
                <w:color w:val="auto"/>
                <w:kern w:val="2"/>
                <w:sz w:val="21"/>
                <w:szCs w:val="21"/>
              </w:rPr>
              <w:t>http://open.163.com/special/opencourse/crashcourseecology.html</w:t>
            </w:r>
            <w:r>
              <w:rPr>
                <w:rFonts w:hint="default" w:ascii="Times New Roman"/>
                <w:b w:val="0"/>
                <w:color w:val="auto"/>
                <w:kern w:val="2"/>
                <w:sz w:val="21"/>
                <w:szCs w:val="21"/>
              </w:rPr>
              <w:fldChar w:fldCharType="end"/>
            </w:r>
            <w:bookmarkEnd w:id="32"/>
            <w:bookmarkEnd w:id="33"/>
            <w:r>
              <w:rPr>
                <w:rFonts w:ascii="Times New Roman"/>
                <w:b w:val="0"/>
                <w:color w:val="auto"/>
                <w:kern w:val="2"/>
                <w:sz w:val="21"/>
                <w:szCs w:val="21"/>
              </w:rPr>
              <w:t xml:space="preserve">     </w:t>
            </w:r>
          </w:p>
          <w:p w14:paraId="19A5EA66">
            <w:pPr>
              <w:tabs>
                <w:tab w:val="left" w:pos="720"/>
              </w:tabs>
              <w:snapToGrid w:val="0"/>
              <w:rPr>
                <w:rFonts w:hint="eastAsia" w:ascii="Times New Roman" w:hAnsi="宋体" w:eastAsia="宋体" w:cs="Times New Roman"/>
                <w:color w:val="auto"/>
                <w:kern w:val="2"/>
                <w:sz w:val="21"/>
                <w:szCs w:val="21"/>
                <w:lang w:eastAsia="zh-CN"/>
              </w:rPr>
            </w:pPr>
            <w:r>
              <w:rPr>
                <w:rFonts w:hint="eastAsia" w:ascii="Times New Roman" w:cs="Times New Roman"/>
                <w:color w:val="auto"/>
                <w:kern w:val="2"/>
                <w:sz w:val="21"/>
                <w:szCs w:val="21"/>
                <w:lang w:eastAsia="zh-CN"/>
              </w:rPr>
              <w:t xml:space="preserve">公众号：大地之野、爱必立自然教育、芦苇景观、无痕山林、浙江山野、云上谣、森林康养人才网 </w:t>
            </w:r>
          </w:p>
        </w:tc>
      </w:tr>
      <w:tr w14:paraId="30B57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exact"/>
          <w:jc w:val="center"/>
        </w:trPr>
        <w:tc>
          <w:tcPr>
            <w:tcW w:w="1301" w:type="dxa"/>
            <w:vAlign w:val="center"/>
          </w:tcPr>
          <w:p w14:paraId="5241BE82">
            <w:pPr>
              <w:pStyle w:val="15"/>
              <w:spacing w:before="43"/>
              <w:ind w:left="100" w:right="93"/>
              <w:jc w:val="center"/>
              <w:rPr>
                <w:rFonts w:hint="eastAsia" w:ascii="宋体" w:eastAsia="宋体"/>
                <w:b/>
                <w:color w:val="auto"/>
                <w:sz w:val="21"/>
                <w:lang w:eastAsia="zh-CN"/>
              </w:rPr>
            </w:pPr>
            <w:r>
              <w:rPr>
                <w:rFonts w:hint="eastAsia" w:ascii="宋体" w:eastAsia="宋体"/>
                <w:b/>
                <w:color w:val="auto"/>
                <w:sz w:val="21"/>
                <w:lang w:eastAsia="zh-CN"/>
              </w:rPr>
              <w:t>J</w:t>
            </w:r>
          </w:p>
          <w:p w14:paraId="3F366E3F">
            <w:pPr>
              <w:pStyle w:val="15"/>
              <w:spacing w:before="43"/>
              <w:ind w:left="100" w:right="93"/>
              <w:jc w:val="center"/>
              <w:rPr>
                <w:rFonts w:hint="eastAsia" w:ascii="宋体" w:eastAsia="宋体"/>
                <w:b/>
                <w:color w:val="auto"/>
                <w:sz w:val="21"/>
                <w:lang w:eastAsia="zh-CN"/>
              </w:rPr>
            </w:pPr>
            <w:r>
              <w:rPr>
                <w:rFonts w:hint="eastAsia" w:ascii="宋体" w:eastAsia="宋体"/>
                <w:b/>
                <w:color w:val="auto"/>
                <w:sz w:val="21"/>
                <w:lang w:eastAsia="zh-CN"/>
              </w:rPr>
              <w:t>教学条件</w:t>
            </w:r>
          </w:p>
          <w:p w14:paraId="26304BBE">
            <w:pPr>
              <w:pStyle w:val="15"/>
              <w:spacing w:before="43"/>
              <w:ind w:left="100" w:right="93"/>
              <w:jc w:val="center"/>
              <w:rPr>
                <w:rFonts w:hint="eastAsia" w:ascii="宋体" w:eastAsia="宋体"/>
                <w:b/>
                <w:color w:val="auto"/>
                <w:sz w:val="21"/>
                <w:lang w:eastAsia="zh-CN"/>
              </w:rPr>
            </w:pPr>
            <w:r>
              <w:rPr>
                <w:rFonts w:hint="eastAsia" w:ascii="宋体" w:eastAsia="宋体"/>
                <w:b/>
                <w:color w:val="auto"/>
                <w:sz w:val="21"/>
                <w:lang w:eastAsia="zh-CN"/>
              </w:rPr>
              <w:t>需求</w:t>
            </w:r>
          </w:p>
        </w:tc>
        <w:tc>
          <w:tcPr>
            <w:tcW w:w="7604" w:type="dxa"/>
            <w:gridSpan w:val="9"/>
            <w:vAlign w:val="center"/>
          </w:tcPr>
          <w:p w14:paraId="25D67E3C">
            <w:pPr>
              <w:pStyle w:val="15"/>
              <w:spacing w:before="125" w:line="312" w:lineRule="auto"/>
              <w:ind w:right="23"/>
              <w:rPr>
                <w:rFonts w:hint="eastAsia" w:ascii="宋体" w:hAnsi="宋体" w:eastAsia="宋体" w:cs="宋体"/>
                <w:b/>
                <w:bCs/>
                <w:color w:val="auto"/>
                <w:sz w:val="21"/>
                <w:szCs w:val="21"/>
                <w:lang w:eastAsia="zh-CN"/>
              </w:rPr>
            </w:pPr>
            <w:r>
              <w:rPr>
                <w:rFonts w:hint="eastAsia" w:ascii="宋体" w:hAnsi="宋体"/>
                <w:color w:val="auto"/>
                <w:szCs w:val="21"/>
                <w:lang w:eastAsia="zh-CN"/>
              </w:rPr>
              <w:t>多媒体教学设备、课件、教材、自然教育实践基地等</w:t>
            </w:r>
          </w:p>
        </w:tc>
      </w:tr>
      <w:tr w14:paraId="20ACD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1301" w:type="dxa"/>
            <w:vAlign w:val="center"/>
          </w:tcPr>
          <w:p w14:paraId="3DCFDD0A">
            <w:pPr>
              <w:pStyle w:val="15"/>
              <w:spacing w:before="162"/>
              <w:ind w:left="8"/>
              <w:jc w:val="center"/>
              <w:rPr>
                <w:rFonts w:hint="eastAsia" w:ascii="宋体"/>
                <w:b/>
                <w:color w:val="auto"/>
                <w:sz w:val="21"/>
              </w:rPr>
            </w:pPr>
            <w:r>
              <w:rPr>
                <w:rFonts w:ascii="宋体"/>
                <w:b/>
                <w:color w:val="auto"/>
                <w:w w:val="98"/>
                <w:sz w:val="21"/>
              </w:rPr>
              <w:t>K</w:t>
            </w:r>
          </w:p>
          <w:p w14:paraId="6A5FA7CA">
            <w:pPr>
              <w:pStyle w:val="15"/>
              <w:spacing w:before="43"/>
              <w:ind w:left="100" w:right="93"/>
              <w:jc w:val="center"/>
              <w:rPr>
                <w:rFonts w:hint="eastAsia" w:ascii="宋体" w:eastAsia="宋体"/>
                <w:b/>
                <w:color w:val="auto"/>
                <w:sz w:val="21"/>
                <w:lang w:eastAsia="zh-CN"/>
              </w:rPr>
            </w:pPr>
            <w:r>
              <w:rPr>
                <w:rFonts w:hint="eastAsia" w:ascii="宋体" w:eastAsia="宋体"/>
                <w:b/>
                <w:color w:val="auto"/>
                <w:sz w:val="21"/>
              </w:rPr>
              <w:t>注意事项</w:t>
            </w:r>
          </w:p>
        </w:tc>
        <w:tc>
          <w:tcPr>
            <w:tcW w:w="7604" w:type="dxa"/>
            <w:gridSpan w:val="9"/>
            <w:vAlign w:val="center"/>
          </w:tcPr>
          <w:p w14:paraId="72B4E472">
            <w:pPr>
              <w:pStyle w:val="15"/>
              <w:spacing w:before="125" w:line="312" w:lineRule="auto"/>
              <w:ind w:right="23" w:firstLine="420" w:firstLineChars="200"/>
              <w:rPr>
                <w:rFonts w:hint="eastAsia" w:ascii="宋体" w:hAnsi="宋体" w:cs="宋体"/>
                <w:b/>
                <w:bCs/>
                <w:color w:val="auto"/>
                <w:sz w:val="21"/>
                <w:szCs w:val="21"/>
                <w:lang w:eastAsia="zh-CN"/>
              </w:rPr>
            </w:pPr>
            <w:r>
              <w:rPr>
                <w:rFonts w:hint="eastAsia" w:ascii="宋体" w:hAnsi="宋体" w:cs="宋体"/>
                <w:color w:val="auto"/>
                <w:szCs w:val="21"/>
                <w:lang w:eastAsia="zh-CN"/>
              </w:rPr>
              <w:t>课堂教学以学生为中心，从知识的导入，讲授直至最后的总结，都要围绕学生的学生兴趣及状态来设计，体现以学生为中心的教学理念，关注学生的课堂反应，提高学习效果。</w:t>
            </w:r>
          </w:p>
        </w:tc>
      </w:tr>
      <w:tr w14:paraId="1B2B7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905" w:type="dxa"/>
            <w:gridSpan w:val="10"/>
            <w:vAlign w:val="center"/>
          </w:tcPr>
          <w:p w14:paraId="20DF2E5D">
            <w:pPr>
              <w:pStyle w:val="15"/>
              <w:spacing w:before="65"/>
              <w:ind w:left="107"/>
              <w:rPr>
                <w:rFonts w:hint="eastAsia"/>
                <w:color w:val="auto"/>
                <w:sz w:val="21"/>
                <w:szCs w:val="21"/>
                <w:lang w:eastAsia="zh-CN"/>
              </w:rPr>
            </w:pPr>
            <w:r>
              <w:rPr>
                <w:color w:val="auto"/>
                <w:sz w:val="21"/>
                <w:szCs w:val="21"/>
                <w:lang w:eastAsia="zh-CN"/>
              </w:rPr>
              <w:t>备注：</w:t>
            </w:r>
          </w:p>
          <w:p w14:paraId="2D025DAF">
            <w:pPr>
              <w:pStyle w:val="15"/>
              <w:spacing w:before="1" w:line="280" w:lineRule="auto"/>
              <w:ind w:left="107" w:right="97" w:firstLine="480"/>
              <w:rPr>
                <w:rFonts w:hint="eastAsia"/>
                <w:color w:val="auto"/>
                <w:sz w:val="21"/>
                <w:szCs w:val="21"/>
                <w:lang w:eastAsia="zh-CN"/>
              </w:rPr>
            </w:pPr>
            <w:r>
              <w:rPr>
                <w:color w:val="auto"/>
                <w:sz w:val="21"/>
                <w:szCs w:val="21"/>
                <w:lang w:eastAsia="zh-CN"/>
              </w:rPr>
              <w:t>1.本课程</w:t>
            </w:r>
            <w:r>
              <w:rPr>
                <w:rFonts w:hint="eastAsia"/>
                <w:color w:val="auto"/>
                <w:sz w:val="21"/>
                <w:szCs w:val="21"/>
                <w:lang w:eastAsia="zh-CN"/>
              </w:rPr>
              <w:t>教学</w:t>
            </w:r>
            <w:r>
              <w:rPr>
                <w:color w:val="auto"/>
                <w:sz w:val="21"/>
                <w:szCs w:val="21"/>
                <w:lang w:eastAsia="zh-CN"/>
              </w:rPr>
              <w:t>大纲F—J 项同一课程不同授课教师应协同讨论研究达成共同核心内涵</w:t>
            </w:r>
            <w:r>
              <w:rPr>
                <w:rFonts w:hint="eastAsia"/>
                <w:color w:val="auto"/>
                <w:sz w:val="21"/>
                <w:szCs w:val="21"/>
                <w:lang w:eastAsia="zh-CN"/>
              </w:rPr>
              <w:t>。经教学工作指导小组审议通过的课程教学大纲不宜自行更改。</w:t>
            </w:r>
          </w:p>
          <w:p w14:paraId="4ED0C962">
            <w:pPr>
              <w:pStyle w:val="15"/>
              <w:ind w:left="587"/>
              <w:rPr>
                <w:rFonts w:hint="eastAsia"/>
                <w:b/>
                <w:bCs/>
                <w:color w:val="auto"/>
                <w:sz w:val="21"/>
                <w:szCs w:val="21"/>
                <w:lang w:eastAsia="zh-CN"/>
              </w:rPr>
            </w:pPr>
            <w:r>
              <w:rPr>
                <w:rFonts w:hint="eastAsia"/>
                <w:b/>
                <w:bCs/>
                <w:color w:val="auto"/>
                <w:sz w:val="21"/>
                <w:szCs w:val="21"/>
                <w:lang w:eastAsia="zh-CN"/>
              </w:rPr>
              <w:t>2</w:t>
            </w:r>
            <w:r>
              <w:rPr>
                <w:b/>
                <w:bCs/>
                <w:color w:val="auto"/>
                <w:sz w:val="21"/>
                <w:szCs w:val="21"/>
                <w:lang w:eastAsia="zh-CN"/>
              </w:rPr>
              <w:t>.评价方式可参</w:t>
            </w:r>
            <w:r>
              <w:rPr>
                <w:rFonts w:hint="eastAsia"/>
                <w:b/>
                <w:bCs/>
                <w:color w:val="auto"/>
                <w:sz w:val="21"/>
                <w:szCs w:val="21"/>
                <w:lang w:eastAsia="zh-CN"/>
              </w:rPr>
              <w:t>考</w:t>
            </w:r>
            <w:r>
              <w:rPr>
                <w:b/>
                <w:bCs/>
                <w:color w:val="auto"/>
                <w:sz w:val="21"/>
                <w:szCs w:val="21"/>
                <w:lang w:eastAsia="zh-CN"/>
              </w:rPr>
              <w:t>下列方式：</w:t>
            </w:r>
          </w:p>
          <w:p w14:paraId="3ACA8107">
            <w:pPr>
              <w:pStyle w:val="15"/>
              <w:spacing w:before="53"/>
              <w:ind w:left="587"/>
              <w:rPr>
                <w:rFonts w:hint="eastAsia"/>
                <w:b/>
                <w:bCs/>
                <w:color w:val="auto"/>
                <w:sz w:val="21"/>
                <w:szCs w:val="21"/>
                <w:lang w:eastAsia="zh-CN"/>
              </w:rPr>
            </w:pPr>
            <w:r>
              <w:rPr>
                <w:b/>
                <w:bCs/>
                <w:color w:val="auto"/>
                <w:sz w:val="21"/>
                <w:szCs w:val="21"/>
                <w:lang w:eastAsia="zh-CN"/>
              </w:rPr>
              <w:t>(1)纸</w:t>
            </w:r>
            <w:r>
              <w:rPr>
                <w:rFonts w:hint="eastAsia"/>
                <w:b/>
                <w:bCs/>
                <w:color w:val="auto"/>
                <w:sz w:val="21"/>
                <w:szCs w:val="21"/>
                <w:lang w:eastAsia="zh-CN"/>
              </w:rPr>
              <w:t>笔考试</w:t>
            </w:r>
            <w:r>
              <w:rPr>
                <w:b/>
                <w:bCs/>
                <w:color w:val="auto"/>
                <w:sz w:val="21"/>
                <w:szCs w:val="21"/>
                <w:lang w:eastAsia="zh-CN"/>
              </w:rPr>
              <w:t>：</w:t>
            </w:r>
            <w:r>
              <w:rPr>
                <w:rFonts w:hint="eastAsia"/>
                <w:b/>
                <w:bCs/>
                <w:color w:val="auto"/>
                <w:sz w:val="21"/>
                <w:szCs w:val="21"/>
                <w:lang w:eastAsia="zh-CN"/>
              </w:rPr>
              <w:t>平时</w:t>
            </w:r>
            <w:r>
              <w:rPr>
                <w:b/>
                <w:bCs/>
                <w:color w:val="auto"/>
                <w:sz w:val="21"/>
                <w:szCs w:val="21"/>
                <w:lang w:eastAsia="zh-CN"/>
              </w:rPr>
              <w:t>小</w:t>
            </w:r>
            <w:r>
              <w:rPr>
                <w:rFonts w:hint="eastAsia"/>
                <w:b/>
                <w:bCs/>
                <w:color w:val="auto"/>
                <w:sz w:val="21"/>
                <w:szCs w:val="21"/>
                <w:lang w:eastAsia="zh-CN"/>
              </w:rPr>
              <w:t>测</w:t>
            </w:r>
            <w:r>
              <w:rPr>
                <w:b/>
                <w:bCs/>
                <w:color w:val="auto"/>
                <w:sz w:val="21"/>
                <w:szCs w:val="21"/>
                <w:lang w:eastAsia="zh-CN"/>
              </w:rPr>
              <w:t>、期中纸</w:t>
            </w:r>
            <w:r>
              <w:rPr>
                <w:rFonts w:hint="eastAsia"/>
                <w:b/>
                <w:bCs/>
                <w:color w:val="auto"/>
                <w:sz w:val="21"/>
                <w:szCs w:val="21"/>
                <w:lang w:eastAsia="zh-CN"/>
              </w:rPr>
              <w:t>笔考试</w:t>
            </w:r>
            <w:r>
              <w:rPr>
                <w:b/>
                <w:bCs/>
                <w:color w:val="auto"/>
                <w:sz w:val="21"/>
                <w:szCs w:val="21"/>
                <w:lang w:eastAsia="zh-CN"/>
              </w:rPr>
              <w:t>、期末纸</w:t>
            </w:r>
            <w:r>
              <w:rPr>
                <w:rFonts w:hint="eastAsia"/>
                <w:b/>
                <w:bCs/>
                <w:color w:val="auto"/>
                <w:sz w:val="21"/>
                <w:szCs w:val="21"/>
                <w:lang w:eastAsia="zh-CN"/>
              </w:rPr>
              <w:t>笔考试</w:t>
            </w:r>
          </w:p>
          <w:p w14:paraId="05C4CDE0">
            <w:pPr>
              <w:pStyle w:val="15"/>
              <w:spacing w:before="52"/>
              <w:ind w:left="587"/>
              <w:rPr>
                <w:rFonts w:hint="eastAsia"/>
                <w:b/>
                <w:bCs/>
                <w:color w:val="auto"/>
                <w:sz w:val="21"/>
                <w:szCs w:val="21"/>
                <w:lang w:eastAsia="zh-CN"/>
              </w:rPr>
            </w:pPr>
            <w:r>
              <w:rPr>
                <w:b/>
                <w:bCs/>
                <w:color w:val="auto"/>
                <w:sz w:val="21"/>
                <w:szCs w:val="21"/>
                <w:lang w:eastAsia="zh-CN"/>
              </w:rPr>
              <w:t>(2)实作评</w:t>
            </w:r>
            <w:r>
              <w:rPr>
                <w:rFonts w:hint="eastAsia"/>
                <w:b/>
                <w:bCs/>
                <w:color w:val="auto"/>
                <w:sz w:val="21"/>
                <w:szCs w:val="21"/>
                <w:lang w:eastAsia="zh-CN"/>
              </w:rPr>
              <w:t>价</w:t>
            </w:r>
            <w:r>
              <w:rPr>
                <w:b/>
                <w:bCs/>
                <w:color w:val="auto"/>
                <w:sz w:val="21"/>
                <w:szCs w:val="21"/>
                <w:lang w:eastAsia="zh-CN"/>
              </w:rPr>
              <w:t>：</w:t>
            </w:r>
            <w:r>
              <w:rPr>
                <w:rFonts w:hint="eastAsia"/>
                <w:b/>
                <w:bCs/>
                <w:color w:val="auto"/>
                <w:sz w:val="21"/>
                <w:szCs w:val="21"/>
                <w:lang w:eastAsia="zh-CN"/>
              </w:rPr>
              <w:t>课程</w:t>
            </w:r>
            <w:r>
              <w:rPr>
                <w:b/>
                <w:bCs/>
                <w:color w:val="auto"/>
                <w:sz w:val="21"/>
                <w:szCs w:val="21"/>
                <w:lang w:eastAsia="zh-CN"/>
              </w:rPr>
              <w:t>作业、实作</w:t>
            </w:r>
            <w:r>
              <w:rPr>
                <w:rFonts w:hint="eastAsia"/>
                <w:b/>
                <w:bCs/>
                <w:color w:val="auto"/>
                <w:sz w:val="21"/>
                <w:szCs w:val="21"/>
                <w:lang w:eastAsia="zh-CN"/>
              </w:rPr>
              <w:t>成品</w:t>
            </w:r>
            <w:r>
              <w:rPr>
                <w:b/>
                <w:bCs/>
                <w:color w:val="auto"/>
                <w:sz w:val="21"/>
                <w:szCs w:val="21"/>
                <w:lang w:eastAsia="zh-CN"/>
              </w:rPr>
              <w:t>、日常表现、表演、观察</w:t>
            </w:r>
          </w:p>
          <w:p w14:paraId="6A1AC62A">
            <w:pPr>
              <w:pStyle w:val="15"/>
              <w:spacing w:before="53"/>
              <w:ind w:left="587"/>
              <w:rPr>
                <w:rFonts w:hint="eastAsia"/>
                <w:b/>
                <w:bCs/>
                <w:color w:val="auto"/>
                <w:sz w:val="21"/>
                <w:szCs w:val="21"/>
                <w:lang w:eastAsia="zh-CN"/>
              </w:rPr>
            </w:pPr>
            <w:r>
              <w:rPr>
                <w:b/>
                <w:bCs/>
                <w:color w:val="auto"/>
                <w:sz w:val="21"/>
                <w:szCs w:val="21"/>
                <w:lang w:eastAsia="zh-CN"/>
              </w:rPr>
              <w:t>(3)档案评</w:t>
            </w:r>
            <w:r>
              <w:rPr>
                <w:rFonts w:hint="eastAsia"/>
                <w:b/>
                <w:bCs/>
                <w:color w:val="auto"/>
                <w:sz w:val="21"/>
                <w:szCs w:val="21"/>
                <w:lang w:eastAsia="zh-CN"/>
              </w:rPr>
              <w:t>价</w:t>
            </w:r>
            <w:r>
              <w:rPr>
                <w:b/>
                <w:bCs/>
                <w:color w:val="auto"/>
                <w:sz w:val="21"/>
                <w:szCs w:val="21"/>
                <w:lang w:eastAsia="zh-CN"/>
              </w:rPr>
              <w:t>：</w:t>
            </w:r>
            <w:r>
              <w:rPr>
                <w:rFonts w:hint="eastAsia"/>
                <w:b/>
                <w:bCs/>
                <w:color w:val="auto"/>
                <w:sz w:val="21"/>
                <w:szCs w:val="21"/>
                <w:lang w:eastAsia="zh-CN"/>
              </w:rPr>
              <w:t>书</w:t>
            </w:r>
            <w:r>
              <w:rPr>
                <w:b/>
                <w:bCs/>
                <w:color w:val="auto"/>
                <w:sz w:val="21"/>
                <w:szCs w:val="21"/>
                <w:lang w:eastAsia="zh-CN"/>
              </w:rPr>
              <w:t>面报告、专题档案</w:t>
            </w:r>
          </w:p>
          <w:p w14:paraId="20313784">
            <w:pPr>
              <w:pStyle w:val="15"/>
              <w:spacing w:before="53"/>
              <w:ind w:left="587"/>
              <w:rPr>
                <w:rFonts w:hint="eastAsia"/>
                <w:color w:val="auto"/>
                <w:lang w:eastAsia="zh-CN"/>
              </w:rPr>
            </w:pPr>
            <w:r>
              <w:rPr>
                <w:b/>
                <w:bCs/>
                <w:color w:val="auto"/>
                <w:sz w:val="21"/>
                <w:szCs w:val="21"/>
                <w:lang w:eastAsia="zh-CN"/>
              </w:rPr>
              <w:t>(4)口语评</w:t>
            </w:r>
            <w:r>
              <w:rPr>
                <w:rFonts w:hint="eastAsia"/>
                <w:b/>
                <w:bCs/>
                <w:color w:val="auto"/>
                <w:sz w:val="21"/>
                <w:szCs w:val="21"/>
                <w:lang w:eastAsia="zh-CN"/>
              </w:rPr>
              <w:t>价</w:t>
            </w:r>
            <w:r>
              <w:rPr>
                <w:b/>
                <w:bCs/>
                <w:color w:val="auto"/>
                <w:sz w:val="21"/>
                <w:szCs w:val="21"/>
                <w:lang w:eastAsia="zh-CN"/>
              </w:rPr>
              <w:t>：口头报告、口试</w:t>
            </w:r>
          </w:p>
        </w:tc>
      </w:tr>
      <w:tr w14:paraId="62458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9" w:hRule="atLeast"/>
          <w:jc w:val="center"/>
        </w:trPr>
        <w:tc>
          <w:tcPr>
            <w:tcW w:w="1301" w:type="dxa"/>
            <w:vMerge w:val="restart"/>
            <w:vAlign w:val="center"/>
          </w:tcPr>
          <w:p w14:paraId="6DCA075D">
            <w:pPr>
              <w:pStyle w:val="15"/>
              <w:ind w:left="170"/>
              <w:rPr>
                <w:rFonts w:hint="eastAsia"/>
                <w:b/>
                <w:bCs/>
                <w:color w:val="auto"/>
                <w:sz w:val="21"/>
                <w:szCs w:val="21"/>
                <w:lang w:eastAsia="zh-CN"/>
              </w:rPr>
            </w:pPr>
            <w:r>
              <w:rPr>
                <w:rFonts w:hint="eastAsia" w:ascii="宋体" w:hAnsi="宋体" w:eastAsia="宋体" w:cs="宋体"/>
                <w:b/>
                <w:color w:val="auto"/>
                <w:sz w:val="21"/>
                <w:szCs w:val="21"/>
                <w:lang w:eastAsia="zh-CN"/>
              </w:rPr>
              <w:t>审批意见</w:t>
            </w:r>
          </w:p>
        </w:tc>
        <w:tc>
          <w:tcPr>
            <w:tcW w:w="7604" w:type="dxa"/>
            <w:gridSpan w:val="9"/>
          </w:tcPr>
          <w:p w14:paraId="7A8965A1">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课程教学大纲起草团队成员签名：</w:t>
            </w:r>
          </w:p>
          <w:p w14:paraId="040CD298">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drawing>
                <wp:anchor distT="0" distB="0" distL="114300" distR="114300" simplePos="0" relativeHeight="251663360" behindDoc="0" locked="0" layoutInCell="1" allowOverlap="1">
                  <wp:simplePos x="0" y="0"/>
                  <wp:positionH relativeFrom="column">
                    <wp:posOffset>2063750</wp:posOffset>
                  </wp:positionH>
                  <wp:positionV relativeFrom="paragraph">
                    <wp:posOffset>72390</wp:posOffset>
                  </wp:positionV>
                  <wp:extent cx="895350" cy="431800"/>
                  <wp:effectExtent l="0" t="0" r="0" b="6350"/>
                  <wp:wrapSquare wrapText="bothSides"/>
                  <wp:docPr id="3" name="图片 3" descr="刘美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刘美娥"/>
                          <pic:cNvPicPr>
                            <a:picLocks noChangeAspect="1"/>
                          </pic:cNvPicPr>
                        </pic:nvPicPr>
                        <pic:blipFill>
                          <a:blip r:embed="rId26"/>
                          <a:stretch>
                            <a:fillRect/>
                          </a:stretch>
                        </pic:blipFill>
                        <pic:spPr>
                          <a:xfrm>
                            <a:off x="0" y="0"/>
                            <a:ext cx="895350" cy="431800"/>
                          </a:xfrm>
                          <a:prstGeom prst="rect">
                            <a:avLst/>
                          </a:prstGeom>
                        </pic:spPr>
                      </pic:pic>
                    </a:graphicData>
                  </a:graphic>
                </wp:anchor>
              </w:drawing>
            </w:r>
          </w:p>
          <w:p w14:paraId="7AF7C37E">
            <w:pPr>
              <w:rPr>
                <w:rFonts w:hint="eastAsia" w:ascii="宋体" w:hAnsi="宋体" w:eastAsia="宋体" w:cs="宋体"/>
                <w:color w:val="auto"/>
                <w:sz w:val="21"/>
                <w:szCs w:val="21"/>
                <w:lang w:eastAsia="zh-CN"/>
              </w:rPr>
            </w:pPr>
          </w:p>
          <w:p w14:paraId="0E13B469">
            <w:pPr>
              <w:tabs>
                <w:tab w:val="left" w:pos="5727"/>
              </w:tabs>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ab/>
            </w:r>
          </w:p>
          <w:p w14:paraId="24FCC888">
            <w:pPr>
              <w:tabs>
                <w:tab w:val="left" w:pos="5727"/>
              </w:tabs>
              <w:rPr>
                <w:rFonts w:hint="eastAsia" w:ascii="宋体" w:hAnsi="宋体" w:eastAsia="宋体" w:cs="宋体"/>
                <w:color w:val="auto"/>
                <w:sz w:val="21"/>
                <w:szCs w:val="21"/>
                <w:lang w:eastAsia="zh-CN"/>
              </w:rPr>
            </w:pPr>
          </w:p>
          <w:p w14:paraId="10A5DF94">
            <w:pPr>
              <w:rPr>
                <w:rFonts w:hint="eastAsia" w:ascii="宋体" w:hAnsi="宋体" w:eastAsia="宋体" w:cs="宋体"/>
                <w:color w:val="auto"/>
                <w:sz w:val="21"/>
                <w:szCs w:val="21"/>
                <w:lang w:eastAsia="zh-CN"/>
              </w:rPr>
            </w:pPr>
          </w:p>
          <w:p w14:paraId="467EDFE5">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2025 年 2 月 16 日</w:t>
            </w:r>
          </w:p>
          <w:p w14:paraId="0C6037B3">
            <w:pPr>
              <w:rPr>
                <w:rFonts w:hint="eastAsia" w:ascii="宋体" w:hAnsi="宋体" w:eastAsia="宋体" w:cs="宋体"/>
                <w:b/>
                <w:bCs/>
                <w:color w:val="auto"/>
                <w:sz w:val="21"/>
                <w:szCs w:val="21"/>
                <w:lang w:eastAsia="zh-CN"/>
              </w:rPr>
            </w:pPr>
          </w:p>
        </w:tc>
      </w:tr>
      <w:tr w14:paraId="6721C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jc w:val="center"/>
        </w:trPr>
        <w:tc>
          <w:tcPr>
            <w:tcW w:w="1301" w:type="dxa"/>
            <w:vMerge w:val="continue"/>
            <w:vAlign w:val="center"/>
          </w:tcPr>
          <w:p w14:paraId="20C7F50E">
            <w:pPr>
              <w:pStyle w:val="15"/>
              <w:spacing w:before="53"/>
              <w:ind w:left="587"/>
              <w:rPr>
                <w:rFonts w:hint="eastAsia"/>
                <w:b/>
                <w:bCs/>
                <w:color w:val="auto"/>
                <w:sz w:val="21"/>
                <w:szCs w:val="21"/>
                <w:lang w:eastAsia="zh-CN"/>
              </w:rPr>
            </w:pPr>
          </w:p>
        </w:tc>
        <w:tc>
          <w:tcPr>
            <w:tcW w:w="7604" w:type="dxa"/>
            <w:gridSpan w:val="9"/>
          </w:tcPr>
          <w:p w14:paraId="3210CBEA">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专家组审定意见：</w:t>
            </w:r>
          </w:p>
          <w:p w14:paraId="496BA1D4">
            <w:pPr>
              <w:rPr>
                <w:rFonts w:hint="eastAsia" w:ascii="宋体" w:hAnsi="宋体" w:eastAsia="宋体" w:cs="宋体"/>
                <w:color w:val="auto"/>
                <w:sz w:val="21"/>
                <w:szCs w:val="21"/>
                <w:lang w:eastAsia="zh-CN"/>
              </w:rPr>
            </w:pPr>
            <w:r>
              <w:drawing>
                <wp:anchor distT="0" distB="0" distL="114300" distR="114300" simplePos="0" relativeHeight="251689984" behindDoc="0" locked="0" layoutInCell="1" allowOverlap="1">
                  <wp:simplePos x="0" y="0"/>
                  <wp:positionH relativeFrom="column">
                    <wp:posOffset>3575685</wp:posOffset>
                  </wp:positionH>
                  <wp:positionV relativeFrom="paragraph">
                    <wp:posOffset>85090</wp:posOffset>
                  </wp:positionV>
                  <wp:extent cx="984885" cy="681355"/>
                  <wp:effectExtent l="0" t="0" r="5715" b="4445"/>
                  <wp:wrapSquare wrapText="bothSides"/>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27"/>
                          <a:stretch>
                            <a:fillRect/>
                          </a:stretch>
                        </pic:blipFill>
                        <pic:spPr>
                          <a:xfrm>
                            <a:off x="0" y="0"/>
                            <a:ext cx="984885" cy="681355"/>
                          </a:xfrm>
                          <a:prstGeom prst="rect">
                            <a:avLst/>
                          </a:prstGeom>
                          <a:noFill/>
                          <a:ln>
                            <a:noFill/>
                          </a:ln>
                        </pic:spPr>
                      </pic:pic>
                    </a:graphicData>
                  </a:graphic>
                </wp:anchor>
              </w:drawing>
            </w:r>
            <w:r>
              <w:rPr>
                <w:rFonts w:hint="eastAsia" w:ascii="宋体" w:hAnsi="宋体" w:eastAsia="宋体" w:cs="宋体"/>
                <w:color w:val="auto"/>
                <w:sz w:val="21"/>
                <w:szCs w:val="21"/>
                <w:lang w:val="en-US" w:eastAsia="zh-CN"/>
              </w:rPr>
              <w:t>同意</w:t>
            </w:r>
          </w:p>
          <w:p w14:paraId="412C2958">
            <w:pPr>
              <w:rPr>
                <w:rFonts w:hint="eastAsia" w:ascii="宋体" w:hAnsi="宋体" w:eastAsia="宋体" w:cs="宋体"/>
                <w:color w:val="auto"/>
                <w:sz w:val="21"/>
                <w:szCs w:val="21"/>
                <w:lang w:eastAsia="zh-CN"/>
              </w:rPr>
            </w:pPr>
          </w:p>
          <w:p w14:paraId="563ADAF3">
            <w:pPr>
              <w:rPr>
                <w:rFonts w:hint="eastAsia" w:ascii="宋体" w:hAnsi="宋体" w:eastAsia="宋体" w:cs="宋体"/>
                <w:color w:val="auto"/>
                <w:sz w:val="21"/>
                <w:szCs w:val="21"/>
                <w:lang w:eastAsia="zh-CN"/>
              </w:rPr>
            </w:pPr>
          </w:p>
          <w:p w14:paraId="2AEE8F25">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专家组成员签名：</w:t>
            </w:r>
          </w:p>
          <w:p w14:paraId="1CF64361">
            <w:pPr>
              <w:rPr>
                <w:rFonts w:hint="eastAsia" w:ascii="宋体" w:hAnsi="宋体" w:eastAsia="宋体" w:cs="宋体"/>
                <w:color w:val="auto"/>
                <w:sz w:val="21"/>
                <w:szCs w:val="21"/>
                <w:lang w:eastAsia="zh-CN"/>
              </w:rPr>
            </w:pPr>
          </w:p>
          <w:p w14:paraId="2E8397E9">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 xml:space="preserve"> 年</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  月</w:t>
            </w:r>
            <w:r>
              <w:rPr>
                <w:rFonts w:hint="eastAsia" w:ascii="宋体" w:hAnsi="宋体" w:eastAsia="宋体" w:cs="宋体"/>
                <w:color w:val="auto"/>
                <w:sz w:val="21"/>
                <w:szCs w:val="21"/>
                <w:lang w:val="en-US" w:eastAsia="zh-CN"/>
              </w:rPr>
              <w:t>16</w:t>
            </w:r>
            <w:r>
              <w:rPr>
                <w:rFonts w:hint="eastAsia" w:ascii="宋体" w:hAnsi="宋体" w:eastAsia="宋体" w:cs="宋体"/>
                <w:color w:val="auto"/>
                <w:sz w:val="21"/>
                <w:szCs w:val="21"/>
                <w:lang w:eastAsia="zh-CN"/>
              </w:rPr>
              <w:t xml:space="preserve">  日</w:t>
            </w:r>
          </w:p>
          <w:p w14:paraId="09679DEA">
            <w:pPr>
              <w:rPr>
                <w:rFonts w:hint="eastAsia" w:ascii="宋体" w:hAnsi="宋体" w:eastAsia="宋体" w:cs="宋体"/>
                <w:b/>
                <w:bCs/>
                <w:color w:val="auto"/>
                <w:sz w:val="21"/>
                <w:szCs w:val="21"/>
                <w:lang w:eastAsia="zh-CN"/>
              </w:rPr>
            </w:pPr>
          </w:p>
        </w:tc>
      </w:tr>
      <w:tr w14:paraId="3687E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9" w:hRule="atLeast"/>
          <w:jc w:val="center"/>
        </w:trPr>
        <w:tc>
          <w:tcPr>
            <w:tcW w:w="1301" w:type="dxa"/>
            <w:vMerge w:val="continue"/>
            <w:vAlign w:val="center"/>
          </w:tcPr>
          <w:p w14:paraId="16ACA188">
            <w:pPr>
              <w:pStyle w:val="15"/>
              <w:spacing w:before="53"/>
              <w:ind w:left="587"/>
              <w:rPr>
                <w:rFonts w:hint="eastAsia"/>
                <w:b/>
                <w:bCs/>
                <w:color w:val="auto"/>
                <w:sz w:val="21"/>
                <w:szCs w:val="21"/>
                <w:lang w:eastAsia="zh-CN"/>
              </w:rPr>
            </w:pPr>
          </w:p>
        </w:tc>
        <w:tc>
          <w:tcPr>
            <w:tcW w:w="7604" w:type="dxa"/>
            <w:gridSpan w:val="9"/>
          </w:tcPr>
          <w:p w14:paraId="77BDA4C3">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学院教学工作指导小组审议意见：</w:t>
            </w:r>
          </w:p>
          <w:p w14:paraId="4166BC2F">
            <w:pPr>
              <w:rPr>
                <w:rFonts w:hint="eastAsia" w:ascii="宋体" w:hAnsi="宋体" w:eastAsia="宋体" w:cs="宋体"/>
                <w:color w:val="auto"/>
                <w:sz w:val="21"/>
                <w:szCs w:val="21"/>
                <w:lang w:eastAsia="zh-CN"/>
              </w:rPr>
            </w:pPr>
            <w:r>
              <w:rPr>
                <w:color w:val="auto"/>
                <w:position w:val="-14"/>
              </w:rPr>
              <w:drawing>
                <wp:inline distT="0" distB="0" distL="0" distR="0">
                  <wp:extent cx="1040765" cy="450850"/>
                  <wp:effectExtent l="0" t="0" r="10795" b="6350"/>
                  <wp:docPr id="74" name="IM 8"/>
                  <wp:cNvGraphicFramePr/>
                  <a:graphic xmlns:a="http://schemas.openxmlformats.org/drawingml/2006/main">
                    <a:graphicData uri="http://schemas.openxmlformats.org/drawingml/2006/picture">
                      <pic:pic xmlns:pic="http://schemas.openxmlformats.org/drawingml/2006/picture">
                        <pic:nvPicPr>
                          <pic:cNvPr id="74" name="IM 8"/>
                          <pic:cNvPicPr/>
                        </pic:nvPicPr>
                        <pic:blipFill>
                          <a:blip r:embed="rId19"/>
                          <a:stretch>
                            <a:fillRect/>
                          </a:stretch>
                        </pic:blipFill>
                        <pic:spPr>
                          <a:xfrm>
                            <a:off x="0" y="0"/>
                            <a:ext cx="1040891" cy="451103"/>
                          </a:xfrm>
                          <a:prstGeom prst="rect">
                            <a:avLst/>
                          </a:prstGeom>
                        </pic:spPr>
                      </pic:pic>
                    </a:graphicData>
                  </a:graphic>
                </wp:inline>
              </w:drawing>
            </w:r>
          </w:p>
          <w:p w14:paraId="1D4E2DEB">
            <w:pPr>
              <w:rPr>
                <w:rFonts w:hint="eastAsia" w:ascii="宋体" w:hAnsi="宋体" w:eastAsia="宋体" w:cs="宋体"/>
                <w:color w:val="auto"/>
                <w:sz w:val="21"/>
                <w:szCs w:val="21"/>
                <w:lang w:eastAsia="zh-CN"/>
              </w:rPr>
            </w:pPr>
            <w:r>
              <w:rPr>
                <w:rFonts w:hint="eastAsia" w:ascii="宋体" w:hAnsi="宋体" w:cs="宋体" w:eastAsiaTheme="minorEastAsia"/>
                <w:sz w:val="21"/>
                <w:szCs w:val="21"/>
                <w:lang w:eastAsia="zh-CN"/>
              </w:rPr>
              <w:drawing>
                <wp:anchor distT="0" distB="0" distL="114300" distR="114300" simplePos="0" relativeHeight="251691008" behindDoc="0" locked="0" layoutInCell="1" allowOverlap="1">
                  <wp:simplePos x="0" y="0"/>
                  <wp:positionH relativeFrom="column">
                    <wp:posOffset>3446780</wp:posOffset>
                  </wp:positionH>
                  <wp:positionV relativeFrom="paragraph">
                    <wp:posOffset>115570</wp:posOffset>
                  </wp:positionV>
                  <wp:extent cx="914400" cy="381000"/>
                  <wp:effectExtent l="0" t="0" r="0" b="0"/>
                  <wp:wrapSquare wrapText="bothSides"/>
                  <wp:docPr id="41" name="图片 41"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a05a8301db2645048513914c8397f59"/>
                          <pic:cNvPicPr>
                            <a:picLocks noChangeAspect="1"/>
                          </pic:cNvPicPr>
                        </pic:nvPicPr>
                        <pic:blipFill>
                          <a:blip r:embed="rId28"/>
                          <a:stretch>
                            <a:fillRect/>
                          </a:stretch>
                        </pic:blipFill>
                        <pic:spPr>
                          <a:xfrm>
                            <a:off x="0" y="0"/>
                            <a:ext cx="914400" cy="381000"/>
                          </a:xfrm>
                          <a:prstGeom prst="rect">
                            <a:avLst/>
                          </a:prstGeom>
                        </pic:spPr>
                      </pic:pic>
                    </a:graphicData>
                  </a:graphic>
                </wp:anchor>
              </w:drawing>
            </w:r>
          </w:p>
          <w:p w14:paraId="5B4457DA">
            <w:pPr>
              <w:rPr>
                <w:rFonts w:hint="eastAsia" w:ascii="宋体" w:hAnsi="宋体" w:eastAsia="宋体" w:cs="宋体"/>
                <w:color w:val="auto"/>
                <w:sz w:val="21"/>
                <w:szCs w:val="21"/>
                <w:lang w:eastAsia="zh-CN"/>
              </w:rPr>
            </w:pPr>
          </w:p>
          <w:p w14:paraId="67EB2AF9">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教学工作指导小组组长：</w:t>
            </w:r>
          </w:p>
          <w:p w14:paraId="43DC780F">
            <w:pPr>
              <w:rPr>
                <w:rFonts w:hint="eastAsia" w:ascii="宋体" w:hAnsi="宋体" w:eastAsia="宋体" w:cs="宋体"/>
                <w:color w:val="auto"/>
                <w:sz w:val="21"/>
                <w:szCs w:val="21"/>
                <w:lang w:eastAsia="zh-CN"/>
              </w:rPr>
            </w:pPr>
          </w:p>
          <w:p w14:paraId="7BF6BCF9">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年</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  月</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lang w:eastAsia="zh-CN"/>
              </w:rPr>
              <w:t xml:space="preserve">  日</w:t>
            </w:r>
          </w:p>
          <w:p w14:paraId="43BCA161">
            <w:pPr>
              <w:rPr>
                <w:rFonts w:hint="eastAsia" w:ascii="宋体" w:hAnsi="宋体" w:eastAsia="宋体" w:cs="宋体"/>
                <w:b/>
                <w:bCs/>
                <w:color w:val="auto"/>
                <w:sz w:val="21"/>
                <w:szCs w:val="21"/>
                <w:lang w:eastAsia="zh-CN"/>
              </w:rPr>
            </w:pPr>
          </w:p>
        </w:tc>
      </w:tr>
    </w:tbl>
    <w:p w14:paraId="1705216C">
      <w:pPr>
        <w:rPr>
          <w:rFonts w:hint="eastAsia"/>
          <w:color w:val="auto"/>
        </w:rPr>
      </w:pPr>
    </w:p>
    <w:p w14:paraId="4D20E5E7">
      <w:pP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br w:type="page"/>
      </w:r>
    </w:p>
    <w:p w14:paraId="72302463">
      <w:pPr>
        <w:pStyle w:val="3"/>
        <w:bidi w:val="0"/>
        <w:outlineLvl w:val="0"/>
        <w:rPr>
          <w:rFonts w:hint="eastAsia"/>
          <w:color w:val="auto"/>
        </w:rPr>
      </w:pPr>
      <w:bookmarkStart w:id="34" w:name="_Toc18023"/>
      <w:r>
        <w:rPr>
          <w:rFonts w:hint="eastAsia"/>
          <w:color w:val="auto"/>
          <w:lang w:val="en-US" w:eastAsia="zh-CN"/>
        </w:rPr>
        <w:t>1.7国家公园游憩设计与管理</w:t>
      </w:r>
      <w:bookmarkEnd w:id="34"/>
    </w:p>
    <w:p w14:paraId="475F911A">
      <w:pPr>
        <w:keepNext w:val="0"/>
        <w:keepLines w:val="0"/>
        <w:pageBreakBefore w:val="0"/>
        <w:widowControl w:val="0"/>
        <w:kinsoku/>
        <w:wordWrap/>
        <w:overflowPunct/>
        <w:topLinePunct w:val="0"/>
        <w:autoSpaceDE w:val="0"/>
        <w:autoSpaceDN w:val="0"/>
        <w:bidi w:val="0"/>
        <w:adjustRightInd/>
        <w:snapToGrid/>
        <w:spacing w:after="157" w:afterLines="50"/>
        <w:jc w:val="center"/>
        <w:textAlignment w:val="auto"/>
        <w:outlineLvl w:val="1"/>
        <w:rPr>
          <w:rFonts w:ascii="宋体" w:hAnsi="宋体" w:eastAsia="宋体" w:cs="宋体"/>
          <w:b/>
          <w:bCs/>
          <w:color w:val="auto"/>
          <w:sz w:val="36"/>
          <w:szCs w:val="36"/>
          <w:lang w:val="en-US" w:eastAsia="zh-CN" w:bidi="ar-SA"/>
        </w:rPr>
      </w:pPr>
      <w:bookmarkStart w:id="35" w:name="_Toc30269"/>
      <w:bookmarkStart w:id="36" w:name="_Toc20434"/>
      <w:r>
        <w:rPr>
          <w:rFonts w:ascii="宋体" w:hAnsi="宋体" w:eastAsia="宋体" w:cs="宋体"/>
          <w:b/>
          <w:bCs/>
          <w:color w:val="auto"/>
          <w:sz w:val="36"/>
          <w:szCs w:val="36"/>
          <w:lang w:val="en-US" w:eastAsia="zh-CN" w:bidi="ar-SA"/>
        </w:rPr>
        <w:t>三明学院</w:t>
      </w:r>
      <w:r>
        <w:rPr>
          <w:rFonts w:hint="eastAsia" w:ascii="宋体" w:hAnsi="宋体" w:eastAsia="宋体" w:cs="宋体"/>
          <w:b/>
          <w:bCs/>
          <w:color w:val="auto"/>
          <w:sz w:val="36"/>
          <w:szCs w:val="36"/>
          <w:u w:val="single"/>
          <w:lang w:val="en-US" w:eastAsia="zh-CN" w:bidi="ar-SA"/>
        </w:rPr>
        <w:t>旅游管理与服务教育</w:t>
      </w:r>
      <w:r>
        <w:rPr>
          <w:rFonts w:hint="eastAsia" w:ascii="宋体" w:hAnsi="宋体" w:eastAsia="宋体" w:cs="宋体"/>
          <w:b/>
          <w:bCs/>
          <w:color w:val="auto"/>
          <w:sz w:val="36"/>
          <w:szCs w:val="36"/>
          <w:lang w:val="en-US" w:eastAsia="zh-CN" w:bidi="ar-SA"/>
        </w:rPr>
        <w:t>专业教学</w:t>
      </w:r>
      <w:r>
        <w:rPr>
          <w:rFonts w:ascii="宋体" w:hAnsi="宋体" w:eastAsia="宋体" w:cs="宋体"/>
          <w:b/>
          <w:bCs/>
          <w:color w:val="auto"/>
          <w:sz w:val="36"/>
          <w:szCs w:val="36"/>
          <w:lang w:val="en-US" w:eastAsia="zh-CN" w:bidi="ar-SA"/>
        </w:rPr>
        <w:t>大纲</w:t>
      </w:r>
      <w:bookmarkEnd w:id="35"/>
      <w:bookmarkEnd w:id="36"/>
    </w:p>
    <w:tbl>
      <w:tblPr>
        <w:tblStyle w:val="11"/>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871"/>
        <w:gridCol w:w="1300"/>
        <w:gridCol w:w="643"/>
        <w:gridCol w:w="845"/>
        <w:gridCol w:w="91"/>
        <w:gridCol w:w="884"/>
        <w:gridCol w:w="180"/>
        <w:gridCol w:w="670"/>
        <w:gridCol w:w="802"/>
      </w:tblGrid>
      <w:tr w14:paraId="6D332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5" w:hRule="atLeast"/>
          <w:jc w:val="center"/>
        </w:trPr>
        <w:tc>
          <w:tcPr>
            <w:tcW w:w="1301" w:type="dxa"/>
            <w:vAlign w:val="center"/>
          </w:tcPr>
          <w:p w14:paraId="25C9BCC2">
            <w:pPr>
              <w:pStyle w:val="15"/>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课程名称</w:t>
            </w:r>
          </w:p>
        </w:tc>
        <w:tc>
          <w:tcPr>
            <w:tcW w:w="4132" w:type="dxa"/>
            <w:gridSpan w:val="5"/>
            <w:vAlign w:val="center"/>
          </w:tcPr>
          <w:p w14:paraId="4D75E0C8">
            <w:pPr>
              <w:pStyle w:val="15"/>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国家</w:t>
            </w:r>
            <w:r>
              <w:rPr>
                <w:rFonts w:hint="default" w:ascii="宋体" w:hAnsi="宋体" w:eastAsia="宋体" w:cs="宋体"/>
                <w:color w:val="auto"/>
                <w:sz w:val="24"/>
                <w:szCs w:val="24"/>
                <w:highlight w:val="none"/>
                <w:lang w:val="en-US" w:eastAsia="zh-CN"/>
              </w:rPr>
              <w:t>公园游憩设计与管理</w:t>
            </w:r>
          </w:p>
        </w:tc>
        <w:tc>
          <w:tcPr>
            <w:tcW w:w="2000" w:type="dxa"/>
            <w:gridSpan w:val="4"/>
            <w:vAlign w:val="center"/>
          </w:tcPr>
          <w:p w14:paraId="55A9D15B">
            <w:pPr>
              <w:pStyle w:val="15"/>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课程代码</w:t>
            </w:r>
          </w:p>
        </w:tc>
        <w:tc>
          <w:tcPr>
            <w:tcW w:w="1472" w:type="dxa"/>
            <w:gridSpan w:val="2"/>
            <w:vAlign w:val="center"/>
          </w:tcPr>
          <w:p w14:paraId="011E7571">
            <w:pPr>
              <w:pStyle w:val="15"/>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2512420332</w:t>
            </w:r>
          </w:p>
        </w:tc>
      </w:tr>
      <w:tr w14:paraId="14ACD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465E350B">
            <w:pPr>
              <w:pStyle w:val="15"/>
              <w:spacing w:before="70"/>
              <w:ind w:left="100" w:right="93"/>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课程类型</w:t>
            </w:r>
          </w:p>
        </w:tc>
        <w:tc>
          <w:tcPr>
            <w:tcW w:w="4132" w:type="dxa"/>
            <w:gridSpan w:val="5"/>
            <w:vAlign w:val="top"/>
          </w:tcPr>
          <w:p w14:paraId="482D964F">
            <w:pPr>
              <w:pStyle w:val="15"/>
              <w:numPr>
                <w:ilvl w:val="0"/>
                <w:numId w:val="0"/>
              </w:numPr>
              <w:tabs>
                <w:tab w:val="left" w:pos="401"/>
              </w:tabs>
              <w:spacing w:before="7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rPr>
              <w:sym w:font="Wingdings 2" w:char="00A3"/>
            </w:r>
            <w:r>
              <w:rPr>
                <w:rFonts w:hint="eastAsia" w:ascii="宋体" w:hAnsi="宋体" w:eastAsia="宋体" w:cs="宋体"/>
                <w:color w:val="auto"/>
                <w:sz w:val="24"/>
                <w:szCs w:val="24"/>
                <w:highlight w:val="none"/>
                <w:lang w:eastAsia="zh-CN"/>
              </w:rPr>
              <w:t>通识课</w:t>
            </w:r>
            <w:r>
              <w:rPr>
                <w:rFonts w:hint="eastAsia" w:ascii="宋体" w:hAnsi="宋体" w:eastAsia="宋体" w:cs="宋体"/>
                <w:color w:val="auto"/>
                <w:sz w:val="24"/>
                <w:szCs w:val="24"/>
              </w:rPr>
              <w:sym w:font="Wingdings 2" w:char="00A3"/>
            </w:r>
            <w:r>
              <w:rPr>
                <w:rFonts w:hint="eastAsia" w:ascii="宋体" w:hAnsi="宋体" w:eastAsia="宋体" w:cs="宋体"/>
                <w:color w:val="auto"/>
                <w:sz w:val="24"/>
                <w:szCs w:val="24"/>
                <w:highlight w:val="none"/>
                <w:lang w:eastAsia="zh-CN"/>
              </w:rPr>
              <w:t>学科平台和专业核心</w:t>
            </w:r>
            <w:r>
              <w:rPr>
                <w:rFonts w:hint="eastAsia" w:ascii="宋体" w:hAnsi="宋体" w:eastAsia="宋体" w:cs="宋体"/>
                <w:color w:val="auto"/>
                <w:sz w:val="24"/>
                <w:szCs w:val="24"/>
                <w:highlight w:val="none"/>
                <w:lang w:val="en-US" w:eastAsia="zh-CN"/>
              </w:rPr>
              <w:t>课</w:t>
            </w:r>
            <w:r>
              <w:rPr>
                <w:rFonts w:hint="eastAsia" w:ascii="宋体" w:hAnsi="宋体" w:eastAsia="宋体" w:cs="宋体"/>
                <w:color w:val="auto"/>
                <w:sz w:val="24"/>
                <w:szCs w:val="24"/>
                <w:highlight w:val="none"/>
                <w:lang w:eastAsia="zh-CN"/>
              </w:rPr>
              <w:t></w:t>
            </w:r>
          </w:p>
          <w:p w14:paraId="0663955E">
            <w:pPr>
              <w:pStyle w:val="15"/>
              <w:numPr>
                <w:ilvl w:val="0"/>
                <w:numId w:val="0"/>
              </w:numPr>
              <w:tabs>
                <w:tab w:val="left" w:pos="401"/>
              </w:tabs>
              <w:spacing w:before="7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rPr>
              <w:sym w:font="Wingdings 2" w:char="0052"/>
            </w:r>
            <w:r>
              <w:rPr>
                <w:rFonts w:hint="eastAsia" w:ascii="宋体" w:hAnsi="宋体" w:eastAsia="宋体" w:cs="宋体"/>
                <w:color w:val="auto"/>
                <w:sz w:val="24"/>
                <w:szCs w:val="24"/>
                <w:highlight w:val="none"/>
                <w:lang w:eastAsia="zh-CN"/>
              </w:rPr>
              <w:t>专业方向</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rPr>
              <w:sym w:font="Wingdings 2" w:char="00A3"/>
            </w:r>
            <w:r>
              <w:rPr>
                <w:rFonts w:hint="eastAsia" w:ascii="宋体" w:hAnsi="宋体" w:eastAsia="宋体" w:cs="宋体"/>
                <w:color w:val="auto"/>
                <w:sz w:val="24"/>
                <w:szCs w:val="24"/>
                <w:highlight w:val="none"/>
                <w:lang w:eastAsia="zh-CN"/>
              </w:rPr>
              <w:t>专业任选</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rPr>
              <w:sym w:font="Wingdings 2" w:char="00A3"/>
            </w:r>
            <w:r>
              <w:rPr>
                <w:rFonts w:hint="eastAsia" w:ascii="宋体" w:hAnsi="宋体" w:eastAsia="宋体" w:cs="宋体"/>
                <w:color w:val="auto"/>
                <w:sz w:val="24"/>
                <w:szCs w:val="24"/>
                <w:highlight w:val="none"/>
                <w:lang w:eastAsia="zh-CN"/>
              </w:rPr>
              <w:t>其他</w:t>
            </w:r>
          </w:p>
        </w:tc>
        <w:tc>
          <w:tcPr>
            <w:tcW w:w="2000" w:type="dxa"/>
            <w:gridSpan w:val="4"/>
            <w:vAlign w:val="center"/>
          </w:tcPr>
          <w:p w14:paraId="6E54FAE5">
            <w:pPr>
              <w:pStyle w:val="15"/>
              <w:spacing w:before="7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授课教师</w:t>
            </w:r>
          </w:p>
        </w:tc>
        <w:tc>
          <w:tcPr>
            <w:tcW w:w="1472" w:type="dxa"/>
            <w:gridSpan w:val="2"/>
            <w:vAlign w:val="center"/>
          </w:tcPr>
          <w:p w14:paraId="77712858">
            <w:pPr>
              <w:pStyle w:val="15"/>
              <w:spacing w:before="70"/>
              <w:ind w:left="191" w:right="186"/>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李想</w:t>
            </w:r>
          </w:p>
        </w:tc>
      </w:tr>
      <w:tr w14:paraId="14811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37B8274A">
            <w:pPr>
              <w:pStyle w:val="15"/>
              <w:spacing w:before="72"/>
              <w:ind w:left="100" w:right="93"/>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修读方式</w:t>
            </w:r>
          </w:p>
        </w:tc>
        <w:tc>
          <w:tcPr>
            <w:tcW w:w="4132" w:type="dxa"/>
            <w:gridSpan w:val="5"/>
            <w:vAlign w:val="center"/>
          </w:tcPr>
          <w:p w14:paraId="1D7BB518">
            <w:pPr>
              <w:pStyle w:val="15"/>
              <w:tabs>
                <w:tab w:val="left" w:pos="424"/>
              </w:tabs>
              <w:spacing w:before="72"/>
              <w:ind w:left="220" w:firstLine="480" w:firstLineChars="20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rPr>
              <w:sym w:font="Wingdings 2" w:char="0052"/>
            </w:r>
            <w:r>
              <w:rPr>
                <w:rFonts w:hint="eastAsia" w:ascii="宋体" w:hAnsi="宋体" w:eastAsia="宋体" w:cs="宋体"/>
                <w:color w:val="auto"/>
                <w:sz w:val="24"/>
                <w:szCs w:val="24"/>
                <w:highlight w:val="none"/>
                <w:lang w:eastAsia="zh-CN"/>
              </w:rPr>
              <w:t>必修</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highlight w:val="none"/>
                <w:lang w:eastAsia="zh-CN"/>
              </w:rPr>
              <w:t>选修</w:t>
            </w:r>
          </w:p>
        </w:tc>
        <w:tc>
          <w:tcPr>
            <w:tcW w:w="2000" w:type="dxa"/>
            <w:gridSpan w:val="4"/>
            <w:vAlign w:val="center"/>
          </w:tcPr>
          <w:p w14:paraId="403F8459">
            <w:pPr>
              <w:pStyle w:val="15"/>
              <w:spacing w:before="72"/>
              <w:ind w:left="9"/>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学</w:t>
            </w:r>
            <w:r>
              <w:rPr>
                <w:rFonts w:hint="eastAsia" w:ascii="宋体" w:hAnsi="宋体" w:eastAsia="宋体" w:cs="宋体"/>
                <w:color w:val="auto"/>
                <w:sz w:val="24"/>
                <w:szCs w:val="24"/>
                <w:highlight w:val="none"/>
                <w:lang w:val="en-US" w:eastAsia="zh-CN"/>
              </w:rPr>
              <w:t xml:space="preserve">    分</w:t>
            </w:r>
          </w:p>
        </w:tc>
        <w:tc>
          <w:tcPr>
            <w:tcW w:w="1472" w:type="dxa"/>
            <w:gridSpan w:val="2"/>
            <w:vAlign w:val="center"/>
          </w:tcPr>
          <w:p w14:paraId="2E71BBEC">
            <w:pPr>
              <w:pStyle w:val="15"/>
              <w:spacing w:before="72"/>
              <w:ind w:left="9"/>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r>
      <w:tr w14:paraId="5D1C2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7C3AEDE3">
            <w:pPr>
              <w:pStyle w:val="15"/>
              <w:spacing w:before="72"/>
              <w:ind w:left="100" w:right="93"/>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开课学期</w:t>
            </w:r>
          </w:p>
        </w:tc>
        <w:tc>
          <w:tcPr>
            <w:tcW w:w="1318" w:type="dxa"/>
            <w:gridSpan w:val="2"/>
            <w:vAlign w:val="center"/>
          </w:tcPr>
          <w:p w14:paraId="3AD9BE6E">
            <w:pPr>
              <w:pStyle w:val="15"/>
              <w:spacing w:before="72"/>
              <w:ind w:left="1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71" w:type="dxa"/>
            <w:vAlign w:val="center"/>
          </w:tcPr>
          <w:p w14:paraId="7E42AEC1">
            <w:pPr>
              <w:pStyle w:val="15"/>
              <w:spacing w:before="72"/>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总学时</w:t>
            </w:r>
          </w:p>
        </w:tc>
        <w:tc>
          <w:tcPr>
            <w:tcW w:w="1943" w:type="dxa"/>
            <w:gridSpan w:val="2"/>
            <w:vAlign w:val="center"/>
          </w:tcPr>
          <w:p w14:paraId="438B8E58">
            <w:pPr>
              <w:pStyle w:val="15"/>
              <w:spacing w:before="72"/>
              <w:ind w:left="194"/>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w:t>
            </w:r>
          </w:p>
        </w:tc>
        <w:tc>
          <w:tcPr>
            <w:tcW w:w="2000" w:type="dxa"/>
            <w:gridSpan w:val="4"/>
            <w:vAlign w:val="center"/>
          </w:tcPr>
          <w:p w14:paraId="78EC9E19">
            <w:pPr>
              <w:pStyle w:val="15"/>
              <w:spacing w:before="72"/>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其中实践学时</w:t>
            </w:r>
          </w:p>
        </w:tc>
        <w:tc>
          <w:tcPr>
            <w:tcW w:w="1472" w:type="dxa"/>
            <w:gridSpan w:val="2"/>
            <w:vAlign w:val="center"/>
          </w:tcPr>
          <w:p w14:paraId="64FC014D">
            <w:pPr>
              <w:pStyle w:val="15"/>
              <w:spacing w:before="72"/>
              <w:ind w:left="9"/>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r>
      <w:tr w14:paraId="788C3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44B50C58">
            <w:pPr>
              <w:pStyle w:val="15"/>
              <w:spacing w:before="72"/>
              <w:ind w:left="100" w:right="93"/>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混合式</w:t>
            </w:r>
          </w:p>
          <w:p w14:paraId="6B1D69F2">
            <w:pPr>
              <w:pStyle w:val="15"/>
              <w:spacing w:before="72"/>
              <w:ind w:left="100" w:right="93"/>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课程网址</w:t>
            </w:r>
          </w:p>
        </w:tc>
        <w:tc>
          <w:tcPr>
            <w:tcW w:w="7604" w:type="dxa"/>
            <w:gridSpan w:val="11"/>
            <w:vAlign w:val="center"/>
          </w:tcPr>
          <w:p w14:paraId="527310D5">
            <w:pPr>
              <w:pStyle w:val="15"/>
              <w:spacing w:before="72"/>
              <w:ind w:left="9"/>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非必填，根据实际填写</w:t>
            </w:r>
          </w:p>
        </w:tc>
      </w:tr>
      <w:tr w14:paraId="6419C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9" w:hRule="atLeast"/>
          <w:jc w:val="center"/>
        </w:trPr>
        <w:tc>
          <w:tcPr>
            <w:tcW w:w="1301" w:type="dxa"/>
            <w:vAlign w:val="top"/>
          </w:tcPr>
          <w:p w14:paraId="5E4081B3">
            <w:pPr>
              <w:pStyle w:val="15"/>
              <w:spacing w:before="1"/>
              <w:rPr>
                <w:rFonts w:hint="eastAsia" w:ascii="宋体" w:hAnsi="宋体" w:eastAsia="宋体" w:cs="宋体"/>
                <w:color w:val="auto"/>
                <w:sz w:val="24"/>
                <w:szCs w:val="24"/>
                <w:highlight w:val="none"/>
                <w:lang w:eastAsia="zh-CN"/>
              </w:rPr>
            </w:pPr>
          </w:p>
          <w:p w14:paraId="0AFBBC39">
            <w:pPr>
              <w:pStyle w:val="15"/>
              <w:ind w:left="8"/>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w w:val="98"/>
                <w:sz w:val="24"/>
                <w:szCs w:val="24"/>
                <w:highlight w:val="none"/>
                <w:lang w:eastAsia="zh-CN"/>
              </w:rPr>
              <w:t>A</w:t>
            </w:r>
          </w:p>
          <w:p w14:paraId="444398E8">
            <w:pPr>
              <w:pStyle w:val="15"/>
              <w:spacing w:before="43"/>
              <w:ind w:left="104" w:right="93"/>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先修及后续课程</w:t>
            </w:r>
          </w:p>
        </w:tc>
        <w:tc>
          <w:tcPr>
            <w:tcW w:w="7604" w:type="dxa"/>
            <w:gridSpan w:val="11"/>
            <w:vAlign w:val="top"/>
          </w:tcPr>
          <w:p w14:paraId="1C641F2E">
            <w:pPr>
              <w:keepNext w:val="0"/>
              <w:keepLines w:val="0"/>
              <w:widowControl/>
              <w:suppressLineNumbers w:val="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lang w:val="en-US" w:eastAsia="zh-CN" w:bidi="ar"/>
              </w:rPr>
              <w:t>先修：国家公园概论、生态旅游学、</w:t>
            </w:r>
            <w:r>
              <w:rPr>
                <w:rFonts w:hint="eastAsia" w:ascii="宋体" w:hAnsi="宋体" w:eastAsia="宋体" w:cs="宋体"/>
                <w:color w:val="auto"/>
                <w:sz w:val="24"/>
                <w:szCs w:val="24"/>
                <w:highlight w:val="none"/>
                <w:lang w:val="en-US" w:eastAsia="zh-CN"/>
              </w:rPr>
              <w:t>旅游学概论等</w:t>
            </w:r>
          </w:p>
          <w:p w14:paraId="35138B1B">
            <w:pPr>
              <w:keepNext w:val="0"/>
              <w:keepLines w:val="0"/>
              <w:widowControl/>
              <w:suppressLineNumbers w:val="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后续：毕业实习</w:t>
            </w:r>
          </w:p>
        </w:tc>
      </w:tr>
      <w:tr w14:paraId="69206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Align w:val="top"/>
          </w:tcPr>
          <w:p w14:paraId="6AA20FF1">
            <w:pPr>
              <w:pStyle w:val="15"/>
              <w:rPr>
                <w:rFonts w:hint="eastAsia" w:ascii="宋体" w:hAnsi="宋体" w:eastAsia="宋体" w:cs="宋体"/>
                <w:color w:val="auto"/>
                <w:sz w:val="24"/>
                <w:szCs w:val="24"/>
                <w:highlight w:val="none"/>
                <w:lang w:eastAsia="zh-CN"/>
              </w:rPr>
            </w:pPr>
          </w:p>
          <w:p w14:paraId="161A9FAD">
            <w:pPr>
              <w:pStyle w:val="15"/>
              <w:spacing w:before="4"/>
              <w:rPr>
                <w:rFonts w:hint="eastAsia" w:ascii="宋体" w:hAnsi="宋体" w:eastAsia="宋体" w:cs="宋体"/>
                <w:color w:val="auto"/>
                <w:sz w:val="24"/>
                <w:szCs w:val="24"/>
                <w:highlight w:val="none"/>
                <w:lang w:eastAsia="zh-CN"/>
              </w:rPr>
            </w:pPr>
          </w:p>
          <w:p w14:paraId="1263953E">
            <w:pPr>
              <w:pStyle w:val="15"/>
              <w:ind w:left="8"/>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w w:val="98"/>
                <w:sz w:val="24"/>
                <w:szCs w:val="24"/>
                <w:highlight w:val="none"/>
                <w:lang w:eastAsia="zh-CN"/>
              </w:rPr>
              <w:t>B</w:t>
            </w:r>
          </w:p>
          <w:p w14:paraId="5C2AD4E7">
            <w:pPr>
              <w:pStyle w:val="15"/>
              <w:spacing w:before="43"/>
              <w:ind w:right="93"/>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课程描述</w:t>
            </w:r>
          </w:p>
        </w:tc>
        <w:tc>
          <w:tcPr>
            <w:tcW w:w="7604" w:type="dxa"/>
            <w:gridSpan w:val="11"/>
            <w:vAlign w:val="top"/>
          </w:tcPr>
          <w:p w14:paraId="49298D02">
            <w:pPr>
              <w:pStyle w:val="15"/>
              <w:spacing w:before="4"/>
              <w:rPr>
                <w:rFonts w:hint="eastAsia" w:ascii="宋体" w:hAnsi="宋体" w:eastAsia="宋体" w:cs="宋体"/>
                <w:color w:val="auto"/>
                <w:sz w:val="24"/>
                <w:szCs w:val="24"/>
                <w:highlight w:val="none"/>
                <w:lang w:eastAsia="zh-CN"/>
              </w:rPr>
            </w:pPr>
          </w:p>
          <w:p w14:paraId="4124F889">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本课程主要是以国家公园为主体的自然保护地内开展相关游憩活动与开发的理论与实践。</w:t>
            </w:r>
            <w:r>
              <w:rPr>
                <w:rFonts w:hint="eastAsia" w:ascii="宋体" w:hAnsi="宋体" w:eastAsia="宋体" w:cs="宋体"/>
                <w:color w:val="auto"/>
                <w:sz w:val="24"/>
                <w:szCs w:val="24"/>
                <w:lang w:eastAsia="zh-CN"/>
              </w:rPr>
              <w:t>基于实验与监测的科学研究方法，深入分析了游憩与自然要素、生态系统的互动关系，游憩影响的时空变化规律以及生态承载力与游客使用的动态关系，为保护地和国家公园生态系统管理、游憩管理及设施规划设计提供了科学依据。</w:t>
            </w:r>
          </w:p>
          <w:p w14:paraId="32887E76">
            <w:pPr>
              <w:pStyle w:val="15"/>
              <w:spacing w:line="312" w:lineRule="auto"/>
              <w:ind w:left="107" w:right="-29" w:firstLine="48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本课程适合旅游管理类专业、园林类专业本硕学生使用。</w:t>
            </w:r>
            <w:r>
              <w:rPr>
                <w:rFonts w:hint="eastAsia" w:ascii="宋体" w:hAnsi="宋体" w:eastAsia="宋体" w:cs="宋体"/>
                <w:color w:val="auto"/>
                <w:sz w:val="24"/>
                <w:szCs w:val="24"/>
                <w:lang w:eastAsia="zh-CN"/>
              </w:rPr>
              <w:t>也是政府相关部门以及国家公园、自然保护区、风景名胜区、森林公园、湿地公园、地质公园等相关实际管理部门必备学习</w:t>
            </w:r>
            <w:r>
              <w:rPr>
                <w:rFonts w:hint="eastAsia" w:ascii="宋体" w:hAnsi="宋体" w:eastAsia="宋体" w:cs="宋体"/>
                <w:color w:val="auto"/>
                <w:sz w:val="24"/>
                <w:szCs w:val="24"/>
                <w:lang w:val="en-US" w:eastAsia="zh-CN"/>
              </w:rPr>
              <w:t>课程</w:t>
            </w:r>
            <w:r>
              <w:rPr>
                <w:rFonts w:hint="eastAsia" w:ascii="宋体" w:hAnsi="宋体" w:eastAsia="宋体" w:cs="宋体"/>
                <w:color w:val="auto"/>
                <w:sz w:val="24"/>
                <w:szCs w:val="24"/>
                <w:lang w:eastAsia="zh-CN"/>
              </w:rPr>
              <w:t>。</w:t>
            </w:r>
          </w:p>
          <w:p w14:paraId="42437BF4">
            <w:pPr>
              <w:pStyle w:val="15"/>
              <w:spacing w:line="312" w:lineRule="auto"/>
              <w:ind w:left="107" w:right="-29" w:firstLine="480"/>
              <w:rPr>
                <w:rFonts w:hint="eastAsia" w:ascii="宋体" w:hAnsi="宋体" w:eastAsia="宋体" w:cs="宋体"/>
                <w:color w:val="auto"/>
                <w:sz w:val="24"/>
                <w:szCs w:val="24"/>
                <w:lang w:eastAsia="zh-CN"/>
              </w:rPr>
            </w:pPr>
          </w:p>
          <w:p w14:paraId="768CE474">
            <w:pPr>
              <w:pStyle w:val="15"/>
              <w:spacing w:line="312" w:lineRule="auto"/>
              <w:ind w:right="-29"/>
              <w:rPr>
                <w:rFonts w:hint="eastAsia" w:ascii="宋体" w:hAnsi="宋体" w:eastAsia="宋体" w:cs="宋体"/>
                <w:color w:val="auto"/>
                <w:sz w:val="24"/>
                <w:szCs w:val="24"/>
                <w:lang w:eastAsia="zh-CN"/>
              </w:rPr>
            </w:pPr>
          </w:p>
        </w:tc>
      </w:tr>
      <w:tr w14:paraId="7B0F5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Align w:val="top"/>
          </w:tcPr>
          <w:p w14:paraId="11C04C74">
            <w:pPr>
              <w:pStyle w:val="15"/>
              <w:rPr>
                <w:rFonts w:hint="eastAsia" w:ascii="宋体" w:hAnsi="宋体" w:eastAsia="宋体" w:cs="宋体"/>
                <w:color w:val="auto"/>
                <w:sz w:val="24"/>
                <w:szCs w:val="24"/>
                <w:highlight w:val="none"/>
                <w:lang w:eastAsia="zh-CN"/>
              </w:rPr>
            </w:pPr>
          </w:p>
          <w:p w14:paraId="7490ACE9">
            <w:pPr>
              <w:pStyle w:val="15"/>
              <w:rPr>
                <w:rFonts w:hint="eastAsia" w:ascii="宋体" w:hAnsi="宋体" w:eastAsia="宋体" w:cs="宋体"/>
                <w:color w:val="auto"/>
                <w:sz w:val="24"/>
                <w:szCs w:val="24"/>
                <w:highlight w:val="none"/>
                <w:lang w:eastAsia="zh-CN"/>
              </w:rPr>
            </w:pPr>
          </w:p>
          <w:p w14:paraId="24967643">
            <w:pPr>
              <w:pStyle w:val="15"/>
              <w:rPr>
                <w:rFonts w:hint="eastAsia" w:ascii="宋体" w:hAnsi="宋体" w:eastAsia="宋体" w:cs="宋体"/>
                <w:color w:val="auto"/>
                <w:sz w:val="24"/>
                <w:szCs w:val="24"/>
                <w:highlight w:val="none"/>
                <w:lang w:eastAsia="zh-CN"/>
              </w:rPr>
            </w:pPr>
          </w:p>
          <w:p w14:paraId="0347EFE1">
            <w:pPr>
              <w:pStyle w:val="15"/>
              <w:rPr>
                <w:rFonts w:hint="eastAsia" w:ascii="宋体" w:hAnsi="宋体" w:eastAsia="宋体" w:cs="宋体"/>
                <w:color w:val="auto"/>
                <w:sz w:val="24"/>
                <w:szCs w:val="24"/>
                <w:highlight w:val="none"/>
                <w:lang w:eastAsia="zh-CN"/>
              </w:rPr>
            </w:pPr>
          </w:p>
          <w:p w14:paraId="6812B22F">
            <w:pPr>
              <w:pStyle w:val="15"/>
              <w:rPr>
                <w:rFonts w:hint="eastAsia" w:ascii="宋体" w:hAnsi="宋体" w:eastAsia="宋体" w:cs="宋体"/>
                <w:color w:val="auto"/>
                <w:sz w:val="24"/>
                <w:szCs w:val="24"/>
                <w:highlight w:val="none"/>
                <w:lang w:eastAsia="zh-CN"/>
              </w:rPr>
            </w:pPr>
          </w:p>
          <w:p w14:paraId="38F0D6FD">
            <w:pPr>
              <w:pStyle w:val="15"/>
              <w:rPr>
                <w:rFonts w:hint="eastAsia" w:ascii="宋体" w:hAnsi="宋体" w:eastAsia="宋体" w:cs="宋体"/>
                <w:color w:val="auto"/>
                <w:sz w:val="24"/>
                <w:szCs w:val="24"/>
                <w:highlight w:val="none"/>
                <w:lang w:eastAsia="zh-CN"/>
              </w:rPr>
            </w:pPr>
          </w:p>
          <w:p w14:paraId="1C11D613">
            <w:pPr>
              <w:pStyle w:val="15"/>
              <w:rPr>
                <w:rFonts w:hint="eastAsia" w:ascii="宋体" w:hAnsi="宋体" w:eastAsia="宋体" w:cs="宋体"/>
                <w:color w:val="auto"/>
                <w:sz w:val="24"/>
                <w:szCs w:val="24"/>
                <w:highlight w:val="none"/>
                <w:lang w:eastAsia="zh-CN"/>
              </w:rPr>
            </w:pPr>
          </w:p>
          <w:p w14:paraId="5F96BB5E">
            <w:pPr>
              <w:pStyle w:val="15"/>
              <w:rPr>
                <w:rFonts w:hint="eastAsia" w:ascii="宋体" w:hAnsi="宋体" w:eastAsia="宋体" w:cs="宋体"/>
                <w:color w:val="auto"/>
                <w:sz w:val="24"/>
                <w:szCs w:val="24"/>
                <w:highlight w:val="none"/>
                <w:lang w:eastAsia="zh-CN"/>
              </w:rPr>
            </w:pPr>
          </w:p>
          <w:p w14:paraId="26130CA5">
            <w:pPr>
              <w:pStyle w:val="15"/>
              <w:rPr>
                <w:rFonts w:hint="eastAsia" w:ascii="宋体" w:hAnsi="宋体" w:eastAsia="宋体" w:cs="宋体"/>
                <w:color w:val="auto"/>
                <w:sz w:val="24"/>
                <w:szCs w:val="24"/>
                <w:highlight w:val="none"/>
                <w:lang w:eastAsia="zh-CN"/>
              </w:rPr>
            </w:pPr>
          </w:p>
          <w:p w14:paraId="121F09F2">
            <w:pPr>
              <w:pStyle w:val="15"/>
              <w:rPr>
                <w:rFonts w:hint="eastAsia" w:ascii="宋体" w:hAnsi="宋体" w:eastAsia="宋体" w:cs="宋体"/>
                <w:color w:val="auto"/>
                <w:sz w:val="24"/>
                <w:szCs w:val="24"/>
                <w:highlight w:val="none"/>
                <w:lang w:eastAsia="zh-CN"/>
              </w:rPr>
            </w:pPr>
          </w:p>
          <w:p w14:paraId="2151C8E0">
            <w:pPr>
              <w:pStyle w:val="15"/>
              <w:rPr>
                <w:rFonts w:hint="eastAsia" w:ascii="宋体" w:hAnsi="宋体" w:eastAsia="宋体" w:cs="宋体"/>
                <w:color w:val="auto"/>
                <w:sz w:val="24"/>
                <w:szCs w:val="24"/>
                <w:highlight w:val="none"/>
                <w:lang w:eastAsia="zh-CN"/>
              </w:rPr>
            </w:pPr>
          </w:p>
          <w:p w14:paraId="4D519614">
            <w:pPr>
              <w:pStyle w:val="15"/>
              <w:spacing w:before="8"/>
              <w:rPr>
                <w:rFonts w:hint="eastAsia" w:ascii="宋体" w:hAnsi="宋体" w:eastAsia="宋体" w:cs="宋体"/>
                <w:color w:val="auto"/>
                <w:sz w:val="24"/>
                <w:szCs w:val="24"/>
                <w:highlight w:val="none"/>
                <w:lang w:eastAsia="zh-CN"/>
              </w:rPr>
            </w:pPr>
          </w:p>
          <w:p w14:paraId="4EC268EC">
            <w:pPr>
              <w:pStyle w:val="15"/>
              <w:ind w:left="8"/>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w w:val="98"/>
                <w:sz w:val="24"/>
                <w:szCs w:val="24"/>
                <w:highlight w:val="none"/>
                <w:lang w:eastAsia="zh-CN"/>
              </w:rPr>
              <w:t>C</w:t>
            </w:r>
          </w:p>
          <w:p w14:paraId="1081108B">
            <w:pPr>
              <w:pStyle w:val="15"/>
              <w:spacing w:before="43"/>
              <w:ind w:right="7"/>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课程目标</w:t>
            </w:r>
          </w:p>
        </w:tc>
        <w:tc>
          <w:tcPr>
            <w:tcW w:w="7604" w:type="dxa"/>
            <w:gridSpan w:val="11"/>
            <w:vAlign w:val="top"/>
          </w:tcPr>
          <w:p w14:paraId="1884C077">
            <w:pPr>
              <w:pStyle w:val="15"/>
              <w:spacing w:before="142"/>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例如：</w:t>
            </w:r>
          </w:p>
          <w:p w14:paraId="22B51D38">
            <w:pPr>
              <w:pStyle w:val="15"/>
              <w:spacing w:before="142"/>
              <w:ind w:left="35"/>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（一）知识</w:t>
            </w:r>
          </w:p>
          <w:p w14:paraId="529FDFD5">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在本课程的教学过程中贯彻“知识、能力、素质协调发展”的思想，使学生学习本课程后，掌握国家公园游憩资源的概念，熟悉游憩资源管理的基本研究方法与理论基础，对于国家公园游憩资源管理有系统认识。</w:t>
            </w:r>
          </w:p>
          <w:p w14:paraId="50022DEA">
            <w:pPr>
              <w:pStyle w:val="15"/>
              <w:spacing w:before="124"/>
              <w:ind w:left="35"/>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（二）能力</w:t>
            </w:r>
          </w:p>
          <w:p w14:paraId="0EFD1F66">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能够掌握文献搜索方法以满足对</w:t>
            </w:r>
            <w:r>
              <w:rPr>
                <w:rFonts w:hint="eastAsia" w:ascii="宋体" w:hAnsi="宋体" w:eastAsia="宋体" w:cs="宋体"/>
                <w:color w:val="auto"/>
                <w:sz w:val="24"/>
                <w:szCs w:val="24"/>
                <w:lang w:val="en-US" w:eastAsia="zh-CN"/>
              </w:rPr>
              <w:t>游憩资源管理与活动设计的</w:t>
            </w:r>
            <w:r>
              <w:rPr>
                <w:rFonts w:hint="eastAsia" w:ascii="宋体" w:hAnsi="宋体" w:eastAsia="宋体" w:cs="宋体"/>
                <w:color w:val="auto"/>
                <w:sz w:val="24"/>
                <w:szCs w:val="24"/>
                <w:lang w:eastAsia="zh-CN"/>
              </w:rPr>
              <w:t>前沿知识和案例的收集、整理、学习和运用。</w:t>
            </w:r>
          </w:p>
          <w:p w14:paraId="0AAE57E9">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前往自然保护地开展生态游憩实践，开展自然保护区的管理与生态游憩技术支持。</w:t>
            </w:r>
          </w:p>
          <w:p w14:paraId="61C25B29">
            <w:pPr>
              <w:pStyle w:val="15"/>
              <w:spacing w:before="124"/>
              <w:ind w:left="35"/>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（三）素养</w:t>
            </w:r>
          </w:p>
          <w:p w14:paraId="72973CB6">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在课程学习过程中，应促使学生组队协作完成相关任务。</w:t>
            </w:r>
          </w:p>
          <w:p w14:paraId="5A59E240">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在从事生态游憩实践时能兼顾</w:t>
            </w:r>
            <w:r>
              <w:rPr>
                <w:rFonts w:hint="eastAsia" w:ascii="宋体" w:hAnsi="宋体" w:eastAsia="宋体" w:cs="宋体"/>
                <w:color w:val="auto"/>
                <w:sz w:val="24"/>
                <w:szCs w:val="24"/>
                <w:lang w:val="en-US" w:eastAsia="zh-CN"/>
              </w:rPr>
              <w:t>生态保护与社会</w:t>
            </w:r>
            <w:r>
              <w:rPr>
                <w:rFonts w:hint="eastAsia" w:ascii="宋体" w:hAnsi="宋体" w:eastAsia="宋体" w:cs="宋体"/>
                <w:color w:val="auto"/>
                <w:sz w:val="24"/>
                <w:szCs w:val="24"/>
                <w:lang w:eastAsia="zh-CN"/>
              </w:rPr>
              <w:t>公益。</w:t>
            </w:r>
          </w:p>
          <w:p w14:paraId="62A7BCC6">
            <w:pPr>
              <w:pStyle w:val="15"/>
              <w:spacing w:before="125" w:line="312" w:lineRule="auto"/>
              <w:ind w:right="23"/>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eastAsia="zh-CN"/>
              </w:rPr>
              <w:t>【注】课程思政元素一定要在课程目标中体现。</w:t>
            </w:r>
          </w:p>
        </w:tc>
      </w:tr>
      <w:tr w14:paraId="36CE2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243F7BD5">
            <w:pPr>
              <w:pStyle w:val="15"/>
              <w:jc w:val="center"/>
              <w:rPr>
                <w:rFonts w:hint="eastAsia" w:ascii="宋体" w:hAnsi="宋体" w:eastAsia="宋体" w:cs="宋体"/>
                <w:b/>
                <w:color w:val="auto"/>
                <w:w w:val="98"/>
                <w:sz w:val="24"/>
                <w:szCs w:val="24"/>
                <w:highlight w:val="none"/>
                <w:lang w:eastAsia="zh-CN"/>
              </w:rPr>
            </w:pPr>
            <w:r>
              <w:rPr>
                <w:rFonts w:hint="eastAsia" w:ascii="宋体" w:hAnsi="宋体" w:eastAsia="宋体" w:cs="宋体"/>
                <w:b/>
                <w:color w:val="auto"/>
                <w:w w:val="98"/>
                <w:sz w:val="24"/>
                <w:szCs w:val="24"/>
                <w:highlight w:val="none"/>
                <w:lang w:eastAsia="zh-CN"/>
              </w:rPr>
              <w:t>D</w:t>
            </w:r>
          </w:p>
          <w:p w14:paraId="6E80EBC8">
            <w:pPr>
              <w:pStyle w:val="15"/>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课程目标与</w:t>
            </w:r>
          </w:p>
          <w:p w14:paraId="44F1EF13">
            <w:pPr>
              <w:pStyle w:val="15"/>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毕业要求的</w:t>
            </w:r>
          </w:p>
          <w:p w14:paraId="5E26D772">
            <w:pPr>
              <w:pStyle w:val="15"/>
              <w:spacing w:before="43"/>
              <w:ind w:right="7"/>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对应关系</w:t>
            </w:r>
          </w:p>
        </w:tc>
        <w:tc>
          <w:tcPr>
            <w:tcW w:w="2189" w:type="dxa"/>
            <w:gridSpan w:val="3"/>
            <w:vAlign w:val="center"/>
          </w:tcPr>
          <w:p w14:paraId="58AEC095">
            <w:pPr>
              <w:pStyle w:val="15"/>
              <w:spacing w:before="86"/>
              <w:ind w:left="114" w:leftChars="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color w:val="auto"/>
                <w:sz w:val="24"/>
                <w:szCs w:val="24"/>
                <w:highlight w:val="none"/>
                <w:lang w:eastAsia="zh-CN"/>
              </w:rPr>
              <w:t>毕业要求</w:t>
            </w:r>
          </w:p>
        </w:tc>
        <w:tc>
          <w:tcPr>
            <w:tcW w:w="2879" w:type="dxa"/>
            <w:gridSpan w:val="4"/>
            <w:vAlign w:val="center"/>
          </w:tcPr>
          <w:p w14:paraId="051643A8">
            <w:pPr>
              <w:pStyle w:val="15"/>
              <w:spacing w:before="86"/>
              <w:ind w:left="115" w:leftChars="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color w:val="auto"/>
                <w:sz w:val="24"/>
                <w:szCs w:val="24"/>
                <w:highlight w:val="none"/>
                <w:lang w:eastAsia="zh-CN"/>
              </w:rPr>
              <w:t>毕业要求指标点</w:t>
            </w:r>
          </w:p>
        </w:tc>
        <w:tc>
          <w:tcPr>
            <w:tcW w:w="2536" w:type="dxa"/>
            <w:gridSpan w:val="4"/>
            <w:vAlign w:val="center"/>
          </w:tcPr>
          <w:p w14:paraId="558C2889">
            <w:pPr>
              <w:pStyle w:val="15"/>
              <w:spacing w:before="86"/>
              <w:ind w:left="96" w:leftChars="0" w:right="67" w:rightChars="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color w:val="auto"/>
                <w:sz w:val="24"/>
                <w:szCs w:val="24"/>
                <w:highlight w:val="none"/>
                <w:lang w:eastAsia="zh-CN"/>
              </w:rPr>
              <w:t>课程目标</w:t>
            </w:r>
          </w:p>
        </w:tc>
      </w:tr>
      <w:tr w14:paraId="32AAA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vAlign w:val="top"/>
          </w:tcPr>
          <w:p w14:paraId="48514CDB">
            <w:pPr>
              <w:pStyle w:val="15"/>
              <w:spacing w:before="43"/>
              <w:ind w:right="7"/>
              <w:jc w:val="center"/>
              <w:rPr>
                <w:rFonts w:hint="eastAsia" w:ascii="宋体" w:hAnsi="宋体" w:eastAsia="宋体" w:cs="宋体"/>
                <w:b/>
                <w:color w:val="auto"/>
                <w:sz w:val="24"/>
                <w:szCs w:val="24"/>
                <w:highlight w:val="none"/>
                <w:lang w:eastAsia="zh-CN"/>
              </w:rPr>
            </w:pPr>
          </w:p>
        </w:tc>
        <w:tc>
          <w:tcPr>
            <w:tcW w:w="2189" w:type="dxa"/>
            <w:gridSpan w:val="3"/>
            <w:vAlign w:val="center"/>
          </w:tcPr>
          <w:p w14:paraId="16C5D131">
            <w:pP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专业知能</w:t>
            </w:r>
          </w:p>
          <w:p w14:paraId="669762C4">
            <w:pPr>
              <w:rPr>
                <w:rFonts w:hint="eastAsia" w:ascii="宋体" w:hAnsi="宋体" w:eastAsia="宋体" w:cs="宋体"/>
                <w:color w:val="auto"/>
                <w:sz w:val="24"/>
                <w:szCs w:val="24"/>
                <w:lang w:val="en-US" w:eastAsia="zh-CN"/>
              </w:rPr>
            </w:pPr>
          </w:p>
        </w:tc>
        <w:tc>
          <w:tcPr>
            <w:tcW w:w="2879" w:type="dxa"/>
            <w:gridSpan w:val="4"/>
            <w:vAlign w:val="center"/>
          </w:tcPr>
          <w:p w14:paraId="1B8E8862">
            <w:pP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1.1掌握旅游与服务教育的基本理论和基本知识；熟练掌握旅游学科的基本知识、基本技能和基</w:t>
            </w:r>
          </w:p>
          <w:p w14:paraId="1F0A8AA0">
            <w:pPr>
              <w:jc w:val="left"/>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eastAsia="zh-CN"/>
              </w:rPr>
              <w:t>本研究法；具有正确的职业意识与服务理念；能够运用科学且管用方法从事旅游企事业管理工作。</w:t>
            </w:r>
          </w:p>
        </w:tc>
        <w:tc>
          <w:tcPr>
            <w:tcW w:w="2536" w:type="dxa"/>
            <w:gridSpan w:val="4"/>
            <w:vAlign w:val="center"/>
          </w:tcPr>
          <w:p w14:paraId="6DAF89FC">
            <w:pPr>
              <w:jc w:val="left"/>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color w:val="auto"/>
                <w:sz w:val="24"/>
                <w:szCs w:val="24"/>
                <w:highlight w:val="none"/>
                <w:lang w:eastAsia="zh-CN"/>
              </w:rPr>
              <w:t>课程目标1</w:t>
            </w:r>
          </w:p>
        </w:tc>
      </w:tr>
      <w:tr w14:paraId="60F65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vAlign w:val="top"/>
          </w:tcPr>
          <w:p w14:paraId="6EF37FCF">
            <w:pPr>
              <w:pStyle w:val="15"/>
              <w:spacing w:before="43"/>
              <w:ind w:right="7"/>
              <w:jc w:val="center"/>
              <w:rPr>
                <w:rFonts w:hint="eastAsia" w:ascii="宋体" w:hAnsi="宋体" w:eastAsia="宋体" w:cs="宋体"/>
                <w:b/>
                <w:color w:val="auto"/>
                <w:sz w:val="24"/>
                <w:szCs w:val="24"/>
                <w:highlight w:val="none"/>
                <w:lang w:eastAsia="zh-CN"/>
              </w:rPr>
            </w:pPr>
          </w:p>
        </w:tc>
        <w:tc>
          <w:tcPr>
            <w:tcW w:w="2189" w:type="dxa"/>
            <w:gridSpan w:val="3"/>
            <w:vAlign w:val="center"/>
          </w:tcPr>
          <w:p w14:paraId="3A166B2A">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专业知能</w:t>
            </w:r>
          </w:p>
        </w:tc>
        <w:tc>
          <w:tcPr>
            <w:tcW w:w="2879" w:type="dxa"/>
            <w:gridSpan w:val="4"/>
            <w:vAlign w:val="center"/>
          </w:tcPr>
          <w:p w14:paraId="06B33754">
            <w:pPr>
              <w:keepNext w:val="0"/>
              <w:keepLines w:val="0"/>
              <w:widowControl/>
              <w:suppressLineNumbers w:val="0"/>
              <w:jc w:val="left"/>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kern w:val="0"/>
                <w:sz w:val="24"/>
                <w:szCs w:val="24"/>
                <w:lang w:val="en-US" w:eastAsia="zh-CN" w:bidi="ar"/>
              </w:rPr>
              <w:t>1.2具备终身学习、推动旅游业可持续发展与高质量发展的能力</w:t>
            </w:r>
          </w:p>
        </w:tc>
        <w:tc>
          <w:tcPr>
            <w:tcW w:w="2536" w:type="dxa"/>
            <w:gridSpan w:val="4"/>
            <w:vAlign w:val="center"/>
          </w:tcPr>
          <w:p w14:paraId="593B4D17">
            <w:pPr>
              <w:jc w:val="left"/>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课程目标2、3</w:t>
            </w:r>
          </w:p>
        </w:tc>
      </w:tr>
      <w:tr w14:paraId="0084E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vAlign w:val="top"/>
          </w:tcPr>
          <w:p w14:paraId="2F728978">
            <w:pPr>
              <w:pStyle w:val="15"/>
              <w:spacing w:before="43"/>
              <w:ind w:right="7"/>
              <w:jc w:val="center"/>
              <w:rPr>
                <w:rFonts w:hint="eastAsia" w:ascii="宋体" w:hAnsi="宋体" w:eastAsia="宋体" w:cs="宋体"/>
                <w:b/>
                <w:color w:val="auto"/>
                <w:sz w:val="24"/>
                <w:szCs w:val="24"/>
                <w:highlight w:val="none"/>
                <w:lang w:eastAsia="zh-CN"/>
              </w:rPr>
            </w:pPr>
          </w:p>
        </w:tc>
        <w:tc>
          <w:tcPr>
            <w:tcW w:w="2189" w:type="dxa"/>
            <w:gridSpan w:val="3"/>
            <w:vAlign w:val="top"/>
          </w:tcPr>
          <w:p w14:paraId="591CDCAB">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社会责任</w:t>
            </w:r>
          </w:p>
        </w:tc>
        <w:tc>
          <w:tcPr>
            <w:tcW w:w="2879" w:type="dxa"/>
            <w:gridSpan w:val="4"/>
            <w:vAlign w:val="top"/>
          </w:tcPr>
          <w:p w14:paraId="01153734">
            <w:pPr>
              <w:pStyle w:val="15"/>
              <w:spacing w:before="125" w:line="312" w:lineRule="auto"/>
              <w:ind w:right="23"/>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highlight w:val="none"/>
                <w:lang w:val="en-US" w:eastAsia="zh-CN"/>
              </w:rPr>
              <w:t>5.2</w:t>
            </w:r>
            <w:r>
              <w:rPr>
                <w:rFonts w:hint="eastAsia" w:ascii="宋体" w:hAnsi="宋体" w:eastAsia="宋体" w:cs="宋体"/>
                <w:color w:val="auto"/>
                <w:sz w:val="24"/>
                <w:szCs w:val="24"/>
                <w:lang w:eastAsia="zh-CN"/>
              </w:rPr>
              <w:t>认同绿色发展理念，推动绿色旅游、生态旅游、低碳旅游可持续发展，助力永续发展目标的</w:t>
            </w:r>
          </w:p>
          <w:p w14:paraId="29FE4787">
            <w:pPr>
              <w:pStyle w:val="15"/>
              <w:spacing w:before="125" w:line="312" w:lineRule="auto"/>
              <w:ind w:right="23"/>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lang w:eastAsia="zh-CN"/>
              </w:rPr>
              <w:t>实现</w:t>
            </w:r>
          </w:p>
        </w:tc>
        <w:tc>
          <w:tcPr>
            <w:tcW w:w="2536" w:type="dxa"/>
            <w:gridSpan w:val="4"/>
            <w:vAlign w:val="top"/>
          </w:tcPr>
          <w:p w14:paraId="02440C53">
            <w:pPr>
              <w:pStyle w:val="15"/>
              <w:spacing w:before="125" w:line="312" w:lineRule="auto"/>
              <w:ind w:right="23"/>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highlight w:val="none"/>
                <w:lang w:eastAsia="zh-CN"/>
              </w:rPr>
              <w:t>课程目标</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p>
        </w:tc>
      </w:tr>
      <w:tr w14:paraId="1E0D7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vAlign w:val="top"/>
          </w:tcPr>
          <w:p w14:paraId="2C9F6697">
            <w:pPr>
              <w:pStyle w:val="15"/>
              <w:spacing w:before="43"/>
              <w:ind w:right="7"/>
              <w:jc w:val="center"/>
              <w:rPr>
                <w:rFonts w:hint="eastAsia" w:ascii="宋体" w:hAnsi="宋体" w:eastAsia="宋体" w:cs="宋体"/>
                <w:b/>
                <w:color w:val="auto"/>
                <w:sz w:val="24"/>
                <w:szCs w:val="24"/>
                <w:highlight w:val="none"/>
                <w:lang w:eastAsia="zh-CN"/>
              </w:rPr>
            </w:pPr>
          </w:p>
        </w:tc>
        <w:tc>
          <w:tcPr>
            <w:tcW w:w="2189" w:type="dxa"/>
            <w:gridSpan w:val="3"/>
            <w:vAlign w:val="top"/>
          </w:tcPr>
          <w:p w14:paraId="1781D67C">
            <w:pPr>
              <w:pStyle w:val="15"/>
              <w:spacing w:before="125" w:line="312" w:lineRule="auto"/>
              <w:ind w:right="23"/>
              <w:rPr>
                <w:rFonts w:hint="eastAsia" w:ascii="宋体" w:hAnsi="宋体" w:eastAsia="宋体" w:cs="宋体"/>
                <w:b/>
                <w:bCs/>
                <w:color w:val="auto"/>
                <w:sz w:val="24"/>
                <w:szCs w:val="24"/>
                <w:highlight w:val="none"/>
                <w:lang w:eastAsia="zh-CN"/>
              </w:rPr>
            </w:pPr>
          </w:p>
        </w:tc>
        <w:tc>
          <w:tcPr>
            <w:tcW w:w="2879" w:type="dxa"/>
            <w:gridSpan w:val="4"/>
            <w:vAlign w:val="top"/>
          </w:tcPr>
          <w:p w14:paraId="19734569">
            <w:pPr>
              <w:pStyle w:val="15"/>
              <w:spacing w:before="125" w:line="312" w:lineRule="auto"/>
              <w:ind w:right="23"/>
              <w:rPr>
                <w:rFonts w:hint="eastAsia" w:ascii="宋体" w:hAnsi="宋体" w:eastAsia="宋体" w:cs="宋体"/>
                <w:b/>
                <w:bCs/>
                <w:color w:val="auto"/>
                <w:sz w:val="24"/>
                <w:szCs w:val="24"/>
                <w:highlight w:val="none"/>
                <w:lang w:eastAsia="zh-CN"/>
              </w:rPr>
            </w:pPr>
          </w:p>
        </w:tc>
        <w:tc>
          <w:tcPr>
            <w:tcW w:w="2536" w:type="dxa"/>
            <w:gridSpan w:val="4"/>
            <w:vAlign w:val="top"/>
          </w:tcPr>
          <w:p w14:paraId="2A507FEC">
            <w:pPr>
              <w:pStyle w:val="15"/>
              <w:spacing w:before="125" w:line="312" w:lineRule="auto"/>
              <w:ind w:right="23"/>
              <w:rPr>
                <w:rFonts w:hint="eastAsia" w:ascii="宋体" w:hAnsi="宋体" w:eastAsia="宋体" w:cs="宋体"/>
                <w:b/>
                <w:bCs/>
                <w:color w:val="auto"/>
                <w:sz w:val="24"/>
                <w:szCs w:val="24"/>
                <w:highlight w:val="none"/>
                <w:lang w:eastAsia="zh-CN"/>
              </w:rPr>
            </w:pPr>
          </w:p>
        </w:tc>
      </w:tr>
      <w:tr w14:paraId="57762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4CCDD7BC">
            <w:pPr>
              <w:pStyle w:val="15"/>
              <w:spacing w:before="152"/>
              <w:ind w:left="8"/>
              <w:jc w:val="center"/>
              <w:rPr>
                <w:rFonts w:hint="eastAsia" w:ascii="宋体" w:hAnsi="宋体" w:eastAsia="宋体" w:cs="宋体"/>
                <w:b/>
                <w:color w:val="auto"/>
                <w:sz w:val="24"/>
                <w:szCs w:val="24"/>
                <w:highlight w:val="none"/>
              </w:rPr>
            </w:pPr>
            <w:r>
              <w:rPr>
                <w:rFonts w:hint="eastAsia" w:ascii="宋体" w:hAnsi="宋体" w:eastAsia="宋体" w:cs="宋体"/>
                <w:b/>
                <w:color w:val="auto"/>
                <w:w w:val="98"/>
                <w:sz w:val="24"/>
                <w:szCs w:val="24"/>
                <w:highlight w:val="none"/>
              </w:rPr>
              <w:t>E</w:t>
            </w:r>
          </w:p>
          <w:p w14:paraId="504FDCFC">
            <w:pPr>
              <w:pStyle w:val="15"/>
              <w:spacing w:before="125" w:line="312" w:lineRule="auto"/>
              <w:ind w:right="23"/>
              <w:jc w:val="center"/>
              <w:rPr>
                <w:rFonts w:hint="eastAsia" w:ascii="宋体" w:hAnsi="宋体" w:eastAsia="宋体" w:cs="宋体"/>
                <w:b/>
                <w:bCs/>
                <w:color w:val="auto"/>
                <w:sz w:val="24"/>
                <w:szCs w:val="24"/>
                <w:highlight w:val="none"/>
                <w:lang w:eastAsia="zh-CN"/>
              </w:rPr>
            </w:pPr>
            <w:r>
              <w:rPr>
                <w:rFonts w:hint="eastAsia" w:ascii="宋体" w:hAnsi="宋体" w:eastAsia="宋体" w:cs="宋体"/>
                <w:b/>
                <w:color w:val="auto"/>
                <w:sz w:val="24"/>
                <w:szCs w:val="24"/>
                <w:highlight w:val="none"/>
              </w:rPr>
              <w:t>教学内容</w:t>
            </w:r>
          </w:p>
        </w:tc>
        <w:tc>
          <w:tcPr>
            <w:tcW w:w="5068" w:type="dxa"/>
            <w:gridSpan w:val="7"/>
            <w:vMerge w:val="restart"/>
            <w:vAlign w:val="center"/>
          </w:tcPr>
          <w:p w14:paraId="1FB82A95">
            <w:pPr>
              <w:pStyle w:val="15"/>
              <w:spacing w:before="125" w:line="312" w:lineRule="auto"/>
              <w:ind w:right="23"/>
              <w:jc w:val="center"/>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highlight w:val="none"/>
                <w:lang w:eastAsia="zh-CN"/>
              </w:rPr>
              <w:t>章节内容</w:t>
            </w:r>
          </w:p>
        </w:tc>
        <w:tc>
          <w:tcPr>
            <w:tcW w:w="2536" w:type="dxa"/>
            <w:gridSpan w:val="4"/>
            <w:vAlign w:val="center"/>
          </w:tcPr>
          <w:p w14:paraId="286FD948">
            <w:pPr>
              <w:pStyle w:val="15"/>
              <w:spacing w:before="125" w:line="312" w:lineRule="auto"/>
              <w:ind w:right="23"/>
              <w:jc w:val="center"/>
              <w:rPr>
                <w:rFonts w:hint="eastAsia" w:ascii="宋体" w:hAnsi="宋体" w:eastAsia="宋体" w:cs="宋体"/>
                <w:b/>
                <w:bCs/>
                <w:color w:val="auto"/>
                <w:sz w:val="24"/>
                <w:szCs w:val="24"/>
                <w:highlight w:val="none"/>
                <w:lang w:eastAsia="zh-CN"/>
              </w:rPr>
            </w:pPr>
            <w:r>
              <w:rPr>
                <w:rFonts w:hint="eastAsia" w:ascii="宋体" w:hAnsi="宋体" w:eastAsia="宋体" w:cs="宋体"/>
                <w:bCs/>
                <w:color w:val="auto"/>
                <w:sz w:val="24"/>
                <w:szCs w:val="24"/>
                <w:highlight w:val="none"/>
                <w:lang w:eastAsia="zh-CN"/>
              </w:rPr>
              <w:t>学时分配</w:t>
            </w:r>
          </w:p>
        </w:tc>
      </w:tr>
      <w:tr w14:paraId="79E55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0411259E">
            <w:pPr>
              <w:pStyle w:val="15"/>
              <w:spacing w:before="125" w:line="312" w:lineRule="auto"/>
              <w:ind w:right="23"/>
              <w:jc w:val="center"/>
              <w:rPr>
                <w:rFonts w:hint="eastAsia" w:ascii="宋体" w:hAnsi="宋体" w:eastAsia="宋体" w:cs="宋体"/>
                <w:color w:val="auto"/>
                <w:sz w:val="24"/>
                <w:szCs w:val="24"/>
              </w:rPr>
            </w:pPr>
          </w:p>
        </w:tc>
        <w:tc>
          <w:tcPr>
            <w:tcW w:w="5068" w:type="dxa"/>
            <w:gridSpan w:val="7"/>
            <w:vMerge w:val="continue"/>
            <w:vAlign w:val="center"/>
          </w:tcPr>
          <w:p w14:paraId="51A4A632">
            <w:pPr>
              <w:pStyle w:val="15"/>
              <w:spacing w:before="125" w:line="312" w:lineRule="auto"/>
              <w:ind w:right="23"/>
              <w:jc w:val="center"/>
              <w:rPr>
                <w:rFonts w:hint="eastAsia" w:ascii="宋体" w:hAnsi="宋体" w:eastAsia="宋体" w:cs="宋体"/>
                <w:color w:val="auto"/>
                <w:sz w:val="24"/>
                <w:szCs w:val="24"/>
              </w:rPr>
            </w:pPr>
          </w:p>
        </w:tc>
        <w:tc>
          <w:tcPr>
            <w:tcW w:w="884" w:type="dxa"/>
            <w:vAlign w:val="center"/>
          </w:tcPr>
          <w:p w14:paraId="28C7EB5E">
            <w:pPr>
              <w:pStyle w:val="15"/>
              <w:spacing w:before="44"/>
              <w:jc w:val="center"/>
              <w:rPr>
                <w:rFonts w:hint="eastAsia" w:ascii="宋体" w:hAnsi="宋体" w:eastAsia="宋体" w:cs="宋体"/>
                <w:b/>
                <w:bCs/>
                <w:color w:val="auto"/>
                <w:sz w:val="24"/>
                <w:szCs w:val="24"/>
                <w:highlight w:val="none"/>
                <w:lang w:eastAsia="zh-CN"/>
              </w:rPr>
            </w:pPr>
            <w:r>
              <w:rPr>
                <w:rFonts w:hint="eastAsia" w:ascii="宋体" w:hAnsi="宋体" w:eastAsia="宋体" w:cs="宋体"/>
                <w:bCs/>
                <w:color w:val="auto"/>
                <w:sz w:val="24"/>
                <w:szCs w:val="24"/>
                <w:highlight w:val="none"/>
                <w:lang w:eastAsia="zh-CN"/>
              </w:rPr>
              <w:t>理论</w:t>
            </w:r>
          </w:p>
        </w:tc>
        <w:tc>
          <w:tcPr>
            <w:tcW w:w="850" w:type="dxa"/>
            <w:gridSpan w:val="2"/>
            <w:vAlign w:val="center"/>
          </w:tcPr>
          <w:p w14:paraId="59E2209B">
            <w:pPr>
              <w:pStyle w:val="15"/>
              <w:spacing w:before="44"/>
              <w:jc w:val="center"/>
              <w:rPr>
                <w:rFonts w:hint="eastAsia" w:ascii="宋体" w:hAnsi="宋体" w:eastAsia="宋体" w:cs="宋体"/>
                <w:b/>
                <w:bCs/>
                <w:color w:val="auto"/>
                <w:sz w:val="24"/>
                <w:szCs w:val="24"/>
                <w:highlight w:val="none"/>
                <w:lang w:eastAsia="zh-CN"/>
              </w:rPr>
            </w:pPr>
            <w:r>
              <w:rPr>
                <w:rFonts w:hint="eastAsia" w:ascii="宋体" w:hAnsi="宋体" w:eastAsia="宋体" w:cs="宋体"/>
                <w:bCs/>
                <w:color w:val="auto"/>
                <w:sz w:val="24"/>
                <w:szCs w:val="24"/>
                <w:highlight w:val="none"/>
                <w:lang w:eastAsia="zh-CN"/>
              </w:rPr>
              <w:t>实践</w:t>
            </w:r>
          </w:p>
        </w:tc>
        <w:tc>
          <w:tcPr>
            <w:tcW w:w="802" w:type="dxa"/>
            <w:vAlign w:val="center"/>
          </w:tcPr>
          <w:p w14:paraId="1C6538CA">
            <w:pPr>
              <w:pStyle w:val="15"/>
              <w:spacing w:before="44"/>
              <w:ind w:right="89" w:rightChars="0"/>
              <w:jc w:val="center"/>
              <w:rPr>
                <w:rFonts w:hint="eastAsia" w:ascii="宋体" w:hAnsi="宋体" w:eastAsia="宋体" w:cs="宋体"/>
                <w:b/>
                <w:bCs/>
                <w:color w:val="auto"/>
                <w:sz w:val="24"/>
                <w:szCs w:val="24"/>
                <w:highlight w:val="none"/>
                <w:lang w:eastAsia="zh-CN"/>
              </w:rPr>
            </w:pP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lang w:eastAsia="zh-CN"/>
              </w:rPr>
              <w:t>合计</w:t>
            </w:r>
          </w:p>
        </w:tc>
      </w:tr>
      <w:tr w14:paraId="0D7FB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6DD7B354">
            <w:pPr>
              <w:pStyle w:val="15"/>
              <w:spacing w:before="125" w:line="312" w:lineRule="auto"/>
              <w:ind w:right="23"/>
              <w:rPr>
                <w:rFonts w:hint="eastAsia" w:ascii="宋体" w:hAnsi="宋体" w:eastAsia="宋体" w:cs="宋体"/>
                <w:color w:val="auto"/>
                <w:sz w:val="24"/>
                <w:szCs w:val="24"/>
              </w:rPr>
            </w:pPr>
          </w:p>
        </w:tc>
        <w:tc>
          <w:tcPr>
            <w:tcW w:w="5068" w:type="dxa"/>
            <w:gridSpan w:val="7"/>
            <w:vAlign w:val="center"/>
          </w:tcPr>
          <w:p w14:paraId="5C48F7E0">
            <w:pPr>
              <w:spacing w:line="360" w:lineRule="auto"/>
              <w:rPr>
                <w:rFonts w:hint="eastAsia" w:ascii="宋体" w:hAnsi="宋体" w:eastAsia="宋体" w:cs="宋体"/>
                <w:color w:val="auto"/>
                <w:sz w:val="24"/>
                <w:szCs w:val="24"/>
                <w:lang w:val="en-US" w:eastAsia="en-US" w:bidi="ar-SA"/>
              </w:rPr>
            </w:pPr>
            <w:r>
              <w:rPr>
                <w:rFonts w:hint="eastAsia" w:ascii="宋体" w:hAnsi="宋体" w:eastAsia="宋体" w:cs="宋体"/>
                <w:color w:val="auto"/>
                <w:sz w:val="24"/>
                <w:szCs w:val="24"/>
                <w:lang w:eastAsia="zh-CN"/>
              </w:rPr>
              <w:t>绪论（</w:t>
            </w:r>
            <w:r>
              <w:rPr>
                <w:rFonts w:hint="eastAsia" w:ascii="宋体" w:hAnsi="宋体" w:eastAsia="宋体" w:cs="宋体"/>
                <w:color w:val="auto"/>
                <w:sz w:val="24"/>
                <w:szCs w:val="24"/>
                <w:lang w:val="en-US" w:eastAsia="zh-CN"/>
              </w:rPr>
              <w:t>自然公园概论</w:t>
            </w:r>
            <w:r>
              <w:rPr>
                <w:rFonts w:hint="eastAsia" w:ascii="宋体" w:hAnsi="宋体" w:eastAsia="宋体" w:cs="宋体"/>
                <w:color w:val="auto"/>
                <w:sz w:val="24"/>
                <w:szCs w:val="24"/>
                <w:lang w:eastAsia="zh-CN"/>
              </w:rPr>
              <w:t>）</w:t>
            </w:r>
          </w:p>
        </w:tc>
        <w:tc>
          <w:tcPr>
            <w:tcW w:w="884" w:type="dxa"/>
            <w:vAlign w:val="top"/>
          </w:tcPr>
          <w:p w14:paraId="2D4098D5">
            <w:pPr>
              <w:pStyle w:val="15"/>
              <w:spacing w:before="125" w:line="312" w:lineRule="auto"/>
              <w:ind w:right="23"/>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850" w:type="dxa"/>
            <w:gridSpan w:val="2"/>
            <w:vAlign w:val="top"/>
          </w:tcPr>
          <w:p w14:paraId="65DEFA15">
            <w:pPr>
              <w:pStyle w:val="15"/>
              <w:spacing w:before="125" w:line="312" w:lineRule="auto"/>
              <w:ind w:right="23"/>
              <w:rPr>
                <w:rFonts w:hint="eastAsia" w:ascii="宋体" w:hAnsi="宋体" w:eastAsia="宋体" w:cs="宋体"/>
                <w:b/>
                <w:bCs/>
                <w:color w:val="auto"/>
                <w:sz w:val="24"/>
                <w:szCs w:val="24"/>
                <w:highlight w:val="none"/>
                <w:lang w:eastAsia="zh-CN"/>
              </w:rPr>
            </w:pPr>
          </w:p>
        </w:tc>
        <w:tc>
          <w:tcPr>
            <w:tcW w:w="802" w:type="dxa"/>
            <w:vAlign w:val="top"/>
          </w:tcPr>
          <w:p w14:paraId="3B085614">
            <w:pPr>
              <w:pStyle w:val="15"/>
              <w:spacing w:before="125" w:line="312" w:lineRule="auto"/>
              <w:ind w:right="23"/>
              <w:rPr>
                <w:rFonts w:hint="eastAsia" w:ascii="宋体" w:hAnsi="宋体" w:eastAsia="宋体" w:cs="宋体"/>
                <w:b/>
                <w:bCs/>
                <w:color w:val="auto"/>
                <w:sz w:val="24"/>
                <w:szCs w:val="24"/>
                <w:highlight w:val="none"/>
                <w:lang w:eastAsia="zh-CN"/>
              </w:rPr>
            </w:pPr>
          </w:p>
        </w:tc>
      </w:tr>
      <w:tr w14:paraId="1CBD3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4251F321">
            <w:pPr>
              <w:pStyle w:val="15"/>
              <w:spacing w:before="125" w:line="312" w:lineRule="auto"/>
              <w:ind w:right="23"/>
              <w:rPr>
                <w:rFonts w:hint="eastAsia" w:ascii="宋体" w:hAnsi="宋体" w:eastAsia="宋体" w:cs="宋体"/>
                <w:b/>
                <w:bCs/>
                <w:color w:val="auto"/>
                <w:sz w:val="24"/>
                <w:szCs w:val="24"/>
                <w:highlight w:val="none"/>
                <w:lang w:eastAsia="zh-CN"/>
              </w:rPr>
            </w:pPr>
          </w:p>
        </w:tc>
        <w:tc>
          <w:tcPr>
            <w:tcW w:w="5068" w:type="dxa"/>
            <w:gridSpan w:val="7"/>
            <w:vAlign w:val="center"/>
          </w:tcPr>
          <w:p w14:paraId="23050BC8">
            <w:pPr>
              <w:spacing w:line="360" w:lineRule="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eastAsia="zh-CN"/>
              </w:rPr>
              <w:t>第</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章</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公园游憩资源概念</w:t>
            </w:r>
            <w:r>
              <w:rPr>
                <w:rFonts w:hint="eastAsia" w:ascii="宋体" w:hAnsi="宋体" w:eastAsia="宋体" w:cs="宋体"/>
                <w:color w:val="auto"/>
                <w:sz w:val="24"/>
                <w:szCs w:val="24"/>
                <w:lang w:val="en-US" w:eastAsia="zh-CN"/>
              </w:rPr>
              <w:t>与分析</w:t>
            </w:r>
          </w:p>
        </w:tc>
        <w:tc>
          <w:tcPr>
            <w:tcW w:w="884" w:type="dxa"/>
            <w:vAlign w:val="top"/>
          </w:tcPr>
          <w:p w14:paraId="12C347D8">
            <w:pPr>
              <w:pStyle w:val="15"/>
              <w:spacing w:before="125" w:line="312" w:lineRule="auto"/>
              <w:ind w:right="23"/>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w:t>
            </w:r>
          </w:p>
        </w:tc>
        <w:tc>
          <w:tcPr>
            <w:tcW w:w="850" w:type="dxa"/>
            <w:gridSpan w:val="2"/>
            <w:vAlign w:val="top"/>
          </w:tcPr>
          <w:p w14:paraId="30D5E484">
            <w:pPr>
              <w:pStyle w:val="15"/>
              <w:spacing w:before="125" w:line="312" w:lineRule="auto"/>
              <w:ind w:right="23"/>
              <w:rPr>
                <w:rFonts w:hint="eastAsia" w:ascii="宋体" w:hAnsi="宋体" w:eastAsia="宋体" w:cs="宋体"/>
                <w:b w:val="0"/>
                <w:bCs w:val="0"/>
                <w:color w:val="auto"/>
                <w:sz w:val="24"/>
                <w:szCs w:val="24"/>
                <w:highlight w:val="none"/>
                <w:lang w:eastAsia="zh-CN"/>
              </w:rPr>
            </w:pPr>
          </w:p>
        </w:tc>
        <w:tc>
          <w:tcPr>
            <w:tcW w:w="802" w:type="dxa"/>
            <w:vAlign w:val="top"/>
          </w:tcPr>
          <w:p w14:paraId="78653D3A">
            <w:pPr>
              <w:pStyle w:val="15"/>
              <w:spacing w:before="125" w:line="312" w:lineRule="auto"/>
              <w:ind w:right="23"/>
              <w:rPr>
                <w:rFonts w:hint="eastAsia" w:ascii="宋体" w:hAnsi="宋体" w:eastAsia="宋体" w:cs="宋体"/>
                <w:b/>
                <w:bCs/>
                <w:color w:val="auto"/>
                <w:sz w:val="24"/>
                <w:szCs w:val="24"/>
                <w:highlight w:val="none"/>
                <w:lang w:eastAsia="zh-CN"/>
              </w:rPr>
            </w:pPr>
          </w:p>
        </w:tc>
      </w:tr>
      <w:tr w14:paraId="71990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16A0940F">
            <w:pPr>
              <w:pStyle w:val="15"/>
              <w:spacing w:before="125" w:line="312" w:lineRule="auto"/>
              <w:ind w:right="23"/>
              <w:rPr>
                <w:rFonts w:hint="eastAsia" w:ascii="宋体" w:hAnsi="宋体" w:eastAsia="宋体" w:cs="宋体"/>
                <w:b/>
                <w:bCs/>
                <w:color w:val="auto"/>
                <w:sz w:val="24"/>
                <w:szCs w:val="24"/>
                <w:highlight w:val="none"/>
                <w:lang w:eastAsia="zh-CN"/>
              </w:rPr>
            </w:pPr>
          </w:p>
        </w:tc>
        <w:tc>
          <w:tcPr>
            <w:tcW w:w="5068" w:type="dxa"/>
            <w:gridSpan w:val="7"/>
            <w:vAlign w:val="center"/>
          </w:tcPr>
          <w:p w14:paraId="18EBDFB0">
            <w:pPr>
              <w:spacing w:line="360" w:lineRule="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eastAsia="zh-CN"/>
              </w:rPr>
              <w:t>第</w:t>
            </w:r>
            <w:r>
              <w:rPr>
                <w:rFonts w:hint="eastAsia" w:ascii="宋体" w:hAnsi="宋体" w:eastAsia="宋体" w:cs="宋体"/>
                <w:color w:val="auto"/>
                <w:sz w:val="24"/>
                <w:szCs w:val="24"/>
                <w:lang w:val="en-US" w:eastAsia="zh-CN"/>
              </w:rPr>
              <w:t xml:space="preserve">2章 </w:t>
            </w:r>
            <w:r>
              <w:rPr>
                <w:rFonts w:hint="eastAsia" w:ascii="宋体" w:hAnsi="宋体" w:eastAsia="宋体" w:cs="宋体"/>
                <w:color w:val="auto"/>
                <w:sz w:val="24"/>
                <w:szCs w:val="24"/>
                <w:lang w:eastAsia="zh-CN"/>
              </w:rPr>
              <w:t>公园游憩资源与游憩活动</w:t>
            </w:r>
          </w:p>
        </w:tc>
        <w:tc>
          <w:tcPr>
            <w:tcW w:w="884" w:type="dxa"/>
            <w:vAlign w:val="top"/>
          </w:tcPr>
          <w:p w14:paraId="774F8419">
            <w:pPr>
              <w:pStyle w:val="15"/>
              <w:spacing w:before="125" w:line="312" w:lineRule="auto"/>
              <w:ind w:right="23"/>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w:t>
            </w:r>
          </w:p>
        </w:tc>
        <w:tc>
          <w:tcPr>
            <w:tcW w:w="850" w:type="dxa"/>
            <w:gridSpan w:val="2"/>
            <w:vAlign w:val="top"/>
          </w:tcPr>
          <w:p w14:paraId="2108E6CD">
            <w:pPr>
              <w:pStyle w:val="15"/>
              <w:spacing w:before="125" w:line="312" w:lineRule="auto"/>
              <w:ind w:right="23"/>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w:t>
            </w:r>
          </w:p>
        </w:tc>
        <w:tc>
          <w:tcPr>
            <w:tcW w:w="802" w:type="dxa"/>
            <w:vAlign w:val="top"/>
          </w:tcPr>
          <w:p w14:paraId="329B5837">
            <w:pPr>
              <w:pStyle w:val="15"/>
              <w:spacing w:before="125" w:line="312" w:lineRule="auto"/>
              <w:ind w:right="23"/>
              <w:rPr>
                <w:rFonts w:hint="eastAsia" w:ascii="宋体" w:hAnsi="宋体" w:eastAsia="宋体" w:cs="宋体"/>
                <w:b/>
                <w:bCs/>
                <w:color w:val="auto"/>
                <w:sz w:val="24"/>
                <w:szCs w:val="24"/>
                <w:highlight w:val="none"/>
                <w:lang w:eastAsia="zh-CN"/>
              </w:rPr>
            </w:pPr>
          </w:p>
        </w:tc>
      </w:tr>
      <w:tr w14:paraId="31273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6FA7B9CF">
            <w:pPr>
              <w:pStyle w:val="15"/>
              <w:spacing w:before="125" w:line="312" w:lineRule="auto"/>
              <w:ind w:right="23"/>
              <w:rPr>
                <w:rFonts w:hint="eastAsia" w:ascii="宋体" w:hAnsi="宋体" w:eastAsia="宋体" w:cs="宋体"/>
                <w:b/>
                <w:bCs/>
                <w:color w:val="auto"/>
                <w:sz w:val="24"/>
                <w:szCs w:val="24"/>
                <w:highlight w:val="none"/>
                <w:lang w:eastAsia="zh-CN"/>
              </w:rPr>
            </w:pPr>
          </w:p>
        </w:tc>
        <w:tc>
          <w:tcPr>
            <w:tcW w:w="5068" w:type="dxa"/>
            <w:gridSpan w:val="7"/>
            <w:vAlign w:val="center"/>
          </w:tcPr>
          <w:p w14:paraId="4966507A">
            <w:pPr>
              <w:spacing w:line="360" w:lineRule="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eastAsia="zh-CN"/>
              </w:rPr>
              <w:t>第</w:t>
            </w:r>
            <w:r>
              <w:rPr>
                <w:rFonts w:hint="eastAsia" w:ascii="宋体" w:hAnsi="宋体" w:eastAsia="宋体" w:cs="宋体"/>
                <w:color w:val="auto"/>
                <w:sz w:val="24"/>
                <w:szCs w:val="24"/>
                <w:lang w:val="en-US" w:eastAsia="zh-CN"/>
              </w:rPr>
              <w:t xml:space="preserve">3章 </w:t>
            </w:r>
            <w:r>
              <w:rPr>
                <w:rFonts w:hint="eastAsia" w:ascii="宋体" w:hAnsi="宋体" w:eastAsia="宋体" w:cs="宋体"/>
                <w:color w:val="auto"/>
                <w:sz w:val="24"/>
                <w:szCs w:val="24"/>
                <w:lang w:eastAsia="zh-CN"/>
              </w:rPr>
              <w:t>公园游憩资源管理策略</w:t>
            </w:r>
          </w:p>
        </w:tc>
        <w:tc>
          <w:tcPr>
            <w:tcW w:w="884" w:type="dxa"/>
            <w:vAlign w:val="top"/>
          </w:tcPr>
          <w:p w14:paraId="3A441C78">
            <w:pPr>
              <w:pStyle w:val="15"/>
              <w:spacing w:before="125" w:line="312" w:lineRule="auto"/>
              <w:ind w:right="23"/>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w:t>
            </w:r>
          </w:p>
        </w:tc>
        <w:tc>
          <w:tcPr>
            <w:tcW w:w="850" w:type="dxa"/>
            <w:gridSpan w:val="2"/>
            <w:vAlign w:val="top"/>
          </w:tcPr>
          <w:p w14:paraId="37E2B586">
            <w:pPr>
              <w:pStyle w:val="15"/>
              <w:spacing w:before="125" w:line="312" w:lineRule="auto"/>
              <w:ind w:right="23"/>
              <w:rPr>
                <w:rFonts w:hint="eastAsia" w:ascii="宋体" w:hAnsi="宋体" w:eastAsia="宋体" w:cs="宋体"/>
                <w:b w:val="0"/>
                <w:bCs w:val="0"/>
                <w:color w:val="auto"/>
                <w:sz w:val="24"/>
                <w:szCs w:val="24"/>
                <w:highlight w:val="none"/>
                <w:lang w:eastAsia="zh-CN"/>
              </w:rPr>
            </w:pPr>
          </w:p>
        </w:tc>
        <w:tc>
          <w:tcPr>
            <w:tcW w:w="802" w:type="dxa"/>
            <w:vAlign w:val="top"/>
          </w:tcPr>
          <w:p w14:paraId="73F7AD10">
            <w:pPr>
              <w:pStyle w:val="15"/>
              <w:spacing w:before="125" w:line="312" w:lineRule="auto"/>
              <w:ind w:right="23"/>
              <w:rPr>
                <w:rFonts w:hint="eastAsia" w:ascii="宋体" w:hAnsi="宋体" w:eastAsia="宋体" w:cs="宋体"/>
                <w:b/>
                <w:bCs/>
                <w:color w:val="auto"/>
                <w:sz w:val="24"/>
                <w:szCs w:val="24"/>
                <w:highlight w:val="none"/>
                <w:lang w:eastAsia="zh-CN"/>
              </w:rPr>
            </w:pPr>
          </w:p>
        </w:tc>
      </w:tr>
      <w:tr w14:paraId="3E6E6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1713E498">
            <w:pPr>
              <w:pStyle w:val="15"/>
              <w:spacing w:before="125" w:line="312" w:lineRule="auto"/>
              <w:ind w:right="23"/>
              <w:rPr>
                <w:rFonts w:hint="eastAsia" w:ascii="宋体" w:hAnsi="宋体" w:eastAsia="宋体" w:cs="宋体"/>
                <w:b/>
                <w:bCs/>
                <w:color w:val="auto"/>
                <w:sz w:val="24"/>
                <w:szCs w:val="24"/>
                <w:highlight w:val="none"/>
                <w:lang w:eastAsia="zh-CN"/>
              </w:rPr>
            </w:pPr>
          </w:p>
        </w:tc>
        <w:tc>
          <w:tcPr>
            <w:tcW w:w="5068" w:type="dxa"/>
            <w:gridSpan w:val="7"/>
            <w:vAlign w:val="center"/>
          </w:tcPr>
          <w:p w14:paraId="0E35EEF3">
            <w:pPr>
              <w:spacing w:line="360" w:lineRule="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eastAsia="zh-CN"/>
              </w:rPr>
              <w:t>第</w:t>
            </w:r>
            <w:r>
              <w:rPr>
                <w:rFonts w:hint="eastAsia" w:ascii="宋体" w:hAnsi="宋体" w:eastAsia="宋体" w:cs="宋体"/>
                <w:color w:val="auto"/>
                <w:sz w:val="24"/>
                <w:szCs w:val="24"/>
                <w:lang w:val="en-US" w:eastAsia="zh-CN"/>
              </w:rPr>
              <w:t xml:space="preserve">4章 </w:t>
            </w:r>
            <w:r>
              <w:rPr>
                <w:rFonts w:hint="eastAsia" w:ascii="宋体" w:hAnsi="宋体" w:eastAsia="宋体" w:cs="宋体"/>
                <w:color w:val="auto"/>
                <w:sz w:val="24"/>
                <w:szCs w:val="24"/>
                <w:lang w:eastAsia="zh-CN"/>
              </w:rPr>
              <w:t>公园</w:t>
            </w:r>
            <w:r>
              <w:rPr>
                <w:rFonts w:hint="eastAsia" w:ascii="宋体" w:hAnsi="宋体" w:eastAsia="宋体" w:cs="宋体"/>
                <w:color w:val="auto"/>
                <w:sz w:val="24"/>
                <w:szCs w:val="24"/>
                <w:lang w:val="en-US" w:eastAsia="zh-CN"/>
              </w:rPr>
              <w:t>管理</w:t>
            </w:r>
            <w:r>
              <w:rPr>
                <w:rFonts w:hint="eastAsia" w:ascii="宋体" w:hAnsi="宋体" w:eastAsia="宋体" w:cs="宋体"/>
                <w:color w:val="auto"/>
                <w:sz w:val="24"/>
                <w:szCs w:val="24"/>
                <w:lang w:eastAsia="zh-CN"/>
              </w:rPr>
              <w:t>部门游憩资源管理机制</w:t>
            </w:r>
          </w:p>
        </w:tc>
        <w:tc>
          <w:tcPr>
            <w:tcW w:w="884" w:type="dxa"/>
            <w:vAlign w:val="top"/>
          </w:tcPr>
          <w:p w14:paraId="2E61B682">
            <w:pPr>
              <w:pStyle w:val="15"/>
              <w:spacing w:before="125" w:line="312" w:lineRule="auto"/>
              <w:ind w:right="23"/>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w:t>
            </w:r>
          </w:p>
        </w:tc>
        <w:tc>
          <w:tcPr>
            <w:tcW w:w="850" w:type="dxa"/>
            <w:gridSpan w:val="2"/>
            <w:vAlign w:val="top"/>
          </w:tcPr>
          <w:p w14:paraId="2E3665AB">
            <w:pPr>
              <w:pStyle w:val="15"/>
              <w:spacing w:before="125" w:line="312" w:lineRule="auto"/>
              <w:ind w:right="23"/>
              <w:rPr>
                <w:rFonts w:hint="eastAsia" w:ascii="宋体" w:hAnsi="宋体" w:eastAsia="宋体" w:cs="宋体"/>
                <w:b w:val="0"/>
                <w:bCs w:val="0"/>
                <w:color w:val="auto"/>
                <w:sz w:val="24"/>
                <w:szCs w:val="24"/>
                <w:highlight w:val="none"/>
                <w:lang w:eastAsia="zh-CN"/>
              </w:rPr>
            </w:pPr>
          </w:p>
        </w:tc>
        <w:tc>
          <w:tcPr>
            <w:tcW w:w="802" w:type="dxa"/>
            <w:vAlign w:val="top"/>
          </w:tcPr>
          <w:p w14:paraId="7E99415B">
            <w:pPr>
              <w:pStyle w:val="15"/>
              <w:spacing w:before="125" w:line="312" w:lineRule="auto"/>
              <w:ind w:right="23"/>
              <w:rPr>
                <w:rFonts w:hint="eastAsia" w:ascii="宋体" w:hAnsi="宋体" w:eastAsia="宋体" w:cs="宋体"/>
                <w:b/>
                <w:bCs/>
                <w:color w:val="auto"/>
                <w:sz w:val="24"/>
                <w:szCs w:val="24"/>
                <w:highlight w:val="none"/>
                <w:lang w:eastAsia="zh-CN"/>
              </w:rPr>
            </w:pPr>
          </w:p>
        </w:tc>
      </w:tr>
      <w:tr w14:paraId="02D1B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030D9B17">
            <w:pPr>
              <w:pStyle w:val="15"/>
              <w:spacing w:before="125" w:line="312" w:lineRule="auto"/>
              <w:ind w:right="23"/>
              <w:rPr>
                <w:rFonts w:hint="eastAsia" w:ascii="宋体" w:hAnsi="宋体" w:eastAsia="宋体" w:cs="宋体"/>
                <w:b/>
                <w:bCs/>
                <w:color w:val="auto"/>
                <w:sz w:val="24"/>
                <w:szCs w:val="24"/>
                <w:highlight w:val="none"/>
                <w:lang w:eastAsia="zh-CN"/>
              </w:rPr>
            </w:pPr>
          </w:p>
        </w:tc>
        <w:tc>
          <w:tcPr>
            <w:tcW w:w="5068" w:type="dxa"/>
            <w:gridSpan w:val="7"/>
            <w:vAlign w:val="center"/>
          </w:tcPr>
          <w:p w14:paraId="5E0CA095">
            <w:pPr>
              <w:spacing w:line="360" w:lineRule="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eastAsia="zh-CN"/>
              </w:rPr>
              <w:t>第</w:t>
            </w:r>
            <w:r>
              <w:rPr>
                <w:rFonts w:hint="eastAsia" w:ascii="宋体" w:hAnsi="宋体" w:eastAsia="宋体" w:cs="宋体"/>
                <w:color w:val="auto"/>
                <w:sz w:val="24"/>
                <w:szCs w:val="24"/>
                <w:lang w:val="en-US" w:eastAsia="zh-CN"/>
              </w:rPr>
              <w:t>5章 游憩冲击的影响要素与对策</w:t>
            </w:r>
          </w:p>
        </w:tc>
        <w:tc>
          <w:tcPr>
            <w:tcW w:w="884" w:type="dxa"/>
            <w:vAlign w:val="top"/>
          </w:tcPr>
          <w:p w14:paraId="5102E127">
            <w:pPr>
              <w:pStyle w:val="15"/>
              <w:spacing w:before="125" w:line="312" w:lineRule="auto"/>
              <w:ind w:right="23"/>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w:t>
            </w:r>
          </w:p>
        </w:tc>
        <w:tc>
          <w:tcPr>
            <w:tcW w:w="850" w:type="dxa"/>
            <w:gridSpan w:val="2"/>
            <w:vAlign w:val="top"/>
          </w:tcPr>
          <w:p w14:paraId="1C2E42D1">
            <w:pPr>
              <w:pStyle w:val="15"/>
              <w:spacing w:before="125" w:line="312" w:lineRule="auto"/>
              <w:ind w:right="23"/>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w:t>
            </w:r>
          </w:p>
        </w:tc>
        <w:tc>
          <w:tcPr>
            <w:tcW w:w="802" w:type="dxa"/>
            <w:vAlign w:val="top"/>
          </w:tcPr>
          <w:p w14:paraId="679D7B97">
            <w:pPr>
              <w:pStyle w:val="15"/>
              <w:spacing w:before="125" w:line="312" w:lineRule="auto"/>
              <w:ind w:right="23"/>
              <w:rPr>
                <w:rFonts w:hint="eastAsia" w:ascii="宋体" w:hAnsi="宋体" w:eastAsia="宋体" w:cs="宋体"/>
                <w:b/>
                <w:bCs/>
                <w:color w:val="auto"/>
                <w:sz w:val="24"/>
                <w:szCs w:val="24"/>
                <w:highlight w:val="none"/>
                <w:lang w:eastAsia="zh-CN"/>
              </w:rPr>
            </w:pPr>
          </w:p>
        </w:tc>
      </w:tr>
      <w:tr w14:paraId="0C205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503936EB">
            <w:pPr>
              <w:pStyle w:val="15"/>
              <w:spacing w:before="125" w:line="312" w:lineRule="auto"/>
              <w:ind w:right="23"/>
              <w:rPr>
                <w:rFonts w:hint="eastAsia" w:ascii="宋体" w:hAnsi="宋体" w:eastAsia="宋体" w:cs="宋体"/>
                <w:b/>
                <w:bCs/>
                <w:color w:val="auto"/>
                <w:sz w:val="24"/>
                <w:szCs w:val="24"/>
                <w:highlight w:val="none"/>
                <w:lang w:eastAsia="zh-CN"/>
              </w:rPr>
            </w:pPr>
          </w:p>
        </w:tc>
        <w:tc>
          <w:tcPr>
            <w:tcW w:w="5068" w:type="dxa"/>
            <w:gridSpan w:val="7"/>
            <w:vAlign w:val="center"/>
          </w:tcPr>
          <w:p w14:paraId="607A7FA4">
            <w:pPr>
              <w:spacing w:line="360" w:lineRule="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eastAsia="zh-CN"/>
              </w:rPr>
              <w:t>第</w:t>
            </w:r>
            <w:r>
              <w:rPr>
                <w:rFonts w:hint="eastAsia" w:ascii="宋体" w:hAnsi="宋体" w:eastAsia="宋体" w:cs="宋体"/>
                <w:color w:val="auto"/>
                <w:sz w:val="24"/>
                <w:szCs w:val="24"/>
                <w:lang w:val="en-US" w:eastAsia="zh-CN"/>
              </w:rPr>
              <w:t xml:space="preserve">6章 </w:t>
            </w:r>
            <w:r>
              <w:rPr>
                <w:rFonts w:hint="eastAsia" w:ascii="宋体" w:hAnsi="宋体" w:eastAsia="宋体" w:cs="宋体"/>
                <w:color w:val="auto"/>
                <w:sz w:val="24"/>
                <w:szCs w:val="24"/>
                <w:lang w:eastAsia="zh-CN"/>
              </w:rPr>
              <w:t>国家公园</w:t>
            </w:r>
            <w:r>
              <w:rPr>
                <w:rFonts w:hint="eastAsia" w:ascii="宋体" w:hAnsi="宋体" w:eastAsia="宋体" w:cs="宋体"/>
                <w:color w:val="auto"/>
                <w:sz w:val="24"/>
                <w:szCs w:val="24"/>
                <w:lang w:val="en-US" w:eastAsia="zh-CN"/>
              </w:rPr>
              <w:t>管理措施</w:t>
            </w:r>
          </w:p>
        </w:tc>
        <w:tc>
          <w:tcPr>
            <w:tcW w:w="884" w:type="dxa"/>
            <w:vAlign w:val="top"/>
          </w:tcPr>
          <w:p w14:paraId="179F4450">
            <w:pPr>
              <w:pStyle w:val="15"/>
              <w:spacing w:before="125" w:line="312" w:lineRule="auto"/>
              <w:ind w:right="23"/>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w:t>
            </w:r>
          </w:p>
        </w:tc>
        <w:tc>
          <w:tcPr>
            <w:tcW w:w="850" w:type="dxa"/>
            <w:gridSpan w:val="2"/>
            <w:vAlign w:val="top"/>
          </w:tcPr>
          <w:p w14:paraId="6DA452E5">
            <w:pPr>
              <w:pStyle w:val="15"/>
              <w:spacing w:before="125" w:line="312" w:lineRule="auto"/>
              <w:ind w:right="23"/>
              <w:rPr>
                <w:rFonts w:hint="eastAsia" w:ascii="宋体" w:hAnsi="宋体" w:eastAsia="宋体" w:cs="宋体"/>
                <w:b w:val="0"/>
                <w:bCs w:val="0"/>
                <w:color w:val="auto"/>
                <w:sz w:val="24"/>
                <w:szCs w:val="24"/>
                <w:highlight w:val="none"/>
                <w:lang w:eastAsia="zh-CN"/>
              </w:rPr>
            </w:pPr>
          </w:p>
        </w:tc>
        <w:tc>
          <w:tcPr>
            <w:tcW w:w="802" w:type="dxa"/>
            <w:vAlign w:val="top"/>
          </w:tcPr>
          <w:p w14:paraId="45D99EBC">
            <w:pPr>
              <w:pStyle w:val="15"/>
              <w:spacing w:before="125" w:line="312" w:lineRule="auto"/>
              <w:ind w:right="23"/>
              <w:rPr>
                <w:rFonts w:hint="eastAsia" w:ascii="宋体" w:hAnsi="宋体" w:eastAsia="宋体" w:cs="宋体"/>
                <w:b/>
                <w:bCs/>
                <w:color w:val="auto"/>
                <w:sz w:val="24"/>
                <w:szCs w:val="24"/>
                <w:highlight w:val="none"/>
                <w:lang w:eastAsia="zh-CN"/>
              </w:rPr>
            </w:pPr>
          </w:p>
        </w:tc>
      </w:tr>
      <w:tr w14:paraId="20FDB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38CD3A0A">
            <w:pPr>
              <w:pStyle w:val="15"/>
              <w:spacing w:before="125" w:line="312" w:lineRule="auto"/>
              <w:ind w:right="23"/>
              <w:jc w:val="center"/>
              <w:rPr>
                <w:rFonts w:hint="eastAsia" w:ascii="宋体" w:hAnsi="宋体" w:eastAsia="宋体" w:cs="宋体"/>
                <w:b/>
                <w:bCs/>
                <w:color w:val="auto"/>
                <w:sz w:val="24"/>
                <w:szCs w:val="24"/>
                <w:highlight w:val="none"/>
                <w:lang w:eastAsia="zh-CN"/>
              </w:rPr>
            </w:pPr>
          </w:p>
        </w:tc>
        <w:tc>
          <w:tcPr>
            <w:tcW w:w="5068" w:type="dxa"/>
            <w:gridSpan w:val="7"/>
            <w:vAlign w:val="top"/>
          </w:tcPr>
          <w:p w14:paraId="505CCBCB">
            <w:pPr>
              <w:pStyle w:val="15"/>
              <w:spacing w:before="125" w:line="312" w:lineRule="auto"/>
              <w:ind w:right="23"/>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合 计</w:t>
            </w:r>
          </w:p>
        </w:tc>
        <w:tc>
          <w:tcPr>
            <w:tcW w:w="884" w:type="dxa"/>
            <w:vAlign w:val="top"/>
          </w:tcPr>
          <w:p w14:paraId="26AE93C0">
            <w:pPr>
              <w:pStyle w:val="15"/>
              <w:spacing w:before="125" w:line="312" w:lineRule="auto"/>
              <w:ind w:right="23"/>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24</w:t>
            </w:r>
          </w:p>
        </w:tc>
        <w:tc>
          <w:tcPr>
            <w:tcW w:w="850" w:type="dxa"/>
            <w:gridSpan w:val="2"/>
            <w:vAlign w:val="top"/>
          </w:tcPr>
          <w:p w14:paraId="5168BC72">
            <w:pPr>
              <w:pStyle w:val="15"/>
              <w:spacing w:before="125" w:line="312" w:lineRule="auto"/>
              <w:ind w:right="23"/>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8</w:t>
            </w:r>
          </w:p>
        </w:tc>
        <w:tc>
          <w:tcPr>
            <w:tcW w:w="802" w:type="dxa"/>
            <w:vAlign w:val="top"/>
          </w:tcPr>
          <w:p w14:paraId="560E8EE9">
            <w:pPr>
              <w:pStyle w:val="15"/>
              <w:spacing w:before="125" w:line="312" w:lineRule="auto"/>
              <w:ind w:right="23"/>
              <w:rPr>
                <w:rFonts w:hint="eastAsia" w:ascii="宋体" w:hAnsi="宋体" w:eastAsia="宋体" w:cs="宋体"/>
                <w:b/>
                <w:bCs/>
                <w:color w:val="auto"/>
                <w:sz w:val="24"/>
                <w:szCs w:val="24"/>
                <w:highlight w:val="none"/>
                <w:lang w:eastAsia="zh-CN"/>
              </w:rPr>
            </w:pPr>
          </w:p>
        </w:tc>
      </w:tr>
      <w:tr w14:paraId="28199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14:paraId="21C33E66">
            <w:pPr>
              <w:pStyle w:val="15"/>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w w:val="98"/>
                <w:sz w:val="24"/>
                <w:szCs w:val="24"/>
                <w:highlight w:val="none"/>
                <w:lang w:eastAsia="zh-CN"/>
              </w:rPr>
              <w:t>F</w:t>
            </w:r>
          </w:p>
          <w:p w14:paraId="346DF6E4">
            <w:pPr>
              <w:pStyle w:val="15"/>
              <w:spacing w:before="43"/>
              <w:ind w:left="104" w:leftChars="0" w:right="93" w:rightChars="0"/>
              <w:jc w:val="center"/>
              <w:rPr>
                <w:rFonts w:hint="eastAsia" w:ascii="宋体" w:hAnsi="宋体" w:eastAsia="宋体" w:cs="宋体"/>
                <w:b/>
                <w:color w:val="auto"/>
                <w:sz w:val="24"/>
                <w:szCs w:val="24"/>
                <w:highlight w:val="none"/>
                <w:lang w:val="en-US" w:eastAsia="zh-CN" w:bidi="ar-SA"/>
              </w:rPr>
            </w:pPr>
            <w:r>
              <w:rPr>
                <w:rFonts w:hint="eastAsia" w:ascii="宋体" w:hAnsi="宋体" w:eastAsia="宋体" w:cs="宋体"/>
                <w:b/>
                <w:color w:val="auto"/>
                <w:sz w:val="24"/>
                <w:szCs w:val="24"/>
                <w:highlight w:val="none"/>
                <w:lang w:eastAsia="zh-CN"/>
              </w:rPr>
              <w:t>教学方式</w:t>
            </w:r>
          </w:p>
        </w:tc>
        <w:tc>
          <w:tcPr>
            <w:tcW w:w="7604" w:type="dxa"/>
            <w:gridSpan w:val="11"/>
            <w:vAlign w:val="center"/>
          </w:tcPr>
          <w:p w14:paraId="3D447BF0">
            <w:pPr>
              <w:pStyle w:val="15"/>
              <w:tabs>
                <w:tab w:val="left" w:pos="1614"/>
                <w:tab w:val="left" w:pos="3145"/>
                <w:tab w:val="left" w:pos="5039"/>
              </w:tabs>
              <w:spacing w:before="183"/>
              <w:ind w:left="201"/>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sym w:font="Wingdings 2" w:char="0052"/>
            </w:r>
            <w:r>
              <w:rPr>
                <w:rFonts w:hint="eastAsia" w:ascii="宋体" w:hAnsi="宋体" w:eastAsia="宋体" w:cs="宋体"/>
                <w:color w:val="auto"/>
                <w:sz w:val="24"/>
                <w:szCs w:val="24"/>
                <w:highlight w:val="none"/>
                <w:lang w:eastAsia="zh-CN"/>
              </w:rPr>
              <w:t>课堂讲授</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pacing w:val="-3"/>
                <w:sz w:val="24"/>
                <w:szCs w:val="24"/>
                <w:highlight w:val="none"/>
              </w:rPr>
              <w:sym w:font="Wingdings 2" w:char="0052"/>
            </w:r>
            <w:r>
              <w:rPr>
                <w:rFonts w:hint="eastAsia" w:ascii="宋体" w:hAnsi="宋体" w:eastAsia="宋体" w:cs="宋体"/>
                <w:color w:val="auto"/>
                <w:sz w:val="24"/>
                <w:szCs w:val="24"/>
                <w:highlight w:val="none"/>
                <w:lang w:eastAsia="zh-CN"/>
              </w:rPr>
              <w:t>讨论座谈</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rPr>
              <w:sym w:font="Wingdings 2" w:char="00A3"/>
            </w:r>
            <w:r>
              <w:rPr>
                <w:rFonts w:hint="eastAsia" w:ascii="宋体" w:hAnsi="宋体" w:eastAsia="宋体" w:cs="宋体"/>
                <w:color w:val="auto"/>
                <w:sz w:val="24"/>
                <w:szCs w:val="24"/>
                <w:highlight w:val="none"/>
                <w:lang w:eastAsia="zh-CN"/>
              </w:rPr>
              <w:t>问题导向学习</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rPr>
              <w:sym w:font="Wingdings 2" w:char="00A3"/>
            </w:r>
            <w:r>
              <w:rPr>
                <w:rFonts w:hint="eastAsia" w:ascii="宋体" w:hAnsi="宋体" w:eastAsia="宋体" w:cs="宋体"/>
                <w:color w:val="auto"/>
                <w:sz w:val="24"/>
                <w:szCs w:val="24"/>
                <w:highlight w:val="none"/>
                <w:lang w:eastAsia="zh-CN"/>
              </w:rPr>
              <w:t>分组合作学习</w:t>
            </w:r>
          </w:p>
          <w:p w14:paraId="6652A4D6">
            <w:pPr>
              <w:pStyle w:val="15"/>
              <w:tabs>
                <w:tab w:val="left" w:pos="1614"/>
                <w:tab w:val="left" w:pos="3145"/>
                <w:tab w:val="left" w:pos="5039"/>
              </w:tabs>
              <w:spacing w:before="52"/>
              <w:ind w:left="201"/>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sym w:font="Wingdings 2" w:char="0052"/>
            </w:r>
            <w:r>
              <w:rPr>
                <w:rFonts w:hint="eastAsia" w:ascii="宋体" w:hAnsi="宋体" w:eastAsia="宋体" w:cs="宋体"/>
                <w:color w:val="auto"/>
                <w:sz w:val="24"/>
                <w:szCs w:val="24"/>
                <w:highlight w:val="none"/>
                <w:lang w:eastAsia="zh-CN"/>
              </w:rPr>
              <w:t>专题学习</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pacing w:val="-3"/>
                <w:sz w:val="24"/>
                <w:szCs w:val="24"/>
                <w:highlight w:val="none"/>
              </w:rPr>
              <w:sym w:font="Wingdings 2" w:char="00A3"/>
            </w:r>
            <w:r>
              <w:rPr>
                <w:rFonts w:hint="eastAsia" w:ascii="宋体" w:hAnsi="宋体" w:eastAsia="宋体" w:cs="宋体"/>
                <w:color w:val="auto"/>
                <w:sz w:val="24"/>
                <w:szCs w:val="24"/>
                <w:highlight w:val="none"/>
                <w:lang w:eastAsia="zh-CN"/>
              </w:rPr>
              <w:t>实作学习</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rPr>
              <w:sym w:font="Wingdings 2" w:char="00A3"/>
            </w:r>
            <w:r>
              <w:rPr>
                <w:rFonts w:hint="eastAsia" w:ascii="宋体" w:hAnsi="宋体" w:eastAsia="宋体" w:cs="宋体"/>
                <w:color w:val="auto"/>
                <w:sz w:val="24"/>
                <w:szCs w:val="24"/>
                <w:highlight w:val="none"/>
                <w:lang w:eastAsia="zh-CN"/>
              </w:rPr>
              <w:t>探究式学习</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rPr>
              <w:sym w:font="Wingdings 2" w:char="00A3"/>
            </w:r>
            <w:r>
              <w:rPr>
                <w:rFonts w:hint="eastAsia" w:ascii="宋体" w:hAnsi="宋体" w:eastAsia="宋体" w:cs="宋体"/>
                <w:color w:val="auto"/>
                <w:sz w:val="24"/>
                <w:szCs w:val="24"/>
                <w:highlight w:val="none"/>
                <w:lang w:eastAsia="zh-CN"/>
              </w:rPr>
              <w:t>线上线下混合式学习</w:t>
            </w:r>
          </w:p>
          <w:p w14:paraId="03CE5404">
            <w:pPr>
              <w:pStyle w:val="15"/>
              <w:numPr>
                <w:ilvl w:val="0"/>
                <w:numId w:val="2"/>
              </w:numPr>
              <w:tabs>
                <w:tab w:val="left" w:pos="417"/>
                <w:tab w:val="left" w:pos="2754"/>
              </w:tabs>
              <w:spacing w:before="53"/>
              <w:ind w:left="416" w:leftChars="0" w:hanging="215" w:firstLineChars="0"/>
              <w:jc w:val="both"/>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其他</w:t>
            </w:r>
            <w:r>
              <w:rPr>
                <w:rFonts w:hint="eastAsia" w:ascii="宋体" w:hAnsi="宋体" w:eastAsia="宋体" w:cs="宋体"/>
                <w:color w:val="auto"/>
                <w:sz w:val="24"/>
                <w:szCs w:val="24"/>
                <w:highlight w:val="none"/>
                <w:u w:val="single"/>
              </w:rPr>
              <w:tab/>
            </w:r>
          </w:p>
        </w:tc>
      </w:tr>
      <w:tr w14:paraId="4B9F0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0E9CE667">
            <w:pPr>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G</w:t>
            </w:r>
          </w:p>
          <w:p w14:paraId="4462A251">
            <w:pPr>
              <w:pStyle w:val="15"/>
              <w:spacing w:before="125" w:line="312" w:lineRule="auto"/>
              <w:ind w:right="23"/>
              <w:jc w:val="center"/>
              <w:rPr>
                <w:rFonts w:hint="eastAsia" w:ascii="宋体" w:hAnsi="宋体" w:eastAsia="宋体" w:cs="宋体"/>
                <w:b/>
                <w:bCs/>
                <w:color w:val="auto"/>
                <w:sz w:val="24"/>
                <w:szCs w:val="24"/>
                <w:highlight w:val="none"/>
                <w:lang w:eastAsia="zh-CN"/>
              </w:rPr>
            </w:pPr>
            <w:r>
              <w:rPr>
                <w:rFonts w:hint="eastAsia" w:ascii="宋体" w:hAnsi="宋体" w:eastAsia="宋体" w:cs="宋体"/>
                <w:b/>
                <w:color w:val="auto"/>
                <w:sz w:val="24"/>
                <w:szCs w:val="24"/>
                <w:highlight w:val="none"/>
                <w:lang w:eastAsia="zh-CN"/>
              </w:rPr>
              <w:t>教学安排</w:t>
            </w:r>
          </w:p>
        </w:tc>
        <w:tc>
          <w:tcPr>
            <w:tcW w:w="569" w:type="dxa"/>
            <w:vMerge w:val="restart"/>
            <w:vAlign w:val="center"/>
          </w:tcPr>
          <w:p w14:paraId="5E523FCF">
            <w:pPr>
              <w:jc w:val="center"/>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highlight w:val="none"/>
                <w:lang w:eastAsia="zh-CN"/>
              </w:rPr>
              <w:t>授课次别</w:t>
            </w:r>
          </w:p>
        </w:tc>
        <w:tc>
          <w:tcPr>
            <w:tcW w:w="1620" w:type="dxa"/>
            <w:gridSpan w:val="2"/>
            <w:vMerge w:val="restart"/>
            <w:vAlign w:val="center"/>
          </w:tcPr>
          <w:p w14:paraId="39ACF0EF">
            <w:pPr>
              <w:jc w:val="center"/>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highlight w:val="none"/>
                <w:lang w:eastAsia="zh-CN"/>
              </w:rPr>
              <w:t>教学内容</w:t>
            </w:r>
          </w:p>
        </w:tc>
        <w:tc>
          <w:tcPr>
            <w:tcW w:w="1300" w:type="dxa"/>
            <w:vMerge w:val="restart"/>
            <w:vAlign w:val="center"/>
          </w:tcPr>
          <w:p w14:paraId="6C04BDC3">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支撑课程</w:t>
            </w:r>
          </w:p>
          <w:p w14:paraId="73FAB16F">
            <w:pPr>
              <w:jc w:val="center"/>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highlight w:val="none"/>
                <w:lang w:eastAsia="zh-CN"/>
              </w:rPr>
              <w:t>目标</w:t>
            </w:r>
          </w:p>
        </w:tc>
        <w:tc>
          <w:tcPr>
            <w:tcW w:w="2643" w:type="dxa"/>
            <w:gridSpan w:val="5"/>
            <w:vAlign w:val="center"/>
          </w:tcPr>
          <w:p w14:paraId="4E99E2A8">
            <w:pPr>
              <w:jc w:val="center"/>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highlight w:val="none"/>
                <w:lang w:eastAsia="zh-CN"/>
              </w:rPr>
              <w:t>课程思政融入</w:t>
            </w:r>
          </w:p>
        </w:tc>
        <w:tc>
          <w:tcPr>
            <w:tcW w:w="1472" w:type="dxa"/>
            <w:gridSpan w:val="2"/>
            <w:vMerge w:val="restart"/>
            <w:vAlign w:val="center"/>
          </w:tcPr>
          <w:p w14:paraId="49FFEDB9">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教学方式</w:t>
            </w:r>
          </w:p>
          <w:p w14:paraId="0022CFC7">
            <w:pPr>
              <w:jc w:val="center"/>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highlight w:val="none"/>
                <w:lang w:val="en-US" w:eastAsia="zh-CN"/>
              </w:rPr>
              <w:t>与手段</w:t>
            </w:r>
          </w:p>
        </w:tc>
      </w:tr>
      <w:tr w14:paraId="025B5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vAlign w:val="top"/>
          </w:tcPr>
          <w:p w14:paraId="32CC376B">
            <w:pPr>
              <w:pStyle w:val="15"/>
              <w:spacing w:before="125" w:line="312" w:lineRule="auto"/>
              <w:ind w:right="23"/>
              <w:rPr>
                <w:rFonts w:hint="eastAsia" w:ascii="宋体" w:hAnsi="宋体" w:eastAsia="宋体" w:cs="宋体"/>
                <w:color w:val="auto"/>
                <w:sz w:val="24"/>
                <w:szCs w:val="24"/>
              </w:rPr>
            </w:pPr>
          </w:p>
        </w:tc>
        <w:tc>
          <w:tcPr>
            <w:tcW w:w="569" w:type="dxa"/>
            <w:vMerge w:val="continue"/>
            <w:vAlign w:val="top"/>
          </w:tcPr>
          <w:p w14:paraId="57B3F55E">
            <w:pPr>
              <w:pStyle w:val="15"/>
              <w:spacing w:before="125" w:line="312" w:lineRule="auto"/>
              <w:ind w:right="23"/>
              <w:rPr>
                <w:rFonts w:hint="eastAsia" w:ascii="宋体" w:hAnsi="宋体" w:eastAsia="宋体" w:cs="宋体"/>
                <w:color w:val="auto"/>
                <w:sz w:val="24"/>
                <w:szCs w:val="24"/>
              </w:rPr>
            </w:pPr>
          </w:p>
        </w:tc>
        <w:tc>
          <w:tcPr>
            <w:tcW w:w="1620" w:type="dxa"/>
            <w:gridSpan w:val="2"/>
            <w:vMerge w:val="continue"/>
            <w:vAlign w:val="top"/>
          </w:tcPr>
          <w:p w14:paraId="706D0E83">
            <w:pPr>
              <w:pStyle w:val="15"/>
              <w:spacing w:before="125" w:line="312" w:lineRule="auto"/>
              <w:ind w:right="23"/>
              <w:rPr>
                <w:rFonts w:hint="eastAsia" w:ascii="宋体" w:hAnsi="宋体" w:eastAsia="宋体" w:cs="宋体"/>
                <w:color w:val="auto"/>
                <w:sz w:val="24"/>
                <w:szCs w:val="24"/>
              </w:rPr>
            </w:pPr>
          </w:p>
        </w:tc>
        <w:tc>
          <w:tcPr>
            <w:tcW w:w="1300" w:type="dxa"/>
            <w:vMerge w:val="continue"/>
            <w:vAlign w:val="top"/>
          </w:tcPr>
          <w:p w14:paraId="2EBAF4AD">
            <w:pPr>
              <w:pStyle w:val="15"/>
              <w:spacing w:before="125" w:line="312" w:lineRule="auto"/>
              <w:ind w:right="23"/>
              <w:rPr>
                <w:rFonts w:hint="eastAsia" w:ascii="宋体" w:hAnsi="宋体" w:eastAsia="宋体" w:cs="宋体"/>
                <w:color w:val="auto"/>
                <w:sz w:val="24"/>
                <w:szCs w:val="24"/>
              </w:rPr>
            </w:pPr>
          </w:p>
        </w:tc>
        <w:tc>
          <w:tcPr>
            <w:tcW w:w="1488" w:type="dxa"/>
            <w:gridSpan w:val="2"/>
            <w:vAlign w:val="center"/>
          </w:tcPr>
          <w:p w14:paraId="06DC9F1C">
            <w:pPr>
              <w:jc w:val="center"/>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highlight w:val="none"/>
                <w:lang w:eastAsia="zh-CN"/>
              </w:rPr>
              <w:t>思政元素</w:t>
            </w:r>
          </w:p>
        </w:tc>
        <w:tc>
          <w:tcPr>
            <w:tcW w:w="1155" w:type="dxa"/>
            <w:gridSpan w:val="3"/>
            <w:vAlign w:val="center"/>
          </w:tcPr>
          <w:p w14:paraId="44F72E4F">
            <w:pPr>
              <w:jc w:val="center"/>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highlight w:val="none"/>
                <w:lang w:eastAsia="zh-CN"/>
              </w:rPr>
              <w:t>思政目标</w:t>
            </w:r>
          </w:p>
        </w:tc>
        <w:tc>
          <w:tcPr>
            <w:tcW w:w="1472" w:type="dxa"/>
            <w:gridSpan w:val="2"/>
            <w:vMerge w:val="continue"/>
            <w:vAlign w:val="top"/>
          </w:tcPr>
          <w:p w14:paraId="4C97683B">
            <w:pPr>
              <w:pStyle w:val="15"/>
              <w:spacing w:before="125" w:line="312" w:lineRule="auto"/>
              <w:ind w:right="23"/>
              <w:rPr>
                <w:rFonts w:hint="eastAsia" w:ascii="宋体" w:hAnsi="宋体" w:eastAsia="宋体" w:cs="宋体"/>
                <w:b/>
                <w:bCs/>
                <w:color w:val="auto"/>
                <w:sz w:val="24"/>
                <w:szCs w:val="24"/>
                <w:highlight w:val="none"/>
                <w:lang w:eastAsia="zh-CN"/>
              </w:rPr>
            </w:pPr>
          </w:p>
        </w:tc>
      </w:tr>
      <w:tr w14:paraId="1017F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0" w:hRule="exact"/>
          <w:jc w:val="center"/>
        </w:trPr>
        <w:tc>
          <w:tcPr>
            <w:tcW w:w="1301" w:type="dxa"/>
            <w:vMerge w:val="continue"/>
            <w:vAlign w:val="top"/>
          </w:tcPr>
          <w:p w14:paraId="51B03EEF">
            <w:pPr>
              <w:pStyle w:val="15"/>
              <w:spacing w:before="125" w:line="312" w:lineRule="auto"/>
              <w:ind w:right="23"/>
              <w:rPr>
                <w:rFonts w:hint="eastAsia" w:ascii="宋体" w:hAnsi="宋体" w:eastAsia="宋体" w:cs="宋体"/>
                <w:b/>
                <w:bCs/>
                <w:color w:val="auto"/>
                <w:sz w:val="24"/>
                <w:szCs w:val="24"/>
                <w:highlight w:val="none"/>
                <w:lang w:eastAsia="zh-CN"/>
              </w:rPr>
            </w:pPr>
          </w:p>
        </w:tc>
        <w:tc>
          <w:tcPr>
            <w:tcW w:w="569" w:type="dxa"/>
            <w:vAlign w:val="top"/>
          </w:tcPr>
          <w:p w14:paraId="36C5FC39">
            <w:pPr>
              <w:pStyle w:val="15"/>
              <w:spacing w:before="125" w:line="312" w:lineRule="auto"/>
              <w:ind w:right="23"/>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p>
        </w:tc>
        <w:tc>
          <w:tcPr>
            <w:tcW w:w="1620" w:type="dxa"/>
            <w:gridSpan w:val="2"/>
            <w:vAlign w:val="top"/>
          </w:tcPr>
          <w:p w14:paraId="57D559D3">
            <w:pPr>
              <w:pStyle w:val="15"/>
              <w:spacing w:before="125" w:line="312" w:lineRule="auto"/>
              <w:ind w:right="23"/>
              <w:rPr>
                <w:rFonts w:hint="eastAsia" w:ascii="宋体" w:hAnsi="宋体" w:eastAsia="宋体" w:cs="宋体"/>
                <w:b/>
                <w:bCs/>
                <w:color w:val="auto"/>
                <w:sz w:val="24"/>
                <w:szCs w:val="24"/>
                <w:highlight w:val="none"/>
                <w:lang w:eastAsia="zh-CN"/>
              </w:rPr>
            </w:pPr>
            <w:r>
              <w:rPr>
                <w:rFonts w:hint="eastAsia" w:ascii="宋体" w:hAnsi="宋体" w:eastAsia="宋体" w:cs="宋体"/>
                <w:color w:val="auto"/>
                <w:kern w:val="0"/>
                <w:sz w:val="24"/>
                <w:szCs w:val="24"/>
                <w:lang w:val="en-US" w:eastAsia="zh-CN"/>
              </w:rPr>
              <w:t>国家公园概论：概念、全球国家公园运动、国家公园模式与经验</w:t>
            </w:r>
          </w:p>
        </w:tc>
        <w:tc>
          <w:tcPr>
            <w:tcW w:w="1300" w:type="dxa"/>
            <w:vAlign w:val="top"/>
          </w:tcPr>
          <w:p w14:paraId="05FE0BC9">
            <w:pPr>
              <w:pStyle w:val="15"/>
              <w:spacing w:before="125" w:line="312" w:lineRule="auto"/>
              <w:ind w:right="23" w:rightChars="0"/>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eastAsia="zh-CN"/>
              </w:rPr>
              <w:t>1、3、</w:t>
            </w:r>
            <w:r>
              <w:rPr>
                <w:rFonts w:hint="eastAsia" w:ascii="宋体" w:hAnsi="宋体" w:eastAsia="宋体" w:cs="宋体"/>
                <w:color w:val="auto"/>
                <w:sz w:val="24"/>
                <w:szCs w:val="24"/>
                <w:lang w:val="en-US" w:eastAsia="zh-CN"/>
              </w:rPr>
              <w:t>4</w:t>
            </w:r>
          </w:p>
        </w:tc>
        <w:tc>
          <w:tcPr>
            <w:tcW w:w="1488" w:type="dxa"/>
            <w:gridSpan w:val="2"/>
            <w:vAlign w:val="top"/>
          </w:tcPr>
          <w:p w14:paraId="594A3EE1">
            <w:pPr>
              <w:pStyle w:val="15"/>
              <w:spacing w:before="125" w:line="312" w:lineRule="auto"/>
              <w:ind w:right="23"/>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生态文明改革与国家公园体制建设</w:t>
            </w:r>
          </w:p>
        </w:tc>
        <w:tc>
          <w:tcPr>
            <w:tcW w:w="1155" w:type="dxa"/>
            <w:gridSpan w:val="3"/>
            <w:vAlign w:val="top"/>
          </w:tcPr>
          <w:p w14:paraId="53A49A10">
            <w:pPr>
              <w:pStyle w:val="15"/>
              <w:spacing w:before="125" w:line="312" w:lineRule="auto"/>
              <w:ind w:right="23"/>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习近平文化生态思想、两山理念</w:t>
            </w:r>
          </w:p>
        </w:tc>
        <w:tc>
          <w:tcPr>
            <w:tcW w:w="1472" w:type="dxa"/>
            <w:gridSpan w:val="2"/>
            <w:vAlign w:val="top"/>
          </w:tcPr>
          <w:p w14:paraId="7BC1FACE">
            <w:pPr>
              <w:pStyle w:val="15"/>
              <w:spacing w:before="125"/>
              <w:ind w:right="23" w:rightChars="0"/>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eastAsia="zh-CN"/>
              </w:rPr>
              <w:t>课堂讲授</w:t>
            </w:r>
          </w:p>
        </w:tc>
      </w:tr>
      <w:tr w14:paraId="7365F5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2" w:hRule="exact"/>
          <w:jc w:val="center"/>
        </w:trPr>
        <w:tc>
          <w:tcPr>
            <w:tcW w:w="1301" w:type="dxa"/>
            <w:vMerge w:val="continue"/>
            <w:vAlign w:val="top"/>
          </w:tcPr>
          <w:p w14:paraId="4385F809">
            <w:pPr>
              <w:pStyle w:val="15"/>
              <w:spacing w:before="125" w:line="312" w:lineRule="auto"/>
              <w:ind w:right="23"/>
              <w:rPr>
                <w:rFonts w:hint="eastAsia" w:ascii="宋体" w:hAnsi="宋体" w:eastAsia="宋体" w:cs="宋体"/>
                <w:b/>
                <w:bCs/>
                <w:color w:val="auto"/>
                <w:sz w:val="24"/>
                <w:szCs w:val="24"/>
                <w:highlight w:val="none"/>
                <w:lang w:eastAsia="zh-CN"/>
              </w:rPr>
            </w:pPr>
          </w:p>
        </w:tc>
        <w:tc>
          <w:tcPr>
            <w:tcW w:w="569" w:type="dxa"/>
            <w:vAlign w:val="top"/>
          </w:tcPr>
          <w:p w14:paraId="15FBA8DF">
            <w:pPr>
              <w:pStyle w:val="15"/>
              <w:spacing w:before="125" w:line="312" w:lineRule="auto"/>
              <w:ind w:right="23"/>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w:t>
            </w:r>
          </w:p>
        </w:tc>
        <w:tc>
          <w:tcPr>
            <w:tcW w:w="1620" w:type="dxa"/>
            <w:gridSpan w:val="2"/>
            <w:vAlign w:val="top"/>
          </w:tcPr>
          <w:p w14:paraId="151D45BF">
            <w:pPr>
              <w:pStyle w:val="15"/>
              <w:spacing w:before="125" w:line="312" w:lineRule="auto"/>
              <w:ind w:right="23"/>
              <w:rPr>
                <w:rFonts w:hint="eastAsia" w:ascii="宋体" w:hAnsi="宋体" w:eastAsia="宋体" w:cs="宋体"/>
                <w:b/>
                <w:bCs/>
                <w:color w:val="auto"/>
                <w:sz w:val="24"/>
                <w:szCs w:val="24"/>
                <w:highlight w:val="none"/>
                <w:lang w:eastAsia="zh-CN"/>
              </w:rPr>
            </w:pPr>
            <w:r>
              <w:rPr>
                <w:rFonts w:hint="eastAsia" w:ascii="宋体" w:hAnsi="宋体" w:eastAsia="宋体" w:cs="宋体"/>
                <w:color w:val="auto"/>
                <w:kern w:val="0"/>
                <w:sz w:val="24"/>
                <w:szCs w:val="24"/>
                <w:lang w:val="en-US" w:eastAsia="zh-CN"/>
              </w:rPr>
              <w:t>中国传统生态智慧、中国国家公园体制建设与改革</w:t>
            </w:r>
          </w:p>
        </w:tc>
        <w:tc>
          <w:tcPr>
            <w:tcW w:w="1300" w:type="dxa"/>
            <w:vAlign w:val="top"/>
          </w:tcPr>
          <w:p w14:paraId="0DE903D1">
            <w:pPr>
              <w:pStyle w:val="15"/>
              <w:spacing w:before="125" w:line="312" w:lineRule="auto"/>
              <w:ind w:right="23" w:rightChars="0"/>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eastAsia="zh-CN"/>
              </w:rPr>
              <w:t>1、3、</w:t>
            </w:r>
            <w:r>
              <w:rPr>
                <w:rFonts w:hint="eastAsia" w:ascii="宋体" w:hAnsi="宋体" w:eastAsia="宋体" w:cs="宋体"/>
                <w:color w:val="auto"/>
                <w:sz w:val="24"/>
                <w:szCs w:val="24"/>
                <w:lang w:val="en-US" w:eastAsia="zh-CN"/>
              </w:rPr>
              <w:t>4</w:t>
            </w:r>
          </w:p>
        </w:tc>
        <w:tc>
          <w:tcPr>
            <w:tcW w:w="1488" w:type="dxa"/>
            <w:gridSpan w:val="2"/>
            <w:vAlign w:val="top"/>
          </w:tcPr>
          <w:p w14:paraId="7C569387">
            <w:pPr>
              <w:pStyle w:val="15"/>
              <w:spacing w:before="125" w:line="312" w:lineRule="auto"/>
              <w:ind w:right="23"/>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lang w:eastAsia="zh-CN"/>
              </w:rPr>
              <w:t>文化认同和爱国情怀</w:t>
            </w:r>
          </w:p>
        </w:tc>
        <w:tc>
          <w:tcPr>
            <w:tcW w:w="1155" w:type="dxa"/>
            <w:gridSpan w:val="3"/>
            <w:vAlign w:val="top"/>
          </w:tcPr>
          <w:p w14:paraId="7B964418">
            <w:pPr>
              <w:pStyle w:val="15"/>
              <w:spacing w:before="125" w:line="312" w:lineRule="auto"/>
              <w:ind w:right="23"/>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lang w:eastAsia="zh-CN"/>
              </w:rPr>
              <w:t>了解中国的自然和文化遗产，培养爱国主义情怀</w:t>
            </w:r>
          </w:p>
        </w:tc>
        <w:tc>
          <w:tcPr>
            <w:tcW w:w="1472" w:type="dxa"/>
            <w:gridSpan w:val="2"/>
            <w:vAlign w:val="top"/>
          </w:tcPr>
          <w:p w14:paraId="5CD6FB4F">
            <w:pPr>
              <w:pStyle w:val="15"/>
              <w:spacing w:before="125"/>
              <w:ind w:right="23" w:rightChars="0"/>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eastAsia="zh-CN"/>
              </w:rPr>
              <w:t>课堂讲授</w:t>
            </w:r>
          </w:p>
        </w:tc>
      </w:tr>
      <w:tr w14:paraId="2FB1F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vAlign w:val="top"/>
          </w:tcPr>
          <w:p w14:paraId="4D1B809C">
            <w:pPr>
              <w:pStyle w:val="15"/>
              <w:spacing w:before="125" w:line="312" w:lineRule="auto"/>
              <w:ind w:right="23"/>
              <w:rPr>
                <w:rFonts w:hint="eastAsia" w:ascii="宋体" w:hAnsi="宋体" w:eastAsia="宋体" w:cs="宋体"/>
                <w:b/>
                <w:bCs/>
                <w:color w:val="auto"/>
                <w:sz w:val="24"/>
                <w:szCs w:val="24"/>
                <w:highlight w:val="none"/>
                <w:lang w:eastAsia="zh-CN"/>
              </w:rPr>
            </w:pPr>
          </w:p>
        </w:tc>
        <w:tc>
          <w:tcPr>
            <w:tcW w:w="569" w:type="dxa"/>
            <w:vAlign w:val="top"/>
          </w:tcPr>
          <w:p w14:paraId="07B72D25">
            <w:pPr>
              <w:pStyle w:val="15"/>
              <w:spacing w:before="125" w:line="312" w:lineRule="auto"/>
              <w:ind w:right="23"/>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w:t>
            </w:r>
          </w:p>
        </w:tc>
        <w:tc>
          <w:tcPr>
            <w:tcW w:w="1620" w:type="dxa"/>
            <w:gridSpan w:val="2"/>
            <w:vAlign w:val="top"/>
          </w:tcPr>
          <w:p w14:paraId="1BECF063">
            <w:pPr>
              <w:pStyle w:val="15"/>
              <w:spacing w:before="125" w:line="312" w:lineRule="auto"/>
              <w:ind w:right="23"/>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lang w:eastAsia="zh-CN"/>
              </w:rPr>
              <w:t>游憩之定义、构成要件；</w:t>
            </w:r>
            <w:r>
              <w:rPr>
                <w:rFonts w:hint="eastAsia" w:ascii="宋体" w:hAnsi="宋体" w:eastAsia="宋体" w:cs="宋体"/>
                <w:color w:val="auto"/>
                <w:sz w:val="24"/>
                <w:szCs w:val="24"/>
                <w:lang w:val="en-US" w:eastAsia="zh-CN"/>
              </w:rPr>
              <w:t>国家公园游憩和资源之定义、影响</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游憩地管理者职责；游憩承载力</w:t>
            </w:r>
          </w:p>
        </w:tc>
        <w:tc>
          <w:tcPr>
            <w:tcW w:w="1300" w:type="dxa"/>
            <w:vAlign w:val="top"/>
          </w:tcPr>
          <w:p w14:paraId="450CB8DF">
            <w:pPr>
              <w:pStyle w:val="15"/>
              <w:spacing w:before="125" w:line="312" w:lineRule="auto"/>
              <w:ind w:right="23" w:rightChars="0"/>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eastAsia="zh-CN"/>
              </w:rPr>
              <w:t>1、</w:t>
            </w:r>
            <w:r>
              <w:rPr>
                <w:rFonts w:hint="eastAsia" w:ascii="宋体" w:hAnsi="宋体" w:eastAsia="宋体" w:cs="宋体"/>
                <w:color w:val="auto"/>
                <w:sz w:val="24"/>
                <w:szCs w:val="24"/>
                <w:lang w:val="en-US" w:eastAsia="zh-CN"/>
              </w:rPr>
              <w:t>4</w:t>
            </w:r>
          </w:p>
        </w:tc>
        <w:tc>
          <w:tcPr>
            <w:tcW w:w="1488" w:type="dxa"/>
            <w:gridSpan w:val="2"/>
            <w:vAlign w:val="top"/>
          </w:tcPr>
          <w:p w14:paraId="218A6539">
            <w:pPr>
              <w:pStyle w:val="15"/>
              <w:spacing w:before="125" w:line="312" w:lineRule="auto"/>
              <w:ind w:right="23"/>
              <w:rPr>
                <w:rFonts w:hint="eastAsia" w:ascii="宋体" w:hAnsi="宋体" w:eastAsia="宋体" w:cs="宋体"/>
                <w:b/>
                <w:bCs/>
                <w:color w:val="auto"/>
                <w:sz w:val="24"/>
                <w:szCs w:val="24"/>
                <w:highlight w:val="none"/>
                <w:lang w:eastAsia="zh-CN"/>
              </w:rPr>
            </w:pPr>
          </w:p>
        </w:tc>
        <w:tc>
          <w:tcPr>
            <w:tcW w:w="1155" w:type="dxa"/>
            <w:gridSpan w:val="3"/>
            <w:vAlign w:val="top"/>
          </w:tcPr>
          <w:p w14:paraId="6F132590">
            <w:pPr>
              <w:pStyle w:val="15"/>
              <w:spacing w:before="125" w:line="312" w:lineRule="auto"/>
              <w:ind w:right="23"/>
              <w:rPr>
                <w:rFonts w:hint="eastAsia" w:ascii="宋体" w:hAnsi="宋体" w:eastAsia="宋体" w:cs="宋体"/>
                <w:b/>
                <w:bCs/>
                <w:color w:val="auto"/>
                <w:sz w:val="24"/>
                <w:szCs w:val="24"/>
                <w:highlight w:val="none"/>
                <w:lang w:eastAsia="zh-CN"/>
              </w:rPr>
            </w:pPr>
          </w:p>
        </w:tc>
        <w:tc>
          <w:tcPr>
            <w:tcW w:w="1472" w:type="dxa"/>
            <w:gridSpan w:val="2"/>
            <w:vAlign w:val="top"/>
          </w:tcPr>
          <w:p w14:paraId="6D3993D5">
            <w:pPr>
              <w:pStyle w:val="15"/>
              <w:spacing w:before="125"/>
              <w:ind w:right="23" w:rightChars="0"/>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eastAsia="zh-CN"/>
              </w:rPr>
              <w:t>课堂讲授</w:t>
            </w:r>
          </w:p>
        </w:tc>
      </w:tr>
      <w:tr w14:paraId="24347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8" w:hRule="exact"/>
          <w:jc w:val="center"/>
        </w:trPr>
        <w:tc>
          <w:tcPr>
            <w:tcW w:w="1301" w:type="dxa"/>
            <w:vMerge w:val="continue"/>
            <w:vAlign w:val="top"/>
          </w:tcPr>
          <w:p w14:paraId="07560AEB">
            <w:pPr>
              <w:pStyle w:val="15"/>
              <w:spacing w:before="125" w:line="312" w:lineRule="auto"/>
              <w:ind w:right="23"/>
              <w:rPr>
                <w:rFonts w:hint="eastAsia" w:ascii="宋体" w:hAnsi="宋体" w:eastAsia="宋体" w:cs="宋体"/>
                <w:b/>
                <w:bCs/>
                <w:color w:val="auto"/>
                <w:sz w:val="24"/>
                <w:szCs w:val="24"/>
                <w:highlight w:val="none"/>
                <w:lang w:eastAsia="zh-CN"/>
              </w:rPr>
            </w:pPr>
          </w:p>
        </w:tc>
        <w:tc>
          <w:tcPr>
            <w:tcW w:w="569" w:type="dxa"/>
            <w:vAlign w:val="top"/>
          </w:tcPr>
          <w:p w14:paraId="6F5F3A44">
            <w:pPr>
              <w:pStyle w:val="15"/>
              <w:spacing w:before="125" w:line="312" w:lineRule="auto"/>
              <w:ind w:right="23"/>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4</w:t>
            </w:r>
          </w:p>
        </w:tc>
        <w:tc>
          <w:tcPr>
            <w:tcW w:w="1620" w:type="dxa"/>
            <w:gridSpan w:val="2"/>
            <w:vAlign w:val="top"/>
          </w:tcPr>
          <w:p w14:paraId="4A1957D4">
            <w:pPr>
              <w:pStyle w:val="15"/>
              <w:spacing w:before="125" w:line="312" w:lineRule="auto"/>
              <w:ind w:right="23"/>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lang w:eastAsia="zh-CN"/>
              </w:rPr>
              <w:t>游憩资源供给面分析：资源供给面调查；游憩资源使用适宜性分析；游憩资源承载量分析</w:t>
            </w:r>
          </w:p>
        </w:tc>
        <w:tc>
          <w:tcPr>
            <w:tcW w:w="1300" w:type="dxa"/>
            <w:vAlign w:val="top"/>
          </w:tcPr>
          <w:p w14:paraId="3CD035B6">
            <w:pPr>
              <w:pStyle w:val="15"/>
              <w:spacing w:before="125" w:line="312" w:lineRule="auto"/>
              <w:ind w:right="23" w:rightChars="0"/>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eastAsia="zh-CN"/>
              </w:rPr>
              <w:t>1、2、3、</w:t>
            </w:r>
            <w:r>
              <w:rPr>
                <w:rFonts w:hint="eastAsia" w:ascii="宋体" w:hAnsi="宋体" w:eastAsia="宋体" w:cs="宋体"/>
                <w:color w:val="auto"/>
                <w:sz w:val="24"/>
                <w:szCs w:val="24"/>
                <w:lang w:val="en-US" w:eastAsia="zh-CN"/>
              </w:rPr>
              <w:t>4</w:t>
            </w:r>
          </w:p>
        </w:tc>
        <w:tc>
          <w:tcPr>
            <w:tcW w:w="1488" w:type="dxa"/>
            <w:gridSpan w:val="2"/>
            <w:vAlign w:val="top"/>
          </w:tcPr>
          <w:p w14:paraId="30A9C0B2">
            <w:pPr>
              <w:pStyle w:val="15"/>
              <w:spacing w:before="125" w:line="312" w:lineRule="auto"/>
              <w:ind w:right="23"/>
              <w:rPr>
                <w:rFonts w:hint="eastAsia" w:ascii="宋体" w:hAnsi="宋体" w:eastAsia="宋体" w:cs="宋体"/>
                <w:b/>
                <w:bCs/>
                <w:color w:val="auto"/>
                <w:sz w:val="24"/>
                <w:szCs w:val="24"/>
                <w:highlight w:val="none"/>
                <w:lang w:eastAsia="zh-CN"/>
              </w:rPr>
            </w:pPr>
          </w:p>
        </w:tc>
        <w:tc>
          <w:tcPr>
            <w:tcW w:w="1155" w:type="dxa"/>
            <w:gridSpan w:val="3"/>
            <w:vAlign w:val="top"/>
          </w:tcPr>
          <w:p w14:paraId="729272B6">
            <w:pPr>
              <w:pStyle w:val="15"/>
              <w:spacing w:before="125" w:line="312" w:lineRule="auto"/>
              <w:ind w:right="23"/>
              <w:rPr>
                <w:rFonts w:hint="eastAsia" w:ascii="宋体" w:hAnsi="宋体" w:eastAsia="宋体" w:cs="宋体"/>
                <w:b/>
                <w:bCs/>
                <w:color w:val="auto"/>
                <w:sz w:val="24"/>
                <w:szCs w:val="24"/>
                <w:highlight w:val="none"/>
                <w:lang w:eastAsia="zh-CN"/>
              </w:rPr>
            </w:pPr>
          </w:p>
        </w:tc>
        <w:tc>
          <w:tcPr>
            <w:tcW w:w="1472" w:type="dxa"/>
            <w:gridSpan w:val="2"/>
            <w:vAlign w:val="top"/>
          </w:tcPr>
          <w:p w14:paraId="5215A32D">
            <w:pPr>
              <w:pStyle w:val="15"/>
              <w:spacing w:before="125"/>
              <w:ind w:right="23" w:rightChars="0"/>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eastAsia="zh-CN"/>
              </w:rPr>
              <w:t>课堂讲授</w:t>
            </w:r>
          </w:p>
        </w:tc>
      </w:tr>
      <w:tr w14:paraId="66C63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vAlign w:val="top"/>
          </w:tcPr>
          <w:p w14:paraId="174DC6C0">
            <w:pPr>
              <w:pStyle w:val="15"/>
              <w:spacing w:before="125" w:line="312" w:lineRule="auto"/>
              <w:ind w:right="23"/>
              <w:rPr>
                <w:rFonts w:hint="eastAsia" w:ascii="宋体" w:hAnsi="宋体" w:eastAsia="宋体" w:cs="宋体"/>
                <w:b/>
                <w:bCs/>
                <w:color w:val="auto"/>
                <w:sz w:val="24"/>
                <w:szCs w:val="24"/>
                <w:highlight w:val="none"/>
                <w:lang w:eastAsia="zh-CN"/>
              </w:rPr>
            </w:pPr>
          </w:p>
        </w:tc>
        <w:tc>
          <w:tcPr>
            <w:tcW w:w="569" w:type="dxa"/>
            <w:vAlign w:val="top"/>
          </w:tcPr>
          <w:p w14:paraId="1093BB08">
            <w:pPr>
              <w:pStyle w:val="15"/>
              <w:spacing w:before="125" w:line="312" w:lineRule="auto"/>
              <w:ind w:right="23"/>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5</w:t>
            </w:r>
          </w:p>
        </w:tc>
        <w:tc>
          <w:tcPr>
            <w:tcW w:w="1620" w:type="dxa"/>
            <w:gridSpan w:val="2"/>
            <w:vAlign w:val="top"/>
          </w:tcPr>
          <w:p w14:paraId="38E29FC5">
            <w:pPr>
              <w:pStyle w:val="15"/>
              <w:spacing w:before="125" w:line="312" w:lineRule="auto"/>
              <w:ind w:right="23"/>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lang w:eastAsia="zh-CN"/>
              </w:rPr>
              <w:t>游憩资源与游憩活动关系面分析</w:t>
            </w:r>
          </w:p>
        </w:tc>
        <w:tc>
          <w:tcPr>
            <w:tcW w:w="1300" w:type="dxa"/>
            <w:vAlign w:val="top"/>
          </w:tcPr>
          <w:p w14:paraId="02B9570F">
            <w:pPr>
              <w:pStyle w:val="15"/>
              <w:spacing w:before="125" w:line="312" w:lineRule="auto"/>
              <w:ind w:right="23" w:rightChars="0"/>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eastAsia="zh-CN"/>
              </w:rPr>
              <w:t>2、</w:t>
            </w:r>
            <w:r>
              <w:rPr>
                <w:rFonts w:hint="eastAsia" w:ascii="宋体" w:hAnsi="宋体" w:eastAsia="宋体" w:cs="宋体"/>
                <w:color w:val="auto"/>
                <w:sz w:val="24"/>
                <w:szCs w:val="24"/>
                <w:lang w:val="en-US" w:eastAsia="zh-CN"/>
              </w:rPr>
              <w:t>4</w:t>
            </w:r>
          </w:p>
        </w:tc>
        <w:tc>
          <w:tcPr>
            <w:tcW w:w="1488" w:type="dxa"/>
            <w:gridSpan w:val="2"/>
            <w:vAlign w:val="top"/>
          </w:tcPr>
          <w:p w14:paraId="78F982B8">
            <w:pPr>
              <w:pStyle w:val="15"/>
              <w:spacing w:before="125" w:line="312" w:lineRule="auto"/>
              <w:ind w:right="23"/>
              <w:rPr>
                <w:rFonts w:hint="eastAsia" w:ascii="宋体" w:hAnsi="宋体" w:eastAsia="宋体" w:cs="宋体"/>
                <w:b/>
                <w:bCs/>
                <w:color w:val="auto"/>
                <w:sz w:val="24"/>
                <w:szCs w:val="24"/>
                <w:highlight w:val="none"/>
                <w:lang w:eastAsia="zh-CN"/>
              </w:rPr>
            </w:pPr>
          </w:p>
        </w:tc>
        <w:tc>
          <w:tcPr>
            <w:tcW w:w="1155" w:type="dxa"/>
            <w:gridSpan w:val="3"/>
            <w:vAlign w:val="top"/>
          </w:tcPr>
          <w:p w14:paraId="5C012106">
            <w:pPr>
              <w:pStyle w:val="15"/>
              <w:spacing w:before="125" w:line="312" w:lineRule="auto"/>
              <w:ind w:right="23"/>
              <w:rPr>
                <w:rFonts w:hint="eastAsia" w:ascii="宋体" w:hAnsi="宋体" w:eastAsia="宋体" w:cs="宋体"/>
                <w:b/>
                <w:bCs/>
                <w:color w:val="auto"/>
                <w:sz w:val="24"/>
                <w:szCs w:val="24"/>
                <w:highlight w:val="none"/>
                <w:lang w:eastAsia="zh-CN"/>
              </w:rPr>
            </w:pPr>
          </w:p>
        </w:tc>
        <w:tc>
          <w:tcPr>
            <w:tcW w:w="1472" w:type="dxa"/>
            <w:gridSpan w:val="2"/>
            <w:vAlign w:val="top"/>
          </w:tcPr>
          <w:p w14:paraId="3710342A">
            <w:pPr>
              <w:pStyle w:val="15"/>
              <w:spacing w:before="125"/>
              <w:ind w:right="23" w:rightChars="0"/>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eastAsia="zh-CN"/>
              </w:rPr>
              <w:t>课堂讲授</w:t>
            </w:r>
          </w:p>
        </w:tc>
      </w:tr>
      <w:tr w14:paraId="4FC1BF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vAlign w:val="top"/>
          </w:tcPr>
          <w:p w14:paraId="35C548D3">
            <w:pPr>
              <w:pStyle w:val="15"/>
              <w:spacing w:before="125" w:line="312" w:lineRule="auto"/>
              <w:ind w:right="23"/>
              <w:rPr>
                <w:rFonts w:hint="eastAsia" w:ascii="宋体" w:hAnsi="宋体" w:eastAsia="宋体" w:cs="宋体"/>
                <w:b/>
                <w:bCs/>
                <w:color w:val="auto"/>
                <w:sz w:val="24"/>
                <w:szCs w:val="24"/>
                <w:highlight w:val="none"/>
                <w:lang w:eastAsia="zh-CN"/>
              </w:rPr>
            </w:pPr>
          </w:p>
        </w:tc>
        <w:tc>
          <w:tcPr>
            <w:tcW w:w="569" w:type="dxa"/>
            <w:vAlign w:val="top"/>
          </w:tcPr>
          <w:p w14:paraId="6E46BD3D">
            <w:pPr>
              <w:pStyle w:val="15"/>
              <w:spacing w:before="125" w:line="312" w:lineRule="auto"/>
              <w:ind w:right="23"/>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6</w:t>
            </w:r>
          </w:p>
        </w:tc>
        <w:tc>
          <w:tcPr>
            <w:tcW w:w="1620" w:type="dxa"/>
            <w:gridSpan w:val="2"/>
            <w:vAlign w:val="top"/>
          </w:tcPr>
          <w:p w14:paraId="57D0078B">
            <w:pPr>
              <w:pStyle w:val="15"/>
              <w:spacing w:before="125" w:line="312" w:lineRule="auto"/>
              <w:ind w:right="23"/>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lang w:eastAsia="zh-CN"/>
              </w:rPr>
              <w:t>公园游憩资源管理策略</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游憩资源管理策略</w:t>
            </w:r>
            <w:r>
              <w:rPr>
                <w:rFonts w:hint="eastAsia" w:ascii="宋体" w:hAnsi="宋体" w:eastAsia="宋体" w:cs="宋体"/>
                <w:color w:val="auto"/>
                <w:sz w:val="24"/>
                <w:szCs w:val="24"/>
                <w:lang w:val="en-US" w:eastAsia="zh-CN"/>
              </w:rPr>
              <w:t>；</w:t>
            </w:r>
          </w:p>
        </w:tc>
        <w:tc>
          <w:tcPr>
            <w:tcW w:w="1300" w:type="dxa"/>
            <w:vAlign w:val="top"/>
          </w:tcPr>
          <w:p w14:paraId="17BA34AA">
            <w:pPr>
              <w:pStyle w:val="15"/>
              <w:spacing w:before="125" w:line="312" w:lineRule="auto"/>
              <w:ind w:right="23" w:rightChars="0"/>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eastAsia="zh-CN"/>
              </w:rPr>
              <w:t>2、</w:t>
            </w:r>
            <w:r>
              <w:rPr>
                <w:rFonts w:hint="eastAsia" w:ascii="宋体" w:hAnsi="宋体" w:eastAsia="宋体" w:cs="宋体"/>
                <w:color w:val="auto"/>
                <w:sz w:val="24"/>
                <w:szCs w:val="24"/>
                <w:lang w:val="en-US" w:eastAsia="zh-CN"/>
              </w:rPr>
              <w:t>4</w:t>
            </w:r>
          </w:p>
        </w:tc>
        <w:tc>
          <w:tcPr>
            <w:tcW w:w="1488" w:type="dxa"/>
            <w:gridSpan w:val="2"/>
            <w:vAlign w:val="top"/>
          </w:tcPr>
          <w:p w14:paraId="629744D1">
            <w:pPr>
              <w:pStyle w:val="15"/>
              <w:spacing w:before="125" w:line="312" w:lineRule="auto"/>
              <w:ind w:right="23"/>
              <w:rPr>
                <w:rFonts w:hint="eastAsia" w:ascii="宋体" w:hAnsi="宋体" w:eastAsia="宋体" w:cs="宋体"/>
                <w:b/>
                <w:bCs/>
                <w:color w:val="auto"/>
                <w:sz w:val="24"/>
                <w:szCs w:val="24"/>
                <w:highlight w:val="none"/>
                <w:lang w:eastAsia="zh-CN"/>
              </w:rPr>
            </w:pPr>
          </w:p>
        </w:tc>
        <w:tc>
          <w:tcPr>
            <w:tcW w:w="1155" w:type="dxa"/>
            <w:gridSpan w:val="3"/>
            <w:vAlign w:val="top"/>
          </w:tcPr>
          <w:p w14:paraId="035CAE5B">
            <w:pPr>
              <w:pStyle w:val="15"/>
              <w:spacing w:before="125" w:line="312" w:lineRule="auto"/>
              <w:ind w:right="23"/>
              <w:rPr>
                <w:rFonts w:hint="eastAsia" w:ascii="宋体" w:hAnsi="宋体" w:eastAsia="宋体" w:cs="宋体"/>
                <w:b/>
                <w:bCs/>
                <w:color w:val="auto"/>
                <w:sz w:val="24"/>
                <w:szCs w:val="24"/>
                <w:highlight w:val="none"/>
                <w:lang w:eastAsia="zh-CN"/>
              </w:rPr>
            </w:pPr>
          </w:p>
        </w:tc>
        <w:tc>
          <w:tcPr>
            <w:tcW w:w="1472" w:type="dxa"/>
            <w:gridSpan w:val="2"/>
            <w:vAlign w:val="top"/>
          </w:tcPr>
          <w:p w14:paraId="1D5C47E5">
            <w:pPr>
              <w:pStyle w:val="15"/>
              <w:spacing w:before="125"/>
              <w:ind w:right="23"/>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课堂讲授</w:t>
            </w:r>
          </w:p>
          <w:p w14:paraId="40E3FAEC">
            <w:pPr>
              <w:pStyle w:val="15"/>
              <w:spacing w:before="125"/>
              <w:ind w:right="23"/>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实践</w:t>
            </w:r>
          </w:p>
          <w:p w14:paraId="349F442A">
            <w:pPr>
              <w:pStyle w:val="15"/>
              <w:spacing w:before="125"/>
              <w:ind w:right="23" w:rightChars="0"/>
              <w:rPr>
                <w:rFonts w:hint="eastAsia" w:ascii="宋体" w:hAnsi="宋体" w:eastAsia="宋体" w:cs="宋体"/>
                <w:color w:val="auto"/>
                <w:sz w:val="24"/>
                <w:szCs w:val="24"/>
                <w:lang w:val="en-US" w:eastAsia="zh-CN" w:bidi="ar-SA"/>
              </w:rPr>
            </w:pPr>
          </w:p>
        </w:tc>
      </w:tr>
      <w:tr w14:paraId="6B195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vAlign w:val="top"/>
          </w:tcPr>
          <w:p w14:paraId="35804DF3">
            <w:pPr>
              <w:pStyle w:val="15"/>
              <w:spacing w:before="125" w:line="312" w:lineRule="auto"/>
              <w:ind w:right="23"/>
              <w:rPr>
                <w:rFonts w:hint="eastAsia" w:ascii="宋体" w:hAnsi="宋体" w:eastAsia="宋体" w:cs="宋体"/>
                <w:b/>
                <w:bCs/>
                <w:color w:val="auto"/>
                <w:sz w:val="24"/>
                <w:szCs w:val="24"/>
                <w:highlight w:val="none"/>
                <w:lang w:eastAsia="zh-CN"/>
              </w:rPr>
            </w:pPr>
          </w:p>
        </w:tc>
        <w:tc>
          <w:tcPr>
            <w:tcW w:w="569" w:type="dxa"/>
            <w:vAlign w:val="top"/>
          </w:tcPr>
          <w:p w14:paraId="385A3E85">
            <w:pPr>
              <w:pStyle w:val="15"/>
              <w:spacing w:before="125" w:line="312" w:lineRule="auto"/>
              <w:ind w:right="23"/>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7</w:t>
            </w:r>
          </w:p>
        </w:tc>
        <w:tc>
          <w:tcPr>
            <w:tcW w:w="1620" w:type="dxa"/>
            <w:gridSpan w:val="2"/>
            <w:vAlign w:val="top"/>
          </w:tcPr>
          <w:p w14:paraId="11D33518">
            <w:pPr>
              <w:pStyle w:val="15"/>
              <w:spacing w:before="125" w:line="312" w:lineRule="auto"/>
              <w:ind w:right="23"/>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lang w:eastAsia="zh-CN"/>
              </w:rPr>
              <w:t>游憩区经营管理</w:t>
            </w:r>
          </w:p>
        </w:tc>
        <w:tc>
          <w:tcPr>
            <w:tcW w:w="1300" w:type="dxa"/>
            <w:vAlign w:val="top"/>
          </w:tcPr>
          <w:p w14:paraId="4B2CEA84">
            <w:pPr>
              <w:pStyle w:val="15"/>
              <w:spacing w:before="125" w:line="312" w:lineRule="auto"/>
              <w:ind w:right="23" w:rightChars="0"/>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eastAsia="zh-CN"/>
              </w:rPr>
              <w:t>2、4、</w:t>
            </w:r>
          </w:p>
        </w:tc>
        <w:tc>
          <w:tcPr>
            <w:tcW w:w="1488" w:type="dxa"/>
            <w:gridSpan w:val="2"/>
            <w:vAlign w:val="top"/>
          </w:tcPr>
          <w:p w14:paraId="0CDE1FED">
            <w:pPr>
              <w:pStyle w:val="15"/>
              <w:spacing w:before="125" w:line="312" w:lineRule="auto"/>
              <w:ind w:right="23"/>
              <w:rPr>
                <w:rFonts w:hint="eastAsia" w:ascii="宋体" w:hAnsi="宋体" w:eastAsia="宋体" w:cs="宋体"/>
                <w:b/>
                <w:bCs/>
                <w:color w:val="auto"/>
                <w:sz w:val="24"/>
                <w:szCs w:val="24"/>
                <w:highlight w:val="none"/>
                <w:lang w:eastAsia="zh-CN"/>
              </w:rPr>
            </w:pPr>
          </w:p>
        </w:tc>
        <w:tc>
          <w:tcPr>
            <w:tcW w:w="1155" w:type="dxa"/>
            <w:gridSpan w:val="3"/>
            <w:vAlign w:val="top"/>
          </w:tcPr>
          <w:p w14:paraId="4E07954F">
            <w:pPr>
              <w:pStyle w:val="15"/>
              <w:spacing w:before="125" w:line="312" w:lineRule="auto"/>
              <w:ind w:right="23"/>
              <w:rPr>
                <w:rFonts w:hint="eastAsia" w:ascii="宋体" w:hAnsi="宋体" w:eastAsia="宋体" w:cs="宋体"/>
                <w:b/>
                <w:bCs/>
                <w:color w:val="auto"/>
                <w:sz w:val="24"/>
                <w:szCs w:val="24"/>
                <w:highlight w:val="none"/>
                <w:lang w:eastAsia="zh-CN"/>
              </w:rPr>
            </w:pPr>
          </w:p>
        </w:tc>
        <w:tc>
          <w:tcPr>
            <w:tcW w:w="1472" w:type="dxa"/>
            <w:gridSpan w:val="2"/>
            <w:vAlign w:val="top"/>
          </w:tcPr>
          <w:p w14:paraId="2A1DC0BA">
            <w:pPr>
              <w:pStyle w:val="15"/>
              <w:spacing w:before="125"/>
              <w:ind w:right="23"/>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课堂讲授</w:t>
            </w:r>
          </w:p>
          <w:p w14:paraId="4900F48A">
            <w:pPr>
              <w:pStyle w:val="15"/>
              <w:spacing w:before="125"/>
              <w:ind w:right="23"/>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分组作业</w:t>
            </w:r>
          </w:p>
          <w:p w14:paraId="1FC0A2B2">
            <w:pPr>
              <w:pStyle w:val="15"/>
              <w:spacing w:before="125"/>
              <w:ind w:right="23" w:rightChars="0"/>
              <w:rPr>
                <w:rFonts w:hint="eastAsia" w:ascii="宋体" w:hAnsi="宋体" w:eastAsia="宋体" w:cs="宋体"/>
                <w:color w:val="auto"/>
                <w:sz w:val="24"/>
                <w:szCs w:val="24"/>
                <w:lang w:val="en-US" w:eastAsia="zh-CN" w:bidi="ar-SA"/>
              </w:rPr>
            </w:pPr>
          </w:p>
        </w:tc>
      </w:tr>
      <w:tr w14:paraId="2879E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9" w:hRule="exact"/>
          <w:jc w:val="center"/>
        </w:trPr>
        <w:tc>
          <w:tcPr>
            <w:tcW w:w="1301" w:type="dxa"/>
            <w:vMerge w:val="restart"/>
            <w:vAlign w:val="top"/>
          </w:tcPr>
          <w:p w14:paraId="74D405C9">
            <w:pPr>
              <w:pStyle w:val="15"/>
              <w:spacing w:before="125" w:line="312" w:lineRule="auto"/>
              <w:ind w:right="23"/>
              <w:rPr>
                <w:rFonts w:hint="eastAsia" w:ascii="宋体" w:hAnsi="宋体" w:eastAsia="宋体" w:cs="宋体"/>
                <w:b/>
                <w:bCs/>
                <w:color w:val="auto"/>
                <w:sz w:val="24"/>
                <w:szCs w:val="24"/>
                <w:highlight w:val="none"/>
                <w:lang w:eastAsia="zh-CN"/>
              </w:rPr>
            </w:pPr>
          </w:p>
        </w:tc>
        <w:tc>
          <w:tcPr>
            <w:tcW w:w="569" w:type="dxa"/>
            <w:vAlign w:val="top"/>
          </w:tcPr>
          <w:p w14:paraId="583DD8E7">
            <w:pPr>
              <w:pStyle w:val="15"/>
              <w:spacing w:before="125" w:line="312" w:lineRule="auto"/>
              <w:ind w:right="23"/>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8</w:t>
            </w:r>
          </w:p>
        </w:tc>
        <w:tc>
          <w:tcPr>
            <w:tcW w:w="1620" w:type="dxa"/>
            <w:gridSpan w:val="2"/>
            <w:vAlign w:val="top"/>
          </w:tcPr>
          <w:p w14:paraId="11AC76DC">
            <w:pPr>
              <w:pStyle w:val="15"/>
              <w:spacing w:before="125" w:line="312" w:lineRule="auto"/>
              <w:ind w:right="23"/>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lang w:eastAsia="zh-CN"/>
              </w:rPr>
              <w:t>游憩资源管理机制：公部门主管机构体系；政府行政计划与法规</w:t>
            </w:r>
          </w:p>
        </w:tc>
        <w:tc>
          <w:tcPr>
            <w:tcW w:w="1300" w:type="dxa"/>
            <w:vAlign w:val="top"/>
          </w:tcPr>
          <w:p w14:paraId="6E34B6AA">
            <w:pPr>
              <w:pStyle w:val="15"/>
              <w:spacing w:before="125" w:line="312" w:lineRule="auto"/>
              <w:ind w:right="23" w:rightChars="0"/>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eastAsia="zh-CN"/>
              </w:rPr>
              <w:t>1、2、3、</w:t>
            </w:r>
          </w:p>
        </w:tc>
        <w:tc>
          <w:tcPr>
            <w:tcW w:w="1488" w:type="dxa"/>
            <w:gridSpan w:val="2"/>
            <w:vAlign w:val="top"/>
          </w:tcPr>
          <w:p w14:paraId="450EDE1F">
            <w:pPr>
              <w:pStyle w:val="15"/>
              <w:spacing w:before="125" w:line="312" w:lineRule="auto"/>
              <w:ind w:right="23"/>
              <w:rPr>
                <w:rFonts w:hint="eastAsia" w:ascii="宋体" w:hAnsi="宋体" w:eastAsia="宋体" w:cs="宋体"/>
                <w:b/>
                <w:bCs/>
                <w:color w:val="auto"/>
                <w:sz w:val="24"/>
                <w:szCs w:val="24"/>
                <w:highlight w:val="none"/>
                <w:lang w:eastAsia="zh-CN"/>
              </w:rPr>
            </w:pPr>
          </w:p>
        </w:tc>
        <w:tc>
          <w:tcPr>
            <w:tcW w:w="1155" w:type="dxa"/>
            <w:gridSpan w:val="3"/>
            <w:vAlign w:val="top"/>
          </w:tcPr>
          <w:p w14:paraId="6AA8B6B0">
            <w:pPr>
              <w:pStyle w:val="15"/>
              <w:spacing w:before="125" w:line="312" w:lineRule="auto"/>
              <w:ind w:right="23"/>
              <w:rPr>
                <w:rFonts w:hint="eastAsia" w:ascii="宋体" w:hAnsi="宋体" w:eastAsia="宋体" w:cs="宋体"/>
                <w:b/>
                <w:bCs/>
                <w:color w:val="auto"/>
                <w:sz w:val="24"/>
                <w:szCs w:val="24"/>
                <w:highlight w:val="none"/>
                <w:lang w:eastAsia="zh-CN"/>
              </w:rPr>
            </w:pPr>
          </w:p>
        </w:tc>
        <w:tc>
          <w:tcPr>
            <w:tcW w:w="1472" w:type="dxa"/>
            <w:gridSpan w:val="2"/>
            <w:vAlign w:val="top"/>
          </w:tcPr>
          <w:p w14:paraId="216B7521">
            <w:pPr>
              <w:pStyle w:val="15"/>
              <w:spacing w:before="125"/>
              <w:ind w:right="23" w:rightChars="0"/>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eastAsia="zh-CN"/>
              </w:rPr>
              <w:t>课堂讲授</w:t>
            </w:r>
          </w:p>
        </w:tc>
      </w:tr>
      <w:tr w14:paraId="39D16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8" w:hRule="exact"/>
          <w:jc w:val="center"/>
        </w:trPr>
        <w:tc>
          <w:tcPr>
            <w:tcW w:w="1301" w:type="dxa"/>
            <w:vMerge w:val="continue"/>
            <w:vAlign w:val="top"/>
          </w:tcPr>
          <w:p w14:paraId="3E7F68B8">
            <w:pPr>
              <w:pStyle w:val="15"/>
              <w:spacing w:before="125" w:line="312" w:lineRule="auto"/>
              <w:ind w:right="23"/>
              <w:rPr>
                <w:rFonts w:hint="eastAsia" w:ascii="宋体" w:hAnsi="宋体" w:eastAsia="宋体" w:cs="宋体"/>
                <w:b/>
                <w:bCs/>
                <w:color w:val="auto"/>
                <w:sz w:val="24"/>
                <w:szCs w:val="24"/>
                <w:highlight w:val="none"/>
                <w:lang w:eastAsia="zh-CN"/>
              </w:rPr>
            </w:pPr>
          </w:p>
        </w:tc>
        <w:tc>
          <w:tcPr>
            <w:tcW w:w="569" w:type="dxa"/>
            <w:vAlign w:val="top"/>
          </w:tcPr>
          <w:p w14:paraId="547A8D58">
            <w:pPr>
              <w:pStyle w:val="15"/>
              <w:spacing w:before="125" w:line="312" w:lineRule="auto"/>
              <w:ind w:right="23"/>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9</w:t>
            </w:r>
          </w:p>
        </w:tc>
        <w:tc>
          <w:tcPr>
            <w:tcW w:w="1620" w:type="dxa"/>
            <w:gridSpan w:val="2"/>
            <w:vAlign w:val="top"/>
          </w:tcPr>
          <w:p w14:paraId="4E33F35C">
            <w:pPr>
              <w:pStyle w:val="15"/>
              <w:spacing w:before="125" w:line="312" w:lineRule="auto"/>
              <w:ind w:right="23"/>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lang w:eastAsia="zh-CN"/>
              </w:rPr>
              <w:t>管理课题与对策；游憩资源管理建议案例</w:t>
            </w:r>
          </w:p>
        </w:tc>
        <w:tc>
          <w:tcPr>
            <w:tcW w:w="1300" w:type="dxa"/>
            <w:vAlign w:val="top"/>
          </w:tcPr>
          <w:p w14:paraId="65B4AA07">
            <w:pPr>
              <w:pStyle w:val="15"/>
              <w:spacing w:before="125" w:line="312" w:lineRule="auto"/>
              <w:ind w:right="23" w:rightChars="0"/>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eastAsia="zh-CN"/>
              </w:rPr>
              <w:t>1、2、</w:t>
            </w:r>
            <w:r>
              <w:rPr>
                <w:rFonts w:hint="eastAsia" w:ascii="宋体" w:hAnsi="宋体" w:eastAsia="宋体" w:cs="宋体"/>
                <w:color w:val="auto"/>
                <w:sz w:val="24"/>
                <w:szCs w:val="24"/>
                <w:lang w:val="en-US" w:eastAsia="zh-CN"/>
              </w:rPr>
              <w:t>3</w:t>
            </w:r>
          </w:p>
        </w:tc>
        <w:tc>
          <w:tcPr>
            <w:tcW w:w="1488" w:type="dxa"/>
            <w:gridSpan w:val="2"/>
            <w:vAlign w:val="top"/>
          </w:tcPr>
          <w:p w14:paraId="1381A906">
            <w:pPr>
              <w:pStyle w:val="15"/>
              <w:spacing w:before="125" w:line="312" w:lineRule="auto"/>
              <w:ind w:right="23"/>
              <w:rPr>
                <w:rFonts w:hint="eastAsia" w:ascii="宋体" w:hAnsi="宋体" w:eastAsia="宋体" w:cs="宋体"/>
                <w:b/>
                <w:bCs/>
                <w:color w:val="auto"/>
                <w:sz w:val="24"/>
                <w:szCs w:val="24"/>
                <w:highlight w:val="none"/>
                <w:lang w:eastAsia="zh-CN"/>
              </w:rPr>
            </w:pPr>
          </w:p>
        </w:tc>
        <w:tc>
          <w:tcPr>
            <w:tcW w:w="1155" w:type="dxa"/>
            <w:gridSpan w:val="3"/>
            <w:vAlign w:val="top"/>
          </w:tcPr>
          <w:p w14:paraId="6E71B9D8">
            <w:pPr>
              <w:pStyle w:val="15"/>
              <w:spacing w:before="125" w:line="312" w:lineRule="auto"/>
              <w:ind w:right="23"/>
              <w:rPr>
                <w:rFonts w:hint="eastAsia" w:ascii="宋体" w:hAnsi="宋体" w:eastAsia="宋体" w:cs="宋体"/>
                <w:b/>
                <w:bCs/>
                <w:color w:val="auto"/>
                <w:sz w:val="24"/>
                <w:szCs w:val="24"/>
                <w:highlight w:val="none"/>
                <w:lang w:eastAsia="zh-CN"/>
              </w:rPr>
            </w:pPr>
          </w:p>
        </w:tc>
        <w:tc>
          <w:tcPr>
            <w:tcW w:w="1472" w:type="dxa"/>
            <w:gridSpan w:val="2"/>
            <w:vAlign w:val="top"/>
          </w:tcPr>
          <w:p w14:paraId="75AB48A0">
            <w:pPr>
              <w:pStyle w:val="15"/>
              <w:spacing w:before="125"/>
              <w:ind w:right="23" w:rightChars="0"/>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eastAsia="zh-CN"/>
              </w:rPr>
              <w:t>课堂讲授</w:t>
            </w:r>
          </w:p>
        </w:tc>
      </w:tr>
      <w:tr w14:paraId="16F4F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3" w:hRule="exact"/>
          <w:jc w:val="center"/>
        </w:trPr>
        <w:tc>
          <w:tcPr>
            <w:tcW w:w="1301" w:type="dxa"/>
            <w:vMerge w:val="continue"/>
            <w:vAlign w:val="top"/>
          </w:tcPr>
          <w:p w14:paraId="69BFD268">
            <w:pPr>
              <w:pStyle w:val="15"/>
              <w:spacing w:before="125" w:line="312" w:lineRule="auto"/>
              <w:ind w:right="23"/>
              <w:rPr>
                <w:rFonts w:hint="eastAsia" w:ascii="宋体" w:hAnsi="宋体" w:eastAsia="宋体" w:cs="宋体"/>
                <w:b/>
                <w:bCs/>
                <w:color w:val="auto"/>
                <w:sz w:val="24"/>
                <w:szCs w:val="24"/>
                <w:highlight w:val="none"/>
                <w:lang w:eastAsia="zh-CN"/>
              </w:rPr>
            </w:pPr>
          </w:p>
        </w:tc>
        <w:tc>
          <w:tcPr>
            <w:tcW w:w="569" w:type="dxa"/>
            <w:vAlign w:val="top"/>
          </w:tcPr>
          <w:p w14:paraId="42208C1E">
            <w:pPr>
              <w:pStyle w:val="15"/>
              <w:spacing w:before="125" w:line="312" w:lineRule="auto"/>
              <w:ind w:right="23"/>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10</w:t>
            </w:r>
          </w:p>
        </w:tc>
        <w:tc>
          <w:tcPr>
            <w:tcW w:w="1620" w:type="dxa"/>
            <w:gridSpan w:val="2"/>
            <w:vAlign w:val="top"/>
          </w:tcPr>
          <w:p w14:paraId="40CF11A3">
            <w:pPr>
              <w:pStyle w:val="15"/>
              <w:spacing w:before="125" w:line="312" w:lineRule="auto"/>
              <w:ind w:right="23"/>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lang w:eastAsia="zh-CN"/>
              </w:rPr>
              <w:t>公园</w:t>
            </w:r>
            <w:r>
              <w:rPr>
                <w:rFonts w:hint="eastAsia" w:ascii="宋体" w:hAnsi="宋体" w:eastAsia="宋体" w:cs="宋体"/>
                <w:color w:val="auto"/>
                <w:sz w:val="24"/>
                <w:szCs w:val="24"/>
                <w:lang w:val="en-US" w:eastAsia="zh-CN"/>
              </w:rPr>
              <w:t>资源要素的影响：土壤；植被；野生动物；水</w:t>
            </w:r>
          </w:p>
        </w:tc>
        <w:tc>
          <w:tcPr>
            <w:tcW w:w="1300" w:type="dxa"/>
            <w:vAlign w:val="top"/>
          </w:tcPr>
          <w:p w14:paraId="76BDA542">
            <w:pPr>
              <w:pStyle w:val="15"/>
              <w:spacing w:before="125" w:line="312" w:lineRule="auto"/>
              <w:ind w:right="23" w:rightChars="0"/>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eastAsia="zh-CN"/>
              </w:rPr>
              <w:t>2、4</w:t>
            </w:r>
          </w:p>
        </w:tc>
        <w:tc>
          <w:tcPr>
            <w:tcW w:w="1488" w:type="dxa"/>
            <w:gridSpan w:val="2"/>
            <w:vAlign w:val="top"/>
          </w:tcPr>
          <w:p w14:paraId="43C120BE">
            <w:pPr>
              <w:pStyle w:val="15"/>
              <w:spacing w:before="125" w:line="312" w:lineRule="auto"/>
              <w:ind w:right="23"/>
              <w:rPr>
                <w:rFonts w:hint="eastAsia" w:ascii="宋体" w:hAnsi="宋体" w:eastAsia="宋体" w:cs="宋体"/>
                <w:b/>
                <w:bCs/>
                <w:color w:val="auto"/>
                <w:sz w:val="24"/>
                <w:szCs w:val="24"/>
                <w:highlight w:val="none"/>
                <w:lang w:eastAsia="zh-CN"/>
              </w:rPr>
            </w:pPr>
          </w:p>
        </w:tc>
        <w:tc>
          <w:tcPr>
            <w:tcW w:w="1155" w:type="dxa"/>
            <w:gridSpan w:val="3"/>
            <w:vAlign w:val="top"/>
          </w:tcPr>
          <w:p w14:paraId="427F08E8">
            <w:pPr>
              <w:pStyle w:val="15"/>
              <w:spacing w:before="125" w:line="312" w:lineRule="auto"/>
              <w:ind w:right="23"/>
              <w:rPr>
                <w:rFonts w:hint="eastAsia" w:ascii="宋体" w:hAnsi="宋体" w:eastAsia="宋体" w:cs="宋体"/>
                <w:b/>
                <w:bCs/>
                <w:color w:val="auto"/>
                <w:sz w:val="24"/>
                <w:szCs w:val="24"/>
                <w:highlight w:val="none"/>
                <w:lang w:eastAsia="zh-CN"/>
              </w:rPr>
            </w:pPr>
          </w:p>
        </w:tc>
        <w:tc>
          <w:tcPr>
            <w:tcW w:w="1472" w:type="dxa"/>
            <w:gridSpan w:val="2"/>
            <w:vAlign w:val="top"/>
          </w:tcPr>
          <w:p w14:paraId="69E9F002">
            <w:pPr>
              <w:pStyle w:val="15"/>
              <w:spacing w:before="125"/>
              <w:ind w:right="23" w:rightChars="0"/>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eastAsia="zh-CN"/>
              </w:rPr>
              <w:t>课堂讲授</w:t>
            </w:r>
          </w:p>
        </w:tc>
      </w:tr>
      <w:tr w14:paraId="0BB5A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vAlign w:val="top"/>
          </w:tcPr>
          <w:p w14:paraId="0701C66E">
            <w:pPr>
              <w:pStyle w:val="15"/>
              <w:spacing w:before="125" w:line="312" w:lineRule="auto"/>
              <w:ind w:right="23"/>
              <w:rPr>
                <w:rFonts w:hint="eastAsia" w:ascii="宋体" w:hAnsi="宋体" w:eastAsia="宋体" w:cs="宋体"/>
                <w:b/>
                <w:bCs/>
                <w:color w:val="auto"/>
                <w:sz w:val="24"/>
                <w:szCs w:val="24"/>
                <w:highlight w:val="none"/>
                <w:lang w:eastAsia="zh-CN"/>
              </w:rPr>
            </w:pPr>
          </w:p>
        </w:tc>
        <w:tc>
          <w:tcPr>
            <w:tcW w:w="569" w:type="dxa"/>
            <w:vAlign w:val="top"/>
          </w:tcPr>
          <w:p w14:paraId="2F41D7F3">
            <w:pPr>
              <w:pStyle w:val="15"/>
              <w:spacing w:before="125" w:line="312" w:lineRule="auto"/>
              <w:ind w:right="23"/>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11</w:t>
            </w:r>
          </w:p>
        </w:tc>
        <w:tc>
          <w:tcPr>
            <w:tcW w:w="1620" w:type="dxa"/>
            <w:gridSpan w:val="2"/>
            <w:vAlign w:val="top"/>
          </w:tcPr>
          <w:p w14:paraId="375305D7">
            <w:pPr>
              <w:pStyle w:val="15"/>
              <w:spacing w:before="125" w:line="312" w:lineRule="auto"/>
              <w:ind w:right="23"/>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lang w:val="en-US" w:eastAsia="zh-CN"/>
              </w:rPr>
              <w:t>环境承载力；访客的使用</w:t>
            </w:r>
          </w:p>
        </w:tc>
        <w:tc>
          <w:tcPr>
            <w:tcW w:w="1300" w:type="dxa"/>
            <w:vAlign w:val="top"/>
          </w:tcPr>
          <w:p w14:paraId="7FDA4DEA">
            <w:pPr>
              <w:pStyle w:val="15"/>
              <w:spacing w:before="125" w:line="312" w:lineRule="auto"/>
              <w:ind w:right="23" w:rightChars="0"/>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eastAsia="zh-CN"/>
              </w:rPr>
              <w:t>2、4</w:t>
            </w:r>
          </w:p>
        </w:tc>
        <w:tc>
          <w:tcPr>
            <w:tcW w:w="1488" w:type="dxa"/>
            <w:gridSpan w:val="2"/>
            <w:vAlign w:val="top"/>
          </w:tcPr>
          <w:p w14:paraId="7A6AF48E">
            <w:pPr>
              <w:pStyle w:val="15"/>
              <w:spacing w:before="125" w:line="312" w:lineRule="auto"/>
              <w:ind w:right="23"/>
              <w:rPr>
                <w:rFonts w:hint="eastAsia" w:ascii="宋体" w:hAnsi="宋体" w:eastAsia="宋体" w:cs="宋体"/>
                <w:b/>
                <w:bCs/>
                <w:color w:val="auto"/>
                <w:sz w:val="24"/>
                <w:szCs w:val="24"/>
                <w:highlight w:val="none"/>
                <w:lang w:eastAsia="zh-CN"/>
              </w:rPr>
            </w:pPr>
          </w:p>
        </w:tc>
        <w:tc>
          <w:tcPr>
            <w:tcW w:w="1155" w:type="dxa"/>
            <w:gridSpan w:val="3"/>
            <w:vAlign w:val="top"/>
          </w:tcPr>
          <w:p w14:paraId="359B507D">
            <w:pPr>
              <w:pStyle w:val="15"/>
              <w:spacing w:before="125" w:line="312" w:lineRule="auto"/>
              <w:ind w:right="23"/>
              <w:rPr>
                <w:rFonts w:hint="eastAsia" w:ascii="宋体" w:hAnsi="宋体" w:eastAsia="宋体" w:cs="宋体"/>
                <w:b/>
                <w:bCs/>
                <w:color w:val="auto"/>
                <w:sz w:val="24"/>
                <w:szCs w:val="24"/>
                <w:highlight w:val="none"/>
                <w:lang w:eastAsia="zh-CN"/>
              </w:rPr>
            </w:pPr>
          </w:p>
        </w:tc>
        <w:tc>
          <w:tcPr>
            <w:tcW w:w="1472" w:type="dxa"/>
            <w:gridSpan w:val="2"/>
            <w:vAlign w:val="top"/>
          </w:tcPr>
          <w:p w14:paraId="33FE7433">
            <w:pPr>
              <w:pStyle w:val="15"/>
              <w:spacing w:before="125"/>
              <w:ind w:right="23"/>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课堂讲授</w:t>
            </w:r>
          </w:p>
          <w:p w14:paraId="2DDE215A">
            <w:pPr>
              <w:pStyle w:val="15"/>
              <w:spacing w:before="125"/>
              <w:ind w:right="23"/>
              <w:rPr>
                <w:rFonts w:hint="eastAsia" w:ascii="宋体" w:hAnsi="宋体" w:eastAsia="宋体" w:cs="宋体"/>
                <w:color w:val="auto"/>
                <w:sz w:val="24"/>
                <w:szCs w:val="24"/>
                <w:lang w:eastAsia="zh-CN"/>
              </w:rPr>
            </w:pPr>
          </w:p>
          <w:p w14:paraId="137C20F1">
            <w:pPr>
              <w:pStyle w:val="15"/>
              <w:spacing w:before="125"/>
              <w:ind w:right="23" w:rightChars="0"/>
              <w:rPr>
                <w:rFonts w:hint="eastAsia" w:ascii="宋体" w:hAnsi="宋体" w:eastAsia="宋体" w:cs="宋体"/>
                <w:color w:val="auto"/>
                <w:sz w:val="24"/>
                <w:szCs w:val="24"/>
                <w:lang w:val="en-US" w:eastAsia="zh-CN" w:bidi="ar-SA"/>
              </w:rPr>
            </w:pPr>
          </w:p>
        </w:tc>
      </w:tr>
      <w:tr w14:paraId="381AD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0" w:hRule="exact"/>
          <w:jc w:val="center"/>
        </w:trPr>
        <w:tc>
          <w:tcPr>
            <w:tcW w:w="1301" w:type="dxa"/>
            <w:vMerge w:val="continue"/>
            <w:vAlign w:val="top"/>
          </w:tcPr>
          <w:p w14:paraId="325C85C5">
            <w:pPr>
              <w:pStyle w:val="15"/>
              <w:spacing w:before="125" w:line="312" w:lineRule="auto"/>
              <w:ind w:right="23"/>
              <w:rPr>
                <w:rFonts w:hint="eastAsia" w:ascii="宋体" w:hAnsi="宋体" w:eastAsia="宋体" w:cs="宋体"/>
                <w:b/>
                <w:bCs/>
                <w:color w:val="auto"/>
                <w:sz w:val="24"/>
                <w:szCs w:val="24"/>
                <w:highlight w:val="none"/>
                <w:lang w:eastAsia="zh-CN"/>
              </w:rPr>
            </w:pPr>
          </w:p>
        </w:tc>
        <w:tc>
          <w:tcPr>
            <w:tcW w:w="569" w:type="dxa"/>
            <w:vAlign w:val="top"/>
          </w:tcPr>
          <w:p w14:paraId="0BA92A7A">
            <w:pPr>
              <w:pStyle w:val="15"/>
              <w:spacing w:before="125" w:line="312" w:lineRule="auto"/>
              <w:ind w:right="23"/>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12</w:t>
            </w:r>
          </w:p>
        </w:tc>
        <w:tc>
          <w:tcPr>
            <w:tcW w:w="1620" w:type="dxa"/>
            <w:gridSpan w:val="2"/>
            <w:vAlign w:val="top"/>
          </w:tcPr>
          <w:p w14:paraId="43D2AEFF">
            <w:pPr>
              <w:pStyle w:val="15"/>
              <w:spacing w:before="125" w:line="312" w:lineRule="auto"/>
              <w:ind w:right="23"/>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lang w:val="en-US" w:eastAsia="zh-CN"/>
              </w:rPr>
              <w:t>管理战略与概念；游憩影响监测、访客、场地管理</w:t>
            </w:r>
          </w:p>
        </w:tc>
        <w:tc>
          <w:tcPr>
            <w:tcW w:w="1300" w:type="dxa"/>
            <w:vAlign w:val="top"/>
          </w:tcPr>
          <w:p w14:paraId="76EE35E7">
            <w:pPr>
              <w:pStyle w:val="15"/>
              <w:spacing w:before="125" w:line="312" w:lineRule="auto"/>
              <w:ind w:right="23" w:rightChars="0"/>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eastAsia="zh-CN"/>
              </w:rPr>
              <w:t>1、2</w:t>
            </w:r>
          </w:p>
        </w:tc>
        <w:tc>
          <w:tcPr>
            <w:tcW w:w="1488" w:type="dxa"/>
            <w:gridSpan w:val="2"/>
            <w:vAlign w:val="top"/>
          </w:tcPr>
          <w:p w14:paraId="7EB0FAB5">
            <w:pPr>
              <w:pStyle w:val="15"/>
              <w:spacing w:before="125" w:line="312" w:lineRule="auto"/>
              <w:ind w:right="23"/>
              <w:rPr>
                <w:rFonts w:hint="eastAsia" w:ascii="宋体" w:hAnsi="宋体" w:eastAsia="宋体" w:cs="宋体"/>
                <w:b/>
                <w:bCs/>
                <w:color w:val="auto"/>
                <w:sz w:val="24"/>
                <w:szCs w:val="24"/>
                <w:highlight w:val="none"/>
                <w:lang w:eastAsia="zh-CN"/>
              </w:rPr>
            </w:pPr>
          </w:p>
        </w:tc>
        <w:tc>
          <w:tcPr>
            <w:tcW w:w="1155" w:type="dxa"/>
            <w:gridSpan w:val="3"/>
            <w:vAlign w:val="top"/>
          </w:tcPr>
          <w:p w14:paraId="0447B390">
            <w:pPr>
              <w:pStyle w:val="15"/>
              <w:spacing w:before="125" w:line="312" w:lineRule="auto"/>
              <w:ind w:right="23"/>
              <w:rPr>
                <w:rFonts w:hint="eastAsia" w:ascii="宋体" w:hAnsi="宋体" w:eastAsia="宋体" w:cs="宋体"/>
                <w:b/>
                <w:bCs/>
                <w:color w:val="auto"/>
                <w:sz w:val="24"/>
                <w:szCs w:val="24"/>
                <w:highlight w:val="none"/>
                <w:lang w:eastAsia="zh-CN"/>
              </w:rPr>
            </w:pPr>
          </w:p>
        </w:tc>
        <w:tc>
          <w:tcPr>
            <w:tcW w:w="1472" w:type="dxa"/>
            <w:gridSpan w:val="2"/>
            <w:vAlign w:val="top"/>
          </w:tcPr>
          <w:p w14:paraId="5B91FACD">
            <w:pPr>
              <w:pStyle w:val="15"/>
              <w:spacing w:before="125"/>
              <w:ind w:right="23"/>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课堂讲授</w:t>
            </w:r>
          </w:p>
          <w:p w14:paraId="48079553">
            <w:pPr>
              <w:pStyle w:val="15"/>
              <w:spacing w:before="125"/>
              <w:ind w:right="23"/>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分组作业</w:t>
            </w:r>
          </w:p>
          <w:p w14:paraId="075BA30A">
            <w:pPr>
              <w:pStyle w:val="15"/>
              <w:spacing w:before="125"/>
              <w:ind w:right="23" w:rightChars="0"/>
              <w:rPr>
                <w:rFonts w:hint="eastAsia" w:ascii="宋体" w:hAnsi="宋体" w:eastAsia="宋体" w:cs="宋体"/>
                <w:color w:val="auto"/>
                <w:sz w:val="24"/>
                <w:szCs w:val="24"/>
                <w:lang w:val="en-US" w:eastAsia="zh-CN" w:bidi="ar-SA"/>
              </w:rPr>
            </w:pPr>
          </w:p>
        </w:tc>
      </w:tr>
      <w:tr w14:paraId="125E5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exact"/>
          <w:jc w:val="center"/>
        </w:trPr>
        <w:tc>
          <w:tcPr>
            <w:tcW w:w="1301" w:type="dxa"/>
            <w:vMerge w:val="continue"/>
            <w:vAlign w:val="top"/>
          </w:tcPr>
          <w:p w14:paraId="70B91C99">
            <w:pPr>
              <w:pStyle w:val="15"/>
              <w:spacing w:before="125" w:line="312" w:lineRule="auto"/>
              <w:ind w:right="23"/>
              <w:rPr>
                <w:rFonts w:hint="eastAsia" w:ascii="宋体" w:hAnsi="宋体" w:eastAsia="宋体" w:cs="宋体"/>
                <w:b/>
                <w:bCs/>
                <w:color w:val="auto"/>
                <w:sz w:val="24"/>
                <w:szCs w:val="24"/>
                <w:highlight w:val="none"/>
                <w:lang w:eastAsia="zh-CN"/>
              </w:rPr>
            </w:pPr>
          </w:p>
        </w:tc>
        <w:tc>
          <w:tcPr>
            <w:tcW w:w="569" w:type="dxa"/>
            <w:vAlign w:val="top"/>
          </w:tcPr>
          <w:p w14:paraId="29A5D808">
            <w:pPr>
              <w:pStyle w:val="15"/>
              <w:spacing w:before="125" w:line="312" w:lineRule="auto"/>
              <w:ind w:right="23"/>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13</w:t>
            </w:r>
          </w:p>
        </w:tc>
        <w:tc>
          <w:tcPr>
            <w:tcW w:w="1620" w:type="dxa"/>
            <w:gridSpan w:val="2"/>
            <w:vAlign w:val="top"/>
          </w:tcPr>
          <w:p w14:paraId="45773C4A">
            <w:pPr>
              <w:pStyle w:val="15"/>
              <w:spacing w:before="125" w:line="312" w:lineRule="auto"/>
              <w:ind w:right="23"/>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lang w:val="en-US" w:eastAsia="zh-CN"/>
              </w:rPr>
              <w:t>气、声音和技术—新的游憩生态问题</w:t>
            </w:r>
          </w:p>
        </w:tc>
        <w:tc>
          <w:tcPr>
            <w:tcW w:w="1300" w:type="dxa"/>
            <w:vAlign w:val="top"/>
          </w:tcPr>
          <w:p w14:paraId="0311AFA6">
            <w:pPr>
              <w:pStyle w:val="15"/>
              <w:spacing w:before="125" w:line="312" w:lineRule="auto"/>
              <w:ind w:right="23" w:rightChars="0"/>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eastAsia="zh-CN"/>
              </w:rPr>
              <w:t>1、3、</w:t>
            </w:r>
            <w:r>
              <w:rPr>
                <w:rFonts w:hint="eastAsia" w:ascii="宋体" w:hAnsi="宋体" w:eastAsia="宋体" w:cs="宋体"/>
                <w:color w:val="auto"/>
                <w:sz w:val="24"/>
                <w:szCs w:val="24"/>
                <w:lang w:val="en-US" w:eastAsia="zh-CN"/>
              </w:rPr>
              <w:t>4</w:t>
            </w:r>
          </w:p>
        </w:tc>
        <w:tc>
          <w:tcPr>
            <w:tcW w:w="1488" w:type="dxa"/>
            <w:gridSpan w:val="2"/>
            <w:vAlign w:val="top"/>
          </w:tcPr>
          <w:p w14:paraId="7B5E760A">
            <w:pPr>
              <w:pStyle w:val="15"/>
              <w:spacing w:before="125" w:line="312" w:lineRule="auto"/>
              <w:ind w:right="23"/>
              <w:rPr>
                <w:rFonts w:hint="eastAsia" w:ascii="宋体" w:hAnsi="宋体" w:eastAsia="宋体" w:cs="宋体"/>
                <w:b/>
                <w:bCs/>
                <w:color w:val="auto"/>
                <w:sz w:val="24"/>
                <w:szCs w:val="24"/>
                <w:highlight w:val="none"/>
                <w:lang w:eastAsia="zh-CN"/>
              </w:rPr>
            </w:pPr>
          </w:p>
        </w:tc>
        <w:tc>
          <w:tcPr>
            <w:tcW w:w="1155" w:type="dxa"/>
            <w:gridSpan w:val="3"/>
            <w:vAlign w:val="top"/>
          </w:tcPr>
          <w:p w14:paraId="7672B9E5">
            <w:pPr>
              <w:pStyle w:val="15"/>
              <w:spacing w:before="125" w:line="312" w:lineRule="auto"/>
              <w:ind w:right="23"/>
              <w:rPr>
                <w:rFonts w:hint="eastAsia" w:ascii="宋体" w:hAnsi="宋体" w:eastAsia="宋体" w:cs="宋体"/>
                <w:b/>
                <w:bCs/>
                <w:color w:val="auto"/>
                <w:sz w:val="24"/>
                <w:szCs w:val="24"/>
                <w:highlight w:val="none"/>
                <w:lang w:eastAsia="zh-CN"/>
              </w:rPr>
            </w:pPr>
          </w:p>
        </w:tc>
        <w:tc>
          <w:tcPr>
            <w:tcW w:w="1472" w:type="dxa"/>
            <w:gridSpan w:val="2"/>
            <w:vAlign w:val="top"/>
          </w:tcPr>
          <w:p w14:paraId="41AA3DEC">
            <w:pPr>
              <w:pStyle w:val="15"/>
              <w:spacing w:before="125"/>
              <w:ind w:right="23" w:rightChars="0"/>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eastAsia="zh-CN"/>
              </w:rPr>
              <w:t>课堂讲授</w:t>
            </w:r>
          </w:p>
        </w:tc>
      </w:tr>
      <w:tr w14:paraId="2BA02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3" w:hRule="exact"/>
          <w:jc w:val="center"/>
        </w:trPr>
        <w:tc>
          <w:tcPr>
            <w:tcW w:w="1301" w:type="dxa"/>
            <w:vMerge w:val="continue"/>
            <w:vAlign w:val="top"/>
          </w:tcPr>
          <w:p w14:paraId="06CF5715">
            <w:pPr>
              <w:pStyle w:val="15"/>
              <w:spacing w:before="125" w:line="312" w:lineRule="auto"/>
              <w:ind w:right="23"/>
              <w:rPr>
                <w:rFonts w:hint="eastAsia" w:ascii="宋体" w:hAnsi="宋体" w:eastAsia="宋体" w:cs="宋体"/>
                <w:b/>
                <w:bCs/>
                <w:color w:val="auto"/>
                <w:sz w:val="24"/>
                <w:szCs w:val="24"/>
                <w:highlight w:val="none"/>
                <w:lang w:eastAsia="zh-CN"/>
              </w:rPr>
            </w:pPr>
          </w:p>
        </w:tc>
        <w:tc>
          <w:tcPr>
            <w:tcW w:w="569" w:type="dxa"/>
            <w:vAlign w:val="top"/>
          </w:tcPr>
          <w:p w14:paraId="3E9396D3">
            <w:pPr>
              <w:pStyle w:val="15"/>
              <w:spacing w:before="125" w:line="312" w:lineRule="auto"/>
              <w:ind w:right="23"/>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14</w:t>
            </w:r>
          </w:p>
        </w:tc>
        <w:tc>
          <w:tcPr>
            <w:tcW w:w="1620" w:type="dxa"/>
            <w:gridSpan w:val="2"/>
            <w:vAlign w:val="top"/>
          </w:tcPr>
          <w:p w14:paraId="02F14D72">
            <w:pPr>
              <w:pStyle w:val="15"/>
              <w:spacing w:before="125" w:line="312" w:lineRule="auto"/>
              <w:ind w:right="23"/>
              <w:rPr>
                <w:rFonts w:hint="eastAsia" w:ascii="宋体" w:hAnsi="宋体" w:eastAsia="宋体" w:cs="宋体"/>
                <w:b/>
                <w:bCs/>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吴必虎教授：环城游憩带理论介绍</w:t>
            </w:r>
          </w:p>
        </w:tc>
        <w:tc>
          <w:tcPr>
            <w:tcW w:w="1300" w:type="dxa"/>
            <w:vAlign w:val="top"/>
          </w:tcPr>
          <w:p w14:paraId="35087155">
            <w:pPr>
              <w:pStyle w:val="15"/>
              <w:spacing w:before="125" w:line="312" w:lineRule="auto"/>
              <w:ind w:right="23"/>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1、2、3</w:t>
            </w:r>
          </w:p>
        </w:tc>
        <w:tc>
          <w:tcPr>
            <w:tcW w:w="1488" w:type="dxa"/>
            <w:gridSpan w:val="2"/>
            <w:vAlign w:val="top"/>
          </w:tcPr>
          <w:p w14:paraId="2AA741BF">
            <w:pPr>
              <w:pStyle w:val="15"/>
              <w:spacing w:before="125" w:line="312" w:lineRule="auto"/>
              <w:ind w:right="23"/>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建设旅游强国，走文化自信的道路</w:t>
            </w:r>
          </w:p>
        </w:tc>
        <w:tc>
          <w:tcPr>
            <w:tcW w:w="1155" w:type="dxa"/>
            <w:gridSpan w:val="3"/>
            <w:vAlign w:val="top"/>
          </w:tcPr>
          <w:p w14:paraId="729FEFBE">
            <w:pPr>
              <w:pStyle w:val="15"/>
              <w:spacing w:before="125" w:line="312" w:lineRule="auto"/>
              <w:ind w:right="23"/>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自主理论创建对旅游发展的贡献</w:t>
            </w:r>
          </w:p>
        </w:tc>
        <w:tc>
          <w:tcPr>
            <w:tcW w:w="1472" w:type="dxa"/>
            <w:gridSpan w:val="2"/>
            <w:vAlign w:val="top"/>
          </w:tcPr>
          <w:p w14:paraId="21B61604">
            <w:pPr>
              <w:pStyle w:val="15"/>
              <w:spacing w:before="125"/>
              <w:ind w:right="23" w:rightChars="0"/>
              <w:rPr>
                <w:rFonts w:hint="eastAsia" w:ascii="宋体" w:hAnsi="宋体" w:eastAsia="宋体" w:cs="宋体"/>
                <w:b w:val="0"/>
                <w:bCs w:val="0"/>
                <w:color w:val="auto"/>
                <w:sz w:val="24"/>
                <w:szCs w:val="24"/>
                <w:lang w:val="en-US" w:eastAsia="zh-CN" w:bidi="ar-SA"/>
              </w:rPr>
            </w:pPr>
            <w:r>
              <w:rPr>
                <w:rFonts w:hint="eastAsia" w:ascii="宋体" w:hAnsi="宋体" w:eastAsia="宋体" w:cs="宋体"/>
                <w:b w:val="0"/>
                <w:bCs w:val="0"/>
                <w:color w:val="auto"/>
                <w:sz w:val="24"/>
                <w:szCs w:val="24"/>
                <w:lang w:eastAsia="zh-CN"/>
              </w:rPr>
              <w:t>课堂讲授</w:t>
            </w:r>
          </w:p>
        </w:tc>
      </w:tr>
      <w:tr w14:paraId="1B88A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vAlign w:val="top"/>
          </w:tcPr>
          <w:p w14:paraId="10E4C471">
            <w:pPr>
              <w:pStyle w:val="15"/>
              <w:spacing w:before="125" w:line="312" w:lineRule="auto"/>
              <w:ind w:right="23"/>
              <w:rPr>
                <w:rFonts w:hint="eastAsia" w:ascii="宋体" w:hAnsi="宋体" w:eastAsia="宋体" w:cs="宋体"/>
                <w:b/>
                <w:bCs/>
                <w:color w:val="auto"/>
                <w:sz w:val="24"/>
                <w:szCs w:val="24"/>
                <w:highlight w:val="none"/>
                <w:lang w:eastAsia="zh-CN"/>
              </w:rPr>
            </w:pPr>
          </w:p>
        </w:tc>
        <w:tc>
          <w:tcPr>
            <w:tcW w:w="569" w:type="dxa"/>
            <w:vAlign w:val="top"/>
          </w:tcPr>
          <w:p w14:paraId="155EC2C4">
            <w:pPr>
              <w:pStyle w:val="15"/>
              <w:spacing w:before="125" w:line="312" w:lineRule="auto"/>
              <w:ind w:right="23"/>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15</w:t>
            </w:r>
          </w:p>
        </w:tc>
        <w:tc>
          <w:tcPr>
            <w:tcW w:w="1620" w:type="dxa"/>
            <w:gridSpan w:val="2"/>
            <w:vAlign w:val="top"/>
          </w:tcPr>
          <w:p w14:paraId="2C5296F8">
            <w:pPr>
              <w:pStyle w:val="15"/>
              <w:spacing w:before="125" w:line="312" w:lineRule="auto"/>
              <w:ind w:right="23"/>
              <w:rPr>
                <w:rFonts w:hint="eastAsia" w:ascii="宋体" w:hAnsi="宋体" w:eastAsia="宋体" w:cs="宋体"/>
                <w:b/>
                <w:bCs/>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荒野地与自然教育</w:t>
            </w:r>
          </w:p>
        </w:tc>
        <w:tc>
          <w:tcPr>
            <w:tcW w:w="1300" w:type="dxa"/>
            <w:vAlign w:val="top"/>
          </w:tcPr>
          <w:p w14:paraId="5ABF5E80">
            <w:pPr>
              <w:pStyle w:val="15"/>
              <w:spacing w:before="125" w:line="312" w:lineRule="auto"/>
              <w:ind w:right="23"/>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1、2、3</w:t>
            </w:r>
          </w:p>
        </w:tc>
        <w:tc>
          <w:tcPr>
            <w:tcW w:w="1488" w:type="dxa"/>
            <w:gridSpan w:val="2"/>
            <w:vAlign w:val="top"/>
          </w:tcPr>
          <w:p w14:paraId="28FB4BBB">
            <w:pPr>
              <w:pStyle w:val="15"/>
              <w:spacing w:before="125" w:line="312" w:lineRule="auto"/>
              <w:ind w:right="23"/>
              <w:rPr>
                <w:rFonts w:hint="eastAsia" w:ascii="宋体" w:hAnsi="宋体" w:eastAsia="宋体" w:cs="宋体"/>
                <w:b w:val="0"/>
                <w:bCs w:val="0"/>
                <w:color w:val="auto"/>
                <w:sz w:val="24"/>
                <w:szCs w:val="24"/>
                <w:highlight w:val="none"/>
                <w:lang w:eastAsia="zh-CN"/>
              </w:rPr>
            </w:pPr>
          </w:p>
        </w:tc>
        <w:tc>
          <w:tcPr>
            <w:tcW w:w="1155" w:type="dxa"/>
            <w:gridSpan w:val="3"/>
            <w:vAlign w:val="top"/>
          </w:tcPr>
          <w:p w14:paraId="13A6DD5D">
            <w:pPr>
              <w:pStyle w:val="15"/>
              <w:spacing w:before="125" w:line="312" w:lineRule="auto"/>
              <w:ind w:right="23"/>
              <w:rPr>
                <w:rFonts w:hint="eastAsia" w:ascii="宋体" w:hAnsi="宋体" w:eastAsia="宋体" w:cs="宋体"/>
                <w:b w:val="0"/>
                <w:bCs w:val="0"/>
                <w:color w:val="auto"/>
                <w:sz w:val="24"/>
                <w:szCs w:val="24"/>
                <w:highlight w:val="none"/>
                <w:lang w:eastAsia="zh-CN"/>
              </w:rPr>
            </w:pPr>
          </w:p>
        </w:tc>
        <w:tc>
          <w:tcPr>
            <w:tcW w:w="1472" w:type="dxa"/>
            <w:gridSpan w:val="2"/>
            <w:vAlign w:val="top"/>
          </w:tcPr>
          <w:p w14:paraId="5989C54C">
            <w:pPr>
              <w:pStyle w:val="15"/>
              <w:spacing w:before="125" w:line="312" w:lineRule="auto"/>
              <w:ind w:right="23"/>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课堂讲课</w:t>
            </w:r>
          </w:p>
        </w:tc>
      </w:tr>
      <w:tr w14:paraId="3754A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5" w:hRule="exact"/>
          <w:jc w:val="center"/>
        </w:trPr>
        <w:tc>
          <w:tcPr>
            <w:tcW w:w="1301" w:type="dxa"/>
            <w:vMerge w:val="continue"/>
            <w:vAlign w:val="top"/>
          </w:tcPr>
          <w:p w14:paraId="61CB42AA">
            <w:pPr>
              <w:pStyle w:val="15"/>
              <w:spacing w:before="125" w:line="312" w:lineRule="auto"/>
              <w:ind w:right="23"/>
              <w:rPr>
                <w:rFonts w:hint="eastAsia" w:ascii="宋体" w:hAnsi="宋体" w:eastAsia="宋体" w:cs="宋体"/>
                <w:b/>
                <w:bCs/>
                <w:color w:val="auto"/>
                <w:sz w:val="24"/>
                <w:szCs w:val="24"/>
                <w:highlight w:val="none"/>
                <w:lang w:eastAsia="zh-CN"/>
              </w:rPr>
            </w:pPr>
          </w:p>
        </w:tc>
        <w:tc>
          <w:tcPr>
            <w:tcW w:w="569" w:type="dxa"/>
            <w:vAlign w:val="top"/>
          </w:tcPr>
          <w:p w14:paraId="4A8ACC6C">
            <w:pPr>
              <w:pStyle w:val="15"/>
              <w:spacing w:before="125" w:line="312" w:lineRule="auto"/>
              <w:ind w:right="23"/>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16</w:t>
            </w:r>
          </w:p>
        </w:tc>
        <w:tc>
          <w:tcPr>
            <w:tcW w:w="1620" w:type="dxa"/>
            <w:gridSpan w:val="2"/>
            <w:vAlign w:val="top"/>
          </w:tcPr>
          <w:p w14:paraId="24D2862E">
            <w:pPr>
              <w:pStyle w:val="15"/>
              <w:spacing w:before="125" w:line="312" w:lineRule="auto"/>
              <w:ind w:right="23"/>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lang w:val="en-US" w:eastAsia="zh-CN"/>
              </w:rPr>
              <w:t>公园游憩资源管理工具</w:t>
            </w:r>
          </w:p>
        </w:tc>
        <w:tc>
          <w:tcPr>
            <w:tcW w:w="1300" w:type="dxa"/>
            <w:vAlign w:val="top"/>
          </w:tcPr>
          <w:p w14:paraId="756762A6">
            <w:pPr>
              <w:pStyle w:val="15"/>
              <w:spacing w:before="125" w:line="312" w:lineRule="auto"/>
              <w:ind w:right="23"/>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1、4</w:t>
            </w:r>
          </w:p>
        </w:tc>
        <w:tc>
          <w:tcPr>
            <w:tcW w:w="1488" w:type="dxa"/>
            <w:gridSpan w:val="2"/>
            <w:vAlign w:val="top"/>
          </w:tcPr>
          <w:p w14:paraId="2EB4870A">
            <w:pPr>
              <w:pStyle w:val="15"/>
              <w:spacing w:before="125" w:line="312" w:lineRule="auto"/>
              <w:ind w:right="23"/>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旅游高质量发展的新质生产力</w:t>
            </w:r>
          </w:p>
        </w:tc>
        <w:tc>
          <w:tcPr>
            <w:tcW w:w="1155" w:type="dxa"/>
            <w:gridSpan w:val="3"/>
            <w:vAlign w:val="top"/>
          </w:tcPr>
          <w:p w14:paraId="13B58B32">
            <w:pPr>
              <w:pStyle w:val="15"/>
              <w:spacing w:before="125" w:line="312" w:lineRule="auto"/>
              <w:ind w:right="23"/>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了解技术革命带来的保护与开发的全面升级。</w:t>
            </w:r>
          </w:p>
        </w:tc>
        <w:tc>
          <w:tcPr>
            <w:tcW w:w="1472" w:type="dxa"/>
            <w:gridSpan w:val="2"/>
            <w:vAlign w:val="top"/>
          </w:tcPr>
          <w:p w14:paraId="1194C400">
            <w:pPr>
              <w:pStyle w:val="15"/>
              <w:spacing w:before="125" w:line="312" w:lineRule="auto"/>
              <w:ind w:right="23"/>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案例教学实践</w:t>
            </w:r>
          </w:p>
        </w:tc>
      </w:tr>
      <w:tr w14:paraId="57189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vAlign w:val="top"/>
          </w:tcPr>
          <w:p w14:paraId="05ED6528">
            <w:pPr>
              <w:pStyle w:val="15"/>
              <w:spacing w:before="125" w:line="312" w:lineRule="auto"/>
              <w:ind w:right="23"/>
              <w:rPr>
                <w:rFonts w:hint="eastAsia" w:ascii="宋体" w:hAnsi="宋体" w:eastAsia="宋体" w:cs="宋体"/>
                <w:b/>
                <w:bCs/>
                <w:color w:val="auto"/>
                <w:sz w:val="24"/>
                <w:szCs w:val="24"/>
                <w:highlight w:val="none"/>
                <w:lang w:eastAsia="zh-CN"/>
              </w:rPr>
            </w:pPr>
          </w:p>
        </w:tc>
        <w:tc>
          <w:tcPr>
            <w:tcW w:w="569" w:type="dxa"/>
            <w:vAlign w:val="top"/>
          </w:tcPr>
          <w:p w14:paraId="2B619A86">
            <w:pPr>
              <w:pStyle w:val="15"/>
              <w:spacing w:before="125" w:line="312" w:lineRule="auto"/>
              <w:ind w:right="23"/>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17</w:t>
            </w:r>
          </w:p>
        </w:tc>
        <w:tc>
          <w:tcPr>
            <w:tcW w:w="1620" w:type="dxa"/>
            <w:gridSpan w:val="2"/>
            <w:vAlign w:val="top"/>
          </w:tcPr>
          <w:p w14:paraId="7D0FA420">
            <w:pPr>
              <w:pStyle w:val="15"/>
              <w:spacing w:before="125" w:line="312" w:lineRule="auto"/>
              <w:ind w:right="23"/>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复习</w:t>
            </w:r>
          </w:p>
        </w:tc>
        <w:tc>
          <w:tcPr>
            <w:tcW w:w="1300" w:type="dxa"/>
            <w:vAlign w:val="top"/>
          </w:tcPr>
          <w:p w14:paraId="7454B9F6">
            <w:pPr>
              <w:pStyle w:val="15"/>
              <w:spacing w:before="125" w:line="312" w:lineRule="auto"/>
              <w:ind w:right="23"/>
              <w:rPr>
                <w:rFonts w:hint="eastAsia" w:ascii="宋体" w:hAnsi="宋体" w:eastAsia="宋体" w:cs="宋体"/>
                <w:b/>
                <w:bCs/>
                <w:color w:val="auto"/>
                <w:sz w:val="24"/>
                <w:szCs w:val="24"/>
                <w:highlight w:val="none"/>
                <w:lang w:eastAsia="zh-CN"/>
              </w:rPr>
            </w:pPr>
          </w:p>
        </w:tc>
        <w:tc>
          <w:tcPr>
            <w:tcW w:w="1488" w:type="dxa"/>
            <w:gridSpan w:val="2"/>
            <w:vAlign w:val="top"/>
          </w:tcPr>
          <w:p w14:paraId="5E43589A">
            <w:pPr>
              <w:pStyle w:val="15"/>
              <w:spacing w:before="125" w:line="312" w:lineRule="auto"/>
              <w:ind w:right="23"/>
              <w:rPr>
                <w:rFonts w:hint="eastAsia" w:ascii="宋体" w:hAnsi="宋体" w:eastAsia="宋体" w:cs="宋体"/>
                <w:b/>
                <w:bCs/>
                <w:color w:val="auto"/>
                <w:sz w:val="24"/>
                <w:szCs w:val="24"/>
                <w:highlight w:val="none"/>
                <w:lang w:eastAsia="zh-CN"/>
              </w:rPr>
            </w:pPr>
          </w:p>
        </w:tc>
        <w:tc>
          <w:tcPr>
            <w:tcW w:w="1155" w:type="dxa"/>
            <w:gridSpan w:val="3"/>
            <w:vAlign w:val="top"/>
          </w:tcPr>
          <w:p w14:paraId="4476F7F6">
            <w:pPr>
              <w:pStyle w:val="15"/>
              <w:spacing w:before="125" w:line="312" w:lineRule="auto"/>
              <w:ind w:right="23"/>
              <w:rPr>
                <w:rFonts w:hint="eastAsia" w:ascii="宋体" w:hAnsi="宋体" w:eastAsia="宋体" w:cs="宋体"/>
                <w:b/>
                <w:bCs/>
                <w:color w:val="auto"/>
                <w:sz w:val="24"/>
                <w:szCs w:val="24"/>
                <w:highlight w:val="none"/>
                <w:lang w:eastAsia="zh-CN"/>
              </w:rPr>
            </w:pPr>
          </w:p>
        </w:tc>
        <w:tc>
          <w:tcPr>
            <w:tcW w:w="1472" w:type="dxa"/>
            <w:gridSpan w:val="2"/>
            <w:vAlign w:val="top"/>
          </w:tcPr>
          <w:p w14:paraId="1AF177BD">
            <w:pPr>
              <w:pStyle w:val="15"/>
              <w:spacing w:before="125" w:line="312" w:lineRule="auto"/>
              <w:ind w:right="23"/>
              <w:rPr>
                <w:rFonts w:hint="eastAsia" w:ascii="宋体" w:hAnsi="宋体" w:eastAsia="宋体" w:cs="宋体"/>
                <w:b/>
                <w:bCs/>
                <w:color w:val="auto"/>
                <w:sz w:val="24"/>
                <w:szCs w:val="24"/>
                <w:highlight w:val="none"/>
                <w:lang w:eastAsia="zh-CN"/>
              </w:rPr>
            </w:pPr>
          </w:p>
        </w:tc>
      </w:tr>
      <w:tr w14:paraId="7185C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7C859C60">
            <w:pPr>
              <w:pStyle w:val="15"/>
              <w:spacing w:before="1"/>
              <w:ind w:left="8"/>
              <w:jc w:val="center"/>
              <w:rPr>
                <w:rFonts w:hint="eastAsia" w:ascii="宋体" w:hAnsi="宋体" w:eastAsia="宋体" w:cs="宋体"/>
                <w:b/>
                <w:color w:val="auto"/>
                <w:sz w:val="24"/>
                <w:szCs w:val="24"/>
                <w:highlight w:val="none"/>
              </w:rPr>
            </w:pPr>
            <w:r>
              <w:rPr>
                <w:rFonts w:hint="eastAsia" w:ascii="宋体" w:hAnsi="宋体" w:eastAsia="宋体" w:cs="宋体"/>
                <w:b/>
                <w:color w:val="auto"/>
                <w:w w:val="98"/>
                <w:sz w:val="24"/>
                <w:szCs w:val="24"/>
                <w:highlight w:val="none"/>
              </w:rPr>
              <w:t>H</w:t>
            </w:r>
          </w:p>
          <w:p w14:paraId="28920351">
            <w:pPr>
              <w:pStyle w:val="15"/>
              <w:spacing w:before="125" w:line="312" w:lineRule="auto"/>
              <w:ind w:right="23"/>
              <w:jc w:val="center"/>
              <w:rPr>
                <w:rFonts w:hint="eastAsia" w:ascii="宋体" w:hAnsi="宋体" w:eastAsia="宋体" w:cs="宋体"/>
                <w:b/>
                <w:bCs/>
                <w:color w:val="auto"/>
                <w:sz w:val="24"/>
                <w:szCs w:val="24"/>
                <w:highlight w:val="none"/>
                <w:lang w:eastAsia="zh-CN"/>
              </w:rPr>
            </w:pPr>
            <w:r>
              <w:rPr>
                <w:rFonts w:hint="eastAsia" w:ascii="宋体" w:hAnsi="宋体" w:eastAsia="宋体" w:cs="宋体"/>
                <w:b/>
                <w:color w:val="auto"/>
                <w:sz w:val="24"/>
                <w:szCs w:val="24"/>
                <w:highlight w:val="none"/>
                <w:lang w:eastAsia="zh-CN"/>
              </w:rPr>
              <w:t>评价</w:t>
            </w:r>
            <w:r>
              <w:rPr>
                <w:rFonts w:hint="eastAsia" w:ascii="宋体" w:hAnsi="宋体" w:eastAsia="宋体" w:cs="宋体"/>
                <w:b/>
                <w:color w:val="auto"/>
                <w:sz w:val="24"/>
                <w:szCs w:val="24"/>
                <w:highlight w:val="none"/>
              </w:rPr>
              <w:t>方式</w:t>
            </w:r>
          </w:p>
        </w:tc>
        <w:tc>
          <w:tcPr>
            <w:tcW w:w="2189" w:type="dxa"/>
            <w:gridSpan w:val="3"/>
            <w:vAlign w:val="center"/>
          </w:tcPr>
          <w:p w14:paraId="6E65CA92">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评价项目及配分</w:t>
            </w:r>
          </w:p>
        </w:tc>
        <w:tc>
          <w:tcPr>
            <w:tcW w:w="2788" w:type="dxa"/>
            <w:gridSpan w:val="3"/>
            <w:vAlign w:val="center"/>
          </w:tcPr>
          <w:p w14:paraId="1F4C3D2C">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评价项目说明</w:t>
            </w:r>
          </w:p>
        </w:tc>
        <w:tc>
          <w:tcPr>
            <w:tcW w:w="2627" w:type="dxa"/>
            <w:gridSpan w:val="5"/>
            <w:vAlign w:val="center"/>
          </w:tcPr>
          <w:p w14:paraId="2B9E074F">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支撑课程目标</w:t>
            </w:r>
          </w:p>
        </w:tc>
      </w:tr>
      <w:tr w14:paraId="2D711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2" w:hRule="exact"/>
          <w:jc w:val="center"/>
        </w:trPr>
        <w:tc>
          <w:tcPr>
            <w:tcW w:w="1301" w:type="dxa"/>
            <w:vMerge w:val="continue"/>
            <w:vAlign w:val="center"/>
          </w:tcPr>
          <w:p w14:paraId="721E2453">
            <w:pPr>
              <w:pStyle w:val="15"/>
              <w:spacing w:before="125" w:line="312" w:lineRule="auto"/>
              <w:ind w:right="23"/>
              <w:jc w:val="center"/>
              <w:rPr>
                <w:rFonts w:hint="eastAsia" w:ascii="宋体" w:hAnsi="宋体" w:eastAsia="宋体" w:cs="宋体"/>
                <w:b/>
                <w:bCs/>
                <w:color w:val="auto"/>
                <w:sz w:val="24"/>
                <w:szCs w:val="24"/>
                <w:highlight w:val="none"/>
                <w:lang w:eastAsia="zh-CN"/>
              </w:rPr>
            </w:pPr>
          </w:p>
        </w:tc>
        <w:tc>
          <w:tcPr>
            <w:tcW w:w="2189" w:type="dxa"/>
            <w:gridSpan w:val="3"/>
            <w:vAlign w:val="center"/>
          </w:tcPr>
          <w:p w14:paraId="6A391A0E">
            <w:pPr>
              <w:pStyle w:val="15"/>
              <w:spacing w:line="316" w:lineRule="auto"/>
              <w:ind w:right="29"/>
              <w:jc w:val="center"/>
              <w:rPr>
                <w:rFonts w:hint="eastAsia" w:ascii="宋体" w:hAnsi="宋体" w:eastAsia="宋体" w:cs="宋体"/>
                <w:b/>
                <w:bCs/>
                <w:color w:val="auto"/>
                <w:sz w:val="24"/>
                <w:szCs w:val="24"/>
                <w:highlight w:val="none"/>
                <w:lang w:eastAsia="zh-CN"/>
              </w:rPr>
            </w:pPr>
            <w:r>
              <w:rPr>
                <w:rFonts w:hint="eastAsia" w:ascii="宋体" w:hAnsi="宋体" w:eastAsia="宋体" w:cs="宋体"/>
                <w:bCs/>
                <w:color w:val="auto"/>
                <w:sz w:val="24"/>
                <w:szCs w:val="24"/>
                <w:highlight w:val="none"/>
                <w:lang w:eastAsia="zh-CN"/>
              </w:rPr>
              <w:t>平时</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40</w:t>
            </w:r>
            <w:r>
              <w:rPr>
                <w:rFonts w:hint="eastAsia" w:ascii="宋体" w:hAnsi="宋体" w:eastAsia="宋体" w:cs="宋体"/>
                <w:bCs/>
                <w:color w:val="auto"/>
                <w:sz w:val="24"/>
                <w:szCs w:val="24"/>
                <w:highlight w:val="none"/>
              </w:rPr>
              <w:t>%）</w:t>
            </w:r>
          </w:p>
        </w:tc>
        <w:tc>
          <w:tcPr>
            <w:tcW w:w="2788" w:type="dxa"/>
            <w:gridSpan w:val="3"/>
            <w:vAlign w:val="center"/>
          </w:tcPr>
          <w:p w14:paraId="05A26774">
            <w:pPr>
              <w:pStyle w:val="15"/>
              <w:ind w:left="106" w:leftChars="0"/>
              <w:jc w:val="center"/>
              <w:rPr>
                <w:rFonts w:hint="eastAsia" w:ascii="宋体" w:hAnsi="宋体" w:eastAsia="宋体" w:cs="宋体"/>
                <w:b/>
                <w:bCs/>
                <w:color w:val="auto"/>
                <w:sz w:val="24"/>
                <w:szCs w:val="24"/>
                <w:highlight w:val="none"/>
                <w:lang w:eastAsia="zh-CN"/>
              </w:rPr>
            </w:pPr>
          </w:p>
          <w:p w14:paraId="395B6655">
            <w:pPr>
              <w:pStyle w:val="15"/>
              <w:ind w:left="106" w:leftChars="0"/>
              <w:jc w:val="center"/>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lang w:eastAsia="zh-CN"/>
              </w:rPr>
              <w:t>平时成绩主要包含出勤情况，课堂表现、课堂答题、测试情况等。</w:t>
            </w:r>
          </w:p>
          <w:p w14:paraId="24195D0D">
            <w:pPr>
              <w:pStyle w:val="15"/>
              <w:ind w:left="106" w:leftChars="0"/>
              <w:jc w:val="center"/>
              <w:rPr>
                <w:rFonts w:hint="eastAsia" w:ascii="宋体" w:hAnsi="宋体" w:eastAsia="宋体" w:cs="宋体"/>
                <w:b/>
                <w:bCs/>
                <w:color w:val="auto"/>
                <w:sz w:val="24"/>
                <w:szCs w:val="24"/>
                <w:highlight w:val="none"/>
                <w:lang w:eastAsia="zh-CN"/>
              </w:rPr>
            </w:pPr>
          </w:p>
          <w:p w14:paraId="1C1283C3">
            <w:pPr>
              <w:pStyle w:val="15"/>
              <w:ind w:left="106" w:leftChars="0"/>
              <w:jc w:val="center"/>
              <w:rPr>
                <w:rFonts w:hint="eastAsia" w:ascii="宋体" w:hAnsi="宋体" w:eastAsia="宋体" w:cs="宋体"/>
                <w:b/>
                <w:bCs/>
                <w:color w:val="auto"/>
                <w:sz w:val="24"/>
                <w:szCs w:val="24"/>
                <w:highlight w:val="none"/>
                <w:lang w:eastAsia="zh-CN"/>
              </w:rPr>
            </w:pPr>
          </w:p>
          <w:p w14:paraId="24463BFE">
            <w:pPr>
              <w:pStyle w:val="15"/>
              <w:ind w:left="106" w:leftChars="0"/>
              <w:jc w:val="center"/>
              <w:rPr>
                <w:rFonts w:hint="eastAsia" w:ascii="宋体" w:hAnsi="宋体" w:eastAsia="宋体" w:cs="宋体"/>
                <w:b/>
                <w:bCs/>
                <w:color w:val="auto"/>
                <w:sz w:val="24"/>
                <w:szCs w:val="24"/>
                <w:highlight w:val="none"/>
                <w:lang w:eastAsia="zh-CN"/>
              </w:rPr>
            </w:pPr>
          </w:p>
          <w:p w14:paraId="04515D50">
            <w:pPr>
              <w:pStyle w:val="15"/>
              <w:ind w:left="106" w:leftChars="0"/>
              <w:jc w:val="center"/>
              <w:rPr>
                <w:rFonts w:hint="eastAsia" w:ascii="宋体" w:hAnsi="宋体" w:eastAsia="宋体" w:cs="宋体"/>
                <w:b/>
                <w:bCs/>
                <w:color w:val="auto"/>
                <w:sz w:val="24"/>
                <w:szCs w:val="24"/>
                <w:highlight w:val="none"/>
                <w:lang w:eastAsia="zh-CN"/>
              </w:rPr>
            </w:pPr>
          </w:p>
          <w:p w14:paraId="0EDA7237">
            <w:pPr>
              <w:pStyle w:val="15"/>
              <w:ind w:left="106" w:leftChars="0"/>
              <w:jc w:val="center"/>
              <w:rPr>
                <w:rFonts w:hint="eastAsia" w:ascii="宋体" w:hAnsi="宋体" w:eastAsia="宋体" w:cs="宋体"/>
                <w:b/>
                <w:bCs/>
                <w:color w:val="auto"/>
                <w:sz w:val="24"/>
                <w:szCs w:val="24"/>
                <w:highlight w:val="none"/>
                <w:lang w:eastAsia="zh-CN"/>
              </w:rPr>
            </w:pPr>
          </w:p>
          <w:p w14:paraId="7EB5ACEC">
            <w:pPr>
              <w:pStyle w:val="15"/>
              <w:ind w:left="106" w:leftChars="0"/>
              <w:jc w:val="center"/>
              <w:rPr>
                <w:rFonts w:hint="eastAsia" w:ascii="宋体" w:hAnsi="宋体" w:eastAsia="宋体" w:cs="宋体"/>
                <w:b/>
                <w:bCs/>
                <w:color w:val="auto"/>
                <w:sz w:val="24"/>
                <w:szCs w:val="24"/>
                <w:highlight w:val="none"/>
                <w:lang w:eastAsia="zh-CN"/>
              </w:rPr>
            </w:pPr>
          </w:p>
          <w:p w14:paraId="7137B592">
            <w:pPr>
              <w:pStyle w:val="15"/>
              <w:ind w:left="106" w:leftChars="0"/>
              <w:jc w:val="center"/>
              <w:rPr>
                <w:rFonts w:hint="eastAsia" w:ascii="宋体" w:hAnsi="宋体" w:eastAsia="宋体" w:cs="宋体"/>
                <w:b/>
                <w:bCs/>
                <w:color w:val="auto"/>
                <w:sz w:val="24"/>
                <w:szCs w:val="24"/>
                <w:highlight w:val="none"/>
                <w:lang w:eastAsia="zh-CN"/>
              </w:rPr>
            </w:pPr>
          </w:p>
          <w:p w14:paraId="559828C5">
            <w:pPr>
              <w:pStyle w:val="15"/>
              <w:ind w:left="106" w:leftChars="0"/>
              <w:jc w:val="center"/>
              <w:rPr>
                <w:rFonts w:hint="eastAsia" w:ascii="宋体" w:hAnsi="宋体" w:eastAsia="宋体" w:cs="宋体"/>
                <w:b/>
                <w:bCs/>
                <w:color w:val="auto"/>
                <w:sz w:val="24"/>
                <w:szCs w:val="24"/>
                <w:highlight w:val="none"/>
                <w:lang w:eastAsia="zh-CN"/>
              </w:rPr>
            </w:pPr>
          </w:p>
          <w:p w14:paraId="4C2C1D73">
            <w:pPr>
              <w:pStyle w:val="15"/>
              <w:ind w:left="106" w:leftChars="0"/>
              <w:jc w:val="center"/>
              <w:rPr>
                <w:rFonts w:hint="eastAsia" w:ascii="宋体" w:hAnsi="宋体" w:eastAsia="宋体" w:cs="宋体"/>
                <w:b/>
                <w:bCs/>
                <w:color w:val="auto"/>
                <w:sz w:val="24"/>
                <w:szCs w:val="24"/>
                <w:highlight w:val="none"/>
                <w:lang w:eastAsia="zh-CN"/>
              </w:rPr>
            </w:pPr>
          </w:p>
          <w:p w14:paraId="2F0FE589">
            <w:pPr>
              <w:pStyle w:val="15"/>
              <w:ind w:left="106" w:leftChars="0"/>
              <w:jc w:val="center"/>
              <w:rPr>
                <w:rFonts w:hint="eastAsia" w:ascii="宋体" w:hAnsi="宋体" w:eastAsia="宋体" w:cs="宋体"/>
                <w:b/>
                <w:bCs/>
                <w:color w:val="auto"/>
                <w:sz w:val="24"/>
                <w:szCs w:val="24"/>
                <w:highlight w:val="none"/>
                <w:lang w:eastAsia="zh-CN"/>
              </w:rPr>
            </w:pPr>
          </w:p>
          <w:p w14:paraId="3D7F772A">
            <w:pPr>
              <w:pStyle w:val="15"/>
              <w:ind w:left="106" w:leftChars="0"/>
              <w:jc w:val="center"/>
              <w:rPr>
                <w:rFonts w:hint="eastAsia" w:ascii="宋体" w:hAnsi="宋体" w:eastAsia="宋体" w:cs="宋体"/>
                <w:b/>
                <w:bCs/>
                <w:color w:val="auto"/>
                <w:sz w:val="24"/>
                <w:szCs w:val="24"/>
                <w:highlight w:val="none"/>
                <w:lang w:eastAsia="zh-CN"/>
              </w:rPr>
            </w:pPr>
          </w:p>
        </w:tc>
        <w:tc>
          <w:tcPr>
            <w:tcW w:w="2627" w:type="dxa"/>
            <w:gridSpan w:val="5"/>
            <w:vAlign w:val="center"/>
          </w:tcPr>
          <w:p w14:paraId="322F8DC4">
            <w:pPr>
              <w:pStyle w:val="15"/>
              <w:spacing w:before="1"/>
              <w:ind w:left="6" w:leftChars="0"/>
              <w:jc w:val="center"/>
              <w:rPr>
                <w:rFonts w:hint="eastAsia" w:ascii="宋体" w:hAnsi="宋体" w:eastAsia="宋体" w:cs="宋体"/>
                <w:b/>
                <w:bCs/>
                <w:color w:val="auto"/>
                <w:sz w:val="24"/>
                <w:szCs w:val="24"/>
                <w:highlight w:val="none"/>
                <w:lang w:eastAsia="zh-CN"/>
              </w:rPr>
            </w:pPr>
            <w:r>
              <w:rPr>
                <w:rFonts w:hint="eastAsia" w:ascii="宋体" w:hAnsi="宋体" w:eastAsia="宋体" w:cs="宋体"/>
                <w:bCs/>
                <w:color w:val="auto"/>
                <w:sz w:val="24"/>
                <w:szCs w:val="24"/>
                <w:lang w:eastAsia="zh-CN"/>
              </w:rPr>
              <w:t>课程目标1、2、3</w:t>
            </w:r>
          </w:p>
        </w:tc>
      </w:tr>
      <w:tr w14:paraId="51C7C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695AF54A">
            <w:pPr>
              <w:pStyle w:val="15"/>
              <w:spacing w:before="125" w:line="312" w:lineRule="auto"/>
              <w:ind w:right="23"/>
              <w:jc w:val="center"/>
              <w:rPr>
                <w:rFonts w:hint="eastAsia" w:ascii="宋体" w:hAnsi="宋体" w:eastAsia="宋体" w:cs="宋体"/>
                <w:b/>
                <w:bCs/>
                <w:color w:val="auto"/>
                <w:sz w:val="24"/>
                <w:szCs w:val="24"/>
                <w:highlight w:val="none"/>
                <w:lang w:eastAsia="zh-CN"/>
              </w:rPr>
            </w:pPr>
          </w:p>
        </w:tc>
        <w:tc>
          <w:tcPr>
            <w:tcW w:w="2189" w:type="dxa"/>
            <w:gridSpan w:val="3"/>
            <w:vAlign w:val="center"/>
          </w:tcPr>
          <w:p w14:paraId="55B45974">
            <w:pPr>
              <w:pStyle w:val="15"/>
              <w:spacing w:before="97"/>
              <w:jc w:val="center"/>
              <w:rPr>
                <w:rFonts w:hint="eastAsia" w:ascii="宋体" w:hAnsi="宋体" w:eastAsia="宋体" w:cs="宋体"/>
                <w:b/>
                <w:bCs/>
                <w:color w:val="auto"/>
                <w:sz w:val="24"/>
                <w:szCs w:val="24"/>
                <w:highlight w:val="none"/>
                <w:lang w:eastAsia="zh-CN"/>
              </w:rPr>
            </w:pPr>
            <w:r>
              <w:rPr>
                <w:rFonts w:hint="eastAsia" w:ascii="宋体" w:hAnsi="宋体" w:eastAsia="宋体" w:cs="宋体"/>
                <w:bCs/>
                <w:color w:val="auto"/>
                <w:sz w:val="24"/>
                <w:szCs w:val="24"/>
                <w:highlight w:val="none"/>
                <w:lang w:eastAsia="zh-CN"/>
              </w:rPr>
              <w:t>......</w:t>
            </w:r>
          </w:p>
        </w:tc>
        <w:tc>
          <w:tcPr>
            <w:tcW w:w="2788" w:type="dxa"/>
            <w:gridSpan w:val="3"/>
            <w:vAlign w:val="center"/>
          </w:tcPr>
          <w:p w14:paraId="2A43F86D">
            <w:pPr>
              <w:pStyle w:val="15"/>
              <w:spacing w:before="143" w:line="280" w:lineRule="auto"/>
              <w:ind w:left="106" w:leftChars="0" w:right="95" w:rightChars="0" w:firstLine="480" w:firstLineChars="0"/>
              <w:jc w:val="center"/>
              <w:rPr>
                <w:rFonts w:hint="eastAsia" w:ascii="宋体" w:hAnsi="宋体" w:eastAsia="宋体" w:cs="宋体"/>
                <w:b/>
                <w:bCs/>
                <w:color w:val="auto"/>
                <w:sz w:val="24"/>
                <w:szCs w:val="24"/>
                <w:highlight w:val="none"/>
                <w:lang w:eastAsia="zh-CN"/>
              </w:rPr>
            </w:pPr>
          </w:p>
        </w:tc>
        <w:tc>
          <w:tcPr>
            <w:tcW w:w="2627" w:type="dxa"/>
            <w:gridSpan w:val="5"/>
            <w:vAlign w:val="center"/>
          </w:tcPr>
          <w:p w14:paraId="4A25BDF4">
            <w:pPr>
              <w:pStyle w:val="15"/>
              <w:ind w:left="79" w:leftChars="0" w:right="73" w:rightChars="0"/>
              <w:jc w:val="center"/>
              <w:rPr>
                <w:rFonts w:hint="eastAsia" w:ascii="宋体" w:hAnsi="宋体" w:eastAsia="宋体" w:cs="宋体"/>
                <w:b/>
                <w:bCs/>
                <w:color w:val="auto"/>
                <w:sz w:val="24"/>
                <w:szCs w:val="24"/>
                <w:highlight w:val="none"/>
                <w:lang w:eastAsia="zh-CN"/>
              </w:rPr>
            </w:pPr>
          </w:p>
        </w:tc>
      </w:tr>
      <w:tr w14:paraId="673B5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654BC29B">
            <w:pPr>
              <w:pStyle w:val="15"/>
              <w:spacing w:before="125" w:line="312" w:lineRule="auto"/>
              <w:ind w:right="23"/>
              <w:jc w:val="center"/>
              <w:rPr>
                <w:rFonts w:hint="eastAsia" w:ascii="宋体" w:hAnsi="宋体" w:eastAsia="宋体" w:cs="宋体"/>
                <w:b/>
                <w:bCs/>
                <w:color w:val="auto"/>
                <w:sz w:val="24"/>
                <w:szCs w:val="24"/>
                <w:highlight w:val="none"/>
                <w:lang w:eastAsia="zh-CN"/>
              </w:rPr>
            </w:pPr>
          </w:p>
        </w:tc>
        <w:tc>
          <w:tcPr>
            <w:tcW w:w="2189" w:type="dxa"/>
            <w:gridSpan w:val="3"/>
            <w:vAlign w:val="center"/>
          </w:tcPr>
          <w:p w14:paraId="3F2292FB">
            <w:pPr>
              <w:pStyle w:val="15"/>
              <w:jc w:val="center"/>
              <w:rPr>
                <w:rFonts w:hint="eastAsia" w:ascii="宋体" w:hAnsi="宋体" w:eastAsia="宋体" w:cs="宋体"/>
                <w:b/>
                <w:bCs/>
                <w:color w:val="auto"/>
                <w:sz w:val="24"/>
                <w:szCs w:val="24"/>
                <w:highlight w:val="none"/>
                <w:lang w:eastAsia="zh-CN"/>
              </w:rPr>
            </w:pPr>
            <w:r>
              <w:rPr>
                <w:rFonts w:hint="eastAsia" w:ascii="宋体" w:hAnsi="宋体" w:eastAsia="宋体" w:cs="宋体"/>
                <w:bCs/>
                <w:color w:val="auto"/>
                <w:sz w:val="24"/>
                <w:szCs w:val="24"/>
                <w:highlight w:val="none"/>
              </w:rPr>
              <w:t>期末（</w:t>
            </w:r>
            <w:r>
              <w:rPr>
                <w:rFonts w:hint="eastAsia" w:ascii="宋体" w:hAnsi="宋体" w:eastAsia="宋体" w:cs="宋体"/>
                <w:bCs/>
                <w:color w:val="auto"/>
                <w:sz w:val="24"/>
                <w:szCs w:val="24"/>
                <w:highlight w:val="none"/>
                <w:lang w:val="en-US" w:eastAsia="zh-CN"/>
              </w:rPr>
              <w:t>60</w:t>
            </w:r>
            <w:r>
              <w:rPr>
                <w:rFonts w:hint="eastAsia" w:ascii="宋体" w:hAnsi="宋体" w:eastAsia="宋体" w:cs="宋体"/>
                <w:bCs/>
                <w:color w:val="auto"/>
                <w:sz w:val="24"/>
                <w:szCs w:val="24"/>
                <w:highlight w:val="none"/>
              </w:rPr>
              <w:t>%）</w:t>
            </w:r>
          </w:p>
        </w:tc>
        <w:tc>
          <w:tcPr>
            <w:tcW w:w="2788" w:type="dxa"/>
            <w:gridSpan w:val="3"/>
            <w:vAlign w:val="center"/>
          </w:tcPr>
          <w:p w14:paraId="0BC17AD9">
            <w:pPr>
              <w:pStyle w:val="15"/>
              <w:spacing w:before="125" w:line="312" w:lineRule="auto"/>
              <w:ind w:right="23"/>
              <w:jc w:val="center"/>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lang w:eastAsia="zh-CN"/>
              </w:rPr>
              <w:t>期末考试</w:t>
            </w:r>
          </w:p>
        </w:tc>
        <w:tc>
          <w:tcPr>
            <w:tcW w:w="2627" w:type="dxa"/>
            <w:gridSpan w:val="5"/>
            <w:vAlign w:val="center"/>
          </w:tcPr>
          <w:p w14:paraId="36BEF067">
            <w:pPr>
              <w:pStyle w:val="15"/>
              <w:spacing w:before="125" w:line="312" w:lineRule="auto"/>
              <w:ind w:right="23"/>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Cs/>
                <w:color w:val="auto"/>
                <w:sz w:val="24"/>
                <w:szCs w:val="24"/>
                <w:lang w:eastAsia="zh-CN"/>
              </w:rPr>
              <w:t>课程目标1、2、3、</w:t>
            </w:r>
            <w:r>
              <w:rPr>
                <w:rFonts w:hint="eastAsia" w:ascii="宋体" w:hAnsi="宋体" w:eastAsia="宋体" w:cs="宋体"/>
                <w:bCs/>
                <w:color w:val="auto"/>
                <w:sz w:val="24"/>
                <w:szCs w:val="24"/>
                <w:lang w:val="en-US" w:eastAsia="zh-CN"/>
              </w:rPr>
              <w:t>4</w:t>
            </w:r>
          </w:p>
        </w:tc>
      </w:tr>
      <w:tr w14:paraId="4A4E7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4" w:hRule="exact"/>
          <w:jc w:val="center"/>
        </w:trPr>
        <w:tc>
          <w:tcPr>
            <w:tcW w:w="1301" w:type="dxa"/>
            <w:vAlign w:val="center"/>
          </w:tcPr>
          <w:p w14:paraId="102965CC">
            <w:pPr>
              <w:pStyle w:val="15"/>
              <w:spacing w:before="156"/>
              <w:ind w:left="8"/>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w w:val="98"/>
                <w:sz w:val="24"/>
                <w:szCs w:val="24"/>
                <w:highlight w:val="none"/>
                <w:lang w:eastAsia="zh-CN"/>
              </w:rPr>
              <w:t>I</w:t>
            </w:r>
          </w:p>
          <w:p w14:paraId="31C4C831">
            <w:pPr>
              <w:pStyle w:val="15"/>
              <w:spacing w:before="43"/>
              <w:ind w:left="100" w:right="93"/>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建议教材</w:t>
            </w:r>
          </w:p>
          <w:p w14:paraId="721588D8">
            <w:pPr>
              <w:pStyle w:val="15"/>
              <w:spacing w:before="125" w:line="312" w:lineRule="auto"/>
              <w:ind w:right="23"/>
              <w:jc w:val="center"/>
              <w:rPr>
                <w:rFonts w:hint="eastAsia" w:ascii="宋体" w:hAnsi="宋体" w:eastAsia="宋体" w:cs="宋体"/>
                <w:b/>
                <w:bCs/>
                <w:color w:val="auto"/>
                <w:sz w:val="24"/>
                <w:szCs w:val="24"/>
                <w:highlight w:val="none"/>
                <w:lang w:eastAsia="zh-CN"/>
              </w:rPr>
            </w:pPr>
            <w:r>
              <w:rPr>
                <w:rFonts w:hint="eastAsia" w:ascii="宋体" w:hAnsi="宋体" w:eastAsia="宋体" w:cs="宋体"/>
                <w:b/>
                <w:color w:val="auto"/>
                <w:sz w:val="24"/>
                <w:szCs w:val="24"/>
                <w:highlight w:val="none"/>
                <w:lang w:eastAsia="zh-CN"/>
              </w:rPr>
              <w:t>及学习资料</w:t>
            </w:r>
          </w:p>
        </w:tc>
        <w:tc>
          <w:tcPr>
            <w:tcW w:w="7604" w:type="dxa"/>
            <w:gridSpan w:val="11"/>
            <w:vAlign w:val="center"/>
          </w:tcPr>
          <w:p w14:paraId="67B08431">
            <w:pPr>
              <w:pStyle w:val="15"/>
              <w:spacing w:before="125" w:line="312" w:lineRule="auto"/>
              <w:ind w:right="23"/>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教材：自编讲义《</w:t>
            </w:r>
            <w:r>
              <w:rPr>
                <w:rFonts w:hint="eastAsia" w:ascii="宋体" w:hAnsi="宋体" w:eastAsia="宋体" w:cs="宋体"/>
                <w:color w:val="auto"/>
                <w:sz w:val="24"/>
                <w:szCs w:val="24"/>
                <w:lang w:val="en-US" w:eastAsia="zh-CN"/>
              </w:rPr>
              <w:t>公园与游憩资源管理</w:t>
            </w:r>
            <w:r>
              <w:rPr>
                <w:rFonts w:hint="eastAsia" w:ascii="宋体" w:hAnsi="宋体" w:eastAsia="宋体" w:cs="宋体"/>
                <w:color w:val="auto"/>
                <w:sz w:val="24"/>
                <w:szCs w:val="24"/>
                <w:lang w:eastAsia="zh-CN"/>
              </w:rPr>
              <w:t>》</w:t>
            </w:r>
          </w:p>
          <w:p w14:paraId="2946ED32">
            <w:pPr>
              <w:pStyle w:val="15"/>
              <w:spacing w:before="125" w:line="312" w:lineRule="auto"/>
              <w:ind w:right="23"/>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学习资料：</w:t>
            </w:r>
          </w:p>
          <w:p w14:paraId="1E378FEF">
            <w:pPr>
              <w:pStyle w:val="15"/>
              <w:spacing w:before="125" w:line="312" w:lineRule="auto"/>
              <w:ind w:right="23"/>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户外游憩-自然资源游憩机会的供给与管理，</w:t>
            </w:r>
            <w:r>
              <w:rPr>
                <w:rFonts w:hint="eastAsia" w:ascii="宋体" w:hAnsi="宋体" w:eastAsia="宋体" w:cs="宋体"/>
                <w:color w:val="auto"/>
                <w:sz w:val="24"/>
                <w:szCs w:val="24"/>
                <w:lang w:val="en-US" w:eastAsia="zh-CN"/>
              </w:rPr>
              <w:t>摩尔，南开大学出版社，2012</w:t>
            </w:r>
          </w:p>
          <w:p w14:paraId="0AAEF52A">
            <w:pPr>
              <w:pStyle w:val="15"/>
              <w:spacing w:before="125" w:line="312" w:lineRule="auto"/>
              <w:ind w:right="23"/>
              <w:jc w:val="left"/>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lang w:eastAsia="zh-CN"/>
              </w:rPr>
              <w:t>《中国国家公园与自然保护地体系》，徐卫华，欧阳志云主编，河南科学技术出版社，2022</w:t>
            </w:r>
          </w:p>
        </w:tc>
      </w:tr>
      <w:tr w14:paraId="5AC72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exact"/>
          <w:jc w:val="center"/>
        </w:trPr>
        <w:tc>
          <w:tcPr>
            <w:tcW w:w="1301" w:type="dxa"/>
            <w:vAlign w:val="center"/>
          </w:tcPr>
          <w:p w14:paraId="7810642C">
            <w:pPr>
              <w:pStyle w:val="15"/>
              <w:spacing w:before="43"/>
              <w:ind w:left="100" w:right="93"/>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J</w:t>
            </w:r>
          </w:p>
          <w:p w14:paraId="3D24120B">
            <w:pPr>
              <w:pStyle w:val="15"/>
              <w:spacing w:before="43"/>
              <w:ind w:left="100" w:right="93"/>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教学条件</w:t>
            </w:r>
          </w:p>
          <w:p w14:paraId="6235DA63">
            <w:pPr>
              <w:pStyle w:val="15"/>
              <w:spacing w:before="43"/>
              <w:ind w:left="100" w:right="93"/>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需求</w:t>
            </w:r>
          </w:p>
        </w:tc>
        <w:tc>
          <w:tcPr>
            <w:tcW w:w="7604" w:type="dxa"/>
            <w:gridSpan w:val="11"/>
            <w:vAlign w:val="center"/>
          </w:tcPr>
          <w:p w14:paraId="44E76227">
            <w:pPr>
              <w:pStyle w:val="15"/>
              <w:spacing w:before="125" w:line="312" w:lineRule="auto"/>
              <w:ind w:right="23"/>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lang w:val="en-US" w:eastAsia="zh-CN"/>
              </w:rPr>
              <w:t>智慧教授、一处就近的自然绿地</w:t>
            </w:r>
          </w:p>
        </w:tc>
      </w:tr>
      <w:tr w14:paraId="14F00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1301" w:type="dxa"/>
            <w:vAlign w:val="center"/>
          </w:tcPr>
          <w:p w14:paraId="20E6FBF4">
            <w:pPr>
              <w:pStyle w:val="15"/>
              <w:spacing w:before="162"/>
              <w:ind w:left="8"/>
              <w:jc w:val="center"/>
              <w:rPr>
                <w:rFonts w:hint="eastAsia" w:ascii="宋体" w:hAnsi="宋体" w:eastAsia="宋体" w:cs="宋体"/>
                <w:b/>
                <w:color w:val="auto"/>
                <w:sz w:val="24"/>
                <w:szCs w:val="24"/>
                <w:highlight w:val="none"/>
              </w:rPr>
            </w:pPr>
            <w:r>
              <w:rPr>
                <w:rFonts w:hint="eastAsia" w:ascii="宋体" w:hAnsi="宋体" w:eastAsia="宋体" w:cs="宋体"/>
                <w:b/>
                <w:color w:val="auto"/>
                <w:w w:val="98"/>
                <w:sz w:val="24"/>
                <w:szCs w:val="24"/>
                <w:highlight w:val="none"/>
              </w:rPr>
              <w:t>K</w:t>
            </w:r>
          </w:p>
          <w:p w14:paraId="0E1EA24F">
            <w:pPr>
              <w:pStyle w:val="15"/>
              <w:spacing w:before="43"/>
              <w:ind w:left="100" w:right="93"/>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rPr>
              <w:t>注意事项</w:t>
            </w:r>
          </w:p>
        </w:tc>
        <w:tc>
          <w:tcPr>
            <w:tcW w:w="7604" w:type="dxa"/>
            <w:gridSpan w:val="11"/>
            <w:vAlign w:val="center"/>
          </w:tcPr>
          <w:p w14:paraId="32719001">
            <w:pPr>
              <w:pStyle w:val="15"/>
              <w:spacing w:before="125" w:line="312" w:lineRule="auto"/>
              <w:ind w:right="23"/>
              <w:jc w:val="left"/>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lang w:eastAsia="zh-CN"/>
              </w:rPr>
              <w:t>授课班级旅游管理与服务教育本科学生，专业方向为生态旅游与研学管理，需要在学科平台与专业基础课之上增加与生态学相关的自然科学内容。</w:t>
            </w:r>
          </w:p>
        </w:tc>
      </w:tr>
      <w:tr w14:paraId="7A347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905" w:type="dxa"/>
            <w:gridSpan w:val="12"/>
            <w:vAlign w:val="center"/>
          </w:tcPr>
          <w:p w14:paraId="6895EC99">
            <w:pPr>
              <w:pStyle w:val="15"/>
              <w:spacing w:before="65"/>
              <w:ind w:left="107"/>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备注：</w:t>
            </w:r>
          </w:p>
          <w:p w14:paraId="7C28DCBB">
            <w:pPr>
              <w:pStyle w:val="15"/>
              <w:spacing w:before="1" w:line="280" w:lineRule="auto"/>
              <w:ind w:left="107" w:right="97" w:firstLine="48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1.本课程教学大纲F—J 项同一课程不同授课教师应协同讨论研究达成共同核心内涵。经教学工作指导小组审议通过的课程教学大纲不宜自行更改。</w:t>
            </w:r>
          </w:p>
          <w:p w14:paraId="3ECF4E42">
            <w:pPr>
              <w:pStyle w:val="15"/>
              <w:ind w:left="587"/>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2.评价方式可参考下列方式：</w:t>
            </w:r>
          </w:p>
          <w:p w14:paraId="0823C584">
            <w:pPr>
              <w:pStyle w:val="15"/>
              <w:spacing w:before="53"/>
              <w:ind w:left="587"/>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(1)纸笔考试：平时小测、期中纸笔考试、期末纸笔考试</w:t>
            </w:r>
          </w:p>
          <w:p w14:paraId="77FAE9A9">
            <w:pPr>
              <w:pStyle w:val="15"/>
              <w:spacing w:before="52"/>
              <w:ind w:left="587"/>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(2)实作评价：课程作业、实作成品、日常表现、表演、观察</w:t>
            </w:r>
          </w:p>
          <w:p w14:paraId="01F3C891">
            <w:pPr>
              <w:pStyle w:val="15"/>
              <w:spacing w:before="53"/>
              <w:ind w:left="587"/>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(3)档案评价：书面报告、专题档案</w:t>
            </w:r>
          </w:p>
          <w:p w14:paraId="627C75EB">
            <w:pPr>
              <w:pStyle w:val="15"/>
              <w:spacing w:before="53"/>
              <w:ind w:left="587"/>
              <w:rPr>
                <w:rFonts w:hint="eastAsia" w:ascii="宋体" w:hAnsi="宋体" w:eastAsia="宋体" w:cs="宋体"/>
                <w:color w:val="auto"/>
                <w:sz w:val="24"/>
                <w:szCs w:val="24"/>
              </w:rPr>
            </w:pPr>
            <w:r>
              <w:rPr>
                <w:rFonts w:hint="eastAsia" w:ascii="宋体" w:hAnsi="宋体" w:eastAsia="宋体" w:cs="宋体"/>
                <w:b/>
                <w:bCs/>
                <w:color w:val="auto"/>
                <w:sz w:val="24"/>
                <w:szCs w:val="24"/>
                <w:highlight w:val="none"/>
                <w:lang w:eastAsia="zh-CN"/>
              </w:rPr>
              <w:t>(4)口语评价：口头报告、口试</w:t>
            </w:r>
          </w:p>
        </w:tc>
      </w:tr>
      <w:tr w14:paraId="76EF2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9" w:hRule="atLeast"/>
          <w:jc w:val="center"/>
        </w:trPr>
        <w:tc>
          <w:tcPr>
            <w:tcW w:w="1301" w:type="dxa"/>
            <w:vMerge w:val="restart"/>
            <w:vAlign w:val="center"/>
          </w:tcPr>
          <w:p w14:paraId="68F33CE1">
            <w:pPr>
              <w:pStyle w:val="15"/>
              <w:ind w:left="170"/>
              <w:rPr>
                <w:rFonts w:hint="eastAsia" w:ascii="宋体" w:hAnsi="宋体" w:eastAsia="宋体" w:cs="宋体"/>
                <w:b/>
                <w:bCs/>
                <w:color w:val="auto"/>
                <w:sz w:val="24"/>
                <w:szCs w:val="24"/>
                <w:highlight w:val="none"/>
                <w:lang w:eastAsia="zh-CN"/>
              </w:rPr>
            </w:pPr>
            <w:r>
              <w:rPr>
                <w:rFonts w:hint="eastAsia" w:ascii="宋体" w:hAnsi="宋体" w:eastAsia="宋体" w:cs="宋体"/>
                <w:b/>
                <w:color w:val="auto"/>
                <w:sz w:val="24"/>
                <w:szCs w:val="24"/>
                <w:highlight w:val="none"/>
                <w:lang w:eastAsia="zh-CN"/>
              </w:rPr>
              <w:t>审批意见</w:t>
            </w:r>
          </w:p>
        </w:tc>
        <w:tc>
          <w:tcPr>
            <w:tcW w:w="7604" w:type="dxa"/>
            <w:gridSpan w:val="11"/>
            <w:vAlign w:val="top"/>
          </w:tcPr>
          <w:p w14:paraId="29F11097">
            <w:pP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课程教学大纲起草团队成员签名：</w:t>
            </w:r>
          </w:p>
          <w:p w14:paraId="0BF26970">
            <w:pPr>
              <w:rPr>
                <w:rFonts w:hint="eastAsia" w:ascii="宋体" w:hAnsi="宋体" w:eastAsia="宋体" w:cs="宋体"/>
                <w:color w:val="auto"/>
                <w:sz w:val="24"/>
                <w:szCs w:val="24"/>
                <w:lang w:eastAsia="zh-CN"/>
              </w:rPr>
            </w:pPr>
          </w:p>
          <w:p w14:paraId="0BAE3F70">
            <w:pPr>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drawing>
                <wp:inline distT="0" distB="0" distL="114300" distR="114300">
                  <wp:extent cx="679450" cy="374650"/>
                  <wp:effectExtent l="0" t="0" r="6350" b="6350"/>
                  <wp:docPr id="18" name="图片 18" descr="38569063596139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85690635961396580"/>
                          <pic:cNvPicPr>
                            <a:picLocks noChangeAspect="1"/>
                          </pic:cNvPicPr>
                        </pic:nvPicPr>
                        <pic:blipFill>
                          <a:blip r:embed="rId29"/>
                          <a:stretch>
                            <a:fillRect/>
                          </a:stretch>
                        </pic:blipFill>
                        <pic:spPr>
                          <a:xfrm>
                            <a:off x="0" y="0"/>
                            <a:ext cx="679450" cy="374650"/>
                          </a:xfrm>
                          <a:prstGeom prst="rect">
                            <a:avLst/>
                          </a:prstGeom>
                        </pic:spPr>
                      </pic:pic>
                    </a:graphicData>
                  </a:graphic>
                </wp:inline>
              </w:drawing>
            </w:r>
          </w:p>
          <w:p w14:paraId="3E02E1FA">
            <w:pPr>
              <w:rPr>
                <w:rFonts w:hint="eastAsia" w:ascii="宋体" w:hAnsi="宋体" w:eastAsia="宋体" w:cs="宋体"/>
                <w:color w:val="auto"/>
                <w:sz w:val="24"/>
                <w:szCs w:val="24"/>
                <w:lang w:eastAsia="zh-CN"/>
              </w:rPr>
            </w:pPr>
          </w:p>
          <w:p w14:paraId="3693EB94">
            <w:pPr>
              <w:rPr>
                <w:rFonts w:hint="eastAsia" w:ascii="宋体" w:hAnsi="宋体" w:eastAsia="宋体" w:cs="宋体"/>
                <w:color w:val="auto"/>
                <w:sz w:val="24"/>
                <w:szCs w:val="24"/>
                <w:lang w:eastAsia="zh-CN"/>
              </w:rPr>
            </w:pPr>
          </w:p>
          <w:p w14:paraId="79B0597D">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2024年8月 15 日</w:t>
            </w:r>
          </w:p>
          <w:p w14:paraId="21D739C6">
            <w:pPr>
              <w:rPr>
                <w:rFonts w:hint="eastAsia" w:ascii="宋体" w:hAnsi="宋体" w:eastAsia="宋体" w:cs="宋体"/>
                <w:b/>
                <w:bCs/>
                <w:color w:val="auto"/>
                <w:sz w:val="24"/>
                <w:szCs w:val="24"/>
                <w:highlight w:val="none"/>
                <w:lang w:eastAsia="zh-CN"/>
              </w:rPr>
            </w:pPr>
          </w:p>
        </w:tc>
      </w:tr>
      <w:tr w14:paraId="1A0B0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jc w:val="center"/>
        </w:trPr>
        <w:tc>
          <w:tcPr>
            <w:tcW w:w="1301" w:type="dxa"/>
            <w:vMerge w:val="continue"/>
            <w:vAlign w:val="center"/>
          </w:tcPr>
          <w:p w14:paraId="740FECBF">
            <w:pPr>
              <w:pStyle w:val="15"/>
              <w:spacing w:before="53"/>
              <w:ind w:left="587"/>
              <w:rPr>
                <w:rFonts w:hint="eastAsia" w:ascii="宋体" w:hAnsi="宋体" w:eastAsia="宋体" w:cs="宋体"/>
                <w:b/>
                <w:bCs/>
                <w:color w:val="auto"/>
                <w:sz w:val="24"/>
                <w:szCs w:val="24"/>
                <w:highlight w:val="none"/>
                <w:lang w:eastAsia="zh-CN"/>
              </w:rPr>
            </w:pPr>
          </w:p>
        </w:tc>
        <w:tc>
          <w:tcPr>
            <w:tcW w:w="7604" w:type="dxa"/>
            <w:gridSpan w:val="11"/>
            <w:vAlign w:val="top"/>
          </w:tcPr>
          <w:p w14:paraId="65918316">
            <w:pP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专家组审定意见：</w:t>
            </w:r>
          </w:p>
          <w:p w14:paraId="17BD3F3A">
            <w:pPr>
              <w:rPr>
                <w:rFonts w:hint="eastAsia" w:ascii="宋体" w:hAnsi="宋体" w:eastAsia="宋体" w:cs="宋体"/>
                <w:color w:val="auto"/>
                <w:sz w:val="24"/>
                <w:szCs w:val="24"/>
                <w:lang w:eastAsia="zh-CN"/>
              </w:rPr>
            </w:pPr>
          </w:p>
          <w:p w14:paraId="540EC7FB">
            <w:pPr>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drawing>
                <wp:inline distT="0" distB="0" distL="114300" distR="114300">
                  <wp:extent cx="795655" cy="547370"/>
                  <wp:effectExtent l="0" t="0" r="4445" b="5080"/>
                  <wp:docPr id="19" name="图片 19" descr="71070448122444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10704481224442056"/>
                          <pic:cNvPicPr>
                            <a:picLocks noChangeAspect="1"/>
                          </pic:cNvPicPr>
                        </pic:nvPicPr>
                        <pic:blipFill>
                          <a:blip r:embed="rId30"/>
                          <a:stretch>
                            <a:fillRect/>
                          </a:stretch>
                        </pic:blipFill>
                        <pic:spPr>
                          <a:xfrm>
                            <a:off x="0" y="0"/>
                            <a:ext cx="795655" cy="547370"/>
                          </a:xfrm>
                          <a:prstGeom prst="rect">
                            <a:avLst/>
                          </a:prstGeom>
                        </pic:spPr>
                      </pic:pic>
                    </a:graphicData>
                  </a:graphic>
                </wp:inline>
              </w:drawing>
            </w:r>
            <w:r>
              <w:rPr>
                <w:rFonts w:ascii="宋体" w:hAnsi="宋体" w:eastAsia="宋体"/>
                <w:color w:val="auto"/>
              </w:rPr>
              <w:drawing>
                <wp:inline distT="0" distB="0" distL="0" distR="0">
                  <wp:extent cx="1031240" cy="45847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rcRect l="25590" t="32234" r="47138" b="31868"/>
                          <a:stretch>
                            <a:fillRect/>
                          </a:stretch>
                        </pic:blipFill>
                        <pic:spPr>
                          <a:xfrm>
                            <a:off x="0" y="0"/>
                            <a:ext cx="1031240" cy="458470"/>
                          </a:xfrm>
                          <a:prstGeom prst="rect">
                            <a:avLst/>
                          </a:prstGeom>
                          <a:ln>
                            <a:noFill/>
                          </a:ln>
                        </pic:spPr>
                      </pic:pic>
                    </a:graphicData>
                  </a:graphic>
                </wp:inline>
              </w:drawing>
            </w:r>
          </w:p>
          <w:p w14:paraId="65E585E0">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专家组成员签名：</w:t>
            </w:r>
          </w:p>
          <w:p w14:paraId="2FEDF39F">
            <w:pPr>
              <w:rPr>
                <w:rFonts w:hint="eastAsia" w:ascii="宋体" w:hAnsi="宋体" w:eastAsia="宋体" w:cs="宋体"/>
                <w:color w:val="auto"/>
                <w:sz w:val="24"/>
                <w:szCs w:val="24"/>
                <w:lang w:eastAsia="zh-CN"/>
              </w:rPr>
            </w:pPr>
          </w:p>
          <w:p w14:paraId="23A425B7">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2024年 8月 18 日</w:t>
            </w:r>
          </w:p>
          <w:p w14:paraId="4CF79C05">
            <w:pPr>
              <w:rPr>
                <w:rFonts w:hint="eastAsia" w:ascii="宋体" w:hAnsi="宋体" w:eastAsia="宋体" w:cs="宋体"/>
                <w:b/>
                <w:bCs/>
                <w:color w:val="auto"/>
                <w:sz w:val="24"/>
                <w:szCs w:val="24"/>
                <w:highlight w:val="none"/>
                <w:lang w:eastAsia="zh-CN"/>
              </w:rPr>
            </w:pPr>
          </w:p>
        </w:tc>
      </w:tr>
      <w:tr w14:paraId="5AF50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9" w:hRule="atLeast"/>
          <w:jc w:val="center"/>
        </w:trPr>
        <w:tc>
          <w:tcPr>
            <w:tcW w:w="1301" w:type="dxa"/>
            <w:vMerge w:val="continue"/>
            <w:vAlign w:val="center"/>
          </w:tcPr>
          <w:p w14:paraId="65F439AD">
            <w:pPr>
              <w:pStyle w:val="15"/>
              <w:spacing w:before="53"/>
              <w:ind w:left="587"/>
              <w:rPr>
                <w:rFonts w:hint="eastAsia" w:ascii="宋体" w:hAnsi="宋体" w:eastAsia="宋体" w:cs="宋体"/>
                <w:b/>
                <w:bCs/>
                <w:color w:val="auto"/>
                <w:sz w:val="24"/>
                <w:szCs w:val="24"/>
                <w:highlight w:val="none"/>
                <w:lang w:eastAsia="zh-CN"/>
              </w:rPr>
            </w:pPr>
          </w:p>
        </w:tc>
        <w:tc>
          <w:tcPr>
            <w:tcW w:w="7604" w:type="dxa"/>
            <w:gridSpan w:val="11"/>
            <w:vAlign w:val="top"/>
          </w:tcPr>
          <w:p w14:paraId="2E47C40A">
            <w:pP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学院教学工作指导小组审议意见：</w:t>
            </w:r>
          </w:p>
          <w:p w14:paraId="7FA019BB">
            <w:pPr>
              <w:tabs>
                <w:tab w:val="left" w:pos="386"/>
                <w:tab w:val="right" w:pos="7714"/>
              </w:tabs>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ab/>
            </w:r>
            <w:r>
              <w:rPr>
                <w:color w:val="auto"/>
                <w:position w:val="-14"/>
              </w:rPr>
              <w:drawing>
                <wp:inline distT="0" distB="0" distL="0" distR="0">
                  <wp:extent cx="1040765" cy="450850"/>
                  <wp:effectExtent l="0" t="0" r="10795" b="6350"/>
                  <wp:docPr id="106" name="IM 8"/>
                  <wp:cNvGraphicFramePr/>
                  <a:graphic xmlns:a="http://schemas.openxmlformats.org/drawingml/2006/main">
                    <a:graphicData uri="http://schemas.openxmlformats.org/drawingml/2006/picture">
                      <pic:pic xmlns:pic="http://schemas.openxmlformats.org/drawingml/2006/picture">
                        <pic:nvPicPr>
                          <pic:cNvPr id="106" name="IM 8"/>
                          <pic:cNvPicPr/>
                        </pic:nvPicPr>
                        <pic:blipFill>
                          <a:blip r:embed="rId19"/>
                          <a:stretch>
                            <a:fillRect/>
                          </a:stretch>
                        </pic:blipFill>
                        <pic:spPr>
                          <a:xfrm>
                            <a:off x="0" y="0"/>
                            <a:ext cx="1040891" cy="451103"/>
                          </a:xfrm>
                          <a:prstGeom prst="rect">
                            <a:avLst/>
                          </a:prstGeom>
                        </pic:spPr>
                      </pic:pic>
                    </a:graphicData>
                  </a:graphic>
                </wp:inline>
              </w:drawing>
            </w:r>
            <w:r>
              <w:rPr>
                <w:rFonts w:hint="eastAsia" w:ascii="宋体" w:hAnsi="宋体" w:eastAsia="宋体" w:cs="宋体"/>
                <w:color w:val="auto"/>
                <w:sz w:val="24"/>
                <w:szCs w:val="24"/>
                <w:lang w:eastAsia="zh-CN"/>
              </w:rPr>
              <w:tab/>
            </w:r>
            <w:r>
              <w:rPr>
                <w:rFonts w:hint="eastAsia" w:ascii="宋体" w:hAnsi="宋体" w:eastAsia="宋体" w:cs="宋体"/>
                <w:color w:val="auto"/>
                <w:sz w:val="24"/>
                <w:szCs w:val="24"/>
                <w:lang w:eastAsia="zh-CN"/>
              </w:rPr>
              <w:drawing>
                <wp:inline distT="0" distB="0" distL="114300" distR="114300">
                  <wp:extent cx="1057275" cy="671195"/>
                  <wp:effectExtent l="0" t="0" r="9525" b="14605"/>
                  <wp:docPr id="21" name="图片 21" descr="24248067544972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42480675449720893"/>
                          <pic:cNvPicPr>
                            <a:picLocks noChangeAspect="1"/>
                          </pic:cNvPicPr>
                        </pic:nvPicPr>
                        <pic:blipFill>
                          <a:blip r:embed="rId32"/>
                          <a:stretch>
                            <a:fillRect/>
                          </a:stretch>
                        </pic:blipFill>
                        <pic:spPr>
                          <a:xfrm>
                            <a:off x="0" y="0"/>
                            <a:ext cx="1057275" cy="671195"/>
                          </a:xfrm>
                          <a:prstGeom prst="rect">
                            <a:avLst/>
                          </a:prstGeom>
                        </pic:spPr>
                      </pic:pic>
                    </a:graphicData>
                  </a:graphic>
                </wp:inline>
              </w:drawing>
            </w:r>
          </w:p>
          <w:p w14:paraId="5D9C9100">
            <w:pP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教学工作指导小组组长：</w:t>
            </w:r>
          </w:p>
          <w:p w14:paraId="7CCBFBD4">
            <w:pPr>
              <w:rPr>
                <w:rFonts w:hint="eastAsia" w:ascii="宋体" w:hAnsi="宋体" w:eastAsia="宋体" w:cs="宋体"/>
                <w:color w:val="auto"/>
                <w:sz w:val="24"/>
                <w:szCs w:val="24"/>
                <w:lang w:eastAsia="zh-CN"/>
              </w:rPr>
            </w:pPr>
          </w:p>
          <w:p w14:paraId="18FE3439">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2024年 8 月 20 日</w:t>
            </w:r>
          </w:p>
          <w:p w14:paraId="66E3A73B">
            <w:pPr>
              <w:rPr>
                <w:rFonts w:hint="eastAsia" w:ascii="宋体" w:hAnsi="宋体" w:eastAsia="宋体" w:cs="宋体"/>
                <w:b/>
                <w:bCs/>
                <w:color w:val="auto"/>
                <w:sz w:val="24"/>
                <w:szCs w:val="24"/>
                <w:highlight w:val="none"/>
                <w:lang w:eastAsia="zh-CN"/>
              </w:rPr>
            </w:pPr>
          </w:p>
        </w:tc>
      </w:tr>
    </w:tbl>
    <w:p w14:paraId="51ED4CCD">
      <w:pPr>
        <w:rPr>
          <w:color w:val="auto"/>
        </w:rPr>
      </w:pPr>
    </w:p>
    <w:p w14:paraId="0642A4A5">
      <w:pP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br w:type="page"/>
      </w:r>
    </w:p>
    <w:p w14:paraId="74CF9EF5">
      <w:pPr>
        <w:pStyle w:val="3"/>
        <w:bidi w:val="0"/>
        <w:outlineLvl w:val="0"/>
        <w:rPr>
          <w:rFonts w:hint="eastAsia"/>
          <w:color w:val="auto"/>
        </w:rPr>
      </w:pPr>
      <w:bookmarkStart w:id="37" w:name="_Toc8720"/>
      <w:r>
        <w:rPr>
          <w:rFonts w:hint="eastAsia"/>
          <w:color w:val="auto"/>
          <w:lang w:val="en-US" w:eastAsia="zh-CN"/>
        </w:rPr>
        <w:t>1.8康养旅游项目策划与运营</w:t>
      </w:r>
      <w:bookmarkEnd w:id="37"/>
    </w:p>
    <w:p w14:paraId="028B9D40">
      <w:pPr>
        <w:spacing w:after="156" w:afterLines="50"/>
        <w:jc w:val="center"/>
        <w:outlineLvl w:val="1"/>
        <w:rPr>
          <w:rFonts w:ascii="宋体" w:hAnsi="宋体" w:eastAsia="宋体" w:cs="宋体"/>
          <w:b/>
          <w:bCs/>
          <w:color w:val="auto"/>
          <w:sz w:val="36"/>
          <w:szCs w:val="36"/>
          <w:lang w:eastAsia="zh-CN"/>
        </w:rPr>
      </w:pPr>
      <w:bookmarkStart w:id="38" w:name="_Toc7115"/>
      <w:bookmarkStart w:id="39" w:name="_Toc735"/>
      <w:r>
        <w:rPr>
          <w:rFonts w:ascii="宋体" w:hAnsi="宋体" w:eastAsia="宋体" w:cs="宋体"/>
          <w:b/>
          <w:bCs/>
          <w:color w:val="auto"/>
          <w:sz w:val="36"/>
          <w:szCs w:val="36"/>
          <w:lang w:eastAsia="zh-CN"/>
        </w:rPr>
        <w:fldChar w:fldCharType="begin">
          <w:fldData xml:space="preserve">ZQBKAHoAdABYAFgAdAB3AEgATQBXAFoAbgA5AEcAdQBkAGsAZAB0ADUAUwB3AFcAYwBPAGwARQBD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</w:fldData>
        </w:fldChar>
      </w:r>
      <w:r>
        <w:rPr>
          <w:rFonts w:ascii="宋体" w:hAnsi="宋体" w:eastAsia="宋体" w:cs="宋体"/>
          <w:b/>
          <w:bCs/>
          <w:color w:val="auto"/>
          <w:sz w:val="36"/>
          <w:szCs w:val="36"/>
          <w:lang w:eastAsia="zh-CN"/>
        </w:rPr>
        <w:instrText xml:space="preserve">ADDIN CNKISM.UserStyle</w:instrText>
      </w:r>
      <w:r>
        <w:rPr>
          <w:rFonts w:ascii="宋体" w:hAnsi="宋体" w:eastAsia="宋体" w:cs="宋体"/>
          <w:b/>
          <w:bCs/>
          <w:color w:val="auto"/>
          <w:sz w:val="36"/>
          <w:szCs w:val="36"/>
          <w:lang w:eastAsia="zh-CN"/>
        </w:rPr>
        <w:fldChar w:fldCharType="separate"/>
      </w:r>
      <w:r>
        <w:rPr>
          <w:rFonts w:ascii="宋体" w:hAnsi="宋体" w:eastAsia="宋体" w:cs="宋体"/>
          <w:b/>
          <w:bCs/>
          <w:color w:val="auto"/>
          <w:sz w:val="36"/>
          <w:szCs w:val="36"/>
          <w:lang w:eastAsia="zh-CN"/>
        </w:rPr>
        <w:fldChar w:fldCharType="end"/>
      </w:r>
      <w:r>
        <w:rPr>
          <w:rFonts w:ascii="宋体" w:hAnsi="宋体" w:eastAsia="宋体" w:cs="宋体"/>
          <w:b/>
          <w:bCs/>
          <w:color w:val="auto"/>
          <w:sz w:val="36"/>
          <w:szCs w:val="36"/>
          <w:lang w:eastAsia="zh-CN"/>
        </w:rPr>
        <w:t>三明学院</w:t>
      </w:r>
      <w:r>
        <w:rPr>
          <w:rFonts w:hint="eastAsia" w:ascii="宋体" w:hAnsi="宋体" w:eastAsia="宋体" w:cs="宋体"/>
          <w:b/>
          <w:bCs/>
          <w:color w:val="auto"/>
          <w:sz w:val="36"/>
          <w:szCs w:val="36"/>
          <w:u w:val="single"/>
          <w:lang w:eastAsia="zh-CN"/>
        </w:rPr>
        <w:t>旅游管理与服务教育</w:t>
      </w:r>
      <w:r>
        <w:rPr>
          <w:rFonts w:hint="eastAsia" w:ascii="宋体" w:hAnsi="宋体" w:eastAsia="宋体" w:cs="宋体"/>
          <w:b/>
          <w:bCs/>
          <w:color w:val="auto"/>
          <w:sz w:val="36"/>
          <w:szCs w:val="36"/>
          <w:lang w:eastAsia="zh-CN"/>
        </w:rPr>
        <w:t>专业</w:t>
      </w:r>
      <w:bookmarkEnd w:id="38"/>
      <w:bookmarkEnd w:id="39"/>
    </w:p>
    <w:p w14:paraId="411C4AA9">
      <w:pPr>
        <w:spacing w:after="156" w:afterLines="50"/>
        <w:jc w:val="center"/>
        <w:rPr>
          <w:rFonts w:ascii="宋体" w:hAnsi="宋体" w:eastAsia="宋体" w:cs="宋体"/>
          <w:b/>
          <w:bCs/>
          <w:color w:val="auto"/>
          <w:sz w:val="36"/>
          <w:szCs w:val="36"/>
          <w:lang w:eastAsia="zh-CN"/>
        </w:rPr>
      </w:pPr>
      <w:r>
        <w:rPr>
          <w:rFonts w:hint="eastAsia" w:ascii="宋体" w:hAnsi="宋体" w:eastAsia="宋体" w:cs="宋体"/>
          <w:b/>
          <w:bCs/>
          <w:color w:val="auto"/>
          <w:sz w:val="36"/>
          <w:szCs w:val="36"/>
          <w:lang w:eastAsia="zh-CN"/>
        </w:rPr>
        <w:t>(理论</w:t>
      </w:r>
      <w:r>
        <w:rPr>
          <w:rFonts w:ascii="宋体" w:hAnsi="宋体" w:eastAsia="宋体" w:cs="宋体"/>
          <w:b/>
          <w:bCs/>
          <w:color w:val="auto"/>
          <w:sz w:val="36"/>
          <w:szCs w:val="36"/>
          <w:lang w:eastAsia="zh-CN"/>
        </w:rPr>
        <w:t>课程</w:t>
      </w:r>
      <w:r>
        <w:rPr>
          <w:rFonts w:hint="eastAsia" w:ascii="宋体" w:hAnsi="宋体" w:eastAsia="宋体" w:cs="宋体"/>
          <w:b/>
          <w:bCs/>
          <w:color w:val="auto"/>
          <w:sz w:val="36"/>
          <w:szCs w:val="36"/>
          <w:lang w:eastAsia="zh-CN"/>
        </w:rPr>
        <w:t>)教学</w:t>
      </w:r>
      <w:r>
        <w:rPr>
          <w:rFonts w:ascii="宋体" w:hAnsi="宋体" w:eastAsia="宋体" w:cs="宋体"/>
          <w:b/>
          <w:bCs/>
          <w:color w:val="auto"/>
          <w:sz w:val="36"/>
          <w:szCs w:val="36"/>
          <w:lang w:eastAsia="zh-CN"/>
        </w:rPr>
        <w:t>大纲</w:t>
      </w:r>
    </w:p>
    <w:tbl>
      <w:tblPr>
        <w:tblStyle w:val="11"/>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871"/>
        <w:gridCol w:w="1300"/>
        <w:gridCol w:w="472"/>
        <w:gridCol w:w="1016"/>
        <w:gridCol w:w="91"/>
        <w:gridCol w:w="884"/>
        <w:gridCol w:w="135"/>
        <w:gridCol w:w="715"/>
        <w:gridCol w:w="802"/>
      </w:tblGrid>
      <w:tr w14:paraId="3EF30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jc w:val="center"/>
        </w:trPr>
        <w:tc>
          <w:tcPr>
            <w:tcW w:w="1301" w:type="dxa"/>
            <w:vAlign w:val="center"/>
          </w:tcPr>
          <w:p w14:paraId="756907E4">
            <w:pPr>
              <w:pStyle w:val="15"/>
              <w:spacing w:before="70"/>
              <w:ind w:left="100" w:right="93"/>
              <w:jc w:val="center"/>
              <w:rPr>
                <w:rFonts w:ascii="宋体" w:hAnsi="宋体" w:eastAsia="宋体" w:cs="宋体"/>
                <w:color w:val="auto"/>
                <w:sz w:val="21"/>
                <w:szCs w:val="21"/>
              </w:rPr>
            </w:pPr>
            <w:r>
              <w:rPr>
                <w:rFonts w:hint="eastAsia" w:ascii="宋体" w:hAnsi="宋体" w:eastAsia="宋体" w:cs="宋体"/>
                <w:color w:val="auto"/>
                <w:sz w:val="21"/>
                <w:szCs w:val="21"/>
              </w:rPr>
              <w:t>课程名称</w:t>
            </w:r>
          </w:p>
        </w:tc>
        <w:tc>
          <w:tcPr>
            <w:tcW w:w="3961" w:type="dxa"/>
            <w:gridSpan w:val="5"/>
            <w:vAlign w:val="center"/>
          </w:tcPr>
          <w:p w14:paraId="5960A625">
            <w:pPr>
              <w:pStyle w:val="15"/>
              <w:spacing w:before="70"/>
              <w:ind w:right="1414"/>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康养旅游项目策划与运营</w:t>
            </w:r>
          </w:p>
        </w:tc>
        <w:tc>
          <w:tcPr>
            <w:tcW w:w="2126" w:type="dxa"/>
            <w:gridSpan w:val="4"/>
            <w:vAlign w:val="center"/>
          </w:tcPr>
          <w:p w14:paraId="6BD2BE11">
            <w:pPr>
              <w:pStyle w:val="15"/>
              <w:spacing w:before="70"/>
              <w:jc w:val="center"/>
              <w:rPr>
                <w:rFonts w:ascii="宋体" w:hAnsi="宋体" w:eastAsia="宋体" w:cs="宋体"/>
                <w:color w:val="auto"/>
                <w:sz w:val="21"/>
                <w:szCs w:val="21"/>
              </w:rPr>
            </w:pPr>
            <w:r>
              <w:rPr>
                <w:rFonts w:hint="eastAsia" w:ascii="宋体" w:hAnsi="宋体" w:eastAsia="宋体" w:cs="宋体"/>
                <w:color w:val="auto"/>
                <w:sz w:val="21"/>
                <w:szCs w:val="21"/>
              </w:rPr>
              <w:t>课程</w:t>
            </w:r>
            <w:r>
              <w:rPr>
                <w:rFonts w:hint="eastAsia" w:ascii="宋体" w:hAnsi="宋体" w:eastAsia="宋体" w:cs="宋体"/>
                <w:color w:val="auto"/>
                <w:sz w:val="21"/>
                <w:szCs w:val="21"/>
                <w:lang w:eastAsia="zh-CN"/>
              </w:rPr>
              <w:t>代码</w:t>
            </w:r>
          </w:p>
        </w:tc>
        <w:tc>
          <w:tcPr>
            <w:tcW w:w="1517" w:type="dxa"/>
            <w:gridSpan w:val="2"/>
            <w:vAlign w:val="center"/>
          </w:tcPr>
          <w:p w14:paraId="0ED29035">
            <w:pPr>
              <w:pStyle w:val="15"/>
              <w:spacing w:before="70"/>
              <w:ind w:left="193" w:right="186"/>
              <w:rPr>
                <w:rFonts w:ascii="宋体" w:hAnsi="宋体" w:eastAsia="宋体" w:cs="宋体"/>
                <w:color w:val="auto"/>
                <w:sz w:val="21"/>
                <w:szCs w:val="21"/>
                <w:lang w:eastAsia="zh-CN"/>
              </w:rPr>
            </w:pPr>
            <w:r>
              <w:rPr>
                <w:rFonts w:ascii="宋体" w:hAnsi="宋体" w:eastAsia="宋体" w:cs="宋体"/>
                <w:color w:val="auto"/>
                <w:sz w:val="21"/>
                <w:szCs w:val="21"/>
                <w:lang w:eastAsia="zh-CN"/>
              </w:rPr>
              <w:t>2512420326</w:t>
            </w:r>
          </w:p>
        </w:tc>
      </w:tr>
      <w:tr w14:paraId="624CF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6" w:hRule="atLeast"/>
          <w:jc w:val="center"/>
        </w:trPr>
        <w:tc>
          <w:tcPr>
            <w:tcW w:w="1301" w:type="dxa"/>
            <w:vAlign w:val="center"/>
          </w:tcPr>
          <w:p w14:paraId="0CA5D8F3">
            <w:pPr>
              <w:pStyle w:val="15"/>
              <w:spacing w:before="70"/>
              <w:ind w:left="100" w:right="93"/>
              <w:jc w:val="center"/>
              <w:rPr>
                <w:rFonts w:ascii="宋体" w:hAnsi="宋体" w:eastAsia="宋体" w:cs="宋体"/>
                <w:color w:val="auto"/>
                <w:sz w:val="21"/>
                <w:szCs w:val="21"/>
              </w:rPr>
            </w:pPr>
            <w:r>
              <w:rPr>
                <w:rFonts w:hint="eastAsia" w:ascii="宋体" w:hAnsi="宋体" w:eastAsia="宋体" w:cs="宋体"/>
                <w:color w:val="auto"/>
                <w:sz w:val="21"/>
                <w:szCs w:val="21"/>
              </w:rPr>
              <w:t>课程类型</w:t>
            </w:r>
          </w:p>
        </w:tc>
        <w:tc>
          <w:tcPr>
            <w:tcW w:w="3961" w:type="dxa"/>
            <w:gridSpan w:val="5"/>
          </w:tcPr>
          <w:p w14:paraId="51809D65">
            <w:pPr>
              <w:pStyle w:val="15"/>
              <w:numPr>
                <w:ilvl w:val="0"/>
                <w:numId w:val="1"/>
              </w:numPr>
              <w:tabs>
                <w:tab w:val="left" w:pos="401"/>
              </w:tabs>
              <w:spacing w:before="70"/>
              <w:ind w:hanging="187"/>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通识课</w:t>
            </w:r>
            <w:r>
              <w:rPr>
                <w:rFonts w:ascii="Wingdings 2" w:hAnsi="Wingdings 2" w:eastAsia="Wingdings 2"/>
                <w:color w:val="auto"/>
                <w:sz w:val="21"/>
                <w:lang w:eastAsia="zh-CN"/>
              </w:rPr>
              <w:t></w:t>
            </w:r>
            <w:r>
              <w:rPr>
                <w:rFonts w:hint="eastAsia" w:ascii="宋体" w:hAnsi="宋体" w:eastAsia="宋体" w:cs="宋体"/>
                <w:color w:val="auto"/>
                <w:sz w:val="21"/>
                <w:szCs w:val="21"/>
                <w:lang w:eastAsia="zh-CN"/>
              </w:rPr>
              <w:t>学科平台和专业核心课</w:t>
            </w:r>
          </w:p>
          <w:p w14:paraId="4E231198">
            <w:pPr>
              <w:pStyle w:val="15"/>
              <w:tabs>
                <w:tab w:val="left" w:pos="401"/>
              </w:tabs>
              <w:spacing w:before="70"/>
              <w:ind w:left="426"/>
              <w:rPr>
                <w:rFonts w:ascii="宋体" w:hAnsi="宋体" w:eastAsia="宋体" w:cs="宋体"/>
                <w:color w:val="auto"/>
                <w:sz w:val="21"/>
                <w:szCs w:val="21"/>
                <w:lang w:eastAsia="zh-CN"/>
              </w:rPr>
            </w:pPr>
            <w:r>
              <w:rPr>
                <w:rFonts w:ascii="Segoe UI Symbol" w:hAnsi="Segoe UI Symbol" w:eastAsia="宋体" w:cs="Segoe UI Symbol"/>
                <w:color w:val="auto"/>
                <w:sz w:val="21"/>
                <w:szCs w:val="21"/>
                <w:lang w:eastAsia="zh-CN"/>
              </w:rPr>
              <w:t>☑</w:t>
            </w:r>
            <w:r>
              <w:rPr>
                <w:rFonts w:hint="eastAsia" w:ascii="宋体" w:hAnsi="宋体" w:eastAsia="宋体" w:cs="宋体"/>
                <w:color w:val="auto"/>
                <w:sz w:val="21"/>
                <w:szCs w:val="21"/>
                <w:lang w:eastAsia="zh-CN"/>
              </w:rPr>
              <w:t xml:space="preserve">专业方向 </w:t>
            </w:r>
            <w:r>
              <w:rPr>
                <w:rFonts w:ascii="Wingdings 2" w:hAnsi="Wingdings 2" w:eastAsia="Wingdings 2"/>
                <w:color w:val="auto"/>
                <w:sz w:val="21"/>
                <w:lang w:eastAsia="zh-CN"/>
              </w:rPr>
              <w:t></w:t>
            </w:r>
            <w:r>
              <w:rPr>
                <w:rFonts w:hint="eastAsia" w:ascii="宋体" w:hAnsi="宋体" w:eastAsia="宋体" w:cs="宋体"/>
                <w:color w:val="auto"/>
                <w:sz w:val="21"/>
                <w:szCs w:val="21"/>
                <w:lang w:eastAsia="zh-CN"/>
              </w:rPr>
              <w:t xml:space="preserve">专业任选   </w:t>
            </w:r>
            <w:r>
              <w:rPr>
                <w:rFonts w:ascii="Wingdings 2" w:hAnsi="Wingdings 2" w:eastAsia="Wingdings 2"/>
                <w:color w:val="auto"/>
                <w:sz w:val="21"/>
                <w:lang w:eastAsia="zh-CN"/>
              </w:rPr>
              <w:t></w:t>
            </w:r>
            <w:r>
              <w:rPr>
                <w:rFonts w:hint="eastAsia" w:ascii="宋体" w:hAnsi="宋体" w:eastAsia="宋体" w:cs="宋体"/>
                <w:color w:val="auto"/>
                <w:sz w:val="21"/>
                <w:szCs w:val="21"/>
                <w:lang w:eastAsia="zh-CN"/>
              </w:rPr>
              <w:t>其他</w:t>
            </w:r>
          </w:p>
        </w:tc>
        <w:tc>
          <w:tcPr>
            <w:tcW w:w="2126" w:type="dxa"/>
            <w:gridSpan w:val="4"/>
            <w:vAlign w:val="center"/>
          </w:tcPr>
          <w:p w14:paraId="3266CF42">
            <w:pPr>
              <w:pStyle w:val="15"/>
              <w:spacing w:before="70"/>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授课教师</w:t>
            </w:r>
          </w:p>
        </w:tc>
        <w:tc>
          <w:tcPr>
            <w:tcW w:w="1517" w:type="dxa"/>
            <w:gridSpan w:val="2"/>
            <w:vAlign w:val="center"/>
          </w:tcPr>
          <w:p w14:paraId="3B4507E7">
            <w:pPr>
              <w:pStyle w:val="15"/>
              <w:spacing w:before="70"/>
              <w:ind w:left="191" w:right="186"/>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林红</w:t>
            </w:r>
          </w:p>
        </w:tc>
      </w:tr>
      <w:tr w14:paraId="58946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3E9807D9">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修读方式</w:t>
            </w:r>
          </w:p>
        </w:tc>
        <w:tc>
          <w:tcPr>
            <w:tcW w:w="3961" w:type="dxa"/>
            <w:gridSpan w:val="5"/>
            <w:vAlign w:val="center"/>
          </w:tcPr>
          <w:p w14:paraId="6971EB64">
            <w:pPr>
              <w:pStyle w:val="15"/>
              <w:tabs>
                <w:tab w:val="left" w:pos="424"/>
              </w:tabs>
              <w:spacing w:before="72"/>
              <w:ind w:left="220" w:firstLine="420" w:firstLineChars="200"/>
              <w:jc w:val="both"/>
              <w:rPr>
                <w:rFonts w:ascii="宋体" w:hAnsi="宋体" w:eastAsia="宋体" w:cs="宋体"/>
                <w:color w:val="auto"/>
                <w:sz w:val="21"/>
                <w:szCs w:val="21"/>
                <w:lang w:eastAsia="zh-CN"/>
              </w:rPr>
            </w:pPr>
            <w:r>
              <w:rPr>
                <w:rFonts w:ascii="Segoe UI Symbol" w:hAnsi="Segoe UI Symbol" w:eastAsia="宋体" w:cs="Segoe UI Symbol"/>
                <w:color w:val="auto"/>
                <w:sz w:val="21"/>
                <w:szCs w:val="21"/>
                <w:lang w:eastAsia="zh-CN"/>
              </w:rPr>
              <w:t>☑</w:t>
            </w:r>
            <w:r>
              <w:rPr>
                <w:rFonts w:hint="eastAsia" w:ascii="宋体" w:hAnsi="宋体" w:eastAsia="宋体" w:cs="宋体"/>
                <w:color w:val="auto"/>
                <w:sz w:val="21"/>
                <w:szCs w:val="21"/>
                <w:lang w:eastAsia="zh-CN"/>
              </w:rPr>
              <w:t xml:space="preserve">必修        </w:t>
            </w:r>
            <w:r>
              <w:rPr>
                <w:rFonts w:ascii="Wingdings 2" w:hAnsi="Wingdings 2" w:eastAsia="Wingdings 2"/>
                <w:color w:val="auto"/>
                <w:sz w:val="21"/>
              </w:rPr>
              <w:t></w:t>
            </w:r>
            <w:r>
              <w:rPr>
                <w:rFonts w:hint="eastAsia" w:ascii="宋体" w:hAnsi="宋体" w:eastAsia="宋体" w:cs="宋体"/>
                <w:color w:val="auto"/>
                <w:sz w:val="21"/>
                <w:szCs w:val="21"/>
                <w:lang w:eastAsia="zh-CN"/>
              </w:rPr>
              <w:t xml:space="preserve">选修    </w:t>
            </w:r>
          </w:p>
        </w:tc>
        <w:tc>
          <w:tcPr>
            <w:tcW w:w="2126" w:type="dxa"/>
            <w:gridSpan w:val="4"/>
            <w:vAlign w:val="center"/>
          </w:tcPr>
          <w:p w14:paraId="52605A2E">
            <w:pPr>
              <w:pStyle w:val="15"/>
              <w:spacing w:before="72"/>
              <w:ind w:left="9"/>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学    分</w:t>
            </w:r>
          </w:p>
        </w:tc>
        <w:tc>
          <w:tcPr>
            <w:tcW w:w="1517" w:type="dxa"/>
            <w:gridSpan w:val="2"/>
            <w:vAlign w:val="center"/>
          </w:tcPr>
          <w:p w14:paraId="55708468">
            <w:pPr>
              <w:pStyle w:val="15"/>
              <w:spacing w:before="72"/>
              <w:ind w:left="9"/>
              <w:jc w:val="center"/>
              <w:rPr>
                <w:rFonts w:ascii="宋体" w:hAnsi="宋体" w:eastAsia="宋体" w:cs="宋体"/>
                <w:color w:val="auto"/>
                <w:sz w:val="21"/>
                <w:szCs w:val="21"/>
                <w:lang w:eastAsia="zh-CN"/>
              </w:rPr>
            </w:pPr>
            <w:r>
              <w:rPr>
                <w:rFonts w:ascii="宋体" w:hAnsi="宋体" w:eastAsia="宋体" w:cs="宋体"/>
                <w:color w:val="auto"/>
                <w:sz w:val="21"/>
                <w:szCs w:val="21"/>
                <w:lang w:eastAsia="zh-CN"/>
              </w:rPr>
              <w:t>2</w:t>
            </w:r>
          </w:p>
        </w:tc>
      </w:tr>
      <w:tr w14:paraId="74E76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4F4BA19B">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开课学期</w:t>
            </w:r>
          </w:p>
        </w:tc>
        <w:tc>
          <w:tcPr>
            <w:tcW w:w="1318" w:type="dxa"/>
            <w:gridSpan w:val="2"/>
            <w:vAlign w:val="center"/>
          </w:tcPr>
          <w:p w14:paraId="23839C17">
            <w:pPr>
              <w:pStyle w:val="15"/>
              <w:spacing w:before="72"/>
              <w:ind w:left="10"/>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第七学期</w:t>
            </w:r>
          </w:p>
        </w:tc>
        <w:tc>
          <w:tcPr>
            <w:tcW w:w="871" w:type="dxa"/>
            <w:vAlign w:val="center"/>
          </w:tcPr>
          <w:p w14:paraId="0B07DD99">
            <w:pPr>
              <w:pStyle w:val="15"/>
              <w:spacing w:before="72"/>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总学时</w:t>
            </w:r>
          </w:p>
        </w:tc>
        <w:tc>
          <w:tcPr>
            <w:tcW w:w="1772" w:type="dxa"/>
            <w:gridSpan w:val="2"/>
            <w:vAlign w:val="center"/>
          </w:tcPr>
          <w:p w14:paraId="47CCF5BF">
            <w:pPr>
              <w:pStyle w:val="15"/>
              <w:spacing w:before="72"/>
              <w:ind w:left="194"/>
              <w:jc w:val="center"/>
              <w:rPr>
                <w:rFonts w:ascii="宋体" w:hAnsi="宋体" w:eastAsia="宋体" w:cs="宋体"/>
                <w:color w:val="auto"/>
                <w:sz w:val="21"/>
                <w:szCs w:val="21"/>
                <w:lang w:eastAsia="zh-CN"/>
              </w:rPr>
            </w:pPr>
            <w:r>
              <w:rPr>
                <w:rFonts w:ascii="宋体" w:hAnsi="宋体" w:eastAsia="宋体" w:cs="宋体"/>
                <w:color w:val="auto"/>
                <w:sz w:val="21"/>
                <w:szCs w:val="21"/>
                <w:lang w:eastAsia="zh-CN"/>
              </w:rPr>
              <w:t>32</w:t>
            </w:r>
          </w:p>
        </w:tc>
        <w:tc>
          <w:tcPr>
            <w:tcW w:w="2126" w:type="dxa"/>
            <w:gridSpan w:val="4"/>
            <w:vAlign w:val="center"/>
          </w:tcPr>
          <w:p w14:paraId="1CFC7EF3">
            <w:pPr>
              <w:pStyle w:val="15"/>
              <w:spacing w:before="72"/>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其中实践学时</w:t>
            </w:r>
          </w:p>
        </w:tc>
        <w:tc>
          <w:tcPr>
            <w:tcW w:w="1517" w:type="dxa"/>
            <w:gridSpan w:val="2"/>
            <w:vAlign w:val="center"/>
          </w:tcPr>
          <w:p w14:paraId="1D9EEC99">
            <w:pPr>
              <w:pStyle w:val="15"/>
              <w:spacing w:before="72"/>
              <w:ind w:left="9"/>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16</w:t>
            </w:r>
          </w:p>
        </w:tc>
      </w:tr>
      <w:tr w14:paraId="1450A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6C2EAB81">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混合式</w:t>
            </w:r>
          </w:p>
          <w:p w14:paraId="55766E5F">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课程网址</w:t>
            </w:r>
          </w:p>
        </w:tc>
        <w:tc>
          <w:tcPr>
            <w:tcW w:w="7604" w:type="dxa"/>
            <w:gridSpan w:val="11"/>
            <w:vAlign w:val="center"/>
          </w:tcPr>
          <w:p w14:paraId="3B750BC0">
            <w:pPr>
              <w:pStyle w:val="15"/>
              <w:spacing w:before="72"/>
              <w:ind w:left="9"/>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非必填，根据实际填写</w:t>
            </w:r>
          </w:p>
        </w:tc>
      </w:tr>
      <w:tr w14:paraId="03764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7" w:hRule="atLeast"/>
          <w:jc w:val="center"/>
        </w:trPr>
        <w:tc>
          <w:tcPr>
            <w:tcW w:w="1301" w:type="dxa"/>
            <w:vAlign w:val="center"/>
          </w:tcPr>
          <w:p w14:paraId="3CE847BD">
            <w:pPr>
              <w:pStyle w:val="15"/>
              <w:ind w:left="8"/>
              <w:jc w:val="center"/>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A</w:t>
            </w:r>
          </w:p>
          <w:p w14:paraId="3614DF39">
            <w:pPr>
              <w:pStyle w:val="15"/>
              <w:spacing w:before="43"/>
              <w:ind w:left="104" w:right="93"/>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先修及后续</w:t>
            </w:r>
          </w:p>
          <w:p w14:paraId="59C46512">
            <w:pPr>
              <w:pStyle w:val="15"/>
              <w:spacing w:before="43"/>
              <w:ind w:left="104" w:right="93"/>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w:t>
            </w:r>
          </w:p>
        </w:tc>
        <w:tc>
          <w:tcPr>
            <w:tcW w:w="7604" w:type="dxa"/>
            <w:gridSpan w:val="11"/>
            <w:vAlign w:val="center"/>
          </w:tcPr>
          <w:p w14:paraId="5E665BCC">
            <w:pPr>
              <w:pStyle w:val="15"/>
              <w:spacing w:before="94"/>
              <w:ind w:left="107"/>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先修课程：旅游规划与开发、旅游目的地管理、旅游消费者行为、旅游资源学、旅游接待业等</w:t>
            </w:r>
          </w:p>
          <w:p w14:paraId="17DC8F68">
            <w:pPr>
              <w:pStyle w:val="15"/>
              <w:spacing w:before="94"/>
              <w:ind w:left="107"/>
              <w:rPr>
                <w:rFonts w:ascii="宋体" w:hAnsi="宋体" w:eastAsia="宋体" w:cs="宋体"/>
                <w:color w:val="auto"/>
                <w:sz w:val="21"/>
                <w:szCs w:val="21"/>
                <w:lang w:eastAsia="zh-CN"/>
              </w:rPr>
            </w:pPr>
          </w:p>
        </w:tc>
      </w:tr>
      <w:tr w14:paraId="61693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1" w:hRule="atLeast"/>
          <w:jc w:val="center"/>
        </w:trPr>
        <w:tc>
          <w:tcPr>
            <w:tcW w:w="1301" w:type="dxa"/>
          </w:tcPr>
          <w:p w14:paraId="6C1A68D1">
            <w:pPr>
              <w:pStyle w:val="15"/>
              <w:rPr>
                <w:rFonts w:ascii="宋体" w:hAnsi="宋体" w:eastAsia="宋体" w:cs="宋体"/>
                <w:color w:val="auto"/>
                <w:sz w:val="21"/>
                <w:szCs w:val="21"/>
                <w:lang w:eastAsia="zh-CN"/>
              </w:rPr>
            </w:pPr>
          </w:p>
          <w:p w14:paraId="4C3401B3">
            <w:pPr>
              <w:pStyle w:val="15"/>
              <w:spacing w:before="4"/>
              <w:rPr>
                <w:rFonts w:ascii="宋体" w:hAnsi="宋体" w:eastAsia="宋体" w:cs="宋体"/>
                <w:color w:val="auto"/>
                <w:sz w:val="21"/>
                <w:szCs w:val="21"/>
                <w:lang w:eastAsia="zh-CN"/>
              </w:rPr>
            </w:pPr>
          </w:p>
          <w:p w14:paraId="02321FE6">
            <w:pPr>
              <w:pStyle w:val="15"/>
              <w:ind w:left="8"/>
              <w:jc w:val="center"/>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B</w:t>
            </w:r>
          </w:p>
          <w:p w14:paraId="57FE754C">
            <w:pPr>
              <w:pStyle w:val="15"/>
              <w:spacing w:before="43"/>
              <w:ind w:right="93"/>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课程描述</w:t>
            </w:r>
          </w:p>
        </w:tc>
        <w:tc>
          <w:tcPr>
            <w:tcW w:w="7604" w:type="dxa"/>
            <w:gridSpan w:val="11"/>
          </w:tcPr>
          <w:p w14:paraId="07A51F7B">
            <w:pPr>
              <w:pStyle w:val="15"/>
              <w:spacing w:line="312" w:lineRule="auto"/>
              <w:ind w:left="107" w:right="237"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目的：本课程以</w:t>
            </w:r>
            <w:r>
              <w:rPr>
                <w:rFonts w:ascii="宋体" w:hAnsi="宋体" w:eastAsia="宋体" w:cs="宋体"/>
                <w:color w:val="auto"/>
                <w:sz w:val="21"/>
                <w:szCs w:val="21"/>
                <w:lang w:eastAsia="zh-CN"/>
              </w:rPr>
              <w:t>“健康中国2030”战略 和“双碳”目标为指引，旨在培养具备“生态+健康+文化”复合视野的康养旅游专业人才。通过系统学习，学生将掌握康养旅游产业政策、市场趋势与创新策划方法，能够精准对接老龄化社会、亚健康人群等多元化需求，解决行业“开发与保护协同”</w:t>
            </w:r>
            <w:r>
              <w:rPr>
                <w:rFonts w:hint="eastAsia" w:ascii="宋体" w:hAnsi="宋体" w:eastAsia="宋体" w:cs="宋体"/>
                <w:color w:val="auto"/>
                <w:sz w:val="21"/>
                <w:szCs w:val="21"/>
                <w:lang w:eastAsia="zh-CN"/>
              </w:rPr>
              <w:t>、</w:t>
            </w:r>
            <w:r>
              <w:rPr>
                <w:rFonts w:ascii="宋体" w:hAnsi="宋体" w:eastAsia="宋体" w:cs="宋体"/>
                <w:color w:val="auto"/>
                <w:sz w:val="21"/>
                <w:szCs w:val="21"/>
                <w:lang w:eastAsia="zh-CN"/>
              </w:rPr>
              <w:t>“文化价值转化”等核心问题，助力康养旅游高质量发展。</w:t>
            </w:r>
          </w:p>
          <w:p w14:paraId="3D898C8E">
            <w:pPr>
              <w:pStyle w:val="15"/>
              <w:spacing w:line="312" w:lineRule="auto"/>
              <w:ind w:left="107" w:right="237"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过程：课程以</w:t>
            </w:r>
            <w:r>
              <w:rPr>
                <w:rFonts w:ascii="宋体" w:hAnsi="宋体" w:eastAsia="宋体" w:cs="宋体"/>
                <w:color w:val="auto"/>
                <w:sz w:val="21"/>
                <w:szCs w:val="21"/>
                <w:lang w:eastAsia="zh-CN"/>
              </w:rPr>
              <w:t>“理论奠基—实践赋能—价值观引领”为路径展开</w:t>
            </w:r>
            <w:r>
              <w:rPr>
                <w:rFonts w:hint="eastAsia" w:ascii="宋体" w:hAnsi="宋体" w:eastAsia="宋体" w:cs="宋体"/>
                <w:color w:val="auto"/>
                <w:sz w:val="21"/>
                <w:szCs w:val="21"/>
                <w:lang w:eastAsia="zh-CN"/>
              </w:rPr>
              <w:t>。理论模块包括解析康养旅游概念体系、产业链构成、政策法规、</w:t>
            </w:r>
            <w:r>
              <w:rPr>
                <w:rFonts w:ascii="宋体" w:hAnsi="宋体" w:eastAsia="宋体" w:cs="宋体"/>
                <w:color w:val="auto"/>
                <w:sz w:val="21"/>
                <w:szCs w:val="21"/>
                <w:lang w:eastAsia="zh-CN"/>
              </w:rPr>
              <w:t>康养资源分布与开发潜力</w:t>
            </w:r>
            <w:r>
              <w:rPr>
                <w:rFonts w:hint="eastAsia" w:ascii="宋体" w:hAnsi="宋体" w:eastAsia="宋体" w:cs="宋体"/>
                <w:color w:val="auto"/>
                <w:sz w:val="21"/>
                <w:szCs w:val="21"/>
                <w:lang w:eastAsia="zh-CN"/>
              </w:rPr>
              <w:t>评价</w:t>
            </w:r>
            <w:r>
              <w:rPr>
                <w:rFonts w:ascii="宋体" w:hAnsi="宋体" w:eastAsia="宋体" w:cs="宋体"/>
                <w:color w:val="auto"/>
                <w:sz w:val="21"/>
                <w:szCs w:val="21"/>
                <w:lang w:eastAsia="zh-CN"/>
              </w:rPr>
              <w:t>；</w:t>
            </w:r>
            <w:r>
              <w:rPr>
                <w:rFonts w:hint="eastAsia" w:ascii="宋体" w:hAnsi="宋体" w:eastAsia="宋体" w:cs="宋体"/>
                <w:color w:val="auto"/>
                <w:sz w:val="21"/>
                <w:szCs w:val="21"/>
                <w:lang w:eastAsia="zh-CN"/>
              </w:rPr>
              <w:t>实践模块通过</w:t>
            </w:r>
            <w:r>
              <w:rPr>
                <w:rFonts w:ascii="宋体" w:hAnsi="宋体" w:eastAsia="宋体" w:cs="宋体"/>
                <w:color w:val="auto"/>
                <w:sz w:val="21"/>
                <w:szCs w:val="21"/>
                <w:lang w:eastAsia="zh-CN"/>
              </w:rPr>
              <w:t xml:space="preserve"> “案例分析—模拟策划—实战” 三步法，完成市场调研、SWOT分析、产品设计、数字化运营（OTA平台管理、智能健康监测）等训练；</w:t>
            </w:r>
            <w:r>
              <w:rPr>
                <w:rFonts w:hint="eastAsia" w:ascii="宋体" w:hAnsi="宋体" w:eastAsia="宋体" w:cs="宋体"/>
                <w:color w:val="auto"/>
                <w:sz w:val="21"/>
                <w:szCs w:val="21"/>
                <w:lang w:eastAsia="zh-CN"/>
              </w:rPr>
              <w:t>在值观引导过程中将</w:t>
            </w:r>
            <w:r>
              <w:rPr>
                <w:rFonts w:ascii="宋体" w:hAnsi="宋体" w:eastAsia="宋体" w:cs="宋体"/>
                <w:color w:val="auto"/>
                <w:sz w:val="21"/>
                <w:szCs w:val="21"/>
                <w:lang w:eastAsia="zh-CN"/>
              </w:rPr>
              <w:t xml:space="preserve"> “生态保护红线”意识 和“文化自信” </w:t>
            </w:r>
            <w:r>
              <w:rPr>
                <w:rFonts w:hint="eastAsia" w:ascii="宋体" w:hAnsi="宋体" w:eastAsia="宋体" w:cs="宋体"/>
                <w:color w:val="auto"/>
                <w:sz w:val="21"/>
                <w:szCs w:val="21"/>
                <w:lang w:eastAsia="zh-CN"/>
              </w:rPr>
              <w:t>融入到方案策划</w:t>
            </w:r>
            <w:r>
              <w:rPr>
                <w:rFonts w:ascii="宋体" w:hAnsi="宋体" w:eastAsia="宋体" w:cs="宋体"/>
                <w:color w:val="auto"/>
                <w:sz w:val="21"/>
                <w:szCs w:val="21"/>
                <w:lang w:eastAsia="zh-CN"/>
              </w:rPr>
              <w:t>，通过“生态补偿方案设计”“非遗康养IP开发”等任务，深化可持续发展理念。</w:t>
            </w:r>
          </w:p>
          <w:p w14:paraId="1BB3F275">
            <w:pPr>
              <w:pStyle w:val="15"/>
              <w:spacing w:line="312" w:lineRule="auto"/>
              <w:ind w:left="107" w:right="237"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结果：学生能够</w:t>
            </w:r>
            <w:r>
              <w:rPr>
                <w:rFonts w:ascii="宋体" w:hAnsi="宋体" w:eastAsia="宋体" w:cs="宋体"/>
                <w:color w:val="auto"/>
                <w:sz w:val="21"/>
                <w:szCs w:val="21"/>
                <w:lang w:eastAsia="zh-CN"/>
              </w:rPr>
              <w:t>独立完成包含</w:t>
            </w:r>
            <w:r>
              <w:rPr>
                <w:rFonts w:hint="eastAsia" w:ascii="宋体" w:hAnsi="宋体" w:eastAsia="宋体" w:cs="宋体"/>
                <w:color w:val="auto"/>
                <w:sz w:val="21"/>
                <w:szCs w:val="21"/>
                <w:lang w:eastAsia="zh-CN"/>
              </w:rPr>
              <w:t>康养旅游项目的</w:t>
            </w:r>
            <w:r>
              <w:rPr>
                <w:rFonts w:ascii="宋体" w:hAnsi="宋体" w:eastAsia="宋体" w:cs="宋体"/>
                <w:color w:val="auto"/>
                <w:sz w:val="21"/>
                <w:szCs w:val="21"/>
                <w:lang w:eastAsia="zh-CN"/>
              </w:rPr>
              <w:t>市场定位、生态评估、文化融合、收益模型的康养旅游策划案，掌握可行性研究报告撰写、数字化工具应用等核心技能</w:t>
            </w:r>
            <w:r>
              <w:rPr>
                <w:rFonts w:hint="eastAsia" w:ascii="宋体" w:hAnsi="宋体" w:eastAsia="宋体" w:cs="宋体"/>
                <w:color w:val="auto"/>
                <w:sz w:val="21"/>
                <w:szCs w:val="21"/>
                <w:lang w:eastAsia="zh-CN"/>
              </w:rPr>
              <w:t>，</w:t>
            </w:r>
            <w:r>
              <w:rPr>
                <w:rFonts w:ascii="宋体" w:hAnsi="宋体" w:eastAsia="宋体" w:cs="宋体"/>
                <w:color w:val="auto"/>
                <w:sz w:val="21"/>
                <w:szCs w:val="21"/>
                <w:lang w:eastAsia="zh-CN"/>
              </w:rPr>
              <w:t>成为具有专业知识、实践能力和创新思维的康养旅游项目策划与运营人才</w:t>
            </w:r>
            <w:r>
              <w:rPr>
                <w:rFonts w:hint="eastAsia" w:ascii="宋体" w:hAnsi="宋体" w:eastAsia="宋体" w:cs="宋体"/>
                <w:color w:val="auto"/>
                <w:sz w:val="21"/>
                <w:szCs w:val="21"/>
                <w:lang w:eastAsia="zh-CN"/>
              </w:rPr>
              <w:t>。</w:t>
            </w:r>
          </w:p>
        </w:tc>
      </w:tr>
      <w:tr w14:paraId="1A81C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6" w:hRule="atLeast"/>
          <w:jc w:val="center"/>
        </w:trPr>
        <w:tc>
          <w:tcPr>
            <w:tcW w:w="1301" w:type="dxa"/>
          </w:tcPr>
          <w:p w14:paraId="599B2E56">
            <w:pPr>
              <w:pStyle w:val="15"/>
              <w:ind w:left="8"/>
              <w:jc w:val="center"/>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C</w:t>
            </w:r>
          </w:p>
          <w:p w14:paraId="314D91E1">
            <w:pPr>
              <w:pStyle w:val="15"/>
              <w:spacing w:before="43"/>
              <w:ind w:right="7"/>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课程目标</w:t>
            </w:r>
          </w:p>
        </w:tc>
        <w:tc>
          <w:tcPr>
            <w:tcW w:w="7604" w:type="dxa"/>
            <w:gridSpan w:val="11"/>
          </w:tcPr>
          <w:p w14:paraId="0A516A6E">
            <w:pPr>
              <w:pStyle w:val="15"/>
              <w:spacing w:before="142"/>
              <w:ind w:left="35"/>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（一）知识</w:t>
            </w:r>
          </w:p>
          <w:p w14:paraId="706CA658">
            <w:pPr>
              <w:pStyle w:val="15"/>
              <w:tabs>
                <w:tab w:val="left" w:pos="2625"/>
              </w:tabs>
              <w:spacing w:before="93" w:line="312" w:lineRule="auto"/>
              <w:ind w:left="894" w:right="166" w:hanging="24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1.理解不同视角下康养旅游概念的内涵，熟悉“健康中国”战略、中国养老产业、健康产业的发展现状。</w:t>
            </w:r>
          </w:p>
          <w:p w14:paraId="13367A81">
            <w:pPr>
              <w:pStyle w:val="15"/>
              <w:spacing w:line="307" w:lineRule="exact"/>
              <w:ind w:left="659"/>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2.归纳分析康养旅游开发与管理的概念体系、理论体系、研究热点等知识。</w:t>
            </w:r>
          </w:p>
          <w:p w14:paraId="2C065625">
            <w:pPr>
              <w:pStyle w:val="15"/>
              <w:spacing w:before="124"/>
              <w:ind w:left="35"/>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（二）能力</w:t>
            </w:r>
          </w:p>
          <w:p w14:paraId="0A239486">
            <w:pPr>
              <w:pStyle w:val="15"/>
              <w:spacing w:before="91"/>
              <w:ind w:left="659"/>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3.分析旅游资源的康养价值，市场定位，并对康养旅游景区策划出主题定位、功能分区、项目创意、可行性研究等能力。</w:t>
            </w:r>
          </w:p>
          <w:p w14:paraId="12058C4F">
            <w:pPr>
              <w:pStyle w:val="15"/>
              <w:spacing w:before="94"/>
              <w:ind w:left="659"/>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4.综合评价对旅游景区或自然环境的康养价值，包括森林类、湖泊类、温泉类等，并做出相应的康养旅游开发策略。</w:t>
            </w:r>
          </w:p>
          <w:p w14:paraId="4B0DF410">
            <w:pPr>
              <w:pStyle w:val="15"/>
              <w:spacing w:before="124"/>
              <w:ind w:left="35"/>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（三）素养</w:t>
            </w:r>
          </w:p>
          <w:p w14:paraId="7158D8DC">
            <w:pPr>
              <w:pStyle w:val="15"/>
              <w:spacing w:before="91"/>
              <w:ind w:left="587"/>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5.</w:t>
            </w:r>
            <w:r>
              <w:rPr>
                <w:rFonts w:hint="eastAsia"/>
                <w:color w:val="auto"/>
                <w:lang w:eastAsia="zh-CN"/>
              </w:rPr>
              <w:t xml:space="preserve"> </w:t>
            </w:r>
            <w:r>
              <w:rPr>
                <w:rFonts w:hint="eastAsia" w:ascii="宋体" w:hAnsi="宋体" w:eastAsia="宋体" w:cs="宋体"/>
                <w:color w:val="auto"/>
                <w:sz w:val="21"/>
                <w:szCs w:val="21"/>
                <w:lang w:eastAsia="zh-CN"/>
              </w:rPr>
              <w:t>能在康养旅游项目策划中贯彻“生态优先”原则，科学平衡开发与保护的关系。</w:t>
            </w:r>
          </w:p>
          <w:p w14:paraId="788461F6">
            <w:pPr>
              <w:pStyle w:val="15"/>
              <w:spacing w:line="312" w:lineRule="auto"/>
              <w:ind w:left="562" w:right="23" w:firstLine="4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6.深入理解“绿水青山就是金山银山”理论内涵，在项目运营中创新应用生态价值转化路径；</w:t>
            </w:r>
            <w:r>
              <w:rPr>
                <w:rFonts w:ascii="宋体" w:hAnsi="宋体" w:eastAsia="宋体" w:cs="宋体"/>
                <w:color w:val="auto"/>
                <w:sz w:val="21"/>
                <w:szCs w:val="21"/>
                <w:lang w:eastAsia="zh-CN"/>
              </w:rPr>
              <w:t>具备传统康养文化传承意识，能在策划中融合中医药、节气养生等文化元素，增强民族文化认同感。</w:t>
            </w:r>
          </w:p>
          <w:p w14:paraId="5F88B630">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【注】课程思政元素一定要在课程目标中体现。</w:t>
            </w:r>
          </w:p>
          <w:p w14:paraId="09AF05E5">
            <w:pPr>
              <w:pStyle w:val="15"/>
              <w:spacing w:before="125" w:line="312" w:lineRule="auto"/>
              <w:ind w:right="23"/>
              <w:rPr>
                <w:rFonts w:hint="eastAsia" w:ascii="宋体" w:hAnsi="宋体" w:eastAsia="宋体" w:cs="宋体"/>
                <w:color w:val="auto"/>
                <w:sz w:val="21"/>
                <w:szCs w:val="21"/>
                <w:lang w:eastAsia="zh-CN"/>
              </w:rPr>
            </w:pPr>
          </w:p>
        </w:tc>
      </w:tr>
      <w:tr w14:paraId="32968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1301" w:type="dxa"/>
            <w:vMerge w:val="restart"/>
            <w:vAlign w:val="center"/>
          </w:tcPr>
          <w:p w14:paraId="7FF4E98D">
            <w:pPr>
              <w:pStyle w:val="15"/>
              <w:jc w:val="center"/>
              <w:rPr>
                <w:rFonts w:ascii="宋体"/>
                <w:b/>
                <w:color w:val="auto"/>
                <w:w w:val="98"/>
                <w:sz w:val="21"/>
                <w:lang w:eastAsia="zh-CN"/>
              </w:rPr>
            </w:pPr>
            <w:r>
              <w:rPr>
                <w:rFonts w:ascii="宋体"/>
                <w:b/>
                <w:color w:val="auto"/>
                <w:w w:val="98"/>
                <w:sz w:val="21"/>
                <w:lang w:eastAsia="zh-CN"/>
              </w:rPr>
              <w:t>D</w:t>
            </w:r>
          </w:p>
          <w:p w14:paraId="71B0C260">
            <w:pPr>
              <w:pStyle w:val="15"/>
              <w:jc w:val="center"/>
              <w:rPr>
                <w:rFonts w:ascii="宋体" w:eastAsia="宋体"/>
                <w:b/>
                <w:color w:val="auto"/>
                <w:sz w:val="21"/>
                <w:lang w:eastAsia="zh-CN"/>
              </w:rPr>
            </w:pPr>
            <w:r>
              <w:rPr>
                <w:rFonts w:hint="eastAsia" w:ascii="宋体" w:eastAsia="宋体"/>
                <w:b/>
                <w:color w:val="auto"/>
                <w:sz w:val="21"/>
                <w:lang w:eastAsia="zh-CN"/>
              </w:rPr>
              <w:t>课程目标与</w:t>
            </w:r>
          </w:p>
          <w:p w14:paraId="251DDC54">
            <w:pPr>
              <w:pStyle w:val="15"/>
              <w:jc w:val="center"/>
              <w:rPr>
                <w:rFonts w:ascii="宋体" w:eastAsia="宋体"/>
                <w:b/>
                <w:color w:val="auto"/>
                <w:sz w:val="21"/>
                <w:lang w:eastAsia="zh-CN"/>
              </w:rPr>
            </w:pPr>
            <w:r>
              <w:rPr>
                <w:rFonts w:hint="eastAsia" w:ascii="宋体" w:eastAsia="宋体"/>
                <w:b/>
                <w:color w:val="auto"/>
                <w:sz w:val="21"/>
                <w:lang w:eastAsia="zh-CN"/>
              </w:rPr>
              <w:t>毕业要求的</w:t>
            </w:r>
          </w:p>
          <w:p w14:paraId="059A5B4F">
            <w:pPr>
              <w:pStyle w:val="15"/>
              <w:spacing w:before="43"/>
              <w:ind w:right="7"/>
              <w:jc w:val="center"/>
              <w:rPr>
                <w:rFonts w:ascii="宋体" w:hAnsi="宋体" w:eastAsia="宋体" w:cs="宋体"/>
                <w:b/>
                <w:color w:val="auto"/>
                <w:sz w:val="21"/>
                <w:szCs w:val="21"/>
                <w:lang w:eastAsia="zh-CN"/>
              </w:rPr>
            </w:pPr>
            <w:r>
              <w:rPr>
                <w:rFonts w:hint="eastAsia" w:ascii="宋体" w:eastAsia="宋体"/>
                <w:b/>
                <w:color w:val="auto"/>
                <w:sz w:val="21"/>
                <w:lang w:eastAsia="zh-CN"/>
              </w:rPr>
              <w:t>对应关系</w:t>
            </w:r>
          </w:p>
        </w:tc>
        <w:tc>
          <w:tcPr>
            <w:tcW w:w="2189" w:type="dxa"/>
            <w:gridSpan w:val="3"/>
            <w:vAlign w:val="center"/>
          </w:tcPr>
          <w:p w14:paraId="0DADA28B">
            <w:pPr>
              <w:pStyle w:val="15"/>
              <w:spacing w:before="86"/>
              <w:ind w:left="114"/>
              <w:jc w:val="center"/>
              <w:rPr>
                <w:rFonts w:ascii="宋体" w:hAnsi="宋体" w:eastAsia="宋体" w:cs="宋体"/>
                <w:b/>
                <w:bCs/>
                <w:color w:val="auto"/>
                <w:sz w:val="21"/>
                <w:szCs w:val="21"/>
                <w:lang w:eastAsia="zh-CN"/>
              </w:rPr>
            </w:pPr>
            <w:r>
              <w:rPr>
                <w:rFonts w:hint="eastAsia" w:ascii="宋体" w:eastAsia="宋体"/>
                <w:color w:val="auto"/>
                <w:sz w:val="21"/>
                <w:lang w:eastAsia="zh-CN"/>
              </w:rPr>
              <w:t>毕业要求</w:t>
            </w:r>
          </w:p>
        </w:tc>
        <w:tc>
          <w:tcPr>
            <w:tcW w:w="2879" w:type="dxa"/>
            <w:gridSpan w:val="4"/>
            <w:vAlign w:val="center"/>
          </w:tcPr>
          <w:p w14:paraId="594174DA">
            <w:pPr>
              <w:pStyle w:val="15"/>
              <w:spacing w:before="86"/>
              <w:ind w:left="115"/>
              <w:jc w:val="center"/>
              <w:rPr>
                <w:rFonts w:ascii="宋体" w:hAnsi="宋体" w:eastAsia="宋体" w:cs="宋体"/>
                <w:b/>
                <w:bCs/>
                <w:color w:val="auto"/>
                <w:sz w:val="21"/>
                <w:szCs w:val="21"/>
                <w:lang w:eastAsia="zh-CN"/>
              </w:rPr>
            </w:pPr>
            <w:r>
              <w:rPr>
                <w:rFonts w:hint="eastAsia" w:ascii="宋体" w:eastAsia="宋体"/>
                <w:color w:val="auto"/>
                <w:sz w:val="21"/>
                <w:lang w:eastAsia="zh-CN"/>
              </w:rPr>
              <w:t>毕业要求指标点</w:t>
            </w:r>
          </w:p>
        </w:tc>
        <w:tc>
          <w:tcPr>
            <w:tcW w:w="2536" w:type="dxa"/>
            <w:gridSpan w:val="4"/>
            <w:vAlign w:val="center"/>
          </w:tcPr>
          <w:p w14:paraId="3F2CBE8A">
            <w:pPr>
              <w:pStyle w:val="15"/>
              <w:spacing w:before="86"/>
              <w:ind w:left="96" w:right="67"/>
              <w:jc w:val="center"/>
              <w:rPr>
                <w:rFonts w:ascii="宋体" w:hAnsi="宋体" w:eastAsia="宋体" w:cs="宋体"/>
                <w:b/>
                <w:bCs/>
                <w:color w:val="auto"/>
                <w:sz w:val="21"/>
                <w:szCs w:val="21"/>
                <w:lang w:eastAsia="zh-CN"/>
              </w:rPr>
            </w:pPr>
            <w:r>
              <w:rPr>
                <w:rFonts w:hint="eastAsia" w:ascii="宋体" w:eastAsia="宋体"/>
                <w:color w:val="auto"/>
                <w:sz w:val="21"/>
                <w:lang w:eastAsia="zh-CN"/>
              </w:rPr>
              <w:t>课程目标</w:t>
            </w:r>
          </w:p>
        </w:tc>
      </w:tr>
      <w:tr w14:paraId="1A774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5458A08F">
            <w:pPr>
              <w:pStyle w:val="15"/>
              <w:spacing w:before="43"/>
              <w:ind w:right="7"/>
              <w:jc w:val="center"/>
              <w:rPr>
                <w:rFonts w:ascii="宋体" w:hAnsi="宋体" w:eastAsia="宋体" w:cs="宋体"/>
                <w:b/>
                <w:color w:val="auto"/>
                <w:sz w:val="21"/>
                <w:szCs w:val="21"/>
                <w:lang w:eastAsia="zh-CN"/>
              </w:rPr>
            </w:pPr>
          </w:p>
        </w:tc>
        <w:tc>
          <w:tcPr>
            <w:tcW w:w="2189" w:type="dxa"/>
            <w:gridSpan w:val="3"/>
          </w:tcPr>
          <w:p w14:paraId="67147AF8">
            <w:pPr>
              <w:pStyle w:val="15"/>
              <w:spacing w:before="86"/>
              <w:ind w:left="114"/>
              <w:jc w:val="center"/>
              <w:rPr>
                <w:rFonts w:ascii="宋体" w:eastAsia="宋体"/>
                <w:color w:val="auto"/>
                <w:sz w:val="21"/>
                <w:lang w:eastAsia="zh-CN"/>
              </w:rPr>
            </w:pPr>
            <w:r>
              <w:rPr>
                <w:rFonts w:hint="eastAsia" w:ascii="宋体" w:eastAsia="宋体"/>
                <w:color w:val="auto"/>
                <w:sz w:val="21"/>
                <w:lang w:eastAsia="zh-CN"/>
              </w:rPr>
              <w:t>专业知能</w:t>
            </w:r>
          </w:p>
        </w:tc>
        <w:tc>
          <w:tcPr>
            <w:tcW w:w="2879" w:type="dxa"/>
            <w:gridSpan w:val="4"/>
            <w:vAlign w:val="center"/>
          </w:tcPr>
          <w:p w14:paraId="17BE60F3">
            <w:pPr>
              <w:rPr>
                <w:rFonts w:ascii="宋体" w:eastAsia="宋体"/>
                <w:color w:val="auto"/>
                <w:sz w:val="21"/>
                <w:lang w:eastAsia="zh-CN"/>
              </w:rPr>
            </w:pPr>
            <w:r>
              <w:rPr>
                <w:rFonts w:hint="eastAsia" w:ascii="宋体" w:eastAsia="宋体"/>
                <w:color w:val="auto"/>
                <w:sz w:val="21"/>
                <w:lang w:eastAsia="zh-CN"/>
              </w:rPr>
              <w:t>掌握系统扎实的康养旅游开发与管理的基础知识、专业知识和专业技能，了解本专业及相关学科的历史、现状和前沿动态。</w:t>
            </w:r>
          </w:p>
        </w:tc>
        <w:tc>
          <w:tcPr>
            <w:tcW w:w="2536" w:type="dxa"/>
            <w:gridSpan w:val="4"/>
            <w:vAlign w:val="center"/>
          </w:tcPr>
          <w:p w14:paraId="7D9A107B">
            <w:pPr>
              <w:rPr>
                <w:rFonts w:ascii="宋体" w:hAnsi="宋体" w:eastAsia="宋体" w:cs="宋体"/>
                <w:b/>
                <w:bCs/>
                <w:color w:val="auto"/>
                <w:sz w:val="21"/>
                <w:szCs w:val="21"/>
                <w:lang w:eastAsia="zh-CN"/>
              </w:rPr>
            </w:pPr>
            <w:r>
              <w:rPr>
                <w:rFonts w:hint="eastAsia"/>
                <w:color w:val="auto"/>
                <w:sz w:val="21"/>
                <w:szCs w:val="21"/>
                <w:lang w:eastAsia="zh-CN"/>
              </w:rPr>
              <w:t>1、2</w:t>
            </w:r>
          </w:p>
        </w:tc>
      </w:tr>
      <w:tr w14:paraId="3E1F3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6CD6AF13">
            <w:pPr>
              <w:pStyle w:val="15"/>
              <w:spacing w:before="43"/>
              <w:ind w:right="7"/>
              <w:jc w:val="center"/>
              <w:rPr>
                <w:rFonts w:ascii="宋体" w:hAnsi="宋体" w:eastAsia="宋体" w:cs="宋体"/>
                <w:b/>
                <w:color w:val="auto"/>
                <w:sz w:val="21"/>
                <w:szCs w:val="21"/>
                <w:lang w:eastAsia="zh-CN"/>
              </w:rPr>
            </w:pPr>
          </w:p>
        </w:tc>
        <w:tc>
          <w:tcPr>
            <w:tcW w:w="2189" w:type="dxa"/>
            <w:gridSpan w:val="3"/>
          </w:tcPr>
          <w:p w14:paraId="03074B11">
            <w:pPr>
              <w:pStyle w:val="15"/>
              <w:spacing w:before="86"/>
              <w:ind w:left="114"/>
              <w:jc w:val="center"/>
              <w:rPr>
                <w:rFonts w:ascii="宋体" w:eastAsia="宋体"/>
                <w:color w:val="auto"/>
                <w:sz w:val="21"/>
                <w:lang w:eastAsia="zh-CN"/>
              </w:rPr>
            </w:pPr>
            <w:r>
              <w:rPr>
                <w:rFonts w:hint="eastAsia" w:ascii="宋体" w:eastAsia="宋体"/>
                <w:color w:val="auto"/>
                <w:sz w:val="21"/>
                <w:lang w:eastAsia="zh-CN"/>
              </w:rPr>
              <w:t>实务技能</w:t>
            </w:r>
          </w:p>
        </w:tc>
        <w:tc>
          <w:tcPr>
            <w:tcW w:w="2879" w:type="dxa"/>
            <w:gridSpan w:val="4"/>
            <w:vAlign w:val="center"/>
          </w:tcPr>
          <w:p w14:paraId="49D772AA">
            <w:pPr>
              <w:rPr>
                <w:rFonts w:ascii="宋体" w:eastAsia="宋体"/>
                <w:color w:val="auto"/>
                <w:sz w:val="21"/>
                <w:lang w:eastAsia="zh-CN"/>
              </w:rPr>
            </w:pPr>
            <w:r>
              <w:rPr>
                <w:rFonts w:hint="eastAsia" w:ascii="宋体" w:eastAsia="宋体"/>
                <w:color w:val="auto"/>
                <w:sz w:val="21"/>
                <w:lang w:eastAsia="zh-CN"/>
              </w:rPr>
              <w:t>具备较强的文案写作能力和康养旅游策划能力。</w:t>
            </w:r>
          </w:p>
        </w:tc>
        <w:tc>
          <w:tcPr>
            <w:tcW w:w="2536" w:type="dxa"/>
            <w:gridSpan w:val="4"/>
            <w:vAlign w:val="center"/>
          </w:tcPr>
          <w:p w14:paraId="6956B308">
            <w:pPr>
              <w:rPr>
                <w:color w:val="auto"/>
                <w:sz w:val="21"/>
                <w:szCs w:val="21"/>
                <w:lang w:eastAsia="zh-CN"/>
              </w:rPr>
            </w:pPr>
            <w:r>
              <w:rPr>
                <w:rFonts w:hint="eastAsia"/>
                <w:color w:val="auto"/>
                <w:sz w:val="21"/>
                <w:szCs w:val="21"/>
                <w:lang w:eastAsia="zh-CN"/>
              </w:rPr>
              <w:t>2、3、4、5</w:t>
            </w:r>
          </w:p>
        </w:tc>
      </w:tr>
      <w:tr w14:paraId="64094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4DBA84B7">
            <w:pPr>
              <w:pStyle w:val="15"/>
              <w:spacing w:before="43"/>
              <w:ind w:right="7"/>
              <w:jc w:val="center"/>
              <w:rPr>
                <w:rFonts w:ascii="宋体" w:hAnsi="宋体" w:eastAsia="宋体" w:cs="宋体"/>
                <w:b/>
                <w:color w:val="auto"/>
                <w:sz w:val="21"/>
                <w:szCs w:val="21"/>
                <w:lang w:eastAsia="zh-CN"/>
              </w:rPr>
            </w:pPr>
          </w:p>
        </w:tc>
        <w:tc>
          <w:tcPr>
            <w:tcW w:w="2189" w:type="dxa"/>
            <w:gridSpan w:val="3"/>
          </w:tcPr>
          <w:p w14:paraId="07824770">
            <w:pPr>
              <w:pStyle w:val="15"/>
              <w:spacing w:before="86"/>
              <w:ind w:left="114"/>
              <w:jc w:val="center"/>
              <w:rPr>
                <w:rFonts w:ascii="宋体" w:eastAsia="宋体"/>
                <w:color w:val="auto"/>
                <w:sz w:val="21"/>
                <w:lang w:eastAsia="zh-CN"/>
              </w:rPr>
            </w:pPr>
            <w:r>
              <w:rPr>
                <w:rFonts w:hint="eastAsia" w:ascii="宋体" w:eastAsia="宋体"/>
                <w:color w:val="auto"/>
                <w:sz w:val="21"/>
                <w:lang w:eastAsia="zh-CN"/>
              </w:rPr>
              <w:t>应用创新</w:t>
            </w:r>
          </w:p>
        </w:tc>
        <w:tc>
          <w:tcPr>
            <w:tcW w:w="2879" w:type="dxa"/>
            <w:gridSpan w:val="4"/>
          </w:tcPr>
          <w:p w14:paraId="2BFB36D5">
            <w:pPr>
              <w:pStyle w:val="15"/>
              <w:spacing w:before="125" w:line="312" w:lineRule="auto"/>
              <w:ind w:right="23"/>
              <w:rPr>
                <w:rFonts w:ascii="宋体" w:eastAsia="宋体"/>
                <w:color w:val="auto"/>
                <w:sz w:val="21"/>
                <w:lang w:eastAsia="zh-CN"/>
              </w:rPr>
            </w:pPr>
            <w:r>
              <w:rPr>
                <w:rFonts w:hint="eastAsia" w:ascii="宋体" w:eastAsia="宋体"/>
                <w:color w:val="auto"/>
                <w:sz w:val="21"/>
                <w:lang w:eastAsia="zh-CN"/>
              </w:rPr>
              <w:t>具有的旅游创新、项目创意能力。</w:t>
            </w:r>
          </w:p>
        </w:tc>
        <w:tc>
          <w:tcPr>
            <w:tcW w:w="2536" w:type="dxa"/>
            <w:gridSpan w:val="4"/>
          </w:tcPr>
          <w:p w14:paraId="5F73441F">
            <w:pPr>
              <w:pStyle w:val="15"/>
              <w:spacing w:before="125" w:line="312" w:lineRule="auto"/>
              <w:ind w:right="23"/>
              <w:rPr>
                <w:color w:val="auto"/>
                <w:sz w:val="21"/>
                <w:szCs w:val="21"/>
                <w:lang w:eastAsia="zh-CN"/>
              </w:rPr>
            </w:pPr>
            <w:r>
              <w:rPr>
                <w:rFonts w:hint="eastAsia"/>
                <w:color w:val="auto"/>
                <w:sz w:val="21"/>
                <w:szCs w:val="21"/>
                <w:lang w:eastAsia="zh-CN"/>
              </w:rPr>
              <w:t>3、4、5</w:t>
            </w:r>
          </w:p>
        </w:tc>
      </w:tr>
      <w:tr w14:paraId="6429B8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52502337">
            <w:pPr>
              <w:pStyle w:val="15"/>
              <w:spacing w:before="43"/>
              <w:ind w:right="7"/>
              <w:jc w:val="center"/>
              <w:rPr>
                <w:rFonts w:ascii="宋体" w:hAnsi="宋体" w:eastAsia="宋体" w:cs="宋体"/>
                <w:b/>
                <w:color w:val="auto"/>
                <w:sz w:val="21"/>
                <w:szCs w:val="21"/>
                <w:lang w:eastAsia="zh-CN"/>
              </w:rPr>
            </w:pPr>
          </w:p>
        </w:tc>
        <w:tc>
          <w:tcPr>
            <w:tcW w:w="2189" w:type="dxa"/>
            <w:gridSpan w:val="3"/>
          </w:tcPr>
          <w:p w14:paraId="6763E78B">
            <w:pPr>
              <w:pStyle w:val="15"/>
              <w:spacing w:before="86"/>
              <w:ind w:left="114"/>
              <w:jc w:val="center"/>
              <w:rPr>
                <w:rFonts w:ascii="宋体" w:eastAsia="宋体"/>
                <w:color w:val="auto"/>
                <w:sz w:val="21"/>
                <w:lang w:eastAsia="zh-CN"/>
              </w:rPr>
            </w:pPr>
            <w:r>
              <w:rPr>
                <w:rFonts w:hint="eastAsia" w:ascii="宋体" w:eastAsia="宋体"/>
                <w:color w:val="auto"/>
                <w:sz w:val="21"/>
                <w:lang w:eastAsia="zh-CN"/>
              </w:rPr>
              <w:t>协作整合</w:t>
            </w:r>
          </w:p>
        </w:tc>
        <w:tc>
          <w:tcPr>
            <w:tcW w:w="2879" w:type="dxa"/>
            <w:gridSpan w:val="4"/>
          </w:tcPr>
          <w:p w14:paraId="7EB6B548">
            <w:pPr>
              <w:pStyle w:val="15"/>
              <w:spacing w:before="125" w:line="312" w:lineRule="auto"/>
              <w:ind w:right="23"/>
              <w:rPr>
                <w:rFonts w:ascii="宋体" w:eastAsia="宋体"/>
                <w:color w:val="auto"/>
                <w:sz w:val="21"/>
                <w:lang w:eastAsia="zh-CN"/>
              </w:rPr>
            </w:pPr>
            <w:r>
              <w:rPr>
                <w:rFonts w:hint="eastAsia" w:ascii="宋体" w:eastAsia="宋体"/>
                <w:color w:val="auto"/>
                <w:sz w:val="21"/>
                <w:lang w:eastAsia="zh-CN"/>
              </w:rPr>
              <w:t>具备较强的组织、协调及管理能力，与团队成员和谐相处、在团队活动中发挥积极作用。</w:t>
            </w:r>
          </w:p>
        </w:tc>
        <w:tc>
          <w:tcPr>
            <w:tcW w:w="2536" w:type="dxa"/>
            <w:gridSpan w:val="4"/>
          </w:tcPr>
          <w:p w14:paraId="425579AD">
            <w:pPr>
              <w:pStyle w:val="15"/>
              <w:spacing w:before="125" w:line="312" w:lineRule="auto"/>
              <w:ind w:right="23"/>
              <w:rPr>
                <w:color w:val="auto"/>
                <w:sz w:val="21"/>
                <w:szCs w:val="21"/>
                <w:lang w:eastAsia="zh-CN"/>
              </w:rPr>
            </w:pPr>
            <w:r>
              <w:rPr>
                <w:rFonts w:hint="eastAsia"/>
                <w:color w:val="auto"/>
                <w:sz w:val="21"/>
                <w:szCs w:val="21"/>
                <w:lang w:eastAsia="zh-CN"/>
              </w:rPr>
              <w:t>3、4、5</w:t>
            </w:r>
          </w:p>
        </w:tc>
      </w:tr>
      <w:tr w14:paraId="2F798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2F9F25C9">
            <w:pPr>
              <w:pStyle w:val="15"/>
              <w:spacing w:before="43"/>
              <w:ind w:right="7"/>
              <w:jc w:val="center"/>
              <w:rPr>
                <w:rFonts w:ascii="宋体" w:hAnsi="宋体" w:eastAsia="宋体" w:cs="宋体"/>
                <w:b/>
                <w:color w:val="auto"/>
                <w:sz w:val="21"/>
                <w:szCs w:val="21"/>
                <w:lang w:eastAsia="zh-CN"/>
              </w:rPr>
            </w:pPr>
          </w:p>
        </w:tc>
        <w:tc>
          <w:tcPr>
            <w:tcW w:w="2189" w:type="dxa"/>
            <w:gridSpan w:val="3"/>
          </w:tcPr>
          <w:p w14:paraId="07794E70">
            <w:pPr>
              <w:pStyle w:val="15"/>
              <w:spacing w:before="86"/>
              <w:ind w:left="114"/>
              <w:jc w:val="center"/>
              <w:rPr>
                <w:rFonts w:ascii="宋体" w:eastAsia="宋体"/>
                <w:color w:val="auto"/>
                <w:sz w:val="21"/>
                <w:lang w:eastAsia="zh-CN"/>
              </w:rPr>
            </w:pPr>
            <w:r>
              <w:rPr>
                <w:rFonts w:hint="eastAsia" w:ascii="宋体" w:eastAsia="宋体"/>
                <w:color w:val="auto"/>
                <w:sz w:val="21"/>
                <w:lang w:eastAsia="zh-CN"/>
              </w:rPr>
              <w:t>社会责任</w:t>
            </w:r>
          </w:p>
        </w:tc>
        <w:tc>
          <w:tcPr>
            <w:tcW w:w="2879" w:type="dxa"/>
            <w:gridSpan w:val="4"/>
          </w:tcPr>
          <w:p w14:paraId="53C2DDED">
            <w:pPr>
              <w:pStyle w:val="15"/>
              <w:spacing w:before="125" w:line="312" w:lineRule="auto"/>
              <w:ind w:right="23"/>
              <w:rPr>
                <w:rFonts w:ascii="宋体" w:eastAsia="宋体"/>
                <w:color w:val="auto"/>
                <w:sz w:val="21"/>
                <w:lang w:eastAsia="zh-CN"/>
              </w:rPr>
            </w:pPr>
            <w:r>
              <w:rPr>
                <w:rFonts w:hint="eastAsia" w:ascii="宋体" w:eastAsia="宋体"/>
                <w:color w:val="auto"/>
                <w:sz w:val="21"/>
                <w:lang w:eastAsia="zh-CN"/>
              </w:rPr>
              <w:t>具有科学精神、人文修养、职业素养、社会责任感和积极向上的人生态度，践行社会主义核心价值观。</w:t>
            </w:r>
          </w:p>
        </w:tc>
        <w:tc>
          <w:tcPr>
            <w:tcW w:w="2536" w:type="dxa"/>
            <w:gridSpan w:val="4"/>
          </w:tcPr>
          <w:p w14:paraId="75C8B29F">
            <w:pPr>
              <w:pStyle w:val="15"/>
              <w:spacing w:before="125" w:line="312" w:lineRule="auto"/>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5、6</w:t>
            </w:r>
          </w:p>
        </w:tc>
      </w:tr>
      <w:tr w14:paraId="3CA51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63975667">
            <w:pPr>
              <w:pStyle w:val="15"/>
              <w:spacing w:before="152"/>
              <w:ind w:left="8"/>
              <w:jc w:val="center"/>
              <w:rPr>
                <w:rFonts w:ascii="宋体"/>
                <w:b/>
                <w:color w:val="auto"/>
                <w:sz w:val="21"/>
              </w:rPr>
            </w:pPr>
            <w:r>
              <w:rPr>
                <w:rFonts w:ascii="宋体"/>
                <w:b/>
                <w:color w:val="auto"/>
                <w:w w:val="98"/>
                <w:sz w:val="21"/>
              </w:rPr>
              <w:t>E</w:t>
            </w:r>
          </w:p>
          <w:p w14:paraId="3FDA9DA9">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rPr>
              <w:t>教学内容</w:t>
            </w:r>
          </w:p>
        </w:tc>
        <w:tc>
          <w:tcPr>
            <w:tcW w:w="5068" w:type="dxa"/>
            <w:gridSpan w:val="7"/>
            <w:vMerge w:val="restart"/>
            <w:vAlign w:val="center"/>
          </w:tcPr>
          <w:p w14:paraId="40DF39FB">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color w:val="auto"/>
                <w:sz w:val="21"/>
                <w:lang w:eastAsia="zh-CN"/>
              </w:rPr>
              <w:t>章节内容</w:t>
            </w:r>
          </w:p>
        </w:tc>
        <w:tc>
          <w:tcPr>
            <w:tcW w:w="2536" w:type="dxa"/>
            <w:gridSpan w:val="4"/>
            <w:vAlign w:val="center"/>
          </w:tcPr>
          <w:p w14:paraId="4EC02700">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Cs/>
                <w:color w:val="auto"/>
                <w:sz w:val="21"/>
                <w:lang w:eastAsia="zh-CN"/>
              </w:rPr>
              <w:t>学时分配</w:t>
            </w:r>
          </w:p>
        </w:tc>
      </w:tr>
      <w:tr w14:paraId="712F6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2543D4EA">
            <w:pPr>
              <w:pStyle w:val="15"/>
              <w:spacing w:before="125" w:line="312" w:lineRule="auto"/>
              <w:ind w:right="23"/>
              <w:jc w:val="center"/>
              <w:rPr>
                <w:color w:val="auto"/>
              </w:rPr>
            </w:pPr>
          </w:p>
        </w:tc>
        <w:tc>
          <w:tcPr>
            <w:tcW w:w="5068" w:type="dxa"/>
            <w:gridSpan w:val="7"/>
            <w:vMerge w:val="continue"/>
            <w:vAlign w:val="center"/>
          </w:tcPr>
          <w:p w14:paraId="364BCA22">
            <w:pPr>
              <w:pStyle w:val="15"/>
              <w:spacing w:before="125" w:line="312" w:lineRule="auto"/>
              <w:ind w:right="23"/>
              <w:jc w:val="center"/>
              <w:rPr>
                <w:color w:val="auto"/>
              </w:rPr>
            </w:pPr>
          </w:p>
        </w:tc>
        <w:tc>
          <w:tcPr>
            <w:tcW w:w="884" w:type="dxa"/>
            <w:vAlign w:val="center"/>
          </w:tcPr>
          <w:p w14:paraId="14964BE0">
            <w:pPr>
              <w:pStyle w:val="15"/>
              <w:spacing w:before="44"/>
              <w:jc w:val="center"/>
              <w:rPr>
                <w:rFonts w:ascii="宋体" w:hAnsi="宋体" w:eastAsia="宋体" w:cs="宋体"/>
                <w:b/>
                <w:bCs/>
                <w:color w:val="auto"/>
                <w:sz w:val="21"/>
                <w:szCs w:val="21"/>
                <w:lang w:eastAsia="zh-CN"/>
              </w:rPr>
            </w:pPr>
            <w:r>
              <w:rPr>
                <w:rFonts w:hint="eastAsia" w:ascii="宋体" w:eastAsia="宋体"/>
                <w:bCs/>
                <w:color w:val="auto"/>
                <w:sz w:val="21"/>
                <w:lang w:eastAsia="zh-CN"/>
              </w:rPr>
              <w:t>理论</w:t>
            </w:r>
          </w:p>
        </w:tc>
        <w:tc>
          <w:tcPr>
            <w:tcW w:w="850" w:type="dxa"/>
            <w:gridSpan w:val="2"/>
            <w:vAlign w:val="center"/>
          </w:tcPr>
          <w:p w14:paraId="64E99BD3">
            <w:pPr>
              <w:pStyle w:val="15"/>
              <w:spacing w:before="44"/>
              <w:jc w:val="center"/>
              <w:rPr>
                <w:rFonts w:ascii="宋体" w:hAnsi="宋体" w:eastAsia="宋体" w:cs="宋体"/>
                <w:b/>
                <w:bCs/>
                <w:color w:val="auto"/>
                <w:sz w:val="21"/>
                <w:szCs w:val="21"/>
                <w:lang w:eastAsia="zh-CN"/>
              </w:rPr>
            </w:pPr>
            <w:r>
              <w:rPr>
                <w:rFonts w:hint="eastAsia" w:ascii="宋体" w:eastAsia="宋体"/>
                <w:bCs/>
                <w:color w:val="auto"/>
                <w:sz w:val="21"/>
                <w:lang w:eastAsia="zh-CN"/>
              </w:rPr>
              <w:t>实践</w:t>
            </w:r>
          </w:p>
        </w:tc>
        <w:tc>
          <w:tcPr>
            <w:tcW w:w="802" w:type="dxa"/>
            <w:vAlign w:val="center"/>
          </w:tcPr>
          <w:p w14:paraId="710BEA7B">
            <w:pPr>
              <w:pStyle w:val="15"/>
              <w:spacing w:before="44"/>
              <w:ind w:right="89"/>
              <w:jc w:val="center"/>
              <w:rPr>
                <w:rFonts w:ascii="宋体" w:hAnsi="宋体" w:eastAsia="宋体" w:cs="宋体"/>
                <w:b/>
                <w:bCs/>
                <w:color w:val="auto"/>
                <w:sz w:val="21"/>
                <w:szCs w:val="21"/>
                <w:lang w:eastAsia="zh-CN"/>
              </w:rPr>
            </w:pPr>
            <w:r>
              <w:rPr>
                <w:rFonts w:hint="eastAsia" w:ascii="宋体" w:eastAsia="宋体"/>
                <w:bCs/>
                <w:color w:val="auto"/>
                <w:sz w:val="21"/>
                <w:lang w:eastAsia="zh-CN"/>
              </w:rPr>
              <w:t xml:space="preserve"> 合计</w:t>
            </w:r>
          </w:p>
        </w:tc>
      </w:tr>
      <w:tr w14:paraId="6C16F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41D15FD1">
            <w:pPr>
              <w:pStyle w:val="15"/>
              <w:spacing w:before="125" w:line="312" w:lineRule="auto"/>
              <w:ind w:right="23"/>
              <w:rPr>
                <w:color w:val="auto"/>
              </w:rPr>
            </w:pPr>
          </w:p>
        </w:tc>
        <w:tc>
          <w:tcPr>
            <w:tcW w:w="5068" w:type="dxa"/>
            <w:gridSpan w:val="7"/>
          </w:tcPr>
          <w:p w14:paraId="1855BFB4">
            <w:pPr>
              <w:pStyle w:val="15"/>
              <w:spacing w:before="125" w:line="312" w:lineRule="auto"/>
              <w:ind w:right="23"/>
              <w:jc w:val="center"/>
              <w:rPr>
                <w:rFonts w:ascii="宋体" w:eastAsia="宋体"/>
                <w:color w:val="auto"/>
                <w:sz w:val="21"/>
                <w:lang w:eastAsia="zh-CN"/>
              </w:rPr>
            </w:pPr>
            <w:r>
              <w:rPr>
                <w:rFonts w:hint="eastAsia" w:ascii="宋体" w:eastAsia="宋体"/>
                <w:color w:val="auto"/>
                <w:sz w:val="21"/>
                <w:lang w:eastAsia="zh-CN"/>
              </w:rPr>
              <w:t>第一章 康养旅游概述</w:t>
            </w:r>
          </w:p>
        </w:tc>
        <w:tc>
          <w:tcPr>
            <w:tcW w:w="884" w:type="dxa"/>
          </w:tcPr>
          <w:p w14:paraId="2CA809A6">
            <w:pPr>
              <w:pStyle w:val="15"/>
              <w:spacing w:before="125" w:line="312" w:lineRule="auto"/>
              <w:ind w:right="23"/>
              <w:rPr>
                <w:color w:val="auto"/>
                <w:lang w:eastAsia="zh-CN"/>
              </w:rPr>
            </w:pPr>
            <w:r>
              <w:rPr>
                <w:rFonts w:hint="eastAsia"/>
                <w:color w:val="auto"/>
                <w:lang w:eastAsia="zh-CN"/>
              </w:rPr>
              <w:t>2</w:t>
            </w:r>
          </w:p>
        </w:tc>
        <w:tc>
          <w:tcPr>
            <w:tcW w:w="850" w:type="dxa"/>
            <w:gridSpan w:val="2"/>
          </w:tcPr>
          <w:p w14:paraId="4586F40E">
            <w:pPr>
              <w:pStyle w:val="15"/>
              <w:spacing w:before="125" w:line="312" w:lineRule="auto"/>
              <w:ind w:right="23"/>
              <w:rPr>
                <w:rFonts w:ascii="宋体" w:hAnsi="宋体" w:eastAsia="宋体" w:cs="宋体"/>
                <w:b/>
                <w:bCs/>
                <w:color w:val="auto"/>
                <w:sz w:val="21"/>
                <w:szCs w:val="21"/>
                <w:lang w:eastAsia="zh-CN"/>
              </w:rPr>
            </w:pPr>
          </w:p>
        </w:tc>
        <w:tc>
          <w:tcPr>
            <w:tcW w:w="802" w:type="dxa"/>
          </w:tcPr>
          <w:p w14:paraId="654D9340">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w:t>
            </w:r>
          </w:p>
        </w:tc>
      </w:tr>
      <w:tr w14:paraId="28609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4885C150">
            <w:pPr>
              <w:pStyle w:val="15"/>
              <w:spacing w:before="125" w:line="312" w:lineRule="auto"/>
              <w:ind w:right="23"/>
              <w:rPr>
                <w:rFonts w:ascii="宋体" w:hAnsi="宋体" w:eastAsia="宋体" w:cs="宋体"/>
                <w:b/>
                <w:bCs/>
                <w:color w:val="auto"/>
                <w:sz w:val="21"/>
                <w:szCs w:val="21"/>
                <w:lang w:eastAsia="zh-CN"/>
              </w:rPr>
            </w:pPr>
          </w:p>
        </w:tc>
        <w:tc>
          <w:tcPr>
            <w:tcW w:w="5068" w:type="dxa"/>
            <w:gridSpan w:val="7"/>
          </w:tcPr>
          <w:p w14:paraId="4E55FC4B">
            <w:pPr>
              <w:pStyle w:val="15"/>
              <w:spacing w:before="125" w:line="312" w:lineRule="auto"/>
              <w:ind w:right="23"/>
              <w:jc w:val="center"/>
              <w:rPr>
                <w:rFonts w:ascii="宋体" w:eastAsia="宋体"/>
                <w:color w:val="auto"/>
                <w:sz w:val="21"/>
                <w:lang w:eastAsia="zh-CN"/>
              </w:rPr>
            </w:pPr>
            <w:r>
              <w:rPr>
                <w:rFonts w:hint="eastAsia" w:ascii="宋体" w:eastAsia="宋体"/>
                <w:color w:val="auto"/>
                <w:sz w:val="21"/>
                <w:lang w:eastAsia="zh-CN"/>
              </w:rPr>
              <w:t>第二章 康养旅游的产业链构成</w:t>
            </w:r>
          </w:p>
        </w:tc>
        <w:tc>
          <w:tcPr>
            <w:tcW w:w="884" w:type="dxa"/>
          </w:tcPr>
          <w:p w14:paraId="53BCA81B">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w:t>
            </w:r>
          </w:p>
        </w:tc>
        <w:tc>
          <w:tcPr>
            <w:tcW w:w="850" w:type="dxa"/>
            <w:gridSpan w:val="2"/>
          </w:tcPr>
          <w:p w14:paraId="0789EC01">
            <w:pPr>
              <w:pStyle w:val="15"/>
              <w:spacing w:before="125" w:line="312" w:lineRule="auto"/>
              <w:ind w:right="23"/>
              <w:rPr>
                <w:rFonts w:ascii="宋体" w:hAnsi="宋体" w:eastAsia="宋体" w:cs="宋体"/>
                <w:b/>
                <w:bCs/>
                <w:color w:val="auto"/>
                <w:sz w:val="21"/>
                <w:szCs w:val="21"/>
                <w:lang w:eastAsia="zh-CN"/>
              </w:rPr>
            </w:pPr>
          </w:p>
        </w:tc>
        <w:tc>
          <w:tcPr>
            <w:tcW w:w="802" w:type="dxa"/>
          </w:tcPr>
          <w:p w14:paraId="512F8DD2">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w:t>
            </w:r>
          </w:p>
        </w:tc>
      </w:tr>
      <w:tr w14:paraId="2D078A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1CCBAB62">
            <w:pPr>
              <w:pStyle w:val="15"/>
              <w:spacing w:before="125" w:line="312" w:lineRule="auto"/>
              <w:ind w:right="23"/>
              <w:rPr>
                <w:rFonts w:ascii="宋体" w:hAnsi="宋体" w:eastAsia="宋体" w:cs="宋体"/>
                <w:b/>
                <w:bCs/>
                <w:color w:val="auto"/>
                <w:sz w:val="21"/>
                <w:szCs w:val="21"/>
                <w:lang w:eastAsia="zh-CN"/>
              </w:rPr>
            </w:pPr>
          </w:p>
        </w:tc>
        <w:tc>
          <w:tcPr>
            <w:tcW w:w="5068" w:type="dxa"/>
            <w:gridSpan w:val="7"/>
          </w:tcPr>
          <w:p w14:paraId="4C7A9B1A">
            <w:pPr>
              <w:pStyle w:val="15"/>
              <w:spacing w:before="125" w:line="312" w:lineRule="auto"/>
              <w:ind w:right="23"/>
              <w:jc w:val="center"/>
              <w:rPr>
                <w:rFonts w:ascii="宋体" w:eastAsia="宋体"/>
                <w:color w:val="auto"/>
                <w:sz w:val="21"/>
                <w:lang w:eastAsia="zh-CN"/>
              </w:rPr>
            </w:pPr>
            <w:r>
              <w:rPr>
                <w:rFonts w:hint="eastAsia" w:ascii="宋体" w:eastAsia="宋体"/>
                <w:color w:val="auto"/>
                <w:sz w:val="21"/>
                <w:lang w:eastAsia="zh-CN"/>
              </w:rPr>
              <w:t>第三章 生态养生旅游策划</w:t>
            </w:r>
          </w:p>
        </w:tc>
        <w:tc>
          <w:tcPr>
            <w:tcW w:w="884" w:type="dxa"/>
          </w:tcPr>
          <w:p w14:paraId="169D1FBF">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p>
        </w:tc>
        <w:tc>
          <w:tcPr>
            <w:tcW w:w="850" w:type="dxa"/>
            <w:gridSpan w:val="2"/>
          </w:tcPr>
          <w:p w14:paraId="24D79A0F">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4</w:t>
            </w:r>
          </w:p>
        </w:tc>
        <w:tc>
          <w:tcPr>
            <w:tcW w:w="802" w:type="dxa"/>
          </w:tcPr>
          <w:p w14:paraId="7E3E09B6">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6</w:t>
            </w:r>
          </w:p>
        </w:tc>
      </w:tr>
      <w:tr w14:paraId="79A00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15505C59">
            <w:pPr>
              <w:pStyle w:val="15"/>
              <w:spacing w:before="125" w:line="312" w:lineRule="auto"/>
              <w:ind w:right="23"/>
              <w:rPr>
                <w:rFonts w:ascii="宋体" w:hAnsi="宋体" w:eastAsia="宋体" w:cs="宋体"/>
                <w:b/>
                <w:bCs/>
                <w:color w:val="auto"/>
                <w:sz w:val="21"/>
                <w:szCs w:val="21"/>
                <w:lang w:eastAsia="zh-CN"/>
              </w:rPr>
            </w:pPr>
          </w:p>
        </w:tc>
        <w:tc>
          <w:tcPr>
            <w:tcW w:w="5068" w:type="dxa"/>
            <w:gridSpan w:val="7"/>
          </w:tcPr>
          <w:p w14:paraId="46F38FA8">
            <w:pPr>
              <w:pStyle w:val="15"/>
              <w:spacing w:before="125" w:line="312" w:lineRule="auto"/>
              <w:ind w:right="23"/>
              <w:jc w:val="center"/>
              <w:rPr>
                <w:rFonts w:ascii="宋体" w:eastAsia="宋体"/>
                <w:color w:val="auto"/>
                <w:sz w:val="21"/>
                <w:lang w:eastAsia="zh-CN"/>
              </w:rPr>
            </w:pPr>
            <w:r>
              <w:rPr>
                <w:rFonts w:hint="eastAsia" w:ascii="宋体" w:eastAsia="宋体"/>
                <w:color w:val="auto"/>
                <w:sz w:val="21"/>
                <w:lang w:eastAsia="zh-CN"/>
              </w:rPr>
              <w:t>第四章 健康养老旅游策划</w:t>
            </w:r>
          </w:p>
        </w:tc>
        <w:tc>
          <w:tcPr>
            <w:tcW w:w="884" w:type="dxa"/>
          </w:tcPr>
          <w:p w14:paraId="08DB0B42">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p>
        </w:tc>
        <w:tc>
          <w:tcPr>
            <w:tcW w:w="850" w:type="dxa"/>
            <w:gridSpan w:val="2"/>
          </w:tcPr>
          <w:p w14:paraId="564B93AE">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p>
        </w:tc>
        <w:tc>
          <w:tcPr>
            <w:tcW w:w="802" w:type="dxa"/>
          </w:tcPr>
          <w:p w14:paraId="2C6D5699">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4</w:t>
            </w:r>
          </w:p>
        </w:tc>
      </w:tr>
      <w:tr w14:paraId="329AB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AC6345E">
            <w:pPr>
              <w:pStyle w:val="15"/>
              <w:spacing w:before="125" w:line="312" w:lineRule="auto"/>
              <w:ind w:right="23"/>
              <w:rPr>
                <w:rFonts w:ascii="宋体" w:hAnsi="宋体" w:eastAsia="宋体" w:cs="宋体"/>
                <w:b/>
                <w:bCs/>
                <w:color w:val="auto"/>
                <w:sz w:val="21"/>
                <w:szCs w:val="21"/>
                <w:lang w:eastAsia="zh-CN"/>
              </w:rPr>
            </w:pPr>
          </w:p>
        </w:tc>
        <w:tc>
          <w:tcPr>
            <w:tcW w:w="5068" w:type="dxa"/>
            <w:gridSpan w:val="7"/>
          </w:tcPr>
          <w:p w14:paraId="70D3AED2">
            <w:pPr>
              <w:pStyle w:val="15"/>
              <w:spacing w:before="125" w:line="312" w:lineRule="auto"/>
              <w:ind w:right="23"/>
              <w:jc w:val="center"/>
              <w:rPr>
                <w:rFonts w:ascii="宋体" w:eastAsia="宋体"/>
                <w:color w:val="auto"/>
                <w:sz w:val="21"/>
                <w:lang w:eastAsia="zh-CN"/>
              </w:rPr>
            </w:pPr>
            <w:r>
              <w:rPr>
                <w:rFonts w:hint="eastAsia" w:ascii="宋体" w:eastAsia="宋体"/>
                <w:color w:val="auto"/>
                <w:sz w:val="21"/>
                <w:lang w:eastAsia="zh-CN"/>
              </w:rPr>
              <w:t>第五章 体育休闲旅游策划</w:t>
            </w:r>
          </w:p>
        </w:tc>
        <w:tc>
          <w:tcPr>
            <w:tcW w:w="884" w:type="dxa"/>
          </w:tcPr>
          <w:p w14:paraId="03E6A2BB">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p>
        </w:tc>
        <w:tc>
          <w:tcPr>
            <w:tcW w:w="850" w:type="dxa"/>
            <w:gridSpan w:val="2"/>
          </w:tcPr>
          <w:p w14:paraId="41FD9DE6">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4</w:t>
            </w:r>
          </w:p>
        </w:tc>
        <w:tc>
          <w:tcPr>
            <w:tcW w:w="802" w:type="dxa"/>
          </w:tcPr>
          <w:p w14:paraId="399F62B6">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6</w:t>
            </w:r>
          </w:p>
        </w:tc>
      </w:tr>
      <w:tr w14:paraId="2F800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4920109">
            <w:pPr>
              <w:pStyle w:val="15"/>
              <w:spacing w:before="125" w:line="312" w:lineRule="auto"/>
              <w:ind w:right="23"/>
              <w:rPr>
                <w:rFonts w:ascii="宋体" w:hAnsi="宋体" w:eastAsia="宋体" w:cs="宋体"/>
                <w:b/>
                <w:bCs/>
                <w:color w:val="auto"/>
                <w:sz w:val="21"/>
                <w:szCs w:val="21"/>
                <w:lang w:eastAsia="zh-CN"/>
              </w:rPr>
            </w:pPr>
          </w:p>
        </w:tc>
        <w:tc>
          <w:tcPr>
            <w:tcW w:w="5068" w:type="dxa"/>
            <w:gridSpan w:val="7"/>
          </w:tcPr>
          <w:p w14:paraId="203EAE15">
            <w:pPr>
              <w:pStyle w:val="15"/>
              <w:spacing w:before="125" w:line="312" w:lineRule="auto"/>
              <w:ind w:right="23"/>
              <w:jc w:val="center"/>
              <w:rPr>
                <w:rFonts w:ascii="宋体" w:eastAsia="宋体"/>
                <w:color w:val="auto"/>
                <w:sz w:val="21"/>
                <w:lang w:eastAsia="zh-CN"/>
              </w:rPr>
            </w:pPr>
            <w:r>
              <w:rPr>
                <w:rFonts w:hint="eastAsia" w:ascii="宋体" w:eastAsia="宋体"/>
                <w:color w:val="auto"/>
                <w:sz w:val="21"/>
                <w:lang w:eastAsia="zh-CN"/>
              </w:rPr>
              <w:t>第六章 医疗旅游策划</w:t>
            </w:r>
          </w:p>
        </w:tc>
        <w:tc>
          <w:tcPr>
            <w:tcW w:w="884" w:type="dxa"/>
          </w:tcPr>
          <w:p w14:paraId="1FA92031">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p>
        </w:tc>
        <w:tc>
          <w:tcPr>
            <w:tcW w:w="850" w:type="dxa"/>
            <w:gridSpan w:val="2"/>
          </w:tcPr>
          <w:p w14:paraId="3644B2FF">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p>
        </w:tc>
        <w:tc>
          <w:tcPr>
            <w:tcW w:w="802" w:type="dxa"/>
          </w:tcPr>
          <w:p w14:paraId="0493A726">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4</w:t>
            </w:r>
          </w:p>
        </w:tc>
      </w:tr>
      <w:tr w14:paraId="601443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5E8D50DF">
            <w:pPr>
              <w:pStyle w:val="15"/>
              <w:spacing w:before="125" w:line="312" w:lineRule="auto"/>
              <w:ind w:right="23"/>
              <w:rPr>
                <w:rFonts w:ascii="宋体" w:hAnsi="宋体" w:eastAsia="宋体" w:cs="宋体"/>
                <w:b/>
                <w:bCs/>
                <w:color w:val="auto"/>
                <w:sz w:val="21"/>
                <w:szCs w:val="21"/>
                <w:lang w:eastAsia="zh-CN"/>
              </w:rPr>
            </w:pPr>
          </w:p>
        </w:tc>
        <w:tc>
          <w:tcPr>
            <w:tcW w:w="5068" w:type="dxa"/>
            <w:gridSpan w:val="7"/>
          </w:tcPr>
          <w:p w14:paraId="6E645BAB">
            <w:pPr>
              <w:pStyle w:val="15"/>
              <w:spacing w:before="125" w:line="312" w:lineRule="auto"/>
              <w:ind w:right="23"/>
              <w:jc w:val="center"/>
              <w:rPr>
                <w:rFonts w:ascii="宋体" w:eastAsia="宋体"/>
                <w:color w:val="auto"/>
                <w:sz w:val="21"/>
                <w:lang w:eastAsia="zh-CN"/>
              </w:rPr>
            </w:pPr>
            <w:r>
              <w:rPr>
                <w:rFonts w:hint="eastAsia" w:ascii="宋体" w:eastAsia="宋体"/>
                <w:color w:val="auto"/>
                <w:sz w:val="21"/>
                <w:lang w:eastAsia="zh-CN"/>
              </w:rPr>
              <w:t>第七章 智慧康养旅游与数字化转型</w:t>
            </w:r>
          </w:p>
        </w:tc>
        <w:tc>
          <w:tcPr>
            <w:tcW w:w="884" w:type="dxa"/>
          </w:tcPr>
          <w:p w14:paraId="1B1D951A">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p>
        </w:tc>
        <w:tc>
          <w:tcPr>
            <w:tcW w:w="850" w:type="dxa"/>
            <w:gridSpan w:val="2"/>
          </w:tcPr>
          <w:p w14:paraId="58EDC229">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p>
        </w:tc>
        <w:tc>
          <w:tcPr>
            <w:tcW w:w="802" w:type="dxa"/>
          </w:tcPr>
          <w:p w14:paraId="343E962E">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4</w:t>
            </w:r>
          </w:p>
        </w:tc>
      </w:tr>
      <w:tr w14:paraId="1F628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460B385">
            <w:pPr>
              <w:pStyle w:val="15"/>
              <w:spacing w:before="125" w:line="312" w:lineRule="auto"/>
              <w:ind w:right="23"/>
              <w:rPr>
                <w:rFonts w:ascii="宋体" w:hAnsi="宋体" w:eastAsia="宋体" w:cs="宋体"/>
                <w:b/>
                <w:bCs/>
                <w:color w:val="auto"/>
                <w:sz w:val="21"/>
                <w:szCs w:val="21"/>
                <w:lang w:eastAsia="zh-CN"/>
              </w:rPr>
            </w:pPr>
          </w:p>
        </w:tc>
        <w:tc>
          <w:tcPr>
            <w:tcW w:w="5068" w:type="dxa"/>
            <w:gridSpan w:val="7"/>
          </w:tcPr>
          <w:p w14:paraId="0CD396F6">
            <w:pPr>
              <w:pStyle w:val="15"/>
              <w:spacing w:before="125" w:line="312" w:lineRule="auto"/>
              <w:ind w:right="23"/>
              <w:jc w:val="center"/>
              <w:rPr>
                <w:rFonts w:ascii="宋体" w:eastAsia="宋体"/>
                <w:color w:val="auto"/>
                <w:sz w:val="21"/>
                <w:lang w:eastAsia="zh-CN"/>
              </w:rPr>
            </w:pPr>
            <w:r>
              <w:rPr>
                <w:rFonts w:hint="eastAsia" w:ascii="宋体" w:eastAsia="宋体"/>
                <w:color w:val="auto"/>
                <w:sz w:val="21"/>
                <w:lang w:eastAsia="zh-CN"/>
              </w:rPr>
              <w:t>第八章 康养旅游项目运营管理</w:t>
            </w:r>
          </w:p>
        </w:tc>
        <w:tc>
          <w:tcPr>
            <w:tcW w:w="884" w:type="dxa"/>
          </w:tcPr>
          <w:p w14:paraId="2C532433">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w:t>
            </w:r>
          </w:p>
        </w:tc>
        <w:tc>
          <w:tcPr>
            <w:tcW w:w="850" w:type="dxa"/>
            <w:gridSpan w:val="2"/>
          </w:tcPr>
          <w:p w14:paraId="0CA08149">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w:t>
            </w:r>
          </w:p>
        </w:tc>
        <w:tc>
          <w:tcPr>
            <w:tcW w:w="802" w:type="dxa"/>
          </w:tcPr>
          <w:p w14:paraId="048C8F4F">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w:t>
            </w:r>
          </w:p>
        </w:tc>
      </w:tr>
      <w:tr w14:paraId="49044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32C1935">
            <w:pPr>
              <w:pStyle w:val="15"/>
              <w:spacing w:before="125" w:line="312" w:lineRule="auto"/>
              <w:ind w:right="23"/>
              <w:rPr>
                <w:rFonts w:ascii="宋体" w:hAnsi="宋体" w:eastAsia="宋体" w:cs="宋体"/>
                <w:b/>
                <w:bCs/>
                <w:color w:val="auto"/>
                <w:sz w:val="21"/>
                <w:szCs w:val="21"/>
                <w:lang w:eastAsia="zh-CN"/>
              </w:rPr>
            </w:pPr>
          </w:p>
        </w:tc>
        <w:tc>
          <w:tcPr>
            <w:tcW w:w="5068" w:type="dxa"/>
            <w:gridSpan w:val="7"/>
          </w:tcPr>
          <w:p w14:paraId="6DCFCF4E">
            <w:pPr>
              <w:pStyle w:val="15"/>
              <w:spacing w:before="125" w:line="312" w:lineRule="auto"/>
              <w:ind w:right="23"/>
              <w:rPr>
                <w:rFonts w:ascii="宋体" w:hAnsi="宋体" w:eastAsia="宋体" w:cs="宋体"/>
                <w:b/>
                <w:bCs/>
                <w:color w:val="auto"/>
                <w:sz w:val="21"/>
                <w:szCs w:val="21"/>
                <w:lang w:eastAsia="zh-CN"/>
              </w:rPr>
            </w:pPr>
          </w:p>
        </w:tc>
        <w:tc>
          <w:tcPr>
            <w:tcW w:w="884" w:type="dxa"/>
          </w:tcPr>
          <w:p w14:paraId="5850E75C">
            <w:pPr>
              <w:pStyle w:val="15"/>
              <w:spacing w:before="125" w:line="312" w:lineRule="auto"/>
              <w:ind w:right="23"/>
              <w:rPr>
                <w:rFonts w:ascii="宋体" w:hAnsi="宋体" w:eastAsia="宋体" w:cs="宋体"/>
                <w:b/>
                <w:bCs/>
                <w:color w:val="auto"/>
                <w:sz w:val="21"/>
                <w:szCs w:val="21"/>
                <w:lang w:eastAsia="zh-CN"/>
              </w:rPr>
            </w:pPr>
          </w:p>
        </w:tc>
        <w:tc>
          <w:tcPr>
            <w:tcW w:w="850" w:type="dxa"/>
            <w:gridSpan w:val="2"/>
          </w:tcPr>
          <w:p w14:paraId="32C8905C">
            <w:pPr>
              <w:pStyle w:val="15"/>
              <w:spacing w:before="125" w:line="312" w:lineRule="auto"/>
              <w:ind w:right="23"/>
              <w:rPr>
                <w:rFonts w:ascii="宋体" w:hAnsi="宋体" w:eastAsia="宋体" w:cs="宋体"/>
                <w:b/>
                <w:bCs/>
                <w:color w:val="auto"/>
                <w:sz w:val="21"/>
                <w:szCs w:val="21"/>
                <w:lang w:eastAsia="zh-CN"/>
              </w:rPr>
            </w:pPr>
          </w:p>
        </w:tc>
        <w:tc>
          <w:tcPr>
            <w:tcW w:w="802" w:type="dxa"/>
          </w:tcPr>
          <w:p w14:paraId="5356EE64">
            <w:pPr>
              <w:pStyle w:val="15"/>
              <w:spacing w:before="125" w:line="312" w:lineRule="auto"/>
              <w:ind w:right="23"/>
              <w:rPr>
                <w:rFonts w:ascii="宋体" w:hAnsi="宋体" w:eastAsia="宋体" w:cs="宋体"/>
                <w:b/>
                <w:bCs/>
                <w:color w:val="auto"/>
                <w:sz w:val="21"/>
                <w:szCs w:val="21"/>
                <w:lang w:eastAsia="zh-CN"/>
              </w:rPr>
            </w:pPr>
          </w:p>
        </w:tc>
      </w:tr>
      <w:tr w14:paraId="52A8E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44CE2096">
            <w:pPr>
              <w:pStyle w:val="15"/>
              <w:spacing w:before="125" w:line="312" w:lineRule="auto"/>
              <w:ind w:right="23"/>
              <w:jc w:val="center"/>
              <w:rPr>
                <w:rFonts w:ascii="宋体" w:hAnsi="宋体" w:eastAsia="宋体" w:cs="宋体"/>
                <w:b/>
                <w:bCs/>
                <w:color w:val="auto"/>
                <w:sz w:val="21"/>
                <w:szCs w:val="21"/>
                <w:lang w:eastAsia="zh-CN"/>
              </w:rPr>
            </w:pPr>
          </w:p>
        </w:tc>
        <w:tc>
          <w:tcPr>
            <w:tcW w:w="5068" w:type="dxa"/>
            <w:gridSpan w:val="7"/>
          </w:tcPr>
          <w:p w14:paraId="32C4F6BB">
            <w:pPr>
              <w:pStyle w:val="15"/>
              <w:spacing w:before="125" w:line="312" w:lineRule="auto"/>
              <w:ind w:right="23"/>
              <w:jc w:val="center"/>
              <w:rPr>
                <w:color w:val="auto"/>
                <w:sz w:val="24"/>
                <w:lang w:eastAsia="zh-CN"/>
              </w:rPr>
            </w:pPr>
            <w:r>
              <w:rPr>
                <w:rFonts w:hint="eastAsia" w:ascii="宋体" w:hAnsi="宋体" w:eastAsia="宋体" w:cs="宋体"/>
                <w:color w:val="auto"/>
                <w:sz w:val="21"/>
                <w:szCs w:val="21"/>
                <w:lang w:eastAsia="zh-CN"/>
              </w:rPr>
              <w:t>合 计</w:t>
            </w:r>
          </w:p>
        </w:tc>
        <w:tc>
          <w:tcPr>
            <w:tcW w:w="884" w:type="dxa"/>
          </w:tcPr>
          <w:p w14:paraId="493A2E69">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16</w:t>
            </w:r>
          </w:p>
        </w:tc>
        <w:tc>
          <w:tcPr>
            <w:tcW w:w="850" w:type="dxa"/>
            <w:gridSpan w:val="2"/>
          </w:tcPr>
          <w:p w14:paraId="5813611D">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16</w:t>
            </w:r>
          </w:p>
        </w:tc>
        <w:tc>
          <w:tcPr>
            <w:tcW w:w="802" w:type="dxa"/>
          </w:tcPr>
          <w:p w14:paraId="7A816FBF">
            <w:pPr>
              <w:pStyle w:val="15"/>
              <w:spacing w:before="125" w:line="312" w:lineRule="auto"/>
              <w:ind w:right="23"/>
              <w:rPr>
                <w:rFonts w:ascii="宋体" w:hAnsi="宋体" w:eastAsia="宋体" w:cs="宋体"/>
                <w:color w:val="auto"/>
                <w:sz w:val="21"/>
                <w:szCs w:val="21"/>
                <w:lang w:eastAsia="zh-CN"/>
              </w:rPr>
            </w:pPr>
            <w:r>
              <w:rPr>
                <w:rFonts w:ascii="宋体" w:hAnsi="宋体" w:eastAsia="宋体" w:cs="宋体"/>
                <w:color w:val="auto"/>
                <w:sz w:val="21"/>
                <w:szCs w:val="21"/>
                <w:lang w:eastAsia="zh-CN"/>
              </w:rPr>
              <w:t>32</w:t>
            </w:r>
          </w:p>
        </w:tc>
      </w:tr>
      <w:tr w14:paraId="27A19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14:paraId="34AEF0C7">
            <w:pPr>
              <w:pStyle w:val="15"/>
              <w:jc w:val="center"/>
              <w:rPr>
                <w:rFonts w:ascii="宋体"/>
                <w:b/>
                <w:color w:val="auto"/>
                <w:sz w:val="21"/>
                <w:lang w:eastAsia="zh-CN"/>
              </w:rPr>
            </w:pPr>
            <w:r>
              <w:rPr>
                <w:rFonts w:ascii="宋体"/>
                <w:b/>
                <w:color w:val="auto"/>
                <w:w w:val="98"/>
                <w:sz w:val="21"/>
                <w:lang w:eastAsia="zh-CN"/>
              </w:rPr>
              <w:t>F</w:t>
            </w:r>
          </w:p>
          <w:p w14:paraId="3657D95C">
            <w:pPr>
              <w:pStyle w:val="15"/>
              <w:spacing w:before="43"/>
              <w:ind w:left="104" w:right="93"/>
              <w:jc w:val="center"/>
              <w:rPr>
                <w:rFonts w:ascii="宋体" w:eastAsia="宋体"/>
                <w:b/>
                <w:color w:val="auto"/>
                <w:sz w:val="21"/>
                <w:lang w:eastAsia="zh-CN"/>
              </w:rPr>
            </w:pPr>
            <w:r>
              <w:rPr>
                <w:rFonts w:hint="eastAsia" w:ascii="宋体" w:eastAsia="宋体"/>
                <w:b/>
                <w:color w:val="auto"/>
                <w:sz w:val="21"/>
                <w:lang w:eastAsia="zh-CN"/>
              </w:rPr>
              <w:t>教学方式</w:t>
            </w:r>
          </w:p>
        </w:tc>
        <w:tc>
          <w:tcPr>
            <w:tcW w:w="7604" w:type="dxa"/>
            <w:gridSpan w:val="11"/>
            <w:vAlign w:val="center"/>
          </w:tcPr>
          <w:p w14:paraId="633A7ACE">
            <w:pPr>
              <w:pStyle w:val="15"/>
              <w:tabs>
                <w:tab w:val="left" w:pos="1614"/>
                <w:tab w:val="left" w:pos="3145"/>
                <w:tab w:val="left" w:pos="5039"/>
              </w:tabs>
              <w:spacing w:before="183"/>
              <w:ind w:left="201"/>
              <w:jc w:val="both"/>
              <w:rPr>
                <w:rFonts w:ascii="宋体" w:hAnsi="宋体" w:eastAsia="宋体" w:cs="宋体"/>
                <w:color w:val="auto"/>
                <w:sz w:val="21"/>
                <w:szCs w:val="21"/>
                <w:lang w:eastAsia="zh-CN"/>
              </w:rPr>
            </w:pPr>
            <w:r>
              <w:rPr>
                <w:rFonts w:ascii="Segoe UI Symbol" w:hAnsi="Segoe UI Symbol" w:eastAsia="宋体" w:cs="Segoe UI Symbol"/>
                <w:color w:val="auto"/>
                <w:sz w:val="21"/>
                <w:szCs w:val="21"/>
                <w:lang w:eastAsia="zh-CN"/>
              </w:rPr>
              <w:t>☑</w:t>
            </w:r>
            <w:r>
              <w:rPr>
                <w:rFonts w:hint="eastAsia" w:ascii="宋体" w:hAnsi="宋体" w:eastAsia="宋体" w:cs="宋体"/>
                <w:color w:val="auto"/>
                <w:sz w:val="21"/>
                <w:szCs w:val="21"/>
                <w:lang w:eastAsia="zh-CN"/>
              </w:rPr>
              <w:t>课堂讲授</w:t>
            </w:r>
            <w:r>
              <w:rPr>
                <w:rFonts w:hint="eastAsia" w:ascii="宋体" w:hAnsi="宋体" w:eastAsia="宋体" w:cs="宋体"/>
                <w:color w:val="auto"/>
                <w:sz w:val="21"/>
                <w:szCs w:val="21"/>
                <w:lang w:eastAsia="zh-CN"/>
              </w:rPr>
              <w:tab/>
            </w:r>
            <w:r>
              <w:rPr>
                <w:rFonts w:hint="eastAsia" w:ascii="宋体" w:hAnsi="宋体" w:eastAsia="宋体" w:cs="宋体"/>
                <w:color w:val="auto"/>
                <w:spacing w:val="-3"/>
                <w:sz w:val="21"/>
                <w:szCs w:val="21"/>
              </w:rPr>
              <w:sym w:font="Wingdings 2" w:char="00A3"/>
            </w:r>
            <w:r>
              <w:rPr>
                <w:rFonts w:hint="eastAsia" w:ascii="宋体" w:hAnsi="宋体" w:eastAsia="宋体" w:cs="宋体"/>
                <w:color w:val="auto"/>
                <w:sz w:val="21"/>
                <w:szCs w:val="21"/>
                <w:lang w:eastAsia="zh-CN"/>
              </w:rPr>
              <w:t>讨论座谈</w:t>
            </w:r>
            <w:r>
              <w:rPr>
                <w:rFonts w:hint="eastAsia" w:ascii="宋体" w:hAnsi="宋体" w:eastAsia="宋体" w:cs="宋体"/>
                <w:color w:val="auto"/>
                <w:sz w:val="21"/>
                <w:szCs w:val="21"/>
                <w:lang w:eastAsia="zh-CN"/>
              </w:rPr>
              <w:tab/>
            </w:r>
            <w:r>
              <w:rPr>
                <w:rFonts w:ascii="Segoe UI Symbol" w:hAnsi="Segoe UI Symbol" w:eastAsia="宋体" w:cs="Segoe UI Symbol"/>
                <w:color w:val="auto"/>
                <w:sz w:val="21"/>
                <w:szCs w:val="21"/>
                <w:lang w:eastAsia="zh-CN"/>
              </w:rPr>
              <w:t>☑</w:t>
            </w:r>
            <w:r>
              <w:rPr>
                <w:rFonts w:hint="eastAsia" w:ascii="宋体" w:hAnsi="宋体" w:eastAsia="宋体" w:cs="宋体"/>
                <w:color w:val="auto"/>
                <w:sz w:val="21"/>
                <w:szCs w:val="21"/>
                <w:lang w:eastAsia="zh-CN"/>
              </w:rPr>
              <w:t>问题导向学习</w:t>
            </w:r>
            <w:r>
              <w:rPr>
                <w:rFonts w:hint="eastAsia" w:ascii="宋体" w:hAnsi="宋体" w:eastAsia="宋体" w:cs="宋体"/>
                <w:color w:val="auto"/>
                <w:sz w:val="21"/>
                <w:szCs w:val="21"/>
                <w:lang w:eastAsia="zh-CN"/>
              </w:rPr>
              <w:tab/>
            </w:r>
            <w:r>
              <w:rPr>
                <w:rFonts w:ascii="Segoe UI Symbol" w:hAnsi="Segoe UI Symbol" w:eastAsia="宋体" w:cs="Segoe UI Symbol"/>
                <w:color w:val="auto"/>
                <w:sz w:val="21"/>
                <w:szCs w:val="21"/>
                <w:lang w:eastAsia="zh-CN"/>
              </w:rPr>
              <w:t>☑</w:t>
            </w:r>
            <w:r>
              <w:rPr>
                <w:rFonts w:hint="eastAsia" w:ascii="宋体" w:hAnsi="宋体" w:eastAsia="宋体" w:cs="宋体"/>
                <w:color w:val="auto"/>
                <w:sz w:val="21"/>
                <w:szCs w:val="21"/>
                <w:lang w:eastAsia="zh-CN"/>
              </w:rPr>
              <w:t>分组合作学习</w:t>
            </w:r>
          </w:p>
          <w:p w14:paraId="55862F9D">
            <w:pPr>
              <w:pStyle w:val="15"/>
              <w:tabs>
                <w:tab w:val="left" w:pos="1614"/>
                <w:tab w:val="left" w:pos="3145"/>
                <w:tab w:val="left" w:pos="5039"/>
              </w:tabs>
              <w:spacing w:before="52"/>
              <w:ind w:left="201"/>
              <w:jc w:val="both"/>
              <w:rPr>
                <w:rFonts w:ascii="宋体" w:hAnsi="宋体" w:eastAsia="宋体" w:cs="宋体"/>
                <w:color w:val="auto"/>
                <w:sz w:val="21"/>
                <w:szCs w:val="21"/>
                <w:lang w:eastAsia="zh-CN"/>
              </w:rPr>
            </w:pPr>
            <w:r>
              <w:rPr>
                <w:rFonts w:ascii="Segoe UI Symbol" w:hAnsi="Segoe UI Symbol" w:eastAsia="宋体" w:cs="Segoe UI Symbol"/>
                <w:color w:val="auto"/>
                <w:sz w:val="21"/>
                <w:szCs w:val="21"/>
                <w:lang w:eastAsia="zh-CN"/>
              </w:rPr>
              <w:t>☑</w:t>
            </w:r>
            <w:r>
              <w:rPr>
                <w:rFonts w:hint="eastAsia" w:ascii="宋体" w:hAnsi="宋体" w:eastAsia="宋体" w:cs="宋体"/>
                <w:color w:val="auto"/>
                <w:sz w:val="21"/>
                <w:szCs w:val="21"/>
                <w:lang w:eastAsia="zh-CN"/>
              </w:rPr>
              <w:t>专题学习</w:t>
            </w:r>
            <w:r>
              <w:rPr>
                <w:rFonts w:hint="eastAsia" w:ascii="宋体" w:hAnsi="宋体" w:eastAsia="宋体" w:cs="宋体"/>
                <w:color w:val="auto"/>
                <w:sz w:val="21"/>
                <w:szCs w:val="21"/>
                <w:lang w:eastAsia="zh-CN"/>
              </w:rPr>
              <w:tab/>
            </w:r>
            <w:r>
              <w:rPr>
                <w:rFonts w:hint="eastAsia" w:ascii="宋体" w:hAnsi="宋体" w:eastAsia="宋体" w:cs="宋体"/>
                <w:color w:val="auto"/>
                <w:spacing w:val="-3"/>
                <w:sz w:val="21"/>
                <w:szCs w:val="21"/>
              </w:rPr>
              <w:sym w:font="Wingdings 2" w:char="00A3"/>
            </w:r>
            <w:r>
              <w:rPr>
                <w:rFonts w:hint="eastAsia" w:ascii="宋体" w:hAnsi="宋体" w:eastAsia="宋体" w:cs="宋体"/>
                <w:color w:val="auto"/>
                <w:sz w:val="21"/>
                <w:szCs w:val="21"/>
                <w:lang w:eastAsia="zh-CN"/>
              </w:rPr>
              <w:t>实作学习</w:t>
            </w:r>
            <w:r>
              <w:rPr>
                <w:rFonts w:hint="eastAsia" w:ascii="宋体" w:hAnsi="宋体" w:eastAsia="宋体" w:cs="宋体"/>
                <w:color w:val="auto"/>
                <w:sz w:val="21"/>
                <w:szCs w:val="21"/>
                <w:lang w:eastAsia="zh-CN"/>
              </w:rPr>
              <w:tab/>
            </w:r>
            <w:r>
              <w:rPr>
                <w:rFonts w:ascii="Segoe UI Symbol" w:hAnsi="Segoe UI Symbol" w:eastAsia="宋体" w:cs="Segoe UI Symbol"/>
                <w:color w:val="auto"/>
                <w:sz w:val="21"/>
                <w:szCs w:val="21"/>
                <w:lang w:eastAsia="zh-CN"/>
              </w:rPr>
              <w:t>☑</w:t>
            </w:r>
            <w:r>
              <w:rPr>
                <w:rFonts w:hint="eastAsia" w:ascii="宋体" w:hAnsi="宋体" w:eastAsia="宋体" w:cs="宋体"/>
                <w:color w:val="auto"/>
                <w:sz w:val="21"/>
                <w:szCs w:val="21"/>
                <w:lang w:eastAsia="zh-CN"/>
              </w:rPr>
              <w:t>探究式学习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线上线下混合式学习</w:t>
            </w:r>
          </w:p>
          <w:p w14:paraId="17DD80C4">
            <w:pPr>
              <w:pStyle w:val="15"/>
              <w:numPr>
                <w:ilvl w:val="0"/>
                <w:numId w:val="2"/>
              </w:numPr>
              <w:tabs>
                <w:tab w:val="left" w:pos="417"/>
                <w:tab w:val="left" w:pos="2754"/>
              </w:tabs>
              <w:spacing w:before="53"/>
              <w:jc w:val="both"/>
              <w:rPr>
                <w:rFonts w:ascii="Times New Roman" w:eastAsia="Times New Roman"/>
                <w:color w:val="auto"/>
                <w:sz w:val="24"/>
                <w:lang w:eastAsia="zh-CN"/>
              </w:rPr>
            </w:pPr>
            <w:r>
              <w:rPr>
                <w:rFonts w:hint="eastAsia" w:ascii="宋体" w:hAnsi="宋体" w:eastAsia="宋体" w:cs="宋体"/>
                <w:color w:val="auto"/>
                <w:sz w:val="21"/>
                <w:szCs w:val="21"/>
              </w:rPr>
              <w:t>其他</w:t>
            </w:r>
            <w:r>
              <w:rPr>
                <w:rFonts w:hint="eastAsia" w:ascii="宋体" w:hAnsi="宋体" w:eastAsia="宋体" w:cs="宋体"/>
                <w:color w:val="auto"/>
                <w:sz w:val="21"/>
                <w:szCs w:val="21"/>
                <w:u w:val="single"/>
              </w:rPr>
              <w:tab/>
            </w:r>
          </w:p>
        </w:tc>
      </w:tr>
      <w:tr w14:paraId="608494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7CB00CF1">
            <w:pPr>
              <w:jc w:val="center"/>
              <w:rPr>
                <w:rFonts w:ascii="宋体" w:eastAsia="宋体"/>
                <w:b/>
                <w:color w:val="auto"/>
                <w:sz w:val="21"/>
                <w:lang w:eastAsia="zh-CN"/>
              </w:rPr>
            </w:pPr>
            <w:r>
              <w:rPr>
                <w:rFonts w:hint="eastAsia" w:ascii="宋体" w:eastAsia="宋体"/>
                <w:b/>
                <w:color w:val="auto"/>
                <w:sz w:val="21"/>
                <w:lang w:eastAsia="zh-CN"/>
              </w:rPr>
              <w:t>G</w:t>
            </w:r>
          </w:p>
          <w:p w14:paraId="08ED61DB">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lang w:eastAsia="zh-CN"/>
              </w:rPr>
              <w:t>教学安排</w:t>
            </w:r>
          </w:p>
        </w:tc>
        <w:tc>
          <w:tcPr>
            <w:tcW w:w="569" w:type="dxa"/>
            <w:vMerge w:val="restart"/>
            <w:vAlign w:val="center"/>
          </w:tcPr>
          <w:p w14:paraId="15CFBC0B">
            <w:pPr>
              <w:jc w:val="center"/>
              <w:rPr>
                <w:rFonts w:ascii="宋体" w:hAnsi="宋体" w:eastAsia="宋体" w:cs="宋体"/>
                <w:b/>
                <w:bCs/>
                <w:color w:val="auto"/>
                <w:sz w:val="21"/>
                <w:szCs w:val="21"/>
                <w:lang w:eastAsia="zh-CN"/>
              </w:rPr>
            </w:pPr>
            <w:r>
              <w:rPr>
                <w:rFonts w:hint="eastAsia" w:ascii="宋体" w:eastAsia="宋体"/>
                <w:color w:val="auto"/>
                <w:sz w:val="21"/>
                <w:lang w:eastAsia="zh-CN"/>
              </w:rPr>
              <w:t>授课次别</w:t>
            </w:r>
          </w:p>
        </w:tc>
        <w:tc>
          <w:tcPr>
            <w:tcW w:w="1620" w:type="dxa"/>
            <w:gridSpan w:val="2"/>
            <w:vMerge w:val="restart"/>
            <w:vAlign w:val="center"/>
          </w:tcPr>
          <w:p w14:paraId="5D6DAF49">
            <w:pPr>
              <w:jc w:val="center"/>
              <w:rPr>
                <w:rFonts w:ascii="宋体" w:hAnsi="宋体" w:eastAsia="宋体" w:cs="宋体"/>
                <w:b/>
                <w:bCs/>
                <w:color w:val="auto"/>
                <w:sz w:val="21"/>
                <w:szCs w:val="21"/>
                <w:lang w:eastAsia="zh-CN"/>
              </w:rPr>
            </w:pPr>
            <w:r>
              <w:rPr>
                <w:rFonts w:hint="eastAsia" w:ascii="宋体" w:eastAsia="宋体"/>
                <w:color w:val="auto"/>
                <w:sz w:val="21"/>
                <w:lang w:eastAsia="zh-CN"/>
              </w:rPr>
              <w:t>教学内容</w:t>
            </w:r>
          </w:p>
        </w:tc>
        <w:tc>
          <w:tcPr>
            <w:tcW w:w="1300" w:type="dxa"/>
            <w:vMerge w:val="restart"/>
            <w:vAlign w:val="center"/>
          </w:tcPr>
          <w:p w14:paraId="53EA73B0">
            <w:pPr>
              <w:jc w:val="center"/>
              <w:rPr>
                <w:rFonts w:ascii="宋体" w:eastAsia="宋体"/>
                <w:color w:val="auto"/>
                <w:sz w:val="21"/>
                <w:lang w:eastAsia="zh-CN"/>
              </w:rPr>
            </w:pPr>
            <w:r>
              <w:rPr>
                <w:rFonts w:hint="eastAsia" w:ascii="宋体" w:eastAsia="宋体"/>
                <w:color w:val="auto"/>
                <w:sz w:val="21"/>
                <w:lang w:eastAsia="zh-CN"/>
              </w:rPr>
              <w:t>支撑课程</w:t>
            </w:r>
          </w:p>
          <w:p w14:paraId="6464FD8D">
            <w:pPr>
              <w:jc w:val="center"/>
              <w:rPr>
                <w:rFonts w:ascii="宋体" w:hAnsi="宋体" w:eastAsia="宋体" w:cs="宋体"/>
                <w:b/>
                <w:bCs/>
                <w:color w:val="auto"/>
                <w:sz w:val="21"/>
                <w:szCs w:val="21"/>
                <w:lang w:eastAsia="zh-CN"/>
              </w:rPr>
            </w:pPr>
            <w:r>
              <w:rPr>
                <w:rFonts w:hint="eastAsia" w:ascii="宋体" w:eastAsia="宋体"/>
                <w:color w:val="auto"/>
                <w:sz w:val="21"/>
                <w:lang w:eastAsia="zh-CN"/>
              </w:rPr>
              <w:t>目标</w:t>
            </w:r>
          </w:p>
        </w:tc>
        <w:tc>
          <w:tcPr>
            <w:tcW w:w="2598" w:type="dxa"/>
            <w:gridSpan w:val="5"/>
            <w:vAlign w:val="center"/>
          </w:tcPr>
          <w:p w14:paraId="11600987">
            <w:pPr>
              <w:jc w:val="center"/>
              <w:rPr>
                <w:rFonts w:ascii="宋体" w:eastAsia="宋体"/>
                <w:color w:val="auto"/>
                <w:sz w:val="21"/>
                <w:lang w:eastAsia="zh-CN"/>
              </w:rPr>
            </w:pPr>
            <w:r>
              <w:rPr>
                <w:rFonts w:hint="eastAsia" w:ascii="宋体" w:eastAsia="宋体"/>
                <w:color w:val="auto"/>
                <w:sz w:val="21"/>
                <w:lang w:eastAsia="zh-CN"/>
              </w:rPr>
              <w:t>课程思政融入</w:t>
            </w:r>
          </w:p>
          <w:p w14:paraId="2C5A4AD3">
            <w:pPr>
              <w:jc w:val="both"/>
              <w:rPr>
                <w:rFonts w:ascii="宋体" w:hAnsi="宋体" w:eastAsia="宋体" w:cs="宋体"/>
                <w:b/>
                <w:bCs/>
                <w:color w:val="auto"/>
                <w:sz w:val="21"/>
                <w:szCs w:val="21"/>
                <w:lang w:eastAsia="zh-CN"/>
              </w:rPr>
            </w:pPr>
            <w:r>
              <w:rPr>
                <w:rFonts w:hint="eastAsia" w:ascii="宋体" w:eastAsia="宋体"/>
                <w:b/>
                <w:bCs/>
                <w:color w:val="auto"/>
                <w:sz w:val="21"/>
                <w:lang w:eastAsia="zh-CN"/>
              </w:rPr>
              <w:t>（根据实际情况至少填写3次）</w:t>
            </w:r>
          </w:p>
        </w:tc>
        <w:tc>
          <w:tcPr>
            <w:tcW w:w="1517" w:type="dxa"/>
            <w:gridSpan w:val="2"/>
            <w:vMerge w:val="restart"/>
            <w:vAlign w:val="center"/>
          </w:tcPr>
          <w:p w14:paraId="1EF53EC5">
            <w:pPr>
              <w:jc w:val="center"/>
              <w:rPr>
                <w:rFonts w:ascii="宋体" w:eastAsia="宋体"/>
                <w:color w:val="auto"/>
                <w:sz w:val="21"/>
                <w:lang w:eastAsia="zh-CN"/>
              </w:rPr>
            </w:pPr>
            <w:r>
              <w:rPr>
                <w:rFonts w:hint="eastAsia" w:ascii="宋体" w:eastAsia="宋体"/>
                <w:color w:val="auto"/>
                <w:sz w:val="21"/>
                <w:lang w:eastAsia="zh-CN"/>
              </w:rPr>
              <w:t>教学方式</w:t>
            </w:r>
          </w:p>
          <w:p w14:paraId="4175D54C">
            <w:pPr>
              <w:jc w:val="center"/>
              <w:rPr>
                <w:rFonts w:ascii="宋体" w:hAnsi="宋体" w:eastAsia="宋体" w:cs="宋体"/>
                <w:b/>
                <w:bCs/>
                <w:color w:val="auto"/>
                <w:sz w:val="21"/>
                <w:szCs w:val="21"/>
                <w:lang w:eastAsia="zh-CN"/>
              </w:rPr>
            </w:pPr>
            <w:r>
              <w:rPr>
                <w:rFonts w:hint="eastAsia" w:ascii="宋体" w:eastAsia="宋体"/>
                <w:color w:val="auto"/>
                <w:sz w:val="21"/>
                <w:lang w:eastAsia="zh-CN"/>
              </w:rPr>
              <w:t>与手段</w:t>
            </w:r>
          </w:p>
        </w:tc>
      </w:tr>
      <w:tr w14:paraId="18C45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59388509">
            <w:pPr>
              <w:pStyle w:val="15"/>
              <w:spacing w:before="125" w:line="312" w:lineRule="auto"/>
              <w:ind w:right="23"/>
              <w:rPr>
                <w:color w:val="auto"/>
              </w:rPr>
            </w:pPr>
          </w:p>
        </w:tc>
        <w:tc>
          <w:tcPr>
            <w:tcW w:w="569" w:type="dxa"/>
            <w:vMerge w:val="continue"/>
          </w:tcPr>
          <w:p w14:paraId="68549B09">
            <w:pPr>
              <w:pStyle w:val="15"/>
              <w:spacing w:before="125" w:line="312" w:lineRule="auto"/>
              <w:ind w:right="23"/>
              <w:rPr>
                <w:color w:val="auto"/>
              </w:rPr>
            </w:pPr>
          </w:p>
        </w:tc>
        <w:tc>
          <w:tcPr>
            <w:tcW w:w="1620" w:type="dxa"/>
            <w:gridSpan w:val="2"/>
            <w:vMerge w:val="continue"/>
          </w:tcPr>
          <w:p w14:paraId="10CC9046">
            <w:pPr>
              <w:pStyle w:val="15"/>
              <w:spacing w:before="125" w:line="312" w:lineRule="auto"/>
              <w:ind w:right="23"/>
              <w:rPr>
                <w:color w:val="auto"/>
              </w:rPr>
            </w:pPr>
          </w:p>
        </w:tc>
        <w:tc>
          <w:tcPr>
            <w:tcW w:w="1300" w:type="dxa"/>
            <w:vMerge w:val="continue"/>
          </w:tcPr>
          <w:p w14:paraId="12C78567">
            <w:pPr>
              <w:pStyle w:val="15"/>
              <w:spacing w:before="125" w:line="312" w:lineRule="auto"/>
              <w:ind w:right="23"/>
              <w:rPr>
                <w:color w:val="auto"/>
              </w:rPr>
            </w:pPr>
          </w:p>
        </w:tc>
        <w:tc>
          <w:tcPr>
            <w:tcW w:w="1488" w:type="dxa"/>
            <w:gridSpan w:val="2"/>
            <w:vAlign w:val="center"/>
          </w:tcPr>
          <w:p w14:paraId="0B558E32">
            <w:pPr>
              <w:jc w:val="center"/>
              <w:rPr>
                <w:rFonts w:ascii="宋体" w:hAnsi="宋体" w:eastAsia="宋体" w:cs="宋体"/>
                <w:b/>
                <w:bCs/>
                <w:color w:val="auto"/>
                <w:sz w:val="21"/>
                <w:szCs w:val="21"/>
                <w:lang w:eastAsia="zh-CN"/>
              </w:rPr>
            </w:pPr>
            <w:r>
              <w:rPr>
                <w:rFonts w:hint="eastAsia" w:ascii="宋体" w:eastAsia="宋体"/>
                <w:color w:val="auto"/>
                <w:sz w:val="21"/>
                <w:lang w:eastAsia="zh-CN"/>
              </w:rPr>
              <w:t>思政元素</w:t>
            </w:r>
          </w:p>
        </w:tc>
        <w:tc>
          <w:tcPr>
            <w:tcW w:w="1110" w:type="dxa"/>
            <w:gridSpan w:val="3"/>
            <w:vAlign w:val="center"/>
          </w:tcPr>
          <w:p w14:paraId="6C3CDC78">
            <w:pPr>
              <w:jc w:val="center"/>
              <w:rPr>
                <w:rFonts w:ascii="宋体" w:hAnsi="宋体" w:eastAsia="宋体" w:cs="宋体"/>
                <w:b/>
                <w:bCs/>
                <w:color w:val="auto"/>
                <w:sz w:val="21"/>
                <w:szCs w:val="21"/>
                <w:lang w:eastAsia="zh-CN"/>
              </w:rPr>
            </w:pPr>
            <w:r>
              <w:rPr>
                <w:rFonts w:hint="eastAsia" w:ascii="宋体" w:eastAsia="宋体"/>
                <w:color w:val="auto"/>
                <w:sz w:val="21"/>
                <w:lang w:eastAsia="zh-CN"/>
              </w:rPr>
              <w:t>思政目标</w:t>
            </w:r>
          </w:p>
        </w:tc>
        <w:tc>
          <w:tcPr>
            <w:tcW w:w="1517" w:type="dxa"/>
            <w:gridSpan w:val="2"/>
            <w:vMerge w:val="continue"/>
          </w:tcPr>
          <w:p w14:paraId="75E2CC4B">
            <w:pPr>
              <w:pStyle w:val="15"/>
              <w:spacing w:before="125" w:line="312" w:lineRule="auto"/>
              <w:ind w:right="23"/>
              <w:rPr>
                <w:rFonts w:ascii="宋体" w:hAnsi="宋体" w:eastAsia="宋体" w:cs="宋体"/>
                <w:b/>
                <w:bCs/>
                <w:color w:val="auto"/>
                <w:sz w:val="21"/>
                <w:szCs w:val="21"/>
                <w:lang w:eastAsia="zh-CN"/>
              </w:rPr>
            </w:pPr>
          </w:p>
        </w:tc>
      </w:tr>
      <w:tr w14:paraId="15442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40605A3F">
            <w:pPr>
              <w:pStyle w:val="15"/>
              <w:spacing w:before="125" w:line="312" w:lineRule="auto"/>
              <w:ind w:right="23"/>
              <w:rPr>
                <w:rFonts w:ascii="宋体" w:hAnsi="宋体" w:eastAsia="宋体" w:cs="宋体"/>
                <w:b/>
                <w:bCs/>
                <w:color w:val="auto"/>
                <w:sz w:val="21"/>
                <w:szCs w:val="21"/>
                <w:lang w:eastAsia="zh-CN"/>
              </w:rPr>
            </w:pPr>
          </w:p>
        </w:tc>
        <w:tc>
          <w:tcPr>
            <w:tcW w:w="569" w:type="dxa"/>
          </w:tcPr>
          <w:p w14:paraId="4B73080A">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w:t>
            </w:r>
          </w:p>
        </w:tc>
        <w:tc>
          <w:tcPr>
            <w:tcW w:w="1620" w:type="dxa"/>
            <w:gridSpan w:val="2"/>
          </w:tcPr>
          <w:p w14:paraId="170849B7">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第一章 康养旅游概述</w:t>
            </w:r>
          </w:p>
        </w:tc>
        <w:tc>
          <w:tcPr>
            <w:tcW w:w="1300" w:type="dxa"/>
          </w:tcPr>
          <w:p w14:paraId="3400C267">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1、2</w:t>
            </w:r>
          </w:p>
        </w:tc>
        <w:tc>
          <w:tcPr>
            <w:tcW w:w="1488" w:type="dxa"/>
            <w:gridSpan w:val="2"/>
          </w:tcPr>
          <w:p w14:paraId="1C2EC9DA">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“健康中国”战略</w:t>
            </w:r>
          </w:p>
        </w:tc>
        <w:tc>
          <w:tcPr>
            <w:tcW w:w="1110" w:type="dxa"/>
            <w:gridSpan w:val="3"/>
          </w:tcPr>
          <w:p w14:paraId="4A028144">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健康中国的重要意义</w:t>
            </w:r>
          </w:p>
        </w:tc>
        <w:tc>
          <w:tcPr>
            <w:tcW w:w="1517" w:type="dxa"/>
            <w:gridSpan w:val="2"/>
          </w:tcPr>
          <w:p w14:paraId="5D25FC12">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课程讲授</w:t>
            </w:r>
          </w:p>
        </w:tc>
      </w:tr>
      <w:tr w14:paraId="2B614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739B4E0D">
            <w:pPr>
              <w:pStyle w:val="15"/>
              <w:spacing w:before="125" w:line="312" w:lineRule="auto"/>
              <w:ind w:right="23"/>
              <w:rPr>
                <w:rFonts w:ascii="宋体" w:hAnsi="宋体" w:eastAsia="宋体" w:cs="宋体"/>
                <w:b/>
                <w:bCs/>
                <w:color w:val="auto"/>
                <w:sz w:val="21"/>
                <w:szCs w:val="21"/>
                <w:lang w:eastAsia="zh-CN"/>
              </w:rPr>
            </w:pPr>
          </w:p>
        </w:tc>
        <w:tc>
          <w:tcPr>
            <w:tcW w:w="569" w:type="dxa"/>
          </w:tcPr>
          <w:p w14:paraId="280E30E0">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w:t>
            </w:r>
          </w:p>
        </w:tc>
        <w:tc>
          <w:tcPr>
            <w:tcW w:w="1620" w:type="dxa"/>
            <w:gridSpan w:val="2"/>
          </w:tcPr>
          <w:p w14:paraId="4375C76F">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第二章</w:t>
            </w:r>
            <w:r>
              <w:rPr>
                <w:rFonts w:hint="eastAsia" w:ascii="宋体" w:eastAsia="宋体"/>
                <w:color w:val="auto"/>
                <w:sz w:val="21"/>
                <w:lang w:eastAsia="zh-CN"/>
              </w:rPr>
              <w:t>康养旅游的产业链构成</w:t>
            </w:r>
          </w:p>
        </w:tc>
        <w:tc>
          <w:tcPr>
            <w:tcW w:w="1300" w:type="dxa"/>
          </w:tcPr>
          <w:p w14:paraId="1870C0CC">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1、2、5</w:t>
            </w:r>
          </w:p>
        </w:tc>
        <w:tc>
          <w:tcPr>
            <w:tcW w:w="1488" w:type="dxa"/>
            <w:gridSpan w:val="2"/>
          </w:tcPr>
          <w:p w14:paraId="38A112EC">
            <w:pPr>
              <w:pStyle w:val="15"/>
              <w:spacing w:before="125" w:line="312" w:lineRule="auto"/>
              <w:ind w:right="23"/>
              <w:rPr>
                <w:rFonts w:ascii="宋体" w:hAnsi="宋体" w:eastAsia="宋体" w:cs="宋体"/>
                <w:color w:val="auto"/>
                <w:sz w:val="21"/>
                <w:szCs w:val="21"/>
                <w:lang w:eastAsia="zh-CN"/>
              </w:rPr>
            </w:pPr>
          </w:p>
        </w:tc>
        <w:tc>
          <w:tcPr>
            <w:tcW w:w="1110" w:type="dxa"/>
            <w:gridSpan w:val="3"/>
          </w:tcPr>
          <w:p w14:paraId="165FC626">
            <w:pPr>
              <w:pStyle w:val="15"/>
              <w:spacing w:before="125" w:line="312" w:lineRule="auto"/>
              <w:ind w:right="23"/>
              <w:rPr>
                <w:rFonts w:ascii="宋体" w:hAnsi="宋体" w:eastAsia="宋体" w:cs="宋体"/>
                <w:color w:val="auto"/>
                <w:sz w:val="21"/>
                <w:szCs w:val="21"/>
                <w:lang w:eastAsia="zh-CN"/>
              </w:rPr>
            </w:pPr>
          </w:p>
        </w:tc>
        <w:tc>
          <w:tcPr>
            <w:tcW w:w="1517" w:type="dxa"/>
            <w:gridSpan w:val="2"/>
          </w:tcPr>
          <w:p w14:paraId="73414E2F">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课程讲授、讨论</w:t>
            </w:r>
          </w:p>
        </w:tc>
      </w:tr>
      <w:tr w14:paraId="604BD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9" w:hRule="exact"/>
          <w:jc w:val="center"/>
        </w:trPr>
        <w:tc>
          <w:tcPr>
            <w:tcW w:w="1301" w:type="dxa"/>
            <w:vMerge w:val="continue"/>
          </w:tcPr>
          <w:p w14:paraId="4E9EF7FD">
            <w:pPr>
              <w:pStyle w:val="15"/>
              <w:spacing w:before="125" w:line="312" w:lineRule="auto"/>
              <w:ind w:right="23"/>
              <w:rPr>
                <w:rFonts w:ascii="宋体" w:hAnsi="宋体" w:eastAsia="宋体" w:cs="宋体"/>
                <w:b/>
                <w:bCs/>
                <w:color w:val="auto"/>
                <w:sz w:val="21"/>
                <w:szCs w:val="21"/>
                <w:lang w:eastAsia="zh-CN"/>
              </w:rPr>
            </w:pPr>
          </w:p>
        </w:tc>
        <w:tc>
          <w:tcPr>
            <w:tcW w:w="569" w:type="dxa"/>
          </w:tcPr>
          <w:p w14:paraId="439C8DF6">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3</w:t>
            </w:r>
          </w:p>
        </w:tc>
        <w:tc>
          <w:tcPr>
            <w:tcW w:w="1620" w:type="dxa"/>
            <w:gridSpan w:val="2"/>
          </w:tcPr>
          <w:p w14:paraId="67FEE32B">
            <w:pPr>
              <w:pStyle w:val="15"/>
              <w:spacing w:before="125" w:line="312" w:lineRule="auto"/>
              <w:ind w:right="23"/>
              <w:rPr>
                <w:rFonts w:ascii="宋体" w:hAnsi="宋体" w:eastAsia="宋体" w:cs="宋体"/>
                <w:color w:val="auto"/>
                <w:sz w:val="21"/>
                <w:szCs w:val="21"/>
                <w:lang w:eastAsia="zh-CN"/>
              </w:rPr>
            </w:pPr>
            <w:r>
              <w:rPr>
                <w:rFonts w:hint="eastAsia" w:ascii="宋体" w:eastAsia="宋体"/>
                <w:color w:val="auto"/>
                <w:sz w:val="21"/>
                <w:lang w:eastAsia="zh-CN"/>
              </w:rPr>
              <w:t>第三章 生态养生旅游策划</w:t>
            </w:r>
          </w:p>
        </w:tc>
        <w:tc>
          <w:tcPr>
            <w:tcW w:w="1300" w:type="dxa"/>
          </w:tcPr>
          <w:p w14:paraId="385DC96E">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2、3、4、6</w:t>
            </w:r>
          </w:p>
        </w:tc>
        <w:tc>
          <w:tcPr>
            <w:tcW w:w="1488" w:type="dxa"/>
            <w:gridSpan w:val="2"/>
          </w:tcPr>
          <w:p w14:paraId="01054E84">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生态保护、绿水青山就是金山银山</w:t>
            </w:r>
          </w:p>
        </w:tc>
        <w:tc>
          <w:tcPr>
            <w:tcW w:w="1110" w:type="dxa"/>
            <w:gridSpan w:val="3"/>
          </w:tcPr>
          <w:p w14:paraId="43A1D15B">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树立生态保护的意识，认识生态环境的重要意义</w:t>
            </w:r>
          </w:p>
        </w:tc>
        <w:tc>
          <w:tcPr>
            <w:tcW w:w="1517" w:type="dxa"/>
            <w:gridSpan w:val="2"/>
          </w:tcPr>
          <w:p w14:paraId="31E95AC4">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专题学习、团队合作实践</w:t>
            </w:r>
          </w:p>
        </w:tc>
      </w:tr>
      <w:tr w14:paraId="176F9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5" w:hRule="exact"/>
          <w:jc w:val="center"/>
        </w:trPr>
        <w:tc>
          <w:tcPr>
            <w:tcW w:w="1301" w:type="dxa"/>
            <w:vMerge w:val="continue"/>
          </w:tcPr>
          <w:p w14:paraId="5809BEC2">
            <w:pPr>
              <w:pStyle w:val="15"/>
              <w:spacing w:before="125" w:line="312" w:lineRule="auto"/>
              <w:ind w:right="23"/>
              <w:rPr>
                <w:rFonts w:ascii="宋体" w:hAnsi="宋体" w:eastAsia="宋体" w:cs="宋体"/>
                <w:b/>
                <w:bCs/>
                <w:color w:val="auto"/>
                <w:sz w:val="21"/>
                <w:szCs w:val="21"/>
                <w:lang w:eastAsia="zh-CN"/>
              </w:rPr>
            </w:pPr>
          </w:p>
        </w:tc>
        <w:tc>
          <w:tcPr>
            <w:tcW w:w="569" w:type="dxa"/>
          </w:tcPr>
          <w:p w14:paraId="08E7FD69">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w:t>
            </w:r>
          </w:p>
        </w:tc>
        <w:tc>
          <w:tcPr>
            <w:tcW w:w="1620" w:type="dxa"/>
            <w:gridSpan w:val="2"/>
          </w:tcPr>
          <w:p w14:paraId="46F14BF5">
            <w:pPr>
              <w:pStyle w:val="15"/>
              <w:spacing w:before="125" w:line="312" w:lineRule="auto"/>
              <w:ind w:right="23"/>
              <w:rPr>
                <w:rFonts w:ascii="宋体" w:hAnsi="宋体" w:eastAsia="宋体" w:cs="宋体"/>
                <w:b/>
                <w:bCs/>
                <w:color w:val="auto"/>
                <w:sz w:val="21"/>
                <w:szCs w:val="21"/>
                <w:lang w:eastAsia="zh-CN"/>
              </w:rPr>
            </w:pPr>
            <w:r>
              <w:rPr>
                <w:rFonts w:hint="eastAsia" w:ascii="宋体" w:eastAsia="宋体"/>
                <w:color w:val="auto"/>
                <w:sz w:val="21"/>
                <w:lang w:eastAsia="zh-CN"/>
              </w:rPr>
              <w:t>第四章 健康养老旅游策划</w:t>
            </w:r>
          </w:p>
        </w:tc>
        <w:tc>
          <w:tcPr>
            <w:tcW w:w="1300" w:type="dxa"/>
          </w:tcPr>
          <w:p w14:paraId="31FBD34A">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1、2、3、4</w:t>
            </w:r>
          </w:p>
        </w:tc>
        <w:tc>
          <w:tcPr>
            <w:tcW w:w="1488" w:type="dxa"/>
            <w:gridSpan w:val="2"/>
          </w:tcPr>
          <w:p w14:paraId="24E59D32">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民生事业-养老服务业</w:t>
            </w:r>
          </w:p>
        </w:tc>
        <w:tc>
          <w:tcPr>
            <w:tcW w:w="1110" w:type="dxa"/>
            <w:gridSpan w:val="3"/>
          </w:tcPr>
          <w:p w14:paraId="17CC3C71">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树立尊老、爱老、养老服务的意识，认识养老服务业的意义</w:t>
            </w:r>
          </w:p>
        </w:tc>
        <w:tc>
          <w:tcPr>
            <w:tcW w:w="1517" w:type="dxa"/>
            <w:gridSpan w:val="2"/>
          </w:tcPr>
          <w:p w14:paraId="11377426">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专题学习、团队合作实践</w:t>
            </w:r>
          </w:p>
        </w:tc>
      </w:tr>
      <w:tr w14:paraId="35443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2F4E05AC">
            <w:pPr>
              <w:pStyle w:val="15"/>
              <w:spacing w:before="125" w:line="312" w:lineRule="auto"/>
              <w:ind w:right="23"/>
              <w:rPr>
                <w:rFonts w:ascii="宋体" w:hAnsi="宋体" w:eastAsia="宋体" w:cs="宋体"/>
                <w:b/>
                <w:bCs/>
                <w:color w:val="auto"/>
                <w:sz w:val="21"/>
                <w:szCs w:val="21"/>
                <w:lang w:eastAsia="zh-CN"/>
              </w:rPr>
            </w:pPr>
          </w:p>
        </w:tc>
        <w:tc>
          <w:tcPr>
            <w:tcW w:w="569" w:type="dxa"/>
          </w:tcPr>
          <w:p w14:paraId="5F3C5B71">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5</w:t>
            </w:r>
          </w:p>
        </w:tc>
        <w:tc>
          <w:tcPr>
            <w:tcW w:w="1620" w:type="dxa"/>
            <w:gridSpan w:val="2"/>
          </w:tcPr>
          <w:p w14:paraId="298CF497">
            <w:pPr>
              <w:pStyle w:val="15"/>
              <w:spacing w:before="125" w:line="312" w:lineRule="auto"/>
              <w:ind w:right="23"/>
              <w:rPr>
                <w:rFonts w:ascii="宋体" w:hAnsi="宋体" w:eastAsia="宋体" w:cs="宋体"/>
                <w:b/>
                <w:bCs/>
                <w:color w:val="auto"/>
                <w:sz w:val="21"/>
                <w:szCs w:val="21"/>
                <w:lang w:eastAsia="zh-CN"/>
              </w:rPr>
            </w:pPr>
            <w:r>
              <w:rPr>
                <w:rFonts w:hint="eastAsia" w:ascii="宋体" w:eastAsia="宋体"/>
                <w:color w:val="auto"/>
                <w:sz w:val="21"/>
                <w:lang w:eastAsia="zh-CN"/>
              </w:rPr>
              <w:t>第五章 体育休闲旅游策划</w:t>
            </w:r>
          </w:p>
        </w:tc>
        <w:tc>
          <w:tcPr>
            <w:tcW w:w="1300" w:type="dxa"/>
          </w:tcPr>
          <w:p w14:paraId="1F9005F8">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2、3、4、5</w:t>
            </w:r>
          </w:p>
        </w:tc>
        <w:tc>
          <w:tcPr>
            <w:tcW w:w="1488" w:type="dxa"/>
            <w:gridSpan w:val="2"/>
          </w:tcPr>
          <w:p w14:paraId="7341CF03">
            <w:pPr>
              <w:pStyle w:val="15"/>
              <w:spacing w:before="125" w:line="312" w:lineRule="auto"/>
              <w:ind w:right="23"/>
              <w:rPr>
                <w:rFonts w:ascii="宋体" w:hAnsi="宋体" w:eastAsia="宋体" w:cs="宋体"/>
                <w:color w:val="auto"/>
                <w:sz w:val="21"/>
                <w:szCs w:val="21"/>
                <w:lang w:eastAsia="zh-CN"/>
              </w:rPr>
            </w:pPr>
          </w:p>
        </w:tc>
        <w:tc>
          <w:tcPr>
            <w:tcW w:w="1110" w:type="dxa"/>
            <w:gridSpan w:val="3"/>
          </w:tcPr>
          <w:p w14:paraId="3EAF90B7">
            <w:pPr>
              <w:pStyle w:val="15"/>
              <w:spacing w:before="125" w:line="312" w:lineRule="auto"/>
              <w:ind w:right="23"/>
              <w:rPr>
                <w:rFonts w:ascii="宋体" w:hAnsi="宋体" w:eastAsia="宋体" w:cs="宋体"/>
                <w:color w:val="auto"/>
                <w:sz w:val="21"/>
                <w:szCs w:val="21"/>
                <w:lang w:eastAsia="zh-CN"/>
              </w:rPr>
            </w:pPr>
          </w:p>
        </w:tc>
        <w:tc>
          <w:tcPr>
            <w:tcW w:w="1517" w:type="dxa"/>
            <w:gridSpan w:val="2"/>
          </w:tcPr>
          <w:p w14:paraId="704F823C">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专题学习、团队合作实践</w:t>
            </w:r>
          </w:p>
        </w:tc>
      </w:tr>
      <w:tr w14:paraId="515A0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15C342B6">
            <w:pPr>
              <w:pStyle w:val="15"/>
              <w:spacing w:before="125" w:line="312" w:lineRule="auto"/>
              <w:ind w:right="23"/>
              <w:rPr>
                <w:rFonts w:ascii="宋体" w:hAnsi="宋体" w:eastAsia="宋体" w:cs="宋体"/>
                <w:b/>
                <w:bCs/>
                <w:color w:val="auto"/>
                <w:sz w:val="21"/>
                <w:szCs w:val="21"/>
                <w:lang w:eastAsia="zh-CN"/>
              </w:rPr>
            </w:pPr>
          </w:p>
        </w:tc>
        <w:tc>
          <w:tcPr>
            <w:tcW w:w="569" w:type="dxa"/>
          </w:tcPr>
          <w:p w14:paraId="7EE30499">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6</w:t>
            </w:r>
          </w:p>
        </w:tc>
        <w:tc>
          <w:tcPr>
            <w:tcW w:w="1620" w:type="dxa"/>
            <w:gridSpan w:val="2"/>
          </w:tcPr>
          <w:p w14:paraId="66346288">
            <w:pPr>
              <w:pStyle w:val="15"/>
              <w:spacing w:before="125" w:line="312" w:lineRule="auto"/>
              <w:ind w:right="23"/>
              <w:rPr>
                <w:rFonts w:ascii="宋体" w:hAnsi="宋体" w:eastAsia="宋体" w:cs="宋体"/>
                <w:b/>
                <w:bCs/>
                <w:color w:val="auto"/>
                <w:sz w:val="21"/>
                <w:szCs w:val="21"/>
                <w:lang w:eastAsia="zh-CN"/>
              </w:rPr>
            </w:pPr>
            <w:r>
              <w:rPr>
                <w:rFonts w:hint="eastAsia" w:ascii="宋体" w:eastAsia="宋体"/>
                <w:color w:val="auto"/>
                <w:sz w:val="21"/>
                <w:lang w:eastAsia="zh-CN"/>
              </w:rPr>
              <w:t>第六章 医疗旅游策划</w:t>
            </w:r>
          </w:p>
        </w:tc>
        <w:tc>
          <w:tcPr>
            <w:tcW w:w="1300" w:type="dxa"/>
          </w:tcPr>
          <w:p w14:paraId="02B4EC7A">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2、3、4</w:t>
            </w:r>
          </w:p>
        </w:tc>
        <w:tc>
          <w:tcPr>
            <w:tcW w:w="1488" w:type="dxa"/>
            <w:gridSpan w:val="2"/>
          </w:tcPr>
          <w:p w14:paraId="71E0BB77">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中医、中药文化</w:t>
            </w:r>
          </w:p>
        </w:tc>
        <w:tc>
          <w:tcPr>
            <w:tcW w:w="1110" w:type="dxa"/>
            <w:gridSpan w:val="3"/>
          </w:tcPr>
          <w:p w14:paraId="5584B872">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认识国粹、增强文化自信</w:t>
            </w:r>
          </w:p>
        </w:tc>
        <w:tc>
          <w:tcPr>
            <w:tcW w:w="1517" w:type="dxa"/>
            <w:gridSpan w:val="2"/>
          </w:tcPr>
          <w:p w14:paraId="5FA4D3B1">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专题学习、团队合作实践</w:t>
            </w:r>
          </w:p>
        </w:tc>
      </w:tr>
      <w:tr w14:paraId="71F3C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0577A5C3">
            <w:pPr>
              <w:pStyle w:val="15"/>
              <w:spacing w:before="125" w:line="312" w:lineRule="auto"/>
              <w:ind w:right="23"/>
              <w:rPr>
                <w:rFonts w:ascii="宋体" w:hAnsi="宋体" w:eastAsia="宋体" w:cs="宋体"/>
                <w:b/>
                <w:bCs/>
                <w:color w:val="auto"/>
                <w:sz w:val="21"/>
                <w:szCs w:val="21"/>
                <w:lang w:eastAsia="zh-CN"/>
              </w:rPr>
            </w:pPr>
          </w:p>
        </w:tc>
        <w:tc>
          <w:tcPr>
            <w:tcW w:w="569" w:type="dxa"/>
          </w:tcPr>
          <w:p w14:paraId="5A1EE987">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7</w:t>
            </w:r>
          </w:p>
        </w:tc>
        <w:tc>
          <w:tcPr>
            <w:tcW w:w="1620" w:type="dxa"/>
            <w:gridSpan w:val="2"/>
          </w:tcPr>
          <w:p w14:paraId="6EF1C904">
            <w:pPr>
              <w:pStyle w:val="15"/>
              <w:spacing w:before="125" w:line="312" w:lineRule="auto"/>
              <w:ind w:right="23"/>
              <w:rPr>
                <w:rFonts w:ascii="宋体" w:hAnsi="宋体" w:eastAsia="宋体" w:cs="宋体"/>
                <w:b/>
                <w:bCs/>
                <w:color w:val="auto"/>
                <w:sz w:val="21"/>
                <w:szCs w:val="21"/>
                <w:lang w:eastAsia="zh-CN"/>
              </w:rPr>
            </w:pPr>
            <w:r>
              <w:rPr>
                <w:rFonts w:hint="eastAsia" w:ascii="宋体" w:eastAsia="宋体"/>
                <w:color w:val="auto"/>
                <w:sz w:val="21"/>
                <w:lang w:eastAsia="zh-CN"/>
              </w:rPr>
              <w:t>第七章 智慧康养旅游与数字化转型</w:t>
            </w:r>
          </w:p>
        </w:tc>
        <w:tc>
          <w:tcPr>
            <w:tcW w:w="1300" w:type="dxa"/>
          </w:tcPr>
          <w:p w14:paraId="4CB98AA6">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1、2、3、4</w:t>
            </w:r>
          </w:p>
        </w:tc>
        <w:tc>
          <w:tcPr>
            <w:tcW w:w="1488" w:type="dxa"/>
            <w:gridSpan w:val="2"/>
          </w:tcPr>
          <w:p w14:paraId="0508E73D">
            <w:pPr>
              <w:pStyle w:val="15"/>
              <w:spacing w:before="125" w:line="312" w:lineRule="auto"/>
              <w:ind w:right="23"/>
              <w:rPr>
                <w:rFonts w:ascii="宋体" w:hAnsi="宋体" w:eastAsia="宋体" w:cs="宋体"/>
                <w:color w:val="auto"/>
                <w:sz w:val="21"/>
                <w:szCs w:val="21"/>
                <w:lang w:eastAsia="zh-CN"/>
              </w:rPr>
            </w:pPr>
          </w:p>
        </w:tc>
        <w:tc>
          <w:tcPr>
            <w:tcW w:w="1110" w:type="dxa"/>
            <w:gridSpan w:val="3"/>
          </w:tcPr>
          <w:p w14:paraId="419BB5F9">
            <w:pPr>
              <w:pStyle w:val="15"/>
              <w:spacing w:before="125" w:line="312" w:lineRule="auto"/>
              <w:ind w:right="23"/>
              <w:rPr>
                <w:rFonts w:ascii="宋体" w:hAnsi="宋体" w:eastAsia="宋体" w:cs="宋体"/>
                <w:color w:val="auto"/>
                <w:sz w:val="21"/>
                <w:szCs w:val="21"/>
                <w:lang w:eastAsia="zh-CN"/>
              </w:rPr>
            </w:pPr>
          </w:p>
        </w:tc>
        <w:tc>
          <w:tcPr>
            <w:tcW w:w="1517" w:type="dxa"/>
            <w:gridSpan w:val="2"/>
          </w:tcPr>
          <w:p w14:paraId="0DA0EEBF">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课程讲授、讨论</w:t>
            </w:r>
          </w:p>
        </w:tc>
      </w:tr>
      <w:tr w14:paraId="126C5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4" w:hRule="exact"/>
          <w:jc w:val="center"/>
        </w:trPr>
        <w:tc>
          <w:tcPr>
            <w:tcW w:w="1301" w:type="dxa"/>
          </w:tcPr>
          <w:p w14:paraId="313F6E84">
            <w:pPr>
              <w:pStyle w:val="15"/>
              <w:spacing w:before="125" w:line="312" w:lineRule="auto"/>
              <w:ind w:right="23"/>
              <w:rPr>
                <w:rFonts w:ascii="宋体" w:hAnsi="宋体" w:eastAsia="宋体" w:cs="宋体"/>
                <w:b/>
                <w:bCs/>
                <w:color w:val="auto"/>
                <w:sz w:val="21"/>
                <w:szCs w:val="21"/>
                <w:lang w:eastAsia="zh-CN"/>
              </w:rPr>
            </w:pPr>
          </w:p>
        </w:tc>
        <w:tc>
          <w:tcPr>
            <w:tcW w:w="569" w:type="dxa"/>
          </w:tcPr>
          <w:p w14:paraId="697F9D7C">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8</w:t>
            </w:r>
          </w:p>
        </w:tc>
        <w:tc>
          <w:tcPr>
            <w:tcW w:w="1620" w:type="dxa"/>
            <w:gridSpan w:val="2"/>
          </w:tcPr>
          <w:p w14:paraId="5FC98E96">
            <w:pPr>
              <w:pStyle w:val="15"/>
              <w:spacing w:before="125" w:line="312" w:lineRule="auto"/>
              <w:ind w:right="23"/>
              <w:rPr>
                <w:rFonts w:ascii="宋体" w:hAnsi="宋体" w:eastAsia="宋体" w:cs="宋体"/>
                <w:b/>
                <w:bCs/>
                <w:color w:val="auto"/>
                <w:sz w:val="21"/>
                <w:szCs w:val="21"/>
                <w:lang w:eastAsia="zh-CN"/>
              </w:rPr>
            </w:pPr>
            <w:r>
              <w:rPr>
                <w:rFonts w:hint="eastAsia" w:ascii="宋体" w:eastAsia="宋体"/>
                <w:color w:val="auto"/>
                <w:sz w:val="21"/>
                <w:lang w:eastAsia="zh-CN"/>
              </w:rPr>
              <w:t>第八章 康养旅游项目运营管理</w:t>
            </w:r>
          </w:p>
        </w:tc>
        <w:tc>
          <w:tcPr>
            <w:tcW w:w="1300" w:type="dxa"/>
          </w:tcPr>
          <w:p w14:paraId="527009F3">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2、3、4、6</w:t>
            </w:r>
          </w:p>
        </w:tc>
        <w:tc>
          <w:tcPr>
            <w:tcW w:w="1488" w:type="dxa"/>
            <w:gridSpan w:val="2"/>
          </w:tcPr>
          <w:p w14:paraId="2F3A99FA">
            <w:pPr>
              <w:pStyle w:val="15"/>
              <w:spacing w:before="125" w:line="312" w:lineRule="auto"/>
              <w:ind w:right="23"/>
              <w:rPr>
                <w:rFonts w:ascii="宋体" w:hAnsi="宋体" w:eastAsia="宋体" w:cs="宋体"/>
                <w:color w:val="auto"/>
                <w:sz w:val="21"/>
                <w:szCs w:val="21"/>
                <w:lang w:eastAsia="zh-CN"/>
              </w:rPr>
            </w:pPr>
          </w:p>
        </w:tc>
        <w:tc>
          <w:tcPr>
            <w:tcW w:w="1110" w:type="dxa"/>
            <w:gridSpan w:val="3"/>
          </w:tcPr>
          <w:p w14:paraId="7631D878">
            <w:pPr>
              <w:pStyle w:val="15"/>
              <w:spacing w:before="125" w:line="312" w:lineRule="auto"/>
              <w:ind w:right="23"/>
              <w:rPr>
                <w:rFonts w:ascii="宋体" w:hAnsi="宋体" w:eastAsia="宋体" w:cs="宋体"/>
                <w:color w:val="auto"/>
                <w:sz w:val="21"/>
                <w:szCs w:val="21"/>
                <w:lang w:eastAsia="zh-CN"/>
              </w:rPr>
            </w:pPr>
          </w:p>
        </w:tc>
        <w:tc>
          <w:tcPr>
            <w:tcW w:w="1517" w:type="dxa"/>
            <w:gridSpan w:val="2"/>
          </w:tcPr>
          <w:p w14:paraId="714A6CD3">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专题学习</w:t>
            </w:r>
          </w:p>
          <w:p w14:paraId="4F3DD6F5">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团队合作学习</w:t>
            </w:r>
          </w:p>
        </w:tc>
      </w:tr>
      <w:tr w14:paraId="2CF256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62136F61">
            <w:pPr>
              <w:pStyle w:val="15"/>
              <w:spacing w:before="1"/>
              <w:ind w:left="8"/>
              <w:jc w:val="center"/>
              <w:rPr>
                <w:rFonts w:ascii="宋体"/>
                <w:b/>
                <w:color w:val="auto"/>
                <w:sz w:val="21"/>
              </w:rPr>
            </w:pPr>
            <w:r>
              <w:rPr>
                <w:rFonts w:ascii="宋体"/>
                <w:b/>
                <w:color w:val="auto"/>
                <w:w w:val="98"/>
                <w:sz w:val="21"/>
              </w:rPr>
              <w:t>H</w:t>
            </w:r>
          </w:p>
          <w:p w14:paraId="1EA4B93A">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lang w:eastAsia="zh-CN"/>
              </w:rPr>
              <w:t>评价</w:t>
            </w:r>
            <w:r>
              <w:rPr>
                <w:rFonts w:hint="eastAsia" w:ascii="宋体" w:eastAsia="宋体"/>
                <w:b/>
                <w:color w:val="auto"/>
                <w:sz w:val="21"/>
              </w:rPr>
              <w:t>方式</w:t>
            </w:r>
          </w:p>
        </w:tc>
        <w:tc>
          <w:tcPr>
            <w:tcW w:w="2189" w:type="dxa"/>
            <w:gridSpan w:val="3"/>
            <w:vAlign w:val="center"/>
          </w:tcPr>
          <w:p w14:paraId="3062A982">
            <w:pPr>
              <w:jc w:val="center"/>
              <w:rPr>
                <w:rFonts w:ascii="宋体" w:eastAsia="宋体"/>
                <w:color w:val="auto"/>
                <w:sz w:val="21"/>
                <w:lang w:eastAsia="zh-CN"/>
              </w:rPr>
            </w:pPr>
            <w:r>
              <w:rPr>
                <w:rFonts w:hint="eastAsia" w:ascii="宋体" w:eastAsia="宋体"/>
                <w:color w:val="auto"/>
                <w:sz w:val="21"/>
                <w:lang w:eastAsia="zh-CN"/>
              </w:rPr>
              <w:t>评价项目及配分</w:t>
            </w:r>
          </w:p>
        </w:tc>
        <w:tc>
          <w:tcPr>
            <w:tcW w:w="2788" w:type="dxa"/>
            <w:gridSpan w:val="3"/>
            <w:vAlign w:val="center"/>
          </w:tcPr>
          <w:p w14:paraId="540DA5FC">
            <w:pPr>
              <w:jc w:val="center"/>
              <w:rPr>
                <w:rFonts w:ascii="宋体" w:eastAsia="宋体"/>
                <w:color w:val="auto"/>
                <w:sz w:val="21"/>
                <w:lang w:eastAsia="zh-CN"/>
              </w:rPr>
            </w:pPr>
            <w:r>
              <w:rPr>
                <w:rFonts w:hint="eastAsia" w:ascii="宋体" w:eastAsia="宋体"/>
                <w:color w:val="auto"/>
                <w:sz w:val="21"/>
                <w:lang w:eastAsia="zh-CN"/>
              </w:rPr>
              <w:t>评价项目说明</w:t>
            </w:r>
          </w:p>
        </w:tc>
        <w:tc>
          <w:tcPr>
            <w:tcW w:w="2627" w:type="dxa"/>
            <w:gridSpan w:val="5"/>
            <w:vAlign w:val="center"/>
          </w:tcPr>
          <w:p w14:paraId="2AA59282">
            <w:pPr>
              <w:jc w:val="center"/>
              <w:rPr>
                <w:rFonts w:ascii="宋体" w:eastAsia="宋体"/>
                <w:color w:val="auto"/>
                <w:sz w:val="21"/>
                <w:lang w:eastAsia="zh-CN"/>
              </w:rPr>
            </w:pPr>
            <w:r>
              <w:rPr>
                <w:rFonts w:hint="eastAsia" w:ascii="宋体" w:eastAsia="宋体"/>
                <w:color w:val="auto"/>
                <w:sz w:val="21"/>
                <w:lang w:eastAsia="zh-CN"/>
              </w:rPr>
              <w:t>支撑课程目标</w:t>
            </w:r>
          </w:p>
        </w:tc>
      </w:tr>
      <w:tr w14:paraId="66414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5" w:hRule="exact"/>
          <w:jc w:val="center"/>
        </w:trPr>
        <w:tc>
          <w:tcPr>
            <w:tcW w:w="1301" w:type="dxa"/>
            <w:vMerge w:val="continue"/>
            <w:vAlign w:val="center"/>
          </w:tcPr>
          <w:p w14:paraId="67EE2F97">
            <w:pPr>
              <w:pStyle w:val="15"/>
              <w:spacing w:before="125" w:line="312" w:lineRule="auto"/>
              <w:ind w:right="23"/>
              <w:jc w:val="center"/>
              <w:rPr>
                <w:rFonts w:ascii="宋体" w:hAnsi="宋体" w:eastAsia="宋体" w:cs="宋体"/>
                <w:b/>
                <w:bCs/>
                <w:color w:val="auto"/>
                <w:sz w:val="21"/>
                <w:szCs w:val="21"/>
                <w:lang w:eastAsia="zh-CN"/>
              </w:rPr>
            </w:pPr>
          </w:p>
        </w:tc>
        <w:tc>
          <w:tcPr>
            <w:tcW w:w="2189" w:type="dxa"/>
            <w:gridSpan w:val="3"/>
            <w:vMerge w:val="restart"/>
            <w:vAlign w:val="center"/>
          </w:tcPr>
          <w:p w14:paraId="49434F4A">
            <w:pPr>
              <w:jc w:val="center"/>
              <w:rPr>
                <w:rFonts w:ascii="宋体" w:eastAsia="宋体"/>
                <w:color w:val="auto"/>
                <w:sz w:val="21"/>
                <w:lang w:eastAsia="zh-CN"/>
              </w:rPr>
            </w:pPr>
            <w:r>
              <w:rPr>
                <w:rFonts w:hint="eastAsia" w:ascii="宋体" w:eastAsia="宋体"/>
                <w:color w:val="auto"/>
                <w:sz w:val="21"/>
                <w:lang w:eastAsia="zh-CN"/>
              </w:rPr>
              <w:t>平时表现（4</w:t>
            </w:r>
            <w:r>
              <w:rPr>
                <w:rFonts w:ascii="宋体" w:eastAsia="宋体"/>
                <w:color w:val="auto"/>
                <w:sz w:val="21"/>
                <w:lang w:eastAsia="zh-CN"/>
              </w:rPr>
              <w:t>0%）</w:t>
            </w:r>
          </w:p>
          <w:p w14:paraId="37A496B0">
            <w:pPr>
              <w:pStyle w:val="15"/>
              <w:spacing w:before="97"/>
              <w:jc w:val="center"/>
              <w:rPr>
                <w:rFonts w:ascii="宋体" w:eastAsia="宋体"/>
                <w:color w:val="auto"/>
                <w:sz w:val="21"/>
                <w:lang w:eastAsia="zh-CN"/>
              </w:rPr>
            </w:pPr>
          </w:p>
        </w:tc>
        <w:tc>
          <w:tcPr>
            <w:tcW w:w="2788" w:type="dxa"/>
            <w:gridSpan w:val="3"/>
            <w:vAlign w:val="center"/>
          </w:tcPr>
          <w:p w14:paraId="5419A0FF">
            <w:pPr>
              <w:pStyle w:val="15"/>
              <w:rPr>
                <w:rFonts w:ascii="宋体" w:eastAsia="宋体"/>
                <w:color w:val="auto"/>
                <w:sz w:val="21"/>
                <w:lang w:eastAsia="zh-CN"/>
              </w:rPr>
            </w:pPr>
            <w:r>
              <w:rPr>
                <w:rFonts w:hint="eastAsia" w:ascii="宋体" w:eastAsia="宋体"/>
                <w:color w:val="auto"/>
                <w:sz w:val="21"/>
                <w:lang w:eastAsia="zh-CN"/>
              </w:rPr>
              <w:t>日常表现（10%）：</w:t>
            </w:r>
          </w:p>
          <w:p w14:paraId="55201231">
            <w:pPr>
              <w:pStyle w:val="15"/>
              <w:rPr>
                <w:rFonts w:ascii="宋体" w:hAnsi="宋体" w:eastAsia="宋体" w:cs="宋体"/>
                <w:color w:val="auto"/>
                <w:sz w:val="21"/>
                <w:szCs w:val="21"/>
                <w:lang w:eastAsia="zh-CN"/>
              </w:rPr>
            </w:pPr>
            <w:r>
              <w:rPr>
                <w:rFonts w:hint="eastAsia" w:ascii="宋体" w:eastAsia="宋体"/>
                <w:color w:val="auto"/>
                <w:sz w:val="21"/>
                <w:lang w:eastAsia="zh-CN"/>
              </w:rPr>
              <w:t>课程作业完成情况、出勤情况、课堂讨论表现。</w:t>
            </w:r>
          </w:p>
        </w:tc>
        <w:tc>
          <w:tcPr>
            <w:tcW w:w="2627" w:type="dxa"/>
            <w:gridSpan w:val="5"/>
            <w:vAlign w:val="center"/>
          </w:tcPr>
          <w:p w14:paraId="4A66D68A">
            <w:pPr>
              <w:pStyle w:val="15"/>
              <w:spacing w:before="1"/>
              <w:ind w:left="6"/>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1、2、3、4</w:t>
            </w:r>
          </w:p>
        </w:tc>
      </w:tr>
      <w:tr w14:paraId="1CE47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4" w:hRule="exact"/>
          <w:jc w:val="center"/>
        </w:trPr>
        <w:tc>
          <w:tcPr>
            <w:tcW w:w="1301" w:type="dxa"/>
            <w:vMerge w:val="continue"/>
            <w:vAlign w:val="center"/>
          </w:tcPr>
          <w:p w14:paraId="71207363">
            <w:pPr>
              <w:pStyle w:val="15"/>
              <w:spacing w:before="125" w:line="312" w:lineRule="auto"/>
              <w:ind w:right="23"/>
              <w:jc w:val="center"/>
              <w:rPr>
                <w:rFonts w:ascii="宋体" w:hAnsi="宋体" w:eastAsia="宋体" w:cs="宋体"/>
                <w:b/>
                <w:bCs/>
                <w:color w:val="auto"/>
                <w:sz w:val="21"/>
                <w:szCs w:val="21"/>
                <w:lang w:eastAsia="zh-CN"/>
              </w:rPr>
            </w:pPr>
          </w:p>
        </w:tc>
        <w:tc>
          <w:tcPr>
            <w:tcW w:w="2189" w:type="dxa"/>
            <w:gridSpan w:val="3"/>
            <w:vMerge w:val="continue"/>
            <w:vAlign w:val="center"/>
          </w:tcPr>
          <w:p w14:paraId="04F77E9A">
            <w:pPr>
              <w:pStyle w:val="15"/>
              <w:spacing w:before="97"/>
              <w:jc w:val="center"/>
              <w:rPr>
                <w:rFonts w:ascii="宋体" w:eastAsia="宋体"/>
                <w:color w:val="auto"/>
                <w:sz w:val="21"/>
                <w:lang w:eastAsia="zh-CN"/>
              </w:rPr>
            </w:pPr>
          </w:p>
        </w:tc>
        <w:tc>
          <w:tcPr>
            <w:tcW w:w="2788" w:type="dxa"/>
            <w:gridSpan w:val="3"/>
            <w:vAlign w:val="center"/>
          </w:tcPr>
          <w:p w14:paraId="120A2890">
            <w:pPr>
              <w:pStyle w:val="15"/>
              <w:ind w:right="73"/>
              <w:rPr>
                <w:rFonts w:ascii="宋体" w:eastAsia="宋体"/>
                <w:color w:val="auto"/>
                <w:sz w:val="21"/>
                <w:lang w:eastAsia="zh-CN"/>
              </w:rPr>
            </w:pPr>
            <w:r>
              <w:rPr>
                <w:rFonts w:hint="eastAsia" w:ascii="宋体" w:eastAsia="宋体"/>
                <w:color w:val="auto"/>
                <w:sz w:val="21"/>
                <w:lang w:eastAsia="zh-CN"/>
              </w:rPr>
              <w:t>主要专题报告的完成情况（30%）：</w:t>
            </w:r>
          </w:p>
          <w:p w14:paraId="25C08122">
            <w:pPr>
              <w:pStyle w:val="15"/>
              <w:ind w:right="73"/>
              <w:rPr>
                <w:rFonts w:ascii="宋体" w:eastAsia="宋体"/>
                <w:color w:val="auto"/>
                <w:sz w:val="21"/>
                <w:lang w:eastAsia="zh-CN"/>
              </w:rPr>
            </w:pPr>
            <w:r>
              <w:rPr>
                <w:rFonts w:hint="eastAsia" w:ascii="宋体" w:eastAsia="宋体"/>
                <w:color w:val="auto"/>
                <w:sz w:val="21"/>
                <w:lang w:eastAsia="zh-CN"/>
              </w:rPr>
              <w:t>针对不同康养专题的资料搜集、汇总、分析设计等。考查学生组织协调、设计策划能力，注重对所学知识的应用与创新思维、能力的培养。</w:t>
            </w:r>
          </w:p>
        </w:tc>
        <w:tc>
          <w:tcPr>
            <w:tcW w:w="2627" w:type="dxa"/>
            <w:gridSpan w:val="5"/>
            <w:vAlign w:val="center"/>
          </w:tcPr>
          <w:p w14:paraId="6526CF1D">
            <w:pPr>
              <w:pStyle w:val="15"/>
              <w:ind w:left="79" w:right="7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3、4、5、6</w:t>
            </w:r>
          </w:p>
        </w:tc>
      </w:tr>
      <w:tr w14:paraId="4A555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1" w:hRule="exact"/>
          <w:jc w:val="center"/>
        </w:trPr>
        <w:tc>
          <w:tcPr>
            <w:tcW w:w="1301" w:type="dxa"/>
            <w:vMerge w:val="continue"/>
            <w:vAlign w:val="center"/>
          </w:tcPr>
          <w:p w14:paraId="048CFD76">
            <w:pPr>
              <w:pStyle w:val="15"/>
              <w:spacing w:before="125" w:line="312" w:lineRule="auto"/>
              <w:ind w:right="23"/>
              <w:jc w:val="center"/>
              <w:rPr>
                <w:rFonts w:ascii="宋体" w:hAnsi="宋体" w:eastAsia="宋体" w:cs="宋体"/>
                <w:b/>
                <w:bCs/>
                <w:color w:val="auto"/>
                <w:sz w:val="21"/>
                <w:szCs w:val="21"/>
                <w:lang w:eastAsia="zh-CN"/>
              </w:rPr>
            </w:pPr>
          </w:p>
        </w:tc>
        <w:tc>
          <w:tcPr>
            <w:tcW w:w="2189" w:type="dxa"/>
            <w:gridSpan w:val="3"/>
            <w:vAlign w:val="center"/>
          </w:tcPr>
          <w:p w14:paraId="2FE43F5B">
            <w:pPr>
              <w:pStyle w:val="15"/>
              <w:jc w:val="center"/>
              <w:rPr>
                <w:rFonts w:ascii="宋体" w:hAnsi="宋体" w:eastAsia="宋体" w:cs="宋体"/>
                <w:b/>
                <w:bCs/>
                <w:color w:val="auto"/>
                <w:sz w:val="21"/>
                <w:szCs w:val="21"/>
                <w:lang w:eastAsia="zh-CN"/>
              </w:rPr>
            </w:pPr>
            <w:r>
              <w:rPr>
                <w:rFonts w:hint="eastAsia" w:ascii="宋体" w:eastAsia="宋体"/>
                <w:color w:val="auto"/>
                <w:sz w:val="21"/>
                <w:lang w:eastAsia="zh-CN"/>
              </w:rPr>
              <w:t>期末考核（60%）</w:t>
            </w:r>
          </w:p>
        </w:tc>
        <w:tc>
          <w:tcPr>
            <w:tcW w:w="2788" w:type="dxa"/>
            <w:gridSpan w:val="3"/>
            <w:vAlign w:val="center"/>
          </w:tcPr>
          <w:p w14:paraId="625F5555">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color w:val="auto"/>
                <w:sz w:val="21"/>
                <w:lang w:eastAsia="zh-CN"/>
              </w:rPr>
              <w:t>策划报告：书面策划方案的撰写和口头汇报。考核学生对知识点的掌握能力、文案写作能力、应用与创新能力。</w:t>
            </w:r>
          </w:p>
        </w:tc>
        <w:tc>
          <w:tcPr>
            <w:tcW w:w="2627" w:type="dxa"/>
            <w:gridSpan w:val="5"/>
            <w:vAlign w:val="center"/>
          </w:tcPr>
          <w:p w14:paraId="7E597E75">
            <w:pPr>
              <w:pStyle w:val="15"/>
              <w:spacing w:before="125" w:line="312" w:lineRule="auto"/>
              <w:ind w:right="2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2、3、4、5、6</w:t>
            </w:r>
          </w:p>
        </w:tc>
      </w:tr>
      <w:tr w14:paraId="0110E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7" w:hRule="exact"/>
          <w:jc w:val="center"/>
        </w:trPr>
        <w:tc>
          <w:tcPr>
            <w:tcW w:w="1301" w:type="dxa"/>
            <w:vAlign w:val="center"/>
          </w:tcPr>
          <w:p w14:paraId="467F9E81">
            <w:pPr>
              <w:pStyle w:val="15"/>
              <w:spacing w:before="156"/>
              <w:ind w:left="8"/>
              <w:jc w:val="center"/>
              <w:rPr>
                <w:rFonts w:ascii="宋体"/>
                <w:b/>
                <w:color w:val="auto"/>
                <w:sz w:val="21"/>
                <w:lang w:eastAsia="zh-CN"/>
              </w:rPr>
            </w:pPr>
            <w:r>
              <w:rPr>
                <w:rFonts w:ascii="宋体"/>
                <w:b/>
                <w:color w:val="auto"/>
                <w:w w:val="98"/>
                <w:sz w:val="21"/>
                <w:lang w:eastAsia="zh-CN"/>
              </w:rPr>
              <w:t>I</w:t>
            </w:r>
          </w:p>
          <w:p w14:paraId="28F08472">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建议教材</w:t>
            </w:r>
          </w:p>
          <w:p w14:paraId="2E15CB21">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lang w:eastAsia="zh-CN"/>
              </w:rPr>
              <w:t>及学习资料</w:t>
            </w:r>
          </w:p>
        </w:tc>
        <w:tc>
          <w:tcPr>
            <w:tcW w:w="7604" w:type="dxa"/>
            <w:gridSpan w:val="11"/>
            <w:vAlign w:val="center"/>
          </w:tcPr>
          <w:p w14:paraId="005EC938">
            <w:pPr>
              <w:pStyle w:val="15"/>
              <w:spacing w:before="125" w:line="276" w:lineRule="auto"/>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建议教材：王玲</w:t>
            </w:r>
            <w:r>
              <w:rPr>
                <w:rFonts w:ascii="宋体" w:hAnsi="宋体" w:eastAsia="宋体" w:cs="宋体"/>
                <w:bCs/>
                <w:color w:val="auto"/>
                <w:sz w:val="21"/>
                <w:szCs w:val="21"/>
                <w:lang w:eastAsia="zh-CN"/>
              </w:rPr>
              <w:t>.康养旅游策划[M].浙江大学出版社，2020年8月</w:t>
            </w:r>
          </w:p>
          <w:p w14:paraId="151E6FEE">
            <w:pPr>
              <w:pStyle w:val="15"/>
              <w:spacing w:before="125" w:line="276" w:lineRule="auto"/>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参考书目：</w:t>
            </w:r>
            <w:r>
              <w:rPr>
                <w:rFonts w:ascii="宋体" w:hAnsi="宋体" w:eastAsia="宋体" w:cs="宋体"/>
                <w:bCs/>
                <w:color w:val="auto"/>
                <w:sz w:val="21"/>
                <w:szCs w:val="21"/>
                <w:lang w:eastAsia="zh-CN"/>
              </w:rPr>
              <w:t>[1]杨淇钧.康养环境与康养旅游研究[M].四川出版社,2019.</w:t>
            </w:r>
          </w:p>
          <w:p w14:paraId="4BB8C71D">
            <w:pPr>
              <w:pStyle w:val="15"/>
              <w:spacing w:before="125" w:line="276" w:lineRule="auto"/>
              <w:ind w:right="23"/>
              <w:rPr>
                <w:rFonts w:ascii="宋体" w:hAnsi="宋体" w:eastAsia="宋体" w:cs="宋体"/>
                <w:bCs/>
                <w:color w:val="auto"/>
                <w:sz w:val="21"/>
                <w:szCs w:val="21"/>
                <w:lang w:eastAsia="zh-CN"/>
              </w:rPr>
            </w:pPr>
            <w:r>
              <w:rPr>
                <w:rFonts w:ascii="宋体" w:hAnsi="宋体" w:eastAsia="宋体" w:cs="宋体"/>
                <w:bCs/>
                <w:color w:val="auto"/>
                <w:sz w:val="21"/>
                <w:szCs w:val="21"/>
                <w:lang w:eastAsia="zh-CN"/>
              </w:rPr>
              <w:t>[2]何莽，康养蓝皮书：中国康养产业发展报告（2020）[M].社会科学文献出版社,2021.</w:t>
            </w:r>
          </w:p>
          <w:p w14:paraId="0ABB9295">
            <w:pPr>
              <w:pStyle w:val="15"/>
              <w:spacing w:before="125" w:line="276" w:lineRule="auto"/>
              <w:ind w:right="23"/>
              <w:rPr>
                <w:rFonts w:ascii="宋体" w:hAnsi="宋体" w:eastAsia="宋体" w:cs="宋体"/>
                <w:bCs/>
                <w:color w:val="auto"/>
                <w:sz w:val="21"/>
                <w:szCs w:val="21"/>
                <w:lang w:eastAsia="zh-CN"/>
              </w:rPr>
            </w:pPr>
            <w:r>
              <w:rPr>
                <w:rFonts w:ascii="宋体" w:hAnsi="宋体" w:eastAsia="宋体" w:cs="宋体"/>
                <w:bCs/>
                <w:color w:val="auto"/>
                <w:sz w:val="21"/>
                <w:szCs w:val="21"/>
                <w:lang w:eastAsia="zh-CN"/>
              </w:rPr>
              <w:t>[3]王欣等，中国康养旅游发展报告（2019）[M].社会科学文献出版社,2021.</w:t>
            </w:r>
          </w:p>
          <w:p w14:paraId="58F318F2">
            <w:pPr>
              <w:pStyle w:val="15"/>
              <w:spacing w:before="125" w:line="276" w:lineRule="auto"/>
              <w:ind w:right="23"/>
              <w:rPr>
                <w:rFonts w:ascii="宋体" w:hAnsi="宋体" w:eastAsia="宋体" w:cs="宋体"/>
                <w:b/>
                <w:bCs/>
                <w:color w:val="auto"/>
                <w:sz w:val="21"/>
                <w:szCs w:val="21"/>
                <w:lang w:eastAsia="zh-CN"/>
              </w:rPr>
            </w:pPr>
            <w:r>
              <w:rPr>
                <w:rFonts w:hint="eastAsia" w:ascii="宋体" w:hAnsi="宋体" w:eastAsia="宋体" w:cs="宋体"/>
                <w:bCs/>
                <w:color w:val="auto"/>
                <w:sz w:val="21"/>
                <w:szCs w:val="21"/>
                <w:lang w:eastAsia="zh-CN"/>
              </w:rPr>
              <w:t>[4]三明大田睡眠小镇康养基地规划案例</w:t>
            </w:r>
          </w:p>
        </w:tc>
      </w:tr>
      <w:tr w14:paraId="3D1CA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5" w:hRule="exact"/>
          <w:jc w:val="center"/>
        </w:trPr>
        <w:tc>
          <w:tcPr>
            <w:tcW w:w="1301" w:type="dxa"/>
            <w:vAlign w:val="center"/>
          </w:tcPr>
          <w:p w14:paraId="014657DD">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J</w:t>
            </w:r>
          </w:p>
          <w:p w14:paraId="02A55F81">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教学条件</w:t>
            </w:r>
          </w:p>
          <w:p w14:paraId="1D4D88E7">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需求</w:t>
            </w:r>
          </w:p>
        </w:tc>
        <w:tc>
          <w:tcPr>
            <w:tcW w:w="7604" w:type="dxa"/>
            <w:gridSpan w:val="11"/>
            <w:vAlign w:val="center"/>
          </w:tcPr>
          <w:p w14:paraId="4289D77D">
            <w:pPr>
              <w:pStyle w:val="15"/>
              <w:spacing w:before="125" w:line="312" w:lineRule="auto"/>
              <w:ind w:right="23"/>
              <w:jc w:val="center"/>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多媒体教室，实地考察-旅游景区实地调研</w:t>
            </w:r>
          </w:p>
        </w:tc>
      </w:tr>
      <w:tr w14:paraId="0EC820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2" w:hRule="exact"/>
          <w:jc w:val="center"/>
        </w:trPr>
        <w:tc>
          <w:tcPr>
            <w:tcW w:w="1301" w:type="dxa"/>
            <w:vAlign w:val="center"/>
          </w:tcPr>
          <w:p w14:paraId="0E693288">
            <w:pPr>
              <w:pStyle w:val="15"/>
              <w:spacing w:before="162"/>
              <w:ind w:left="8"/>
              <w:jc w:val="center"/>
              <w:rPr>
                <w:rFonts w:ascii="宋体"/>
                <w:b/>
                <w:color w:val="auto"/>
                <w:sz w:val="21"/>
              </w:rPr>
            </w:pPr>
            <w:r>
              <w:rPr>
                <w:rFonts w:ascii="宋体"/>
                <w:b/>
                <w:color w:val="auto"/>
                <w:w w:val="98"/>
                <w:sz w:val="21"/>
              </w:rPr>
              <w:t>K</w:t>
            </w:r>
          </w:p>
          <w:p w14:paraId="74C448C5">
            <w:pPr>
              <w:pStyle w:val="15"/>
              <w:spacing w:before="43"/>
              <w:ind w:left="100" w:right="93"/>
              <w:jc w:val="center"/>
              <w:rPr>
                <w:rFonts w:ascii="宋体" w:eastAsia="宋体"/>
                <w:b/>
                <w:color w:val="auto"/>
                <w:sz w:val="21"/>
                <w:lang w:eastAsia="zh-CN"/>
              </w:rPr>
            </w:pPr>
            <w:r>
              <w:rPr>
                <w:rFonts w:hint="eastAsia" w:ascii="宋体" w:eastAsia="宋体"/>
                <w:b/>
                <w:color w:val="auto"/>
                <w:sz w:val="21"/>
              </w:rPr>
              <w:t>注意事项</w:t>
            </w:r>
          </w:p>
        </w:tc>
        <w:tc>
          <w:tcPr>
            <w:tcW w:w="7604" w:type="dxa"/>
            <w:gridSpan w:val="11"/>
            <w:vAlign w:val="center"/>
          </w:tcPr>
          <w:p w14:paraId="1743600A">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color w:val="auto"/>
                <w:sz w:val="21"/>
                <w:szCs w:val="21"/>
                <w:lang w:eastAsia="zh-CN"/>
              </w:rPr>
              <w:t>本门课程是应用性、实践性较强的一门课程，且已有旅游规划和策划现行课程，因此本门课程教学在讲授基础理论的基础上，重点培养学生在康养旅游策划方面的能力，注重知识的整合、运用、分析能力，真正做到理论结合实际。</w:t>
            </w:r>
          </w:p>
        </w:tc>
      </w:tr>
      <w:tr w14:paraId="1BAF1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905" w:type="dxa"/>
            <w:gridSpan w:val="12"/>
            <w:vAlign w:val="center"/>
          </w:tcPr>
          <w:p w14:paraId="2E9473B2">
            <w:pPr>
              <w:pStyle w:val="15"/>
              <w:spacing w:before="65"/>
              <w:ind w:left="107"/>
              <w:rPr>
                <w:color w:val="auto"/>
                <w:sz w:val="21"/>
                <w:szCs w:val="21"/>
                <w:lang w:eastAsia="zh-CN"/>
              </w:rPr>
            </w:pPr>
            <w:r>
              <w:rPr>
                <w:color w:val="auto"/>
                <w:sz w:val="21"/>
                <w:szCs w:val="21"/>
                <w:lang w:eastAsia="zh-CN"/>
              </w:rPr>
              <w:t>备注：</w:t>
            </w:r>
          </w:p>
          <w:p w14:paraId="1027444A">
            <w:pPr>
              <w:pStyle w:val="15"/>
              <w:spacing w:before="1" w:line="280" w:lineRule="auto"/>
              <w:ind w:left="107" w:right="97" w:firstLine="480"/>
              <w:rPr>
                <w:color w:val="auto"/>
                <w:sz w:val="21"/>
                <w:szCs w:val="21"/>
                <w:lang w:eastAsia="zh-CN"/>
              </w:rPr>
            </w:pPr>
            <w:r>
              <w:rPr>
                <w:color w:val="auto"/>
                <w:sz w:val="21"/>
                <w:szCs w:val="21"/>
                <w:lang w:eastAsia="zh-CN"/>
              </w:rPr>
              <w:t>1.本课程</w:t>
            </w:r>
            <w:r>
              <w:rPr>
                <w:rFonts w:hint="eastAsia"/>
                <w:color w:val="auto"/>
                <w:sz w:val="21"/>
                <w:szCs w:val="21"/>
                <w:lang w:eastAsia="zh-CN"/>
              </w:rPr>
              <w:t>教学</w:t>
            </w:r>
            <w:r>
              <w:rPr>
                <w:color w:val="auto"/>
                <w:sz w:val="21"/>
                <w:szCs w:val="21"/>
                <w:lang w:eastAsia="zh-CN"/>
              </w:rPr>
              <w:t>大纲F—J 项同一课程不同授课教师应协同讨论研究达成共同核心内涵</w:t>
            </w:r>
            <w:r>
              <w:rPr>
                <w:rFonts w:hint="eastAsia"/>
                <w:color w:val="auto"/>
                <w:sz w:val="21"/>
                <w:szCs w:val="21"/>
                <w:lang w:eastAsia="zh-CN"/>
              </w:rPr>
              <w:t>。经教学工作指导小组审议通过的课程教学大纲不宜自行更改。</w:t>
            </w:r>
          </w:p>
          <w:p w14:paraId="4D738F71">
            <w:pPr>
              <w:pStyle w:val="15"/>
              <w:ind w:left="587"/>
              <w:rPr>
                <w:b/>
                <w:bCs/>
                <w:color w:val="auto"/>
                <w:sz w:val="21"/>
                <w:szCs w:val="21"/>
                <w:lang w:eastAsia="zh-CN"/>
              </w:rPr>
            </w:pPr>
            <w:r>
              <w:rPr>
                <w:rFonts w:hint="eastAsia"/>
                <w:b/>
                <w:bCs/>
                <w:color w:val="auto"/>
                <w:sz w:val="21"/>
                <w:szCs w:val="21"/>
                <w:lang w:eastAsia="zh-CN"/>
              </w:rPr>
              <w:t>2</w:t>
            </w:r>
            <w:r>
              <w:rPr>
                <w:b/>
                <w:bCs/>
                <w:color w:val="auto"/>
                <w:sz w:val="21"/>
                <w:szCs w:val="21"/>
                <w:lang w:eastAsia="zh-CN"/>
              </w:rPr>
              <w:t>.评价方式可参</w:t>
            </w:r>
            <w:r>
              <w:rPr>
                <w:rFonts w:hint="eastAsia"/>
                <w:b/>
                <w:bCs/>
                <w:color w:val="auto"/>
                <w:sz w:val="21"/>
                <w:szCs w:val="21"/>
                <w:lang w:eastAsia="zh-CN"/>
              </w:rPr>
              <w:t>考</w:t>
            </w:r>
            <w:r>
              <w:rPr>
                <w:b/>
                <w:bCs/>
                <w:color w:val="auto"/>
                <w:sz w:val="21"/>
                <w:szCs w:val="21"/>
                <w:lang w:eastAsia="zh-CN"/>
              </w:rPr>
              <w:t>下列方式：</w:t>
            </w:r>
          </w:p>
          <w:p w14:paraId="6552C39B">
            <w:pPr>
              <w:pStyle w:val="15"/>
              <w:spacing w:before="53"/>
              <w:ind w:left="587"/>
              <w:rPr>
                <w:b/>
                <w:bCs/>
                <w:color w:val="auto"/>
                <w:sz w:val="21"/>
                <w:szCs w:val="21"/>
                <w:lang w:eastAsia="zh-CN"/>
              </w:rPr>
            </w:pPr>
            <w:r>
              <w:rPr>
                <w:b/>
                <w:bCs/>
                <w:color w:val="auto"/>
                <w:sz w:val="21"/>
                <w:szCs w:val="21"/>
                <w:lang w:eastAsia="zh-CN"/>
              </w:rPr>
              <w:t>(1)纸</w:t>
            </w:r>
            <w:r>
              <w:rPr>
                <w:rFonts w:hint="eastAsia"/>
                <w:b/>
                <w:bCs/>
                <w:color w:val="auto"/>
                <w:sz w:val="21"/>
                <w:szCs w:val="21"/>
                <w:lang w:eastAsia="zh-CN"/>
              </w:rPr>
              <w:t>笔考试</w:t>
            </w:r>
            <w:r>
              <w:rPr>
                <w:b/>
                <w:bCs/>
                <w:color w:val="auto"/>
                <w:sz w:val="21"/>
                <w:szCs w:val="21"/>
                <w:lang w:eastAsia="zh-CN"/>
              </w:rPr>
              <w:t>：</w:t>
            </w:r>
            <w:r>
              <w:rPr>
                <w:rFonts w:hint="eastAsia"/>
                <w:b/>
                <w:bCs/>
                <w:color w:val="auto"/>
                <w:sz w:val="21"/>
                <w:szCs w:val="21"/>
                <w:lang w:eastAsia="zh-CN"/>
              </w:rPr>
              <w:t>平时</w:t>
            </w:r>
            <w:r>
              <w:rPr>
                <w:b/>
                <w:bCs/>
                <w:color w:val="auto"/>
                <w:sz w:val="21"/>
                <w:szCs w:val="21"/>
                <w:lang w:eastAsia="zh-CN"/>
              </w:rPr>
              <w:t>小</w:t>
            </w:r>
            <w:r>
              <w:rPr>
                <w:rFonts w:hint="eastAsia"/>
                <w:b/>
                <w:bCs/>
                <w:color w:val="auto"/>
                <w:sz w:val="21"/>
                <w:szCs w:val="21"/>
                <w:lang w:eastAsia="zh-CN"/>
              </w:rPr>
              <w:t>测</w:t>
            </w:r>
            <w:r>
              <w:rPr>
                <w:b/>
                <w:bCs/>
                <w:color w:val="auto"/>
                <w:sz w:val="21"/>
                <w:szCs w:val="21"/>
                <w:lang w:eastAsia="zh-CN"/>
              </w:rPr>
              <w:t>、期中纸</w:t>
            </w:r>
            <w:r>
              <w:rPr>
                <w:rFonts w:hint="eastAsia"/>
                <w:b/>
                <w:bCs/>
                <w:color w:val="auto"/>
                <w:sz w:val="21"/>
                <w:szCs w:val="21"/>
                <w:lang w:eastAsia="zh-CN"/>
              </w:rPr>
              <w:t>笔考试</w:t>
            </w:r>
            <w:r>
              <w:rPr>
                <w:b/>
                <w:bCs/>
                <w:color w:val="auto"/>
                <w:sz w:val="21"/>
                <w:szCs w:val="21"/>
                <w:lang w:eastAsia="zh-CN"/>
              </w:rPr>
              <w:t>、期末纸</w:t>
            </w:r>
            <w:r>
              <w:rPr>
                <w:rFonts w:hint="eastAsia"/>
                <w:b/>
                <w:bCs/>
                <w:color w:val="auto"/>
                <w:sz w:val="21"/>
                <w:szCs w:val="21"/>
                <w:lang w:eastAsia="zh-CN"/>
              </w:rPr>
              <w:t>笔考试</w:t>
            </w:r>
          </w:p>
          <w:p w14:paraId="3326FE2E">
            <w:pPr>
              <w:pStyle w:val="15"/>
              <w:spacing w:before="52"/>
              <w:ind w:left="587"/>
              <w:rPr>
                <w:b/>
                <w:bCs/>
                <w:color w:val="auto"/>
                <w:sz w:val="21"/>
                <w:szCs w:val="21"/>
                <w:lang w:eastAsia="zh-CN"/>
              </w:rPr>
            </w:pPr>
            <w:r>
              <w:rPr>
                <w:b/>
                <w:bCs/>
                <w:color w:val="auto"/>
                <w:sz w:val="21"/>
                <w:szCs w:val="21"/>
                <w:lang w:eastAsia="zh-CN"/>
              </w:rPr>
              <w:t>(2)实作评</w:t>
            </w:r>
            <w:r>
              <w:rPr>
                <w:rFonts w:hint="eastAsia"/>
                <w:b/>
                <w:bCs/>
                <w:color w:val="auto"/>
                <w:sz w:val="21"/>
                <w:szCs w:val="21"/>
                <w:lang w:eastAsia="zh-CN"/>
              </w:rPr>
              <w:t>价</w:t>
            </w:r>
            <w:r>
              <w:rPr>
                <w:b/>
                <w:bCs/>
                <w:color w:val="auto"/>
                <w:sz w:val="21"/>
                <w:szCs w:val="21"/>
                <w:lang w:eastAsia="zh-CN"/>
              </w:rPr>
              <w:t>：</w:t>
            </w:r>
            <w:r>
              <w:rPr>
                <w:rFonts w:hint="eastAsia"/>
                <w:b/>
                <w:bCs/>
                <w:color w:val="auto"/>
                <w:sz w:val="21"/>
                <w:szCs w:val="21"/>
                <w:lang w:eastAsia="zh-CN"/>
              </w:rPr>
              <w:t>课程</w:t>
            </w:r>
            <w:r>
              <w:rPr>
                <w:b/>
                <w:bCs/>
                <w:color w:val="auto"/>
                <w:sz w:val="21"/>
                <w:szCs w:val="21"/>
                <w:lang w:eastAsia="zh-CN"/>
              </w:rPr>
              <w:t>作业、实作</w:t>
            </w:r>
            <w:r>
              <w:rPr>
                <w:rFonts w:hint="eastAsia"/>
                <w:b/>
                <w:bCs/>
                <w:color w:val="auto"/>
                <w:sz w:val="21"/>
                <w:szCs w:val="21"/>
                <w:lang w:eastAsia="zh-CN"/>
              </w:rPr>
              <w:t>成品</w:t>
            </w:r>
            <w:r>
              <w:rPr>
                <w:b/>
                <w:bCs/>
                <w:color w:val="auto"/>
                <w:sz w:val="21"/>
                <w:szCs w:val="21"/>
                <w:lang w:eastAsia="zh-CN"/>
              </w:rPr>
              <w:t>、日常表现、表演、观察</w:t>
            </w:r>
          </w:p>
          <w:p w14:paraId="79F201A0">
            <w:pPr>
              <w:pStyle w:val="15"/>
              <w:spacing w:before="53"/>
              <w:ind w:left="587"/>
              <w:rPr>
                <w:b/>
                <w:bCs/>
                <w:color w:val="auto"/>
                <w:sz w:val="21"/>
                <w:szCs w:val="21"/>
                <w:lang w:eastAsia="zh-CN"/>
              </w:rPr>
            </w:pPr>
            <w:r>
              <w:rPr>
                <w:b/>
                <w:bCs/>
                <w:color w:val="auto"/>
                <w:sz w:val="21"/>
                <w:szCs w:val="21"/>
                <w:lang w:eastAsia="zh-CN"/>
              </w:rPr>
              <w:t>(3)档案评</w:t>
            </w:r>
            <w:r>
              <w:rPr>
                <w:rFonts w:hint="eastAsia"/>
                <w:b/>
                <w:bCs/>
                <w:color w:val="auto"/>
                <w:sz w:val="21"/>
                <w:szCs w:val="21"/>
                <w:lang w:eastAsia="zh-CN"/>
              </w:rPr>
              <w:t>价</w:t>
            </w:r>
            <w:r>
              <w:rPr>
                <w:b/>
                <w:bCs/>
                <w:color w:val="auto"/>
                <w:sz w:val="21"/>
                <w:szCs w:val="21"/>
                <w:lang w:eastAsia="zh-CN"/>
              </w:rPr>
              <w:t>：</w:t>
            </w:r>
            <w:r>
              <w:rPr>
                <w:rFonts w:hint="eastAsia"/>
                <w:b/>
                <w:bCs/>
                <w:color w:val="auto"/>
                <w:sz w:val="21"/>
                <w:szCs w:val="21"/>
                <w:lang w:eastAsia="zh-CN"/>
              </w:rPr>
              <w:t>书</w:t>
            </w:r>
            <w:r>
              <w:rPr>
                <w:b/>
                <w:bCs/>
                <w:color w:val="auto"/>
                <w:sz w:val="21"/>
                <w:szCs w:val="21"/>
                <w:lang w:eastAsia="zh-CN"/>
              </w:rPr>
              <w:t>面报告、专题档案</w:t>
            </w:r>
          </w:p>
          <w:p w14:paraId="54354BF0">
            <w:pPr>
              <w:pStyle w:val="15"/>
              <w:spacing w:before="53"/>
              <w:ind w:left="587"/>
              <w:rPr>
                <w:color w:val="auto"/>
                <w:lang w:eastAsia="zh-CN"/>
              </w:rPr>
            </w:pPr>
            <w:r>
              <w:rPr>
                <w:b/>
                <w:bCs/>
                <w:color w:val="auto"/>
                <w:sz w:val="21"/>
                <w:szCs w:val="21"/>
                <w:lang w:eastAsia="zh-CN"/>
              </w:rPr>
              <w:t>(4)口语评</w:t>
            </w:r>
            <w:r>
              <w:rPr>
                <w:rFonts w:hint="eastAsia"/>
                <w:b/>
                <w:bCs/>
                <w:color w:val="auto"/>
                <w:sz w:val="21"/>
                <w:szCs w:val="21"/>
                <w:lang w:eastAsia="zh-CN"/>
              </w:rPr>
              <w:t>价</w:t>
            </w:r>
            <w:r>
              <w:rPr>
                <w:b/>
                <w:bCs/>
                <w:color w:val="auto"/>
                <w:sz w:val="21"/>
                <w:szCs w:val="21"/>
                <w:lang w:eastAsia="zh-CN"/>
              </w:rPr>
              <w:t>：口头报告、口试</w:t>
            </w:r>
          </w:p>
        </w:tc>
      </w:tr>
      <w:tr w14:paraId="4BA7C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4" w:hRule="atLeast"/>
          <w:jc w:val="center"/>
        </w:trPr>
        <w:tc>
          <w:tcPr>
            <w:tcW w:w="1301" w:type="dxa"/>
            <w:vMerge w:val="restart"/>
            <w:vAlign w:val="center"/>
          </w:tcPr>
          <w:p w14:paraId="270F2252">
            <w:pPr>
              <w:pStyle w:val="15"/>
              <w:ind w:left="170"/>
              <w:rPr>
                <w:b/>
                <w:bCs/>
                <w:color w:val="auto"/>
                <w:sz w:val="21"/>
                <w:szCs w:val="21"/>
                <w:lang w:eastAsia="zh-CN"/>
              </w:rPr>
            </w:pPr>
            <w:r>
              <w:rPr>
                <w:rFonts w:hint="eastAsia" w:ascii="宋体" w:hAnsi="宋体" w:eastAsia="宋体" w:cs="宋体"/>
                <w:b/>
                <w:color w:val="auto"/>
                <w:sz w:val="21"/>
                <w:szCs w:val="21"/>
                <w:lang w:eastAsia="zh-CN"/>
              </w:rPr>
              <w:t>审批意见</w:t>
            </w:r>
          </w:p>
        </w:tc>
        <w:tc>
          <w:tcPr>
            <w:tcW w:w="7604" w:type="dxa"/>
            <w:gridSpan w:val="11"/>
          </w:tcPr>
          <w:p w14:paraId="5E4FD664">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课程教学大纲起草团队成员签名：</w:t>
            </w:r>
          </w:p>
          <w:p w14:paraId="3EB4FAE1">
            <w:pPr>
              <w:tabs>
                <w:tab w:val="left" w:pos="4389"/>
              </w:tabs>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ab/>
            </w:r>
            <w:r>
              <w:rPr>
                <w:rFonts w:ascii="宋体" w:hAnsi="宋体" w:eastAsia="宋体" w:cs="宋体"/>
                <w:color w:val="auto"/>
                <w:sz w:val="21"/>
                <w:szCs w:val="21"/>
                <w:lang w:eastAsia="zh-CN"/>
              </w:rPr>
              <w:drawing>
                <wp:inline distT="0" distB="0" distL="0" distR="0">
                  <wp:extent cx="930910" cy="634365"/>
                  <wp:effectExtent l="90805" t="167640" r="102235" b="169545"/>
                  <wp:docPr id="19945279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27902"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rot="1506912">
                            <a:off x="0" y="0"/>
                            <a:ext cx="945583" cy="644501"/>
                          </a:xfrm>
                          <a:prstGeom prst="rect">
                            <a:avLst/>
                          </a:prstGeom>
                          <a:noFill/>
                          <a:ln>
                            <a:noFill/>
                          </a:ln>
                        </pic:spPr>
                      </pic:pic>
                    </a:graphicData>
                  </a:graphic>
                </wp:inline>
              </w:drawing>
            </w:r>
          </w:p>
          <w:p w14:paraId="4160CBE8">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2025  年 2  月 20 日</w:t>
            </w:r>
          </w:p>
          <w:p w14:paraId="397B563A">
            <w:pPr>
              <w:rPr>
                <w:rFonts w:ascii="宋体" w:hAnsi="宋体" w:eastAsia="宋体" w:cs="宋体"/>
                <w:b/>
                <w:bCs/>
                <w:color w:val="auto"/>
                <w:sz w:val="21"/>
                <w:szCs w:val="21"/>
                <w:lang w:eastAsia="zh-CN"/>
              </w:rPr>
            </w:pPr>
          </w:p>
        </w:tc>
      </w:tr>
      <w:tr w14:paraId="7A546C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jc w:val="center"/>
        </w:trPr>
        <w:tc>
          <w:tcPr>
            <w:tcW w:w="1301" w:type="dxa"/>
            <w:vMerge w:val="continue"/>
            <w:vAlign w:val="center"/>
          </w:tcPr>
          <w:p w14:paraId="7F437F45">
            <w:pPr>
              <w:pStyle w:val="15"/>
              <w:spacing w:before="53"/>
              <w:ind w:left="587"/>
              <w:rPr>
                <w:b/>
                <w:bCs/>
                <w:color w:val="auto"/>
                <w:sz w:val="21"/>
                <w:szCs w:val="21"/>
                <w:lang w:eastAsia="zh-CN"/>
              </w:rPr>
            </w:pPr>
          </w:p>
        </w:tc>
        <w:tc>
          <w:tcPr>
            <w:tcW w:w="7604" w:type="dxa"/>
            <w:gridSpan w:val="11"/>
          </w:tcPr>
          <w:p w14:paraId="5B76728D">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专家组审定意见：</w:t>
            </w:r>
          </w:p>
          <w:p w14:paraId="6A15680E">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drawing>
                <wp:anchor distT="0" distB="0" distL="114300" distR="114300" simplePos="0" relativeHeight="251667456" behindDoc="0" locked="0" layoutInCell="1" allowOverlap="1">
                  <wp:simplePos x="0" y="0"/>
                  <wp:positionH relativeFrom="column">
                    <wp:posOffset>594995</wp:posOffset>
                  </wp:positionH>
                  <wp:positionV relativeFrom="paragraph">
                    <wp:posOffset>127000</wp:posOffset>
                  </wp:positionV>
                  <wp:extent cx="1099820" cy="650875"/>
                  <wp:effectExtent l="0" t="0" r="5080" b="15875"/>
                  <wp:wrapNone/>
                  <wp:docPr id="27" name="图片 27" descr="同意电子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同意电子版"/>
                          <pic:cNvPicPr>
                            <a:picLocks noChangeAspect="1"/>
                          </pic:cNvPicPr>
                        </pic:nvPicPr>
                        <pic:blipFill>
                          <a:blip r:embed="rId34"/>
                          <a:stretch>
                            <a:fillRect/>
                          </a:stretch>
                        </pic:blipFill>
                        <pic:spPr>
                          <a:xfrm>
                            <a:off x="0" y="0"/>
                            <a:ext cx="1100137" cy="650875"/>
                          </a:xfrm>
                          <a:prstGeom prst="rect">
                            <a:avLst/>
                          </a:prstGeom>
                        </pic:spPr>
                      </pic:pic>
                    </a:graphicData>
                  </a:graphic>
                </wp:anchor>
              </w:drawing>
            </w:r>
          </w:p>
          <w:p w14:paraId="5245E34F">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drawing>
                <wp:anchor distT="0" distB="0" distL="114300" distR="114300" simplePos="0" relativeHeight="251664384" behindDoc="0" locked="0" layoutInCell="1" allowOverlap="1">
                  <wp:simplePos x="0" y="0"/>
                  <wp:positionH relativeFrom="column">
                    <wp:posOffset>3295015</wp:posOffset>
                  </wp:positionH>
                  <wp:positionV relativeFrom="paragraph">
                    <wp:posOffset>194945</wp:posOffset>
                  </wp:positionV>
                  <wp:extent cx="692150" cy="476250"/>
                  <wp:effectExtent l="0" t="0" r="12700" b="0"/>
                  <wp:wrapNone/>
                  <wp:docPr id="28" name="图片 28" descr="龚琳电子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龚琳电子签名"/>
                          <pic:cNvPicPr>
                            <a:picLocks noChangeAspect="1"/>
                          </pic:cNvPicPr>
                        </pic:nvPicPr>
                        <pic:blipFill>
                          <a:blip r:embed="rId35"/>
                          <a:stretch>
                            <a:fillRect/>
                          </a:stretch>
                        </pic:blipFill>
                        <pic:spPr>
                          <a:xfrm>
                            <a:off x="0" y="0"/>
                            <a:ext cx="692150" cy="476250"/>
                          </a:xfrm>
                          <a:prstGeom prst="rect">
                            <a:avLst/>
                          </a:prstGeom>
                        </pic:spPr>
                      </pic:pic>
                    </a:graphicData>
                  </a:graphic>
                </wp:anchor>
              </w:drawing>
            </w:r>
          </w:p>
          <w:p w14:paraId="5E2E4210">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drawing>
                <wp:anchor distT="0" distB="0" distL="114300" distR="114300" simplePos="0" relativeHeight="251666432" behindDoc="0" locked="0" layoutInCell="1" allowOverlap="1">
                  <wp:simplePos x="0" y="0"/>
                  <wp:positionH relativeFrom="column">
                    <wp:posOffset>4067175</wp:posOffset>
                  </wp:positionH>
                  <wp:positionV relativeFrom="paragraph">
                    <wp:posOffset>62230</wp:posOffset>
                  </wp:positionV>
                  <wp:extent cx="673100" cy="374650"/>
                  <wp:effectExtent l="0" t="0" r="12700" b="6350"/>
                  <wp:wrapNone/>
                  <wp:docPr id="1905001878" name="图片 1905001878" descr="李想电子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01878" name="图片 1905001878" descr="李想电子签名"/>
                          <pic:cNvPicPr>
                            <a:picLocks noChangeAspect="1"/>
                          </pic:cNvPicPr>
                        </pic:nvPicPr>
                        <pic:blipFill>
                          <a:blip r:embed="rId36"/>
                          <a:stretch>
                            <a:fillRect/>
                          </a:stretch>
                        </pic:blipFill>
                        <pic:spPr>
                          <a:xfrm>
                            <a:off x="0" y="0"/>
                            <a:ext cx="673100" cy="374650"/>
                          </a:xfrm>
                          <a:prstGeom prst="rect">
                            <a:avLst/>
                          </a:prstGeom>
                        </pic:spPr>
                      </pic:pic>
                    </a:graphicData>
                  </a:graphic>
                </wp:anchor>
              </w:drawing>
            </w:r>
          </w:p>
          <w:p w14:paraId="2FA93D06">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专家组成员签名：</w:t>
            </w:r>
          </w:p>
          <w:p w14:paraId="0A96E786">
            <w:pPr>
              <w:rPr>
                <w:rFonts w:ascii="宋体" w:hAnsi="宋体" w:eastAsia="宋体" w:cs="宋体"/>
                <w:color w:val="auto"/>
                <w:sz w:val="21"/>
                <w:szCs w:val="21"/>
                <w:lang w:eastAsia="zh-CN"/>
              </w:rPr>
            </w:pPr>
          </w:p>
          <w:p w14:paraId="5A3CB913">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2025  年 2  月 21 日</w:t>
            </w:r>
          </w:p>
          <w:p w14:paraId="6694ECFC">
            <w:pPr>
              <w:rPr>
                <w:rFonts w:ascii="宋体" w:hAnsi="宋体" w:eastAsia="宋体" w:cs="宋体"/>
                <w:b/>
                <w:bCs/>
                <w:color w:val="auto"/>
                <w:sz w:val="21"/>
                <w:szCs w:val="21"/>
                <w:lang w:eastAsia="zh-CN"/>
              </w:rPr>
            </w:pPr>
          </w:p>
        </w:tc>
      </w:tr>
      <w:tr w14:paraId="5AEFA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8" w:hRule="atLeast"/>
          <w:jc w:val="center"/>
        </w:trPr>
        <w:tc>
          <w:tcPr>
            <w:tcW w:w="1301" w:type="dxa"/>
            <w:vMerge w:val="continue"/>
            <w:vAlign w:val="center"/>
          </w:tcPr>
          <w:p w14:paraId="13D8BB67">
            <w:pPr>
              <w:pStyle w:val="15"/>
              <w:spacing w:before="53"/>
              <w:ind w:left="587"/>
              <w:rPr>
                <w:b/>
                <w:bCs/>
                <w:color w:val="auto"/>
                <w:sz w:val="21"/>
                <w:szCs w:val="21"/>
                <w:lang w:eastAsia="zh-CN"/>
              </w:rPr>
            </w:pPr>
          </w:p>
        </w:tc>
        <w:tc>
          <w:tcPr>
            <w:tcW w:w="7604" w:type="dxa"/>
            <w:gridSpan w:val="11"/>
          </w:tcPr>
          <w:p w14:paraId="7C9A2094">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学院教学工作指导小组审议意见：</w:t>
            </w:r>
          </w:p>
          <w:p w14:paraId="3FE0B684">
            <w:pPr>
              <w:rPr>
                <w:rFonts w:ascii="宋体" w:hAnsi="宋体" w:eastAsia="宋体" w:cs="宋体"/>
                <w:color w:val="auto"/>
                <w:sz w:val="21"/>
                <w:szCs w:val="21"/>
                <w:lang w:eastAsia="zh-CN"/>
              </w:rPr>
            </w:pPr>
          </w:p>
          <w:p w14:paraId="2AC6BD65">
            <w:pPr>
              <w:rPr>
                <w:rFonts w:ascii="宋体" w:hAnsi="宋体" w:eastAsia="宋体" w:cs="宋体"/>
                <w:color w:val="auto"/>
                <w:sz w:val="21"/>
                <w:szCs w:val="21"/>
                <w:lang w:eastAsia="zh-CN"/>
              </w:rPr>
            </w:pPr>
          </w:p>
          <w:p w14:paraId="255CA48F">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drawing>
                <wp:anchor distT="0" distB="0" distL="114300" distR="114300" simplePos="0" relativeHeight="251659264" behindDoc="0" locked="0" layoutInCell="1" allowOverlap="1">
                  <wp:simplePos x="0" y="0"/>
                  <wp:positionH relativeFrom="column">
                    <wp:posOffset>-5080</wp:posOffset>
                  </wp:positionH>
                  <wp:positionV relativeFrom="paragraph">
                    <wp:posOffset>0</wp:posOffset>
                  </wp:positionV>
                  <wp:extent cx="1137920" cy="490855"/>
                  <wp:effectExtent l="0" t="0" r="5080" b="4445"/>
                  <wp:wrapNone/>
                  <wp:docPr id="29" name="图片 29" descr="审核通过电子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审核通过电子版"/>
                          <pic:cNvPicPr>
                            <a:picLocks noChangeAspect="1"/>
                          </pic:cNvPicPr>
                        </pic:nvPicPr>
                        <pic:blipFill>
                          <a:blip r:embed="rId37"/>
                          <a:stretch>
                            <a:fillRect/>
                          </a:stretch>
                        </pic:blipFill>
                        <pic:spPr>
                          <a:xfrm>
                            <a:off x="0" y="0"/>
                            <a:ext cx="1137920" cy="490855"/>
                          </a:xfrm>
                          <a:prstGeom prst="rect">
                            <a:avLst/>
                          </a:prstGeom>
                        </pic:spPr>
                      </pic:pic>
                    </a:graphicData>
                  </a:graphic>
                </wp:anchor>
              </w:drawing>
            </w:r>
          </w:p>
          <w:p w14:paraId="0951D22B">
            <w:pPr>
              <w:rPr>
                <w:rFonts w:ascii="宋体" w:hAnsi="宋体" w:eastAsia="宋体" w:cs="宋体"/>
                <w:color w:val="auto"/>
                <w:sz w:val="21"/>
                <w:szCs w:val="21"/>
                <w:lang w:eastAsia="zh-CN"/>
              </w:rPr>
            </w:pPr>
          </w:p>
          <w:p w14:paraId="30661CC6">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drawing>
                <wp:anchor distT="0" distB="0" distL="114300" distR="114300" simplePos="0" relativeHeight="251660288" behindDoc="0" locked="0" layoutInCell="1" allowOverlap="1">
                  <wp:simplePos x="0" y="0"/>
                  <wp:positionH relativeFrom="column">
                    <wp:posOffset>3714750</wp:posOffset>
                  </wp:positionH>
                  <wp:positionV relativeFrom="paragraph">
                    <wp:posOffset>127635</wp:posOffset>
                  </wp:positionV>
                  <wp:extent cx="697230" cy="442595"/>
                  <wp:effectExtent l="0" t="0" r="7620" b="14605"/>
                  <wp:wrapNone/>
                  <wp:docPr id="30" name="图片 30" descr="罗金华电子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罗金华电子签名"/>
                          <pic:cNvPicPr>
                            <a:picLocks noChangeAspect="1"/>
                          </pic:cNvPicPr>
                        </pic:nvPicPr>
                        <pic:blipFill>
                          <a:blip r:embed="rId38"/>
                          <a:stretch>
                            <a:fillRect/>
                          </a:stretch>
                        </pic:blipFill>
                        <pic:spPr>
                          <a:xfrm>
                            <a:off x="0" y="0"/>
                            <a:ext cx="697230" cy="442595"/>
                          </a:xfrm>
                          <a:prstGeom prst="rect">
                            <a:avLst/>
                          </a:prstGeom>
                        </pic:spPr>
                      </pic:pic>
                    </a:graphicData>
                  </a:graphic>
                </wp:anchor>
              </w:drawing>
            </w:r>
          </w:p>
          <w:p w14:paraId="6E21C5C2">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教学工作指导小组组长：</w:t>
            </w:r>
          </w:p>
          <w:p w14:paraId="20AC8C14">
            <w:pPr>
              <w:rPr>
                <w:rFonts w:ascii="宋体" w:hAnsi="宋体" w:eastAsia="宋体" w:cs="宋体"/>
                <w:color w:val="auto"/>
                <w:sz w:val="21"/>
                <w:szCs w:val="21"/>
                <w:lang w:eastAsia="zh-CN"/>
              </w:rPr>
            </w:pPr>
          </w:p>
          <w:p w14:paraId="46663AEF">
            <w:pPr>
              <w:rPr>
                <w:rFonts w:ascii="宋体" w:hAnsi="宋体" w:eastAsia="宋体" w:cs="宋体"/>
                <w:b/>
                <w:bCs/>
                <w:color w:val="auto"/>
                <w:sz w:val="21"/>
                <w:szCs w:val="21"/>
                <w:lang w:eastAsia="zh-CN"/>
              </w:rPr>
            </w:pPr>
            <w:r>
              <w:rPr>
                <w:rFonts w:hint="eastAsia" w:ascii="宋体" w:hAnsi="宋体" w:eastAsia="宋体" w:cs="宋体"/>
                <w:color w:val="auto"/>
                <w:sz w:val="21"/>
                <w:szCs w:val="21"/>
                <w:lang w:eastAsia="zh-CN"/>
              </w:rPr>
              <w:t xml:space="preserve">                                                   2025  年 2  月 21 日</w:t>
            </w:r>
          </w:p>
        </w:tc>
      </w:tr>
    </w:tbl>
    <w:p w14:paraId="37F7F085">
      <w:pPr>
        <w:rPr>
          <w:color w:val="auto"/>
        </w:rPr>
      </w:pPr>
    </w:p>
    <w:p w14:paraId="0CFF2801">
      <w:pP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br w:type="page"/>
      </w:r>
    </w:p>
    <w:p w14:paraId="6B5394AB">
      <w:pPr>
        <w:pStyle w:val="3"/>
        <w:bidi w:val="0"/>
        <w:outlineLvl w:val="0"/>
        <w:rPr>
          <w:rFonts w:hint="eastAsia"/>
          <w:color w:val="auto"/>
        </w:rPr>
      </w:pPr>
      <w:bookmarkStart w:id="40" w:name="_Toc26986"/>
      <w:r>
        <w:rPr>
          <w:rFonts w:hint="eastAsia"/>
          <w:color w:val="auto"/>
          <w:lang w:val="en-US" w:eastAsia="zh-CN"/>
        </w:rPr>
        <w:t>1.9酒文化与酒水实务</w:t>
      </w:r>
      <w:bookmarkEnd w:id="40"/>
    </w:p>
    <w:p w14:paraId="264C1048">
      <w:pPr>
        <w:spacing w:before="138" w:line="225" w:lineRule="auto"/>
        <w:ind w:left="856"/>
        <w:outlineLvl w:val="1"/>
        <w:rPr>
          <w:rFonts w:ascii="宋体" w:hAnsi="宋体" w:eastAsia="宋体" w:cs="宋体"/>
          <w:color w:val="auto"/>
          <w:sz w:val="35"/>
          <w:szCs w:val="35"/>
        </w:rPr>
      </w:pPr>
      <w:bookmarkStart w:id="41" w:name="_Toc27531"/>
      <w:bookmarkStart w:id="42" w:name="_Toc32679"/>
      <w:r>
        <w:rPr>
          <w:rFonts w:ascii="宋体" w:hAnsi="宋体" w:eastAsia="宋体" w:cs="宋体"/>
          <w:b/>
          <w:bCs/>
          <w:color w:val="auto"/>
          <w:spacing w:val="6"/>
          <w:sz w:val="35"/>
          <w:szCs w:val="35"/>
        </w:rPr>
        <w:t>三明学院</w:t>
      </w:r>
      <w:r>
        <w:rPr>
          <w:rFonts w:ascii="宋体" w:hAnsi="宋体" w:eastAsia="宋体" w:cs="宋体"/>
          <w:b/>
          <w:bCs/>
          <w:color w:val="auto"/>
          <w:spacing w:val="6"/>
          <w:sz w:val="35"/>
          <w:szCs w:val="35"/>
          <w:u w:val="single" w:color="auto"/>
        </w:rPr>
        <w:t>旅游管理与服务教育</w:t>
      </w:r>
      <w:r>
        <w:rPr>
          <w:rFonts w:ascii="宋体" w:hAnsi="宋体" w:eastAsia="宋体" w:cs="宋体"/>
          <w:b/>
          <w:bCs/>
          <w:color w:val="auto"/>
          <w:spacing w:val="6"/>
          <w:sz w:val="35"/>
          <w:szCs w:val="35"/>
        </w:rPr>
        <w:t>专业(理论课程)</w:t>
      </w:r>
      <w:bookmarkEnd w:id="41"/>
      <w:bookmarkEnd w:id="42"/>
    </w:p>
    <w:p w14:paraId="4F0B5539">
      <w:pPr>
        <w:spacing w:before="353" w:line="225" w:lineRule="auto"/>
        <w:ind w:left="1491"/>
        <w:outlineLvl w:val="0"/>
        <w:rPr>
          <w:rFonts w:ascii="宋体" w:hAnsi="宋体" w:eastAsia="宋体" w:cs="宋体"/>
          <w:color w:val="auto"/>
          <w:sz w:val="35"/>
          <w:szCs w:val="35"/>
        </w:rPr>
      </w:pPr>
      <w:bookmarkStart w:id="43" w:name="_Toc10982"/>
      <w:bookmarkStart w:id="44" w:name="_Toc4569"/>
      <w:r>
        <w:rPr>
          <w:rFonts w:ascii="宋体" w:hAnsi="宋体" w:eastAsia="宋体" w:cs="宋体"/>
          <w:b/>
          <w:bCs/>
          <w:color w:val="auto"/>
          <w:spacing w:val="4"/>
          <w:sz w:val="35"/>
          <w:szCs w:val="35"/>
        </w:rPr>
        <w:t>教学大纲（2024-2025学年第二学期）</w:t>
      </w:r>
      <w:bookmarkEnd w:id="43"/>
      <w:bookmarkEnd w:id="44"/>
    </w:p>
    <w:p w14:paraId="52E938A7">
      <w:pPr>
        <w:spacing w:line="223" w:lineRule="exact"/>
        <w:rPr>
          <w:color w:val="auto"/>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1317"/>
        <w:gridCol w:w="871"/>
        <w:gridCol w:w="1564"/>
        <w:gridCol w:w="1313"/>
        <w:gridCol w:w="1359"/>
        <w:gridCol w:w="1180"/>
      </w:tblGrid>
      <w:tr w14:paraId="17EB8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305" w:type="dxa"/>
            <w:vAlign w:val="top"/>
          </w:tcPr>
          <w:p w14:paraId="68575F7E">
            <w:pPr>
              <w:pStyle w:val="16"/>
              <w:spacing w:before="212" w:line="228" w:lineRule="auto"/>
              <w:ind w:left="239"/>
              <w:rPr>
                <w:color w:val="auto"/>
              </w:rPr>
            </w:pPr>
            <w:r>
              <w:rPr>
                <w:color w:val="auto"/>
                <w:spacing w:val="7"/>
              </w:rPr>
              <w:t>课程名称</w:t>
            </w:r>
          </w:p>
        </w:tc>
        <w:tc>
          <w:tcPr>
            <w:tcW w:w="3752" w:type="dxa"/>
            <w:gridSpan w:val="3"/>
            <w:vAlign w:val="top"/>
          </w:tcPr>
          <w:p w14:paraId="3B856627">
            <w:pPr>
              <w:pStyle w:val="16"/>
              <w:spacing w:before="212" w:line="228" w:lineRule="auto"/>
              <w:ind w:left="12"/>
              <w:rPr>
                <w:color w:val="auto"/>
              </w:rPr>
            </w:pPr>
            <w:r>
              <w:rPr>
                <w:color w:val="auto"/>
                <w:spacing w:val="8"/>
              </w:rPr>
              <w:t>酒文化与酒水实务</w:t>
            </w:r>
          </w:p>
        </w:tc>
        <w:tc>
          <w:tcPr>
            <w:tcW w:w="2672" w:type="dxa"/>
            <w:gridSpan w:val="2"/>
            <w:vAlign w:val="top"/>
          </w:tcPr>
          <w:p w14:paraId="1D670E44">
            <w:pPr>
              <w:pStyle w:val="16"/>
              <w:spacing w:before="212" w:line="228" w:lineRule="auto"/>
              <w:ind w:left="921"/>
              <w:rPr>
                <w:color w:val="auto"/>
              </w:rPr>
            </w:pPr>
            <w:r>
              <w:rPr>
                <w:color w:val="auto"/>
                <w:spacing w:val="7"/>
              </w:rPr>
              <w:t>课程代码</w:t>
            </w:r>
          </w:p>
        </w:tc>
        <w:tc>
          <w:tcPr>
            <w:tcW w:w="1180" w:type="dxa"/>
            <w:vAlign w:val="top"/>
          </w:tcPr>
          <w:p w14:paraId="218CB064">
            <w:pPr>
              <w:pStyle w:val="16"/>
              <w:spacing w:before="208" w:line="190" w:lineRule="auto"/>
              <w:ind w:left="74"/>
              <w:rPr>
                <w:color w:val="auto"/>
              </w:rPr>
            </w:pPr>
            <w:r>
              <w:rPr>
                <w:color w:val="auto"/>
                <w:spacing w:val="3"/>
              </w:rPr>
              <w:t>2512520342</w:t>
            </w:r>
          </w:p>
        </w:tc>
      </w:tr>
      <w:tr w14:paraId="13AD8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0" w:hRule="atLeast"/>
        </w:trPr>
        <w:tc>
          <w:tcPr>
            <w:tcW w:w="1305" w:type="dxa"/>
            <w:vAlign w:val="top"/>
          </w:tcPr>
          <w:p w14:paraId="04634AC0">
            <w:pPr>
              <w:spacing w:line="401" w:lineRule="auto"/>
              <w:rPr>
                <w:rFonts w:ascii="Arial"/>
                <w:color w:val="auto"/>
                <w:sz w:val="21"/>
              </w:rPr>
            </w:pPr>
          </w:p>
          <w:p w14:paraId="3C8D593D">
            <w:pPr>
              <w:pStyle w:val="16"/>
              <w:spacing w:before="65" w:line="228" w:lineRule="auto"/>
              <w:ind w:left="239"/>
              <w:rPr>
                <w:color w:val="auto"/>
              </w:rPr>
            </w:pPr>
            <w:r>
              <w:rPr>
                <w:color w:val="auto"/>
                <w:spacing w:val="7"/>
              </w:rPr>
              <w:t>课程类型</w:t>
            </w:r>
          </w:p>
        </w:tc>
        <w:tc>
          <w:tcPr>
            <w:tcW w:w="3752" w:type="dxa"/>
            <w:gridSpan w:val="3"/>
            <w:vAlign w:val="top"/>
          </w:tcPr>
          <w:p w14:paraId="333AF305">
            <w:pPr>
              <w:pStyle w:val="16"/>
              <w:spacing w:before="115" w:line="268" w:lineRule="exact"/>
              <w:ind w:left="231"/>
              <w:rPr>
                <w:color w:val="auto"/>
              </w:rPr>
            </w:pPr>
            <w:r>
              <w:rPr>
                <w:rFonts w:ascii="Wingdings" w:hAnsi="Wingdings" w:eastAsia="Wingdings" w:cs="Wingdings"/>
                <w:color w:val="auto"/>
                <w:spacing w:val="8"/>
                <w:position w:val="1"/>
              </w:rPr>
              <w:t>o</w:t>
            </w:r>
            <w:r>
              <w:rPr>
                <w:color w:val="auto"/>
                <w:spacing w:val="8"/>
                <w:position w:val="1"/>
              </w:rPr>
              <w:t xml:space="preserve">通识课 </w:t>
            </w:r>
            <w:r>
              <w:rPr>
                <w:rFonts w:ascii="Wingdings" w:hAnsi="Wingdings" w:eastAsia="Wingdings" w:cs="Wingdings"/>
                <w:color w:val="auto"/>
                <w:spacing w:val="8"/>
                <w:position w:val="1"/>
              </w:rPr>
              <w:t>o</w:t>
            </w:r>
            <w:r>
              <w:rPr>
                <w:color w:val="auto"/>
                <w:spacing w:val="8"/>
                <w:position w:val="1"/>
              </w:rPr>
              <w:t>学科平台和专业核心课</w:t>
            </w:r>
          </w:p>
          <w:p w14:paraId="2BCE3D61">
            <w:pPr>
              <w:pStyle w:val="16"/>
              <w:spacing w:before="273" w:line="270" w:lineRule="exact"/>
              <w:ind w:left="231"/>
              <w:rPr>
                <w:color w:val="auto"/>
              </w:rPr>
            </w:pPr>
            <w:r>
              <w:rPr>
                <w:rFonts w:ascii="Wingdings" w:hAnsi="Wingdings" w:eastAsia="Wingdings" w:cs="Wingdings"/>
                <w:color w:val="auto"/>
                <w:spacing w:val="6"/>
                <w:position w:val="1"/>
              </w:rPr>
              <w:t>o</w:t>
            </w:r>
            <w:r>
              <w:rPr>
                <w:color w:val="auto"/>
                <w:spacing w:val="6"/>
                <w:position w:val="1"/>
              </w:rPr>
              <w:t xml:space="preserve">专业方向  </w:t>
            </w:r>
            <w:r>
              <w:rPr>
                <w:rFonts w:ascii="MS UI Gothic" w:hAnsi="MS UI Gothic" w:eastAsia="MS UI Gothic" w:cs="MS UI Gothic"/>
                <w:color w:val="auto"/>
                <w:spacing w:val="6"/>
                <w:position w:val="1"/>
              </w:rPr>
              <w:t>☑</w:t>
            </w:r>
            <w:r>
              <w:rPr>
                <w:color w:val="auto"/>
                <w:spacing w:val="6"/>
                <w:position w:val="1"/>
              </w:rPr>
              <w:t>专业任选</w:t>
            </w:r>
            <w:r>
              <w:rPr>
                <w:color w:val="auto"/>
                <w:spacing w:val="13"/>
                <w:position w:val="1"/>
              </w:rPr>
              <w:t xml:space="preserve">   </w:t>
            </w:r>
            <w:r>
              <w:rPr>
                <w:rFonts w:ascii="Wingdings" w:hAnsi="Wingdings" w:eastAsia="Wingdings" w:cs="Wingdings"/>
                <w:color w:val="auto"/>
                <w:spacing w:val="6"/>
                <w:position w:val="1"/>
              </w:rPr>
              <w:t>o</w:t>
            </w:r>
            <w:r>
              <w:rPr>
                <w:color w:val="auto"/>
                <w:spacing w:val="6"/>
                <w:position w:val="1"/>
              </w:rPr>
              <w:t>其他</w:t>
            </w:r>
          </w:p>
        </w:tc>
        <w:tc>
          <w:tcPr>
            <w:tcW w:w="2672" w:type="dxa"/>
            <w:gridSpan w:val="2"/>
            <w:vAlign w:val="top"/>
          </w:tcPr>
          <w:p w14:paraId="4766FE21">
            <w:pPr>
              <w:spacing w:line="401" w:lineRule="auto"/>
              <w:rPr>
                <w:rFonts w:ascii="Arial"/>
                <w:color w:val="auto"/>
                <w:sz w:val="21"/>
              </w:rPr>
            </w:pPr>
          </w:p>
          <w:p w14:paraId="0619AFAF">
            <w:pPr>
              <w:pStyle w:val="16"/>
              <w:spacing w:before="65" w:line="228" w:lineRule="auto"/>
              <w:ind w:left="921"/>
              <w:rPr>
                <w:color w:val="auto"/>
              </w:rPr>
            </w:pPr>
            <w:r>
              <w:rPr>
                <w:color w:val="auto"/>
                <w:spacing w:val="7"/>
              </w:rPr>
              <w:t>授课教师</w:t>
            </w:r>
          </w:p>
        </w:tc>
        <w:tc>
          <w:tcPr>
            <w:tcW w:w="1180" w:type="dxa"/>
            <w:vAlign w:val="top"/>
          </w:tcPr>
          <w:p w14:paraId="1FDFF76C">
            <w:pPr>
              <w:spacing w:line="401" w:lineRule="auto"/>
              <w:rPr>
                <w:rFonts w:ascii="Arial"/>
                <w:color w:val="auto"/>
                <w:sz w:val="21"/>
              </w:rPr>
            </w:pPr>
          </w:p>
          <w:p w14:paraId="643CA57A">
            <w:pPr>
              <w:pStyle w:val="16"/>
              <w:spacing w:before="65" w:line="227" w:lineRule="auto"/>
              <w:ind w:left="400"/>
              <w:rPr>
                <w:color w:val="auto"/>
              </w:rPr>
            </w:pPr>
            <w:r>
              <w:rPr>
                <w:color w:val="auto"/>
                <w:spacing w:val="-1"/>
              </w:rPr>
              <w:t>陈圆</w:t>
            </w:r>
          </w:p>
        </w:tc>
      </w:tr>
      <w:tr w14:paraId="40FF4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1305" w:type="dxa"/>
            <w:vAlign w:val="top"/>
          </w:tcPr>
          <w:p w14:paraId="63245660">
            <w:pPr>
              <w:pStyle w:val="16"/>
              <w:spacing w:before="281" w:line="228" w:lineRule="auto"/>
              <w:ind w:left="240"/>
              <w:rPr>
                <w:color w:val="auto"/>
              </w:rPr>
            </w:pPr>
            <w:r>
              <w:rPr>
                <w:color w:val="auto"/>
                <w:spacing w:val="7"/>
              </w:rPr>
              <w:t>修读方式</w:t>
            </w:r>
          </w:p>
        </w:tc>
        <w:tc>
          <w:tcPr>
            <w:tcW w:w="3752" w:type="dxa"/>
            <w:gridSpan w:val="3"/>
            <w:vAlign w:val="top"/>
          </w:tcPr>
          <w:p w14:paraId="770B7D2E">
            <w:pPr>
              <w:pStyle w:val="16"/>
              <w:spacing w:before="278" w:line="269" w:lineRule="exact"/>
              <w:ind w:left="764"/>
              <w:rPr>
                <w:color w:val="auto"/>
              </w:rPr>
            </w:pPr>
            <w:r>
              <w:rPr>
                <w:rFonts w:ascii="Wingdings" w:hAnsi="Wingdings" w:eastAsia="Wingdings" w:cs="Wingdings"/>
                <w:color w:val="auto"/>
                <w:spacing w:val="3"/>
                <w:position w:val="1"/>
              </w:rPr>
              <w:t>o</w:t>
            </w:r>
            <w:r>
              <w:rPr>
                <w:color w:val="auto"/>
                <w:spacing w:val="3"/>
                <w:position w:val="1"/>
              </w:rPr>
              <w:t>必修</w:t>
            </w:r>
            <w:r>
              <w:rPr>
                <w:color w:val="auto"/>
                <w:spacing w:val="7"/>
                <w:position w:val="1"/>
              </w:rPr>
              <w:t xml:space="preserve">        </w:t>
            </w:r>
            <w:r>
              <w:rPr>
                <w:rFonts w:ascii="MS UI Gothic" w:hAnsi="MS UI Gothic" w:eastAsia="MS UI Gothic" w:cs="MS UI Gothic"/>
                <w:color w:val="auto"/>
                <w:spacing w:val="3"/>
                <w:position w:val="1"/>
              </w:rPr>
              <w:t>☑</w:t>
            </w:r>
            <w:r>
              <w:rPr>
                <w:color w:val="auto"/>
                <w:spacing w:val="3"/>
                <w:position w:val="1"/>
              </w:rPr>
              <w:t>选修</w:t>
            </w:r>
          </w:p>
        </w:tc>
        <w:tc>
          <w:tcPr>
            <w:tcW w:w="2672" w:type="dxa"/>
            <w:gridSpan w:val="2"/>
            <w:vAlign w:val="top"/>
          </w:tcPr>
          <w:p w14:paraId="381013EE">
            <w:pPr>
              <w:pStyle w:val="16"/>
              <w:spacing w:before="282" w:line="228" w:lineRule="auto"/>
              <w:ind w:left="931"/>
              <w:rPr>
                <w:color w:val="auto"/>
              </w:rPr>
            </w:pPr>
            <w:r>
              <w:rPr>
                <w:color w:val="auto"/>
                <w:spacing w:val="-2"/>
              </w:rPr>
              <w:t>学</w:t>
            </w:r>
            <w:r>
              <w:rPr>
                <w:color w:val="auto"/>
                <w:spacing w:val="7"/>
              </w:rPr>
              <w:t xml:space="preserve">    </w:t>
            </w:r>
            <w:r>
              <w:rPr>
                <w:color w:val="auto"/>
                <w:spacing w:val="-2"/>
              </w:rPr>
              <w:t>分</w:t>
            </w:r>
          </w:p>
        </w:tc>
        <w:tc>
          <w:tcPr>
            <w:tcW w:w="1180" w:type="dxa"/>
            <w:vAlign w:val="top"/>
          </w:tcPr>
          <w:p w14:paraId="2ADD98C9">
            <w:pPr>
              <w:spacing w:line="247" w:lineRule="auto"/>
              <w:rPr>
                <w:rFonts w:ascii="Arial"/>
                <w:color w:val="auto"/>
                <w:sz w:val="21"/>
              </w:rPr>
            </w:pPr>
          </w:p>
          <w:p w14:paraId="40D8B065">
            <w:pPr>
              <w:pStyle w:val="16"/>
              <w:spacing w:before="65" w:line="189" w:lineRule="auto"/>
              <w:ind w:left="549"/>
              <w:rPr>
                <w:color w:val="auto"/>
              </w:rPr>
            </w:pPr>
            <w:r>
              <w:rPr>
                <w:color w:val="auto"/>
              </w:rPr>
              <w:t>2</w:t>
            </w:r>
          </w:p>
        </w:tc>
      </w:tr>
      <w:tr w14:paraId="0FBB8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305" w:type="dxa"/>
            <w:vAlign w:val="top"/>
          </w:tcPr>
          <w:p w14:paraId="027FEBD5">
            <w:pPr>
              <w:pStyle w:val="16"/>
              <w:spacing w:before="228" w:line="228" w:lineRule="auto"/>
              <w:ind w:left="241"/>
              <w:rPr>
                <w:color w:val="auto"/>
              </w:rPr>
            </w:pPr>
            <w:r>
              <w:rPr>
                <w:color w:val="auto"/>
                <w:spacing w:val="7"/>
              </w:rPr>
              <w:t>开课学期</w:t>
            </w:r>
          </w:p>
        </w:tc>
        <w:tc>
          <w:tcPr>
            <w:tcW w:w="1317" w:type="dxa"/>
            <w:vAlign w:val="top"/>
          </w:tcPr>
          <w:p w14:paraId="508D74EE">
            <w:pPr>
              <w:pStyle w:val="16"/>
              <w:spacing w:before="228" w:line="228" w:lineRule="auto"/>
              <w:ind w:left="298"/>
              <w:rPr>
                <w:color w:val="auto"/>
              </w:rPr>
            </w:pPr>
            <w:r>
              <w:rPr>
                <w:color w:val="auto"/>
                <w:spacing w:val="6"/>
              </w:rPr>
              <w:t>第6学期</w:t>
            </w:r>
          </w:p>
        </w:tc>
        <w:tc>
          <w:tcPr>
            <w:tcW w:w="871" w:type="dxa"/>
            <w:vAlign w:val="top"/>
          </w:tcPr>
          <w:p w14:paraId="615D4FAF">
            <w:pPr>
              <w:pStyle w:val="16"/>
              <w:spacing w:before="228" w:line="229" w:lineRule="auto"/>
              <w:ind w:left="129"/>
              <w:rPr>
                <w:color w:val="auto"/>
              </w:rPr>
            </w:pPr>
            <w:r>
              <w:rPr>
                <w:color w:val="auto"/>
                <w:spacing w:val="5"/>
              </w:rPr>
              <w:t>总学时</w:t>
            </w:r>
          </w:p>
        </w:tc>
        <w:tc>
          <w:tcPr>
            <w:tcW w:w="1564" w:type="dxa"/>
            <w:vAlign w:val="top"/>
          </w:tcPr>
          <w:p w14:paraId="1C7C9011">
            <w:pPr>
              <w:pStyle w:val="16"/>
              <w:spacing w:before="261" w:line="189" w:lineRule="auto"/>
              <w:ind w:left="783"/>
              <w:rPr>
                <w:color w:val="auto"/>
              </w:rPr>
            </w:pPr>
            <w:r>
              <w:rPr>
                <w:color w:val="auto"/>
                <w:spacing w:val="-2"/>
              </w:rPr>
              <w:t>32</w:t>
            </w:r>
          </w:p>
        </w:tc>
        <w:tc>
          <w:tcPr>
            <w:tcW w:w="2672" w:type="dxa"/>
            <w:gridSpan w:val="2"/>
            <w:vAlign w:val="top"/>
          </w:tcPr>
          <w:p w14:paraId="54D6D4B1">
            <w:pPr>
              <w:pStyle w:val="16"/>
              <w:spacing w:before="228" w:line="228" w:lineRule="auto"/>
              <w:ind w:left="714"/>
              <w:rPr>
                <w:color w:val="auto"/>
              </w:rPr>
            </w:pPr>
            <w:r>
              <w:rPr>
                <w:color w:val="auto"/>
                <w:spacing w:val="8"/>
              </w:rPr>
              <w:t>其中实践学时</w:t>
            </w:r>
          </w:p>
        </w:tc>
        <w:tc>
          <w:tcPr>
            <w:tcW w:w="1180" w:type="dxa"/>
            <w:vAlign w:val="top"/>
          </w:tcPr>
          <w:p w14:paraId="2FFE1166">
            <w:pPr>
              <w:pStyle w:val="16"/>
              <w:spacing w:before="260" w:line="190" w:lineRule="auto"/>
              <w:ind w:left="509"/>
              <w:rPr>
                <w:color w:val="auto"/>
              </w:rPr>
            </w:pPr>
            <w:r>
              <w:rPr>
                <w:color w:val="auto"/>
                <w:spacing w:val="-7"/>
              </w:rPr>
              <w:t>16</w:t>
            </w:r>
          </w:p>
        </w:tc>
      </w:tr>
      <w:tr w14:paraId="3D11B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1305" w:type="dxa"/>
            <w:vAlign w:val="top"/>
          </w:tcPr>
          <w:p w14:paraId="710CCA59">
            <w:pPr>
              <w:pStyle w:val="16"/>
              <w:spacing w:before="125" w:line="294" w:lineRule="auto"/>
              <w:ind w:left="239" w:right="229" w:firstLine="108"/>
              <w:rPr>
                <w:color w:val="auto"/>
              </w:rPr>
            </w:pPr>
            <w:r>
              <w:rPr>
                <w:color w:val="auto"/>
                <w:spacing w:val="6"/>
              </w:rPr>
              <w:t>混合式</w:t>
            </w:r>
            <w:r>
              <w:rPr>
                <w:color w:val="auto"/>
              </w:rPr>
              <w:t xml:space="preserve">  </w:t>
            </w:r>
            <w:r>
              <w:rPr>
                <w:color w:val="auto"/>
                <w:spacing w:val="7"/>
              </w:rPr>
              <w:t>课程网址</w:t>
            </w:r>
          </w:p>
        </w:tc>
        <w:tc>
          <w:tcPr>
            <w:tcW w:w="7604" w:type="dxa"/>
            <w:gridSpan w:val="6"/>
            <w:vAlign w:val="top"/>
          </w:tcPr>
          <w:p w14:paraId="09422791">
            <w:pPr>
              <w:rPr>
                <w:rFonts w:ascii="Arial"/>
                <w:color w:val="auto"/>
                <w:sz w:val="21"/>
              </w:rPr>
            </w:pPr>
          </w:p>
        </w:tc>
      </w:tr>
      <w:tr w14:paraId="7DBFF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7" w:hRule="atLeast"/>
        </w:trPr>
        <w:tc>
          <w:tcPr>
            <w:tcW w:w="1305" w:type="dxa"/>
            <w:vAlign w:val="top"/>
          </w:tcPr>
          <w:p w14:paraId="5725F6A7">
            <w:pPr>
              <w:pStyle w:val="16"/>
              <w:spacing w:before="84" w:line="190" w:lineRule="auto"/>
              <w:ind w:left="599"/>
              <w:rPr>
                <w:color w:val="auto"/>
              </w:rPr>
            </w:pPr>
            <w:r>
              <w:rPr>
                <w:b/>
                <w:bCs/>
                <w:color w:val="auto"/>
              </w:rPr>
              <w:t>A</w:t>
            </w:r>
          </w:p>
          <w:p w14:paraId="46D23221">
            <w:pPr>
              <w:pStyle w:val="16"/>
              <w:spacing w:before="117" w:line="228" w:lineRule="auto"/>
              <w:ind w:left="141"/>
              <w:rPr>
                <w:color w:val="auto"/>
              </w:rPr>
            </w:pPr>
            <w:r>
              <w:rPr>
                <w:b/>
                <w:bCs/>
                <w:color w:val="auto"/>
                <w:spacing w:val="5"/>
              </w:rPr>
              <w:t>先修及后续</w:t>
            </w:r>
          </w:p>
          <w:p w14:paraId="232CD891">
            <w:pPr>
              <w:pStyle w:val="16"/>
              <w:spacing w:before="108" w:line="228" w:lineRule="auto"/>
              <w:ind w:left="451"/>
              <w:rPr>
                <w:color w:val="auto"/>
              </w:rPr>
            </w:pPr>
            <w:r>
              <w:rPr>
                <w:b/>
                <w:bCs/>
                <w:color w:val="auto"/>
                <w:spacing w:val="4"/>
              </w:rPr>
              <w:t>课程</w:t>
            </w:r>
          </w:p>
        </w:tc>
        <w:tc>
          <w:tcPr>
            <w:tcW w:w="7604" w:type="dxa"/>
            <w:gridSpan w:val="6"/>
            <w:vAlign w:val="top"/>
          </w:tcPr>
          <w:p w14:paraId="15C5A341">
            <w:pPr>
              <w:pStyle w:val="16"/>
              <w:spacing w:before="147" w:line="273" w:lineRule="auto"/>
              <w:ind w:left="120" w:right="7"/>
              <w:rPr>
                <w:color w:val="auto"/>
              </w:rPr>
            </w:pPr>
            <w:r>
              <w:rPr>
                <w:color w:val="auto"/>
                <w:spacing w:val="7"/>
              </w:rPr>
              <w:t>先修课程：无；后续课程：导游实务、旅行社经营管理、旅游市场营销、旅游开发</w:t>
            </w:r>
            <w:r>
              <w:rPr>
                <w:color w:val="auto"/>
                <w:spacing w:val="18"/>
              </w:rPr>
              <w:t xml:space="preserve"> </w:t>
            </w:r>
            <w:r>
              <w:rPr>
                <w:color w:val="auto"/>
                <w:spacing w:val="9"/>
              </w:rPr>
              <w:t>与规划、饭店管理概论、服务质量管理</w:t>
            </w:r>
          </w:p>
        </w:tc>
      </w:tr>
      <w:tr w14:paraId="5F86C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5" w:hRule="atLeast"/>
        </w:trPr>
        <w:tc>
          <w:tcPr>
            <w:tcW w:w="1305" w:type="dxa"/>
            <w:vAlign w:val="top"/>
          </w:tcPr>
          <w:p w14:paraId="2A8697C9">
            <w:pPr>
              <w:spacing w:line="323" w:lineRule="auto"/>
              <w:rPr>
                <w:rFonts w:ascii="Arial"/>
                <w:color w:val="auto"/>
                <w:sz w:val="21"/>
              </w:rPr>
            </w:pPr>
          </w:p>
          <w:p w14:paraId="2E3D296F">
            <w:pPr>
              <w:spacing w:line="324" w:lineRule="auto"/>
              <w:rPr>
                <w:rFonts w:ascii="Arial"/>
                <w:color w:val="auto"/>
                <w:sz w:val="21"/>
              </w:rPr>
            </w:pPr>
          </w:p>
          <w:p w14:paraId="77BA9C48">
            <w:pPr>
              <w:pStyle w:val="16"/>
              <w:spacing w:before="65" w:line="187" w:lineRule="auto"/>
              <w:ind w:left="605"/>
              <w:rPr>
                <w:color w:val="auto"/>
              </w:rPr>
            </w:pPr>
            <w:r>
              <w:rPr>
                <w:b/>
                <w:bCs/>
                <w:color w:val="auto"/>
                <w:spacing w:val="-1"/>
              </w:rPr>
              <w:t>B</w:t>
            </w:r>
          </w:p>
          <w:p w14:paraId="742FFE18">
            <w:pPr>
              <w:pStyle w:val="16"/>
              <w:spacing w:before="118" w:line="228" w:lineRule="auto"/>
              <w:ind w:left="189"/>
              <w:rPr>
                <w:color w:val="auto"/>
              </w:rPr>
            </w:pPr>
            <w:r>
              <w:rPr>
                <w:b/>
                <w:bCs/>
                <w:color w:val="auto"/>
                <w:spacing w:val="6"/>
              </w:rPr>
              <w:t>课程描述</w:t>
            </w:r>
          </w:p>
        </w:tc>
        <w:tc>
          <w:tcPr>
            <w:tcW w:w="7604" w:type="dxa"/>
            <w:gridSpan w:val="6"/>
            <w:vAlign w:val="top"/>
          </w:tcPr>
          <w:p w14:paraId="14B22E02">
            <w:pPr>
              <w:pStyle w:val="16"/>
              <w:spacing w:before="49" w:line="256" w:lineRule="auto"/>
              <w:ind w:left="8" w:right="2" w:firstLine="315"/>
              <w:jc w:val="both"/>
              <w:rPr>
                <w:color w:val="auto"/>
                <w:sz w:val="22"/>
                <w:szCs w:val="22"/>
              </w:rPr>
            </w:pPr>
            <w:r>
              <w:rPr>
                <w:color w:val="auto"/>
                <w:spacing w:val="-1"/>
                <w:sz w:val="22"/>
                <w:szCs w:val="22"/>
              </w:rPr>
              <w:t>通过本课程的学习，</w:t>
            </w:r>
            <w:r>
              <w:rPr>
                <w:color w:val="auto"/>
                <w:spacing w:val="-54"/>
                <w:sz w:val="22"/>
                <w:szCs w:val="22"/>
              </w:rPr>
              <w:t xml:space="preserve"> </w:t>
            </w:r>
            <w:r>
              <w:rPr>
                <w:color w:val="auto"/>
                <w:spacing w:val="-1"/>
                <w:sz w:val="22"/>
                <w:szCs w:val="22"/>
              </w:rPr>
              <w:t>旨在帮助学生初步具备</w:t>
            </w:r>
            <w:r>
              <w:rPr>
                <w:color w:val="auto"/>
                <w:spacing w:val="-2"/>
                <w:sz w:val="22"/>
                <w:szCs w:val="22"/>
              </w:rPr>
              <w:t>从事酒吧工作及种类酒水服务的</w:t>
            </w:r>
            <w:r>
              <w:rPr>
                <w:color w:val="auto"/>
                <w:sz w:val="22"/>
                <w:szCs w:val="22"/>
              </w:rPr>
              <w:t xml:space="preserve"> </w:t>
            </w:r>
            <w:r>
              <w:rPr>
                <w:color w:val="auto"/>
                <w:spacing w:val="-2"/>
                <w:sz w:val="22"/>
                <w:szCs w:val="22"/>
              </w:rPr>
              <w:t>能力（</w:t>
            </w:r>
            <w:r>
              <w:rPr>
                <w:color w:val="auto"/>
                <w:spacing w:val="-48"/>
                <w:sz w:val="22"/>
                <w:szCs w:val="22"/>
              </w:rPr>
              <w:t xml:space="preserve"> </w:t>
            </w:r>
            <w:r>
              <w:rPr>
                <w:color w:val="auto"/>
                <w:spacing w:val="-2"/>
                <w:sz w:val="22"/>
                <w:szCs w:val="22"/>
              </w:rPr>
              <w:t>目的） 通过对酒吧这一企业形态进行研究和探索，介绍各类酒水的基本</w:t>
            </w:r>
            <w:r>
              <w:rPr>
                <w:color w:val="auto"/>
                <w:sz w:val="22"/>
                <w:szCs w:val="22"/>
              </w:rPr>
              <w:t xml:space="preserve"> </w:t>
            </w:r>
            <w:r>
              <w:rPr>
                <w:color w:val="auto"/>
                <w:spacing w:val="-3"/>
                <w:sz w:val="22"/>
                <w:szCs w:val="22"/>
              </w:rPr>
              <w:t>知识和酒吧服务经营技巧，借鉴国外教材中酒水管理方面的成</w:t>
            </w:r>
            <w:r>
              <w:rPr>
                <w:color w:val="auto"/>
                <w:spacing w:val="-4"/>
                <w:sz w:val="22"/>
                <w:szCs w:val="22"/>
              </w:rPr>
              <w:t>熟的基础理论（过</w:t>
            </w:r>
            <w:r>
              <w:rPr>
                <w:color w:val="auto"/>
                <w:sz w:val="22"/>
                <w:szCs w:val="22"/>
              </w:rPr>
              <w:t xml:space="preserve"> 程）.培养学生的创新能力和综合职业能力，提高酒吧管理及</w:t>
            </w:r>
            <w:r>
              <w:rPr>
                <w:color w:val="auto"/>
                <w:spacing w:val="-1"/>
                <w:sz w:val="22"/>
                <w:szCs w:val="22"/>
              </w:rPr>
              <w:t>服务水平，适应旅</w:t>
            </w:r>
            <w:r>
              <w:rPr>
                <w:color w:val="auto"/>
                <w:sz w:val="22"/>
                <w:szCs w:val="22"/>
              </w:rPr>
              <w:t xml:space="preserve"> </w:t>
            </w:r>
            <w:r>
              <w:rPr>
                <w:color w:val="auto"/>
                <w:spacing w:val="-1"/>
                <w:sz w:val="22"/>
                <w:szCs w:val="22"/>
              </w:rPr>
              <w:t>游专业发展方向及社会需要（预期结果）。</w:t>
            </w:r>
          </w:p>
        </w:tc>
      </w:tr>
      <w:tr w14:paraId="6E5E8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7" w:hRule="atLeast"/>
        </w:trPr>
        <w:tc>
          <w:tcPr>
            <w:tcW w:w="1305" w:type="dxa"/>
            <w:vAlign w:val="top"/>
          </w:tcPr>
          <w:p w14:paraId="1F1E7D45">
            <w:pPr>
              <w:spacing w:line="250" w:lineRule="auto"/>
              <w:rPr>
                <w:rFonts w:ascii="Arial"/>
                <w:color w:val="auto"/>
                <w:sz w:val="21"/>
              </w:rPr>
            </w:pPr>
          </w:p>
          <w:p w14:paraId="15C2517C">
            <w:pPr>
              <w:spacing w:line="250" w:lineRule="auto"/>
              <w:rPr>
                <w:rFonts w:ascii="Arial"/>
                <w:color w:val="auto"/>
                <w:sz w:val="21"/>
              </w:rPr>
            </w:pPr>
          </w:p>
          <w:p w14:paraId="65F9F3E1">
            <w:pPr>
              <w:spacing w:line="250" w:lineRule="auto"/>
              <w:rPr>
                <w:rFonts w:ascii="Arial"/>
                <w:color w:val="auto"/>
                <w:sz w:val="21"/>
              </w:rPr>
            </w:pPr>
          </w:p>
          <w:p w14:paraId="0C14DA1E">
            <w:pPr>
              <w:spacing w:line="250" w:lineRule="auto"/>
              <w:rPr>
                <w:rFonts w:ascii="Arial"/>
                <w:color w:val="auto"/>
                <w:sz w:val="21"/>
              </w:rPr>
            </w:pPr>
          </w:p>
          <w:p w14:paraId="69902BB2">
            <w:pPr>
              <w:spacing w:line="250" w:lineRule="auto"/>
              <w:rPr>
                <w:rFonts w:ascii="Arial"/>
                <w:color w:val="auto"/>
                <w:sz w:val="21"/>
              </w:rPr>
            </w:pPr>
          </w:p>
          <w:p w14:paraId="35E78037">
            <w:pPr>
              <w:spacing w:line="250" w:lineRule="auto"/>
              <w:rPr>
                <w:rFonts w:ascii="Arial"/>
                <w:color w:val="auto"/>
                <w:sz w:val="21"/>
              </w:rPr>
            </w:pPr>
          </w:p>
          <w:p w14:paraId="0F82DD2C">
            <w:pPr>
              <w:spacing w:line="250" w:lineRule="auto"/>
              <w:rPr>
                <w:rFonts w:ascii="Arial"/>
                <w:color w:val="auto"/>
                <w:sz w:val="21"/>
              </w:rPr>
            </w:pPr>
          </w:p>
          <w:p w14:paraId="19641EBC">
            <w:pPr>
              <w:spacing w:line="250" w:lineRule="auto"/>
              <w:rPr>
                <w:rFonts w:ascii="Arial"/>
                <w:color w:val="auto"/>
                <w:sz w:val="21"/>
              </w:rPr>
            </w:pPr>
          </w:p>
          <w:p w14:paraId="2EC41933">
            <w:pPr>
              <w:spacing w:line="250" w:lineRule="auto"/>
              <w:rPr>
                <w:rFonts w:ascii="Arial"/>
                <w:color w:val="auto"/>
                <w:sz w:val="21"/>
              </w:rPr>
            </w:pPr>
          </w:p>
          <w:p w14:paraId="09D2E10A">
            <w:pPr>
              <w:spacing w:line="250" w:lineRule="auto"/>
              <w:rPr>
                <w:rFonts w:ascii="Arial"/>
                <w:color w:val="auto"/>
                <w:sz w:val="21"/>
              </w:rPr>
            </w:pPr>
          </w:p>
          <w:p w14:paraId="7CAA9D87">
            <w:pPr>
              <w:spacing w:line="250" w:lineRule="auto"/>
              <w:rPr>
                <w:rFonts w:ascii="Arial"/>
                <w:color w:val="auto"/>
                <w:sz w:val="21"/>
              </w:rPr>
            </w:pPr>
          </w:p>
          <w:p w14:paraId="5A49B446">
            <w:pPr>
              <w:spacing w:line="250" w:lineRule="auto"/>
              <w:rPr>
                <w:rFonts w:ascii="Arial"/>
                <w:color w:val="auto"/>
                <w:sz w:val="21"/>
              </w:rPr>
            </w:pPr>
          </w:p>
          <w:p w14:paraId="651B38C9">
            <w:pPr>
              <w:spacing w:line="250" w:lineRule="auto"/>
              <w:rPr>
                <w:rFonts w:ascii="Arial"/>
                <w:color w:val="auto"/>
                <w:sz w:val="21"/>
              </w:rPr>
            </w:pPr>
          </w:p>
          <w:p w14:paraId="5F097315">
            <w:pPr>
              <w:spacing w:line="250" w:lineRule="auto"/>
              <w:rPr>
                <w:rFonts w:ascii="Arial"/>
                <w:color w:val="auto"/>
                <w:sz w:val="21"/>
              </w:rPr>
            </w:pPr>
          </w:p>
          <w:p w14:paraId="6E7BFB62">
            <w:pPr>
              <w:spacing w:line="250" w:lineRule="auto"/>
              <w:rPr>
                <w:rFonts w:ascii="Arial"/>
                <w:color w:val="auto"/>
                <w:sz w:val="21"/>
              </w:rPr>
            </w:pPr>
          </w:p>
          <w:p w14:paraId="1F9E1285">
            <w:pPr>
              <w:pStyle w:val="16"/>
              <w:spacing w:before="65" w:line="189" w:lineRule="auto"/>
              <w:ind w:left="608"/>
              <w:rPr>
                <w:color w:val="auto"/>
              </w:rPr>
            </w:pPr>
            <w:r>
              <w:rPr>
                <w:b/>
                <w:bCs/>
                <w:color w:val="auto"/>
                <w:spacing w:val="-3"/>
              </w:rPr>
              <w:t>C</w:t>
            </w:r>
          </w:p>
          <w:p w14:paraId="68BB9298">
            <w:pPr>
              <w:pStyle w:val="16"/>
              <w:spacing w:before="118" w:line="228" w:lineRule="auto"/>
              <w:ind w:left="232"/>
              <w:rPr>
                <w:color w:val="auto"/>
              </w:rPr>
            </w:pPr>
            <w:r>
              <w:rPr>
                <w:b/>
                <w:bCs/>
                <w:color w:val="auto"/>
                <w:spacing w:val="6"/>
              </w:rPr>
              <w:t>课程目标</w:t>
            </w:r>
          </w:p>
        </w:tc>
        <w:tc>
          <w:tcPr>
            <w:tcW w:w="7604" w:type="dxa"/>
            <w:gridSpan w:val="6"/>
            <w:vAlign w:val="top"/>
          </w:tcPr>
          <w:p w14:paraId="5100C968">
            <w:pPr>
              <w:pStyle w:val="16"/>
              <w:spacing w:before="49" w:line="221" w:lineRule="auto"/>
              <w:ind w:left="15"/>
              <w:rPr>
                <w:color w:val="auto"/>
                <w:sz w:val="22"/>
                <w:szCs w:val="22"/>
              </w:rPr>
            </w:pPr>
            <w:r>
              <w:rPr>
                <w:b/>
                <w:bCs/>
                <w:color w:val="auto"/>
                <w:spacing w:val="-4"/>
                <w:sz w:val="22"/>
                <w:szCs w:val="22"/>
              </w:rPr>
              <w:t>（一）知识目标：</w:t>
            </w:r>
          </w:p>
          <w:p w14:paraId="19453E2E">
            <w:pPr>
              <w:pStyle w:val="16"/>
              <w:spacing w:before="49" w:line="248" w:lineRule="auto"/>
              <w:ind w:left="11" w:right="1030" w:firstLine="13"/>
              <w:rPr>
                <w:color w:val="auto"/>
                <w:sz w:val="22"/>
                <w:szCs w:val="22"/>
              </w:rPr>
            </w:pPr>
            <w:r>
              <w:rPr>
                <w:color w:val="auto"/>
                <w:spacing w:val="-2"/>
                <w:sz w:val="22"/>
                <w:szCs w:val="22"/>
              </w:rPr>
              <w:t>1.明确不同酒文化的特征及差异，掌握不同酒水饮料的分类及特点。</w:t>
            </w:r>
            <w:r>
              <w:rPr>
                <w:color w:val="auto"/>
                <w:spacing w:val="3"/>
                <w:sz w:val="22"/>
                <w:szCs w:val="22"/>
              </w:rPr>
              <w:t xml:space="preserve"> </w:t>
            </w:r>
            <w:r>
              <w:rPr>
                <w:color w:val="auto"/>
                <w:spacing w:val="-1"/>
                <w:sz w:val="22"/>
                <w:szCs w:val="22"/>
              </w:rPr>
              <w:t>2.掌握酒品制作及对客服务技巧。</w:t>
            </w:r>
          </w:p>
          <w:p w14:paraId="3BE5547C">
            <w:pPr>
              <w:pStyle w:val="16"/>
              <w:spacing w:before="32" w:line="220" w:lineRule="auto"/>
              <w:ind w:left="13"/>
              <w:rPr>
                <w:color w:val="auto"/>
                <w:sz w:val="22"/>
                <w:szCs w:val="22"/>
              </w:rPr>
            </w:pPr>
            <w:r>
              <w:rPr>
                <w:color w:val="auto"/>
                <w:spacing w:val="-1"/>
                <w:sz w:val="22"/>
                <w:szCs w:val="22"/>
              </w:rPr>
              <w:t>3.掌握酒吧经营管理的基础知识。</w:t>
            </w:r>
          </w:p>
          <w:p w14:paraId="4F5E5A8F">
            <w:pPr>
              <w:pStyle w:val="16"/>
              <w:spacing w:before="49" w:line="220" w:lineRule="auto"/>
              <w:ind w:left="15"/>
              <w:rPr>
                <w:color w:val="auto"/>
                <w:sz w:val="22"/>
                <w:szCs w:val="22"/>
              </w:rPr>
            </w:pPr>
            <w:r>
              <w:rPr>
                <w:b/>
                <w:bCs/>
                <w:color w:val="auto"/>
                <w:spacing w:val="-4"/>
                <w:sz w:val="22"/>
                <w:szCs w:val="22"/>
              </w:rPr>
              <w:t>（二）能力目标：</w:t>
            </w:r>
          </w:p>
          <w:p w14:paraId="2494F624">
            <w:pPr>
              <w:pStyle w:val="16"/>
              <w:spacing w:before="49" w:line="253" w:lineRule="auto"/>
              <w:ind w:left="12" w:hanging="4"/>
              <w:jc w:val="both"/>
              <w:rPr>
                <w:color w:val="auto"/>
                <w:sz w:val="22"/>
                <w:szCs w:val="22"/>
              </w:rPr>
            </w:pPr>
            <w:r>
              <w:rPr>
                <w:color w:val="auto"/>
                <w:spacing w:val="-3"/>
                <w:sz w:val="22"/>
                <w:szCs w:val="22"/>
              </w:rPr>
              <w:t>4.能够准确的识别各种酒水的类型和名称，能够明确的辨析各种类型酒的</w:t>
            </w:r>
            <w:r>
              <w:rPr>
                <w:color w:val="auto"/>
                <w:spacing w:val="-4"/>
                <w:sz w:val="22"/>
                <w:szCs w:val="22"/>
              </w:rPr>
              <w:t>特点。</w:t>
            </w:r>
            <w:r>
              <w:rPr>
                <w:color w:val="auto"/>
                <w:sz w:val="22"/>
                <w:szCs w:val="22"/>
              </w:rPr>
              <w:t xml:space="preserve"> </w:t>
            </w:r>
            <w:r>
              <w:rPr>
                <w:color w:val="auto"/>
                <w:spacing w:val="-5"/>
                <w:sz w:val="22"/>
                <w:szCs w:val="22"/>
              </w:rPr>
              <w:t>5.正确的掌握各种饮料的制作方法，掌握鸡尾酒调制方法</w:t>
            </w:r>
            <w:r>
              <w:rPr>
                <w:color w:val="auto"/>
                <w:spacing w:val="-6"/>
                <w:sz w:val="22"/>
                <w:szCs w:val="22"/>
              </w:rPr>
              <w:t>，能够正确的调制较常</w:t>
            </w:r>
            <w:r>
              <w:rPr>
                <w:color w:val="auto"/>
                <w:sz w:val="22"/>
                <w:szCs w:val="22"/>
              </w:rPr>
              <w:t xml:space="preserve"> </w:t>
            </w:r>
            <w:r>
              <w:rPr>
                <w:color w:val="auto"/>
                <w:spacing w:val="-3"/>
                <w:sz w:val="22"/>
                <w:szCs w:val="22"/>
              </w:rPr>
              <w:t>见鸡尾酒并设计创意鸡尾酒。</w:t>
            </w:r>
          </w:p>
          <w:p w14:paraId="32F7F182">
            <w:pPr>
              <w:pStyle w:val="16"/>
              <w:spacing w:before="33" w:line="248" w:lineRule="auto"/>
              <w:ind w:left="8" w:right="2" w:firstLine="2"/>
              <w:rPr>
                <w:color w:val="auto"/>
                <w:sz w:val="22"/>
                <w:szCs w:val="22"/>
              </w:rPr>
            </w:pPr>
            <w:r>
              <w:rPr>
                <w:color w:val="auto"/>
                <w:spacing w:val="-3"/>
                <w:sz w:val="22"/>
                <w:szCs w:val="22"/>
              </w:rPr>
              <w:t>6.熟悉酒吧基本工作流程，掌握酒吧服务技巧、具备良好的沟</w:t>
            </w:r>
            <w:r>
              <w:rPr>
                <w:color w:val="auto"/>
                <w:spacing w:val="-4"/>
                <w:sz w:val="22"/>
                <w:szCs w:val="22"/>
              </w:rPr>
              <w:t>通与表达能力、基</w:t>
            </w:r>
            <w:r>
              <w:rPr>
                <w:color w:val="auto"/>
                <w:sz w:val="22"/>
                <w:szCs w:val="22"/>
              </w:rPr>
              <w:t xml:space="preserve"> </w:t>
            </w:r>
            <w:r>
              <w:rPr>
                <w:color w:val="auto"/>
                <w:spacing w:val="-1"/>
                <w:sz w:val="22"/>
                <w:szCs w:val="22"/>
              </w:rPr>
              <w:t>础的经营管理能力。</w:t>
            </w:r>
          </w:p>
          <w:p w14:paraId="016A555C">
            <w:pPr>
              <w:pStyle w:val="16"/>
              <w:spacing w:before="32" w:line="220" w:lineRule="auto"/>
              <w:ind w:left="15"/>
              <w:rPr>
                <w:color w:val="auto"/>
                <w:sz w:val="22"/>
                <w:szCs w:val="22"/>
              </w:rPr>
            </w:pPr>
            <w:r>
              <w:rPr>
                <w:b/>
                <w:bCs/>
                <w:color w:val="auto"/>
                <w:spacing w:val="-4"/>
                <w:sz w:val="22"/>
                <w:szCs w:val="22"/>
              </w:rPr>
              <w:t>（三）素养目标：</w:t>
            </w:r>
          </w:p>
          <w:p w14:paraId="592979E0">
            <w:pPr>
              <w:pStyle w:val="16"/>
              <w:spacing w:before="49" w:line="299" w:lineRule="auto"/>
              <w:ind w:left="9" w:right="2790" w:firstLine="4"/>
              <w:rPr>
                <w:color w:val="auto"/>
                <w:sz w:val="22"/>
                <w:szCs w:val="22"/>
              </w:rPr>
            </w:pPr>
            <w:r>
              <w:rPr>
                <w:color w:val="auto"/>
                <w:spacing w:val="-2"/>
                <w:sz w:val="22"/>
                <w:szCs w:val="22"/>
              </w:rPr>
              <w:t>7.提高个人素养、审美能力、具备终身学习能力。</w:t>
            </w:r>
            <w:r>
              <w:rPr>
                <w:color w:val="auto"/>
                <w:sz w:val="22"/>
                <w:szCs w:val="22"/>
              </w:rPr>
              <w:t xml:space="preserve"> </w:t>
            </w:r>
            <w:r>
              <w:rPr>
                <w:color w:val="auto"/>
                <w:spacing w:val="-1"/>
                <w:sz w:val="22"/>
                <w:szCs w:val="22"/>
              </w:rPr>
              <w:t>8.提升个人创新，设计能力。</w:t>
            </w:r>
          </w:p>
          <w:p w14:paraId="091F5BD2">
            <w:pPr>
              <w:pStyle w:val="16"/>
              <w:spacing w:before="20" w:line="204" w:lineRule="auto"/>
              <w:ind w:left="9"/>
              <w:rPr>
                <w:color w:val="auto"/>
                <w:sz w:val="22"/>
                <w:szCs w:val="22"/>
              </w:rPr>
            </w:pPr>
            <w:r>
              <w:rPr>
                <w:color w:val="auto"/>
                <w:sz w:val="22"/>
                <w:szCs w:val="22"/>
              </w:rPr>
              <w:t>9.树立正确的服务理念、团体意识及责任意识，践行社</w:t>
            </w:r>
            <w:r>
              <w:rPr>
                <w:color w:val="auto"/>
                <w:spacing w:val="-1"/>
                <w:sz w:val="22"/>
                <w:szCs w:val="22"/>
              </w:rPr>
              <w:t>会主义核心价值观。</w:t>
            </w:r>
          </w:p>
        </w:tc>
      </w:tr>
      <w:tr w14:paraId="2DFC3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1305" w:type="dxa"/>
            <w:vMerge w:val="restart"/>
            <w:tcBorders>
              <w:bottom w:val="nil"/>
            </w:tcBorders>
            <w:vAlign w:val="top"/>
          </w:tcPr>
          <w:p w14:paraId="623DAF4E">
            <w:pPr>
              <w:pStyle w:val="16"/>
              <w:spacing w:before="168" w:line="187" w:lineRule="auto"/>
              <w:ind w:left="601"/>
              <w:rPr>
                <w:color w:val="auto"/>
              </w:rPr>
            </w:pPr>
            <w:r>
              <w:rPr>
                <w:b/>
                <w:bCs/>
                <w:color w:val="auto"/>
                <w:spacing w:val="-2"/>
              </w:rPr>
              <w:t>D</w:t>
            </w:r>
          </w:p>
          <w:p w14:paraId="5DC8DD1C">
            <w:pPr>
              <w:pStyle w:val="16"/>
              <w:spacing w:before="74" w:line="228" w:lineRule="auto"/>
              <w:ind w:left="129"/>
              <w:rPr>
                <w:color w:val="auto"/>
              </w:rPr>
            </w:pPr>
            <w:r>
              <w:rPr>
                <w:b/>
                <w:bCs/>
                <w:color w:val="auto"/>
                <w:spacing w:val="6"/>
              </w:rPr>
              <w:t>课程目标与</w:t>
            </w:r>
          </w:p>
          <w:p w14:paraId="100C7741">
            <w:pPr>
              <w:pStyle w:val="16"/>
              <w:spacing w:before="64" w:line="228" w:lineRule="auto"/>
              <w:ind w:left="134"/>
              <w:rPr>
                <w:color w:val="auto"/>
              </w:rPr>
            </w:pPr>
            <w:r>
              <w:rPr>
                <w:b/>
                <w:bCs/>
                <w:color w:val="auto"/>
                <w:spacing w:val="5"/>
              </w:rPr>
              <w:t>毕业要求的</w:t>
            </w:r>
          </w:p>
          <w:p w14:paraId="7040F349">
            <w:pPr>
              <w:pStyle w:val="16"/>
              <w:spacing w:before="108" w:line="228" w:lineRule="auto"/>
              <w:ind w:left="232"/>
              <w:rPr>
                <w:color w:val="auto"/>
              </w:rPr>
            </w:pPr>
            <w:r>
              <w:rPr>
                <w:b/>
                <w:bCs/>
                <w:color w:val="auto"/>
                <w:spacing w:val="6"/>
              </w:rPr>
              <w:t>对应关系</w:t>
            </w:r>
          </w:p>
        </w:tc>
        <w:tc>
          <w:tcPr>
            <w:tcW w:w="2188" w:type="dxa"/>
            <w:gridSpan w:val="2"/>
            <w:vAlign w:val="top"/>
          </w:tcPr>
          <w:p w14:paraId="35F8C24D">
            <w:pPr>
              <w:spacing w:line="279" w:lineRule="auto"/>
              <w:rPr>
                <w:rFonts w:ascii="Arial"/>
                <w:color w:val="auto"/>
                <w:sz w:val="21"/>
              </w:rPr>
            </w:pPr>
          </w:p>
          <w:p w14:paraId="528A08BC">
            <w:pPr>
              <w:pStyle w:val="16"/>
              <w:spacing w:before="65" w:line="228" w:lineRule="auto"/>
              <w:ind w:left="739"/>
              <w:rPr>
                <w:color w:val="auto"/>
              </w:rPr>
            </w:pPr>
            <w:r>
              <w:rPr>
                <w:color w:val="auto"/>
                <w:spacing w:val="6"/>
              </w:rPr>
              <w:t>毕业要求</w:t>
            </w:r>
          </w:p>
        </w:tc>
        <w:tc>
          <w:tcPr>
            <w:tcW w:w="2877" w:type="dxa"/>
            <w:gridSpan w:val="2"/>
            <w:vAlign w:val="top"/>
          </w:tcPr>
          <w:p w14:paraId="677EB8EE">
            <w:pPr>
              <w:spacing w:line="279" w:lineRule="auto"/>
              <w:rPr>
                <w:rFonts w:ascii="Arial"/>
                <w:color w:val="auto"/>
                <w:sz w:val="21"/>
              </w:rPr>
            </w:pPr>
          </w:p>
          <w:p w14:paraId="113E9D19">
            <w:pPr>
              <w:pStyle w:val="16"/>
              <w:spacing w:before="65" w:line="228" w:lineRule="auto"/>
              <w:ind w:left="771"/>
              <w:rPr>
                <w:color w:val="auto"/>
              </w:rPr>
            </w:pPr>
            <w:r>
              <w:rPr>
                <w:color w:val="auto"/>
                <w:spacing w:val="8"/>
              </w:rPr>
              <w:t>毕业要求指标点</w:t>
            </w:r>
          </w:p>
        </w:tc>
        <w:tc>
          <w:tcPr>
            <w:tcW w:w="2539" w:type="dxa"/>
            <w:gridSpan w:val="2"/>
            <w:vAlign w:val="top"/>
          </w:tcPr>
          <w:p w14:paraId="0FC7BCC1">
            <w:pPr>
              <w:spacing w:line="280" w:lineRule="auto"/>
              <w:rPr>
                <w:rFonts w:ascii="Arial"/>
                <w:color w:val="auto"/>
                <w:sz w:val="21"/>
              </w:rPr>
            </w:pPr>
          </w:p>
          <w:p w14:paraId="09749B41">
            <w:pPr>
              <w:pStyle w:val="16"/>
              <w:spacing w:before="65" w:line="228" w:lineRule="auto"/>
              <w:ind w:left="868"/>
              <w:rPr>
                <w:color w:val="auto"/>
              </w:rPr>
            </w:pPr>
            <w:r>
              <w:rPr>
                <w:color w:val="auto"/>
                <w:spacing w:val="7"/>
              </w:rPr>
              <w:t>课程目标</w:t>
            </w:r>
          </w:p>
        </w:tc>
      </w:tr>
      <w:tr w14:paraId="02471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305" w:type="dxa"/>
            <w:vMerge w:val="continue"/>
            <w:tcBorders>
              <w:top w:val="nil"/>
            </w:tcBorders>
            <w:vAlign w:val="top"/>
          </w:tcPr>
          <w:p w14:paraId="4A3BD831">
            <w:pPr>
              <w:rPr>
                <w:rFonts w:ascii="Arial"/>
                <w:color w:val="auto"/>
                <w:sz w:val="21"/>
              </w:rPr>
            </w:pPr>
          </w:p>
        </w:tc>
        <w:tc>
          <w:tcPr>
            <w:tcW w:w="2188" w:type="dxa"/>
            <w:gridSpan w:val="2"/>
            <w:vAlign w:val="top"/>
          </w:tcPr>
          <w:p w14:paraId="189CE9E7">
            <w:pPr>
              <w:pStyle w:val="16"/>
              <w:spacing w:before="212" w:line="228" w:lineRule="auto"/>
              <w:ind w:left="588"/>
              <w:rPr>
                <w:color w:val="auto"/>
              </w:rPr>
            </w:pPr>
            <w:r>
              <w:rPr>
                <w:color w:val="auto"/>
                <w:spacing w:val="4"/>
              </w:rPr>
              <w:t>1.专业知能</w:t>
            </w:r>
          </w:p>
        </w:tc>
        <w:tc>
          <w:tcPr>
            <w:tcW w:w="2877" w:type="dxa"/>
            <w:gridSpan w:val="2"/>
            <w:vAlign w:val="top"/>
          </w:tcPr>
          <w:p w14:paraId="5D3F987A">
            <w:pPr>
              <w:pStyle w:val="16"/>
              <w:spacing w:before="55" w:line="261" w:lineRule="auto"/>
              <w:ind w:left="10" w:right="5" w:hanging="8"/>
              <w:rPr>
                <w:color w:val="auto"/>
              </w:rPr>
            </w:pPr>
            <w:r>
              <w:rPr>
                <w:color w:val="auto"/>
                <w:spacing w:val="10"/>
              </w:rPr>
              <w:t>A1.掌握比较系统的旅游专业知</w:t>
            </w:r>
            <w:r>
              <w:rPr>
                <w:color w:val="auto"/>
                <w:spacing w:val="13"/>
              </w:rPr>
              <w:t xml:space="preserve"> </w:t>
            </w:r>
            <w:r>
              <w:rPr>
                <w:color w:val="auto"/>
                <w:spacing w:val="6"/>
              </w:rPr>
              <w:t>识和能力</w:t>
            </w:r>
          </w:p>
        </w:tc>
        <w:tc>
          <w:tcPr>
            <w:tcW w:w="2539" w:type="dxa"/>
            <w:gridSpan w:val="2"/>
            <w:vAlign w:val="top"/>
          </w:tcPr>
          <w:p w14:paraId="4A6C3DE7">
            <w:pPr>
              <w:pStyle w:val="16"/>
              <w:spacing w:before="211" w:line="228" w:lineRule="auto"/>
              <w:ind w:left="11"/>
              <w:rPr>
                <w:color w:val="auto"/>
              </w:rPr>
            </w:pPr>
            <w:r>
              <w:rPr>
                <w:color w:val="auto"/>
                <w:spacing w:val="6"/>
              </w:rPr>
              <w:t>课程目标1.2.3（支撑度M）</w:t>
            </w:r>
          </w:p>
        </w:tc>
      </w:tr>
    </w:tbl>
    <w:p w14:paraId="6DCF5BE5">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1619"/>
        <w:gridCol w:w="1299"/>
        <w:gridCol w:w="1578"/>
        <w:gridCol w:w="883"/>
        <w:gridCol w:w="476"/>
        <w:gridCol w:w="374"/>
        <w:gridCol w:w="806"/>
      </w:tblGrid>
      <w:tr w14:paraId="2D5A6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1305" w:type="dxa"/>
            <w:vMerge w:val="restart"/>
            <w:tcBorders>
              <w:bottom w:val="nil"/>
            </w:tcBorders>
            <w:vAlign w:val="top"/>
          </w:tcPr>
          <w:p w14:paraId="7AB6C40D">
            <w:pPr>
              <w:rPr>
                <w:rFonts w:ascii="Arial"/>
                <w:color w:val="auto"/>
                <w:sz w:val="21"/>
              </w:rPr>
            </w:pPr>
          </w:p>
        </w:tc>
        <w:tc>
          <w:tcPr>
            <w:tcW w:w="2188" w:type="dxa"/>
            <w:gridSpan w:val="2"/>
            <w:vAlign w:val="top"/>
          </w:tcPr>
          <w:p w14:paraId="37C0CC3D">
            <w:pPr>
              <w:pStyle w:val="16"/>
              <w:spacing w:before="303" w:line="228" w:lineRule="auto"/>
              <w:ind w:left="522"/>
              <w:rPr>
                <w:color w:val="auto"/>
              </w:rPr>
            </w:pPr>
            <w:r>
              <w:rPr>
                <w:color w:val="auto"/>
                <w:spacing w:val="7"/>
              </w:rPr>
              <w:t>2、实务技能</w:t>
            </w:r>
          </w:p>
        </w:tc>
        <w:tc>
          <w:tcPr>
            <w:tcW w:w="2877" w:type="dxa"/>
            <w:gridSpan w:val="2"/>
            <w:vAlign w:val="top"/>
          </w:tcPr>
          <w:p w14:paraId="0C29428A">
            <w:pPr>
              <w:pStyle w:val="16"/>
              <w:spacing w:before="148" w:line="273" w:lineRule="auto"/>
              <w:ind w:left="10" w:right="5" w:hanging="6"/>
              <w:rPr>
                <w:color w:val="auto"/>
              </w:rPr>
            </w:pPr>
            <w:r>
              <w:rPr>
                <w:color w:val="auto"/>
                <w:spacing w:val="10"/>
              </w:rPr>
              <w:t>B1.具备旅游职场所需的专业实</w:t>
            </w:r>
            <w:r>
              <w:rPr>
                <w:color w:val="auto"/>
                <w:spacing w:val="11"/>
              </w:rPr>
              <w:t xml:space="preserve"> </w:t>
            </w:r>
            <w:r>
              <w:rPr>
                <w:color w:val="auto"/>
                <w:spacing w:val="6"/>
              </w:rPr>
              <w:t>务技能</w:t>
            </w:r>
          </w:p>
        </w:tc>
        <w:tc>
          <w:tcPr>
            <w:tcW w:w="2539" w:type="dxa"/>
            <w:gridSpan w:val="4"/>
            <w:vAlign w:val="top"/>
          </w:tcPr>
          <w:p w14:paraId="75CD9296">
            <w:pPr>
              <w:pStyle w:val="16"/>
              <w:spacing w:before="303" w:line="228" w:lineRule="auto"/>
              <w:ind w:left="13"/>
              <w:rPr>
                <w:color w:val="auto"/>
              </w:rPr>
            </w:pPr>
            <w:r>
              <w:rPr>
                <w:color w:val="auto"/>
                <w:spacing w:val="6"/>
              </w:rPr>
              <w:t>课程目标4.5.6（支撑度H）</w:t>
            </w:r>
          </w:p>
        </w:tc>
      </w:tr>
      <w:tr w14:paraId="17535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305" w:type="dxa"/>
            <w:vMerge w:val="continue"/>
            <w:tcBorders>
              <w:top w:val="nil"/>
            </w:tcBorders>
            <w:vAlign w:val="top"/>
          </w:tcPr>
          <w:p w14:paraId="5830D7BB">
            <w:pPr>
              <w:rPr>
                <w:rFonts w:ascii="Arial"/>
                <w:color w:val="auto"/>
                <w:sz w:val="21"/>
              </w:rPr>
            </w:pPr>
          </w:p>
        </w:tc>
        <w:tc>
          <w:tcPr>
            <w:tcW w:w="2188" w:type="dxa"/>
            <w:gridSpan w:val="2"/>
            <w:vAlign w:val="top"/>
          </w:tcPr>
          <w:p w14:paraId="45C3ABD6">
            <w:pPr>
              <w:pStyle w:val="16"/>
              <w:spacing w:before="208" w:line="228" w:lineRule="auto"/>
              <w:ind w:left="523"/>
              <w:rPr>
                <w:color w:val="auto"/>
              </w:rPr>
            </w:pPr>
            <w:r>
              <w:rPr>
                <w:color w:val="auto"/>
                <w:spacing w:val="7"/>
              </w:rPr>
              <w:t>3、应用创新</w:t>
            </w:r>
          </w:p>
        </w:tc>
        <w:tc>
          <w:tcPr>
            <w:tcW w:w="2877" w:type="dxa"/>
            <w:gridSpan w:val="2"/>
            <w:vAlign w:val="top"/>
          </w:tcPr>
          <w:p w14:paraId="0DC87DEB">
            <w:pPr>
              <w:pStyle w:val="16"/>
              <w:spacing w:before="51" w:line="262" w:lineRule="auto"/>
              <w:ind w:left="12" w:right="5" w:hanging="5"/>
              <w:rPr>
                <w:color w:val="auto"/>
              </w:rPr>
            </w:pPr>
            <w:r>
              <w:rPr>
                <w:color w:val="auto"/>
                <w:spacing w:val="10"/>
              </w:rPr>
              <w:t>C1.具备将所学专业知识应用于</w:t>
            </w:r>
            <w:r>
              <w:rPr>
                <w:color w:val="auto"/>
                <w:spacing w:val="8"/>
              </w:rPr>
              <w:t xml:space="preserve"> 行业产业实践的基本素养。</w:t>
            </w:r>
          </w:p>
        </w:tc>
        <w:tc>
          <w:tcPr>
            <w:tcW w:w="2539" w:type="dxa"/>
            <w:gridSpan w:val="4"/>
            <w:vAlign w:val="top"/>
          </w:tcPr>
          <w:p w14:paraId="36777542">
            <w:pPr>
              <w:pStyle w:val="16"/>
              <w:spacing w:before="224" w:line="228" w:lineRule="auto"/>
              <w:ind w:left="54"/>
              <w:rPr>
                <w:color w:val="auto"/>
              </w:rPr>
            </w:pPr>
            <w:r>
              <w:rPr>
                <w:color w:val="auto"/>
                <w:spacing w:val="6"/>
              </w:rPr>
              <w:t>课程目标7.8.9(支撑度M）</w:t>
            </w:r>
          </w:p>
        </w:tc>
      </w:tr>
      <w:tr w14:paraId="1049B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1305" w:type="dxa"/>
            <w:vMerge w:val="restart"/>
            <w:tcBorders>
              <w:bottom w:val="nil"/>
            </w:tcBorders>
            <w:vAlign w:val="top"/>
          </w:tcPr>
          <w:p w14:paraId="06738E2B">
            <w:pPr>
              <w:spacing w:line="260" w:lineRule="auto"/>
              <w:rPr>
                <w:rFonts w:ascii="Arial"/>
                <w:color w:val="auto"/>
                <w:sz w:val="21"/>
              </w:rPr>
            </w:pPr>
          </w:p>
          <w:p w14:paraId="5F91021F">
            <w:pPr>
              <w:spacing w:line="260" w:lineRule="auto"/>
              <w:rPr>
                <w:rFonts w:ascii="Arial"/>
                <w:color w:val="auto"/>
                <w:sz w:val="21"/>
              </w:rPr>
            </w:pPr>
          </w:p>
          <w:p w14:paraId="1ADA160B">
            <w:pPr>
              <w:spacing w:line="261" w:lineRule="auto"/>
              <w:rPr>
                <w:rFonts w:ascii="Arial"/>
                <w:color w:val="auto"/>
                <w:sz w:val="21"/>
              </w:rPr>
            </w:pPr>
          </w:p>
          <w:p w14:paraId="277E37EF">
            <w:pPr>
              <w:spacing w:line="261" w:lineRule="auto"/>
              <w:rPr>
                <w:rFonts w:ascii="Arial"/>
                <w:color w:val="auto"/>
                <w:sz w:val="21"/>
              </w:rPr>
            </w:pPr>
          </w:p>
          <w:p w14:paraId="397B7DBF">
            <w:pPr>
              <w:spacing w:line="261" w:lineRule="auto"/>
              <w:rPr>
                <w:rFonts w:ascii="Arial"/>
                <w:color w:val="auto"/>
                <w:sz w:val="21"/>
              </w:rPr>
            </w:pPr>
          </w:p>
          <w:p w14:paraId="0781AAF9">
            <w:pPr>
              <w:spacing w:line="261" w:lineRule="auto"/>
              <w:rPr>
                <w:rFonts w:ascii="Arial"/>
                <w:color w:val="auto"/>
                <w:sz w:val="21"/>
              </w:rPr>
            </w:pPr>
          </w:p>
          <w:p w14:paraId="117F32CC">
            <w:pPr>
              <w:spacing w:line="261" w:lineRule="auto"/>
              <w:rPr>
                <w:rFonts w:ascii="Arial"/>
                <w:color w:val="auto"/>
                <w:sz w:val="21"/>
              </w:rPr>
            </w:pPr>
          </w:p>
          <w:p w14:paraId="77601C74">
            <w:pPr>
              <w:spacing w:line="261" w:lineRule="auto"/>
              <w:rPr>
                <w:rFonts w:ascii="Arial"/>
                <w:color w:val="auto"/>
                <w:sz w:val="21"/>
              </w:rPr>
            </w:pPr>
          </w:p>
          <w:p w14:paraId="62690232">
            <w:pPr>
              <w:spacing w:line="261" w:lineRule="auto"/>
              <w:rPr>
                <w:rFonts w:ascii="Arial"/>
                <w:color w:val="auto"/>
                <w:sz w:val="21"/>
              </w:rPr>
            </w:pPr>
          </w:p>
          <w:p w14:paraId="5862C238">
            <w:pPr>
              <w:spacing w:line="261" w:lineRule="auto"/>
              <w:rPr>
                <w:rFonts w:ascii="Arial"/>
                <w:color w:val="auto"/>
                <w:sz w:val="21"/>
              </w:rPr>
            </w:pPr>
          </w:p>
          <w:p w14:paraId="02304812">
            <w:pPr>
              <w:spacing w:line="261" w:lineRule="auto"/>
              <w:rPr>
                <w:rFonts w:ascii="Arial"/>
                <w:color w:val="auto"/>
                <w:sz w:val="21"/>
              </w:rPr>
            </w:pPr>
          </w:p>
          <w:p w14:paraId="3138FD13">
            <w:pPr>
              <w:pStyle w:val="16"/>
              <w:spacing w:before="65" w:line="187" w:lineRule="auto"/>
              <w:ind w:left="607"/>
              <w:rPr>
                <w:color w:val="auto"/>
              </w:rPr>
            </w:pPr>
            <w:r>
              <w:rPr>
                <w:b/>
                <w:bCs/>
                <w:color w:val="auto"/>
                <w:spacing w:val="-3"/>
              </w:rPr>
              <w:t>E</w:t>
            </w:r>
          </w:p>
          <w:p w14:paraId="128C1831">
            <w:pPr>
              <w:pStyle w:val="16"/>
              <w:spacing w:before="244" w:line="228" w:lineRule="auto"/>
              <w:ind w:left="226"/>
              <w:rPr>
                <w:color w:val="auto"/>
              </w:rPr>
            </w:pPr>
            <w:r>
              <w:rPr>
                <w:b/>
                <w:bCs/>
                <w:color w:val="auto"/>
                <w:spacing w:val="5"/>
              </w:rPr>
              <w:t>教学内容</w:t>
            </w:r>
          </w:p>
        </w:tc>
        <w:tc>
          <w:tcPr>
            <w:tcW w:w="5065" w:type="dxa"/>
            <w:gridSpan w:val="4"/>
            <w:vMerge w:val="restart"/>
            <w:tcBorders>
              <w:bottom w:val="nil"/>
            </w:tcBorders>
            <w:vAlign w:val="top"/>
          </w:tcPr>
          <w:p w14:paraId="4398A35A">
            <w:pPr>
              <w:spacing w:line="339" w:lineRule="auto"/>
              <w:rPr>
                <w:rFonts w:ascii="Arial"/>
                <w:color w:val="auto"/>
                <w:sz w:val="21"/>
              </w:rPr>
            </w:pPr>
          </w:p>
          <w:p w14:paraId="21EE1AC5">
            <w:pPr>
              <w:pStyle w:val="16"/>
              <w:spacing w:before="65" w:line="227" w:lineRule="auto"/>
              <w:ind w:left="2113"/>
              <w:rPr>
                <w:color w:val="auto"/>
              </w:rPr>
            </w:pPr>
            <w:r>
              <w:rPr>
                <w:color w:val="auto"/>
                <w:spacing w:val="5"/>
              </w:rPr>
              <w:t>章节内容</w:t>
            </w:r>
          </w:p>
        </w:tc>
        <w:tc>
          <w:tcPr>
            <w:tcW w:w="2539" w:type="dxa"/>
            <w:gridSpan w:val="4"/>
            <w:vAlign w:val="top"/>
          </w:tcPr>
          <w:p w14:paraId="10CED839">
            <w:pPr>
              <w:pStyle w:val="16"/>
              <w:spacing w:before="224" w:line="228" w:lineRule="auto"/>
              <w:ind w:left="846"/>
              <w:rPr>
                <w:color w:val="auto"/>
              </w:rPr>
            </w:pPr>
            <w:r>
              <w:rPr>
                <w:color w:val="auto"/>
                <w:spacing w:val="6"/>
              </w:rPr>
              <w:t>学时分配</w:t>
            </w:r>
          </w:p>
        </w:tc>
      </w:tr>
      <w:tr w14:paraId="72EF0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305" w:type="dxa"/>
            <w:vMerge w:val="continue"/>
            <w:tcBorders>
              <w:top w:val="nil"/>
              <w:bottom w:val="nil"/>
            </w:tcBorders>
            <w:vAlign w:val="top"/>
          </w:tcPr>
          <w:p w14:paraId="224392A9">
            <w:pPr>
              <w:rPr>
                <w:rFonts w:ascii="Arial"/>
                <w:color w:val="auto"/>
                <w:sz w:val="21"/>
              </w:rPr>
            </w:pPr>
          </w:p>
        </w:tc>
        <w:tc>
          <w:tcPr>
            <w:tcW w:w="5065" w:type="dxa"/>
            <w:gridSpan w:val="4"/>
            <w:vMerge w:val="continue"/>
            <w:tcBorders>
              <w:top w:val="nil"/>
            </w:tcBorders>
            <w:vAlign w:val="top"/>
          </w:tcPr>
          <w:p w14:paraId="0C846D60">
            <w:pPr>
              <w:rPr>
                <w:rFonts w:ascii="Arial"/>
                <w:color w:val="auto"/>
                <w:sz w:val="21"/>
              </w:rPr>
            </w:pPr>
          </w:p>
        </w:tc>
        <w:tc>
          <w:tcPr>
            <w:tcW w:w="883" w:type="dxa"/>
            <w:vAlign w:val="top"/>
          </w:tcPr>
          <w:p w14:paraId="19B7BCCD">
            <w:pPr>
              <w:pStyle w:val="16"/>
              <w:spacing w:before="95" w:line="235" w:lineRule="auto"/>
              <w:ind w:left="240"/>
              <w:rPr>
                <w:color w:val="auto"/>
              </w:rPr>
            </w:pPr>
            <w:r>
              <w:rPr>
                <w:color w:val="auto"/>
                <w:spacing w:val="3"/>
              </w:rPr>
              <w:t>理论</w:t>
            </w:r>
          </w:p>
        </w:tc>
        <w:tc>
          <w:tcPr>
            <w:tcW w:w="850" w:type="dxa"/>
            <w:gridSpan w:val="2"/>
            <w:vAlign w:val="top"/>
          </w:tcPr>
          <w:p w14:paraId="4AE97A04">
            <w:pPr>
              <w:pStyle w:val="16"/>
              <w:spacing w:before="96" w:line="228" w:lineRule="auto"/>
              <w:ind w:left="228"/>
              <w:rPr>
                <w:color w:val="auto"/>
              </w:rPr>
            </w:pPr>
            <w:r>
              <w:rPr>
                <w:color w:val="auto"/>
                <w:spacing w:val="2"/>
              </w:rPr>
              <w:t>实践</w:t>
            </w:r>
          </w:p>
        </w:tc>
        <w:tc>
          <w:tcPr>
            <w:tcW w:w="806" w:type="dxa"/>
            <w:vAlign w:val="top"/>
          </w:tcPr>
          <w:p w14:paraId="64B90EC9">
            <w:pPr>
              <w:pStyle w:val="16"/>
              <w:spacing w:before="96" w:line="229" w:lineRule="auto"/>
              <w:ind w:left="207"/>
              <w:rPr>
                <w:color w:val="auto"/>
              </w:rPr>
            </w:pPr>
            <w:r>
              <w:rPr>
                <w:color w:val="auto"/>
                <w:spacing w:val="4"/>
              </w:rPr>
              <w:t>合计</w:t>
            </w:r>
          </w:p>
        </w:tc>
      </w:tr>
      <w:tr w14:paraId="06C9C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1305" w:type="dxa"/>
            <w:vMerge w:val="continue"/>
            <w:tcBorders>
              <w:top w:val="nil"/>
              <w:bottom w:val="nil"/>
            </w:tcBorders>
            <w:vAlign w:val="top"/>
          </w:tcPr>
          <w:p w14:paraId="16ADDA58">
            <w:pPr>
              <w:rPr>
                <w:rFonts w:ascii="Arial"/>
                <w:color w:val="auto"/>
                <w:sz w:val="21"/>
              </w:rPr>
            </w:pPr>
          </w:p>
        </w:tc>
        <w:tc>
          <w:tcPr>
            <w:tcW w:w="5065" w:type="dxa"/>
            <w:gridSpan w:val="4"/>
            <w:vAlign w:val="top"/>
          </w:tcPr>
          <w:p w14:paraId="25AC8D44">
            <w:pPr>
              <w:pStyle w:val="16"/>
              <w:spacing w:before="243" w:line="220" w:lineRule="auto"/>
              <w:ind w:left="9"/>
              <w:rPr>
                <w:color w:val="auto"/>
                <w:sz w:val="22"/>
                <w:szCs w:val="22"/>
              </w:rPr>
            </w:pPr>
            <w:r>
              <w:rPr>
                <w:color w:val="auto"/>
                <w:spacing w:val="-4"/>
                <w:sz w:val="22"/>
                <w:szCs w:val="22"/>
              </w:rPr>
              <w:t>第一讲</w:t>
            </w:r>
            <w:r>
              <w:rPr>
                <w:color w:val="auto"/>
                <w:spacing w:val="6"/>
                <w:sz w:val="22"/>
                <w:szCs w:val="22"/>
              </w:rPr>
              <w:t xml:space="preserve">  </w:t>
            </w:r>
            <w:r>
              <w:rPr>
                <w:color w:val="auto"/>
                <w:spacing w:val="-4"/>
                <w:sz w:val="22"/>
                <w:szCs w:val="22"/>
              </w:rPr>
              <w:t>概述</w:t>
            </w:r>
          </w:p>
        </w:tc>
        <w:tc>
          <w:tcPr>
            <w:tcW w:w="883" w:type="dxa"/>
            <w:vAlign w:val="top"/>
          </w:tcPr>
          <w:p w14:paraId="59CC6A37">
            <w:pPr>
              <w:pStyle w:val="16"/>
              <w:spacing w:before="277" w:line="184" w:lineRule="auto"/>
              <w:ind w:left="397"/>
              <w:rPr>
                <w:color w:val="auto"/>
                <w:sz w:val="22"/>
                <w:szCs w:val="22"/>
              </w:rPr>
            </w:pPr>
            <w:r>
              <w:rPr>
                <w:color w:val="auto"/>
                <w:sz w:val="22"/>
                <w:szCs w:val="22"/>
              </w:rPr>
              <w:t>2</w:t>
            </w:r>
          </w:p>
        </w:tc>
        <w:tc>
          <w:tcPr>
            <w:tcW w:w="850" w:type="dxa"/>
            <w:gridSpan w:val="2"/>
            <w:vAlign w:val="top"/>
          </w:tcPr>
          <w:p w14:paraId="702B847E">
            <w:pPr>
              <w:rPr>
                <w:rFonts w:ascii="Arial"/>
                <w:color w:val="auto"/>
                <w:sz w:val="21"/>
              </w:rPr>
            </w:pPr>
          </w:p>
        </w:tc>
        <w:tc>
          <w:tcPr>
            <w:tcW w:w="806" w:type="dxa"/>
            <w:vAlign w:val="top"/>
          </w:tcPr>
          <w:p w14:paraId="73EF3B68">
            <w:pPr>
              <w:pStyle w:val="16"/>
              <w:spacing w:before="277" w:line="184" w:lineRule="auto"/>
              <w:ind w:left="356"/>
              <w:rPr>
                <w:color w:val="auto"/>
                <w:sz w:val="22"/>
                <w:szCs w:val="22"/>
              </w:rPr>
            </w:pPr>
            <w:r>
              <w:rPr>
                <w:color w:val="auto"/>
                <w:sz w:val="22"/>
                <w:szCs w:val="22"/>
              </w:rPr>
              <w:t>2</w:t>
            </w:r>
          </w:p>
        </w:tc>
      </w:tr>
      <w:tr w14:paraId="33CE5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1305" w:type="dxa"/>
            <w:vMerge w:val="continue"/>
            <w:tcBorders>
              <w:top w:val="nil"/>
              <w:bottom w:val="nil"/>
            </w:tcBorders>
            <w:vAlign w:val="top"/>
          </w:tcPr>
          <w:p w14:paraId="037C6248">
            <w:pPr>
              <w:rPr>
                <w:rFonts w:ascii="Arial"/>
                <w:color w:val="auto"/>
                <w:sz w:val="21"/>
              </w:rPr>
            </w:pPr>
          </w:p>
        </w:tc>
        <w:tc>
          <w:tcPr>
            <w:tcW w:w="5065" w:type="dxa"/>
            <w:gridSpan w:val="4"/>
            <w:vAlign w:val="top"/>
          </w:tcPr>
          <w:p w14:paraId="18EAA6DA">
            <w:pPr>
              <w:pStyle w:val="16"/>
              <w:spacing w:before="142" w:line="220" w:lineRule="auto"/>
              <w:ind w:left="9"/>
              <w:rPr>
                <w:color w:val="auto"/>
                <w:sz w:val="22"/>
                <w:szCs w:val="22"/>
              </w:rPr>
            </w:pPr>
            <w:r>
              <w:rPr>
                <w:color w:val="auto"/>
                <w:spacing w:val="-4"/>
                <w:sz w:val="22"/>
                <w:szCs w:val="22"/>
              </w:rPr>
              <w:t>第二讲</w:t>
            </w:r>
            <w:r>
              <w:rPr>
                <w:color w:val="auto"/>
                <w:spacing w:val="16"/>
                <w:sz w:val="22"/>
                <w:szCs w:val="22"/>
              </w:rPr>
              <w:t xml:space="preserve"> </w:t>
            </w:r>
            <w:r>
              <w:rPr>
                <w:color w:val="auto"/>
                <w:spacing w:val="-4"/>
                <w:sz w:val="22"/>
                <w:szCs w:val="22"/>
              </w:rPr>
              <w:t>发酵酒</w:t>
            </w:r>
          </w:p>
        </w:tc>
        <w:tc>
          <w:tcPr>
            <w:tcW w:w="883" w:type="dxa"/>
            <w:vAlign w:val="top"/>
          </w:tcPr>
          <w:p w14:paraId="24333335">
            <w:pPr>
              <w:pStyle w:val="16"/>
              <w:spacing w:before="176" w:line="184" w:lineRule="auto"/>
              <w:ind w:left="397"/>
              <w:rPr>
                <w:color w:val="auto"/>
                <w:sz w:val="22"/>
                <w:szCs w:val="22"/>
              </w:rPr>
            </w:pPr>
            <w:r>
              <w:rPr>
                <w:color w:val="auto"/>
                <w:sz w:val="22"/>
                <w:szCs w:val="22"/>
              </w:rPr>
              <w:t>2</w:t>
            </w:r>
          </w:p>
        </w:tc>
        <w:tc>
          <w:tcPr>
            <w:tcW w:w="850" w:type="dxa"/>
            <w:gridSpan w:val="2"/>
            <w:vAlign w:val="top"/>
          </w:tcPr>
          <w:p w14:paraId="1641CA1B">
            <w:pPr>
              <w:pStyle w:val="16"/>
              <w:spacing w:before="176" w:line="184" w:lineRule="auto"/>
              <w:ind w:left="376"/>
              <w:rPr>
                <w:color w:val="auto"/>
                <w:sz w:val="22"/>
                <w:szCs w:val="22"/>
              </w:rPr>
            </w:pPr>
            <w:r>
              <w:rPr>
                <w:color w:val="auto"/>
                <w:sz w:val="22"/>
                <w:szCs w:val="22"/>
              </w:rPr>
              <w:t>4</w:t>
            </w:r>
          </w:p>
        </w:tc>
        <w:tc>
          <w:tcPr>
            <w:tcW w:w="806" w:type="dxa"/>
            <w:vAlign w:val="top"/>
          </w:tcPr>
          <w:p w14:paraId="086BA09E">
            <w:pPr>
              <w:pStyle w:val="16"/>
              <w:spacing w:before="176" w:line="184" w:lineRule="auto"/>
              <w:ind w:left="355"/>
              <w:rPr>
                <w:color w:val="auto"/>
                <w:sz w:val="22"/>
                <w:szCs w:val="22"/>
              </w:rPr>
            </w:pPr>
            <w:r>
              <w:rPr>
                <w:color w:val="auto"/>
                <w:sz w:val="22"/>
                <w:szCs w:val="22"/>
              </w:rPr>
              <w:t>6</w:t>
            </w:r>
          </w:p>
        </w:tc>
      </w:tr>
      <w:tr w14:paraId="2DEFF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305" w:type="dxa"/>
            <w:vMerge w:val="continue"/>
            <w:tcBorders>
              <w:top w:val="nil"/>
              <w:bottom w:val="nil"/>
            </w:tcBorders>
            <w:vAlign w:val="top"/>
          </w:tcPr>
          <w:p w14:paraId="23A272D5">
            <w:pPr>
              <w:rPr>
                <w:rFonts w:ascii="Arial"/>
                <w:color w:val="auto"/>
                <w:sz w:val="21"/>
              </w:rPr>
            </w:pPr>
          </w:p>
        </w:tc>
        <w:tc>
          <w:tcPr>
            <w:tcW w:w="5065" w:type="dxa"/>
            <w:gridSpan w:val="4"/>
            <w:vAlign w:val="top"/>
          </w:tcPr>
          <w:p w14:paraId="214D99DB">
            <w:pPr>
              <w:pStyle w:val="16"/>
              <w:spacing w:before="124" w:line="220" w:lineRule="auto"/>
              <w:ind w:left="9"/>
              <w:rPr>
                <w:color w:val="auto"/>
                <w:sz w:val="22"/>
                <w:szCs w:val="22"/>
              </w:rPr>
            </w:pPr>
            <w:r>
              <w:rPr>
                <w:color w:val="auto"/>
                <w:spacing w:val="-3"/>
                <w:sz w:val="22"/>
                <w:szCs w:val="22"/>
              </w:rPr>
              <w:t>第三讲</w:t>
            </w:r>
            <w:r>
              <w:rPr>
                <w:color w:val="auto"/>
                <w:spacing w:val="11"/>
                <w:sz w:val="22"/>
                <w:szCs w:val="22"/>
              </w:rPr>
              <w:t xml:space="preserve"> </w:t>
            </w:r>
            <w:r>
              <w:rPr>
                <w:color w:val="auto"/>
                <w:spacing w:val="-3"/>
                <w:sz w:val="22"/>
                <w:szCs w:val="22"/>
              </w:rPr>
              <w:t>蒸馏酒</w:t>
            </w:r>
          </w:p>
        </w:tc>
        <w:tc>
          <w:tcPr>
            <w:tcW w:w="883" w:type="dxa"/>
            <w:vAlign w:val="top"/>
          </w:tcPr>
          <w:p w14:paraId="6FA3F091">
            <w:pPr>
              <w:pStyle w:val="16"/>
              <w:spacing w:before="159" w:line="184" w:lineRule="auto"/>
              <w:ind w:left="397"/>
              <w:rPr>
                <w:color w:val="auto"/>
                <w:sz w:val="22"/>
                <w:szCs w:val="22"/>
              </w:rPr>
            </w:pPr>
            <w:r>
              <w:rPr>
                <w:color w:val="auto"/>
                <w:sz w:val="22"/>
                <w:szCs w:val="22"/>
              </w:rPr>
              <w:t>2</w:t>
            </w:r>
          </w:p>
        </w:tc>
        <w:tc>
          <w:tcPr>
            <w:tcW w:w="850" w:type="dxa"/>
            <w:gridSpan w:val="2"/>
            <w:vAlign w:val="top"/>
          </w:tcPr>
          <w:p w14:paraId="7BD05AC5">
            <w:pPr>
              <w:pStyle w:val="16"/>
              <w:spacing w:before="159" w:line="184" w:lineRule="auto"/>
              <w:ind w:left="380"/>
              <w:rPr>
                <w:color w:val="auto"/>
                <w:sz w:val="22"/>
                <w:szCs w:val="22"/>
              </w:rPr>
            </w:pPr>
            <w:r>
              <w:rPr>
                <w:color w:val="auto"/>
                <w:sz w:val="22"/>
                <w:szCs w:val="22"/>
              </w:rPr>
              <w:t>2</w:t>
            </w:r>
          </w:p>
        </w:tc>
        <w:tc>
          <w:tcPr>
            <w:tcW w:w="806" w:type="dxa"/>
            <w:vAlign w:val="top"/>
          </w:tcPr>
          <w:p w14:paraId="6BF2D9DC">
            <w:pPr>
              <w:pStyle w:val="16"/>
              <w:spacing w:before="159" w:line="184" w:lineRule="auto"/>
              <w:ind w:left="355"/>
              <w:rPr>
                <w:color w:val="auto"/>
                <w:sz w:val="22"/>
                <w:szCs w:val="22"/>
              </w:rPr>
            </w:pPr>
            <w:r>
              <w:rPr>
                <w:color w:val="auto"/>
                <w:sz w:val="22"/>
                <w:szCs w:val="22"/>
              </w:rPr>
              <w:t>6</w:t>
            </w:r>
          </w:p>
        </w:tc>
      </w:tr>
      <w:tr w14:paraId="64543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1305" w:type="dxa"/>
            <w:vMerge w:val="continue"/>
            <w:tcBorders>
              <w:top w:val="nil"/>
              <w:bottom w:val="nil"/>
            </w:tcBorders>
            <w:vAlign w:val="top"/>
          </w:tcPr>
          <w:p w14:paraId="2C4DB2A2">
            <w:pPr>
              <w:rPr>
                <w:rFonts w:ascii="Arial"/>
                <w:color w:val="auto"/>
                <w:sz w:val="21"/>
              </w:rPr>
            </w:pPr>
          </w:p>
        </w:tc>
        <w:tc>
          <w:tcPr>
            <w:tcW w:w="5065" w:type="dxa"/>
            <w:gridSpan w:val="4"/>
            <w:vAlign w:val="top"/>
          </w:tcPr>
          <w:p w14:paraId="477DF969">
            <w:pPr>
              <w:pStyle w:val="16"/>
              <w:spacing w:before="234" w:line="220" w:lineRule="auto"/>
              <w:ind w:left="9"/>
              <w:rPr>
                <w:color w:val="auto"/>
                <w:sz w:val="22"/>
                <w:szCs w:val="22"/>
              </w:rPr>
            </w:pPr>
            <w:r>
              <w:rPr>
                <w:color w:val="auto"/>
                <w:spacing w:val="-1"/>
                <w:sz w:val="22"/>
                <w:szCs w:val="22"/>
              </w:rPr>
              <w:t>第四讲 配制酒</w:t>
            </w:r>
          </w:p>
        </w:tc>
        <w:tc>
          <w:tcPr>
            <w:tcW w:w="883" w:type="dxa"/>
            <w:vAlign w:val="top"/>
          </w:tcPr>
          <w:p w14:paraId="6C630777">
            <w:pPr>
              <w:pStyle w:val="16"/>
              <w:spacing w:before="269" w:line="184" w:lineRule="auto"/>
              <w:ind w:left="397"/>
              <w:rPr>
                <w:color w:val="auto"/>
                <w:sz w:val="22"/>
                <w:szCs w:val="22"/>
              </w:rPr>
            </w:pPr>
            <w:r>
              <w:rPr>
                <w:color w:val="auto"/>
                <w:sz w:val="22"/>
                <w:szCs w:val="22"/>
              </w:rPr>
              <w:t>2</w:t>
            </w:r>
          </w:p>
        </w:tc>
        <w:tc>
          <w:tcPr>
            <w:tcW w:w="850" w:type="dxa"/>
            <w:gridSpan w:val="2"/>
            <w:vAlign w:val="top"/>
          </w:tcPr>
          <w:p w14:paraId="240A6248">
            <w:pPr>
              <w:pStyle w:val="16"/>
              <w:spacing w:before="269" w:line="184" w:lineRule="auto"/>
              <w:ind w:left="380"/>
              <w:rPr>
                <w:color w:val="auto"/>
                <w:sz w:val="22"/>
                <w:szCs w:val="22"/>
              </w:rPr>
            </w:pPr>
            <w:r>
              <w:rPr>
                <w:color w:val="auto"/>
                <w:sz w:val="22"/>
                <w:szCs w:val="22"/>
              </w:rPr>
              <w:t>2</w:t>
            </w:r>
          </w:p>
        </w:tc>
        <w:tc>
          <w:tcPr>
            <w:tcW w:w="806" w:type="dxa"/>
            <w:vAlign w:val="top"/>
          </w:tcPr>
          <w:p w14:paraId="639115A4">
            <w:pPr>
              <w:pStyle w:val="16"/>
              <w:spacing w:before="269" w:line="184" w:lineRule="auto"/>
              <w:ind w:left="352"/>
              <w:rPr>
                <w:color w:val="auto"/>
                <w:sz w:val="22"/>
                <w:szCs w:val="22"/>
              </w:rPr>
            </w:pPr>
            <w:r>
              <w:rPr>
                <w:color w:val="auto"/>
                <w:sz w:val="22"/>
                <w:szCs w:val="22"/>
              </w:rPr>
              <w:t>4</w:t>
            </w:r>
          </w:p>
        </w:tc>
      </w:tr>
      <w:tr w14:paraId="7F2A9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79015489">
            <w:pPr>
              <w:rPr>
                <w:rFonts w:ascii="Arial"/>
                <w:color w:val="auto"/>
                <w:sz w:val="21"/>
              </w:rPr>
            </w:pPr>
          </w:p>
        </w:tc>
        <w:tc>
          <w:tcPr>
            <w:tcW w:w="5065" w:type="dxa"/>
            <w:gridSpan w:val="4"/>
            <w:vAlign w:val="top"/>
          </w:tcPr>
          <w:p w14:paraId="2C6C7FAF">
            <w:pPr>
              <w:pStyle w:val="16"/>
              <w:spacing w:before="200" w:line="219" w:lineRule="auto"/>
              <w:ind w:left="9"/>
              <w:rPr>
                <w:color w:val="auto"/>
                <w:sz w:val="22"/>
                <w:szCs w:val="22"/>
              </w:rPr>
            </w:pPr>
            <w:r>
              <w:rPr>
                <w:color w:val="auto"/>
                <w:spacing w:val="-1"/>
                <w:sz w:val="22"/>
                <w:szCs w:val="22"/>
              </w:rPr>
              <w:t>第五讲 非酒精饮料</w:t>
            </w:r>
          </w:p>
        </w:tc>
        <w:tc>
          <w:tcPr>
            <w:tcW w:w="883" w:type="dxa"/>
            <w:vAlign w:val="top"/>
          </w:tcPr>
          <w:p w14:paraId="390EA315">
            <w:pPr>
              <w:pStyle w:val="16"/>
              <w:spacing w:before="234" w:line="184" w:lineRule="auto"/>
              <w:ind w:left="397"/>
              <w:rPr>
                <w:color w:val="auto"/>
                <w:sz w:val="22"/>
                <w:szCs w:val="22"/>
              </w:rPr>
            </w:pPr>
            <w:r>
              <w:rPr>
                <w:color w:val="auto"/>
                <w:sz w:val="22"/>
                <w:szCs w:val="22"/>
              </w:rPr>
              <w:t>2</w:t>
            </w:r>
          </w:p>
        </w:tc>
        <w:tc>
          <w:tcPr>
            <w:tcW w:w="850" w:type="dxa"/>
            <w:gridSpan w:val="2"/>
            <w:vAlign w:val="top"/>
          </w:tcPr>
          <w:p w14:paraId="58E179B1">
            <w:pPr>
              <w:pStyle w:val="16"/>
              <w:spacing w:before="234" w:line="184" w:lineRule="auto"/>
              <w:ind w:left="380"/>
              <w:rPr>
                <w:color w:val="auto"/>
                <w:sz w:val="22"/>
                <w:szCs w:val="22"/>
              </w:rPr>
            </w:pPr>
            <w:r>
              <w:rPr>
                <w:color w:val="auto"/>
                <w:sz w:val="22"/>
                <w:szCs w:val="22"/>
              </w:rPr>
              <w:t>2</w:t>
            </w:r>
          </w:p>
        </w:tc>
        <w:tc>
          <w:tcPr>
            <w:tcW w:w="806" w:type="dxa"/>
            <w:vAlign w:val="top"/>
          </w:tcPr>
          <w:p w14:paraId="0A58ACDB">
            <w:pPr>
              <w:pStyle w:val="16"/>
              <w:spacing w:before="234" w:line="184" w:lineRule="auto"/>
              <w:ind w:left="352"/>
              <w:rPr>
                <w:color w:val="auto"/>
                <w:sz w:val="22"/>
                <w:szCs w:val="22"/>
              </w:rPr>
            </w:pPr>
            <w:r>
              <w:rPr>
                <w:color w:val="auto"/>
                <w:sz w:val="22"/>
                <w:szCs w:val="22"/>
              </w:rPr>
              <w:t>4</w:t>
            </w:r>
          </w:p>
        </w:tc>
      </w:tr>
      <w:tr w14:paraId="7608C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323C966F">
            <w:pPr>
              <w:rPr>
                <w:rFonts w:ascii="Arial"/>
                <w:color w:val="auto"/>
                <w:sz w:val="21"/>
              </w:rPr>
            </w:pPr>
          </w:p>
        </w:tc>
        <w:tc>
          <w:tcPr>
            <w:tcW w:w="5065" w:type="dxa"/>
            <w:gridSpan w:val="4"/>
            <w:vAlign w:val="top"/>
          </w:tcPr>
          <w:p w14:paraId="69B8E6D2">
            <w:pPr>
              <w:pStyle w:val="16"/>
              <w:spacing w:before="200" w:line="220" w:lineRule="auto"/>
              <w:ind w:left="9"/>
              <w:rPr>
                <w:color w:val="auto"/>
                <w:sz w:val="22"/>
                <w:szCs w:val="22"/>
              </w:rPr>
            </w:pPr>
            <w:r>
              <w:rPr>
                <w:color w:val="auto"/>
                <w:spacing w:val="-1"/>
                <w:sz w:val="22"/>
                <w:szCs w:val="22"/>
              </w:rPr>
              <w:t>第六讲 鸡尾酒</w:t>
            </w:r>
          </w:p>
        </w:tc>
        <w:tc>
          <w:tcPr>
            <w:tcW w:w="883" w:type="dxa"/>
            <w:vAlign w:val="top"/>
          </w:tcPr>
          <w:p w14:paraId="6CBB4A18">
            <w:pPr>
              <w:pStyle w:val="16"/>
              <w:spacing w:before="234" w:line="184" w:lineRule="auto"/>
              <w:ind w:left="397"/>
              <w:rPr>
                <w:color w:val="auto"/>
                <w:sz w:val="22"/>
                <w:szCs w:val="22"/>
              </w:rPr>
            </w:pPr>
            <w:r>
              <w:rPr>
                <w:color w:val="auto"/>
                <w:sz w:val="22"/>
                <w:szCs w:val="22"/>
              </w:rPr>
              <w:t>2</w:t>
            </w:r>
          </w:p>
        </w:tc>
        <w:tc>
          <w:tcPr>
            <w:tcW w:w="850" w:type="dxa"/>
            <w:gridSpan w:val="2"/>
            <w:vAlign w:val="top"/>
          </w:tcPr>
          <w:p w14:paraId="74C6DF02">
            <w:pPr>
              <w:pStyle w:val="16"/>
              <w:spacing w:before="226" w:line="183" w:lineRule="auto"/>
              <w:ind w:left="375"/>
              <w:rPr>
                <w:color w:val="auto"/>
                <w:sz w:val="24"/>
                <w:szCs w:val="24"/>
              </w:rPr>
            </w:pPr>
            <w:r>
              <w:rPr>
                <w:color w:val="auto"/>
                <w:sz w:val="24"/>
                <w:szCs w:val="24"/>
              </w:rPr>
              <w:t>6</w:t>
            </w:r>
          </w:p>
        </w:tc>
        <w:tc>
          <w:tcPr>
            <w:tcW w:w="806" w:type="dxa"/>
            <w:vAlign w:val="top"/>
          </w:tcPr>
          <w:p w14:paraId="64F8F7EA">
            <w:pPr>
              <w:pStyle w:val="16"/>
              <w:spacing w:before="226" w:line="183" w:lineRule="auto"/>
              <w:ind w:left="350"/>
              <w:rPr>
                <w:color w:val="auto"/>
                <w:sz w:val="24"/>
                <w:szCs w:val="24"/>
              </w:rPr>
            </w:pPr>
            <w:r>
              <w:rPr>
                <w:color w:val="auto"/>
                <w:sz w:val="24"/>
                <w:szCs w:val="24"/>
              </w:rPr>
              <w:t>8</w:t>
            </w:r>
          </w:p>
        </w:tc>
      </w:tr>
      <w:tr w14:paraId="27DE5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1DB254EC">
            <w:pPr>
              <w:rPr>
                <w:rFonts w:ascii="Arial"/>
                <w:color w:val="auto"/>
                <w:sz w:val="21"/>
              </w:rPr>
            </w:pPr>
          </w:p>
        </w:tc>
        <w:tc>
          <w:tcPr>
            <w:tcW w:w="5065" w:type="dxa"/>
            <w:gridSpan w:val="4"/>
            <w:vAlign w:val="top"/>
          </w:tcPr>
          <w:p w14:paraId="2F014A95">
            <w:pPr>
              <w:pStyle w:val="16"/>
              <w:spacing w:before="200" w:line="220" w:lineRule="auto"/>
              <w:ind w:left="9"/>
              <w:rPr>
                <w:color w:val="auto"/>
                <w:sz w:val="22"/>
                <w:szCs w:val="22"/>
              </w:rPr>
            </w:pPr>
            <w:r>
              <w:rPr>
                <w:color w:val="auto"/>
                <w:spacing w:val="-1"/>
                <w:sz w:val="22"/>
                <w:szCs w:val="22"/>
              </w:rPr>
              <w:t>第七讲 酒吧经营</w:t>
            </w:r>
          </w:p>
        </w:tc>
        <w:tc>
          <w:tcPr>
            <w:tcW w:w="883" w:type="dxa"/>
            <w:vAlign w:val="top"/>
          </w:tcPr>
          <w:p w14:paraId="005A46BA">
            <w:pPr>
              <w:pStyle w:val="16"/>
              <w:spacing w:before="234" w:line="184" w:lineRule="auto"/>
              <w:ind w:left="397"/>
              <w:rPr>
                <w:color w:val="auto"/>
                <w:sz w:val="22"/>
                <w:szCs w:val="22"/>
              </w:rPr>
            </w:pPr>
            <w:r>
              <w:rPr>
                <w:color w:val="auto"/>
                <w:sz w:val="22"/>
                <w:szCs w:val="22"/>
              </w:rPr>
              <w:t>2</w:t>
            </w:r>
          </w:p>
        </w:tc>
        <w:tc>
          <w:tcPr>
            <w:tcW w:w="850" w:type="dxa"/>
            <w:gridSpan w:val="2"/>
            <w:vAlign w:val="top"/>
          </w:tcPr>
          <w:p w14:paraId="1667CEE3">
            <w:pPr>
              <w:rPr>
                <w:rFonts w:ascii="Arial"/>
                <w:color w:val="auto"/>
                <w:sz w:val="21"/>
              </w:rPr>
            </w:pPr>
          </w:p>
        </w:tc>
        <w:tc>
          <w:tcPr>
            <w:tcW w:w="806" w:type="dxa"/>
            <w:vAlign w:val="top"/>
          </w:tcPr>
          <w:p w14:paraId="3EA9A342">
            <w:pPr>
              <w:pStyle w:val="16"/>
              <w:spacing w:before="234" w:line="184" w:lineRule="auto"/>
              <w:ind w:left="356"/>
              <w:rPr>
                <w:color w:val="auto"/>
                <w:sz w:val="22"/>
                <w:szCs w:val="22"/>
              </w:rPr>
            </w:pPr>
            <w:r>
              <w:rPr>
                <w:color w:val="auto"/>
                <w:sz w:val="22"/>
                <w:szCs w:val="22"/>
              </w:rPr>
              <w:t>2</w:t>
            </w:r>
          </w:p>
        </w:tc>
      </w:tr>
      <w:tr w14:paraId="4F095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78919CAC">
            <w:pPr>
              <w:rPr>
                <w:rFonts w:ascii="Arial"/>
                <w:color w:val="auto"/>
                <w:sz w:val="21"/>
              </w:rPr>
            </w:pPr>
          </w:p>
        </w:tc>
        <w:tc>
          <w:tcPr>
            <w:tcW w:w="5065" w:type="dxa"/>
            <w:gridSpan w:val="4"/>
            <w:vAlign w:val="top"/>
          </w:tcPr>
          <w:p w14:paraId="26FE9507">
            <w:pPr>
              <w:pStyle w:val="16"/>
              <w:spacing w:before="200" w:line="220" w:lineRule="auto"/>
              <w:ind w:left="9"/>
              <w:rPr>
                <w:color w:val="auto"/>
                <w:sz w:val="22"/>
                <w:szCs w:val="22"/>
              </w:rPr>
            </w:pPr>
            <w:r>
              <w:rPr>
                <w:color w:val="auto"/>
                <w:spacing w:val="-1"/>
                <w:sz w:val="22"/>
                <w:szCs w:val="22"/>
              </w:rPr>
              <w:t>第八讲 酒水管理</w:t>
            </w:r>
          </w:p>
        </w:tc>
        <w:tc>
          <w:tcPr>
            <w:tcW w:w="883" w:type="dxa"/>
            <w:vAlign w:val="top"/>
          </w:tcPr>
          <w:p w14:paraId="002C010C">
            <w:pPr>
              <w:pStyle w:val="16"/>
              <w:spacing w:before="234" w:line="184" w:lineRule="auto"/>
              <w:ind w:left="397"/>
              <w:rPr>
                <w:color w:val="auto"/>
                <w:sz w:val="22"/>
                <w:szCs w:val="22"/>
              </w:rPr>
            </w:pPr>
            <w:r>
              <w:rPr>
                <w:color w:val="auto"/>
                <w:sz w:val="22"/>
                <w:szCs w:val="22"/>
              </w:rPr>
              <w:t>2</w:t>
            </w:r>
          </w:p>
        </w:tc>
        <w:tc>
          <w:tcPr>
            <w:tcW w:w="850" w:type="dxa"/>
            <w:gridSpan w:val="2"/>
            <w:vAlign w:val="top"/>
          </w:tcPr>
          <w:p w14:paraId="3C4B3DCA">
            <w:pPr>
              <w:rPr>
                <w:rFonts w:ascii="Arial"/>
                <w:color w:val="auto"/>
                <w:sz w:val="21"/>
              </w:rPr>
            </w:pPr>
          </w:p>
        </w:tc>
        <w:tc>
          <w:tcPr>
            <w:tcW w:w="806" w:type="dxa"/>
            <w:vAlign w:val="top"/>
          </w:tcPr>
          <w:p w14:paraId="6264179B">
            <w:pPr>
              <w:pStyle w:val="16"/>
              <w:spacing w:before="234" w:line="184" w:lineRule="auto"/>
              <w:ind w:left="356"/>
              <w:rPr>
                <w:color w:val="auto"/>
                <w:sz w:val="22"/>
                <w:szCs w:val="22"/>
              </w:rPr>
            </w:pPr>
            <w:r>
              <w:rPr>
                <w:color w:val="auto"/>
                <w:sz w:val="22"/>
                <w:szCs w:val="22"/>
              </w:rPr>
              <w:t>2</w:t>
            </w:r>
          </w:p>
        </w:tc>
      </w:tr>
      <w:tr w14:paraId="0250C4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tcBorders>
            <w:vAlign w:val="top"/>
          </w:tcPr>
          <w:p w14:paraId="1A8FE65F">
            <w:pPr>
              <w:rPr>
                <w:rFonts w:ascii="Arial"/>
                <w:color w:val="auto"/>
                <w:sz w:val="21"/>
              </w:rPr>
            </w:pPr>
          </w:p>
        </w:tc>
        <w:tc>
          <w:tcPr>
            <w:tcW w:w="5065" w:type="dxa"/>
            <w:gridSpan w:val="4"/>
            <w:vAlign w:val="top"/>
          </w:tcPr>
          <w:p w14:paraId="7E6EEEF8">
            <w:pPr>
              <w:pStyle w:val="16"/>
              <w:spacing w:before="204" w:line="222" w:lineRule="auto"/>
              <w:ind w:left="9"/>
              <w:rPr>
                <w:color w:val="auto"/>
                <w:sz w:val="22"/>
                <w:szCs w:val="22"/>
              </w:rPr>
            </w:pPr>
            <w:r>
              <w:rPr>
                <w:color w:val="auto"/>
                <w:spacing w:val="-4"/>
                <w:sz w:val="22"/>
                <w:szCs w:val="22"/>
              </w:rPr>
              <w:t>合计</w:t>
            </w:r>
          </w:p>
        </w:tc>
        <w:tc>
          <w:tcPr>
            <w:tcW w:w="883" w:type="dxa"/>
            <w:vAlign w:val="top"/>
          </w:tcPr>
          <w:p w14:paraId="41F8FB51">
            <w:pPr>
              <w:pStyle w:val="16"/>
              <w:spacing w:before="239" w:line="184" w:lineRule="auto"/>
              <w:ind w:left="355"/>
              <w:rPr>
                <w:color w:val="auto"/>
                <w:sz w:val="22"/>
                <w:szCs w:val="22"/>
              </w:rPr>
            </w:pPr>
            <w:r>
              <w:rPr>
                <w:color w:val="auto"/>
                <w:spacing w:val="-13"/>
                <w:sz w:val="22"/>
                <w:szCs w:val="22"/>
              </w:rPr>
              <w:t>16</w:t>
            </w:r>
          </w:p>
        </w:tc>
        <w:tc>
          <w:tcPr>
            <w:tcW w:w="850" w:type="dxa"/>
            <w:gridSpan w:val="2"/>
            <w:vAlign w:val="top"/>
          </w:tcPr>
          <w:p w14:paraId="4C7399FA">
            <w:pPr>
              <w:pStyle w:val="16"/>
              <w:spacing w:before="239" w:line="184" w:lineRule="auto"/>
              <w:ind w:left="338"/>
              <w:rPr>
                <w:color w:val="auto"/>
                <w:sz w:val="22"/>
                <w:szCs w:val="22"/>
              </w:rPr>
            </w:pPr>
            <w:r>
              <w:rPr>
                <w:color w:val="auto"/>
                <w:spacing w:val="-13"/>
                <w:sz w:val="22"/>
                <w:szCs w:val="22"/>
              </w:rPr>
              <w:t>16</w:t>
            </w:r>
          </w:p>
        </w:tc>
        <w:tc>
          <w:tcPr>
            <w:tcW w:w="806" w:type="dxa"/>
            <w:vAlign w:val="top"/>
          </w:tcPr>
          <w:p w14:paraId="41D9991A">
            <w:pPr>
              <w:pStyle w:val="16"/>
              <w:spacing w:before="239" w:line="184" w:lineRule="auto"/>
              <w:ind w:left="302"/>
              <w:rPr>
                <w:color w:val="auto"/>
                <w:sz w:val="22"/>
                <w:szCs w:val="22"/>
              </w:rPr>
            </w:pPr>
            <w:r>
              <w:rPr>
                <w:color w:val="auto"/>
                <w:spacing w:val="-7"/>
                <w:sz w:val="22"/>
                <w:szCs w:val="22"/>
              </w:rPr>
              <w:t>32</w:t>
            </w:r>
          </w:p>
        </w:tc>
      </w:tr>
      <w:tr w14:paraId="69FF7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7" w:hRule="atLeast"/>
        </w:trPr>
        <w:tc>
          <w:tcPr>
            <w:tcW w:w="1305" w:type="dxa"/>
            <w:vAlign w:val="top"/>
          </w:tcPr>
          <w:p w14:paraId="03EA6DAC">
            <w:pPr>
              <w:pStyle w:val="16"/>
              <w:spacing w:before="190" w:line="187" w:lineRule="auto"/>
              <w:ind w:left="602"/>
              <w:rPr>
                <w:color w:val="auto"/>
              </w:rPr>
            </w:pPr>
            <w:r>
              <w:rPr>
                <w:b/>
                <w:bCs/>
                <w:color w:val="auto"/>
                <w:spacing w:val="-3"/>
              </w:rPr>
              <w:t>F</w:t>
            </w:r>
          </w:p>
          <w:p w14:paraId="7C2D2B0F">
            <w:pPr>
              <w:pStyle w:val="16"/>
              <w:spacing w:before="117" w:line="228" w:lineRule="auto"/>
              <w:ind w:left="243"/>
              <w:rPr>
                <w:color w:val="auto"/>
              </w:rPr>
            </w:pPr>
            <w:r>
              <w:rPr>
                <w:b/>
                <w:bCs/>
                <w:color w:val="auto"/>
                <w:spacing w:val="5"/>
              </w:rPr>
              <w:t>教学方式</w:t>
            </w:r>
          </w:p>
        </w:tc>
        <w:tc>
          <w:tcPr>
            <w:tcW w:w="7604" w:type="dxa"/>
            <w:gridSpan w:val="8"/>
            <w:vAlign w:val="top"/>
          </w:tcPr>
          <w:p w14:paraId="2FF98189">
            <w:pPr>
              <w:spacing w:line="330" w:lineRule="auto"/>
              <w:rPr>
                <w:rFonts w:ascii="Arial"/>
                <w:color w:val="auto"/>
                <w:sz w:val="21"/>
              </w:rPr>
            </w:pPr>
          </w:p>
          <w:p w14:paraId="6C0E65A6">
            <w:pPr>
              <w:pStyle w:val="16"/>
              <w:spacing w:before="65" w:line="228" w:lineRule="auto"/>
              <w:ind w:left="227"/>
              <w:rPr>
                <w:color w:val="auto"/>
              </w:rPr>
            </w:pPr>
            <w:r>
              <w:rPr>
                <w:rFonts w:ascii="MS UI Gothic" w:hAnsi="MS UI Gothic" w:eastAsia="MS UI Gothic" w:cs="MS UI Gothic"/>
                <w:color w:val="auto"/>
                <w:spacing w:val="6"/>
              </w:rPr>
              <w:t>☑</w:t>
            </w:r>
            <w:r>
              <w:rPr>
                <w:color w:val="auto"/>
                <w:spacing w:val="6"/>
              </w:rPr>
              <w:t>课堂讲授</w:t>
            </w:r>
            <w:r>
              <w:rPr>
                <w:color w:val="auto"/>
                <w:spacing w:val="32"/>
              </w:rPr>
              <w:t xml:space="preserve">   </w:t>
            </w:r>
            <w:r>
              <w:rPr>
                <w:rFonts w:ascii="MS UI Gothic" w:hAnsi="MS UI Gothic" w:eastAsia="MS UI Gothic" w:cs="MS UI Gothic"/>
                <w:color w:val="auto"/>
                <w:spacing w:val="6"/>
              </w:rPr>
              <w:t>□</w:t>
            </w:r>
            <w:r>
              <w:rPr>
                <w:color w:val="auto"/>
                <w:spacing w:val="6"/>
              </w:rPr>
              <w:t>讨论座谈</w:t>
            </w:r>
            <w:r>
              <w:rPr>
                <w:color w:val="auto"/>
                <w:spacing w:val="2"/>
              </w:rPr>
              <w:t xml:space="preserve">     </w:t>
            </w:r>
            <w:r>
              <w:rPr>
                <w:rFonts w:ascii="MS UI Gothic" w:hAnsi="MS UI Gothic" w:eastAsia="MS UI Gothic" w:cs="MS UI Gothic"/>
                <w:color w:val="auto"/>
                <w:spacing w:val="6"/>
              </w:rPr>
              <w:t>□</w:t>
            </w:r>
            <w:r>
              <w:rPr>
                <w:color w:val="auto"/>
                <w:spacing w:val="6"/>
              </w:rPr>
              <w:t xml:space="preserve">问题导向学习    </w:t>
            </w:r>
            <w:r>
              <w:rPr>
                <w:rFonts w:ascii="MS UI Gothic" w:hAnsi="MS UI Gothic" w:eastAsia="MS UI Gothic" w:cs="MS UI Gothic"/>
                <w:color w:val="auto"/>
                <w:spacing w:val="6"/>
              </w:rPr>
              <w:t>☑</w:t>
            </w:r>
            <w:r>
              <w:rPr>
                <w:color w:val="auto"/>
                <w:spacing w:val="6"/>
              </w:rPr>
              <w:t>分组合作学习</w:t>
            </w:r>
          </w:p>
        </w:tc>
      </w:tr>
      <w:tr w14:paraId="7C9EC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305" w:type="dxa"/>
            <w:vMerge w:val="restart"/>
            <w:tcBorders>
              <w:bottom w:val="nil"/>
            </w:tcBorders>
            <w:vAlign w:val="top"/>
          </w:tcPr>
          <w:p w14:paraId="2710C512">
            <w:pPr>
              <w:spacing w:line="263" w:lineRule="auto"/>
              <w:rPr>
                <w:rFonts w:ascii="Arial"/>
                <w:color w:val="auto"/>
                <w:sz w:val="21"/>
              </w:rPr>
            </w:pPr>
          </w:p>
          <w:p w14:paraId="5EB74A5B">
            <w:pPr>
              <w:spacing w:line="263" w:lineRule="auto"/>
              <w:rPr>
                <w:rFonts w:ascii="Arial"/>
                <w:color w:val="auto"/>
                <w:sz w:val="21"/>
              </w:rPr>
            </w:pPr>
          </w:p>
          <w:p w14:paraId="5BAB9AF7">
            <w:pPr>
              <w:spacing w:line="263" w:lineRule="auto"/>
              <w:rPr>
                <w:rFonts w:ascii="Arial"/>
                <w:color w:val="auto"/>
                <w:sz w:val="21"/>
              </w:rPr>
            </w:pPr>
          </w:p>
          <w:p w14:paraId="77C355A0">
            <w:pPr>
              <w:spacing w:line="263" w:lineRule="auto"/>
              <w:rPr>
                <w:rFonts w:ascii="Arial"/>
                <w:color w:val="auto"/>
                <w:sz w:val="21"/>
              </w:rPr>
            </w:pPr>
          </w:p>
          <w:p w14:paraId="11FBCB60">
            <w:pPr>
              <w:spacing w:line="264" w:lineRule="auto"/>
              <w:rPr>
                <w:rFonts w:ascii="Arial"/>
                <w:color w:val="auto"/>
                <w:sz w:val="21"/>
              </w:rPr>
            </w:pPr>
          </w:p>
          <w:p w14:paraId="6F8736D3">
            <w:pPr>
              <w:spacing w:line="264" w:lineRule="auto"/>
              <w:rPr>
                <w:rFonts w:ascii="Arial"/>
                <w:color w:val="auto"/>
                <w:sz w:val="21"/>
              </w:rPr>
            </w:pPr>
          </w:p>
          <w:p w14:paraId="09D36A91">
            <w:pPr>
              <w:spacing w:line="264" w:lineRule="auto"/>
              <w:rPr>
                <w:rFonts w:ascii="Arial"/>
                <w:color w:val="auto"/>
                <w:sz w:val="21"/>
              </w:rPr>
            </w:pPr>
          </w:p>
          <w:p w14:paraId="577B9A41">
            <w:pPr>
              <w:spacing w:line="264" w:lineRule="auto"/>
              <w:rPr>
                <w:rFonts w:ascii="Arial"/>
                <w:color w:val="auto"/>
                <w:sz w:val="21"/>
              </w:rPr>
            </w:pPr>
          </w:p>
          <w:p w14:paraId="3B22518C">
            <w:pPr>
              <w:spacing w:before="58" w:line="195" w:lineRule="auto"/>
              <w:ind w:left="580"/>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G</w:t>
            </w:r>
          </w:p>
          <w:p w14:paraId="480BDC6D">
            <w:pPr>
              <w:pStyle w:val="16"/>
              <w:spacing w:before="261" w:line="228" w:lineRule="auto"/>
              <w:ind w:left="228"/>
              <w:rPr>
                <w:color w:val="auto"/>
              </w:rPr>
            </w:pPr>
            <w:r>
              <w:rPr>
                <w:color w:val="auto"/>
                <w:spacing w:val="6"/>
              </w:rPr>
              <w:t>教学安排</w:t>
            </w:r>
          </w:p>
        </w:tc>
        <w:tc>
          <w:tcPr>
            <w:tcW w:w="569" w:type="dxa"/>
            <w:vMerge w:val="restart"/>
            <w:tcBorders>
              <w:bottom w:val="nil"/>
            </w:tcBorders>
            <w:vAlign w:val="top"/>
          </w:tcPr>
          <w:p w14:paraId="54C3FD80">
            <w:pPr>
              <w:pStyle w:val="16"/>
              <w:spacing w:before="217" w:line="273" w:lineRule="auto"/>
              <w:ind w:left="83" w:right="76" w:hanging="6"/>
              <w:rPr>
                <w:color w:val="auto"/>
              </w:rPr>
            </w:pPr>
            <w:r>
              <w:rPr>
                <w:color w:val="auto"/>
                <w:spacing w:val="5"/>
              </w:rPr>
              <w:t>授课</w:t>
            </w:r>
            <w:r>
              <w:rPr>
                <w:color w:val="auto"/>
              </w:rPr>
              <w:t xml:space="preserve"> </w:t>
            </w:r>
            <w:r>
              <w:rPr>
                <w:color w:val="auto"/>
                <w:spacing w:val="2"/>
              </w:rPr>
              <w:t>次别</w:t>
            </w:r>
          </w:p>
        </w:tc>
        <w:tc>
          <w:tcPr>
            <w:tcW w:w="1619" w:type="dxa"/>
            <w:vMerge w:val="restart"/>
            <w:tcBorders>
              <w:bottom w:val="nil"/>
            </w:tcBorders>
            <w:vAlign w:val="top"/>
          </w:tcPr>
          <w:p w14:paraId="79E3D0C0">
            <w:pPr>
              <w:spacing w:line="305" w:lineRule="auto"/>
              <w:rPr>
                <w:rFonts w:ascii="Arial"/>
                <w:color w:val="auto"/>
                <w:sz w:val="21"/>
              </w:rPr>
            </w:pPr>
          </w:p>
          <w:p w14:paraId="5AC1751B">
            <w:pPr>
              <w:pStyle w:val="16"/>
              <w:spacing w:before="65" w:line="228" w:lineRule="auto"/>
              <w:ind w:left="397"/>
              <w:rPr>
                <w:color w:val="auto"/>
              </w:rPr>
            </w:pPr>
            <w:r>
              <w:rPr>
                <w:color w:val="auto"/>
                <w:spacing w:val="6"/>
              </w:rPr>
              <w:t>教学内容</w:t>
            </w:r>
          </w:p>
        </w:tc>
        <w:tc>
          <w:tcPr>
            <w:tcW w:w="1299" w:type="dxa"/>
            <w:vMerge w:val="restart"/>
            <w:tcBorders>
              <w:bottom w:val="nil"/>
            </w:tcBorders>
            <w:vAlign w:val="top"/>
          </w:tcPr>
          <w:p w14:paraId="094CA354">
            <w:pPr>
              <w:pStyle w:val="16"/>
              <w:spacing w:before="215" w:line="274" w:lineRule="auto"/>
              <w:ind w:left="482" w:right="229" w:hanging="247"/>
              <w:rPr>
                <w:color w:val="auto"/>
              </w:rPr>
            </w:pPr>
            <w:r>
              <w:rPr>
                <w:color w:val="auto"/>
                <w:spacing w:val="7"/>
              </w:rPr>
              <w:t>支撑课程</w:t>
            </w:r>
            <w:r>
              <w:rPr>
                <w:color w:val="auto"/>
              </w:rPr>
              <w:t xml:space="preserve"> </w:t>
            </w:r>
            <w:r>
              <w:rPr>
                <w:color w:val="auto"/>
                <w:spacing w:val="-16"/>
              </w:rPr>
              <w:t>目标</w:t>
            </w:r>
          </w:p>
        </w:tc>
        <w:tc>
          <w:tcPr>
            <w:tcW w:w="2937" w:type="dxa"/>
            <w:gridSpan w:val="3"/>
            <w:vAlign w:val="top"/>
          </w:tcPr>
          <w:p w14:paraId="3AAC3DA7">
            <w:pPr>
              <w:pStyle w:val="16"/>
              <w:spacing w:before="53" w:line="228" w:lineRule="auto"/>
              <w:ind w:left="843"/>
              <w:rPr>
                <w:color w:val="auto"/>
              </w:rPr>
            </w:pPr>
            <w:r>
              <w:rPr>
                <w:color w:val="auto"/>
                <w:spacing w:val="8"/>
              </w:rPr>
              <w:t>课程思政融入</w:t>
            </w:r>
          </w:p>
          <w:p w14:paraId="4D7B0DCA">
            <w:pPr>
              <w:pStyle w:val="16"/>
              <w:spacing w:before="64" w:line="228" w:lineRule="auto"/>
              <w:ind w:left="21"/>
              <w:rPr>
                <w:color w:val="auto"/>
              </w:rPr>
            </w:pPr>
            <w:r>
              <w:rPr>
                <w:color w:val="auto"/>
                <w:spacing w:val="7"/>
              </w:rPr>
              <w:t>（根据实际情况至少填写</w:t>
            </w:r>
            <w:r>
              <w:rPr>
                <w:rFonts w:ascii="Times New Roman" w:hAnsi="Times New Roman" w:eastAsia="Times New Roman" w:cs="Times New Roman"/>
                <w:color w:val="auto"/>
                <w:spacing w:val="7"/>
              </w:rPr>
              <w:t>3</w:t>
            </w:r>
            <w:r>
              <w:rPr>
                <w:color w:val="auto"/>
                <w:spacing w:val="7"/>
              </w:rPr>
              <w:t>次）</w:t>
            </w:r>
          </w:p>
        </w:tc>
        <w:tc>
          <w:tcPr>
            <w:tcW w:w="1180" w:type="dxa"/>
            <w:gridSpan w:val="2"/>
            <w:vMerge w:val="restart"/>
            <w:tcBorders>
              <w:bottom w:val="nil"/>
            </w:tcBorders>
            <w:vAlign w:val="top"/>
          </w:tcPr>
          <w:p w14:paraId="5589F780">
            <w:pPr>
              <w:pStyle w:val="16"/>
              <w:spacing w:before="215" w:line="274" w:lineRule="auto"/>
              <w:ind w:left="284" w:right="170" w:hanging="107"/>
              <w:rPr>
                <w:color w:val="auto"/>
              </w:rPr>
            </w:pPr>
            <w:r>
              <w:rPr>
                <w:color w:val="auto"/>
                <w:spacing w:val="6"/>
              </w:rPr>
              <w:t>教学方式</w:t>
            </w:r>
            <w:r>
              <w:rPr>
                <w:color w:val="auto"/>
                <w:spacing w:val="2"/>
              </w:rPr>
              <w:t xml:space="preserve"> </w:t>
            </w:r>
            <w:r>
              <w:rPr>
                <w:color w:val="auto"/>
                <w:spacing w:val="5"/>
              </w:rPr>
              <w:t>与手段</w:t>
            </w:r>
          </w:p>
        </w:tc>
      </w:tr>
      <w:tr w14:paraId="08CC5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05" w:type="dxa"/>
            <w:vMerge w:val="continue"/>
            <w:tcBorders>
              <w:top w:val="nil"/>
              <w:bottom w:val="nil"/>
            </w:tcBorders>
            <w:vAlign w:val="top"/>
          </w:tcPr>
          <w:p w14:paraId="22E55E71">
            <w:pPr>
              <w:rPr>
                <w:rFonts w:ascii="Arial"/>
                <w:color w:val="auto"/>
                <w:sz w:val="21"/>
              </w:rPr>
            </w:pPr>
          </w:p>
        </w:tc>
        <w:tc>
          <w:tcPr>
            <w:tcW w:w="569" w:type="dxa"/>
            <w:vMerge w:val="continue"/>
            <w:tcBorders>
              <w:top w:val="nil"/>
            </w:tcBorders>
            <w:vAlign w:val="top"/>
          </w:tcPr>
          <w:p w14:paraId="28191294">
            <w:pPr>
              <w:rPr>
                <w:rFonts w:ascii="Arial"/>
                <w:color w:val="auto"/>
                <w:sz w:val="21"/>
              </w:rPr>
            </w:pPr>
          </w:p>
        </w:tc>
        <w:tc>
          <w:tcPr>
            <w:tcW w:w="1619" w:type="dxa"/>
            <w:vMerge w:val="continue"/>
            <w:tcBorders>
              <w:top w:val="nil"/>
            </w:tcBorders>
            <w:vAlign w:val="top"/>
          </w:tcPr>
          <w:p w14:paraId="2BD277A0">
            <w:pPr>
              <w:rPr>
                <w:rFonts w:ascii="Arial"/>
                <w:color w:val="auto"/>
                <w:sz w:val="21"/>
              </w:rPr>
            </w:pPr>
          </w:p>
        </w:tc>
        <w:tc>
          <w:tcPr>
            <w:tcW w:w="1299" w:type="dxa"/>
            <w:vMerge w:val="continue"/>
            <w:tcBorders>
              <w:top w:val="nil"/>
            </w:tcBorders>
            <w:vAlign w:val="top"/>
          </w:tcPr>
          <w:p w14:paraId="75AA9F66">
            <w:pPr>
              <w:rPr>
                <w:rFonts w:ascii="Arial"/>
                <w:color w:val="auto"/>
                <w:sz w:val="21"/>
              </w:rPr>
            </w:pPr>
          </w:p>
        </w:tc>
        <w:tc>
          <w:tcPr>
            <w:tcW w:w="1578" w:type="dxa"/>
            <w:vAlign w:val="top"/>
          </w:tcPr>
          <w:p w14:paraId="27AB9A42">
            <w:pPr>
              <w:pStyle w:val="16"/>
              <w:spacing w:before="54" w:line="228" w:lineRule="auto"/>
              <w:ind w:left="383"/>
              <w:rPr>
                <w:color w:val="auto"/>
              </w:rPr>
            </w:pPr>
            <w:r>
              <w:rPr>
                <w:color w:val="auto"/>
                <w:spacing w:val="5"/>
              </w:rPr>
              <w:t>思政元素</w:t>
            </w:r>
          </w:p>
        </w:tc>
        <w:tc>
          <w:tcPr>
            <w:tcW w:w="1359" w:type="dxa"/>
            <w:gridSpan w:val="2"/>
            <w:vAlign w:val="top"/>
          </w:tcPr>
          <w:p w14:paraId="4817BC48">
            <w:pPr>
              <w:pStyle w:val="16"/>
              <w:spacing w:before="55" w:line="228" w:lineRule="auto"/>
              <w:ind w:left="274"/>
              <w:rPr>
                <w:color w:val="auto"/>
              </w:rPr>
            </w:pPr>
            <w:r>
              <w:rPr>
                <w:color w:val="auto"/>
                <w:spacing w:val="5"/>
              </w:rPr>
              <w:t>思政目标</w:t>
            </w:r>
          </w:p>
        </w:tc>
        <w:tc>
          <w:tcPr>
            <w:tcW w:w="1180" w:type="dxa"/>
            <w:gridSpan w:val="2"/>
            <w:vMerge w:val="continue"/>
            <w:tcBorders>
              <w:top w:val="nil"/>
            </w:tcBorders>
            <w:vAlign w:val="top"/>
          </w:tcPr>
          <w:p w14:paraId="30D2961E">
            <w:pPr>
              <w:rPr>
                <w:rFonts w:ascii="Arial"/>
                <w:color w:val="auto"/>
                <w:sz w:val="21"/>
              </w:rPr>
            </w:pPr>
          </w:p>
        </w:tc>
      </w:tr>
      <w:tr w14:paraId="49C8C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1305" w:type="dxa"/>
            <w:vMerge w:val="continue"/>
            <w:tcBorders>
              <w:top w:val="nil"/>
              <w:bottom w:val="nil"/>
            </w:tcBorders>
            <w:vAlign w:val="top"/>
          </w:tcPr>
          <w:p w14:paraId="465F15F2">
            <w:pPr>
              <w:rPr>
                <w:rFonts w:ascii="Arial"/>
                <w:color w:val="auto"/>
                <w:sz w:val="21"/>
              </w:rPr>
            </w:pPr>
          </w:p>
        </w:tc>
        <w:tc>
          <w:tcPr>
            <w:tcW w:w="569" w:type="dxa"/>
            <w:vAlign w:val="top"/>
          </w:tcPr>
          <w:p w14:paraId="7D97176C">
            <w:pPr>
              <w:spacing w:line="270" w:lineRule="auto"/>
              <w:rPr>
                <w:rFonts w:ascii="Arial"/>
                <w:color w:val="auto"/>
                <w:sz w:val="21"/>
              </w:rPr>
            </w:pPr>
          </w:p>
          <w:p w14:paraId="03803619">
            <w:pPr>
              <w:spacing w:line="271" w:lineRule="auto"/>
              <w:rPr>
                <w:rFonts w:ascii="Arial"/>
                <w:color w:val="auto"/>
                <w:sz w:val="21"/>
              </w:rPr>
            </w:pPr>
          </w:p>
          <w:p w14:paraId="1086CEDE">
            <w:pPr>
              <w:spacing w:before="72" w:line="182" w:lineRule="auto"/>
              <w:ind w:left="317"/>
              <w:rPr>
                <w:rFonts w:ascii="仿宋" w:hAnsi="仿宋" w:eastAsia="仿宋" w:cs="仿宋"/>
                <w:color w:val="auto"/>
                <w:sz w:val="22"/>
                <w:szCs w:val="22"/>
              </w:rPr>
            </w:pPr>
            <w:r>
              <w:rPr>
                <w:rFonts w:ascii="仿宋" w:hAnsi="仿宋" w:eastAsia="仿宋" w:cs="仿宋"/>
                <w:color w:val="auto"/>
                <w:sz w:val="22"/>
                <w:szCs w:val="22"/>
              </w:rPr>
              <w:t>1</w:t>
            </w:r>
          </w:p>
        </w:tc>
        <w:tc>
          <w:tcPr>
            <w:tcW w:w="1619" w:type="dxa"/>
            <w:vAlign w:val="top"/>
          </w:tcPr>
          <w:p w14:paraId="0DA32B5F">
            <w:pPr>
              <w:pStyle w:val="16"/>
              <w:spacing w:before="210" w:line="227" w:lineRule="auto"/>
              <w:ind w:left="8"/>
              <w:rPr>
                <w:color w:val="auto"/>
              </w:rPr>
            </w:pPr>
            <w:r>
              <w:rPr>
                <w:color w:val="auto"/>
                <w:spacing w:val="6"/>
              </w:rPr>
              <w:t>第一章</w:t>
            </w:r>
            <w:r>
              <w:rPr>
                <w:color w:val="auto"/>
                <w:spacing w:val="9"/>
              </w:rPr>
              <w:t xml:space="preserve">  </w:t>
            </w:r>
            <w:r>
              <w:rPr>
                <w:color w:val="auto"/>
                <w:spacing w:val="6"/>
              </w:rPr>
              <w:t>概述</w:t>
            </w:r>
          </w:p>
          <w:p w14:paraId="24C7FAF5">
            <w:pPr>
              <w:pStyle w:val="16"/>
              <w:spacing w:before="65" w:line="274" w:lineRule="auto"/>
              <w:ind w:left="12" w:right="41" w:hanging="4"/>
              <w:rPr>
                <w:color w:val="auto"/>
              </w:rPr>
            </w:pPr>
            <w:r>
              <w:rPr>
                <w:color w:val="auto"/>
                <w:spacing w:val="6"/>
              </w:rPr>
              <w:t>第一节</w:t>
            </w:r>
            <w:r>
              <w:rPr>
                <w:color w:val="auto"/>
                <w:spacing w:val="21"/>
              </w:rPr>
              <w:t xml:space="preserve"> </w:t>
            </w:r>
            <w:r>
              <w:rPr>
                <w:color w:val="auto"/>
                <w:spacing w:val="6"/>
              </w:rPr>
              <w:t>酒吧历史</w:t>
            </w:r>
            <w:r>
              <w:rPr>
                <w:color w:val="auto"/>
              </w:rPr>
              <w:t xml:space="preserve"> </w:t>
            </w:r>
            <w:r>
              <w:rPr>
                <w:color w:val="auto"/>
                <w:spacing w:val="7"/>
              </w:rPr>
              <w:t>与文化根基</w:t>
            </w:r>
          </w:p>
          <w:p w14:paraId="5C492AA6">
            <w:pPr>
              <w:pStyle w:val="16"/>
              <w:spacing w:before="31" w:line="273" w:lineRule="auto"/>
              <w:ind w:left="12" w:right="41" w:hanging="4"/>
              <w:rPr>
                <w:color w:val="auto"/>
              </w:rPr>
            </w:pPr>
            <w:r>
              <w:rPr>
                <w:color w:val="auto"/>
                <w:spacing w:val="6"/>
              </w:rPr>
              <w:t>第二节</w:t>
            </w:r>
            <w:r>
              <w:rPr>
                <w:color w:val="auto"/>
                <w:spacing w:val="21"/>
              </w:rPr>
              <w:t xml:space="preserve"> </w:t>
            </w:r>
            <w:r>
              <w:rPr>
                <w:color w:val="auto"/>
                <w:spacing w:val="6"/>
              </w:rPr>
              <w:t>酒吧经营</w:t>
            </w:r>
            <w:r>
              <w:rPr>
                <w:color w:val="auto"/>
              </w:rPr>
              <w:t xml:space="preserve"> </w:t>
            </w:r>
            <w:r>
              <w:rPr>
                <w:color w:val="auto"/>
                <w:spacing w:val="5"/>
              </w:rPr>
              <w:t>与酒水</w:t>
            </w:r>
          </w:p>
          <w:p w14:paraId="6CDECA1E">
            <w:pPr>
              <w:pStyle w:val="16"/>
              <w:spacing w:before="31" w:line="274" w:lineRule="auto"/>
              <w:ind w:left="12" w:right="41" w:hanging="4"/>
              <w:rPr>
                <w:color w:val="auto"/>
              </w:rPr>
            </w:pPr>
            <w:r>
              <w:rPr>
                <w:color w:val="auto"/>
                <w:spacing w:val="6"/>
              </w:rPr>
              <w:t>第三节</w:t>
            </w:r>
            <w:r>
              <w:rPr>
                <w:color w:val="auto"/>
                <w:spacing w:val="21"/>
              </w:rPr>
              <w:t xml:space="preserve"> </w:t>
            </w:r>
            <w:r>
              <w:rPr>
                <w:color w:val="auto"/>
                <w:spacing w:val="6"/>
              </w:rPr>
              <w:t>酒吧用具</w:t>
            </w:r>
            <w:r>
              <w:rPr>
                <w:color w:val="auto"/>
              </w:rPr>
              <w:t xml:space="preserve"> </w:t>
            </w:r>
            <w:r>
              <w:rPr>
                <w:color w:val="auto"/>
                <w:spacing w:val="5"/>
              </w:rPr>
              <w:t>与设备</w:t>
            </w:r>
          </w:p>
        </w:tc>
        <w:tc>
          <w:tcPr>
            <w:tcW w:w="1299" w:type="dxa"/>
            <w:vAlign w:val="top"/>
          </w:tcPr>
          <w:p w14:paraId="2B0A3B1C">
            <w:pPr>
              <w:pStyle w:val="16"/>
              <w:spacing w:before="86" w:line="190" w:lineRule="auto"/>
              <w:ind w:left="406"/>
              <w:rPr>
                <w:color w:val="auto"/>
              </w:rPr>
            </w:pPr>
            <w:r>
              <w:rPr>
                <w:color w:val="auto"/>
              </w:rPr>
              <w:t>1.5.7</w:t>
            </w:r>
          </w:p>
        </w:tc>
        <w:tc>
          <w:tcPr>
            <w:tcW w:w="1578" w:type="dxa"/>
            <w:vAlign w:val="top"/>
          </w:tcPr>
          <w:p w14:paraId="0D9C7B64">
            <w:pPr>
              <w:pStyle w:val="16"/>
              <w:spacing w:before="54" w:line="228" w:lineRule="auto"/>
              <w:ind w:left="377"/>
              <w:rPr>
                <w:color w:val="auto"/>
              </w:rPr>
            </w:pPr>
            <w:r>
              <w:rPr>
                <w:color w:val="auto"/>
                <w:spacing w:val="6"/>
              </w:rPr>
              <w:t>文化自信</w:t>
            </w:r>
          </w:p>
        </w:tc>
        <w:tc>
          <w:tcPr>
            <w:tcW w:w="1359" w:type="dxa"/>
            <w:gridSpan w:val="2"/>
            <w:vAlign w:val="top"/>
          </w:tcPr>
          <w:p w14:paraId="74941F2E">
            <w:pPr>
              <w:pStyle w:val="16"/>
              <w:spacing w:before="54" w:line="281" w:lineRule="auto"/>
              <w:ind w:left="12" w:right="92"/>
              <w:rPr>
                <w:color w:val="auto"/>
              </w:rPr>
            </w:pPr>
            <w:r>
              <w:rPr>
                <w:color w:val="auto"/>
                <w:spacing w:val="8"/>
              </w:rPr>
              <w:t>通过对酒文化</w:t>
            </w:r>
            <w:r>
              <w:rPr>
                <w:color w:val="auto"/>
              </w:rPr>
              <w:t xml:space="preserve"> </w:t>
            </w:r>
            <w:r>
              <w:rPr>
                <w:color w:val="auto"/>
                <w:spacing w:val="8"/>
              </w:rPr>
              <w:t>的学习，了解</w:t>
            </w:r>
            <w:r>
              <w:rPr>
                <w:color w:val="auto"/>
              </w:rPr>
              <w:t xml:space="preserve"> </w:t>
            </w:r>
            <w:r>
              <w:rPr>
                <w:color w:val="auto"/>
                <w:spacing w:val="8"/>
              </w:rPr>
              <w:t>中外酒文化发</w:t>
            </w:r>
            <w:r>
              <w:rPr>
                <w:color w:val="auto"/>
              </w:rPr>
              <w:t xml:space="preserve"> </w:t>
            </w:r>
            <w:r>
              <w:rPr>
                <w:color w:val="auto"/>
                <w:spacing w:val="8"/>
              </w:rPr>
              <w:t>展历史根基及</w:t>
            </w:r>
            <w:r>
              <w:rPr>
                <w:color w:val="auto"/>
              </w:rPr>
              <w:t xml:space="preserve"> </w:t>
            </w:r>
            <w:r>
              <w:rPr>
                <w:color w:val="auto"/>
                <w:spacing w:val="8"/>
              </w:rPr>
              <w:t>文化习俗，传</w:t>
            </w:r>
            <w:r>
              <w:rPr>
                <w:color w:val="auto"/>
              </w:rPr>
              <w:t xml:space="preserve"> </w:t>
            </w:r>
            <w:r>
              <w:rPr>
                <w:color w:val="auto"/>
                <w:spacing w:val="8"/>
              </w:rPr>
              <w:t>播中国博大精</w:t>
            </w:r>
            <w:r>
              <w:rPr>
                <w:color w:val="auto"/>
              </w:rPr>
              <w:t xml:space="preserve"> </w:t>
            </w:r>
            <w:r>
              <w:rPr>
                <w:color w:val="auto"/>
                <w:spacing w:val="8"/>
              </w:rPr>
              <w:t>深的酒文化，</w:t>
            </w:r>
            <w:r>
              <w:rPr>
                <w:color w:val="auto"/>
              </w:rPr>
              <w:t xml:space="preserve"> </w:t>
            </w:r>
            <w:r>
              <w:rPr>
                <w:color w:val="auto"/>
                <w:spacing w:val="8"/>
              </w:rPr>
              <w:t>增强文化自信</w:t>
            </w:r>
          </w:p>
        </w:tc>
        <w:tc>
          <w:tcPr>
            <w:tcW w:w="1180" w:type="dxa"/>
            <w:gridSpan w:val="2"/>
            <w:vAlign w:val="top"/>
          </w:tcPr>
          <w:p w14:paraId="6EB0B787">
            <w:pPr>
              <w:pStyle w:val="16"/>
              <w:spacing w:before="226" w:line="360" w:lineRule="auto"/>
              <w:ind w:left="13" w:right="157" w:hanging="3"/>
              <w:rPr>
                <w:color w:val="auto"/>
              </w:rPr>
            </w:pPr>
            <w:r>
              <w:rPr>
                <w:color w:val="auto"/>
                <w:spacing w:val="1"/>
              </w:rPr>
              <w:t>课堂讲授、</w:t>
            </w:r>
            <w:r>
              <w:rPr>
                <w:color w:val="auto"/>
              </w:rPr>
              <w:t xml:space="preserve"> </w:t>
            </w:r>
            <w:r>
              <w:rPr>
                <w:color w:val="auto"/>
                <w:spacing w:val="6"/>
              </w:rPr>
              <w:t>混合式</w:t>
            </w:r>
          </w:p>
        </w:tc>
      </w:tr>
      <w:tr w14:paraId="27F40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1305" w:type="dxa"/>
            <w:vMerge w:val="continue"/>
            <w:tcBorders>
              <w:top w:val="nil"/>
            </w:tcBorders>
            <w:vAlign w:val="top"/>
          </w:tcPr>
          <w:p w14:paraId="47AF4986">
            <w:pPr>
              <w:rPr>
                <w:rFonts w:ascii="Arial"/>
                <w:color w:val="auto"/>
                <w:sz w:val="21"/>
              </w:rPr>
            </w:pPr>
          </w:p>
        </w:tc>
        <w:tc>
          <w:tcPr>
            <w:tcW w:w="569" w:type="dxa"/>
            <w:vAlign w:val="top"/>
          </w:tcPr>
          <w:p w14:paraId="50BC7ECB">
            <w:pPr>
              <w:spacing w:before="88" w:line="181" w:lineRule="auto"/>
              <w:ind w:left="10"/>
              <w:rPr>
                <w:rFonts w:ascii="仿宋" w:hAnsi="仿宋" w:eastAsia="仿宋" w:cs="仿宋"/>
                <w:color w:val="auto"/>
                <w:sz w:val="22"/>
                <w:szCs w:val="22"/>
              </w:rPr>
            </w:pPr>
            <w:r>
              <w:rPr>
                <w:rFonts w:ascii="仿宋" w:hAnsi="仿宋" w:eastAsia="仿宋" w:cs="仿宋"/>
                <w:color w:val="auto"/>
                <w:spacing w:val="-4"/>
                <w:sz w:val="22"/>
                <w:szCs w:val="22"/>
              </w:rPr>
              <w:t>2-4</w:t>
            </w:r>
          </w:p>
        </w:tc>
        <w:tc>
          <w:tcPr>
            <w:tcW w:w="1619" w:type="dxa"/>
            <w:vAlign w:val="top"/>
          </w:tcPr>
          <w:p w14:paraId="1AD61A57">
            <w:pPr>
              <w:pStyle w:val="16"/>
              <w:spacing w:before="55" w:line="227" w:lineRule="auto"/>
              <w:ind w:left="8"/>
              <w:rPr>
                <w:color w:val="auto"/>
              </w:rPr>
            </w:pPr>
            <w:r>
              <w:rPr>
                <w:color w:val="auto"/>
                <w:spacing w:val="8"/>
              </w:rPr>
              <w:t>第二章发酵酒</w:t>
            </w:r>
          </w:p>
          <w:p w14:paraId="27FA0F82">
            <w:pPr>
              <w:pStyle w:val="16"/>
              <w:spacing w:before="66" w:line="273" w:lineRule="auto"/>
              <w:ind w:left="7" w:right="41"/>
              <w:rPr>
                <w:color w:val="auto"/>
              </w:rPr>
            </w:pPr>
            <w:r>
              <w:rPr>
                <w:color w:val="auto"/>
                <w:spacing w:val="5"/>
              </w:rPr>
              <w:t>第一节</w:t>
            </w:r>
            <w:r>
              <w:rPr>
                <w:color w:val="auto"/>
                <w:spacing w:val="28"/>
              </w:rPr>
              <w:t xml:space="preserve"> </w:t>
            </w:r>
            <w:r>
              <w:rPr>
                <w:color w:val="auto"/>
                <w:spacing w:val="5"/>
              </w:rPr>
              <w:t>啤酒鉴赏</w:t>
            </w:r>
            <w:r>
              <w:rPr>
                <w:color w:val="auto"/>
              </w:rPr>
              <w:t xml:space="preserve"> </w:t>
            </w:r>
            <w:r>
              <w:rPr>
                <w:color w:val="auto"/>
                <w:spacing w:val="7"/>
              </w:rPr>
              <w:t>及服务</w:t>
            </w:r>
          </w:p>
          <w:p w14:paraId="2ED291CA">
            <w:pPr>
              <w:pStyle w:val="16"/>
              <w:spacing w:before="31" w:line="261" w:lineRule="auto"/>
              <w:ind w:left="16" w:right="41" w:hanging="8"/>
              <w:rPr>
                <w:color w:val="auto"/>
              </w:rPr>
            </w:pPr>
            <w:r>
              <w:rPr>
                <w:color w:val="auto"/>
                <w:spacing w:val="8"/>
              </w:rPr>
              <w:t>第二节 葡萄酒鉴</w:t>
            </w:r>
            <w:r>
              <w:rPr>
                <w:color w:val="auto"/>
              </w:rPr>
              <w:t xml:space="preserve"> </w:t>
            </w:r>
            <w:r>
              <w:rPr>
                <w:color w:val="auto"/>
                <w:spacing w:val="5"/>
              </w:rPr>
              <w:t>赏及服务</w:t>
            </w:r>
          </w:p>
        </w:tc>
        <w:tc>
          <w:tcPr>
            <w:tcW w:w="1299" w:type="dxa"/>
            <w:vAlign w:val="top"/>
          </w:tcPr>
          <w:p w14:paraId="567AC259">
            <w:pPr>
              <w:pStyle w:val="16"/>
              <w:spacing w:before="87" w:line="190" w:lineRule="auto"/>
              <w:ind w:left="303"/>
              <w:rPr>
                <w:color w:val="auto"/>
              </w:rPr>
            </w:pPr>
            <w:r>
              <w:rPr>
                <w:color w:val="auto"/>
              </w:rPr>
              <w:fldChar w:fldCharType="begin"/>
            </w:r>
            <w:r>
              <w:rPr>
                <w:color w:val="auto"/>
              </w:rPr>
              <w:instrText xml:space="preserve"> HYPERLINK "1.4.7.9" </w:instrText>
            </w:r>
            <w:r>
              <w:rPr>
                <w:color w:val="auto"/>
              </w:rPr>
              <w:fldChar w:fldCharType="separate"/>
            </w:r>
            <w:r>
              <w:rPr>
                <w:color w:val="auto"/>
                <w:spacing w:val="1"/>
              </w:rPr>
              <w:t>1.4.7.9</w:t>
            </w:r>
            <w:r>
              <w:rPr>
                <w:color w:val="auto"/>
                <w:spacing w:val="1"/>
              </w:rPr>
              <w:fldChar w:fldCharType="end"/>
            </w:r>
          </w:p>
        </w:tc>
        <w:tc>
          <w:tcPr>
            <w:tcW w:w="1578" w:type="dxa"/>
            <w:vAlign w:val="top"/>
          </w:tcPr>
          <w:p w14:paraId="54AA81DB">
            <w:pPr>
              <w:rPr>
                <w:rFonts w:ascii="Arial"/>
                <w:color w:val="auto"/>
                <w:sz w:val="21"/>
              </w:rPr>
            </w:pPr>
          </w:p>
        </w:tc>
        <w:tc>
          <w:tcPr>
            <w:tcW w:w="1359" w:type="dxa"/>
            <w:gridSpan w:val="2"/>
            <w:vAlign w:val="top"/>
          </w:tcPr>
          <w:p w14:paraId="1F563DFF">
            <w:pPr>
              <w:rPr>
                <w:rFonts w:ascii="Arial"/>
                <w:color w:val="auto"/>
                <w:sz w:val="21"/>
              </w:rPr>
            </w:pPr>
          </w:p>
        </w:tc>
        <w:tc>
          <w:tcPr>
            <w:tcW w:w="1180" w:type="dxa"/>
            <w:gridSpan w:val="2"/>
            <w:vAlign w:val="top"/>
          </w:tcPr>
          <w:p w14:paraId="24AF91DF">
            <w:pPr>
              <w:pStyle w:val="16"/>
              <w:spacing w:before="227" w:line="365" w:lineRule="auto"/>
              <w:ind w:left="11" w:right="122" w:hanging="1"/>
              <w:rPr>
                <w:color w:val="auto"/>
              </w:rPr>
            </w:pPr>
            <w:r>
              <w:rPr>
                <w:color w:val="auto"/>
                <w:spacing w:val="8"/>
              </w:rPr>
              <w:t>课堂讲授、</w:t>
            </w:r>
            <w:r>
              <w:rPr>
                <w:color w:val="auto"/>
              </w:rPr>
              <w:t xml:space="preserve"> </w:t>
            </w:r>
            <w:r>
              <w:rPr>
                <w:color w:val="auto"/>
                <w:spacing w:val="7"/>
              </w:rPr>
              <w:t>混合式、实</w:t>
            </w:r>
            <w:r>
              <w:rPr>
                <w:color w:val="auto"/>
                <w:spacing w:val="3"/>
              </w:rPr>
              <w:t xml:space="preserve"> </w:t>
            </w:r>
            <w:r>
              <w:rPr>
                <w:color w:val="auto"/>
                <w:spacing w:val="7"/>
              </w:rPr>
              <w:t>作、分组合</w:t>
            </w:r>
          </w:p>
        </w:tc>
      </w:tr>
    </w:tbl>
    <w:p w14:paraId="1C4E25FE">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1619"/>
        <w:gridCol w:w="1299"/>
        <w:gridCol w:w="1578"/>
        <w:gridCol w:w="1359"/>
        <w:gridCol w:w="1180"/>
      </w:tblGrid>
      <w:tr w14:paraId="08F5F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1305" w:type="dxa"/>
            <w:vMerge w:val="restart"/>
            <w:tcBorders>
              <w:bottom w:val="nil"/>
            </w:tcBorders>
            <w:vAlign w:val="top"/>
          </w:tcPr>
          <w:p w14:paraId="0FDC73C6">
            <w:pPr>
              <w:rPr>
                <w:rFonts w:ascii="Arial"/>
                <w:color w:val="auto"/>
                <w:sz w:val="21"/>
              </w:rPr>
            </w:pPr>
          </w:p>
        </w:tc>
        <w:tc>
          <w:tcPr>
            <w:tcW w:w="569" w:type="dxa"/>
            <w:vAlign w:val="top"/>
          </w:tcPr>
          <w:p w14:paraId="7F2EFFE9">
            <w:pPr>
              <w:rPr>
                <w:rFonts w:ascii="Arial"/>
                <w:color w:val="auto"/>
                <w:sz w:val="21"/>
              </w:rPr>
            </w:pPr>
          </w:p>
        </w:tc>
        <w:tc>
          <w:tcPr>
            <w:tcW w:w="1619" w:type="dxa"/>
            <w:vAlign w:val="top"/>
          </w:tcPr>
          <w:p w14:paraId="61C3AF8C">
            <w:pPr>
              <w:pStyle w:val="16"/>
              <w:spacing w:before="56" w:line="228" w:lineRule="auto"/>
              <w:ind w:left="8"/>
              <w:rPr>
                <w:color w:val="auto"/>
              </w:rPr>
            </w:pPr>
            <w:r>
              <w:rPr>
                <w:color w:val="auto"/>
                <w:spacing w:val="5"/>
              </w:rPr>
              <w:t>第三节</w:t>
            </w:r>
            <w:r>
              <w:rPr>
                <w:color w:val="auto"/>
                <w:spacing w:val="18"/>
              </w:rPr>
              <w:t xml:space="preserve"> </w:t>
            </w:r>
            <w:r>
              <w:rPr>
                <w:color w:val="auto"/>
                <w:spacing w:val="5"/>
              </w:rPr>
              <w:t>其他</w:t>
            </w:r>
          </w:p>
        </w:tc>
        <w:tc>
          <w:tcPr>
            <w:tcW w:w="1299" w:type="dxa"/>
            <w:vAlign w:val="top"/>
          </w:tcPr>
          <w:p w14:paraId="6DE6D303">
            <w:pPr>
              <w:rPr>
                <w:rFonts w:ascii="Arial"/>
                <w:color w:val="auto"/>
                <w:sz w:val="21"/>
              </w:rPr>
            </w:pPr>
          </w:p>
        </w:tc>
        <w:tc>
          <w:tcPr>
            <w:tcW w:w="1578" w:type="dxa"/>
            <w:vAlign w:val="top"/>
          </w:tcPr>
          <w:p w14:paraId="74CF9B93">
            <w:pPr>
              <w:rPr>
                <w:rFonts w:ascii="Arial"/>
                <w:color w:val="auto"/>
                <w:sz w:val="21"/>
              </w:rPr>
            </w:pPr>
          </w:p>
        </w:tc>
        <w:tc>
          <w:tcPr>
            <w:tcW w:w="1359" w:type="dxa"/>
            <w:vAlign w:val="top"/>
          </w:tcPr>
          <w:p w14:paraId="6F494CEC">
            <w:pPr>
              <w:rPr>
                <w:rFonts w:ascii="Arial"/>
                <w:color w:val="auto"/>
                <w:sz w:val="21"/>
              </w:rPr>
            </w:pPr>
          </w:p>
        </w:tc>
        <w:tc>
          <w:tcPr>
            <w:tcW w:w="1180" w:type="dxa"/>
            <w:vAlign w:val="top"/>
          </w:tcPr>
          <w:p w14:paraId="0AA5108D">
            <w:pPr>
              <w:pStyle w:val="16"/>
              <w:spacing w:before="104" w:line="228" w:lineRule="auto"/>
              <w:ind w:left="12"/>
              <w:rPr>
                <w:color w:val="auto"/>
              </w:rPr>
            </w:pPr>
            <w:r>
              <w:rPr>
                <w:color w:val="auto"/>
              </w:rPr>
              <w:t>作</w:t>
            </w:r>
          </w:p>
        </w:tc>
      </w:tr>
      <w:tr w14:paraId="53AF7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305" w:type="dxa"/>
            <w:vMerge w:val="continue"/>
            <w:tcBorders>
              <w:top w:val="nil"/>
              <w:bottom w:val="nil"/>
            </w:tcBorders>
            <w:vAlign w:val="top"/>
          </w:tcPr>
          <w:p w14:paraId="7CB5C386">
            <w:pPr>
              <w:rPr>
                <w:rFonts w:ascii="Arial"/>
                <w:color w:val="auto"/>
                <w:sz w:val="21"/>
              </w:rPr>
            </w:pPr>
          </w:p>
        </w:tc>
        <w:tc>
          <w:tcPr>
            <w:tcW w:w="569" w:type="dxa"/>
            <w:vAlign w:val="top"/>
          </w:tcPr>
          <w:p w14:paraId="6351DB59">
            <w:pPr>
              <w:spacing w:before="83" w:line="181" w:lineRule="auto"/>
              <w:ind w:left="12"/>
              <w:rPr>
                <w:rFonts w:ascii="仿宋" w:hAnsi="仿宋" w:eastAsia="仿宋" w:cs="仿宋"/>
                <w:color w:val="auto"/>
                <w:sz w:val="22"/>
                <w:szCs w:val="22"/>
              </w:rPr>
            </w:pPr>
            <w:r>
              <w:rPr>
                <w:rFonts w:ascii="仿宋" w:hAnsi="仿宋" w:eastAsia="仿宋" w:cs="仿宋"/>
                <w:color w:val="auto"/>
                <w:spacing w:val="-4"/>
                <w:sz w:val="22"/>
                <w:szCs w:val="22"/>
              </w:rPr>
              <w:t>5-6</w:t>
            </w:r>
          </w:p>
        </w:tc>
        <w:tc>
          <w:tcPr>
            <w:tcW w:w="1619" w:type="dxa"/>
            <w:vAlign w:val="top"/>
          </w:tcPr>
          <w:p w14:paraId="66A97ADB">
            <w:pPr>
              <w:pStyle w:val="16"/>
              <w:spacing w:before="50" w:line="279" w:lineRule="auto"/>
              <w:ind w:left="7" w:right="41"/>
              <w:jc w:val="both"/>
              <w:rPr>
                <w:color w:val="auto"/>
              </w:rPr>
            </w:pPr>
            <w:r>
              <w:rPr>
                <w:color w:val="auto"/>
                <w:spacing w:val="6"/>
              </w:rPr>
              <w:t>第三章</w:t>
            </w:r>
            <w:r>
              <w:rPr>
                <w:color w:val="auto"/>
                <w:spacing w:val="11"/>
              </w:rPr>
              <w:t xml:space="preserve">  </w:t>
            </w:r>
            <w:r>
              <w:rPr>
                <w:color w:val="auto"/>
                <w:spacing w:val="6"/>
              </w:rPr>
              <w:t>蒸馏酒</w:t>
            </w:r>
            <w:r>
              <w:rPr>
                <w:color w:val="auto"/>
              </w:rPr>
              <w:t xml:space="preserve">  </w:t>
            </w:r>
            <w:r>
              <w:rPr>
                <w:color w:val="auto"/>
                <w:spacing w:val="2"/>
              </w:rPr>
              <w:t>第一节</w:t>
            </w:r>
            <w:r>
              <w:rPr>
                <w:color w:val="auto"/>
                <w:spacing w:val="49"/>
              </w:rPr>
              <w:t xml:space="preserve"> </w:t>
            </w:r>
            <w:r>
              <w:rPr>
                <w:color w:val="auto"/>
                <w:spacing w:val="2"/>
              </w:rPr>
              <w:t>白兰地与</w:t>
            </w:r>
            <w:r>
              <w:rPr>
                <w:color w:val="auto"/>
              </w:rPr>
              <w:t xml:space="preserve"> </w:t>
            </w:r>
            <w:r>
              <w:rPr>
                <w:color w:val="auto"/>
                <w:spacing w:val="8"/>
              </w:rPr>
              <w:t>威士忌品鉴</w:t>
            </w:r>
          </w:p>
          <w:p w14:paraId="70DD5A52">
            <w:pPr>
              <w:pStyle w:val="16"/>
              <w:spacing w:before="29" w:line="275" w:lineRule="auto"/>
              <w:ind w:left="12" w:right="41" w:hanging="4"/>
              <w:rPr>
                <w:color w:val="auto"/>
              </w:rPr>
            </w:pPr>
            <w:r>
              <w:rPr>
                <w:color w:val="auto"/>
                <w:spacing w:val="8"/>
              </w:rPr>
              <w:t>第二节 其他蒸馏</w:t>
            </w:r>
            <w:r>
              <w:rPr>
                <w:color w:val="auto"/>
              </w:rPr>
              <w:t xml:space="preserve"> </w:t>
            </w:r>
            <w:r>
              <w:rPr>
                <w:color w:val="auto"/>
                <w:spacing w:val="5"/>
              </w:rPr>
              <w:t>酒品鉴</w:t>
            </w:r>
          </w:p>
        </w:tc>
        <w:tc>
          <w:tcPr>
            <w:tcW w:w="1299" w:type="dxa"/>
            <w:vAlign w:val="top"/>
          </w:tcPr>
          <w:p w14:paraId="05346D15">
            <w:pPr>
              <w:spacing w:line="318" w:lineRule="auto"/>
              <w:rPr>
                <w:rFonts w:ascii="Arial"/>
                <w:color w:val="auto"/>
                <w:sz w:val="21"/>
              </w:rPr>
            </w:pPr>
          </w:p>
          <w:p w14:paraId="0C6711D3">
            <w:pPr>
              <w:spacing w:line="319" w:lineRule="auto"/>
              <w:rPr>
                <w:rFonts w:ascii="Arial"/>
                <w:color w:val="auto"/>
                <w:sz w:val="21"/>
              </w:rPr>
            </w:pPr>
          </w:p>
          <w:p w14:paraId="540681C6">
            <w:pPr>
              <w:pStyle w:val="16"/>
              <w:spacing w:before="65" w:line="190" w:lineRule="auto"/>
              <w:ind w:left="303"/>
              <w:rPr>
                <w:color w:val="auto"/>
              </w:rPr>
            </w:pPr>
            <w:r>
              <w:rPr>
                <w:color w:val="auto"/>
              </w:rPr>
              <w:fldChar w:fldCharType="begin"/>
            </w:r>
            <w:r>
              <w:rPr>
                <w:color w:val="auto"/>
              </w:rPr>
              <w:instrText xml:space="preserve"> HYPERLINK "1.4.7.9" </w:instrText>
            </w:r>
            <w:r>
              <w:rPr>
                <w:color w:val="auto"/>
              </w:rPr>
              <w:fldChar w:fldCharType="separate"/>
            </w:r>
            <w:r>
              <w:rPr>
                <w:color w:val="auto"/>
                <w:spacing w:val="1"/>
              </w:rPr>
              <w:t>1.4.7.9</w:t>
            </w:r>
            <w:r>
              <w:rPr>
                <w:color w:val="auto"/>
                <w:spacing w:val="1"/>
              </w:rPr>
              <w:fldChar w:fldCharType="end"/>
            </w:r>
          </w:p>
        </w:tc>
        <w:tc>
          <w:tcPr>
            <w:tcW w:w="1578" w:type="dxa"/>
            <w:vAlign w:val="top"/>
          </w:tcPr>
          <w:p w14:paraId="3DBA3847">
            <w:pPr>
              <w:pStyle w:val="16"/>
              <w:spacing w:before="50" w:line="228" w:lineRule="auto"/>
              <w:ind w:left="386"/>
              <w:rPr>
                <w:color w:val="auto"/>
              </w:rPr>
            </w:pPr>
            <w:r>
              <w:rPr>
                <w:color w:val="auto"/>
                <w:spacing w:val="4"/>
              </w:rPr>
              <w:t>审美素养</w:t>
            </w:r>
          </w:p>
        </w:tc>
        <w:tc>
          <w:tcPr>
            <w:tcW w:w="1359" w:type="dxa"/>
            <w:vAlign w:val="top"/>
          </w:tcPr>
          <w:p w14:paraId="7730A330">
            <w:pPr>
              <w:pStyle w:val="16"/>
              <w:spacing w:before="51" w:line="278" w:lineRule="auto"/>
              <w:ind w:left="20" w:right="92" w:hanging="7"/>
              <w:jc w:val="both"/>
              <w:rPr>
                <w:color w:val="auto"/>
              </w:rPr>
            </w:pPr>
            <w:r>
              <w:rPr>
                <w:color w:val="auto"/>
                <w:spacing w:val="8"/>
              </w:rPr>
              <w:t>提升个人审美</w:t>
            </w:r>
            <w:r>
              <w:rPr>
                <w:color w:val="auto"/>
              </w:rPr>
              <w:t xml:space="preserve"> </w:t>
            </w:r>
            <w:r>
              <w:rPr>
                <w:color w:val="auto"/>
                <w:spacing w:val="6"/>
              </w:rPr>
              <w:t>能力、文化品</w:t>
            </w:r>
            <w:r>
              <w:rPr>
                <w:color w:val="auto"/>
                <w:spacing w:val="4"/>
              </w:rPr>
              <w:t xml:space="preserve"> </w:t>
            </w:r>
            <w:r>
              <w:rPr>
                <w:color w:val="auto"/>
                <w:spacing w:val="6"/>
              </w:rPr>
              <w:t>味与艺术修养</w:t>
            </w:r>
          </w:p>
        </w:tc>
        <w:tc>
          <w:tcPr>
            <w:tcW w:w="1180" w:type="dxa"/>
            <w:vAlign w:val="top"/>
          </w:tcPr>
          <w:p w14:paraId="2C1B1C4A">
            <w:pPr>
              <w:pStyle w:val="16"/>
              <w:spacing w:before="221" w:line="367" w:lineRule="auto"/>
              <w:ind w:left="11" w:right="122" w:hanging="1"/>
              <w:rPr>
                <w:color w:val="auto"/>
              </w:rPr>
            </w:pPr>
            <w:r>
              <w:rPr>
                <w:color w:val="auto"/>
                <w:spacing w:val="8"/>
              </w:rPr>
              <w:t>课堂讲授、</w:t>
            </w:r>
            <w:r>
              <w:rPr>
                <w:color w:val="auto"/>
              </w:rPr>
              <w:t xml:space="preserve"> </w:t>
            </w:r>
            <w:r>
              <w:rPr>
                <w:color w:val="auto"/>
                <w:spacing w:val="7"/>
              </w:rPr>
              <w:t>混合式、实</w:t>
            </w:r>
            <w:r>
              <w:rPr>
                <w:color w:val="auto"/>
                <w:spacing w:val="3"/>
              </w:rPr>
              <w:t xml:space="preserve"> </w:t>
            </w:r>
            <w:r>
              <w:rPr>
                <w:color w:val="auto"/>
                <w:spacing w:val="7"/>
              </w:rPr>
              <w:t>作、分组合</w:t>
            </w:r>
            <w:r>
              <w:rPr>
                <w:color w:val="auto"/>
                <w:spacing w:val="3"/>
              </w:rPr>
              <w:t xml:space="preserve"> </w:t>
            </w:r>
            <w:r>
              <w:rPr>
                <w:color w:val="auto"/>
              </w:rPr>
              <w:t>作</w:t>
            </w:r>
          </w:p>
        </w:tc>
      </w:tr>
      <w:tr w14:paraId="1B579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1" w:hRule="atLeast"/>
        </w:trPr>
        <w:tc>
          <w:tcPr>
            <w:tcW w:w="1305" w:type="dxa"/>
            <w:vMerge w:val="continue"/>
            <w:tcBorders>
              <w:top w:val="nil"/>
              <w:bottom w:val="nil"/>
            </w:tcBorders>
            <w:vAlign w:val="top"/>
          </w:tcPr>
          <w:p w14:paraId="76FFEB75">
            <w:pPr>
              <w:rPr>
                <w:rFonts w:ascii="Arial"/>
                <w:color w:val="auto"/>
                <w:sz w:val="21"/>
              </w:rPr>
            </w:pPr>
          </w:p>
        </w:tc>
        <w:tc>
          <w:tcPr>
            <w:tcW w:w="569" w:type="dxa"/>
            <w:vAlign w:val="top"/>
          </w:tcPr>
          <w:p w14:paraId="64BF78C6">
            <w:pPr>
              <w:spacing w:before="84" w:line="181" w:lineRule="auto"/>
              <w:ind w:left="13"/>
              <w:rPr>
                <w:rFonts w:ascii="仿宋" w:hAnsi="仿宋" w:eastAsia="仿宋" w:cs="仿宋"/>
                <w:color w:val="auto"/>
                <w:sz w:val="22"/>
                <w:szCs w:val="22"/>
              </w:rPr>
            </w:pPr>
            <w:r>
              <w:rPr>
                <w:rFonts w:ascii="仿宋" w:hAnsi="仿宋" w:eastAsia="仿宋" w:cs="仿宋"/>
                <w:color w:val="auto"/>
                <w:spacing w:val="-4"/>
                <w:sz w:val="22"/>
                <w:szCs w:val="22"/>
              </w:rPr>
              <w:t>7-8</w:t>
            </w:r>
          </w:p>
        </w:tc>
        <w:tc>
          <w:tcPr>
            <w:tcW w:w="1619" w:type="dxa"/>
            <w:vAlign w:val="top"/>
          </w:tcPr>
          <w:p w14:paraId="21775344">
            <w:pPr>
              <w:spacing w:line="389" w:lineRule="auto"/>
              <w:rPr>
                <w:rFonts w:ascii="Arial"/>
                <w:color w:val="auto"/>
                <w:sz w:val="21"/>
              </w:rPr>
            </w:pPr>
          </w:p>
          <w:p w14:paraId="45215171">
            <w:pPr>
              <w:pStyle w:val="16"/>
              <w:spacing w:before="65" w:line="279" w:lineRule="auto"/>
              <w:ind w:left="12" w:right="144" w:hanging="4"/>
              <w:rPr>
                <w:color w:val="auto"/>
              </w:rPr>
            </w:pPr>
            <w:r>
              <w:rPr>
                <w:color w:val="auto"/>
                <w:spacing w:val="7"/>
              </w:rPr>
              <w:t>第四章 配制酒</w:t>
            </w:r>
            <w:r>
              <w:rPr>
                <w:color w:val="auto"/>
                <w:spacing w:val="2"/>
              </w:rPr>
              <w:t xml:space="preserve">  </w:t>
            </w:r>
            <w:r>
              <w:rPr>
                <w:color w:val="auto"/>
                <w:spacing w:val="8"/>
              </w:rPr>
              <w:t>（开胃酒、甜食</w:t>
            </w:r>
            <w:r>
              <w:rPr>
                <w:color w:val="auto"/>
              </w:rPr>
              <w:t xml:space="preserve"> </w:t>
            </w:r>
            <w:r>
              <w:rPr>
                <w:color w:val="auto"/>
                <w:spacing w:val="6"/>
              </w:rPr>
              <w:t>酒、利口酒）</w:t>
            </w:r>
          </w:p>
        </w:tc>
        <w:tc>
          <w:tcPr>
            <w:tcW w:w="1299" w:type="dxa"/>
            <w:vAlign w:val="top"/>
          </w:tcPr>
          <w:p w14:paraId="1169061E">
            <w:pPr>
              <w:pStyle w:val="16"/>
              <w:spacing w:before="83" w:line="190" w:lineRule="auto"/>
              <w:ind w:left="303"/>
              <w:rPr>
                <w:color w:val="auto"/>
              </w:rPr>
            </w:pPr>
            <w:r>
              <w:rPr>
                <w:color w:val="auto"/>
              </w:rPr>
              <w:fldChar w:fldCharType="begin"/>
            </w:r>
            <w:r>
              <w:rPr>
                <w:color w:val="auto"/>
              </w:rPr>
              <w:instrText xml:space="preserve"> HYPERLINK "1.4.7.9" </w:instrText>
            </w:r>
            <w:r>
              <w:rPr>
                <w:color w:val="auto"/>
              </w:rPr>
              <w:fldChar w:fldCharType="separate"/>
            </w:r>
            <w:r>
              <w:rPr>
                <w:color w:val="auto"/>
                <w:spacing w:val="1"/>
              </w:rPr>
              <w:t>1.4.7.9</w:t>
            </w:r>
            <w:r>
              <w:rPr>
                <w:color w:val="auto"/>
                <w:spacing w:val="1"/>
              </w:rPr>
              <w:fldChar w:fldCharType="end"/>
            </w:r>
          </w:p>
        </w:tc>
        <w:tc>
          <w:tcPr>
            <w:tcW w:w="1578" w:type="dxa"/>
            <w:vAlign w:val="top"/>
          </w:tcPr>
          <w:p w14:paraId="68EBB787">
            <w:pPr>
              <w:rPr>
                <w:rFonts w:ascii="Arial"/>
                <w:color w:val="auto"/>
                <w:sz w:val="21"/>
              </w:rPr>
            </w:pPr>
          </w:p>
        </w:tc>
        <w:tc>
          <w:tcPr>
            <w:tcW w:w="1359" w:type="dxa"/>
            <w:vAlign w:val="top"/>
          </w:tcPr>
          <w:p w14:paraId="38EC48E0">
            <w:pPr>
              <w:rPr>
                <w:rFonts w:ascii="Arial"/>
                <w:color w:val="auto"/>
                <w:sz w:val="21"/>
              </w:rPr>
            </w:pPr>
          </w:p>
        </w:tc>
        <w:tc>
          <w:tcPr>
            <w:tcW w:w="1180" w:type="dxa"/>
            <w:vAlign w:val="top"/>
          </w:tcPr>
          <w:p w14:paraId="0482EE58">
            <w:pPr>
              <w:pStyle w:val="16"/>
              <w:spacing w:before="224" w:line="350" w:lineRule="auto"/>
              <w:ind w:left="11" w:right="122" w:hanging="1"/>
              <w:rPr>
                <w:color w:val="auto"/>
              </w:rPr>
            </w:pPr>
            <w:r>
              <w:rPr>
                <w:color w:val="auto"/>
                <w:spacing w:val="8"/>
              </w:rPr>
              <w:t>课堂讲授、</w:t>
            </w:r>
            <w:r>
              <w:rPr>
                <w:color w:val="auto"/>
              </w:rPr>
              <w:t xml:space="preserve"> </w:t>
            </w:r>
            <w:r>
              <w:rPr>
                <w:color w:val="auto"/>
                <w:spacing w:val="7"/>
              </w:rPr>
              <w:t>混合式、实</w:t>
            </w:r>
            <w:r>
              <w:rPr>
                <w:color w:val="auto"/>
                <w:spacing w:val="3"/>
              </w:rPr>
              <w:t xml:space="preserve"> </w:t>
            </w:r>
            <w:r>
              <w:rPr>
                <w:color w:val="auto"/>
                <w:spacing w:val="7"/>
              </w:rPr>
              <w:t>作、分组合</w:t>
            </w:r>
            <w:r>
              <w:rPr>
                <w:color w:val="auto"/>
                <w:spacing w:val="3"/>
              </w:rPr>
              <w:t xml:space="preserve"> </w:t>
            </w:r>
            <w:r>
              <w:rPr>
                <w:color w:val="auto"/>
              </w:rPr>
              <w:t>作</w:t>
            </w:r>
          </w:p>
        </w:tc>
      </w:tr>
      <w:tr w14:paraId="0D70A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305" w:type="dxa"/>
            <w:vMerge w:val="continue"/>
            <w:tcBorders>
              <w:top w:val="nil"/>
              <w:bottom w:val="nil"/>
            </w:tcBorders>
            <w:vAlign w:val="top"/>
          </w:tcPr>
          <w:p w14:paraId="59182CCC">
            <w:pPr>
              <w:rPr>
                <w:rFonts w:ascii="Arial"/>
                <w:color w:val="auto"/>
                <w:sz w:val="21"/>
              </w:rPr>
            </w:pPr>
          </w:p>
        </w:tc>
        <w:tc>
          <w:tcPr>
            <w:tcW w:w="569" w:type="dxa"/>
            <w:vAlign w:val="top"/>
          </w:tcPr>
          <w:p w14:paraId="7E15FB73">
            <w:pPr>
              <w:spacing w:before="84" w:line="181" w:lineRule="auto"/>
              <w:ind w:left="9"/>
              <w:rPr>
                <w:rFonts w:ascii="仿宋" w:hAnsi="仿宋" w:eastAsia="仿宋" w:cs="仿宋"/>
                <w:color w:val="auto"/>
                <w:sz w:val="22"/>
                <w:szCs w:val="22"/>
              </w:rPr>
            </w:pPr>
            <w:r>
              <w:rPr>
                <w:rFonts w:ascii="仿宋" w:hAnsi="仿宋" w:eastAsia="仿宋" w:cs="仿宋"/>
                <w:color w:val="auto"/>
                <w:spacing w:val="-2"/>
                <w:sz w:val="22"/>
                <w:szCs w:val="22"/>
              </w:rPr>
              <w:t>9-10</w:t>
            </w:r>
          </w:p>
        </w:tc>
        <w:tc>
          <w:tcPr>
            <w:tcW w:w="1619" w:type="dxa"/>
            <w:vAlign w:val="top"/>
          </w:tcPr>
          <w:p w14:paraId="668360D5">
            <w:pPr>
              <w:spacing w:line="296" w:lineRule="auto"/>
              <w:rPr>
                <w:rFonts w:ascii="Arial"/>
                <w:color w:val="auto"/>
                <w:sz w:val="21"/>
              </w:rPr>
            </w:pPr>
          </w:p>
          <w:p w14:paraId="54B730C5">
            <w:pPr>
              <w:pStyle w:val="16"/>
              <w:spacing w:before="65" w:line="281" w:lineRule="auto"/>
              <w:ind w:left="7" w:right="5"/>
              <w:rPr>
                <w:color w:val="auto"/>
              </w:rPr>
            </w:pPr>
            <w:r>
              <w:rPr>
                <w:color w:val="auto"/>
                <w:spacing w:val="6"/>
              </w:rPr>
              <w:t>第六、七章</w:t>
            </w:r>
            <w:r>
              <w:rPr>
                <w:color w:val="auto"/>
                <w:spacing w:val="21"/>
              </w:rPr>
              <w:t xml:space="preserve"> </w:t>
            </w:r>
            <w:r>
              <w:rPr>
                <w:color w:val="auto"/>
                <w:spacing w:val="6"/>
              </w:rPr>
              <w:t>非酒</w:t>
            </w:r>
            <w:r>
              <w:rPr>
                <w:color w:val="auto"/>
              </w:rPr>
              <w:t xml:space="preserve"> 精饮料（茶、咖啡 </w:t>
            </w:r>
            <w:r>
              <w:rPr>
                <w:color w:val="auto"/>
                <w:spacing w:val="8"/>
              </w:rPr>
              <w:t>及其他无咖啡因</w:t>
            </w:r>
            <w:r>
              <w:rPr>
                <w:color w:val="auto"/>
                <w:spacing w:val="2"/>
              </w:rPr>
              <w:t xml:space="preserve">  </w:t>
            </w:r>
            <w:r>
              <w:rPr>
                <w:color w:val="auto"/>
                <w:spacing w:val="3"/>
              </w:rPr>
              <w:t>饮料）</w:t>
            </w:r>
          </w:p>
        </w:tc>
        <w:tc>
          <w:tcPr>
            <w:tcW w:w="1299" w:type="dxa"/>
            <w:vAlign w:val="top"/>
          </w:tcPr>
          <w:p w14:paraId="0937D9D5">
            <w:pPr>
              <w:pStyle w:val="16"/>
              <w:spacing w:before="84" w:line="190" w:lineRule="auto"/>
              <w:ind w:left="92"/>
              <w:rPr>
                <w:color w:val="auto"/>
              </w:rPr>
            </w:pPr>
            <w:r>
              <w:rPr>
                <w:color w:val="auto"/>
                <w:spacing w:val="2"/>
              </w:rPr>
              <w:t>1.2.4.5.7.8</w:t>
            </w:r>
          </w:p>
        </w:tc>
        <w:tc>
          <w:tcPr>
            <w:tcW w:w="1578" w:type="dxa"/>
            <w:vAlign w:val="top"/>
          </w:tcPr>
          <w:p w14:paraId="4829ABC0">
            <w:pPr>
              <w:spacing w:line="254" w:lineRule="auto"/>
              <w:rPr>
                <w:rFonts w:ascii="Arial"/>
                <w:color w:val="auto"/>
                <w:sz w:val="21"/>
              </w:rPr>
            </w:pPr>
          </w:p>
          <w:p w14:paraId="53B2DDBF">
            <w:pPr>
              <w:spacing w:line="254" w:lineRule="auto"/>
              <w:rPr>
                <w:rFonts w:ascii="Arial"/>
                <w:color w:val="auto"/>
                <w:sz w:val="21"/>
              </w:rPr>
            </w:pPr>
          </w:p>
          <w:p w14:paraId="483BCD73">
            <w:pPr>
              <w:spacing w:line="254" w:lineRule="auto"/>
              <w:rPr>
                <w:rFonts w:ascii="Arial"/>
                <w:color w:val="auto"/>
                <w:sz w:val="21"/>
              </w:rPr>
            </w:pPr>
          </w:p>
          <w:p w14:paraId="2F014CF9">
            <w:pPr>
              <w:pStyle w:val="16"/>
              <w:spacing w:before="65" w:line="228" w:lineRule="auto"/>
              <w:ind w:left="375"/>
              <w:rPr>
                <w:color w:val="auto"/>
              </w:rPr>
            </w:pPr>
            <w:r>
              <w:rPr>
                <w:color w:val="auto"/>
                <w:spacing w:val="7"/>
              </w:rPr>
              <w:t>共通共融</w:t>
            </w:r>
          </w:p>
        </w:tc>
        <w:tc>
          <w:tcPr>
            <w:tcW w:w="1359" w:type="dxa"/>
            <w:vAlign w:val="top"/>
          </w:tcPr>
          <w:p w14:paraId="2E076220">
            <w:pPr>
              <w:pStyle w:val="16"/>
              <w:spacing w:before="51" w:line="281" w:lineRule="auto"/>
              <w:ind w:left="10" w:right="92" w:firstLine="1"/>
              <w:rPr>
                <w:color w:val="auto"/>
              </w:rPr>
            </w:pPr>
            <w:r>
              <w:rPr>
                <w:color w:val="auto"/>
                <w:spacing w:val="8"/>
              </w:rPr>
              <w:t>通过日常饮品</w:t>
            </w:r>
            <w:r>
              <w:rPr>
                <w:color w:val="auto"/>
              </w:rPr>
              <w:t xml:space="preserve"> </w:t>
            </w:r>
            <w:r>
              <w:rPr>
                <w:color w:val="auto"/>
                <w:spacing w:val="8"/>
              </w:rPr>
              <w:t>种类的学习促</w:t>
            </w:r>
            <w:r>
              <w:rPr>
                <w:color w:val="auto"/>
                <w:spacing w:val="2"/>
              </w:rPr>
              <w:t xml:space="preserve"> </w:t>
            </w:r>
            <w:r>
              <w:rPr>
                <w:color w:val="auto"/>
                <w:spacing w:val="8"/>
              </w:rPr>
              <w:t>进对东西方文</w:t>
            </w:r>
            <w:r>
              <w:rPr>
                <w:color w:val="auto"/>
                <w:spacing w:val="2"/>
              </w:rPr>
              <w:t xml:space="preserve"> </w:t>
            </w:r>
            <w:r>
              <w:rPr>
                <w:color w:val="auto"/>
                <w:spacing w:val="8"/>
              </w:rPr>
              <w:t>化的相互欣</w:t>
            </w:r>
          </w:p>
          <w:p w14:paraId="034FF92F">
            <w:pPr>
              <w:pStyle w:val="16"/>
              <w:spacing w:before="31" w:line="261" w:lineRule="auto"/>
              <w:ind w:left="13" w:right="92" w:firstLine="8"/>
              <w:rPr>
                <w:color w:val="auto"/>
              </w:rPr>
            </w:pPr>
            <w:r>
              <w:rPr>
                <w:color w:val="auto"/>
                <w:spacing w:val="6"/>
              </w:rPr>
              <w:t>赏、接纳、融</w:t>
            </w:r>
            <w:r>
              <w:rPr>
                <w:color w:val="auto"/>
                <w:spacing w:val="3"/>
              </w:rPr>
              <w:t xml:space="preserve"> </w:t>
            </w:r>
            <w:r>
              <w:rPr>
                <w:color w:val="auto"/>
                <w:spacing w:val="5"/>
              </w:rPr>
              <w:t>合、互鉴。</w:t>
            </w:r>
          </w:p>
        </w:tc>
        <w:tc>
          <w:tcPr>
            <w:tcW w:w="1180" w:type="dxa"/>
            <w:vAlign w:val="top"/>
          </w:tcPr>
          <w:p w14:paraId="241656C9">
            <w:pPr>
              <w:pStyle w:val="16"/>
              <w:spacing w:before="226" w:line="367" w:lineRule="auto"/>
              <w:ind w:left="11" w:right="122" w:hanging="1"/>
              <w:rPr>
                <w:color w:val="auto"/>
              </w:rPr>
            </w:pPr>
            <w:r>
              <w:rPr>
                <w:color w:val="auto"/>
                <w:spacing w:val="8"/>
              </w:rPr>
              <w:t>课堂讲授、</w:t>
            </w:r>
            <w:r>
              <w:rPr>
                <w:color w:val="auto"/>
              </w:rPr>
              <w:t xml:space="preserve"> </w:t>
            </w:r>
            <w:r>
              <w:rPr>
                <w:color w:val="auto"/>
                <w:spacing w:val="7"/>
              </w:rPr>
              <w:t>混合式、实</w:t>
            </w:r>
            <w:r>
              <w:rPr>
                <w:color w:val="auto"/>
                <w:spacing w:val="3"/>
              </w:rPr>
              <w:t xml:space="preserve"> </w:t>
            </w:r>
            <w:r>
              <w:rPr>
                <w:color w:val="auto"/>
                <w:spacing w:val="7"/>
              </w:rPr>
              <w:t>作、分组合</w:t>
            </w:r>
            <w:r>
              <w:rPr>
                <w:color w:val="auto"/>
                <w:spacing w:val="3"/>
              </w:rPr>
              <w:t xml:space="preserve"> </w:t>
            </w:r>
            <w:r>
              <w:rPr>
                <w:color w:val="auto"/>
              </w:rPr>
              <w:t>作</w:t>
            </w:r>
          </w:p>
        </w:tc>
      </w:tr>
      <w:tr w14:paraId="25DD6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2" w:hRule="atLeast"/>
        </w:trPr>
        <w:tc>
          <w:tcPr>
            <w:tcW w:w="1305" w:type="dxa"/>
            <w:vMerge w:val="continue"/>
            <w:tcBorders>
              <w:top w:val="nil"/>
              <w:bottom w:val="nil"/>
            </w:tcBorders>
            <w:vAlign w:val="top"/>
          </w:tcPr>
          <w:p w14:paraId="5B0A3F34">
            <w:pPr>
              <w:rPr>
                <w:rFonts w:ascii="Arial"/>
                <w:color w:val="auto"/>
                <w:sz w:val="21"/>
              </w:rPr>
            </w:pPr>
          </w:p>
        </w:tc>
        <w:tc>
          <w:tcPr>
            <w:tcW w:w="569" w:type="dxa"/>
            <w:vAlign w:val="top"/>
          </w:tcPr>
          <w:p w14:paraId="189C4475">
            <w:pPr>
              <w:spacing w:line="325" w:lineRule="auto"/>
              <w:rPr>
                <w:rFonts w:ascii="Arial"/>
                <w:color w:val="auto"/>
                <w:sz w:val="21"/>
              </w:rPr>
            </w:pPr>
          </w:p>
          <w:p w14:paraId="18E92B5D">
            <w:pPr>
              <w:spacing w:before="71" w:line="182" w:lineRule="auto"/>
              <w:ind w:left="24"/>
              <w:rPr>
                <w:rFonts w:ascii="仿宋" w:hAnsi="仿宋" w:eastAsia="仿宋" w:cs="仿宋"/>
                <w:color w:val="auto"/>
                <w:sz w:val="22"/>
                <w:szCs w:val="22"/>
              </w:rPr>
            </w:pPr>
            <w:r>
              <w:rPr>
                <w:rFonts w:ascii="仿宋" w:hAnsi="仿宋" w:eastAsia="仿宋" w:cs="仿宋"/>
                <w:color w:val="auto"/>
                <w:spacing w:val="-5"/>
                <w:sz w:val="22"/>
                <w:szCs w:val="22"/>
              </w:rPr>
              <w:t>11-14</w:t>
            </w:r>
          </w:p>
        </w:tc>
        <w:tc>
          <w:tcPr>
            <w:tcW w:w="1619" w:type="dxa"/>
            <w:vAlign w:val="top"/>
          </w:tcPr>
          <w:p w14:paraId="4804F669">
            <w:pPr>
              <w:pStyle w:val="16"/>
              <w:spacing w:before="146" w:line="227" w:lineRule="auto"/>
              <w:ind w:left="8"/>
              <w:rPr>
                <w:color w:val="auto"/>
              </w:rPr>
            </w:pPr>
            <w:r>
              <w:rPr>
                <w:color w:val="auto"/>
                <w:spacing w:val="7"/>
              </w:rPr>
              <w:t>第五章 鸡尾酒</w:t>
            </w:r>
          </w:p>
          <w:p w14:paraId="09EBB4D1">
            <w:pPr>
              <w:pStyle w:val="16"/>
              <w:spacing w:before="65" w:line="276" w:lineRule="auto"/>
              <w:ind w:left="8" w:right="41"/>
              <w:rPr>
                <w:color w:val="auto"/>
              </w:rPr>
            </w:pPr>
            <w:r>
              <w:rPr>
                <w:color w:val="auto"/>
                <w:spacing w:val="8"/>
              </w:rPr>
              <w:t>第一节 鸡尾酒概</w:t>
            </w:r>
            <w:r>
              <w:rPr>
                <w:color w:val="auto"/>
              </w:rPr>
              <w:t xml:space="preserve"> 述</w:t>
            </w:r>
          </w:p>
          <w:p w14:paraId="361C4A0E">
            <w:pPr>
              <w:pStyle w:val="16"/>
              <w:spacing w:before="27" w:line="273" w:lineRule="auto"/>
              <w:ind w:left="9" w:right="41" w:hanging="1"/>
              <w:rPr>
                <w:color w:val="auto"/>
              </w:rPr>
            </w:pPr>
            <w:r>
              <w:rPr>
                <w:color w:val="auto"/>
                <w:spacing w:val="8"/>
              </w:rPr>
              <w:t>第二节 鸡尾酒服</w:t>
            </w:r>
            <w:r>
              <w:rPr>
                <w:color w:val="auto"/>
              </w:rPr>
              <w:t xml:space="preserve"> 务</w:t>
            </w:r>
          </w:p>
        </w:tc>
        <w:tc>
          <w:tcPr>
            <w:tcW w:w="1299" w:type="dxa"/>
            <w:vAlign w:val="top"/>
          </w:tcPr>
          <w:p w14:paraId="495FB53F">
            <w:pPr>
              <w:spacing w:line="332" w:lineRule="auto"/>
              <w:rPr>
                <w:rFonts w:ascii="Arial"/>
                <w:color w:val="auto"/>
                <w:sz w:val="21"/>
              </w:rPr>
            </w:pPr>
          </w:p>
          <w:p w14:paraId="5DFA79D5">
            <w:pPr>
              <w:pStyle w:val="16"/>
              <w:spacing w:before="65" w:line="190" w:lineRule="auto"/>
              <w:ind w:left="92"/>
              <w:rPr>
                <w:color w:val="auto"/>
              </w:rPr>
            </w:pPr>
            <w:r>
              <w:rPr>
                <w:color w:val="auto"/>
                <w:spacing w:val="2"/>
              </w:rPr>
              <w:t>1.2.4.5.7.8</w:t>
            </w:r>
          </w:p>
        </w:tc>
        <w:tc>
          <w:tcPr>
            <w:tcW w:w="1578" w:type="dxa"/>
            <w:vAlign w:val="top"/>
          </w:tcPr>
          <w:p w14:paraId="1E9340FF">
            <w:pPr>
              <w:spacing w:line="300" w:lineRule="auto"/>
              <w:rPr>
                <w:rFonts w:ascii="Arial"/>
                <w:color w:val="auto"/>
                <w:sz w:val="21"/>
              </w:rPr>
            </w:pPr>
          </w:p>
          <w:p w14:paraId="26A7E1DD">
            <w:pPr>
              <w:pStyle w:val="16"/>
              <w:spacing w:before="65" w:line="227" w:lineRule="auto"/>
              <w:ind w:left="376"/>
              <w:rPr>
                <w:color w:val="auto"/>
              </w:rPr>
            </w:pPr>
            <w:r>
              <w:rPr>
                <w:color w:val="auto"/>
                <w:spacing w:val="7"/>
              </w:rPr>
              <w:t>职业精神</w:t>
            </w:r>
          </w:p>
        </w:tc>
        <w:tc>
          <w:tcPr>
            <w:tcW w:w="1359" w:type="dxa"/>
            <w:vAlign w:val="top"/>
          </w:tcPr>
          <w:p w14:paraId="53090397">
            <w:pPr>
              <w:pStyle w:val="16"/>
              <w:spacing w:before="55" w:line="282" w:lineRule="auto"/>
              <w:ind w:left="12" w:right="92"/>
              <w:jc w:val="both"/>
              <w:rPr>
                <w:color w:val="auto"/>
              </w:rPr>
            </w:pPr>
            <w:r>
              <w:rPr>
                <w:color w:val="auto"/>
                <w:spacing w:val="8"/>
              </w:rPr>
              <w:t>培养遵纪守法</w:t>
            </w:r>
            <w:r>
              <w:rPr>
                <w:color w:val="auto"/>
              </w:rPr>
              <w:t xml:space="preserve"> </w:t>
            </w:r>
            <w:r>
              <w:rPr>
                <w:color w:val="auto"/>
                <w:spacing w:val="8"/>
              </w:rPr>
              <w:t>爱岗敬业、诚</w:t>
            </w:r>
            <w:r>
              <w:rPr>
                <w:color w:val="auto"/>
              </w:rPr>
              <w:t xml:space="preserve"> </w:t>
            </w:r>
            <w:r>
              <w:rPr>
                <w:color w:val="auto"/>
                <w:spacing w:val="8"/>
              </w:rPr>
              <w:t>实守信、吃苦</w:t>
            </w:r>
            <w:r>
              <w:rPr>
                <w:color w:val="auto"/>
              </w:rPr>
              <w:t xml:space="preserve"> </w:t>
            </w:r>
            <w:r>
              <w:rPr>
                <w:color w:val="auto"/>
                <w:spacing w:val="8"/>
              </w:rPr>
              <w:t>耐劳的劳模精</w:t>
            </w:r>
            <w:r>
              <w:rPr>
                <w:color w:val="auto"/>
              </w:rPr>
              <w:t xml:space="preserve"> </w:t>
            </w:r>
            <w:r>
              <w:rPr>
                <w:color w:val="auto"/>
                <w:spacing w:val="8"/>
              </w:rPr>
              <w:t>神和工匠精神</w:t>
            </w:r>
          </w:p>
        </w:tc>
        <w:tc>
          <w:tcPr>
            <w:tcW w:w="1180" w:type="dxa"/>
            <w:vAlign w:val="top"/>
          </w:tcPr>
          <w:p w14:paraId="3B089FBB">
            <w:pPr>
              <w:pStyle w:val="16"/>
              <w:spacing w:before="225" w:line="350" w:lineRule="auto"/>
              <w:ind w:left="11" w:right="122" w:hanging="1"/>
              <w:rPr>
                <w:color w:val="auto"/>
              </w:rPr>
            </w:pPr>
            <w:r>
              <w:rPr>
                <w:color w:val="auto"/>
                <w:spacing w:val="8"/>
              </w:rPr>
              <w:t>课堂讲授、</w:t>
            </w:r>
            <w:r>
              <w:rPr>
                <w:color w:val="auto"/>
              </w:rPr>
              <w:t xml:space="preserve"> </w:t>
            </w:r>
            <w:r>
              <w:rPr>
                <w:color w:val="auto"/>
                <w:spacing w:val="8"/>
              </w:rPr>
              <w:t>混合式、实</w:t>
            </w:r>
            <w:r>
              <w:rPr>
                <w:color w:val="auto"/>
              </w:rPr>
              <w:t xml:space="preserve"> </w:t>
            </w:r>
            <w:r>
              <w:rPr>
                <w:color w:val="auto"/>
                <w:spacing w:val="7"/>
              </w:rPr>
              <w:t>作、分组合</w:t>
            </w:r>
            <w:r>
              <w:rPr>
                <w:color w:val="auto"/>
                <w:spacing w:val="3"/>
              </w:rPr>
              <w:t xml:space="preserve"> </w:t>
            </w:r>
            <w:r>
              <w:rPr>
                <w:color w:val="auto"/>
              </w:rPr>
              <w:t>作</w:t>
            </w:r>
          </w:p>
        </w:tc>
      </w:tr>
      <w:tr w14:paraId="19ECE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305" w:type="dxa"/>
            <w:vMerge w:val="continue"/>
            <w:tcBorders>
              <w:top w:val="nil"/>
              <w:bottom w:val="nil"/>
            </w:tcBorders>
            <w:vAlign w:val="top"/>
          </w:tcPr>
          <w:p w14:paraId="2B12EE1B">
            <w:pPr>
              <w:rPr>
                <w:rFonts w:ascii="Arial"/>
                <w:color w:val="auto"/>
                <w:sz w:val="21"/>
              </w:rPr>
            </w:pPr>
          </w:p>
        </w:tc>
        <w:tc>
          <w:tcPr>
            <w:tcW w:w="569" w:type="dxa"/>
            <w:vAlign w:val="top"/>
          </w:tcPr>
          <w:p w14:paraId="02821C91">
            <w:pPr>
              <w:spacing w:line="326" w:lineRule="auto"/>
              <w:rPr>
                <w:rFonts w:ascii="Arial"/>
                <w:color w:val="auto"/>
                <w:sz w:val="21"/>
              </w:rPr>
            </w:pPr>
          </w:p>
          <w:p w14:paraId="56E167A7">
            <w:pPr>
              <w:spacing w:before="71" w:line="181" w:lineRule="auto"/>
              <w:ind w:left="24"/>
              <w:rPr>
                <w:rFonts w:ascii="仿宋" w:hAnsi="仿宋" w:eastAsia="仿宋" w:cs="仿宋"/>
                <w:color w:val="auto"/>
                <w:sz w:val="22"/>
                <w:szCs w:val="22"/>
              </w:rPr>
            </w:pPr>
            <w:r>
              <w:rPr>
                <w:rFonts w:ascii="仿宋" w:hAnsi="仿宋" w:eastAsia="仿宋" w:cs="仿宋"/>
                <w:color w:val="auto"/>
                <w:spacing w:val="-12"/>
                <w:sz w:val="22"/>
                <w:szCs w:val="22"/>
              </w:rPr>
              <w:t>15</w:t>
            </w:r>
          </w:p>
        </w:tc>
        <w:tc>
          <w:tcPr>
            <w:tcW w:w="1619" w:type="dxa"/>
            <w:vAlign w:val="top"/>
          </w:tcPr>
          <w:p w14:paraId="404BCDB1">
            <w:pPr>
              <w:pStyle w:val="16"/>
              <w:spacing w:before="56" w:line="278" w:lineRule="auto"/>
              <w:ind w:left="8" w:right="41"/>
              <w:rPr>
                <w:color w:val="auto"/>
              </w:rPr>
            </w:pPr>
            <w:r>
              <w:rPr>
                <w:color w:val="auto"/>
                <w:spacing w:val="6"/>
              </w:rPr>
              <w:t>第七章</w:t>
            </w:r>
            <w:r>
              <w:rPr>
                <w:color w:val="auto"/>
                <w:spacing w:val="21"/>
              </w:rPr>
              <w:t xml:space="preserve"> </w:t>
            </w:r>
            <w:r>
              <w:rPr>
                <w:color w:val="auto"/>
                <w:spacing w:val="6"/>
              </w:rPr>
              <w:t>酒吧设计</w:t>
            </w:r>
            <w:r>
              <w:rPr>
                <w:color w:val="auto"/>
              </w:rPr>
              <w:t xml:space="preserve"> </w:t>
            </w:r>
            <w:r>
              <w:rPr>
                <w:color w:val="auto"/>
                <w:spacing w:val="6"/>
              </w:rPr>
              <w:t>第一节</w:t>
            </w:r>
            <w:r>
              <w:rPr>
                <w:color w:val="auto"/>
                <w:spacing w:val="21"/>
              </w:rPr>
              <w:t xml:space="preserve"> </w:t>
            </w:r>
            <w:r>
              <w:rPr>
                <w:color w:val="auto"/>
                <w:spacing w:val="6"/>
              </w:rPr>
              <w:t>酒吧设计</w:t>
            </w:r>
            <w:r>
              <w:rPr>
                <w:color w:val="auto"/>
              </w:rPr>
              <w:t xml:space="preserve"> </w:t>
            </w:r>
            <w:r>
              <w:rPr>
                <w:color w:val="auto"/>
                <w:spacing w:val="8"/>
              </w:rPr>
              <w:t>与定位、选址</w:t>
            </w:r>
          </w:p>
          <w:p w14:paraId="1E0003B4">
            <w:pPr>
              <w:pStyle w:val="16"/>
              <w:spacing w:before="30" w:line="274" w:lineRule="auto"/>
              <w:ind w:left="12" w:right="41" w:hanging="4"/>
              <w:rPr>
                <w:color w:val="auto"/>
              </w:rPr>
            </w:pPr>
            <w:r>
              <w:rPr>
                <w:color w:val="auto"/>
                <w:spacing w:val="6"/>
              </w:rPr>
              <w:t>第二节</w:t>
            </w:r>
            <w:r>
              <w:rPr>
                <w:color w:val="auto"/>
                <w:spacing w:val="21"/>
              </w:rPr>
              <w:t xml:space="preserve"> </w:t>
            </w:r>
            <w:r>
              <w:rPr>
                <w:color w:val="auto"/>
                <w:spacing w:val="6"/>
              </w:rPr>
              <w:t>酒单设计</w:t>
            </w:r>
            <w:r>
              <w:rPr>
                <w:color w:val="auto"/>
              </w:rPr>
              <w:t xml:space="preserve"> </w:t>
            </w:r>
            <w:r>
              <w:rPr>
                <w:color w:val="auto"/>
                <w:spacing w:val="5"/>
              </w:rPr>
              <w:t>与创新</w:t>
            </w:r>
          </w:p>
        </w:tc>
        <w:tc>
          <w:tcPr>
            <w:tcW w:w="1299" w:type="dxa"/>
            <w:vAlign w:val="top"/>
          </w:tcPr>
          <w:p w14:paraId="034F12E3">
            <w:pPr>
              <w:pStyle w:val="16"/>
              <w:spacing w:before="88" w:line="189" w:lineRule="auto"/>
              <w:ind w:left="395"/>
              <w:rPr>
                <w:color w:val="auto"/>
              </w:rPr>
            </w:pPr>
            <w:r>
              <w:rPr>
                <w:color w:val="auto"/>
                <w:spacing w:val="2"/>
              </w:rPr>
              <w:t>3.6.8</w:t>
            </w:r>
          </w:p>
        </w:tc>
        <w:tc>
          <w:tcPr>
            <w:tcW w:w="1578" w:type="dxa"/>
            <w:vAlign w:val="top"/>
          </w:tcPr>
          <w:p w14:paraId="7444950B">
            <w:pPr>
              <w:spacing w:line="255" w:lineRule="auto"/>
              <w:rPr>
                <w:rFonts w:ascii="Arial"/>
                <w:color w:val="auto"/>
                <w:sz w:val="21"/>
              </w:rPr>
            </w:pPr>
          </w:p>
          <w:p w14:paraId="7E0B194F">
            <w:pPr>
              <w:spacing w:line="255" w:lineRule="auto"/>
              <w:rPr>
                <w:rFonts w:ascii="Arial"/>
                <w:color w:val="auto"/>
                <w:sz w:val="21"/>
              </w:rPr>
            </w:pPr>
          </w:p>
          <w:p w14:paraId="60B48766">
            <w:pPr>
              <w:spacing w:line="255" w:lineRule="auto"/>
              <w:rPr>
                <w:rFonts w:ascii="Arial"/>
                <w:color w:val="auto"/>
                <w:sz w:val="21"/>
              </w:rPr>
            </w:pPr>
          </w:p>
          <w:p w14:paraId="4DBD08AA">
            <w:pPr>
              <w:pStyle w:val="16"/>
              <w:spacing w:before="65" w:line="228" w:lineRule="auto"/>
              <w:ind w:left="375"/>
              <w:rPr>
                <w:color w:val="auto"/>
              </w:rPr>
            </w:pPr>
            <w:r>
              <w:rPr>
                <w:color w:val="auto"/>
                <w:spacing w:val="7"/>
              </w:rPr>
              <w:t>创新发展</w:t>
            </w:r>
          </w:p>
        </w:tc>
        <w:tc>
          <w:tcPr>
            <w:tcW w:w="1359" w:type="dxa"/>
            <w:vAlign w:val="top"/>
          </w:tcPr>
          <w:p w14:paraId="3E217E74">
            <w:pPr>
              <w:pStyle w:val="16"/>
              <w:spacing w:before="53" w:line="281" w:lineRule="auto"/>
              <w:ind w:left="13" w:right="92"/>
              <w:rPr>
                <w:color w:val="auto"/>
              </w:rPr>
            </w:pPr>
            <w:r>
              <w:rPr>
                <w:color w:val="auto"/>
                <w:spacing w:val="8"/>
              </w:rPr>
              <w:t>重视市场需求</w:t>
            </w:r>
            <w:r>
              <w:rPr>
                <w:color w:val="auto"/>
              </w:rPr>
              <w:t xml:space="preserve"> </w:t>
            </w:r>
            <w:r>
              <w:rPr>
                <w:color w:val="auto"/>
                <w:spacing w:val="1"/>
              </w:rPr>
              <w:t>与创新，</w:t>
            </w:r>
            <w:r>
              <w:rPr>
                <w:color w:val="auto"/>
                <w:spacing w:val="-59"/>
              </w:rPr>
              <w:t xml:space="preserve"> </w:t>
            </w:r>
            <w:r>
              <w:rPr>
                <w:color w:val="auto"/>
                <w:spacing w:val="1"/>
              </w:rPr>
              <w:t>以创</w:t>
            </w:r>
            <w:r>
              <w:rPr>
                <w:color w:val="auto"/>
              </w:rPr>
              <w:t xml:space="preserve"> </w:t>
            </w:r>
            <w:r>
              <w:rPr>
                <w:color w:val="auto"/>
                <w:spacing w:val="8"/>
              </w:rPr>
              <w:t>新引导发展，</w:t>
            </w:r>
            <w:r>
              <w:rPr>
                <w:color w:val="auto"/>
              </w:rPr>
              <w:t xml:space="preserve"> </w:t>
            </w:r>
            <w:r>
              <w:rPr>
                <w:color w:val="auto"/>
                <w:spacing w:val="7"/>
              </w:rPr>
              <w:t>增强市场动</w:t>
            </w:r>
          </w:p>
          <w:p w14:paraId="592E4B1A">
            <w:pPr>
              <w:pStyle w:val="16"/>
              <w:spacing w:before="31" w:line="260" w:lineRule="auto"/>
              <w:ind w:left="23" w:right="92" w:hanging="8"/>
              <w:rPr>
                <w:color w:val="auto"/>
              </w:rPr>
            </w:pPr>
            <w:r>
              <w:rPr>
                <w:color w:val="auto"/>
                <w:spacing w:val="7"/>
              </w:rPr>
              <w:t>力，满足人民</w:t>
            </w:r>
            <w:r>
              <w:rPr>
                <w:color w:val="auto"/>
                <w:spacing w:val="3"/>
              </w:rPr>
              <w:t xml:space="preserve"> </w:t>
            </w:r>
            <w:r>
              <w:rPr>
                <w:color w:val="auto"/>
                <w:spacing w:val="-1"/>
              </w:rPr>
              <w:t>需求。</w:t>
            </w:r>
          </w:p>
        </w:tc>
        <w:tc>
          <w:tcPr>
            <w:tcW w:w="1180" w:type="dxa"/>
            <w:vAlign w:val="top"/>
          </w:tcPr>
          <w:p w14:paraId="5C2856DC">
            <w:pPr>
              <w:pStyle w:val="16"/>
              <w:spacing w:before="179" w:line="281" w:lineRule="auto"/>
              <w:ind w:left="11" w:right="122" w:hanging="1"/>
              <w:rPr>
                <w:color w:val="auto"/>
              </w:rPr>
            </w:pPr>
            <w:r>
              <w:rPr>
                <w:color w:val="auto"/>
                <w:spacing w:val="8"/>
              </w:rPr>
              <w:t>课堂讲授、</w:t>
            </w:r>
            <w:r>
              <w:rPr>
                <w:color w:val="auto"/>
              </w:rPr>
              <w:t xml:space="preserve"> </w:t>
            </w:r>
            <w:r>
              <w:rPr>
                <w:color w:val="auto"/>
                <w:spacing w:val="7"/>
              </w:rPr>
              <w:t>混合式、实</w:t>
            </w:r>
            <w:r>
              <w:rPr>
                <w:color w:val="auto"/>
                <w:spacing w:val="3"/>
              </w:rPr>
              <w:t xml:space="preserve"> </w:t>
            </w:r>
            <w:r>
              <w:rPr>
                <w:color w:val="auto"/>
                <w:spacing w:val="7"/>
              </w:rPr>
              <w:t>作、分组合</w:t>
            </w:r>
            <w:r>
              <w:rPr>
                <w:color w:val="auto"/>
                <w:spacing w:val="3"/>
              </w:rPr>
              <w:t xml:space="preserve"> </w:t>
            </w:r>
            <w:r>
              <w:rPr>
                <w:color w:val="auto"/>
              </w:rPr>
              <w:t>作</w:t>
            </w:r>
          </w:p>
        </w:tc>
      </w:tr>
      <w:tr w14:paraId="0C2E4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1305" w:type="dxa"/>
            <w:vMerge w:val="continue"/>
            <w:tcBorders>
              <w:top w:val="nil"/>
            </w:tcBorders>
            <w:vAlign w:val="top"/>
          </w:tcPr>
          <w:p w14:paraId="5E2DF615">
            <w:pPr>
              <w:rPr>
                <w:rFonts w:ascii="Arial"/>
                <w:color w:val="auto"/>
                <w:sz w:val="21"/>
              </w:rPr>
            </w:pPr>
          </w:p>
        </w:tc>
        <w:tc>
          <w:tcPr>
            <w:tcW w:w="569" w:type="dxa"/>
            <w:vAlign w:val="top"/>
          </w:tcPr>
          <w:p w14:paraId="4328133E">
            <w:pPr>
              <w:spacing w:line="326" w:lineRule="auto"/>
              <w:rPr>
                <w:rFonts w:ascii="Arial"/>
                <w:color w:val="auto"/>
                <w:sz w:val="21"/>
              </w:rPr>
            </w:pPr>
          </w:p>
          <w:p w14:paraId="4520A3FA">
            <w:pPr>
              <w:spacing w:before="72" w:line="181" w:lineRule="auto"/>
              <w:ind w:left="24"/>
              <w:rPr>
                <w:rFonts w:ascii="仿宋" w:hAnsi="仿宋" w:eastAsia="仿宋" w:cs="仿宋"/>
                <w:color w:val="auto"/>
                <w:sz w:val="22"/>
                <w:szCs w:val="22"/>
              </w:rPr>
            </w:pPr>
            <w:r>
              <w:rPr>
                <w:rFonts w:ascii="仿宋" w:hAnsi="仿宋" w:eastAsia="仿宋" w:cs="仿宋"/>
                <w:color w:val="auto"/>
                <w:spacing w:val="-12"/>
                <w:sz w:val="22"/>
                <w:szCs w:val="22"/>
              </w:rPr>
              <w:t>16</w:t>
            </w:r>
          </w:p>
        </w:tc>
        <w:tc>
          <w:tcPr>
            <w:tcW w:w="1619" w:type="dxa"/>
            <w:vAlign w:val="top"/>
          </w:tcPr>
          <w:p w14:paraId="3A64E3C4">
            <w:pPr>
              <w:pStyle w:val="16"/>
              <w:spacing w:before="56" w:line="282" w:lineRule="auto"/>
              <w:ind w:left="8" w:right="41"/>
              <w:jc w:val="both"/>
              <w:rPr>
                <w:color w:val="auto"/>
              </w:rPr>
            </w:pPr>
            <w:r>
              <w:rPr>
                <w:color w:val="auto"/>
                <w:spacing w:val="6"/>
              </w:rPr>
              <w:t>第八章</w:t>
            </w:r>
            <w:r>
              <w:rPr>
                <w:color w:val="auto"/>
                <w:spacing w:val="21"/>
              </w:rPr>
              <w:t xml:space="preserve"> </w:t>
            </w:r>
            <w:r>
              <w:rPr>
                <w:color w:val="auto"/>
                <w:spacing w:val="6"/>
              </w:rPr>
              <w:t>酒水管理</w:t>
            </w:r>
            <w:r>
              <w:rPr>
                <w:color w:val="auto"/>
              </w:rPr>
              <w:t xml:space="preserve"> </w:t>
            </w:r>
            <w:r>
              <w:rPr>
                <w:color w:val="auto"/>
                <w:spacing w:val="6"/>
              </w:rPr>
              <w:t>第一节</w:t>
            </w:r>
            <w:r>
              <w:rPr>
                <w:color w:val="auto"/>
                <w:spacing w:val="21"/>
              </w:rPr>
              <w:t xml:space="preserve"> </w:t>
            </w:r>
            <w:r>
              <w:rPr>
                <w:color w:val="auto"/>
                <w:spacing w:val="6"/>
              </w:rPr>
              <w:t>酒水采购</w:t>
            </w:r>
            <w:r>
              <w:rPr>
                <w:color w:val="auto"/>
              </w:rPr>
              <w:t xml:space="preserve"> </w:t>
            </w:r>
            <w:r>
              <w:rPr>
                <w:color w:val="auto"/>
                <w:spacing w:val="6"/>
              </w:rPr>
              <w:t>第二节</w:t>
            </w:r>
            <w:r>
              <w:rPr>
                <w:color w:val="auto"/>
                <w:spacing w:val="21"/>
              </w:rPr>
              <w:t xml:space="preserve"> </w:t>
            </w:r>
            <w:r>
              <w:rPr>
                <w:color w:val="auto"/>
                <w:spacing w:val="6"/>
              </w:rPr>
              <w:t>酒水库存</w:t>
            </w:r>
            <w:r>
              <w:rPr>
                <w:color w:val="auto"/>
              </w:rPr>
              <w:t xml:space="preserve"> </w:t>
            </w:r>
            <w:r>
              <w:rPr>
                <w:color w:val="auto"/>
                <w:spacing w:val="6"/>
              </w:rPr>
              <w:t>第三节</w:t>
            </w:r>
            <w:r>
              <w:rPr>
                <w:color w:val="auto"/>
                <w:spacing w:val="21"/>
              </w:rPr>
              <w:t xml:space="preserve"> </w:t>
            </w:r>
            <w:r>
              <w:rPr>
                <w:color w:val="auto"/>
                <w:spacing w:val="6"/>
              </w:rPr>
              <w:t>酒水流程</w:t>
            </w:r>
            <w:r>
              <w:rPr>
                <w:color w:val="auto"/>
              </w:rPr>
              <w:t xml:space="preserve"> </w:t>
            </w:r>
            <w:r>
              <w:rPr>
                <w:color w:val="auto"/>
                <w:spacing w:val="8"/>
              </w:rPr>
              <w:t>与生产管理</w:t>
            </w:r>
          </w:p>
          <w:p w14:paraId="61F18E94">
            <w:pPr>
              <w:pStyle w:val="16"/>
              <w:spacing w:before="32" w:line="259" w:lineRule="auto"/>
              <w:ind w:left="7" w:right="41"/>
              <w:rPr>
                <w:color w:val="auto"/>
              </w:rPr>
            </w:pPr>
            <w:r>
              <w:rPr>
                <w:color w:val="auto"/>
                <w:spacing w:val="6"/>
              </w:rPr>
              <w:t>第四节</w:t>
            </w:r>
            <w:r>
              <w:rPr>
                <w:color w:val="auto"/>
                <w:spacing w:val="21"/>
              </w:rPr>
              <w:t xml:space="preserve"> </w:t>
            </w:r>
            <w:r>
              <w:rPr>
                <w:color w:val="auto"/>
                <w:spacing w:val="6"/>
              </w:rPr>
              <w:t>酒吧成本</w:t>
            </w:r>
            <w:r>
              <w:rPr>
                <w:color w:val="auto"/>
              </w:rPr>
              <w:t xml:space="preserve"> </w:t>
            </w:r>
            <w:r>
              <w:rPr>
                <w:color w:val="auto"/>
                <w:spacing w:val="5"/>
              </w:rPr>
              <w:t>控制</w:t>
            </w:r>
          </w:p>
        </w:tc>
        <w:tc>
          <w:tcPr>
            <w:tcW w:w="1299" w:type="dxa"/>
            <w:vAlign w:val="top"/>
          </w:tcPr>
          <w:p w14:paraId="33735BBA">
            <w:pPr>
              <w:pStyle w:val="16"/>
              <w:spacing w:before="88" w:line="189" w:lineRule="auto"/>
              <w:ind w:left="395"/>
              <w:rPr>
                <w:color w:val="auto"/>
              </w:rPr>
            </w:pPr>
            <w:r>
              <w:rPr>
                <w:color w:val="auto"/>
                <w:spacing w:val="2"/>
              </w:rPr>
              <w:t>3.6.9</w:t>
            </w:r>
          </w:p>
        </w:tc>
        <w:tc>
          <w:tcPr>
            <w:tcW w:w="1578" w:type="dxa"/>
            <w:vAlign w:val="top"/>
          </w:tcPr>
          <w:p w14:paraId="5C7B5ABC">
            <w:pPr>
              <w:rPr>
                <w:rFonts w:ascii="Arial"/>
                <w:color w:val="auto"/>
                <w:sz w:val="21"/>
              </w:rPr>
            </w:pPr>
          </w:p>
        </w:tc>
        <w:tc>
          <w:tcPr>
            <w:tcW w:w="1359" w:type="dxa"/>
            <w:vAlign w:val="top"/>
          </w:tcPr>
          <w:p w14:paraId="5B8C7235">
            <w:pPr>
              <w:rPr>
                <w:rFonts w:ascii="Arial"/>
                <w:color w:val="auto"/>
                <w:sz w:val="21"/>
              </w:rPr>
            </w:pPr>
          </w:p>
        </w:tc>
        <w:tc>
          <w:tcPr>
            <w:tcW w:w="1180" w:type="dxa"/>
            <w:vAlign w:val="top"/>
          </w:tcPr>
          <w:p w14:paraId="67C15333">
            <w:pPr>
              <w:pStyle w:val="16"/>
              <w:spacing w:before="180" w:line="274" w:lineRule="auto"/>
              <w:ind w:left="13" w:right="157" w:hanging="3"/>
              <w:rPr>
                <w:color w:val="auto"/>
              </w:rPr>
            </w:pPr>
            <w:r>
              <w:rPr>
                <w:color w:val="auto"/>
                <w:spacing w:val="1"/>
              </w:rPr>
              <w:t>课堂讲授、</w:t>
            </w:r>
            <w:r>
              <w:rPr>
                <w:color w:val="auto"/>
              </w:rPr>
              <w:t xml:space="preserve"> </w:t>
            </w:r>
            <w:r>
              <w:rPr>
                <w:color w:val="auto"/>
                <w:spacing w:val="6"/>
              </w:rPr>
              <w:t>混合式</w:t>
            </w:r>
          </w:p>
        </w:tc>
      </w:tr>
      <w:tr w14:paraId="69671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1305" w:type="dxa"/>
            <w:vAlign w:val="top"/>
          </w:tcPr>
          <w:p w14:paraId="0064F677">
            <w:pPr>
              <w:pStyle w:val="16"/>
              <w:spacing w:before="140" w:line="226" w:lineRule="auto"/>
              <w:ind w:left="183"/>
              <w:rPr>
                <w:color w:val="auto"/>
              </w:rPr>
            </w:pPr>
            <w:r>
              <w:rPr>
                <w:b/>
                <w:bCs/>
                <w:color w:val="auto"/>
                <w:spacing w:val="6"/>
              </w:rPr>
              <w:t>H评价方式</w:t>
            </w:r>
          </w:p>
        </w:tc>
        <w:tc>
          <w:tcPr>
            <w:tcW w:w="2188" w:type="dxa"/>
            <w:gridSpan w:val="2"/>
            <w:vAlign w:val="top"/>
          </w:tcPr>
          <w:p w14:paraId="63D287C4">
            <w:pPr>
              <w:pStyle w:val="16"/>
              <w:spacing w:before="140" w:line="226" w:lineRule="auto"/>
              <w:ind w:left="362"/>
              <w:rPr>
                <w:color w:val="auto"/>
              </w:rPr>
            </w:pPr>
            <w:r>
              <w:rPr>
                <w:color w:val="auto"/>
                <w:spacing w:val="8"/>
              </w:rPr>
              <w:t>评价项目及配分</w:t>
            </w:r>
          </w:p>
        </w:tc>
        <w:tc>
          <w:tcPr>
            <w:tcW w:w="2877" w:type="dxa"/>
            <w:gridSpan w:val="2"/>
            <w:vAlign w:val="top"/>
          </w:tcPr>
          <w:p w14:paraId="140320F2">
            <w:pPr>
              <w:pStyle w:val="16"/>
              <w:spacing w:before="140" w:line="226" w:lineRule="auto"/>
              <w:ind w:left="812"/>
              <w:rPr>
                <w:color w:val="auto"/>
              </w:rPr>
            </w:pPr>
            <w:r>
              <w:rPr>
                <w:color w:val="auto"/>
                <w:spacing w:val="8"/>
              </w:rPr>
              <w:t>评价项目说明</w:t>
            </w:r>
          </w:p>
        </w:tc>
        <w:tc>
          <w:tcPr>
            <w:tcW w:w="2539" w:type="dxa"/>
            <w:gridSpan w:val="2"/>
            <w:vAlign w:val="top"/>
          </w:tcPr>
          <w:p w14:paraId="73C26078">
            <w:pPr>
              <w:pStyle w:val="16"/>
              <w:spacing w:before="140" w:line="228" w:lineRule="auto"/>
              <w:ind w:left="646"/>
              <w:rPr>
                <w:color w:val="auto"/>
              </w:rPr>
            </w:pPr>
            <w:r>
              <w:rPr>
                <w:color w:val="auto"/>
                <w:spacing w:val="8"/>
              </w:rPr>
              <w:t>支撑课程目标</w:t>
            </w:r>
          </w:p>
        </w:tc>
      </w:tr>
      <w:tr w14:paraId="070A1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0" w:hRule="atLeast"/>
        </w:trPr>
        <w:tc>
          <w:tcPr>
            <w:tcW w:w="1305" w:type="dxa"/>
            <w:vMerge w:val="restart"/>
            <w:tcBorders>
              <w:bottom w:val="nil"/>
            </w:tcBorders>
            <w:vAlign w:val="top"/>
          </w:tcPr>
          <w:p w14:paraId="140728D6">
            <w:pPr>
              <w:rPr>
                <w:rFonts w:ascii="Arial"/>
                <w:color w:val="auto"/>
                <w:sz w:val="21"/>
              </w:rPr>
            </w:pPr>
          </w:p>
        </w:tc>
        <w:tc>
          <w:tcPr>
            <w:tcW w:w="2188" w:type="dxa"/>
            <w:gridSpan w:val="2"/>
            <w:vAlign w:val="top"/>
          </w:tcPr>
          <w:p w14:paraId="371D9E77">
            <w:pPr>
              <w:spacing w:line="251" w:lineRule="auto"/>
              <w:rPr>
                <w:rFonts w:ascii="Arial"/>
                <w:color w:val="auto"/>
                <w:sz w:val="21"/>
              </w:rPr>
            </w:pPr>
          </w:p>
          <w:p w14:paraId="7CE0762E">
            <w:pPr>
              <w:spacing w:line="251" w:lineRule="auto"/>
              <w:rPr>
                <w:rFonts w:ascii="Arial"/>
                <w:color w:val="auto"/>
                <w:sz w:val="21"/>
              </w:rPr>
            </w:pPr>
          </w:p>
          <w:p w14:paraId="6E170CCF">
            <w:pPr>
              <w:spacing w:line="251" w:lineRule="auto"/>
              <w:rPr>
                <w:rFonts w:ascii="Arial"/>
                <w:color w:val="auto"/>
                <w:sz w:val="21"/>
              </w:rPr>
            </w:pPr>
          </w:p>
          <w:p w14:paraId="708BAD3B">
            <w:pPr>
              <w:spacing w:line="251" w:lineRule="auto"/>
              <w:rPr>
                <w:rFonts w:ascii="Arial"/>
                <w:color w:val="auto"/>
                <w:sz w:val="21"/>
              </w:rPr>
            </w:pPr>
          </w:p>
          <w:p w14:paraId="4C8B976D">
            <w:pPr>
              <w:spacing w:line="251" w:lineRule="auto"/>
              <w:rPr>
                <w:rFonts w:ascii="Arial"/>
                <w:color w:val="auto"/>
                <w:sz w:val="21"/>
              </w:rPr>
            </w:pPr>
          </w:p>
          <w:p w14:paraId="0147FFD7">
            <w:pPr>
              <w:spacing w:line="251" w:lineRule="auto"/>
              <w:rPr>
                <w:rFonts w:ascii="Arial"/>
                <w:color w:val="auto"/>
                <w:sz w:val="21"/>
              </w:rPr>
            </w:pPr>
          </w:p>
          <w:p w14:paraId="16D91D4E">
            <w:pPr>
              <w:spacing w:line="252" w:lineRule="auto"/>
              <w:rPr>
                <w:rFonts w:ascii="Arial"/>
                <w:color w:val="auto"/>
                <w:sz w:val="21"/>
              </w:rPr>
            </w:pPr>
          </w:p>
          <w:p w14:paraId="25885EE7">
            <w:pPr>
              <w:spacing w:line="252" w:lineRule="auto"/>
              <w:rPr>
                <w:rFonts w:ascii="Arial"/>
                <w:color w:val="auto"/>
                <w:sz w:val="21"/>
              </w:rPr>
            </w:pPr>
          </w:p>
          <w:p w14:paraId="26493050">
            <w:pPr>
              <w:spacing w:line="252" w:lineRule="auto"/>
              <w:rPr>
                <w:rFonts w:ascii="Arial"/>
                <w:color w:val="auto"/>
                <w:sz w:val="21"/>
              </w:rPr>
            </w:pPr>
          </w:p>
          <w:p w14:paraId="152F0F0E">
            <w:pPr>
              <w:pStyle w:val="16"/>
              <w:spacing w:before="65" w:line="230" w:lineRule="auto"/>
              <w:ind w:left="504"/>
              <w:rPr>
                <w:color w:val="auto"/>
              </w:rPr>
            </w:pPr>
            <w:r>
              <w:rPr>
                <w:color w:val="auto"/>
                <w:spacing w:val="5"/>
              </w:rPr>
              <w:t>平时（30%）</w:t>
            </w:r>
          </w:p>
        </w:tc>
        <w:tc>
          <w:tcPr>
            <w:tcW w:w="2877" w:type="dxa"/>
            <w:gridSpan w:val="2"/>
            <w:vAlign w:val="top"/>
          </w:tcPr>
          <w:p w14:paraId="131EFEC4">
            <w:pPr>
              <w:pStyle w:val="16"/>
              <w:spacing w:before="56" w:line="227" w:lineRule="auto"/>
              <w:ind w:left="19"/>
              <w:rPr>
                <w:color w:val="auto"/>
              </w:rPr>
            </w:pPr>
            <w:r>
              <w:rPr>
                <w:color w:val="auto"/>
                <w:spacing w:val="7"/>
              </w:rPr>
              <w:t>（一）章节预习与学习</w:t>
            </w:r>
          </w:p>
          <w:p w14:paraId="7EE9D1E3">
            <w:pPr>
              <w:pStyle w:val="16"/>
              <w:spacing w:before="65" w:line="279" w:lineRule="auto"/>
              <w:ind w:left="13" w:right="2" w:firstLine="11"/>
              <w:rPr>
                <w:color w:val="auto"/>
              </w:rPr>
            </w:pPr>
            <w:r>
              <w:rPr>
                <w:color w:val="auto"/>
                <w:spacing w:val="2"/>
              </w:rPr>
              <w:t>1、文档、 链接、音视频的预习</w:t>
            </w:r>
            <w:r>
              <w:rPr>
                <w:color w:val="auto"/>
                <w:spacing w:val="13"/>
              </w:rPr>
              <w:t xml:space="preserve"> </w:t>
            </w:r>
            <w:r>
              <w:rPr>
                <w:color w:val="auto"/>
                <w:spacing w:val="3"/>
              </w:rPr>
              <w:t>与自学 2、评价主体：学习软件</w:t>
            </w:r>
            <w:r>
              <w:rPr>
                <w:color w:val="auto"/>
                <w:spacing w:val="9"/>
              </w:rPr>
              <w:t xml:space="preserve"> </w:t>
            </w:r>
            <w:r>
              <w:rPr>
                <w:color w:val="auto"/>
                <w:spacing w:val="6"/>
              </w:rPr>
              <w:t>（超星学习通）</w:t>
            </w:r>
          </w:p>
          <w:p w14:paraId="5D63E109">
            <w:pPr>
              <w:pStyle w:val="16"/>
              <w:spacing w:before="30" w:line="228" w:lineRule="auto"/>
              <w:ind w:left="19"/>
              <w:rPr>
                <w:color w:val="auto"/>
              </w:rPr>
            </w:pPr>
            <w:r>
              <w:rPr>
                <w:color w:val="auto"/>
                <w:spacing w:val="7"/>
              </w:rPr>
              <w:t>（二）课中测试表现</w:t>
            </w:r>
          </w:p>
          <w:p w14:paraId="41DD3D47">
            <w:pPr>
              <w:pStyle w:val="16"/>
              <w:spacing w:before="63" w:line="273" w:lineRule="auto"/>
              <w:ind w:left="11" w:right="458" w:firstLine="12"/>
              <w:rPr>
                <w:color w:val="auto"/>
              </w:rPr>
            </w:pPr>
            <w:r>
              <w:rPr>
                <w:color w:val="auto"/>
                <w:spacing w:val="7"/>
              </w:rPr>
              <w:t>1、随堂测试、章节作业等</w:t>
            </w:r>
            <w:r>
              <w:rPr>
                <w:color w:val="auto"/>
                <w:spacing w:val="3"/>
              </w:rPr>
              <w:t xml:space="preserve"> </w:t>
            </w:r>
            <w:r>
              <w:rPr>
                <w:color w:val="auto"/>
                <w:spacing w:val="8"/>
              </w:rPr>
              <w:t>2、评价主体：学习软件</w:t>
            </w:r>
          </w:p>
          <w:p w14:paraId="3FD39440">
            <w:pPr>
              <w:pStyle w:val="16"/>
              <w:spacing w:before="33" w:line="227" w:lineRule="auto"/>
              <w:ind w:left="19"/>
              <w:rPr>
                <w:color w:val="auto"/>
              </w:rPr>
            </w:pPr>
            <w:r>
              <w:rPr>
                <w:color w:val="auto"/>
                <w:spacing w:val="7"/>
              </w:rPr>
              <w:t>（三）小组合作探究</w:t>
            </w:r>
          </w:p>
          <w:p w14:paraId="6CEE946D">
            <w:pPr>
              <w:pStyle w:val="16"/>
              <w:spacing w:before="67" w:line="273" w:lineRule="auto"/>
              <w:ind w:left="29" w:right="36" w:hanging="5"/>
              <w:rPr>
                <w:color w:val="auto"/>
              </w:rPr>
            </w:pPr>
            <w:r>
              <w:rPr>
                <w:color w:val="auto"/>
                <w:spacing w:val="7"/>
              </w:rPr>
              <w:t>1、小组协作效果及分组任务的</w:t>
            </w:r>
            <w:r>
              <w:rPr>
                <w:color w:val="auto"/>
                <w:spacing w:val="11"/>
              </w:rPr>
              <w:t xml:space="preserve"> </w:t>
            </w:r>
            <w:r>
              <w:rPr>
                <w:color w:val="auto"/>
                <w:spacing w:val="7"/>
              </w:rPr>
              <w:t>图片、视频或文字完成情况</w:t>
            </w:r>
          </w:p>
          <w:p w14:paraId="7C624F76">
            <w:pPr>
              <w:pStyle w:val="16"/>
              <w:spacing w:before="31" w:line="273" w:lineRule="auto"/>
              <w:ind w:left="8" w:right="38" w:firstLine="3"/>
              <w:rPr>
                <w:color w:val="auto"/>
              </w:rPr>
            </w:pPr>
            <w:r>
              <w:rPr>
                <w:color w:val="auto"/>
                <w:spacing w:val="8"/>
              </w:rPr>
              <w:t xml:space="preserve">2、评价主体：学生互评、教师 </w:t>
            </w:r>
            <w:r>
              <w:rPr>
                <w:color w:val="auto"/>
                <w:spacing w:val="5"/>
              </w:rPr>
              <w:t>评价</w:t>
            </w:r>
          </w:p>
          <w:p w14:paraId="5ACAC98C">
            <w:pPr>
              <w:pStyle w:val="16"/>
              <w:spacing w:before="32" w:line="228" w:lineRule="auto"/>
              <w:ind w:left="19"/>
              <w:rPr>
                <w:color w:val="auto"/>
              </w:rPr>
            </w:pPr>
            <w:r>
              <w:rPr>
                <w:color w:val="auto"/>
                <w:spacing w:val="-1"/>
              </w:rPr>
              <w:t>（四）</w:t>
            </w:r>
            <w:r>
              <w:rPr>
                <w:color w:val="auto"/>
                <w:spacing w:val="-44"/>
              </w:rPr>
              <w:t xml:space="preserve"> </w:t>
            </w:r>
            <w:r>
              <w:rPr>
                <w:color w:val="auto"/>
                <w:spacing w:val="-1"/>
              </w:rPr>
              <w:t>日常管理</w:t>
            </w:r>
          </w:p>
          <w:p w14:paraId="0CE92C85">
            <w:pPr>
              <w:pStyle w:val="16"/>
              <w:spacing w:before="66" w:line="227" w:lineRule="auto"/>
              <w:ind w:left="24"/>
              <w:rPr>
                <w:color w:val="auto"/>
              </w:rPr>
            </w:pPr>
            <w:r>
              <w:rPr>
                <w:color w:val="auto"/>
                <w:spacing w:val="7"/>
              </w:rPr>
              <w:t>1、课堂互动及日常考勤</w:t>
            </w:r>
          </w:p>
          <w:p w14:paraId="23BB0FBF">
            <w:pPr>
              <w:pStyle w:val="16"/>
              <w:spacing w:before="66" w:line="226" w:lineRule="auto"/>
              <w:ind w:left="11"/>
              <w:rPr>
                <w:color w:val="auto"/>
              </w:rPr>
            </w:pPr>
            <w:r>
              <w:rPr>
                <w:color w:val="auto"/>
                <w:spacing w:val="8"/>
              </w:rPr>
              <w:t>2、评价主体：教师评价</w:t>
            </w:r>
          </w:p>
        </w:tc>
        <w:tc>
          <w:tcPr>
            <w:tcW w:w="2539" w:type="dxa"/>
            <w:gridSpan w:val="2"/>
            <w:vAlign w:val="top"/>
          </w:tcPr>
          <w:p w14:paraId="1C00E81E">
            <w:pPr>
              <w:spacing w:line="251" w:lineRule="auto"/>
              <w:rPr>
                <w:rFonts w:ascii="Arial"/>
                <w:color w:val="auto"/>
                <w:sz w:val="21"/>
              </w:rPr>
            </w:pPr>
          </w:p>
          <w:p w14:paraId="01501B64">
            <w:pPr>
              <w:spacing w:line="251" w:lineRule="auto"/>
              <w:rPr>
                <w:rFonts w:ascii="Arial"/>
                <w:color w:val="auto"/>
                <w:sz w:val="21"/>
              </w:rPr>
            </w:pPr>
          </w:p>
          <w:p w14:paraId="48DAE4F2">
            <w:pPr>
              <w:spacing w:line="251" w:lineRule="auto"/>
              <w:rPr>
                <w:rFonts w:ascii="Arial"/>
                <w:color w:val="auto"/>
                <w:sz w:val="21"/>
              </w:rPr>
            </w:pPr>
          </w:p>
          <w:p w14:paraId="4D573AF1">
            <w:pPr>
              <w:spacing w:line="251" w:lineRule="auto"/>
              <w:rPr>
                <w:rFonts w:ascii="Arial"/>
                <w:color w:val="auto"/>
                <w:sz w:val="21"/>
              </w:rPr>
            </w:pPr>
          </w:p>
          <w:p w14:paraId="0B791255">
            <w:pPr>
              <w:spacing w:line="251" w:lineRule="auto"/>
              <w:rPr>
                <w:rFonts w:ascii="Arial"/>
                <w:color w:val="auto"/>
                <w:sz w:val="21"/>
              </w:rPr>
            </w:pPr>
          </w:p>
          <w:p w14:paraId="5FED7E2C">
            <w:pPr>
              <w:spacing w:line="251" w:lineRule="auto"/>
              <w:rPr>
                <w:rFonts w:ascii="Arial"/>
                <w:color w:val="auto"/>
                <w:sz w:val="21"/>
              </w:rPr>
            </w:pPr>
          </w:p>
          <w:p w14:paraId="5DD1A063">
            <w:pPr>
              <w:spacing w:line="252" w:lineRule="auto"/>
              <w:rPr>
                <w:rFonts w:ascii="Arial"/>
                <w:color w:val="auto"/>
                <w:sz w:val="21"/>
              </w:rPr>
            </w:pPr>
          </w:p>
          <w:p w14:paraId="105CE166">
            <w:pPr>
              <w:spacing w:line="252" w:lineRule="auto"/>
              <w:rPr>
                <w:rFonts w:ascii="Arial"/>
                <w:color w:val="auto"/>
                <w:sz w:val="21"/>
              </w:rPr>
            </w:pPr>
          </w:p>
          <w:p w14:paraId="245F6545">
            <w:pPr>
              <w:spacing w:line="252" w:lineRule="auto"/>
              <w:rPr>
                <w:rFonts w:ascii="Arial"/>
                <w:color w:val="auto"/>
                <w:sz w:val="21"/>
              </w:rPr>
            </w:pPr>
          </w:p>
          <w:p w14:paraId="6C82F311">
            <w:pPr>
              <w:pStyle w:val="16"/>
              <w:spacing w:before="65" w:line="228" w:lineRule="auto"/>
              <w:ind w:left="169"/>
              <w:rPr>
                <w:color w:val="auto"/>
              </w:rPr>
            </w:pPr>
            <w:r>
              <w:rPr>
                <w:color w:val="auto"/>
                <w:spacing w:val="5"/>
              </w:rPr>
              <w:t>课程目标1.2.3.4.5.6.7</w:t>
            </w:r>
          </w:p>
        </w:tc>
      </w:tr>
      <w:tr w14:paraId="75C40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6" w:hRule="atLeast"/>
        </w:trPr>
        <w:tc>
          <w:tcPr>
            <w:tcW w:w="1305" w:type="dxa"/>
            <w:vMerge w:val="continue"/>
            <w:tcBorders>
              <w:top w:val="nil"/>
              <w:bottom w:val="nil"/>
            </w:tcBorders>
            <w:vAlign w:val="top"/>
          </w:tcPr>
          <w:p w14:paraId="618A4AAC">
            <w:pPr>
              <w:rPr>
                <w:rFonts w:ascii="Arial"/>
                <w:color w:val="auto"/>
                <w:sz w:val="21"/>
              </w:rPr>
            </w:pPr>
          </w:p>
        </w:tc>
        <w:tc>
          <w:tcPr>
            <w:tcW w:w="2188" w:type="dxa"/>
            <w:gridSpan w:val="2"/>
            <w:vAlign w:val="top"/>
          </w:tcPr>
          <w:p w14:paraId="74449CD5">
            <w:pPr>
              <w:spacing w:line="293" w:lineRule="auto"/>
              <w:rPr>
                <w:rFonts w:ascii="Arial"/>
                <w:color w:val="auto"/>
                <w:sz w:val="21"/>
              </w:rPr>
            </w:pPr>
          </w:p>
          <w:p w14:paraId="734056B5">
            <w:pPr>
              <w:spacing w:line="293" w:lineRule="auto"/>
              <w:rPr>
                <w:rFonts w:ascii="Arial"/>
                <w:color w:val="auto"/>
                <w:sz w:val="21"/>
              </w:rPr>
            </w:pPr>
          </w:p>
          <w:p w14:paraId="7172D62B">
            <w:pPr>
              <w:spacing w:line="294" w:lineRule="auto"/>
              <w:rPr>
                <w:rFonts w:ascii="Arial"/>
                <w:color w:val="auto"/>
                <w:sz w:val="21"/>
              </w:rPr>
            </w:pPr>
          </w:p>
          <w:p w14:paraId="347230D2">
            <w:pPr>
              <w:pStyle w:val="16"/>
              <w:spacing w:before="65" w:line="228" w:lineRule="auto"/>
              <w:ind w:left="524"/>
              <w:rPr>
                <w:color w:val="auto"/>
              </w:rPr>
            </w:pPr>
            <w:r>
              <w:rPr>
                <w:color w:val="auto"/>
                <w:spacing w:val="4"/>
              </w:rPr>
              <w:t>实验（30%）</w:t>
            </w:r>
          </w:p>
        </w:tc>
        <w:tc>
          <w:tcPr>
            <w:tcW w:w="2877" w:type="dxa"/>
            <w:gridSpan w:val="2"/>
            <w:vAlign w:val="top"/>
          </w:tcPr>
          <w:p w14:paraId="15886B3F">
            <w:pPr>
              <w:pStyle w:val="16"/>
              <w:spacing w:before="224" w:line="283" w:lineRule="auto"/>
              <w:ind w:left="11" w:right="98" w:firstLine="13"/>
              <w:rPr>
                <w:color w:val="auto"/>
              </w:rPr>
            </w:pPr>
            <w:r>
              <w:rPr>
                <w:color w:val="auto"/>
                <w:spacing w:val="3"/>
              </w:rPr>
              <w:t>1、书面报告：酒吧筹建与酒单</w:t>
            </w:r>
            <w:r>
              <w:rPr>
                <w:color w:val="auto"/>
                <w:spacing w:val="5"/>
              </w:rPr>
              <w:t xml:space="preserve"> 策划（15%）</w:t>
            </w:r>
          </w:p>
          <w:p w14:paraId="3684C54F">
            <w:pPr>
              <w:pStyle w:val="16"/>
              <w:spacing w:before="91" w:line="258" w:lineRule="auto"/>
              <w:ind w:left="11" w:right="36"/>
              <w:rPr>
                <w:color w:val="auto"/>
              </w:rPr>
            </w:pPr>
            <w:r>
              <w:rPr>
                <w:color w:val="auto"/>
                <w:spacing w:val="8"/>
              </w:rPr>
              <w:t>2、酒品制作与鉴赏——鸡尾酒</w:t>
            </w:r>
            <w:r>
              <w:rPr>
                <w:color w:val="auto"/>
                <w:spacing w:val="10"/>
              </w:rPr>
              <w:t xml:space="preserve"> </w:t>
            </w:r>
            <w:r>
              <w:rPr>
                <w:color w:val="auto"/>
                <w:spacing w:val="5"/>
              </w:rPr>
              <w:t>调制（15%）</w:t>
            </w:r>
          </w:p>
          <w:p w14:paraId="5FE03C92">
            <w:pPr>
              <w:pStyle w:val="16"/>
              <w:spacing w:before="235" w:line="226" w:lineRule="auto"/>
              <w:ind w:left="8"/>
              <w:rPr>
                <w:color w:val="auto"/>
              </w:rPr>
            </w:pPr>
            <w:r>
              <w:rPr>
                <w:color w:val="auto"/>
                <w:spacing w:val="9"/>
              </w:rPr>
              <w:t>评价主体：教师评价</w:t>
            </w:r>
          </w:p>
        </w:tc>
        <w:tc>
          <w:tcPr>
            <w:tcW w:w="2539" w:type="dxa"/>
            <w:gridSpan w:val="2"/>
            <w:vAlign w:val="top"/>
          </w:tcPr>
          <w:p w14:paraId="7C6052BC">
            <w:pPr>
              <w:spacing w:line="277" w:lineRule="auto"/>
              <w:rPr>
                <w:rFonts w:ascii="Arial"/>
                <w:color w:val="auto"/>
                <w:sz w:val="21"/>
              </w:rPr>
            </w:pPr>
          </w:p>
          <w:p w14:paraId="11866779">
            <w:pPr>
              <w:spacing w:line="277" w:lineRule="auto"/>
              <w:rPr>
                <w:rFonts w:ascii="Arial"/>
                <w:color w:val="auto"/>
                <w:sz w:val="21"/>
              </w:rPr>
            </w:pPr>
          </w:p>
          <w:p w14:paraId="6A9E0974">
            <w:pPr>
              <w:spacing w:line="278" w:lineRule="auto"/>
              <w:rPr>
                <w:rFonts w:ascii="Arial"/>
                <w:color w:val="auto"/>
                <w:sz w:val="21"/>
              </w:rPr>
            </w:pPr>
          </w:p>
          <w:p w14:paraId="3AEEF322">
            <w:pPr>
              <w:pStyle w:val="16"/>
              <w:spacing w:before="65" w:line="228" w:lineRule="auto"/>
              <w:ind w:left="383"/>
              <w:rPr>
                <w:color w:val="auto"/>
              </w:rPr>
            </w:pPr>
            <w:r>
              <w:rPr>
                <w:color w:val="auto"/>
                <w:spacing w:val="5"/>
              </w:rPr>
              <w:t>课程目标3.6.7.8.9</w:t>
            </w:r>
          </w:p>
        </w:tc>
      </w:tr>
      <w:tr w14:paraId="769BF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7" w:hRule="atLeast"/>
        </w:trPr>
        <w:tc>
          <w:tcPr>
            <w:tcW w:w="1305" w:type="dxa"/>
            <w:vMerge w:val="continue"/>
            <w:tcBorders>
              <w:top w:val="nil"/>
            </w:tcBorders>
            <w:vAlign w:val="top"/>
          </w:tcPr>
          <w:p w14:paraId="163DC256">
            <w:pPr>
              <w:rPr>
                <w:rFonts w:ascii="Arial"/>
                <w:color w:val="auto"/>
                <w:sz w:val="21"/>
              </w:rPr>
            </w:pPr>
          </w:p>
        </w:tc>
        <w:tc>
          <w:tcPr>
            <w:tcW w:w="2188" w:type="dxa"/>
            <w:gridSpan w:val="2"/>
            <w:vAlign w:val="top"/>
          </w:tcPr>
          <w:p w14:paraId="6AE264DB">
            <w:pPr>
              <w:spacing w:line="266" w:lineRule="auto"/>
              <w:rPr>
                <w:rFonts w:ascii="Arial"/>
                <w:color w:val="auto"/>
                <w:sz w:val="21"/>
              </w:rPr>
            </w:pPr>
          </w:p>
          <w:p w14:paraId="4940D0B6">
            <w:pPr>
              <w:spacing w:line="266" w:lineRule="auto"/>
              <w:rPr>
                <w:rFonts w:ascii="Arial"/>
                <w:color w:val="auto"/>
                <w:sz w:val="21"/>
              </w:rPr>
            </w:pPr>
          </w:p>
          <w:p w14:paraId="7211BAE7">
            <w:pPr>
              <w:spacing w:line="266" w:lineRule="auto"/>
              <w:rPr>
                <w:rFonts w:ascii="Arial"/>
                <w:color w:val="auto"/>
                <w:sz w:val="21"/>
              </w:rPr>
            </w:pPr>
          </w:p>
          <w:p w14:paraId="3AD69230">
            <w:pPr>
              <w:spacing w:line="266" w:lineRule="auto"/>
              <w:rPr>
                <w:rFonts w:ascii="Arial"/>
                <w:color w:val="auto"/>
                <w:sz w:val="21"/>
              </w:rPr>
            </w:pPr>
          </w:p>
          <w:p w14:paraId="6EDDFCC2">
            <w:pPr>
              <w:spacing w:line="266" w:lineRule="auto"/>
              <w:rPr>
                <w:rFonts w:ascii="Arial"/>
                <w:color w:val="auto"/>
                <w:sz w:val="21"/>
              </w:rPr>
            </w:pPr>
          </w:p>
          <w:p w14:paraId="3F6DDF76">
            <w:pPr>
              <w:pStyle w:val="16"/>
              <w:spacing w:before="65" w:line="228" w:lineRule="auto"/>
              <w:ind w:left="507"/>
              <w:rPr>
                <w:color w:val="auto"/>
              </w:rPr>
            </w:pPr>
            <w:r>
              <w:rPr>
                <w:color w:val="auto"/>
                <w:spacing w:val="4"/>
              </w:rPr>
              <w:t>期末（40%）</w:t>
            </w:r>
          </w:p>
        </w:tc>
        <w:tc>
          <w:tcPr>
            <w:tcW w:w="2877" w:type="dxa"/>
            <w:gridSpan w:val="2"/>
            <w:vAlign w:val="top"/>
          </w:tcPr>
          <w:p w14:paraId="3C4AEF20">
            <w:pPr>
              <w:spacing w:line="305" w:lineRule="auto"/>
              <w:rPr>
                <w:rFonts w:ascii="Arial"/>
                <w:color w:val="auto"/>
                <w:sz w:val="21"/>
              </w:rPr>
            </w:pPr>
          </w:p>
          <w:p w14:paraId="018DE99D">
            <w:pPr>
              <w:spacing w:line="305" w:lineRule="auto"/>
              <w:rPr>
                <w:rFonts w:ascii="Arial"/>
                <w:color w:val="auto"/>
                <w:sz w:val="21"/>
              </w:rPr>
            </w:pPr>
          </w:p>
          <w:p w14:paraId="2CC4C6F3">
            <w:pPr>
              <w:spacing w:line="306" w:lineRule="auto"/>
              <w:rPr>
                <w:rFonts w:ascii="Arial"/>
                <w:color w:val="auto"/>
                <w:sz w:val="21"/>
              </w:rPr>
            </w:pPr>
          </w:p>
          <w:p w14:paraId="61E549D6">
            <w:pPr>
              <w:pStyle w:val="16"/>
              <w:spacing w:before="71" w:line="327" w:lineRule="auto"/>
              <w:ind w:left="13" w:right="21"/>
              <w:rPr>
                <w:color w:val="auto"/>
                <w:sz w:val="22"/>
                <w:szCs w:val="22"/>
              </w:rPr>
            </w:pPr>
            <w:r>
              <w:rPr>
                <w:color w:val="auto"/>
                <w:spacing w:val="-2"/>
                <w:sz w:val="22"/>
                <w:szCs w:val="22"/>
              </w:rPr>
              <w:t>终结性考核：期末试卷，闭卷</w:t>
            </w:r>
            <w:r>
              <w:rPr>
                <w:color w:val="auto"/>
                <w:spacing w:val="1"/>
                <w:sz w:val="22"/>
                <w:szCs w:val="22"/>
              </w:rPr>
              <w:t xml:space="preserve"> </w:t>
            </w:r>
            <w:r>
              <w:rPr>
                <w:color w:val="auto"/>
                <w:spacing w:val="-2"/>
                <w:sz w:val="22"/>
                <w:szCs w:val="22"/>
              </w:rPr>
              <w:t>笔试，百分制。</w:t>
            </w:r>
          </w:p>
          <w:p w14:paraId="764270B6">
            <w:pPr>
              <w:pStyle w:val="16"/>
              <w:spacing w:before="155" w:line="219" w:lineRule="auto"/>
              <w:ind w:left="8"/>
              <w:rPr>
                <w:color w:val="auto"/>
                <w:sz w:val="22"/>
                <w:szCs w:val="22"/>
              </w:rPr>
            </w:pPr>
            <w:r>
              <w:rPr>
                <w:color w:val="auto"/>
                <w:spacing w:val="-1"/>
                <w:sz w:val="22"/>
                <w:szCs w:val="22"/>
              </w:rPr>
              <w:t>评价主体：教师评价</w:t>
            </w:r>
          </w:p>
        </w:tc>
        <w:tc>
          <w:tcPr>
            <w:tcW w:w="2539" w:type="dxa"/>
            <w:gridSpan w:val="2"/>
            <w:vAlign w:val="top"/>
          </w:tcPr>
          <w:p w14:paraId="2508AC86">
            <w:pPr>
              <w:spacing w:line="266" w:lineRule="auto"/>
              <w:rPr>
                <w:rFonts w:ascii="Arial"/>
                <w:color w:val="auto"/>
                <w:sz w:val="21"/>
              </w:rPr>
            </w:pPr>
          </w:p>
          <w:p w14:paraId="5E03197B">
            <w:pPr>
              <w:spacing w:line="266" w:lineRule="auto"/>
              <w:rPr>
                <w:rFonts w:ascii="Arial"/>
                <w:color w:val="auto"/>
                <w:sz w:val="21"/>
              </w:rPr>
            </w:pPr>
          </w:p>
          <w:p w14:paraId="72C22B8F">
            <w:pPr>
              <w:spacing w:line="266" w:lineRule="auto"/>
              <w:rPr>
                <w:rFonts w:ascii="Arial"/>
                <w:color w:val="auto"/>
                <w:sz w:val="21"/>
              </w:rPr>
            </w:pPr>
          </w:p>
          <w:p w14:paraId="7ACC1C82">
            <w:pPr>
              <w:spacing w:line="266" w:lineRule="auto"/>
              <w:rPr>
                <w:rFonts w:ascii="Arial"/>
                <w:color w:val="auto"/>
                <w:sz w:val="21"/>
              </w:rPr>
            </w:pPr>
          </w:p>
          <w:p w14:paraId="5666F256">
            <w:pPr>
              <w:spacing w:line="266" w:lineRule="auto"/>
              <w:rPr>
                <w:rFonts w:ascii="Arial"/>
                <w:color w:val="auto"/>
                <w:sz w:val="21"/>
              </w:rPr>
            </w:pPr>
          </w:p>
          <w:p w14:paraId="404A9F94">
            <w:pPr>
              <w:pStyle w:val="16"/>
              <w:spacing w:before="65" w:line="228" w:lineRule="auto"/>
              <w:ind w:left="160"/>
              <w:rPr>
                <w:color w:val="auto"/>
              </w:rPr>
            </w:pPr>
            <w:r>
              <w:rPr>
                <w:color w:val="auto"/>
                <w:spacing w:val="5"/>
              </w:rPr>
              <w:t>课程目标1.2.3.4.5.6.9</w:t>
            </w:r>
          </w:p>
        </w:tc>
      </w:tr>
      <w:tr w14:paraId="719DD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1" w:hRule="atLeast"/>
        </w:trPr>
        <w:tc>
          <w:tcPr>
            <w:tcW w:w="1305" w:type="dxa"/>
            <w:vAlign w:val="top"/>
          </w:tcPr>
          <w:p w14:paraId="71CC662D">
            <w:pPr>
              <w:spacing w:line="255" w:lineRule="auto"/>
              <w:rPr>
                <w:rFonts w:ascii="Arial"/>
                <w:color w:val="auto"/>
                <w:sz w:val="21"/>
              </w:rPr>
            </w:pPr>
          </w:p>
          <w:p w14:paraId="424D1F61">
            <w:pPr>
              <w:spacing w:line="256" w:lineRule="auto"/>
              <w:rPr>
                <w:rFonts w:ascii="Arial"/>
                <w:color w:val="auto"/>
                <w:sz w:val="21"/>
              </w:rPr>
            </w:pPr>
          </w:p>
          <w:p w14:paraId="540CC9F8">
            <w:pPr>
              <w:spacing w:line="256" w:lineRule="auto"/>
              <w:rPr>
                <w:rFonts w:ascii="Arial"/>
                <w:color w:val="auto"/>
                <w:sz w:val="21"/>
              </w:rPr>
            </w:pPr>
          </w:p>
          <w:p w14:paraId="515176FC">
            <w:pPr>
              <w:pStyle w:val="16"/>
              <w:spacing w:before="65" w:line="270" w:lineRule="exact"/>
              <w:ind w:left="621"/>
              <w:rPr>
                <w:color w:val="auto"/>
              </w:rPr>
            </w:pPr>
            <w:r>
              <w:rPr>
                <w:b/>
                <w:bCs/>
                <w:color w:val="auto"/>
                <w:spacing w:val="-3"/>
                <w:position w:val="1"/>
              </w:rPr>
              <w:t>I</w:t>
            </w:r>
          </w:p>
          <w:p w14:paraId="0CA21237">
            <w:pPr>
              <w:pStyle w:val="16"/>
              <w:spacing w:before="85" w:line="227" w:lineRule="auto"/>
              <w:ind w:left="243"/>
              <w:rPr>
                <w:color w:val="auto"/>
              </w:rPr>
            </w:pPr>
            <w:r>
              <w:rPr>
                <w:b/>
                <w:bCs/>
                <w:color w:val="auto"/>
                <w:spacing w:val="5"/>
              </w:rPr>
              <w:t>建议教材</w:t>
            </w:r>
          </w:p>
          <w:p w14:paraId="618A6CE5">
            <w:pPr>
              <w:pStyle w:val="16"/>
              <w:spacing w:before="239" w:line="228" w:lineRule="auto"/>
              <w:ind w:left="119"/>
              <w:rPr>
                <w:color w:val="auto"/>
              </w:rPr>
            </w:pPr>
            <w:r>
              <w:rPr>
                <w:b/>
                <w:bCs/>
                <w:color w:val="auto"/>
                <w:spacing w:val="6"/>
              </w:rPr>
              <w:t>及学习资料</w:t>
            </w:r>
          </w:p>
        </w:tc>
        <w:tc>
          <w:tcPr>
            <w:tcW w:w="7604" w:type="dxa"/>
            <w:gridSpan w:val="6"/>
            <w:vAlign w:val="top"/>
          </w:tcPr>
          <w:p w14:paraId="7A2503C2">
            <w:pPr>
              <w:pStyle w:val="16"/>
              <w:spacing w:before="54" w:line="227" w:lineRule="auto"/>
              <w:ind w:left="11"/>
              <w:rPr>
                <w:color w:val="auto"/>
              </w:rPr>
            </w:pPr>
            <w:r>
              <w:rPr>
                <w:color w:val="auto"/>
                <w:spacing w:val="5"/>
              </w:rPr>
              <w:t>建议教材：</w:t>
            </w:r>
          </w:p>
          <w:p w14:paraId="59B69098">
            <w:pPr>
              <w:pStyle w:val="16"/>
              <w:spacing w:before="65" w:line="347" w:lineRule="auto"/>
              <w:ind w:left="12" w:right="180" w:firstLine="176"/>
              <w:rPr>
                <w:color w:val="auto"/>
              </w:rPr>
            </w:pPr>
            <w:r>
              <w:rPr>
                <w:color w:val="auto"/>
                <w:spacing w:val="9"/>
              </w:rPr>
              <w:t>《酒水知识与酒吧管理》贺正柏、祝红文编著，旅游教</w:t>
            </w:r>
            <w:r>
              <w:rPr>
                <w:color w:val="auto"/>
                <w:spacing w:val="8"/>
              </w:rPr>
              <w:t>育出版社，2021.1第5版</w:t>
            </w:r>
            <w:r>
              <w:rPr>
                <w:color w:val="auto"/>
              </w:rPr>
              <w:t xml:space="preserve"> </w:t>
            </w:r>
            <w:r>
              <w:rPr>
                <w:color w:val="auto"/>
                <w:spacing w:val="5"/>
              </w:rPr>
              <w:t>学习资料：</w:t>
            </w:r>
          </w:p>
          <w:p w14:paraId="18000CB3">
            <w:pPr>
              <w:pStyle w:val="16"/>
              <w:spacing w:before="107" w:line="228" w:lineRule="auto"/>
              <w:ind w:left="24"/>
              <w:rPr>
                <w:color w:val="auto"/>
              </w:rPr>
            </w:pPr>
            <w:r>
              <w:rPr>
                <w:color w:val="auto"/>
                <w:spacing w:val="7"/>
              </w:rPr>
              <w:t>1.《酒吧运营管理》 鲍洪杰 张平主编，2015年1月第一版</w:t>
            </w:r>
          </w:p>
          <w:p w14:paraId="23C72619">
            <w:pPr>
              <w:pStyle w:val="16"/>
              <w:spacing w:before="220" w:line="228" w:lineRule="auto"/>
              <w:ind w:left="11"/>
              <w:rPr>
                <w:color w:val="auto"/>
              </w:rPr>
            </w:pPr>
            <w:r>
              <w:rPr>
                <w:color w:val="auto"/>
                <w:spacing w:val="8"/>
              </w:rPr>
              <w:t>2.王天佑.酒水经营与管理.北京:旅游教育出版社，2014年第四版</w:t>
            </w:r>
          </w:p>
          <w:p w14:paraId="400D3B16">
            <w:pPr>
              <w:pStyle w:val="16"/>
              <w:spacing w:before="123" w:line="228" w:lineRule="auto"/>
              <w:ind w:left="12"/>
              <w:rPr>
                <w:color w:val="auto"/>
              </w:rPr>
            </w:pPr>
            <w:r>
              <w:rPr>
                <w:color w:val="auto"/>
                <w:spacing w:val="7"/>
              </w:rPr>
              <w:t>3.《酒水知识与酒吧管理》，殷开明，</w:t>
            </w:r>
            <w:r>
              <w:rPr>
                <w:color w:val="auto"/>
                <w:spacing w:val="-48"/>
              </w:rPr>
              <w:t xml:space="preserve"> </w:t>
            </w:r>
            <w:r>
              <w:rPr>
                <w:color w:val="auto"/>
                <w:spacing w:val="7"/>
              </w:rPr>
              <w:t>田怡 广西师大出版社，2014版</w:t>
            </w:r>
          </w:p>
          <w:p w14:paraId="39407E3A">
            <w:pPr>
              <w:pStyle w:val="16"/>
              <w:spacing w:before="24" w:line="228" w:lineRule="auto"/>
              <w:ind w:left="7"/>
              <w:rPr>
                <w:color w:val="auto"/>
              </w:rPr>
            </w:pPr>
            <w:r>
              <w:rPr>
                <w:color w:val="auto"/>
                <w:spacing w:val="9"/>
              </w:rPr>
              <w:t>4、《酒水服务与酒吧经营》潘海颖，王崧 华中师大出</w:t>
            </w:r>
            <w:r>
              <w:rPr>
                <w:color w:val="auto"/>
                <w:spacing w:val="8"/>
              </w:rPr>
              <w:t>版社，2015</w:t>
            </w:r>
          </w:p>
        </w:tc>
      </w:tr>
      <w:tr w14:paraId="0822F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3" w:hRule="atLeast"/>
        </w:trPr>
        <w:tc>
          <w:tcPr>
            <w:tcW w:w="1305" w:type="dxa"/>
            <w:vAlign w:val="top"/>
          </w:tcPr>
          <w:p w14:paraId="2391DC3D">
            <w:pPr>
              <w:pStyle w:val="16"/>
              <w:spacing w:before="209" w:line="188" w:lineRule="auto"/>
              <w:ind w:left="607"/>
              <w:rPr>
                <w:color w:val="auto"/>
              </w:rPr>
            </w:pPr>
            <w:r>
              <w:rPr>
                <w:b/>
                <w:bCs/>
                <w:color w:val="auto"/>
                <w:spacing w:val="-3"/>
              </w:rPr>
              <w:t>J</w:t>
            </w:r>
          </w:p>
          <w:p w14:paraId="36E7828B">
            <w:pPr>
              <w:pStyle w:val="16"/>
              <w:spacing w:before="116" w:line="228" w:lineRule="auto"/>
              <w:ind w:left="243"/>
              <w:rPr>
                <w:color w:val="auto"/>
              </w:rPr>
            </w:pPr>
            <w:r>
              <w:rPr>
                <w:b/>
                <w:bCs/>
                <w:color w:val="auto"/>
                <w:spacing w:val="5"/>
              </w:rPr>
              <w:t>教学条件</w:t>
            </w:r>
          </w:p>
          <w:p w14:paraId="2B264E14">
            <w:pPr>
              <w:pStyle w:val="16"/>
              <w:spacing w:before="108" w:line="228" w:lineRule="auto"/>
              <w:ind w:left="463"/>
              <w:rPr>
                <w:color w:val="auto"/>
              </w:rPr>
            </w:pPr>
            <w:r>
              <w:rPr>
                <w:b/>
                <w:bCs/>
                <w:color w:val="auto"/>
                <w:spacing w:val="-2"/>
              </w:rPr>
              <w:t>需求</w:t>
            </w:r>
          </w:p>
        </w:tc>
        <w:tc>
          <w:tcPr>
            <w:tcW w:w="7604" w:type="dxa"/>
            <w:gridSpan w:val="6"/>
            <w:vAlign w:val="top"/>
          </w:tcPr>
          <w:p w14:paraId="7E8D5E98">
            <w:pPr>
              <w:spacing w:line="251" w:lineRule="auto"/>
              <w:rPr>
                <w:rFonts w:ascii="Arial"/>
                <w:color w:val="auto"/>
                <w:sz w:val="21"/>
              </w:rPr>
            </w:pPr>
          </w:p>
          <w:p w14:paraId="7D578FA0">
            <w:pPr>
              <w:spacing w:line="251" w:lineRule="auto"/>
              <w:rPr>
                <w:rFonts w:ascii="Arial"/>
                <w:color w:val="auto"/>
                <w:sz w:val="21"/>
              </w:rPr>
            </w:pPr>
          </w:p>
          <w:p w14:paraId="6EFB4FCB">
            <w:pPr>
              <w:pStyle w:val="16"/>
              <w:spacing w:before="65" w:line="227" w:lineRule="auto"/>
              <w:ind w:left="11"/>
              <w:rPr>
                <w:color w:val="auto"/>
              </w:rPr>
            </w:pPr>
            <w:r>
              <w:rPr>
                <w:color w:val="auto"/>
                <w:spacing w:val="9"/>
              </w:rPr>
              <w:t>教材，参考书籍，多媒体教室、西餐与酒吧实验室等。</w:t>
            </w:r>
          </w:p>
        </w:tc>
      </w:tr>
    </w:tbl>
    <w:p w14:paraId="4A43FC67">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3705"/>
        <w:gridCol w:w="646"/>
        <w:gridCol w:w="3253"/>
      </w:tblGrid>
      <w:tr w14:paraId="3A4AB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1" w:hRule="atLeast"/>
        </w:trPr>
        <w:tc>
          <w:tcPr>
            <w:tcW w:w="1305" w:type="dxa"/>
            <w:vAlign w:val="top"/>
          </w:tcPr>
          <w:p w14:paraId="45006350">
            <w:pPr>
              <w:spacing w:line="241" w:lineRule="auto"/>
              <w:rPr>
                <w:rFonts w:ascii="Arial"/>
                <w:color w:val="auto"/>
                <w:sz w:val="21"/>
              </w:rPr>
            </w:pPr>
          </w:p>
          <w:p w14:paraId="47993161">
            <w:pPr>
              <w:spacing w:line="242" w:lineRule="auto"/>
              <w:rPr>
                <w:rFonts w:ascii="Arial"/>
                <w:color w:val="auto"/>
                <w:sz w:val="21"/>
              </w:rPr>
            </w:pPr>
          </w:p>
          <w:p w14:paraId="73E44EB6">
            <w:pPr>
              <w:spacing w:line="242" w:lineRule="auto"/>
              <w:rPr>
                <w:rFonts w:ascii="Arial"/>
                <w:color w:val="auto"/>
                <w:sz w:val="21"/>
              </w:rPr>
            </w:pPr>
          </w:p>
          <w:p w14:paraId="24667516">
            <w:pPr>
              <w:pStyle w:val="16"/>
              <w:spacing w:before="65" w:line="187" w:lineRule="auto"/>
              <w:ind w:left="607"/>
              <w:rPr>
                <w:color w:val="auto"/>
              </w:rPr>
            </w:pPr>
            <w:r>
              <w:rPr>
                <w:b/>
                <w:bCs/>
                <w:color w:val="auto"/>
                <w:spacing w:val="-3"/>
              </w:rPr>
              <w:t>K</w:t>
            </w:r>
          </w:p>
          <w:p w14:paraId="30017495">
            <w:pPr>
              <w:pStyle w:val="16"/>
              <w:spacing w:before="118" w:line="228" w:lineRule="auto"/>
              <w:ind w:left="240"/>
              <w:rPr>
                <w:color w:val="auto"/>
              </w:rPr>
            </w:pPr>
            <w:r>
              <w:rPr>
                <w:b/>
                <w:bCs/>
                <w:color w:val="auto"/>
                <w:spacing w:val="6"/>
              </w:rPr>
              <w:t>注意事项</w:t>
            </w:r>
          </w:p>
        </w:tc>
        <w:tc>
          <w:tcPr>
            <w:tcW w:w="7604" w:type="dxa"/>
            <w:gridSpan w:val="3"/>
            <w:vAlign w:val="top"/>
          </w:tcPr>
          <w:p w14:paraId="2D29C552">
            <w:pPr>
              <w:pStyle w:val="16"/>
              <w:spacing w:before="37" w:line="227" w:lineRule="auto"/>
              <w:ind w:left="24"/>
              <w:rPr>
                <w:color w:val="auto"/>
              </w:rPr>
            </w:pPr>
            <w:r>
              <w:rPr>
                <w:color w:val="auto"/>
                <w:spacing w:val="9"/>
              </w:rPr>
              <w:t>1、教师必须明确大纲提出的讲练要求，把握教材各单元的</w:t>
            </w:r>
            <w:r>
              <w:rPr>
                <w:color w:val="auto"/>
                <w:spacing w:val="8"/>
              </w:rPr>
              <w:t>讲练进度与深度。</w:t>
            </w:r>
          </w:p>
          <w:p w14:paraId="74AE2809">
            <w:pPr>
              <w:pStyle w:val="16"/>
              <w:spacing w:before="27" w:line="239" w:lineRule="auto"/>
              <w:ind w:left="10" w:right="28"/>
              <w:rPr>
                <w:color w:val="auto"/>
              </w:rPr>
            </w:pPr>
            <w:r>
              <w:rPr>
                <w:color w:val="auto"/>
                <w:spacing w:val="7"/>
              </w:rPr>
              <w:t>2、通过学生作业、回答问题的表现及课外答疑等教学成果反馈，及时了解学生对知</w:t>
            </w:r>
            <w:r>
              <w:rPr>
                <w:color w:val="auto"/>
              </w:rPr>
              <w:t xml:space="preserve"> </w:t>
            </w:r>
            <w:r>
              <w:rPr>
                <w:color w:val="auto"/>
                <w:spacing w:val="8"/>
              </w:rPr>
              <w:t>识点的掌握程度，对大纲进行适当的微调整。</w:t>
            </w:r>
          </w:p>
          <w:p w14:paraId="708C403D">
            <w:pPr>
              <w:pStyle w:val="16"/>
              <w:spacing w:before="27" w:line="243" w:lineRule="auto"/>
              <w:ind w:left="8" w:right="28" w:firstLine="4"/>
              <w:rPr>
                <w:color w:val="auto"/>
              </w:rPr>
            </w:pPr>
            <w:r>
              <w:rPr>
                <w:color w:val="auto"/>
                <w:spacing w:val="7"/>
              </w:rPr>
              <w:t>3、通过案例教学、团队协作，小组讨论、实作体验等形式，激发学生学生兴</w:t>
            </w:r>
            <w:r>
              <w:rPr>
                <w:color w:val="auto"/>
                <w:spacing w:val="6"/>
              </w:rPr>
              <w:t>趣，启</w:t>
            </w:r>
            <w:r>
              <w:rPr>
                <w:color w:val="auto"/>
              </w:rPr>
              <w:t xml:space="preserve"> </w:t>
            </w:r>
            <w:r>
              <w:rPr>
                <w:color w:val="auto"/>
                <w:spacing w:val="10"/>
              </w:rPr>
              <w:t>发学生学会发现问题、分析问题、思考问题，培养学生</w:t>
            </w:r>
            <w:r>
              <w:rPr>
                <w:color w:val="auto"/>
                <w:spacing w:val="9"/>
              </w:rPr>
              <w:t>的表达能力与合作意识，加</w:t>
            </w:r>
            <w:r>
              <w:rPr>
                <w:color w:val="auto"/>
              </w:rPr>
              <w:t xml:space="preserve"> </w:t>
            </w:r>
            <w:r>
              <w:rPr>
                <w:color w:val="auto"/>
                <w:spacing w:val="9"/>
              </w:rPr>
              <w:t>深对知识的领会，充分发挥积极性，创造性与合作精神。</w:t>
            </w:r>
          </w:p>
          <w:p w14:paraId="50CEE4FC">
            <w:pPr>
              <w:pStyle w:val="16"/>
              <w:spacing w:before="25" w:line="221" w:lineRule="auto"/>
              <w:ind w:left="7"/>
              <w:rPr>
                <w:color w:val="auto"/>
              </w:rPr>
            </w:pPr>
            <w:r>
              <w:rPr>
                <w:color w:val="auto"/>
                <w:spacing w:val="9"/>
              </w:rPr>
              <w:t>4、在操作过程中提醒学生严格按流程规范操作，并注意安全。</w:t>
            </w:r>
          </w:p>
        </w:tc>
      </w:tr>
      <w:tr w14:paraId="7157D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6" w:hRule="atLeast"/>
        </w:trPr>
        <w:tc>
          <w:tcPr>
            <w:tcW w:w="8909" w:type="dxa"/>
            <w:gridSpan w:val="4"/>
            <w:vAlign w:val="top"/>
          </w:tcPr>
          <w:p w14:paraId="0F9BD6A5">
            <w:pPr>
              <w:spacing w:before="194" w:line="233" w:lineRule="auto"/>
              <w:ind w:left="128"/>
              <w:rPr>
                <w:rFonts w:ascii="仿宋" w:hAnsi="仿宋" w:eastAsia="仿宋" w:cs="仿宋"/>
                <w:color w:val="auto"/>
                <w:sz w:val="20"/>
                <w:szCs w:val="20"/>
              </w:rPr>
            </w:pPr>
            <w:r>
              <w:rPr>
                <w:rFonts w:ascii="仿宋" w:hAnsi="仿宋" w:eastAsia="仿宋" w:cs="仿宋"/>
                <w:color w:val="auto"/>
                <w:sz w:val="20"/>
                <w:szCs w:val="20"/>
              </w:rPr>
              <w:t>备注：</w:t>
            </w:r>
          </w:p>
          <w:p w14:paraId="21D9B5CC">
            <w:pPr>
              <w:spacing w:before="87" w:line="319" w:lineRule="auto"/>
              <w:ind w:left="135" w:right="103" w:firstLine="480"/>
              <w:rPr>
                <w:rFonts w:ascii="仿宋" w:hAnsi="仿宋" w:eastAsia="仿宋" w:cs="仿宋"/>
                <w:color w:val="auto"/>
                <w:sz w:val="20"/>
                <w:szCs w:val="20"/>
              </w:rPr>
            </w:pPr>
            <w:r>
              <w:rPr>
                <w:rFonts w:ascii="仿宋" w:hAnsi="仿宋" w:eastAsia="仿宋" w:cs="仿宋"/>
                <w:color w:val="auto"/>
                <w:spacing w:val="7"/>
                <w:sz w:val="20"/>
                <w:szCs w:val="20"/>
              </w:rPr>
              <w:t>1.本课程教学大纲F—J 项同一课程不同授课教师应协同讨论研究达</w:t>
            </w:r>
            <w:r>
              <w:rPr>
                <w:rFonts w:ascii="仿宋" w:hAnsi="仿宋" w:eastAsia="仿宋" w:cs="仿宋"/>
                <w:color w:val="auto"/>
                <w:spacing w:val="6"/>
                <w:sz w:val="20"/>
                <w:szCs w:val="20"/>
              </w:rPr>
              <w:t>成共同核心内涵。经教</w:t>
            </w:r>
            <w:r>
              <w:rPr>
                <w:rFonts w:ascii="仿宋" w:hAnsi="仿宋" w:eastAsia="仿宋" w:cs="仿宋"/>
                <w:color w:val="auto"/>
                <w:sz w:val="20"/>
                <w:szCs w:val="20"/>
              </w:rPr>
              <w:t xml:space="preserve"> </w:t>
            </w:r>
            <w:r>
              <w:rPr>
                <w:rFonts w:ascii="仿宋" w:hAnsi="仿宋" w:eastAsia="仿宋" w:cs="仿宋"/>
                <w:color w:val="auto"/>
                <w:spacing w:val="8"/>
                <w:sz w:val="20"/>
                <w:szCs w:val="20"/>
              </w:rPr>
              <w:t>学工作指导小组审议通过的课程教学大纲不宜自行更改。</w:t>
            </w:r>
          </w:p>
          <w:p w14:paraId="2F82359E">
            <w:pPr>
              <w:spacing w:before="10" w:line="231" w:lineRule="auto"/>
              <w:ind w:left="602"/>
              <w:rPr>
                <w:rFonts w:ascii="仿宋" w:hAnsi="仿宋" w:eastAsia="仿宋" w:cs="仿宋"/>
                <w:color w:val="auto"/>
                <w:sz w:val="20"/>
                <w:szCs w:val="20"/>
              </w:rPr>
            </w:pPr>
            <w:r>
              <w:rPr>
                <w:rFonts w:ascii="仿宋" w:hAnsi="仿宋" w:eastAsia="仿宋" w:cs="仿宋"/>
                <w:b/>
                <w:bCs/>
                <w:color w:val="auto"/>
                <w:spacing w:val="6"/>
                <w:sz w:val="20"/>
                <w:szCs w:val="20"/>
              </w:rPr>
              <w:t>2.评价方式可参考下列方式：</w:t>
            </w:r>
          </w:p>
          <w:p w14:paraId="2D86D136">
            <w:pPr>
              <w:spacing w:before="114" w:line="231" w:lineRule="auto"/>
              <w:ind w:left="636"/>
              <w:rPr>
                <w:rFonts w:ascii="仿宋" w:hAnsi="仿宋" w:eastAsia="仿宋" w:cs="仿宋"/>
                <w:color w:val="auto"/>
                <w:sz w:val="20"/>
                <w:szCs w:val="20"/>
              </w:rPr>
            </w:pPr>
            <w:r>
              <w:rPr>
                <w:rFonts w:ascii="仿宋" w:hAnsi="仿宋" w:eastAsia="仿宋" w:cs="仿宋"/>
                <w:b/>
                <w:bCs/>
                <w:color w:val="auto"/>
                <w:spacing w:val="6"/>
                <w:sz w:val="20"/>
                <w:szCs w:val="20"/>
              </w:rPr>
              <w:t>(1)纸笔考试：平时小测、期中纸笔考试、期末纸笔考试</w:t>
            </w:r>
          </w:p>
          <w:p w14:paraId="17042278">
            <w:pPr>
              <w:spacing w:before="111" w:line="229" w:lineRule="auto"/>
              <w:ind w:left="636"/>
              <w:rPr>
                <w:rFonts w:ascii="仿宋" w:hAnsi="仿宋" w:eastAsia="仿宋" w:cs="仿宋"/>
                <w:color w:val="auto"/>
                <w:sz w:val="20"/>
                <w:szCs w:val="20"/>
              </w:rPr>
            </w:pPr>
            <w:r>
              <w:rPr>
                <w:rFonts w:ascii="仿宋" w:hAnsi="仿宋" w:eastAsia="仿宋" w:cs="仿宋"/>
                <w:b/>
                <w:bCs/>
                <w:color w:val="auto"/>
                <w:spacing w:val="4"/>
                <w:sz w:val="20"/>
                <w:szCs w:val="20"/>
              </w:rPr>
              <w:t>(2)实作评价：课程作业、实作成品、</w:t>
            </w:r>
            <w:r>
              <w:rPr>
                <w:rFonts w:ascii="仿宋" w:hAnsi="仿宋" w:eastAsia="仿宋" w:cs="仿宋"/>
                <w:color w:val="auto"/>
                <w:spacing w:val="-34"/>
                <w:sz w:val="20"/>
                <w:szCs w:val="20"/>
              </w:rPr>
              <w:t xml:space="preserve"> </w:t>
            </w:r>
            <w:r>
              <w:rPr>
                <w:rFonts w:ascii="仿宋" w:hAnsi="仿宋" w:eastAsia="仿宋" w:cs="仿宋"/>
                <w:b/>
                <w:bCs/>
                <w:color w:val="auto"/>
                <w:spacing w:val="4"/>
                <w:sz w:val="20"/>
                <w:szCs w:val="20"/>
              </w:rPr>
              <w:t>日常表现、表演、观察</w:t>
            </w:r>
          </w:p>
          <w:p w14:paraId="4497A9A7">
            <w:pPr>
              <w:spacing w:before="120" w:line="231" w:lineRule="auto"/>
              <w:ind w:left="636"/>
              <w:rPr>
                <w:rFonts w:ascii="仿宋" w:hAnsi="仿宋" w:eastAsia="仿宋" w:cs="仿宋"/>
                <w:color w:val="auto"/>
                <w:sz w:val="20"/>
                <w:szCs w:val="20"/>
              </w:rPr>
            </w:pPr>
            <w:r>
              <w:rPr>
                <w:rFonts w:ascii="仿宋" w:hAnsi="仿宋" w:eastAsia="仿宋" w:cs="仿宋"/>
                <w:b/>
                <w:bCs/>
                <w:color w:val="auto"/>
                <w:spacing w:val="5"/>
                <w:sz w:val="20"/>
                <w:szCs w:val="20"/>
              </w:rPr>
              <w:t>(3)档案评价：书面报告、专题档案</w:t>
            </w:r>
          </w:p>
          <w:p w14:paraId="1DD17782">
            <w:pPr>
              <w:spacing w:before="114" w:line="231" w:lineRule="auto"/>
              <w:ind w:left="636"/>
              <w:rPr>
                <w:rFonts w:ascii="仿宋" w:hAnsi="仿宋" w:eastAsia="仿宋" w:cs="仿宋"/>
                <w:color w:val="auto"/>
                <w:sz w:val="20"/>
                <w:szCs w:val="20"/>
              </w:rPr>
            </w:pPr>
            <w:r>
              <w:rPr>
                <w:rFonts w:ascii="仿宋" w:hAnsi="仿宋" w:eastAsia="仿宋" w:cs="仿宋"/>
                <w:b/>
                <w:bCs/>
                <w:color w:val="auto"/>
                <w:spacing w:val="-4"/>
                <w:sz w:val="20"/>
                <w:szCs w:val="20"/>
              </w:rPr>
              <w:t>(4)口语评价：</w:t>
            </w:r>
            <w:r>
              <w:rPr>
                <w:rFonts w:ascii="仿宋" w:hAnsi="仿宋" w:eastAsia="仿宋" w:cs="仿宋"/>
                <w:color w:val="auto"/>
                <w:spacing w:val="-32"/>
                <w:sz w:val="20"/>
                <w:szCs w:val="20"/>
              </w:rPr>
              <w:t xml:space="preserve"> </w:t>
            </w:r>
            <w:r>
              <w:rPr>
                <w:rFonts w:ascii="仿宋" w:hAnsi="仿宋" w:eastAsia="仿宋" w:cs="仿宋"/>
                <w:b/>
                <w:bCs/>
                <w:color w:val="auto"/>
                <w:spacing w:val="-4"/>
                <w:sz w:val="20"/>
                <w:szCs w:val="20"/>
              </w:rPr>
              <w:t>口头报告、</w:t>
            </w:r>
            <w:r>
              <w:rPr>
                <w:rFonts w:ascii="仿宋" w:hAnsi="仿宋" w:eastAsia="仿宋" w:cs="仿宋"/>
                <w:color w:val="auto"/>
                <w:spacing w:val="-41"/>
                <w:sz w:val="20"/>
                <w:szCs w:val="20"/>
              </w:rPr>
              <w:t xml:space="preserve"> </w:t>
            </w:r>
            <w:r>
              <w:rPr>
                <w:rFonts w:ascii="仿宋" w:hAnsi="仿宋" w:eastAsia="仿宋" w:cs="仿宋"/>
                <w:b/>
                <w:bCs/>
                <w:color w:val="auto"/>
                <w:spacing w:val="-4"/>
                <w:sz w:val="20"/>
                <w:szCs w:val="20"/>
              </w:rPr>
              <w:t>口试</w:t>
            </w:r>
          </w:p>
        </w:tc>
      </w:tr>
      <w:tr w14:paraId="7EA1E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1305" w:type="dxa"/>
            <w:vMerge w:val="restart"/>
            <w:tcBorders>
              <w:bottom w:val="nil"/>
            </w:tcBorders>
            <w:vAlign w:val="top"/>
          </w:tcPr>
          <w:p w14:paraId="4E0D3716">
            <w:pPr>
              <w:spacing w:line="251" w:lineRule="auto"/>
              <w:rPr>
                <w:rFonts w:ascii="Arial"/>
                <w:color w:val="auto"/>
                <w:sz w:val="21"/>
              </w:rPr>
            </w:pPr>
          </w:p>
          <w:p w14:paraId="0756986F">
            <w:pPr>
              <w:spacing w:line="251" w:lineRule="auto"/>
              <w:rPr>
                <w:rFonts w:ascii="Arial"/>
                <w:color w:val="auto"/>
                <w:sz w:val="21"/>
              </w:rPr>
            </w:pPr>
          </w:p>
          <w:p w14:paraId="43799533">
            <w:pPr>
              <w:spacing w:line="251" w:lineRule="auto"/>
              <w:rPr>
                <w:rFonts w:ascii="Arial"/>
                <w:color w:val="auto"/>
                <w:sz w:val="21"/>
              </w:rPr>
            </w:pPr>
          </w:p>
          <w:p w14:paraId="48FAF0AA">
            <w:pPr>
              <w:spacing w:line="251" w:lineRule="auto"/>
              <w:rPr>
                <w:rFonts w:ascii="Arial"/>
                <w:color w:val="auto"/>
                <w:sz w:val="21"/>
              </w:rPr>
            </w:pPr>
          </w:p>
          <w:p w14:paraId="025165F9">
            <w:pPr>
              <w:spacing w:line="252" w:lineRule="auto"/>
              <w:rPr>
                <w:rFonts w:ascii="Arial"/>
                <w:color w:val="auto"/>
                <w:sz w:val="21"/>
              </w:rPr>
            </w:pPr>
          </w:p>
          <w:p w14:paraId="40C7F93E">
            <w:pPr>
              <w:spacing w:line="252" w:lineRule="auto"/>
              <w:rPr>
                <w:rFonts w:ascii="Arial"/>
                <w:color w:val="auto"/>
                <w:sz w:val="21"/>
              </w:rPr>
            </w:pPr>
          </w:p>
          <w:p w14:paraId="50670092">
            <w:pPr>
              <w:spacing w:line="252" w:lineRule="auto"/>
              <w:rPr>
                <w:rFonts w:ascii="Arial"/>
                <w:color w:val="auto"/>
                <w:sz w:val="21"/>
              </w:rPr>
            </w:pPr>
          </w:p>
          <w:p w14:paraId="0BF5B0C4">
            <w:pPr>
              <w:spacing w:line="252" w:lineRule="auto"/>
              <w:rPr>
                <w:rFonts w:ascii="Arial"/>
                <w:color w:val="auto"/>
                <w:sz w:val="21"/>
              </w:rPr>
            </w:pPr>
          </w:p>
          <w:p w14:paraId="287C0857">
            <w:pPr>
              <w:spacing w:line="252" w:lineRule="auto"/>
              <w:rPr>
                <w:rFonts w:ascii="Arial"/>
                <w:color w:val="auto"/>
                <w:sz w:val="21"/>
              </w:rPr>
            </w:pPr>
          </w:p>
          <w:p w14:paraId="6EDB0E8E">
            <w:pPr>
              <w:spacing w:line="252" w:lineRule="auto"/>
              <w:rPr>
                <w:rFonts w:ascii="Arial"/>
                <w:color w:val="auto"/>
                <w:sz w:val="21"/>
              </w:rPr>
            </w:pPr>
          </w:p>
          <w:p w14:paraId="2A21517B">
            <w:pPr>
              <w:spacing w:line="252" w:lineRule="auto"/>
              <w:rPr>
                <w:rFonts w:ascii="Arial"/>
                <w:color w:val="auto"/>
                <w:sz w:val="21"/>
              </w:rPr>
            </w:pPr>
          </w:p>
          <w:p w14:paraId="593599B2">
            <w:pPr>
              <w:spacing w:line="252" w:lineRule="auto"/>
              <w:rPr>
                <w:rFonts w:ascii="Arial"/>
                <w:color w:val="auto"/>
                <w:sz w:val="21"/>
              </w:rPr>
            </w:pPr>
          </w:p>
          <w:p w14:paraId="1872971B">
            <w:pPr>
              <w:spacing w:line="252" w:lineRule="auto"/>
              <w:rPr>
                <w:rFonts w:ascii="Arial"/>
                <w:color w:val="auto"/>
                <w:sz w:val="21"/>
              </w:rPr>
            </w:pPr>
          </w:p>
          <w:p w14:paraId="1549EBE9">
            <w:pPr>
              <w:spacing w:line="252" w:lineRule="auto"/>
              <w:rPr>
                <w:rFonts w:ascii="Arial"/>
                <w:color w:val="auto"/>
                <w:sz w:val="21"/>
              </w:rPr>
            </w:pPr>
          </w:p>
          <w:p w14:paraId="7CC8ABE1">
            <w:pPr>
              <w:spacing w:line="252" w:lineRule="auto"/>
              <w:rPr>
                <w:rFonts w:ascii="Arial"/>
                <w:color w:val="auto"/>
                <w:sz w:val="21"/>
              </w:rPr>
            </w:pPr>
          </w:p>
          <w:p w14:paraId="5BE8F853">
            <w:pPr>
              <w:spacing w:line="252" w:lineRule="auto"/>
              <w:rPr>
                <w:rFonts w:ascii="Arial"/>
                <w:color w:val="auto"/>
                <w:sz w:val="21"/>
              </w:rPr>
            </w:pPr>
          </w:p>
          <w:p w14:paraId="2060DA40">
            <w:pPr>
              <w:pStyle w:val="16"/>
              <w:spacing w:before="65" w:line="228" w:lineRule="auto"/>
              <w:ind w:left="193"/>
              <w:rPr>
                <w:color w:val="auto"/>
              </w:rPr>
            </w:pPr>
            <w:r>
              <w:rPr>
                <w:b/>
                <w:bCs/>
                <w:color w:val="auto"/>
                <w:spacing w:val="3"/>
              </w:rPr>
              <w:t>审批意见</w:t>
            </w:r>
          </w:p>
        </w:tc>
        <w:tc>
          <w:tcPr>
            <w:tcW w:w="7604" w:type="dxa"/>
            <w:gridSpan w:val="3"/>
            <w:tcBorders>
              <w:bottom w:val="nil"/>
            </w:tcBorders>
            <w:vAlign w:val="top"/>
          </w:tcPr>
          <w:p w14:paraId="2A7962F3">
            <w:pPr>
              <w:pStyle w:val="16"/>
              <w:spacing w:before="52" w:line="228" w:lineRule="auto"/>
              <w:ind w:left="7"/>
              <w:rPr>
                <w:color w:val="auto"/>
              </w:rPr>
            </w:pPr>
            <w:r>
              <w:rPr>
                <w:color w:val="auto"/>
                <w:spacing w:val="8"/>
              </w:rPr>
              <w:t>课程教学大纲起草团队成员签名：</w:t>
            </w:r>
          </w:p>
        </w:tc>
      </w:tr>
      <w:tr w14:paraId="1493D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1" w:hRule="atLeast"/>
        </w:trPr>
        <w:tc>
          <w:tcPr>
            <w:tcW w:w="1305" w:type="dxa"/>
            <w:vMerge w:val="continue"/>
            <w:tcBorders>
              <w:top w:val="nil"/>
              <w:bottom w:val="nil"/>
            </w:tcBorders>
            <w:vAlign w:val="top"/>
          </w:tcPr>
          <w:p w14:paraId="198ED93C">
            <w:pPr>
              <w:rPr>
                <w:rFonts w:ascii="Arial"/>
                <w:color w:val="auto"/>
                <w:sz w:val="21"/>
              </w:rPr>
            </w:pPr>
          </w:p>
        </w:tc>
        <w:tc>
          <w:tcPr>
            <w:tcW w:w="4351" w:type="dxa"/>
            <w:gridSpan w:val="2"/>
            <w:tcBorders>
              <w:top w:val="nil"/>
              <w:right w:val="nil"/>
            </w:tcBorders>
            <w:vAlign w:val="top"/>
          </w:tcPr>
          <w:p w14:paraId="71A56A43">
            <w:pPr>
              <w:spacing w:line="389" w:lineRule="auto"/>
              <w:rPr>
                <w:rFonts w:ascii="Arial"/>
                <w:color w:val="auto"/>
                <w:sz w:val="21"/>
              </w:rPr>
            </w:pPr>
          </w:p>
          <w:p w14:paraId="550D9145">
            <w:pPr>
              <w:spacing w:line="1042" w:lineRule="exact"/>
              <w:ind w:firstLine="1260"/>
              <w:rPr>
                <w:color w:val="auto"/>
              </w:rPr>
            </w:pPr>
            <w:r>
              <w:rPr>
                <w:color w:val="auto"/>
                <w:position w:val="-20"/>
              </w:rPr>
              <w:drawing>
                <wp:inline distT="0" distB="0" distL="0" distR="0">
                  <wp:extent cx="982345" cy="661035"/>
                  <wp:effectExtent l="0" t="0" r="8255" b="5715"/>
                  <wp:docPr id="88" name="IM 2"/>
                  <wp:cNvGraphicFramePr/>
                  <a:graphic xmlns:a="http://schemas.openxmlformats.org/drawingml/2006/main">
                    <a:graphicData uri="http://schemas.openxmlformats.org/drawingml/2006/picture">
                      <pic:pic xmlns:pic="http://schemas.openxmlformats.org/drawingml/2006/picture">
                        <pic:nvPicPr>
                          <pic:cNvPr id="88" name="IM 2"/>
                          <pic:cNvPicPr/>
                        </pic:nvPicPr>
                        <pic:blipFill>
                          <a:blip r:embed="rId39"/>
                          <a:stretch>
                            <a:fillRect/>
                          </a:stretch>
                        </pic:blipFill>
                        <pic:spPr>
                          <a:xfrm>
                            <a:off x="0" y="0"/>
                            <a:ext cx="982979" cy="661416"/>
                          </a:xfrm>
                          <a:prstGeom prst="rect">
                            <a:avLst/>
                          </a:prstGeom>
                        </pic:spPr>
                      </pic:pic>
                    </a:graphicData>
                  </a:graphic>
                </wp:inline>
              </w:drawing>
            </w:r>
          </w:p>
        </w:tc>
        <w:tc>
          <w:tcPr>
            <w:tcW w:w="3253" w:type="dxa"/>
            <w:tcBorders>
              <w:top w:val="nil"/>
              <w:left w:val="nil"/>
            </w:tcBorders>
            <w:vAlign w:val="top"/>
          </w:tcPr>
          <w:p w14:paraId="68B47DD4">
            <w:pPr>
              <w:spacing w:line="252" w:lineRule="auto"/>
              <w:rPr>
                <w:rFonts w:ascii="Arial"/>
                <w:color w:val="auto"/>
                <w:sz w:val="21"/>
              </w:rPr>
            </w:pPr>
          </w:p>
          <w:p w14:paraId="568BFFC5">
            <w:pPr>
              <w:spacing w:line="252" w:lineRule="auto"/>
              <w:rPr>
                <w:rFonts w:ascii="Arial"/>
                <w:color w:val="auto"/>
                <w:sz w:val="21"/>
              </w:rPr>
            </w:pPr>
          </w:p>
          <w:p w14:paraId="4EE51791">
            <w:pPr>
              <w:spacing w:line="252" w:lineRule="auto"/>
              <w:rPr>
                <w:rFonts w:ascii="Arial"/>
                <w:color w:val="auto"/>
                <w:sz w:val="21"/>
              </w:rPr>
            </w:pPr>
          </w:p>
          <w:p w14:paraId="077638F2">
            <w:pPr>
              <w:spacing w:line="252" w:lineRule="auto"/>
              <w:rPr>
                <w:rFonts w:ascii="Arial"/>
                <w:color w:val="auto"/>
                <w:sz w:val="21"/>
              </w:rPr>
            </w:pPr>
          </w:p>
          <w:p w14:paraId="5D5504A2">
            <w:pPr>
              <w:spacing w:line="252" w:lineRule="auto"/>
              <w:rPr>
                <w:rFonts w:ascii="Arial"/>
                <w:color w:val="auto"/>
                <w:sz w:val="21"/>
              </w:rPr>
            </w:pPr>
          </w:p>
          <w:p w14:paraId="54EEB92A">
            <w:pPr>
              <w:spacing w:line="253" w:lineRule="auto"/>
              <w:rPr>
                <w:rFonts w:ascii="Arial"/>
                <w:color w:val="auto"/>
                <w:sz w:val="21"/>
              </w:rPr>
            </w:pPr>
          </w:p>
          <w:p w14:paraId="24DA7976">
            <w:pPr>
              <w:pStyle w:val="16"/>
              <w:spacing w:before="65" w:line="228" w:lineRule="auto"/>
              <w:ind w:right="3"/>
              <w:jc w:val="right"/>
              <w:rPr>
                <w:color w:val="auto"/>
              </w:rPr>
            </w:pPr>
            <w:r>
              <w:rPr>
                <w:color w:val="auto"/>
                <w:spacing w:val="-2"/>
              </w:rPr>
              <w:t>2025年</w:t>
            </w:r>
            <w:r>
              <w:rPr>
                <w:color w:val="auto"/>
                <w:spacing w:val="35"/>
              </w:rPr>
              <w:t xml:space="preserve"> </w:t>
            </w:r>
            <w:r>
              <w:rPr>
                <w:color w:val="auto"/>
                <w:spacing w:val="-2"/>
              </w:rPr>
              <w:t>1</w:t>
            </w:r>
            <w:r>
              <w:rPr>
                <w:color w:val="auto"/>
                <w:spacing w:val="20"/>
              </w:rPr>
              <w:t xml:space="preserve"> </w:t>
            </w:r>
            <w:r>
              <w:rPr>
                <w:color w:val="auto"/>
                <w:spacing w:val="-2"/>
              </w:rPr>
              <w:t>月</w:t>
            </w:r>
            <w:r>
              <w:rPr>
                <w:color w:val="auto"/>
                <w:spacing w:val="15"/>
              </w:rPr>
              <w:t xml:space="preserve"> </w:t>
            </w:r>
            <w:r>
              <w:rPr>
                <w:color w:val="auto"/>
                <w:spacing w:val="-2"/>
              </w:rPr>
              <w:t>6</w:t>
            </w:r>
            <w:r>
              <w:rPr>
                <w:color w:val="auto"/>
                <w:spacing w:val="51"/>
              </w:rPr>
              <w:t xml:space="preserve"> </w:t>
            </w:r>
            <w:r>
              <w:rPr>
                <w:color w:val="auto"/>
                <w:spacing w:val="-2"/>
              </w:rPr>
              <w:t>日</w:t>
            </w:r>
          </w:p>
        </w:tc>
      </w:tr>
      <w:tr w14:paraId="70A11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1305" w:type="dxa"/>
            <w:vMerge w:val="continue"/>
            <w:tcBorders>
              <w:top w:val="nil"/>
              <w:bottom w:val="nil"/>
            </w:tcBorders>
            <w:vAlign w:val="top"/>
          </w:tcPr>
          <w:p w14:paraId="2297147C">
            <w:pPr>
              <w:rPr>
                <w:rFonts w:ascii="Arial"/>
                <w:color w:val="auto"/>
                <w:sz w:val="21"/>
              </w:rPr>
            </w:pPr>
          </w:p>
        </w:tc>
        <w:tc>
          <w:tcPr>
            <w:tcW w:w="3705" w:type="dxa"/>
            <w:tcBorders>
              <w:right w:val="nil"/>
            </w:tcBorders>
            <w:vAlign w:val="top"/>
          </w:tcPr>
          <w:p w14:paraId="51250892">
            <w:pPr>
              <w:pStyle w:val="16"/>
              <w:spacing w:before="53" w:line="228" w:lineRule="auto"/>
              <w:ind w:left="9"/>
              <w:rPr>
                <w:color w:val="auto"/>
              </w:rPr>
            </w:pPr>
            <w:r>
              <w:rPr>
                <w:color w:val="auto"/>
                <w:spacing w:val="7"/>
              </w:rPr>
              <w:t>专家组审定意见：</w:t>
            </w:r>
          </w:p>
          <w:p w14:paraId="173BC9AE">
            <w:pPr>
              <w:pStyle w:val="16"/>
              <w:spacing w:before="65" w:line="230" w:lineRule="auto"/>
              <w:ind w:left="2129"/>
              <w:rPr>
                <w:color w:val="auto"/>
              </w:rPr>
            </w:pPr>
            <w:r>
              <w:rPr>
                <w:color w:val="auto"/>
                <w:spacing w:val="-6"/>
              </w:rPr>
              <w:t>同意</w:t>
            </w:r>
          </w:p>
          <w:p w14:paraId="5B8B7946">
            <w:pPr>
              <w:spacing w:line="285" w:lineRule="auto"/>
              <w:rPr>
                <w:rFonts w:ascii="Arial"/>
                <w:color w:val="auto"/>
                <w:sz w:val="21"/>
              </w:rPr>
            </w:pPr>
          </w:p>
          <w:p w14:paraId="16D0C709">
            <w:pPr>
              <w:spacing w:line="285" w:lineRule="auto"/>
              <w:rPr>
                <w:rFonts w:ascii="Arial"/>
                <w:color w:val="auto"/>
                <w:sz w:val="21"/>
              </w:rPr>
            </w:pPr>
          </w:p>
          <w:p w14:paraId="38426AE4">
            <w:pPr>
              <w:spacing w:line="285" w:lineRule="auto"/>
              <w:rPr>
                <w:rFonts w:ascii="Arial"/>
                <w:color w:val="auto"/>
                <w:sz w:val="21"/>
              </w:rPr>
            </w:pPr>
          </w:p>
          <w:p w14:paraId="3B4ABDCF">
            <w:pPr>
              <w:spacing w:line="286" w:lineRule="auto"/>
              <w:rPr>
                <w:rFonts w:ascii="Arial"/>
                <w:color w:val="auto"/>
                <w:sz w:val="21"/>
              </w:rPr>
            </w:pPr>
          </w:p>
          <w:p w14:paraId="717460D1">
            <w:pPr>
              <w:spacing w:line="286" w:lineRule="auto"/>
              <w:rPr>
                <w:rFonts w:ascii="Arial"/>
                <w:color w:val="auto"/>
                <w:sz w:val="21"/>
              </w:rPr>
            </w:pPr>
          </w:p>
          <w:p w14:paraId="49F13B63">
            <w:pPr>
              <w:pStyle w:val="16"/>
              <w:spacing w:before="65" w:line="228" w:lineRule="auto"/>
              <w:jc w:val="right"/>
              <w:rPr>
                <w:color w:val="auto"/>
              </w:rPr>
            </w:pPr>
            <w:r>
              <w:rPr>
                <w:color w:val="auto"/>
                <w:spacing w:val="-1"/>
              </w:rPr>
              <w:t>专家组成员签名：</w:t>
            </w:r>
          </w:p>
        </w:tc>
        <w:tc>
          <w:tcPr>
            <w:tcW w:w="3899" w:type="dxa"/>
            <w:gridSpan w:val="2"/>
            <w:tcBorders>
              <w:left w:val="nil"/>
            </w:tcBorders>
            <w:vAlign w:val="top"/>
          </w:tcPr>
          <w:p w14:paraId="2BC08B22">
            <w:pPr>
              <w:spacing w:line="268" w:lineRule="auto"/>
              <w:rPr>
                <w:rFonts w:ascii="Arial"/>
                <w:color w:val="auto"/>
                <w:sz w:val="21"/>
              </w:rPr>
            </w:pPr>
          </w:p>
          <w:p w14:paraId="70E99354">
            <w:pPr>
              <w:spacing w:line="269" w:lineRule="auto"/>
              <w:rPr>
                <w:rFonts w:ascii="Arial"/>
                <w:color w:val="auto"/>
                <w:sz w:val="21"/>
              </w:rPr>
            </w:pPr>
          </w:p>
          <w:p w14:paraId="371C7012">
            <w:pPr>
              <w:spacing w:line="269" w:lineRule="auto"/>
              <w:rPr>
                <w:rFonts w:ascii="Arial"/>
                <w:color w:val="auto"/>
                <w:sz w:val="21"/>
              </w:rPr>
            </w:pPr>
          </w:p>
          <w:p w14:paraId="4DE34FC1">
            <w:pPr>
              <w:spacing w:line="269" w:lineRule="auto"/>
              <w:rPr>
                <w:rFonts w:ascii="Arial"/>
                <w:color w:val="auto"/>
                <w:sz w:val="21"/>
              </w:rPr>
            </w:pPr>
          </w:p>
          <w:p w14:paraId="7B03B551">
            <w:pPr>
              <w:spacing w:line="1215" w:lineRule="exact"/>
              <w:ind w:firstLine="77"/>
              <w:rPr>
                <w:color w:val="auto"/>
              </w:rPr>
            </w:pPr>
            <w:r>
              <w:rPr>
                <w:color w:val="auto"/>
                <w:position w:val="-24"/>
              </w:rPr>
              <w:drawing>
                <wp:inline distT="0" distB="0" distL="0" distR="0">
                  <wp:extent cx="2249170" cy="770890"/>
                  <wp:effectExtent l="0" t="0" r="17780" b="10160"/>
                  <wp:docPr id="89" name="IM 4"/>
                  <wp:cNvGraphicFramePr/>
                  <a:graphic xmlns:a="http://schemas.openxmlformats.org/drawingml/2006/main">
                    <a:graphicData uri="http://schemas.openxmlformats.org/drawingml/2006/picture">
                      <pic:pic xmlns:pic="http://schemas.openxmlformats.org/drawingml/2006/picture">
                        <pic:nvPicPr>
                          <pic:cNvPr id="89" name="IM 4"/>
                          <pic:cNvPicPr/>
                        </pic:nvPicPr>
                        <pic:blipFill>
                          <a:blip r:embed="rId40"/>
                          <a:stretch>
                            <a:fillRect/>
                          </a:stretch>
                        </pic:blipFill>
                        <pic:spPr>
                          <a:xfrm>
                            <a:off x="0" y="0"/>
                            <a:ext cx="2249423" cy="771143"/>
                          </a:xfrm>
                          <a:prstGeom prst="rect">
                            <a:avLst/>
                          </a:prstGeom>
                        </pic:spPr>
                      </pic:pic>
                    </a:graphicData>
                  </a:graphic>
                </wp:inline>
              </w:drawing>
            </w:r>
          </w:p>
          <w:p w14:paraId="076C9911">
            <w:pPr>
              <w:pStyle w:val="16"/>
              <w:spacing w:before="253" w:line="228" w:lineRule="auto"/>
              <w:ind w:left="1979"/>
              <w:rPr>
                <w:color w:val="auto"/>
              </w:rPr>
            </w:pPr>
            <w:r>
              <w:rPr>
                <w:color w:val="auto"/>
                <w:spacing w:val="5"/>
              </w:rPr>
              <w:t>2025年1月5日</w:t>
            </w:r>
          </w:p>
        </w:tc>
      </w:tr>
      <w:tr w14:paraId="0BE87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3" w:hRule="atLeast"/>
        </w:trPr>
        <w:tc>
          <w:tcPr>
            <w:tcW w:w="1305" w:type="dxa"/>
            <w:vMerge w:val="continue"/>
            <w:tcBorders>
              <w:top w:val="nil"/>
              <w:bottom w:val="nil"/>
            </w:tcBorders>
            <w:vAlign w:val="top"/>
          </w:tcPr>
          <w:p w14:paraId="1424F4C3">
            <w:pPr>
              <w:rPr>
                <w:rFonts w:ascii="Arial"/>
                <w:color w:val="auto"/>
                <w:sz w:val="21"/>
              </w:rPr>
            </w:pPr>
          </w:p>
        </w:tc>
        <w:tc>
          <w:tcPr>
            <w:tcW w:w="7604" w:type="dxa"/>
            <w:gridSpan w:val="3"/>
            <w:tcBorders>
              <w:bottom w:val="nil"/>
            </w:tcBorders>
            <w:vAlign w:val="top"/>
          </w:tcPr>
          <w:p w14:paraId="3333F150">
            <w:pPr>
              <w:pStyle w:val="16"/>
              <w:spacing w:before="56" w:line="228" w:lineRule="auto"/>
              <w:ind w:left="12"/>
              <w:rPr>
                <w:color w:val="auto"/>
              </w:rPr>
            </w:pPr>
            <w:r>
              <w:rPr>
                <w:color w:val="auto"/>
                <w:spacing w:val="8"/>
              </w:rPr>
              <w:t>学院教学工作指导小组审议意见：</w:t>
            </w:r>
          </w:p>
          <w:p w14:paraId="47A5FE1F">
            <w:pPr>
              <w:spacing w:line="160" w:lineRule="exact"/>
              <w:rPr>
                <w:color w:val="auto"/>
              </w:rPr>
            </w:pPr>
          </w:p>
          <w:tbl>
            <w:tblPr>
              <w:tblStyle w:val="17"/>
              <w:tblW w:w="1933" w:type="dxa"/>
              <w:tblInd w:w="423"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933"/>
            </w:tblGrid>
            <w:tr w14:paraId="2417681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630" w:hRule="atLeast"/>
              </w:trPr>
              <w:tc>
                <w:tcPr>
                  <w:tcW w:w="1933" w:type="dxa"/>
                  <w:vAlign w:val="top"/>
                </w:tcPr>
                <w:p w14:paraId="5E177ECC">
                  <w:pPr>
                    <w:pStyle w:val="16"/>
                    <w:spacing w:before="75" w:line="214" w:lineRule="auto"/>
                    <w:ind w:right="4"/>
                    <w:jc w:val="right"/>
                    <w:rPr>
                      <w:color w:val="auto"/>
                      <w:sz w:val="47"/>
                      <w:szCs w:val="47"/>
                    </w:rPr>
                  </w:pPr>
                  <w:r>
                    <w:rPr>
                      <w:color w:val="auto"/>
                      <w:spacing w:val="-1"/>
                      <w:sz w:val="47"/>
                      <w:szCs w:val="47"/>
                    </w:rPr>
                    <w:t>审核通过</w:t>
                  </w:r>
                </w:p>
              </w:tc>
            </w:tr>
          </w:tbl>
          <w:p w14:paraId="1884F4A2">
            <w:pPr>
              <w:pStyle w:val="16"/>
              <w:spacing w:before="200" w:line="210" w:lineRule="auto"/>
              <w:ind w:left="3476"/>
              <w:rPr>
                <w:color w:val="auto"/>
              </w:rPr>
            </w:pPr>
            <w:r>
              <w:rPr>
                <w:color w:val="auto"/>
                <w:spacing w:val="7"/>
              </w:rPr>
              <w:t>教学工作指导小组组长：</w:t>
            </w:r>
          </w:p>
        </w:tc>
      </w:tr>
      <w:tr w14:paraId="312FB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4" w:hRule="atLeast"/>
        </w:trPr>
        <w:tc>
          <w:tcPr>
            <w:tcW w:w="1305" w:type="dxa"/>
            <w:vMerge w:val="continue"/>
            <w:tcBorders>
              <w:top w:val="nil"/>
            </w:tcBorders>
            <w:vAlign w:val="top"/>
          </w:tcPr>
          <w:p w14:paraId="05D7B297">
            <w:pPr>
              <w:rPr>
                <w:rFonts w:ascii="Arial"/>
                <w:color w:val="auto"/>
                <w:sz w:val="21"/>
              </w:rPr>
            </w:pPr>
          </w:p>
        </w:tc>
        <w:tc>
          <w:tcPr>
            <w:tcW w:w="3705" w:type="dxa"/>
            <w:tcBorders>
              <w:top w:val="nil"/>
              <w:right w:val="nil"/>
            </w:tcBorders>
            <w:vAlign w:val="top"/>
          </w:tcPr>
          <w:p w14:paraId="5B1DF997">
            <w:pPr>
              <w:spacing w:before="39" w:line="1212" w:lineRule="exact"/>
              <w:rPr>
                <w:color w:val="auto"/>
              </w:rPr>
            </w:pPr>
            <w:r>
              <w:rPr>
                <w:color w:val="auto"/>
                <w:position w:val="-24"/>
              </w:rPr>
              <w:drawing>
                <wp:inline distT="0" distB="0" distL="0" distR="0">
                  <wp:extent cx="1380490" cy="769620"/>
                  <wp:effectExtent l="0" t="0" r="10160" b="11430"/>
                  <wp:docPr id="90" name="IM 6"/>
                  <wp:cNvGraphicFramePr/>
                  <a:graphic xmlns:a="http://schemas.openxmlformats.org/drawingml/2006/main">
                    <a:graphicData uri="http://schemas.openxmlformats.org/drawingml/2006/picture">
                      <pic:pic xmlns:pic="http://schemas.openxmlformats.org/drawingml/2006/picture">
                        <pic:nvPicPr>
                          <pic:cNvPr id="90" name="IM 6"/>
                          <pic:cNvPicPr/>
                        </pic:nvPicPr>
                        <pic:blipFill>
                          <a:blip r:embed="rId41"/>
                          <a:stretch>
                            <a:fillRect/>
                          </a:stretch>
                        </pic:blipFill>
                        <pic:spPr>
                          <a:xfrm>
                            <a:off x="0" y="0"/>
                            <a:ext cx="1380744" cy="769620"/>
                          </a:xfrm>
                          <a:prstGeom prst="rect">
                            <a:avLst/>
                          </a:prstGeom>
                        </pic:spPr>
                      </pic:pic>
                    </a:graphicData>
                  </a:graphic>
                </wp:inline>
              </w:drawing>
            </w:r>
          </w:p>
        </w:tc>
        <w:tc>
          <w:tcPr>
            <w:tcW w:w="3899" w:type="dxa"/>
            <w:gridSpan w:val="2"/>
            <w:tcBorders>
              <w:top w:val="nil"/>
              <w:left w:val="nil"/>
            </w:tcBorders>
            <w:vAlign w:val="top"/>
          </w:tcPr>
          <w:p w14:paraId="475B4C5A">
            <w:pPr>
              <w:spacing w:line="249" w:lineRule="auto"/>
              <w:rPr>
                <w:rFonts w:ascii="Arial"/>
                <w:color w:val="auto"/>
                <w:sz w:val="21"/>
              </w:rPr>
            </w:pPr>
          </w:p>
          <w:p w14:paraId="34CBD791">
            <w:pPr>
              <w:spacing w:line="250" w:lineRule="auto"/>
              <w:rPr>
                <w:rFonts w:ascii="Arial"/>
                <w:color w:val="auto"/>
                <w:sz w:val="21"/>
              </w:rPr>
            </w:pPr>
          </w:p>
          <w:p w14:paraId="3855D9D7">
            <w:pPr>
              <w:spacing w:line="250" w:lineRule="auto"/>
              <w:rPr>
                <w:rFonts w:ascii="Arial"/>
                <w:color w:val="auto"/>
                <w:sz w:val="21"/>
              </w:rPr>
            </w:pPr>
          </w:p>
          <w:p w14:paraId="46F35FEA">
            <w:pPr>
              <w:spacing w:line="250" w:lineRule="auto"/>
              <w:rPr>
                <w:rFonts w:ascii="Arial"/>
                <w:color w:val="auto"/>
                <w:sz w:val="21"/>
              </w:rPr>
            </w:pPr>
          </w:p>
          <w:p w14:paraId="5DA161F3">
            <w:pPr>
              <w:spacing w:line="250" w:lineRule="auto"/>
              <w:rPr>
                <w:rFonts w:ascii="Arial"/>
                <w:color w:val="auto"/>
                <w:sz w:val="21"/>
              </w:rPr>
            </w:pPr>
          </w:p>
          <w:p w14:paraId="37DDEE3C">
            <w:pPr>
              <w:pStyle w:val="16"/>
              <w:spacing w:before="65" w:line="228" w:lineRule="auto"/>
              <w:ind w:left="2188"/>
              <w:rPr>
                <w:color w:val="auto"/>
              </w:rPr>
            </w:pPr>
            <w:r>
              <w:rPr>
                <w:color w:val="auto"/>
                <w:spacing w:val="5"/>
              </w:rPr>
              <w:t>2025年1月8日</w:t>
            </w:r>
          </w:p>
        </w:tc>
      </w:tr>
    </w:tbl>
    <w:p w14:paraId="64A1C1C4">
      <w:pPr>
        <w:rPr>
          <w:rFonts w:ascii="Arial"/>
          <w:color w:val="auto"/>
          <w:sz w:val="21"/>
        </w:rPr>
      </w:pPr>
    </w:p>
    <w:p w14:paraId="4BD69272">
      <w:pP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br w:type="page"/>
      </w:r>
    </w:p>
    <w:p w14:paraId="27A859B8">
      <w:pPr>
        <w:pStyle w:val="3"/>
        <w:bidi w:val="0"/>
        <w:outlineLvl w:val="0"/>
        <w:rPr>
          <w:rFonts w:hint="eastAsia"/>
          <w:color w:val="auto"/>
          <w:lang w:val="en-US" w:eastAsia="zh-CN"/>
        </w:rPr>
      </w:pPr>
      <w:bookmarkStart w:id="45" w:name="_Toc4045"/>
      <w:r>
        <w:rPr>
          <w:rFonts w:hint="eastAsia"/>
          <w:color w:val="auto"/>
          <w:lang w:val="en-US" w:eastAsia="zh-CN"/>
        </w:rPr>
        <w:t>1.10乡村旅游项目运营</w:t>
      </w:r>
      <w:bookmarkEnd w:id="45"/>
    </w:p>
    <w:p w14:paraId="35605A48">
      <w:pPr>
        <w:spacing w:after="156" w:afterLines="50"/>
        <w:jc w:val="center"/>
        <w:rPr>
          <w:rFonts w:ascii="宋体" w:hAnsi="宋体" w:eastAsia="宋体" w:cs="宋体"/>
          <w:b/>
          <w:bCs/>
          <w:color w:val="auto"/>
          <w:sz w:val="36"/>
          <w:szCs w:val="36"/>
          <w:lang w:eastAsia="zh-CN"/>
        </w:rPr>
      </w:pPr>
      <w:r>
        <w:rPr>
          <w:rFonts w:ascii="宋体" w:hAnsi="宋体" w:eastAsia="宋体" w:cs="宋体"/>
          <w:b/>
          <w:bCs/>
          <w:color w:val="auto"/>
          <w:sz w:val="36"/>
          <w:szCs w:val="36"/>
          <w:lang w:eastAsia="zh-CN"/>
        </w:rPr>
        <w:t>三明学院</w:t>
      </w:r>
      <w:r>
        <w:rPr>
          <w:rFonts w:ascii="宋体" w:hAnsi="宋体" w:eastAsia="宋体" w:cs="宋体"/>
          <w:b/>
          <w:bCs/>
          <w:color w:val="auto"/>
          <w:sz w:val="36"/>
          <w:szCs w:val="36"/>
          <w:u w:val="single"/>
          <w:lang w:eastAsia="zh-CN"/>
        </w:rPr>
        <w:tab/>
      </w:r>
      <w:r>
        <w:rPr>
          <w:rFonts w:hint="cs" w:ascii="宋体" w:hAnsi="宋体" w:eastAsia="宋体" w:cs="宋体"/>
          <w:b/>
          <w:bCs/>
          <w:color w:val="auto"/>
          <w:sz w:val="36"/>
          <w:szCs w:val="36"/>
          <w:u w:val="single"/>
          <w:lang w:eastAsia="zh-CN"/>
        </w:rPr>
        <w:t>经济</w:t>
      </w:r>
      <w:r>
        <w:rPr>
          <w:rFonts w:hint="eastAsia" w:ascii="宋体" w:hAnsi="宋体" w:eastAsia="宋体" w:cs="宋体"/>
          <w:b/>
          <w:bCs/>
          <w:color w:val="auto"/>
          <w:sz w:val="36"/>
          <w:szCs w:val="36"/>
          <w:u w:val="single"/>
          <w:lang w:eastAsia="zh-CN"/>
        </w:rPr>
        <w:t>与管理</w:t>
      </w:r>
      <w:r>
        <w:rPr>
          <w:rFonts w:hint="cs" w:ascii="宋体" w:hAnsi="宋体" w:eastAsia="宋体" w:cs="宋体"/>
          <w:b/>
          <w:bCs/>
          <w:color w:val="auto"/>
          <w:sz w:val="36"/>
          <w:szCs w:val="36"/>
          <w:u w:val="single"/>
          <w:lang w:eastAsia="zh-CN"/>
        </w:rPr>
        <w:t>学</w:t>
      </w:r>
      <w:r>
        <w:rPr>
          <w:rFonts w:hint="eastAsia" w:ascii="宋体" w:hAnsi="宋体" w:eastAsia="宋体" w:cs="宋体"/>
          <w:b/>
          <w:bCs/>
          <w:color w:val="auto"/>
          <w:sz w:val="36"/>
          <w:szCs w:val="36"/>
          <w:u w:val="single"/>
          <w:lang w:eastAsia="zh-CN"/>
        </w:rPr>
        <w:t xml:space="preserve">院 </w:t>
      </w:r>
      <w:r>
        <w:rPr>
          <w:rFonts w:hint="eastAsia" w:ascii="宋体" w:hAnsi="宋体" w:eastAsia="宋体" w:cs="宋体"/>
          <w:b/>
          <w:bCs/>
          <w:color w:val="auto"/>
          <w:sz w:val="36"/>
          <w:szCs w:val="36"/>
          <w:lang w:eastAsia="zh-CN"/>
        </w:rPr>
        <w:t>专业(理论</w:t>
      </w:r>
      <w:r>
        <w:rPr>
          <w:rFonts w:ascii="宋体" w:hAnsi="宋体" w:eastAsia="宋体" w:cs="宋体"/>
          <w:b/>
          <w:bCs/>
          <w:color w:val="auto"/>
          <w:sz w:val="36"/>
          <w:szCs w:val="36"/>
          <w:lang w:eastAsia="zh-CN"/>
        </w:rPr>
        <w:t>课程</w:t>
      </w:r>
      <w:r>
        <w:rPr>
          <w:rFonts w:hint="eastAsia" w:ascii="宋体" w:hAnsi="宋体" w:eastAsia="宋体" w:cs="宋体"/>
          <w:b/>
          <w:bCs/>
          <w:color w:val="auto"/>
          <w:sz w:val="36"/>
          <w:szCs w:val="36"/>
          <w:lang w:eastAsia="zh-CN"/>
        </w:rPr>
        <w:t>)教学</w:t>
      </w:r>
      <w:r>
        <w:rPr>
          <w:rFonts w:ascii="宋体" w:hAnsi="宋体" w:eastAsia="宋体" w:cs="宋体"/>
          <w:b/>
          <w:bCs/>
          <w:color w:val="auto"/>
          <w:sz w:val="36"/>
          <w:szCs w:val="36"/>
          <w:lang w:eastAsia="zh-CN"/>
        </w:rPr>
        <w:t>大纲</w:t>
      </w:r>
    </w:p>
    <w:tbl>
      <w:tblPr>
        <w:tblStyle w:val="11"/>
        <w:tblW w:w="90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611"/>
        <w:gridCol w:w="707"/>
        <w:gridCol w:w="994"/>
        <w:gridCol w:w="1417"/>
        <w:gridCol w:w="130"/>
        <w:gridCol w:w="1221"/>
        <w:gridCol w:w="93"/>
        <w:gridCol w:w="884"/>
        <w:gridCol w:w="649"/>
        <w:gridCol w:w="201"/>
        <w:gridCol w:w="802"/>
      </w:tblGrid>
      <w:tr w14:paraId="283E1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653D3ABA">
            <w:pPr>
              <w:pStyle w:val="15"/>
              <w:spacing w:before="70"/>
              <w:ind w:left="100" w:right="93"/>
              <w:jc w:val="center"/>
              <w:rPr>
                <w:rFonts w:ascii="宋体" w:hAnsi="宋体" w:eastAsia="宋体" w:cs="宋体"/>
                <w:color w:val="auto"/>
                <w:sz w:val="21"/>
                <w:szCs w:val="21"/>
              </w:rPr>
            </w:pPr>
            <w:r>
              <w:rPr>
                <w:rFonts w:hint="eastAsia" w:ascii="宋体" w:hAnsi="宋体" w:eastAsia="宋体" w:cs="宋体"/>
                <w:color w:val="auto"/>
                <w:sz w:val="21"/>
                <w:szCs w:val="21"/>
              </w:rPr>
              <w:t>课程名称</w:t>
            </w:r>
          </w:p>
        </w:tc>
        <w:tc>
          <w:tcPr>
            <w:tcW w:w="3859" w:type="dxa"/>
            <w:gridSpan w:val="5"/>
            <w:vAlign w:val="center"/>
          </w:tcPr>
          <w:p w14:paraId="551AA75E">
            <w:pPr>
              <w:pStyle w:val="15"/>
              <w:spacing w:before="72"/>
              <w:ind w:left="10"/>
              <w:jc w:val="center"/>
              <w:rPr>
                <w:rFonts w:ascii="宋体" w:hAnsi="宋体" w:eastAsia="宋体" w:cs="宋体"/>
                <w:b/>
                <w:color w:val="auto"/>
                <w:sz w:val="21"/>
                <w:szCs w:val="21"/>
                <w:lang w:eastAsia="zh-CN"/>
              </w:rPr>
            </w:pPr>
            <w:r>
              <w:rPr>
                <w:rFonts w:hint="eastAsia" w:ascii="PMingLiU" w:hAnsi="PMingLiU" w:eastAsia="PMingLiU" w:cs="宋体"/>
                <w:b/>
                <w:color w:val="auto"/>
                <w:sz w:val="21"/>
                <w:szCs w:val="21"/>
                <w:lang w:eastAsia="zh-CN"/>
              </w:rPr>
              <w:t>乡村旅游项目运营</w:t>
            </w:r>
          </w:p>
        </w:tc>
        <w:tc>
          <w:tcPr>
            <w:tcW w:w="2847" w:type="dxa"/>
            <w:gridSpan w:val="4"/>
            <w:vAlign w:val="center"/>
          </w:tcPr>
          <w:p w14:paraId="219DD2BA">
            <w:pPr>
              <w:pStyle w:val="15"/>
              <w:spacing w:before="70"/>
              <w:jc w:val="center"/>
              <w:rPr>
                <w:rFonts w:ascii="宋体" w:hAnsi="宋体" w:eastAsia="宋体" w:cs="宋体"/>
                <w:color w:val="auto"/>
                <w:sz w:val="21"/>
                <w:szCs w:val="21"/>
              </w:rPr>
            </w:pPr>
            <w:r>
              <w:rPr>
                <w:rFonts w:hint="eastAsia" w:ascii="宋体" w:hAnsi="宋体" w:eastAsia="宋体" w:cs="宋体"/>
                <w:color w:val="auto"/>
                <w:sz w:val="21"/>
                <w:szCs w:val="21"/>
              </w:rPr>
              <w:t>课程</w:t>
            </w:r>
            <w:r>
              <w:rPr>
                <w:rFonts w:hint="eastAsia" w:ascii="宋体" w:hAnsi="宋体" w:eastAsia="宋体" w:cs="宋体"/>
                <w:color w:val="auto"/>
                <w:sz w:val="21"/>
                <w:szCs w:val="21"/>
                <w:lang w:eastAsia="zh-CN"/>
              </w:rPr>
              <w:t>代码</w:t>
            </w:r>
          </w:p>
        </w:tc>
        <w:tc>
          <w:tcPr>
            <w:tcW w:w="1003" w:type="dxa"/>
            <w:gridSpan w:val="2"/>
          </w:tcPr>
          <w:p w14:paraId="0CBDA663">
            <w:pPr>
              <w:pStyle w:val="15"/>
              <w:spacing w:before="70"/>
              <w:ind w:left="193" w:right="186"/>
              <w:jc w:val="center"/>
              <w:rPr>
                <w:rFonts w:ascii="宋体" w:hAnsi="宋体" w:eastAsia="PMingLiU" w:cs="宋体"/>
                <w:color w:val="auto"/>
                <w:sz w:val="21"/>
                <w:szCs w:val="21"/>
                <w:lang w:eastAsia="zh-TW"/>
              </w:rPr>
            </w:pPr>
            <w:r>
              <w:rPr>
                <w:rFonts w:ascii="宋体" w:hAnsi="宋体" w:eastAsia="PMingLiU" w:cs="宋体"/>
                <w:color w:val="auto"/>
                <w:sz w:val="21"/>
                <w:szCs w:val="21"/>
                <w:lang w:eastAsia="zh-TW"/>
              </w:rPr>
              <w:t>2512510343</w:t>
            </w:r>
          </w:p>
        </w:tc>
      </w:tr>
      <w:tr w14:paraId="6F96F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12149CEA">
            <w:pPr>
              <w:pStyle w:val="15"/>
              <w:spacing w:before="70"/>
              <w:ind w:left="100" w:right="93"/>
              <w:jc w:val="center"/>
              <w:rPr>
                <w:rFonts w:ascii="宋体" w:hAnsi="宋体" w:eastAsia="宋体" w:cs="宋体"/>
                <w:color w:val="auto"/>
                <w:sz w:val="21"/>
                <w:szCs w:val="21"/>
              </w:rPr>
            </w:pPr>
            <w:r>
              <w:rPr>
                <w:rFonts w:hint="eastAsia" w:ascii="宋体" w:hAnsi="宋体" w:eastAsia="宋体" w:cs="宋体"/>
                <w:color w:val="auto"/>
                <w:sz w:val="21"/>
                <w:szCs w:val="21"/>
              </w:rPr>
              <w:t>课程类型</w:t>
            </w:r>
          </w:p>
        </w:tc>
        <w:tc>
          <w:tcPr>
            <w:tcW w:w="3859" w:type="dxa"/>
            <w:gridSpan w:val="5"/>
          </w:tcPr>
          <w:p w14:paraId="3B1594AD">
            <w:pPr>
              <w:pStyle w:val="15"/>
              <w:tabs>
                <w:tab w:val="left" w:pos="401"/>
              </w:tabs>
              <w:spacing w:before="70"/>
              <w:rPr>
                <w:rFonts w:ascii="宋体" w:hAnsi="宋体" w:eastAsia="宋体" w:cs="宋体"/>
                <w:color w:val="auto"/>
                <w:sz w:val="21"/>
                <w:szCs w:val="21"/>
                <w:lang w:eastAsia="zh-CN"/>
              </w:rPr>
            </w:pPr>
            <w:r>
              <w:rPr>
                <w:rFonts w:ascii="Wingdings 2" w:hAnsi="Wingdings 2" w:eastAsia="Wingdings 2"/>
                <w:color w:val="auto"/>
                <w:sz w:val="21"/>
                <w:lang w:eastAsia="zh-CN"/>
              </w:rPr>
              <w:t></w:t>
            </w:r>
            <w:r>
              <w:rPr>
                <w:rFonts w:hint="eastAsia" w:ascii="宋体" w:hAnsi="宋体" w:eastAsia="宋体" w:cs="宋体"/>
                <w:color w:val="auto"/>
                <w:sz w:val="21"/>
                <w:szCs w:val="21"/>
                <w:lang w:eastAsia="zh-CN"/>
              </w:rPr>
              <w:t>通识课</w:t>
            </w:r>
            <w:r>
              <w:rPr>
                <w:rFonts w:ascii="Wingdings 2" w:hAnsi="Wingdings 2" w:eastAsia="Wingdings 2"/>
                <w:color w:val="auto"/>
                <w:sz w:val="21"/>
                <w:lang w:eastAsia="zh-CN"/>
              </w:rPr>
              <w:t></w:t>
            </w:r>
            <w:r>
              <w:rPr>
                <w:rFonts w:hint="eastAsia" w:ascii="宋体" w:hAnsi="宋体" w:eastAsia="宋体" w:cs="宋体"/>
                <w:color w:val="auto"/>
                <w:sz w:val="21"/>
                <w:szCs w:val="21"/>
                <w:lang w:eastAsia="zh-CN"/>
              </w:rPr>
              <w:t>学科平台和专业核心课</w:t>
            </w:r>
          </w:p>
          <w:p w14:paraId="0F7E5161">
            <w:pPr>
              <w:pStyle w:val="15"/>
              <w:tabs>
                <w:tab w:val="left" w:pos="401"/>
              </w:tabs>
              <w:spacing w:before="70"/>
              <w:ind w:left="400"/>
              <w:rPr>
                <w:rFonts w:ascii="宋体" w:hAnsi="宋体" w:eastAsia="宋体" w:cs="宋体"/>
                <w:color w:val="auto"/>
                <w:sz w:val="21"/>
                <w:szCs w:val="21"/>
                <w:lang w:eastAsia="zh-CN"/>
              </w:rPr>
            </w:pPr>
            <w:r>
              <w:rPr>
                <w:rFonts w:ascii="Segoe UI Emoji" w:hAnsi="Segoe UI Emoji" w:eastAsia="PMingLiU" w:cs="Segoe UI Emoji"/>
                <w:color w:val="auto"/>
                <w:sz w:val="21"/>
                <w:szCs w:val="21"/>
                <w:lang w:eastAsia="zh-CN"/>
              </w:rPr>
              <w:sym w:font="Wingdings" w:char="F0FE"/>
            </w:r>
            <w:r>
              <w:rPr>
                <w:rFonts w:hint="eastAsia" w:ascii="宋体" w:hAnsi="宋体" w:eastAsia="宋体" w:cs="宋体"/>
                <w:color w:val="auto"/>
                <w:sz w:val="21"/>
                <w:szCs w:val="21"/>
                <w:lang w:eastAsia="zh-CN"/>
              </w:rPr>
              <w:t xml:space="preserve">专业方向 </w:t>
            </w:r>
            <w:r>
              <w:rPr>
                <w:rFonts w:ascii="Wingdings 2" w:hAnsi="Wingdings 2" w:eastAsia="Wingdings 2"/>
                <w:color w:val="auto"/>
                <w:sz w:val="21"/>
                <w:lang w:eastAsia="zh-CN"/>
              </w:rPr>
              <w:t></w:t>
            </w:r>
            <w:r>
              <w:rPr>
                <w:rFonts w:hint="eastAsia" w:ascii="宋体" w:hAnsi="宋体" w:eastAsia="宋体" w:cs="宋体"/>
                <w:color w:val="auto"/>
                <w:sz w:val="21"/>
                <w:szCs w:val="21"/>
                <w:lang w:eastAsia="zh-CN"/>
              </w:rPr>
              <w:t xml:space="preserve">专业任选   </w:t>
            </w:r>
            <w:r>
              <w:rPr>
                <w:rFonts w:ascii="Wingdings 2" w:hAnsi="Wingdings 2" w:eastAsia="Wingdings 2"/>
                <w:color w:val="auto"/>
                <w:sz w:val="21"/>
                <w:lang w:eastAsia="zh-CN"/>
              </w:rPr>
              <w:t></w:t>
            </w:r>
            <w:r>
              <w:rPr>
                <w:rFonts w:hint="eastAsia" w:ascii="宋体" w:hAnsi="宋体" w:eastAsia="宋体" w:cs="宋体"/>
                <w:color w:val="auto"/>
                <w:sz w:val="21"/>
                <w:szCs w:val="21"/>
                <w:lang w:eastAsia="zh-CN"/>
              </w:rPr>
              <w:t>其他</w:t>
            </w:r>
          </w:p>
        </w:tc>
        <w:tc>
          <w:tcPr>
            <w:tcW w:w="2847" w:type="dxa"/>
            <w:gridSpan w:val="4"/>
            <w:vAlign w:val="center"/>
          </w:tcPr>
          <w:p w14:paraId="30BEEB17">
            <w:pPr>
              <w:pStyle w:val="15"/>
              <w:spacing w:before="70"/>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授课教师</w:t>
            </w:r>
          </w:p>
        </w:tc>
        <w:tc>
          <w:tcPr>
            <w:tcW w:w="1003" w:type="dxa"/>
            <w:gridSpan w:val="2"/>
            <w:vAlign w:val="center"/>
          </w:tcPr>
          <w:p w14:paraId="06FDF716">
            <w:pPr>
              <w:pStyle w:val="15"/>
              <w:spacing w:before="72"/>
              <w:ind w:left="9"/>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陈柏成</w:t>
            </w:r>
          </w:p>
        </w:tc>
      </w:tr>
      <w:tr w14:paraId="19EE6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235D5FDB">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修读方式</w:t>
            </w:r>
          </w:p>
        </w:tc>
        <w:tc>
          <w:tcPr>
            <w:tcW w:w="3859" w:type="dxa"/>
            <w:gridSpan w:val="5"/>
            <w:vAlign w:val="center"/>
          </w:tcPr>
          <w:p w14:paraId="6C6C5470">
            <w:pPr>
              <w:pStyle w:val="15"/>
              <w:tabs>
                <w:tab w:val="left" w:pos="424"/>
              </w:tabs>
              <w:spacing w:before="72"/>
              <w:ind w:left="220" w:firstLine="420" w:firstLineChars="200"/>
              <w:jc w:val="both"/>
              <w:rPr>
                <w:rFonts w:ascii="宋体" w:hAnsi="宋体" w:eastAsia="宋体" w:cs="宋体"/>
                <w:color w:val="auto"/>
                <w:sz w:val="21"/>
                <w:szCs w:val="21"/>
                <w:lang w:eastAsia="zh-CN"/>
              </w:rPr>
            </w:pPr>
            <w:r>
              <w:rPr>
                <w:rFonts w:ascii="Segoe UI Emoji" w:hAnsi="Segoe UI Emoji" w:eastAsia="PMingLiU" w:cs="Segoe UI Emoji"/>
                <w:color w:val="auto"/>
                <w:sz w:val="21"/>
                <w:szCs w:val="21"/>
                <w:lang w:eastAsia="zh-CN"/>
              </w:rPr>
              <w:sym w:font="Wingdings" w:char="F0FE"/>
            </w:r>
            <w:r>
              <w:rPr>
                <w:rFonts w:hint="eastAsia" w:ascii="宋体" w:hAnsi="宋体" w:eastAsia="宋体" w:cs="宋体"/>
                <w:color w:val="auto"/>
                <w:sz w:val="21"/>
                <w:szCs w:val="21"/>
                <w:lang w:eastAsia="zh-CN"/>
              </w:rPr>
              <w:t xml:space="preserve">必修        </w:t>
            </w:r>
            <w:r>
              <w:rPr>
                <w:rFonts w:ascii="Wingdings 2" w:hAnsi="Wingdings 2" w:eastAsia="Wingdings 2"/>
                <w:color w:val="auto"/>
                <w:sz w:val="21"/>
              </w:rPr>
              <w:t></w:t>
            </w:r>
            <w:r>
              <w:rPr>
                <w:rFonts w:hint="eastAsia" w:ascii="宋体" w:hAnsi="宋体" w:eastAsia="宋体" w:cs="宋体"/>
                <w:color w:val="auto"/>
                <w:sz w:val="21"/>
                <w:szCs w:val="21"/>
                <w:lang w:eastAsia="zh-CN"/>
              </w:rPr>
              <w:t xml:space="preserve">选修    </w:t>
            </w:r>
          </w:p>
        </w:tc>
        <w:tc>
          <w:tcPr>
            <w:tcW w:w="2847" w:type="dxa"/>
            <w:gridSpan w:val="4"/>
            <w:vAlign w:val="center"/>
          </w:tcPr>
          <w:p w14:paraId="3F57AC5B">
            <w:pPr>
              <w:pStyle w:val="15"/>
              <w:spacing w:before="72"/>
              <w:ind w:left="9"/>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学    分</w:t>
            </w:r>
          </w:p>
        </w:tc>
        <w:tc>
          <w:tcPr>
            <w:tcW w:w="1003" w:type="dxa"/>
            <w:gridSpan w:val="2"/>
            <w:vAlign w:val="center"/>
          </w:tcPr>
          <w:p w14:paraId="64FF44A1">
            <w:pPr>
              <w:pStyle w:val="15"/>
              <w:spacing w:before="72"/>
              <w:ind w:left="9"/>
              <w:jc w:val="center"/>
              <w:rPr>
                <w:rFonts w:ascii="宋体" w:hAnsi="宋体" w:eastAsia="PMingLiU" w:cs="宋体"/>
                <w:color w:val="auto"/>
                <w:sz w:val="21"/>
                <w:szCs w:val="21"/>
                <w:lang w:eastAsia="zh-TW"/>
              </w:rPr>
            </w:pPr>
            <w:r>
              <w:rPr>
                <w:rFonts w:hint="eastAsia" w:ascii="宋体" w:hAnsi="宋体" w:eastAsia="PMingLiU" w:cs="宋体"/>
                <w:color w:val="auto"/>
                <w:sz w:val="21"/>
                <w:szCs w:val="21"/>
                <w:lang w:eastAsia="zh-TW"/>
              </w:rPr>
              <w:t>2</w:t>
            </w:r>
          </w:p>
        </w:tc>
      </w:tr>
      <w:tr w14:paraId="1E776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7B5F3BCE">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开课学期</w:t>
            </w:r>
          </w:p>
        </w:tc>
        <w:tc>
          <w:tcPr>
            <w:tcW w:w="1318" w:type="dxa"/>
            <w:gridSpan w:val="2"/>
            <w:vAlign w:val="center"/>
          </w:tcPr>
          <w:p w14:paraId="2D955E7A">
            <w:pPr>
              <w:pStyle w:val="15"/>
              <w:spacing w:before="72"/>
              <w:ind w:left="10"/>
              <w:jc w:val="center"/>
              <w:rPr>
                <w:rFonts w:ascii="宋体" w:hAnsi="宋体" w:eastAsia="PMingLiU" w:cs="宋体"/>
                <w:color w:val="auto"/>
                <w:sz w:val="21"/>
                <w:szCs w:val="21"/>
                <w:lang w:eastAsia="zh-TW"/>
              </w:rPr>
            </w:pPr>
            <w:r>
              <w:rPr>
                <w:rFonts w:hint="eastAsia" w:ascii="宋体" w:hAnsi="宋体" w:eastAsia="PMingLiU" w:cs="宋体"/>
                <w:color w:val="auto"/>
                <w:sz w:val="21"/>
                <w:szCs w:val="21"/>
                <w:lang w:eastAsia="zh-TW"/>
              </w:rPr>
              <w:t>2</w:t>
            </w:r>
            <w:r>
              <w:rPr>
                <w:rFonts w:ascii="宋体" w:hAnsi="宋体" w:eastAsia="PMingLiU" w:cs="宋体"/>
                <w:color w:val="auto"/>
                <w:sz w:val="21"/>
                <w:szCs w:val="21"/>
                <w:lang w:eastAsia="zh-TW"/>
              </w:rPr>
              <w:t>024-2025</w:t>
            </w:r>
          </w:p>
        </w:tc>
        <w:tc>
          <w:tcPr>
            <w:tcW w:w="994" w:type="dxa"/>
            <w:vAlign w:val="center"/>
          </w:tcPr>
          <w:p w14:paraId="058CC9CC">
            <w:pPr>
              <w:pStyle w:val="15"/>
              <w:spacing w:before="72"/>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总学时</w:t>
            </w:r>
          </w:p>
        </w:tc>
        <w:tc>
          <w:tcPr>
            <w:tcW w:w="1547" w:type="dxa"/>
            <w:gridSpan w:val="2"/>
            <w:vAlign w:val="center"/>
          </w:tcPr>
          <w:p w14:paraId="0E01357D">
            <w:pPr>
              <w:pStyle w:val="15"/>
              <w:spacing w:before="72"/>
              <w:ind w:left="194"/>
              <w:jc w:val="center"/>
              <w:rPr>
                <w:rFonts w:ascii="宋体" w:hAnsi="宋体" w:eastAsia="PMingLiU" w:cs="宋体"/>
                <w:color w:val="auto"/>
                <w:sz w:val="21"/>
                <w:szCs w:val="21"/>
                <w:lang w:eastAsia="zh-TW"/>
              </w:rPr>
            </w:pPr>
            <w:r>
              <w:rPr>
                <w:rFonts w:ascii="宋体" w:hAnsi="宋体" w:eastAsia="PMingLiU" w:cs="宋体"/>
                <w:color w:val="auto"/>
                <w:sz w:val="21"/>
                <w:szCs w:val="21"/>
                <w:lang w:eastAsia="zh-TW"/>
              </w:rPr>
              <w:t>16</w:t>
            </w:r>
          </w:p>
        </w:tc>
        <w:tc>
          <w:tcPr>
            <w:tcW w:w="2847" w:type="dxa"/>
            <w:gridSpan w:val="4"/>
            <w:vAlign w:val="center"/>
          </w:tcPr>
          <w:p w14:paraId="17DEC993">
            <w:pPr>
              <w:pStyle w:val="15"/>
              <w:spacing w:before="72"/>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其中实践学时</w:t>
            </w:r>
          </w:p>
        </w:tc>
        <w:tc>
          <w:tcPr>
            <w:tcW w:w="1003" w:type="dxa"/>
            <w:gridSpan w:val="2"/>
            <w:vAlign w:val="center"/>
          </w:tcPr>
          <w:p w14:paraId="42FBFB31">
            <w:pPr>
              <w:pStyle w:val="15"/>
              <w:spacing w:before="72"/>
              <w:ind w:left="9"/>
              <w:jc w:val="center"/>
              <w:rPr>
                <w:rFonts w:ascii="宋体" w:hAnsi="宋体" w:eastAsia="PMingLiU" w:cs="宋体"/>
                <w:color w:val="auto"/>
                <w:sz w:val="21"/>
                <w:szCs w:val="21"/>
                <w:lang w:eastAsia="zh-TW"/>
              </w:rPr>
            </w:pPr>
            <w:r>
              <w:rPr>
                <w:rFonts w:hint="eastAsia" w:ascii="宋体" w:hAnsi="宋体" w:eastAsia="PMingLiU" w:cs="宋体"/>
                <w:color w:val="auto"/>
                <w:sz w:val="21"/>
                <w:szCs w:val="21"/>
                <w:lang w:eastAsia="zh-TW"/>
              </w:rPr>
              <w:t>0</w:t>
            </w:r>
          </w:p>
        </w:tc>
      </w:tr>
      <w:tr w14:paraId="2AEEC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32CA3BD4">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混合式</w:t>
            </w:r>
          </w:p>
          <w:p w14:paraId="3B939E37">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课程网址</w:t>
            </w:r>
          </w:p>
        </w:tc>
        <w:tc>
          <w:tcPr>
            <w:tcW w:w="7709" w:type="dxa"/>
            <w:gridSpan w:val="11"/>
            <w:vAlign w:val="center"/>
          </w:tcPr>
          <w:p w14:paraId="04042BF7">
            <w:pPr>
              <w:pStyle w:val="15"/>
              <w:spacing w:before="72"/>
              <w:ind w:left="9"/>
              <w:rPr>
                <w:rFonts w:ascii="宋体" w:hAnsi="宋体" w:eastAsia="PMingLiU" w:cs="宋体"/>
                <w:color w:val="auto"/>
                <w:sz w:val="21"/>
                <w:szCs w:val="21"/>
                <w:lang w:eastAsia="zh-CN"/>
              </w:rPr>
            </w:pPr>
            <w:r>
              <w:rPr>
                <w:rFonts w:hint="eastAsia" w:ascii="宋体" w:hAnsi="宋体" w:eastAsia="宋体" w:cs="宋体"/>
                <w:color w:val="auto"/>
                <w:sz w:val="21"/>
                <w:szCs w:val="21"/>
                <w:lang w:eastAsia="zh-CN"/>
              </w:rPr>
              <w:t>非必填，根据实际填写</w:t>
            </w:r>
          </w:p>
        </w:tc>
      </w:tr>
      <w:tr w14:paraId="5EA6E2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3" w:hRule="atLeast"/>
          <w:jc w:val="center"/>
        </w:trPr>
        <w:tc>
          <w:tcPr>
            <w:tcW w:w="1301" w:type="dxa"/>
          </w:tcPr>
          <w:p w14:paraId="0E623597">
            <w:pPr>
              <w:pStyle w:val="15"/>
              <w:spacing w:before="1"/>
              <w:rPr>
                <w:rFonts w:ascii="宋体" w:hAnsi="宋体" w:eastAsia="宋体" w:cs="宋体"/>
                <w:color w:val="auto"/>
                <w:sz w:val="21"/>
                <w:szCs w:val="21"/>
                <w:lang w:eastAsia="zh-CN"/>
              </w:rPr>
            </w:pPr>
          </w:p>
          <w:p w14:paraId="247BB9AD">
            <w:pPr>
              <w:pStyle w:val="15"/>
              <w:ind w:left="8"/>
              <w:jc w:val="center"/>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A</w:t>
            </w:r>
          </w:p>
          <w:p w14:paraId="41CC7626">
            <w:pPr>
              <w:pStyle w:val="15"/>
              <w:spacing w:before="43"/>
              <w:ind w:left="104" w:right="93"/>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先修及后续</w:t>
            </w:r>
          </w:p>
          <w:p w14:paraId="20A06457">
            <w:pPr>
              <w:pStyle w:val="15"/>
              <w:spacing w:before="43"/>
              <w:ind w:left="104" w:right="93"/>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w:t>
            </w:r>
          </w:p>
        </w:tc>
        <w:tc>
          <w:tcPr>
            <w:tcW w:w="7709" w:type="dxa"/>
            <w:gridSpan w:val="11"/>
          </w:tcPr>
          <w:p w14:paraId="03C5D458">
            <w:pPr>
              <w:pStyle w:val="15"/>
              <w:spacing w:before="94"/>
              <w:ind w:left="107"/>
              <w:rPr>
                <w:rFonts w:ascii="宋体" w:hAnsi="宋体" w:cs="宋体" w:eastAsiaTheme="minorEastAsia"/>
                <w:color w:val="auto"/>
                <w:sz w:val="21"/>
                <w:szCs w:val="21"/>
                <w:lang w:eastAsia="zh-CN"/>
              </w:rPr>
            </w:pPr>
            <w:r>
              <w:rPr>
                <w:rFonts w:hint="eastAsia" w:ascii="宋体" w:hAnsi="宋体" w:cs="宋体" w:eastAsiaTheme="minorEastAsia"/>
                <w:color w:val="auto"/>
                <w:sz w:val="21"/>
                <w:szCs w:val="21"/>
                <w:lang w:eastAsia="zh-CN"/>
              </w:rPr>
              <w:t>无</w:t>
            </w:r>
          </w:p>
        </w:tc>
      </w:tr>
      <w:tr w14:paraId="642BC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tcPr>
          <w:p w14:paraId="78AD1FE2">
            <w:pPr>
              <w:pStyle w:val="15"/>
              <w:rPr>
                <w:rFonts w:ascii="宋体" w:hAnsi="宋体" w:eastAsia="宋体" w:cs="宋体"/>
                <w:color w:val="auto"/>
                <w:sz w:val="21"/>
                <w:szCs w:val="21"/>
                <w:lang w:eastAsia="zh-CN"/>
              </w:rPr>
            </w:pPr>
          </w:p>
          <w:p w14:paraId="340B4B42">
            <w:pPr>
              <w:pStyle w:val="15"/>
              <w:spacing w:before="4"/>
              <w:rPr>
                <w:rFonts w:ascii="宋体" w:hAnsi="宋体" w:eastAsia="宋体" w:cs="宋体"/>
                <w:color w:val="auto"/>
                <w:sz w:val="21"/>
                <w:szCs w:val="21"/>
                <w:lang w:eastAsia="zh-CN"/>
              </w:rPr>
            </w:pPr>
          </w:p>
          <w:p w14:paraId="622D95CA">
            <w:pPr>
              <w:pStyle w:val="15"/>
              <w:ind w:left="8"/>
              <w:jc w:val="center"/>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B</w:t>
            </w:r>
          </w:p>
          <w:p w14:paraId="0BAA798F">
            <w:pPr>
              <w:pStyle w:val="15"/>
              <w:spacing w:before="43"/>
              <w:ind w:right="93"/>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课程描述</w:t>
            </w:r>
          </w:p>
        </w:tc>
        <w:tc>
          <w:tcPr>
            <w:tcW w:w="7709" w:type="dxa"/>
            <w:gridSpan w:val="11"/>
            <w:vAlign w:val="top"/>
          </w:tcPr>
          <w:p w14:paraId="0CFA6022">
            <w:pPr>
              <w:pStyle w:val="15"/>
              <w:spacing w:before="4"/>
              <w:rPr>
                <w:rFonts w:ascii="宋体" w:hAnsi="宋体" w:eastAsia="宋体" w:cs="宋体"/>
                <w:color w:val="auto"/>
                <w:sz w:val="21"/>
                <w:szCs w:val="21"/>
                <w:lang w:eastAsia="zh-CN"/>
              </w:rPr>
            </w:pPr>
            <w:r>
              <w:rPr>
                <w:rFonts w:hint="eastAsia" w:ascii="宋体" w:hAnsi="宋体" w:eastAsia="PMingLiU" w:cs="宋体"/>
                <w:color w:val="auto"/>
                <w:sz w:val="21"/>
                <w:szCs w:val="21"/>
                <w:lang w:eastAsia="zh-CN"/>
              </w:rPr>
              <w:t>1</w:t>
            </w:r>
            <w:r>
              <w:rPr>
                <w:rFonts w:ascii="宋体" w:hAnsi="宋体" w:eastAsia="PMingLiU" w:cs="宋体"/>
                <w:color w:val="auto"/>
                <w:sz w:val="21"/>
                <w:szCs w:val="21"/>
                <w:lang w:eastAsia="zh-CN"/>
              </w:rPr>
              <w:t>.</w:t>
            </w:r>
            <w:r>
              <w:rPr>
                <w:rFonts w:hint="eastAsia" w:ascii="宋体" w:hAnsi="宋体" w:eastAsia="宋体" w:cs="宋体"/>
                <w:color w:val="auto"/>
                <w:sz w:val="21"/>
                <w:szCs w:val="21"/>
                <w:lang w:eastAsia="zh-CN"/>
              </w:rPr>
              <w:t>教学目的</w:t>
            </w:r>
          </w:p>
          <w:p w14:paraId="4CD41030">
            <w:pPr>
              <w:pStyle w:val="15"/>
              <w:spacing w:before="4"/>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通过学习乡村旅游项目运营的基本理论和实践知识，学生能够掌握乡村旅游项目的规划、开发和管理技能。同时，本课程还将培养学生的创新思维和团队合作能力，提高学生对乡村旅游可持续发展的认识和责任感。</w:t>
            </w:r>
          </w:p>
          <w:p w14:paraId="743FC606">
            <w:pPr>
              <w:pStyle w:val="15"/>
              <w:spacing w:before="4"/>
              <w:rPr>
                <w:rFonts w:ascii="宋体" w:hAnsi="宋体" w:eastAsia="宋体" w:cs="宋体"/>
                <w:color w:val="auto"/>
                <w:sz w:val="21"/>
                <w:szCs w:val="21"/>
                <w:lang w:eastAsia="zh-CN"/>
              </w:rPr>
            </w:pPr>
            <w:r>
              <w:rPr>
                <w:rFonts w:hint="eastAsia" w:ascii="宋体" w:hAnsi="宋体" w:eastAsia="PMingLiU" w:cs="宋体"/>
                <w:color w:val="auto"/>
                <w:sz w:val="21"/>
                <w:szCs w:val="21"/>
                <w:lang w:eastAsia="zh-CN"/>
              </w:rPr>
              <w:t>2</w:t>
            </w:r>
            <w:r>
              <w:rPr>
                <w:rFonts w:ascii="宋体" w:hAnsi="宋体" w:eastAsia="PMingLiU" w:cs="宋体"/>
                <w:color w:val="auto"/>
                <w:sz w:val="21"/>
                <w:szCs w:val="21"/>
                <w:lang w:eastAsia="zh-CN"/>
              </w:rPr>
              <w:t>.</w:t>
            </w:r>
            <w:r>
              <w:rPr>
                <w:rFonts w:hint="eastAsia" w:ascii="宋体" w:hAnsi="宋体" w:eastAsia="宋体" w:cs="宋体"/>
                <w:color w:val="auto"/>
                <w:sz w:val="21"/>
                <w:szCs w:val="21"/>
                <w:lang w:eastAsia="zh-CN"/>
              </w:rPr>
              <w:t>教学要求</w:t>
            </w:r>
          </w:p>
          <w:p w14:paraId="7E95D829">
            <w:pPr>
              <w:pStyle w:val="15"/>
              <w:spacing w:before="4"/>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在课堂上，</w:t>
            </w:r>
            <w:r>
              <w:rPr>
                <w:rFonts w:ascii="宋体" w:hAnsi="宋体" w:eastAsia="宋体" w:cs="宋体"/>
                <w:color w:val="auto"/>
                <w:sz w:val="21"/>
                <w:szCs w:val="21"/>
                <w:lang w:eastAsia="zh-CN"/>
              </w:rPr>
              <w:t>使学生</w:t>
            </w:r>
            <w:r>
              <w:rPr>
                <w:rFonts w:hint="eastAsia" w:ascii="宋体" w:hAnsi="宋体" w:eastAsia="宋体" w:cs="宋体"/>
                <w:color w:val="auto"/>
                <w:sz w:val="21"/>
                <w:szCs w:val="21"/>
                <w:lang w:eastAsia="zh-CN"/>
              </w:rPr>
              <w:t>积极参与讨论、分析案例并参与实践活动，以增强对知识的理解和应用能力。</w:t>
            </w:r>
            <w:r>
              <w:rPr>
                <w:rFonts w:hint="cs" w:ascii="PMingLiU" w:hAnsi="PMingLiU" w:eastAsia="宋体" w:cs="宋体"/>
                <w:color w:val="auto"/>
                <w:sz w:val="21"/>
                <w:szCs w:val="21"/>
                <w:lang w:eastAsia="zh-CN"/>
              </w:rPr>
              <w:t>学</w:t>
            </w:r>
            <w:r>
              <w:rPr>
                <w:rFonts w:hint="eastAsia" w:ascii="PMingLiU" w:hAnsi="PMingLiU" w:eastAsia="宋体" w:cs="宋体"/>
                <w:color w:val="auto"/>
                <w:sz w:val="21"/>
                <w:szCs w:val="21"/>
                <w:lang w:eastAsia="zh-CN"/>
              </w:rPr>
              <w:t>生</w:t>
            </w:r>
            <w:r>
              <w:rPr>
                <w:rFonts w:hint="cs" w:ascii="PMingLiU" w:hAnsi="PMingLiU" w:eastAsia="宋体" w:cs="宋体"/>
                <w:color w:val="auto"/>
                <w:sz w:val="21"/>
                <w:szCs w:val="21"/>
                <w:lang w:eastAsia="zh-CN"/>
              </w:rPr>
              <w:t>从</w:t>
            </w:r>
            <w:r>
              <w:rPr>
                <w:rFonts w:hint="eastAsia" w:ascii="宋体" w:hAnsi="宋体" w:eastAsia="宋体" w:cs="宋体"/>
                <w:color w:val="auto"/>
                <w:sz w:val="21"/>
                <w:szCs w:val="21"/>
                <w:lang w:eastAsia="zh-CN"/>
              </w:rPr>
              <w:t>小组项目和课程报告</w:t>
            </w:r>
            <w:r>
              <w:rPr>
                <w:rFonts w:hint="eastAsia" w:ascii="PMingLiU" w:hAnsi="PMingLiU" w:eastAsia="宋体" w:cs="宋体"/>
                <w:color w:val="auto"/>
                <w:sz w:val="21"/>
                <w:szCs w:val="21"/>
                <w:lang w:eastAsia="zh-CN"/>
              </w:rPr>
              <w:t>中</w:t>
            </w:r>
            <w:r>
              <w:rPr>
                <w:rFonts w:hint="eastAsia" w:ascii="宋体" w:hAnsi="宋体" w:eastAsia="宋体" w:cs="宋体"/>
                <w:color w:val="auto"/>
                <w:sz w:val="21"/>
                <w:szCs w:val="21"/>
                <w:lang w:eastAsia="zh-CN"/>
              </w:rPr>
              <w:t>，以确保对所学内容的深入掌握。同时，关注乡村旅游行业的最新动态，通过自主学习不断提升自己的专业素养。</w:t>
            </w:r>
            <w:r>
              <w:rPr>
                <w:rFonts w:hint="eastAsia" w:ascii="PMingLiU" w:hAnsi="PMingLiU" w:eastAsia="宋体" w:cs="宋体"/>
                <w:color w:val="auto"/>
                <w:sz w:val="21"/>
                <w:szCs w:val="21"/>
                <w:lang w:eastAsia="zh-CN"/>
              </w:rPr>
              <w:t>并</w:t>
            </w:r>
            <w:r>
              <w:rPr>
                <w:rFonts w:hint="eastAsia" w:ascii="宋体" w:hAnsi="宋体" w:eastAsia="宋体" w:cs="宋体"/>
                <w:color w:val="auto"/>
                <w:sz w:val="21"/>
                <w:szCs w:val="21"/>
                <w:lang w:eastAsia="zh-CN"/>
              </w:rPr>
              <w:t>与团队成员密切合作，共同完成学习任务，从而提高沟通协作能力。</w:t>
            </w:r>
          </w:p>
          <w:p w14:paraId="33E0034E">
            <w:pPr>
              <w:pStyle w:val="15"/>
              <w:spacing w:line="312" w:lineRule="auto"/>
              <w:ind w:left="107" w:right="-29" w:firstLine="480"/>
              <w:rPr>
                <w:rFonts w:ascii="宋体" w:hAnsi="宋体" w:eastAsia="宋体" w:cs="宋体"/>
                <w:color w:val="auto"/>
                <w:sz w:val="21"/>
                <w:szCs w:val="21"/>
                <w:lang w:eastAsia="zh-CN"/>
              </w:rPr>
            </w:pPr>
          </w:p>
        </w:tc>
      </w:tr>
      <w:tr w14:paraId="58496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tcPr>
          <w:p w14:paraId="0D484922">
            <w:pPr>
              <w:pStyle w:val="15"/>
              <w:rPr>
                <w:rFonts w:ascii="宋体" w:hAnsi="宋体" w:eastAsia="宋体" w:cs="宋体"/>
                <w:color w:val="auto"/>
                <w:sz w:val="21"/>
                <w:szCs w:val="21"/>
                <w:lang w:eastAsia="zh-CN"/>
              </w:rPr>
            </w:pPr>
          </w:p>
          <w:p w14:paraId="2F873343">
            <w:pPr>
              <w:pStyle w:val="15"/>
              <w:rPr>
                <w:rFonts w:ascii="宋体" w:hAnsi="宋体" w:eastAsia="宋体" w:cs="宋体"/>
                <w:color w:val="auto"/>
                <w:sz w:val="21"/>
                <w:szCs w:val="21"/>
                <w:lang w:eastAsia="zh-CN"/>
              </w:rPr>
            </w:pPr>
          </w:p>
          <w:p w14:paraId="67619904">
            <w:pPr>
              <w:pStyle w:val="15"/>
              <w:rPr>
                <w:rFonts w:ascii="宋体" w:hAnsi="宋体" w:eastAsia="宋体" w:cs="宋体"/>
                <w:color w:val="auto"/>
                <w:sz w:val="21"/>
                <w:szCs w:val="21"/>
                <w:lang w:eastAsia="zh-CN"/>
              </w:rPr>
            </w:pPr>
          </w:p>
          <w:p w14:paraId="27AED8B4">
            <w:pPr>
              <w:pStyle w:val="15"/>
              <w:rPr>
                <w:rFonts w:ascii="宋体" w:hAnsi="宋体" w:eastAsia="宋体" w:cs="宋体"/>
                <w:color w:val="auto"/>
                <w:sz w:val="21"/>
                <w:szCs w:val="21"/>
                <w:lang w:eastAsia="zh-CN"/>
              </w:rPr>
            </w:pPr>
          </w:p>
          <w:p w14:paraId="7FBA5C1A">
            <w:pPr>
              <w:pStyle w:val="15"/>
              <w:rPr>
                <w:rFonts w:ascii="宋体" w:hAnsi="宋体" w:eastAsia="宋体" w:cs="宋体"/>
                <w:color w:val="auto"/>
                <w:sz w:val="21"/>
                <w:szCs w:val="21"/>
                <w:lang w:eastAsia="zh-CN"/>
              </w:rPr>
            </w:pPr>
          </w:p>
          <w:p w14:paraId="1208DD20">
            <w:pPr>
              <w:pStyle w:val="15"/>
              <w:rPr>
                <w:rFonts w:ascii="宋体" w:hAnsi="宋体" w:eastAsia="宋体" w:cs="宋体"/>
                <w:color w:val="auto"/>
                <w:sz w:val="21"/>
                <w:szCs w:val="21"/>
                <w:lang w:eastAsia="zh-CN"/>
              </w:rPr>
            </w:pPr>
          </w:p>
          <w:p w14:paraId="2AFC53E9">
            <w:pPr>
              <w:pStyle w:val="15"/>
              <w:rPr>
                <w:rFonts w:ascii="宋体" w:hAnsi="宋体" w:eastAsia="宋体" w:cs="宋体"/>
                <w:color w:val="auto"/>
                <w:sz w:val="21"/>
                <w:szCs w:val="21"/>
                <w:lang w:eastAsia="zh-CN"/>
              </w:rPr>
            </w:pPr>
          </w:p>
          <w:p w14:paraId="11D86C96">
            <w:pPr>
              <w:pStyle w:val="15"/>
              <w:rPr>
                <w:rFonts w:ascii="宋体" w:hAnsi="宋体" w:eastAsia="宋体" w:cs="宋体"/>
                <w:color w:val="auto"/>
                <w:sz w:val="21"/>
                <w:szCs w:val="21"/>
                <w:lang w:eastAsia="zh-CN"/>
              </w:rPr>
            </w:pPr>
          </w:p>
          <w:p w14:paraId="42C13DEA">
            <w:pPr>
              <w:pStyle w:val="15"/>
              <w:rPr>
                <w:rFonts w:ascii="宋体" w:hAnsi="宋体" w:eastAsia="宋体" w:cs="宋体"/>
                <w:color w:val="auto"/>
                <w:sz w:val="21"/>
                <w:szCs w:val="21"/>
                <w:lang w:eastAsia="zh-CN"/>
              </w:rPr>
            </w:pPr>
          </w:p>
          <w:p w14:paraId="07850F72">
            <w:pPr>
              <w:pStyle w:val="15"/>
              <w:rPr>
                <w:rFonts w:ascii="宋体" w:hAnsi="宋体" w:eastAsia="宋体" w:cs="宋体"/>
                <w:color w:val="auto"/>
                <w:sz w:val="21"/>
                <w:szCs w:val="21"/>
                <w:lang w:eastAsia="zh-CN"/>
              </w:rPr>
            </w:pPr>
          </w:p>
          <w:p w14:paraId="06987BFA">
            <w:pPr>
              <w:pStyle w:val="15"/>
              <w:rPr>
                <w:rFonts w:ascii="宋体" w:hAnsi="宋体" w:eastAsia="宋体" w:cs="宋体"/>
                <w:color w:val="auto"/>
                <w:sz w:val="21"/>
                <w:szCs w:val="21"/>
                <w:lang w:eastAsia="zh-CN"/>
              </w:rPr>
            </w:pPr>
          </w:p>
          <w:p w14:paraId="74B20060">
            <w:pPr>
              <w:pStyle w:val="15"/>
              <w:spacing w:before="8"/>
              <w:rPr>
                <w:rFonts w:ascii="宋体" w:hAnsi="宋体" w:eastAsia="宋体" w:cs="宋体"/>
                <w:color w:val="auto"/>
                <w:sz w:val="21"/>
                <w:szCs w:val="21"/>
                <w:lang w:eastAsia="zh-CN"/>
              </w:rPr>
            </w:pPr>
          </w:p>
          <w:p w14:paraId="74D113AD">
            <w:pPr>
              <w:pStyle w:val="15"/>
              <w:ind w:left="8"/>
              <w:jc w:val="center"/>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C</w:t>
            </w:r>
          </w:p>
          <w:p w14:paraId="0F6AED03">
            <w:pPr>
              <w:pStyle w:val="15"/>
              <w:spacing w:before="43"/>
              <w:ind w:right="7"/>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课程目标</w:t>
            </w:r>
          </w:p>
        </w:tc>
        <w:tc>
          <w:tcPr>
            <w:tcW w:w="7709" w:type="dxa"/>
            <w:gridSpan w:val="11"/>
            <w:vAlign w:val="top"/>
          </w:tcPr>
          <w:p w14:paraId="3ECD03E7">
            <w:pPr>
              <w:pStyle w:val="15"/>
              <w:spacing w:before="142"/>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例如：</w:t>
            </w:r>
          </w:p>
          <w:p w14:paraId="1B357181">
            <w:pPr>
              <w:pStyle w:val="15"/>
              <w:spacing w:before="142"/>
              <w:ind w:left="35"/>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（一）知识</w:t>
            </w:r>
          </w:p>
          <w:p w14:paraId="6742B3E6">
            <w:pPr>
              <w:pStyle w:val="15"/>
              <w:spacing w:before="142"/>
              <w:ind w:left="35"/>
              <w:rPr>
                <w:rFonts w:ascii="宋体" w:hAnsi="宋体" w:eastAsia="宋体" w:cs="宋体"/>
                <w:color w:val="auto"/>
                <w:sz w:val="21"/>
                <w:szCs w:val="21"/>
                <w:lang w:eastAsia="zh-CN"/>
              </w:rPr>
            </w:pPr>
            <w:r>
              <w:rPr>
                <w:rFonts w:hint="eastAsia" w:ascii="宋体" w:hAnsi="宋体" w:eastAsia="PMingLiU" w:cs="宋体"/>
                <w:color w:val="auto"/>
                <w:sz w:val="21"/>
                <w:szCs w:val="21"/>
                <w:lang w:eastAsia="zh-CN"/>
              </w:rPr>
              <w:t>1</w:t>
            </w:r>
            <w:r>
              <w:rPr>
                <w:rFonts w:ascii="宋体" w:hAnsi="宋体" w:eastAsia="PMingLiU" w:cs="宋体"/>
                <w:color w:val="auto"/>
                <w:sz w:val="21"/>
                <w:szCs w:val="21"/>
                <w:lang w:eastAsia="zh-CN"/>
              </w:rPr>
              <w:t xml:space="preserve">. </w:t>
            </w:r>
            <w:r>
              <w:rPr>
                <w:rFonts w:hint="eastAsia" w:ascii="宋体" w:hAnsi="宋体" w:eastAsia="宋体" w:cs="宋体"/>
                <w:color w:val="auto"/>
                <w:sz w:val="21"/>
                <w:szCs w:val="21"/>
                <w:lang w:eastAsia="zh-CN"/>
              </w:rPr>
              <w:t>理解乡村旅游项目的概念、特点和类型。</w:t>
            </w:r>
          </w:p>
          <w:p w14:paraId="63FB826A">
            <w:pPr>
              <w:pStyle w:val="15"/>
              <w:spacing w:before="124"/>
              <w:ind w:left="35"/>
              <w:rPr>
                <w:rFonts w:ascii="宋体" w:hAnsi="宋体" w:eastAsia="宋体" w:cs="宋体"/>
                <w:color w:val="auto"/>
                <w:sz w:val="21"/>
                <w:szCs w:val="21"/>
                <w:lang w:eastAsia="zh-CN"/>
              </w:rPr>
            </w:pPr>
            <w:r>
              <w:rPr>
                <w:rFonts w:hint="eastAsia" w:ascii="宋体" w:hAnsi="宋体" w:eastAsia="PMingLiU" w:cs="宋体"/>
                <w:color w:val="auto"/>
                <w:sz w:val="21"/>
                <w:szCs w:val="21"/>
                <w:lang w:eastAsia="zh-CN"/>
              </w:rPr>
              <w:t>2</w:t>
            </w:r>
            <w:r>
              <w:rPr>
                <w:rFonts w:ascii="宋体" w:hAnsi="宋体" w:eastAsia="PMingLiU" w:cs="宋体"/>
                <w:color w:val="auto"/>
                <w:sz w:val="21"/>
                <w:szCs w:val="21"/>
                <w:lang w:eastAsia="zh-CN"/>
              </w:rPr>
              <w:t xml:space="preserve">. </w:t>
            </w:r>
            <w:r>
              <w:rPr>
                <w:rFonts w:hint="eastAsia" w:ascii="宋体" w:hAnsi="宋体" w:eastAsia="宋体" w:cs="宋体"/>
                <w:color w:val="auto"/>
                <w:sz w:val="21"/>
                <w:szCs w:val="21"/>
                <w:lang w:eastAsia="zh-CN"/>
              </w:rPr>
              <w:t>归纳乡村旅游项目运营的关键要素和成功因素。</w:t>
            </w:r>
          </w:p>
          <w:p w14:paraId="6AEE12BF">
            <w:pPr>
              <w:pStyle w:val="15"/>
              <w:spacing w:before="124"/>
              <w:ind w:left="35"/>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（二）能力</w:t>
            </w:r>
          </w:p>
          <w:p w14:paraId="06DEA45D">
            <w:pPr>
              <w:pStyle w:val="15"/>
              <w:spacing w:before="142"/>
              <w:ind w:left="35"/>
              <w:rPr>
                <w:rFonts w:ascii="宋体" w:hAnsi="宋体" w:eastAsia="宋体" w:cs="宋体"/>
                <w:color w:val="auto"/>
                <w:sz w:val="21"/>
                <w:szCs w:val="21"/>
                <w:lang w:eastAsia="zh-CN"/>
              </w:rPr>
            </w:pPr>
            <w:r>
              <w:rPr>
                <w:rFonts w:hint="eastAsia" w:ascii="宋体" w:hAnsi="宋体" w:eastAsia="PMingLiU" w:cs="宋体"/>
                <w:color w:val="auto"/>
                <w:sz w:val="21"/>
                <w:szCs w:val="21"/>
                <w:lang w:eastAsia="zh-CN"/>
              </w:rPr>
              <w:t>3</w:t>
            </w:r>
            <w:r>
              <w:rPr>
                <w:rFonts w:ascii="宋体" w:hAnsi="宋体" w:eastAsia="PMingLiU" w:cs="宋体"/>
                <w:color w:val="auto"/>
                <w:sz w:val="21"/>
                <w:szCs w:val="21"/>
                <w:lang w:eastAsia="zh-CN"/>
              </w:rPr>
              <w:t xml:space="preserve">. </w:t>
            </w:r>
            <w:r>
              <w:rPr>
                <w:rFonts w:ascii="宋体" w:hAnsi="宋体" w:eastAsia="宋体" w:cs="宋体"/>
                <w:color w:val="auto"/>
                <w:sz w:val="21"/>
                <w:szCs w:val="21"/>
                <w:lang w:eastAsia="zh-CN"/>
              </w:rPr>
              <w:t>分析乡村旅游市场的需求和趋势。</w:t>
            </w:r>
          </w:p>
          <w:p w14:paraId="7C3C9EA2">
            <w:pPr>
              <w:pStyle w:val="15"/>
              <w:spacing w:before="142"/>
              <w:ind w:left="35"/>
              <w:rPr>
                <w:rFonts w:ascii="宋体" w:hAnsi="宋体" w:eastAsia="宋体" w:cs="宋体"/>
                <w:color w:val="auto"/>
                <w:sz w:val="21"/>
                <w:szCs w:val="21"/>
                <w:lang w:eastAsia="zh-CN"/>
              </w:rPr>
            </w:pPr>
            <w:r>
              <w:rPr>
                <w:rFonts w:ascii="宋体" w:hAnsi="宋体" w:eastAsia="宋体" w:cs="宋体"/>
                <w:color w:val="auto"/>
                <w:sz w:val="21"/>
                <w:szCs w:val="21"/>
                <w:lang w:eastAsia="zh-CN"/>
              </w:rPr>
              <w:t>4. 评价乡村旅游项目的经济、社会和环境效益。</w:t>
            </w:r>
          </w:p>
          <w:p w14:paraId="60D1D274">
            <w:pPr>
              <w:pStyle w:val="15"/>
              <w:spacing w:before="124"/>
              <w:ind w:left="35"/>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（三）素养</w:t>
            </w:r>
          </w:p>
          <w:p w14:paraId="4DEEBA04">
            <w:pPr>
              <w:pStyle w:val="15"/>
              <w:spacing w:before="125" w:line="312" w:lineRule="auto"/>
              <w:ind w:right="23"/>
              <w:rPr>
                <w:rFonts w:ascii="宋体" w:hAnsi="宋体" w:eastAsia="宋体" w:cs="宋体"/>
                <w:color w:val="auto"/>
                <w:sz w:val="21"/>
                <w:szCs w:val="21"/>
                <w:lang w:eastAsia="zh-CN"/>
              </w:rPr>
            </w:pPr>
            <w:r>
              <w:rPr>
                <w:rFonts w:ascii="宋体" w:hAnsi="宋体" w:eastAsia="宋体" w:cs="宋体"/>
                <w:color w:val="auto"/>
                <w:sz w:val="21"/>
                <w:szCs w:val="21"/>
                <w:lang w:eastAsia="zh-CN"/>
              </w:rPr>
              <w:t>5. 重视可持续发展的理念在乡村旅游项目中的应用。</w:t>
            </w:r>
          </w:p>
          <w:p w14:paraId="477BD7D6">
            <w:pPr>
              <w:pStyle w:val="15"/>
              <w:spacing w:before="125" w:line="312" w:lineRule="auto"/>
              <w:ind w:right="23"/>
              <w:rPr>
                <w:rFonts w:ascii="宋体" w:hAnsi="宋体" w:eastAsia="宋体" w:cs="宋体"/>
                <w:color w:val="auto"/>
                <w:sz w:val="21"/>
                <w:szCs w:val="21"/>
                <w:lang w:eastAsia="zh-CN"/>
              </w:rPr>
            </w:pPr>
            <w:r>
              <w:rPr>
                <w:rFonts w:ascii="宋体" w:hAnsi="宋体" w:eastAsia="宋体" w:cs="宋体"/>
                <w:color w:val="auto"/>
                <w:sz w:val="21"/>
                <w:szCs w:val="21"/>
                <w:lang w:eastAsia="zh-CN"/>
              </w:rPr>
              <w:t>6. 养成对乡村文化和自然环境的尊重与保护意识。</w:t>
            </w:r>
          </w:p>
          <w:p w14:paraId="720EF7F4">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b/>
                <w:bCs/>
                <w:color w:val="auto"/>
                <w:sz w:val="21"/>
                <w:szCs w:val="21"/>
                <w:lang w:eastAsia="zh-CN"/>
              </w:rPr>
              <w:t>【注】课程思政元素一定要在课程目标中体现。</w:t>
            </w:r>
          </w:p>
        </w:tc>
      </w:tr>
      <w:tr w14:paraId="57975E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2A38D6B7">
            <w:pPr>
              <w:pStyle w:val="15"/>
              <w:jc w:val="center"/>
              <w:rPr>
                <w:rFonts w:ascii="宋体"/>
                <w:b/>
                <w:color w:val="auto"/>
                <w:w w:val="98"/>
                <w:sz w:val="21"/>
                <w:lang w:eastAsia="zh-CN"/>
              </w:rPr>
            </w:pPr>
            <w:r>
              <w:rPr>
                <w:rFonts w:ascii="宋体"/>
                <w:b/>
                <w:color w:val="auto"/>
                <w:w w:val="98"/>
                <w:sz w:val="21"/>
                <w:lang w:eastAsia="zh-CN"/>
              </w:rPr>
              <w:t>D</w:t>
            </w:r>
          </w:p>
          <w:p w14:paraId="543BCC5E">
            <w:pPr>
              <w:pStyle w:val="15"/>
              <w:jc w:val="center"/>
              <w:rPr>
                <w:rFonts w:ascii="宋体" w:eastAsia="宋体"/>
                <w:b/>
                <w:color w:val="auto"/>
                <w:sz w:val="21"/>
                <w:lang w:eastAsia="zh-CN"/>
              </w:rPr>
            </w:pPr>
            <w:r>
              <w:rPr>
                <w:rFonts w:hint="eastAsia" w:ascii="宋体" w:eastAsia="宋体"/>
                <w:b/>
                <w:color w:val="auto"/>
                <w:sz w:val="21"/>
                <w:lang w:eastAsia="zh-CN"/>
              </w:rPr>
              <w:t>课程目标与</w:t>
            </w:r>
          </w:p>
          <w:p w14:paraId="4FBF6E4B">
            <w:pPr>
              <w:pStyle w:val="15"/>
              <w:jc w:val="center"/>
              <w:rPr>
                <w:rFonts w:ascii="宋体" w:eastAsia="宋体"/>
                <w:b/>
                <w:color w:val="auto"/>
                <w:sz w:val="21"/>
                <w:lang w:eastAsia="zh-CN"/>
              </w:rPr>
            </w:pPr>
            <w:r>
              <w:rPr>
                <w:rFonts w:hint="eastAsia" w:ascii="宋体" w:eastAsia="宋体"/>
                <w:b/>
                <w:color w:val="auto"/>
                <w:sz w:val="21"/>
                <w:lang w:eastAsia="zh-CN"/>
              </w:rPr>
              <w:t>毕业要求的</w:t>
            </w:r>
          </w:p>
          <w:p w14:paraId="2E8ADE76">
            <w:pPr>
              <w:pStyle w:val="15"/>
              <w:spacing w:before="43"/>
              <w:ind w:right="7"/>
              <w:jc w:val="center"/>
              <w:rPr>
                <w:rFonts w:ascii="宋体" w:hAnsi="宋体" w:eastAsia="宋体" w:cs="宋体"/>
                <w:b/>
                <w:color w:val="auto"/>
                <w:sz w:val="21"/>
                <w:szCs w:val="21"/>
                <w:lang w:eastAsia="zh-CN"/>
              </w:rPr>
            </w:pPr>
            <w:r>
              <w:rPr>
                <w:rFonts w:hint="eastAsia" w:ascii="宋体" w:eastAsia="宋体"/>
                <w:b/>
                <w:color w:val="auto"/>
                <w:sz w:val="21"/>
                <w:lang w:eastAsia="zh-CN"/>
              </w:rPr>
              <w:t>对应关系</w:t>
            </w:r>
          </w:p>
        </w:tc>
        <w:tc>
          <w:tcPr>
            <w:tcW w:w="2312" w:type="dxa"/>
            <w:gridSpan w:val="3"/>
            <w:vAlign w:val="center"/>
          </w:tcPr>
          <w:p w14:paraId="4565FDEC">
            <w:pPr>
              <w:pStyle w:val="15"/>
              <w:spacing w:before="86"/>
              <w:ind w:left="114"/>
              <w:jc w:val="center"/>
              <w:rPr>
                <w:rFonts w:ascii="宋体" w:hAnsi="宋体" w:eastAsia="宋体" w:cs="宋体"/>
                <w:b/>
                <w:bCs/>
                <w:color w:val="auto"/>
                <w:sz w:val="21"/>
                <w:szCs w:val="21"/>
                <w:lang w:eastAsia="zh-CN"/>
              </w:rPr>
            </w:pPr>
            <w:r>
              <w:rPr>
                <w:rFonts w:hint="eastAsia" w:ascii="宋体" w:eastAsia="宋体"/>
                <w:color w:val="auto"/>
                <w:sz w:val="21"/>
                <w:lang w:eastAsia="zh-CN"/>
              </w:rPr>
              <w:t>毕业要求</w:t>
            </w:r>
          </w:p>
        </w:tc>
        <w:tc>
          <w:tcPr>
            <w:tcW w:w="2861" w:type="dxa"/>
            <w:gridSpan w:val="4"/>
            <w:vAlign w:val="center"/>
          </w:tcPr>
          <w:p w14:paraId="2764374A">
            <w:pPr>
              <w:pStyle w:val="15"/>
              <w:spacing w:before="86"/>
              <w:ind w:left="115"/>
              <w:jc w:val="center"/>
              <w:rPr>
                <w:rFonts w:ascii="宋体" w:hAnsi="宋体" w:eastAsia="宋体" w:cs="宋体"/>
                <w:b/>
                <w:bCs/>
                <w:color w:val="auto"/>
                <w:sz w:val="21"/>
                <w:szCs w:val="21"/>
                <w:lang w:eastAsia="zh-CN"/>
              </w:rPr>
            </w:pPr>
            <w:r>
              <w:rPr>
                <w:rFonts w:hint="eastAsia" w:ascii="宋体" w:eastAsia="宋体"/>
                <w:color w:val="auto"/>
                <w:sz w:val="21"/>
                <w:lang w:eastAsia="zh-CN"/>
              </w:rPr>
              <w:t>毕业要求指标点</w:t>
            </w:r>
          </w:p>
        </w:tc>
        <w:tc>
          <w:tcPr>
            <w:tcW w:w="2536" w:type="dxa"/>
            <w:gridSpan w:val="4"/>
            <w:vAlign w:val="center"/>
          </w:tcPr>
          <w:p w14:paraId="3D613883">
            <w:pPr>
              <w:pStyle w:val="15"/>
              <w:spacing w:before="86"/>
              <w:ind w:left="96" w:right="67"/>
              <w:jc w:val="center"/>
              <w:rPr>
                <w:rFonts w:ascii="宋体" w:hAnsi="宋体" w:eastAsia="宋体" w:cs="宋体"/>
                <w:b/>
                <w:bCs/>
                <w:color w:val="auto"/>
                <w:sz w:val="21"/>
                <w:szCs w:val="21"/>
                <w:lang w:eastAsia="zh-CN"/>
              </w:rPr>
            </w:pPr>
            <w:r>
              <w:rPr>
                <w:rFonts w:hint="eastAsia" w:ascii="宋体" w:eastAsia="宋体"/>
                <w:color w:val="auto"/>
                <w:sz w:val="21"/>
                <w:lang w:eastAsia="zh-CN"/>
              </w:rPr>
              <w:t>课程目标</w:t>
            </w:r>
          </w:p>
        </w:tc>
      </w:tr>
      <w:tr w14:paraId="7EB2B7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41572761">
            <w:pPr>
              <w:pStyle w:val="15"/>
              <w:spacing w:before="43"/>
              <w:ind w:right="7"/>
              <w:jc w:val="center"/>
              <w:rPr>
                <w:rFonts w:ascii="宋体" w:hAnsi="宋体" w:eastAsia="宋体" w:cs="宋体"/>
                <w:b/>
                <w:color w:val="auto"/>
                <w:sz w:val="21"/>
                <w:szCs w:val="21"/>
                <w:lang w:eastAsia="zh-CN"/>
              </w:rPr>
            </w:pPr>
          </w:p>
        </w:tc>
        <w:tc>
          <w:tcPr>
            <w:tcW w:w="2312" w:type="dxa"/>
            <w:gridSpan w:val="3"/>
          </w:tcPr>
          <w:p w14:paraId="0B531E82">
            <w:pPr>
              <w:pStyle w:val="15"/>
              <w:spacing w:before="86"/>
              <w:ind w:left="114"/>
              <w:jc w:val="center"/>
              <w:rPr>
                <w:rFonts w:ascii="宋体" w:eastAsia="宋体"/>
                <w:color w:val="auto"/>
                <w:sz w:val="21"/>
                <w:lang w:eastAsia="zh-CN"/>
              </w:rPr>
            </w:pPr>
            <w:r>
              <w:rPr>
                <w:rFonts w:hint="eastAsia" w:ascii="宋体" w:eastAsia="宋体"/>
                <w:color w:val="auto"/>
                <w:sz w:val="21"/>
                <w:lang w:eastAsia="zh-CN"/>
              </w:rPr>
              <w:t>知识掌握</w:t>
            </w:r>
          </w:p>
        </w:tc>
        <w:tc>
          <w:tcPr>
            <w:tcW w:w="2861" w:type="dxa"/>
            <w:gridSpan w:val="4"/>
          </w:tcPr>
          <w:p w14:paraId="22355ABE">
            <w:pPr>
              <w:pStyle w:val="15"/>
              <w:spacing w:before="86"/>
              <w:ind w:left="114"/>
              <w:rPr>
                <w:rFonts w:ascii="宋体" w:eastAsia="宋体"/>
                <w:color w:val="auto"/>
                <w:sz w:val="21"/>
                <w:lang w:eastAsia="zh-CN"/>
              </w:rPr>
            </w:pPr>
            <w:r>
              <w:rPr>
                <w:rFonts w:hint="eastAsia" w:ascii="宋体" w:eastAsia="宋体"/>
                <w:color w:val="auto"/>
                <w:sz w:val="21"/>
                <w:lang w:eastAsia="zh-CN"/>
              </w:rPr>
              <w:t>了解乡村旅游的概念、类型和特点；掌握乡村旅游项目运营的基本原则和方法；熟悉乡村旅游市场的需求和趋势。</w:t>
            </w:r>
          </w:p>
        </w:tc>
        <w:tc>
          <w:tcPr>
            <w:tcW w:w="2536" w:type="dxa"/>
            <w:gridSpan w:val="4"/>
          </w:tcPr>
          <w:p w14:paraId="3A3AC193">
            <w:pPr>
              <w:pStyle w:val="15"/>
              <w:spacing w:before="86"/>
              <w:ind w:left="114"/>
              <w:rPr>
                <w:rFonts w:ascii="宋体" w:eastAsia="宋体"/>
                <w:color w:val="auto"/>
                <w:sz w:val="21"/>
                <w:lang w:eastAsia="zh-CN"/>
              </w:rPr>
            </w:pPr>
            <w:r>
              <w:rPr>
                <w:rFonts w:hint="eastAsia" w:ascii="宋体" w:eastAsia="宋体"/>
                <w:color w:val="auto"/>
                <w:sz w:val="21"/>
                <w:lang w:eastAsia="zh-CN"/>
              </w:rPr>
              <w:t>让学生理解乡村旅游的基本概念和知识；掌握乡村旅游项目运营的核心要点和方法；培养学生对乡村旅游市场的洞察力和分析能力。</w:t>
            </w:r>
          </w:p>
        </w:tc>
      </w:tr>
      <w:tr w14:paraId="5CF77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38E1F525">
            <w:pPr>
              <w:pStyle w:val="15"/>
              <w:spacing w:before="43"/>
              <w:ind w:right="7"/>
              <w:jc w:val="center"/>
              <w:rPr>
                <w:rFonts w:ascii="宋体" w:hAnsi="宋体" w:eastAsia="宋体" w:cs="宋体"/>
                <w:b/>
                <w:color w:val="auto"/>
                <w:sz w:val="21"/>
                <w:szCs w:val="21"/>
                <w:lang w:eastAsia="zh-CN"/>
              </w:rPr>
            </w:pPr>
          </w:p>
        </w:tc>
        <w:tc>
          <w:tcPr>
            <w:tcW w:w="2312" w:type="dxa"/>
            <w:gridSpan w:val="3"/>
          </w:tcPr>
          <w:p w14:paraId="60C2AA31">
            <w:pPr>
              <w:pStyle w:val="15"/>
              <w:spacing w:before="86"/>
              <w:ind w:left="114"/>
              <w:jc w:val="center"/>
              <w:rPr>
                <w:rFonts w:ascii="宋体" w:eastAsia="宋体"/>
                <w:color w:val="auto"/>
                <w:sz w:val="21"/>
                <w:lang w:eastAsia="zh-CN"/>
              </w:rPr>
            </w:pPr>
            <w:r>
              <w:rPr>
                <w:rFonts w:hint="eastAsia" w:ascii="宋体" w:eastAsia="宋体"/>
                <w:color w:val="auto"/>
                <w:sz w:val="21"/>
                <w:lang w:eastAsia="zh-CN"/>
              </w:rPr>
              <w:t>能力培养</w:t>
            </w:r>
          </w:p>
        </w:tc>
        <w:tc>
          <w:tcPr>
            <w:tcW w:w="2861" w:type="dxa"/>
            <w:gridSpan w:val="4"/>
          </w:tcPr>
          <w:p w14:paraId="0CDCB664">
            <w:pPr>
              <w:pStyle w:val="15"/>
              <w:spacing w:before="86"/>
              <w:ind w:left="114"/>
              <w:rPr>
                <w:rFonts w:ascii="宋体" w:eastAsia="宋体"/>
                <w:color w:val="auto"/>
                <w:sz w:val="21"/>
                <w:lang w:eastAsia="zh-CN"/>
              </w:rPr>
            </w:pPr>
            <w:r>
              <w:rPr>
                <w:rFonts w:hint="eastAsia" w:ascii="宋体" w:eastAsia="PMingLiU"/>
                <w:color w:val="auto"/>
                <w:sz w:val="21"/>
                <w:lang w:eastAsia="zh-CN"/>
              </w:rPr>
              <w:t>1</w:t>
            </w:r>
            <w:r>
              <w:rPr>
                <w:rFonts w:ascii="宋体" w:eastAsia="PMingLiU"/>
                <w:color w:val="auto"/>
                <w:sz w:val="21"/>
                <w:lang w:eastAsia="zh-CN"/>
              </w:rPr>
              <w:t xml:space="preserve">. </w:t>
            </w:r>
            <w:r>
              <w:rPr>
                <w:rFonts w:hint="eastAsia" w:ascii="宋体" w:eastAsia="宋体"/>
                <w:color w:val="auto"/>
                <w:sz w:val="21"/>
                <w:lang w:eastAsia="zh-CN"/>
              </w:rPr>
              <w:t>了解乡村旅游项目的特点和市场需求；</w:t>
            </w:r>
          </w:p>
          <w:p w14:paraId="3079CE58">
            <w:pPr>
              <w:pStyle w:val="15"/>
              <w:spacing w:before="86"/>
              <w:ind w:left="114"/>
              <w:rPr>
                <w:rFonts w:ascii="宋体" w:eastAsia="宋体"/>
                <w:color w:val="auto"/>
                <w:sz w:val="21"/>
                <w:lang w:eastAsia="zh-CN"/>
              </w:rPr>
            </w:pPr>
            <w:r>
              <w:rPr>
                <w:rFonts w:hint="eastAsia" w:ascii="宋体" w:eastAsia="PMingLiU"/>
                <w:color w:val="auto"/>
                <w:sz w:val="21"/>
                <w:lang w:eastAsia="zh-CN"/>
              </w:rPr>
              <w:t>2</w:t>
            </w:r>
            <w:r>
              <w:rPr>
                <w:rFonts w:ascii="宋体" w:eastAsia="PMingLiU"/>
                <w:color w:val="auto"/>
                <w:sz w:val="21"/>
                <w:lang w:eastAsia="zh-CN"/>
              </w:rPr>
              <w:t xml:space="preserve">. </w:t>
            </w:r>
            <w:r>
              <w:rPr>
                <w:rFonts w:hint="eastAsia" w:ascii="宋体" w:eastAsia="宋体"/>
                <w:color w:val="auto"/>
                <w:sz w:val="21"/>
                <w:lang w:eastAsia="zh-CN"/>
              </w:rPr>
              <w:t>掌握乡村旅游项目的规划和设计方法；</w:t>
            </w:r>
          </w:p>
          <w:p w14:paraId="01968A5A">
            <w:pPr>
              <w:pStyle w:val="15"/>
              <w:spacing w:before="86"/>
              <w:ind w:left="114"/>
              <w:rPr>
                <w:rFonts w:ascii="宋体" w:eastAsia="宋体"/>
                <w:color w:val="auto"/>
                <w:sz w:val="21"/>
                <w:lang w:eastAsia="zh-CN"/>
              </w:rPr>
            </w:pPr>
            <w:r>
              <w:rPr>
                <w:rFonts w:hint="eastAsia" w:ascii="宋体" w:eastAsia="PMingLiU"/>
                <w:color w:val="auto"/>
                <w:sz w:val="21"/>
                <w:lang w:eastAsia="zh-CN"/>
              </w:rPr>
              <w:t>3</w:t>
            </w:r>
            <w:r>
              <w:rPr>
                <w:rFonts w:ascii="宋体" w:eastAsia="PMingLiU"/>
                <w:color w:val="auto"/>
                <w:sz w:val="21"/>
                <w:lang w:eastAsia="zh-CN"/>
              </w:rPr>
              <w:t xml:space="preserve">. </w:t>
            </w:r>
            <w:r>
              <w:rPr>
                <w:rFonts w:hint="eastAsia" w:ascii="宋体" w:eastAsia="宋体"/>
                <w:color w:val="auto"/>
                <w:sz w:val="21"/>
                <w:lang w:eastAsia="zh-CN"/>
              </w:rPr>
              <w:t>熟悉乡村旅游项目的营销和推广策略；</w:t>
            </w:r>
          </w:p>
          <w:p w14:paraId="2D2DF1CF">
            <w:pPr>
              <w:pStyle w:val="15"/>
              <w:spacing w:before="86"/>
              <w:ind w:left="114"/>
              <w:rPr>
                <w:rFonts w:ascii="宋体" w:eastAsia="宋体"/>
                <w:color w:val="auto"/>
                <w:sz w:val="21"/>
                <w:lang w:eastAsia="zh-CN"/>
              </w:rPr>
            </w:pPr>
            <w:r>
              <w:rPr>
                <w:rFonts w:hint="eastAsia" w:ascii="宋体" w:eastAsia="PMingLiU"/>
                <w:color w:val="auto"/>
                <w:sz w:val="21"/>
                <w:lang w:eastAsia="zh-CN"/>
              </w:rPr>
              <w:t>4</w:t>
            </w:r>
            <w:r>
              <w:rPr>
                <w:rFonts w:ascii="宋体" w:eastAsia="PMingLiU"/>
                <w:color w:val="auto"/>
                <w:sz w:val="21"/>
                <w:lang w:eastAsia="zh-CN"/>
              </w:rPr>
              <w:t xml:space="preserve">. </w:t>
            </w:r>
            <w:r>
              <w:rPr>
                <w:rFonts w:hint="eastAsia" w:ascii="宋体" w:eastAsia="宋体"/>
                <w:color w:val="auto"/>
                <w:sz w:val="21"/>
                <w:lang w:eastAsia="zh-CN"/>
              </w:rPr>
              <w:t>具备乡村旅游项目的管理和运营能力</w:t>
            </w:r>
          </w:p>
        </w:tc>
        <w:tc>
          <w:tcPr>
            <w:tcW w:w="2536" w:type="dxa"/>
            <w:gridSpan w:val="4"/>
          </w:tcPr>
          <w:p w14:paraId="58C95CBB">
            <w:pPr>
              <w:pStyle w:val="15"/>
              <w:spacing w:before="86"/>
              <w:ind w:left="114"/>
              <w:rPr>
                <w:rFonts w:ascii="宋体" w:eastAsia="宋体"/>
                <w:color w:val="auto"/>
                <w:sz w:val="21"/>
                <w:lang w:eastAsia="zh-CN"/>
              </w:rPr>
            </w:pPr>
            <w:r>
              <w:rPr>
                <w:rFonts w:hint="eastAsia" w:ascii="宋体" w:eastAsia="PMingLiU"/>
                <w:color w:val="auto"/>
                <w:sz w:val="21"/>
                <w:lang w:eastAsia="zh-CN"/>
              </w:rPr>
              <w:t>1</w:t>
            </w:r>
            <w:r>
              <w:rPr>
                <w:rFonts w:ascii="宋体" w:eastAsia="PMingLiU"/>
                <w:color w:val="auto"/>
                <w:sz w:val="21"/>
                <w:lang w:eastAsia="zh-CN"/>
              </w:rPr>
              <w:t xml:space="preserve">. </w:t>
            </w:r>
            <w:r>
              <w:rPr>
                <w:rFonts w:hint="eastAsia" w:ascii="宋体" w:eastAsia="宋体"/>
                <w:color w:val="auto"/>
                <w:sz w:val="21"/>
                <w:lang w:eastAsia="zh-CN"/>
              </w:rPr>
              <w:t>了解乡村旅游项目的概念、类型和发展趋势；</w:t>
            </w:r>
          </w:p>
          <w:p w14:paraId="4DE71E8E">
            <w:pPr>
              <w:pStyle w:val="15"/>
              <w:spacing w:before="86"/>
              <w:ind w:left="114"/>
              <w:rPr>
                <w:rFonts w:ascii="宋体" w:eastAsia="宋体"/>
                <w:color w:val="auto"/>
                <w:sz w:val="21"/>
                <w:lang w:eastAsia="zh-CN"/>
              </w:rPr>
            </w:pPr>
            <w:r>
              <w:rPr>
                <w:rFonts w:hint="eastAsia" w:ascii="宋体" w:eastAsia="PMingLiU"/>
                <w:color w:val="auto"/>
                <w:sz w:val="21"/>
                <w:lang w:eastAsia="zh-CN"/>
              </w:rPr>
              <w:t>2</w:t>
            </w:r>
            <w:r>
              <w:rPr>
                <w:rFonts w:ascii="宋体" w:eastAsia="PMingLiU"/>
                <w:color w:val="auto"/>
                <w:sz w:val="21"/>
                <w:lang w:eastAsia="zh-CN"/>
              </w:rPr>
              <w:t xml:space="preserve">. </w:t>
            </w:r>
            <w:r>
              <w:rPr>
                <w:rFonts w:hint="eastAsia" w:ascii="宋体" w:eastAsia="宋体"/>
                <w:color w:val="auto"/>
                <w:sz w:val="21"/>
                <w:lang w:eastAsia="zh-CN"/>
              </w:rPr>
              <w:t>掌握乡村旅游项目的市场调研和分析方法；</w:t>
            </w:r>
          </w:p>
          <w:p w14:paraId="07354E90">
            <w:pPr>
              <w:pStyle w:val="15"/>
              <w:spacing w:before="86"/>
              <w:ind w:left="114"/>
              <w:rPr>
                <w:rFonts w:ascii="宋体" w:eastAsia="宋体"/>
                <w:color w:val="auto"/>
                <w:sz w:val="21"/>
                <w:lang w:eastAsia="zh-CN"/>
              </w:rPr>
            </w:pPr>
            <w:r>
              <w:rPr>
                <w:rFonts w:hint="eastAsia" w:ascii="宋体" w:eastAsia="PMingLiU"/>
                <w:color w:val="auto"/>
                <w:sz w:val="21"/>
                <w:lang w:eastAsia="zh-CN"/>
              </w:rPr>
              <w:t>3</w:t>
            </w:r>
            <w:r>
              <w:rPr>
                <w:rFonts w:ascii="宋体" w:eastAsia="PMingLiU"/>
                <w:color w:val="auto"/>
                <w:sz w:val="21"/>
                <w:lang w:eastAsia="zh-CN"/>
              </w:rPr>
              <w:t xml:space="preserve">. </w:t>
            </w:r>
            <w:r>
              <w:rPr>
                <w:rFonts w:hint="eastAsia" w:ascii="宋体" w:eastAsia="宋体"/>
                <w:color w:val="auto"/>
                <w:sz w:val="21"/>
                <w:lang w:eastAsia="zh-CN"/>
              </w:rPr>
              <w:t>学习乡村旅游项目的规划和设计原则；</w:t>
            </w:r>
          </w:p>
          <w:p w14:paraId="3B75DEA9">
            <w:pPr>
              <w:pStyle w:val="15"/>
              <w:spacing w:before="86"/>
              <w:ind w:left="114"/>
              <w:rPr>
                <w:rFonts w:ascii="宋体" w:eastAsia="宋体"/>
                <w:color w:val="auto"/>
                <w:sz w:val="21"/>
                <w:lang w:eastAsia="zh-CN"/>
              </w:rPr>
            </w:pPr>
            <w:r>
              <w:rPr>
                <w:rFonts w:hint="eastAsia" w:ascii="宋体" w:eastAsia="PMingLiU"/>
                <w:color w:val="auto"/>
                <w:sz w:val="21"/>
                <w:lang w:eastAsia="zh-CN"/>
              </w:rPr>
              <w:t>4</w:t>
            </w:r>
            <w:r>
              <w:rPr>
                <w:rFonts w:ascii="宋体" w:eastAsia="PMingLiU"/>
                <w:color w:val="auto"/>
                <w:sz w:val="21"/>
                <w:lang w:eastAsia="zh-CN"/>
              </w:rPr>
              <w:t xml:space="preserve">. </w:t>
            </w:r>
            <w:r>
              <w:rPr>
                <w:rFonts w:hint="eastAsia" w:ascii="宋体" w:eastAsia="宋体"/>
                <w:color w:val="auto"/>
                <w:sz w:val="21"/>
                <w:lang w:eastAsia="zh-CN"/>
              </w:rPr>
              <w:t>熟悉乡村旅游项目的营销和推广渠道；</w:t>
            </w:r>
          </w:p>
          <w:p w14:paraId="49D987D2">
            <w:pPr>
              <w:pStyle w:val="15"/>
              <w:spacing w:before="86"/>
              <w:ind w:left="114"/>
              <w:rPr>
                <w:rFonts w:ascii="宋体" w:eastAsia="宋体"/>
                <w:color w:val="auto"/>
                <w:sz w:val="21"/>
                <w:lang w:eastAsia="zh-CN"/>
              </w:rPr>
            </w:pPr>
            <w:r>
              <w:rPr>
                <w:rFonts w:hint="eastAsia" w:ascii="宋体" w:eastAsia="PMingLiU"/>
                <w:color w:val="auto"/>
                <w:sz w:val="21"/>
                <w:lang w:eastAsia="zh-CN"/>
              </w:rPr>
              <w:t>5</w:t>
            </w:r>
            <w:r>
              <w:rPr>
                <w:rFonts w:ascii="宋体" w:eastAsia="PMingLiU"/>
                <w:color w:val="auto"/>
                <w:sz w:val="21"/>
                <w:lang w:eastAsia="zh-CN"/>
              </w:rPr>
              <w:t xml:space="preserve">. </w:t>
            </w:r>
            <w:r>
              <w:rPr>
                <w:rFonts w:hint="eastAsia" w:ascii="宋体" w:eastAsia="宋体"/>
                <w:color w:val="auto"/>
                <w:sz w:val="21"/>
                <w:lang w:eastAsia="zh-CN"/>
              </w:rPr>
              <w:t>培养乡村旅游项目的管理和运营技能。</w:t>
            </w:r>
          </w:p>
        </w:tc>
      </w:tr>
      <w:tr w14:paraId="1DA97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2094E3B4">
            <w:pPr>
              <w:pStyle w:val="15"/>
              <w:spacing w:before="43"/>
              <w:ind w:right="7"/>
              <w:jc w:val="center"/>
              <w:rPr>
                <w:rFonts w:ascii="宋体" w:hAnsi="宋体" w:eastAsia="宋体" w:cs="宋体"/>
                <w:b/>
                <w:color w:val="auto"/>
                <w:sz w:val="21"/>
                <w:szCs w:val="21"/>
                <w:lang w:eastAsia="zh-CN"/>
              </w:rPr>
            </w:pPr>
          </w:p>
        </w:tc>
        <w:tc>
          <w:tcPr>
            <w:tcW w:w="2312" w:type="dxa"/>
            <w:gridSpan w:val="3"/>
          </w:tcPr>
          <w:p w14:paraId="007E6980">
            <w:pPr>
              <w:pStyle w:val="15"/>
              <w:spacing w:before="86"/>
              <w:ind w:left="114"/>
              <w:jc w:val="center"/>
              <w:rPr>
                <w:rFonts w:ascii="宋体" w:eastAsia="宋体"/>
                <w:color w:val="auto"/>
                <w:sz w:val="21"/>
                <w:lang w:eastAsia="zh-CN"/>
              </w:rPr>
            </w:pPr>
            <w:r>
              <w:rPr>
                <w:rFonts w:hint="eastAsia" w:ascii="宋体" w:eastAsia="宋体"/>
                <w:color w:val="auto"/>
                <w:sz w:val="21"/>
                <w:lang w:eastAsia="zh-CN"/>
              </w:rPr>
              <w:t>素养提升</w:t>
            </w:r>
          </w:p>
        </w:tc>
        <w:tc>
          <w:tcPr>
            <w:tcW w:w="2861" w:type="dxa"/>
            <w:gridSpan w:val="4"/>
          </w:tcPr>
          <w:p w14:paraId="7760AFC6">
            <w:pPr>
              <w:pStyle w:val="15"/>
              <w:numPr>
                <w:ilvl w:val="0"/>
                <w:numId w:val="4"/>
              </w:numPr>
              <w:spacing w:before="86"/>
              <w:rPr>
                <w:rFonts w:ascii="宋体" w:eastAsia="宋体"/>
                <w:color w:val="auto"/>
                <w:sz w:val="21"/>
                <w:lang w:eastAsia="zh-CN"/>
              </w:rPr>
            </w:pPr>
            <w:r>
              <w:rPr>
                <w:rFonts w:hint="eastAsia" w:ascii="宋体" w:eastAsia="宋体"/>
                <w:color w:val="auto"/>
                <w:sz w:val="21"/>
                <w:lang w:eastAsia="zh-CN"/>
              </w:rPr>
              <w:t>了解乡村旅游项目运营的基本概念和原则。</w:t>
            </w:r>
          </w:p>
          <w:p w14:paraId="6B2DBA3D">
            <w:pPr>
              <w:pStyle w:val="15"/>
              <w:numPr>
                <w:ilvl w:val="0"/>
                <w:numId w:val="4"/>
              </w:numPr>
              <w:spacing w:before="86"/>
              <w:rPr>
                <w:rFonts w:ascii="宋体" w:eastAsia="宋体"/>
                <w:color w:val="auto"/>
                <w:sz w:val="21"/>
                <w:lang w:eastAsia="zh-CN"/>
              </w:rPr>
            </w:pPr>
            <w:r>
              <w:rPr>
                <w:rFonts w:hint="eastAsia" w:ascii="宋体" w:eastAsia="宋体"/>
                <w:color w:val="auto"/>
                <w:sz w:val="21"/>
                <w:lang w:eastAsia="zh-CN"/>
              </w:rPr>
              <w:t>掌握乡村旅游项目运营的核心技能和方法。</w:t>
            </w:r>
          </w:p>
          <w:p w14:paraId="03D3F02E">
            <w:pPr>
              <w:pStyle w:val="15"/>
              <w:spacing w:before="86"/>
              <w:ind w:left="114"/>
              <w:rPr>
                <w:rFonts w:ascii="宋体" w:eastAsia="宋体"/>
                <w:color w:val="auto"/>
                <w:sz w:val="21"/>
                <w:lang w:eastAsia="zh-CN"/>
              </w:rPr>
            </w:pPr>
            <w:r>
              <w:rPr>
                <w:rFonts w:hint="eastAsia" w:ascii="宋体" w:eastAsia="PMingLiU"/>
                <w:color w:val="auto"/>
                <w:sz w:val="21"/>
                <w:lang w:eastAsia="zh-CN"/>
              </w:rPr>
              <w:t>3</w:t>
            </w:r>
            <w:r>
              <w:rPr>
                <w:rFonts w:ascii="宋体" w:eastAsia="PMingLiU"/>
                <w:color w:val="auto"/>
                <w:sz w:val="21"/>
                <w:lang w:eastAsia="zh-CN"/>
              </w:rPr>
              <w:t xml:space="preserve">. </w:t>
            </w:r>
            <w:r>
              <w:rPr>
                <w:rFonts w:hint="eastAsia" w:ascii="宋体" w:eastAsia="宋体"/>
                <w:color w:val="auto"/>
                <w:sz w:val="21"/>
                <w:lang w:eastAsia="zh-CN"/>
              </w:rPr>
              <w:t>能够运用相关理论和实践知识解决实际问题。</w:t>
            </w:r>
          </w:p>
        </w:tc>
        <w:tc>
          <w:tcPr>
            <w:tcW w:w="2536" w:type="dxa"/>
            <w:gridSpan w:val="4"/>
          </w:tcPr>
          <w:p w14:paraId="2340A585">
            <w:pPr>
              <w:pStyle w:val="15"/>
              <w:spacing w:before="86"/>
              <w:ind w:left="114"/>
              <w:rPr>
                <w:rFonts w:ascii="宋体" w:eastAsia="宋体"/>
                <w:color w:val="auto"/>
                <w:sz w:val="21"/>
                <w:lang w:eastAsia="zh-CN"/>
              </w:rPr>
            </w:pPr>
            <w:r>
              <w:rPr>
                <w:rFonts w:hint="eastAsia" w:ascii="宋体" w:eastAsia="PMingLiU"/>
                <w:color w:val="auto"/>
                <w:sz w:val="21"/>
                <w:lang w:eastAsia="zh-CN"/>
              </w:rPr>
              <w:t>1</w:t>
            </w:r>
            <w:r>
              <w:rPr>
                <w:rFonts w:ascii="宋体" w:eastAsia="PMingLiU"/>
                <w:color w:val="auto"/>
                <w:sz w:val="21"/>
                <w:lang w:eastAsia="zh-CN"/>
              </w:rPr>
              <w:t xml:space="preserve">. </w:t>
            </w:r>
            <w:r>
              <w:rPr>
                <w:rFonts w:hint="eastAsia" w:ascii="宋体" w:eastAsia="宋体"/>
                <w:color w:val="auto"/>
                <w:sz w:val="21"/>
                <w:lang w:eastAsia="zh-CN"/>
              </w:rPr>
              <w:t>熟悉乡村旅游项目运营的概念、原则和流程。</w:t>
            </w:r>
          </w:p>
          <w:p w14:paraId="76E31DCE">
            <w:pPr>
              <w:pStyle w:val="15"/>
              <w:spacing w:before="86"/>
              <w:ind w:left="114"/>
              <w:rPr>
                <w:rFonts w:ascii="宋体" w:eastAsia="宋体"/>
                <w:color w:val="auto"/>
                <w:sz w:val="21"/>
                <w:lang w:eastAsia="zh-CN"/>
              </w:rPr>
            </w:pPr>
            <w:r>
              <w:rPr>
                <w:rFonts w:hint="eastAsia" w:ascii="宋体" w:eastAsia="PMingLiU"/>
                <w:color w:val="auto"/>
                <w:sz w:val="21"/>
                <w:lang w:eastAsia="zh-CN"/>
              </w:rPr>
              <w:t>2</w:t>
            </w:r>
            <w:r>
              <w:rPr>
                <w:rFonts w:ascii="宋体" w:eastAsia="PMingLiU"/>
                <w:color w:val="auto"/>
                <w:sz w:val="21"/>
                <w:lang w:eastAsia="zh-CN"/>
              </w:rPr>
              <w:t xml:space="preserve">. </w:t>
            </w:r>
            <w:r>
              <w:rPr>
                <w:rFonts w:hint="eastAsia" w:ascii="宋体" w:eastAsia="宋体"/>
                <w:color w:val="auto"/>
                <w:sz w:val="21"/>
                <w:lang w:eastAsia="zh-CN"/>
              </w:rPr>
              <w:t>学习并掌握乡村旅游项目运营的市场分析、产品设计、营销推广等核心技能。</w:t>
            </w:r>
          </w:p>
          <w:p w14:paraId="520483F4">
            <w:pPr>
              <w:pStyle w:val="15"/>
              <w:spacing w:before="86"/>
              <w:ind w:left="114"/>
              <w:rPr>
                <w:rFonts w:ascii="宋体" w:eastAsia="宋体"/>
                <w:color w:val="auto"/>
                <w:sz w:val="21"/>
                <w:lang w:eastAsia="zh-CN"/>
              </w:rPr>
            </w:pPr>
            <w:r>
              <w:rPr>
                <w:rFonts w:hint="eastAsia" w:ascii="宋体" w:eastAsia="PMingLiU"/>
                <w:color w:val="auto"/>
                <w:sz w:val="21"/>
                <w:lang w:eastAsia="zh-CN"/>
              </w:rPr>
              <w:t>3</w:t>
            </w:r>
            <w:r>
              <w:rPr>
                <w:rFonts w:ascii="宋体" w:eastAsia="PMingLiU"/>
                <w:color w:val="auto"/>
                <w:sz w:val="21"/>
                <w:lang w:eastAsia="zh-CN"/>
              </w:rPr>
              <w:t xml:space="preserve">. </w:t>
            </w:r>
            <w:r>
              <w:rPr>
                <w:rFonts w:hint="eastAsia" w:ascii="宋体" w:eastAsia="宋体"/>
                <w:color w:val="auto"/>
                <w:sz w:val="21"/>
                <w:lang w:eastAsia="zh-CN"/>
              </w:rPr>
              <w:t>通过实践案例分析和模拟训练，培养学生运用所学知识解决实际问题的能力。</w:t>
            </w:r>
          </w:p>
          <w:p w14:paraId="731689FE">
            <w:pPr>
              <w:pStyle w:val="15"/>
              <w:spacing w:before="86"/>
              <w:ind w:left="114"/>
              <w:rPr>
                <w:rFonts w:ascii="宋体" w:eastAsia="宋体"/>
                <w:color w:val="auto"/>
                <w:sz w:val="21"/>
                <w:lang w:eastAsia="zh-CN"/>
              </w:rPr>
            </w:pPr>
            <w:r>
              <w:rPr>
                <w:rFonts w:hint="eastAsia" w:ascii="宋体" w:eastAsia="PMingLiU"/>
                <w:color w:val="auto"/>
                <w:sz w:val="21"/>
                <w:lang w:eastAsia="zh-CN"/>
              </w:rPr>
              <w:t>4</w:t>
            </w:r>
            <w:r>
              <w:rPr>
                <w:rFonts w:ascii="宋体" w:eastAsia="PMingLiU"/>
                <w:color w:val="auto"/>
                <w:sz w:val="21"/>
                <w:lang w:eastAsia="zh-CN"/>
              </w:rPr>
              <w:t xml:space="preserve">. </w:t>
            </w:r>
            <w:r>
              <w:rPr>
                <w:rFonts w:hint="eastAsia" w:ascii="宋体" w:eastAsia="宋体"/>
                <w:color w:val="auto"/>
                <w:sz w:val="21"/>
                <w:lang w:eastAsia="zh-CN"/>
              </w:rPr>
              <w:t>了解乡村旅游项目运营的最新趋势和发展动态，提升学生的行业洞察力。</w:t>
            </w:r>
          </w:p>
        </w:tc>
      </w:tr>
      <w:tr w14:paraId="011AB0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78E0C7ED">
            <w:pPr>
              <w:pStyle w:val="15"/>
              <w:spacing w:before="43"/>
              <w:ind w:right="7"/>
              <w:jc w:val="center"/>
              <w:rPr>
                <w:rFonts w:ascii="宋体" w:hAnsi="宋体" w:eastAsia="宋体" w:cs="宋体"/>
                <w:b/>
                <w:color w:val="auto"/>
                <w:sz w:val="21"/>
                <w:szCs w:val="21"/>
                <w:lang w:eastAsia="zh-CN"/>
              </w:rPr>
            </w:pPr>
          </w:p>
        </w:tc>
        <w:tc>
          <w:tcPr>
            <w:tcW w:w="2312" w:type="dxa"/>
            <w:gridSpan w:val="3"/>
          </w:tcPr>
          <w:p w14:paraId="18540184">
            <w:pPr>
              <w:pStyle w:val="15"/>
              <w:spacing w:before="86"/>
              <w:ind w:left="114"/>
              <w:jc w:val="center"/>
              <w:rPr>
                <w:rFonts w:ascii="宋体" w:eastAsia="宋体"/>
                <w:color w:val="auto"/>
                <w:sz w:val="21"/>
                <w:lang w:eastAsia="zh-CN"/>
              </w:rPr>
            </w:pPr>
            <w:r>
              <w:rPr>
                <w:rFonts w:hint="eastAsia" w:ascii="宋体" w:eastAsia="宋体"/>
                <w:color w:val="auto"/>
                <w:sz w:val="21"/>
                <w:lang w:eastAsia="zh-CN"/>
              </w:rPr>
              <w:t>知识掌握</w:t>
            </w:r>
          </w:p>
        </w:tc>
        <w:tc>
          <w:tcPr>
            <w:tcW w:w="2861" w:type="dxa"/>
            <w:gridSpan w:val="4"/>
          </w:tcPr>
          <w:p w14:paraId="4DB3405C">
            <w:pPr>
              <w:pStyle w:val="15"/>
              <w:spacing w:before="86"/>
              <w:ind w:left="114"/>
              <w:rPr>
                <w:rFonts w:ascii="宋体" w:eastAsia="宋体"/>
                <w:color w:val="auto"/>
                <w:sz w:val="21"/>
                <w:lang w:eastAsia="zh-CN"/>
              </w:rPr>
            </w:pPr>
            <w:r>
              <w:rPr>
                <w:rFonts w:hint="eastAsia" w:ascii="宋体" w:eastAsia="宋体"/>
                <w:color w:val="auto"/>
                <w:sz w:val="21"/>
                <w:lang w:eastAsia="zh-CN"/>
              </w:rPr>
              <w:t>了解乡村旅游的概念、类型和特点；掌握乡村旅游项目运营的基本原则和方法；熟悉乡村旅游市场的需求和趋势。</w:t>
            </w:r>
          </w:p>
        </w:tc>
        <w:tc>
          <w:tcPr>
            <w:tcW w:w="2536" w:type="dxa"/>
            <w:gridSpan w:val="4"/>
          </w:tcPr>
          <w:p w14:paraId="72B6923D">
            <w:pPr>
              <w:pStyle w:val="15"/>
              <w:spacing w:before="86"/>
              <w:ind w:left="114"/>
              <w:rPr>
                <w:rFonts w:ascii="宋体" w:eastAsia="宋体"/>
                <w:color w:val="auto"/>
                <w:sz w:val="21"/>
                <w:lang w:eastAsia="zh-CN"/>
              </w:rPr>
            </w:pPr>
            <w:r>
              <w:rPr>
                <w:rFonts w:hint="eastAsia" w:ascii="宋体" w:eastAsia="宋体"/>
                <w:color w:val="auto"/>
                <w:sz w:val="21"/>
                <w:lang w:eastAsia="zh-CN"/>
              </w:rPr>
              <w:t>让学生理解乡村旅游的基本概念和知识；掌握乡村旅游项目运营的核心要点和方法；培养学生对乡村旅游市场的洞察力和分析能力。</w:t>
            </w:r>
          </w:p>
        </w:tc>
      </w:tr>
      <w:tr w14:paraId="2DB16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37D7BEC2">
            <w:pPr>
              <w:pStyle w:val="15"/>
              <w:spacing w:before="43"/>
              <w:ind w:right="7"/>
              <w:jc w:val="center"/>
              <w:rPr>
                <w:rFonts w:ascii="宋体" w:hAnsi="宋体" w:eastAsia="宋体" w:cs="宋体"/>
                <w:b/>
                <w:color w:val="auto"/>
                <w:sz w:val="21"/>
                <w:szCs w:val="21"/>
                <w:lang w:eastAsia="zh-CN"/>
              </w:rPr>
            </w:pPr>
          </w:p>
        </w:tc>
        <w:tc>
          <w:tcPr>
            <w:tcW w:w="2312" w:type="dxa"/>
            <w:gridSpan w:val="3"/>
          </w:tcPr>
          <w:p w14:paraId="66983195">
            <w:pPr>
              <w:pStyle w:val="15"/>
              <w:spacing w:before="86"/>
              <w:ind w:left="114"/>
              <w:jc w:val="center"/>
              <w:rPr>
                <w:rFonts w:ascii="宋体" w:eastAsia="宋体"/>
                <w:color w:val="auto"/>
                <w:sz w:val="21"/>
                <w:lang w:eastAsia="zh-CN"/>
              </w:rPr>
            </w:pPr>
            <w:r>
              <w:rPr>
                <w:rFonts w:hint="eastAsia" w:ascii="宋体" w:eastAsia="宋体"/>
                <w:color w:val="auto"/>
                <w:sz w:val="21"/>
                <w:lang w:eastAsia="zh-CN"/>
              </w:rPr>
              <w:t>能力培养</w:t>
            </w:r>
          </w:p>
        </w:tc>
        <w:tc>
          <w:tcPr>
            <w:tcW w:w="2861" w:type="dxa"/>
            <w:gridSpan w:val="4"/>
          </w:tcPr>
          <w:p w14:paraId="38A05CD7">
            <w:pPr>
              <w:pStyle w:val="15"/>
              <w:spacing w:before="86"/>
              <w:ind w:left="114"/>
              <w:rPr>
                <w:rFonts w:ascii="宋体" w:eastAsia="宋体"/>
                <w:color w:val="auto"/>
                <w:sz w:val="21"/>
                <w:lang w:eastAsia="zh-CN"/>
              </w:rPr>
            </w:pPr>
            <w:r>
              <w:rPr>
                <w:rFonts w:hint="eastAsia" w:ascii="宋体" w:eastAsia="PMingLiU"/>
                <w:color w:val="auto"/>
                <w:sz w:val="21"/>
                <w:lang w:eastAsia="zh-CN"/>
              </w:rPr>
              <w:t>1</w:t>
            </w:r>
            <w:r>
              <w:rPr>
                <w:rFonts w:ascii="宋体" w:eastAsia="PMingLiU"/>
                <w:color w:val="auto"/>
                <w:sz w:val="21"/>
                <w:lang w:eastAsia="zh-CN"/>
              </w:rPr>
              <w:t xml:space="preserve">. </w:t>
            </w:r>
            <w:r>
              <w:rPr>
                <w:rFonts w:hint="eastAsia" w:ascii="宋体" w:eastAsia="宋体"/>
                <w:color w:val="auto"/>
                <w:sz w:val="21"/>
                <w:lang w:eastAsia="zh-CN"/>
              </w:rPr>
              <w:t>了解乡村旅游项目的特点和市场需求；</w:t>
            </w:r>
          </w:p>
          <w:p w14:paraId="2A2AF063">
            <w:pPr>
              <w:pStyle w:val="15"/>
              <w:spacing w:before="86"/>
              <w:ind w:left="114"/>
              <w:rPr>
                <w:rFonts w:ascii="宋体" w:eastAsia="宋体"/>
                <w:color w:val="auto"/>
                <w:sz w:val="21"/>
                <w:lang w:eastAsia="zh-CN"/>
              </w:rPr>
            </w:pPr>
            <w:r>
              <w:rPr>
                <w:rFonts w:hint="eastAsia" w:ascii="宋体" w:eastAsia="PMingLiU"/>
                <w:color w:val="auto"/>
                <w:sz w:val="21"/>
                <w:lang w:eastAsia="zh-CN"/>
              </w:rPr>
              <w:t>2</w:t>
            </w:r>
            <w:r>
              <w:rPr>
                <w:rFonts w:ascii="宋体" w:eastAsia="PMingLiU"/>
                <w:color w:val="auto"/>
                <w:sz w:val="21"/>
                <w:lang w:eastAsia="zh-CN"/>
              </w:rPr>
              <w:t xml:space="preserve">. </w:t>
            </w:r>
            <w:r>
              <w:rPr>
                <w:rFonts w:hint="eastAsia" w:ascii="宋体" w:eastAsia="宋体"/>
                <w:color w:val="auto"/>
                <w:sz w:val="21"/>
                <w:lang w:eastAsia="zh-CN"/>
              </w:rPr>
              <w:t>掌握乡村旅游项目的规划和设计方法；</w:t>
            </w:r>
          </w:p>
          <w:p w14:paraId="1E8E310E">
            <w:pPr>
              <w:pStyle w:val="15"/>
              <w:spacing w:before="86"/>
              <w:ind w:left="114"/>
              <w:rPr>
                <w:rFonts w:ascii="宋体" w:eastAsia="宋体"/>
                <w:color w:val="auto"/>
                <w:sz w:val="21"/>
                <w:lang w:eastAsia="zh-CN"/>
              </w:rPr>
            </w:pPr>
            <w:r>
              <w:rPr>
                <w:rFonts w:hint="eastAsia" w:ascii="宋体" w:eastAsia="PMingLiU"/>
                <w:color w:val="auto"/>
                <w:sz w:val="21"/>
                <w:lang w:eastAsia="zh-CN"/>
              </w:rPr>
              <w:t>3</w:t>
            </w:r>
            <w:r>
              <w:rPr>
                <w:rFonts w:ascii="宋体" w:eastAsia="PMingLiU"/>
                <w:color w:val="auto"/>
                <w:sz w:val="21"/>
                <w:lang w:eastAsia="zh-CN"/>
              </w:rPr>
              <w:t xml:space="preserve">. </w:t>
            </w:r>
            <w:r>
              <w:rPr>
                <w:rFonts w:hint="eastAsia" w:ascii="宋体" w:eastAsia="宋体"/>
                <w:color w:val="auto"/>
                <w:sz w:val="21"/>
                <w:lang w:eastAsia="zh-CN"/>
              </w:rPr>
              <w:t>熟悉乡村旅游项目的营销和推广策略；</w:t>
            </w:r>
          </w:p>
          <w:p w14:paraId="2D3F3472">
            <w:pPr>
              <w:pStyle w:val="15"/>
              <w:spacing w:before="86"/>
              <w:ind w:left="114"/>
              <w:rPr>
                <w:rFonts w:ascii="宋体" w:eastAsia="宋体"/>
                <w:color w:val="auto"/>
                <w:sz w:val="21"/>
                <w:lang w:eastAsia="zh-CN"/>
              </w:rPr>
            </w:pPr>
            <w:r>
              <w:rPr>
                <w:rFonts w:hint="eastAsia" w:ascii="宋体" w:eastAsia="PMingLiU"/>
                <w:color w:val="auto"/>
                <w:sz w:val="21"/>
                <w:lang w:eastAsia="zh-CN"/>
              </w:rPr>
              <w:t>4</w:t>
            </w:r>
            <w:r>
              <w:rPr>
                <w:rFonts w:ascii="宋体" w:eastAsia="PMingLiU"/>
                <w:color w:val="auto"/>
                <w:sz w:val="21"/>
                <w:lang w:eastAsia="zh-CN"/>
              </w:rPr>
              <w:t xml:space="preserve">. </w:t>
            </w:r>
            <w:r>
              <w:rPr>
                <w:rFonts w:hint="eastAsia" w:ascii="宋体" w:eastAsia="宋体"/>
                <w:color w:val="auto"/>
                <w:sz w:val="21"/>
                <w:lang w:eastAsia="zh-CN"/>
              </w:rPr>
              <w:t>具备乡村旅游项目的管理和运营能力</w:t>
            </w:r>
          </w:p>
        </w:tc>
        <w:tc>
          <w:tcPr>
            <w:tcW w:w="2536" w:type="dxa"/>
            <w:gridSpan w:val="4"/>
          </w:tcPr>
          <w:p w14:paraId="1FEC137E">
            <w:pPr>
              <w:pStyle w:val="15"/>
              <w:spacing w:before="86"/>
              <w:ind w:left="114"/>
              <w:rPr>
                <w:rFonts w:ascii="宋体" w:eastAsia="宋体"/>
                <w:color w:val="auto"/>
                <w:sz w:val="21"/>
                <w:lang w:eastAsia="zh-CN"/>
              </w:rPr>
            </w:pPr>
            <w:r>
              <w:rPr>
                <w:rFonts w:hint="eastAsia" w:ascii="宋体" w:eastAsia="PMingLiU"/>
                <w:color w:val="auto"/>
                <w:sz w:val="21"/>
                <w:lang w:eastAsia="zh-CN"/>
              </w:rPr>
              <w:t>1</w:t>
            </w:r>
            <w:r>
              <w:rPr>
                <w:rFonts w:ascii="宋体" w:eastAsia="PMingLiU"/>
                <w:color w:val="auto"/>
                <w:sz w:val="21"/>
                <w:lang w:eastAsia="zh-CN"/>
              </w:rPr>
              <w:t xml:space="preserve">. </w:t>
            </w:r>
            <w:r>
              <w:rPr>
                <w:rFonts w:hint="eastAsia" w:ascii="宋体" w:eastAsia="宋体"/>
                <w:color w:val="auto"/>
                <w:sz w:val="21"/>
                <w:lang w:eastAsia="zh-CN"/>
              </w:rPr>
              <w:t>了解乡村旅游项目的概念、类型和发展趋势；</w:t>
            </w:r>
          </w:p>
          <w:p w14:paraId="3AB9847F">
            <w:pPr>
              <w:pStyle w:val="15"/>
              <w:spacing w:before="86"/>
              <w:ind w:left="114"/>
              <w:rPr>
                <w:rFonts w:ascii="宋体" w:eastAsia="宋体"/>
                <w:color w:val="auto"/>
                <w:sz w:val="21"/>
                <w:lang w:eastAsia="zh-CN"/>
              </w:rPr>
            </w:pPr>
            <w:r>
              <w:rPr>
                <w:rFonts w:hint="eastAsia" w:ascii="宋体" w:eastAsia="PMingLiU"/>
                <w:color w:val="auto"/>
                <w:sz w:val="21"/>
                <w:lang w:eastAsia="zh-CN"/>
              </w:rPr>
              <w:t>2</w:t>
            </w:r>
            <w:r>
              <w:rPr>
                <w:rFonts w:ascii="宋体" w:eastAsia="PMingLiU"/>
                <w:color w:val="auto"/>
                <w:sz w:val="21"/>
                <w:lang w:eastAsia="zh-CN"/>
              </w:rPr>
              <w:t xml:space="preserve">. </w:t>
            </w:r>
            <w:r>
              <w:rPr>
                <w:rFonts w:hint="eastAsia" w:ascii="宋体" w:eastAsia="宋体"/>
                <w:color w:val="auto"/>
                <w:sz w:val="21"/>
                <w:lang w:eastAsia="zh-CN"/>
              </w:rPr>
              <w:t>掌握乡村旅游项目的市场调研和分析方法；</w:t>
            </w:r>
          </w:p>
          <w:p w14:paraId="569D90B9">
            <w:pPr>
              <w:pStyle w:val="15"/>
              <w:spacing w:before="86"/>
              <w:ind w:left="114"/>
              <w:rPr>
                <w:rFonts w:ascii="宋体" w:eastAsia="宋体"/>
                <w:color w:val="auto"/>
                <w:sz w:val="21"/>
                <w:lang w:eastAsia="zh-CN"/>
              </w:rPr>
            </w:pPr>
            <w:r>
              <w:rPr>
                <w:rFonts w:hint="eastAsia" w:ascii="宋体" w:eastAsia="PMingLiU"/>
                <w:color w:val="auto"/>
                <w:sz w:val="21"/>
                <w:lang w:eastAsia="zh-CN"/>
              </w:rPr>
              <w:t>3</w:t>
            </w:r>
            <w:r>
              <w:rPr>
                <w:rFonts w:ascii="宋体" w:eastAsia="PMingLiU"/>
                <w:color w:val="auto"/>
                <w:sz w:val="21"/>
                <w:lang w:eastAsia="zh-CN"/>
              </w:rPr>
              <w:t xml:space="preserve">. </w:t>
            </w:r>
            <w:r>
              <w:rPr>
                <w:rFonts w:hint="eastAsia" w:ascii="宋体" w:eastAsia="宋体"/>
                <w:color w:val="auto"/>
                <w:sz w:val="21"/>
                <w:lang w:eastAsia="zh-CN"/>
              </w:rPr>
              <w:t>学习乡村旅游项目的规划和设计原则；</w:t>
            </w:r>
          </w:p>
          <w:p w14:paraId="1A6E18EF">
            <w:pPr>
              <w:pStyle w:val="15"/>
              <w:spacing w:before="86"/>
              <w:ind w:left="114"/>
              <w:rPr>
                <w:rFonts w:ascii="宋体" w:eastAsia="宋体"/>
                <w:color w:val="auto"/>
                <w:sz w:val="21"/>
                <w:lang w:eastAsia="zh-CN"/>
              </w:rPr>
            </w:pPr>
            <w:r>
              <w:rPr>
                <w:rFonts w:hint="eastAsia" w:ascii="宋体" w:eastAsia="PMingLiU"/>
                <w:color w:val="auto"/>
                <w:sz w:val="21"/>
                <w:lang w:eastAsia="zh-CN"/>
              </w:rPr>
              <w:t>4</w:t>
            </w:r>
            <w:r>
              <w:rPr>
                <w:rFonts w:ascii="宋体" w:eastAsia="PMingLiU"/>
                <w:color w:val="auto"/>
                <w:sz w:val="21"/>
                <w:lang w:eastAsia="zh-CN"/>
              </w:rPr>
              <w:t xml:space="preserve">. </w:t>
            </w:r>
            <w:r>
              <w:rPr>
                <w:rFonts w:hint="eastAsia" w:ascii="宋体" w:eastAsia="宋体"/>
                <w:color w:val="auto"/>
                <w:sz w:val="21"/>
                <w:lang w:eastAsia="zh-CN"/>
              </w:rPr>
              <w:t>熟悉乡村旅游项目的营销和推广渠道；</w:t>
            </w:r>
          </w:p>
          <w:p w14:paraId="67BD020D">
            <w:pPr>
              <w:pStyle w:val="15"/>
              <w:spacing w:before="86"/>
              <w:ind w:left="114"/>
              <w:rPr>
                <w:rFonts w:ascii="宋体" w:eastAsia="宋体"/>
                <w:color w:val="auto"/>
                <w:sz w:val="21"/>
                <w:lang w:eastAsia="zh-CN"/>
              </w:rPr>
            </w:pPr>
            <w:r>
              <w:rPr>
                <w:rFonts w:hint="eastAsia" w:ascii="宋体" w:eastAsia="PMingLiU"/>
                <w:color w:val="auto"/>
                <w:sz w:val="21"/>
                <w:lang w:eastAsia="zh-CN"/>
              </w:rPr>
              <w:t>5</w:t>
            </w:r>
            <w:r>
              <w:rPr>
                <w:rFonts w:ascii="宋体" w:eastAsia="PMingLiU"/>
                <w:color w:val="auto"/>
                <w:sz w:val="21"/>
                <w:lang w:eastAsia="zh-CN"/>
              </w:rPr>
              <w:t xml:space="preserve">. </w:t>
            </w:r>
            <w:r>
              <w:rPr>
                <w:rFonts w:hint="eastAsia" w:ascii="宋体" w:eastAsia="宋体"/>
                <w:color w:val="auto"/>
                <w:sz w:val="21"/>
                <w:lang w:eastAsia="zh-CN"/>
              </w:rPr>
              <w:t>培养乡村旅游项目的管理和运营技能。</w:t>
            </w:r>
          </w:p>
        </w:tc>
      </w:tr>
      <w:tr w14:paraId="0CDDF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409FFA7A">
            <w:pPr>
              <w:pStyle w:val="15"/>
              <w:spacing w:before="152"/>
              <w:ind w:left="8"/>
              <w:jc w:val="center"/>
              <w:rPr>
                <w:rFonts w:ascii="宋体"/>
                <w:b/>
                <w:color w:val="auto"/>
                <w:sz w:val="21"/>
              </w:rPr>
            </w:pPr>
            <w:r>
              <w:rPr>
                <w:rFonts w:ascii="宋体"/>
                <w:b/>
                <w:color w:val="auto"/>
                <w:w w:val="98"/>
                <w:sz w:val="21"/>
              </w:rPr>
              <w:t>E</w:t>
            </w:r>
          </w:p>
          <w:p w14:paraId="1A206A1E">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rPr>
              <w:t>教学内容</w:t>
            </w:r>
          </w:p>
        </w:tc>
        <w:tc>
          <w:tcPr>
            <w:tcW w:w="5173" w:type="dxa"/>
            <w:gridSpan w:val="7"/>
            <w:vMerge w:val="restart"/>
            <w:vAlign w:val="center"/>
          </w:tcPr>
          <w:p w14:paraId="0B5091C6">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color w:val="auto"/>
                <w:sz w:val="21"/>
                <w:lang w:eastAsia="zh-CN"/>
              </w:rPr>
              <w:t>章节内容</w:t>
            </w:r>
          </w:p>
        </w:tc>
        <w:tc>
          <w:tcPr>
            <w:tcW w:w="2536" w:type="dxa"/>
            <w:gridSpan w:val="4"/>
            <w:vAlign w:val="center"/>
          </w:tcPr>
          <w:p w14:paraId="30A13960">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Cs/>
                <w:color w:val="auto"/>
                <w:sz w:val="21"/>
                <w:lang w:eastAsia="zh-CN"/>
              </w:rPr>
              <w:t>学时分配</w:t>
            </w:r>
          </w:p>
        </w:tc>
      </w:tr>
      <w:tr w14:paraId="2874A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6F7137DB">
            <w:pPr>
              <w:pStyle w:val="15"/>
              <w:spacing w:before="125" w:line="312" w:lineRule="auto"/>
              <w:ind w:right="23"/>
              <w:jc w:val="center"/>
              <w:rPr>
                <w:color w:val="auto"/>
              </w:rPr>
            </w:pPr>
          </w:p>
        </w:tc>
        <w:tc>
          <w:tcPr>
            <w:tcW w:w="5173" w:type="dxa"/>
            <w:gridSpan w:val="7"/>
            <w:vMerge w:val="continue"/>
            <w:vAlign w:val="center"/>
          </w:tcPr>
          <w:p w14:paraId="799ECCB8">
            <w:pPr>
              <w:pStyle w:val="15"/>
              <w:spacing w:before="125" w:line="312" w:lineRule="auto"/>
              <w:ind w:right="23"/>
              <w:jc w:val="center"/>
              <w:rPr>
                <w:color w:val="auto"/>
              </w:rPr>
            </w:pPr>
          </w:p>
        </w:tc>
        <w:tc>
          <w:tcPr>
            <w:tcW w:w="884" w:type="dxa"/>
            <w:vAlign w:val="center"/>
          </w:tcPr>
          <w:p w14:paraId="28489D20">
            <w:pPr>
              <w:pStyle w:val="15"/>
              <w:spacing w:before="44"/>
              <w:jc w:val="center"/>
              <w:rPr>
                <w:rFonts w:ascii="宋体" w:hAnsi="宋体" w:eastAsia="宋体" w:cs="宋体"/>
                <w:b/>
                <w:bCs/>
                <w:color w:val="auto"/>
                <w:sz w:val="21"/>
                <w:szCs w:val="21"/>
                <w:lang w:eastAsia="zh-CN"/>
              </w:rPr>
            </w:pPr>
            <w:r>
              <w:rPr>
                <w:rFonts w:hint="eastAsia" w:ascii="宋体" w:eastAsia="宋体"/>
                <w:bCs/>
                <w:color w:val="auto"/>
                <w:sz w:val="21"/>
                <w:lang w:eastAsia="zh-CN"/>
              </w:rPr>
              <w:t>理论</w:t>
            </w:r>
          </w:p>
        </w:tc>
        <w:tc>
          <w:tcPr>
            <w:tcW w:w="850" w:type="dxa"/>
            <w:gridSpan w:val="2"/>
            <w:vAlign w:val="center"/>
          </w:tcPr>
          <w:p w14:paraId="1CC33184">
            <w:pPr>
              <w:pStyle w:val="15"/>
              <w:spacing w:before="44"/>
              <w:jc w:val="center"/>
              <w:rPr>
                <w:rFonts w:ascii="宋体" w:hAnsi="宋体" w:eastAsia="宋体" w:cs="宋体"/>
                <w:b/>
                <w:bCs/>
                <w:color w:val="auto"/>
                <w:sz w:val="21"/>
                <w:szCs w:val="21"/>
                <w:lang w:eastAsia="zh-CN"/>
              </w:rPr>
            </w:pPr>
            <w:r>
              <w:rPr>
                <w:rFonts w:hint="eastAsia" w:ascii="宋体" w:eastAsia="宋体"/>
                <w:bCs/>
                <w:color w:val="auto"/>
                <w:sz w:val="21"/>
                <w:lang w:eastAsia="zh-CN"/>
              </w:rPr>
              <w:t>实践</w:t>
            </w:r>
          </w:p>
        </w:tc>
        <w:tc>
          <w:tcPr>
            <w:tcW w:w="802" w:type="dxa"/>
            <w:vAlign w:val="center"/>
          </w:tcPr>
          <w:p w14:paraId="5FCD40DD">
            <w:pPr>
              <w:pStyle w:val="15"/>
              <w:spacing w:before="44"/>
              <w:ind w:right="89"/>
              <w:jc w:val="center"/>
              <w:rPr>
                <w:rFonts w:ascii="宋体" w:hAnsi="宋体" w:eastAsia="宋体" w:cs="宋体"/>
                <w:b/>
                <w:bCs/>
                <w:color w:val="auto"/>
                <w:sz w:val="21"/>
                <w:szCs w:val="21"/>
                <w:lang w:eastAsia="zh-CN"/>
              </w:rPr>
            </w:pPr>
            <w:r>
              <w:rPr>
                <w:rFonts w:hint="eastAsia" w:ascii="宋体" w:eastAsia="宋体"/>
                <w:bCs/>
                <w:color w:val="auto"/>
                <w:sz w:val="21"/>
                <w:lang w:eastAsia="zh-CN"/>
              </w:rPr>
              <w:t xml:space="preserve"> 合计</w:t>
            </w:r>
          </w:p>
        </w:tc>
      </w:tr>
      <w:tr w14:paraId="09A2D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50DDE914">
            <w:pPr>
              <w:pStyle w:val="15"/>
              <w:spacing w:before="125" w:line="312" w:lineRule="auto"/>
              <w:ind w:right="23"/>
              <w:rPr>
                <w:color w:val="auto"/>
              </w:rPr>
            </w:pPr>
          </w:p>
        </w:tc>
        <w:tc>
          <w:tcPr>
            <w:tcW w:w="5173" w:type="dxa"/>
            <w:gridSpan w:val="7"/>
          </w:tcPr>
          <w:p w14:paraId="62CE01FA">
            <w:pPr>
              <w:rPr>
                <w:color w:val="auto"/>
                <w:lang w:eastAsia="zh-CN"/>
              </w:rPr>
            </w:pPr>
            <w:r>
              <w:rPr>
                <w:rFonts w:hint="eastAsia"/>
                <w:color w:val="auto"/>
                <w:lang w:eastAsia="zh-CN"/>
              </w:rPr>
              <w:t>第一章</w:t>
            </w:r>
            <w:r>
              <w:rPr>
                <w:color w:val="auto"/>
                <w:lang w:eastAsia="zh-CN"/>
              </w:rPr>
              <w:t xml:space="preserve"> 乡村旅游基础知识概述</w:t>
            </w:r>
          </w:p>
        </w:tc>
        <w:tc>
          <w:tcPr>
            <w:tcW w:w="884" w:type="dxa"/>
          </w:tcPr>
          <w:p w14:paraId="4B0EB460">
            <w:pPr>
              <w:pStyle w:val="15"/>
              <w:spacing w:before="125" w:line="312" w:lineRule="auto"/>
              <w:ind w:right="23"/>
              <w:rPr>
                <w:rFonts w:eastAsia="PMingLiU"/>
                <w:b w:val="0"/>
                <w:bCs w:val="0"/>
                <w:color w:val="auto"/>
                <w:lang w:eastAsia="zh-TW"/>
              </w:rPr>
            </w:pPr>
            <w:r>
              <w:rPr>
                <w:rFonts w:hint="eastAsia" w:eastAsia="PMingLiU"/>
                <w:b w:val="0"/>
                <w:bCs w:val="0"/>
                <w:color w:val="auto"/>
                <w:lang w:eastAsia="zh-TW"/>
              </w:rPr>
              <w:t>2</w:t>
            </w:r>
          </w:p>
        </w:tc>
        <w:tc>
          <w:tcPr>
            <w:tcW w:w="850" w:type="dxa"/>
            <w:gridSpan w:val="2"/>
          </w:tcPr>
          <w:p w14:paraId="33FD5A48">
            <w:pPr>
              <w:pStyle w:val="15"/>
              <w:spacing w:before="125" w:line="312" w:lineRule="auto"/>
              <w:ind w:right="23"/>
              <w:rPr>
                <w:rFonts w:ascii="宋体" w:hAnsi="宋体" w:eastAsia="宋体" w:cs="宋体"/>
                <w:b w:val="0"/>
                <w:bCs w:val="0"/>
                <w:color w:val="auto"/>
                <w:sz w:val="21"/>
                <w:szCs w:val="21"/>
                <w:lang w:eastAsia="zh-CN"/>
              </w:rPr>
            </w:pPr>
          </w:p>
        </w:tc>
        <w:tc>
          <w:tcPr>
            <w:tcW w:w="802" w:type="dxa"/>
          </w:tcPr>
          <w:p w14:paraId="53A0A201">
            <w:pPr>
              <w:pStyle w:val="15"/>
              <w:spacing w:before="125" w:line="312" w:lineRule="auto"/>
              <w:ind w:right="23"/>
              <w:rPr>
                <w:rFonts w:ascii="宋体" w:hAnsi="宋体" w:eastAsia="PMingLiU" w:cs="宋体"/>
                <w:b w:val="0"/>
                <w:bCs w:val="0"/>
                <w:color w:val="auto"/>
                <w:sz w:val="21"/>
                <w:szCs w:val="21"/>
                <w:lang w:eastAsia="zh-TW"/>
              </w:rPr>
            </w:pPr>
            <w:r>
              <w:rPr>
                <w:rFonts w:hint="eastAsia" w:ascii="宋体" w:hAnsi="宋体" w:eastAsia="PMingLiU" w:cs="宋体"/>
                <w:b w:val="0"/>
                <w:bCs w:val="0"/>
                <w:color w:val="auto"/>
                <w:sz w:val="21"/>
                <w:szCs w:val="21"/>
                <w:lang w:eastAsia="zh-TW"/>
              </w:rPr>
              <w:t>2</w:t>
            </w:r>
          </w:p>
        </w:tc>
      </w:tr>
      <w:tr w14:paraId="29A4E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C3BFEED">
            <w:pPr>
              <w:pStyle w:val="15"/>
              <w:spacing w:before="125" w:line="312" w:lineRule="auto"/>
              <w:ind w:right="23"/>
              <w:rPr>
                <w:rFonts w:ascii="宋体" w:hAnsi="宋体" w:eastAsia="宋体" w:cs="宋体"/>
                <w:b/>
                <w:bCs/>
                <w:color w:val="auto"/>
                <w:sz w:val="21"/>
                <w:szCs w:val="21"/>
                <w:lang w:eastAsia="zh-CN"/>
              </w:rPr>
            </w:pPr>
          </w:p>
        </w:tc>
        <w:tc>
          <w:tcPr>
            <w:tcW w:w="5173" w:type="dxa"/>
            <w:gridSpan w:val="7"/>
          </w:tcPr>
          <w:p w14:paraId="4D14222F">
            <w:pPr>
              <w:rPr>
                <w:color w:val="auto"/>
                <w:lang w:eastAsia="zh-CN"/>
              </w:rPr>
            </w:pPr>
            <w:r>
              <w:rPr>
                <w:rFonts w:hint="eastAsia"/>
                <w:color w:val="auto"/>
                <w:lang w:eastAsia="zh-CN"/>
              </w:rPr>
              <w:t>第二章</w:t>
            </w:r>
            <w:r>
              <w:rPr>
                <w:color w:val="auto"/>
                <w:lang w:eastAsia="zh-CN"/>
              </w:rPr>
              <w:t xml:space="preserve"> 乡村旅游资源概述</w:t>
            </w:r>
          </w:p>
        </w:tc>
        <w:tc>
          <w:tcPr>
            <w:tcW w:w="884" w:type="dxa"/>
          </w:tcPr>
          <w:p w14:paraId="36FC71C2">
            <w:pPr>
              <w:pStyle w:val="15"/>
              <w:spacing w:before="125" w:line="312" w:lineRule="auto"/>
              <w:ind w:right="23"/>
              <w:rPr>
                <w:rFonts w:ascii="宋体" w:hAnsi="宋体" w:eastAsia="PMingLiU" w:cs="宋体"/>
                <w:b w:val="0"/>
                <w:bCs w:val="0"/>
                <w:color w:val="auto"/>
                <w:sz w:val="21"/>
                <w:szCs w:val="21"/>
                <w:lang w:eastAsia="zh-TW"/>
              </w:rPr>
            </w:pPr>
            <w:r>
              <w:rPr>
                <w:rFonts w:hint="eastAsia" w:ascii="宋体" w:hAnsi="宋体" w:eastAsia="PMingLiU" w:cs="宋体"/>
                <w:b w:val="0"/>
                <w:bCs w:val="0"/>
                <w:color w:val="auto"/>
                <w:sz w:val="21"/>
                <w:szCs w:val="21"/>
                <w:lang w:eastAsia="zh-TW"/>
              </w:rPr>
              <w:t>2</w:t>
            </w:r>
          </w:p>
        </w:tc>
        <w:tc>
          <w:tcPr>
            <w:tcW w:w="850" w:type="dxa"/>
            <w:gridSpan w:val="2"/>
          </w:tcPr>
          <w:p w14:paraId="03B86E96">
            <w:pPr>
              <w:pStyle w:val="15"/>
              <w:spacing w:before="125" w:line="312" w:lineRule="auto"/>
              <w:ind w:right="23"/>
              <w:rPr>
                <w:rFonts w:ascii="宋体" w:hAnsi="宋体" w:eastAsia="宋体" w:cs="宋体"/>
                <w:b w:val="0"/>
                <w:bCs w:val="0"/>
                <w:color w:val="auto"/>
                <w:sz w:val="21"/>
                <w:szCs w:val="21"/>
                <w:lang w:eastAsia="zh-CN"/>
              </w:rPr>
            </w:pPr>
          </w:p>
        </w:tc>
        <w:tc>
          <w:tcPr>
            <w:tcW w:w="802" w:type="dxa"/>
          </w:tcPr>
          <w:p w14:paraId="719D1E05">
            <w:pPr>
              <w:pStyle w:val="15"/>
              <w:spacing w:before="125" w:line="312" w:lineRule="auto"/>
              <w:ind w:right="23"/>
              <w:rPr>
                <w:rFonts w:ascii="宋体" w:hAnsi="宋体" w:eastAsia="PMingLiU" w:cs="宋体"/>
                <w:b w:val="0"/>
                <w:bCs w:val="0"/>
                <w:color w:val="auto"/>
                <w:sz w:val="21"/>
                <w:szCs w:val="21"/>
                <w:lang w:eastAsia="zh-TW"/>
              </w:rPr>
            </w:pPr>
            <w:r>
              <w:rPr>
                <w:rFonts w:hint="eastAsia" w:ascii="宋体" w:hAnsi="宋体" w:eastAsia="PMingLiU" w:cs="宋体"/>
                <w:b w:val="0"/>
                <w:bCs w:val="0"/>
                <w:color w:val="auto"/>
                <w:sz w:val="21"/>
                <w:szCs w:val="21"/>
                <w:lang w:eastAsia="zh-TW"/>
              </w:rPr>
              <w:t>2</w:t>
            </w:r>
          </w:p>
        </w:tc>
      </w:tr>
      <w:tr w14:paraId="42116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16AECEF6">
            <w:pPr>
              <w:pStyle w:val="15"/>
              <w:spacing w:before="125" w:line="312" w:lineRule="auto"/>
              <w:ind w:right="23"/>
              <w:rPr>
                <w:rFonts w:ascii="宋体" w:hAnsi="宋体" w:eastAsia="宋体" w:cs="宋体"/>
                <w:b/>
                <w:bCs/>
                <w:color w:val="auto"/>
                <w:sz w:val="21"/>
                <w:szCs w:val="21"/>
                <w:lang w:eastAsia="zh-CN"/>
              </w:rPr>
            </w:pPr>
          </w:p>
        </w:tc>
        <w:tc>
          <w:tcPr>
            <w:tcW w:w="5173" w:type="dxa"/>
            <w:gridSpan w:val="7"/>
          </w:tcPr>
          <w:p w14:paraId="5C4DDB35">
            <w:pPr>
              <w:rPr>
                <w:color w:val="auto"/>
                <w:lang w:eastAsia="zh-CN"/>
              </w:rPr>
            </w:pPr>
            <w:r>
              <w:rPr>
                <w:rFonts w:hint="eastAsia"/>
                <w:color w:val="auto"/>
                <w:lang w:eastAsia="zh-CN"/>
              </w:rPr>
              <w:t>第三章</w:t>
            </w:r>
            <w:r>
              <w:rPr>
                <w:color w:val="auto"/>
                <w:lang w:eastAsia="zh-CN"/>
              </w:rPr>
              <w:t xml:space="preserve"> 乡村旅游发展模式</w:t>
            </w:r>
          </w:p>
        </w:tc>
        <w:tc>
          <w:tcPr>
            <w:tcW w:w="884" w:type="dxa"/>
          </w:tcPr>
          <w:p w14:paraId="6601944C">
            <w:pPr>
              <w:pStyle w:val="15"/>
              <w:spacing w:before="125" w:line="312" w:lineRule="auto"/>
              <w:ind w:right="23"/>
              <w:rPr>
                <w:rFonts w:ascii="宋体" w:hAnsi="宋体" w:eastAsia="PMingLiU" w:cs="宋体"/>
                <w:b w:val="0"/>
                <w:bCs w:val="0"/>
                <w:color w:val="auto"/>
                <w:sz w:val="21"/>
                <w:szCs w:val="21"/>
                <w:lang w:eastAsia="zh-TW"/>
              </w:rPr>
            </w:pPr>
            <w:r>
              <w:rPr>
                <w:rFonts w:hint="eastAsia" w:ascii="宋体" w:hAnsi="宋体" w:eastAsia="PMingLiU" w:cs="宋体"/>
                <w:b w:val="0"/>
                <w:bCs w:val="0"/>
                <w:color w:val="auto"/>
                <w:sz w:val="21"/>
                <w:szCs w:val="21"/>
                <w:lang w:eastAsia="zh-TW"/>
              </w:rPr>
              <w:t>2</w:t>
            </w:r>
          </w:p>
        </w:tc>
        <w:tc>
          <w:tcPr>
            <w:tcW w:w="850" w:type="dxa"/>
            <w:gridSpan w:val="2"/>
          </w:tcPr>
          <w:p w14:paraId="1949A391">
            <w:pPr>
              <w:pStyle w:val="15"/>
              <w:spacing w:before="125" w:line="312" w:lineRule="auto"/>
              <w:ind w:right="23"/>
              <w:rPr>
                <w:rFonts w:ascii="宋体" w:hAnsi="宋体" w:eastAsia="宋体" w:cs="宋体"/>
                <w:b w:val="0"/>
                <w:bCs w:val="0"/>
                <w:color w:val="auto"/>
                <w:sz w:val="21"/>
                <w:szCs w:val="21"/>
                <w:lang w:eastAsia="zh-CN"/>
              </w:rPr>
            </w:pPr>
          </w:p>
        </w:tc>
        <w:tc>
          <w:tcPr>
            <w:tcW w:w="802" w:type="dxa"/>
          </w:tcPr>
          <w:p w14:paraId="1FC9250D">
            <w:pPr>
              <w:pStyle w:val="15"/>
              <w:spacing w:before="125" w:line="312" w:lineRule="auto"/>
              <w:ind w:right="23"/>
              <w:rPr>
                <w:rFonts w:ascii="宋体" w:hAnsi="宋体" w:eastAsia="PMingLiU" w:cs="宋体"/>
                <w:b w:val="0"/>
                <w:bCs w:val="0"/>
                <w:color w:val="auto"/>
                <w:sz w:val="21"/>
                <w:szCs w:val="21"/>
                <w:lang w:eastAsia="zh-TW"/>
              </w:rPr>
            </w:pPr>
            <w:r>
              <w:rPr>
                <w:rFonts w:hint="eastAsia" w:ascii="宋体" w:hAnsi="宋体" w:eastAsia="PMingLiU" w:cs="宋体"/>
                <w:b w:val="0"/>
                <w:bCs w:val="0"/>
                <w:color w:val="auto"/>
                <w:sz w:val="21"/>
                <w:szCs w:val="21"/>
                <w:lang w:eastAsia="zh-TW"/>
              </w:rPr>
              <w:t>2</w:t>
            </w:r>
          </w:p>
        </w:tc>
      </w:tr>
      <w:tr w14:paraId="5BA0B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731EFA2">
            <w:pPr>
              <w:pStyle w:val="15"/>
              <w:spacing w:before="125" w:line="312" w:lineRule="auto"/>
              <w:ind w:right="23"/>
              <w:rPr>
                <w:rFonts w:ascii="宋体" w:hAnsi="宋体" w:eastAsia="宋体" w:cs="宋体"/>
                <w:b/>
                <w:bCs/>
                <w:color w:val="auto"/>
                <w:sz w:val="21"/>
                <w:szCs w:val="21"/>
                <w:lang w:eastAsia="zh-CN"/>
              </w:rPr>
            </w:pPr>
          </w:p>
        </w:tc>
        <w:tc>
          <w:tcPr>
            <w:tcW w:w="5173" w:type="dxa"/>
            <w:gridSpan w:val="7"/>
          </w:tcPr>
          <w:p w14:paraId="1CA7D5A1">
            <w:pPr>
              <w:rPr>
                <w:color w:val="auto"/>
                <w:lang w:eastAsia="zh-CN"/>
              </w:rPr>
            </w:pPr>
            <w:r>
              <w:rPr>
                <w:rFonts w:hint="eastAsia"/>
                <w:color w:val="auto"/>
                <w:lang w:eastAsia="zh-CN"/>
              </w:rPr>
              <w:t>第四章</w:t>
            </w:r>
            <w:r>
              <w:rPr>
                <w:color w:val="auto"/>
                <w:lang w:eastAsia="zh-CN"/>
              </w:rPr>
              <w:t xml:space="preserve"> 乡村旅游投资与管理模式</w:t>
            </w:r>
          </w:p>
        </w:tc>
        <w:tc>
          <w:tcPr>
            <w:tcW w:w="884" w:type="dxa"/>
          </w:tcPr>
          <w:p w14:paraId="64CFDEE7">
            <w:pPr>
              <w:pStyle w:val="15"/>
              <w:spacing w:before="125" w:line="312" w:lineRule="auto"/>
              <w:ind w:right="23"/>
              <w:rPr>
                <w:rFonts w:ascii="宋体" w:hAnsi="宋体" w:eastAsia="PMingLiU" w:cs="宋体"/>
                <w:b w:val="0"/>
                <w:bCs w:val="0"/>
                <w:color w:val="auto"/>
                <w:sz w:val="21"/>
                <w:szCs w:val="21"/>
                <w:lang w:eastAsia="zh-TW"/>
              </w:rPr>
            </w:pPr>
            <w:r>
              <w:rPr>
                <w:rFonts w:ascii="宋体" w:hAnsi="宋体" w:eastAsia="PMingLiU" w:cs="宋体"/>
                <w:b w:val="0"/>
                <w:bCs w:val="0"/>
                <w:color w:val="auto"/>
                <w:sz w:val="21"/>
                <w:szCs w:val="21"/>
                <w:lang w:eastAsia="zh-TW"/>
              </w:rPr>
              <w:t>2</w:t>
            </w:r>
          </w:p>
        </w:tc>
        <w:tc>
          <w:tcPr>
            <w:tcW w:w="850" w:type="dxa"/>
            <w:gridSpan w:val="2"/>
          </w:tcPr>
          <w:p w14:paraId="4CE58327">
            <w:pPr>
              <w:pStyle w:val="15"/>
              <w:spacing w:before="125" w:line="312" w:lineRule="auto"/>
              <w:ind w:right="23"/>
              <w:rPr>
                <w:rFonts w:ascii="宋体" w:hAnsi="宋体" w:eastAsia="宋体" w:cs="宋体"/>
                <w:b w:val="0"/>
                <w:bCs w:val="0"/>
                <w:color w:val="auto"/>
                <w:sz w:val="21"/>
                <w:szCs w:val="21"/>
                <w:lang w:eastAsia="zh-CN"/>
              </w:rPr>
            </w:pPr>
          </w:p>
        </w:tc>
        <w:tc>
          <w:tcPr>
            <w:tcW w:w="802" w:type="dxa"/>
          </w:tcPr>
          <w:p w14:paraId="7D3CD78D">
            <w:pPr>
              <w:pStyle w:val="15"/>
              <w:spacing w:before="125" w:line="312" w:lineRule="auto"/>
              <w:ind w:right="23"/>
              <w:rPr>
                <w:rFonts w:ascii="宋体" w:hAnsi="宋体" w:eastAsia="PMingLiU" w:cs="宋体"/>
                <w:b w:val="0"/>
                <w:bCs w:val="0"/>
                <w:color w:val="auto"/>
                <w:sz w:val="21"/>
                <w:szCs w:val="21"/>
                <w:lang w:eastAsia="zh-TW"/>
              </w:rPr>
            </w:pPr>
            <w:r>
              <w:rPr>
                <w:rFonts w:ascii="宋体" w:hAnsi="宋体" w:eastAsia="PMingLiU" w:cs="宋体"/>
                <w:b w:val="0"/>
                <w:bCs w:val="0"/>
                <w:color w:val="auto"/>
                <w:sz w:val="21"/>
                <w:szCs w:val="21"/>
                <w:lang w:eastAsia="zh-TW"/>
              </w:rPr>
              <w:t>2</w:t>
            </w:r>
          </w:p>
        </w:tc>
      </w:tr>
      <w:tr w14:paraId="33E17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0D0617B">
            <w:pPr>
              <w:pStyle w:val="15"/>
              <w:spacing w:before="125" w:line="312" w:lineRule="auto"/>
              <w:ind w:right="23"/>
              <w:rPr>
                <w:rFonts w:ascii="宋体" w:hAnsi="宋体" w:eastAsia="宋体" w:cs="宋体"/>
                <w:b/>
                <w:bCs/>
                <w:color w:val="auto"/>
                <w:sz w:val="21"/>
                <w:szCs w:val="21"/>
                <w:lang w:eastAsia="zh-CN"/>
              </w:rPr>
            </w:pPr>
          </w:p>
        </w:tc>
        <w:tc>
          <w:tcPr>
            <w:tcW w:w="5173" w:type="dxa"/>
            <w:gridSpan w:val="7"/>
          </w:tcPr>
          <w:p w14:paraId="2E651F17">
            <w:pPr>
              <w:rPr>
                <w:color w:val="auto"/>
                <w:lang w:eastAsia="zh-CN"/>
              </w:rPr>
            </w:pPr>
            <w:r>
              <w:rPr>
                <w:rFonts w:hint="eastAsia"/>
                <w:color w:val="auto"/>
                <w:lang w:eastAsia="zh-CN"/>
              </w:rPr>
              <w:t>第五章</w:t>
            </w:r>
            <w:r>
              <w:rPr>
                <w:color w:val="auto"/>
                <w:lang w:eastAsia="zh-CN"/>
              </w:rPr>
              <w:t xml:space="preserve"> 乡村旅游可持续发展</w:t>
            </w:r>
          </w:p>
        </w:tc>
        <w:tc>
          <w:tcPr>
            <w:tcW w:w="884" w:type="dxa"/>
          </w:tcPr>
          <w:p w14:paraId="6CCC13AD">
            <w:pPr>
              <w:pStyle w:val="15"/>
              <w:spacing w:before="125" w:line="312" w:lineRule="auto"/>
              <w:ind w:right="23"/>
              <w:rPr>
                <w:rFonts w:ascii="宋体" w:hAnsi="宋体" w:eastAsia="PMingLiU" w:cs="宋体"/>
                <w:b w:val="0"/>
                <w:bCs w:val="0"/>
                <w:color w:val="auto"/>
                <w:sz w:val="21"/>
                <w:szCs w:val="21"/>
                <w:lang w:eastAsia="zh-TW"/>
              </w:rPr>
            </w:pPr>
            <w:r>
              <w:rPr>
                <w:rFonts w:ascii="宋体" w:hAnsi="宋体" w:eastAsia="PMingLiU" w:cs="宋体"/>
                <w:b w:val="0"/>
                <w:bCs w:val="0"/>
                <w:color w:val="auto"/>
                <w:sz w:val="21"/>
                <w:szCs w:val="21"/>
                <w:lang w:eastAsia="zh-TW"/>
              </w:rPr>
              <w:t>2</w:t>
            </w:r>
          </w:p>
        </w:tc>
        <w:tc>
          <w:tcPr>
            <w:tcW w:w="850" w:type="dxa"/>
            <w:gridSpan w:val="2"/>
          </w:tcPr>
          <w:p w14:paraId="3126F9B3">
            <w:pPr>
              <w:pStyle w:val="15"/>
              <w:spacing w:before="125" w:line="312" w:lineRule="auto"/>
              <w:ind w:right="23"/>
              <w:rPr>
                <w:rFonts w:ascii="宋体" w:hAnsi="宋体" w:eastAsia="宋体" w:cs="宋体"/>
                <w:b w:val="0"/>
                <w:bCs w:val="0"/>
                <w:color w:val="auto"/>
                <w:sz w:val="21"/>
                <w:szCs w:val="21"/>
                <w:lang w:eastAsia="zh-CN"/>
              </w:rPr>
            </w:pPr>
          </w:p>
        </w:tc>
        <w:tc>
          <w:tcPr>
            <w:tcW w:w="802" w:type="dxa"/>
          </w:tcPr>
          <w:p w14:paraId="544431F0">
            <w:pPr>
              <w:pStyle w:val="15"/>
              <w:spacing w:before="125" w:line="312" w:lineRule="auto"/>
              <w:ind w:right="23"/>
              <w:rPr>
                <w:rFonts w:ascii="宋体" w:hAnsi="宋体" w:eastAsia="PMingLiU" w:cs="宋体"/>
                <w:b w:val="0"/>
                <w:bCs w:val="0"/>
                <w:color w:val="auto"/>
                <w:sz w:val="21"/>
                <w:szCs w:val="21"/>
                <w:lang w:eastAsia="zh-TW"/>
              </w:rPr>
            </w:pPr>
            <w:r>
              <w:rPr>
                <w:rFonts w:ascii="宋体" w:hAnsi="宋体" w:eastAsia="PMingLiU" w:cs="宋体"/>
                <w:b w:val="0"/>
                <w:bCs w:val="0"/>
                <w:color w:val="auto"/>
                <w:sz w:val="21"/>
                <w:szCs w:val="21"/>
                <w:lang w:eastAsia="zh-TW"/>
              </w:rPr>
              <w:t>2</w:t>
            </w:r>
          </w:p>
        </w:tc>
      </w:tr>
      <w:tr w14:paraId="77D6C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1EC89B30">
            <w:pPr>
              <w:pStyle w:val="15"/>
              <w:spacing w:before="125" w:line="312" w:lineRule="auto"/>
              <w:ind w:right="23"/>
              <w:rPr>
                <w:rFonts w:ascii="宋体" w:hAnsi="宋体" w:eastAsia="宋体" w:cs="宋体"/>
                <w:b/>
                <w:bCs/>
                <w:color w:val="auto"/>
                <w:sz w:val="21"/>
                <w:szCs w:val="21"/>
                <w:lang w:eastAsia="zh-CN"/>
              </w:rPr>
            </w:pPr>
          </w:p>
        </w:tc>
        <w:tc>
          <w:tcPr>
            <w:tcW w:w="5173" w:type="dxa"/>
            <w:gridSpan w:val="7"/>
          </w:tcPr>
          <w:p w14:paraId="16B98F77">
            <w:pPr>
              <w:rPr>
                <w:color w:val="auto"/>
                <w:lang w:eastAsia="zh-CN"/>
              </w:rPr>
            </w:pPr>
            <w:r>
              <w:rPr>
                <w:rFonts w:hint="eastAsia"/>
                <w:color w:val="auto"/>
                <w:lang w:eastAsia="zh-CN"/>
              </w:rPr>
              <w:t>第六章</w:t>
            </w:r>
            <w:r>
              <w:rPr>
                <w:color w:val="auto"/>
                <w:lang w:eastAsia="zh-CN"/>
              </w:rPr>
              <w:t xml:space="preserve"> 乡村旅游规划实务</w:t>
            </w:r>
          </w:p>
        </w:tc>
        <w:tc>
          <w:tcPr>
            <w:tcW w:w="884" w:type="dxa"/>
          </w:tcPr>
          <w:p w14:paraId="01337C89">
            <w:pPr>
              <w:pStyle w:val="15"/>
              <w:spacing w:before="125" w:line="312" w:lineRule="auto"/>
              <w:ind w:right="23"/>
              <w:rPr>
                <w:rFonts w:ascii="宋体" w:hAnsi="宋体" w:eastAsia="PMingLiU" w:cs="宋体"/>
                <w:b w:val="0"/>
                <w:bCs w:val="0"/>
                <w:color w:val="auto"/>
                <w:sz w:val="21"/>
                <w:szCs w:val="21"/>
                <w:lang w:eastAsia="zh-TW"/>
              </w:rPr>
            </w:pPr>
            <w:r>
              <w:rPr>
                <w:rFonts w:ascii="宋体" w:hAnsi="宋体" w:eastAsia="PMingLiU" w:cs="宋体"/>
                <w:b w:val="0"/>
                <w:bCs w:val="0"/>
                <w:color w:val="auto"/>
                <w:sz w:val="21"/>
                <w:szCs w:val="21"/>
                <w:lang w:eastAsia="zh-TW"/>
              </w:rPr>
              <w:t>2</w:t>
            </w:r>
          </w:p>
        </w:tc>
        <w:tc>
          <w:tcPr>
            <w:tcW w:w="850" w:type="dxa"/>
            <w:gridSpan w:val="2"/>
          </w:tcPr>
          <w:p w14:paraId="4B8B35F3">
            <w:pPr>
              <w:pStyle w:val="15"/>
              <w:spacing w:before="125" w:line="312" w:lineRule="auto"/>
              <w:ind w:right="23"/>
              <w:rPr>
                <w:rFonts w:ascii="宋体" w:hAnsi="宋体" w:eastAsia="宋体" w:cs="宋体"/>
                <w:b w:val="0"/>
                <w:bCs w:val="0"/>
                <w:color w:val="auto"/>
                <w:sz w:val="21"/>
                <w:szCs w:val="21"/>
                <w:lang w:eastAsia="zh-CN"/>
              </w:rPr>
            </w:pPr>
          </w:p>
        </w:tc>
        <w:tc>
          <w:tcPr>
            <w:tcW w:w="802" w:type="dxa"/>
          </w:tcPr>
          <w:p w14:paraId="700264D7">
            <w:pPr>
              <w:pStyle w:val="15"/>
              <w:spacing w:before="125" w:line="312" w:lineRule="auto"/>
              <w:ind w:right="23"/>
              <w:rPr>
                <w:rFonts w:ascii="宋体" w:hAnsi="宋体" w:eastAsia="PMingLiU" w:cs="宋体"/>
                <w:b w:val="0"/>
                <w:bCs w:val="0"/>
                <w:color w:val="auto"/>
                <w:sz w:val="21"/>
                <w:szCs w:val="21"/>
                <w:lang w:eastAsia="zh-TW"/>
              </w:rPr>
            </w:pPr>
            <w:r>
              <w:rPr>
                <w:rFonts w:ascii="宋体" w:hAnsi="宋体" w:eastAsia="PMingLiU" w:cs="宋体"/>
                <w:b w:val="0"/>
                <w:bCs w:val="0"/>
                <w:color w:val="auto"/>
                <w:sz w:val="21"/>
                <w:szCs w:val="21"/>
                <w:lang w:eastAsia="zh-TW"/>
              </w:rPr>
              <w:t>2</w:t>
            </w:r>
          </w:p>
        </w:tc>
      </w:tr>
      <w:tr w14:paraId="65560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3FC3002">
            <w:pPr>
              <w:pStyle w:val="15"/>
              <w:spacing w:before="125" w:line="312" w:lineRule="auto"/>
              <w:ind w:right="23"/>
              <w:rPr>
                <w:rFonts w:ascii="宋体" w:hAnsi="宋体" w:eastAsia="宋体" w:cs="宋体"/>
                <w:b/>
                <w:bCs/>
                <w:color w:val="auto"/>
                <w:sz w:val="21"/>
                <w:szCs w:val="21"/>
                <w:lang w:eastAsia="zh-CN"/>
              </w:rPr>
            </w:pPr>
          </w:p>
        </w:tc>
        <w:tc>
          <w:tcPr>
            <w:tcW w:w="5173" w:type="dxa"/>
            <w:gridSpan w:val="7"/>
          </w:tcPr>
          <w:p w14:paraId="77492AA9">
            <w:pPr>
              <w:rPr>
                <w:color w:val="auto"/>
              </w:rPr>
            </w:pPr>
            <w:r>
              <w:rPr>
                <w:rFonts w:hint="eastAsia"/>
                <w:color w:val="auto"/>
              </w:rPr>
              <w:t>第七章</w:t>
            </w:r>
            <w:r>
              <w:rPr>
                <w:color w:val="auto"/>
              </w:rPr>
              <w:t xml:space="preserve"> 乡村旅游形象建設</w:t>
            </w:r>
          </w:p>
        </w:tc>
        <w:tc>
          <w:tcPr>
            <w:tcW w:w="884" w:type="dxa"/>
          </w:tcPr>
          <w:p w14:paraId="32996B0E">
            <w:pPr>
              <w:pStyle w:val="15"/>
              <w:spacing w:before="125" w:line="312" w:lineRule="auto"/>
              <w:ind w:right="23"/>
              <w:rPr>
                <w:rFonts w:ascii="宋体" w:hAnsi="宋体" w:eastAsia="PMingLiU" w:cs="宋体"/>
                <w:b w:val="0"/>
                <w:bCs w:val="0"/>
                <w:color w:val="auto"/>
                <w:sz w:val="21"/>
                <w:szCs w:val="21"/>
                <w:lang w:eastAsia="zh-TW"/>
              </w:rPr>
            </w:pPr>
            <w:r>
              <w:rPr>
                <w:rFonts w:hint="eastAsia" w:ascii="宋体" w:hAnsi="宋体" w:eastAsia="PMingLiU" w:cs="宋体"/>
                <w:b w:val="0"/>
                <w:bCs w:val="0"/>
                <w:color w:val="auto"/>
                <w:sz w:val="21"/>
                <w:szCs w:val="21"/>
                <w:lang w:eastAsia="zh-TW"/>
              </w:rPr>
              <w:t>2</w:t>
            </w:r>
          </w:p>
        </w:tc>
        <w:tc>
          <w:tcPr>
            <w:tcW w:w="850" w:type="dxa"/>
            <w:gridSpan w:val="2"/>
          </w:tcPr>
          <w:p w14:paraId="4728CC0A">
            <w:pPr>
              <w:pStyle w:val="15"/>
              <w:spacing w:before="125" w:line="312" w:lineRule="auto"/>
              <w:ind w:right="23"/>
              <w:rPr>
                <w:rFonts w:ascii="宋体" w:hAnsi="宋体" w:eastAsia="宋体" w:cs="宋体"/>
                <w:b w:val="0"/>
                <w:bCs w:val="0"/>
                <w:color w:val="auto"/>
                <w:sz w:val="21"/>
                <w:szCs w:val="21"/>
                <w:lang w:eastAsia="zh-CN"/>
              </w:rPr>
            </w:pPr>
          </w:p>
        </w:tc>
        <w:tc>
          <w:tcPr>
            <w:tcW w:w="802" w:type="dxa"/>
          </w:tcPr>
          <w:p w14:paraId="7B3306D3">
            <w:pPr>
              <w:pStyle w:val="15"/>
              <w:spacing w:before="125" w:line="312" w:lineRule="auto"/>
              <w:ind w:right="23"/>
              <w:rPr>
                <w:rFonts w:ascii="宋体" w:hAnsi="宋体" w:eastAsia="PMingLiU" w:cs="宋体"/>
                <w:b w:val="0"/>
                <w:bCs w:val="0"/>
                <w:color w:val="auto"/>
                <w:sz w:val="21"/>
                <w:szCs w:val="21"/>
                <w:lang w:eastAsia="zh-TW"/>
              </w:rPr>
            </w:pPr>
            <w:r>
              <w:rPr>
                <w:rFonts w:ascii="宋体" w:hAnsi="宋体" w:eastAsia="PMingLiU" w:cs="宋体"/>
                <w:b w:val="0"/>
                <w:bCs w:val="0"/>
                <w:color w:val="auto"/>
                <w:sz w:val="21"/>
                <w:szCs w:val="21"/>
                <w:lang w:eastAsia="zh-TW"/>
              </w:rPr>
              <w:t>2</w:t>
            </w:r>
          </w:p>
        </w:tc>
      </w:tr>
      <w:tr w14:paraId="24365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E3A3AFB">
            <w:pPr>
              <w:pStyle w:val="15"/>
              <w:spacing w:before="125" w:line="312" w:lineRule="auto"/>
              <w:ind w:right="23"/>
              <w:rPr>
                <w:rFonts w:ascii="宋体" w:hAnsi="宋体" w:eastAsia="宋体" w:cs="宋体"/>
                <w:b/>
                <w:bCs/>
                <w:color w:val="auto"/>
                <w:sz w:val="21"/>
                <w:szCs w:val="21"/>
                <w:lang w:eastAsia="zh-CN"/>
              </w:rPr>
            </w:pPr>
          </w:p>
        </w:tc>
        <w:tc>
          <w:tcPr>
            <w:tcW w:w="5173" w:type="dxa"/>
            <w:gridSpan w:val="7"/>
          </w:tcPr>
          <w:p w14:paraId="6BF3CA43">
            <w:pPr>
              <w:rPr>
                <w:color w:val="auto"/>
                <w:lang w:eastAsia="zh-CN"/>
              </w:rPr>
            </w:pPr>
            <w:r>
              <w:rPr>
                <w:rFonts w:hint="eastAsia"/>
                <w:color w:val="auto"/>
                <w:lang w:eastAsia="zh-CN"/>
              </w:rPr>
              <w:t>第八章</w:t>
            </w:r>
            <w:r>
              <w:rPr>
                <w:color w:val="auto"/>
                <w:lang w:eastAsia="zh-CN"/>
              </w:rPr>
              <w:t xml:space="preserve"> </w:t>
            </w:r>
            <w:r>
              <w:rPr>
                <w:rFonts w:hint="eastAsia"/>
                <w:color w:val="auto"/>
                <w:lang w:eastAsia="zh-CN"/>
              </w:rPr>
              <w:t>乡村旅游产品策划</w:t>
            </w:r>
          </w:p>
        </w:tc>
        <w:tc>
          <w:tcPr>
            <w:tcW w:w="884" w:type="dxa"/>
          </w:tcPr>
          <w:p w14:paraId="3FFFF345">
            <w:pPr>
              <w:pStyle w:val="15"/>
              <w:spacing w:before="125" w:line="312" w:lineRule="auto"/>
              <w:ind w:right="23"/>
              <w:rPr>
                <w:rFonts w:ascii="宋体" w:hAnsi="宋体" w:eastAsia="PMingLiU" w:cs="宋体"/>
                <w:b w:val="0"/>
                <w:bCs w:val="0"/>
                <w:color w:val="auto"/>
                <w:sz w:val="21"/>
                <w:szCs w:val="21"/>
                <w:lang w:eastAsia="zh-TW"/>
              </w:rPr>
            </w:pPr>
          </w:p>
        </w:tc>
        <w:tc>
          <w:tcPr>
            <w:tcW w:w="850" w:type="dxa"/>
            <w:gridSpan w:val="2"/>
          </w:tcPr>
          <w:p w14:paraId="754ACC1B">
            <w:pPr>
              <w:pStyle w:val="15"/>
              <w:spacing w:before="125" w:line="312" w:lineRule="auto"/>
              <w:ind w:right="23"/>
              <w:rPr>
                <w:rFonts w:ascii="宋体" w:hAnsi="宋体" w:eastAsia="PMingLiU" w:cs="宋体"/>
                <w:b w:val="0"/>
                <w:bCs w:val="0"/>
                <w:color w:val="auto"/>
                <w:sz w:val="21"/>
                <w:szCs w:val="21"/>
                <w:lang w:eastAsia="zh-TW"/>
              </w:rPr>
            </w:pPr>
            <w:r>
              <w:rPr>
                <w:rFonts w:hint="eastAsia" w:ascii="宋体" w:hAnsi="宋体" w:eastAsia="PMingLiU" w:cs="宋体"/>
                <w:b w:val="0"/>
                <w:bCs w:val="0"/>
                <w:color w:val="auto"/>
                <w:sz w:val="21"/>
                <w:szCs w:val="21"/>
                <w:lang w:eastAsia="zh-TW"/>
              </w:rPr>
              <w:t>2</w:t>
            </w:r>
          </w:p>
        </w:tc>
        <w:tc>
          <w:tcPr>
            <w:tcW w:w="802" w:type="dxa"/>
          </w:tcPr>
          <w:p w14:paraId="66FB3804">
            <w:pPr>
              <w:pStyle w:val="15"/>
              <w:spacing w:before="125" w:line="312" w:lineRule="auto"/>
              <w:ind w:right="23"/>
              <w:rPr>
                <w:rFonts w:ascii="宋体" w:hAnsi="宋体" w:eastAsia="PMingLiU" w:cs="宋体"/>
                <w:b w:val="0"/>
                <w:bCs w:val="0"/>
                <w:color w:val="auto"/>
                <w:sz w:val="21"/>
                <w:szCs w:val="21"/>
                <w:lang w:eastAsia="zh-TW"/>
              </w:rPr>
            </w:pPr>
            <w:r>
              <w:rPr>
                <w:rFonts w:ascii="宋体" w:hAnsi="宋体" w:eastAsia="PMingLiU" w:cs="宋体"/>
                <w:b w:val="0"/>
                <w:bCs w:val="0"/>
                <w:color w:val="auto"/>
                <w:sz w:val="21"/>
                <w:szCs w:val="21"/>
                <w:lang w:eastAsia="zh-TW"/>
              </w:rPr>
              <w:t>2</w:t>
            </w:r>
          </w:p>
        </w:tc>
      </w:tr>
      <w:tr w14:paraId="5787E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1C591208">
            <w:pPr>
              <w:pStyle w:val="15"/>
              <w:spacing w:before="125" w:line="312" w:lineRule="auto"/>
              <w:ind w:right="23"/>
              <w:rPr>
                <w:rFonts w:ascii="宋体" w:hAnsi="宋体" w:eastAsia="宋体" w:cs="宋体"/>
                <w:b/>
                <w:bCs/>
                <w:color w:val="auto"/>
                <w:sz w:val="21"/>
                <w:szCs w:val="21"/>
                <w:lang w:eastAsia="zh-TW"/>
              </w:rPr>
            </w:pPr>
          </w:p>
        </w:tc>
        <w:tc>
          <w:tcPr>
            <w:tcW w:w="5173" w:type="dxa"/>
            <w:gridSpan w:val="7"/>
          </w:tcPr>
          <w:p w14:paraId="74165584">
            <w:pPr>
              <w:rPr>
                <w:color w:val="auto"/>
                <w:lang w:eastAsia="zh-CN"/>
              </w:rPr>
            </w:pPr>
            <w:r>
              <w:rPr>
                <w:rFonts w:hint="eastAsia"/>
                <w:color w:val="auto"/>
                <w:lang w:eastAsia="zh-CN"/>
              </w:rPr>
              <w:t>第九章</w:t>
            </w:r>
            <w:r>
              <w:rPr>
                <w:color w:val="auto"/>
                <w:lang w:eastAsia="zh-CN"/>
              </w:rPr>
              <w:t xml:space="preserve"> </w:t>
            </w:r>
            <w:r>
              <w:rPr>
                <w:rFonts w:hint="eastAsia"/>
                <w:color w:val="auto"/>
                <w:lang w:eastAsia="zh-CN"/>
              </w:rPr>
              <w:t>乡村旅游市场拓展</w:t>
            </w:r>
          </w:p>
        </w:tc>
        <w:tc>
          <w:tcPr>
            <w:tcW w:w="884" w:type="dxa"/>
          </w:tcPr>
          <w:p w14:paraId="566352CC">
            <w:pPr>
              <w:pStyle w:val="15"/>
              <w:spacing w:before="125" w:line="312" w:lineRule="auto"/>
              <w:ind w:right="23"/>
              <w:rPr>
                <w:rFonts w:ascii="宋体" w:hAnsi="宋体" w:eastAsia="PMingLiU" w:cs="宋体"/>
                <w:b w:val="0"/>
                <w:bCs w:val="0"/>
                <w:color w:val="auto"/>
                <w:sz w:val="21"/>
                <w:szCs w:val="21"/>
                <w:lang w:eastAsia="zh-TW"/>
              </w:rPr>
            </w:pPr>
            <w:r>
              <w:rPr>
                <w:rFonts w:ascii="宋体" w:hAnsi="宋体" w:eastAsia="PMingLiU" w:cs="宋体"/>
                <w:b w:val="0"/>
                <w:bCs w:val="0"/>
                <w:color w:val="auto"/>
                <w:sz w:val="21"/>
                <w:szCs w:val="21"/>
                <w:lang w:eastAsia="zh-TW"/>
              </w:rPr>
              <w:t>-</w:t>
            </w:r>
          </w:p>
        </w:tc>
        <w:tc>
          <w:tcPr>
            <w:tcW w:w="850" w:type="dxa"/>
            <w:gridSpan w:val="2"/>
          </w:tcPr>
          <w:p w14:paraId="462A35F7">
            <w:pPr>
              <w:pStyle w:val="15"/>
              <w:spacing w:before="125" w:line="312" w:lineRule="auto"/>
              <w:ind w:right="23"/>
              <w:rPr>
                <w:rFonts w:ascii="宋体" w:hAnsi="宋体" w:eastAsia="宋体" w:cs="宋体"/>
                <w:b w:val="0"/>
                <w:bCs w:val="0"/>
                <w:color w:val="auto"/>
                <w:sz w:val="21"/>
                <w:szCs w:val="21"/>
                <w:lang w:eastAsia="zh-CN"/>
              </w:rPr>
            </w:pPr>
          </w:p>
        </w:tc>
        <w:tc>
          <w:tcPr>
            <w:tcW w:w="802" w:type="dxa"/>
          </w:tcPr>
          <w:p w14:paraId="72D93577">
            <w:pPr>
              <w:pStyle w:val="15"/>
              <w:spacing w:before="125" w:line="312" w:lineRule="auto"/>
              <w:ind w:right="23"/>
              <w:rPr>
                <w:rFonts w:ascii="宋体" w:hAnsi="宋体" w:eastAsia="PMingLiU" w:cs="宋体"/>
                <w:b w:val="0"/>
                <w:bCs w:val="0"/>
                <w:color w:val="auto"/>
                <w:sz w:val="21"/>
                <w:szCs w:val="21"/>
                <w:lang w:eastAsia="zh-TW"/>
              </w:rPr>
            </w:pPr>
            <w:r>
              <w:rPr>
                <w:rFonts w:ascii="宋体" w:hAnsi="宋体" w:eastAsia="PMingLiU" w:cs="宋体"/>
                <w:b w:val="0"/>
                <w:bCs w:val="0"/>
                <w:color w:val="auto"/>
                <w:sz w:val="21"/>
                <w:szCs w:val="21"/>
                <w:lang w:eastAsia="zh-TW"/>
              </w:rPr>
              <w:t>-</w:t>
            </w:r>
          </w:p>
        </w:tc>
      </w:tr>
      <w:tr w14:paraId="68C9A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634861B">
            <w:pPr>
              <w:pStyle w:val="15"/>
              <w:spacing w:before="125" w:line="312" w:lineRule="auto"/>
              <w:ind w:right="23"/>
              <w:rPr>
                <w:rFonts w:ascii="宋体" w:hAnsi="宋体" w:eastAsia="宋体" w:cs="宋体"/>
                <w:b/>
                <w:bCs/>
                <w:color w:val="auto"/>
                <w:sz w:val="21"/>
                <w:szCs w:val="21"/>
                <w:lang w:eastAsia="zh-CN"/>
              </w:rPr>
            </w:pPr>
          </w:p>
        </w:tc>
        <w:tc>
          <w:tcPr>
            <w:tcW w:w="5173" w:type="dxa"/>
            <w:gridSpan w:val="7"/>
          </w:tcPr>
          <w:p w14:paraId="42DC0D37">
            <w:pPr>
              <w:rPr>
                <w:color w:val="auto"/>
                <w:lang w:eastAsia="zh-CN"/>
              </w:rPr>
            </w:pPr>
            <w:r>
              <w:rPr>
                <w:rFonts w:hint="eastAsia"/>
                <w:color w:val="auto"/>
                <w:lang w:eastAsia="zh-CN"/>
              </w:rPr>
              <w:t>第十章</w:t>
            </w:r>
            <w:r>
              <w:rPr>
                <w:color w:val="auto"/>
                <w:lang w:eastAsia="zh-CN"/>
              </w:rPr>
              <w:t xml:space="preserve"> </w:t>
            </w:r>
            <w:r>
              <w:rPr>
                <w:rFonts w:hint="eastAsia"/>
                <w:color w:val="auto"/>
                <w:lang w:eastAsia="zh-CN"/>
              </w:rPr>
              <w:t>乡村旅游餐饮服务管理</w:t>
            </w:r>
          </w:p>
        </w:tc>
        <w:tc>
          <w:tcPr>
            <w:tcW w:w="884" w:type="dxa"/>
          </w:tcPr>
          <w:p w14:paraId="240757C8">
            <w:pPr>
              <w:pStyle w:val="15"/>
              <w:spacing w:before="125" w:line="312" w:lineRule="auto"/>
              <w:ind w:right="23"/>
              <w:rPr>
                <w:rFonts w:ascii="宋体" w:hAnsi="宋体" w:eastAsia="PMingLiU" w:cs="宋体"/>
                <w:b w:val="0"/>
                <w:bCs w:val="0"/>
                <w:color w:val="auto"/>
                <w:sz w:val="21"/>
                <w:szCs w:val="21"/>
                <w:lang w:eastAsia="zh-TW"/>
              </w:rPr>
            </w:pPr>
            <w:r>
              <w:rPr>
                <w:rFonts w:ascii="宋体" w:hAnsi="宋体" w:eastAsia="PMingLiU" w:cs="宋体"/>
                <w:b w:val="0"/>
                <w:bCs w:val="0"/>
                <w:color w:val="auto"/>
                <w:sz w:val="21"/>
                <w:szCs w:val="21"/>
                <w:lang w:eastAsia="zh-TW"/>
              </w:rPr>
              <w:t>-</w:t>
            </w:r>
          </w:p>
        </w:tc>
        <w:tc>
          <w:tcPr>
            <w:tcW w:w="850" w:type="dxa"/>
            <w:gridSpan w:val="2"/>
          </w:tcPr>
          <w:p w14:paraId="518D2868">
            <w:pPr>
              <w:pStyle w:val="15"/>
              <w:spacing w:before="125" w:line="312" w:lineRule="auto"/>
              <w:ind w:right="23"/>
              <w:rPr>
                <w:rFonts w:ascii="宋体" w:hAnsi="宋体" w:eastAsia="宋体" w:cs="宋体"/>
                <w:b w:val="0"/>
                <w:bCs w:val="0"/>
                <w:color w:val="auto"/>
                <w:sz w:val="21"/>
                <w:szCs w:val="21"/>
                <w:lang w:eastAsia="zh-TW"/>
              </w:rPr>
            </w:pPr>
          </w:p>
        </w:tc>
        <w:tc>
          <w:tcPr>
            <w:tcW w:w="802" w:type="dxa"/>
          </w:tcPr>
          <w:p w14:paraId="1646D39C">
            <w:pPr>
              <w:pStyle w:val="15"/>
              <w:spacing w:before="125" w:line="312" w:lineRule="auto"/>
              <w:ind w:right="23"/>
              <w:rPr>
                <w:rFonts w:ascii="宋体" w:hAnsi="宋体" w:eastAsia="PMingLiU" w:cs="宋体"/>
                <w:b w:val="0"/>
                <w:bCs w:val="0"/>
                <w:color w:val="auto"/>
                <w:sz w:val="21"/>
                <w:szCs w:val="21"/>
                <w:lang w:eastAsia="zh-TW"/>
              </w:rPr>
            </w:pPr>
            <w:r>
              <w:rPr>
                <w:rFonts w:ascii="宋体" w:hAnsi="宋体" w:eastAsia="PMingLiU" w:cs="宋体"/>
                <w:b w:val="0"/>
                <w:bCs w:val="0"/>
                <w:color w:val="auto"/>
                <w:sz w:val="21"/>
                <w:szCs w:val="21"/>
                <w:lang w:eastAsia="zh-TW"/>
              </w:rPr>
              <w:t>-</w:t>
            </w:r>
          </w:p>
        </w:tc>
      </w:tr>
      <w:tr w14:paraId="10896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1FF61788">
            <w:pPr>
              <w:pStyle w:val="15"/>
              <w:spacing w:before="125" w:line="312" w:lineRule="auto"/>
              <w:ind w:right="23"/>
              <w:rPr>
                <w:rFonts w:ascii="宋体" w:hAnsi="宋体" w:eastAsia="宋体" w:cs="宋体"/>
                <w:b/>
                <w:bCs/>
                <w:color w:val="auto"/>
                <w:sz w:val="21"/>
                <w:szCs w:val="21"/>
                <w:lang w:eastAsia="zh-TW"/>
              </w:rPr>
            </w:pPr>
          </w:p>
        </w:tc>
        <w:tc>
          <w:tcPr>
            <w:tcW w:w="5173" w:type="dxa"/>
            <w:gridSpan w:val="7"/>
          </w:tcPr>
          <w:p w14:paraId="732ACEBD">
            <w:pPr>
              <w:rPr>
                <w:color w:val="auto"/>
                <w:lang w:eastAsia="zh-CN"/>
              </w:rPr>
            </w:pPr>
            <w:r>
              <w:rPr>
                <w:rFonts w:hint="eastAsia"/>
                <w:color w:val="auto"/>
                <w:lang w:eastAsia="zh-CN"/>
              </w:rPr>
              <w:t>第十一章</w:t>
            </w:r>
            <w:r>
              <w:rPr>
                <w:color w:val="auto"/>
                <w:lang w:eastAsia="zh-CN"/>
              </w:rPr>
              <w:t xml:space="preserve"> </w:t>
            </w:r>
            <w:r>
              <w:rPr>
                <w:rFonts w:hint="eastAsia"/>
                <w:color w:val="auto"/>
                <w:lang w:eastAsia="zh-CN"/>
              </w:rPr>
              <w:t>乡村旅游客房服务管理</w:t>
            </w:r>
          </w:p>
        </w:tc>
        <w:tc>
          <w:tcPr>
            <w:tcW w:w="884" w:type="dxa"/>
          </w:tcPr>
          <w:p w14:paraId="5745CFBE">
            <w:pPr>
              <w:pStyle w:val="15"/>
              <w:spacing w:before="125" w:line="312" w:lineRule="auto"/>
              <w:ind w:right="23"/>
              <w:rPr>
                <w:rFonts w:ascii="宋体" w:hAnsi="宋体" w:eastAsia="PMingLiU" w:cs="宋体"/>
                <w:b w:val="0"/>
                <w:bCs w:val="0"/>
                <w:color w:val="auto"/>
                <w:sz w:val="21"/>
                <w:szCs w:val="21"/>
                <w:lang w:eastAsia="zh-TW"/>
              </w:rPr>
            </w:pPr>
            <w:r>
              <w:rPr>
                <w:rFonts w:ascii="宋体" w:hAnsi="宋体" w:eastAsia="PMingLiU" w:cs="宋体"/>
                <w:b w:val="0"/>
                <w:bCs w:val="0"/>
                <w:color w:val="auto"/>
                <w:sz w:val="21"/>
                <w:szCs w:val="21"/>
                <w:lang w:eastAsia="zh-TW"/>
              </w:rPr>
              <w:t>-</w:t>
            </w:r>
          </w:p>
        </w:tc>
        <w:tc>
          <w:tcPr>
            <w:tcW w:w="850" w:type="dxa"/>
            <w:gridSpan w:val="2"/>
          </w:tcPr>
          <w:p w14:paraId="37C3C625">
            <w:pPr>
              <w:pStyle w:val="15"/>
              <w:spacing w:before="125" w:line="312" w:lineRule="auto"/>
              <w:ind w:right="23"/>
              <w:rPr>
                <w:rFonts w:ascii="宋体" w:hAnsi="宋体" w:eastAsia="宋体" w:cs="宋体"/>
                <w:b w:val="0"/>
                <w:bCs w:val="0"/>
                <w:color w:val="auto"/>
                <w:sz w:val="21"/>
                <w:szCs w:val="21"/>
                <w:lang w:eastAsia="zh-CN"/>
              </w:rPr>
            </w:pPr>
          </w:p>
        </w:tc>
        <w:tc>
          <w:tcPr>
            <w:tcW w:w="802" w:type="dxa"/>
          </w:tcPr>
          <w:p w14:paraId="12E7833C">
            <w:pPr>
              <w:pStyle w:val="15"/>
              <w:spacing w:before="125" w:line="312" w:lineRule="auto"/>
              <w:ind w:right="23"/>
              <w:rPr>
                <w:rFonts w:ascii="宋体" w:hAnsi="宋体" w:eastAsia="PMingLiU" w:cs="宋体"/>
                <w:b w:val="0"/>
                <w:bCs w:val="0"/>
                <w:color w:val="auto"/>
                <w:sz w:val="21"/>
                <w:szCs w:val="21"/>
                <w:lang w:eastAsia="zh-TW"/>
              </w:rPr>
            </w:pPr>
            <w:r>
              <w:rPr>
                <w:rFonts w:ascii="宋体" w:hAnsi="宋体" w:eastAsia="PMingLiU" w:cs="宋体"/>
                <w:b w:val="0"/>
                <w:bCs w:val="0"/>
                <w:color w:val="auto"/>
                <w:sz w:val="21"/>
                <w:szCs w:val="21"/>
                <w:lang w:eastAsia="zh-TW"/>
              </w:rPr>
              <w:t>-</w:t>
            </w:r>
          </w:p>
        </w:tc>
      </w:tr>
      <w:tr w14:paraId="6C28C9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01B6334">
            <w:pPr>
              <w:pStyle w:val="15"/>
              <w:spacing w:before="125" w:line="312" w:lineRule="auto"/>
              <w:ind w:right="23"/>
              <w:rPr>
                <w:rFonts w:ascii="宋体" w:hAnsi="宋体" w:eastAsia="宋体" w:cs="宋体"/>
                <w:b/>
                <w:bCs/>
                <w:color w:val="auto"/>
                <w:sz w:val="21"/>
                <w:szCs w:val="21"/>
                <w:lang w:eastAsia="zh-CN"/>
              </w:rPr>
            </w:pPr>
          </w:p>
        </w:tc>
        <w:tc>
          <w:tcPr>
            <w:tcW w:w="5173" w:type="dxa"/>
            <w:gridSpan w:val="7"/>
          </w:tcPr>
          <w:p w14:paraId="2B195AD0">
            <w:pPr>
              <w:rPr>
                <w:color w:val="auto"/>
                <w:lang w:eastAsia="zh-CN"/>
              </w:rPr>
            </w:pPr>
            <w:r>
              <w:rPr>
                <w:rFonts w:hint="eastAsia"/>
                <w:color w:val="auto"/>
                <w:lang w:eastAsia="zh-CN"/>
              </w:rPr>
              <w:t>第十二章</w:t>
            </w:r>
            <w:r>
              <w:rPr>
                <w:color w:val="auto"/>
                <w:lang w:eastAsia="zh-CN"/>
              </w:rPr>
              <w:t xml:space="preserve"> </w:t>
            </w:r>
            <w:r>
              <w:rPr>
                <w:rFonts w:hint="eastAsia"/>
                <w:color w:val="auto"/>
                <w:lang w:eastAsia="zh-CN"/>
              </w:rPr>
              <w:t>乡村旅游标准化管理</w:t>
            </w:r>
          </w:p>
        </w:tc>
        <w:tc>
          <w:tcPr>
            <w:tcW w:w="884" w:type="dxa"/>
          </w:tcPr>
          <w:p w14:paraId="6183636C">
            <w:pPr>
              <w:pStyle w:val="15"/>
              <w:spacing w:before="125" w:line="312" w:lineRule="auto"/>
              <w:ind w:right="23"/>
              <w:rPr>
                <w:rFonts w:ascii="宋体" w:hAnsi="宋体" w:eastAsia="PMingLiU" w:cs="宋体"/>
                <w:b w:val="0"/>
                <w:bCs w:val="0"/>
                <w:color w:val="auto"/>
                <w:sz w:val="21"/>
                <w:szCs w:val="21"/>
                <w:lang w:eastAsia="zh-TW"/>
              </w:rPr>
            </w:pPr>
            <w:r>
              <w:rPr>
                <w:rFonts w:ascii="宋体" w:hAnsi="宋体" w:eastAsia="PMingLiU" w:cs="宋体"/>
                <w:b w:val="0"/>
                <w:bCs w:val="0"/>
                <w:color w:val="auto"/>
                <w:sz w:val="21"/>
                <w:szCs w:val="21"/>
                <w:lang w:eastAsia="zh-TW"/>
              </w:rPr>
              <w:t>-</w:t>
            </w:r>
          </w:p>
        </w:tc>
        <w:tc>
          <w:tcPr>
            <w:tcW w:w="850" w:type="dxa"/>
            <w:gridSpan w:val="2"/>
          </w:tcPr>
          <w:p w14:paraId="11E57BB2">
            <w:pPr>
              <w:pStyle w:val="15"/>
              <w:spacing w:before="125" w:line="312" w:lineRule="auto"/>
              <w:ind w:right="23"/>
              <w:rPr>
                <w:rFonts w:ascii="宋体" w:hAnsi="宋体" w:eastAsia="宋体" w:cs="宋体"/>
                <w:b w:val="0"/>
                <w:bCs w:val="0"/>
                <w:color w:val="auto"/>
                <w:sz w:val="21"/>
                <w:szCs w:val="21"/>
                <w:lang w:eastAsia="zh-TW"/>
              </w:rPr>
            </w:pPr>
          </w:p>
        </w:tc>
        <w:tc>
          <w:tcPr>
            <w:tcW w:w="802" w:type="dxa"/>
          </w:tcPr>
          <w:p w14:paraId="64601FDE">
            <w:pPr>
              <w:pStyle w:val="15"/>
              <w:spacing w:before="125" w:line="312" w:lineRule="auto"/>
              <w:ind w:right="23"/>
              <w:rPr>
                <w:rFonts w:ascii="宋体" w:hAnsi="宋体" w:eastAsia="PMingLiU" w:cs="宋体"/>
                <w:b w:val="0"/>
                <w:bCs w:val="0"/>
                <w:color w:val="auto"/>
                <w:sz w:val="21"/>
                <w:szCs w:val="21"/>
                <w:lang w:eastAsia="zh-TW"/>
              </w:rPr>
            </w:pPr>
            <w:r>
              <w:rPr>
                <w:rFonts w:ascii="宋体" w:hAnsi="宋体" w:eastAsia="PMingLiU" w:cs="宋体"/>
                <w:b w:val="0"/>
                <w:bCs w:val="0"/>
                <w:color w:val="auto"/>
                <w:sz w:val="21"/>
                <w:szCs w:val="21"/>
                <w:lang w:eastAsia="zh-TW"/>
              </w:rPr>
              <w:t>-</w:t>
            </w:r>
          </w:p>
        </w:tc>
      </w:tr>
      <w:tr w14:paraId="4FD19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0376958">
            <w:pPr>
              <w:pStyle w:val="15"/>
              <w:spacing w:before="125" w:line="312" w:lineRule="auto"/>
              <w:ind w:right="23"/>
              <w:jc w:val="center"/>
              <w:rPr>
                <w:rFonts w:ascii="宋体" w:hAnsi="宋体" w:eastAsia="宋体" w:cs="宋体"/>
                <w:b/>
                <w:bCs/>
                <w:color w:val="auto"/>
                <w:sz w:val="21"/>
                <w:szCs w:val="21"/>
                <w:lang w:eastAsia="zh-TW"/>
              </w:rPr>
            </w:pPr>
          </w:p>
        </w:tc>
        <w:tc>
          <w:tcPr>
            <w:tcW w:w="5173" w:type="dxa"/>
            <w:gridSpan w:val="7"/>
          </w:tcPr>
          <w:p w14:paraId="51ADE517">
            <w:pPr>
              <w:pStyle w:val="15"/>
              <w:spacing w:before="125" w:line="312" w:lineRule="auto"/>
              <w:ind w:right="23"/>
              <w:jc w:val="center"/>
              <w:rPr>
                <w:color w:val="auto"/>
                <w:sz w:val="24"/>
                <w:lang w:eastAsia="zh-CN"/>
              </w:rPr>
            </w:pPr>
            <w:r>
              <w:rPr>
                <w:rFonts w:hint="eastAsia" w:ascii="宋体" w:hAnsi="宋体" w:eastAsia="宋体" w:cs="宋体"/>
                <w:color w:val="auto"/>
                <w:sz w:val="21"/>
                <w:szCs w:val="21"/>
                <w:lang w:eastAsia="zh-CN"/>
              </w:rPr>
              <w:t>合 计</w:t>
            </w:r>
          </w:p>
        </w:tc>
        <w:tc>
          <w:tcPr>
            <w:tcW w:w="884" w:type="dxa"/>
          </w:tcPr>
          <w:p w14:paraId="20F06C19">
            <w:pPr>
              <w:pStyle w:val="15"/>
              <w:spacing w:before="125" w:line="312" w:lineRule="auto"/>
              <w:ind w:right="23"/>
              <w:rPr>
                <w:rFonts w:ascii="宋体" w:hAnsi="宋体" w:eastAsia="PMingLiU" w:cs="宋体"/>
                <w:b w:val="0"/>
                <w:bCs w:val="0"/>
                <w:color w:val="auto"/>
                <w:sz w:val="21"/>
                <w:szCs w:val="21"/>
                <w:lang w:eastAsia="zh-TW"/>
              </w:rPr>
            </w:pPr>
            <w:r>
              <w:rPr>
                <w:rFonts w:ascii="宋体" w:hAnsi="宋体" w:eastAsia="PMingLiU" w:cs="宋体"/>
                <w:b w:val="0"/>
                <w:bCs w:val="0"/>
                <w:color w:val="auto"/>
                <w:sz w:val="21"/>
                <w:szCs w:val="21"/>
                <w:lang w:eastAsia="zh-TW"/>
              </w:rPr>
              <w:t>16</w:t>
            </w:r>
          </w:p>
        </w:tc>
        <w:tc>
          <w:tcPr>
            <w:tcW w:w="850" w:type="dxa"/>
            <w:gridSpan w:val="2"/>
          </w:tcPr>
          <w:p w14:paraId="715105D9">
            <w:pPr>
              <w:pStyle w:val="15"/>
              <w:spacing w:before="125" w:line="312" w:lineRule="auto"/>
              <w:ind w:right="23"/>
              <w:rPr>
                <w:rFonts w:ascii="宋体" w:hAnsi="宋体" w:eastAsia="宋体" w:cs="宋体"/>
                <w:b w:val="0"/>
                <w:bCs w:val="0"/>
                <w:color w:val="auto"/>
                <w:sz w:val="21"/>
                <w:szCs w:val="21"/>
                <w:lang w:eastAsia="zh-CN"/>
              </w:rPr>
            </w:pPr>
          </w:p>
        </w:tc>
        <w:tc>
          <w:tcPr>
            <w:tcW w:w="802" w:type="dxa"/>
          </w:tcPr>
          <w:p w14:paraId="5CE436D4">
            <w:pPr>
              <w:pStyle w:val="15"/>
              <w:spacing w:before="125" w:line="312" w:lineRule="auto"/>
              <w:ind w:right="23"/>
              <w:rPr>
                <w:rFonts w:ascii="宋体" w:hAnsi="宋体" w:eastAsia="PMingLiU" w:cs="宋体"/>
                <w:b w:val="0"/>
                <w:bCs w:val="0"/>
                <w:color w:val="auto"/>
                <w:sz w:val="21"/>
                <w:szCs w:val="21"/>
                <w:lang w:eastAsia="zh-TW"/>
              </w:rPr>
            </w:pPr>
            <w:r>
              <w:rPr>
                <w:rFonts w:ascii="宋体" w:hAnsi="宋体" w:eastAsia="PMingLiU" w:cs="宋体"/>
                <w:b w:val="0"/>
                <w:bCs w:val="0"/>
                <w:color w:val="auto"/>
                <w:sz w:val="21"/>
                <w:szCs w:val="21"/>
                <w:lang w:eastAsia="zh-TW"/>
              </w:rPr>
              <w:t>16</w:t>
            </w:r>
          </w:p>
        </w:tc>
      </w:tr>
      <w:tr w14:paraId="494E3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14:paraId="6A26AC1B">
            <w:pPr>
              <w:pStyle w:val="15"/>
              <w:jc w:val="center"/>
              <w:rPr>
                <w:rFonts w:ascii="宋体"/>
                <w:b/>
                <w:color w:val="auto"/>
                <w:sz w:val="21"/>
                <w:lang w:eastAsia="zh-CN"/>
              </w:rPr>
            </w:pPr>
            <w:r>
              <w:rPr>
                <w:rFonts w:ascii="宋体"/>
                <w:b/>
                <w:color w:val="auto"/>
                <w:w w:val="98"/>
                <w:sz w:val="21"/>
                <w:lang w:eastAsia="zh-CN"/>
              </w:rPr>
              <w:t>F</w:t>
            </w:r>
          </w:p>
          <w:p w14:paraId="3685C404">
            <w:pPr>
              <w:pStyle w:val="15"/>
              <w:spacing w:before="43"/>
              <w:ind w:left="104" w:right="93"/>
              <w:jc w:val="center"/>
              <w:rPr>
                <w:rFonts w:ascii="宋体" w:eastAsia="宋体"/>
                <w:b/>
                <w:color w:val="auto"/>
                <w:sz w:val="21"/>
                <w:lang w:eastAsia="zh-CN"/>
              </w:rPr>
            </w:pPr>
            <w:r>
              <w:rPr>
                <w:rFonts w:hint="eastAsia" w:ascii="宋体" w:eastAsia="宋体"/>
                <w:b/>
                <w:color w:val="auto"/>
                <w:sz w:val="21"/>
                <w:lang w:eastAsia="zh-CN"/>
              </w:rPr>
              <w:t>教学方式</w:t>
            </w:r>
          </w:p>
        </w:tc>
        <w:tc>
          <w:tcPr>
            <w:tcW w:w="7709" w:type="dxa"/>
            <w:gridSpan w:val="11"/>
            <w:vAlign w:val="center"/>
          </w:tcPr>
          <w:p w14:paraId="6F82966E">
            <w:pPr>
              <w:pStyle w:val="15"/>
              <w:tabs>
                <w:tab w:val="left" w:pos="1614"/>
                <w:tab w:val="left" w:pos="3145"/>
                <w:tab w:val="left" w:pos="5039"/>
              </w:tabs>
              <w:spacing w:before="183"/>
              <w:ind w:left="201"/>
              <w:jc w:val="both"/>
              <w:rPr>
                <w:rFonts w:ascii="宋体" w:hAnsi="宋体" w:eastAsia="宋体" w:cs="宋体"/>
                <w:color w:val="auto"/>
                <w:sz w:val="21"/>
                <w:szCs w:val="21"/>
                <w:lang w:eastAsia="zh-CN"/>
              </w:rPr>
            </w:pPr>
            <w:r>
              <w:rPr>
                <w:rFonts w:ascii="Wingdings 2" w:hAnsi="Wingdings 2" w:eastAsia="Wingdings 2"/>
                <w:color w:val="auto"/>
                <w:sz w:val="21"/>
              </w:rPr>
              <w:sym w:font="Wingdings" w:char="F0FE"/>
            </w:r>
            <w:r>
              <w:rPr>
                <w:rFonts w:hint="eastAsia" w:ascii="宋体" w:hAnsi="宋体" w:eastAsia="宋体" w:cs="宋体"/>
                <w:color w:val="auto"/>
                <w:sz w:val="21"/>
                <w:szCs w:val="21"/>
                <w:lang w:eastAsia="zh-CN"/>
              </w:rPr>
              <w:t>课堂讲授</w:t>
            </w:r>
            <w:r>
              <w:rPr>
                <w:rFonts w:hint="eastAsia" w:ascii="宋体" w:hAnsi="宋体" w:eastAsia="宋体" w:cs="宋体"/>
                <w:color w:val="auto"/>
                <w:sz w:val="21"/>
                <w:szCs w:val="21"/>
                <w:lang w:eastAsia="zh-CN"/>
              </w:rPr>
              <w:tab/>
            </w:r>
            <w:r>
              <w:rPr>
                <w:rFonts w:hint="eastAsia" w:ascii="宋体" w:hAnsi="宋体" w:eastAsia="宋体" w:cs="宋体"/>
                <w:color w:val="auto"/>
                <w:spacing w:val="-3"/>
                <w:sz w:val="21"/>
                <w:szCs w:val="21"/>
              </w:rPr>
              <w:sym w:font="Wingdings 2" w:char="00A3"/>
            </w:r>
            <w:r>
              <w:rPr>
                <w:rFonts w:hint="eastAsia" w:ascii="宋体" w:hAnsi="宋体" w:eastAsia="宋体" w:cs="宋体"/>
                <w:color w:val="auto"/>
                <w:sz w:val="21"/>
                <w:szCs w:val="21"/>
                <w:lang w:eastAsia="zh-CN"/>
              </w:rPr>
              <w:t>讨论座谈</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问题导向学习</w:t>
            </w:r>
            <w:r>
              <w:rPr>
                <w:rFonts w:hint="eastAsia" w:ascii="宋体" w:hAnsi="宋体" w:eastAsia="宋体" w:cs="宋体"/>
                <w:color w:val="auto"/>
                <w:sz w:val="21"/>
                <w:szCs w:val="21"/>
                <w:lang w:eastAsia="zh-CN"/>
              </w:rPr>
              <w:tab/>
            </w:r>
            <w:r>
              <w:rPr>
                <w:rFonts w:ascii="Wingdings 2" w:hAnsi="Wingdings 2" w:eastAsia="Wingdings 2"/>
                <w:color w:val="auto"/>
                <w:sz w:val="21"/>
              </w:rPr>
              <w:sym w:font="Wingdings" w:char="F0FE"/>
            </w:r>
            <w:r>
              <w:rPr>
                <w:rFonts w:hint="eastAsia" w:ascii="宋体" w:hAnsi="宋体" w:eastAsia="宋体" w:cs="宋体"/>
                <w:color w:val="auto"/>
                <w:sz w:val="21"/>
                <w:szCs w:val="21"/>
                <w:lang w:eastAsia="zh-CN"/>
              </w:rPr>
              <w:t>分组合作学习</w:t>
            </w:r>
          </w:p>
          <w:p w14:paraId="2CF6FB90">
            <w:pPr>
              <w:pStyle w:val="15"/>
              <w:tabs>
                <w:tab w:val="left" w:pos="1614"/>
                <w:tab w:val="left" w:pos="3145"/>
                <w:tab w:val="left" w:pos="5039"/>
              </w:tabs>
              <w:spacing w:before="52"/>
              <w:ind w:left="201"/>
              <w:jc w:val="both"/>
              <w:rPr>
                <w:rFonts w:ascii="宋体" w:hAnsi="宋体" w:eastAsia="宋体" w:cs="宋体"/>
                <w:color w:val="auto"/>
                <w:sz w:val="21"/>
                <w:szCs w:val="21"/>
                <w:lang w:eastAsia="zh-CN"/>
              </w:rPr>
            </w:pP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专题学习</w:t>
            </w:r>
            <w:r>
              <w:rPr>
                <w:rFonts w:hint="eastAsia" w:ascii="宋体" w:hAnsi="宋体" w:eastAsia="宋体" w:cs="宋体"/>
                <w:color w:val="auto"/>
                <w:sz w:val="21"/>
                <w:szCs w:val="21"/>
                <w:lang w:eastAsia="zh-CN"/>
              </w:rPr>
              <w:tab/>
            </w:r>
            <w:r>
              <w:rPr>
                <w:rFonts w:ascii="Wingdings 2" w:hAnsi="Wingdings 2" w:eastAsia="Wingdings 2"/>
                <w:color w:val="auto"/>
                <w:sz w:val="21"/>
              </w:rPr>
              <w:sym w:font="Wingdings" w:char="F0FE"/>
            </w:r>
            <w:r>
              <w:rPr>
                <w:rFonts w:hint="eastAsia" w:ascii="宋体" w:hAnsi="宋体" w:eastAsia="宋体" w:cs="宋体"/>
                <w:color w:val="auto"/>
                <w:sz w:val="21"/>
                <w:szCs w:val="21"/>
                <w:lang w:eastAsia="zh-CN"/>
              </w:rPr>
              <w:t>实作学习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探究式学习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线上线下混合式学习</w:t>
            </w:r>
          </w:p>
          <w:p w14:paraId="46239107">
            <w:pPr>
              <w:pStyle w:val="15"/>
              <w:numPr>
                <w:ilvl w:val="0"/>
                <w:numId w:val="2"/>
              </w:numPr>
              <w:tabs>
                <w:tab w:val="left" w:pos="417"/>
                <w:tab w:val="left" w:pos="2754"/>
              </w:tabs>
              <w:spacing w:before="53"/>
              <w:jc w:val="both"/>
              <w:rPr>
                <w:rFonts w:ascii="Times New Roman" w:eastAsia="Times New Roman"/>
                <w:color w:val="auto"/>
                <w:sz w:val="24"/>
                <w:lang w:eastAsia="zh-CN"/>
              </w:rPr>
            </w:pPr>
            <w:r>
              <w:rPr>
                <w:rFonts w:hint="eastAsia" w:ascii="宋体" w:hAnsi="宋体" w:eastAsia="宋体" w:cs="宋体"/>
                <w:color w:val="auto"/>
                <w:sz w:val="21"/>
                <w:szCs w:val="21"/>
              </w:rPr>
              <w:t>其他</w:t>
            </w:r>
            <w:r>
              <w:rPr>
                <w:rFonts w:hint="eastAsia" w:ascii="宋体" w:hAnsi="宋体" w:eastAsia="宋体" w:cs="宋体"/>
                <w:color w:val="auto"/>
                <w:sz w:val="21"/>
                <w:szCs w:val="21"/>
                <w:u w:val="single"/>
              </w:rPr>
              <w:tab/>
            </w:r>
          </w:p>
        </w:tc>
      </w:tr>
      <w:tr w14:paraId="08884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447B0FCC">
            <w:pPr>
              <w:jc w:val="center"/>
              <w:rPr>
                <w:rFonts w:ascii="宋体" w:eastAsia="宋体"/>
                <w:b/>
                <w:color w:val="auto"/>
                <w:sz w:val="21"/>
                <w:lang w:eastAsia="zh-CN"/>
              </w:rPr>
            </w:pPr>
            <w:r>
              <w:rPr>
                <w:rFonts w:hint="eastAsia" w:ascii="宋体" w:eastAsia="宋体"/>
                <w:b/>
                <w:color w:val="auto"/>
                <w:sz w:val="21"/>
                <w:lang w:eastAsia="zh-CN"/>
              </w:rPr>
              <w:t>G</w:t>
            </w:r>
          </w:p>
          <w:p w14:paraId="2D04BE7F">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lang w:eastAsia="zh-CN"/>
              </w:rPr>
              <w:t>教学安排</w:t>
            </w:r>
          </w:p>
        </w:tc>
        <w:tc>
          <w:tcPr>
            <w:tcW w:w="611" w:type="dxa"/>
            <w:vMerge w:val="restart"/>
            <w:vAlign w:val="center"/>
          </w:tcPr>
          <w:p w14:paraId="1230CEA8">
            <w:pPr>
              <w:jc w:val="center"/>
              <w:rPr>
                <w:rFonts w:ascii="宋体" w:hAnsi="宋体" w:eastAsia="宋体" w:cs="宋体"/>
                <w:b/>
                <w:bCs/>
                <w:color w:val="auto"/>
                <w:sz w:val="21"/>
                <w:szCs w:val="21"/>
                <w:lang w:eastAsia="zh-CN"/>
              </w:rPr>
            </w:pPr>
            <w:r>
              <w:rPr>
                <w:rFonts w:hint="eastAsia" w:ascii="宋体" w:eastAsia="宋体"/>
                <w:color w:val="auto"/>
                <w:sz w:val="21"/>
                <w:lang w:eastAsia="zh-CN"/>
              </w:rPr>
              <w:t>授课次别</w:t>
            </w:r>
          </w:p>
        </w:tc>
        <w:tc>
          <w:tcPr>
            <w:tcW w:w="1701" w:type="dxa"/>
            <w:gridSpan w:val="2"/>
            <w:vMerge w:val="restart"/>
            <w:vAlign w:val="center"/>
          </w:tcPr>
          <w:p w14:paraId="4E08E170">
            <w:pPr>
              <w:jc w:val="center"/>
              <w:rPr>
                <w:rFonts w:ascii="宋体" w:hAnsi="宋体" w:eastAsia="宋体" w:cs="宋体"/>
                <w:b/>
                <w:bCs/>
                <w:color w:val="auto"/>
                <w:sz w:val="21"/>
                <w:szCs w:val="21"/>
                <w:lang w:eastAsia="zh-CN"/>
              </w:rPr>
            </w:pPr>
            <w:r>
              <w:rPr>
                <w:rFonts w:hint="eastAsia" w:ascii="宋体" w:eastAsia="宋体"/>
                <w:color w:val="auto"/>
                <w:sz w:val="21"/>
                <w:lang w:eastAsia="zh-CN"/>
              </w:rPr>
              <w:t>教学内容</w:t>
            </w:r>
          </w:p>
        </w:tc>
        <w:tc>
          <w:tcPr>
            <w:tcW w:w="1417" w:type="dxa"/>
            <w:vMerge w:val="restart"/>
            <w:vAlign w:val="center"/>
          </w:tcPr>
          <w:p w14:paraId="3972778D">
            <w:pPr>
              <w:jc w:val="center"/>
              <w:rPr>
                <w:rFonts w:ascii="宋体" w:eastAsia="宋体"/>
                <w:color w:val="auto"/>
                <w:sz w:val="21"/>
                <w:lang w:eastAsia="zh-CN"/>
              </w:rPr>
            </w:pPr>
            <w:r>
              <w:rPr>
                <w:rFonts w:hint="eastAsia" w:ascii="宋体" w:eastAsia="宋体"/>
                <w:color w:val="auto"/>
                <w:sz w:val="21"/>
                <w:lang w:eastAsia="zh-CN"/>
              </w:rPr>
              <w:t>支撑课程</w:t>
            </w:r>
          </w:p>
          <w:p w14:paraId="1E6A5B60">
            <w:pPr>
              <w:jc w:val="center"/>
              <w:rPr>
                <w:rFonts w:ascii="宋体" w:hAnsi="宋体" w:eastAsia="宋体" w:cs="宋体"/>
                <w:b/>
                <w:bCs/>
                <w:color w:val="auto"/>
                <w:sz w:val="21"/>
                <w:szCs w:val="21"/>
                <w:lang w:eastAsia="zh-CN"/>
              </w:rPr>
            </w:pPr>
            <w:r>
              <w:rPr>
                <w:rFonts w:hint="eastAsia" w:ascii="宋体" w:eastAsia="宋体"/>
                <w:color w:val="auto"/>
                <w:sz w:val="21"/>
                <w:lang w:eastAsia="zh-CN"/>
              </w:rPr>
              <w:t>目标</w:t>
            </w:r>
          </w:p>
        </w:tc>
        <w:tc>
          <w:tcPr>
            <w:tcW w:w="2977" w:type="dxa"/>
            <w:gridSpan w:val="5"/>
            <w:vAlign w:val="center"/>
          </w:tcPr>
          <w:p w14:paraId="34D2DC25">
            <w:pPr>
              <w:jc w:val="center"/>
              <w:rPr>
                <w:rFonts w:ascii="宋体" w:eastAsia="宋体"/>
                <w:color w:val="auto"/>
                <w:sz w:val="21"/>
                <w:lang w:eastAsia="zh-CN"/>
              </w:rPr>
            </w:pPr>
            <w:r>
              <w:rPr>
                <w:rFonts w:hint="eastAsia" w:ascii="宋体" w:eastAsia="宋体"/>
                <w:color w:val="auto"/>
                <w:sz w:val="21"/>
                <w:lang w:eastAsia="zh-CN"/>
              </w:rPr>
              <w:t>课程思政融入</w:t>
            </w:r>
          </w:p>
          <w:p w14:paraId="64B07BDE">
            <w:pPr>
              <w:jc w:val="both"/>
              <w:rPr>
                <w:rFonts w:ascii="宋体" w:hAnsi="宋体" w:eastAsia="宋体" w:cs="宋体"/>
                <w:b/>
                <w:bCs/>
                <w:color w:val="auto"/>
                <w:sz w:val="21"/>
                <w:szCs w:val="21"/>
                <w:lang w:eastAsia="zh-CN"/>
              </w:rPr>
            </w:pPr>
            <w:r>
              <w:rPr>
                <w:rFonts w:hint="eastAsia" w:ascii="宋体" w:eastAsia="宋体"/>
                <w:b/>
                <w:bCs/>
                <w:color w:val="auto"/>
                <w:sz w:val="21"/>
                <w:lang w:eastAsia="zh-CN"/>
              </w:rPr>
              <w:t>（根据实际情况至少填写3次）</w:t>
            </w:r>
          </w:p>
        </w:tc>
        <w:tc>
          <w:tcPr>
            <w:tcW w:w="1003" w:type="dxa"/>
            <w:gridSpan w:val="2"/>
            <w:vMerge w:val="restart"/>
            <w:vAlign w:val="center"/>
          </w:tcPr>
          <w:p w14:paraId="7C1379BE">
            <w:pPr>
              <w:jc w:val="center"/>
              <w:rPr>
                <w:rFonts w:ascii="宋体" w:eastAsia="宋体"/>
                <w:color w:val="auto"/>
                <w:sz w:val="21"/>
                <w:lang w:eastAsia="zh-CN"/>
              </w:rPr>
            </w:pPr>
            <w:r>
              <w:rPr>
                <w:rFonts w:hint="eastAsia" w:ascii="宋体" w:eastAsia="宋体"/>
                <w:color w:val="auto"/>
                <w:sz w:val="21"/>
                <w:lang w:eastAsia="zh-CN"/>
              </w:rPr>
              <w:t>教学方式</w:t>
            </w:r>
          </w:p>
          <w:p w14:paraId="04893741">
            <w:pPr>
              <w:jc w:val="center"/>
              <w:rPr>
                <w:rFonts w:ascii="宋体" w:hAnsi="宋体" w:eastAsia="宋体" w:cs="宋体"/>
                <w:b/>
                <w:bCs/>
                <w:color w:val="auto"/>
                <w:sz w:val="21"/>
                <w:szCs w:val="21"/>
                <w:lang w:eastAsia="zh-CN"/>
              </w:rPr>
            </w:pPr>
            <w:r>
              <w:rPr>
                <w:rFonts w:hint="eastAsia" w:ascii="宋体" w:eastAsia="宋体"/>
                <w:color w:val="auto"/>
                <w:sz w:val="21"/>
                <w:lang w:eastAsia="zh-CN"/>
              </w:rPr>
              <w:t>与手段</w:t>
            </w:r>
          </w:p>
        </w:tc>
      </w:tr>
      <w:tr w14:paraId="3DAE26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7241FD52">
            <w:pPr>
              <w:pStyle w:val="15"/>
              <w:spacing w:before="125" w:line="312" w:lineRule="auto"/>
              <w:ind w:right="23"/>
              <w:rPr>
                <w:color w:val="auto"/>
              </w:rPr>
            </w:pPr>
          </w:p>
        </w:tc>
        <w:tc>
          <w:tcPr>
            <w:tcW w:w="611" w:type="dxa"/>
            <w:vMerge w:val="continue"/>
          </w:tcPr>
          <w:p w14:paraId="1A470026">
            <w:pPr>
              <w:pStyle w:val="15"/>
              <w:spacing w:before="125" w:line="312" w:lineRule="auto"/>
              <w:ind w:right="23"/>
              <w:rPr>
                <w:color w:val="auto"/>
              </w:rPr>
            </w:pPr>
          </w:p>
        </w:tc>
        <w:tc>
          <w:tcPr>
            <w:tcW w:w="1701" w:type="dxa"/>
            <w:gridSpan w:val="2"/>
            <w:vMerge w:val="continue"/>
          </w:tcPr>
          <w:p w14:paraId="1D28895C">
            <w:pPr>
              <w:pStyle w:val="15"/>
              <w:spacing w:before="125" w:line="312" w:lineRule="auto"/>
              <w:ind w:right="23"/>
              <w:rPr>
                <w:color w:val="auto"/>
              </w:rPr>
            </w:pPr>
          </w:p>
        </w:tc>
        <w:tc>
          <w:tcPr>
            <w:tcW w:w="1417" w:type="dxa"/>
            <w:vMerge w:val="continue"/>
          </w:tcPr>
          <w:p w14:paraId="33444FFA">
            <w:pPr>
              <w:pStyle w:val="15"/>
              <w:spacing w:before="125" w:line="312" w:lineRule="auto"/>
              <w:ind w:right="23"/>
              <w:rPr>
                <w:color w:val="auto"/>
              </w:rPr>
            </w:pPr>
          </w:p>
        </w:tc>
        <w:tc>
          <w:tcPr>
            <w:tcW w:w="1351" w:type="dxa"/>
            <w:gridSpan w:val="2"/>
            <w:vAlign w:val="center"/>
          </w:tcPr>
          <w:p w14:paraId="33F1DD7C">
            <w:pPr>
              <w:jc w:val="center"/>
              <w:rPr>
                <w:rFonts w:ascii="宋体" w:hAnsi="宋体" w:eastAsia="宋体" w:cs="宋体"/>
                <w:b/>
                <w:bCs/>
                <w:color w:val="auto"/>
                <w:sz w:val="21"/>
                <w:szCs w:val="21"/>
                <w:lang w:eastAsia="zh-CN"/>
              </w:rPr>
            </w:pPr>
            <w:r>
              <w:rPr>
                <w:rFonts w:hint="eastAsia" w:ascii="宋体" w:eastAsia="宋体"/>
                <w:color w:val="auto"/>
                <w:sz w:val="21"/>
                <w:lang w:eastAsia="zh-CN"/>
              </w:rPr>
              <w:t>思政元素</w:t>
            </w:r>
          </w:p>
        </w:tc>
        <w:tc>
          <w:tcPr>
            <w:tcW w:w="1626" w:type="dxa"/>
            <w:gridSpan w:val="3"/>
            <w:vAlign w:val="center"/>
          </w:tcPr>
          <w:p w14:paraId="348B407A">
            <w:pPr>
              <w:jc w:val="center"/>
              <w:rPr>
                <w:rFonts w:ascii="宋体" w:hAnsi="宋体" w:eastAsia="宋体" w:cs="宋体"/>
                <w:b/>
                <w:bCs/>
                <w:color w:val="auto"/>
                <w:sz w:val="21"/>
                <w:szCs w:val="21"/>
                <w:lang w:eastAsia="zh-CN"/>
              </w:rPr>
            </w:pPr>
            <w:r>
              <w:rPr>
                <w:rFonts w:hint="eastAsia" w:ascii="宋体" w:eastAsia="宋体"/>
                <w:color w:val="auto"/>
                <w:sz w:val="21"/>
                <w:lang w:eastAsia="zh-CN"/>
              </w:rPr>
              <w:t>思政目标</w:t>
            </w:r>
          </w:p>
        </w:tc>
        <w:tc>
          <w:tcPr>
            <w:tcW w:w="1003" w:type="dxa"/>
            <w:gridSpan w:val="2"/>
            <w:vMerge w:val="continue"/>
          </w:tcPr>
          <w:p w14:paraId="749F4517">
            <w:pPr>
              <w:pStyle w:val="15"/>
              <w:spacing w:before="125" w:line="312" w:lineRule="auto"/>
              <w:ind w:right="23"/>
              <w:rPr>
                <w:rFonts w:ascii="宋体" w:hAnsi="宋体" w:eastAsia="宋体" w:cs="宋体"/>
                <w:b/>
                <w:bCs/>
                <w:color w:val="auto"/>
                <w:sz w:val="21"/>
                <w:szCs w:val="21"/>
                <w:lang w:eastAsia="zh-CN"/>
              </w:rPr>
            </w:pPr>
          </w:p>
        </w:tc>
      </w:tr>
      <w:tr w14:paraId="3F70F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9" w:hRule="exact"/>
          <w:jc w:val="center"/>
        </w:trPr>
        <w:tc>
          <w:tcPr>
            <w:tcW w:w="1301" w:type="dxa"/>
            <w:vMerge w:val="continue"/>
          </w:tcPr>
          <w:p w14:paraId="5978C2D0">
            <w:pPr>
              <w:pStyle w:val="15"/>
              <w:spacing w:before="125" w:line="312" w:lineRule="auto"/>
              <w:ind w:right="23"/>
              <w:rPr>
                <w:rFonts w:ascii="宋体" w:hAnsi="宋体" w:eastAsia="宋体" w:cs="宋体"/>
                <w:b/>
                <w:bCs/>
                <w:color w:val="auto"/>
                <w:sz w:val="21"/>
                <w:szCs w:val="21"/>
                <w:lang w:eastAsia="zh-CN"/>
              </w:rPr>
            </w:pPr>
          </w:p>
        </w:tc>
        <w:tc>
          <w:tcPr>
            <w:tcW w:w="611" w:type="dxa"/>
          </w:tcPr>
          <w:p w14:paraId="68BA84DE">
            <w:pPr>
              <w:pStyle w:val="15"/>
              <w:spacing w:before="125" w:line="312" w:lineRule="auto"/>
              <w:ind w:right="23"/>
              <w:rPr>
                <w:rFonts w:ascii="宋体" w:hAnsi="宋体" w:eastAsia="PMingLiU" w:cs="宋体"/>
                <w:b/>
                <w:bCs/>
                <w:color w:val="auto"/>
                <w:sz w:val="21"/>
                <w:szCs w:val="21"/>
                <w:lang w:eastAsia="zh-TW"/>
              </w:rPr>
            </w:pPr>
            <w:r>
              <w:rPr>
                <w:rFonts w:hint="eastAsia" w:ascii="宋体" w:hAnsi="宋体" w:eastAsia="PMingLiU" w:cs="宋体"/>
                <w:b/>
                <w:bCs/>
                <w:color w:val="auto"/>
                <w:sz w:val="21"/>
                <w:szCs w:val="21"/>
                <w:lang w:eastAsia="zh-TW"/>
              </w:rPr>
              <w:t>1</w:t>
            </w:r>
          </w:p>
        </w:tc>
        <w:tc>
          <w:tcPr>
            <w:tcW w:w="1701" w:type="dxa"/>
            <w:gridSpan w:val="2"/>
          </w:tcPr>
          <w:p w14:paraId="386A94A1">
            <w:pPr>
              <w:pStyle w:val="15"/>
              <w:spacing w:before="125" w:line="312" w:lineRule="auto"/>
              <w:ind w:right="23"/>
              <w:rPr>
                <w:rFonts w:ascii="宋体" w:hAnsi="宋体" w:eastAsia="宋体" w:cs="宋体"/>
                <w:b/>
                <w:bCs/>
                <w:color w:val="auto"/>
                <w:sz w:val="21"/>
                <w:szCs w:val="21"/>
                <w:lang w:eastAsia="zh-CN"/>
              </w:rPr>
            </w:pPr>
            <w:r>
              <w:rPr>
                <w:color w:val="auto"/>
                <w:lang w:eastAsia="zh-CN"/>
              </w:rPr>
              <w:t>乡村旅游基础知识概述</w:t>
            </w:r>
          </w:p>
        </w:tc>
        <w:tc>
          <w:tcPr>
            <w:tcW w:w="1417" w:type="dxa"/>
          </w:tcPr>
          <w:p w14:paraId="378A0C09">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乡村旅游基础知识，包括乡村特色、旅游资源与服务，支撑课程目标的实现。</w:t>
            </w:r>
          </w:p>
        </w:tc>
        <w:tc>
          <w:tcPr>
            <w:tcW w:w="1351" w:type="dxa"/>
            <w:gridSpan w:val="2"/>
          </w:tcPr>
          <w:p w14:paraId="09D09165">
            <w:pPr>
              <w:pStyle w:val="15"/>
              <w:spacing w:before="125" w:line="312" w:lineRule="auto"/>
              <w:ind w:right="23"/>
              <w:jc w:val="both"/>
              <w:rPr>
                <w:rFonts w:ascii="宋体" w:hAnsi="宋体" w:eastAsia="宋体" w:cs="宋体"/>
                <w:b/>
                <w:bCs/>
                <w:color w:val="auto"/>
                <w:sz w:val="21"/>
                <w:szCs w:val="21"/>
                <w:lang w:eastAsia="zh-CN"/>
              </w:rPr>
            </w:pPr>
          </w:p>
        </w:tc>
        <w:tc>
          <w:tcPr>
            <w:tcW w:w="1626" w:type="dxa"/>
            <w:gridSpan w:val="3"/>
          </w:tcPr>
          <w:p w14:paraId="2B0DF0FD">
            <w:pPr>
              <w:pStyle w:val="15"/>
              <w:spacing w:before="125" w:line="312" w:lineRule="auto"/>
              <w:ind w:right="23"/>
              <w:rPr>
                <w:rFonts w:ascii="宋体" w:hAnsi="宋体" w:eastAsia="宋体" w:cs="宋体"/>
                <w:b/>
                <w:bCs/>
                <w:color w:val="auto"/>
                <w:sz w:val="21"/>
                <w:szCs w:val="21"/>
                <w:lang w:eastAsia="zh-CN"/>
              </w:rPr>
            </w:pPr>
          </w:p>
        </w:tc>
        <w:tc>
          <w:tcPr>
            <w:tcW w:w="1003" w:type="dxa"/>
            <w:gridSpan w:val="2"/>
          </w:tcPr>
          <w:p w14:paraId="1A4DC631">
            <w:pPr>
              <w:pStyle w:val="15"/>
              <w:spacing w:before="125" w:line="312" w:lineRule="auto"/>
              <w:ind w:right="23"/>
              <w:rPr>
                <w:rFonts w:ascii="宋体" w:hAnsi="宋体" w:eastAsia="宋体" w:cs="宋体"/>
                <w:b/>
                <w:bCs/>
                <w:color w:val="auto"/>
                <w:sz w:val="21"/>
                <w:szCs w:val="21"/>
                <w:lang w:eastAsia="zh-CN"/>
              </w:rPr>
            </w:pPr>
          </w:p>
        </w:tc>
      </w:tr>
      <w:tr w14:paraId="593F5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327F35DD">
            <w:pPr>
              <w:pStyle w:val="15"/>
              <w:spacing w:before="125" w:line="312" w:lineRule="auto"/>
              <w:ind w:right="23"/>
              <w:rPr>
                <w:rFonts w:ascii="宋体" w:hAnsi="宋体" w:eastAsia="宋体" w:cs="宋体"/>
                <w:b/>
                <w:bCs/>
                <w:color w:val="auto"/>
                <w:sz w:val="21"/>
                <w:szCs w:val="21"/>
                <w:lang w:eastAsia="zh-CN"/>
              </w:rPr>
            </w:pPr>
          </w:p>
        </w:tc>
        <w:tc>
          <w:tcPr>
            <w:tcW w:w="611" w:type="dxa"/>
          </w:tcPr>
          <w:p w14:paraId="10ED1CDB">
            <w:pPr>
              <w:pStyle w:val="15"/>
              <w:spacing w:before="125" w:line="312" w:lineRule="auto"/>
              <w:ind w:right="23"/>
              <w:rPr>
                <w:rFonts w:ascii="宋体" w:hAnsi="宋体" w:eastAsia="PMingLiU" w:cs="宋体"/>
                <w:b/>
                <w:bCs/>
                <w:color w:val="auto"/>
                <w:sz w:val="21"/>
                <w:szCs w:val="21"/>
                <w:lang w:eastAsia="zh-TW"/>
              </w:rPr>
            </w:pPr>
            <w:r>
              <w:rPr>
                <w:rFonts w:hint="eastAsia" w:ascii="宋体" w:hAnsi="宋体" w:eastAsia="PMingLiU" w:cs="宋体"/>
                <w:b/>
                <w:bCs/>
                <w:color w:val="auto"/>
                <w:sz w:val="21"/>
                <w:szCs w:val="21"/>
                <w:lang w:eastAsia="zh-TW"/>
              </w:rPr>
              <w:t>2</w:t>
            </w:r>
          </w:p>
        </w:tc>
        <w:tc>
          <w:tcPr>
            <w:tcW w:w="1701" w:type="dxa"/>
            <w:gridSpan w:val="2"/>
          </w:tcPr>
          <w:p w14:paraId="5F1EFF6A">
            <w:pPr>
              <w:pStyle w:val="15"/>
              <w:spacing w:before="125" w:line="312" w:lineRule="auto"/>
              <w:ind w:right="23"/>
              <w:rPr>
                <w:rFonts w:ascii="宋体" w:hAnsi="宋体" w:eastAsia="宋体" w:cs="宋体"/>
                <w:b/>
                <w:bCs/>
                <w:color w:val="auto"/>
                <w:sz w:val="21"/>
                <w:szCs w:val="21"/>
                <w:lang w:eastAsia="zh-CN"/>
              </w:rPr>
            </w:pPr>
            <w:r>
              <w:rPr>
                <w:color w:val="auto"/>
                <w:lang w:eastAsia="zh-CN"/>
              </w:rPr>
              <w:t>乡村旅游资源概述</w:t>
            </w:r>
          </w:p>
        </w:tc>
        <w:tc>
          <w:tcPr>
            <w:tcW w:w="1417" w:type="dxa"/>
          </w:tcPr>
          <w:p w14:paraId="7DF2B7CC">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乡村旅游资源丰富，支撑课程目标，培养学生实践能力。</w:t>
            </w:r>
          </w:p>
        </w:tc>
        <w:tc>
          <w:tcPr>
            <w:tcW w:w="1351" w:type="dxa"/>
            <w:gridSpan w:val="2"/>
          </w:tcPr>
          <w:p w14:paraId="0D650D08">
            <w:pPr>
              <w:pStyle w:val="15"/>
              <w:spacing w:before="125" w:line="312" w:lineRule="auto"/>
              <w:ind w:right="23"/>
              <w:rPr>
                <w:rFonts w:ascii="宋体" w:hAnsi="宋体" w:eastAsia="宋体" w:cs="宋体"/>
                <w:b/>
                <w:bCs/>
                <w:color w:val="auto"/>
                <w:sz w:val="21"/>
                <w:szCs w:val="21"/>
                <w:lang w:eastAsia="zh-CN"/>
              </w:rPr>
            </w:pPr>
          </w:p>
        </w:tc>
        <w:tc>
          <w:tcPr>
            <w:tcW w:w="1626" w:type="dxa"/>
            <w:gridSpan w:val="3"/>
          </w:tcPr>
          <w:p w14:paraId="3E35D248">
            <w:pPr>
              <w:pStyle w:val="15"/>
              <w:spacing w:before="125" w:line="312" w:lineRule="auto"/>
              <w:ind w:right="23"/>
              <w:rPr>
                <w:rFonts w:ascii="宋体" w:hAnsi="宋体" w:eastAsia="宋体" w:cs="宋体"/>
                <w:b/>
                <w:bCs/>
                <w:color w:val="auto"/>
                <w:sz w:val="21"/>
                <w:szCs w:val="21"/>
                <w:lang w:eastAsia="zh-CN"/>
              </w:rPr>
            </w:pPr>
          </w:p>
        </w:tc>
        <w:tc>
          <w:tcPr>
            <w:tcW w:w="1003" w:type="dxa"/>
            <w:gridSpan w:val="2"/>
          </w:tcPr>
          <w:p w14:paraId="32A8FEFE">
            <w:pPr>
              <w:pStyle w:val="15"/>
              <w:spacing w:before="125" w:line="312" w:lineRule="auto"/>
              <w:ind w:right="23"/>
              <w:rPr>
                <w:rFonts w:ascii="宋体" w:hAnsi="宋体" w:eastAsia="宋体" w:cs="宋体"/>
                <w:b/>
                <w:bCs/>
                <w:color w:val="auto"/>
                <w:sz w:val="21"/>
                <w:szCs w:val="21"/>
                <w:lang w:eastAsia="zh-CN"/>
              </w:rPr>
            </w:pPr>
          </w:p>
        </w:tc>
      </w:tr>
      <w:tr w14:paraId="2CD045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0" w:hRule="exact"/>
          <w:jc w:val="center"/>
        </w:trPr>
        <w:tc>
          <w:tcPr>
            <w:tcW w:w="1301" w:type="dxa"/>
            <w:vMerge w:val="continue"/>
          </w:tcPr>
          <w:p w14:paraId="53274EDC">
            <w:pPr>
              <w:pStyle w:val="15"/>
              <w:spacing w:before="125" w:line="312" w:lineRule="auto"/>
              <w:ind w:right="23"/>
              <w:rPr>
                <w:rFonts w:ascii="宋体" w:hAnsi="宋体" w:eastAsia="宋体" w:cs="宋体"/>
                <w:b/>
                <w:bCs/>
                <w:color w:val="auto"/>
                <w:sz w:val="21"/>
                <w:szCs w:val="21"/>
                <w:lang w:eastAsia="zh-CN"/>
              </w:rPr>
            </w:pPr>
          </w:p>
        </w:tc>
        <w:tc>
          <w:tcPr>
            <w:tcW w:w="611" w:type="dxa"/>
          </w:tcPr>
          <w:p w14:paraId="19B0E165">
            <w:pPr>
              <w:pStyle w:val="15"/>
              <w:spacing w:before="125" w:line="312" w:lineRule="auto"/>
              <w:ind w:right="23"/>
              <w:rPr>
                <w:rFonts w:ascii="宋体" w:hAnsi="宋体" w:eastAsia="PMingLiU" w:cs="宋体"/>
                <w:b/>
                <w:bCs/>
                <w:color w:val="auto"/>
                <w:sz w:val="21"/>
                <w:szCs w:val="21"/>
                <w:lang w:eastAsia="zh-TW"/>
              </w:rPr>
            </w:pPr>
            <w:r>
              <w:rPr>
                <w:rFonts w:hint="eastAsia" w:ascii="宋体" w:hAnsi="宋体" w:eastAsia="PMingLiU" w:cs="宋体"/>
                <w:b/>
                <w:bCs/>
                <w:color w:val="auto"/>
                <w:sz w:val="21"/>
                <w:szCs w:val="21"/>
                <w:lang w:eastAsia="zh-TW"/>
              </w:rPr>
              <w:t>3</w:t>
            </w:r>
          </w:p>
        </w:tc>
        <w:tc>
          <w:tcPr>
            <w:tcW w:w="1701" w:type="dxa"/>
            <w:gridSpan w:val="2"/>
          </w:tcPr>
          <w:p w14:paraId="361BB36F">
            <w:pPr>
              <w:pStyle w:val="15"/>
              <w:spacing w:before="125" w:line="312" w:lineRule="auto"/>
              <w:ind w:right="23"/>
              <w:rPr>
                <w:rFonts w:ascii="宋体" w:hAnsi="宋体" w:eastAsia="宋体" w:cs="宋体"/>
                <w:b/>
                <w:bCs/>
                <w:color w:val="auto"/>
                <w:sz w:val="21"/>
                <w:szCs w:val="21"/>
                <w:lang w:eastAsia="zh-CN"/>
              </w:rPr>
            </w:pPr>
            <w:r>
              <w:rPr>
                <w:color w:val="auto"/>
                <w:lang w:eastAsia="zh-CN"/>
              </w:rPr>
              <w:t>乡村旅游发展模式</w:t>
            </w:r>
          </w:p>
        </w:tc>
        <w:tc>
          <w:tcPr>
            <w:tcW w:w="1417" w:type="dxa"/>
          </w:tcPr>
          <w:p w14:paraId="7B21AC9B">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以乡村特色为基础，发展多元旅游</w:t>
            </w:r>
          </w:p>
        </w:tc>
        <w:tc>
          <w:tcPr>
            <w:tcW w:w="1351" w:type="dxa"/>
            <w:gridSpan w:val="2"/>
          </w:tcPr>
          <w:p w14:paraId="314894D2">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乡村振兴战略、可持续发展观、文化自信。</w:t>
            </w:r>
          </w:p>
        </w:tc>
        <w:tc>
          <w:tcPr>
            <w:tcW w:w="1626" w:type="dxa"/>
            <w:gridSpan w:val="3"/>
          </w:tcPr>
          <w:p w14:paraId="6C1E2DFE">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了解乡村振兴战略的重要意义，培养学生为乡村发展贡献力量的责任感。</w:t>
            </w:r>
          </w:p>
          <w:p w14:paraId="61FBA72B">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树立可持续发展观，关注乡村旅游资源的保护与利用。</w:t>
            </w:r>
          </w:p>
          <w:p w14:paraId="1FF884B3">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增强文化自信，传承和弘扬乡村优秀传统文化。</w:t>
            </w:r>
          </w:p>
        </w:tc>
        <w:tc>
          <w:tcPr>
            <w:tcW w:w="1003" w:type="dxa"/>
            <w:gridSpan w:val="2"/>
          </w:tcPr>
          <w:p w14:paraId="7B362490">
            <w:pPr>
              <w:pStyle w:val="15"/>
              <w:spacing w:before="125" w:line="312" w:lineRule="auto"/>
              <w:ind w:right="23"/>
              <w:rPr>
                <w:rFonts w:ascii="宋体" w:hAnsi="宋体" w:eastAsia="宋体" w:cs="宋体"/>
                <w:b/>
                <w:bCs/>
                <w:color w:val="auto"/>
                <w:sz w:val="21"/>
                <w:szCs w:val="21"/>
                <w:lang w:eastAsia="zh-CN"/>
              </w:rPr>
            </w:pPr>
          </w:p>
        </w:tc>
      </w:tr>
      <w:tr w14:paraId="2AE4C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1" w:hRule="exact"/>
          <w:jc w:val="center"/>
        </w:trPr>
        <w:tc>
          <w:tcPr>
            <w:tcW w:w="1301" w:type="dxa"/>
            <w:vMerge w:val="continue"/>
          </w:tcPr>
          <w:p w14:paraId="054BF188">
            <w:pPr>
              <w:pStyle w:val="15"/>
              <w:spacing w:before="125" w:line="312" w:lineRule="auto"/>
              <w:ind w:right="23"/>
              <w:rPr>
                <w:rFonts w:ascii="宋体" w:hAnsi="宋体" w:eastAsia="宋体" w:cs="宋体"/>
                <w:b/>
                <w:bCs/>
                <w:color w:val="auto"/>
                <w:sz w:val="21"/>
                <w:szCs w:val="21"/>
                <w:lang w:eastAsia="zh-CN"/>
              </w:rPr>
            </w:pPr>
          </w:p>
        </w:tc>
        <w:tc>
          <w:tcPr>
            <w:tcW w:w="611" w:type="dxa"/>
          </w:tcPr>
          <w:p w14:paraId="72BB0C6B">
            <w:pPr>
              <w:pStyle w:val="15"/>
              <w:spacing w:before="125" w:line="312" w:lineRule="auto"/>
              <w:ind w:right="23"/>
              <w:rPr>
                <w:rFonts w:ascii="宋体" w:hAnsi="宋体" w:eastAsia="PMingLiU" w:cs="宋体"/>
                <w:b/>
                <w:bCs/>
                <w:color w:val="auto"/>
                <w:sz w:val="21"/>
                <w:szCs w:val="21"/>
                <w:lang w:eastAsia="zh-TW"/>
              </w:rPr>
            </w:pPr>
            <w:r>
              <w:rPr>
                <w:rFonts w:hint="eastAsia" w:ascii="宋体" w:hAnsi="宋体" w:eastAsia="PMingLiU" w:cs="宋体"/>
                <w:b/>
                <w:bCs/>
                <w:color w:val="auto"/>
                <w:sz w:val="21"/>
                <w:szCs w:val="21"/>
                <w:lang w:eastAsia="zh-TW"/>
              </w:rPr>
              <w:t>4</w:t>
            </w:r>
          </w:p>
        </w:tc>
        <w:tc>
          <w:tcPr>
            <w:tcW w:w="1701" w:type="dxa"/>
            <w:gridSpan w:val="2"/>
          </w:tcPr>
          <w:p w14:paraId="6F7514D8">
            <w:pPr>
              <w:pStyle w:val="15"/>
              <w:spacing w:before="125" w:line="312" w:lineRule="auto"/>
              <w:ind w:right="23"/>
              <w:rPr>
                <w:rFonts w:ascii="宋体" w:hAnsi="宋体" w:eastAsia="宋体" w:cs="宋体"/>
                <w:b/>
                <w:bCs/>
                <w:color w:val="auto"/>
                <w:sz w:val="21"/>
                <w:szCs w:val="21"/>
                <w:lang w:eastAsia="zh-CN"/>
              </w:rPr>
            </w:pPr>
            <w:r>
              <w:rPr>
                <w:color w:val="auto"/>
                <w:lang w:eastAsia="zh-CN"/>
              </w:rPr>
              <w:t>乡村旅游投资与管理模式</w:t>
            </w:r>
          </w:p>
        </w:tc>
        <w:tc>
          <w:tcPr>
            <w:tcW w:w="1417" w:type="dxa"/>
          </w:tcPr>
          <w:p w14:paraId="7491A524">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探究乡村旅游投资策略，掌握管理模式，促进乡村经济发展。</w:t>
            </w:r>
          </w:p>
        </w:tc>
        <w:tc>
          <w:tcPr>
            <w:tcW w:w="1351" w:type="dxa"/>
            <w:gridSpan w:val="2"/>
          </w:tcPr>
          <w:p w14:paraId="1C16BDDC">
            <w:pPr>
              <w:pStyle w:val="15"/>
              <w:spacing w:before="125" w:line="312" w:lineRule="auto"/>
              <w:ind w:right="23"/>
              <w:rPr>
                <w:rFonts w:ascii="宋体" w:hAnsi="宋体" w:eastAsia="宋体" w:cs="宋体"/>
                <w:b/>
                <w:bCs/>
                <w:color w:val="auto"/>
                <w:sz w:val="21"/>
                <w:szCs w:val="21"/>
                <w:lang w:eastAsia="zh-CN"/>
              </w:rPr>
            </w:pPr>
          </w:p>
        </w:tc>
        <w:tc>
          <w:tcPr>
            <w:tcW w:w="1626" w:type="dxa"/>
            <w:gridSpan w:val="3"/>
          </w:tcPr>
          <w:p w14:paraId="714F128A">
            <w:pPr>
              <w:pStyle w:val="15"/>
              <w:spacing w:before="125" w:line="312" w:lineRule="auto"/>
              <w:ind w:right="23"/>
              <w:rPr>
                <w:rFonts w:ascii="宋体" w:hAnsi="宋体" w:eastAsia="宋体" w:cs="宋体"/>
                <w:b/>
                <w:bCs/>
                <w:color w:val="auto"/>
                <w:sz w:val="21"/>
                <w:szCs w:val="21"/>
                <w:lang w:eastAsia="zh-CN"/>
              </w:rPr>
            </w:pPr>
          </w:p>
        </w:tc>
        <w:tc>
          <w:tcPr>
            <w:tcW w:w="1003" w:type="dxa"/>
            <w:gridSpan w:val="2"/>
          </w:tcPr>
          <w:p w14:paraId="5CACBE27">
            <w:pPr>
              <w:pStyle w:val="15"/>
              <w:spacing w:before="125" w:line="312" w:lineRule="auto"/>
              <w:ind w:right="23"/>
              <w:rPr>
                <w:rFonts w:ascii="宋体" w:hAnsi="宋体" w:eastAsia="宋体" w:cs="宋体"/>
                <w:b/>
                <w:bCs/>
                <w:color w:val="auto"/>
                <w:sz w:val="21"/>
                <w:szCs w:val="21"/>
                <w:lang w:eastAsia="zh-CN"/>
              </w:rPr>
            </w:pPr>
          </w:p>
        </w:tc>
      </w:tr>
      <w:tr w14:paraId="0E511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7" w:hRule="exact"/>
          <w:jc w:val="center"/>
        </w:trPr>
        <w:tc>
          <w:tcPr>
            <w:tcW w:w="1301" w:type="dxa"/>
            <w:vMerge w:val="continue"/>
          </w:tcPr>
          <w:p w14:paraId="496847F1">
            <w:pPr>
              <w:pStyle w:val="15"/>
              <w:spacing w:before="125" w:line="312" w:lineRule="auto"/>
              <w:ind w:right="23"/>
              <w:rPr>
                <w:rFonts w:ascii="宋体" w:hAnsi="宋体" w:eastAsia="宋体" w:cs="宋体"/>
                <w:b/>
                <w:bCs/>
                <w:color w:val="auto"/>
                <w:sz w:val="21"/>
                <w:szCs w:val="21"/>
                <w:lang w:eastAsia="zh-CN"/>
              </w:rPr>
            </w:pPr>
          </w:p>
        </w:tc>
        <w:tc>
          <w:tcPr>
            <w:tcW w:w="611" w:type="dxa"/>
          </w:tcPr>
          <w:p w14:paraId="3666121F">
            <w:pPr>
              <w:pStyle w:val="15"/>
              <w:spacing w:before="125" w:line="312" w:lineRule="auto"/>
              <w:ind w:right="23"/>
              <w:rPr>
                <w:rFonts w:ascii="宋体" w:hAnsi="宋体" w:eastAsia="PMingLiU" w:cs="宋体"/>
                <w:b/>
                <w:bCs/>
                <w:color w:val="auto"/>
                <w:sz w:val="21"/>
                <w:szCs w:val="21"/>
                <w:lang w:eastAsia="zh-TW"/>
              </w:rPr>
            </w:pPr>
            <w:r>
              <w:rPr>
                <w:rFonts w:hint="eastAsia" w:ascii="宋体" w:hAnsi="宋体" w:eastAsia="PMingLiU" w:cs="宋体"/>
                <w:b/>
                <w:bCs/>
                <w:color w:val="auto"/>
                <w:sz w:val="21"/>
                <w:szCs w:val="21"/>
                <w:lang w:eastAsia="zh-TW"/>
              </w:rPr>
              <w:t>5</w:t>
            </w:r>
          </w:p>
        </w:tc>
        <w:tc>
          <w:tcPr>
            <w:tcW w:w="1701" w:type="dxa"/>
            <w:gridSpan w:val="2"/>
          </w:tcPr>
          <w:p w14:paraId="1BEC3CD1">
            <w:pPr>
              <w:rPr>
                <w:color w:val="auto"/>
                <w:lang w:eastAsia="zh-CN"/>
              </w:rPr>
            </w:pPr>
            <w:r>
              <w:rPr>
                <w:rFonts w:hint="eastAsia"/>
                <w:color w:val="auto"/>
                <w:lang w:eastAsia="zh-CN"/>
              </w:rPr>
              <w:t>乡村旅游可持续发展与规划实务</w:t>
            </w:r>
          </w:p>
        </w:tc>
        <w:tc>
          <w:tcPr>
            <w:tcW w:w="1417" w:type="dxa"/>
          </w:tcPr>
          <w:p w14:paraId="114BE625">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培养乡村旅游规划能力，实现可持续发展目标</w:t>
            </w:r>
          </w:p>
        </w:tc>
        <w:tc>
          <w:tcPr>
            <w:tcW w:w="1351" w:type="dxa"/>
            <w:gridSpan w:val="2"/>
          </w:tcPr>
          <w:p w14:paraId="3435489C">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生态文明教育：强调乡村旅游的可持续发展需要保护自然环境，培养学生的生态意识和环保责任感。</w:t>
            </w:r>
          </w:p>
          <w:p w14:paraId="7384DE9F">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文化传承与弘扬：让学生了解乡村文化的独特价值，鼓励他们参与乡村文化的传承和保护，培养文化自信。</w:t>
            </w:r>
          </w:p>
          <w:p w14:paraId="3FEFF31C">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乡村振兴战略：介绍乡村振兴的政策和实践，培养学生对乡村发展的关注和积极参与意识。</w:t>
            </w:r>
          </w:p>
        </w:tc>
        <w:tc>
          <w:tcPr>
            <w:tcW w:w="1626" w:type="dxa"/>
            <w:gridSpan w:val="3"/>
          </w:tcPr>
          <w:p w14:paraId="5CC58EA2">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增强学生对乡村文化的认同感和传承责任感。</w:t>
            </w:r>
          </w:p>
          <w:p w14:paraId="4BA60CC0">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提高学生对乡村振兴战略的认识和参与度。</w:t>
            </w:r>
          </w:p>
        </w:tc>
        <w:tc>
          <w:tcPr>
            <w:tcW w:w="1003" w:type="dxa"/>
            <w:gridSpan w:val="2"/>
          </w:tcPr>
          <w:p w14:paraId="6B148771">
            <w:pPr>
              <w:pStyle w:val="15"/>
              <w:spacing w:before="125" w:line="312" w:lineRule="auto"/>
              <w:ind w:right="23"/>
              <w:rPr>
                <w:rFonts w:ascii="宋体" w:hAnsi="宋体" w:eastAsia="宋体" w:cs="宋体"/>
                <w:b/>
                <w:bCs/>
                <w:color w:val="auto"/>
                <w:sz w:val="21"/>
                <w:szCs w:val="21"/>
                <w:lang w:eastAsia="zh-CN"/>
              </w:rPr>
            </w:pPr>
          </w:p>
        </w:tc>
      </w:tr>
      <w:tr w14:paraId="52DDD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8" w:hRule="exact"/>
          <w:jc w:val="center"/>
        </w:trPr>
        <w:tc>
          <w:tcPr>
            <w:tcW w:w="1301" w:type="dxa"/>
            <w:vMerge w:val="continue"/>
          </w:tcPr>
          <w:p w14:paraId="5502ABCF">
            <w:pPr>
              <w:pStyle w:val="15"/>
              <w:spacing w:before="125" w:line="312" w:lineRule="auto"/>
              <w:ind w:right="23"/>
              <w:rPr>
                <w:rFonts w:ascii="宋体" w:hAnsi="宋体" w:eastAsia="宋体" w:cs="宋体"/>
                <w:b/>
                <w:bCs/>
                <w:color w:val="auto"/>
                <w:sz w:val="21"/>
                <w:szCs w:val="21"/>
                <w:lang w:eastAsia="zh-CN"/>
              </w:rPr>
            </w:pPr>
          </w:p>
        </w:tc>
        <w:tc>
          <w:tcPr>
            <w:tcW w:w="611" w:type="dxa"/>
          </w:tcPr>
          <w:p w14:paraId="1775969C">
            <w:pPr>
              <w:pStyle w:val="15"/>
              <w:spacing w:before="125" w:line="312" w:lineRule="auto"/>
              <w:ind w:right="23"/>
              <w:rPr>
                <w:rFonts w:ascii="宋体" w:hAnsi="宋体" w:eastAsia="PMingLiU" w:cs="宋体"/>
                <w:b/>
                <w:bCs/>
                <w:color w:val="auto"/>
                <w:sz w:val="21"/>
                <w:szCs w:val="21"/>
                <w:lang w:eastAsia="zh-TW"/>
              </w:rPr>
            </w:pPr>
            <w:r>
              <w:rPr>
                <w:rFonts w:hint="eastAsia" w:ascii="宋体" w:hAnsi="宋体" w:eastAsia="PMingLiU" w:cs="宋体"/>
                <w:b/>
                <w:bCs/>
                <w:color w:val="auto"/>
                <w:sz w:val="21"/>
                <w:szCs w:val="21"/>
                <w:lang w:eastAsia="zh-TW"/>
              </w:rPr>
              <w:t>6</w:t>
            </w:r>
          </w:p>
        </w:tc>
        <w:tc>
          <w:tcPr>
            <w:tcW w:w="1701" w:type="dxa"/>
            <w:gridSpan w:val="2"/>
          </w:tcPr>
          <w:p w14:paraId="6E4EBAF5">
            <w:pPr>
              <w:rPr>
                <w:color w:val="auto"/>
                <w:lang w:eastAsia="zh-CN"/>
              </w:rPr>
            </w:pPr>
            <w:r>
              <w:rPr>
                <w:color w:val="auto"/>
              </w:rPr>
              <w:t>乡村旅游形象建設</w:t>
            </w:r>
          </w:p>
        </w:tc>
        <w:tc>
          <w:tcPr>
            <w:tcW w:w="1417" w:type="dxa"/>
          </w:tcPr>
          <w:p w14:paraId="35624CCF">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培养乡村旅游形象，提升地方知名度，促进经济发展。</w:t>
            </w:r>
          </w:p>
        </w:tc>
        <w:tc>
          <w:tcPr>
            <w:tcW w:w="1351" w:type="dxa"/>
            <w:gridSpan w:val="2"/>
          </w:tcPr>
          <w:p w14:paraId="2F9C83EA">
            <w:pPr>
              <w:pStyle w:val="15"/>
              <w:spacing w:before="125" w:line="312" w:lineRule="auto"/>
              <w:ind w:right="23"/>
              <w:rPr>
                <w:rFonts w:ascii="宋体" w:hAnsi="宋体" w:eastAsia="宋体" w:cs="宋体"/>
                <w:b/>
                <w:bCs/>
                <w:color w:val="auto"/>
                <w:sz w:val="21"/>
                <w:szCs w:val="21"/>
                <w:lang w:eastAsia="zh-CN"/>
              </w:rPr>
            </w:pPr>
          </w:p>
        </w:tc>
        <w:tc>
          <w:tcPr>
            <w:tcW w:w="1626" w:type="dxa"/>
            <w:gridSpan w:val="3"/>
          </w:tcPr>
          <w:p w14:paraId="12A4D7B8">
            <w:pPr>
              <w:pStyle w:val="15"/>
              <w:spacing w:before="125" w:line="312" w:lineRule="auto"/>
              <w:ind w:right="23"/>
              <w:rPr>
                <w:rFonts w:ascii="宋体" w:hAnsi="宋体" w:eastAsia="宋体" w:cs="宋体"/>
                <w:b/>
                <w:bCs/>
                <w:color w:val="auto"/>
                <w:sz w:val="21"/>
                <w:szCs w:val="21"/>
                <w:lang w:eastAsia="zh-CN"/>
              </w:rPr>
            </w:pPr>
          </w:p>
        </w:tc>
        <w:tc>
          <w:tcPr>
            <w:tcW w:w="1003" w:type="dxa"/>
            <w:gridSpan w:val="2"/>
          </w:tcPr>
          <w:p w14:paraId="6FCD3AB0">
            <w:pPr>
              <w:pStyle w:val="15"/>
              <w:spacing w:before="125" w:line="312" w:lineRule="auto"/>
              <w:ind w:right="23"/>
              <w:rPr>
                <w:rFonts w:ascii="宋体" w:hAnsi="宋体" w:eastAsia="宋体" w:cs="宋体"/>
                <w:b/>
                <w:bCs/>
                <w:color w:val="auto"/>
                <w:sz w:val="21"/>
                <w:szCs w:val="21"/>
                <w:lang w:eastAsia="zh-CN"/>
              </w:rPr>
            </w:pPr>
          </w:p>
        </w:tc>
      </w:tr>
      <w:tr w14:paraId="4319E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8" w:hRule="exact"/>
          <w:jc w:val="center"/>
        </w:trPr>
        <w:tc>
          <w:tcPr>
            <w:tcW w:w="1301" w:type="dxa"/>
            <w:vMerge w:val="continue"/>
          </w:tcPr>
          <w:p w14:paraId="521FC59A">
            <w:pPr>
              <w:pStyle w:val="15"/>
              <w:spacing w:before="125" w:line="312" w:lineRule="auto"/>
              <w:ind w:right="23"/>
              <w:rPr>
                <w:rFonts w:ascii="宋体" w:hAnsi="宋体" w:eastAsia="宋体" w:cs="宋体"/>
                <w:b/>
                <w:bCs/>
                <w:color w:val="auto"/>
                <w:sz w:val="21"/>
                <w:szCs w:val="21"/>
                <w:lang w:eastAsia="zh-CN"/>
              </w:rPr>
            </w:pPr>
          </w:p>
        </w:tc>
        <w:tc>
          <w:tcPr>
            <w:tcW w:w="611" w:type="dxa"/>
          </w:tcPr>
          <w:p w14:paraId="13B8C88A">
            <w:pPr>
              <w:pStyle w:val="15"/>
              <w:spacing w:before="125" w:line="312" w:lineRule="auto"/>
              <w:ind w:right="23"/>
              <w:rPr>
                <w:rFonts w:ascii="宋体" w:hAnsi="宋体" w:eastAsia="PMingLiU" w:cs="宋体"/>
                <w:b/>
                <w:bCs/>
                <w:color w:val="auto"/>
                <w:sz w:val="21"/>
                <w:szCs w:val="21"/>
                <w:lang w:eastAsia="zh-TW"/>
              </w:rPr>
            </w:pPr>
            <w:r>
              <w:rPr>
                <w:rFonts w:hint="eastAsia" w:ascii="宋体" w:hAnsi="宋体" w:eastAsia="PMingLiU" w:cs="宋体"/>
                <w:b/>
                <w:bCs/>
                <w:color w:val="auto"/>
                <w:sz w:val="21"/>
                <w:szCs w:val="21"/>
                <w:lang w:eastAsia="zh-TW"/>
              </w:rPr>
              <w:t>7</w:t>
            </w:r>
          </w:p>
        </w:tc>
        <w:tc>
          <w:tcPr>
            <w:tcW w:w="1701" w:type="dxa"/>
            <w:gridSpan w:val="2"/>
            <w:vAlign w:val="center"/>
          </w:tcPr>
          <w:p w14:paraId="3D62D140">
            <w:pPr>
              <w:pStyle w:val="15"/>
              <w:spacing w:before="125" w:line="312" w:lineRule="auto"/>
              <w:ind w:right="23"/>
              <w:rPr>
                <w:rFonts w:ascii="宋体" w:hAnsi="宋体" w:eastAsia="宋体" w:cs="宋体"/>
                <w:b/>
                <w:bCs/>
                <w:color w:val="auto"/>
                <w:sz w:val="21"/>
                <w:szCs w:val="21"/>
                <w:lang w:eastAsia="zh-CN"/>
              </w:rPr>
            </w:pPr>
            <w:r>
              <w:rPr>
                <w:rFonts w:hint="eastAsia"/>
                <w:color w:val="auto"/>
                <w:lang w:eastAsia="zh-CN"/>
              </w:rPr>
              <w:t>乡村旅游产品策划</w:t>
            </w:r>
          </w:p>
        </w:tc>
        <w:tc>
          <w:tcPr>
            <w:tcW w:w="1417" w:type="dxa"/>
          </w:tcPr>
          <w:p w14:paraId="1A7EBB33">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通过创新的乡村旅游产品策划，实现课程目标，促进乡村经济发展。</w:t>
            </w:r>
          </w:p>
        </w:tc>
        <w:tc>
          <w:tcPr>
            <w:tcW w:w="1351" w:type="dxa"/>
            <w:gridSpan w:val="2"/>
          </w:tcPr>
          <w:p w14:paraId="717A9D5B">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乡村文化：乡村旅游产品应突出当地的特色文化，如传统习俗、手工艺品、民俗音乐舞蹈等，让学生了解和尊重乡村文化，传承和弘扬中华优秀传统文化。</w:t>
            </w:r>
          </w:p>
          <w:p w14:paraId="23826FDF">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生态环保：强调乡村旅游的可持续发展，培养学生的环保意识，让他们在策划产品时考虑如何减少对环境的影响，保护乡村的自然生态。</w:t>
            </w:r>
          </w:p>
        </w:tc>
        <w:tc>
          <w:tcPr>
            <w:tcW w:w="1626" w:type="dxa"/>
            <w:gridSpan w:val="3"/>
          </w:tcPr>
          <w:p w14:paraId="059F51BD">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树立正确价值观：通过课程学习，让学生树立热爱乡村、尊重自然、关注社会的价值观。</w:t>
            </w:r>
          </w:p>
          <w:p w14:paraId="54AD3D70">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培养社会责任感：鼓励学生积极参与乡村旅游产品策划，为乡村发展出谋划策，培养他们的社会责任感。</w:t>
            </w:r>
          </w:p>
        </w:tc>
        <w:tc>
          <w:tcPr>
            <w:tcW w:w="1003" w:type="dxa"/>
            <w:gridSpan w:val="2"/>
          </w:tcPr>
          <w:p w14:paraId="23CEF5A0">
            <w:pPr>
              <w:pStyle w:val="15"/>
              <w:spacing w:before="125" w:line="312" w:lineRule="auto"/>
              <w:ind w:right="23"/>
              <w:rPr>
                <w:rFonts w:ascii="宋体" w:hAnsi="宋体" w:eastAsia="宋体" w:cs="宋体"/>
                <w:b/>
                <w:bCs/>
                <w:color w:val="auto"/>
                <w:sz w:val="21"/>
                <w:szCs w:val="21"/>
                <w:lang w:eastAsia="zh-CN"/>
              </w:rPr>
            </w:pPr>
          </w:p>
        </w:tc>
      </w:tr>
      <w:tr w14:paraId="4A7F3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6" w:hRule="exact"/>
          <w:jc w:val="center"/>
        </w:trPr>
        <w:tc>
          <w:tcPr>
            <w:tcW w:w="1301" w:type="dxa"/>
            <w:vMerge w:val="continue"/>
          </w:tcPr>
          <w:p w14:paraId="5B289F95">
            <w:pPr>
              <w:pStyle w:val="15"/>
              <w:spacing w:before="125" w:line="312" w:lineRule="auto"/>
              <w:ind w:right="23"/>
              <w:rPr>
                <w:rFonts w:ascii="宋体" w:hAnsi="宋体" w:eastAsia="宋体" w:cs="宋体"/>
                <w:b/>
                <w:bCs/>
                <w:color w:val="auto"/>
                <w:sz w:val="21"/>
                <w:szCs w:val="21"/>
                <w:lang w:eastAsia="zh-CN"/>
              </w:rPr>
            </w:pPr>
          </w:p>
        </w:tc>
        <w:tc>
          <w:tcPr>
            <w:tcW w:w="611" w:type="dxa"/>
          </w:tcPr>
          <w:p w14:paraId="5B1074A9">
            <w:pPr>
              <w:pStyle w:val="15"/>
              <w:spacing w:before="125" w:line="312" w:lineRule="auto"/>
              <w:ind w:right="23"/>
              <w:rPr>
                <w:rFonts w:ascii="宋体" w:hAnsi="宋体" w:eastAsia="PMingLiU" w:cs="宋体"/>
                <w:b/>
                <w:bCs/>
                <w:color w:val="auto"/>
                <w:sz w:val="21"/>
                <w:szCs w:val="21"/>
                <w:lang w:eastAsia="zh-TW"/>
              </w:rPr>
            </w:pPr>
            <w:r>
              <w:rPr>
                <w:rFonts w:ascii="宋体" w:hAnsi="宋体" w:eastAsia="PMingLiU" w:cs="宋体"/>
                <w:b/>
                <w:bCs/>
                <w:color w:val="auto"/>
                <w:sz w:val="21"/>
                <w:szCs w:val="21"/>
                <w:lang w:eastAsia="zh-TW"/>
              </w:rPr>
              <w:t>8</w:t>
            </w:r>
          </w:p>
        </w:tc>
        <w:tc>
          <w:tcPr>
            <w:tcW w:w="1701" w:type="dxa"/>
            <w:gridSpan w:val="2"/>
          </w:tcPr>
          <w:p w14:paraId="53E0FB47">
            <w:pPr>
              <w:pStyle w:val="15"/>
              <w:spacing w:before="125" w:line="312" w:lineRule="auto"/>
              <w:ind w:right="23"/>
              <w:rPr>
                <w:rFonts w:ascii="宋体" w:hAnsi="宋体" w:eastAsia="宋体" w:cs="宋体"/>
                <w:b/>
                <w:bCs/>
                <w:color w:val="auto"/>
                <w:sz w:val="21"/>
                <w:szCs w:val="21"/>
                <w:lang w:eastAsia="zh-CN"/>
              </w:rPr>
            </w:pPr>
            <w:r>
              <w:rPr>
                <w:rFonts w:hint="eastAsia"/>
                <w:color w:val="auto"/>
                <w:lang w:eastAsia="zh-CN"/>
              </w:rPr>
              <w:t>乡村旅游标准化管理</w:t>
            </w:r>
          </w:p>
        </w:tc>
        <w:tc>
          <w:tcPr>
            <w:tcW w:w="1417" w:type="dxa"/>
          </w:tcPr>
          <w:p w14:paraId="71A9359D">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乡村旅游标准化管理，提升服务质量，促进可持续发展，实现乡村振兴目标。</w:t>
            </w:r>
          </w:p>
        </w:tc>
        <w:tc>
          <w:tcPr>
            <w:tcW w:w="1351" w:type="dxa"/>
            <w:gridSpan w:val="2"/>
          </w:tcPr>
          <w:p w14:paraId="58AF9766">
            <w:pPr>
              <w:pStyle w:val="15"/>
              <w:spacing w:before="125" w:line="312" w:lineRule="auto"/>
              <w:ind w:right="23"/>
              <w:rPr>
                <w:rFonts w:ascii="宋体" w:hAnsi="宋体" w:eastAsia="宋体" w:cs="宋体"/>
                <w:b/>
                <w:bCs/>
                <w:color w:val="auto"/>
                <w:sz w:val="21"/>
                <w:szCs w:val="21"/>
                <w:lang w:eastAsia="zh-CN"/>
              </w:rPr>
            </w:pPr>
          </w:p>
        </w:tc>
        <w:tc>
          <w:tcPr>
            <w:tcW w:w="1626" w:type="dxa"/>
            <w:gridSpan w:val="3"/>
          </w:tcPr>
          <w:p w14:paraId="0B66D142">
            <w:pPr>
              <w:pStyle w:val="15"/>
              <w:spacing w:before="125" w:line="312" w:lineRule="auto"/>
              <w:ind w:right="23"/>
              <w:rPr>
                <w:rFonts w:ascii="宋体" w:hAnsi="宋体" w:eastAsia="宋体" w:cs="宋体"/>
                <w:b/>
                <w:bCs/>
                <w:color w:val="auto"/>
                <w:sz w:val="21"/>
                <w:szCs w:val="21"/>
                <w:lang w:eastAsia="zh-CN"/>
              </w:rPr>
            </w:pPr>
          </w:p>
        </w:tc>
        <w:tc>
          <w:tcPr>
            <w:tcW w:w="1003" w:type="dxa"/>
            <w:gridSpan w:val="2"/>
          </w:tcPr>
          <w:p w14:paraId="697E332A">
            <w:pPr>
              <w:pStyle w:val="15"/>
              <w:spacing w:before="125" w:line="312" w:lineRule="auto"/>
              <w:ind w:right="23"/>
              <w:rPr>
                <w:rFonts w:ascii="宋体" w:hAnsi="宋体" w:eastAsia="宋体" w:cs="宋体"/>
                <w:b/>
                <w:bCs/>
                <w:color w:val="auto"/>
                <w:sz w:val="21"/>
                <w:szCs w:val="21"/>
                <w:lang w:eastAsia="zh-CN"/>
              </w:rPr>
            </w:pPr>
          </w:p>
        </w:tc>
      </w:tr>
      <w:tr w14:paraId="48D0A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2FA0B3DA">
            <w:pPr>
              <w:pStyle w:val="15"/>
              <w:spacing w:before="1"/>
              <w:ind w:left="8"/>
              <w:jc w:val="center"/>
              <w:rPr>
                <w:rFonts w:ascii="宋体"/>
                <w:b/>
                <w:color w:val="auto"/>
                <w:sz w:val="21"/>
              </w:rPr>
            </w:pPr>
            <w:r>
              <w:rPr>
                <w:rFonts w:ascii="宋体"/>
                <w:b/>
                <w:color w:val="auto"/>
                <w:w w:val="98"/>
                <w:sz w:val="21"/>
              </w:rPr>
              <w:t>H</w:t>
            </w:r>
          </w:p>
          <w:p w14:paraId="165AAFFA">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lang w:eastAsia="zh-CN"/>
              </w:rPr>
              <w:t>评价</w:t>
            </w:r>
            <w:r>
              <w:rPr>
                <w:rFonts w:hint="eastAsia" w:ascii="宋体" w:eastAsia="宋体"/>
                <w:b/>
                <w:color w:val="auto"/>
                <w:sz w:val="21"/>
              </w:rPr>
              <w:t>方式</w:t>
            </w:r>
          </w:p>
        </w:tc>
        <w:tc>
          <w:tcPr>
            <w:tcW w:w="2312" w:type="dxa"/>
            <w:gridSpan w:val="3"/>
            <w:vAlign w:val="center"/>
          </w:tcPr>
          <w:p w14:paraId="51041F36">
            <w:pPr>
              <w:jc w:val="center"/>
              <w:rPr>
                <w:rFonts w:ascii="宋体" w:eastAsia="宋体"/>
                <w:color w:val="auto"/>
                <w:sz w:val="21"/>
                <w:lang w:eastAsia="zh-CN"/>
              </w:rPr>
            </w:pPr>
            <w:r>
              <w:rPr>
                <w:rFonts w:hint="eastAsia" w:ascii="宋体" w:eastAsia="宋体"/>
                <w:color w:val="auto"/>
                <w:sz w:val="21"/>
                <w:lang w:eastAsia="zh-CN"/>
              </w:rPr>
              <w:t>评价项目及配分</w:t>
            </w:r>
          </w:p>
        </w:tc>
        <w:tc>
          <w:tcPr>
            <w:tcW w:w="2768" w:type="dxa"/>
            <w:gridSpan w:val="3"/>
            <w:vAlign w:val="center"/>
          </w:tcPr>
          <w:p w14:paraId="1ECF4B07">
            <w:pPr>
              <w:jc w:val="center"/>
              <w:rPr>
                <w:rFonts w:ascii="宋体" w:eastAsia="宋体"/>
                <w:color w:val="auto"/>
                <w:sz w:val="21"/>
                <w:lang w:eastAsia="zh-CN"/>
              </w:rPr>
            </w:pPr>
            <w:r>
              <w:rPr>
                <w:rFonts w:hint="eastAsia" w:ascii="宋体" w:eastAsia="宋体"/>
                <w:color w:val="auto"/>
                <w:sz w:val="21"/>
                <w:lang w:eastAsia="zh-CN"/>
              </w:rPr>
              <w:t>评价项目说明</w:t>
            </w:r>
          </w:p>
        </w:tc>
        <w:tc>
          <w:tcPr>
            <w:tcW w:w="2629" w:type="dxa"/>
            <w:gridSpan w:val="5"/>
            <w:vAlign w:val="center"/>
          </w:tcPr>
          <w:p w14:paraId="1841DAE3">
            <w:pPr>
              <w:jc w:val="center"/>
              <w:rPr>
                <w:rFonts w:ascii="宋体" w:eastAsia="宋体"/>
                <w:color w:val="auto"/>
                <w:sz w:val="21"/>
                <w:lang w:eastAsia="zh-CN"/>
              </w:rPr>
            </w:pPr>
            <w:r>
              <w:rPr>
                <w:rFonts w:hint="eastAsia" w:ascii="宋体" w:eastAsia="宋体"/>
                <w:color w:val="auto"/>
                <w:sz w:val="21"/>
                <w:lang w:eastAsia="zh-CN"/>
              </w:rPr>
              <w:t>支撑课程目标</w:t>
            </w:r>
          </w:p>
        </w:tc>
      </w:tr>
      <w:tr w14:paraId="33B62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0AD91F04">
            <w:pPr>
              <w:pStyle w:val="15"/>
              <w:spacing w:before="125" w:line="312" w:lineRule="auto"/>
              <w:ind w:right="23"/>
              <w:jc w:val="center"/>
              <w:rPr>
                <w:rFonts w:ascii="宋体" w:hAnsi="宋体" w:eastAsia="宋体" w:cs="宋体"/>
                <w:b/>
                <w:bCs/>
                <w:color w:val="auto"/>
                <w:sz w:val="21"/>
                <w:szCs w:val="21"/>
                <w:lang w:eastAsia="zh-CN"/>
              </w:rPr>
            </w:pPr>
          </w:p>
        </w:tc>
        <w:tc>
          <w:tcPr>
            <w:tcW w:w="2312" w:type="dxa"/>
            <w:gridSpan w:val="3"/>
            <w:vAlign w:val="center"/>
          </w:tcPr>
          <w:p w14:paraId="283C0C2B">
            <w:pPr>
              <w:pStyle w:val="15"/>
              <w:spacing w:line="316" w:lineRule="auto"/>
              <w:ind w:right="29"/>
              <w:jc w:val="center"/>
              <w:rPr>
                <w:rFonts w:ascii="宋体" w:hAnsi="宋体" w:eastAsia="宋体" w:cs="宋体"/>
                <w:b/>
                <w:bCs/>
                <w:color w:val="auto"/>
                <w:sz w:val="21"/>
                <w:szCs w:val="21"/>
                <w:lang w:eastAsia="zh-CN"/>
              </w:rPr>
            </w:pPr>
            <w:r>
              <w:rPr>
                <w:rFonts w:hint="eastAsia"/>
                <w:bCs/>
                <w:color w:val="auto"/>
                <w:sz w:val="21"/>
                <w:szCs w:val="21"/>
                <w:lang w:eastAsia="zh-CN"/>
              </w:rPr>
              <w:t>平时（</w:t>
            </w:r>
            <w:r>
              <w:rPr>
                <w:bCs/>
                <w:color w:val="auto"/>
                <w:sz w:val="21"/>
                <w:szCs w:val="21"/>
                <w:lang w:eastAsia="zh-CN"/>
              </w:rPr>
              <w:t>40%）</w:t>
            </w:r>
          </w:p>
        </w:tc>
        <w:tc>
          <w:tcPr>
            <w:tcW w:w="2768" w:type="dxa"/>
            <w:gridSpan w:val="3"/>
            <w:vAlign w:val="center"/>
          </w:tcPr>
          <w:p w14:paraId="5CA9240B">
            <w:pPr>
              <w:pStyle w:val="15"/>
              <w:ind w:left="106"/>
              <w:jc w:val="center"/>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考勤、互动</w:t>
            </w:r>
          </w:p>
        </w:tc>
        <w:tc>
          <w:tcPr>
            <w:tcW w:w="2629" w:type="dxa"/>
            <w:gridSpan w:val="5"/>
            <w:vAlign w:val="center"/>
          </w:tcPr>
          <w:p w14:paraId="647ED73F">
            <w:pPr>
              <w:pStyle w:val="15"/>
              <w:spacing w:before="1"/>
              <w:ind w:left="6"/>
              <w:jc w:val="center"/>
              <w:rPr>
                <w:rFonts w:ascii="宋体" w:hAnsi="宋体" w:eastAsia="PMingLiU" w:cs="宋体"/>
                <w:b/>
                <w:bCs/>
                <w:color w:val="auto"/>
                <w:sz w:val="21"/>
                <w:szCs w:val="21"/>
                <w:lang w:eastAsia="zh-TW"/>
              </w:rPr>
            </w:pPr>
            <w:r>
              <w:rPr>
                <w:rFonts w:hint="eastAsia" w:ascii="宋体" w:hAnsi="宋体" w:eastAsia="PMingLiU" w:cs="宋体"/>
                <w:b/>
                <w:bCs/>
                <w:color w:val="auto"/>
                <w:sz w:val="21"/>
                <w:szCs w:val="21"/>
                <w:lang w:eastAsia="zh-TW"/>
              </w:rPr>
              <w:t>-</w:t>
            </w:r>
          </w:p>
        </w:tc>
      </w:tr>
      <w:tr w14:paraId="2C46E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651FCFE4">
            <w:pPr>
              <w:pStyle w:val="15"/>
              <w:spacing w:before="125" w:line="312" w:lineRule="auto"/>
              <w:ind w:right="23"/>
              <w:jc w:val="center"/>
              <w:rPr>
                <w:rFonts w:ascii="宋体" w:hAnsi="宋体" w:eastAsia="宋体" w:cs="宋体"/>
                <w:b/>
                <w:bCs/>
                <w:color w:val="auto"/>
                <w:sz w:val="21"/>
                <w:szCs w:val="21"/>
                <w:lang w:eastAsia="zh-CN"/>
              </w:rPr>
            </w:pPr>
          </w:p>
        </w:tc>
        <w:tc>
          <w:tcPr>
            <w:tcW w:w="2312" w:type="dxa"/>
            <w:gridSpan w:val="3"/>
            <w:vAlign w:val="center"/>
          </w:tcPr>
          <w:p w14:paraId="475F9F15">
            <w:pPr>
              <w:pStyle w:val="15"/>
              <w:spacing w:before="97"/>
              <w:jc w:val="center"/>
              <w:rPr>
                <w:rFonts w:ascii="宋体" w:hAnsi="宋体" w:eastAsia="宋体" w:cs="宋体"/>
                <w:b/>
                <w:bCs/>
                <w:color w:val="auto"/>
                <w:sz w:val="21"/>
                <w:szCs w:val="21"/>
                <w:lang w:eastAsia="zh-CN"/>
              </w:rPr>
            </w:pPr>
            <w:r>
              <w:rPr>
                <w:rFonts w:hint="eastAsia"/>
                <w:bCs/>
                <w:color w:val="auto"/>
                <w:sz w:val="21"/>
                <w:szCs w:val="21"/>
                <w:lang w:eastAsia="zh-CN"/>
              </w:rPr>
              <w:t>期末（</w:t>
            </w:r>
            <w:r>
              <w:rPr>
                <w:bCs/>
                <w:color w:val="auto"/>
                <w:sz w:val="21"/>
                <w:szCs w:val="21"/>
                <w:lang w:eastAsia="zh-CN"/>
              </w:rPr>
              <w:t>60%）</w:t>
            </w:r>
          </w:p>
        </w:tc>
        <w:tc>
          <w:tcPr>
            <w:tcW w:w="2768" w:type="dxa"/>
            <w:gridSpan w:val="3"/>
            <w:vAlign w:val="center"/>
          </w:tcPr>
          <w:p w14:paraId="18F2E3BB">
            <w:pPr>
              <w:pStyle w:val="15"/>
              <w:spacing w:before="143" w:line="280" w:lineRule="auto"/>
              <w:ind w:left="106" w:right="95" w:firstLine="480"/>
              <w:jc w:val="center"/>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期末报告</w:t>
            </w:r>
          </w:p>
        </w:tc>
        <w:tc>
          <w:tcPr>
            <w:tcW w:w="2629" w:type="dxa"/>
            <w:gridSpan w:val="5"/>
            <w:vAlign w:val="center"/>
          </w:tcPr>
          <w:p w14:paraId="734001B0">
            <w:pPr>
              <w:pStyle w:val="15"/>
              <w:ind w:left="79" w:right="73"/>
              <w:jc w:val="center"/>
              <w:rPr>
                <w:rFonts w:ascii="宋体" w:hAnsi="宋体" w:eastAsia="PMingLiU" w:cs="宋体"/>
                <w:b/>
                <w:bCs/>
                <w:color w:val="auto"/>
                <w:sz w:val="21"/>
                <w:szCs w:val="21"/>
                <w:lang w:eastAsia="zh-TW"/>
              </w:rPr>
            </w:pPr>
            <w:r>
              <w:rPr>
                <w:rFonts w:hint="eastAsia" w:ascii="宋体" w:hAnsi="宋体" w:eastAsia="PMingLiU" w:cs="宋体"/>
                <w:b/>
                <w:bCs/>
                <w:color w:val="auto"/>
                <w:sz w:val="21"/>
                <w:szCs w:val="21"/>
                <w:lang w:eastAsia="zh-TW"/>
              </w:rPr>
              <w:t>-</w:t>
            </w:r>
          </w:p>
        </w:tc>
      </w:tr>
      <w:tr w14:paraId="3EC8A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428FB8FD">
            <w:pPr>
              <w:pStyle w:val="15"/>
              <w:spacing w:before="125" w:line="312" w:lineRule="auto"/>
              <w:ind w:right="23"/>
              <w:jc w:val="center"/>
              <w:rPr>
                <w:rFonts w:ascii="宋体" w:hAnsi="宋体" w:eastAsia="宋体" w:cs="宋体"/>
                <w:b/>
                <w:bCs/>
                <w:color w:val="auto"/>
                <w:sz w:val="21"/>
                <w:szCs w:val="21"/>
                <w:lang w:eastAsia="zh-CN"/>
              </w:rPr>
            </w:pPr>
          </w:p>
        </w:tc>
        <w:tc>
          <w:tcPr>
            <w:tcW w:w="2312" w:type="dxa"/>
            <w:gridSpan w:val="3"/>
            <w:vAlign w:val="center"/>
          </w:tcPr>
          <w:p w14:paraId="7AC469DD">
            <w:pPr>
              <w:pStyle w:val="15"/>
              <w:jc w:val="center"/>
              <w:rPr>
                <w:rFonts w:ascii="宋体" w:hAnsi="宋体" w:eastAsia="宋体" w:cs="宋体"/>
                <w:b/>
                <w:bCs/>
                <w:color w:val="auto"/>
                <w:sz w:val="21"/>
                <w:szCs w:val="21"/>
                <w:lang w:eastAsia="zh-CN"/>
              </w:rPr>
            </w:pPr>
          </w:p>
        </w:tc>
        <w:tc>
          <w:tcPr>
            <w:tcW w:w="2768" w:type="dxa"/>
            <w:gridSpan w:val="3"/>
            <w:vAlign w:val="center"/>
          </w:tcPr>
          <w:p w14:paraId="78231B87">
            <w:pPr>
              <w:pStyle w:val="15"/>
              <w:spacing w:before="125" w:line="312" w:lineRule="auto"/>
              <w:ind w:right="23"/>
              <w:jc w:val="center"/>
              <w:rPr>
                <w:rFonts w:ascii="宋体" w:hAnsi="宋体" w:eastAsia="宋体" w:cs="宋体"/>
                <w:b/>
                <w:bCs/>
                <w:color w:val="auto"/>
                <w:sz w:val="21"/>
                <w:szCs w:val="21"/>
                <w:lang w:eastAsia="zh-CN"/>
              </w:rPr>
            </w:pPr>
          </w:p>
        </w:tc>
        <w:tc>
          <w:tcPr>
            <w:tcW w:w="2629" w:type="dxa"/>
            <w:gridSpan w:val="5"/>
            <w:vAlign w:val="center"/>
          </w:tcPr>
          <w:p w14:paraId="507FD745">
            <w:pPr>
              <w:pStyle w:val="15"/>
              <w:spacing w:before="125" w:line="312" w:lineRule="auto"/>
              <w:ind w:right="23"/>
              <w:jc w:val="center"/>
              <w:rPr>
                <w:rFonts w:ascii="宋体" w:hAnsi="宋体" w:eastAsia="宋体" w:cs="宋体"/>
                <w:b/>
                <w:bCs/>
                <w:color w:val="auto"/>
                <w:sz w:val="21"/>
                <w:szCs w:val="21"/>
                <w:lang w:eastAsia="zh-CN"/>
              </w:rPr>
            </w:pPr>
          </w:p>
        </w:tc>
      </w:tr>
      <w:tr w14:paraId="51046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2" w:hRule="exact"/>
          <w:jc w:val="center"/>
        </w:trPr>
        <w:tc>
          <w:tcPr>
            <w:tcW w:w="1301" w:type="dxa"/>
            <w:vAlign w:val="center"/>
          </w:tcPr>
          <w:p w14:paraId="503C8C4C">
            <w:pPr>
              <w:pStyle w:val="15"/>
              <w:spacing w:before="156"/>
              <w:ind w:left="8"/>
              <w:jc w:val="center"/>
              <w:rPr>
                <w:rFonts w:ascii="宋体"/>
                <w:b/>
                <w:color w:val="auto"/>
                <w:sz w:val="21"/>
                <w:lang w:eastAsia="zh-CN"/>
              </w:rPr>
            </w:pPr>
            <w:r>
              <w:rPr>
                <w:rFonts w:ascii="宋体"/>
                <w:b/>
                <w:color w:val="auto"/>
                <w:w w:val="98"/>
                <w:sz w:val="21"/>
                <w:lang w:eastAsia="zh-CN"/>
              </w:rPr>
              <w:t>I</w:t>
            </w:r>
          </w:p>
          <w:p w14:paraId="049D0E44">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建议教材</w:t>
            </w:r>
          </w:p>
          <w:p w14:paraId="174B3587">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lang w:eastAsia="zh-CN"/>
              </w:rPr>
              <w:t>及学习资料</w:t>
            </w:r>
          </w:p>
        </w:tc>
        <w:tc>
          <w:tcPr>
            <w:tcW w:w="7709" w:type="dxa"/>
            <w:gridSpan w:val="11"/>
            <w:vAlign w:val="center"/>
          </w:tcPr>
          <w:p w14:paraId="0F4DB739">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贾荣主编，乡村旅游经营与管理，北京理工大学出版社，</w:t>
            </w:r>
            <w:r>
              <w:rPr>
                <w:rFonts w:ascii="宋体" w:hAnsi="宋体" w:eastAsia="宋体" w:cs="宋体"/>
                <w:b/>
                <w:bCs/>
                <w:color w:val="auto"/>
                <w:sz w:val="21"/>
                <w:szCs w:val="21"/>
                <w:lang w:eastAsia="zh-CN"/>
              </w:rPr>
              <w:t>2016.10</w:t>
            </w:r>
          </w:p>
          <w:p w14:paraId="556DA783">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马勇主编，旅游规划与开发，华中科技大学出版社，</w:t>
            </w:r>
            <w:r>
              <w:rPr>
                <w:rFonts w:ascii="宋体" w:hAnsi="宋体" w:eastAsia="宋体" w:cs="宋体"/>
                <w:b/>
                <w:bCs/>
                <w:color w:val="auto"/>
                <w:sz w:val="21"/>
                <w:szCs w:val="21"/>
                <w:lang w:eastAsia="zh-CN"/>
              </w:rPr>
              <w:t>2020.04</w:t>
            </w:r>
          </w:p>
        </w:tc>
      </w:tr>
      <w:tr w14:paraId="40D4B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exact"/>
          <w:jc w:val="center"/>
        </w:trPr>
        <w:tc>
          <w:tcPr>
            <w:tcW w:w="1301" w:type="dxa"/>
            <w:vAlign w:val="center"/>
          </w:tcPr>
          <w:p w14:paraId="62EB8620">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J</w:t>
            </w:r>
          </w:p>
          <w:p w14:paraId="0615544B">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教学条件</w:t>
            </w:r>
          </w:p>
          <w:p w14:paraId="46AE2662">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需求</w:t>
            </w:r>
          </w:p>
        </w:tc>
        <w:tc>
          <w:tcPr>
            <w:tcW w:w="7709" w:type="dxa"/>
            <w:gridSpan w:val="11"/>
            <w:vAlign w:val="center"/>
          </w:tcPr>
          <w:p w14:paraId="331FDD45">
            <w:pPr>
              <w:pStyle w:val="15"/>
              <w:spacing w:before="125" w:line="312" w:lineRule="auto"/>
              <w:ind w:right="23"/>
              <w:jc w:val="center"/>
              <w:rPr>
                <w:rFonts w:ascii="宋体" w:hAnsi="宋体" w:eastAsia="宋体" w:cs="宋体"/>
                <w:b/>
                <w:bCs/>
                <w:color w:val="auto"/>
                <w:sz w:val="21"/>
                <w:szCs w:val="21"/>
                <w:lang w:eastAsia="zh-CN"/>
              </w:rPr>
            </w:pPr>
          </w:p>
        </w:tc>
      </w:tr>
      <w:tr w14:paraId="37DEE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1301" w:type="dxa"/>
            <w:vAlign w:val="center"/>
          </w:tcPr>
          <w:p w14:paraId="59465BE0">
            <w:pPr>
              <w:pStyle w:val="15"/>
              <w:spacing w:before="162"/>
              <w:ind w:left="8"/>
              <w:jc w:val="center"/>
              <w:rPr>
                <w:rFonts w:ascii="宋体"/>
                <w:b/>
                <w:color w:val="auto"/>
                <w:sz w:val="21"/>
              </w:rPr>
            </w:pPr>
            <w:r>
              <w:rPr>
                <w:rFonts w:ascii="宋体"/>
                <w:b/>
                <w:color w:val="auto"/>
                <w:w w:val="98"/>
                <w:sz w:val="21"/>
              </w:rPr>
              <w:t>K</w:t>
            </w:r>
          </w:p>
          <w:p w14:paraId="59C4579D">
            <w:pPr>
              <w:pStyle w:val="15"/>
              <w:spacing w:before="43"/>
              <w:ind w:left="100" w:right="93"/>
              <w:jc w:val="center"/>
              <w:rPr>
                <w:rFonts w:ascii="宋体" w:eastAsia="宋体"/>
                <w:b/>
                <w:color w:val="auto"/>
                <w:sz w:val="21"/>
                <w:lang w:eastAsia="zh-CN"/>
              </w:rPr>
            </w:pPr>
            <w:r>
              <w:rPr>
                <w:rFonts w:hint="eastAsia" w:ascii="宋体" w:eastAsia="宋体"/>
                <w:b/>
                <w:color w:val="auto"/>
                <w:sz w:val="21"/>
              </w:rPr>
              <w:t>注意事项</w:t>
            </w:r>
          </w:p>
        </w:tc>
        <w:tc>
          <w:tcPr>
            <w:tcW w:w="7709" w:type="dxa"/>
            <w:gridSpan w:val="11"/>
            <w:vAlign w:val="center"/>
          </w:tcPr>
          <w:p w14:paraId="555399AE">
            <w:pPr>
              <w:pStyle w:val="15"/>
              <w:spacing w:before="125" w:line="312" w:lineRule="auto"/>
              <w:ind w:right="23"/>
              <w:jc w:val="center"/>
              <w:rPr>
                <w:rFonts w:ascii="宋体" w:hAnsi="宋体" w:eastAsia="宋体" w:cs="宋体"/>
                <w:b/>
                <w:bCs/>
                <w:color w:val="auto"/>
                <w:sz w:val="21"/>
                <w:szCs w:val="21"/>
                <w:lang w:eastAsia="zh-CN"/>
              </w:rPr>
            </w:pPr>
          </w:p>
        </w:tc>
      </w:tr>
      <w:tr w14:paraId="7EF0C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9010" w:type="dxa"/>
            <w:gridSpan w:val="12"/>
            <w:vAlign w:val="center"/>
          </w:tcPr>
          <w:p w14:paraId="3A16FDBB">
            <w:pPr>
              <w:pStyle w:val="15"/>
              <w:spacing w:before="65"/>
              <w:ind w:left="107"/>
              <w:rPr>
                <w:color w:val="auto"/>
                <w:sz w:val="21"/>
                <w:szCs w:val="21"/>
                <w:lang w:eastAsia="zh-CN"/>
              </w:rPr>
            </w:pPr>
            <w:r>
              <w:rPr>
                <w:color w:val="auto"/>
                <w:sz w:val="21"/>
                <w:szCs w:val="21"/>
                <w:lang w:eastAsia="zh-CN"/>
              </w:rPr>
              <w:t>备注：</w:t>
            </w:r>
          </w:p>
          <w:p w14:paraId="7A074D7D">
            <w:pPr>
              <w:pStyle w:val="15"/>
              <w:spacing w:before="1" w:line="280" w:lineRule="auto"/>
              <w:ind w:left="107" w:right="97" w:firstLine="480"/>
              <w:rPr>
                <w:color w:val="auto"/>
                <w:sz w:val="21"/>
                <w:szCs w:val="21"/>
                <w:lang w:eastAsia="zh-CN"/>
              </w:rPr>
            </w:pPr>
            <w:r>
              <w:rPr>
                <w:color w:val="auto"/>
                <w:sz w:val="21"/>
                <w:szCs w:val="21"/>
                <w:lang w:eastAsia="zh-CN"/>
              </w:rPr>
              <w:t>1.本课程</w:t>
            </w:r>
            <w:r>
              <w:rPr>
                <w:rFonts w:hint="eastAsia"/>
                <w:color w:val="auto"/>
                <w:sz w:val="21"/>
                <w:szCs w:val="21"/>
                <w:lang w:eastAsia="zh-CN"/>
              </w:rPr>
              <w:t>教学</w:t>
            </w:r>
            <w:r>
              <w:rPr>
                <w:color w:val="auto"/>
                <w:sz w:val="21"/>
                <w:szCs w:val="21"/>
                <w:lang w:eastAsia="zh-CN"/>
              </w:rPr>
              <w:t>大纲F—J 项同一课程不同授课教师应协同讨论研究达成共同核心内涵</w:t>
            </w:r>
            <w:r>
              <w:rPr>
                <w:rFonts w:hint="eastAsia"/>
                <w:color w:val="auto"/>
                <w:sz w:val="21"/>
                <w:szCs w:val="21"/>
                <w:lang w:eastAsia="zh-CN"/>
              </w:rPr>
              <w:t>。经教学工作指导小组审议通过的课程教学大纲不宜自行更改。</w:t>
            </w:r>
          </w:p>
          <w:p w14:paraId="7D18DB2F">
            <w:pPr>
              <w:pStyle w:val="15"/>
              <w:ind w:left="587"/>
              <w:rPr>
                <w:b/>
                <w:bCs/>
                <w:color w:val="auto"/>
                <w:sz w:val="21"/>
                <w:szCs w:val="21"/>
                <w:lang w:eastAsia="zh-CN"/>
              </w:rPr>
            </w:pPr>
            <w:r>
              <w:rPr>
                <w:rFonts w:hint="eastAsia"/>
                <w:b/>
                <w:bCs/>
                <w:color w:val="auto"/>
                <w:sz w:val="21"/>
                <w:szCs w:val="21"/>
                <w:lang w:eastAsia="zh-CN"/>
              </w:rPr>
              <w:t>2</w:t>
            </w:r>
            <w:r>
              <w:rPr>
                <w:b/>
                <w:bCs/>
                <w:color w:val="auto"/>
                <w:sz w:val="21"/>
                <w:szCs w:val="21"/>
                <w:lang w:eastAsia="zh-CN"/>
              </w:rPr>
              <w:t>.评价方式可参</w:t>
            </w:r>
            <w:r>
              <w:rPr>
                <w:rFonts w:hint="eastAsia"/>
                <w:b/>
                <w:bCs/>
                <w:color w:val="auto"/>
                <w:sz w:val="21"/>
                <w:szCs w:val="21"/>
                <w:lang w:eastAsia="zh-CN"/>
              </w:rPr>
              <w:t>考</w:t>
            </w:r>
            <w:r>
              <w:rPr>
                <w:b/>
                <w:bCs/>
                <w:color w:val="auto"/>
                <w:sz w:val="21"/>
                <w:szCs w:val="21"/>
                <w:lang w:eastAsia="zh-CN"/>
              </w:rPr>
              <w:t>下列方式：</w:t>
            </w:r>
          </w:p>
          <w:p w14:paraId="28B0747B">
            <w:pPr>
              <w:pStyle w:val="15"/>
              <w:spacing w:before="53"/>
              <w:ind w:left="587"/>
              <w:rPr>
                <w:b/>
                <w:bCs/>
                <w:color w:val="auto"/>
                <w:sz w:val="21"/>
                <w:szCs w:val="21"/>
                <w:lang w:eastAsia="zh-CN"/>
              </w:rPr>
            </w:pPr>
            <w:r>
              <w:rPr>
                <w:b/>
                <w:bCs/>
                <w:color w:val="auto"/>
                <w:sz w:val="21"/>
                <w:szCs w:val="21"/>
                <w:lang w:eastAsia="zh-CN"/>
              </w:rPr>
              <w:t>(1)纸</w:t>
            </w:r>
            <w:r>
              <w:rPr>
                <w:rFonts w:hint="eastAsia"/>
                <w:b/>
                <w:bCs/>
                <w:color w:val="auto"/>
                <w:sz w:val="21"/>
                <w:szCs w:val="21"/>
                <w:lang w:eastAsia="zh-CN"/>
              </w:rPr>
              <w:t>笔考试</w:t>
            </w:r>
            <w:r>
              <w:rPr>
                <w:b/>
                <w:bCs/>
                <w:color w:val="auto"/>
                <w:sz w:val="21"/>
                <w:szCs w:val="21"/>
                <w:lang w:eastAsia="zh-CN"/>
              </w:rPr>
              <w:t>：</w:t>
            </w:r>
            <w:r>
              <w:rPr>
                <w:rFonts w:hint="eastAsia"/>
                <w:b/>
                <w:bCs/>
                <w:color w:val="auto"/>
                <w:sz w:val="21"/>
                <w:szCs w:val="21"/>
                <w:lang w:eastAsia="zh-CN"/>
              </w:rPr>
              <w:t>平时</w:t>
            </w:r>
            <w:r>
              <w:rPr>
                <w:b/>
                <w:bCs/>
                <w:color w:val="auto"/>
                <w:sz w:val="21"/>
                <w:szCs w:val="21"/>
                <w:lang w:eastAsia="zh-CN"/>
              </w:rPr>
              <w:t>小</w:t>
            </w:r>
            <w:r>
              <w:rPr>
                <w:rFonts w:hint="eastAsia"/>
                <w:b/>
                <w:bCs/>
                <w:color w:val="auto"/>
                <w:sz w:val="21"/>
                <w:szCs w:val="21"/>
                <w:lang w:eastAsia="zh-CN"/>
              </w:rPr>
              <w:t>测</w:t>
            </w:r>
            <w:r>
              <w:rPr>
                <w:b/>
                <w:bCs/>
                <w:color w:val="auto"/>
                <w:sz w:val="21"/>
                <w:szCs w:val="21"/>
                <w:lang w:eastAsia="zh-CN"/>
              </w:rPr>
              <w:t>、期中纸</w:t>
            </w:r>
            <w:r>
              <w:rPr>
                <w:rFonts w:hint="eastAsia"/>
                <w:b/>
                <w:bCs/>
                <w:color w:val="auto"/>
                <w:sz w:val="21"/>
                <w:szCs w:val="21"/>
                <w:lang w:eastAsia="zh-CN"/>
              </w:rPr>
              <w:t>笔考试</w:t>
            </w:r>
            <w:r>
              <w:rPr>
                <w:b/>
                <w:bCs/>
                <w:color w:val="auto"/>
                <w:sz w:val="21"/>
                <w:szCs w:val="21"/>
                <w:lang w:eastAsia="zh-CN"/>
              </w:rPr>
              <w:t>、期末纸</w:t>
            </w:r>
            <w:r>
              <w:rPr>
                <w:rFonts w:hint="eastAsia"/>
                <w:b/>
                <w:bCs/>
                <w:color w:val="auto"/>
                <w:sz w:val="21"/>
                <w:szCs w:val="21"/>
                <w:lang w:eastAsia="zh-CN"/>
              </w:rPr>
              <w:t>笔考试</w:t>
            </w:r>
          </w:p>
          <w:p w14:paraId="53AE7A9B">
            <w:pPr>
              <w:pStyle w:val="15"/>
              <w:spacing w:before="52"/>
              <w:ind w:left="587"/>
              <w:rPr>
                <w:b/>
                <w:bCs/>
                <w:color w:val="auto"/>
                <w:sz w:val="21"/>
                <w:szCs w:val="21"/>
                <w:lang w:eastAsia="zh-CN"/>
              </w:rPr>
            </w:pPr>
            <w:r>
              <w:rPr>
                <w:b/>
                <w:bCs/>
                <w:color w:val="auto"/>
                <w:sz w:val="21"/>
                <w:szCs w:val="21"/>
                <w:lang w:eastAsia="zh-CN"/>
              </w:rPr>
              <w:t>(2)实作评</w:t>
            </w:r>
            <w:r>
              <w:rPr>
                <w:rFonts w:hint="eastAsia"/>
                <w:b/>
                <w:bCs/>
                <w:color w:val="auto"/>
                <w:sz w:val="21"/>
                <w:szCs w:val="21"/>
                <w:lang w:eastAsia="zh-CN"/>
              </w:rPr>
              <w:t>价</w:t>
            </w:r>
            <w:r>
              <w:rPr>
                <w:b/>
                <w:bCs/>
                <w:color w:val="auto"/>
                <w:sz w:val="21"/>
                <w:szCs w:val="21"/>
                <w:lang w:eastAsia="zh-CN"/>
              </w:rPr>
              <w:t>：</w:t>
            </w:r>
            <w:r>
              <w:rPr>
                <w:rFonts w:hint="eastAsia"/>
                <w:b/>
                <w:bCs/>
                <w:color w:val="auto"/>
                <w:sz w:val="21"/>
                <w:szCs w:val="21"/>
                <w:lang w:eastAsia="zh-CN"/>
              </w:rPr>
              <w:t>课程</w:t>
            </w:r>
            <w:r>
              <w:rPr>
                <w:b/>
                <w:bCs/>
                <w:color w:val="auto"/>
                <w:sz w:val="21"/>
                <w:szCs w:val="21"/>
                <w:lang w:eastAsia="zh-CN"/>
              </w:rPr>
              <w:t>作业、实作</w:t>
            </w:r>
            <w:r>
              <w:rPr>
                <w:rFonts w:hint="eastAsia"/>
                <w:b/>
                <w:bCs/>
                <w:color w:val="auto"/>
                <w:sz w:val="21"/>
                <w:szCs w:val="21"/>
                <w:lang w:eastAsia="zh-CN"/>
              </w:rPr>
              <w:t>成品</w:t>
            </w:r>
            <w:r>
              <w:rPr>
                <w:b/>
                <w:bCs/>
                <w:color w:val="auto"/>
                <w:sz w:val="21"/>
                <w:szCs w:val="21"/>
                <w:lang w:eastAsia="zh-CN"/>
              </w:rPr>
              <w:t>、日常表现、表演、观察</w:t>
            </w:r>
          </w:p>
          <w:p w14:paraId="342F609A">
            <w:pPr>
              <w:pStyle w:val="15"/>
              <w:spacing w:before="53"/>
              <w:ind w:left="587"/>
              <w:rPr>
                <w:b/>
                <w:bCs/>
                <w:color w:val="auto"/>
                <w:sz w:val="21"/>
                <w:szCs w:val="21"/>
                <w:lang w:eastAsia="zh-CN"/>
              </w:rPr>
            </w:pPr>
            <w:r>
              <w:rPr>
                <w:b/>
                <w:bCs/>
                <w:color w:val="auto"/>
                <w:sz w:val="21"/>
                <w:szCs w:val="21"/>
                <w:lang w:eastAsia="zh-CN"/>
              </w:rPr>
              <w:t>(3)档案评</w:t>
            </w:r>
            <w:r>
              <w:rPr>
                <w:rFonts w:hint="eastAsia"/>
                <w:b/>
                <w:bCs/>
                <w:color w:val="auto"/>
                <w:sz w:val="21"/>
                <w:szCs w:val="21"/>
                <w:lang w:eastAsia="zh-CN"/>
              </w:rPr>
              <w:t>价</w:t>
            </w:r>
            <w:r>
              <w:rPr>
                <w:b/>
                <w:bCs/>
                <w:color w:val="auto"/>
                <w:sz w:val="21"/>
                <w:szCs w:val="21"/>
                <w:lang w:eastAsia="zh-CN"/>
              </w:rPr>
              <w:t>：</w:t>
            </w:r>
            <w:r>
              <w:rPr>
                <w:rFonts w:hint="eastAsia"/>
                <w:b/>
                <w:bCs/>
                <w:color w:val="auto"/>
                <w:sz w:val="21"/>
                <w:szCs w:val="21"/>
                <w:lang w:eastAsia="zh-CN"/>
              </w:rPr>
              <w:t>书</w:t>
            </w:r>
            <w:r>
              <w:rPr>
                <w:b/>
                <w:bCs/>
                <w:color w:val="auto"/>
                <w:sz w:val="21"/>
                <w:szCs w:val="21"/>
                <w:lang w:eastAsia="zh-CN"/>
              </w:rPr>
              <w:t>面报告、专题档案</w:t>
            </w:r>
          </w:p>
          <w:p w14:paraId="3B36688D">
            <w:pPr>
              <w:pStyle w:val="15"/>
              <w:spacing w:before="53"/>
              <w:ind w:left="587"/>
              <w:rPr>
                <w:color w:val="auto"/>
                <w:lang w:eastAsia="zh-CN"/>
              </w:rPr>
            </w:pPr>
            <w:r>
              <w:rPr>
                <w:b/>
                <w:bCs/>
                <w:color w:val="auto"/>
                <w:sz w:val="21"/>
                <w:szCs w:val="21"/>
                <w:lang w:eastAsia="zh-CN"/>
              </w:rPr>
              <w:t>(4)口语评</w:t>
            </w:r>
            <w:r>
              <w:rPr>
                <w:rFonts w:hint="eastAsia"/>
                <w:b/>
                <w:bCs/>
                <w:color w:val="auto"/>
                <w:sz w:val="21"/>
                <w:szCs w:val="21"/>
                <w:lang w:eastAsia="zh-CN"/>
              </w:rPr>
              <w:t>价</w:t>
            </w:r>
            <w:r>
              <w:rPr>
                <w:b/>
                <w:bCs/>
                <w:color w:val="auto"/>
                <w:sz w:val="21"/>
                <w:szCs w:val="21"/>
                <w:lang w:eastAsia="zh-CN"/>
              </w:rPr>
              <w:t>：口头报告、口试</w:t>
            </w:r>
          </w:p>
        </w:tc>
      </w:tr>
      <w:tr w14:paraId="1BEBF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9" w:hRule="atLeast"/>
          <w:jc w:val="center"/>
        </w:trPr>
        <w:tc>
          <w:tcPr>
            <w:tcW w:w="1301" w:type="dxa"/>
            <w:vMerge w:val="restart"/>
            <w:vAlign w:val="center"/>
          </w:tcPr>
          <w:p w14:paraId="555F8271">
            <w:pPr>
              <w:pStyle w:val="15"/>
              <w:ind w:left="170"/>
              <w:rPr>
                <w:b/>
                <w:bCs/>
                <w:color w:val="auto"/>
                <w:sz w:val="21"/>
                <w:szCs w:val="21"/>
                <w:lang w:eastAsia="zh-CN"/>
              </w:rPr>
            </w:pPr>
            <w:r>
              <w:rPr>
                <w:rFonts w:hint="eastAsia" w:ascii="宋体" w:hAnsi="宋体" w:eastAsia="宋体" w:cs="宋体"/>
                <w:b/>
                <w:color w:val="auto"/>
                <w:sz w:val="21"/>
                <w:szCs w:val="21"/>
                <w:lang w:eastAsia="zh-CN"/>
              </w:rPr>
              <w:t>审批意见</w:t>
            </w:r>
          </w:p>
        </w:tc>
        <w:tc>
          <w:tcPr>
            <w:tcW w:w="7709" w:type="dxa"/>
            <w:gridSpan w:val="11"/>
          </w:tcPr>
          <w:p w14:paraId="5E832900">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课程教学大纲起草团队成员签名：</w:t>
            </w:r>
          </w:p>
          <w:p w14:paraId="3B15CDB2">
            <w:pPr>
              <w:rPr>
                <w:rFonts w:ascii="宋体" w:hAnsi="宋体" w:eastAsia="宋体" w:cs="宋体"/>
                <w:color w:val="auto"/>
                <w:sz w:val="21"/>
                <w:szCs w:val="21"/>
                <w:lang w:eastAsia="zh-CN"/>
              </w:rPr>
            </w:pPr>
            <w:r>
              <w:rPr>
                <w:rFonts w:hint="eastAsia" w:asciiTheme="minorEastAsia" w:hAnsiTheme="minorEastAsia" w:eastAsiaTheme="minorEastAsia" w:cstheme="minorEastAsia"/>
                <w:sz w:val="21"/>
                <w:szCs w:val="21"/>
              </w:rPr>
              <w:drawing>
                <wp:anchor distT="0" distB="0" distL="114300" distR="114300" simplePos="0" relativeHeight="251692032" behindDoc="0" locked="0" layoutInCell="1" allowOverlap="1">
                  <wp:simplePos x="0" y="0"/>
                  <wp:positionH relativeFrom="column">
                    <wp:posOffset>149225</wp:posOffset>
                  </wp:positionH>
                  <wp:positionV relativeFrom="paragraph">
                    <wp:posOffset>81280</wp:posOffset>
                  </wp:positionV>
                  <wp:extent cx="724535" cy="473710"/>
                  <wp:effectExtent l="0" t="0" r="6985" b="13970"/>
                  <wp:wrapSquare wrapText="bothSides"/>
                  <wp:docPr id="2234272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27236" name="图片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724535" cy="473710"/>
                          </a:xfrm>
                          <a:prstGeom prst="rect">
                            <a:avLst/>
                          </a:prstGeom>
                          <a:noFill/>
                          <a:ln>
                            <a:noFill/>
                          </a:ln>
                        </pic:spPr>
                      </pic:pic>
                    </a:graphicData>
                  </a:graphic>
                </wp:anchor>
              </w:drawing>
            </w:r>
          </w:p>
          <w:p w14:paraId="02503735">
            <w:pPr>
              <w:rPr>
                <w:rFonts w:ascii="宋体" w:hAnsi="宋体" w:eastAsia="宋体" w:cs="宋体"/>
                <w:color w:val="auto"/>
                <w:sz w:val="21"/>
                <w:szCs w:val="21"/>
                <w:lang w:eastAsia="zh-CN"/>
              </w:rPr>
            </w:pPr>
          </w:p>
          <w:p w14:paraId="3EA58DF5">
            <w:pPr>
              <w:tabs>
                <w:tab w:val="left" w:pos="5727"/>
              </w:tabs>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ab/>
            </w:r>
          </w:p>
          <w:p w14:paraId="33789324">
            <w:pPr>
              <w:tabs>
                <w:tab w:val="left" w:pos="5727"/>
              </w:tabs>
              <w:rPr>
                <w:rFonts w:ascii="宋体" w:hAnsi="宋体" w:eastAsia="宋体" w:cs="宋体"/>
                <w:color w:val="auto"/>
                <w:sz w:val="21"/>
                <w:szCs w:val="21"/>
                <w:lang w:eastAsia="zh-CN"/>
              </w:rPr>
            </w:pPr>
          </w:p>
          <w:p w14:paraId="61785475">
            <w:pPr>
              <w:rPr>
                <w:rFonts w:ascii="宋体" w:hAnsi="宋体" w:eastAsia="宋体" w:cs="宋体"/>
                <w:color w:val="auto"/>
                <w:sz w:val="21"/>
                <w:szCs w:val="21"/>
                <w:lang w:eastAsia="zh-CN"/>
              </w:rPr>
            </w:pPr>
          </w:p>
          <w:p w14:paraId="30F1E0BD">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年</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  月</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lang w:eastAsia="zh-CN"/>
              </w:rPr>
              <w:t xml:space="preserve">  日</w:t>
            </w:r>
          </w:p>
          <w:p w14:paraId="6055A698">
            <w:pPr>
              <w:rPr>
                <w:rFonts w:ascii="宋体" w:hAnsi="宋体" w:eastAsia="宋体" w:cs="宋体"/>
                <w:b/>
                <w:bCs/>
                <w:color w:val="auto"/>
                <w:sz w:val="21"/>
                <w:szCs w:val="21"/>
                <w:lang w:eastAsia="zh-CN"/>
              </w:rPr>
            </w:pPr>
          </w:p>
        </w:tc>
      </w:tr>
      <w:tr w14:paraId="6E75B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jc w:val="center"/>
        </w:trPr>
        <w:tc>
          <w:tcPr>
            <w:tcW w:w="1301" w:type="dxa"/>
            <w:vMerge w:val="continue"/>
            <w:vAlign w:val="center"/>
          </w:tcPr>
          <w:p w14:paraId="3BC40316">
            <w:pPr>
              <w:pStyle w:val="15"/>
              <w:spacing w:before="53"/>
              <w:ind w:left="587"/>
              <w:rPr>
                <w:b/>
                <w:bCs/>
                <w:color w:val="auto"/>
                <w:sz w:val="21"/>
                <w:szCs w:val="21"/>
                <w:lang w:eastAsia="zh-CN"/>
              </w:rPr>
            </w:pPr>
          </w:p>
        </w:tc>
        <w:tc>
          <w:tcPr>
            <w:tcW w:w="7709" w:type="dxa"/>
            <w:gridSpan w:val="11"/>
          </w:tcPr>
          <w:p w14:paraId="62974AC8">
            <w:pPr>
              <w:rPr>
                <w:rFonts w:hint="default" w:ascii="宋体" w:hAnsi="宋体" w:eastAsia="宋体" w:cs="宋体"/>
                <w:color w:val="auto"/>
                <w:sz w:val="21"/>
                <w:szCs w:val="21"/>
                <w:lang w:val="en-US" w:eastAsia="zh-CN"/>
              </w:rPr>
            </w:pPr>
            <w:r>
              <w:rPr>
                <w:rFonts w:hint="eastAsia" w:asciiTheme="minorEastAsia" w:hAnsiTheme="minorEastAsia" w:eastAsiaTheme="minorEastAsia" w:cstheme="minorEastAsia"/>
                <w:sz w:val="21"/>
                <w:szCs w:val="21"/>
              </w:rPr>
              <w:drawing>
                <wp:anchor distT="0" distB="0" distL="114300" distR="114300" simplePos="0" relativeHeight="251693056" behindDoc="0" locked="0" layoutInCell="1" allowOverlap="1">
                  <wp:simplePos x="0" y="0"/>
                  <wp:positionH relativeFrom="column">
                    <wp:posOffset>3454400</wp:posOffset>
                  </wp:positionH>
                  <wp:positionV relativeFrom="paragraph">
                    <wp:posOffset>166370</wp:posOffset>
                  </wp:positionV>
                  <wp:extent cx="956945" cy="662305"/>
                  <wp:effectExtent l="0" t="0" r="3175" b="8255"/>
                  <wp:wrapSquare wrapText="bothSides"/>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pic:cNvPicPr>
                            <a:picLocks noChangeAspect="1"/>
                          </pic:cNvPicPr>
                        </pic:nvPicPr>
                        <pic:blipFill>
                          <a:blip r:embed="rId43"/>
                          <a:stretch>
                            <a:fillRect/>
                          </a:stretch>
                        </pic:blipFill>
                        <pic:spPr>
                          <a:xfrm>
                            <a:off x="0" y="0"/>
                            <a:ext cx="956945" cy="662305"/>
                          </a:xfrm>
                          <a:prstGeom prst="rect">
                            <a:avLst/>
                          </a:prstGeom>
                          <a:noFill/>
                          <a:ln>
                            <a:noFill/>
                          </a:ln>
                        </pic:spPr>
                      </pic:pic>
                    </a:graphicData>
                  </a:graphic>
                </wp:anchor>
              </w:drawing>
            </w:r>
            <w:r>
              <w:rPr>
                <w:rFonts w:hint="eastAsia" w:ascii="宋体" w:hAnsi="宋体" w:eastAsia="宋体" w:cs="宋体"/>
                <w:color w:val="auto"/>
                <w:sz w:val="21"/>
                <w:szCs w:val="21"/>
                <w:lang w:eastAsia="zh-CN"/>
              </w:rPr>
              <w:t>专家组审定意见：</w:t>
            </w:r>
            <w:r>
              <w:rPr>
                <w:rFonts w:hint="eastAsia" w:ascii="宋体" w:hAnsi="宋体" w:eastAsia="宋体" w:cs="宋体"/>
                <w:color w:val="auto"/>
                <w:sz w:val="21"/>
                <w:szCs w:val="21"/>
                <w:lang w:val="en-US" w:eastAsia="zh-CN"/>
              </w:rPr>
              <w:t>同意</w:t>
            </w:r>
          </w:p>
          <w:p w14:paraId="14E46B28">
            <w:pPr>
              <w:rPr>
                <w:rFonts w:ascii="宋体" w:hAnsi="宋体" w:eastAsia="宋体" w:cs="宋体"/>
                <w:color w:val="auto"/>
                <w:sz w:val="21"/>
                <w:szCs w:val="21"/>
                <w:lang w:eastAsia="zh-CN"/>
              </w:rPr>
            </w:pPr>
          </w:p>
          <w:p w14:paraId="624E51B5">
            <w:pPr>
              <w:rPr>
                <w:rFonts w:ascii="宋体" w:hAnsi="宋体" w:eastAsia="宋体" w:cs="宋体"/>
                <w:color w:val="auto"/>
                <w:sz w:val="21"/>
                <w:szCs w:val="21"/>
                <w:lang w:eastAsia="zh-CN"/>
              </w:rPr>
            </w:pPr>
          </w:p>
          <w:p w14:paraId="7657508F">
            <w:pPr>
              <w:rPr>
                <w:rFonts w:ascii="宋体" w:hAnsi="宋体" w:eastAsia="宋体" w:cs="宋体"/>
                <w:color w:val="auto"/>
                <w:sz w:val="21"/>
                <w:szCs w:val="21"/>
                <w:lang w:eastAsia="zh-CN"/>
              </w:rPr>
            </w:pPr>
          </w:p>
          <w:p w14:paraId="5DE06AFD">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专家组成员签名：</w:t>
            </w:r>
          </w:p>
          <w:p w14:paraId="1FAA0FEF">
            <w:pPr>
              <w:rPr>
                <w:rFonts w:ascii="宋体" w:hAnsi="宋体" w:eastAsia="宋体" w:cs="宋体"/>
                <w:color w:val="auto"/>
                <w:sz w:val="21"/>
                <w:szCs w:val="21"/>
                <w:lang w:eastAsia="zh-CN"/>
              </w:rPr>
            </w:pPr>
          </w:p>
          <w:p w14:paraId="15A6D2DF">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 xml:space="preserve"> 年 </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 月</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lang w:eastAsia="zh-CN"/>
              </w:rPr>
              <w:t>日</w:t>
            </w:r>
          </w:p>
          <w:p w14:paraId="663B3FB2">
            <w:pPr>
              <w:rPr>
                <w:rFonts w:ascii="宋体" w:hAnsi="宋体" w:eastAsia="宋体" w:cs="宋体"/>
                <w:b/>
                <w:bCs/>
                <w:color w:val="auto"/>
                <w:sz w:val="21"/>
                <w:szCs w:val="21"/>
                <w:lang w:eastAsia="zh-CN"/>
              </w:rPr>
            </w:pPr>
          </w:p>
        </w:tc>
      </w:tr>
      <w:tr w14:paraId="0A617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9" w:hRule="atLeast"/>
          <w:jc w:val="center"/>
        </w:trPr>
        <w:tc>
          <w:tcPr>
            <w:tcW w:w="1301" w:type="dxa"/>
            <w:vMerge w:val="continue"/>
            <w:vAlign w:val="center"/>
          </w:tcPr>
          <w:p w14:paraId="443D7264">
            <w:pPr>
              <w:pStyle w:val="15"/>
              <w:spacing w:before="53"/>
              <w:ind w:left="587"/>
              <w:rPr>
                <w:b/>
                <w:bCs/>
                <w:color w:val="auto"/>
                <w:sz w:val="21"/>
                <w:szCs w:val="21"/>
                <w:lang w:eastAsia="zh-CN"/>
              </w:rPr>
            </w:pPr>
          </w:p>
        </w:tc>
        <w:tc>
          <w:tcPr>
            <w:tcW w:w="7709" w:type="dxa"/>
            <w:gridSpan w:val="11"/>
          </w:tcPr>
          <w:p w14:paraId="5647EAB4">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学院教学工作指导小组审议意见：</w:t>
            </w:r>
          </w:p>
          <w:p w14:paraId="7FECC421">
            <w:pPr>
              <w:rPr>
                <w:rFonts w:ascii="宋体" w:hAnsi="宋体" w:eastAsia="宋体" w:cs="宋体"/>
                <w:color w:val="auto"/>
                <w:sz w:val="21"/>
                <w:szCs w:val="21"/>
                <w:lang w:eastAsia="zh-CN"/>
              </w:rPr>
            </w:pPr>
          </w:p>
          <w:p w14:paraId="5A640082">
            <w:pPr>
              <w:rPr>
                <w:rFonts w:ascii="宋体" w:hAnsi="宋体" w:eastAsia="宋体" w:cs="宋体"/>
                <w:color w:val="auto"/>
                <w:sz w:val="21"/>
                <w:szCs w:val="21"/>
                <w:lang w:eastAsia="zh-CN"/>
              </w:rPr>
            </w:pPr>
            <w:r>
              <w:rPr>
                <w:color w:val="auto"/>
                <w:position w:val="-14"/>
              </w:rPr>
              <w:drawing>
                <wp:inline distT="0" distB="0" distL="0" distR="0">
                  <wp:extent cx="1040765" cy="450850"/>
                  <wp:effectExtent l="0" t="0" r="10795" b="6350"/>
                  <wp:docPr id="107" name="IM 8"/>
                  <wp:cNvGraphicFramePr/>
                  <a:graphic xmlns:a="http://schemas.openxmlformats.org/drawingml/2006/main">
                    <a:graphicData uri="http://schemas.openxmlformats.org/drawingml/2006/picture">
                      <pic:pic xmlns:pic="http://schemas.openxmlformats.org/drawingml/2006/picture">
                        <pic:nvPicPr>
                          <pic:cNvPr id="107" name="IM 8"/>
                          <pic:cNvPicPr/>
                        </pic:nvPicPr>
                        <pic:blipFill>
                          <a:blip r:embed="rId19"/>
                          <a:stretch>
                            <a:fillRect/>
                          </a:stretch>
                        </pic:blipFill>
                        <pic:spPr>
                          <a:xfrm>
                            <a:off x="0" y="0"/>
                            <a:ext cx="1040891" cy="451103"/>
                          </a:xfrm>
                          <a:prstGeom prst="rect">
                            <a:avLst/>
                          </a:prstGeom>
                        </pic:spPr>
                      </pic:pic>
                    </a:graphicData>
                  </a:graphic>
                </wp:inline>
              </w:drawing>
            </w:r>
          </w:p>
          <w:p w14:paraId="232F0EE2">
            <w:pPr>
              <w:rPr>
                <w:rFonts w:ascii="宋体" w:hAnsi="宋体" w:eastAsia="宋体" w:cs="宋体"/>
                <w:color w:val="auto"/>
                <w:sz w:val="21"/>
                <w:szCs w:val="21"/>
                <w:lang w:eastAsia="zh-CN"/>
              </w:rPr>
            </w:pPr>
          </w:p>
          <w:p w14:paraId="3DF061AD">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教学工作指导小组组长：</w:t>
            </w:r>
            <w:r>
              <w:rPr>
                <w:rFonts w:hint="eastAsia" w:ascii="宋体" w:hAnsi="宋体" w:eastAsia="宋体" w:cs="宋体"/>
                <w:sz w:val="21"/>
                <w:szCs w:val="21"/>
                <w:lang w:eastAsia="zh-CN"/>
              </w:rPr>
              <w:drawing>
                <wp:inline distT="0" distB="0" distL="0" distR="0">
                  <wp:extent cx="1289050" cy="228600"/>
                  <wp:effectExtent l="0" t="0" r="6350" b="0"/>
                  <wp:docPr id="10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89050" cy="228600"/>
                          </a:xfrm>
                          <a:prstGeom prst="rect">
                            <a:avLst/>
                          </a:prstGeom>
                          <a:noFill/>
                          <a:ln>
                            <a:noFill/>
                          </a:ln>
                        </pic:spPr>
                      </pic:pic>
                    </a:graphicData>
                  </a:graphic>
                </wp:inline>
              </w:drawing>
            </w:r>
          </w:p>
          <w:p w14:paraId="150E40F3">
            <w:pPr>
              <w:rPr>
                <w:rFonts w:ascii="宋体" w:hAnsi="宋体" w:eastAsia="宋体" w:cs="宋体"/>
                <w:color w:val="auto"/>
                <w:sz w:val="21"/>
                <w:szCs w:val="21"/>
                <w:lang w:eastAsia="zh-CN"/>
              </w:rPr>
            </w:pPr>
          </w:p>
          <w:p w14:paraId="3F884AFA">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年</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  月</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lang w:eastAsia="zh-CN"/>
              </w:rPr>
              <w:t xml:space="preserve">  日</w:t>
            </w:r>
          </w:p>
          <w:p w14:paraId="41EA5A80">
            <w:pPr>
              <w:rPr>
                <w:rFonts w:ascii="宋体" w:hAnsi="宋体" w:eastAsia="宋体" w:cs="宋体"/>
                <w:b/>
                <w:bCs/>
                <w:color w:val="auto"/>
                <w:sz w:val="21"/>
                <w:szCs w:val="21"/>
                <w:lang w:eastAsia="zh-CN"/>
              </w:rPr>
            </w:pPr>
          </w:p>
        </w:tc>
      </w:tr>
    </w:tbl>
    <w:p w14:paraId="553D7EE0">
      <w:pPr>
        <w:rPr>
          <w:color w:val="auto"/>
        </w:rPr>
      </w:pPr>
    </w:p>
    <w:p w14:paraId="06F39F8B">
      <w:pPr>
        <w:jc w:val="left"/>
        <w:rPr>
          <w:rFonts w:hint="eastAsia"/>
          <w:color w:val="auto"/>
          <w:lang w:val="en-US" w:eastAsia="zh-CN"/>
        </w:rPr>
      </w:pPr>
      <w:r>
        <w:rPr>
          <w:rFonts w:hint="eastAsia"/>
          <w:color w:val="auto"/>
          <w:lang w:val="en-US" w:eastAsia="zh-CN"/>
        </w:rPr>
        <w:br w:type="page"/>
      </w:r>
    </w:p>
    <w:p w14:paraId="6C814A73">
      <w:pPr>
        <w:pStyle w:val="2"/>
        <w:bidi w:val="0"/>
        <w:rPr>
          <w:rFonts w:hint="eastAsia"/>
          <w:color w:val="auto"/>
          <w:sz w:val="32"/>
          <w:szCs w:val="32"/>
          <w:lang w:val="en-US" w:eastAsia="zh-CN"/>
        </w:rPr>
      </w:pPr>
      <w:bookmarkStart w:id="46" w:name="_Toc18326"/>
      <w:bookmarkStart w:id="47" w:name="_Toc7817"/>
      <w:r>
        <w:rPr>
          <w:rFonts w:hint="eastAsia"/>
          <w:color w:val="auto"/>
          <w:sz w:val="32"/>
          <w:szCs w:val="32"/>
          <w:lang w:val="en-US" w:eastAsia="zh-CN"/>
        </w:rPr>
        <w:t>2 2023级本科</w:t>
      </w:r>
      <w:bookmarkEnd w:id="46"/>
      <w:bookmarkEnd w:id="47"/>
    </w:p>
    <w:p w14:paraId="27F5494D">
      <w:pPr>
        <w:pStyle w:val="3"/>
        <w:bidi w:val="0"/>
        <w:outlineLvl w:val="0"/>
        <w:rPr>
          <w:rFonts w:hint="eastAsia"/>
          <w:color w:val="auto"/>
          <w:lang w:val="en-US" w:eastAsia="zh-CN"/>
        </w:rPr>
      </w:pPr>
      <w:bookmarkStart w:id="48" w:name="_Toc1786"/>
      <w:r>
        <w:rPr>
          <w:rFonts w:hint="eastAsia"/>
          <w:color w:val="auto"/>
          <w:lang w:val="en-US" w:eastAsia="zh-CN"/>
        </w:rPr>
        <w:t>2.1旅游目的地管理</w:t>
      </w:r>
      <w:bookmarkEnd w:id="48"/>
    </w:p>
    <w:p w14:paraId="444C7CD4">
      <w:pPr>
        <w:spacing w:before="138" w:line="225" w:lineRule="auto"/>
        <w:ind w:left="918"/>
        <w:outlineLvl w:val="1"/>
        <w:rPr>
          <w:rFonts w:ascii="宋体" w:hAnsi="宋体" w:eastAsia="宋体" w:cs="宋体"/>
          <w:color w:val="auto"/>
          <w:sz w:val="35"/>
          <w:szCs w:val="35"/>
        </w:rPr>
      </w:pPr>
      <w:bookmarkStart w:id="49" w:name="_Toc3245"/>
      <w:bookmarkStart w:id="50" w:name="_Toc17511"/>
      <w:r>
        <w:rPr>
          <w:rFonts w:ascii="宋体" w:hAnsi="宋体" w:eastAsia="宋体" w:cs="宋体"/>
          <w:b/>
          <w:bCs/>
          <w:color w:val="auto"/>
          <w:sz w:val="35"/>
          <w:szCs w:val="35"/>
        </w:rPr>
        <w:t>三明学院</w:t>
      </w:r>
      <w:r>
        <w:rPr>
          <w:rFonts w:ascii="宋体" w:hAnsi="宋体" w:eastAsia="宋体" w:cs="宋体"/>
          <w:b/>
          <w:bCs/>
          <w:color w:val="auto"/>
          <w:sz w:val="30"/>
          <w:szCs w:val="30"/>
          <w:u w:val="single" w:color="auto"/>
        </w:rPr>
        <w:t>《旅游目的地管理》</w:t>
      </w:r>
      <w:r>
        <w:rPr>
          <w:rFonts w:ascii="宋体" w:hAnsi="宋体" w:eastAsia="宋体" w:cs="宋体"/>
          <w:b/>
          <w:bCs/>
          <w:color w:val="auto"/>
          <w:sz w:val="30"/>
          <w:szCs w:val="30"/>
        </w:rPr>
        <w:t>（理论课）</w:t>
      </w:r>
      <w:r>
        <w:rPr>
          <w:rFonts w:ascii="宋体" w:hAnsi="宋体" w:eastAsia="宋体" w:cs="宋体"/>
          <w:b/>
          <w:bCs/>
          <w:color w:val="auto"/>
          <w:sz w:val="35"/>
          <w:szCs w:val="35"/>
        </w:rPr>
        <w:t>教学大纲</w:t>
      </w:r>
      <w:bookmarkEnd w:id="49"/>
      <w:bookmarkEnd w:id="50"/>
    </w:p>
    <w:p w14:paraId="7E1B60D1">
      <w:pPr>
        <w:spacing w:line="223" w:lineRule="exact"/>
        <w:rPr>
          <w:color w:val="auto"/>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1317"/>
        <w:gridCol w:w="871"/>
        <w:gridCol w:w="1564"/>
        <w:gridCol w:w="1313"/>
        <w:gridCol w:w="1018"/>
        <w:gridCol w:w="1521"/>
      </w:tblGrid>
      <w:tr w14:paraId="726FD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305" w:type="dxa"/>
            <w:vAlign w:val="top"/>
          </w:tcPr>
          <w:p w14:paraId="439EC426">
            <w:pPr>
              <w:pStyle w:val="16"/>
              <w:spacing w:before="212" w:line="228" w:lineRule="auto"/>
              <w:ind w:left="239"/>
              <w:rPr>
                <w:color w:val="auto"/>
              </w:rPr>
            </w:pPr>
            <w:r>
              <w:rPr>
                <w:color w:val="auto"/>
                <w:spacing w:val="7"/>
              </w:rPr>
              <w:t>课程名称</w:t>
            </w:r>
          </w:p>
        </w:tc>
        <w:tc>
          <w:tcPr>
            <w:tcW w:w="3752" w:type="dxa"/>
            <w:gridSpan w:val="3"/>
            <w:vAlign w:val="top"/>
          </w:tcPr>
          <w:p w14:paraId="306E34D3">
            <w:pPr>
              <w:pStyle w:val="16"/>
              <w:spacing w:before="212" w:line="228" w:lineRule="auto"/>
              <w:ind w:left="1147"/>
              <w:rPr>
                <w:color w:val="auto"/>
              </w:rPr>
            </w:pPr>
            <w:r>
              <w:rPr>
                <w:color w:val="auto"/>
                <w:spacing w:val="8"/>
              </w:rPr>
              <w:t>旅游目的地管理</w:t>
            </w:r>
          </w:p>
        </w:tc>
        <w:tc>
          <w:tcPr>
            <w:tcW w:w="2331" w:type="dxa"/>
            <w:gridSpan w:val="2"/>
            <w:vAlign w:val="top"/>
          </w:tcPr>
          <w:p w14:paraId="2C991BF5">
            <w:pPr>
              <w:pStyle w:val="16"/>
              <w:spacing w:before="212" w:line="228" w:lineRule="auto"/>
              <w:ind w:left="755"/>
              <w:rPr>
                <w:color w:val="auto"/>
              </w:rPr>
            </w:pPr>
            <w:r>
              <w:rPr>
                <w:color w:val="auto"/>
                <w:spacing w:val="7"/>
              </w:rPr>
              <w:t>课程代码</w:t>
            </w:r>
          </w:p>
        </w:tc>
        <w:tc>
          <w:tcPr>
            <w:tcW w:w="1521" w:type="dxa"/>
            <w:vAlign w:val="top"/>
          </w:tcPr>
          <w:p w14:paraId="1443E3EC">
            <w:pPr>
              <w:pStyle w:val="16"/>
              <w:spacing w:before="157" w:line="190" w:lineRule="auto"/>
              <w:ind w:left="247"/>
              <w:rPr>
                <w:color w:val="auto"/>
              </w:rPr>
            </w:pPr>
            <w:r>
              <w:rPr>
                <w:color w:val="auto"/>
                <w:spacing w:val="3"/>
              </w:rPr>
              <w:t>2512330311</w:t>
            </w:r>
          </w:p>
        </w:tc>
      </w:tr>
      <w:tr w14:paraId="519FE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1305" w:type="dxa"/>
            <w:vAlign w:val="top"/>
          </w:tcPr>
          <w:p w14:paraId="4CA3C9DB">
            <w:pPr>
              <w:spacing w:line="246" w:lineRule="auto"/>
              <w:rPr>
                <w:rFonts w:ascii="Arial"/>
                <w:color w:val="auto"/>
                <w:sz w:val="21"/>
              </w:rPr>
            </w:pPr>
          </w:p>
          <w:p w14:paraId="105F067E">
            <w:pPr>
              <w:pStyle w:val="16"/>
              <w:spacing w:before="65" w:line="228" w:lineRule="auto"/>
              <w:ind w:left="239"/>
              <w:rPr>
                <w:color w:val="auto"/>
              </w:rPr>
            </w:pPr>
            <w:r>
              <w:rPr>
                <w:color w:val="auto"/>
                <w:spacing w:val="7"/>
              </w:rPr>
              <w:t>课程类型</w:t>
            </w:r>
          </w:p>
        </w:tc>
        <w:tc>
          <w:tcPr>
            <w:tcW w:w="3752" w:type="dxa"/>
            <w:gridSpan w:val="3"/>
            <w:vAlign w:val="top"/>
          </w:tcPr>
          <w:p w14:paraId="2E62E0B7">
            <w:pPr>
              <w:pStyle w:val="16"/>
              <w:spacing w:before="123" w:line="203" w:lineRule="auto"/>
              <w:ind w:left="231"/>
              <w:rPr>
                <w:color w:val="auto"/>
              </w:rPr>
            </w:pPr>
            <w:r>
              <w:rPr>
                <w:rFonts w:ascii="微软雅黑" w:hAnsi="微软雅黑" w:eastAsia="微软雅黑" w:cs="微软雅黑"/>
                <w:color w:val="auto"/>
                <w:spacing w:val="9"/>
              </w:rPr>
              <w:t>□</w:t>
            </w:r>
            <w:r>
              <w:rPr>
                <w:color w:val="auto"/>
                <w:spacing w:val="9"/>
              </w:rPr>
              <w:t xml:space="preserve">通识课  </w:t>
            </w:r>
            <w:r>
              <w:rPr>
                <w:rFonts w:ascii="微软雅黑" w:hAnsi="微软雅黑" w:eastAsia="微软雅黑" w:cs="微软雅黑"/>
                <w:color w:val="auto"/>
                <w:spacing w:val="9"/>
              </w:rPr>
              <w:t>四</w:t>
            </w:r>
            <w:r>
              <w:rPr>
                <w:color w:val="auto"/>
                <w:spacing w:val="9"/>
              </w:rPr>
              <w:t>学科平台和专业核心课</w:t>
            </w:r>
          </w:p>
          <w:p w14:paraId="567A3663">
            <w:pPr>
              <w:pStyle w:val="16"/>
              <w:spacing w:before="90" w:line="178" w:lineRule="auto"/>
              <w:ind w:left="229"/>
              <w:rPr>
                <w:color w:val="auto"/>
              </w:rPr>
            </w:pPr>
            <w:r>
              <w:rPr>
                <w:rFonts w:ascii="微软雅黑" w:hAnsi="微软雅黑" w:eastAsia="微软雅黑" w:cs="微软雅黑"/>
                <w:color w:val="auto"/>
                <w:spacing w:val="14"/>
                <w:sz w:val="18"/>
                <w:szCs w:val="18"/>
              </w:rPr>
              <w:t>□</w:t>
            </w:r>
            <w:r>
              <w:rPr>
                <w:rFonts w:ascii="微软雅黑" w:hAnsi="微软雅黑" w:eastAsia="微软雅黑" w:cs="微软雅黑"/>
                <w:color w:val="auto"/>
                <w:spacing w:val="-23"/>
                <w:sz w:val="18"/>
                <w:szCs w:val="18"/>
              </w:rPr>
              <w:t xml:space="preserve"> </w:t>
            </w:r>
            <w:r>
              <w:rPr>
                <w:color w:val="auto"/>
                <w:spacing w:val="14"/>
              </w:rPr>
              <w:t xml:space="preserve">专业方向   </w:t>
            </w:r>
            <w:r>
              <w:rPr>
                <w:rFonts w:ascii="微软雅黑" w:hAnsi="微软雅黑" w:eastAsia="微软雅黑" w:cs="微软雅黑"/>
                <w:color w:val="auto"/>
                <w:spacing w:val="14"/>
              </w:rPr>
              <w:t>□</w:t>
            </w:r>
            <w:r>
              <w:rPr>
                <w:color w:val="auto"/>
                <w:spacing w:val="14"/>
              </w:rPr>
              <w:t xml:space="preserve">专业任选   </w:t>
            </w:r>
            <w:r>
              <w:rPr>
                <w:rFonts w:ascii="微软雅黑" w:hAnsi="微软雅黑" w:eastAsia="微软雅黑" w:cs="微软雅黑"/>
                <w:color w:val="auto"/>
                <w:spacing w:val="14"/>
              </w:rPr>
              <w:t>□</w:t>
            </w:r>
            <w:r>
              <w:rPr>
                <w:color w:val="auto"/>
                <w:spacing w:val="14"/>
              </w:rPr>
              <w:t>其他</w:t>
            </w:r>
          </w:p>
        </w:tc>
        <w:tc>
          <w:tcPr>
            <w:tcW w:w="2331" w:type="dxa"/>
            <w:gridSpan w:val="2"/>
            <w:vAlign w:val="top"/>
          </w:tcPr>
          <w:p w14:paraId="1E403049">
            <w:pPr>
              <w:spacing w:line="246" w:lineRule="auto"/>
              <w:rPr>
                <w:rFonts w:ascii="Arial"/>
                <w:color w:val="auto"/>
                <w:sz w:val="21"/>
              </w:rPr>
            </w:pPr>
          </w:p>
          <w:p w14:paraId="2EC7A8AD">
            <w:pPr>
              <w:pStyle w:val="16"/>
              <w:spacing w:before="65" w:line="228" w:lineRule="auto"/>
              <w:ind w:left="750"/>
              <w:rPr>
                <w:color w:val="auto"/>
              </w:rPr>
            </w:pPr>
            <w:r>
              <w:rPr>
                <w:color w:val="auto"/>
                <w:spacing w:val="7"/>
              </w:rPr>
              <w:t>授课教师</w:t>
            </w:r>
          </w:p>
        </w:tc>
        <w:tc>
          <w:tcPr>
            <w:tcW w:w="1521" w:type="dxa"/>
            <w:vAlign w:val="top"/>
          </w:tcPr>
          <w:p w14:paraId="19073DCB">
            <w:pPr>
              <w:pStyle w:val="16"/>
              <w:spacing w:before="123" w:line="228" w:lineRule="auto"/>
              <w:ind w:left="461"/>
              <w:rPr>
                <w:color w:val="auto"/>
              </w:rPr>
            </w:pPr>
            <w:r>
              <w:rPr>
                <w:color w:val="auto"/>
                <w:spacing w:val="4"/>
              </w:rPr>
              <w:t>官长春</w:t>
            </w:r>
          </w:p>
        </w:tc>
      </w:tr>
      <w:tr w14:paraId="44C8F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305" w:type="dxa"/>
            <w:vAlign w:val="top"/>
          </w:tcPr>
          <w:p w14:paraId="5D4E8ADB">
            <w:pPr>
              <w:pStyle w:val="16"/>
              <w:spacing w:before="215" w:line="228" w:lineRule="auto"/>
              <w:ind w:left="240"/>
              <w:rPr>
                <w:color w:val="auto"/>
              </w:rPr>
            </w:pPr>
            <w:r>
              <w:rPr>
                <w:color w:val="auto"/>
                <w:spacing w:val="7"/>
              </w:rPr>
              <w:t>修读方式</w:t>
            </w:r>
          </w:p>
        </w:tc>
        <w:tc>
          <w:tcPr>
            <w:tcW w:w="3752" w:type="dxa"/>
            <w:gridSpan w:val="3"/>
            <w:vAlign w:val="top"/>
          </w:tcPr>
          <w:p w14:paraId="3CD4082C">
            <w:pPr>
              <w:pStyle w:val="16"/>
              <w:spacing w:before="215" w:line="203" w:lineRule="auto"/>
              <w:ind w:left="658"/>
              <w:rPr>
                <w:color w:val="auto"/>
              </w:rPr>
            </w:pPr>
            <w:r>
              <w:rPr>
                <w:rFonts w:ascii="微软雅黑" w:hAnsi="微软雅黑" w:eastAsia="微软雅黑" w:cs="微软雅黑"/>
                <w:color w:val="auto"/>
                <w:spacing w:val="7"/>
              </w:rPr>
              <w:t>四</w:t>
            </w:r>
            <w:r>
              <w:rPr>
                <w:color w:val="auto"/>
                <w:spacing w:val="7"/>
              </w:rPr>
              <w:t xml:space="preserve">必修        </w:t>
            </w:r>
            <w:r>
              <w:rPr>
                <w:rFonts w:ascii="微软雅黑" w:hAnsi="微软雅黑" w:eastAsia="微软雅黑" w:cs="微软雅黑"/>
                <w:color w:val="auto"/>
                <w:spacing w:val="7"/>
              </w:rPr>
              <w:t>□</w:t>
            </w:r>
            <w:r>
              <w:rPr>
                <w:color w:val="auto"/>
                <w:spacing w:val="7"/>
              </w:rPr>
              <w:t>选修</w:t>
            </w:r>
          </w:p>
        </w:tc>
        <w:tc>
          <w:tcPr>
            <w:tcW w:w="2331" w:type="dxa"/>
            <w:gridSpan w:val="2"/>
            <w:vAlign w:val="top"/>
          </w:tcPr>
          <w:p w14:paraId="6BB9CB02">
            <w:pPr>
              <w:pStyle w:val="16"/>
              <w:spacing w:before="216" w:line="228" w:lineRule="auto"/>
              <w:ind w:left="760"/>
              <w:rPr>
                <w:color w:val="auto"/>
              </w:rPr>
            </w:pPr>
            <w:r>
              <w:rPr>
                <w:color w:val="auto"/>
                <w:spacing w:val="-2"/>
              </w:rPr>
              <w:t>学</w:t>
            </w:r>
            <w:r>
              <w:rPr>
                <w:color w:val="auto"/>
                <w:spacing w:val="8"/>
              </w:rPr>
              <w:t xml:space="preserve">    </w:t>
            </w:r>
            <w:r>
              <w:rPr>
                <w:color w:val="auto"/>
                <w:spacing w:val="-2"/>
              </w:rPr>
              <w:t>分</w:t>
            </w:r>
          </w:p>
        </w:tc>
        <w:tc>
          <w:tcPr>
            <w:tcW w:w="1521" w:type="dxa"/>
            <w:vAlign w:val="top"/>
          </w:tcPr>
          <w:p w14:paraId="77E7D8F6">
            <w:pPr>
              <w:pStyle w:val="16"/>
              <w:spacing w:before="248" w:line="189" w:lineRule="auto"/>
              <w:ind w:left="721"/>
              <w:rPr>
                <w:color w:val="auto"/>
              </w:rPr>
            </w:pPr>
            <w:r>
              <w:rPr>
                <w:color w:val="auto"/>
              </w:rPr>
              <w:t>3</w:t>
            </w:r>
          </w:p>
        </w:tc>
      </w:tr>
      <w:tr w14:paraId="3E56B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305" w:type="dxa"/>
            <w:vAlign w:val="top"/>
          </w:tcPr>
          <w:p w14:paraId="0CF31458">
            <w:pPr>
              <w:pStyle w:val="16"/>
              <w:spacing w:before="228" w:line="228" w:lineRule="auto"/>
              <w:ind w:left="241"/>
              <w:rPr>
                <w:color w:val="auto"/>
              </w:rPr>
            </w:pPr>
            <w:r>
              <w:rPr>
                <w:color w:val="auto"/>
                <w:spacing w:val="7"/>
              </w:rPr>
              <w:t>开课学期</w:t>
            </w:r>
          </w:p>
        </w:tc>
        <w:tc>
          <w:tcPr>
            <w:tcW w:w="1317" w:type="dxa"/>
            <w:vAlign w:val="top"/>
          </w:tcPr>
          <w:p w14:paraId="77E64785">
            <w:pPr>
              <w:pStyle w:val="16"/>
              <w:spacing w:before="260" w:line="189" w:lineRule="auto"/>
              <w:ind w:left="631"/>
              <w:rPr>
                <w:color w:val="auto"/>
              </w:rPr>
            </w:pPr>
            <w:r>
              <w:rPr>
                <w:color w:val="auto"/>
              </w:rPr>
              <w:t>1</w:t>
            </w:r>
          </w:p>
        </w:tc>
        <w:tc>
          <w:tcPr>
            <w:tcW w:w="871" w:type="dxa"/>
            <w:vAlign w:val="top"/>
          </w:tcPr>
          <w:p w14:paraId="039E395D">
            <w:pPr>
              <w:pStyle w:val="16"/>
              <w:spacing w:before="228" w:line="229" w:lineRule="auto"/>
              <w:ind w:left="129"/>
              <w:rPr>
                <w:color w:val="auto"/>
              </w:rPr>
            </w:pPr>
            <w:r>
              <w:rPr>
                <w:color w:val="auto"/>
                <w:spacing w:val="5"/>
              </w:rPr>
              <w:t>总学时</w:t>
            </w:r>
          </w:p>
        </w:tc>
        <w:tc>
          <w:tcPr>
            <w:tcW w:w="1564" w:type="dxa"/>
            <w:vAlign w:val="top"/>
          </w:tcPr>
          <w:p w14:paraId="3237A3C9">
            <w:pPr>
              <w:pStyle w:val="16"/>
              <w:spacing w:before="261" w:line="189" w:lineRule="auto"/>
              <w:ind w:left="778"/>
              <w:rPr>
                <w:color w:val="auto"/>
              </w:rPr>
            </w:pPr>
            <w:r>
              <w:rPr>
                <w:color w:val="auto"/>
                <w:spacing w:val="1"/>
              </w:rPr>
              <w:t>48</w:t>
            </w:r>
          </w:p>
        </w:tc>
        <w:tc>
          <w:tcPr>
            <w:tcW w:w="2331" w:type="dxa"/>
            <w:gridSpan w:val="2"/>
            <w:vAlign w:val="top"/>
          </w:tcPr>
          <w:p w14:paraId="348DBDFA">
            <w:pPr>
              <w:pStyle w:val="16"/>
              <w:spacing w:before="228" w:line="228" w:lineRule="auto"/>
              <w:ind w:left="543"/>
              <w:rPr>
                <w:color w:val="auto"/>
              </w:rPr>
            </w:pPr>
            <w:r>
              <w:rPr>
                <w:color w:val="auto"/>
                <w:spacing w:val="8"/>
              </w:rPr>
              <w:t>其中实践学时</w:t>
            </w:r>
          </w:p>
        </w:tc>
        <w:tc>
          <w:tcPr>
            <w:tcW w:w="1521" w:type="dxa"/>
            <w:vAlign w:val="top"/>
          </w:tcPr>
          <w:p w14:paraId="168A5FE0">
            <w:pPr>
              <w:pStyle w:val="16"/>
              <w:spacing w:before="261" w:line="189" w:lineRule="auto"/>
              <w:ind w:left="718"/>
              <w:rPr>
                <w:color w:val="auto"/>
              </w:rPr>
            </w:pPr>
            <w:r>
              <w:rPr>
                <w:color w:val="auto"/>
              </w:rPr>
              <w:t>8</w:t>
            </w:r>
          </w:p>
        </w:tc>
      </w:tr>
      <w:tr w14:paraId="1F968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1305" w:type="dxa"/>
            <w:vAlign w:val="top"/>
          </w:tcPr>
          <w:p w14:paraId="237718CA">
            <w:pPr>
              <w:pStyle w:val="16"/>
              <w:spacing w:before="126" w:line="294" w:lineRule="auto"/>
              <w:ind w:left="239" w:right="229" w:firstLine="108"/>
              <w:rPr>
                <w:color w:val="auto"/>
              </w:rPr>
            </w:pPr>
            <w:r>
              <w:rPr>
                <w:color w:val="auto"/>
                <w:spacing w:val="6"/>
              </w:rPr>
              <w:t>混合式</w:t>
            </w:r>
            <w:r>
              <w:rPr>
                <w:color w:val="auto"/>
              </w:rPr>
              <w:t xml:space="preserve">  </w:t>
            </w:r>
            <w:r>
              <w:rPr>
                <w:color w:val="auto"/>
                <w:spacing w:val="7"/>
              </w:rPr>
              <w:t>课程网址</w:t>
            </w:r>
          </w:p>
        </w:tc>
        <w:tc>
          <w:tcPr>
            <w:tcW w:w="7604" w:type="dxa"/>
            <w:gridSpan w:val="6"/>
            <w:vAlign w:val="top"/>
          </w:tcPr>
          <w:p w14:paraId="43AE6588">
            <w:pPr>
              <w:spacing w:line="251" w:lineRule="auto"/>
              <w:rPr>
                <w:rFonts w:ascii="Arial"/>
                <w:color w:val="auto"/>
                <w:sz w:val="21"/>
              </w:rPr>
            </w:pPr>
          </w:p>
          <w:p w14:paraId="38283FC5">
            <w:pPr>
              <w:pStyle w:val="16"/>
              <w:spacing w:before="65" w:line="228" w:lineRule="auto"/>
              <w:ind w:left="3706"/>
              <w:rPr>
                <w:color w:val="auto"/>
              </w:rPr>
            </w:pPr>
            <w:r>
              <w:rPr>
                <w:color w:val="auto"/>
              </w:rPr>
              <w:t>无</w:t>
            </w:r>
          </w:p>
        </w:tc>
      </w:tr>
      <w:tr w14:paraId="54F01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2" w:hRule="atLeast"/>
        </w:trPr>
        <w:tc>
          <w:tcPr>
            <w:tcW w:w="1305" w:type="dxa"/>
            <w:vAlign w:val="top"/>
          </w:tcPr>
          <w:p w14:paraId="5E0E0839">
            <w:pPr>
              <w:spacing w:line="329" w:lineRule="auto"/>
              <w:rPr>
                <w:rFonts w:ascii="Arial"/>
                <w:color w:val="auto"/>
                <w:sz w:val="21"/>
              </w:rPr>
            </w:pPr>
          </w:p>
          <w:p w14:paraId="463595E2">
            <w:pPr>
              <w:pStyle w:val="16"/>
              <w:spacing w:before="65" w:line="190" w:lineRule="auto"/>
              <w:ind w:left="603"/>
              <w:rPr>
                <w:color w:val="auto"/>
              </w:rPr>
            </w:pPr>
            <w:r>
              <w:rPr>
                <w:b/>
                <w:bCs/>
                <w:color w:val="auto"/>
              </w:rPr>
              <w:t>A</w:t>
            </w:r>
          </w:p>
          <w:p w14:paraId="1ED3E494">
            <w:pPr>
              <w:pStyle w:val="16"/>
              <w:spacing w:before="117" w:line="228" w:lineRule="auto"/>
              <w:ind w:left="141"/>
              <w:rPr>
                <w:color w:val="auto"/>
              </w:rPr>
            </w:pPr>
            <w:r>
              <w:rPr>
                <w:b/>
                <w:bCs/>
                <w:color w:val="auto"/>
                <w:spacing w:val="5"/>
              </w:rPr>
              <w:t>先修及后续</w:t>
            </w:r>
          </w:p>
          <w:p w14:paraId="68E91602">
            <w:pPr>
              <w:pStyle w:val="16"/>
              <w:spacing w:before="108" w:line="228" w:lineRule="auto"/>
              <w:ind w:left="451"/>
              <w:rPr>
                <w:color w:val="auto"/>
              </w:rPr>
            </w:pPr>
            <w:r>
              <w:rPr>
                <w:b/>
                <w:bCs/>
                <w:color w:val="auto"/>
                <w:spacing w:val="4"/>
              </w:rPr>
              <w:t>课程</w:t>
            </w:r>
          </w:p>
        </w:tc>
        <w:tc>
          <w:tcPr>
            <w:tcW w:w="7604" w:type="dxa"/>
            <w:gridSpan w:val="6"/>
            <w:vAlign w:val="top"/>
          </w:tcPr>
          <w:p w14:paraId="223D2AA9">
            <w:pPr>
              <w:pStyle w:val="16"/>
              <w:spacing w:before="148" w:line="280" w:lineRule="auto"/>
              <w:ind w:left="116" w:right="4" w:firstLine="4"/>
              <w:jc w:val="both"/>
              <w:rPr>
                <w:color w:val="auto"/>
              </w:rPr>
            </w:pPr>
            <w:r>
              <w:rPr>
                <w:b/>
                <w:bCs/>
                <w:color w:val="auto"/>
                <w:spacing w:val="7"/>
              </w:rPr>
              <w:t>先修课程</w:t>
            </w:r>
            <w:r>
              <w:rPr>
                <w:color w:val="auto"/>
                <w:spacing w:val="7"/>
              </w:rPr>
              <w:t>为管理学、旅游学概论、旅游企业人力资源管理、旅游市场营销等，这是</w:t>
            </w:r>
            <w:r>
              <w:rPr>
                <w:color w:val="auto"/>
                <w:spacing w:val="9"/>
              </w:rPr>
              <w:t xml:space="preserve"> </w:t>
            </w:r>
            <w:r>
              <w:rPr>
                <w:color w:val="auto"/>
                <w:spacing w:val="8"/>
              </w:rPr>
              <w:t>因为旅游目的地管理是一门综合性课程，知识体系</w:t>
            </w:r>
            <w:r>
              <w:rPr>
                <w:color w:val="auto"/>
                <w:spacing w:val="7"/>
              </w:rPr>
              <w:t>较为复杂，学习要求较高，难度</w:t>
            </w:r>
            <w:r>
              <w:rPr>
                <w:color w:val="auto"/>
              </w:rPr>
              <w:t xml:space="preserve"> </w:t>
            </w:r>
            <w:r>
              <w:rPr>
                <w:color w:val="auto"/>
                <w:spacing w:val="8"/>
              </w:rPr>
              <w:t>较大，学生先修管理学等课程，特别是要学好旅游学概</w:t>
            </w:r>
            <w:r>
              <w:rPr>
                <w:color w:val="auto"/>
                <w:spacing w:val="7"/>
              </w:rPr>
              <w:t>论课程的知识，有助于学生</w:t>
            </w:r>
            <w:r>
              <w:rPr>
                <w:color w:val="auto"/>
              </w:rPr>
              <w:t xml:space="preserve"> </w:t>
            </w:r>
            <w:r>
              <w:rPr>
                <w:color w:val="auto"/>
                <w:spacing w:val="7"/>
              </w:rPr>
              <w:t>掌握旅游目的地管理课程的重点难点知识体系架构。</w:t>
            </w:r>
            <w:r>
              <w:rPr>
                <w:b/>
                <w:bCs/>
                <w:color w:val="auto"/>
                <w:spacing w:val="7"/>
              </w:rPr>
              <w:t>后续课程</w:t>
            </w:r>
            <w:r>
              <w:rPr>
                <w:color w:val="auto"/>
                <w:spacing w:val="7"/>
              </w:rPr>
              <w:t>为康养旅游项目策划</w:t>
            </w:r>
            <w:r>
              <w:rPr>
                <w:color w:val="auto"/>
                <w:spacing w:val="16"/>
              </w:rPr>
              <w:t xml:space="preserve"> </w:t>
            </w:r>
            <w:r>
              <w:rPr>
                <w:color w:val="auto"/>
                <w:spacing w:val="8"/>
              </w:rPr>
              <w:t>与运营、研学旅行策划与管理、旅游业态演化与商业模</w:t>
            </w:r>
            <w:r>
              <w:rPr>
                <w:color w:val="auto"/>
                <w:spacing w:val="7"/>
              </w:rPr>
              <w:t>式创新等，这是由于目的地</w:t>
            </w:r>
            <w:r>
              <w:rPr>
                <w:color w:val="auto"/>
              </w:rPr>
              <w:t xml:space="preserve"> </w:t>
            </w:r>
            <w:r>
              <w:rPr>
                <w:color w:val="auto"/>
                <w:spacing w:val="8"/>
              </w:rPr>
              <w:t>管理课程的内在要求所决定的，旅游目的地要想获得持</w:t>
            </w:r>
            <w:r>
              <w:rPr>
                <w:color w:val="auto"/>
                <w:spacing w:val="7"/>
              </w:rPr>
              <w:t>续竞争力与高质量发展，需</w:t>
            </w:r>
            <w:r>
              <w:rPr>
                <w:color w:val="auto"/>
              </w:rPr>
              <w:t xml:space="preserve"> </w:t>
            </w:r>
            <w:r>
              <w:rPr>
                <w:color w:val="auto"/>
                <w:spacing w:val="9"/>
              </w:rPr>
              <w:t>要开发与运营新的旅游项目，可以说创新是旅游目的地的生命力之所在。</w:t>
            </w:r>
          </w:p>
        </w:tc>
      </w:tr>
      <w:tr w14:paraId="2057F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05" w:type="dxa"/>
            <w:vAlign w:val="top"/>
          </w:tcPr>
          <w:p w14:paraId="421E3851">
            <w:pPr>
              <w:spacing w:line="333" w:lineRule="auto"/>
              <w:rPr>
                <w:rFonts w:ascii="Arial"/>
                <w:color w:val="auto"/>
                <w:sz w:val="21"/>
              </w:rPr>
            </w:pPr>
          </w:p>
          <w:p w14:paraId="5283548F">
            <w:pPr>
              <w:pStyle w:val="16"/>
              <w:spacing w:before="65" w:line="187" w:lineRule="auto"/>
              <w:ind w:left="600"/>
              <w:rPr>
                <w:color w:val="auto"/>
              </w:rPr>
            </w:pPr>
            <w:r>
              <w:rPr>
                <w:b/>
                <w:bCs/>
                <w:color w:val="auto"/>
                <w:spacing w:val="-1"/>
              </w:rPr>
              <w:t>B</w:t>
            </w:r>
          </w:p>
          <w:p w14:paraId="03C77EBA">
            <w:pPr>
              <w:pStyle w:val="16"/>
              <w:spacing w:before="74" w:line="228" w:lineRule="auto"/>
              <w:ind w:left="235"/>
              <w:rPr>
                <w:color w:val="auto"/>
              </w:rPr>
            </w:pPr>
            <w:r>
              <w:rPr>
                <w:b/>
                <w:bCs/>
                <w:color w:val="auto"/>
                <w:spacing w:val="6"/>
              </w:rPr>
              <w:t>课程描述</w:t>
            </w:r>
          </w:p>
        </w:tc>
        <w:tc>
          <w:tcPr>
            <w:tcW w:w="7604" w:type="dxa"/>
            <w:gridSpan w:val="6"/>
            <w:vAlign w:val="top"/>
          </w:tcPr>
          <w:p w14:paraId="13B70231">
            <w:pPr>
              <w:pStyle w:val="16"/>
              <w:spacing w:before="35" w:line="245" w:lineRule="auto"/>
              <w:ind w:left="9"/>
              <w:rPr>
                <w:color w:val="auto"/>
              </w:rPr>
            </w:pPr>
            <w:r>
              <w:rPr>
                <w:b/>
                <w:bCs/>
                <w:color w:val="auto"/>
                <w:spacing w:val="7"/>
              </w:rPr>
              <w:t>本课程目的</w:t>
            </w:r>
            <w:r>
              <w:rPr>
                <w:color w:val="auto"/>
                <w:spacing w:val="7"/>
              </w:rPr>
              <w:t>：</w:t>
            </w:r>
            <w:r>
              <w:rPr>
                <w:color w:val="auto"/>
                <w:spacing w:val="-45"/>
              </w:rPr>
              <w:t xml:space="preserve"> </w:t>
            </w:r>
            <w:r>
              <w:rPr>
                <w:color w:val="auto"/>
                <w:spacing w:val="7"/>
              </w:rPr>
              <w:t>旨在培养学生用科学思维和方法分析、解决旅游目的地管理问题的能</w:t>
            </w:r>
            <w:r>
              <w:rPr>
                <w:color w:val="auto"/>
              </w:rPr>
              <w:t xml:space="preserve"> </w:t>
            </w:r>
            <w:r>
              <w:rPr>
                <w:color w:val="auto"/>
                <w:spacing w:val="5"/>
              </w:rPr>
              <w:t>力。</w:t>
            </w:r>
            <w:r>
              <w:rPr>
                <w:b/>
                <w:bCs/>
                <w:color w:val="auto"/>
                <w:spacing w:val="5"/>
              </w:rPr>
              <w:t>教学过程：</w:t>
            </w:r>
            <w:r>
              <w:rPr>
                <w:color w:val="auto"/>
                <w:spacing w:val="5"/>
              </w:rPr>
              <w:t>坚持以学生中心，综合运用讲授、案例研讨、参观调</w:t>
            </w:r>
            <w:r>
              <w:rPr>
                <w:color w:val="auto"/>
                <w:spacing w:val="4"/>
              </w:rPr>
              <w:t>研、课堂讨论、</w:t>
            </w:r>
            <w:r>
              <w:rPr>
                <w:color w:val="auto"/>
              </w:rPr>
              <w:t xml:space="preserve"> </w:t>
            </w:r>
            <w:r>
              <w:rPr>
                <w:color w:val="auto"/>
                <w:spacing w:val="9"/>
              </w:rPr>
              <w:t>组织学生试讲等教学方式方法，严格安装教学计划执行，若因出差需要请假调课，</w:t>
            </w:r>
            <w:r>
              <w:rPr>
                <w:color w:val="auto"/>
                <w:spacing w:val="11"/>
              </w:rPr>
              <w:t xml:space="preserve"> </w:t>
            </w:r>
            <w:r>
              <w:rPr>
                <w:color w:val="auto"/>
                <w:spacing w:val="9"/>
              </w:rPr>
              <w:t>要及时进行补课。</w:t>
            </w:r>
            <w:r>
              <w:rPr>
                <w:b/>
                <w:bCs/>
                <w:color w:val="auto"/>
                <w:spacing w:val="9"/>
              </w:rPr>
              <w:t>教学任务</w:t>
            </w:r>
            <w:r>
              <w:rPr>
                <w:color w:val="auto"/>
                <w:spacing w:val="9"/>
              </w:rPr>
              <w:t>：使学生学会站在公</w:t>
            </w:r>
            <w:r>
              <w:rPr>
                <w:color w:val="auto"/>
                <w:spacing w:val="8"/>
              </w:rPr>
              <w:t>共管理的视角去掌握旅游目的地核</w:t>
            </w:r>
            <w:r>
              <w:rPr>
                <w:color w:val="auto"/>
              </w:rPr>
              <w:t xml:space="preserve"> </w:t>
            </w:r>
            <w:r>
              <w:rPr>
                <w:color w:val="auto"/>
                <w:spacing w:val="9"/>
              </w:rPr>
              <w:t>心事项的管理原则、管理方法、管理技术与领导艺术，提升分析问题</w:t>
            </w:r>
            <w:r>
              <w:rPr>
                <w:color w:val="auto"/>
                <w:spacing w:val="8"/>
              </w:rPr>
              <w:t>、解决问题的</w:t>
            </w:r>
            <w:r>
              <w:rPr>
                <w:color w:val="auto"/>
              </w:rPr>
              <w:t xml:space="preserve"> </w:t>
            </w:r>
            <w:r>
              <w:rPr>
                <w:color w:val="auto"/>
                <w:spacing w:val="7"/>
              </w:rPr>
              <w:t>能力及综合素养，为今后从事旅游行政管理工作做好铺垫。</w:t>
            </w:r>
          </w:p>
        </w:tc>
      </w:tr>
      <w:tr w14:paraId="66238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05" w:type="dxa"/>
            <w:vAlign w:val="top"/>
          </w:tcPr>
          <w:p w14:paraId="6249B0B1">
            <w:pPr>
              <w:spacing w:line="262" w:lineRule="auto"/>
              <w:rPr>
                <w:rFonts w:ascii="Arial"/>
                <w:color w:val="auto"/>
                <w:sz w:val="21"/>
              </w:rPr>
            </w:pPr>
          </w:p>
          <w:p w14:paraId="3164CB88">
            <w:pPr>
              <w:spacing w:line="262" w:lineRule="auto"/>
              <w:rPr>
                <w:rFonts w:ascii="Arial"/>
                <w:color w:val="auto"/>
                <w:sz w:val="21"/>
              </w:rPr>
            </w:pPr>
          </w:p>
          <w:p w14:paraId="7D86F501">
            <w:pPr>
              <w:spacing w:line="262" w:lineRule="auto"/>
              <w:rPr>
                <w:rFonts w:ascii="Arial"/>
                <w:color w:val="auto"/>
                <w:sz w:val="21"/>
              </w:rPr>
            </w:pPr>
          </w:p>
          <w:p w14:paraId="7F1C0BC6">
            <w:pPr>
              <w:spacing w:line="262" w:lineRule="auto"/>
              <w:rPr>
                <w:rFonts w:ascii="Arial"/>
                <w:color w:val="auto"/>
                <w:sz w:val="21"/>
              </w:rPr>
            </w:pPr>
          </w:p>
          <w:p w14:paraId="0D50C3ED">
            <w:pPr>
              <w:spacing w:line="262" w:lineRule="auto"/>
              <w:rPr>
                <w:rFonts w:ascii="Arial"/>
                <w:color w:val="auto"/>
                <w:sz w:val="21"/>
              </w:rPr>
            </w:pPr>
          </w:p>
          <w:p w14:paraId="2EBA50E4">
            <w:pPr>
              <w:spacing w:line="262" w:lineRule="auto"/>
              <w:rPr>
                <w:rFonts w:ascii="Arial"/>
                <w:color w:val="auto"/>
                <w:sz w:val="21"/>
              </w:rPr>
            </w:pPr>
          </w:p>
          <w:p w14:paraId="14318DD8">
            <w:pPr>
              <w:pStyle w:val="16"/>
              <w:spacing w:before="65" w:line="189" w:lineRule="auto"/>
              <w:ind w:left="603"/>
              <w:rPr>
                <w:color w:val="auto"/>
              </w:rPr>
            </w:pPr>
            <w:r>
              <w:rPr>
                <w:b/>
                <w:bCs/>
                <w:color w:val="auto"/>
                <w:spacing w:val="-3"/>
              </w:rPr>
              <w:t>C</w:t>
            </w:r>
          </w:p>
          <w:p w14:paraId="3972D916">
            <w:pPr>
              <w:pStyle w:val="16"/>
              <w:spacing w:before="118" w:line="228" w:lineRule="auto"/>
              <w:ind w:left="232"/>
              <w:rPr>
                <w:color w:val="auto"/>
              </w:rPr>
            </w:pPr>
            <w:r>
              <w:rPr>
                <w:b/>
                <w:bCs/>
                <w:color w:val="auto"/>
                <w:spacing w:val="6"/>
              </w:rPr>
              <w:t>课程目标</w:t>
            </w:r>
          </w:p>
        </w:tc>
        <w:tc>
          <w:tcPr>
            <w:tcW w:w="7604" w:type="dxa"/>
            <w:gridSpan w:val="6"/>
            <w:vAlign w:val="top"/>
          </w:tcPr>
          <w:p w14:paraId="28153FF6">
            <w:pPr>
              <w:pStyle w:val="16"/>
              <w:spacing w:before="54" w:line="230" w:lineRule="auto"/>
              <w:ind w:left="24"/>
              <w:rPr>
                <w:color w:val="auto"/>
              </w:rPr>
            </w:pPr>
            <w:r>
              <w:rPr>
                <w:color w:val="auto"/>
                <w:spacing w:val="-3"/>
              </w:rPr>
              <w:t>1、</w:t>
            </w:r>
            <w:r>
              <w:rPr>
                <w:color w:val="auto"/>
                <w:spacing w:val="-35"/>
              </w:rPr>
              <w:t xml:space="preserve"> </w:t>
            </w:r>
            <w:r>
              <w:rPr>
                <w:color w:val="auto"/>
                <w:spacing w:val="-3"/>
              </w:rPr>
              <w:t>知识</w:t>
            </w:r>
          </w:p>
          <w:p w14:paraId="44346753">
            <w:pPr>
              <w:pStyle w:val="16"/>
              <w:spacing w:before="62" w:line="258" w:lineRule="auto"/>
              <w:ind w:left="11" w:right="41" w:firstLine="12"/>
              <w:rPr>
                <w:color w:val="auto"/>
              </w:rPr>
            </w:pPr>
            <w:r>
              <w:rPr>
                <w:color w:val="auto"/>
                <w:spacing w:val="9"/>
              </w:rPr>
              <w:t>1.1 掌握旅旅游目的地概念、构成要素、分类及研究理论；</w:t>
            </w:r>
            <w:r>
              <w:rPr>
                <w:color w:val="auto"/>
                <w:spacing w:val="8"/>
              </w:rPr>
              <w:t>旅游目的地资源调查与</w:t>
            </w:r>
            <w:r>
              <w:rPr>
                <w:color w:val="auto"/>
              </w:rPr>
              <w:t xml:space="preserve"> </w:t>
            </w:r>
            <w:r>
              <w:rPr>
                <w:color w:val="auto"/>
                <w:spacing w:val="6"/>
              </w:rPr>
              <w:t>分类、旅游目的地人力资源管理等基础知识。</w:t>
            </w:r>
            <w:r>
              <w:rPr>
                <w:color w:val="auto"/>
                <w:spacing w:val="-35"/>
              </w:rPr>
              <w:t xml:space="preserve"> </w:t>
            </w:r>
            <w:r>
              <w:rPr>
                <w:color w:val="auto"/>
                <w:spacing w:val="6"/>
              </w:rPr>
              <w:t>(A1)</w:t>
            </w:r>
          </w:p>
          <w:p w14:paraId="14AD8777">
            <w:pPr>
              <w:pStyle w:val="16"/>
              <w:spacing w:before="65" w:line="228" w:lineRule="auto"/>
              <w:ind w:left="24"/>
              <w:rPr>
                <w:color w:val="auto"/>
              </w:rPr>
            </w:pPr>
            <w:r>
              <w:rPr>
                <w:color w:val="auto"/>
                <w:spacing w:val="6"/>
              </w:rPr>
              <w:t>1.2 掌握旅游目的地利益相关者各自的责权利及其相互关系。</w:t>
            </w:r>
            <w:r>
              <w:rPr>
                <w:color w:val="auto"/>
                <w:spacing w:val="-36"/>
              </w:rPr>
              <w:t xml:space="preserve"> </w:t>
            </w:r>
            <w:r>
              <w:rPr>
                <w:color w:val="auto"/>
                <w:spacing w:val="6"/>
              </w:rPr>
              <w:t>(A1A2)</w:t>
            </w:r>
          </w:p>
          <w:p w14:paraId="768BBB37">
            <w:pPr>
              <w:pStyle w:val="16"/>
              <w:spacing w:before="65" w:line="227" w:lineRule="auto"/>
              <w:ind w:left="24"/>
              <w:rPr>
                <w:color w:val="auto"/>
              </w:rPr>
            </w:pPr>
            <w:r>
              <w:rPr>
                <w:color w:val="auto"/>
                <w:spacing w:val="6"/>
              </w:rPr>
              <w:t>1.3 掌握新常态下旅游目的地发展的前沿研究成果。</w:t>
            </w:r>
            <w:r>
              <w:rPr>
                <w:color w:val="auto"/>
                <w:spacing w:val="-47"/>
              </w:rPr>
              <w:t xml:space="preserve"> </w:t>
            </w:r>
            <w:r>
              <w:rPr>
                <w:color w:val="auto"/>
                <w:spacing w:val="6"/>
              </w:rPr>
              <w:t>(A</w:t>
            </w:r>
            <w:r>
              <w:rPr>
                <w:color w:val="auto"/>
                <w:spacing w:val="5"/>
              </w:rPr>
              <w:t>1)</w:t>
            </w:r>
          </w:p>
          <w:p w14:paraId="391A9991">
            <w:pPr>
              <w:pStyle w:val="16"/>
              <w:spacing w:before="65" w:line="228" w:lineRule="auto"/>
              <w:ind w:left="11"/>
              <w:rPr>
                <w:color w:val="auto"/>
              </w:rPr>
            </w:pPr>
            <w:r>
              <w:rPr>
                <w:color w:val="auto"/>
                <w:spacing w:val="5"/>
              </w:rPr>
              <w:t>2、能力</w:t>
            </w:r>
          </w:p>
          <w:p w14:paraId="3D6CEADC">
            <w:pPr>
              <w:pStyle w:val="16"/>
              <w:spacing w:before="64" w:line="228" w:lineRule="auto"/>
              <w:ind w:left="11"/>
              <w:rPr>
                <w:color w:val="auto"/>
              </w:rPr>
            </w:pPr>
            <w:r>
              <w:rPr>
                <w:color w:val="auto"/>
                <w:spacing w:val="8"/>
              </w:rPr>
              <w:t>2.1 旅游目的地总体规划、全域旅游规划、专项规划能力。（B2）</w:t>
            </w:r>
          </w:p>
          <w:p w14:paraId="79571214">
            <w:pPr>
              <w:pStyle w:val="16"/>
              <w:spacing w:before="65" w:line="228" w:lineRule="auto"/>
              <w:ind w:left="11"/>
              <w:rPr>
                <w:color w:val="auto"/>
              </w:rPr>
            </w:pPr>
            <w:r>
              <w:rPr>
                <w:color w:val="auto"/>
                <w:spacing w:val="7"/>
              </w:rPr>
              <w:t>2.2 旅游目的地公共服务管理能力。（D2）</w:t>
            </w:r>
          </w:p>
          <w:p w14:paraId="5F7EC8A0">
            <w:pPr>
              <w:pStyle w:val="16"/>
              <w:spacing w:before="65" w:line="228" w:lineRule="auto"/>
              <w:ind w:left="11"/>
              <w:rPr>
                <w:color w:val="auto"/>
              </w:rPr>
            </w:pPr>
            <w:r>
              <w:rPr>
                <w:color w:val="auto"/>
                <w:spacing w:val="8"/>
              </w:rPr>
              <w:t>2.3 旅游目的地大型节庆活动营销策划与组织实施能力。（C2D1）</w:t>
            </w:r>
          </w:p>
          <w:p w14:paraId="4BC54F74">
            <w:pPr>
              <w:pStyle w:val="16"/>
              <w:spacing w:before="65" w:line="228" w:lineRule="auto"/>
              <w:ind w:left="11"/>
              <w:rPr>
                <w:color w:val="auto"/>
              </w:rPr>
            </w:pPr>
            <w:r>
              <w:rPr>
                <w:color w:val="auto"/>
                <w:spacing w:val="7"/>
              </w:rPr>
              <w:t>2.4 旅游目的地综合安全管理能力。（B1）</w:t>
            </w:r>
          </w:p>
          <w:p w14:paraId="700027D4">
            <w:pPr>
              <w:pStyle w:val="16"/>
              <w:spacing w:before="65" w:line="228" w:lineRule="auto"/>
              <w:ind w:left="11"/>
              <w:rPr>
                <w:color w:val="auto"/>
              </w:rPr>
            </w:pPr>
            <w:r>
              <w:rPr>
                <w:color w:val="auto"/>
                <w:spacing w:val="8"/>
              </w:rPr>
              <w:t>2.5 推进旅游目的地信息化与智能化发展的能力。（B1C</w:t>
            </w:r>
            <w:r>
              <w:rPr>
                <w:color w:val="auto"/>
                <w:spacing w:val="7"/>
              </w:rPr>
              <w:t>1）</w:t>
            </w:r>
          </w:p>
          <w:p w14:paraId="4AAB74D4">
            <w:pPr>
              <w:pStyle w:val="16"/>
              <w:spacing w:before="65" w:line="228" w:lineRule="auto"/>
              <w:ind w:left="11"/>
              <w:rPr>
                <w:color w:val="auto"/>
              </w:rPr>
            </w:pPr>
            <w:r>
              <w:rPr>
                <w:color w:val="auto"/>
                <w:spacing w:val="7"/>
              </w:rPr>
              <w:t>2.6 推进旅游目的地可持续发展能力。（B1）</w:t>
            </w:r>
          </w:p>
          <w:p w14:paraId="0156EE19">
            <w:pPr>
              <w:pStyle w:val="16"/>
              <w:spacing w:before="65" w:line="228" w:lineRule="auto"/>
              <w:ind w:left="12"/>
              <w:rPr>
                <w:color w:val="auto"/>
              </w:rPr>
            </w:pPr>
            <w:r>
              <w:rPr>
                <w:color w:val="auto"/>
                <w:spacing w:val="5"/>
              </w:rPr>
              <w:t>3、素养</w:t>
            </w:r>
          </w:p>
          <w:p w14:paraId="014BB22B">
            <w:pPr>
              <w:pStyle w:val="16"/>
              <w:spacing w:before="65" w:line="228" w:lineRule="auto"/>
              <w:ind w:left="12"/>
              <w:rPr>
                <w:color w:val="auto"/>
              </w:rPr>
            </w:pPr>
            <w:r>
              <w:rPr>
                <w:color w:val="auto"/>
                <w:spacing w:val="8"/>
              </w:rPr>
              <w:t>3.1 树立良好的职业操守与正确的义利观。</w:t>
            </w:r>
            <w:r>
              <w:rPr>
                <w:color w:val="auto"/>
                <w:spacing w:val="7"/>
              </w:rPr>
              <w:t>（E1）</w:t>
            </w:r>
          </w:p>
          <w:p w14:paraId="07B1FA74">
            <w:pPr>
              <w:pStyle w:val="16"/>
              <w:spacing w:before="190" w:line="228" w:lineRule="auto"/>
              <w:ind w:left="12"/>
              <w:rPr>
                <w:color w:val="auto"/>
              </w:rPr>
            </w:pPr>
            <w:r>
              <w:rPr>
                <w:color w:val="auto"/>
                <w:spacing w:val="8"/>
              </w:rPr>
              <w:t>3.2 树立绿色发展理念，减少生态破坏与环境污染。（E2）</w:t>
            </w:r>
          </w:p>
        </w:tc>
      </w:tr>
      <w:tr w14:paraId="1FE19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1305" w:type="dxa"/>
            <w:vAlign w:val="top"/>
          </w:tcPr>
          <w:p w14:paraId="79E283C6">
            <w:pPr>
              <w:rPr>
                <w:rFonts w:ascii="Arial"/>
                <w:color w:val="auto"/>
                <w:sz w:val="21"/>
              </w:rPr>
            </w:pPr>
          </w:p>
        </w:tc>
        <w:tc>
          <w:tcPr>
            <w:tcW w:w="2188" w:type="dxa"/>
            <w:gridSpan w:val="2"/>
            <w:vAlign w:val="top"/>
          </w:tcPr>
          <w:p w14:paraId="7B34BAEB">
            <w:pPr>
              <w:spacing w:line="281" w:lineRule="auto"/>
              <w:rPr>
                <w:rFonts w:ascii="Arial"/>
                <w:color w:val="auto"/>
                <w:sz w:val="21"/>
              </w:rPr>
            </w:pPr>
          </w:p>
          <w:p w14:paraId="3A72585C">
            <w:pPr>
              <w:pStyle w:val="16"/>
              <w:spacing w:before="65" w:line="228" w:lineRule="auto"/>
              <w:ind w:left="739"/>
              <w:rPr>
                <w:color w:val="auto"/>
              </w:rPr>
            </w:pPr>
            <w:r>
              <w:rPr>
                <w:color w:val="auto"/>
                <w:spacing w:val="6"/>
              </w:rPr>
              <w:t>毕业要求</w:t>
            </w:r>
          </w:p>
        </w:tc>
        <w:tc>
          <w:tcPr>
            <w:tcW w:w="2877" w:type="dxa"/>
            <w:gridSpan w:val="2"/>
            <w:vAlign w:val="top"/>
          </w:tcPr>
          <w:p w14:paraId="4F842B30">
            <w:pPr>
              <w:spacing w:line="281" w:lineRule="auto"/>
              <w:rPr>
                <w:rFonts w:ascii="Arial"/>
                <w:color w:val="auto"/>
                <w:sz w:val="21"/>
              </w:rPr>
            </w:pPr>
          </w:p>
          <w:p w14:paraId="3908E7D3">
            <w:pPr>
              <w:pStyle w:val="16"/>
              <w:spacing w:before="65" w:line="228" w:lineRule="auto"/>
              <w:ind w:left="771"/>
              <w:rPr>
                <w:color w:val="auto"/>
              </w:rPr>
            </w:pPr>
            <w:r>
              <w:rPr>
                <w:color w:val="auto"/>
                <w:spacing w:val="8"/>
              </w:rPr>
              <w:t>毕业要求指标点</w:t>
            </w:r>
          </w:p>
        </w:tc>
        <w:tc>
          <w:tcPr>
            <w:tcW w:w="2539" w:type="dxa"/>
            <w:gridSpan w:val="2"/>
            <w:vAlign w:val="top"/>
          </w:tcPr>
          <w:p w14:paraId="0415E9AE">
            <w:pPr>
              <w:spacing w:line="282" w:lineRule="auto"/>
              <w:rPr>
                <w:rFonts w:ascii="Arial"/>
                <w:color w:val="auto"/>
                <w:sz w:val="21"/>
              </w:rPr>
            </w:pPr>
          </w:p>
          <w:p w14:paraId="399BF281">
            <w:pPr>
              <w:pStyle w:val="16"/>
              <w:spacing w:before="65" w:line="228" w:lineRule="auto"/>
              <w:ind w:left="868"/>
              <w:rPr>
                <w:color w:val="auto"/>
              </w:rPr>
            </w:pPr>
            <w:r>
              <w:rPr>
                <w:color w:val="auto"/>
                <w:spacing w:val="7"/>
              </w:rPr>
              <w:t>课程目标</w:t>
            </w:r>
          </w:p>
        </w:tc>
      </w:tr>
    </w:tbl>
    <w:p w14:paraId="4609D43F">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2188"/>
        <w:gridCol w:w="2877"/>
        <w:gridCol w:w="883"/>
        <w:gridCol w:w="850"/>
        <w:gridCol w:w="806"/>
      </w:tblGrid>
      <w:tr w14:paraId="1A86F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1" w:hRule="atLeast"/>
        </w:trPr>
        <w:tc>
          <w:tcPr>
            <w:tcW w:w="1305" w:type="dxa"/>
            <w:vMerge w:val="restart"/>
            <w:tcBorders>
              <w:bottom w:val="nil"/>
            </w:tcBorders>
            <w:vAlign w:val="top"/>
          </w:tcPr>
          <w:p w14:paraId="7D2A2A4E">
            <w:pPr>
              <w:spacing w:line="253" w:lineRule="auto"/>
              <w:rPr>
                <w:rFonts w:ascii="Arial"/>
                <w:color w:val="auto"/>
                <w:sz w:val="21"/>
              </w:rPr>
            </w:pPr>
          </w:p>
          <w:p w14:paraId="55DFA247">
            <w:pPr>
              <w:spacing w:line="253" w:lineRule="auto"/>
              <w:rPr>
                <w:rFonts w:ascii="Arial"/>
                <w:color w:val="auto"/>
                <w:sz w:val="21"/>
              </w:rPr>
            </w:pPr>
          </w:p>
          <w:p w14:paraId="5E534CFE">
            <w:pPr>
              <w:spacing w:line="253" w:lineRule="auto"/>
              <w:rPr>
                <w:rFonts w:ascii="Arial"/>
                <w:color w:val="auto"/>
                <w:sz w:val="21"/>
              </w:rPr>
            </w:pPr>
          </w:p>
          <w:p w14:paraId="1361CFD0">
            <w:pPr>
              <w:spacing w:line="253" w:lineRule="auto"/>
              <w:rPr>
                <w:rFonts w:ascii="Arial"/>
                <w:color w:val="auto"/>
                <w:sz w:val="21"/>
              </w:rPr>
            </w:pPr>
          </w:p>
          <w:p w14:paraId="4A686DE8">
            <w:pPr>
              <w:spacing w:line="254" w:lineRule="auto"/>
              <w:rPr>
                <w:rFonts w:ascii="Arial"/>
                <w:color w:val="auto"/>
                <w:sz w:val="21"/>
              </w:rPr>
            </w:pPr>
          </w:p>
          <w:p w14:paraId="1EAB8DA7">
            <w:pPr>
              <w:pStyle w:val="16"/>
              <w:spacing w:before="65" w:line="187" w:lineRule="auto"/>
              <w:ind w:left="601"/>
              <w:rPr>
                <w:color w:val="auto"/>
              </w:rPr>
            </w:pPr>
            <w:r>
              <w:rPr>
                <w:b/>
                <w:bCs/>
                <w:color w:val="auto"/>
                <w:spacing w:val="-2"/>
              </w:rPr>
              <w:t>D</w:t>
            </w:r>
          </w:p>
          <w:p w14:paraId="5CBF8E39">
            <w:pPr>
              <w:pStyle w:val="16"/>
              <w:spacing w:before="74" w:line="228" w:lineRule="auto"/>
              <w:ind w:left="129"/>
              <w:rPr>
                <w:color w:val="auto"/>
              </w:rPr>
            </w:pPr>
            <w:r>
              <w:rPr>
                <w:b/>
                <w:bCs/>
                <w:color w:val="auto"/>
                <w:spacing w:val="6"/>
              </w:rPr>
              <w:t>课程目标与</w:t>
            </w:r>
          </w:p>
          <w:p w14:paraId="4F64B1F4">
            <w:pPr>
              <w:pStyle w:val="16"/>
              <w:spacing w:before="64" w:line="228" w:lineRule="auto"/>
              <w:ind w:left="134"/>
              <w:rPr>
                <w:color w:val="auto"/>
              </w:rPr>
            </w:pPr>
            <w:r>
              <w:rPr>
                <w:b/>
                <w:bCs/>
                <w:color w:val="auto"/>
                <w:spacing w:val="5"/>
              </w:rPr>
              <w:t>毕业要求的</w:t>
            </w:r>
          </w:p>
          <w:p w14:paraId="24022461">
            <w:pPr>
              <w:pStyle w:val="16"/>
              <w:spacing w:before="108" w:line="228" w:lineRule="auto"/>
              <w:ind w:left="232"/>
              <w:rPr>
                <w:color w:val="auto"/>
              </w:rPr>
            </w:pPr>
            <w:r>
              <w:rPr>
                <w:b/>
                <w:bCs/>
                <w:color w:val="auto"/>
                <w:spacing w:val="6"/>
              </w:rPr>
              <w:t>对应关系</w:t>
            </w:r>
          </w:p>
        </w:tc>
        <w:tc>
          <w:tcPr>
            <w:tcW w:w="2188" w:type="dxa"/>
            <w:vMerge w:val="restart"/>
            <w:tcBorders>
              <w:bottom w:val="nil"/>
            </w:tcBorders>
            <w:vAlign w:val="top"/>
          </w:tcPr>
          <w:p w14:paraId="272BEF78">
            <w:pPr>
              <w:spacing w:line="257" w:lineRule="auto"/>
              <w:rPr>
                <w:rFonts w:ascii="Arial"/>
                <w:color w:val="auto"/>
                <w:sz w:val="21"/>
              </w:rPr>
            </w:pPr>
          </w:p>
          <w:p w14:paraId="13F9A6A5">
            <w:pPr>
              <w:spacing w:line="258" w:lineRule="auto"/>
              <w:rPr>
                <w:rFonts w:ascii="Arial"/>
                <w:color w:val="auto"/>
                <w:sz w:val="21"/>
              </w:rPr>
            </w:pPr>
          </w:p>
          <w:p w14:paraId="25512F6C">
            <w:pPr>
              <w:spacing w:line="258" w:lineRule="auto"/>
              <w:rPr>
                <w:rFonts w:ascii="Arial"/>
                <w:color w:val="auto"/>
                <w:sz w:val="21"/>
              </w:rPr>
            </w:pPr>
          </w:p>
          <w:p w14:paraId="5CE20C00">
            <w:pPr>
              <w:spacing w:line="258" w:lineRule="auto"/>
              <w:rPr>
                <w:rFonts w:ascii="Arial"/>
                <w:color w:val="auto"/>
                <w:sz w:val="21"/>
              </w:rPr>
            </w:pPr>
          </w:p>
          <w:p w14:paraId="5F267615">
            <w:pPr>
              <w:spacing w:line="258" w:lineRule="auto"/>
              <w:rPr>
                <w:rFonts w:ascii="Arial"/>
                <w:color w:val="auto"/>
                <w:sz w:val="21"/>
              </w:rPr>
            </w:pPr>
          </w:p>
          <w:p w14:paraId="676A1A60">
            <w:pPr>
              <w:spacing w:line="258" w:lineRule="auto"/>
              <w:rPr>
                <w:rFonts w:ascii="Arial"/>
                <w:color w:val="auto"/>
                <w:sz w:val="21"/>
              </w:rPr>
            </w:pPr>
          </w:p>
          <w:p w14:paraId="7255D734">
            <w:pPr>
              <w:pStyle w:val="16"/>
              <w:spacing w:before="65" w:line="228" w:lineRule="auto"/>
              <w:ind w:left="566"/>
              <w:rPr>
                <w:color w:val="auto"/>
              </w:rPr>
            </w:pPr>
            <w:r>
              <w:rPr>
                <w:color w:val="auto"/>
                <w:spacing w:val="6"/>
              </w:rPr>
              <w:t>A</w:t>
            </w:r>
            <w:r>
              <w:rPr>
                <w:color w:val="auto"/>
                <w:spacing w:val="16"/>
              </w:rPr>
              <w:t xml:space="preserve"> </w:t>
            </w:r>
            <w:r>
              <w:rPr>
                <w:color w:val="auto"/>
                <w:spacing w:val="6"/>
              </w:rPr>
              <w:t>专业知能</w:t>
            </w:r>
          </w:p>
        </w:tc>
        <w:tc>
          <w:tcPr>
            <w:tcW w:w="2877" w:type="dxa"/>
            <w:vAlign w:val="top"/>
          </w:tcPr>
          <w:p w14:paraId="06426012">
            <w:pPr>
              <w:spacing w:line="305" w:lineRule="auto"/>
              <w:rPr>
                <w:rFonts w:ascii="Arial"/>
                <w:color w:val="auto"/>
                <w:sz w:val="21"/>
              </w:rPr>
            </w:pPr>
          </w:p>
          <w:p w14:paraId="1AA34CEE">
            <w:pPr>
              <w:spacing w:line="306" w:lineRule="auto"/>
              <w:rPr>
                <w:rFonts w:ascii="Arial"/>
                <w:color w:val="auto"/>
                <w:sz w:val="21"/>
              </w:rPr>
            </w:pPr>
          </w:p>
          <w:p w14:paraId="26A5F230">
            <w:pPr>
              <w:pStyle w:val="16"/>
              <w:spacing w:before="65" w:line="274" w:lineRule="auto"/>
              <w:ind w:left="12" w:right="5" w:hanging="10"/>
              <w:rPr>
                <w:color w:val="auto"/>
              </w:rPr>
            </w:pPr>
            <w:r>
              <w:rPr>
                <w:color w:val="auto"/>
                <w:spacing w:val="10"/>
              </w:rPr>
              <w:t>A1.掌握旅游目的地管理的基础</w:t>
            </w:r>
            <w:r>
              <w:rPr>
                <w:color w:val="auto"/>
                <w:spacing w:val="13"/>
              </w:rPr>
              <w:t xml:space="preserve"> </w:t>
            </w:r>
            <w:r>
              <w:rPr>
                <w:color w:val="auto"/>
                <w:spacing w:val="6"/>
              </w:rPr>
              <w:t>知识体系</w:t>
            </w:r>
          </w:p>
        </w:tc>
        <w:tc>
          <w:tcPr>
            <w:tcW w:w="2539" w:type="dxa"/>
            <w:gridSpan w:val="3"/>
            <w:vAlign w:val="top"/>
          </w:tcPr>
          <w:p w14:paraId="56EB1456">
            <w:pPr>
              <w:pStyle w:val="16"/>
              <w:spacing w:before="57" w:line="279" w:lineRule="auto"/>
              <w:ind w:left="11" w:right="4" w:firstLine="1"/>
              <w:jc w:val="both"/>
              <w:rPr>
                <w:color w:val="auto"/>
              </w:rPr>
            </w:pPr>
            <w:r>
              <w:rPr>
                <w:color w:val="auto"/>
                <w:spacing w:val="9"/>
              </w:rPr>
              <w:t>过本课程的学习，学生必须</w:t>
            </w:r>
            <w:r>
              <w:rPr>
                <w:color w:val="auto"/>
                <w:spacing w:val="6"/>
              </w:rPr>
              <w:t xml:space="preserve"> </w:t>
            </w:r>
            <w:r>
              <w:rPr>
                <w:color w:val="auto"/>
                <w:spacing w:val="9"/>
              </w:rPr>
              <w:t>重</w:t>
            </w:r>
            <w:r>
              <w:rPr>
                <w:color w:val="auto"/>
                <w:spacing w:val="-57"/>
              </w:rPr>
              <w:t xml:space="preserve"> </w:t>
            </w:r>
            <w:r>
              <w:rPr>
                <w:color w:val="auto"/>
                <w:spacing w:val="9"/>
              </w:rPr>
              <w:t>点掌握</w:t>
            </w:r>
            <w:r>
              <w:rPr>
                <w:color w:val="auto"/>
                <w:spacing w:val="-44"/>
              </w:rPr>
              <w:t xml:space="preserve"> </w:t>
            </w:r>
            <w:r>
              <w:rPr>
                <w:color w:val="auto"/>
                <w:spacing w:val="9"/>
              </w:rPr>
              <w:t>以旅游</w:t>
            </w:r>
            <w:r>
              <w:rPr>
                <w:color w:val="auto"/>
                <w:spacing w:val="-31"/>
              </w:rPr>
              <w:t xml:space="preserve"> </w:t>
            </w:r>
            <w:r>
              <w:rPr>
                <w:color w:val="auto"/>
                <w:spacing w:val="9"/>
              </w:rPr>
              <w:t>目</w:t>
            </w:r>
            <w:r>
              <w:rPr>
                <w:color w:val="auto"/>
                <w:spacing w:val="-51"/>
              </w:rPr>
              <w:t xml:space="preserve"> </w:t>
            </w:r>
            <w:r>
              <w:rPr>
                <w:color w:val="auto"/>
                <w:spacing w:val="9"/>
              </w:rPr>
              <w:t>的地管</w:t>
            </w:r>
            <w:r>
              <w:rPr>
                <w:color w:val="auto"/>
              </w:rPr>
              <w:t xml:space="preserve"> </w:t>
            </w:r>
            <w:r>
              <w:rPr>
                <w:color w:val="auto"/>
                <w:spacing w:val="9"/>
              </w:rPr>
              <w:t>理、利益相关者理论、智慧</w:t>
            </w:r>
            <w:r>
              <w:rPr>
                <w:color w:val="auto"/>
                <w:spacing w:val="8"/>
              </w:rPr>
              <w:t xml:space="preserve"> </w:t>
            </w:r>
            <w:r>
              <w:rPr>
                <w:color w:val="auto"/>
                <w:spacing w:val="9"/>
              </w:rPr>
              <w:t>旅游、可持续旅游、全域旅</w:t>
            </w:r>
            <w:r>
              <w:rPr>
                <w:color w:val="auto"/>
                <w:spacing w:val="8"/>
              </w:rPr>
              <w:t xml:space="preserve"> </w:t>
            </w:r>
            <w:r>
              <w:rPr>
                <w:color w:val="auto"/>
                <w:spacing w:val="9"/>
              </w:rPr>
              <w:t>游等基干名词组成的基础知</w:t>
            </w:r>
            <w:r>
              <w:rPr>
                <w:color w:val="auto"/>
                <w:spacing w:val="8"/>
              </w:rPr>
              <w:t xml:space="preserve"> 识体系，并进行适度扩展。</w:t>
            </w:r>
          </w:p>
        </w:tc>
      </w:tr>
      <w:tr w14:paraId="5ED56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305" w:type="dxa"/>
            <w:vMerge w:val="continue"/>
            <w:tcBorders>
              <w:top w:val="nil"/>
              <w:bottom w:val="nil"/>
            </w:tcBorders>
            <w:vAlign w:val="top"/>
          </w:tcPr>
          <w:p w14:paraId="3F342A43">
            <w:pPr>
              <w:rPr>
                <w:rFonts w:ascii="Arial"/>
                <w:color w:val="auto"/>
                <w:sz w:val="21"/>
              </w:rPr>
            </w:pPr>
          </w:p>
        </w:tc>
        <w:tc>
          <w:tcPr>
            <w:tcW w:w="2188" w:type="dxa"/>
            <w:vMerge w:val="continue"/>
            <w:tcBorders>
              <w:top w:val="nil"/>
            </w:tcBorders>
            <w:vAlign w:val="top"/>
          </w:tcPr>
          <w:p w14:paraId="2AEC86D6">
            <w:pPr>
              <w:rPr>
                <w:rFonts w:ascii="Arial"/>
                <w:color w:val="auto"/>
                <w:sz w:val="21"/>
              </w:rPr>
            </w:pPr>
          </w:p>
        </w:tc>
        <w:tc>
          <w:tcPr>
            <w:tcW w:w="2877" w:type="dxa"/>
            <w:vAlign w:val="top"/>
          </w:tcPr>
          <w:p w14:paraId="685EAEBB">
            <w:pPr>
              <w:spacing w:line="452" w:lineRule="auto"/>
              <w:rPr>
                <w:rFonts w:ascii="Arial"/>
                <w:color w:val="auto"/>
                <w:sz w:val="21"/>
              </w:rPr>
            </w:pPr>
          </w:p>
          <w:p w14:paraId="2DE468FE">
            <w:pPr>
              <w:pStyle w:val="16"/>
              <w:spacing w:before="65" w:line="273" w:lineRule="auto"/>
              <w:ind w:left="25" w:right="5" w:hanging="23"/>
              <w:rPr>
                <w:color w:val="auto"/>
              </w:rPr>
            </w:pPr>
            <w:r>
              <w:rPr>
                <w:color w:val="auto"/>
                <w:spacing w:val="10"/>
              </w:rPr>
              <w:t>A2.具备终身学习，推动旅游目</w:t>
            </w:r>
            <w:r>
              <w:rPr>
                <w:color w:val="auto"/>
                <w:spacing w:val="13"/>
              </w:rPr>
              <w:t xml:space="preserve"> </w:t>
            </w:r>
            <w:r>
              <w:rPr>
                <w:color w:val="auto"/>
                <w:spacing w:val="6"/>
              </w:rPr>
              <w:t>的地可持续发展</w:t>
            </w:r>
          </w:p>
        </w:tc>
        <w:tc>
          <w:tcPr>
            <w:tcW w:w="2539" w:type="dxa"/>
            <w:gridSpan w:val="3"/>
            <w:vAlign w:val="top"/>
          </w:tcPr>
          <w:p w14:paraId="5F78DEF6">
            <w:pPr>
              <w:pStyle w:val="16"/>
              <w:spacing w:before="53" w:line="277" w:lineRule="auto"/>
              <w:ind w:left="13" w:right="4" w:firstLine="2"/>
              <w:rPr>
                <w:color w:val="auto"/>
              </w:rPr>
            </w:pPr>
            <w:r>
              <w:rPr>
                <w:color w:val="auto"/>
                <w:spacing w:val="9"/>
              </w:rPr>
              <w:t>牢固树立并践行“活到老、</w:t>
            </w:r>
            <w:r>
              <w:rPr>
                <w:color w:val="auto"/>
                <w:spacing w:val="4"/>
              </w:rPr>
              <w:t xml:space="preserve"> </w:t>
            </w:r>
            <w:r>
              <w:rPr>
                <w:color w:val="auto"/>
                <w:spacing w:val="7"/>
              </w:rPr>
              <w:t>学到老</w:t>
            </w:r>
            <w:r>
              <w:rPr>
                <w:color w:val="auto"/>
                <w:spacing w:val="-70"/>
              </w:rPr>
              <w:t xml:space="preserve"> </w:t>
            </w:r>
            <w:r>
              <w:rPr>
                <w:color w:val="auto"/>
                <w:spacing w:val="7"/>
              </w:rPr>
              <w:t>”的终身学习理念，</w:t>
            </w:r>
            <w:r>
              <w:rPr>
                <w:color w:val="auto"/>
              </w:rPr>
              <w:t xml:space="preserve"> </w:t>
            </w:r>
            <w:r>
              <w:rPr>
                <w:color w:val="auto"/>
                <w:spacing w:val="9"/>
              </w:rPr>
              <w:t>教育引导学生处理好旅游目</w:t>
            </w:r>
            <w:r>
              <w:rPr>
                <w:color w:val="auto"/>
                <w:spacing w:val="6"/>
              </w:rPr>
              <w:t xml:space="preserve"> </w:t>
            </w:r>
            <w:r>
              <w:rPr>
                <w:color w:val="auto"/>
                <w:spacing w:val="9"/>
              </w:rPr>
              <w:t>的地利益相关者各自的责权</w:t>
            </w:r>
            <w:r>
              <w:rPr>
                <w:color w:val="auto"/>
                <w:spacing w:val="6"/>
              </w:rPr>
              <w:t xml:space="preserve"> </w:t>
            </w:r>
            <w:r>
              <w:rPr>
                <w:color w:val="auto"/>
                <w:spacing w:val="7"/>
              </w:rPr>
              <w:t>利及其相互关系。</w:t>
            </w:r>
          </w:p>
        </w:tc>
      </w:tr>
      <w:tr w14:paraId="74455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305" w:type="dxa"/>
            <w:vMerge w:val="continue"/>
            <w:tcBorders>
              <w:top w:val="nil"/>
              <w:bottom w:val="nil"/>
            </w:tcBorders>
            <w:vAlign w:val="top"/>
          </w:tcPr>
          <w:p w14:paraId="66DBB458">
            <w:pPr>
              <w:rPr>
                <w:rFonts w:ascii="Arial"/>
                <w:color w:val="auto"/>
                <w:sz w:val="21"/>
              </w:rPr>
            </w:pPr>
          </w:p>
        </w:tc>
        <w:tc>
          <w:tcPr>
            <w:tcW w:w="2188" w:type="dxa"/>
            <w:vMerge w:val="restart"/>
            <w:tcBorders>
              <w:bottom w:val="nil"/>
            </w:tcBorders>
            <w:vAlign w:val="top"/>
          </w:tcPr>
          <w:p w14:paraId="7EC6FA59">
            <w:pPr>
              <w:spacing w:line="307" w:lineRule="auto"/>
              <w:rPr>
                <w:rFonts w:ascii="Arial"/>
                <w:color w:val="auto"/>
                <w:sz w:val="21"/>
              </w:rPr>
            </w:pPr>
          </w:p>
          <w:p w14:paraId="7B9D501B">
            <w:pPr>
              <w:spacing w:line="307" w:lineRule="auto"/>
              <w:rPr>
                <w:rFonts w:ascii="Arial"/>
                <w:color w:val="auto"/>
                <w:sz w:val="21"/>
              </w:rPr>
            </w:pPr>
          </w:p>
          <w:p w14:paraId="7EC31DEF">
            <w:pPr>
              <w:spacing w:line="308" w:lineRule="auto"/>
              <w:rPr>
                <w:rFonts w:ascii="Arial"/>
                <w:color w:val="auto"/>
                <w:sz w:val="21"/>
              </w:rPr>
            </w:pPr>
          </w:p>
          <w:p w14:paraId="0FA141A6">
            <w:pPr>
              <w:pStyle w:val="16"/>
              <w:spacing w:before="65" w:line="228" w:lineRule="auto"/>
              <w:ind w:left="567"/>
              <w:rPr>
                <w:color w:val="auto"/>
              </w:rPr>
            </w:pPr>
            <w:r>
              <w:rPr>
                <w:color w:val="auto"/>
                <w:spacing w:val="5"/>
              </w:rPr>
              <w:t>B</w:t>
            </w:r>
            <w:r>
              <w:rPr>
                <w:color w:val="auto"/>
                <w:spacing w:val="19"/>
              </w:rPr>
              <w:t xml:space="preserve"> </w:t>
            </w:r>
            <w:r>
              <w:rPr>
                <w:color w:val="auto"/>
                <w:spacing w:val="5"/>
              </w:rPr>
              <w:t>实务技能</w:t>
            </w:r>
          </w:p>
        </w:tc>
        <w:tc>
          <w:tcPr>
            <w:tcW w:w="2877" w:type="dxa"/>
            <w:vAlign w:val="top"/>
          </w:tcPr>
          <w:p w14:paraId="72AF4941">
            <w:pPr>
              <w:pStyle w:val="16"/>
              <w:spacing w:before="209" w:line="273" w:lineRule="auto"/>
              <w:ind w:left="13" w:right="5" w:hanging="9"/>
              <w:rPr>
                <w:color w:val="auto"/>
              </w:rPr>
            </w:pPr>
            <w:r>
              <w:rPr>
                <w:color w:val="auto"/>
                <w:spacing w:val="10"/>
              </w:rPr>
              <w:t>B1.具备旅游目的地管理的专业</w:t>
            </w:r>
            <w:r>
              <w:rPr>
                <w:color w:val="auto"/>
                <w:spacing w:val="11"/>
              </w:rPr>
              <w:t xml:space="preserve"> </w:t>
            </w:r>
            <w:r>
              <w:rPr>
                <w:color w:val="auto"/>
                <w:spacing w:val="6"/>
              </w:rPr>
              <w:t>实务技能</w:t>
            </w:r>
          </w:p>
        </w:tc>
        <w:tc>
          <w:tcPr>
            <w:tcW w:w="2539" w:type="dxa"/>
            <w:gridSpan w:val="3"/>
            <w:vAlign w:val="top"/>
          </w:tcPr>
          <w:p w14:paraId="2F092C2F">
            <w:pPr>
              <w:pStyle w:val="16"/>
              <w:spacing w:before="53" w:line="270" w:lineRule="auto"/>
              <w:ind w:left="13" w:right="4"/>
              <w:jc w:val="both"/>
              <w:rPr>
                <w:color w:val="auto"/>
              </w:rPr>
            </w:pPr>
            <w:r>
              <w:rPr>
                <w:color w:val="auto"/>
                <w:spacing w:val="9"/>
              </w:rPr>
              <w:t>促进旅游目的地信息化与智</w:t>
            </w:r>
            <w:r>
              <w:rPr>
                <w:color w:val="auto"/>
                <w:spacing w:val="6"/>
              </w:rPr>
              <w:t xml:space="preserve"> </w:t>
            </w:r>
            <w:r>
              <w:rPr>
                <w:color w:val="auto"/>
                <w:spacing w:val="9"/>
              </w:rPr>
              <w:t>慧化发展、可持续发展等实</w:t>
            </w:r>
            <w:r>
              <w:rPr>
                <w:color w:val="auto"/>
                <w:spacing w:val="6"/>
              </w:rPr>
              <w:t xml:space="preserve"> </w:t>
            </w:r>
            <w:r>
              <w:rPr>
                <w:color w:val="auto"/>
                <w:spacing w:val="8"/>
              </w:rPr>
              <w:t>务技能，并持续优化完善。</w:t>
            </w:r>
          </w:p>
        </w:tc>
      </w:tr>
      <w:tr w14:paraId="249BE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305" w:type="dxa"/>
            <w:vMerge w:val="continue"/>
            <w:tcBorders>
              <w:top w:val="nil"/>
              <w:bottom w:val="nil"/>
            </w:tcBorders>
            <w:vAlign w:val="top"/>
          </w:tcPr>
          <w:p w14:paraId="48AE3D27">
            <w:pPr>
              <w:rPr>
                <w:rFonts w:ascii="Arial"/>
                <w:color w:val="auto"/>
                <w:sz w:val="21"/>
              </w:rPr>
            </w:pPr>
          </w:p>
        </w:tc>
        <w:tc>
          <w:tcPr>
            <w:tcW w:w="2188" w:type="dxa"/>
            <w:vMerge w:val="continue"/>
            <w:tcBorders>
              <w:top w:val="nil"/>
            </w:tcBorders>
            <w:vAlign w:val="top"/>
          </w:tcPr>
          <w:p w14:paraId="11134ACF">
            <w:pPr>
              <w:rPr>
                <w:rFonts w:ascii="Arial"/>
                <w:color w:val="auto"/>
                <w:sz w:val="21"/>
              </w:rPr>
            </w:pPr>
          </w:p>
        </w:tc>
        <w:tc>
          <w:tcPr>
            <w:tcW w:w="2877" w:type="dxa"/>
            <w:vAlign w:val="top"/>
          </w:tcPr>
          <w:p w14:paraId="386E338A">
            <w:pPr>
              <w:spacing w:line="298" w:lineRule="auto"/>
              <w:rPr>
                <w:rFonts w:ascii="Arial"/>
                <w:color w:val="auto"/>
                <w:sz w:val="21"/>
              </w:rPr>
            </w:pPr>
          </w:p>
          <w:p w14:paraId="04D78467">
            <w:pPr>
              <w:pStyle w:val="16"/>
              <w:spacing w:before="65" w:line="273" w:lineRule="auto"/>
              <w:ind w:left="20" w:right="5" w:hanging="16"/>
              <w:rPr>
                <w:color w:val="auto"/>
              </w:rPr>
            </w:pPr>
            <w:r>
              <w:rPr>
                <w:color w:val="auto"/>
                <w:spacing w:val="10"/>
              </w:rPr>
              <w:t>B2.具备促进旅游目的地发展所</w:t>
            </w:r>
            <w:r>
              <w:rPr>
                <w:color w:val="auto"/>
                <w:spacing w:val="11"/>
              </w:rPr>
              <w:t xml:space="preserve"> </w:t>
            </w:r>
            <w:r>
              <w:rPr>
                <w:color w:val="auto"/>
                <w:spacing w:val="7"/>
              </w:rPr>
              <w:t>需的规划与策划能力</w:t>
            </w:r>
          </w:p>
        </w:tc>
        <w:tc>
          <w:tcPr>
            <w:tcW w:w="2539" w:type="dxa"/>
            <w:gridSpan w:val="3"/>
            <w:vAlign w:val="top"/>
          </w:tcPr>
          <w:p w14:paraId="3E432294">
            <w:pPr>
              <w:pStyle w:val="16"/>
              <w:spacing w:before="50" w:line="275" w:lineRule="auto"/>
              <w:ind w:left="12" w:right="4"/>
              <w:jc w:val="both"/>
              <w:rPr>
                <w:color w:val="auto"/>
              </w:rPr>
            </w:pPr>
            <w:r>
              <w:rPr>
                <w:color w:val="auto"/>
                <w:spacing w:val="9"/>
              </w:rPr>
              <w:t>加强旅游目的地规划策划管</w:t>
            </w:r>
            <w:r>
              <w:rPr>
                <w:color w:val="auto"/>
                <w:spacing w:val="7"/>
              </w:rPr>
              <w:t xml:space="preserve"> </w:t>
            </w:r>
            <w:r>
              <w:rPr>
                <w:color w:val="auto"/>
                <w:spacing w:val="-7"/>
              </w:rPr>
              <w:t>理与品牌建设工作，营造“人</w:t>
            </w:r>
            <w:r>
              <w:rPr>
                <w:color w:val="auto"/>
                <w:spacing w:val="6"/>
              </w:rPr>
              <w:t xml:space="preserve"> 气、名气、财气</w:t>
            </w:r>
            <w:r>
              <w:rPr>
                <w:color w:val="auto"/>
                <w:spacing w:val="-60"/>
              </w:rPr>
              <w:t xml:space="preserve"> </w:t>
            </w:r>
            <w:r>
              <w:rPr>
                <w:color w:val="auto"/>
                <w:spacing w:val="6"/>
              </w:rPr>
              <w:t>”协调发展</w:t>
            </w:r>
            <w:r>
              <w:rPr>
                <w:color w:val="auto"/>
              </w:rPr>
              <w:t xml:space="preserve"> </w:t>
            </w:r>
            <w:r>
              <w:rPr>
                <w:color w:val="auto"/>
                <w:spacing w:val="6"/>
              </w:rPr>
              <w:t>的良好局面。</w:t>
            </w:r>
          </w:p>
        </w:tc>
      </w:tr>
      <w:tr w14:paraId="4730B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305" w:type="dxa"/>
            <w:vMerge w:val="continue"/>
            <w:tcBorders>
              <w:top w:val="nil"/>
              <w:bottom w:val="nil"/>
            </w:tcBorders>
            <w:vAlign w:val="top"/>
          </w:tcPr>
          <w:p w14:paraId="799AF6F2">
            <w:pPr>
              <w:rPr>
                <w:rFonts w:ascii="Arial"/>
                <w:color w:val="auto"/>
                <w:sz w:val="21"/>
              </w:rPr>
            </w:pPr>
          </w:p>
        </w:tc>
        <w:tc>
          <w:tcPr>
            <w:tcW w:w="2188" w:type="dxa"/>
            <w:vAlign w:val="top"/>
          </w:tcPr>
          <w:p w14:paraId="43AB91E1">
            <w:pPr>
              <w:spacing w:line="455" w:lineRule="auto"/>
              <w:rPr>
                <w:rFonts w:ascii="Arial"/>
                <w:color w:val="auto"/>
                <w:sz w:val="21"/>
              </w:rPr>
            </w:pPr>
          </w:p>
          <w:p w14:paraId="445FC1AE">
            <w:pPr>
              <w:pStyle w:val="16"/>
              <w:spacing w:before="65" w:line="228" w:lineRule="auto"/>
              <w:ind w:left="570"/>
              <w:rPr>
                <w:color w:val="auto"/>
              </w:rPr>
            </w:pPr>
            <w:r>
              <w:rPr>
                <w:color w:val="auto"/>
                <w:spacing w:val="5"/>
              </w:rPr>
              <w:t>C</w:t>
            </w:r>
            <w:r>
              <w:rPr>
                <w:color w:val="auto"/>
                <w:spacing w:val="16"/>
              </w:rPr>
              <w:t xml:space="preserve"> </w:t>
            </w:r>
            <w:r>
              <w:rPr>
                <w:color w:val="auto"/>
                <w:spacing w:val="5"/>
              </w:rPr>
              <w:t>创新应用</w:t>
            </w:r>
          </w:p>
        </w:tc>
        <w:tc>
          <w:tcPr>
            <w:tcW w:w="2877" w:type="dxa"/>
            <w:vAlign w:val="top"/>
          </w:tcPr>
          <w:p w14:paraId="79EA4FAF">
            <w:pPr>
              <w:spacing w:line="301" w:lineRule="auto"/>
              <w:rPr>
                <w:rFonts w:ascii="Arial"/>
                <w:color w:val="auto"/>
                <w:sz w:val="21"/>
              </w:rPr>
            </w:pPr>
          </w:p>
          <w:p w14:paraId="05597916">
            <w:pPr>
              <w:pStyle w:val="16"/>
              <w:spacing w:before="65" w:line="273" w:lineRule="auto"/>
              <w:ind w:left="8" w:right="56" w:hanging="1"/>
              <w:rPr>
                <w:color w:val="auto"/>
              </w:rPr>
            </w:pPr>
            <w:r>
              <w:rPr>
                <w:color w:val="auto"/>
                <w:spacing w:val="7"/>
              </w:rPr>
              <w:t>C2.具备较强的创新发展能力，</w:t>
            </w:r>
            <w:r>
              <w:rPr>
                <w:color w:val="auto"/>
                <w:spacing w:val="2"/>
              </w:rPr>
              <w:t xml:space="preserve"> </w:t>
            </w:r>
            <w:r>
              <w:rPr>
                <w:color w:val="auto"/>
                <w:spacing w:val="9"/>
              </w:rPr>
              <w:t>推动旅游目的地高质量发展</w:t>
            </w:r>
          </w:p>
        </w:tc>
        <w:tc>
          <w:tcPr>
            <w:tcW w:w="2539" w:type="dxa"/>
            <w:gridSpan w:val="3"/>
            <w:vAlign w:val="top"/>
          </w:tcPr>
          <w:p w14:paraId="0976C875">
            <w:pPr>
              <w:pStyle w:val="16"/>
              <w:spacing w:before="54" w:line="274" w:lineRule="auto"/>
              <w:ind w:left="11" w:right="4"/>
              <w:rPr>
                <w:color w:val="auto"/>
              </w:rPr>
            </w:pPr>
            <w:r>
              <w:rPr>
                <w:color w:val="auto"/>
                <w:spacing w:val="9"/>
              </w:rPr>
              <w:t>排除各方面阻力，扎实推进</w:t>
            </w:r>
            <w:r>
              <w:rPr>
                <w:color w:val="auto"/>
                <w:spacing w:val="7"/>
              </w:rPr>
              <w:t xml:space="preserve"> </w:t>
            </w:r>
            <w:r>
              <w:rPr>
                <w:color w:val="auto"/>
                <w:spacing w:val="9"/>
              </w:rPr>
              <w:t>旅游目的地节庆活动营销、</w:t>
            </w:r>
            <w:r>
              <w:rPr>
                <w:color w:val="auto"/>
                <w:spacing w:val="8"/>
              </w:rPr>
              <w:t xml:space="preserve"> </w:t>
            </w:r>
            <w:r>
              <w:rPr>
                <w:color w:val="auto"/>
                <w:spacing w:val="28"/>
              </w:rPr>
              <w:t>信用管理等的创新发展工</w:t>
            </w:r>
            <w:r>
              <w:rPr>
                <w:color w:val="auto"/>
                <w:spacing w:val="8"/>
              </w:rPr>
              <w:t xml:space="preserve"> </w:t>
            </w:r>
            <w:r>
              <w:rPr>
                <w:color w:val="auto"/>
              </w:rPr>
              <w:t>作。</w:t>
            </w:r>
          </w:p>
        </w:tc>
      </w:tr>
      <w:tr w14:paraId="0381A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305" w:type="dxa"/>
            <w:vMerge w:val="continue"/>
            <w:tcBorders>
              <w:top w:val="nil"/>
              <w:bottom w:val="nil"/>
            </w:tcBorders>
            <w:vAlign w:val="top"/>
          </w:tcPr>
          <w:p w14:paraId="6E848E18">
            <w:pPr>
              <w:rPr>
                <w:rFonts w:ascii="Arial"/>
                <w:color w:val="auto"/>
                <w:sz w:val="21"/>
              </w:rPr>
            </w:pPr>
          </w:p>
        </w:tc>
        <w:tc>
          <w:tcPr>
            <w:tcW w:w="2188" w:type="dxa"/>
            <w:vMerge w:val="restart"/>
            <w:tcBorders>
              <w:bottom w:val="nil"/>
            </w:tcBorders>
            <w:vAlign w:val="top"/>
          </w:tcPr>
          <w:p w14:paraId="7AA0BA96">
            <w:pPr>
              <w:spacing w:line="308" w:lineRule="auto"/>
              <w:rPr>
                <w:rFonts w:ascii="Arial"/>
                <w:color w:val="auto"/>
                <w:sz w:val="21"/>
              </w:rPr>
            </w:pPr>
          </w:p>
          <w:p w14:paraId="55B92763">
            <w:pPr>
              <w:spacing w:line="309" w:lineRule="auto"/>
              <w:rPr>
                <w:rFonts w:ascii="Arial"/>
                <w:color w:val="auto"/>
                <w:sz w:val="21"/>
              </w:rPr>
            </w:pPr>
          </w:p>
          <w:p w14:paraId="6F4E2943">
            <w:pPr>
              <w:spacing w:line="309" w:lineRule="auto"/>
              <w:rPr>
                <w:rFonts w:ascii="Arial"/>
                <w:color w:val="auto"/>
                <w:sz w:val="21"/>
              </w:rPr>
            </w:pPr>
          </w:p>
          <w:p w14:paraId="14502CE6">
            <w:pPr>
              <w:pStyle w:val="16"/>
              <w:spacing w:before="65" w:line="228" w:lineRule="auto"/>
              <w:ind w:left="568"/>
              <w:rPr>
                <w:color w:val="auto"/>
              </w:rPr>
            </w:pPr>
            <w:r>
              <w:rPr>
                <w:color w:val="auto"/>
                <w:spacing w:val="5"/>
              </w:rPr>
              <w:t>D</w:t>
            </w:r>
            <w:r>
              <w:rPr>
                <w:color w:val="auto"/>
                <w:spacing w:val="18"/>
              </w:rPr>
              <w:t xml:space="preserve"> </w:t>
            </w:r>
            <w:r>
              <w:rPr>
                <w:color w:val="auto"/>
                <w:spacing w:val="5"/>
              </w:rPr>
              <w:t>协作整合</w:t>
            </w:r>
          </w:p>
        </w:tc>
        <w:tc>
          <w:tcPr>
            <w:tcW w:w="2877" w:type="dxa"/>
            <w:vAlign w:val="top"/>
          </w:tcPr>
          <w:p w14:paraId="7A19E742">
            <w:pPr>
              <w:spacing w:line="455" w:lineRule="auto"/>
              <w:rPr>
                <w:rFonts w:ascii="Arial"/>
                <w:color w:val="auto"/>
                <w:sz w:val="21"/>
              </w:rPr>
            </w:pPr>
          </w:p>
          <w:p w14:paraId="2C113627">
            <w:pPr>
              <w:pStyle w:val="16"/>
              <w:spacing w:before="65" w:line="228" w:lineRule="auto"/>
              <w:ind w:left="5"/>
              <w:rPr>
                <w:color w:val="auto"/>
              </w:rPr>
            </w:pPr>
            <w:r>
              <w:rPr>
                <w:color w:val="auto"/>
                <w:spacing w:val="8"/>
              </w:rPr>
              <w:t>D1.具有较强的沟通、协作能力</w:t>
            </w:r>
          </w:p>
        </w:tc>
        <w:tc>
          <w:tcPr>
            <w:tcW w:w="2539" w:type="dxa"/>
            <w:gridSpan w:val="3"/>
            <w:vAlign w:val="top"/>
          </w:tcPr>
          <w:p w14:paraId="5D12FB63">
            <w:pPr>
              <w:pStyle w:val="16"/>
              <w:spacing w:before="54" w:line="274" w:lineRule="auto"/>
              <w:ind w:left="13" w:right="4"/>
              <w:jc w:val="both"/>
              <w:rPr>
                <w:color w:val="auto"/>
              </w:rPr>
            </w:pPr>
            <w:r>
              <w:rPr>
                <w:color w:val="auto"/>
                <w:spacing w:val="9"/>
              </w:rPr>
              <w:t>培养、增强表达能力与合作</w:t>
            </w:r>
            <w:r>
              <w:rPr>
                <w:color w:val="auto"/>
                <w:spacing w:val="6"/>
              </w:rPr>
              <w:t xml:space="preserve"> </w:t>
            </w:r>
            <w:r>
              <w:rPr>
                <w:color w:val="auto"/>
                <w:spacing w:val="9"/>
              </w:rPr>
              <w:t>意识，加强旅游目的地营销</w:t>
            </w:r>
            <w:r>
              <w:rPr>
                <w:color w:val="auto"/>
                <w:spacing w:val="6"/>
              </w:rPr>
              <w:t xml:space="preserve"> </w:t>
            </w:r>
            <w:r>
              <w:rPr>
                <w:color w:val="auto"/>
                <w:spacing w:val="9"/>
              </w:rPr>
              <w:t>筹划与推广的沟通、协调工</w:t>
            </w:r>
            <w:r>
              <w:rPr>
                <w:color w:val="auto"/>
                <w:spacing w:val="6"/>
              </w:rPr>
              <w:t xml:space="preserve"> </w:t>
            </w:r>
            <w:r>
              <w:rPr>
                <w:color w:val="auto"/>
                <w:spacing w:val="7"/>
              </w:rPr>
              <w:t>作，提高营销实效。</w:t>
            </w:r>
          </w:p>
        </w:tc>
      </w:tr>
      <w:tr w14:paraId="6C508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305" w:type="dxa"/>
            <w:vMerge w:val="continue"/>
            <w:tcBorders>
              <w:top w:val="nil"/>
              <w:bottom w:val="nil"/>
            </w:tcBorders>
            <w:vAlign w:val="top"/>
          </w:tcPr>
          <w:p w14:paraId="1DEE52A1">
            <w:pPr>
              <w:rPr>
                <w:rFonts w:ascii="Arial"/>
                <w:color w:val="auto"/>
                <w:sz w:val="21"/>
              </w:rPr>
            </w:pPr>
          </w:p>
        </w:tc>
        <w:tc>
          <w:tcPr>
            <w:tcW w:w="2188" w:type="dxa"/>
            <w:vMerge w:val="continue"/>
            <w:tcBorders>
              <w:top w:val="nil"/>
            </w:tcBorders>
            <w:vAlign w:val="top"/>
          </w:tcPr>
          <w:p w14:paraId="18050828">
            <w:pPr>
              <w:rPr>
                <w:rFonts w:ascii="Arial"/>
                <w:color w:val="auto"/>
                <w:sz w:val="21"/>
              </w:rPr>
            </w:pPr>
          </w:p>
        </w:tc>
        <w:tc>
          <w:tcPr>
            <w:tcW w:w="2877" w:type="dxa"/>
            <w:vAlign w:val="top"/>
          </w:tcPr>
          <w:p w14:paraId="1BC57244">
            <w:pPr>
              <w:pStyle w:val="16"/>
              <w:spacing w:before="261" w:line="273" w:lineRule="auto"/>
              <w:ind w:left="12" w:right="5" w:hanging="7"/>
              <w:rPr>
                <w:color w:val="auto"/>
              </w:rPr>
            </w:pPr>
            <w:r>
              <w:rPr>
                <w:color w:val="auto"/>
                <w:spacing w:val="10"/>
              </w:rPr>
              <w:t xml:space="preserve">D2.具有整合思维和统筹发展能 </w:t>
            </w:r>
            <w:r>
              <w:rPr>
                <w:color w:val="auto"/>
              </w:rPr>
              <w:t>力</w:t>
            </w:r>
          </w:p>
        </w:tc>
        <w:tc>
          <w:tcPr>
            <w:tcW w:w="2539" w:type="dxa"/>
            <w:gridSpan w:val="3"/>
            <w:vAlign w:val="top"/>
          </w:tcPr>
          <w:p w14:paraId="3D447A26">
            <w:pPr>
              <w:pStyle w:val="16"/>
              <w:spacing w:before="56" w:line="269" w:lineRule="auto"/>
              <w:ind w:left="11" w:right="4" w:firstLine="1"/>
              <w:rPr>
                <w:color w:val="auto"/>
              </w:rPr>
            </w:pPr>
            <w:r>
              <w:rPr>
                <w:color w:val="auto"/>
                <w:spacing w:val="9"/>
              </w:rPr>
              <w:t>提升协作精神与团队观念，</w:t>
            </w:r>
            <w:r>
              <w:rPr>
                <w:color w:val="auto"/>
                <w:spacing w:val="6"/>
              </w:rPr>
              <w:t xml:space="preserve"> </w:t>
            </w:r>
            <w:r>
              <w:rPr>
                <w:color w:val="auto"/>
                <w:spacing w:val="9"/>
              </w:rPr>
              <w:t>优化旅游目的地公共服务与</w:t>
            </w:r>
            <w:r>
              <w:rPr>
                <w:color w:val="auto"/>
                <w:spacing w:val="8"/>
              </w:rPr>
              <w:t xml:space="preserve"> </w:t>
            </w:r>
            <w:r>
              <w:rPr>
                <w:color w:val="auto"/>
                <w:spacing w:val="6"/>
              </w:rPr>
              <w:t>管理能力。</w:t>
            </w:r>
          </w:p>
        </w:tc>
      </w:tr>
      <w:tr w14:paraId="7FD74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305" w:type="dxa"/>
            <w:vMerge w:val="continue"/>
            <w:tcBorders>
              <w:top w:val="nil"/>
              <w:bottom w:val="nil"/>
            </w:tcBorders>
            <w:vAlign w:val="top"/>
          </w:tcPr>
          <w:p w14:paraId="6D748622">
            <w:pPr>
              <w:rPr>
                <w:rFonts w:ascii="Arial"/>
                <w:color w:val="auto"/>
                <w:sz w:val="21"/>
              </w:rPr>
            </w:pPr>
          </w:p>
        </w:tc>
        <w:tc>
          <w:tcPr>
            <w:tcW w:w="2188" w:type="dxa"/>
            <w:vMerge w:val="restart"/>
            <w:tcBorders>
              <w:bottom w:val="nil"/>
            </w:tcBorders>
            <w:vAlign w:val="top"/>
          </w:tcPr>
          <w:p w14:paraId="475BF0F6">
            <w:pPr>
              <w:spacing w:line="460" w:lineRule="auto"/>
              <w:rPr>
                <w:rFonts w:ascii="Arial"/>
                <w:color w:val="auto"/>
                <w:sz w:val="21"/>
              </w:rPr>
            </w:pPr>
          </w:p>
          <w:p w14:paraId="37DAC4EA">
            <w:pPr>
              <w:pStyle w:val="16"/>
              <w:spacing w:before="65" w:line="227" w:lineRule="auto"/>
              <w:ind w:left="570"/>
              <w:rPr>
                <w:color w:val="auto"/>
              </w:rPr>
            </w:pPr>
            <w:r>
              <w:rPr>
                <w:color w:val="auto"/>
                <w:spacing w:val="5"/>
              </w:rPr>
              <w:t>E</w:t>
            </w:r>
            <w:r>
              <w:rPr>
                <w:color w:val="auto"/>
                <w:spacing w:val="17"/>
              </w:rPr>
              <w:t xml:space="preserve"> </w:t>
            </w:r>
            <w:r>
              <w:rPr>
                <w:color w:val="auto"/>
                <w:spacing w:val="5"/>
              </w:rPr>
              <w:t>社会责任</w:t>
            </w:r>
          </w:p>
        </w:tc>
        <w:tc>
          <w:tcPr>
            <w:tcW w:w="2877" w:type="dxa"/>
            <w:vAlign w:val="top"/>
          </w:tcPr>
          <w:p w14:paraId="63F1D746">
            <w:pPr>
              <w:pStyle w:val="16"/>
              <w:spacing w:before="55" w:line="260" w:lineRule="auto"/>
              <w:ind w:left="9" w:right="5" w:hanging="3"/>
              <w:rPr>
                <w:color w:val="auto"/>
              </w:rPr>
            </w:pPr>
            <w:r>
              <w:rPr>
                <w:color w:val="auto"/>
                <w:spacing w:val="10"/>
              </w:rPr>
              <w:t>E1.具备良好人文精神和职业素</w:t>
            </w:r>
            <w:r>
              <w:rPr>
                <w:color w:val="auto"/>
                <w:spacing w:val="9"/>
              </w:rPr>
              <w:t xml:space="preserve"> </w:t>
            </w:r>
            <w:r>
              <w:rPr>
                <w:color w:val="auto"/>
              </w:rPr>
              <w:t>养</w:t>
            </w:r>
          </w:p>
        </w:tc>
        <w:tc>
          <w:tcPr>
            <w:tcW w:w="2539" w:type="dxa"/>
            <w:gridSpan w:val="3"/>
            <w:vAlign w:val="top"/>
          </w:tcPr>
          <w:p w14:paraId="346CB2E7">
            <w:pPr>
              <w:pStyle w:val="16"/>
              <w:spacing w:before="55" w:line="260" w:lineRule="auto"/>
              <w:ind w:left="29" w:right="4" w:hanging="17"/>
              <w:rPr>
                <w:color w:val="auto"/>
              </w:rPr>
            </w:pPr>
            <w:r>
              <w:rPr>
                <w:color w:val="auto"/>
                <w:spacing w:val="9"/>
              </w:rPr>
              <w:t>树立良好的职业操守与正确</w:t>
            </w:r>
            <w:r>
              <w:rPr>
                <w:color w:val="auto"/>
                <w:spacing w:val="7"/>
              </w:rPr>
              <w:t xml:space="preserve"> </w:t>
            </w:r>
            <w:r>
              <w:rPr>
                <w:color w:val="auto"/>
                <w:spacing w:val="2"/>
              </w:rPr>
              <w:t>的义利观。</w:t>
            </w:r>
          </w:p>
        </w:tc>
      </w:tr>
      <w:tr w14:paraId="5FF071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305" w:type="dxa"/>
            <w:vMerge w:val="continue"/>
            <w:tcBorders>
              <w:top w:val="nil"/>
            </w:tcBorders>
            <w:vAlign w:val="top"/>
          </w:tcPr>
          <w:p w14:paraId="7D1C9AE4">
            <w:pPr>
              <w:rPr>
                <w:rFonts w:ascii="Arial"/>
                <w:color w:val="auto"/>
                <w:sz w:val="21"/>
              </w:rPr>
            </w:pPr>
          </w:p>
        </w:tc>
        <w:tc>
          <w:tcPr>
            <w:tcW w:w="2188" w:type="dxa"/>
            <w:vMerge w:val="continue"/>
            <w:tcBorders>
              <w:top w:val="nil"/>
            </w:tcBorders>
            <w:vAlign w:val="top"/>
          </w:tcPr>
          <w:p w14:paraId="3677420C">
            <w:pPr>
              <w:rPr>
                <w:rFonts w:ascii="Arial"/>
                <w:color w:val="auto"/>
                <w:sz w:val="21"/>
              </w:rPr>
            </w:pPr>
          </w:p>
        </w:tc>
        <w:tc>
          <w:tcPr>
            <w:tcW w:w="2877" w:type="dxa"/>
            <w:vAlign w:val="top"/>
          </w:tcPr>
          <w:p w14:paraId="66D25452">
            <w:pPr>
              <w:pStyle w:val="16"/>
              <w:spacing w:before="212" w:line="228" w:lineRule="auto"/>
              <w:ind w:left="6"/>
              <w:rPr>
                <w:color w:val="auto"/>
              </w:rPr>
            </w:pPr>
            <w:r>
              <w:rPr>
                <w:color w:val="auto"/>
                <w:spacing w:val="7"/>
              </w:rPr>
              <w:t>E2.认同绿色发展理念</w:t>
            </w:r>
          </w:p>
        </w:tc>
        <w:tc>
          <w:tcPr>
            <w:tcW w:w="2539" w:type="dxa"/>
            <w:gridSpan w:val="3"/>
            <w:vAlign w:val="top"/>
          </w:tcPr>
          <w:p w14:paraId="52EF3115">
            <w:pPr>
              <w:pStyle w:val="16"/>
              <w:spacing w:before="55" w:line="260" w:lineRule="auto"/>
              <w:ind w:left="12" w:right="4"/>
              <w:rPr>
                <w:color w:val="auto"/>
              </w:rPr>
            </w:pPr>
            <w:r>
              <w:rPr>
                <w:color w:val="auto"/>
                <w:spacing w:val="9"/>
              </w:rPr>
              <w:t>树立绿色发展理念，减少生</w:t>
            </w:r>
            <w:r>
              <w:rPr>
                <w:color w:val="auto"/>
                <w:spacing w:val="7"/>
              </w:rPr>
              <w:t xml:space="preserve"> 态破坏与环境污染。</w:t>
            </w:r>
          </w:p>
        </w:tc>
      </w:tr>
      <w:tr w14:paraId="302FF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1305" w:type="dxa"/>
            <w:vMerge w:val="restart"/>
            <w:tcBorders>
              <w:bottom w:val="nil"/>
            </w:tcBorders>
            <w:vAlign w:val="top"/>
          </w:tcPr>
          <w:p w14:paraId="53D6B4EE">
            <w:pPr>
              <w:spacing w:line="273" w:lineRule="auto"/>
              <w:rPr>
                <w:rFonts w:ascii="Arial"/>
                <w:color w:val="auto"/>
                <w:sz w:val="21"/>
              </w:rPr>
            </w:pPr>
          </w:p>
          <w:p w14:paraId="60279492">
            <w:pPr>
              <w:spacing w:line="273" w:lineRule="auto"/>
              <w:rPr>
                <w:rFonts w:ascii="Arial"/>
                <w:color w:val="auto"/>
                <w:sz w:val="21"/>
              </w:rPr>
            </w:pPr>
          </w:p>
          <w:p w14:paraId="2702D44A">
            <w:pPr>
              <w:spacing w:line="273" w:lineRule="auto"/>
              <w:rPr>
                <w:rFonts w:ascii="Arial"/>
                <w:color w:val="auto"/>
                <w:sz w:val="21"/>
              </w:rPr>
            </w:pPr>
          </w:p>
          <w:p w14:paraId="11465899">
            <w:pPr>
              <w:spacing w:line="274" w:lineRule="auto"/>
              <w:rPr>
                <w:rFonts w:ascii="Arial"/>
                <w:color w:val="auto"/>
                <w:sz w:val="21"/>
              </w:rPr>
            </w:pPr>
          </w:p>
          <w:p w14:paraId="6F75DED4">
            <w:pPr>
              <w:spacing w:line="274" w:lineRule="auto"/>
              <w:rPr>
                <w:rFonts w:ascii="Arial"/>
                <w:color w:val="auto"/>
                <w:sz w:val="21"/>
              </w:rPr>
            </w:pPr>
          </w:p>
          <w:p w14:paraId="4FE7FFC2">
            <w:pPr>
              <w:pStyle w:val="16"/>
              <w:spacing w:before="65" w:line="187" w:lineRule="auto"/>
              <w:ind w:left="607"/>
              <w:rPr>
                <w:color w:val="auto"/>
              </w:rPr>
            </w:pPr>
            <w:r>
              <w:rPr>
                <w:b/>
                <w:bCs/>
                <w:color w:val="auto"/>
                <w:spacing w:val="-3"/>
              </w:rPr>
              <w:t>E</w:t>
            </w:r>
          </w:p>
          <w:p w14:paraId="37647B07">
            <w:pPr>
              <w:pStyle w:val="16"/>
              <w:spacing w:before="246" w:line="228" w:lineRule="auto"/>
              <w:ind w:left="226"/>
              <w:rPr>
                <w:color w:val="auto"/>
              </w:rPr>
            </w:pPr>
            <w:r>
              <w:rPr>
                <w:b/>
                <w:bCs/>
                <w:color w:val="auto"/>
                <w:spacing w:val="5"/>
              </w:rPr>
              <w:t>教学内容</w:t>
            </w:r>
          </w:p>
        </w:tc>
        <w:tc>
          <w:tcPr>
            <w:tcW w:w="5065" w:type="dxa"/>
            <w:gridSpan w:val="2"/>
            <w:vMerge w:val="restart"/>
            <w:tcBorders>
              <w:bottom w:val="nil"/>
            </w:tcBorders>
            <w:vAlign w:val="top"/>
          </w:tcPr>
          <w:p w14:paraId="5CA7AD50">
            <w:pPr>
              <w:spacing w:line="343" w:lineRule="auto"/>
              <w:rPr>
                <w:rFonts w:ascii="Arial"/>
                <w:color w:val="auto"/>
                <w:sz w:val="21"/>
              </w:rPr>
            </w:pPr>
          </w:p>
          <w:p w14:paraId="6784DAFE">
            <w:pPr>
              <w:pStyle w:val="16"/>
              <w:spacing w:before="65" w:line="227" w:lineRule="auto"/>
              <w:ind w:left="2113"/>
              <w:rPr>
                <w:color w:val="auto"/>
              </w:rPr>
            </w:pPr>
            <w:r>
              <w:rPr>
                <w:color w:val="auto"/>
                <w:spacing w:val="5"/>
              </w:rPr>
              <w:t>章节内容</w:t>
            </w:r>
          </w:p>
        </w:tc>
        <w:tc>
          <w:tcPr>
            <w:tcW w:w="2539" w:type="dxa"/>
            <w:gridSpan w:val="3"/>
            <w:vAlign w:val="top"/>
          </w:tcPr>
          <w:p w14:paraId="41C8EB28">
            <w:pPr>
              <w:pStyle w:val="16"/>
              <w:spacing w:before="228" w:line="228" w:lineRule="auto"/>
              <w:ind w:left="846"/>
              <w:rPr>
                <w:color w:val="auto"/>
              </w:rPr>
            </w:pPr>
            <w:r>
              <w:rPr>
                <w:color w:val="auto"/>
                <w:spacing w:val="6"/>
              </w:rPr>
              <w:t>学时分配</w:t>
            </w:r>
          </w:p>
        </w:tc>
      </w:tr>
      <w:tr w14:paraId="53DBD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305" w:type="dxa"/>
            <w:vMerge w:val="continue"/>
            <w:tcBorders>
              <w:top w:val="nil"/>
              <w:bottom w:val="nil"/>
            </w:tcBorders>
            <w:vAlign w:val="top"/>
          </w:tcPr>
          <w:p w14:paraId="5B593BCE">
            <w:pPr>
              <w:rPr>
                <w:rFonts w:ascii="Arial"/>
                <w:color w:val="auto"/>
                <w:sz w:val="21"/>
              </w:rPr>
            </w:pPr>
          </w:p>
        </w:tc>
        <w:tc>
          <w:tcPr>
            <w:tcW w:w="5065" w:type="dxa"/>
            <w:gridSpan w:val="2"/>
            <w:vMerge w:val="continue"/>
            <w:tcBorders>
              <w:top w:val="nil"/>
            </w:tcBorders>
            <w:vAlign w:val="top"/>
          </w:tcPr>
          <w:p w14:paraId="41BBC56B">
            <w:pPr>
              <w:rPr>
                <w:rFonts w:ascii="Arial"/>
                <w:color w:val="auto"/>
                <w:sz w:val="21"/>
              </w:rPr>
            </w:pPr>
          </w:p>
        </w:tc>
        <w:tc>
          <w:tcPr>
            <w:tcW w:w="883" w:type="dxa"/>
            <w:vAlign w:val="top"/>
          </w:tcPr>
          <w:p w14:paraId="70D5A1C3">
            <w:pPr>
              <w:pStyle w:val="16"/>
              <w:spacing w:before="99" w:line="232" w:lineRule="auto"/>
              <w:ind w:left="240"/>
              <w:rPr>
                <w:color w:val="auto"/>
              </w:rPr>
            </w:pPr>
            <w:r>
              <w:rPr>
                <w:color w:val="auto"/>
                <w:spacing w:val="3"/>
              </w:rPr>
              <w:t>理论</w:t>
            </w:r>
          </w:p>
        </w:tc>
        <w:tc>
          <w:tcPr>
            <w:tcW w:w="850" w:type="dxa"/>
            <w:vAlign w:val="top"/>
          </w:tcPr>
          <w:p w14:paraId="45A03E40">
            <w:pPr>
              <w:pStyle w:val="16"/>
              <w:spacing w:before="100" w:line="228" w:lineRule="auto"/>
              <w:ind w:left="228"/>
              <w:rPr>
                <w:color w:val="auto"/>
              </w:rPr>
            </w:pPr>
            <w:r>
              <w:rPr>
                <w:color w:val="auto"/>
                <w:spacing w:val="2"/>
              </w:rPr>
              <w:t>实践</w:t>
            </w:r>
          </w:p>
        </w:tc>
        <w:tc>
          <w:tcPr>
            <w:tcW w:w="806" w:type="dxa"/>
            <w:vAlign w:val="top"/>
          </w:tcPr>
          <w:p w14:paraId="4362D6C8">
            <w:pPr>
              <w:pStyle w:val="16"/>
              <w:spacing w:before="99" w:line="229" w:lineRule="auto"/>
              <w:ind w:left="207"/>
              <w:rPr>
                <w:color w:val="auto"/>
              </w:rPr>
            </w:pPr>
            <w:r>
              <w:rPr>
                <w:color w:val="auto"/>
                <w:spacing w:val="4"/>
              </w:rPr>
              <w:t>合计</w:t>
            </w:r>
          </w:p>
        </w:tc>
      </w:tr>
      <w:tr w14:paraId="0EB36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75EF5488">
            <w:pPr>
              <w:rPr>
                <w:rFonts w:ascii="Arial"/>
                <w:color w:val="auto"/>
                <w:sz w:val="21"/>
              </w:rPr>
            </w:pPr>
          </w:p>
        </w:tc>
        <w:tc>
          <w:tcPr>
            <w:tcW w:w="5065" w:type="dxa"/>
            <w:gridSpan w:val="2"/>
            <w:vAlign w:val="top"/>
          </w:tcPr>
          <w:p w14:paraId="3E9FC316">
            <w:pPr>
              <w:pStyle w:val="16"/>
              <w:spacing w:before="206" w:line="227" w:lineRule="auto"/>
              <w:ind w:left="8"/>
              <w:rPr>
                <w:color w:val="auto"/>
              </w:rPr>
            </w:pPr>
            <w:r>
              <w:rPr>
                <w:color w:val="auto"/>
                <w:spacing w:val="8"/>
              </w:rPr>
              <w:t>第一章 旅游目的地导论</w:t>
            </w:r>
          </w:p>
        </w:tc>
        <w:tc>
          <w:tcPr>
            <w:tcW w:w="883" w:type="dxa"/>
            <w:vAlign w:val="top"/>
          </w:tcPr>
          <w:p w14:paraId="0ECA07DB">
            <w:pPr>
              <w:spacing w:before="299" w:line="181" w:lineRule="auto"/>
              <w:ind w:left="383"/>
              <w:rPr>
                <w:rFonts w:ascii="仿宋" w:hAnsi="仿宋" w:eastAsia="仿宋" w:cs="仿宋"/>
                <w:color w:val="auto"/>
                <w:sz w:val="22"/>
                <w:szCs w:val="22"/>
              </w:rPr>
            </w:pPr>
            <w:r>
              <w:rPr>
                <w:rFonts w:ascii="仿宋" w:hAnsi="仿宋" w:eastAsia="仿宋" w:cs="仿宋"/>
                <w:color w:val="auto"/>
                <w:sz w:val="22"/>
                <w:szCs w:val="22"/>
              </w:rPr>
              <w:t>6</w:t>
            </w:r>
          </w:p>
        </w:tc>
        <w:tc>
          <w:tcPr>
            <w:tcW w:w="850" w:type="dxa"/>
            <w:vAlign w:val="top"/>
          </w:tcPr>
          <w:p w14:paraId="49B5FA04">
            <w:pPr>
              <w:pStyle w:val="16"/>
              <w:spacing w:before="301" w:line="189" w:lineRule="auto"/>
              <w:ind w:left="369"/>
              <w:rPr>
                <w:color w:val="auto"/>
              </w:rPr>
            </w:pPr>
            <w:r>
              <w:rPr>
                <w:color w:val="auto"/>
              </w:rPr>
              <w:t>0</w:t>
            </w:r>
          </w:p>
        </w:tc>
        <w:tc>
          <w:tcPr>
            <w:tcW w:w="806" w:type="dxa"/>
            <w:vAlign w:val="top"/>
          </w:tcPr>
          <w:p w14:paraId="18F880B8">
            <w:pPr>
              <w:pStyle w:val="16"/>
              <w:spacing w:before="301" w:line="189" w:lineRule="auto"/>
              <w:ind w:left="347"/>
              <w:rPr>
                <w:color w:val="auto"/>
              </w:rPr>
            </w:pPr>
            <w:r>
              <w:rPr>
                <w:color w:val="auto"/>
              </w:rPr>
              <w:t>6</w:t>
            </w:r>
          </w:p>
        </w:tc>
      </w:tr>
      <w:tr w14:paraId="16E11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6E104181">
            <w:pPr>
              <w:rPr>
                <w:rFonts w:ascii="Arial"/>
                <w:color w:val="auto"/>
                <w:sz w:val="21"/>
              </w:rPr>
            </w:pPr>
          </w:p>
        </w:tc>
        <w:tc>
          <w:tcPr>
            <w:tcW w:w="5065" w:type="dxa"/>
            <w:gridSpan w:val="2"/>
            <w:vAlign w:val="top"/>
          </w:tcPr>
          <w:p w14:paraId="51E5296C">
            <w:pPr>
              <w:pStyle w:val="16"/>
              <w:spacing w:before="206" w:line="227" w:lineRule="auto"/>
              <w:ind w:left="8"/>
              <w:rPr>
                <w:color w:val="auto"/>
              </w:rPr>
            </w:pPr>
            <w:r>
              <w:rPr>
                <w:color w:val="auto"/>
                <w:spacing w:val="8"/>
              </w:rPr>
              <w:t>第二章 旅游目的地利益相关者</w:t>
            </w:r>
          </w:p>
        </w:tc>
        <w:tc>
          <w:tcPr>
            <w:tcW w:w="883" w:type="dxa"/>
            <w:vAlign w:val="top"/>
          </w:tcPr>
          <w:p w14:paraId="5BD4D7AF">
            <w:pPr>
              <w:pStyle w:val="16"/>
              <w:spacing w:before="301" w:line="189" w:lineRule="auto"/>
              <w:ind w:left="388"/>
              <w:rPr>
                <w:color w:val="auto"/>
              </w:rPr>
            </w:pPr>
            <w:r>
              <w:rPr>
                <w:color w:val="auto"/>
              </w:rPr>
              <w:t>3</w:t>
            </w:r>
          </w:p>
        </w:tc>
        <w:tc>
          <w:tcPr>
            <w:tcW w:w="850" w:type="dxa"/>
            <w:vAlign w:val="top"/>
          </w:tcPr>
          <w:p w14:paraId="2BD00F15">
            <w:pPr>
              <w:pStyle w:val="16"/>
              <w:spacing w:before="301" w:line="189" w:lineRule="auto"/>
              <w:ind w:left="369"/>
              <w:rPr>
                <w:color w:val="auto"/>
              </w:rPr>
            </w:pPr>
            <w:r>
              <w:rPr>
                <w:color w:val="auto"/>
              </w:rPr>
              <w:t>0</w:t>
            </w:r>
          </w:p>
        </w:tc>
        <w:tc>
          <w:tcPr>
            <w:tcW w:w="806" w:type="dxa"/>
            <w:vAlign w:val="top"/>
          </w:tcPr>
          <w:p w14:paraId="117E64EF">
            <w:pPr>
              <w:pStyle w:val="16"/>
              <w:spacing w:before="301" w:line="189" w:lineRule="auto"/>
              <w:ind w:left="349"/>
              <w:rPr>
                <w:color w:val="auto"/>
              </w:rPr>
            </w:pPr>
            <w:r>
              <w:rPr>
                <w:color w:val="auto"/>
              </w:rPr>
              <w:t>3</w:t>
            </w:r>
          </w:p>
        </w:tc>
      </w:tr>
      <w:tr w14:paraId="2C3F2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56DF02D6">
            <w:pPr>
              <w:rPr>
                <w:rFonts w:ascii="Arial"/>
                <w:color w:val="auto"/>
                <w:sz w:val="21"/>
              </w:rPr>
            </w:pPr>
          </w:p>
        </w:tc>
        <w:tc>
          <w:tcPr>
            <w:tcW w:w="5065" w:type="dxa"/>
            <w:gridSpan w:val="2"/>
            <w:vAlign w:val="top"/>
          </w:tcPr>
          <w:p w14:paraId="5F515C00">
            <w:pPr>
              <w:pStyle w:val="16"/>
              <w:spacing w:before="206" w:line="227" w:lineRule="auto"/>
              <w:ind w:left="8"/>
              <w:rPr>
                <w:color w:val="auto"/>
              </w:rPr>
            </w:pPr>
            <w:r>
              <w:rPr>
                <w:color w:val="auto"/>
                <w:spacing w:val="8"/>
              </w:rPr>
              <w:t>第三章 旅游目的地开发与规划</w:t>
            </w:r>
          </w:p>
        </w:tc>
        <w:tc>
          <w:tcPr>
            <w:tcW w:w="883" w:type="dxa"/>
            <w:vAlign w:val="top"/>
          </w:tcPr>
          <w:p w14:paraId="37080EE0">
            <w:pPr>
              <w:pStyle w:val="16"/>
              <w:spacing w:before="301" w:line="189" w:lineRule="auto"/>
              <w:ind w:left="383"/>
              <w:rPr>
                <w:color w:val="auto"/>
              </w:rPr>
            </w:pPr>
            <w:r>
              <w:rPr>
                <w:color w:val="auto"/>
              </w:rPr>
              <w:t>4</w:t>
            </w:r>
          </w:p>
        </w:tc>
        <w:tc>
          <w:tcPr>
            <w:tcW w:w="850" w:type="dxa"/>
            <w:vAlign w:val="top"/>
          </w:tcPr>
          <w:p w14:paraId="5787BCF3">
            <w:pPr>
              <w:pStyle w:val="16"/>
              <w:spacing w:before="301" w:line="189" w:lineRule="auto"/>
              <w:ind w:left="370"/>
              <w:rPr>
                <w:color w:val="auto"/>
              </w:rPr>
            </w:pPr>
            <w:r>
              <w:rPr>
                <w:color w:val="auto"/>
              </w:rPr>
              <w:t>2</w:t>
            </w:r>
          </w:p>
        </w:tc>
        <w:tc>
          <w:tcPr>
            <w:tcW w:w="806" w:type="dxa"/>
            <w:vAlign w:val="top"/>
          </w:tcPr>
          <w:p w14:paraId="6895EB4F">
            <w:pPr>
              <w:pStyle w:val="16"/>
              <w:spacing w:before="301" w:line="189" w:lineRule="auto"/>
              <w:ind w:left="347"/>
              <w:rPr>
                <w:color w:val="auto"/>
              </w:rPr>
            </w:pPr>
            <w:r>
              <w:rPr>
                <w:color w:val="auto"/>
              </w:rPr>
              <w:t>6</w:t>
            </w:r>
          </w:p>
        </w:tc>
      </w:tr>
      <w:tr w14:paraId="06B87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305" w:type="dxa"/>
            <w:vMerge w:val="continue"/>
            <w:tcBorders>
              <w:top w:val="nil"/>
            </w:tcBorders>
            <w:vAlign w:val="top"/>
          </w:tcPr>
          <w:p w14:paraId="6AC6FF8E">
            <w:pPr>
              <w:rPr>
                <w:rFonts w:ascii="Arial"/>
                <w:color w:val="auto"/>
                <w:sz w:val="21"/>
              </w:rPr>
            </w:pPr>
          </w:p>
        </w:tc>
        <w:tc>
          <w:tcPr>
            <w:tcW w:w="5065" w:type="dxa"/>
            <w:gridSpan w:val="2"/>
            <w:vAlign w:val="top"/>
          </w:tcPr>
          <w:p w14:paraId="4E704086">
            <w:pPr>
              <w:pStyle w:val="16"/>
              <w:spacing w:before="206" w:line="227" w:lineRule="auto"/>
              <w:ind w:left="8"/>
              <w:rPr>
                <w:color w:val="auto"/>
              </w:rPr>
            </w:pPr>
            <w:r>
              <w:rPr>
                <w:color w:val="auto"/>
                <w:spacing w:val="9"/>
              </w:rPr>
              <w:t>第四章 旅游目的地人力资源管理</w:t>
            </w:r>
          </w:p>
        </w:tc>
        <w:tc>
          <w:tcPr>
            <w:tcW w:w="883" w:type="dxa"/>
            <w:vAlign w:val="top"/>
          </w:tcPr>
          <w:p w14:paraId="51E4FC79">
            <w:pPr>
              <w:pStyle w:val="16"/>
              <w:spacing w:before="301" w:line="189" w:lineRule="auto"/>
              <w:ind w:left="388"/>
              <w:rPr>
                <w:color w:val="auto"/>
              </w:rPr>
            </w:pPr>
            <w:r>
              <w:rPr>
                <w:color w:val="auto"/>
              </w:rPr>
              <w:t>3</w:t>
            </w:r>
          </w:p>
        </w:tc>
        <w:tc>
          <w:tcPr>
            <w:tcW w:w="850" w:type="dxa"/>
            <w:vAlign w:val="top"/>
          </w:tcPr>
          <w:p w14:paraId="7DD01E0C">
            <w:pPr>
              <w:pStyle w:val="16"/>
              <w:spacing w:before="301" w:line="189" w:lineRule="auto"/>
              <w:ind w:left="369"/>
              <w:rPr>
                <w:color w:val="auto"/>
              </w:rPr>
            </w:pPr>
            <w:r>
              <w:rPr>
                <w:color w:val="auto"/>
              </w:rPr>
              <w:t>0</w:t>
            </w:r>
          </w:p>
        </w:tc>
        <w:tc>
          <w:tcPr>
            <w:tcW w:w="806" w:type="dxa"/>
            <w:vAlign w:val="top"/>
          </w:tcPr>
          <w:p w14:paraId="224CF842">
            <w:pPr>
              <w:pStyle w:val="16"/>
              <w:spacing w:before="301" w:line="189" w:lineRule="auto"/>
              <w:ind w:left="349"/>
              <w:rPr>
                <w:color w:val="auto"/>
              </w:rPr>
            </w:pPr>
            <w:r>
              <w:rPr>
                <w:color w:val="auto"/>
              </w:rPr>
              <w:t>3</w:t>
            </w:r>
          </w:p>
        </w:tc>
      </w:tr>
    </w:tbl>
    <w:p w14:paraId="619B036C">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1619"/>
        <w:gridCol w:w="1299"/>
        <w:gridCol w:w="1543"/>
        <w:gridCol w:w="883"/>
        <w:gridCol w:w="217"/>
        <w:gridCol w:w="633"/>
        <w:gridCol w:w="841"/>
      </w:tblGrid>
      <w:tr w14:paraId="266C1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305" w:type="dxa"/>
            <w:vMerge w:val="restart"/>
            <w:tcBorders>
              <w:bottom w:val="nil"/>
            </w:tcBorders>
            <w:vAlign w:val="top"/>
          </w:tcPr>
          <w:p w14:paraId="4F19CB19">
            <w:pPr>
              <w:rPr>
                <w:rFonts w:ascii="Arial"/>
                <w:color w:val="auto"/>
                <w:sz w:val="21"/>
              </w:rPr>
            </w:pPr>
          </w:p>
        </w:tc>
        <w:tc>
          <w:tcPr>
            <w:tcW w:w="5030" w:type="dxa"/>
            <w:gridSpan w:val="4"/>
            <w:vAlign w:val="top"/>
          </w:tcPr>
          <w:p w14:paraId="48EAA9F2">
            <w:pPr>
              <w:pStyle w:val="16"/>
              <w:spacing w:before="207" w:line="227" w:lineRule="auto"/>
              <w:ind w:left="8"/>
              <w:rPr>
                <w:color w:val="auto"/>
              </w:rPr>
            </w:pPr>
            <w:r>
              <w:rPr>
                <w:color w:val="auto"/>
                <w:spacing w:val="8"/>
              </w:rPr>
              <w:t>第五章 旅游目的地服务管理</w:t>
            </w:r>
          </w:p>
        </w:tc>
        <w:tc>
          <w:tcPr>
            <w:tcW w:w="883" w:type="dxa"/>
            <w:vAlign w:val="top"/>
          </w:tcPr>
          <w:p w14:paraId="0DA7F14C">
            <w:pPr>
              <w:pStyle w:val="16"/>
              <w:spacing w:before="302" w:line="189" w:lineRule="auto"/>
              <w:ind w:left="418"/>
              <w:rPr>
                <w:color w:val="auto"/>
              </w:rPr>
            </w:pPr>
            <w:r>
              <w:rPr>
                <w:color w:val="auto"/>
              </w:rPr>
              <w:t>4</w:t>
            </w:r>
          </w:p>
        </w:tc>
        <w:tc>
          <w:tcPr>
            <w:tcW w:w="850" w:type="dxa"/>
            <w:gridSpan w:val="2"/>
            <w:vAlign w:val="top"/>
          </w:tcPr>
          <w:p w14:paraId="77958D86">
            <w:pPr>
              <w:pStyle w:val="16"/>
              <w:spacing w:before="302" w:line="189" w:lineRule="auto"/>
              <w:ind w:left="404"/>
              <w:rPr>
                <w:color w:val="auto"/>
              </w:rPr>
            </w:pPr>
            <w:r>
              <w:rPr>
                <w:color w:val="auto"/>
              </w:rPr>
              <w:t>0</w:t>
            </w:r>
          </w:p>
        </w:tc>
        <w:tc>
          <w:tcPr>
            <w:tcW w:w="841" w:type="dxa"/>
            <w:vAlign w:val="top"/>
          </w:tcPr>
          <w:p w14:paraId="7E410393">
            <w:pPr>
              <w:pStyle w:val="16"/>
              <w:spacing w:before="302" w:line="189" w:lineRule="auto"/>
              <w:ind w:left="379"/>
              <w:rPr>
                <w:color w:val="auto"/>
              </w:rPr>
            </w:pPr>
            <w:r>
              <w:rPr>
                <w:color w:val="auto"/>
              </w:rPr>
              <w:t>4</w:t>
            </w:r>
          </w:p>
        </w:tc>
      </w:tr>
      <w:tr w14:paraId="474E0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0D4BD3DC">
            <w:pPr>
              <w:rPr>
                <w:rFonts w:ascii="Arial"/>
                <w:color w:val="auto"/>
                <w:sz w:val="21"/>
              </w:rPr>
            </w:pPr>
          </w:p>
        </w:tc>
        <w:tc>
          <w:tcPr>
            <w:tcW w:w="5030" w:type="dxa"/>
            <w:gridSpan w:val="4"/>
            <w:vAlign w:val="top"/>
          </w:tcPr>
          <w:p w14:paraId="54F209DA">
            <w:pPr>
              <w:pStyle w:val="16"/>
              <w:spacing w:before="203" w:line="227" w:lineRule="auto"/>
              <w:ind w:left="8"/>
              <w:rPr>
                <w:color w:val="auto"/>
              </w:rPr>
            </w:pPr>
            <w:r>
              <w:rPr>
                <w:color w:val="auto"/>
                <w:spacing w:val="8"/>
              </w:rPr>
              <w:t>第六章 旅游目的地营销</w:t>
            </w:r>
          </w:p>
        </w:tc>
        <w:tc>
          <w:tcPr>
            <w:tcW w:w="883" w:type="dxa"/>
            <w:vAlign w:val="top"/>
          </w:tcPr>
          <w:p w14:paraId="7957E532">
            <w:pPr>
              <w:pStyle w:val="16"/>
              <w:spacing w:before="298" w:line="189" w:lineRule="auto"/>
              <w:ind w:left="418"/>
              <w:rPr>
                <w:color w:val="auto"/>
              </w:rPr>
            </w:pPr>
            <w:r>
              <w:rPr>
                <w:color w:val="auto"/>
              </w:rPr>
              <w:t>4</w:t>
            </w:r>
          </w:p>
        </w:tc>
        <w:tc>
          <w:tcPr>
            <w:tcW w:w="850" w:type="dxa"/>
            <w:gridSpan w:val="2"/>
            <w:vAlign w:val="top"/>
          </w:tcPr>
          <w:p w14:paraId="5722ED1E">
            <w:pPr>
              <w:pStyle w:val="16"/>
              <w:spacing w:before="298" w:line="189" w:lineRule="auto"/>
              <w:ind w:left="401"/>
              <w:rPr>
                <w:color w:val="auto"/>
              </w:rPr>
            </w:pPr>
            <w:r>
              <w:rPr>
                <w:color w:val="auto"/>
              </w:rPr>
              <w:t>4</w:t>
            </w:r>
          </w:p>
        </w:tc>
        <w:tc>
          <w:tcPr>
            <w:tcW w:w="841" w:type="dxa"/>
            <w:vAlign w:val="top"/>
          </w:tcPr>
          <w:p w14:paraId="563F8DD9">
            <w:pPr>
              <w:pStyle w:val="16"/>
              <w:spacing w:before="298" w:line="189" w:lineRule="auto"/>
              <w:ind w:left="381"/>
              <w:rPr>
                <w:color w:val="auto"/>
              </w:rPr>
            </w:pPr>
            <w:r>
              <w:rPr>
                <w:color w:val="auto"/>
              </w:rPr>
              <w:t>8</w:t>
            </w:r>
          </w:p>
        </w:tc>
      </w:tr>
      <w:tr w14:paraId="025EC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73325CCE">
            <w:pPr>
              <w:rPr>
                <w:rFonts w:ascii="Arial"/>
                <w:color w:val="auto"/>
                <w:sz w:val="21"/>
              </w:rPr>
            </w:pPr>
          </w:p>
        </w:tc>
        <w:tc>
          <w:tcPr>
            <w:tcW w:w="5030" w:type="dxa"/>
            <w:gridSpan w:val="4"/>
            <w:vAlign w:val="top"/>
          </w:tcPr>
          <w:p w14:paraId="4FE8AA17">
            <w:pPr>
              <w:pStyle w:val="16"/>
              <w:spacing w:before="203" w:line="227" w:lineRule="auto"/>
              <w:ind w:left="8"/>
              <w:rPr>
                <w:color w:val="auto"/>
              </w:rPr>
            </w:pPr>
            <w:r>
              <w:rPr>
                <w:color w:val="auto"/>
                <w:spacing w:val="8"/>
              </w:rPr>
              <w:t>第七章 旅游目的地安全管理</w:t>
            </w:r>
          </w:p>
        </w:tc>
        <w:tc>
          <w:tcPr>
            <w:tcW w:w="883" w:type="dxa"/>
            <w:vAlign w:val="top"/>
          </w:tcPr>
          <w:p w14:paraId="7E772209">
            <w:pPr>
              <w:pStyle w:val="16"/>
              <w:spacing w:before="298" w:line="189" w:lineRule="auto"/>
              <w:ind w:left="423"/>
              <w:rPr>
                <w:color w:val="auto"/>
              </w:rPr>
            </w:pPr>
            <w:r>
              <w:rPr>
                <w:color w:val="auto"/>
              </w:rPr>
              <w:t>3</w:t>
            </w:r>
          </w:p>
        </w:tc>
        <w:tc>
          <w:tcPr>
            <w:tcW w:w="850" w:type="dxa"/>
            <w:gridSpan w:val="2"/>
            <w:vAlign w:val="top"/>
          </w:tcPr>
          <w:p w14:paraId="2F4ACAF2">
            <w:pPr>
              <w:pStyle w:val="16"/>
              <w:spacing w:before="298" w:line="189" w:lineRule="auto"/>
              <w:ind w:left="404"/>
              <w:rPr>
                <w:color w:val="auto"/>
              </w:rPr>
            </w:pPr>
            <w:r>
              <w:rPr>
                <w:color w:val="auto"/>
              </w:rPr>
              <w:t>0</w:t>
            </w:r>
          </w:p>
        </w:tc>
        <w:tc>
          <w:tcPr>
            <w:tcW w:w="841" w:type="dxa"/>
            <w:vAlign w:val="top"/>
          </w:tcPr>
          <w:p w14:paraId="4674FE3F">
            <w:pPr>
              <w:pStyle w:val="16"/>
              <w:spacing w:before="298" w:line="189" w:lineRule="auto"/>
              <w:ind w:left="384"/>
              <w:rPr>
                <w:color w:val="auto"/>
              </w:rPr>
            </w:pPr>
            <w:r>
              <w:rPr>
                <w:color w:val="auto"/>
              </w:rPr>
              <w:t>3</w:t>
            </w:r>
          </w:p>
        </w:tc>
      </w:tr>
      <w:tr w14:paraId="6967E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1E01C00A">
            <w:pPr>
              <w:rPr>
                <w:rFonts w:ascii="Arial"/>
                <w:color w:val="auto"/>
                <w:sz w:val="21"/>
              </w:rPr>
            </w:pPr>
          </w:p>
        </w:tc>
        <w:tc>
          <w:tcPr>
            <w:tcW w:w="5030" w:type="dxa"/>
            <w:gridSpan w:val="4"/>
            <w:vAlign w:val="top"/>
          </w:tcPr>
          <w:p w14:paraId="64C2373F">
            <w:pPr>
              <w:pStyle w:val="16"/>
              <w:spacing w:before="203" w:line="227" w:lineRule="auto"/>
              <w:ind w:left="8"/>
              <w:rPr>
                <w:color w:val="auto"/>
              </w:rPr>
            </w:pPr>
            <w:r>
              <w:rPr>
                <w:color w:val="auto"/>
                <w:spacing w:val="8"/>
              </w:rPr>
              <w:t>第八章 旅游目的地发展的影响</w:t>
            </w:r>
          </w:p>
        </w:tc>
        <w:tc>
          <w:tcPr>
            <w:tcW w:w="883" w:type="dxa"/>
            <w:vAlign w:val="top"/>
          </w:tcPr>
          <w:p w14:paraId="5864BD68">
            <w:pPr>
              <w:pStyle w:val="16"/>
              <w:spacing w:before="301" w:line="187" w:lineRule="auto"/>
              <w:ind w:left="423"/>
              <w:rPr>
                <w:color w:val="auto"/>
              </w:rPr>
            </w:pPr>
            <w:r>
              <w:rPr>
                <w:color w:val="auto"/>
              </w:rPr>
              <w:t>5</w:t>
            </w:r>
          </w:p>
        </w:tc>
        <w:tc>
          <w:tcPr>
            <w:tcW w:w="850" w:type="dxa"/>
            <w:gridSpan w:val="2"/>
            <w:vAlign w:val="top"/>
          </w:tcPr>
          <w:p w14:paraId="4BF7B097">
            <w:pPr>
              <w:pStyle w:val="16"/>
              <w:spacing w:before="298" w:line="189" w:lineRule="auto"/>
              <w:ind w:left="404"/>
              <w:rPr>
                <w:color w:val="auto"/>
              </w:rPr>
            </w:pPr>
            <w:r>
              <w:rPr>
                <w:color w:val="auto"/>
              </w:rPr>
              <w:t>0</w:t>
            </w:r>
          </w:p>
        </w:tc>
        <w:tc>
          <w:tcPr>
            <w:tcW w:w="841" w:type="dxa"/>
            <w:vAlign w:val="top"/>
          </w:tcPr>
          <w:p w14:paraId="4226BF6E">
            <w:pPr>
              <w:pStyle w:val="16"/>
              <w:spacing w:before="301" w:line="187" w:lineRule="auto"/>
              <w:ind w:left="384"/>
              <w:rPr>
                <w:color w:val="auto"/>
              </w:rPr>
            </w:pPr>
            <w:r>
              <w:rPr>
                <w:color w:val="auto"/>
              </w:rPr>
              <w:t>5</w:t>
            </w:r>
          </w:p>
        </w:tc>
      </w:tr>
      <w:tr w14:paraId="60CBD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6DB0BCE0">
            <w:pPr>
              <w:rPr>
                <w:rFonts w:ascii="Arial"/>
                <w:color w:val="auto"/>
                <w:sz w:val="21"/>
              </w:rPr>
            </w:pPr>
          </w:p>
        </w:tc>
        <w:tc>
          <w:tcPr>
            <w:tcW w:w="5030" w:type="dxa"/>
            <w:gridSpan w:val="4"/>
            <w:vAlign w:val="top"/>
          </w:tcPr>
          <w:p w14:paraId="0FDA502F">
            <w:pPr>
              <w:pStyle w:val="16"/>
              <w:spacing w:before="203" w:line="227" w:lineRule="auto"/>
              <w:ind w:left="8"/>
              <w:rPr>
                <w:color w:val="auto"/>
              </w:rPr>
            </w:pPr>
            <w:r>
              <w:rPr>
                <w:color w:val="auto"/>
                <w:spacing w:val="9"/>
              </w:rPr>
              <w:t>第九章 旅游目的地信息化管理与智慧旅游</w:t>
            </w:r>
          </w:p>
        </w:tc>
        <w:tc>
          <w:tcPr>
            <w:tcW w:w="883" w:type="dxa"/>
            <w:vAlign w:val="top"/>
          </w:tcPr>
          <w:p w14:paraId="062313D6">
            <w:pPr>
              <w:pStyle w:val="16"/>
              <w:spacing w:before="298" w:line="189" w:lineRule="auto"/>
              <w:ind w:left="423"/>
              <w:rPr>
                <w:color w:val="auto"/>
              </w:rPr>
            </w:pPr>
            <w:r>
              <w:rPr>
                <w:color w:val="auto"/>
              </w:rPr>
              <w:t>3</w:t>
            </w:r>
          </w:p>
        </w:tc>
        <w:tc>
          <w:tcPr>
            <w:tcW w:w="850" w:type="dxa"/>
            <w:gridSpan w:val="2"/>
            <w:vAlign w:val="top"/>
          </w:tcPr>
          <w:p w14:paraId="6F7D76DC">
            <w:pPr>
              <w:pStyle w:val="16"/>
              <w:spacing w:before="298" w:line="189" w:lineRule="auto"/>
              <w:ind w:left="405"/>
              <w:rPr>
                <w:color w:val="auto"/>
              </w:rPr>
            </w:pPr>
            <w:r>
              <w:rPr>
                <w:color w:val="auto"/>
              </w:rPr>
              <w:t>2</w:t>
            </w:r>
          </w:p>
        </w:tc>
        <w:tc>
          <w:tcPr>
            <w:tcW w:w="841" w:type="dxa"/>
            <w:vAlign w:val="top"/>
          </w:tcPr>
          <w:p w14:paraId="74C9419D">
            <w:pPr>
              <w:pStyle w:val="16"/>
              <w:spacing w:before="301" w:line="187" w:lineRule="auto"/>
              <w:ind w:left="384"/>
              <w:rPr>
                <w:color w:val="auto"/>
              </w:rPr>
            </w:pPr>
            <w:r>
              <w:rPr>
                <w:color w:val="auto"/>
              </w:rPr>
              <w:t>5</w:t>
            </w:r>
          </w:p>
        </w:tc>
      </w:tr>
      <w:tr w14:paraId="2CB5F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03BED301">
            <w:pPr>
              <w:rPr>
                <w:rFonts w:ascii="Arial"/>
                <w:color w:val="auto"/>
                <w:sz w:val="21"/>
              </w:rPr>
            </w:pPr>
          </w:p>
        </w:tc>
        <w:tc>
          <w:tcPr>
            <w:tcW w:w="5030" w:type="dxa"/>
            <w:gridSpan w:val="4"/>
            <w:vAlign w:val="top"/>
          </w:tcPr>
          <w:p w14:paraId="749C8874">
            <w:pPr>
              <w:pStyle w:val="16"/>
              <w:spacing w:before="203" w:line="227" w:lineRule="auto"/>
              <w:ind w:left="8"/>
              <w:rPr>
                <w:color w:val="auto"/>
              </w:rPr>
            </w:pPr>
            <w:r>
              <w:rPr>
                <w:color w:val="auto"/>
                <w:spacing w:val="8"/>
              </w:rPr>
              <w:t>第十章 新常态下的旅游目的地发展</w:t>
            </w:r>
          </w:p>
        </w:tc>
        <w:tc>
          <w:tcPr>
            <w:tcW w:w="883" w:type="dxa"/>
            <w:vAlign w:val="top"/>
          </w:tcPr>
          <w:p w14:paraId="498AD6CC">
            <w:pPr>
              <w:pStyle w:val="16"/>
              <w:spacing w:before="298" w:line="189" w:lineRule="auto"/>
              <w:ind w:left="423"/>
              <w:rPr>
                <w:color w:val="auto"/>
              </w:rPr>
            </w:pPr>
            <w:r>
              <w:rPr>
                <w:color w:val="auto"/>
              </w:rPr>
              <w:t>3</w:t>
            </w:r>
          </w:p>
        </w:tc>
        <w:tc>
          <w:tcPr>
            <w:tcW w:w="850" w:type="dxa"/>
            <w:gridSpan w:val="2"/>
            <w:vAlign w:val="top"/>
          </w:tcPr>
          <w:p w14:paraId="1606CA70">
            <w:pPr>
              <w:pStyle w:val="16"/>
              <w:spacing w:before="298" w:line="189" w:lineRule="auto"/>
              <w:ind w:left="404"/>
              <w:rPr>
                <w:color w:val="auto"/>
              </w:rPr>
            </w:pPr>
            <w:r>
              <w:rPr>
                <w:color w:val="auto"/>
              </w:rPr>
              <w:t>0</w:t>
            </w:r>
          </w:p>
        </w:tc>
        <w:tc>
          <w:tcPr>
            <w:tcW w:w="841" w:type="dxa"/>
            <w:vAlign w:val="top"/>
          </w:tcPr>
          <w:p w14:paraId="290C2C5D">
            <w:pPr>
              <w:pStyle w:val="16"/>
              <w:spacing w:before="298" w:line="189" w:lineRule="auto"/>
              <w:ind w:left="384"/>
              <w:rPr>
                <w:color w:val="auto"/>
              </w:rPr>
            </w:pPr>
            <w:r>
              <w:rPr>
                <w:color w:val="auto"/>
              </w:rPr>
              <w:t>3</w:t>
            </w:r>
          </w:p>
        </w:tc>
      </w:tr>
      <w:tr w14:paraId="42B2D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65A5260B">
            <w:pPr>
              <w:rPr>
                <w:rFonts w:ascii="Arial"/>
                <w:color w:val="auto"/>
                <w:sz w:val="21"/>
              </w:rPr>
            </w:pPr>
          </w:p>
        </w:tc>
        <w:tc>
          <w:tcPr>
            <w:tcW w:w="5030" w:type="dxa"/>
            <w:gridSpan w:val="4"/>
            <w:vAlign w:val="top"/>
          </w:tcPr>
          <w:p w14:paraId="656B0654">
            <w:pPr>
              <w:pStyle w:val="16"/>
              <w:spacing w:before="203" w:line="227" w:lineRule="auto"/>
              <w:ind w:left="8"/>
              <w:rPr>
                <w:color w:val="auto"/>
              </w:rPr>
            </w:pPr>
            <w:r>
              <w:rPr>
                <w:color w:val="auto"/>
                <w:spacing w:val="8"/>
              </w:rPr>
              <w:t>第十一章 案例分析</w:t>
            </w:r>
          </w:p>
        </w:tc>
        <w:tc>
          <w:tcPr>
            <w:tcW w:w="883" w:type="dxa"/>
            <w:vAlign w:val="top"/>
          </w:tcPr>
          <w:p w14:paraId="6A37972B">
            <w:pPr>
              <w:pStyle w:val="16"/>
              <w:spacing w:before="298" w:line="189" w:lineRule="auto"/>
              <w:ind w:left="421"/>
              <w:rPr>
                <w:color w:val="auto"/>
              </w:rPr>
            </w:pPr>
            <w:r>
              <w:rPr>
                <w:color w:val="auto"/>
              </w:rPr>
              <w:t>2</w:t>
            </w:r>
          </w:p>
        </w:tc>
        <w:tc>
          <w:tcPr>
            <w:tcW w:w="850" w:type="dxa"/>
            <w:gridSpan w:val="2"/>
            <w:vAlign w:val="top"/>
          </w:tcPr>
          <w:p w14:paraId="03AB96D4">
            <w:pPr>
              <w:pStyle w:val="16"/>
              <w:spacing w:before="298" w:line="189" w:lineRule="auto"/>
              <w:ind w:left="404"/>
              <w:rPr>
                <w:color w:val="auto"/>
              </w:rPr>
            </w:pPr>
            <w:r>
              <w:rPr>
                <w:color w:val="auto"/>
              </w:rPr>
              <w:t>0</w:t>
            </w:r>
          </w:p>
        </w:tc>
        <w:tc>
          <w:tcPr>
            <w:tcW w:w="841" w:type="dxa"/>
            <w:vAlign w:val="top"/>
          </w:tcPr>
          <w:p w14:paraId="0B182696">
            <w:pPr>
              <w:pStyle w:val="16"/>
              <w:spacing w:before="298" w:line="189" w:lineRule="auto"/>
              <w:ind w:left="383"/>
              <w:rPr>
                <w:color w:val="auto"/>
              </w:rPr>
            </w:pPr>
            <w:r>
              <w:rPr>
                <w:color w:val="auto"/>
              </w:rPr>
              <w:t>2</w:t>
            </w:r>
          </w:p>
        </w:tc>
      </w:tr>
      <w:tr w14:paraId="76A59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tcBorders>
            <w:vAlign w:val="top"/>
          </w:tcPr>
          <w:p w14:paraId="67584BE6">
            <w:pPr>
              <w:rPr>
                <w:rFonts w:ascii="Arial"/>
                <w:color w:val="auto"/>
                <w:sz w:val="21"/>
              </w:rPr>
            </w:pPr>
          </w:p>
        </w:tc>
        <w:tc>
          <w:tcPr>
            <w:tcW w:w="5030" w:type="dxa"/>
            <w:gridSpan w:val="4"/>
            <w:vAlign w:val="top"/>
          </w:tcPr>
          <w:p w14:paraId="6079CCF2">
            <w:pPr>
              <w:pStyle w:val="16"/>
              <w:spacing w:before="225" w:line="229" w:lineRule="auto"/>
              <w:ind w:left="2265"/>
              <w:rPr>
                <w:color w:val="auto"/>
              </w:rPr>
            </w:pPr>
            <w:r>
              <w:rPr>
                <w:color w:val="auto"/>
              </w:rPr>
              <w:t>合</w:t>
            </w:r>
            <w:r>
              <w:rPr>
                <w:color w:val="auto"/>
                <w:spacing w:val="13"/>
              </w:rPr>
              <w:t xml:space="preserve"> </w:t>
            </w:r>
            <w:r>
              <w:rPr>
                <w:color w:val="auto"/>
              </w:rPr>
              <w:t>计</w:t>
            </w:r>
          </w:p>
        </w:tc>
        <w:tc>
          <w:tcPr>
            <w:tcW w:w="883" w:type="dxa"/>
            <w:vAlign w:val="top"/>
          </w:tcPr>
          <w:p w14:paraId="3DF82C31">
            <w:pPr>
              <w:pStyle w:val="16"/>
              <w:spacing w:before="298" w:line="189" w:lineRule="auto"/>
              <w:ind w:left="365"/>
              <w:rPr>
                <w:color w:val="auto"/>
              </w:rPr>
            </w:pPr>
            <w:r>
              <w:rPr>
                <w:color w:val="auto"/>
                <w:spacing w:val="1"/>
              </w:rPr>
              <w:t>40</w:t>
            </w:r>
          </w:p>
        </w:tc>
        <w:tc>
          <w:tcPr>
            <w:tcW w:w="850" w:type="dxa"/>
            <w:gridSpan w:val="2"/>
            <w:vAlign w:val="top"/>
          </w:tcPr>
          <w:p w14:paraId="51E5147D">
            <w:pPr>
              <w:pStyle w:val="16"/>
              <w:spacing w:before="298" w:line="189" w:lineRule="auto"/>
              <w:ind w:left="403"/>
              <w:rPr>
                <w:color w:val="auto"/>
              </w:rPr>
            </w:pPr>
            <w:r>
              <w:rPr>
                <w:color w:val="auto"/>
              </w:rPr>
              <w:t>8</w:t>
            </w:r>
          </w:p>
        </w:tc>
        <w:tc>
          <w:tcPr>
            <w:tcW w:w="841" w:type="dxa"/>
            <w:vAlign w:val="top"/>
          </w:tcPr>
          <w:p w14:paraId="01EB18F2">
            <w:pPr>
              <w:pStyle w:val="16"/>
              <w:spacing w:before="298" w:line="189" w:lineRule="auto"/>
              <w:ind w:left="327"/>
              <w:rPr>
                <w:color w:val="auto"/>
              </w:rPr>
            </w:pPr>
            <w:r>
              <w:rPr>
                <w:color w:val="auto"/>
                <w:spacing w:val="1"/>
              </w:rPr>
              <w:t>48</w:t>
            </w:r>
          </w:p>
        </w:tc>
      </w:tr>
      <w:tr w14:paraId="73C5E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5" w:hRule="atLeast"/>
        </w:trPr>
        <w:tc>
          <w:tcPr>
            <w:tcW w:w="1305" w:type="dxa"/>
            <w:vAlign w:val="top"/>
          </w:tcPr>
          <w:p w14:paraId="322E0BAE">
            <w:pPr>
              <w:spacing w:line="269" w:lineRule="auto"/>
              <w:rPr>
                <w:rFonts w:ascii="Arial"/>
                <w:color w:val="auto"/>
                <w:sz w:val="21"/>
              </w:rPr>
            </w:pPr>
          </w:p>
          <w:p w14:paraId="69E08A3D">
            <w:pPr>
              <w:spacing w:line="270" w:lineRule="auto"/>
              <w:rPr>
                <w:rFonts w:ascii="Arial"/>
                <w:color w:val="auto"/>
                <w:sz w:val="21"/>
              </w:rPr>
            </w:pPr>
          </w:p>
          <w:p w14:paraId="1681447B">
            <w:pPr>
              <w:pStyle w:val="16"/>
              <w:spacing w:before="65" w:line="187" w:lineRule="auto"/>
              <w:ind w:left="602"/>
              <w:rPr>
                <w:color w:val="auto"/>
              </w:rPr>
            </w:pPr>
            <w:r>
              <w:rPr>
                <w:b/>
                <w:bCs/>
                <w:color w:val="auto"/>
                <w:spacing w:val="-3"/>
              </w:rPr>
              <w:t>F</w:t>
            </w:r>
          </w:p>
          <w:p w14:paraId="09E42728">
            <w:pPr>
              <w:pStyle w:val="16"/>
              <w:spacing w:before="117" w:line="228" w:lineRule="auto"/>
              <w:ind w:left="243"/>
              <w:rPr>
                <w:color w:val="auto"/>
              </w:rPr>
            </w:pPr>
            <w:r>
              <w:rPr>
                <w:b/>
                <w:bCs/>
                <w:color w:val="auto"/>
                <w:spacing w:val="5"/>
              </w:rPr>
              <w:t>教学方式</w:t>
            </w:r>
          </w:p>
        </w:tc>
        <w:tc>
          <w:tcPr>
            <w:tcW w:w="7604" w:type="dxa"/>
            <w:gridSpan w:val="8"/>
            <w:vAlign w:val="top"/>
          </w:tcPr>
          <w:p w14:paraId="7F4B2220">
            <w:pPr>
              <w:spacing w:line="389" w:lineRule="auto"/>
              <w:rPr>
                <w:rFonts w:ascii="Arial"/>
                <w:color w:val="auto"/>
                <w:sz w:val="21"/>
              </w:rPr>
            </w:pPr>
          </w:p>
          <w:p w14:paraId="777BE86B">
            <w:pPr>
              <w:pStyle w:val="16"/>
              <w:spacing w:before="86" w:line="196" w:lineRule="auto"/>
              <w:ind w:left="219"/>
              <w:rPr>
                <w:color w:val="auto"/>
              </w:rPr>
            </w:pPr>
            <w:r>
              <w:rPr>
                <w:rFonts w:ascii="微软雅黑" w:hAnsi="微软雅黑" w:eastAsia="微软雅黑" w:cs="微软雅黑"/>
                <w:color w:val="auto"/>
                <w:spacing w:val="3"/>
              </w:rPr>
              <w:t>口</w:t>
            </w:r>
            <w:r>
              <w:rPr>
                <w:color w:val="auto"/>
                <w:spacing w:val="3"/>
              </w:rPr>
              <w:t xml:space="preserve">课堂讲授    </w:t>
            </w:r>
            <w:r>
              <w:rPr>
                <w:rFonts w:ascii="微软雅黑" w:hAnsi="微软雅黑" w:eastAsia="微软雅黑" w:cs="微软雅黑"/>
                <w:color w:val="auto"/>
                <w:spacing w:val="3"/>
              </w:rPr>
              <w:t>口</w:t>
            </w:r>
            <w:r>
              <w:rPr>
                <w:color w:val="auto"/>
                <w:spacing w:val="3"/>
              </w:rPr>
              <w:t xml:space="preserve">讨论座谈     </w:t>
            </w:r>
            <w:r>
              <w:rPr>
                <w:rFonts w:ascii="微软雅黑" w:hAnsi="微软雅黑" w:eastAsia="微软雅黑" w:cs="微软雅黑"/>
                <w:color w:val="auto"/>
                <w:spacing w:val="3"/>
              </w:rPr>
              <w:t>口</w:t>
            </w:r>
            <w:r>
              <w:rPr>
                <w:color w:val="auto"/>
                <w:spacing w:val="3"/>
              </w:rPr>
              <w:t>问题导向学习</w:t>
            </w:r>
            <w:r>
              <w:rPr>
                <w:color w:val="auto"/>
                <w:spacing w:val="17"/>
              </w:rPr>
              <w:t xml:space="preserve">    </w:t>
            </w:r>
            <w:r>
              <w:rPr>
                <w:rFonts w:ascii="微软雅黑" w:hAnsi="微软雅黑" w:eastAsia="微软雅黑" w:cs="微软雅黑"/>
                <w:color w:val="auto"/>
                <w:spacing w:val="3"/>
              </w:rPr>
              <w:t>口</w:t>
            </w:r>
            <w:r>
              <w:rPr>
                <w:color w:val="auto"/>
                <w:spacing w:val="3"/>
              </w:rPr>
              <w:t>分组合</w:t>
            </w:r>
            <w:r>
              <w:rPr>
                <w:color w:val="auto"/>
                <w:spacing w:val="2"/>
              </w:rPr>
              <w:t>作学习</w:t>
            </w:r>
          </w:p>
          <w:p w14:paraId="4EAC9621">
            <w:pPr>
              <w:pStyle w:val="16"/>
              <w:spacing w:before="83" w:line="225" w:lineRule="auto"/>
              <w:ind w:left="220" w:right="482" w:hanging="1"/>
              <w:rPr>
                <w:color w:val="auto"/>
              </w:rPr>
            </w:pPr>
            <w:r>
              <w:rPr>
                <w:rFonts w:ascii="微软雅黑" w:hAnsi="微软雅黑" w:eastAsia="微软雅黑" w:cs="微软雅黑"/>
                <w:color w:val="auto"/>
                <w:spacing w:val="6"/>
              </w:rPr>
              <w:t>□</w:t>
            </w:r>
            <w:r>
              <w:rPr>
                <w:color w:val="auto"/>
                <w:spacing w:val="6"/>
              </w:rPr>
              <w:t>专题学习</w:t>
            </w:r>
            <w:r>
              <w:rPr>
                <w:color w:val="auto"/>
                <w:spacing w:val="1"/>
              </w:rPr>
              <w:t xml:space="preserve">    </w:t>
            </w:r>
            <w:r>
              <w:rPr>
                <w:rFonts w:ascii="微软雅黑" w:hAnsi="微软雅黑" w:eastAsia="微软雅黑" w:cs="微软雅黑"/>
                <w:color w:val="auto"/>
                <w:spacing w:val="6"/>
              </w:rPr>
              <w:t>口</w:t>
            </w:r>
            <w:r>
              <w:rPr>
                <w:color w:val="auto"/>
                <w:spacing w:val="6"/>
              </w:rPr>
              <w:t xml:space="preserve">实作学习     </w:t>
            </w:r>
            <w:r>
              <w:rPr>
                <w:rFonts w:ascii="微软雅黑" w:hAnsi="微软雅黑" w:eastAsia="微软雅黑" w:cs="微软雅黑"/>
                <w:color w:val="auto"/>
                <w:spacing w:val="6"/>
              </w:rPr>
              <w:t>口</w:t>
            </w:r>
            <w:r>
              <w:rPr>
                <w:color w:val="auto"/>
                <w:spacing w:val="6"/>
              </w:rPr>
              <w:t>探究式学习</w:t>
            </w:r>
            <w:r>
              <w:rPr>
                <w:color w:val="auto"/>
                <w:spacing w:val="13"/>
              </w:rPr>
              <w:t xml:space="preserve">      </w:t>
            </w:r>
            <w:r>
              <w:rPr>
                <w:rFonts w:ascii="微软雅黑" w:hAnsi="微软雅黑" w:eastAsia="微软雅黑" w:cs="微软雅黑"/>
                <w:color w:val="auto"/>
                <w:spacing w:val="6"/>
              </w:rPr>
              <w:t>口</w:t>
            </w:r>
            <w:r>
              <w:rPr>
                <w:color w:val="auto"/>
                <w:spacing w:val="6"/>
              </w:rPr>
              <w:t>线上线下</w:t>
            </w:r>
            <w:r>
              <w:rPr>
                <w:color w:val="auto"/>
                <w:spacing w:val="5"/>
              </w:rPr>
              <w:t>混合式学习</w:t>
            </w:r>
            <w:r>
              <w:rPr>
                <w:color w:val="auto"/>
                <w:spacing w:val="2"/>
              </w:rPr>
              <w:t xml:space="preserve"> </w:t>
            </w:r>
            <w:r>
              <w:rPr>
                <w:rFonts w:ascii="微软雅黑" w:hAnsi="微软雅黑" w:eastAsia="微软雅黑" w:cs="微软雅黑"/>
                <w:color w:val="auto"/>
                <w:spacing w:val="14"/>
                <w:sz w:val="22"/>
                <w:szCs w:val="22"/>
              </w:rPr>
              <w:t>□</w:t>
            </w:r>
            <w:r>
              <w:rPr>
                <w:color w:val="auto"/>
                <w:spacing w:val="14"/>
              </w:rPr>
              <w:t>其他</w:t>
            </w:r>
            <w:r>
              <w:rPr>
                <w:color w:val="auto"/>
                <w:spacing w:val="14"/>
                <w:u w:val="single" w:color="auto"/>
              </w:rPr>
              <w:t xml:space="preserve">                 </w:t>
            </w:r>
          </w:p>
        </w:tc>
      </w:tr>
      <w:tr w14:paraId="14E75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305" w:type="dxa"/>
            <w:vMerge w:val="restart"/>
            <w:tcBorders>
              <w:bottom w:val="nil"/>
            </w:tcBorders>
            <w:vAlign w:val="top"/>
          </w:tcPr>
          <w:p w14:paraId="56895940">
            <w:pPr>
              <w:spacing w:line="249" w:lineRule="auto"/>
              <w:rPr>
                <w:rFonts w:ascii="Arial"/>
                <w:color w:val="auto"/>
                <w:sz w:val="21"/>
              </w:rPr>
            </w:pPr>
          </w:p>
          <w:p w14:paraId="7FBFC45A">
            <w:pPr>
              <w:spacing w:line="249" w:lineRule="auto"/>
              <w:rPr>
                <w:rFonts w:ascii="Arial"/>
                <w:color w:val="auto"/>
                <w:sz w:val="21"/>
              </w:rPr>
            </w:pPr>
          </w:p>
          <w:p w14:paraId="3384133D">
            <w:pPr>
              <w:spacing w:line="249" w:lineRule="auto"/>
              <w:rPr>
                <w:rFonts w:ascii="Arial"/>
                <w:color w:val="auto"/>
                <w:sz w:val="21"/>
              </w:rPr>
            </w:pPr>
          </w:p>
          <w:p w14:paraId="6C81B473">
            <w:pPr>
              <w:spacing w:line="249" w:lineRule="auto"/>
              <w:rPr>
                <w:rFonts w:ascii="Arial"/>
                <w:color w:val="auto"/>
                <w:sz w:val="21"/>
              </w:rPr>
            </w:pPr>
          </w:p>
          <w:p w14:paraId="317C40A1">
            <w:pPr>
              <w:spacing w:line="249" w:lineRule="auto"/>
              <w:rPr>
                <w:rFonts w:ascii="Arial"/>
                <w:color w:val="auto"/>
                <w:sz w:val="21"/>
              </w:rPr>
            </w:pPr>
          </w:p>
          <w:p w14:paraId="30240E9D">
            <w:pPr>
              <w:spacing w:line="249" w:lineRule="auto"/>
              <w:rPr>
                <w:rFonts w:ascii="Arial"/>
                <w:color w:val="auto"/>
                <w:sz w:val="21"/>
              </w:rPr>
            </w:pPr>
          </w:p>
          <w:p w14:paraId="698CA634">
            <w:pPr>
              <w:spacing w:line="249" w:lineRule="auto"/>
              <w:rPr>
                <w:rFonts w:ascii="Arial"/>
                <w:color w:val="auto"/>
                <w:sz w:val="21"/>
              </w:rPr>
            </w:pPr>
          </w:p>
          <w:p w14:paraId="0B2FFC76">
            <w:pPr>
              <w:spacing w:line="250" w:lineRule="auto"/>
              <w:rPr>
                <w:rFonts w:ascii="Arial"/>
                <w:color w:val="auto"/>
                <w:sz w:val="21"/>
              </w:rPr>
            </w:pPr>
          </w:p>
          <w:p w14:paraId="3375FDD4">
            <w:pPr>
              <w:spacing w:line="250" w:lineRule="auto"/>
              <w:rPr>
                <w:rFonts w:ascii="Arial"/>
                <w:color w:val="auto"/>
                <w:sz w:val="21"/>
              </w:rPr>
            </w:pPr>
          </w:p>
          <w:p w14:paraId="21A8D69B">
            <w:pPr>
              <w:spacing w:line="250" w:lineRule="auto"/>
              <w:rPr>
                <w:rFonts w:ascii="Arial"/>
                <w:color w:val="auto"/>
                <w:sz w:val="21"/>
              </w:rPr>
            </w:pPr>
          </w:p>
          <w:p w14:paraId="3260EE40">
            <w:pPr>
              <w:spacing w:line="250" w:lineRule="auto"/>
              <w:rPr>
                <w:rFonts w:ascii="Arial"/>
                <w:color w:val="auto"/>
                <w:sz w:val="21"/>
              </w:rPr>
            </w:pPr>
          </w:p>
          <w:p w14:paraId="4AF1B90E">
            <w:pPr>
              <w:spacing w:line="250" w:lineRule="auto"/>
              <w:rPr>
                <w:rFonts w:ascii="Arial"/>
                <w:color w:val="auto"/>
                <w:sz w:val="21"/>
              </w:rPr>
            </w:pPr>
          </w:p>
          <w:p w14:paraId="75C93CC3">
            <w:pPr>
              <w:spacing w:line="250" w:lineRule="auto"/>
              <w:rPr>
                <w:rFonts w:ascii="Arial"/>
                <w:color w:val="auto"/>
                <w:sz w:val="21"/>
              </w:rPr>
            </w:pPr>
          </w:p>
          <w:p w14:paraId="61D8006A">
            <w:pPr>
              <w:spacing w:line="250" w:lineRule="auto"/>
              <w:rPr>
                <w:rFonts w:ascii="Arial"/>
                <w:color w:val="auto"/>
                <w:sz w:val="21"/>
              </w:rPr>
            </w:pPr>
          </w:p>
          <w:p w14:paraId="0CA97174">
            <w:pPr>
              <w:spacing w:line="250" w:lineRule="auto"/>
              <w:rPr>
                <w:rFonts w:ascii="Arial"/>
                <w:color w:val="auto"/>
                <w:sz w:val="21"/>
              </w:rPr>
            </w:pPr>
          </w:p>
          <w:p w14:paraId="4AADB731">
            <w:pPr>
              <w:spacing w:line="250" w:lineRule="auto"/>
              <w:rPr>
                <w:rFonts w:ascii="Arial"/>
                <w:color w:val="auto"/>
                <w:sz w:val="21"/>
              </w:rPr>
            </w:pPr>
          </w:p>
          <w:p w14:paraId="015A5CA6">
            <w:pPr>
              <w:spacing w:line="250" w:lineRule="auto"/>
              <w:rPr>
                <w:rFonts w:ascii="Arial"/>
                <w:color w:val="auto"/>
                <w:sz w:val="21"/>
              </w:rPr>
            </w:pPr>
          </w:p>
          <w:p w14:paraId="117F843C">
            <w:pPr>
              <w:spacing w:line="250" w:lineRule="auto"/>
              <w:rPr>
                <w:rFonts w:ascii="Arial"/>
                <w:color w:val="auto"/>
                <w:sz w:val="21"/>
              </w:rPr>
            </w:pPr>
          </w:p>
          <w:p w14:paraId="29CE2B1D">
            <w:pPr>
              <w:spacing w:line="250" w:lineRule="auto"/>
              <w:rPr>
                <w:rFonts w:ascii="Arial"/>
                <w:color w:val="auto"/>
                <w:sz w:val="21"/>
              </w:rPr>
            </w:pPr>
          </w:p>
          <w:p w14:paraId="1EAD5781">
            <w:pPr>
              <w:pStyle w:val="16"/>
              <w:spacing w:before="65" w:line="189" w:lineRule="auto"/>
              <w:ind w:left="603"/>
              <w:rPr>
                <w:color w:val="auto"/>
              </w:rPr>
            </w:pPr>
            <w:r>
              <w:rPr>
                <w:b/>
                <w:bCs/>
                <w:color w:val="auto"/>
                <w:spacing w:val="-3"/>
              </w:rPr>
              <w:t>G</w:t>
            </w:r>
          </w:p>
          <w:p w14:paraId="02EF3AF3">
            <w:pPr>
              <w:pStyle w:val="16"/>
              <w:spacing w:before="244" w:line="228" w:lineRule="auto"/>
              <w:ind w:left="226"/>
              <w:rPr>
                <w:color w:val="auto"/>
              </w:rPr>
            </w:pPr>
            <w:r>
              <w:rPr>
                <w:b/>
                <w:bCs/>
                <w:color w:val="auto"/>
                <w:spacing w:val="5"/>
              </w:rPr>
              <w:t>教学安排</w:t>
            </w:r>
          </w:p>
        </w:tc>
        <w:tc>
          <w:tcPr>
            <w:tcW w:w="569" w:type="dxa"/>
            <w:vMerge w:val="restart"/>
            <w:tcBorders>
              <w:bottom w:val="nil"/>
            </w:tcBorders>
            <w:vAlign w:val="top"/>
          </w:tcPr>
          <w:p w14:paraId="5916691C">
            <w:pPr>
              <w:spacing w:line="303" w:lineRule="auto"/>
              <w:rPr>
                <w:rFonts w:ascii="Arial"/>
                <w:color w:val="auto"/>
                <w:sz w:val="21"/>
              </w:rPr>
            </w:pPr>
          </w:p>
          <w:p w14:paraId="5ED4BED3">
            <w:pPr>
              <w:pStyle w:val="16"/>
              <w:spacing w:before="65" w:line="273" w:lineRule="auto"/>
              <w:ind w:left="83" w:right="76" w:hanging="6"/>
              <w:rPr>
                <w:color w:val="auto"/>
              </w:rPr>
            </w:pPr>
            <w:r>
              <w:rPr>
                <w:color w:val="auto"/>
                <w:spacing w:val="5"/>
              </w:rPr>
              <w:t>授课</w:t>
            </w:r>
            <w:r>
              <w:rPr>
                <w:color w:val="auto"/>
              </w:rPr>
              <w:t xml:space="preserve"> </w:t>
            </w:r>
            <w:r>
              <w:rPr>
                <w:color w:val="auto"/>
                <w:spacing w:val="2"/>
              </w:rPr>
              <w:t>次别</w:t>
            </w:r>
          </w:p>
        </w:tc>
        <w:tc>
          <w:tcPr>
            <w:tcW w:w="1619" w:type="dxa"/>
            <w:vMerge w:val="restart"/>
            <w:tcBorders>
              <w:bottom w:val="nil"/>
            </w:tcBorders>
            <w:vAlign w:val="top"/>
          </w:tcPr>
          <w:p w14:paraId="61C98727">
            <w:pPr>
              <w:spacing w:line="457" w:lineRule="auto"/>
              <w:rPr>
                <w:rFonts w:ascii="Arial"/>
                <w:color w:val="auto"/>
                <w:sz w:val="21"/>
              </w:rPr>
            </w:pPr>
          </w:p>
          <w:p w14:paraId="1B70CFF8">
            <w:pPr>
              <w:pStyle w:val="16"/>
              <w:spacing w:before="65" w:line="228" w:lineRule="auto"/>
              <w:ind w:left="397"/>
              <w:rPr>
                <w:color w:val="auto"/>
              </w:rPr>
            </w:pPr>
            <w:r>
              <w:rPr>
                <w:color w:val="auto"/>
                <w:spacing w:val="6"/>
              </w:rPr>
              <w:t>教学内容</w:t>
            </w:r>
          </w:p>
        </w:tc>
        <w:tc>
          <w:tcPr>
            <w:tcW w:w="1299" w:type="dxa"/>
            <w:vMerge w:val="restart"/>
            <w:tcBorders>
              <w:bottom w:val="nil"/>
            </w:tcBorders>
            <w:vAlign w:val="top"/>
          </w:tcPr>
          <w:p w14:paraId="1094BC63">
            <w:pPr>
              <w:spacing w:line="302" w:lineRule="auto"/>
              <w:rPr>
                <w:rFonts w:ascii="Arial"/>
                <w:color w:val="auto"/>
                <w:sz w:val="21"/>
              </w:rPr>
            </w:pPr>
          </w:p>
          <w:p w14:paraId="191DA3D5">
            <w:pPr>
              <w:pStyle w:val="16"/>
              <w:spacing w:before="65" w:line="274" w:lineRule="auto"/>
              <w:ind w:left="482" w:right="229" w:hanging="247"/>
              <w:rPr>
                <w:color w:val="auto"/>
              </w:rPr>
            </w:pPr>
            <w:r>
              <w:rPr>
                <w:color w:val="auto"/>
                <w:spacing w:val="7"/>
              </w:rPr>
              <w:t>支撑课程</w:t>
            </w:r>
            <w:r>
              <w:rPr>
                <w:color w:val="auto"/>
              </w:rPr>
              <w:t xml:space="preserve"> </w:t>
            </w:r>
            <w:r>
              <w:rPr>
                <w:color w:val="auto"/>
                <w:spacing w:val="-16"/>
              </w:rPr>
              <w:t>目标</w:t>
            </w:r>
          </w:p>
        </w:tc>
        <w:tc>
          <w:tcPr>
            <w:tcW w:w="2643" w:type="dxa"/>
            <w:gridSpan w:val="3"/>
            <w:vAlign w:val="top"/>
          </w:tcPr>
          <w:p w14:paraId="34679E2D">
            <w:pPr>
              <w:pStyle w:val="16"/>
              <w:spacing w:before="53" w:line="228" w:lineRule="auto"/>
              <w:ind w:left="675"/>
              <w:rPr>
                <w:color w:val="auto"/>
              </w:rPr>
            </w:pPr>
            <w:r>
              <w:rPr>
                <w:color w:val="auto"/>
                <w:spacing w:val="8"/>
              </w:rPr>
              <w:t>课程思政融入</w:t>
            </w:r>
          </w:p>
          <w:p w14:paraId="3E3B50BB">
            <w:pPr>
              <w:pStyle w:val="16"/>
              <w:spacing w:before="64" w:line="261" w:lineRule="auto"/>
              <w:ind w:left="16" w:right="48" w:firstLine="4"/>
              <w:rPr>
                <w:color w:val="auto"/>
              </w:rPr>
            </w:pPr>
            <w:r>
              <w:rPr>
                <w:b/>
                <w:bCs/>
                <w:color w:val="auto"/>
                <w:spacing w:val="20"/>
              </w:rPr>
              <w:t>（根据实际情况至少填写3</w:t>
            </w:r>
            <w:r>
              <w:rPr>
                <w:color w:val="auto"/>
                <w:spacing w:val="1"/>
              </w:rPr>
              <w:t xml:space="preserve"> </w:t>
            </w:r>
            <w:r>
              <w:rPr>
                <w:b/>
                <w:bCs/>
                <w:color w:val="auto"/>
                <w:spacing w:val="-5"/>
              </w:rPr>
              <w:t>次）</w:t>
            </w:r>
          </w:p>
        </w:tc>
        <w:tc>
          <w:tcPr>
            <w:tcW w:w="1474" w:type="dxa"/>
            <w:gridSpan w:val="2"/>
            <w:vMerge w:val="restart"/>
            <w:tcBorders>
              <w:bottom w:val="nil"/>
            </w:tcBorders>
            <w:vAlign w:val="top"/>
          </w:tcPr>
          <w:p w14:paraId="2F66A72F">
            <w:pPr>
              <w:spacing w:line="302" w:lineRule="auto"/>
              <w:rPr>
                <w:rFonts w:ascii="Arial"/>
                <w:color w:val="auto"/>
                <w:sz w:val="21"/>
              </w:rPr>
            </w:pPr>
          </w:p>
          <w:p w14:paraId="6E1A1C3D">
            <w:pPr>
              <w:pStyle w:val="16"/>
              <w:spacing w:before="65" w:line="274" w:lineRule="auto"/>
              <w:ind w:left="408" w:right="340" w:hanging="107"/>
              <w:rPr>
                <w:color w:val="auto"/>
              </w:rPr>
            </w:pPr>
            <w:r>
              <w:rPr>
                <w:color w:val="auto"/>
                <w:spacing w:val="6"/>
              </w:rPr>
              <w:t>教学方式</w:t>
            </w:r>
            <w:r>
              <w:rPr>
                <w:color w:val="auto"/>
                <w:spacing w:val="2"/>
              </w:rPr>
              <w:t xml:space="preserve"> </w:t>
            </w:r>
            <w:r>
              <w:rPr>
                <w:color w:val="auto"/>
                <w:spacing w:val="5"/>
              </w:rPr>
              <w:t>与手段</w:t>
            </w:r>
          </w:p>
        </w:tc>
      </w:tr>
      <w:tr w14:paraId="2551C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05" w:type="dxa"/>
            <w:vMerge w:val="continue"/>
            <w:tcBorders>
              <w:top w:val="nil"/>
              <w:bottom w:val="nil"/>
            </w:tcBorders>
            <w:vAlign w:val="top"/>
          </w:tcPr>
          <w:p w14:paraId="2E296E6E">
            <w:pPr>
              <w:rPr>
                <w:rFonts w:ascii="Arial"/>
                <w:color w:val="auto"/>
                <w:sz w:val="21"/>
              </w:rPr>
            </w:pPr>
          </w:p>
        </w:tc>
        <w:tc>
          <w:tcPr>
            <w:tcW w:w="569" w:type="dxa"/>
            <w:vMerge w:val="continue"/>
            <w:tcBorders>
              <w:top w:val="nil"/>
            </w:tcBorders>
            <w:vAlign w:val="top"/>
          </w:tcPr>
          <w:p w14:paraId="26F3F652">
            <w:pPr>
              <w:rPr>
                <w:rFonts w:ascii="Arial"/>
                <w:color w:val="auto"/>
                <w:sz w:val="21"/>
              </w:rPr>
            </w:pPr>
          </w:p>
        </w:tc>
        <w:tc>
          <w:tcPr>
            <w:tcW w:w="1619" w:type="dxa"/>
            <w:vMerge w:val="continue"/>
            <w:tcBorders>
              <w:top w:val="nil"/>
            </w:tcBorders>
            <w:vAlign w:val="top"/>
          </w:tcPr>
          <w:p w14:paraId="3C44019F">
            <w:pPr>
              <w:rPr>
                <w:rFonts w:ascii="Arial"/>
                <w:color w:val="auto"/>
                <w:sz w:val="21"/>
              </w:rPr>
            </w:pPr>
          </w:p>
        </w:tc>
        <w:tc>
          <w:tcPr>
            <w:tcW w:w="1299" w:type="dxa"/>
            <w:vMerge w:val="continue"/>
            <w:tcBorders>
              <w:top w:val="nil"/>
            </w:tcBorders>
            <w:vAlign w:val="top"/>
          </w:tcPr>
          <w:p w14:paraId="72265BDD">
            <w:pPr>
              <w:rPr>
                <w:rFonts w:ascii="Arial"/>
                <w:color w:val="auto"/>
                <w:sz w:val="21"/>
              </w:rPr>
            </w:pPr>
          </w:p>
        </w:tc>
        <w:tc>
          <w:tcPr>
            <w:tcW w:w="1543" w:type="dxa"/>
            <w:vAlign w:val="top"/>
          </w:tcPr>
          <w:p w14:paraId="69CC5A61">
            <w:pPr>
              <w:pStyle w:val="16"/>
              <w:spacing w:before="52" w:line="228" w:lineRule="auto"/>
              <w:ind w:left="337"/>
              <w:rPr>
                <w:color w:val="auto"/>
              </w:rPr>
            </w:pPr>
            <w:r>
              <w:rPr>
                <w:color w:val="auto"/>
                <w:spacing w:val="5"/>
              </w:rPr>
              <w:t>思政元素</w:t>
            </w:r>
          </w:p>
        </w:tc>
        <w:tc>
          <w:tcPr>
            <w:tcW w:w="1100" w:type="dxa"/>
            <w:gridSpan w:val="2"/>
            <w:vAlign w:val="top"/>
          </w:tcPr>
          <w:p w14:paraId="2F73F037">
            <w:pPr>
              <w:pStyle w:val="16"/>
              <w:spacing w:before="53" w:line="228" w:lineRule="auto"/>
              <w:ind w:left="93"/>
              <w:rPr>
                <w:color w:val="auto"/>
              </w:rPr>
            </w:pPr>
            <w:r>
              <w:rPr>
                <w:color w:val="auto"/>
                <w:spacing w:val="5"/>
              </w:rPr>
              <w:t>思政目标</w:t>
            </w:r>
          </w:p>
        </w:tc>
        <w:tc>
          <w:tcPr>
            <w:tcW w:w="1474" w:type="dxa"/>
            <w:gridSpan w:val="2"/>
            <w:vMerge w:val="continue"/>
            <w:tcBorders>
              <w:top w:val="nil"/>
            </w:tcBorders>
            <w:vAlign w:val="top"/>
          </w:tcPr>
          <w:p w14:paraId="49CCEEFF">
            <w:pPr>
              <w:rPr>
                <w:rFonts w:ascii="Arial"/>
                <w:color w:val="auto"/>
                <w:sz w:val="21"/>
              </w:rPr>
            </w:pPr>
          </w:p>
        </w:tc>
      </w:tr>
      <w:tr w14:paraId="01E1B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305" w:type="dxa"/>
            <w:vMerge w:val="continue"/>
            <w:tcBorders>
              <w:top w:val="nil"/>
              <w:bottom w:val="nil"/>
            </w:tcBorders>
            <w:vAlign w:val="top"/>
          </w:tcPr>
          <w:p w14:paraId="0E0B6A3A">
            <w:pPr>
              <w:rPr>
                <w:rFonts w:ascii="Arial"/>
                <w:color w:val="auto"/>
                <w:sz w:val="21"/>
              </w:rPr>
            </w:pPr>
          </w:p>
        </w:tc>
        <w:tc>
          <w:tcPr>
            <w:tcW w:w="569" w:type="dxa"/>
            <w:vAlign w:val="top"/>
          </w:tcPr>
          <w:p w14:paraId="7CCD5F2D">
            <w:pPr>
              <w:pStyle w:val="16"/>
              <w:spacing w:before="257" w:line="189" w:lineRule="auto"/>
              <w:ind w:left="240"/>
              <w:rPr>
                <w:color w:val="auto"/>
              </w:rPr>
            </w:pPr>
            <w:r>
              <w:rPr>
                <w:b/>
                <w:bCs/>
                <w:color w:val="auto"/>
                <w:spacing w:val="-3"/>
              </w:rPr>
              <w:t>1</w:t>
            </w:r>
          </w:p>
        </w:tc>
        <w:tc>
          <w:tcPr>
            <w:tcW w:w="1619" w:type="dxa"/>
            <w:vAlign w:val="top"/>
          </w:tcPr>
          <w:p w14:paraId="3DA8DF33">
            <w:pPr>
              <w:pStyle w:val="16"/>
              <w:spacing w:before="50" w:line="275" w:lineRule="auto"/>
              <w:ind w:left="8" w:right="3"/>
              <w:jc w:val="both"/>
              <w:rPr>
                <w:color w:val="auto"/>
              </w:rPr>
            </w:pPr>
            <w:r>
              <w:rPr>
                <w:color w:val="auto"/>
                <w:spacing w:val="11"/>
              </w:rPr>
              <w:t>第一章</w:t>
            </w:r>
            <w:r>
              <w:rPr>
                <w:color w:val="auto"/>
                <w:spacing w:val="24"/>
              </w:rPr>
              <w:t xml:space="preserve"> </w:t>
            </w:r>
            <w:r>
              <w:rPr>
                <w:color w:val="auto"/>
                <w:spacing w:val="11"/>
              </w:rPr>
              <w:t>旅游目的</w:t>
            </w:r>
            <w:r>
              <w:rPr>
                <w:color w:val="auto"/>
              </w:rPr>
              <w:t xml:space="preserve"> 地导论：旅游目的 地概念、旅游目的 </w:t>
            </w:r>
            <w:r>
              <w:rPr>
                <w:color w:val="auto"/>
                <w:spacing w:val="8"/>
              </w:rPr>
              <w:t>地构成要素</w:t>
            </w:r>
          </w:p>
        </w:tc>
        <w:tc>
          <w:tcPr>
            <w:tcW w:w="1299" w:type="dxa"/>
            <w:vAlign w:val="top"/>
          </w:tcPr>
          <w:p w14:paraId="25C51704">
            <w:pPr>
              <w:pStyle w:val="16"/>
              <w:spacing w:before="207" w:line="279" w:lineRule="auto"/>
              <w:ind w:left="7" w:right="3" w:hanging="5"/>
              <w:jc w:val="both"/>
              <w:rPr>
                <w:color w:val="auto"/>
              </w:rPr>
            </w:pPr>
            <w:r>
              <w:rPr>
                <w:color w:val="auto"/>
                <w:spacing w:val="12"/>
              </w:rPr>
              <w:t>A1掌握旅游目</w:t>
            </w:r>
            <w:r>
              <w:rPr>
                <w:color w:val="auto"/>
                <w:spacing w:val="2"/>
              </w:rPr>
              <w:t xml:space="preserve"> </w:t>
            </w:r>
            <w:r>
              <w:rPr>
                <w:color w:val="auto"/>
                <w:spacing w:val="13"/>
              </w:rPr>
              <w:t>的地管理的基</w:t>
            </w:r>
            <w:r>
              <w:rPr>
                <w:color w:val="auto"/>
                <w:spacing w:val="2"/>
              </w:rPr>
              <w:t xml:space="preserve"> </w:t>
            </w:r>
            <w:r>
              <w:rPr>
                <w:color w:val="auto"/>
                <w:spacing w:val="8"/>
              </w:rPr>
              <w:t>础知识体系</w:t>
            </w:r>
          </w:p>
        </w:tc>
        <w:tc>
          <w:tcPr>
            <w:tcW w:w="1543" w:type="dxa"/>
            <w:vAlign w:val="top"/>
          </w:tcPr>
          <w:p w14:paraId="3D1831FA">
            <w:pPr>
              <w:rPr>
                <w:rFonts w:ascii="Arial"/>
                <w:color w:val="auto"/>
                <w:sz w:val="21"/>
              </w:rPr>
            </w:pPr>
          </w:p>
        </w:tc>
        <w:tc>
          <w:tcPr>
            <w:tcW w:w="1100" w:type="dxa"/>
            <w:gridSpan w:val="2"/>
            <w:vAlign w:val="top"/>
          </w:tcPr>
          <w:p w14:paraId="70F1C6A5">
            <w:pPr>
              <w:rPr>
                <w:rFonts w:ascii="Arial"/>
                <w:color w:val="auto"/>
                <w:sz w:val="21"/>
              </w:rPr>
            </w:pPr>
          </w:p>
        </w:tc>
        <w:tc>
          <w:tcPr>
            <w:tcW w:w="1474" w:type="dxa"/>
            <w:gridSpan w:val="2"/>
            <w:vAlign w:val="top"/>
          </w:tcPr>
          <w:p w14:paraId="5328E4B3">
            <w:pPr>
              <w:spacing w:line="303" w:lineRule="auto"/>
              <w:rPr>
                <w:rFonts w:ascii="Arial"/>
                <w:color w:val="auto"/>
                <w:sz w:val="21"/>
              </w:rPr>
            </w:pPr>
          </w:p>
          <w:p w14:paraId="36A93F04">
            <w:pPr>
              <w:spacing w:line="304" w:lineRule="auto"/>
              <w:rPr>
                <w:rFonts w:ascii="Arial"/>
                <w:color w:val="auto"/>
                <w:sz w:val="21"/>
              </w:rPr>
            </w:pPr>
          </w:p>
          <w:p w14:paraId="5DD4E1EE">
            <w:pPr>
              <w:pStyle w:val="16"/>
              <w:spacing w:before="65" w:line="228" w:lineRule="auto"/>
              <w:ind w:left="297"/>
              <w:rPr>
                <w:color w:val="auto"/>
              </w:rPr>
            </w:pPr>
            <w:r>
              <w:rPr>
                <w:color w:val="auto"/>
                <w:spacing w:val="7"/>
              </w:rPr>
              <w:t>课堂讲授</w:t>
            </w:r>
          </w:p>
        </w:tc>
      </w:tr>
      <w:tr w14:paraId="400D5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305" w:type="dxa"/>
            <w:vMerge w:val="continue"/>
            <w:tcBorders>
              <w:top w:val="nil"/>
              <w:bottom w:val="nil"/>
            </w:tcBorders>
            <w:vAlign w:val="top"/>
          </w:tcPr>
          <w:p w14:paraId="6CE7E56E">
            <w:pPr>
              <w:rPr>
                <w:rFonts w:ascii="Arial"/>
                <w:color w:val="auto"/>
                <w:sz w:val="21"/>
              </w:rPr>
            </w:pPr>
          </w:p>
        </w:tc>
        <w:tc>
          <w:tcPr>
            <w:tcW w:w="569" w:type="dxa"/>
            <w:vAlign w:val="top"/>
          </w:tcPr>
          <w:p w14:paraId="26E7C3EA">
            <w:pPr>
              <w:pStyle w:val="16"/>
              <w:spacing w:before="258" w:line="189" w:lineRule="auto"/>
              <w:ind w:left="227"/>
              <w:rPr>
                <w:color w:val="auto"/>
              </w:rPr>
            </w:pPr>
            <w:r>
              <w:rPr>
                <w:b/>
                <w:bCs/>
                <w:color w:val="auto"/>
                <w:spacing w:val="-3"/>
              </w:rPr>
              <w:t>2</w:t>
            </w:r>
          </w:p>
        </w:tc>
        <w:tc>
          <w:tcPr>
            <w:tcW w:w="1619" w:type="dxa"/>
            <w:vAlign w:val="top"/>
          </w:tcPr>
          <w:p w14:paraId="5F544AB8">
            <w:pPr>
              <w:pStyle w:val="16"/>
              <w:spacing w:before="54" w:line="274" w:lineRule="auto"/>
              <w:ind w:left="8" w:right="3"/>
              <w:jc w:val="both"/>
              <w:rPr>
                <w:color w:val="auto"/>
              </w:rPr>
            </w:pPr>
            <w:r>
              <w:rPr>
                <w:color w:val="auto"/>
                <w:spacing w:val="11"/>
              </w:rPr>
              <w:t>第一章</w:t>
            </w:r>
            <w:r>
              <w:rPr>
                <w:color w:val="auto"/>
                <w:spacing w:val="24"/>
              </w:rPr>
              <w:t xml:space="preserve"> </w:t>
            </w:r>
            <w:r>
              <w:rPr>
                <w:color w:val="auto"/>
                <w:spacing w:val="11"/>
              </w:rPr>
              <w:t>旅游目的</w:t>
            </w:r>
            <w:r>
              <w:rPr>
                <w:color w:val="auto"/>
              </w:rPr>
              <w:t xml:space="preserve"> 地导论：旅游目的 地分类、旅游目的 </w:t>
            </w:r>
            <w:r>
              <w:rPr>
                <w:color w:val="auto"/>
                <w:spacing w:val="8"/>
              </w:rPr>
              <w:t>地研究理论</w:t>
            </w:r>
          </w:p>
        </w:tc>
        <w:tc>
          <w:tcPr>
            <w:tcW w:w="1299" w:type="dxa"/>
            <w:vAlign w:val="top"/>
          </w:tcPr>
          <w:p w14:paraId="7E0A9EB1">
            <w:pPr>
              <w:pStyle w:val="16"/>
              <w:spacing w:before="210" w:line="279" w:lineRule="auto"/>
              <w:ind w:left="7" w:right="3" w:hanging="5"/>
              <w:jc w:val="both"/>
              <w:rPr>
                <w:color w:val="auto"/>
              </w:rPr>
            </w:pPr>
            <w:r>
              <w:rPr>
                <w:color w:val="auto"/>
                <w:spacing w:val="12"/>
              </w:rPr>
              <w:t>A1掌握旅游目</w:t>
            </w:r>
            <w:r>
              <w:rPr>
                <w:color w:val="auto"/>
                <w:spacing w:val="2"/>
              </w:rPr>
              <w:t xml:space="preserve"> </w:t>
            </w:r>
            <w:r>
              <w:rPr>
                <w:color w:val="auto"/>
                <w:spacing w:val="13"/>
              </w:rPr>
              <w:t>的地管理的基</w:t>
            </w:r>
            <w:r>
              <w:rPr>
                <w:color w:val="auto"/>
                <w:spacing w:val="2"/>
              </w:rPr>
              <w:t xml:space="preserve"> </w:t>
            </w:r>
            <w:r>
              <w:rPr>
                <w:color w:val="auto"/>
                <w:spacing w:val="8"/>
              </w:rPr>
              <w:t>础知识体系</w:t>
            </w:r>
          </w:p>
        </w:tc>
        <w:tc>
          <w:tcPr>
            <w:tcW w:w="1543" w:type="dxa"/>
            <w:vAlign w:val="top"/>
          </w:tcPr>
          <w:p w14:paraId="48560391">
            <w:pPr>
              <w:rPr>
                <w:rFonts w:ascii="Arial"/>
                <w:color w:val="auto"/>
                <w:sz w:val="21"/>
              </w:rPr>
            </w:pPr>
          </w:p>
        </w:tc>
        <w:tc>
          <w:tcPr>
            <w:tcW w:w="1100" w:type="dxa"/>
            <w:gridSpan w:val="2"/>
            <w:vAlign w:val="top"/>
          </w:tcPr>
          <w:p w14:paraId="79A37212">
            <w:pPr>
              <w:rPr>
                <w:rFonts w:ascii="Arial"/>
                <w:color w:val="auto"/>
                <w:sz w:val="21"/>
              </w:rPr>
            </w:pPr>
          </w:p>
        </w:tc>
        <w:tc>
          <w:tcPr>
            <w:tcW w:w="1474" w:type="dxa"/>
            <w:gridSpan w:val="2"/>
            <w:vAlign w:val="top"/>
          </w:tcPr>
          <w:p w14:paraId="2FD02400">
            <w:pPr>
              <w:spacing w:line="321" w:lineRule="auto"/>
              <w:rPr>
                <w:rFonts w:ascii="Arial"/>
                <w:color w:val="auto"/>
                <w:sz w:val="21"/>
              </w:rPr>
            </w:pPr>
          </w:p>
          <w:p w14:paraId="782431BB">
            <w:pPr>
              <w:pStyle w:val="16"/>
              <w:spacing w:before="65" w:line="228" w:lineRule="auto"/>
              <w:ind w:left="509"/>
              <w:rPr>
                <w:color w:val="auto"/>
              </w:rPr>
            </w:pPr>
            <w:r>
              <w:rPr>
                <w:color w:val="auto"/>
                <w:spacing w:val="4"/>
              </w:rPr>
              <w:t>讲授</w:t>
            </w:r>
          </w:p>
          <w:p w14:paraId="3FB3018D">
            <w:pPr>
              <w:pStyle w:val="16"/>
              <w:spacing w:before="111" w:line="229" w:lineRule="auto"/>
              <w:ind w:left="297"/>
              <w:rPr>
                <w:color w:val="auto"/>
              </w:rPr>
            </w:pPr>
            <w:r>
              <w:rPr>
                <w:color w:val="auto"/>
                <w:spacing w:val="7"/>
              </w:rPr>
              <w:t>课堂讨论</w:t>
            </w:r>
          </w:p>
        </w:tc>
      </w:tr>
      <w:tr w14:paraId="4A626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305" w:type="dxa"/>
            <w:vMerge w:val="continue"/>
            <w:tcBorders>
              <w:top w:val="nil"/>
              <w:bottom w:val="nil"/>
            </w:tcBorders>
            <w:vAlign w:val="top"/>
          </w:tcPr>
          <w:p w14:paraId="06041344">
            <w:pPr>
              <w:rPr>
                <w:rFonts w:ascii="Arial"/>
                <w:color w:val="auto"/>
                <w:sz w:val="21"/>
              </w:rPr>
            </w:pPr>
          </w:p>
        </w:tc>
        <w:tc>
          <w:tcPr>
            <w:tcW w:w="569" w:type="dxa"/>
            <w:vAlign w:val="top"/>
          </w:tcPr>
          <w:p w14:paraId="0A3D31FE">
            <w:pPr>
              <w:rPr>
                <w:rFonts w:ascii="Arial"/>
                <w:color w:val="auto"/>
                <w:sz w:val="21"/>
              </w:rPr>
            </w:pPr>
          </w:p>
          <w:p w14:paraId="27367D37">
            <w:pPr>
              <w:rPr>
                <w:rFonts w:ascii="Arial"/>
                <w:color w:val="auto"/>
                <w:sz w:val="21"/>
              </w:rPr>
            </w:pPr>
          </w:p>
          <w:p w14:paraId="72C58EE9">
            <w:pPr>
              <w:rPr>
                <w:rFonts w:ascii="Arial"/>
                <w:color w:val="auto"/>
                <w:sz w:val="21"/>
              </w:rPr>
            </w:pPr>
          </w:p>
          <w:p w14:paraId="3C8C350B">
            <w:pPr>
              <w:pStyle w:val="16"/>
              <w:spacing w:before="65" w:line="189" w:lineRule="auto"/>
              <w:ind w:left="228"/>
              <w:rPr>
                <w:color w:val="auto"/>
              </w:rPr>
            </w:pPr>
            <w:r>
              <w:rPr>
                <w:b/>
                <w:bCs/>
                <w:color w:val="auto"/>
                <w:spacing w:val="-3"/>
              </w:rPr>
              <w:t>3</w:t>
            </w:r>
          </w:p>
        </w:tc>
        <w:tc>
          <w:tcPr>
            <w:tcW w:w="1619" w:type="dxa"/>
            <w:vAlign w:val="top"/>
          </w:tcPr>
          <w:p w14:paraId="2B38478C">
            <w:pPr>
              <w:spacing w:line="305" w:lineRule="auto"/>
              <w:rPr>
                <w:rFonts w:ascii="Arial"/>
                <w:color w:val="auto"/>
                <w:sz w:val="21"/>
              </w:rPr>
            </w:pPr>
          </w:p>
          <w:p w14:paraId="06CFBE3E">
            <w:pPr>
              <w:spacing w:line="305" w:lineRule="auto"/>
              <w:rPr>
                <w:rFonts w:ascii="Arial"/>
                <w:color w:val="auto"/>
                <w:sz w:val="21"/>
              </w:rPr>
            </w:pPr>
          </w:p>
          <w:p w14:paraId="1AAFB3F7">
            <w:pPr>
              <w:pStyle w:val="16"/>
              <w:spacing w:before="65" w:line="274" w:lineRule="auto"/>
              <w:ind w:left="8" w:right="3"/>
              <w:rPr>
                <w:color w:val="auto"/>
              </w:rPr>
            </w:pPr>
            <w:r>
              <w:rPr>
                <w:color w:val="auto"/>
                <w:spacing w:val="11"/>
              </w:rPr>
              <w:t>第二章</w:t>
            </w:r>
            <w:r>
              <w:rPr>
                <w:color w:val="auto"/>
                <w:spacing w:val="24"/>
              </w:rPr>
              <w:t xml:space="preserve"> </w:t>
            </w:r>
            <w:r>
              <w:rPr>
                <w:color w:val="auto"/>
                <w:spacing w:val="11"/>
              </w:rPr>
              <w:t>旅游目的</w:t>
            </w:r>
            <w:r>
              <w:rPr>
                <w:color w:val="auto"/>
              </w:rPr>
              <w:t xml:space="preserve"> </w:t>
            </w:r>
            <w:r>
              <w:rPr>
                <w:color w:val="auto"/>
                <w:spacing w:val="8"/>
              </w:rPr>
              <w:t>地利益相关者</w:t>
            </w:r>
          </w:p>
        </w:tc>
        <w:tc>
          <w:tcPr>
            <w:tcW w:w="1299" w:type="dxa"/>
            <w:vAlign w:val="top"/>
          </w:tcPr>
          <w:p w14:paraId="5CF2D646">
            <w:pPr>
              <w:pStyle w:val="16"/>
              <w:spacing w:before="209" w:line="283" w:lineRule="auto"/>
              <w:ind w:left="9" w:right="3" w:hanging="7"/>
              <w:jc w:val="both"/>
              <w:rPr>
                <w:color w:val="auto"/>
              </w:rPr>
            </w:pPr>
            <w:r>
              <w:rPr>
                <w:color w:val="auto"/>
                <w:spacing w:val="12"/>
              </w:rPr>
              <w:t>A2掌握旅游目</w:t>
            </w:r>
            <w:r>
              <w:rPr>
                <w:color w:val="auto"/>
                <w:spacing w:val="2"/>
              </w:rPr>
              <w:t xml:space="preserve"> </w:t>
            </w:r>
            <w:r>
              <w:rPr>
                <w:color w:val="auto"/>
                <w:spacing w:val="13"/>
              </w:rPr>
              <w:t>的地利益相关</w:t>
            </w:r>
            <w:r>
              <w:rPr>
                <w:color w:val="auto"/>
                <w:spacing w:val="1"/>
              </w:rPr>
              <w:t xml:space="preserve"> </w:t>
            </w:r>
            <w:r>
              <w:rPr>
                <w:color w:val="auto"/>
                <w:spacing w:val="13"/>
              </w:rPr>
              <w:t>者各自的责权</w:t>
            </w:r>
            <w:r>
              <w:rPr>
                <w:color w:val="auto"/>
                <w:spacing w:val="1"/>
              </w:rPr>
              <w:t xml:space="preserve"> </w:t>
            </w:r>
            <w:r>
              <w:rPr>
                <w:color w:val="auto"/>
                <w:spacing w:val="13"/>
              </w:rPr>
              <w:t>利及其相互关</w:t>
            </w:r>
            <w:r>
              <w:rPr>
                <w:color w:val="auto"/>
                <w:spacing w:val="1"/>
              </w:rPr>
              <w:t xml:space="preserve"> </w:t>
            </w:r>
            <w:r>
              <w:rPr>
                <w:color w:val="auto"/>
              </w:rPr>
              <w:t>系</w:t>
            </w:r>
          </w:p>
        </w:tc>
        <w:tc>
          <w:tcPr>
            <w:tcW w:w="1543" w:type="dxa"/>
            <w:vAlign w:val="top"/>
          </w:tcPr>
          <w:p w14:paraId="4BA5D421">
            <w:pPr>
              <w:spacing w:line="305" w:lineRule="auto"/>
              <w:rPr>
                <w:rFonts w:ascii="Arial"/>
                <w:color w:val="auto"/>
                <w:sz w:val="21"/>
              </w:rPr>
            </w:pPr>
          </w:p>
          <w:p w14:paraId="6044A480">
            <w:pPr>
              <w:spacing w:line="306" w:lineRule="auto"/>
              <w:rPr>
                <w:rFonts w:ascii="Arial"/>
                <w:color w:val="auto"/>
                <w:sz w:val="21"/>
              </w:rPr>
            </w:pPr>
          </w:p>
          <w:p w14:paraId="36BE31F8">
            <w:pPr>
              <w:pStyle w:val="16"/>
              <w:spacing w:before="65" w:line="227" w:lineRule="auto"/>
              <w:ind w:left="339"/>
              <w:rPr>
                <w:color w:val="auto"/>
              </w:rPr>
            </w:pPr>
            <w:r>
              <w:rPr>
                <w:color w:val="auto"/>
                <w:spacing w:val="5"/>
              </w:rPr>
              <w:t>乡村振兴</w:t>
            </w:r>
          </w:p>
        </w:tc>
        <w:tc>
          <w:tcPr>
            <w:tcW w:w="1100" w:type="dxa"/>
            <w:gridSpan w:val="2"/>
            <w:vAlign w:val="top"/>
          </w:tcPr>
          <w:p w14:paraId="1E796C6C">
            <w:pPr>
              <w:pStyle w:val="16"/>
              <w:spacing w:before="59" w:line="278" w:lineRule="auto"/>
              <w:ind w:right="47" w:firstLine="3"/>
              <w:jc w:val="both"/>
              <w:rPr>
                <w:color w:val="auto"/>
              </w:rPr>
            </w:pPr>
            <w:r>
              <w:rPr>
                <w:color w:val="auto"/>
                <w:spacing w:val="8"/>
              </w:rPr>
              <w:t>发展乡村旅</w:t>
            </w:r>
            <w:r>
              <w:rPr>
                <w:color w:val="auto"/>
                <w:spacing w:val="3"/>
              </w:rPr>
              <w:t xml:space="preserve"> </w:t>
            </w:r>
            <w:r>
              <w:rPr>
                <w:color w:val="auto"/>
                <w:spacing w:val="9"/>
              </w:rPr>
              <w:t>游产业要适</w:t>
            </w:r>
            <w:r>
              <w:rPr>
                <w:color w:val="auto"/>
                <w:spacing w:val="1"/>
              </w:rPr>
              <w:t xml:space="preserve"> </w:t>
            </w:r>
            <w:r>
              <w:rPr>
                <w:color w:val="auto"/>
                <w:spacing w:val="9"/>
              </w:rPr>
              <w:t>当照顾当地</w:t>
            </w:r>
            <w:r>
              <w:rPr>
                <w:color w:val="auto"/>
                <w:spacing w:val="1"/>
              </w:rPr>
              <w:t xml:space="preserve"> </w:t>
            </w:r>
            <w:r>
              <w:rPr>
                <w:color w:val="auto"/>
                <w:spacing w:val="9"/>
              </w:rPr>
              <w:t>社区居民利</w:t>
            </w:r>
            <w:r>
              <w:rPr>
                <w:color w:val="auto"/>
                <w:spacing w:val="1"/>
              </w:rPr>
              <w:t xml:space="preserve"> </w:t>
            </w:r>
            <w:r>
              <w:rPr>
                <w:color w:val="auto"/>
                <w:spacing w:val="9"/>
              </w:rPr>
              <w:t>益，助力乡</w:t>
            </w:r>
            <w:r>
              <w:rPr>
                <w:color w:val="auto"/>
                <w:spacing w:val="1"/>
              </w:rPr>
              <w:t xml:space="preserve"> </w:t>
            </w:r>
            <w:r>
              <w:rPr>
                <w:color w:val="auto"/>
                <w:spacing w:val="-2"/>
              </w:rPr>
              <w:t>村振兴</w:t>
            </w:r>
          </w:p>
        </w:tc>
        <w:tc>
          <w:tcPr>
            <w:tcW w:w="1474" w:type="dxa"/>
            <w:gridSpan w:val="2"/>
            <w:vAlign w:val="top"/>
          </w:tcPr>
          <w:p w14:paraId="71B09740">
            <w:pPr>
              <w:spacing w:line="305" w:lineRule="auto"/>
              <w:rPr>
                <w:rFonts w:ascii="Arial"/>
                <w:color w:val="auto"/>
                <w:sz w:val="21"/>
              </w:rPr>
            </w:pPr>
          </w:p>
          <w:p w14:paraId="32C2092D">
            <w:pPr>
              <w:spacing w:line="305" w:lineRule="auto"/>
              <w:rPr>
                <w:rFonts w:ascii="Arial"/>
                <w:color w:val="auto"/>
                <w:sz w:val="21"/>
              </w:rPr>
            </w:pPr>
          </w:p>
          <w:p w14:paraId="2DFD12D3">
            <w:pPr>
              <w:pStyle w:val="16"/>
              <w:spacing w:before="65" w:line="228" w:lineRule="auto"/>
              <w:ind w:left="509"/>
              <w:rPr>
                <w:color w:val="auto"/>
              </w:rPr>
            </w:pPr>
            <w:r>
              <w:rPr>
                <w:color w:val="auto"/>
                <w:spacing w:val="4"/>
              </w:rPr>
              <w:t>讲授</w:t>
            </w:r>
          </w:p>
        </w:tc>
      </w:tr>
      <w:tr w14:paraId="2916E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1305" w:type="dxa"/>
            <w:vMerge w:val="continue"/>
            <w:tcBorders>
              <w:top w:val="nil"/>
            </w:tcBorders>
            <w:vAlign w:val="top"/>
          </w:tcPr>
          <w:p w14:paraId="565251A0">
            <w:pPr>
              <w:rPr>
                <w:rFonts w:ascii="Arial"/>
                <w:color w:val="auto"/>
                <w:sz w:val="21"/>
              </w:rPr>
            </w:pPr>
          </w:p>
        </w:tc>
        <w:tc>
          <w:tcPr>
            <w:tcW w:w="569" w:type="dxa"/>
            <w:vAlign w:val="top"/>
          </w:tcPr>
          <w:p w14:paraId="4CA49881">
            <w:pPr>
              <w:rPr>
                <w:rFonts w:ascii="Arial"/>
                <w:color w:val="auto"/>
                <w:sz w:val="21"/>
              </w:rPr>
            </w:pPr>
          </w:p>
          <w:p w14:paraId="20E67D3B">
            <w:pPr>
              <w:rPr>
                <w:rFonts w:ascii="Arial"/>
                <w:color w:val="auto"/>
                <w:sz w:val="21"/>
              </w:rPr>
            </w:pPr>
          </w:p>
          <w:p w14:paraId="0D87430A">
            <w:pPr>
              <w:rPr>
                <w:rFonts w:ascii="Arial"/>
                <w:color w:val="auto"/>
                <w:sz w:val="21"/>
              </w:rPr>
            </w:pPr>
          </w:p>
          <w:p w14:paraId="3A99606A">
            <w:pPr>
              <w:pStyle w:val="16"/>
              <w:spacing w:before="65" w:line="189" w:lineRule="auto"/>
              <w:ind w:left="223"/>
              <w:rPr>
                <w:color w:val="auto"/>
              </w:rPr>
            </w:pPr>
            <w:r>
              <w:rPr>
                <w:b/>
                <w:bCs/>
                <w:color w:val="auto"/>
                <w:spacing w:val="-3"/>
              </w:rPr>
              <w:t>4</w:t>
            </w:r>
          </w:p>
        </w:tc>
        <w:tc>
          <w:tcPr>
            <w:tcW w:w="1619" w:type="dxa"/>
            <w:vAlign w:val="top"/>
          </w:tcPr>
          <w:p w14:paraId="296F25DC">
            <w:pPr>
              <w:pStyle w:val="16"/>
              <w:spacing w:before="57" w:line="274" w:lineRule="auto"/>
              <w:ind w:left="8" w:right="3"/>
              <w:jc w:val="both"/>
              <w:rPr>
                <w:color w:val="auto"/>
              </w:rPr>
            </w:pPr>
            <w:r>
              <w:rPr>
                <w:color w:val="auto"/>
                <w:spacing w:val="11"/>
              </w:rPr>
              <w:t>第三章</w:t>
            </w:r>
            <w:r>
              <w:rPr>
                <w:color w:val="auto"/>
                <w:spacing w:val="24"/>
              </w:rPr>
              <w:t xml:space="preserve"> </w:t>
            </w:r>
            <w:r>
              <w:rPr>
                <w:color w:val="auto"/>
                <w:spacing w:val="11"/>
              </w:rPr>
              <w:t>旅游目的</w:t>
            </w:r>
            <w:r>
              <w:rPr>
                <w:color w:val="auto"/>
              </w:rPr>
              <w:t xml:space="preserve"> 地开发与规划：旅</w:t>
            </w:r>
            <w:r>
              <w:rPr>
                <w:color w:val="auto"/>
                <w:spacing w:val="1"/>
              </w:rPr>
              <w:t xml:space="preserve"> </w:t>
            </w:r>
            <w:r>
              <w:rPr>
                <w:color w:val="auto"/>
                <w:spacing w:val="11"/>
              </w:rPr>
              <w:t>游</w:t>
            </w:r>
            <w:r>
              <w:rPr>
                <w:color w:val="auto"/>
                <w:spacing w:val="-28"/>
              </w:rPr>
              <w:t xml:space="preserve"> </w:t>
            </w:r>
            <w:r>
              <w:rPr>
                <w:color w:val="auto"/>
                <w:spacing w:val="11"/>
              </w:rPr>
              <w:t>目</w:t>
            </w:r>
            <w:r>
              <w:rPr>
                <w:color w:val="auto"/>
                <w:spacing w:val="-50"/>
              </w:rPr>
              <w:t xml:space="preserve"> </w:t>
            </w:r>
            <w:r>
              <w:rPr>
                <w:color w:val="auto"/>
                <w:spacing w:val="11"/>
              </w:rPr>
              <w:t>的地资源调</w:t>
            </w:r>
            <w:r>
              <w:rPr>
                <w:color w:val="auto"/>
              </w:rPr>
              <w:t xml:space="preserve"> </w:t>
            </w:r>
            <w:r>
              <w:rPr>
                <w:color w:val="auto"/>
                <w:spacing w:val="7"/>
              </w:rPr>
              <w:t>查与分类</w:t>
            </w:r>
          </w:p>
        </w:tc>
        <w:tc>
          <w:tcPr>
            <w:tcW w:w="1299" w:type="dxa"/>
            <w:vAlign w:val="top"/>
          </w:tcPr>
          <w:p w14:paraId="3D85E5D4">
            <w:pPr>
              <w:pStyle w:val="16"/>
              <w:spacing w:before="211" w:line="279" w:lineRule="auto"/>
              <w:ind w:left="7" w:right="3" w:hanging="5"/>
              <w:jc w:val="both"/>
              <w:rPr>
                <w:color w:val="auto"/>
              </w:rPr>
            </w:pPr>
            <w:r>
              <w:rPr>
                <w:color w:val="auto"/>
                <w:spacing w:val="12"/>
              </w:rPr>
              <w:t>A1掌握旅游目</w:t>
            </w:r>
            <w:r>
              <w:rPr>
                <w:color w:val="auto"/>
                <w:spacing w:val="2"/>
              </w:rPr>
              <w:t xml:space="preserve"> </w:t>
            </w:r>
            <w:r>
              <w:rPr>
                <w:color w:val="auto"/>
                <w:spacing w:val="13"/>
              </w:rPr>
              <w:t>的地管理的基</w:t>
            </w:r>
            <w:r>
              <w:rPr>
                <w:color w:val="auto"/>
                <w:spacing w:val="2"/>
              </w:rPr>
              <w:t xml:space="preserve"> </w:t>
            </w:r>
            <w:r>
              <w:rPr>
                <w:color w:val="auto"/>
                <w:spacing w:val="8"/>
              </w:rPr>
              <w:t>础知识体系</w:t>
            </w:r>
          </w:p>
        </w:tc>
        <w:tc>
          <w:tcPr>
            <w:tcW w:w="1543" w:type="dxa"/>
            <w:vAlign w:val="top"/>
          </w:tcPr>
          <w:p w14:paraId="050AD82F">
            <w:pPr>
              <w:spacing w:line="301" w:lineRule="auto"/>
              <w:rPr>
                <w:rFonts w:ascii="Arial"/>
                <w:color w:val="auto"/>
                <w:sz w:val="21"/>
              </w:rPr>
            </w:pPr>
          </w:p>
          <w:p w14:paraId="3EAC6D97">
            <w:pPr>
              <w:pStyle w:val="16"/>
              <w:spacing w:before="65" w:line="228" w:lineRule="auto"/>
              <w:ind w:left="335"/>
              <w:rPr>
                <w:color w:val="auto"/>
              </w:rPr>
            </w:pPr>
            <w:r>
              <w:rPr>
                <w:color w:val="auto"/>
                <w:spacing w:val="6"/>
              </w:rPr>
              <w:t>红色教育</w:t>
            </w:r>
          </w:p>
          <w:p w14:paraId="7DB5B4D2">
            <w:pPr>
              <w:pStyle w:val="16"/>
              <w:spacing w:before="66" w:line="260" w:lineRule="auto"/>
              <w:ind w:left="135" w:right="169" w:hanging="17"/>
              <w:rPr>
                <w:color w:val="auto"/>
              </w:rPr>
            </w:pPr>
            <w:r>
              <w:rPr>
                <w:color w:val="auto"/>
                <w:spacing w:val="8"/>
              </w:rPr>
              <w:t>共和国是红色</w:t>
            </w:r>
            <w:r>
              <w:rPr>
                <w:color w:val="auto"/>
                <w:spacing w:val="1"/>
              </w:rPr>
              <w:t xml:space="preserve"> </w:t>
            </w:r>
            <w:r>
              <w:rPr>
                <w:color w:val="auto"/>
                <w:spacing w:val="5"/>
              </w:rPr>
              <w:t>的，红色江山</w:t>
            </w:r>
          </w:p>
        </w:tc>
        <w:tc>
          <w:tcPr>
            <w:tcW w:w="1100" w:type="dxa"/>
            <w:gridSpan w:val="2"/>
            <w:vAlign w:val="top"/>
          </w:tcPr>
          <w:p w14:paraId="76D4F362">
            <w:pPr>
              <w:pStyle w:val="16"/>
              <w:spacing w:before="57" w:line="274" w:lineRule="auto"/>
              <w:ind w:left="1" w:right="47" w:hanging="1"/>
              <w:jc w:val="both"/>
              <w:rPr>
                <w:color w:val="auto"/>
              </w:rPr>
            </w:pPr>
            <w:r>
              <w:rPr>
                <w:color w:val="auto"/>
                <w:spacing w:val="9"/>
              </w:rPr>
              <w:t>旅游目的地</w:t>
            </w:r>
            <w:r>
              <w:rPr>
                <w:color w:val="auto"/>
                <w:spacing w:val="1"/>
              </w:rPr>
              <w:t xml:space="preserve"> </w:t>
            </w:r>
            <w:r>
              <w:rPr>
                <w:color w:val="auto"/>
                <w:spacing w:val="9"/>
              </w:rPr>
              <w:t>资源开发目</w:t>
            </w:r>
            <w:r>
              <w:rPr>
                <w:color w:val="auto"/>
              </w:rPr>
              <w:t xml:space="preserve"> </w:t>
            </w:r>
            <w:r>
              <w:rPr>
                <w:color w:val="auto"/>
                <w:spacing w:val="9"/>
              </w:rPr>
              <w:t>标之用法治</w:t>
            </w:r>
            <w:r>
              <w:rPr>
                <w:color w:val="auto"/>
              </w:rPr>
              <w:t xml:space="preserve"> </w:t>
            </w:r>
            <w:r>
              <w:rPr>
                <w:color w:val="auto"/>
                <w:spacing w:val="9"/>
              </w:rPr>
              <w:t>方式保护红</w:t>
            </w:r>
          </w:p>
        </w:tc>
        <w:tc>
          <w:tcPr>
            <w:tcW w:w="1474" w:type="dxa"/>
            <w:gridSpan w:val="2"/>
            <w:vAlign w:val="top"/>
          </w:tcPr>
          <w:p w14:paraId="28A1CC8D">
            <w:pPr>
              <w:spacing w:line="370" w:lineRule="auto"/>
              <w:rPr>
                <w:rFonts w:ascii="Arial"/>
                <w:color w:val="auto"/>
                <w:sz w:val="21"/>
              </w:rPr>
            </w:pPr>
          </w:p>
          <w:p w14:paraId="54B04F6D">
            <w:pPr>
              <w:pStyle w:val="16"/>
              <w:spacing w:before="65" w:line="228" w:lineRule="auto"/>
              <w:ind w:left="509"/>
              <w:rPr>
                <w:color w:val="auto"/>
              </w:rPr>
            </w:pPr>
            <w:r>
              <w:rPr>
                <w:color w:val="auto"/>
                <w:spacing w:val="4"/>
              </w:rPr>
              <w:t>讲授</w:t>
            </w:r>
          </w:p>
          <w:p w14:paraId="0323B0D0">
            <w:pPr>
              <w:pStyle w:val="16"/>
              <w:spacing w:before="111" w:line="228" w:lineRule="auto"/>
              <w:ind w:left="300"/>
              <w:rPr>
                <w:color w:val="auto"/>
              </w:rPr>
            </w:pPr>
            <w:r>
              <w:rPr>
                <w:color w:val="auto"/>
                <w:spacing w:val="6"/>
              </w:rPr>
              <w:t>案例讨论</w:t>
            </w:r>
          </w:p>
        </w:tc>
      </w:tr>
    </w:tbl>
    <w:p w14:paraId="7A504318">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1619"/>
        <w:gridCol w:w="1299"/>
        <w:gridCol w:w="1487"/>
        <w:gridCol w:w="1109"/>
        <w:gridCol w:w="1521"/>
      </w:tblGrid>
      <w:tr w14:paraId="465F0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1305" w:type="dxa"/>
            <w:vMerge w:val="restart"/>
            <w:tcBorders>
              <w:bottom w:val="nil"/>
            </w:tcBorders>
            <w:vAlign w:val="top"/>
          </w:tcPr>
          <w:p w14:paraId="41FC922F">
            <w:pPr>
              <w:rPr>
                <w:rFonts w:ascii="Arial"/>
                <w:color w:val="auto"/>
                <w:sz w:val="21"/>
              </w:rPr>
            </w:pPr>
          </w:p>
        </w:tc>
        <w:tc>
          <w:tcPr>
            <w:tcW w:w="569" w:type="dxa"/>
            <w:vAlign w:val="top"/>
          </w:tcPr>
          <w:p w14:paraId="721C4DBA">
            <w:pPr>
              <w:rPr>
                <w:rFonts w:ascii="Arial"/>
                <w:color w:val="auto"/>
                <w:sz w:val="21"/>
              </w:rPr>
            </w:pPr>
          </w:p>
        </w:tc>
        <w:tc>
          <w:tcPr>
            <w:tcW w:w="1619" w:type="dxa"/>
            <w:vAlign w:val="top"/>
          </w:tcPr>
          <w:p w14:paraId="388F4051">
            <w:pPr>
              <w:rPr>
                <w:rFonts w:ascii="Arial"/>
                <w:color w:val="auto"/>
                <w:sz w:val="21"/>
              </w:rPr>
            </w:pPr>
          </w:p>
        </w:tc>
        <w:tc>
          <w:tcPr>
            <w:tcW w:w="1299" w:type="dxa"/>
            <w:vAlign w:val="top"/>
          </w:tcPr>
          <w:p w14:paraId="5BFCABCC">
            <w:pPr>
              <w:rPr>
                <w:rFonts w:ascii="Arial"/>
                <w:color w:val="auto"/>
                <w:sz w:val="21"/>
              </w:rPr>
            </w:pPr>
          </w:p>
        </w:tc>
        <w:tc>
          <w:tcPr>
            <w:tcW w:w="1487" w:type="dxa"/>
            <w:vAlign w:val="top"/>
          </w:tcPr>
          <w:p w14:paraId="5BF3597C">
            <w:pPr>
              <w:pStyle w:val="16"/>
              <w:spacing w:before="56" w:line="227" w:lineRule="auto"/>
              <w:ind w:left="435"/>
              <w:rPr>
                <w:color w:val="auto"/>
              </w:rPr>
            </w:pPr>
            <w:r>
              <w:rPr>
                <w:color w:val="auto"/>
                <w:spacing w:val="7"/>
              </w:rPr>
              <w:t>代代传</w:t>
            </w:r>
          </w:p>
        </w:tc>
        <w:tc>
          <w:tcPr>
            <w:tcW w:w="1109" w:type="dxa"/>
            <w:vAlign w:val="top"/>
          </w:tcPr>
          <w:p w14:paraId="7F6D03E4">
            <w:pPr>
              <w:pStyle w:val="16"/>
              <w:spacing w:before="55" w:line="271" w:lineRule="auto"/>
              <w:ind w:left="11" w:firstLine="3"/>
              <w:jc w:val="both"/>
              <w:rPr>
                <w:color w:val="auto"/>
              </w:rPr>
            </w:pPr>
            <w:r>
              <w:rPr>
                <w:color w:val="auto"/>
                <w:spacing w:val="17"/>
              </w:rPr>
              <w:t>色资源，发</w:t>
            </w:r>
            <w:r>
              <w:rPr>
                <w:color w:val="auto"/>
                <w:spacing w:val="2"/>
              </w:rPr>
              <w:t xml:space="preserve"> </w:t>
            </w:r>
            <w:r>
              <w:rPr>
                <w:color w:val="auto"/>
                <w:spacing w:val="18"/>
              </w:rPr>
              <w:t>挥红色资源</w:t>
            </w:r>
            <w:r>
              <w:rPr>
                <w:color w:val="auto"/>
                <w:spacing w:val="1"/>
              </w:rPr>
              <w:t xml:space="preserve"> </w:t>
            </w:r>
            <w:r>
              <w:rPr>
                <w:color w:val="auto"/>
                <w:spacing w:val="8"/>
              </w:rPr>
              <w:t>的教育价值</w:t>
            </w:r>
          </w:p>
        </w:tc>
        <w:tc>
          <w:tcPr>
            <w:tcW w:w="1521" w:type="dxa"/>
            <w:vAlign w:val="top"/>
          </w:tcPr>
          <w:p w14:paraId="4762CC18">
            <w:pPr>
              <w:rPr>
                <w:rFonts w:ascii="Arial"/>
                <w:color w:val="auto"/>
                <w:sz w:val="21"/>
              </w:rPr>
            </w:pPr>
          </w:p>
        </w:tc>
      </w:tr>
      <w:tr w14:paraId="697DC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305" w:type="dxa"/>
            <w:vMerge w:val="continue"/>
            <w:tcBorders>
              <w:top w:val="nil"/>
              <w:bottom w:val="nil"/>
            </w:tcBorders>
            <w:vAlign w:val="top"/>
          </w:tcPr>
          <w:p w14:paraId="3850B658">
            <w:pPr>
              <w:rPr>
                <w:rFonts w:ascii="Arial"/>
                <w:color w:val="auto"/>
                <w:sz w:val="21"/>
              </w:rPr>
            </w:pPr>
          </w:p>
        </w:tc>
        <w:tc>
          <w:tcPr>
            <w:tcW w:w="569" w:type="dxa"/>
            <w:vAlign w:val="top"/>
          </w:tcPr>
          <w:p w14:paraId="5775E3F7">
            <w:pPr>
              <w:spacing w:line="359" w:lineRule="auto"/>
              <w:rPr>
                <w:rFonts w:ascii="Arial"/>
                <w:color w:val="auto"/>
                <w:sz w:val="21"/>
              </w:rPr>
            </w:pPr>
          </w:p>
          <w:p w14:paraId="109135F0">
            <w:pPr>
              <w:spacing w:line="360" w:lineRule="auto"/>
              <w:rPr>
                <w:rFonts w:ascii="Arial"/>
                <w:color w:val="auto"/>
                <w:sz w:val="21"/>
              </w:rPr>
            </w:pPr>
          </w:p>
          <w:p w14:paraId="5294CA06">
            <w:pPr>
              <w:pStyle w:val="16"/>
              <w:spacing w:before="65" w:line="187" w:lineRule="auto"/>
              <w:ind w:left="228"/>
              <w:rPr>
                <w:color w:val="auto"/>
              </w:rPr>
            </w:pPr>
            <w:r>
              <w:rPr>
                <w:b/>
                <w:bCs/>
                <w:color w:val="auto"/>
                <w:spacing w:val="-3"/>
              </w:rPr>
              <w:t>5</w:t>
            </w:r>
          </w:p>
        </w:tc>
        <w:tc>
          <w:tcPr>
            <w:tcW w:w="1619" w:type="dxa"/>
            <w:vAlign w:val="top"/>
          </w:tcPr>
          <w:p w14:paraId="71C36E65">
            <w:pPr>
              <w:pStyle w:val="16"/>
              <w:spacing w:before="53" w:line="277" w:lineRule="auto"/>
              <w:ind w:left="8" w:right="3"/>
              <w:jc w:val="both"/>
              <w:rPr>
                <w:color w:val="auto"/>
              </w:rPr>
            </w:pPr>
            <w:r>
              <w:rPr>
                <w:color w:val="auto"/>
                <w:spacing w:val="11"/>
              </w:rPr>
              <w:t>第三章</w:t>
            </w:r>
            <w:r>
              <w:rPr>
                <w:color w:val="auto"/>
                <w:spacing w:val="24"/>
              </w:rPr>
              <w:t xml:space="preserve"> </w:t>
            </w:r>
            <w:r>
              <w:rPr>
                <w:color w:val="auto"/>
                <w:spacing w:val="11"/>
              </w:rPr>
              <w:t>旅游目的</w:t>
            </w:r>
            <w:r>
              <w:rPr>
                <w:color w:val="auto"/>
              </w:rPr>
              <w:t xml:space="preserve"> 地开发与规划：旅</w:t>
            </w:r>
            <w:r>
              <w:rPr>
                <w:color w:val="auto"/>
                <w:spacing w:val="1"/>
              </w:rPr>
              <w:t xml:space="preserve"> </w:t>
            </w:r>
            <w:r>
              <w:rPr>
                <w:color w:val="auto"/>
                <w:spacing w:val="11"/>
              </w:rPr>
              <w:t>游</w:t>
            </w:r>
            <w:r>
              <w:rPr>
                <w:color w:val="auto"/>
                <w:spacing w:val="-28"/>
              </w:rPr>
              <w:t xml:space="preserve"> </w:t>
            </w:r>
            <w:r>
              <w:rPr>
                <w:color w:val="auto"/>
                <w:spacing w:val="11"/>
              </w:rPr>
              <w:t>目</w:t>
            </w:r>
            <w:r>
              <w:rPr>
                <w:color w:val="auto"/>
                <w:spacing w:val="-50"/>
              </w:rPr>
              <w:t xml:space="preserve"> </w:t>
            </w:r>
            <w:r>
              <w:rPr>
                <w:color w:val="auto"/>
                <w:spacing w:val="11"/>
              </w:rPr>
              <w:t>的地空间结</w:t>
            </w:r>
            <w:r>
              <w:rPr>
                <w:color w:val="auto"/>
              </w:rPr>
              <w:t xml:space="preserve"> 构规划、旅游目的 </w:t>
            </w:r>
            <w:r>
              <w:rPr>
                <w:color w:val="auto"/>
                <w:spacing w:val="8"/>
              </w:rPr>
              <w:t>地规划方法</w:t>
            </w:r>
          </w:p>
        </w:tc>
        <w:tc>
          <w:tcPr>
            <w:tcW w:w="1299" w:type="dxa"/>
            <w:vAlign w:val="top"/>
          </w:tcPr>
          <w:p w14:paraId="6B1E05DD">
            <w:pPr>
              <w:pStyle w:val="16"/>
              <w:spacing w:before="205" w:line="281" w:lineRule="auto"/>
              <w:ind w:left="8" w:right="3" w:hanging="4"/>
              <w:jc w:val="both"/>
              <w:rPr>
                <w:color w:val="auto"/>
              </w:rPr>
            </w:pPr>
            <w:r>
              <w:rPr>
                <w:color w:val="auto"/>
                <w:spacing w:val="12"/>
              </w:rPr>
              <w:t>B2具备促进旅</w:t>
            </w:r>
            <w:r>
              <w:rPr>
                <w:color w:val="auto"/>
              </w:rPr>
              <w:t xml:space="preserve"> </w:t>
            </w:r>
            <w:r>
              <w:rPr>
                <w:color w:val="auto"/>
                <w:spacing w:val="13"/>
              </w:rPr>
              <w:t>游目的地发展</w:t>
            </w:r>
            <w:r>
              <w:rPr>
                <w:color w:val="auto"/>
                <w:spacing w:val="1"/>
              </w:rPr>
              <w:t xml:space="preserve"> </w:t>
            </w:r>
            <w:r>
              <w:rPr>
                <w:color w:val="auto"/>
                <w:spacing w:val="13"/>
              </w:rPr>
              <w:t>所需的规划与</w:t>
            </w:r>
            <w:r>
              <w:rPr>
                <w:color w:val="auto"/>
                <w:spacing w:val="1"/>
              </w:rPr>
              <w:t xml:space="preserve"> </w:t>
            </w:r>
            <w:r>
              <w:rPr>
                <w:color w:val="auto"/>
                <w:spacing w:val="7"/>
              </w:rPr>
              <w:t>策划能力</w:t>
            </w:r>
          </w:p>
        </w:tc>
        <w:tc>
          <w:tcPr>
            <w:tcW w:w="1487" w:type="dxa"/>
            <w:vAlign w:val="top"/>
          </w:tcPr>
          <w:p w14:paraId="30338344">
            <w:pPr>
              <w:rPr>
                <w:rFonts w:ascii="Arial"/>
                <w:color w:val="auto"/>
                <w:sz w:val="21"/>
              </w:rPr>
            </w:pPr>
          </w:p>
        </w:tc>
        <w:tc>
          <w:tcPr>
            <w:tcW w:w="1109" w:type="dxa"/>
            <w:vAlign w:val="top"/>
          </w:tcPr>
          <w:p w14:paraId="123E941E">
            <w:pPr>
              <w:rPr>
                <w:rFonts w:ascii="Arial"/>
                <w:color w:val="auto"/>
                <w:sz w:val="21"/>
              </w:rPr>
            </w:pPr>
          </w:p>
        </w:tc>
        <w:tc>
          <w:tcPr>
            <w:tcW w:w="1521" w:type="dxa"/>
            <w:vAlign w:val="top"/>
          </w:tcPr>
          <w:p w14:paraId="232C9C05">
            <w:pPr>
              <w:spacing w:line="295" w:lineRule="auto"/>
              <w:rPr>
                <w:rFonts w:ascii="Arial"/>
                <w:color w:val="auto"/>
                <w:sz w:val="21"/>
              </w:rPr>
            </w:pPr>
          </w:p>
          <w:p w14:paraId="11DCBDD9">
            <w:pPr>
              <w:pStyle w:val="16"/>
              <w:spacing w:before="65" w:line="228" w:lineRule="auto"/>
              <w:ind w:left="556"/>
              <w:rPr>
                <w:color w:val="auto"/>
              </w:rPr>
            </w:pPr>
            <w:r>
              <w:rPr>
                <w:color w:val="auto"/>
                <w:spacing w:val="4"/>
              </w:rPr>
              <w:t>讲授</w:t>
            </w:r>
          </w:p>
          <w:p w14:paraId="7F9977FF">
            <w:pPr>
              <w:pStyle w:val="16"/>
              <w:spacing w:before="65" w:line="228" w:lineRule="auto"/>
              <w:ind w:left="350"/>
              <w:rPr>
                <w:color w:val="auto"/>
              </w:rPr>
            </w:pPr>
            <w:r>
              <w:rPr>
                <w:color w:val="auto"/>
                <w:spacing w:val="6"/>
              </w:rPr>
              <w:t>实例研讨</w:t>
            </w:r>
          </w:p>
        </w:tc>
      </w:tr>
      <w:tr w14:paraId="370539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305" w:type="dxa"/>
            <w:vMerge w:val="continue"/>
            <w:tcBorders>
              <w:top w:val="nil"/>
              <w:bottom w:val="nil"/>
            </w:tcBorders>
            <w:vAlign w:val="top"/>
          </w:tcPr>
          <w:p w14:paraId="71C52C8A">
            <w:pPr>
              <w:rPr>
                <w:rFonts w:ascii="Arial"/>
                <w:color w:val="auto"/>
                <w:sz w:val="21"/>
              </w:rPr>
            </w:pPr>
          </w:p>
        </w:tc>
        <w:tc>
          <w:tcPr>
            <w:tcW w:w="569" w:type="dxa"/>
            <w:vAlign w:val="top"/>
          </w:tcPr>
          <w:p w14:paraId="377D8952">
            <w:pPr>
              <w:spacing w:line="359" w:lineRule="auto"/>
              <w:rPr>
                <w:rFonts w:ascii="Arial"/>
                <w:color w:val="auto"/>
                <w:sz w:val="21"/>
              </w:rPr>
            </w:pPr>
          </w:p>
          <w:p w14:paraId="0AF53D52">
            <w:pPr>
              <w:spacing w:line="359" w:lineRule="auto"/>
              <w:rPr>
                <w:rFonts w:ascii="Arial"/>
                <w:color w:val="auto"/>
                <w:sz w:val="21"/>
              </w:rPr>
            </w:pPr>
          </w:p>
          <w:p w14:paraId="6F3B832F">
            <w:pPr>
              <w:pStyle w:val="16"/>
              <w:spacing w:before="65" w:line="189" w:lineRule="auto"/>
              <w:ind w:left="226"/>
              <w:rPr>
                <w:color w:val="auto"/>
              </w:rPr>
            </w:pPr>
            <w:r>
              <w:rPr>
                <w:b/>
                <w:bCs/>
                <w:color w:val="auto"/>
                <w:spacing w:val="-3"/>
              </w:rPr>
              <w:t>6</w:t>
            </w:r>
          </w:p>
        </w:tc>
        <w:tc>
          <w:tcPr>
            <w:tcW w:w="1619" w:type="dxa"/>
            <w:vAlign w:val="top"/>
          </w:tcPr>
          <w:p w14:paraId="0DC0402A">
            <w:pPr>
              <w:spacing w:line="303" w:lineRule="auto"/>
              <w:rPr>
                <w:rFonts w:ascii="Arial"/>
                <w:color w:val="auto"/>
                <w:sz w:val="21"/>
              </w:rPr>
            </w:pPr>
          </w:p>
          <w:p w14:paraId="172CA2C6">
            <w:pPr>
              <w:spacing w:line="304" w:lineRule="auto"/>
              <w:rPr>
                <w:rFonts w:ascii="Arial"/>
                <w:color w:val="auto"/>
                <w:sz w:val="21"/>
              </w:rPr>
            </w:pPr>
          </w:p>
          <w:p w14:paraId="4B20E352">
            <w:pPr>
              <w:pStyle w:val="16"/>
              <w:spacing w:before="65" w:line="273" w:lineRule="auto"/>
              <w:ind w:left="8" w:right="3"/>
              <w:rPr>
                <w:color w:val="auto"/>
              </w:rPr>
            </w:pPr>
            <w:r>
              <w:rPr>
                <w:color w:val="auto"/>
                <w:spacing w:val="11"/>
              </w:rPr>
              <w:t>第四章</w:t>
            </w:r>
            <w:r>
              <w:rPr>
                <w:color w:val="auto"/>
                <w:spacing w:val="24"/>
              </w:rPr>
              <w:t xml:space="preserve"> </w:t>
            </w:r>
            <w:r>
              <w:rPr>
                <w:color w:val="auto"/>
                <w:spacing w:val="11"/>
              </w:rPr>
              <w:t>旅游目的</w:t>
            </w:r>
            <w:r>
              <w:rPr>
                <w:color w:val="auto"/>
              </w:rPr>
              <w:t xml:space="preserve"> </w:t>
            </w:r>
            <w:r>
              <w:rPr>
                <w:color w:val="auto"/>
                <w:spacing w:val="8"/>
              </w:rPr>
              <w:t>地人力资源管理</w:t>
            </w:r>
          </w:p>
        </w:tc>
        <w:tc>
          <w:tcPr>
            <w:tcW w:w="1299" w:type="dxa"/>
            <w:vAlign w:val="top"/>
          </w:tcPr>
          <w:p w14:paraId="62818C31">
            <w:pPr>
              <w:pStyle w:val="16"/>
              <w:spacing w:before="52" w:line="279" w:lineRule="auto"/>
              <w:ind w:left="5" w:right="3" w:hanging="3"/>
              <w:rPr>
                <w:color w:val="auto"/>
              </w:rPr>
            </w:pPr>
            <w:r>
              <w:rPr>
                <w:color w:val="auto"/>
                <w:spacing w:val="12"/>
              </w:rPr>
              <w:t>A1掌握旅游目</w:t>
            </w:r>
            <w:r>
              <w:rPr>
                <w:color w:val="auto"/>
                <w:spacing w:val="2"/>
              </w:rPr>
              <w:t xml:space="preserve"> </w:t>
            </w:r>
            <w:r>
              <w:rPr>
                <w:color w:val="auto"/>
                <w:spacing w:val="13"/>
              </w:rPr>
              <w:t>的地管理的基</w:t>
            </w:r>
            <w:r>
              <w:rPr>
                <w:color w:val="auto"/>
                <w:spacing w:val="4"/>
              </w:rPr>
              <w:t xml:space="preserve"> </w:t>
            </w:r>
            <w:r>
              <w:rPr>
                <w:color w:val="auto"/>
                <w:spacing w:val="11"/>
              </w:rPr>
              <w:t>础知识体系；</w:t>
            </w:r>
            <w:r>
              <w:rPr>
                <w:color w:val="auto"/>
              </w:rPr>
              <w:t xml:space="preserve"> </w:t>
            </w:r>
            <w:r>
              <w:rPr>
                <w:color w:val="auto"/>
                <w:spacing w:val="11"/>
              </w:rPr>
              <w:t>E1具备良好人</w:t>
            </w:r>
            <w:r>
              <w:rPr>
                <w:color w:val="auto"/>
                <w:spacing w:val="5"/>
              </w:rPr>
              <w:t xml:space="preserve"> </w:t>
            </w:r>
            <w:r>
              <w:rPr>
                <w:color w:val="auto"/>
                <w:spacing w:val="13"/>
              </w:rPr>
              <w:t>文精神和职业</w:t>
            </w:r>
            <w:r>
              <w:rPr>
                <w:color w:val="auto"/>
                <w:spacing w:val="4"/>
              </w:rPr>
              <w:t xml:space="preserve"> </w:t>
            </w:r>
            <w:r>
              <w:rPr>
                <w:color w:val="auto"/>
                <w:spacing w:val="6"/>
              </w:rPr>
              <w:t>素养</w:t>
            </w:r>
          </w:p>
        </w:tc>
        <w:tc>
          <w:tcPr>
            <w:tcW w:w="1487" w:type="dxa"/>
            <w:vAlign w:val="top"/>
          </w:tcPr>
          <w:p w14:paraId="326805C0">
            <w:pPr>
              <w:rPr>
                <w:rFonts w:ascii="Arial"/>
                <w:color w:val="auto"/>
                <w:sz w:val="21"/>
              </w:rPr>
            </w:pPr>
          </w:p>
        </w:tc>
        <w:tc>
          <w:tcPr>
            <w:tcW w:w="1109" w:type="dxa"/>
            <w:vAlign w:val="top"/>
          </w:tcPr>
          <w:p w14:paraId="095DE880">
            <w:pPr>
              <w:rPr>
                <w:rFonts w:ascii="Arial"/>
                <w:color w:val="auto"/>
                <w:sz w:val="21"/>
              </w:rPr>
            </w:pPr>
          </w:p>
        </w:tc>
        <w:tc>
          <w:tcPr>
            <w:tcW w:w="1521" w:type="dxa"/>
            <w:vAlign w:val="top"/>
          </w:tcPr>
          <w:p w14:paraId="3B766DE0">
            <w:pPr>
              <w:spacing w:line="366" w:lineRule="auto"/>
              <w:rPr>
                <w:rFonts w:ascii="Arial"/>
                <w:color w:val="auto"/>
                <w:sz w:val="21"/>
              </w:rPr>
            </w:pPr>
          </w:p>
          <w:p w14:paraId="729C03B2">
            <w:pPr>
              <w:pStyle w:val="16"/>
              <w:spacing w:before="65" w:line="318" w:lineRule="auto"/>
              <w:ind w:left="344" w:right="340"/>
              <w:rPr>
                <w:color w:val="auto"/>
              </w:rPr>
            </w:pPr>
            <w:r>
              <w:rPr>
                <w:color w:val="auto"/>
                <w:spacing w:val="7"/>
              </w:rPr>
              <w:t>对比讲解</w:t>
            </w:r>
            <w:r>
              <w:rPr>
                <w:color w:val="auto"/>
                <w:spacing w:val="1"/>
              </w:rPr>
              <w:t xml:space="preserve"> </w:t>
            </w:r>
            <w:r>
              <w:rPr>
                <w:color w:val="auto"/>
                <w:spacing w:val="7"/>
              </w:rPr>
              <w:t>课堂讨论</w:t>
            </w:r>
          </w:p>
        </w:tc>
      </w:tr>
      <w:tr w14:paraId="3B749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305" w:type="dxa"/>
            <w:vMerge w:val="continue"/>
            <w:tcBorders>
              <w:top w:val="nil"/>
              <w:bottom w:val="nil"/>
            </w:tcBorders>
            <w:vAlign w:val="top"/>
          </w:tcPr>
          <w:p w14:paraId="456B91B8">
            <w:pPr>
              <w:rPr>
                <w:rFonts w:ascii="Arial"/>
                <w:color w:val="auto"/>
                <w:sz w:val="21"/>
              </w:rPr>
            </w:pPr>
          </w:p>
        </w:tc>
        <w:tc>
          <w:tcPr>
            <w:tcW w:w="569" w:type="dxa"/>
            <w:vAlign w:val="top"/>
          </w:tcPr>
          <w:p w14:paraId="1A5F904B">
            <w:pPr>
              <w:pStyle w:val="16"/>
              <w:spacing w:before="260" w:line="187" w:lineRule="auto"/>
              <w:ind w:left="229"/>
              <w:rPr>
                <w:color w:val="auto"/>
              </w:rPr>
            </w:pPr>
            <w:r>
              <w:rPr>
                <w:b/>
                <w:bCs/>
                <w:color w:val="auto"/>
                <w:spacing w:val="-3"/>
              </w:rPr>
              <w:t>7</w:t>
            </w:r>
          </w:p>
        </w:tc>
        <w:tc>
          <w:tcPr>
            <w:tcW w:w="1619" w:type="dxa"/>
            <w:vAlign w:val="top"/>
          </w:tcPr>
          <w:p w14:paraId="6177BC94">
            <w:pPr>
              <w:pStyle w:val="16"/>
              <w:spacing w:before="208" w:line="273" w:lineRule="auto"/>
              <w:ind w:left="246" w:right="5" w:hanging="17"/>
              <w:rPr>
                <w:color w:val="auto"/>
              </w:rPr>
            </w:pPr>
            <w:r>
              <w:rPr>
                <w:color w:val="auto"/>
                <w:spacing w:val="9"/>
              </w:rPr>
              <w:t>第五章</w:t>
            </w:r>
            <w:r>
              <w:rPr>
                <w:color w:val="auto"/>
                <w:spacing w:val="24"/>
              </w:rPr>
              <w:t xml:space="preserve"> </w:t>
            </w:r>
            <w:r>
              <w:rPr>
                <w:color w:val="auto"/>
                <w:spacing w:val="9"/>
              </w:rPr>
              <w:t>旅游目</w:t>
            </w:r>
            <w:r>
              <w:rPr>
                <w:color w:val="auto"/>
              </w:rPr>
              <w:t xml:space="preserve"> </w:t>
            </w:r>
            <w:r>
              <w:rPr>
                <w:color w:val="auto"/>
                <w:spacing w:val="5"/>
              </w:rPr>
              <w:t>的地服务管理</w:t>
            </w:r>
          </w:p>
        </w:tc>
        <w:tc>
          <w:tcPr>
            <w:tcW w:w="1299" w:type="dxa"/>
            <w:vAlign w:val="top"/>
          </w:tcPr>
          <w:p w14:paraId="4BEF9282">
            <w:pPr>
              <w:pStyle w:val="16"/>
              <w:spacing w:before="53" w:line="270" w:lineRule="auto"/>
              <w:ind w:left="12" w:right="32" w:hanging="7"/>
              <w:jc w:val="both"/>
              <w:rPr>
                <w:color w:val="auto"/>
              </w:rPr>
            </w:pPr>
            <w:r>
              <w:rPr>
                <w:color w:val="auto"/>
                <w:spacing w:val="7"/>
              </w:rPr>
              <w:t>D2具有整合思</w:t>
            </w:r>
            <w:r>
              <w:rPr>
                <w:color w:val="auto"/>
                <w:spacing w:val="5"/>
              </w:rPr>
              <w:t xml:space="preserve"> </w:t>
            </w:r>
            <w:r>
              <w:rPr>
                <w:color w:val="auto"/>
                <w:spacing w:val="7"/>
              </w:rPr>
              <w:t>维和统筹发展</w:t>
            </w:r>
            <w:r>
              <w:rPr>
                <w:color w:val="auto"/>
                <w:spacing w:val="3"/>
              </w:rPr>
              <w:t xml:space="preserve"> 能力</w:t>
            </w:r>
          </w:p>
        </w:tc>
        <w:tc>
          <w:tcPr>
            <w:tcW w:w="1487" w:type="dxa"/>
            <w:vAlign w:val="top"/>
          </w:tcPr>
          <w:p w14:paraId="41395DA5">
            <w:pPr>
              <w:rPr>
                <w:rFonts w:ascii="Arial"/>
                <w:color w:val="auto"/>
                <w:sz w:val="21"/>
              </w:rPr>
            </w:pPr>
          </w:p>
        </w:tc>
        <w:tc>
          <w:tcPr>
            <w:tcW w:w="1109" w:type="dxa"/>
            <w:vAlign w:val="top"/>
          </w:tcPr>
          <w:p w14:paraId="20D28183">
            <w:pPr>
              <w:rPr>
                <w:rFonts w:ascii="Arial"/>
                <w:color w:val="auto"/>
                <w:sz w:val="21"/>
              </w:rPr>
            </w:pPr>
          </w:p>
        </w:tc>
        <w:tc>
          <w:tcPr>
            <w:tcW w:w="1521" w:type="dxa"/>
            <w:vAlign w:val="top"/>
          </w:tcPr>
          <w:p w14:paraId="094B71A3">
            <w:pPr>
              <w:pStyle w:val="16"/>
              <w:spacing w:before="53" w:line="270" w:lineRule="auto"/>
              <w:ind w:left="556" w:right="549"/>
              <w:jc w:val="both"/>
              <w:rPr>
                <w:color w:val="auto"/>
              </w:rPr>
            </w:pPr>
            <w:r>
              <w:rPr>
                <w:color w:val="auto"/>
                <w:spacing w:val="4"/>
              </w:rPr>
              <w:t>讲授</w:t>
            </w:r>
            <w:r>
              <w:rPr>
                <w:color w:val="auto"/>
              </w:rPr>
              <w:t xml:space="preserve"> </w:t>
            </w:r>
            <w:r>
              <w:rPr>
                <w:color w:val="auto"/>
                <w:spacing w:val="4"/>
              </w:rPr>
              <w:t>案例</w:t>
            </w:r>
            <w:r>
              <w:rPr>
                <w:color w:val="auto"/>
              </w:rPr>
              <w:t xml:space="preserve"> </w:t>
            </w:r>
            <w:r>
              <w:rPr>
                <w:color w:val="auto"/>
                <w:spacing w:val="4"/>
              </w:rPr>
              <w:t>讨论</w:t>
            </w:r>
          </w:p>
        </w:tc>
      </w:tr>
      <w:tr w14:paraId="0BED8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305" w:type="dxa"/>
            <w:vMerge w:val="continue"/>
            <w:tcBorders>
              <w:top w:val="nil"/>
              <w:bottom w:val="nil"/>
            </w:tcBorders>
            <w:vAlign w:val="top"/>
          </w:tcPr>
          <w:p w14:paraId="420ED049">
            <w:pPr>
              <w:rPr>
                <w:rFonts w:ascii="Arial"/>
                <w:color w:val="auto"/>
                <w:sz w:val="21"/>
              </w:rPr>
            </w:pPr>
          </w:p>
        </w:tc>
        <w:tc>
          <w:tcPr>
            <w:tcW w:w="569" w:type="dxa"/>
            <w:vAlign w:val="top"/>
          </w:tcPr>
          <w:p w14:paraId="3E18832A">
            <w:pPr>
              <w:spacing w:line="359" w:lineRule="auto"/>
              <w:rPr>
                <w:rFonts w:ascii="Arial"/>
                <w:color w:val="auto"/>
                <w:sz w:val="21"/>
              </w:rPr>
            </w:pPr>
          </w:p>
          <w:p w14:paraId="25CBFB3D">
            <w:pPr>
              <w:spacing w:line="359" w:lineRule="auto"/>
              <w:rPr>
                <w:rFonts w:ascii="Arial"/>
                <w:color w:val="auto"/>
                <w:sz w:val="21"/>
              </w:rPr>
            </w:pPr>
          </w:p>
          <w:p w14:paraId="2BC5C66F">
            <w:pPr>
              <w:pStyle w:val="16"/>
              <w:spacing w:before="65" w:line="189" w:lineRule="auto"/>
              <w:ind w:left="225"/>
              <w:rPr>
                <w:color w:val="auto"/>
              </w:rPr>
            </w:pPr>
            <w:r>
              <w:rPr>
                <w:b/>
                <w:bCs/>
                <w:color w:val="auto"/>
                <w:spacing w:val="-3"/>
              </w:rPr>
              <w:t>8</w:t>
            </w:r>
          </w:p>
        </w:tc>
        <w:tc>
          <w:tcPr>
            <w:tcW w:w="1619" w:type="dxa"/>
            <w:vAlign w:val="top"/>
          </w:tcPr>
          <w:p w14:paraId="21A52F7C">
            <w:pPr>
              <w:pStyle w:val="16"/>
              <w:spacing w:before="208" w:line="281" w:lineRule="auto"/>
              <w:ind w:left="8" w:right="5"/>
              <w:jc w:val="both"/>
              <w:rPr>
                <w:color w:val="auto"/>
              </w:rPr>
            </w:pPr>
            <w:r>
              <w:rPr>
                <w:color w:val="auto"/>
                <w:spacing w:val="8"/>
              </w:rPr>
              <w:t>第六章 旅游目的</w:t>
            </w:r>
            <w:r>
              <w:rPr>
                <w:color w:val="auto"/>
              </w:rPr>
              <w:t xml:space="preserve"> 地营销：旅游目的 地市场、旅游目的 </w:t>
            </w:r>
            <w:r>
              <w:rPr>
                <w:color w:val="auto"/>
                <w:spacing w:val="8"/>
              </w:rPr>
              <w:t>地形象设计</w:t>
            </w:r>
          </w:p>
        </w:tc>
        <w:tc>
          <w:tcPr>
            <w:tcW w:w="1299" w:type="dxa"/>
            <w:vAlign w:val="top"/>
          </w:tcPr>
          <w:p w14:paraId="41751858">
            <w:pPr>
              <w:pStyle w:val="16"/>
              <w:spacing w:before="53" w:line="277" w:lineRule="auto"/>
              <w:ind w:left="8" w:right="3" w:hanging="1"/>
              <w:jc w:val="both"/>
              <w:rPr>
                <w:color w:val="auto"/>
              </w:rPr>
            </w:pPr>
            <w:r>
              <w:rPr>
                <w:color w:val="auto"/>
                <w:spacing w:val="11"/>
              </w:rPr>
              <w:t>C2具备较强的</w:t>
            </w:r>
            <w:r>
              <w:rPr>
                <w:color w:val="auto"/>
                <w:spacing w:val="4"/>
              </w:rPr>
              <w:t xml:space="preserve"> </w:t>
            </w:r>
            <w:r>
              <w:rPr>
                <w:color w:val="auto"/>
                <w:spacing w:val="-2"/>
              </w:rPr>
              <w:t>创</w:t>
            </w:r>
            <w:r>
              <w:rPr>
                <w:color w:val="auto"/>
                <w:spacing w:val="-32"/>
              </w:rPr>
              <w:t xml:space="preserve"> </w:t>
            </w:r>
            <w:r>
              <w:rPr>
                <w:color w:val="auto"/>
                <w:spacing w:val="-2"/>
              </w:rPr>
              <w:t>新</w:t>
            </w:r>
            <w:r>
              <w:rPr>
                <w:color w:val="auto"/>
                <w:spacing w:val="-27"/>
              </w:rPr>
              <w:t xml:space="preserve"> </w:t>
            </w:r>
            <w:r>
              <w:rPr>
                <w:color w:val="auto"/>
                <w:spacing w:val="-2"/>
              </w:rPr>
              <w:t>发</w:t>
            </w:r>
            <w:r>
              <w:rPr>
                <w:color w:val="auto"/>
                <w:spacing w:val="-30"/>
              </w:rPr>
              <w:t xml:space="preserve"> </w:t>
            </w:r>
            <w:r>
              <w:rPr>
                <w:color w:val="auto"/>
                <w:spacing w:val="-2"/>
              </w:rPr>
              <w:t>展</w:t>
            </w:r>
            <w:r>
              <w:rPr>
                <w:color w:val="auto"/>
                <w:spacing w:val="-22"/>
              </w:rPr>
              <w:t xml:space="preserve"> </w:t>
            </w:r>
            <w:r>
              <w:rPr>
                <w:color w:val="auto"/>
                <w:spacing w:val="-2"/>
              </w:rPr>
              <w:t>能</w:t>
            </w:r>
            <w:r>
              <w:rPr>
                <w:color w:val="auto"/>
              </w:rPr>
              <w:t xml:space="preserve"> </w:t>
            </w:r>
            <w:r>
              <w:rPr>
                <w:color w:val="auto"/>
                <w:spacing w:val="13"/>
              </w:rPr>
              <w:t>力，推动旅游</w:t>
            </w:r>
            <w:r>
              <w:rPr>
                <w:color w:val="auto"/>
                <w:spacing w:val="1"/>
              </w:rPr>
              <w:t xml:space="preserve"> </w:t>
            </w:r>
            <w:r>
              <w:rPr>
                <w:color w:val="auto"/>
                <w:spacing w:val="13"/>
              </w:rPr>
              <w:t>目的地高质量</w:t>
            </w:r>
            <w:r>
              <w:rPr>
                <w:color w:val="auto"/>
                <w:spacing w:val="1"/>
              </w:rPr>
              <w:t xml:space="preserve"> </w:t>
            </w:r>
            <w:r>
              <w:rPr>
                <w:color w:val="auto"/>
                <w:spacing w:val="4"/>
              </w:rPr>
              <w:t>发展</w:t>
            </w:r>
          </w:p>
        </w:tc>
        <w:tc>
          <w:tcPr>
            <w:tcW w:w="1487" w:type="dxa"/>
            <w:vAlign w:val="top"/>
          </w:tcPr>
          <w:p w14:paraId="3A0C790D">
            <w:pPr>
              <w:rPr>
                <w:rFonts w:ascii="Arial"/>
                <w:color w:val="auto"/>
                <w:sz w:val="21"/>
              </w:rPr>
            </w:pPr>
          </w:p>
        </w:tc>
        <w:tc>
          <w:tcPr>
            <w:tcW w:w="1109" w:type="dxa"/>
            <w:vAlign w:val="top"/>
          </w:tcPr>
          <w:p w14:paraId="3FE4E5D9">
            <w:pPr>
              <w:rPr>
                <w:rFonts w:ascii="Arial"/>
                <w:color w:val="auto"/>
                <w:sz w:val="21"/>
              </w:rPr>
            </w:pPr>
          </w:p>
        </w:tc>
        <w:tc>
          <w:tcPr>
            <w:tcW w:w="1521" w:type="dxa"/>
            <w:vAlign w:val="top"/>
          </w:tcPr>
          <w:p w14:paraId="16C31185">
            <w:pPr>
              <w:spacing w:line="299" w:lineRule="auto"/>
              <w:rPr>
                <w:rFonts w:ascii="Arial"/>
                <w:color w:val="auto"/>
                <w:sz w:val="21"/>
              </w:rPr>
            </w:pPr>
          </w:p>
          <w:p w14:paraId="65B0D933">
            <w:pPr>
              <w:pStyle w:val="16"/>
              <w:spacing w:before="65" w:line="228" w:lineRule="auto"/>
              <w:ind w:left="556"/>
              <w:rPr>
                <w:color w:val="auto"/>
              </w:rPr>
            </w:pPr>
            <w:r>
              <w:rPr>
                <w:color w:val="auto"/>
                <w:spacing w:val="4"/>
              </w:rPr>
              <w:t>讲授</w:t>
            </w:r>
          </w:p>
          <w:p w14:paraId="52167DC7">
            <w:pPr>
              <w:pStyle w:val="16"/>
              <w:spacing w:before="65" w:line="228" w:lineRule="auto"/>
              <w:ind w:left="349"/>
              <w:rPr>
                <w:color w:val="auto"/>
              </w:rPr>
            </w:pPr>
            <w:r>
              <w:rPr>
                <w:color w:val="auto"/>
                <w:spacing w:val="6"/>
              </w:rPr>
              <w:t>学生实操</w:t>
            </w:r>
          </w:p>
        </w:tc>
      </w:tr>
      <w:tr w14:paraId="297D8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305" w:type="dxa"/>
            <w:vMerge w:val="continue"/>
            <w:tcBorders>
              <w:top w:val="nil"/>
              <w:bottom w:val="nil"/>
            </w:tcBorders>
            <w:vAlign w:val="top"/>
          </w:tcPr>
          <w:p w14:paraId="2E103923">
            <w:pPr>
              <w:rPr>
                <w:rFonts w:ascii="Arial"/>
                <w:color w:val="auto"/>
                <w:sz w:val="21"/>
              </w:rPr>
            </w:pPr>
          </w:p>
        </w:tc>
        <w:tc>
          <w:tcPr>
            <w:tcW w:w="569" w:type="dxa"/>
            <w:vAlign w:val="top"/>
          </w:tcPr>
          <w:p w14:paraId="18754EDD">
            <w:pPr>
              <w:spacing w:line="359" w:lineRule="auto"/>
              <w:rPr>
                <w:rFonts w:ascii="Arial"/>
                <w:color w:val="auto"/>
                <w:sz w:val="21"/>
              </w:rPr>
            </w:pPr>
          </w:p>
          <w:p w14:paraId="4927FDEE">
            <w:pPr>
              <w:spacing w:line="360" w:lineRule="auto"/>
              <w:rPr>
                <w:rFonts w:ascii="Arial"/>
                <w:color w:val="auto"/>
                <w:sz w:val="21"/>
              </w:rPr>
            </w:pPr>
          </w:p>
          <w:p w14:paraId="06B76514">
            <w:pPr>
              <w:pStyle w:val="16"/>
              <w:spacing w:before="65" w:line="189" w:lineRule="auto"/>
              <w:ind w:left="225"/>
              <w:rPr>
                <w:color w:val="auto"/>
              </w:rPr>
            </w:pPr>
            <w:r>
              <w:rPr>
                <w:b/>
                <w:bCs/>
                <w:color w:val="auto"/>
                <w:spacing w:val="-3"/>
              </w:rPr>
              <w:t>9</w:t>
            </w:r>
          </w:p>
        </w:tc>
        <w:tc>
          <w:tcPr>
            <w:tcW w:w="1619" w:type="dxa"/>
            <w:vAlign w:val="top"/>
          </w:tcPr>
          <w:p w14:paraId="594A3B62">
            <w:pPr>
              <w:spacing w:line="300" w:lineRule="auto"/>
              <w:rPr>
                <w:rFonts w:ascii="Arial"/>
                <w:color w:val="auto"/>
                <w:sz w:val="21"/>
              </w:rPr>
            </w:pPr>
          </w:p>
          <w:p w14:paraId="663C10AE">
            <w:pPr>
              <w:pStyle w:val="16"/>
              <w:spacing w:before="65" w:line="278" w:lineRule="auto"/>
              <w:ind w:left="8" w:right="5"/>
              <w:jc w:val="both"/>
              <w:rPr>
                <w:color w:val="auto"/>
              </w:rPr>
            </w:pPr>
            <w:r>
              <w:rPr>
                <w:color w:val="auto"/>
                <w:spacing w:val="8"/>
              </w:rPr>
              <w:t>第六章 旅游目的</w:t>
            </w:r>
            <w:r>
              <w:rPr>
                <w:color w:val="auto"/>
              </w:rPr>
              <w:t xml:space="preserve"> 地营销：旅游目的 </w:t>
            </w:r>
            <w:r>
              <w:rPr>
                <w:color w:val="auto"/>
                <w:spacing w:val="8"/>
              </w:rPr>
              <w:t>地品牌建设</w:t>
            </w:r>
          </w:p>
        </w:tc>
        <w:tc>
          <w:tcPr>
            <w:tcW w:w="1299" w:type="dxa"/>
            <w:vAlign w:val="top"/>
          </w:tcPr>
          <w:p w14:paraId="6FCD0B30">
            <w:pPr>
              <w:pStyle w:val="16"/>
              <w:spacing w:before="54" w:line="274" w:lineRule="auto"/>
              <w:ind w:left="8" w:right="32" w:hanging="1"/>
              <w:rPr>
                <w:color w:val="auto"/>
              </w:rPr>
            </w:pPr>
            <w:r>
              <w:rPr>
                <w:color w:val="auto"/>
                <w:spacing w:val="7"/>
              </w:rPr>
              <w:t>C2具备较强的</w:t>
            </w:r>
            <w:r>
              <w:rPr>
                <w:color w:val="auto"/>
                <w:spacing w:val="3"/>
              </w:rPr>
              <w:t xml:space="preserve"> </w:t>
            </w:r>
            <w:r>
              <w:rPr>
                <w:color w:val="auto"/>
                <w:spacing w:val="8"/>
              </w:rPr>
              <w:t>创新发展能</w:t>
            </w:r>
          </w:p>
          <w:p w14:paraId="610A6586">
            <w:pPr>
              <w:pStyle w:val="16"/>
              <w:spacing w:before="31" w:line="269" w:lineRule="auto"/>
              <w:ind w:left="12" w:right="35"/>
              <w:rPr>
                <w:color w:val="auto"/>
              </w:rPr>
            </w:pPr>
            <w:r>
              <w:rPr>
                <w:color w:val="auto"/>
                <w:spacing w:val="7"/>
              </w:rPr>
              <w:t>力，推动旅游</w:t>
            </w:r>
            <w:r>
              <w:rPr>
                <w:color w:val="auto"/>
                <w:spacing w:val="3"/>
              </w:rPr>
              <w:t xml:space="preserve"> </w:t>
            </w:r>
            <w:r>
              <w:rPr>
                <w:color w:val="auto"/>
                <w:spacing w:val="7"/>
              </w:rPr>
              <w:t>目的地高质量</w:t>
            </w:r>
            <w:r>
              <w:rPr>
                <w:color w:val="auto"/>
                <w:spacing w:val="3"/>
              </w:rPr>
              <w:t xml:space="preserve"> 发展</w:t>
            </w:r>
          </w:p>
        </w:tc>
        <w:tc>
          <w:tcPr>
            <w:tcW w:w="1487" w:type="dxa"/>
            <w:vAlign w:val="top"/>
          </w:tcPr>
          <w:p w14:paraId="48176EDC">
            <w:pPr>
              <w:rPr>
                <w:rFonts w:ascii="Arial"/>
                <w:color w:val="auto"/>
                <w:sz w:val="21"/>
              </w:rPr>
            </w:pPr>
          </w:p>
        </w:tc>
        <w:tc>
          <w:tcPr>
            <w:tcW w:w="1109" w:type="dxa"/>
            <w:vAlign w:val="top"/>
          </w:tcPr>
          <w:p w14:paraId="783BA72A">
            <w:pPr>
              <w:rPr>
                <w:rFonts w:ascii="Arial"/>
                <w:color w:val="auto"/>
                <w:sz w:val="21"/>
              </w:rPr>
            </w:pPr>
          </w:p>
        </w:tc>
        <w:tc>
          <w:tcPr>
            <w:tcW w:w="1521" w:type="dxa"/>
            <w:vAlign w:val="top"/>
          </w:tcPr>
          <w:p w14:paraId="67196943">
            <w:pPr>
              <w:spacing w:line="304" w:lineRule="auto"/>
              <w:rPr>
                <w:rFonts w:ascii="Arial"/>
                <w:color w:val="auto"/>
                <w:sz w:val="21"/>
              </w:rPr>
            </w:pPr>
          </w:p>
          <w:p w14:paraId="41D495FD">
            <w:pPr>
              <w:spacing w:line="305" w:lineRule="auto"/>
              <w:rPr>
                <w:rFonts w:ascii="Arial"/>
                <w:color w:val="auto"/>
                <w:sz w:val="21"/>
              </w:rPr>
            </w:pPr>
          </w:p>
          <w:p w14:paraId="5384156E">
            <w:pPr>
              <w:pStyle w:val="16"/>
              <w:spacing w:before="65" w:line="228" w:lineRule="auto"/>
              <w:ind w:left="244"/>
              <w:rPr>
                <w:color w:val="auto"/>
              </w:rPr>
            </w:pPr>
            <w:r>
              <w:rPr>
                <w:color w:val="auto"/>
                <w:spacing w:val="7"/>
              </w:rPr>
              <w:t>启发式教学</w:t>
            </w:r>
          </w:p>
        </w:tc>
      </w:tr>
      <w:tr w14:paraId="0BCBD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6" w:hRule="atLeast"/>
        </w:trPr>
        <w:tc>
          <w:tcPr>
            <w:tcW w:w="1305" w:type="dxa"/>
            <w:vMerge w:val="continue"/>
            <w:tcBorders>
              <w:top w:val="nil"/>
              <w:bottom w:val="nil"/>
            </w:tcBorders>
            <w:vAlign w:val="top"/>
          </w:tcPr>
          <w:p w14:paraId="56AEC9C1">
            <w:pPr>
              <w:rPr>
                <w:rFonts w:ascii="Arial"/>
                <w:color w:val="auto"/>
                <w:sz w:val="21"/>
              </w:rPr>
            </w:pPr>
          </w:p>
        </w:tc>
        <w:tc>
          <w:tcPr>
            <w:tcW w:w="569" w:type="dxa"/>
            <w:vAlign w:val="top"/>
          </w:tcPr>
          <w:p w14:paraId="62FC6B13">
            <w:pPr>
              <w:pStyle w:val="16"/>
              <w:spacing w:before="259" w:line="190" w:lineRule="auto"/>
              <w:ind w:left="187"/>
              <w:rPr>
                <w:color w:val="auto"/>
              </w:rPr>
            </w:pPr>
            <w:r>
              <w:rPr>
                <w:b/>
                <w:bCs/>
                <w:color w:val="auto"/>
                <w:spacing w:val="-11"/>
              </w:rPr>
              <w:t>10</w:t>
            </w:r>
          </w:p>
        </w:tc>
        <w:tc>
          <w:tcPr>
            <w:tcW w:w="1619" w:type="dxa"/>
            <w:vAlign w:val="top"/>
          </w:tcPr>
          <w:p w14:paraId="702C914B">
            <w:pPr>
              <w:pStyle w:val="16"/>
              <w:spacing w:before="119" w:line="278" w:lineRule="auto"/>
              <w:ind w:left="8" w:right="5"/>
              <w:jc w:val="both"/>
              <w:rPr>
                <w:color w:val="auto"/>
              </w:rPr>
            </w:pPr>
            <w:r>
              <w:rPr>
                <w:color w:val="auto"/>
                <w:spacing w:val="8"/>
              </w:rPr>
              <w:t>第六章 旅游目的</w:t>
            </w:r>
            <w:r>
              <w:rPr>
                <w:color w:val="auto"/>
              </w:rPr>
              <w:t xml:space="preserve"> 地营销：旅游目的 </w:t>
            </w:r>
            <w:r>
              <w:rPr>
                <w:color w:val="auto"/>
                <w:spacing w:val="8"/>
              </w:rPr>
              <w:t>地营销策略</w:t>
            </w:r>
          </w:p>
        </w:tc>
        <w:tc>
          <w:tcPr>
            <w:tcW w:w="1299" w:type="dxa"/>
            <w:vAlign w:val="top"/>
          </w:tcPr>
          <w:p w14:paraId="74605907">
            <w:pPr>
              <w:pStyle w:val="16"/>
              <w:spacing w:before="118" w:line="278" w:lineRule="auto"/>
              <w:ind w:left="8" w:right="32" w:hanging="3"/>
              <w:jc w:val="both"/>
              <w:rPr>
                <w:color w:val="auto"/>
              </w:rPr>
            </w:pPr>
            <w:r>
              <w:rPr>
                <w:color w:val="auto"/>
                <w:spacing w:val="7"/>
              </w:rPr>
              <w:t>D1具有较强的</w:t>
            </w:r>
            <w:r>
              <w:rPr>
                <w:color w:val="auto"/>
                <w:spacing w:val="5"/>
              </w:rPr>
              <w:t xml:space="preserve"> </w:t>
            </w:r>
            <w:r>
              <w:rPr>
                <w:color w:val="auto"/>
                <w:spacing w:val="8"/>
              </w:rPr>
              <w:t>沟通、协作能</w:t>
            </w:r>
            <w:r>
              <w:rPr>
                <w:color w:val="auto"/>
              </w:rPr>
              <w:t xml:space="preserve"> 力</w:t>
            </w:r>
          </w:p>
        </w:tc>
        <w:tc>
          <w:tcPr>
            <w:tcW w:w="1487" w:type="dxa"/>
            <w:vAlign w:val="top"/>
          </w:tcPr>
          <w:p w14:paraId="539F807C">
            <w:pPr>
              <w:rPr>
                <w:rFonts w:ascii="Arial"/>
                <w:color w:val="auto"/>
                <w:sz w:val="21"/>
              </w:rPr>
            </w:pPr>
          </w:p>
        </w:tc>
        <w:tc>
          <w:tcPr>
            <w:tcW w:w="1109" w:type="dxa"/>
            <w:vAlign w:val="top"/>
          </w:tcPr>
          <w:p w14:paraId="1C8133FE">
            <w:pPr>
              <w:rPr>
                <w:rFonts w:ascii="Arial"/>
                <w:color w:val="auto"/>
                <w:sz w:val="21"/>
              </w:rPr>
            </w:pPr>
          </w:p>
        </w:tc>
        <w:tc>
          <w:tcPr>
            <w:tcW w:w="1521" w:type="dxa"/>
            <w:vAlign w:val="top"/>
          </w:tcPr>
          <w:p w14:paraId="35972724">
            <w:pPr>
              <w:pStyle w:val="16"/>
              <w:spacing w:before="55" w:line="228" w:lineRule="auto"/>
              <w:ind w:left="431"/>
              <w:rPr>
                <w:color w:val="auto"/>
              </w:rPr>
            </w:pPr>
            <w:r>
              <w:rPr>
                <w:color w:val="auto"/>
                <w:spacing w:val="4"/>
              </w:rPr>
              <w:t>讲授</w:t>
            </w:r>
          </w:p>
          <w:p w14:paraId="1535D7D7">
            <w:pPr>
              <w:pStyle w:val="16"/>
              <w:spacing w:before="64" w:line="228" w:lineRule="auto"/>
              <w:ind w:left="227"/>
              <w:rPr>
                <w:color w:val="auto"/>
              </w:rPr>
            </w:pPr>
            <w:r>
              <w:rPr>
                <w:color w:val="auto"/>
                <w:spacing w:val="6"/>
              </w:rPr>
              <w:t>学生实操</w:t>
            </w:r>
          </w:p>
        </w:tc>
      </w:tr>
      <w:tr w14:paraId="7219D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305" w:type="dxa"/>
            <w:vMerge w:val="continue"/>
            <w:tcBorders>
              <w:top w:val="nil"/>
              <w:bottom w:val="nil"/>
            </w:tcBorders>
            <w:vAlign w:val="top"/>
          </w:tcPr>
          <w:p w14:paraId="2A359DC7">
            <w:pPr>
              <w:rPr>
                <w:rFonts w:ascii="Arial"/>
                <w:color w:val="auto"/>
                <w:sz w:val="21"/>
              </w:rPr>
            </w:pPr>
          </w:p>
        </w:tc>
        <w:tc>
          <w:tcPr>
            <w:tcW w:w="569" w:type="dxa"/>
            <w:vAlign w:val="top"/>
          </w:tcPr>
          <w:p w14:paraId="1630ABF9">
            <w:pPr>
              <w:pStyle w:val="16"/>
              <w:spacing w:before="260" w:line="189" w:lineRule="auto"/>
              <w:ind w:left="187"/>
              <w:rPr>
                <w:color w:val="auto"/>
              </w:rPr>
            </w:pPr>
            <w:r>
              <w:rPr>
                <w:b/>
                <w:bCs/>
                <w:color w:val="auto"/>
                <w:spacing w:val="-9"/>
              </w:rPr>
              <w:t>11</w:t>
            </w:r>
          </w:p>
        </w:tc>
        <w:tc>
          <w:tcPr>
            <w:tcW w:w="1619" w:type="dxa"/>
            <w:vAlign w:val="top"/>
          </w:tcPr>
          <w:p w14:paraId="5CBCC7F5">
            <w:pPr>
              <w:pStyle w:val="16"/>
              <w:spacing w:before="211" w:line="273" w:lineRule="auto"/>
              <w:ind w:left="8" w:right="41"/>
              <w:rPr>
                <w:color w:val="auto"/>
              </w:rPr>
            </w:pPr>
            <w:r>
              <w:rPr>
                <w:color w:val="auto"/>
                <w:spacing w:val="8"/>
              </w:rPr>
              <w:t>第七章 旅游目的</w:t>
            </w:r>
            <w:r>
              <w:rPr>
                <w:color w:val="auto"/>
              </w:rPr>
              <w:t xml:space="preserve"> </w:t>
            </w:r>
            <w:r>
              <w:rPr>
                <w:color w:val="auto"/>
                <w:spacing w:val="8"/>
              </w:rPr>
              <w:t>地安全管理</w:t>
            </w:r>
          </w:p>
        </w:tc>
        <w:tc>
          <w:tcPr>
            <w:tcW w:w="1299" w:type="dxa"/>
            <w:vAlign w:val="top"/>
          </w:tcPr>
          <w:p w14:paraId="039139B8">
            <w:pPr>
              <w:pStyle w:val="16"/>
              <w:spacing w:before="53" w:line="270" w:lineRule="auto"/>
              <w:ind w:left="7" w:right="32" w:hanging="3"/>
              <w:jc w:val="both"/>
              <w:rPr>
                <w:color w:val="auto"/>
              </w:rPr>
            </w:pPr>
            <w:r>
              <w:rPr>
                <w:color w:val="auto"/>
                <w:spacing w:val="8"/>
              </w:rPr>
              <w:t>B1具备旅游目</w:t>
            </w:r>
            <w:r>
              <w:rPr>
                <w:color w:val="auto"/>
              </w:rPr>
              <w:t xml:space="preserve"> </w:t>
            </w:r>
            <w:r>
              <w:rPr>
                <w:color w:val="auto"/>
                <w:spacing w:val="8"/>
              </w:rPr>
              <w:t>的地管理的专</w:t>
            </w:r>
            <w:r>
              <w:rPr>
                <w:color w:val="auto"/>
                <w:spacing w:val="1"/>
              </w:rPr>
              <w:t xml:space="preserve"> </w:t>
            </w:r>
            <w:r>
              <w:rPr>
                <w:color w:val="auto"/>
                <w:spacing w:val="8"/>
              </w:rPr>
              <w:t>业实务技能</w:t>
            </w:r>
          </w:p>
        </w:tc>
        <w:tc>
          <w:tcPr>
            <w:tcW w:w="1487" w:type="dxa"/>
            <w:vAlign w:val="top"/>
          </w:tcPr>
          <w:p w14:paraId="5CC7937F">
            <w:pPr>
              <w:rPr>
                <w:rFonts w:ascii="Arial"/>
                <w:color w:val="auto"/>
                <w:sz w:val="21"/>
              </w:rPr>
            </w:pPr>
          </w:p>
        </w:tc>
        <w:tc>
          <w:tcPr>
            <w:tcW w:w="1109" w:type="dxa"/>
            <w:vAlign w:val="top"/>
          </w:tcPr>
          <w:p w14:paraId="5CBAC239">
            <w:pPr>
              <w:rPr>
                <w:rFonts w:ascii="Arial"/>
                <w:color w:val="auto"/>
                <w:sz w:val="21"/>
              </w:rPr>
            </w:pPr>
          </w:p>
        </w:tc>
        <w:tc>
          <w:tcPr>
            <w:tcW w:w="1521" w:type="dxa"/>
            <w:vAlign w:val="top"/>
          </w:tcPr>
          <w:p w14:paraId="181B3744">
            <w:pPr>
              <w:pStyle w:val="16"/>
              <w:spacing w:before="54" w:line="228" w:lineRule="auto"/>
              <w:ind w:left="556"/>
              <w:rPr>
                <w:color w:val="auto"/>
              </w:rPr>
            </w:pPr>
            <w:r>
              <w:rPr>
                <w:color w:val="auto"/>
                <w:spacing w:val="4"/>
              </w:rPr>
              <w:t>讲授</w:t>
            </w:r>
          </w:p>
          <w:p w14:paraId="0598436B">
            <w:pPr>
              <w:pStyle w:val="16"/>
              <w:spacing w:before="65" w:line="229" w:lineRule="auto"/>
              <w:ind w:left="344"/>
              <w:rPr>
                <w:color w:val="auto"/>
              </w:rPr>
            </w:pPr>
            <w:r>
              <w:rPr>
                <w:color w:val="auto"/>
                <w:spacing w:val="7"/>
              </w:rPr>
              <w:t>课堂讨论</w:t>
            </w:r>
          </w:p>
        </w:tc>
      </w:tr>
      <w:tr w14:paraId="3518D4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1305" w:type="dxa"/>
            <w:vMerge w:val="continue"/>
            <w:tcBorders>
              <w:top w:val="nil"/>
              <w:bottom w:val="nil"/>
            </w:tcBorders>
            <w:vAlign w:val="top"/>
          </w:tcPr>
          <w:p w14:paraId="4B69F41F">
            <w:pPr>
              <w:rPr>
                <w:rFonts w:ascii="Arial"/>
                <w:color w:val="auto"/>
                <w:sz w:val="21"/>
              </w:rPr>
            </w:pPr>
          </w:p>
        </w:tc>
        <w:tc>
          <w:tcPr>
            <w:tcW w:w="569" w:type="dxa"/>
            <w:vAlign w:val="top"/>
          </w:tcPr>
          <w:p w14:paraId="742B0928">
            <w:pPr>
              <w:rPr>
                <w:rFonts w:ascii="Arial"/>
                <w:color w:val="auto"/>
                <w:sz w:val="21"/>
              </w:rPr>
            </w:pPr>
          </w:p>
          <w:p w14:paraId="040F5BF5">
            <w:pPr>
              <w:rPr>
                <w:rFonts w:ascii="Arial"/>
                <w:color w:val="auto"/>
                <w:sz w:val="21"/>
              </w:rPr>
            </w:pPr>
          </w:p>
          <w:p w14:paraId="70A1F762">
            <w:pPr>
              <w:rPr>
                <w:rFonts w:ascii="Arial"/>
                <w:color w:val="auto"/>
                <w:sz w:val="21"/>
              </w:rPr>
            </w:pPr>
          </w:p>
          <w:p w14:paraId="39F854A2">
            <w:pPr>
              <w:pStyle w:val="16"/>
              <w:spacing w:before="65" w:line="189" w:lineRule="auto"/>
              <w:ind w:left="187"/>
              <w:rPr>
                <w:color w:val="auto"/>
              </w:rPr>
            </w:pPr>
            <w:r>
              <w:rPr>
                <w:b/>
                <w:bCs/>
                <w:color w:val="auto"/>
                <w:spacing w:val="-9"/>
              </w:rPr>
              <w:t>12</w:t>
            </w:r>
          </w:p>
        </w:tc>
        <w:tc>
          <w:tcPr>
            <w:tcW w:w="1619" w:type="dxa"/>
            <w:vAlign w:val="top"/>
          </w:tcPr>
          <w:p w14:paraId="5F142A48">
            <w:pPr>
              <w:spacing w:line="454" w:lineRule="auto"/>
              <w:rPr>
                <w:rFonts w:ascii="Arial"/>
                <w:color w:val="auto"/>
                <w:sz w:val="21"/>
              </w:rPr>
            </w:pPr>
          </w:p>
          <w:p w14:paraId="78003209">
            <w:pPr>
              <w:pStyle w:val="16"/>
              <w:spacing w:before="65" w:line="281" w:lineRule="auto"/>
              <w:ind w:left="8" w:right="5"/>
              <w:rPr>
                <w:color w:val="auto"/>
              </w:rPr>
            </w:pPr>
            <w:r>
              <w:rPr>
                <w:color w:val="auto"/>
                <w:spacing w:val="8"/>
              </w:rPr>
              <w:t>第八章 旅游目的</w:t>
            </w:r>
            <w:r>
              <w:rPr>
                <w:color w:val="auto"/>
              </w:rPr>
              <w:t xml:space="preserve"> </w:t>
            </w:r>
            <w:r>
              <w:rPr>
                <w:color w:val="auto"/>
                <w:spacing w:val="-1"/>
              </w:rPr>
              <w:t>发展的影响：旅游</w:t>
            </w:r>
            <w:r>
              <w:rPr>
                <w:color w:val="auto"/>
                <w:spacing w:val="6"/>
              </w:rPr>
              <w:t xml:space="preserve"> </w:t>
            </w:r>
            <w:r>
              <w:rPr>
                <w:color w:val="auto"/>
                <w:spacing w:val="8"/>
              </w:rPr>
              <w:t>目的地发展的正</w:t>
            </w:r>
            <w:r>
              <w:rPr>
                <w:color w:val="auto"/>
                <w:spacing w:val="1"/>
              </w:rPr>
              <w:t xml:space="preserve">  </w:t>
            </w:r>
            <w:r>
              <w:rPr>
                <w:color w:val="auto"/>
                <w:spacing w:val="6"/>
              </w:rPr>
              <w:t>面影响</w:t>
            </w:r>
          </w:p>
        </w:tc>
        <w:tc>
          <w:tcPr>
            <w:tcW w:w="1299" w:type="dxa"/>
            <w:vAlign w:val="top"/>
          </w:tcPr>
          <w:p w14:paraId="59BCC233">
            <w:pPr>
              <w:spacing w:line="304" w:lineRule="auto"/>
              <w:rPr>
                <w:rFonts w:ascii="Arial"/>
                <w:color w:val="auto"/>
                <w:sz w:val="21"/>
              </w:rPr>
            </w:pPr>
          </w:p>
          <w:p w14:paraId="0FF575C1">
            <w:pPr>
              <w:spacing w:line="304" w:lineRule="auto"/>
              <w:rPr>
                <w:rFonts w:ascii="Arial"/>
                <w:color w:val="auto"/>
                <w:sz w:val="21"/>
              </w:rPr>
            </w:pPr>
          </w:p>
          <w:p w14:paraId="0AD3FBDE">
            <w:pPr>
              <w:pStyle w:val="16"/>
              <w:spacing w:before="65" w:line="279" w:lineRule="auto"/>
              <w:ind w:left="7" w:right="32" w:hanging="5"/>
              <w:jc w:val="both"/>
              <w:rPr>
                <w:color w:val="auto"/>
              </w:rPr>
            </w:pPr>
            <w:r>
              <w:rPr>
                <w:color w:val="auto"/>
                <w:spacing w:val="8"/>
              </w:rPr>
              <w:t>A1掌握旅游目</w:t>
            </w:r>
            <w:r>
              <w:rPr>
                <w:color w:val="auto"/>
                <w:spacing w:val="1"/>
              </w:rPr>
              <w:t xml:space="preserve"> </w:t>
            </w:r>
            <w:r>
              <w:rPr>
                <w:color w:val="auto"/>
                <w:spacing w:val="8"/>
              </w:rPr>
              <w:t>的地管理的基</w:t>
            </w:r>
            <w:r>
              <w:rPr>
                <w:color w:val="auto"/>
                <w:spacing w:val="1"/>
              </w:rPr>
              <w:t xml:space="preserve"> </w:t>
            </w:r>
            <w:r>
              <w:rPr>
                <w:color w:val="auto"/>
                <w:spacing w:val="8"/>
              </w:rPr>
              <w:t>础知识体系</w:t>
            </w:r>
          </w:p>
        </w:tc>
        <w:tc>
          <w:tcPr>
            <w:tcW w:w="1487" w:type="dxa"/>
            <w:vAlign w:val="top"/>
          </w:tcPr>
          <w:p w14:paraId="3D9AC19B">
            <w:pPr>
              <w:pStyle w:val="16"/>
              <w:spacing w:before="55" w:line="282" w:lineRule="auto"/>
              <w:ind w:left="11" w:right="10"/>
              <w:jc w:val="both"/>
              <w:rPr>
                <w:color w:val="auto"/>
              </w:rPr>
            </w:pPr>
            <w:r>
              <w:rPr>
                <w:color w:val="auto"/>
                <w:spacing w:val="8"/>
              </w:rPr>
              <w:t>着重强调党政统</w:t>
            </w:r>
            <w:r>
              <w:rPr>
                <w:color w:val="auto"/>
                <w:spacing w:val="3"/>
              </w:rPr>
              <w:t xml:space="preserve"> </w:t>
            </w:r>
            <w:r>
              <w:rPr>
                <w:color w:val="auto"/>
                <w:spacing w:val="8"/>
              </w:rPr>
              <w:t>筹、五级书记共</w:t>
            </w:r>
            <w:r>
              <w:rPr>
                <w:color w:val="auto"/>
                <w:spacing w:val="3"/>
              </w:rPr>
              <w:t xml:space="preserve"> </w:t>
            </w:r>
            <w:r>
              <w:rPr>
                <w:color w:val="auto"/>
                <w:spacing w:val="8"/>
              </w:rPr>
              <w:t>抓精准扶贫、增</w:t>
            </w:r>
            <w:r>
              <w:rPr>
                <w:color w:val="auto"/>
                <w:spacing w:val="3"/>
              </w:rPr>
              <w:t xml:space="preserve"> </w:t>
            </w:r>
            <w:r>
              <w:rPr>
                <w:color w:val="auto"/>
                <w:spacing w:val="8"/>
              </w:rPr>
              <w:t>强饮水思源、不</w:t>
            </w:r>
            <w:r>
              <w:rPr>
                <w:color w:val="auto"/>
                <w:spacing w:val="3"/>
              </w:rPr>
              <w:t xml:space="preserve"> </w:t>
            </w:r>
            <w:r>
              <w:rPr>
                <w:color w:val="auto"/>
                <w:spacing w:val="8"/>
              </w:rPr>
              <w:t>忘党恩的意识</w:t>
            </w:r>
          </w:p>
        </w:tc>
        <w:tc>
          <w:tcPr>
            <w:tcW w:w="1109" w:type="dxa"/>
            <w:vAlign w:val="top"/>
          </w:tcPr>
          <w:p w14:paraId="3DC99B17">
            <w:pPr>
              <w:pStyle w:val="16"/>
              <w:spacing w:before="54" w:line="280" w:lineRule="auto"/>
              <w:ind w:left="11"/>
              <w:rPr>
                <w:color w:val="auto"/>
              </w:rPr>
            </w:pPr>
            <w:r>
              <w:rPr>
                <w:color w:val="auto"/>
                <w:spacing w:val="18"/>
              </w:rPr>
              <w:t>旅游扶贫攻</w:t>
            </w:r>
            <w:r>
              <w:rPr>
                <w:color w:val="auto"/>
                <w:spacing w:val="1"/>
              </w:rPr>
              <w:t xml:space="preserve"> </w:t>
            </w:r>
            <w:r>
              <w:rPr>
                <w:color w:val="auto"/>
                <w:spacing w:val="18"/>
              </w:rPr>
              <w:t>坚及成效彰</w:t>
            </w:r>
            <w:r>
              <w:rPr>
                <w:color w:val="auto"/>
              </w:rPr>
              <w:t xml:space="preserve"> </w:t>
            </w:r>
            <w:r>
              <w:rPr>
                <w:color w:val="auto"/>
                <w:spacing w:val="18"/>
              </w:rPr>
              <w:t>显我国以人</w:t>
            </w:r>
            <w:r>
              <w:rPr>
                <w:color w:val="auto"/>
              </w:rPr>
              <w:t xml:space="preserve"> </w:t>
            </w:r>
            <w:r>
              <w:rPr>
                <w:color w:val="auto"/>
                <w:spacing w:val="18"/>
              </w:rPr>
              <w:t>民为中心的</w:t>
            </w:r>
            <w:r>
              <w:rPr>
                <w:color w:val="auto"/>
              </w:rPr>
              <w:t xml:space="preserve"> </w:t>
            </w:r>
            <w:r>
              <w:rPr>
                <w:color w:val="auto"/>
                <w:spacing w:val="18"/>
              </w:rPr>
              <w:t>发展思想，</w:t>
            </w:r>
            <w:r>
              <w:rPr>
                <w:color w:val="auto"/>
              </w:rPr>
              <w:t xml:space="preserve"> </w:t>
            </w:r>
            <w:r>
              <w:rPr>
                <w:color w:val="auto"/>
                <w:spacing w:val="18"/>
              </w:rPr>
              <w:t>体现制度优</w:t>
            </w:r>
            <w:r>
              <w:rPr>
                <w:color w:val="auto"/>
              </w:rPr>
              <w:t xml:space="preserve"> 势</w:t>
            </w:r>
          </w:p>
        </w:tc>
        <w:tc>
          <w:tcPr>
            <w:tcW w:w="1521" w:type="dxa"/>
            <w:vAlign w:val="top"/>
          </w:tcPr>
          <w:p w14:paraId="53BB0530">
            <w:pPr>
              <w:spacing w:line="299" w:lineRule="auto"/>
              <w:rPr>
                <w:rFonts w:ascii="Arial"/>
                <w:color w:val="auto"/>
                <w:sz w:val="21"/>
              </w:rPr>
            </w:pPr>
          </w:p>
          <w:p w14:paraId="587D8769">
            <w:pPr>
              <w:pStyle w:val="16"/>
              <w:spacing w:before="65" w:line="228" w:lineRule="auto"/>
              <w:ind w:left="556"/>
              <w:rPr>
                <w:color w:val="auto"/>
              </w:rPr>
            </w:pPr>
            <w:r>
              <w:rPr>
                <w:color w:val="auto"/>
                <w:spacing w:val="4"/>
              </w:rPr>
              <w:t>讲授</w:t>
            </w:r>
          </w:p>
          <w:p w14:paraId="6634B075">
            <w:pPr>
              <w:pStyle w:val="16"/>
              <w:spacing w:before="65" w:line="227" w:lineRule="auto"/>
              <w:ind w:left="345"/>
              <w:rPr>
                <w:color w:val="auto"/>
              </w:rPr>
            </w:pPr>
            <w:r>
              <w:rPr>
                <w:color w:val="auto"/>
                <w:spacing w:val="7"/>
              </w:rPr>
              <w:t>举例说明</w:t>
            </w:r>
          </w:p>
        </w:tc>
      </w:tr>
      <w:tr w14:paraId="0DE00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8" w:hRule="atLeast"/>
        </w:trPr>
        <w:tc>
          <w:tcPr>
            <w:tcW w:w="1305" w:type="dxa"/>
            <w:vMerge w:val="continue"/>
            <w:tcBorders>
              <w:top w:val="nil"/>
            </w:tcBorders>
            <w:vAlign w:val="top"/>
          </w:tcPr>
          <w:p w14:paraId="231135B6">
            <w:pPr>
              <w:rPr>
                <w:rFonts w:ascii="Arial"/>
                <w:color w:val="auto"/>
                <w:sz w:val="21"/>
              </w:rPr>
            </w:pPr>
          </w:p>
        </w:tc>
        <w:tc>
          <w:tcPr>
            <w:tcW w:w="569" w:type="dxa"/>
            <w:vAlign w:val="top"/>
          </w:tcPr>
          <w:p w14:paraId="28B1AF47">
            <w:pPr>
              <w:rPr>
                <w:rFonts w:ascii="Arial"/>
                <w:color w:val="auto"/>
                <w:sz w:val="21"/>
              </w:rPr>
            </w:pPr>
          </w:p>
          <w:p w14:paraId="7990DD66">
            <w:pPr>
              <w:rPr>
                <w:rFonts w:ascii="Arial"/>
                <w:color w:val="auto"/>
                <w:sz w:val="21"/>
              </w:rPr>
            </w:pPr>
          </w:p>
          <w:p w14:paraId="4FEA0D71">
            <w:pPr>
              <w:rPr>
                <w:rFonts w:ascii="Arial"/>
                <w:color w:val="auto"/>
                <w:sz w:val="21"/>
              </w:rPr>
            </w:pPr>
          </w:p>
          <w:p w14:paraId="47EBBD05">
            <w:pPr>
              <w:pStyle w:val="16"/>
              <w:spacing w:before="65" w:line="190" w:lineRule="auto"/>
              <w:ind w:left="187"/>
              <w:rPr>
                <w:color w:val="auto"/>
              </w:rPr>
            </w:pPr>
            <w:r>
              <w:rPr>
                <w:b/>
                <w:bCs/>
                <w:color w:val="auto"/>
                <w:spacing w:val="-9"/>
              </w:rPr>
              <w:t>13</w:t>
            </w:r>
          </w:p>
        </w:tc>
        <w:tc>
          <w:tcPr>
            <w:tcW w:w="1619" w:type="dxa"/>
            <w:vAlign w:val="top"/>
          </w:tcPr>
          <w:p w14:paraId="16A7F2BE">
            <w:pPr>
              <w:pStyle w:val="16"/>
              <w:spacing w:before="118" w:line="278" w:lineRule="auto"/>
              <w:ind w:left="11" w:right="5" w:hanging="3"/>
              <w:jc w:val="both"/>
              <w:rPr>
                <w:color w:val="auto"/>
              </w:rPr>
            </w:pPr>
            <w:r>
              <w:rPr>
                <w:color w:val="auto"/>
                <w:spacing w:val="8"/>
              </w:rPr>
              <w:t>第八章 旅游目的</w:t>
            </w:r>
            <w:r>
              <w:rPr>
                <w:color w:val="auto"/>
              </w:rPr>
              <w:t xml:space="preserve"> </w:t>
            </w:r>
            <w:r>
              <w:rPr>
                <w:color w:val="auto"/>
                <w:spacing w:val="-1"/>
              </w:rPr>
              <w:t>发展的影响：旅游</w:t>
            </w:r>
            <w:r>
              <w:rPr>
                <w:color w:val="auto"/>
                <w:spacing w:val="3"/>
              </w:rPr>
              <w:t xml:space="preserve"> </w:t>
            </w:r>
            <w:r>
              <w:rPr>
                <w:color w:val="auto"/>
                <w:spacing w:val="8"/>
              </w:rPr>
              <w:t>目的地发展的负</w:t>
            </w:r>
          </w:p>
        </w:tc>
        <w:tc>
          <w:tcPr>
            <w:tcW w:w="1299" w:type="dxa"/>
            <w:vAlign w:val="top"/>
          </w:tcPr>
          <w:p w14:paraId="211E682E">
            <w:pPr>
              <w:pStyle w:val="16"/>
              <w:spacing w:before="118" w:line="278" w:lineRule="auto"/>
              <w:ind w:left="7" w:right="32" w:hanging="3"/>
              <w:jc w:val="both"/>
              <w:rPr>
                <w:color w:val="auto"/>
              </w:rPr>
            </w:pPr>
            <w:r>
              <w:rPr>
                <w:color w:val="auto"/>
                <w:spacing w:val="8"/>
              </w:rPr>
              <w:t>B1具备旅游目</w:t>
            </w:r>
            <w:r>
              <w:rPr>
                <w:color w:val="auto"/>
              </w:rPr>
              <w:t xml:space="preserve"> </w:t>
            </w:r>
            <w:r>
              <w:rPr>
                <w:color w:val="auto"/>
                <w:spacing w:val="8"/>
              </w:rPr>
              <w:t>的地管理的专</w:t>
            </w:r>
            <w:r>
              <w:rPr>
                <w:color w:val="auto"/>
                <w:spacing w:val="1"/>
              </w:rPr>
              <w:t xml:space="preserve"> </w:t>
            </w:r>
            <w:r>
              <w:rPr>
                <w:color w:val="auto"/>
                <w:spacing w:val="6"/>
              </w:rPr>
              <w:t>业实务技能；</w:t>
            </w:r>
          </w:p>
        </w:tc>
        <w:tc>
          <w:tcPr>
            <w:tcW w:w="1487" w:type="dxa"/>
            <w:vAlign w:val="top"/>
          </w:tcPr>
          <w:p w14:paraId="21B9D220">
            <w:pPr>
              <w:rPr>
                <w:rFonts w:ascii="Arial"/>
                <w:color w:val="auto"/>
                <w:sz w:val="21"/>
              </w:rPr>
            </w:pPr>
          </w:p>
        </w:tc>
        <w:tc>
          <w:tcPr>
            <w:tcW w:w="1109" w:type="dxa"/>
            <w:vAlign w:val="top"/>
          </w:tcPr>
          <w:p w14:paraId="411799BD">
            <w:pPr>
              <w:rPr>
                <w:rFonts w:ascii="Arial"/>
                <w:color w:val="auto"/>
                <w:sz w:val="21"/>
              </w:rPr>
            </w:pPr>
          </w:p>
        </w:tc>
        <w:tc>
          <w:tcPr>
            <w:tcW w:w="1521" w:type="dxa"/>
            <w:vAlign w:val="top"/>
          </w:tcPr>
          <w:p w14:paraId="3479CA45">
            <w:pPr>
              <w:spacing w:line="302" w:lineRule="auto"/>
              <w:rPr>
                <w:rFonts w:ascii="Arial"/>
                <w:color w:val="auto"/>
                <w:sz w:val="21"/>
              </w:rPr>
            </w:pPr>
          </w:p>
          <w:p w14:paraId="32DDD47E">
            <w:pPr>
              <w:pStyle w:val="16"/>
              <w:spacing w:before="65" w:line="274" w:lineRule="auto"/>
              <w:ind w:left="344" w:right="340"/>
              <w:rPr>
                <w:color w:val="auto"/>
              </w:rPr>
            </w:pPr>
            <w:r>
              <w:rPr>
                <w:color w:val="auto"/>
                <w:spacing w:val="7"/>
              </w:rPr>
              <w:t>举例说明</w:t>
            </w:r>
            <w:r>
              <w:rPr>
                <w:color w:val="auto"/>
              </w:rPr>
              <w:t xml:space="preserve"> </w:t>
            </w:r>
            <w:r>
              <w:rPr>
                <w:color w:val="auto"/>
                <w:spacing w:val="7"/>
              </w:rPr>
              <w:t>课堂研讨</w:t>
            </w:r>
          </w:p>
        </w:tc>
      </w:tr>
    </w:tbl>
    <w:p w14:paraId="26AD8A94">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1619"/>
        <w:gridCol w:w="1299"/>
        <w:gridCol w:w="1487"/>
        <w:gridCol w:w="1109"/>
        <w:gridCol w:w="1521"/>
      </w:tblGrid>
      <w:tr w14:paraId="496D5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305" w:type="dxa"/>
            <w:vMerge w:val="restart"/>
            <w:tcBorders>
              <w:bottom w:val="nil"/>
            </w:tcBorders>
            <w:vAlign w:val="top"/>
          </w:tcPr>
          <w:p w14:paraId="26CB6EC1">
            <w:pPr>
              <w:rPr>
                <w:rFonts w:ascii="Arial"/>
                <w:color w:val="auto"/>
                <w:sz w:val="21"/>
              </w:rPr>
            </w:pPr>
          </w:p>
        </w:tc>
        <w:tc>
          <w:tcPr>
            <w:tcW w:w="569" w:type="dxa"/>
            <w:vAlign w:val="top"/>
          </w:tcPr>
          <w:p w14:paraId="0C006B87">
            <w:pPr>
              <w:rPr>
                <w:rFonts w:ascii="Arial"/>
                <w:color w:val="auto"/>
                <w:sz w:val="21"/>
              </w:rPr>
            </w:pPr>
          </w:p>
        </w:tc>
        <w:tc>
          <w:tcPr>
            <w:tcW w:w="1619" w:type="dxa"/>
            <w:vAlign w:val="top"/>
          </w:tcPr>
          <w:p w14:paraId="47CF192A">
            <w:pPr>
              <w:pStyle w:val="16"/>
              <w:spacing w:before="57" w:line="261" w:lineRule="auto"/>
              <w:ind w:left="8" w:right="5"/>
              <w:rPr>
                <w:color w:val="auto"/>
              </w:rPr>
            </w:pPr>
            <w:r>
              <w:rPr>
                <w:color w:val="auto"/>
                <w:spacing w:val="-1"/>
              </w:rPr>
              <w:t>面影响、旅游目的</w:t>
            </w:r>
            <w:r>
              <w:rPr>
                <w:color w:val="auto"/>
                <w:spacing w:val="6"/>
              </w:rPr>
              <w:t xml:space="preserve"> </w:t>
            </w:r>
            <w:r>
              <w:rPr>
                <w:color w:val="auto"/>
                <w:spacing w:val="8"/>
              </w:rPr>
              <w:t>地的可持续发展</w:t>
            </w:r>
          </w:p>
        </w:tc>
        <w:tc>
          <w:tcPr>
            <w:tcW w:w="1299" w:type="dxa"/>
            <w:vAlign w:val="top"/>
          </w:tcPr>
          <w:p w14:paraId="134AD7AD">
            <w:pPr>
              <w:pStyle w:val="16"/>
              <w:spacing w:before="57" w:line="261" w:lineRule="auto"/>
              <w:ind w:left="11" w:right="140" w:hanging="5"/>
              <w:rPr>
                <w:color w:val="auto"/>
              </w:rPr>
            </w:pPr>
            <w:r>
              <w:rPr>
                <w:color w:val="auto"/>
                <w:spacing w:val="6"/>
              </w:rPr>
              <w:t>E2.认同绿色</w:t>
            </w:r>
            <w:r>
              <w:rPr>
                <w:color w:val="auto"/>
                <w:spacing w:val="3"/>
              </w:rPr>
              <w:t xml:space="preserve"> </w:t>
            </w:r>
            <w:r>
              <w:rPr>
                <w:color w:val="auto"/>
                <w:spacing w:val="6"/>
              </w:rPr>
              <w:t>发展理念</w:t>
            </w:r>
          </w:p>
        </w:tc>
        <w:tc>
          <w:tcPr>
            <w:tcW w:w="1487" w:type="dxa"/>
            <w:vAlign w:val="top"/>
          </w:tcPr>
          <w:p w14:paraId="787C4210">
            <w:pPr>
              <w:rPr>
                <w:rFonts w:ascii="Arial"/>
                <w:color w:val="auto"/>
                <w:sz w:val="21"/>
              </w:rPr>
            </w:pPr>
          </w:p>
        </w:tc>
        <w:tc>
          <w:tcPr>
            <w:tcW w:w="1109" w:type="dxa"/>
            <w:vAlign w:val="top"/>
          </w:tcPr>
          <w:p w14:paraId="2BAA4D98">
            <w:pPr>
              <w:rPr>
                <w:rFonts w:ascii="Arial"/>
                <w:color w:val="auto"/>
                <w:sz w:val="21"/>
              </w:rPr>
            </w:pPr>
          </w:p>
        </w:tc>
        <w:tc>
          <w:tcPr>
            <w:tcW w:w="1521" w:type="dxa"/>
            <w:vAlign w:val="top"/>
          </w:tcPr>
          <w:p w14:paraId="7D46B077">
            <w:pPr>
              <w:rPr>
                <w:rFonts w:ascii="Arial"/>
                <w:color w:val="auto"/>
                <w:sz w:val="21"/>
              </w:rPr>
            </w:pPr>
          </w:p>
        </w:tc>
      </w:tr>
      <w:tr w14:paraId="0ECDF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305" w:type="dxa"/>
            <w:vMerge w:val="continue"/>
            <w:tcBorders>
              <w:top w:val="nil"/>
              <w:bottom w:val="nil"/>
            </w:tcBorders>
            <w:vAlign w:val="top"/>
          </w:tcPr>
          <w:p w14:paraId="2E6AA11C">
            <w:pPr>
              <w:rPr>
                <w:rFonts w:ascii="Arial"/>
                <w:color w:val="auto"/>
                <w:sz w:val="21"/>
              </w:rPr>
            </w:pPr>
          </w:p>
        </w:tc>
        <w:tc>
          <w:tcPr>
            <w:tcW w:w="569" w:type="dxa"/>
            <w:vAlign w:val="top"/>
          </w:tcPr>
          <w:p w14:paraId="5CFFB53E">
            <w:pPr>
              <w:pStyle w:val="16"/>
              <w:spacing w:before="257" w:line="189" w:lineRule="auto"/>
              <w:ind w:left="187"/>
              <w:rPr>
                <w:color w:val="auto"/>
              </w:rPr>
            </w:pPr>
            <w:r>
              <w:rPr>
                <w:b/>
                <w:bCs/>
                <w:color w:val="auto"/>
                <w:spacing w:val="-9"/>
              </w:rPr>
              <w:t>14</w:t>
            </w:r>
          </w:p>
        </w:tc>
        <w:tc>
          <w:tcPr>
            <w:tcW w:w="1619" w:type="dxa"/>
            <w:vAlign w:val="top"/>
          </w:tcPr>
          <w:p w14:paraId="0C2FE720">
            <w:pPr>
              <w:pStyle w:val="16"/>
              <w:spacing w:before="53" w:line="270" w:lineRule="auto"/>
              <w:ind w:left="8" w:right="3"/>
              <w:jc w:val="both"/>
              <w:rPr>
                <w:color w:val="auto"/>
              </w:rPr>
            </w:pPr>
            <w:r>
              <w:rPr>
                <w:color w:val="auto"/>
                <w:spacing w:val="11"/>
              </w:rPr>
              <w:t>第九章</w:t>
            </w:r>
            <w:r>
              <w:rPr>
                <w:color w:val="auto"/>
                <w:spacing w:val="24"/>
              </w:rPr>
              <w:t xml:space="preserve"> </w:t>
            </w:r>
            <w:r>
              <w:rPr>
                <w:color w:val="auto"/>
                <w:spacing w:val="11"/>
              </w:rPr>
              <w:t>旅游目的</w:t>
            </w:r>
            <w:r>
              <w:rPr>
                <w:color w:val="auto"/>
              </w:rPr>
              <w:t xml:space="preserve"> </w:t>
            </w:r>
            <w:r>
              <w:rPr>
                <w:color w:val="auto"/>
                <w:spacing w:val="28"/>
              </w:rPr>
              <w:t>地信息化管理与</w:t>
            </w:r>
            <w:r>
              <w:rPr>
                <w:color w:val="auto"/>
                <w:spacing w:val="3"/>
              </w:rPr>
              <w:t xml:space="preserve"> </w:t>
            </w:r>
            <w:r>
              <w:rPr>
                <w:color w:val="auto"/>
                <w:spacing w:val="7"/>
              </w:rPr>
              <w:t>智慧旅游</w:t>
            </w:r>
          </w:p>
        </w:tc>
        <w:tc>
          <w:tcPr>
            <w:tcW w:w="1299" w:type="dxa"/>
            <w:vAlign w:val="top"/>
          </w:tcPr>
          <w:p w14:paraId="7DBB2E26">
            <w:pPr>
              <w:pStyle w:val="16"/>
              <w:spacing w:before="53" w:line="270" w:lineRule="auto"/>
              <w:ind w:left="7" w:right="3" w:hanging="3"/>
              <w:jc w:val="both"/>
              <w:rPr>
                <w:color w:val="auto"/>
              </w:rPr>
            </w:pPr>
            <w:r>
              <w:rPr>
                <w:color w:val="auto"/>
                <w:spacing w:val="12"/>
              </w:rPr>
              <w:t>B1具备旅游目</w:t>
            </w:r>
            <w:r>
              <w:rPr>
                <w:color w:val="auto"/>
              </w:rPr>
              <w:t xml:space="preserve"> </w:t>
            </w:r>
            <w:r>
              <w:rPr>
                <w:color w:val="auto"/>
                <w:spacing w:val="13"/>
              </w:rPr>
              <w:t>的地管理的专</w:t>
            </w:r>
            <w:r>
              <w:rPr>
                <w:color w:val="auto"/>
                <w:spacing w:val="2"/>
              </w:rPr>
              <w:t xml:space="preserve"> </w:t>
            </w:r>
            <w:r>
              <w:rPr>
                <w:color w:val="auto"/>
                <w:spacing w:val="8"/>
              </w:rPr>
              <w:t>业实务技能</w:t>
            </w:r>
          </w:p>
        </w:tc>
        <w:tc>
          <w:tcPr>
            <w:tcW w:w="1487" w:type="dxa"/>
            <w:vAlign w:val="top"/>
          </w:tcPr>
          <w:p w14:paraId="34BC873B">
            <w:pPr>
              <w:rPr>
                <w:rFonts w:ascii="Arial"/>
                <w:color w:val="auto"/>
                <w:sz w:val="21"/>
              </w:rPr>
            </w:pPr>
          </w:p>
        </w:tc>
        <w:tc>
          <w:tcPr>
            <w:tcW w:w="1109" w:type="dxa"/>
            <w:vAlign w:val="top"/>
          </w:tcPr>
          <w:p w14:paraId="5D78E95A">
            <w:pPr>
              <w:rPr>
                <w:rFonts w:ascii="Arial"/>
                <w:color w:val="auto"/>
                <w:sz w:val="21"/>
              </w:rPr>
            </w:pPr>
          </w:p>
        </w:tc>
        <w:tc>
          <w:tcPr>
            <w:tcW w:w="1521" w:type="dxa"/>
            <w:vAlign w:val="top"/>
          </w:tcPr>
          <w:p w14:paraId="6053F199">
            <w:pPr>
              <w:spacing w:line="296" w:lineRule="auto"/>
              <w:rPr>
                <w:rFonts w:ascii="Arial"/>
                <w:color w:val="auto"/>
                <w:sz w:val="21"/>
              </w:rPr>
            </w:pPr>
          </w:p>
          <w:p w14:paraId="1D997B7C">
            <w:pPr>
              <w:pStyle w:val="16"/>
              <w:spacing w:before="65" w:line="228" w:lineRule="auto"/>
              <w:ind w:left="556"/>
              <w:rPr>
                <w:color w:val="auto"/>
              </w:rPr>
            </w:pPr>
            <w:r>
              <w:rPr>
                <w:color w:val="auto"/>
                <w:spacing w:val="4"/>
              </w:rPr>
              <w:t>讲授</w:t>
            </w:r>
          </w:p>
        </w:tc>
      </w:tr>
      <w:tr w14:paraId="6AA71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305" w:type="dxa"/>
            <w:vMerge w:val="continue"/>
            <w:tcBorders>
              <w:top w:val="nil"/>
              <w:bottom w:val="nil"/>
            </w:tcBorders>
            <w:vAlign w:val="top"/>
          </w:tcPr>
          <w:p w14:paraId="47231B99">
            <w:pPr>
              <w:rPr>
                <w:rFonts w:ascii="Arial"/>
                <w:color w:val="auto"/>
                <w:sz w:val="21"/>
              </w:rPr>
            </w:pPr>
          </w:p>
        </w:tc>
        <w:tc>
          <w:tcPr>
            <w:tcW w:w="569" w:type="dxa"/>
            <w:vAlign w:val="top"/>
          </w:tcPr>
          <w:p w14:paraId="60FEBEE6">
            <w:pPr>
              <w:pStyle w:val="16"/>
              <w:spacing w:before="256" w:line="190" w:lineRule="auto"/>
              <w:ind w:left="187"/>
              <w:rPr>
                <w:color w:val="auto"/>
              </w:rPr>
            </w:pPr>
            <w:r>
              <w:rPr>
                <w:b/>
                <w:bCs/>
                <w:color w:val="auto"/>
                <w:spacing w:val="-9"/>
              </w:rPr>
              <w:t>15</w:t>
            </w:r>
          </w:p>
        </w:tc>
        <w:tc>
          <w:tcPr>
            <w:tcW w:w="1619" w:type="dxa"/>
            <w:vAlign w:val="top"/>
          </w:tcPr>
          <w:p w14:paraId="7E6E99E5">
            <w:pPr>
              <w:pStyle w:val="16"/>
              <w:spacing w:before="207" w:line="279" w:lineRule="auto"/>
              <w:ind w:left="9" w:right="3" w:hanging="1"/>
              <w:jc w:val="both"/>
              <w:rPr>
                <w:color w:val="auto"/>
              </w:rPr>
            </w:pPr>
            <w:r>
              <w:rPr>
                <w:color w:val="auto"/>
                <w:spacing w:val="10"/>
              </w:rPr>
              <w:t>第十章</w:t>
            </w:r>
            <w:r>
              <w:rPr>
                <w:color w:val="auto"/>
                <w:spacing w:val="31"/>
              </w:rPr>
              <w:t xml:space="preserve"> </w:t>
            </w:r>
            <w:r>
              <w:rPr>
                <w:color w:val="auto"/>
                <w:spacing w:val="10"/>
              </w:rPr>
              <w:t>新常态下</w:t>
            </w:r>
            <w:r>
              <w:rPr>
                <w:color w:val="auto"/>
              </w:rPr>
              <w:t xml:space="preserve"> </w:t>
            </w:r>
            <w:r>
              <w:rPr>
                <w:color w:val="auto"/>
                <w:spacing w:val="10"/>
              </w:rPr>
              <w:t>的旅游</w:t>
            </w:r>
            <w:r>
              <w:rPr>
                <w:color w:val="auto"/>
                <w:spacing w:val="-22"/>
              </w:rPr>
              <w:t xml:space="preserve"> </w:t>
            </w:r>
            <w:r>
              <w:rPr>
                <w:color w:val="auto"/>
                <w:spacing w:val="10"/>
              </w:rPr>
              <w:t>目</w:t>
            </w:r>
            <w:r>
              <w:rPr>
                <w:color w:val="auto"/>
                <w:spacing w:val="-51"/>
              </w:rPr>
              <w:t xml:space="preserve"> </w:t>
            </w:r>
            <w:r>
              <w:rPr>
                <w:color w:val="auto"/>
                <w:spacing w:val="10"/>
              </w:rPr>
              <w:t>的地发</w:t>
            </w:r>
            <w:r>
              <w:rPr>
                <w:color w:val="auto"/>
              </w:rPr>
              <w:t xml:space="preserve"> 展</w:t>
            </w:r>
          </w:p>
        </w:tc>
        <w:tc>
          <w:tcPr>
            <w:tcW w:w="1299" w:type="dxa"/>
            <w:vAlign w:val="top"/>
          </w:tcPr>
          <w:p w14:paraId="4E17D2FC">
            <w:pPr>
              <w:pStyle w:val="16"/>
              <w:spacing w:before="50" w:line="275" w:lineRule="auto"/>
              <w:ind w:left="11" w:right="3" w:hanging="9"/>
              <w:jc w:val="both"/>
              <w:rPr>
                <w:color w:val="auto"/>
              </w:rPr>
            </w:pPr>
            <w:r>
              <w:rPr>
                <w:color w:val="auto"/>
                <w:spacing w:val="12"/>
              </w:rPr>
              <w:t>A2具备终身学</w:t>
            </w:r>
            <w:r>
              <w:rPr>
                <w:color w:val="auto"/>
                <w:spacing w:val="2"/>
              </w:rPr>
              <w:t xml:space="preserve"> </w:t>
            </w:r>
            <w:r>
              <w:rPr>
                <w:color w:val="auto"/>
                <w:spacing w:val="12"/>
              </w:rPr>
              <w:t>习，推动旅游</w:t>
            </w:r>
            <w:r>
              <w:rPr>
                <w:color w:val="auto"/>
                <w:spacing w:val="4"/>
              </w:rPr>
              <w:t xml:space="preserve"> </w:t>
            </w:r>
            <w:r>
              <w:rPr>
                <w:color w:val="auto"/>
                <w:spacing w:val="12"/>
              </w:rPr>
              <w:t>目的地可持续</w:t>
            </w:r>
            <w:r>
              <w:rPr>
                <w:color w:val="auto"/>
                <w:spacing w:val="4"/>
              </w:rPr>
              <w:t xml:space="preserve"> </w:t>
            </w:r>
            <w:r>
              <w:rPr>
                <w:color w:val="auto"/>
                <w:spacing w:val="3"/>
              </w:rPr>
              <w:t>发展</w:t>
            </w:r>
          </w:p>
        </w:tc>
        <w:tc>
          <w:tcPr>
            <w:tcW w:w="1487" w:type="dxa"/>
            <w:vAlign w:val="top"/>
          </w:tcPr>
          <w:p w14:paraId="40CFB21D">
            <w:pPr>
              <w:rPr>
                <w:rFonts w:ascii="Arial"/>
                <w:color w:val="auto"/>
                <w:sz w:val="21"/>
              </w:rPr>
            </w:pPr>
          </w:p>
        </w:tc>
        <w:tc>
          <w:tcPr>
            <w:tcW w:w="1109" w:type="dxa"/>
            <w:vAlign w:val="top"/>
          </w:tcPr>
          <w:p w14:paraId="1322A82F">
            <w:pPr>
              <w:rPr>
                <w:rFonts w:ascii="Arial"/>
                <w:color w:val="auto"/>
                <w:sz w:val="21"/>
              </w:rPr>
            </w:pPr>
          </w:p>
        </w:tc>
        <w:tc>
          <w:tcPr>
            <w:tcW w:w="1521" w:type="dxa"/>
            <w:vAlign w:val="top"/>
          </w:tcPr>
          <w:p w14:paraId="76EAE5EB">
            <w:pPr>
              <w:spacing w:line="296" w:lineRule="auto"/>
              <w:rPr>
                <w:rFonts w:ascii="Arial"/>
                <w:color w:val="auto"/>
                <w:sz w:val="21"/>
              </w:rPr>
            </w:pPr>
          </w:p>
          <w:p w14:paraId="3D4CCDE6">
            <w:pPr>
              <w:pStyle w:val="16"/>
              <w:spacing w:before="65" w:line="228" w:lineRule="auto"/>
              <w:ind w:left="244"/>
              <w:rPr>
                <w:color w:val="auto"/>
              </w:rPr>
            </w:pPr>
            <w:r>
              <w:rPr>
                <w:color w:val="auto"/>
                <w:spacing w:val="7"/>
              </w:rPr>
              <w:t>启发式教学</w:t>
            </w:r>
          </w:p>
        </w:tc>
      </w:tr>
      <w:tr w14:paraId="5427A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305" w:type="dxa"/>
            <w:vMerge w:val="continue"/>
            <w:tcBorders>
              <w:top w:val="nil"/>
            </w:tcBorders>
            <w:vAlign w:val="top"/>
          </w:tcPr>
          <w:p w14:paraId="0878FE73">
            <w:pPr>
              <w:rPr>
                <w:rFonts w:ascii="Arial"/>
                <w:color w:val="auto"/>
                <w:sz w:val="21"/>
              </w:rPr>
            </w:pPr>
          </w:p>
        </w:tc>
        <w:tc>
          <w:tcPr>
            <w:tcW w:w="569" w:type="dxa"/>
            <w:vAlign w:val="top"/>
          </w:tcPr>
          <w:p w14:paraId="5A9376C6">
            <w:pPr>
              <w:pStyle w:val="16"/>
              <w:spacing w:before="256" w:line="190" w:lineRule="auto"/>
              <w:ind w:left="187"/>
              <w:rPr>
                <w:color w:val="auto"/>
              </w:rPr>
            </w:pPr>
            <w:r>
              <w:rPr>
                <w:b/>
                <w:bCs/>
                <w:color w:val="auto"/>
                <w:spacing w:val="-9"/>
              </w:rPr>
              <w:t>16</w:t>
            </w:r>
          </w:p>
        </w:tc>
        <w:tc>
          <w:tcPr>
            <w:tcW w:w="1619" w:type="dxa"/>
            <w:vAlign w:val="top"/>
          </w:tcPr>
          <w:p w14:paraId="7C614E19">
            <w:pPr>
              <w:spacing w:line="451" w:lineRule="auto"/>
              <w:rPr>
                <w:rFonts w:ascii="Arial"/>
                <w:color w:val="auto"/>
                <w:sz w:val="21"/>
              </w:rPr>
            </w:pPr>
          </w:p>
          <w:p w14:paraId="687A0359">
            <w:pPr>
              <w:pStyle w:val="16"/>
              <w:spacing w:before="65" w:line="274" w:lineRule="auto"/>
              <w:ind w:left="9" w:right="5" w:hanging="1"/>
              <w:rPr>
                <w:color w:val="auto"/>
              </w:rPr>
            </w:pPr>
            <w:r>
              <w:rPr>
                <w:color w:val="auto"/>
                <w:spacing w:val="10"/>
              </w:rPr>
              <w:t>第十一章</w:t>
            </w:r>
            <w:r>
              <w:rPr>
                <w:color w:val="auto"/>
                <w:spacing w:val="29"/>
              </w:rPr>
              <w:t xml:space="preserve"> </w:t>
            </w:r>
            <w:r>
              <w:rPr>
                <w:color w:val="auto"/>
                <w:spacing w:val="10"/>
              </w:rPr>
              <w:t>案例分</w:t>
            </w:r>
            <w:r>
              <w:rPr>
                <w:color w:val="auto"/>
              </w:rPr>
              <w:t xml:space="preserve"> 析</w:t>
            </w:r>
          </w:p>
        </w:tc>
        <w:tc>
          <w:tcPr>
            <w:tcW w:w="1299" w:type="dxa"/>
            <w:vAlign w:val="top"/>
          </w:tcPr>
          <w:p w14:paraId="7B005E12">
            <w:pPr>
              <w:pStyle w:val="16"/>
              <w:spacing w:before="53" w:line="277" w:lineRule="auto"/>
              <w:ind w:left="12" w:right="3" w:hanging="5"/>
              <w:jc w:val="both"/>
              <w:rPr>
                <w:color w:val="auto"/>
              </w:rPr>
            </w:pPr>
            <w:r>
              <w:rPr>
                <w:color w:val="auto"/>
              </w:rPr>
              <w:t>C2.</w:t>
            </w:r>
            <w:r>
              <w:rPr>
                <w:color w:val="auto"/>
                <w:spacing w:val="-56"/>
              </w:rPr>
              <w:t xml:space="preserve"> </w:t>
            </w:r>
            <w:r>
              <w:rPr>
                <w:color w:val="auto"/>
              </w:rPr>
              <w:t>具</w:t>
            </w:r>
            <w:r>
              <w:rPr>
                <w:color w:val="auto"/>
                <w:spacing w:val="-53"/>
              </w:rPr>
              <w:t xml:space="preserve"> </w:t>
            </w:r>
            <w:r>
              <w:rPr>
                <w:color w:val="auto"/>
              </w:rPr>
              <w:t>备</w:t>
            </w:r>
            <w:r>
              <w:rPr>
                <w:color w:val="auto"/>
                <w:spacing w:val="-59"/>
              </w:rPr>
              <w:t xml:space="preserve"> </w:t>
            </w:r>
            <w:r>
              <w:rPr>
                <w:color w:val="auto"/>
              </w:rPr>
              <w:t>较</w:t>
            </w:r>
            <w:r>
              <w:rPr>
                <w:color w:val="auto"/>
                <w:spacing w:val="-51"/>
              </w:rPr>
              <w:t xml:space="preserve"> </w:t>
            </w:r>
            <w:r>
              <w:rPr>
                <w:color w:val="auto"/>
              </w:rPr>
              <w:t xml:space="preserve">强 </w:t>
            </w:r>
            <w:r>
              <w:rPr>
                <w:color w:val="auto"/>
                <w:spacing w:val="12"/>
              </w:rPr>
              <w:t>的创新发展能</w:t>
            </w:r>
            <w:r>
              <w:rPr>
                <w:color w:val="auto"/>
                <w:spacing w:val="4"/>
              </w:rPr>
              <w:t xml:space="preserve"> </w:t>
            </w:r>
            <w:r>
              <w:rPr>
                <w:color w:val="auto"/>
                <w:spacing w:val="12"/>
              </w:rPr>
              <w:t>力，推动旅游</w:t>
            </w:r>
            <w:r>
              <w:rPr>
                <w:color w:val="auto"/>
                <w:spacing w:val="4"/>
              </w:rPr>
              <w:t xml:space="preserve"> </w:t>
            </w:r>
            <w:r>
              <w:rPr>
                <w:color w:val="auto"/>
                <w:spacing w:val="12"/>
              </w:rPr>
              <w:t>目的地高质量</w:t>
            </w:r>
            <w:r>
              <w:rPr>
                <w:color w:val="auto"/>
                <w:spacing w:val="4"/>
              </w:rPr>
              <w:t xml:space="preserve"> </w:t>
            </w:r>
            <w:r>
              <w:rPr>
                <w:color w:val="auto"/>
                <w:spacing w:val="3"/>
              </w:rPr>
              <w:t>发展</w:t>
            </w:r>
          </w:p>
        </w:tc>
        <w:tc>
          <w:tcPr>
            <w:tcW w:w="1487" w:type="dxa"/>
            <w:vAlign w:val="top"/>
          </w:tcPr>
          <w:p w14:paraId="73DAFD77">
            <w:pPr>
              <w:rPr>
                <w:rFonts w:ascii="Arial"/>
                <w:color w:val="auto"/>
                <w:sz w:val="21"/>
              </w:rPr>
            </w:pPr>
          </w:p>
        </w:tc>
        <w:tc>
          <w:tcPr>
            <w:tcW w:w="1109" w:type="dxa"/>
            <w:vAlign w:val="top"/>
          </w:tcPr>
          <w:p w14:paraId="1596BE5F">
            <w:pPr>
              <w:rPr>
                <w:rFonts w:ascii="Arial"/>
                <w:color w:val="auto"/>
                <w:sz w:val="21"/>
              </w:rPr>
            </w:pPr>
          </w:p>
        </w:tc>
        <w:tc>
          <w:tcPr>
            <w:tcW w:w="1521" w:type="dxa"/>
            <w:vAlign w:val="top"/>
          </w:tcPr>
          <w:p w14:paraId="61E7EFC1">
            <w:pPr>
              <w:spacing w:line="297" w:lineRule="auto"/>
              <w:rPr>
                <w:rFonts w:ascii="Arial"/>
                <w:color w:val="auto"/>
                <w:sz w:val="21"/>
              </w:rPr>
            </w:pPr>
          </w:p>
          <w:p w14:paraId="758A50DD">
            <w:pPr>
              <w:pStyle w:val="16"/>
              <w:spacing w:before="65" w:line="228" w:lineRule="auto"/>
              <w:ind w:left="33"/>
              <w:rPr>
                <w:color w:val="auto"/>
              </w:rPr>
            </w:pPr>
            <w:r>
              <w:rPr>
                <w:color w:val="auto"/>
                <w:spacing w:val="8"/>
              </w:rPr>
              <w:t>组织学生自主分</w:t>
            </w:r>
          </w:p>
          <w:p w14:paraId="35DC062B">
            <w:pPr>
              <w:pStyle w:val="16"/>
              <w:spacing w:before="64" w:line="228" w:lineRule="auto"/>
              <w:ind w:left="32"/>
              <w:rPr>
                <w:color w:val="auto"/>
              </w:rPr>
            </w:pPr>
            <w:r>
              <w:rPr>
                <w:color w:val="auto"/>
                <w:spacing w:val="8"/>
              </w:rPr>
              <w:t>析，老师点评总</w:t>
            </w:r>
          </w:p>
          <w:p w14:paraId="163F4468">
            <w:pPr>
              <w:pStyle w:val="16"/>
              <w:spacing w:before="65" w:line="229" w:lineRule="auto"/>
              <w:ind w:left="664"/>
              <w:rPr>
                <w:color w:val="auto"/>
              </w:rPr>
            </w:pPr>
            <w:r>
              <w:rPr>
                <w:color w:val="auto"/>
              </w:rPr>
              <w:t>结</w:t>
            </w:r>
          </w:p>
        </w:tc>
      </w:tr>
      <w:tr w14:paraId="534FC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1305" w:type="dxa"/>
            <w:vMerge w:val="restart"/>
            <w:tcBorders>
              <w:bottom w:val="nil"/>
            </w:tcBorders>
            <w:vAlign w:val="top"/>
          </w:tcPr>
          <w:p w14:paraId="4D9CE442">
            <w:pPr>
              <w:spacing w:line="243" w:lineRule="auto"/>
              <w:rPr>
                <w:rFonts w:ascii="Arial"/>
                <w:color w:val="auto"/>
                <w:sz w:val="21"/>
              </w:rPr>
            </w:pPr>
          </w:p>
          <w:p w14:paraId="0F48D258">
            <w:pPr>
              <w:spacing w:line="243" w:lineRule="auto"/>
              <w:rPr>
                <w:rFonts w:ascii="Arial"/>
                <w:color w:val="auto"/>
                <w:sz w:val="21"/>
              </w:rPr>
            </w:pPr>
          </w:p>
          <w:p w14:paraId="1D7F0639">
            <w:pPr>
              <w:spacing w:line="243" w:lineRule="auto"/>
              <w:rPr>
                <w:rFonts w:ascii="Arial"/>
                <w:color w:val="auto"/>
                <w:sz w:val="21"/>
              </w:rPr>
            </w:pPr>
          </w:p>
          <w:p w14:paraId="63ED8D9C">
            <w:pPr>
              <w:spacing w:line="243" w:lineRule="auto"/>
              <w:rPr>
                <w:rFonts w:ascii="Arial"/>
                <w:color w:val="auto"/>
                <w:sz w:val="21"/>
              </w:rPr>
            </w:pPr>
          </w:p>
          <w:p w14:paraId="0055258E">
            <w:pPr>
              <w:spacing w:line="244" w:lineRule="auto"/>
              <w:rPr>
                <w:rFonts w:ascii="Arial"/>
                <w:color w:val="auto"/>
                <w:sz w:val="21"/>
              </w:rPr>
            </w:pPr>
          </w:p>
          <w:p w14:paraId="5EE255C0">
            <w:pPr>
              <w:spacing w:line="244" w:lineRule="auto"/>
              <w:rPr>
                <w:rFonts w:ascii="Arial"/>
                <w:color w:val="auto"/>
                <w:sz w:val="21"/>
              </w:rPr>
            </w:pPr>
          </w:p>
          <w:p w14:paraId="676779B3">
            <w:pPr>
              <w:spacing w:line="244" w:lineRule="auto"/>
              <w:rPr>
                <w:rFonts w:ascii="Arial"/>
                <w:color w:val="auto"/>
                <w:sz w:val="21"/>
              </w:rPr>
            </w:pPr>
          </w:p>
          <w:p w14:paraId="472969AB">
            <w:pPr>
              <w:pStyle w:val="16"/>
              <w:spacing w:before="65" w:line="187" w:lineRule="auto"/>
              <w:ind w:left="605"/>
              <w:rPr>
                <w:color w:val="auto"/>
              </w:rPr>
            </w:pPr>
            <w:r>
              <w:rPr>
                <w:b/>
                <w:bCs/>
                <w:color w:val="auto"/>
                <w:spacing w:val="-1"/>
              </w:rPr>
              <w:t>H</w:t>
            </w:r>
          </w:p>
          <w:p w14:paraId="5DF41C95">
            <w:pPr>
              <w:pStyle w:val="16"/>
              <w:spacing w:before="245" w:line="226" w:lineRule="auto"/>
              <w:ind w:left="223"/>
              <w:rPr>
                <w:color w:val="auto"/>
              </w:rPr>
            </w:pPr>
            <w:r>
              <w:rPr>
                <w:b/>
                <w:bCs/>
                <w:color w:val="auto"/>
                <w:spacing w:val="6"/>
              </w:rPr>
              <w:t>评价方式</w:t>
            </w:r>
          </w:p>
        </w:tc>
        <w:tc>
          <w:tcPr>
            <w:tcW w:w="2188" w:type="dxa"/>
            <w:gridSpan w:val="2"/>
            <w:vAlign w:val="top"/>
          </w:tcPr>
          <w:p w14:paraId="1FE8A87A">
            <w:pPr>
              <w:pStyle w:val="16"/>
              <w:spacing w:before="254" w:line="226" w:lineRule="auto"/>
              <w:ind w:left="362"/>
              <w:rPr>
                <w:color w:val="auto"/>
              </w:rPr>
            </w:pPr>
            <w:r>
              <w:rPr>
                <w:color w:val="auto"/>
                <w:spacing w:val="8"/>
              </w:rPr>
              <w:t>评价项目及配分</w:t>
            </w:r>
          </w:p>
        </w:tc>
        <w:tc>
          <w:tcPr>
            <w:tcW w:w="2786" w:type="dxa"/>
            <w:gridSpan w:val="2"/>
            <w:vAlign w:val="top"/>
          </w:tcPr>
          <w:p w14:paraId="719C221A">
            <w:pPr>
              <w:pStyle w:val="16"/>
              <w:spacing w:before="254" w:line="226" w:lineRule="auto"/>
              <w:ind w:left="766"/>
              <w:rPr>
                <w:color w:val="auto"/>
              </w:rPr>
            </w:pPr>
            <w:r>
              <w:rPr>
                <w:color w:val="auto"/>
                <w:spacing w:val="8"/>
              </w:rPr>
              <w:t>评价项目说明</w:t>
            </w:r>
          </w:p>
        </w:tc>
        <w:tc>
          <w:tcPr>
            <w:tcW w:w="2630" w:type="dxa"/>
            <w:gridSpan w:val="2"/>
            <w:vAlign w:val="top"/>
          </w:tcPr>
          <w:p w14:paraId="6E870D22">
            <w:pPr>
              <w:pStyle w:val="16"/>
              <w:spacing w:before="254" w:line="228" w:lineRule="auto"/>
              <w:ind w:left="689"/>
              <w:rPr>
                <w:color w:val="auto"/>
              </w:rPr>
            </w:pPr>
            <w:r>
              <w:rPr>
                <w:color w:val="auto"/>
                <w:spacing w:val="8"/>
              </w:rPr>
              <w:t>支撑课程目标</w:t>
            </w:r>
          </w:p>
        </w:tc>
      </w:tr>
      <w:tr w14:paraId="13AC1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5" w:hRule="atLeast"/>
        </w:trPr>
        <w:tc>
          <w:tcPr>
            <w:tcW w:w="1305" w:type="dxa"/>
            <w:vMerge w:val="continue"/>
            <w:tcBorders>
              <w:top w:val="nil"/>
              <w:bottom w:val="nil"/>
            </w:tcBorders>
            <w:vAlign w:val="top"/>
          </w:tcPr>
          <w:p w14:paraId="435EAD70">
            <w:pPr>
              <w:rPr>
                <w:rFonts w:ascii="Arial"/>
                <w:color w:val="auto"/>
                <w:sz w:val="21"/>
              </w:rPr>
            </w:pPr>
          </w:p>
        </w:tc>
        <w:tc>
          <w:tcPr>
            <w:tcW w:w="2188" w:type="dxa"/>
            <w:gridSpan w:val="2"/>
            <w:vAlign w:val="top"/>
          </w:tcPr>
          <w:p w14:paraId="5329C82E">
            <w:pPr>
              <w:spacing w:line="351" w:lineRule="auto"/>
              <w:rPr>
                <w:rFonts w:ascii="Arial"/>
                <w:color w:val="auto"/>
                <w:sz w:val="21"/>
              </w:rPr>
            </w:pPr>
          </w:p>
          <w:p w14:paraId="5D941E7D">
            <w:pPr>
              <w:pStyle w:val="16"/>
              <w:spacing w:before="65" w:line="228" w:lineRule="auto"/>
              <w:ind w:left="310"/>
              <w:rPr>
                <w:color w:val="auto"/>
              </w:rPr>
            </w:pPr>
            <w:r>
              <w:rPr>
                <w:color w:val="auto"/>
                <w:spacing w:val="6"/>
              </w:rPr>
              <w:t>平时成绩（20%）</w:t>
            </w:r>
          </w:p>
        </w:tc>
        <w:tc>
          <w:tcPr>
            <w:tcW w:w="2786" w:type="dxa"/>
            <w:gridSpan w:val="2"/>
            <w:vAlign w:val="top"/>
          </w:tcPr>
          <w:p w14:paraId="4BA25A32">
            <w:pPr>
              <w:pStyle w:val="16"/>
              <w:spacing w:before="262" w:line="273" w:lineRule="auto"/>
              <w:ind w:left="116" w:right="2" w:hanging="2"/>
              <w:rPr>
                <w:color w:val="auto"/>
              </w:rPr>
            </w:pPr>
            <w:r>
              <w:rPr>
                <w:color w:val="auto"/>
                <w:spacing w:val="-10"/>
              </w:rPr>
              <w:t>课堂表现、互动、平时作业（个</w:t>
            </w:r>
            <w:r>
              <w:rPr>
                <w:color w:val="auto"/>
                <w:spacing w:val="3"/>
              </w:rPr>
              <w:t xml:space="preserve"> </w:t>
            </w:r>
            <w:r>
              <w:rPr>
                <w:color w:val="auto"/>
                <w:spacing w:val="4"/>
              </w:rPr>
              <w:t>人与小组相结合）与出勤情况</w:t>
            </w:r>
          </w:p>
        </w:tc>
        <w:tc>
          <w:tcPr>
            <w:tcW w:w="2630" w:type="dxa"/>
            <w:gridSpan w:val="2"/>
            <w:vAlign w:val="top"/>
          </w:tcPr>
          <w:p w14:paraId="1AFD3C39">
            <w:pPr>
              <w:pStyle w:val="16"/>
              <w:spacing w:before="107" w:line="278" w:lineRule="auto"/>
              <w:ind w:left="21" w:right="98"/>
              <w:jc w:val="both"/>
              <w:rPr>
                <w:color w:val="auto"/>
              </w:rPr>
            </w:pPr>
            <w:r>
              <w:rPr>
                <w:color w:val="auto"/>
                <w:spacing w:val="8"/>
              </w:rPr>
              <w:t>掌握比较系统的旅游目的地</w:t>
            </w:r>
            <w:r>
              <w:rPr>
                <w:color w:val="auto"/>
                <w:spacing w:val="6"/>
              </w:rPr>
              <w:t xml:space="preserve"> </w:t>
            </w:r>
            <w:r>
              <w:rPr>
                <w:color w:val="auto"/>
                <w:spacing w:val="8"/>
              </w:rPr>
              <w:t>管理知识体系，有较强的实</w:t>
            </w:r>
            <w:r>
              <w:rPr>
                <w:color w:val="auto"/>
                <w:spacing w:val="7"/>
              </w:rPr>
              <w:t xml:space="preserve"> </w:t>
            </w:r>
            <w:r>
              <w:rPr>
                <w:color w:val="auto"/>
                <w:spacing w:val="8"/>
              </w:rPr>
              <w:t>践操作与创新能力</w:t>
            </w:r>
          </w:p>
        </w:tc>
      </w:tr>
      <w:tr w14:paraId="51E69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5" w:hRule="atLeast"/>
        </w:trPr>
        <w:tc>
          <w:tcPr>
            <w:tcW w:w="1305" w:type="dxa"/>
            <w:vMerge w:val="continue"/>
            <w:tcBorders>
              <w:top w:val="nil"/>
              <w:bottom w:val="nil"/>
            </w:tcBorders>
            <w:vAlign w:val="top"/>
          </w:tcPr>
          <w:p w14:paraId="34B9D160">
            <w:pPr>
              <w:rPr>
                <w:rFonts w:ascii="Arial"/>
                <w:color w:val="auto"/>
                <w:sz w:val="21"/>
              </w:rPr>
            </w:pPr>
          </w:p>
        </w:tc>
        <w:tc>
          <w:tcPr>
            <w:tcW w:w="2188" w:type="dxa"/>
            <w:gridSpan w:val="2"/>
            <w:vAlign w:val="top"/>
          </w:tcPr>
          <w:p w14:paraId="74E3E60F">
            <w:pPr>
              <w:spacing w:line="350" w:lineRule="auto"/>
              <w:rPr>
                <w:rFonts w:ascii="Arial"/>
                <w:color w:val="auto"/>
                <w:sz w:val="21"/>
              </w:rPr>
            </w:pPr>
          </w:p>
          <w:p w14:paraId="57FE0242">
            <w:pPr>
              <w:pStyle w:val="16"/>
              <w:spacing w:before="65" w:line="228" w:lineRule="auto"/>
              <w:ind w:left="313"/>
              <w:rPr>
                <w:color w:val="auto"/>
              </w:rPr>
            </w:pPr>
            <w:r>
              <w:rPr>
                <w:color w:val="auto"/>
                <w:spacing w:val="5"/>
              </w:rPr>
              <w:t>期中成绩（20%）</w:t>
            </w:r>
          </w:p>
        </w:tc>
        <w:tc>
          <w:tcPr>
            <w:tcW w:w="2786" w:type="dxa"/>
            <w:gridSpan w:val="2"/>
            <w:vAlign w:val="top"/>
          </w:tcPr>
          <w:p w14:paraId="4583DCB4">
            <w:pPr>
              <w:pStyle w:val="16"/>
              <w:spacing w:before="105" w:line="278" w:lineRule="auto"/>
              <w:ind w:left="118" w:firstLine="2"/>
              <w:jc w:val="both"/>
              <w:rPr>
                <w:color w:val="auto"/>
              </w:rPr>
            </w:pPr>
            <w:r>
              <w:rPr>
                <w:color w:val="auto"/>
                <w:spacing w:val="-3"/>
              </w:rPr>
              <w:t>小组作业汇报，考查PPT制作、</w:t>
            </w:r>
            <w:r>
              <w:rPr>
                <w:color w:val="auto"/>
                <w:spacing w:val="4"/>
              </w:rPr>
              <w:t xml:space="preserve"> </w:t>
            </w:r>
            <w:r>
              <w:rPr>
                <w:color w:val="auto"/>
                <w:spacing w:val="-1"/>
              </w:rPr>
              <w:t>内容完整性与新颖性、讲解能</w:t>
            </w:r>
            <w:r>
              <w:rPr>
                <w:color w:val="auto"/>
                <w:spacing w:val="5"/>
              </w:rPr>
              <w:t xml:space="preserve"> </w:t>
            </w:r>
            <w:r>
              <w:rPr>
                <w:color w:val="auto"/>
                <w:spacing w:val="3"/>
              </w:rPr>
              <w:t>力与水平、团队合作情况等</w:t>
            </w:r>
          </w:p>
        </w:tc>
        <w:tc>
          <w:tcPr>
            <w:tcW w:w="2630" w:type="dxa"/>
            <w:gridSpan w:val="2"/>
            <w:vAlign w:val="top"/>
          </w:tcPr>
          <w:p w14:paraId="4072B01E">
            <w:pPr>
              <w:pStyle w:val="16"/>
              <w:spacing w:before="261" w:line="273" w:lineRule="auto"/>
              <w:ind w:left="17" w:right="98"/>
              <w:rPr>
                <w:color w:val="auto"/>
              </w:rPr>
            </w:pPr>
            <w:r>
              <w:rPr>
                <w:color w:val="auto"/>
                <w:spacing w:val="8"/>
              </w:rPr>
              <w:t>主要侧重实务技能、应用创</w:t>
            </w:r>
            <w:r>
              <w:rPr>
                <w:color w:val="auto"/>
                <w:spacing w:val="10"/>
              </w:rPr>
              <w:t xml:space="preserve"> </w:t>
            </w:r>
            <w:r>
              <w:rPr>
                <w:color w:val="auto"/>
                <w:spacing w:val="9"/>
              </w:rPr>
              <w:t>新与协作整合等方面的考查</w:t>
            </w:r>
          </w:p>
        </w:tc>
      </w:tr>
      <w:tr w14:paraId="3DA50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3" w:hRule="atLeast"/>
        </w:trPr>
        <w:tc>
          <w:tcPr>
            <w:tcW w:w="1305" w:type="dxa"/>
            <w:vMerge w:val="continue"/>
            <w:tcBorders>
              <w:top w:val="nil"/>
            </w:tcBorders>
            <w:vAlign w:val="top"/>
          </w:tcPr>
          <w:p w14:paraId="0791EA9D">
            <w:pPr>
              <w:rPr>
                <w:rFonts w:ascii="Arial"/>
                <w:color w:val="auto"/>
                <w:sz w:val="21"/>
              </w:rPr>
            </w:pPr>
          </w:p>
        </w:tc>
        <w:tc>
          <w:tcPr>
            <w:tcW w:w="2188" w:type="dxa"/>
            <w:gridSpan w:val="2"/>
            <w:vAlign w:val="top"/>
          </w:tcPr>
          <w:p w14:paraId="471B8C4B">
            <w:pPr>
              <w:spacing w:line="265" w:lineRule="auto"/>
              <w:rPr>
                <w:rFonts w:ascii="Arial"/>
                <w:color w:val="auto"/>
                <w:sz w:val="21"/>
              </w:rPr>
            </w:pPr>
          </w:p>
          <w:p w14:paraId="17671E6D">
            <w:pPr>
              <w:spacing w:line="265" w:lineRule="auto"/>
              <w:rPr>
                <w:rFonts w:ascii="Arial"/>
                <w:color w:val="auto"/>
                <w:sz w:val="21"/>
              </w:rPr>
            </w:pPr>
          </w:p>
          <w:p w14:paraId="2DC607E0">
            <w:pPr>
              <w:pStyle w:val="16"/>
              <w:spacing w:before="65" w:line="228" w:lineRule="auto"/>
              <w:ind w:left="313"/>
              <w:rPr>
                <w:color w:val="auto"/>
              </w:rPr>
            </w:pPr>
            <w:r>
              <w:rPr>
                <w:color w:val="auto"/>
                <w:spacing w:val="5"/>
              </w:rPr>
              <w:t>期末成绩（60%）</w:t>
            </w:r>
          </w:p>
        </w:tc>
        <w:tc>
          <w:tcPr>
            <w:tcW w:w="2786" w:type="dxa"/>
            <w:gridSpan w:val="2"/>
            <w:vAlign w:val="top"/>
          </w:tcPr>
          <w:p w14:paraId="511DD881">
            <w:pPr>
              <w:pStyle w:val="16"/>
              <w:spacing w:before="192" w:line="277" w:lineRule="auto"/>
              <w:ind w:left="9" w:right="50" w:firstLine="20"/>
              <w:jc w:val="both"/>
              <w:rPr>
                <w:color w:val="auto"/>
              </w:rPr>
            </w:pPr>
            <w:r>
              <w:rPr>
                <w:color w:val="auto"/>
                <w:spacing w:val="7"/>
              </w:rPr>
              <w:t>闭卷（填空题、选择题、判断</w:t>
            </w:r>
            <w:r>
              <w:rPr>
                <w:color w:val="auto"/>
                <w:spacing w:val="8"/>
              </w:rPr>
              <w:t xml:space="preserve"> </w:t>
            </w:r>
            <w:r>
              <w:rPr>
                <w:color w:val="auto"/>
                <w:spacing w:val="9"/>
              </w:rPr>
              <w:t>题、名词解释、简答题、论述</w:t>
            </w:r>
            <w:r>
              <w:rPr>
                <w:color w:val="auto"/>
                <w:spacing w:val="2"/>
              </w:rPr>
              <w:t xml:space="preserve"> </w:t>
            </w:r>
            <w:r>
              <w:rPr>
                <w:color w:val="auto"/>
                <w:spacing w:val="9"/>
              </w:rPr>
              <w:t>题、案例分析题、实际操作题</w:t>
            </w:r>
            <w:r>
              <w:rPr>
                <w:color w:val="auto"/>
                <w:spacing w:val="2"/>
              </w:rPr>
              <w:t xml:space="preserve"> </w:t>
            </w:r>
            <w:r>
              <w:rPr>
                <w:color w:val="auto"/>
              </w:rPr>
              <w:t>等）</w:t>
            </w:r>
          </w:p>
        </w:tc>
        <w:tc>
          <w:tcPr>
            <w:tcW w:w="2630" w:type="dxa"/>
            <w:gridSpan w:val="2"/>
            <w:vAlign w:val="top"/>
          </w:tcPr>
          <w:p w14:paraId="22D8C6F3">
            <w:pPr>
              <w:spacing w:line="393" w:lineRule="auto"/>
              <w:rPr>
                <w:rFonts w:ascii="Arial"/>
                <w:color w:val="auto"/>
                <w:sz w:val="21"/>
              </w:rPr>
            </w:pPr>
          </w:p>
          <w:p w14:paraId="28E89D8A">
            <w:pPr>
              <w:pStyle w:val="16"/>
              <w:spacing w:before="65" w:line="239" w:lineRule="auto"/>
              <w:ind w:left="60" w:right="55"/>
              <w:rPr>
                <w:color w:val="auto"/>
              </w:rPr>
            </w:pPr>
            <w:r>
              <w:rPr>
                <w:color w:val="auto"/>
                <w:spacing w:val="9"/>
              </w:rPr>
              <w:t>专业知能</w:t>
            </w:r>
            <w:r>
              <w:rPr>
                <w:rFonts w:ascii="仿宋" w:hAnsi="仿宋" w:eastAsia="仿宋" w:cs="仿宋"/>
                <w:color w:val="auto"/>
                <w:spacing w:val="9"/>
              </w:rPr>
              <w:t>、</w:t>
            </w:r>
            <w:r>
              <w:rPr>
                <w:color w:val="auto"/>
                <w:spacing w:val="9"/>
              </w:rPr>
              <w:t>实务技能</w:t>
            </w:r>
            <w:r>
              <w:rPr>
                <w:rFonts w:ascii="仿宋" w:hAnsi="仿宋" w:eastAsia="仿宋" w:cs="仿宋"/>
                <w:color w:val="auto"/>
                <w:spacing w:val="9"/>
              </w:rPr>
              <w:t>、</w:t>
            </w:r>
            <w:r>
              <w:rPr>
                <w:color w:val="auto"/>
                <w:spacing w:val="9"/>
              </w:rPr>
              <w:t>应用</w:t>
            </w:r>
            <w:r>
              <w:rPr>
                <w:color w:val="auto"/>
              </w:rPr>
              <w:t xml:space="preserve"> </w:t>
            </w:r>
            <w:r>
              <w:rPr>
                <w:color w:val="auto"/>
                <w:spacing w:val="9"/>
              </w:rPr>
              <w:t>创新</w:t>
            </w:r>
            <w:r>
              <w:rPr>
                <w:rFonts w:ascii="仿宋" w:hAnsi="仿宋" w:eastAsia="仿宋" w:cs="仿宋"/>
                <w:color w:val="auto"/>
                <w:spacing w:val="9"/>
              </w:rPr>
              <w:t>、</w:t>
            </w:r>
            <w:r>
              <w:rPr>
                <w:color w:val="auto"/>
                <w:spacing w:val="9"/>
              </w:rPr>
              <w:t>协作整合</w:t>
            </w:r>
            <w:r>
              <w:rPr>
                <w:rFonts w:ascii="仿宋" w:hAnsi="仿宋" w:eastAsia="仿宋" w:cs="仿宋"/>
                <w:color w:val="auto"/>
                <w:spacing w:val="9"/>
              </w:rPr>
              <w:t>、</w:t>
            </w:r>
            <w:r>
              <w:rPr>
                <w:color w:val="auto"/>
                <w:spacing w:val="9"/>
              </w:rPr>
              <w:t>社会责任</w:t>
            </w:r>
          </w:p>
        </w:tc>
      </w:tr>
      <w:tr w14:paraId="11098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4" w:hRule="atLeast"/>
        </w:trPr>
        <w:tc>
          <w:tcPr>
            <w:tcW w:w="1305" w:type="dxa"/>
            <w:vAlign w:val="top"/>
          </w:tcPr>
          <w:p w14:paraId="1E75D880">
            <w:pPr>
              <w:spacing w:line="275" w:lineRule="auto"/>
              <w:rPr>
                <w:rFonts w:ascii="Arial"/>
                <w:color w:val="auto"/>
                <w:sz w:val="21"/>
              </w:rPr>
            </w:pPr>
          </w:p>
          <w:p w14:paraId="539C456C">
            <w:pPr>
              <w:pStyle w:val="16"/>
              <w:spacing w:before="65" w:line="270" w:lineRule="exact"/>
              <w:ind w:left="621"/>
              <w:rPr>
                <w:color w:val="auto"/>
              </w:rPr>
            </w:pPr>
            <w:r>
              <w:rPr>
                <w:b/>
                <w:bCs/>
                <w:color w:val="auto"/>
                <w:spacing w:val="-3"/>
                <w:position w:val="1"/>
              </w:rPr>
              <w:t>I</w:t>
            </w:r>
          </w:p>
          <w:p w14:paraId="3AFDCAEA">
            <w:pPr>
              <w:pStyle w:val="16"/>
              <w:spacing w:before="85" w:line="227" w:lineRule="auto"/>
              <w:ind w:left="243"/>
              <w:rPr>
                <w:color w:val="auto"/>
              </w:rPr>
            </w:pPr>
            <w:r>
              <w:rPr>
                <w:b/>
                <w:bCs/>
                <w:color w:val="auto"/>
                <w:spacing w:val="5"/>
              </w:rPr>
              <w:t>建议教材</w:t>
            </w:r>
          </w:p>
          <w:p w14:paraId="120046EB">
            <w:pPr>
              <w:pStyle w:val="16"/>
              <w:spacing w:before="239" w:line="228" w:lineRule="auto"/>
              <w:ind w:left="119"/>
              <w:rPr>
                <w:color w:val="auto"/>
              </w:rPr>
            </w:pPr>
            <w:r>
              <w:rPr>
                <w:b/>
                <w:bCs/>
                <w:color w:val="auto"/>
                <w:spacing w:val="6"/>
              </w:rPr>
              <w:t>及学习资料</w:t>
            </w:r>
          </w:p>
        </w:tc>
        <w:tc>
          <w:tcPr>
            <w:tcW w:w="7604" w:type="dxa"/>
            <w:gridSpan w:val="6"/>
            <w:vAlign w:val="top"/>
          </w:tcPr>
          <w:p w14:paraId="6AC59AC3">
            <w:pPr>
              <w:pStyle w:val="16"/>
              <w:spacing w:before="228" w:line="281" w:lineRule="auto"/>
              <w:ind w:left="12" w:right="27" w:hanging="1"/>
              <w:rPr>
                <w:color w:val="auto"/>
              </w:rPr>
            </w:pPr>
            <w:r>
              <w:rPr>
                <w:b/>
                <w:bCs/>
                <w:color w:val="auto"/>
                <w:spacing w:val="6"/>
              </w:rPr>
              <w:t>建议教材：</w:t>
            </w:r>
            <w:r>
              <w:rPr>
                <w:color w:val="auto"/>
                <w:spacing w:val="6"/>
              </w:rPr>
              <w:t>黄安民 主编.旅游目的地管理[M].华中科技大学出版社,</w:t>
            </w:r>
            <w:r>
              <w:rPr>
                <w:color w:val="auto"/>
                <w:spacing w:val="5"/>
              </w:rPr>
              <w:t>2022年，第2版.</w:t>
            </w:r>
            <w:r>
              <w:rPr>
                <w:color w:val="auto"/>
              </w:rPr>
              <w:t xml:space="preserve"> </w:t>
            </w:r>
            <w:r>
              <w:rPr>
                <w:b/>
                <w:bCs/>
                <w:color w:val="auto"/>
                <w:spacing w:val="3"/>
              </w:rPr>
              <w:t>学习资料：</w:t>
            </w:r>
          </w:p>
          <w:p w14:paraId="0FCF69B9">
            <w:pPr>
              <w:pStyle w:val="16"/>
              <w:spacing w:line="224" w:lineRule="auto"/>
              <w:ind w:left="41"/>
              <w:rPr>
                <w:color w:val="auto"/>
              </w:rPr>
            </w:pPr>
            <w:r>
              <w:rPr>
                <w:color w:val="auto"/>
                <w:spacing w:val="7"/>
              </w:rPr>
              <w:t>[1] 程金龙.新时期旅游目的地开发与管理研究[M].科学出版社,2018年版</w:t>
            </w:r>
          </w:p>
          <w:p w14:paraId="55C47518">
            <w:pPr>
              <w:pStyle w:val="16"/>
              <w:spacing w:before="29" w:line="225" w:lineRule="auto"/>
              <w:ind w:left="41"/>
              <w:rPr>
                <w:color w:val="auto"/>
              </w:rPr>
            </w:pPr>
            <w:r>
              <w:rPr>
                <w:color w:val="auto"/>
                <w:spacing w:val="7"/>
              </w:rPr>
              <w:t>[2] 张凌云.世界著名旅游目的地开发与管理[M].旅游教育出版社,2020版.</w:t>
            </w:r>
          </w:p>
          <w:p w14:paraId="2A0BF9D5">
            <w:pPr>
              <w:pStyle w:val="16"/>
              <w:spacing w:before="28" w:line="214" w:lineRule="auto"/>
              <w:ind w:left="41"/>
              <w:rPr>
                <w:color w:val="auto"/>
              </w:rPr>
            </w:pPr>
            <w:r>
              <w:rPr>
                <w:color w:val="auto"/>
                <w:spacing w:val="7"/>
              </w:rPr>
              <w:t>[3] 李雪松.旅游目的地管理[M].中国旅游出版社,</w:t>
            </w:r>
            <w:r>
              <w:rPr>
                <w:color w:val="auto"/>
                <w:spacing w:val="6"/>
              </w:rPr>
              <w:t xml:space="preserve"> 2021年版.</w:t>
            </w:r>
          </w:p>
        </w:tc>
      </w:tr>
      <w:tr w14:paraId="4F0B8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0" w:hRule="atLeast"/>
        </w:trPr>
        <w:tc>
          <w:tcPr>
            <w:tcW w:w="1305" w:type="dxa"/>
            <w:vAlign w:val="top"/>
          </w:tcPr>
          <w:p w14:paraId="693C906C">
            <w:pPr>
              <w:pStyle w:val="16"/>
              <w:spacing w:before="132" w:line="188" w:lineRule="auto"/>
              <w:ind w:left="607"/>
              <w:rPr>
                <w:color w:val="auto"/>
              </w:rPr>
            </w:pPr>
            <w:r>
              <w:rPr>
                <w:b/>
                <w:bCs/>
                <w:color w:val="auto"/>
                <w:spacing w:val="-3"/>
              </w:rPr>
              <w:t>J</w:t>
            </w:r>
          </w:p>
          <w:p w14:paraId="3E8CE610">
            <w:pPr>
              <w:pStyle w:val="16"/>
              <w:spacing w:before="116" w:line="228" w:lineRule="auto"/>
              <w:ind w:left="243"/>
              <w:rPr>
                <w:color w:val="auto"/>
              </w:rPr>
            </w:pPr>
            <w:r>
              <w:rPr>
                <w:b/>
                <w:bCs/>
                <w:color w:val="auto"/>
                <w:spacing w:val="5"/>
              </w:rPr>
              <w:t>教学条件</w:t>
            </w:r>
          </w:p>
          <w:p w14:paraId="02FCB936">
            <w:pPr>
              <w:pStyle w:val="16"/>
              <w:spacing w:before="108" w:line="228" w:lineRule="auto"/>
              <w:ind w:left="463"/>
              <w:rPr>
                <w:color w:val="auto"/>
              </w:rPr>
            </w:pPr>
            <w:r>
              <w:rPr>
                <w:b/>
                <w:bCs/>
                <w:color w:val="auto"/>
                <w:spacing w:val="-2"/>
              </w:rPr>
              <w:t>需求</w:t>
            </w:r>
          </w:p>
        </w:tc>
        <w:tc>
          <w:tcPr>
            <w:tcW w:w="7604" w:type="dxa"/>
            <w:gridSpan w:val="6"/>
            <w:vAlign w:val="top"/>
          </w:tcPr>
          <w:p w14:paraId="136DA680">
            <w:pPr>
              <w:spacing w:line="426" w:lineRule="auto"/>
              <w:rPr>
                <w:rFonts w:ascii="Arial"/>
                <w:color w:val="auto"/>
                <w:sz w:val="21"/>
              </w:rPr>
            </w:pPr>
          </w:p>
          <w:p w14:paraId="05DE8533">
            <w:pPr>
              <w:pStyle w:val="16"/>
              <w:spacing w:before="65" w:line="227" w:lineRule="auto"/>
              <w:ind w:left="11"/>
              <w:rPr>
                <w:color w:val="auto"/>
              </w:rPr>
            </w:pPr>
            <w:r>
              <w:rPr>
                <w:color w:val="auto"/>
                <w:spacing w:val="9"/>
              </w:rPr>
              <w:t>必要电脑硬件、多媒体设备，校外实践教学基地</w:t>
            </w:r>
          </w:p>
        </w:tc>
      </w:tr>
      <w:tr w14:paraId="2C6DB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1305" w:type="dxa"/>
            <w:vAlign w:val="top"/>
          </w:tcPr>
          <w:p w14:paraId="180C357F">
            <w:pPr>
              <w:pStyle w:val="16"/>
              <w:spacing w:before="253" w:line="187" w:lineRule="auto"/>
              <w:ind w:left="607"/>
              <w:rPr>
                <w:color w:val="auto"/>
              </w:rPr>
            </w:pPr>
            <w:r>
              <w:rPr>
                <w:b/>
                <w:bCs/>
                <w:color w:val="auto"/>
                <w:spacing w:val="-3"/>
              </w:rPr>
              <w:t>K</w:t>
            </w:r>
          </w:p>
          <w:p w14:paraId="2B6B57D1">
            <w:pPr>
              <w:pStyle w:val="16"/>
              <w:spacing w:before="115" w:line="228" w:lineRule="auto"/>
              <w:ind w:left="240"/>
              <w:rPr>
                <w:color w:val="auto"/>
              </w:rPr>
            </w:pPr>
            <w:r>
              <w:rPr>
                <w:b/>
                <w:bCs/>
                <w:color w:val="auto"/>
                <w:spacing w:val="6"/>
              </w:rPr>
              <w:t>注意事项</w:t>
            </w:r>
          </w:p>
        </w:tc>
        <w:tc>
          <w:tcPr>
            <w:tcW w:w="7604" w:type="dxa"/>
            <w:gridSpan w:val="6"/>
            <w:vAlign w:val="top"/>
          </w:tcPr>
          <w:p w14:paraId="272AC529">
            <w:pPr>
              <w:rPr>
                <w:rFonts w:ascii="Arial"/>
                <w:color w:val="auto"/>
                <w:sz w:val="21"/>
              </w:rPr>
            </w:pPr>
          </w:p>
        </w:tc>
      </w:tr>
      <w:tr w14:paraId="12B4D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5" w:hRule="atLeast"/>
        </w:trPr>
        <w:tc>
          <w:tcPr>
            <w:tcW w:w="8909" w:type="dxa"/>
            <w:gridSpan w:val="7"/>
            <w:vAlign w:val="top"/>
          </w:tcPr>
          <w:p w14:paraId="77F47C12">
            <w:pPr>
              <w:spacing w:before="121" w:line="233" w:lineRule="auto"/>
              <w:ind w:left="128"/>
              <w:rPr>
                <w:rFonts w:ascii="仿宋" w:hAnsi="仿宋" w:eastAsia="仿宋" w:cs="仿宋"/>
                <w:color w:val="auto"/>
                <w:sz w:val="20"/>
                <w:szCs w:val="20"/>
              </w:rPr>
            </w:pPr>
            <w:r>
              <w:rPr>
                <w:rFonts w:ascii="仿宋" w:hAnsi="仿宋" w:eastAsia="仿宋" w:cs="仿宋"/>
                <w:color w:val="auto"/>
                <w:sz w:val="20"/>
                <w:szCs w:val="20"/>
              </w:rPr>
              <w:t>备注：</w:t>
            </w:r>
          </w:p>
          <w:p w14:paraId="1F96CD18">
            <w:pPr>
              <w:spacing w:before="87" w:line="319" w:lineRule="auto"/>
              <w:ind w:left="135" w:right="103" w:firstLine="480"/>
              <w:rPr>
                <w:rFonts w:ascii="仿宋" w:hAnsi="仿宋" w:eastAsia="仿宋" w:cs="仿宋"/>
                <w:color w:val="auto"/>
                <w:sz w:val="20"/>
                <w:szCs w:val="20"/>
              </w:rPr>
            </w:pPr>
            <w:r>
              <w:rPr>
                <w:rFonts w:ascii="仿宋" w:hAnsi="仿宋" w:eastAsia="仿宋" w:cs="仿宋"/>
                <w:color w:val="auto"/>
                <w:spacing w:val="7"/>
                <w:sz w:val="20"/>
                <w:szCs w:val="20"/>
              </w:rPr>
              <w:t>1.本课程教学大纲F—J 项同一课程不同授课教师应协同讨论研究达</w:t>
            </w:r>
            <w:r>
              <w:rPr>
                <w:rFonts w:ascii="仿宋" w:hAnsi="仿宋" w:eastAsia="仿宋" w:cs="仿宋"/>
                <w:color w:val="auto"/>
                <w:spacing w:val="6"/>
                <w:sz w:val="20"/>
                <w:szCs w:val="20"/>
              </w:rPr>
              <w:t>成共同核心内涵。经教</w:t>
            </w:r>
            <w:r>
              <w:rPr>
                <w:rFonts w:ascii="仿宋" w:hAnsi="仿宋" w:eastAsia="仿宋" w:cs="仿宋"/>
                <w:color w:val="auto"/>
                <w:sz w:val="20"/>
                <w:szCs w:val="20"/>
              </w:rPr>
              <w:t xml:space="preserve"> </w:t>
            </w:r>
            <w:r>
              <w:rPr>
                <w:rFonts w:ascii="仿宋" w:hAnsi="仿宋" w:eastAsia="仿宋" w:cs="仿宋"/>
                <w:color w:val="auto"/>
                <w:spacing w:val="8"/>
                <w:sz w:val="20"/>
                <w:szCs w:val="20"/>
              </w:rPr>
              <w:t>学工作指导小组审议通过的课程教学大纲不宜自行更改。</w:t>
            </w:r>
          </w:p>
          <w:p w14:paraId="35F32268">
            <w:pPr>
              <w:spacing w:before="8" w:line="231" w:lineRule="auto"/>
              <w:ind w:left="602"/>
              <w:rPr>
                <w:rFonts w:ascii="仿宋" w:hAnsi="仿宋" w:eastAsia="仿宋" w:cs="仿宋"/>
                <w:color w:val="auto"/>
                <w:sz w:val="20"/>
                <w:szCs w:val="20"/>
              </w:rPr>
            </w:pPr>
            <w:r>
              <w:rPr>
                <w:rFonts w:ascii="仿宋" w:hAnsi="仿宋" w:eastAsia="仿宋" w:cs="仿宋"/>
                <w:b/>
                <w:bCs/>
                <w:color w:val="auto"/>
                <w:spacing w:val="6"/>
                <w:sz w:val="20"/>
                <w:szCs w:val="20"/>
              </w:rPr>
              <w:t>2.评价方式可参考下列方式：</w:t>
            </w:r>
          </w:p>
        </w:tc>
      </w:tr>
    </w:tbl>
    <w:p w14:paraId="544C0AA3">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7604"/>
      </w:tblGrid>
      <w:tr w14:paraId="0428B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8" w:hRule="atLeast"/>
        </w:trPr>
        <w:tc>
          <w:tcPr>
            <w:tcW w:w="8909" w:type="dxa"/>
            <w:gridSpan w:val="2"/>
            <w:vAlign w:val="top"/>
          </w:tcPr>
          <w:p w14:paraId="32727C3E">
            <w:pPr>
              <w:spacing w:before="109" w:line="231" w:lineRule="auto"/>
              <w:ind w:left="636"/>
              <w:rPr>
                <w:rFonts w:ascii="仿宋" w:hAnsi="仿宋" w:eastAsia="仿宋" w:cs="仿宋"/>
                <w:color w:val="auto"/>
                <w:sz w:val="20"/>
                <w:szCs w:val="20"/>
              </w:rPr>
            </w:pPr>
            <w:r>
              <w:rPr>
                <w:rFonts w:ascii="仿宋" w:hAnsi="仿宋" w:eastAsia="仿宋" w:cs="仿宋"/>
                <w:b/>
                <w:bCs/>
                <w:color w:val="auto"/>
                <w:spacing w:val="6"/>
                <w:sz w:val="20"/>
                <w:szCs w:val="20"/>
              </w:rPr>
              <w:t>(1)纸笔考试：平时小测、期中纸笔考试、期末纸笔考试</w:t>
            </w:r>
          </w:p>
          <w:p w14:paraId="446DACB1">
            <w:pPr>
              <w:spacing w:before="114" w:line="229" w:lineRule="auto"/>
              <w:ind w:left="636"/>
              <w:rPr>
                <w:rFonts w:ascii="仿宋" w:hAnsi="仿宋" w:eastAsia="仿宋" w:cs="仿宋"/>
                <w:color w:val="auto"/>
                <w:sz w:val="20"/>
                <w:szCs w:val="20"/>
              </w:rPr>
            </w:pPr>
            <w:r>
              <w:rPr>
                <w:rFonts w:ascii="仿宋" w:hAnsi="仿宋" w:eastAsia="仿宋" w:cs="仿宋"/>
                <w:b/>
                <w:bCs/>
                <w:color w:val="auto"/>
                <w:spacing w:val="4"/>
                <w:sz w:val="20"/>
                <w:szCs w:val="20"/>
              </w:rPr>
              <w:t>(2)实作评价：课程作业、实作成品、</w:t>
            </w:r>
            <w:r>
              <w:rPr>
                <w:rFonts w:ascii="仿宋" w:hAnsi="仿宋" w:eastAsia="仿宋" w:cs="仿宋"/>
                <w:color w:val="auto"/>
                <w:spacing w:val="-34"/>
                <w:sz w:val="20"/>
                <w:szCs w:val="20"/>
              </w:rPr>
              <w:t xml:space="preserve"> </w:t>
            </w:r>
            <w:r>
              <w:rPr>
                <w:rFonts w:ascii="仿宋" w:hAnsi="仿宋" w:eastAsia="仿宋" w:cs="仿宋"/>
                <w:b/>
                <w:bCs/>
                <w:color w:val="auto"/>
                <w:spacing w:val="4"/>
                <w:sz w:val="20"/>
                <w:szCs w:val="20"/>
              </w:rPr>
              <w:t>日常表现、表演、观察</w:t>
            </w:r>
          </w:p>
          <w:p w14:paraId="426B2FCE">
            <w:pPr>
              <w:spacing w:before="116" w:line="231" w:lineRule="auto"/>
              <w:ind w:left="636"/>
              <w:rPr>
                <w:rFonts w:ascii="仿宋" w:hAnsi="仿宋" w:eastAsia="仿宋" w:cs="仿宋"/>
                <w:color w:val="auto"/>
                <w:sz w:val="20"/>
                <w:szCs w:val="20"/>
              </w:rPr>
            </w:pPr>
            <w:r>
              <w:rPr>
                <w:rFonts w:ascii="仿宋" w:hAnsi="仿宋" w:eastAsia="仿宋" w:cs="仿宋"/>
                <w:b/>
                <w:bCs/>
                <w:color w:val="auto"/>
                <w:spacing w:val="5"/>
                <w:sz w:val="20"/>
                <w:szCs w:val="20"/>
              </w:rPr>
              <w:t>(3)档案评价：书面报告、专题档案</w:t>
            </w:r>
          </w:p>
          <w:p w14:paraId="11F92FA5">
            <w:pPr>
              <w:spacing w:before="114" w:line="231" w:lineRule="auto"/>
              <w:ind w:left="636"/>
              <w:rPr>
                <w:rFonts w:ascii="仿宋" w:hAnsi="仿宋" w:eastAsia="仿宋" w:cs="仿宋"/>
                <w:color w:val="auto"/>
                <w:sz w:val="20"/>
                <w:szCs w:val="20"/>
              </w:rPr>
            </w:pPr>
            <w:r>
              <w:rPr>
                <w:rFonts w:ascii="仿宋" w:hAnsi="仿宋" w:eastAsia="仿宋" w:cs="仿宋"/>
                <w:b/>
                <w:bCs/>
                <w:color w:val="auto"/>
                <w:spacing w:val="-4"/>
                <w:sz w:val="20"/>
                <w:szCs w:val="20"/>
              </w:rPr>
              <w:t>(4)口语评价：</w:t>
            </w:r>
            <w:r>
              <w:rPr>
                <w:rFonts w:ascii="仿宋" w:hAnsi="仿宋" w:eastAsia="仿宋" w:cs="仿宋"/>
                <w:color w:val="auto"/>
                <w:spacing w:val="-32"/>
                <w:sz w:val="20"/>
                <w:szCs w:val="20"/>
              </w:rPr>
              <w:t xml:space="preserve"> </w:t>
            </w:r>
            <w:r>
              <w:rPr>
                <w:rFonts w:ascii="仿宋" w:hAnsi="仿宋" w:eastAsia="仿宋" w:cs="仿宋"/>
                <w:b/>
                <w:bCs/>
                <w:color w:val="auto"/>
                <w:spacing w:val="-4"/>
                <w:sz w:val="20"/>
                <w:szCs w:val="20"/>
              </w:rPr>
              <w:t>口头报告、</w:t>
            </w:r>
            <w:r>
              <w:rPr>
                <w:rFonts w:ascii="仿宋" w:hAnsi="仿宋" w:eastAsia="仿宋" w:cs="仿宋"/>
                <w:color w:val="auto"/>
                <w:spacing w:val="-41"/>
                <w:sz w:val="20"/>
                <w:szCs w:val="20"/>
              </w:rPr>
              <w:t xml:space="preserve"> </w:t>
            </w:r>
            <w:r>
              <w:rPr>
                <w:rFonts w:ascii="仿宋" w:hAnsi="仿宋" w:eastAsia="仿宋" w:cs="仿宋"/>
                <w:b/>
                <w:bCs/>
                <w:color w:val="auto"/>
                <w:spacing w:val="-4"/>
                <w:sz w:val="20"/>
                <w:szCs w:val="20"/>
              </w:rPr>
              <w:t>口试</w:t>
            </w:r>
          </w:p>
        </w:tc>
      </w:tr>
      <w:tr w14:paraId="38A9B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5" w:hRule="atLeast"/>
        </w:trPr>
        <w:tc>
          <w:tcPr>
            <w:tcW w:w="1305" w:type="dxa"/>
            <w:vMerge w:val="restart"/>
            <w:tcBorders>
              <w:bottom w:val="nil"/>
            </w:tcBorders>
            <w:vAlign w:val="top"/>
          </w:tcPr>
          <w:p w14:paraId="0DD68C77">
            <w:pPr>
              <w:spacing w:line="243" w:lineRule="auto"/>
              <w:rPr>
                <w:rFonts w:ascii="Arial"/>
                <w:color w:val="auto"/>
                <w:sz w:val="21"/>
              </w:rPr>
            </w:pPr>
          </w:p>
          <w:p w14:paraId="6167EA00">
            <w:pPr>
              <w:spacing w:line="243" w:lineRule="auto"/>
              <w:rPr>
                <w:rFonts w:ascii="Arial"/>
                <w:color w:val="auto"/>
                <w:sz w:val="21"/>
              </w:rPr>
            </w:pPr>
          </w:p>
          <w:p w14:paraId="40478A61">
            <w:pPr>
              <w:spacing w:line="243" w:lineRule="auto"/>
              <w:rPr>
                <w:rFonts w:ascii="Arial"/>
                <w:color w:val="auto"/>
                <w:sz w:val="21"/>
              </w:rPr>
            </w:pPr>
          </w:p>
          <w:p w14:paraId="611E9697">
            <w:pPr>
              <w:spacing w:line="243" w:lineRule="auto"/>
              <w:rPr>
                <w:rFonts w:ascii="Arial"/>
                <w:color w:val="auto"/>
                <w:sz w:val="21"/>
              </w:rPr>
            </w:pPr>
          </w:p>
          <w:p w14:paraId="08DFBAD3">
            <w:pPr>
              <w:spacing w:line="243" w:lineRule="auto"/>
              <w:rPr>
                <w:rFonts w:ascii="Arial"/>
                <w:color w:val="auto"/>
                <w:sz w:val="21"/>
              </w:rPr>
            </w:pPr>
          </w:p>
          <w:p w14:paraId="640B3EBE">
            <w:pPr>
              <w:spacing w:line="243" w:lineRule="auto"/>
              <w:rPr>
                <w:rFonts w:ascii="Arial"/>
                <w:color w:val="auto"/>
                <w:sz w:val="21"/>
              </w:rPr>
            </w:pPr>
          </w:p>
          <w:p w14:paraId="3D60B500">
            <w:pPr>
              <w:spacing w:line="243" w:lineRule="auto"/>
              <w:rPr>
                <w:rFonts w:ascii="Arial"/>
                <w:color w:val="auto"/>
                <w:sz w:val="21"/>
              </w:rPr>
            </w:pPr>
          </w:p>
          <w:p w14:paraId="128E62E4">
            <w:pPr>
              <w:spacing w:line="243" w:lineRule="auto"/>
              <w:rPr>
                <w:rFonts w:ascii="Arial"/>
                <w:color w:val="auto"/>
                <w:sz w:val="21"/>
              </w:rPr>
            </w:pPr>
          </w:p>
          <w:p w14:paraId="24DD47AB">
            <w:pPr>
              <w:spacing w:line="243" w:lineRule="auto"/>
              <w:rPr>
                <w:rFonts w:ascii="Arial"/>
                <w:color w:val="auto"/>
                <w:sz w:val="21"/>
              </w:rPr>
            </w:pPr>
          </w:p>
          <w:p w14:paraId="30C5584B">
            <w:pPr>
              <w:spacing w:line="243" w:lineRule="auto"/>
              <w:rPr>
                <w:rFonts w:ascii="Arial"/>
                <w:color w:val="auto"/>
                <w:sz w:val="21"/>
              </w:rPr>
            </w:pPr>
          </w:p>
          <w:p w14:paraId="29431454">
            <w:pPr>
              <w:spacing w:line="243" w:lineRule="auto"/>
              <w:rPr>
                <w:rFonts w:ascii="Arial"/>
                <w:color w:val="auto"/>
                <w:sz w:val="21"/>
              </w:rPr>
            </w:pPr>
          </w:p>
          <w:p w14:paraId="77E738A0">
            <w:pPr>
              <w:spacing w:line="243" w:lineRule="auto"/>
              <w:rPr>
                <w:rFonts w:ascii="Arial"/>
                <w:color w:val="auto"/>
                <w:sz w:val="21"/>
              </w:rPr>
            </w:pPr>
          </w:p>
          <w:p w14:paraId="08890076">
            <w:pPr>
              <w:spacing w:line="244" w:lineRule="auto"/>
              <w:rPr>
                <w:rFonts w:ascii="Arial"/>
                <w:color w:val="auto"/>
                <w:sz w:val="21"/>
              </w:rPr>
            </w:pPr>
          </w:p>
          <w:p w14:paraId="23F01A74">
            <w:pPr>
              <w:spacing w:line="244" w:lineRule="auto"/>
              <w:rPr>
                <w:rFonts w:ascii="Arial"/>
                <w:color w:val="auto"/>
                <w:sz w:val="21"/>
              </w:rPr>
            </w:pPr>
          </w:p>
          <w:p w14:paraId="01D5B9DE">
            <w:pPr>
              <w:spacing w:line="244" w:lineRule="auto"/>
              <w:rPr>
                <w:rFonts w:ascii="Arial"/>
                <w:color w:val="auto"/>
                <w:sz w:val="21"/>
              </w:rPr>
            </w:pPr>
          </w:p>
          <w:p w14:paraId="6554C249">
            <w:pPr>
              <w:pStyle w:val="16"/>
              <w:spacing w:before="65" w:line="228" w:lineRule="auto"/>
              <w:ind w:left="193"/>
              <w:rPr>
                <w:color w:val="auto"/>
              </w:rPr>
            </w:pPr>
            <w:r>
              <w:rPr>
                <w:b/>
                <w:bCs/>
                <w:color w:val="auto"/>
                <w:spacing w:val="3"/>
              </w:rPr>
              <w:t>审批意见</w:t>
            </w:r>
          </w:p>
        </w:tc>
        <w:tc>
          <w:tcPr>
            <w:tcW w:w="7604" w:type="dxa"/>
            <w:vAlign w:val="top"/>
          </w:tcPr>
          <w:p w14:paraId="57EE030C">
            <w:pPr>
              <w:pStyle w:val="16"/>
              <w:spacing w:before="51" w:line="228" w:lineRule="auto"/>
              <w:ind w:left="7"/>
              <w:rPr>
                <w:color w:val="auto"/>
              </w:rPr>
            </w:pPr>
            <w:r>
              <w:rPr>
                <w:color w:val="auto"/>
                <w:spacing w:val="8"/>
              </w:rPr>
              <w:t>课程教学大纲起草团队成员签名：</w:t>
            </w:r>
          </w:p>
          <w:p w14:paraId="32B48157">
            <w:pPr>
              <w:spacing w:line="263" w:lineRule="auto"/>
              <w:rPr>
                <w:rFonts w:ascii="Arial"/>
                <w:color w:val="auto"/>
                <w:sz w:val="21"/>
              </w:rPr>
            </w:pPr>
          </w:p>
          <w:p w14:paraId="6F17E0D7">
            <w:pPr>
              <w:spacing w:line="264" w:lineRule="auto"/>
              <w:rPr>
                <w:rFonts w:ascii="Arial"/>
                <w:color w:val="auto"/>
                <w:sz w:val="21"/>
              </w:rPr>
            </w:pPr>
          </w:p>
          <w:p w14:paraId="564D87D4">
            <w:pPr>
              <w:spacing w:line="264" w:lineRule="auto"/>
              <w:rPr>
                <w:rFonts w:ascii="Arial"/>
                <w:color w:val="auto"/>
                <w:sz w:val="21"/>
              </w:rPr>
            </w:pPr>
          </w:p>
          <w:p w14:paraId="0CCD7945">
            <w:pPr>
              <w:spacing w:line="328" w:lineRule="exact"/>
              <w:ind w:firstLine="3248"/>
              <w:rPr>
                <w:color w:val="auto"/>
              </w:rPr>
            </w:pPr>
            <w:r>
              <w:rPr>
                <w:color w:val="auto"/>
                <w:position w:val="-6"/>
              </w:rPr>
              <w:drawing>
                <wp:inline distT="0" distB="0" distL="0" distR="0">
                  <wp:extent cx="506095" cy="207645"/>
                  <wp:effectExtent l="0" t="0" r="8255" b="1905"/>
                  <wp:docPr id="91" name="IM 2"/>
                  <wp:cNvGraphicFramePr/>
                  <a:graphic xmlns:a="http://schemas.openxmlformats.org/drawingml/2006/main">
                    <a:graphicData uri="http://schemas.openxmlformats.org/drawingml/2006/picture">
                      <pic:pic xmlns:pic="http://schemas.openxmlformats.org/drawingml/2006/picture">
                        <pic:nvPicPr>
                          <pic:cNvPr id="91" name="IM 2"/>
                          <pic:cNvPicPr/>
                        </pic:nvPicPr>
                        <pic:blipFill>
                          <a:blip r:embed="rId44"/>
                          <a:stretch>
                            <a:fillRect/>
                          </a:stretch>
                        </pic:blipFill>
                        <pic:spPr>
                          <a:xfrm>
                            <a:off x="0" y="0"/>
                            <a:ext cx="506120" cy="208189"/>
                          </a:xfrm>
                          <a:prstGeom prst="rect">
                            <a:avLst/>
                          </a:prstGeom>
                        </pic:spPr>
                      </pic:pic>
                    </a:graphicData>
                  </a:graphic>
                </wp:inline>
              </w:drawing>
            </w:r>
          </w:p>
          <w:p w14:paraId="2CCD8C53">
            <w:pPr>
              <w:spacing w:line="433" w:lineRule="auto"/>
              <w:rPr>
                <w:rFonts w:ascii="Arial"/>
                <w:color w:val="auto"/>
                <w:sz w:val="21"/>
              </w:rPr>
            </w:pPr>
          </w:p>
          <w:p w14:paraId="64568571">
            <w:pPr>
              <w:pStyle w:val="16"/>
              <w:spacing w:before="65" w:line="228" w:lineRule="auto"/>
              <w:ind w:left="5785"/>
              <w:rPr>
                <w:color w:val="auto"/>
              </w:rPr>
            </w:pPr>
            <w:r>
              <w:rPr>
                <w:color w:val="auto"/>
                <w:spacing w:val="5"/>
              </w:rPr>
              <w:t>2025年2月10日</w:t>
            </w:r>
          </w:p>
        </w:tc>
      </w:tr>
      <w:tr w14:paraId="63B4E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1305" w:type="dxa"/>
            <w:vMerge w:val="continue"/>
            <w:tcBorders>
              <w:top w:val="nil"/>
              <w:bottom w:val="nil"/>
            </w:tcBorders>
            <w:vAlign w:val="top"/>
          </w:tcPr>
          <w:p w14:paraId="660A30E9">
            <w:pPr>
              <w:rPr>
                <w:rFonts w:ascii="Arial"/>
                <w:color w:val="auto"/>
                <w:sz w:val="21"/>
              </w:rPr>
            </w:pPr>
          </w:p>
        </w:tc>
        <w:tc>
          <w:tcPr>
            <w:tcW w:w="7604" w:type="dxa"/>
            <w:vAlign w:val="top"/>
          </w:tcPr>
          <w:p w14:paraId="79D2D3F0">
            <w:pPr>
              <w:pStyle w:val="16"/>
              <w:spacing w:before="53" w:line="228" w:lineRule="auto"/>
              <w:ind w:left="9"/>
              <w:rPr>
                <w:color w:val="auto"/>
              </w:rPr>
            </w:pPr>
            <w:r>
              <w:rPr>
                <w:color w:val="auto"/>
                <w:spacing w:val="7"/>
              </w:rPr>
              <w:t>专家组审定意见：</w:t>
            </w:r>
          </w:p>
          <w:p w14:paraId="2C22DBBF">
            <w:pPr>
              <w:spacing w:line="310" w:lineRule="auto"/>
              <w:rPr>
                <w:rFonts w:ascii="Arial"/>
                <w:color w:val="auto"/>
                <w:sz w:val="21"/>
              </w:rPr>
            </w:pPr>
            <w:r>
              <w:rPr>
                <w:rFonts w:hint="eastAsia" w:asciiTheme="minorEastAsia" w:hAnsiTheme="minorEastAsia" w:eastAsiaTheme="minorEastAsia" w:cstheme="minorEastAsia"/>
                <w:sz w:val="21"/>
                <w:szCs w:val="21"/>
              </w:rPr>
              <w:drawing>
                <wp:anchor distT="0" distB="0" distL="114300" distR="114300" simplePos="0" relativeHeight="251694080" behindDoc="0" locked="0" layoutInCell="1" allowOverlap="1">
                  <wp:simplePos x="0" y="0"/>
                  <wp:positionH relativeFrom="column">
                    <wp:posOffset>3554095</wp:posOffset>
                  </wp:positionH>
                  <wp:positionV relativeFrom="paragraph">
                    <wp:posOffset>5715</wp:posOffset>
                  </wp:positionV>
                  <wp:extent cx="956945" cy="662305"/>
                  <wp:effectExtent l="0" t="0" r="3175" b="8255"/>
                  <wp:wrapSquare wrapText="bothSides"/>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43"/>
                          <a:stretch>
                            <a:fillRect/>
                          </a:stretch>
                        </pic:blipFill>
                        <pic:spPr>
                          <a:xfrm>
                            <a:off x="0" y="0"/>
                            <a:ext cx="956945" cy="662305"/>
                          </a:xfrm>
                          <a:prstGeom prst="rect">
                            <a:avLst/>
                          </a:prstGeom>
                          <a:noFill/>
                          <a:ln>
                            <a:noFill/>
                          </a:ln>
                        </pic:spPr>
                      </pic:pic>
                    </a:graphicData>
                  </a:graphic>
                </wp:anchor>
              </w:drawing>
            </w:r>
          </w:p>
          <w:p w14:paraId="518F8F67">
            <w:pPr>
              <w:spacing w:line="310" w:lineRule="auto"/>
              <w:rPr>
                <w:rFonts w:ascii="Arial"/>
                <w:color w:val="auto"/>
                <w:sz w:val="21"/>
              </w:rPr>
            </w:pPr>
          </w:p>
          <w:p w14:paraId="24C8E0DF">
            <w:pPr>
              <w:spacing w:line="311" w:lineRule="auto"/>
              <w:rPr>
                <w:rFonts w:ascii="Arial"/>
                <w:color w:val="auto"/>
                <w:sz w:val="21"/>
              </w:rPr>
            </w:pPr>
          </w:p>
          <w:p w14:paraId="2F23E001">
            <w:pPr>
              <w:pStyle w:val="16"/>
              <w:spacing w:before="65" w:line="228" w:lineRule="auto"/>
              <w:ind w:left="3474"/>
              <w:rPr>
                <w:color w:val="auto"/>
              </w:rPr>
            </w:pPr>
            <w:r>
              <w:rPr>
                <w:color w:val="auto"/>
                <w:spacing w:val="7"/>
              </w:rPr>
              <w:t>专家组成员签名：</w:t>
            </w:r>
          </w:p>
          <w:p w14:paraId="486C3A7B">
            <w:pPr>
              <w:spacing w:line="309" w:lineRule="auto"/>
              <w:rPr>
                <w:rFonts w:ascii="Arial"/>
                <w:color w:val="auto"/>
                <w:sz w:val="21"/>
              </w:rPr>
            </w:pPr>
          </w:p>
          <w:p w14:paraId="0098BD87">
            <w:pPr>
              <w:pStyle w:val="16"/>
              <w:spacing w:before="65" w:line="228" w:lineRule="auto"/>
              <w:ind w:left="5889"/>
              <w:rPr>
                <w:color w:val="auto"/>
              </w:rPr>
            </w:pPr>
            <w:r>
              <w:rPr>
                <w:rFonts w:hint="eastAsia"/>
                <w:color w:val="auto"/>
                <w:spacing w:val="-2"/>
                <w:lang w:val="en-US" w:eastAsia="zh-CN"/>
              </w:rPr>
              <w:t>2025</w:t>
            </w:r>
            <w:r>
              <w:rPr>
                <w:color w:val="auto"/>
                <w:spacing w:val="-2"/>
              </w:rPr>
              <w:t>年</w:t>
            </w:r>
            <w:r>
              <w:rPr>
                <w:rFonts w:hint="eastAsia"/>
                <w:color w:val="auto"/>
                <w:spacing w:val="-2"/>
                <w:lang w:val="en-US" w:eastAsia="zh-CN"/>
              </w:rPr>
              <w:t>2</w:t>
            </w:r>
            <w:r>
              <w:rPr>
                <w:color w:val="auto"/>
                <w:spacing w:val="12"/>
              </w:rPr>
              <w:t xml:space="preserve">  </w:t>
            </w:r>
            <w:r>
              <w:rPr>
                <w:color w:val="auto"/>
                <w:spacing w:val="-2"/>
              </w:rPr>
              <w:t>月</w:t>
            </w:r>
            <w:r>
              <w:rPr>
                <w:rFonts w:hint="eastAsia"/>
                <w:color w:val="auto"/>
                <w:spacing w:val="-2"/>
                <w:lang w:val="en-US" w:eastAsia="zh-CN"/>
              </w:rPr>
              <w:t>10</w:t>
            </w:r>
            <w:r>
              <w:rPr>
                <w:color w:val="auto"/>
                <w:spacing w:val="28"/>
              </w:rPr>
              <w:t xml:space="preserve">  </w:t>
            </w:r>
            <w:r>
              <w:rPr>
                <w:color w:val="auto"/>
                <w:spacing w:val="-2"/>
              </w:rPr>
              <w:t>日</w:t>
            </w:r>
          </w:p>
        </w:tc>
      </w:tr>
      <w:tr w14:paraId="1D9EA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4" w:hRule="atLeast"/>
        </w:trPr>
        <w:tc>
          <w:tcPr>
            <w:tcW w:w="1305" w:type="dxa"/>
            <w:vMerge w:val="continue"/>
            <w:tcBorders>
              <w:top w:val="nil"/>
            </w:tcBorders>
            <w:vAlign w:val="top"/>
          </w:tcPr>
          <w:p w14:paraId="2FD3957F">
            <w:pPr>
              <w:rPr>
                <w:rFonts w:ascii="Arial"/>
                <w:color w:val="auto"/>
                <w:sz w:val="21"/>
              </w:rPr>
            </w:pPr>
          </w:p>
        </w:tc>
        <w:tc>
          <w:tcPr>
            <w:tcW w:w="7604" w:type="dxa"/>
            <w:vAlign w:val="top"/>
          </w:tcPr>
          <w:p w14:paraId="185CFF34">
            <w:pPr>
              <w:pStyle w:val="16"/>
              <w:spacing w:before="53" w:line="228" w:lineRule="auto"/>
              <w:ind w:left="12"/>
              <w:rPr>
                <w:color w:val="auto"/>
              </w:rPr>
            </w:pPr>
            <w:r>
              <w:rPr>
                <w:color w:val="auto"/>
                <w:spacing w:val="8"/>
              </w:rPr>
              <w:t>学院教学工作指导小组审议意见：</w:t>
            </w:r>
          </w:p>
          <w:p w14:paraId="6229BD52">
            <w:pPr>
              <w:spacing w:line="310" w:lineRule="auto"/>
              <w:rPr>
                <w:rFonts w:ascii="Arial"/>
                <w:color w:val="auto"/>
                <w:sz w:val="21"/>
              </w:rPr>
            </w:pPr>
            <w:r>
              <w:rPr>
                <w:rFonts w:hint="eastAsia" w:asciiTheme="minorEastAsia" w:hAnsiTheme="minorEastAsia" w:eastAsiaTheme="minorEastAsia" w:cstheme="minorEastAsia"/>
                <w:sz w:val="21"/>
                <w:szCs w:val="21"/>
                <w:lang w:eastAsia="zh-CN"/>
              </w:rPr>
              <w:drawing>
                <wp:anchor distT="0" distB="0" distL="114300" distR="114300" simplePos="0" relativeHeight="251695104" behindDoc="0" locked="0" layoutInCell="1" allowOverlap="1">
                  <wp:simplePos x="0" y="0"/>
                  <wp:positionH relativeFrom="column">
                    <wp:posOffset>3271520</wp:posOffset>
                  </wp:positionH>
                  <wp:positionV relativeFrom="paragraph">
                    <wp:posOffset>76835</wp:posOffset>
                  </wp:positionV>
                  <wp:extent cx="1386840" cy="577850"/>
                  <wp:effectExtent l="0" t="0" r="0" b="1270"/>
                  <wp:wrapSquare wrapText="bothSides"/>
                  <wp:docPr id="334" name="图片 334"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descr="1a05a8301db2645048513914c8397f59"/>
                          <pic:cNvPicPr>
                            <a:picLocks noChangeAspect="1"/>
                          </pic:cNvPicPr>
                        </pic:nvPicPr>
                        <pic:blipFill>
                          <a:blip r:embed="rId28"/>
                          <a:stretch>
                            <a:fillRect/>
                          </a:stretch>
                        </pic:blipFill>
                        <pic:spPr>
                          <a:xfrm>
                            <a:off x="0" y="0"/>
                            <a:ext cx="1386840" cy="577850"/>
                          </a:xfrm>
                          <a:prstGeom prst="rect">
                            <a:avLst/>
                          </a:prstGeom>
                        </pic:spPr>
                      </pic:pic>
                    </a:graphicData>
                  </a:graphic>
                </wp:anchor>
              </w:drawing>
            </w:r>
          </w:p>
          <w:p w14:paraId="3DDDDE58">
            <w:pPr>
              <w:spacing w:line="310" w:lineRule="auto"/>
              <w:rPr>
                <w:rFonts w:ascii="Arial"/>
                <w:color w:val="auto"/>
                <w:sz w:val="21"/>
              </w:rPr>
            </w:pPr>
            <w:r>
              <w:rPr>
                <w:color w:val="auto"/>
                <w:position w:val="-14"/>
              </w:rPr>
              <w:drawing>
                <wp:inline distT="0" distB="0" distL="0" distR="0">
                  <wp:extent cx="1040765" cy="450850"/>
                  <wp:effectExtent l="0" t="0" r="10795" b="6350"/>
                  <wp:docPr id="110" name="IM 8"/>
                  <wp:cNvGraphicFramePr/>
                  <a:graphic xmlns:a="http://schemas.openxmlformats.org/drawingml/2006/main">
                    <a:graphicData uri="http://schemas.openxmlformats.org/drawingml/2006/picture">
                      <pic:pic xmlns:pic="http://schemas.openxmlformats.org/drawingml/2006/picture">
                        <pic:nvPicPr>
                          <pic:cNvPr id="110" name="IM 8"/>
                          <pic:cNvPicPr/>
                        </pic:nvPicPr>
                        <pic:blipFill>
                          <a:blip r:embed="rId19"/>
                          <a:stretch>
                            <a:fillRect/>
                          </a:stretch>
                        </pic:blipFill>
                        <pic:spPr>
                          <a:xfrm>
                            <a:off x="0" y="0"/>
                            <a:ext cx="1040891" cy="451103"/>
                          </a:xfrm>
                          <a:prstGeom prst="rect">
                            <a:avLst/>
                          </a:prstGeom>
                        </pic:spPr>
                      </pic:pic>
                    </a:graphicData>
                  </a:graphic>
                </wp:inline>
              </w:drawing>
            </w:r>
          </w:p>
          <w:p w14:paraId="1C0C675B">
            <w:pPr>
              <w:spacing w:line="310" w:lineRule="auto"/>
              <w:rPr>
                <w:rFonts w:ascii="Arial"/>
                <w:color w:val="auto"/>
                <w:sz w:val="21"/>
              </w:rPr>
            </w:pPr>
          </w:p>
          <w:p w14:paraId="54C73087">
            <w:pPr>
              <w:pStyle w:val="16"/>
              <w:spacing w:before="65" w:line="228" w:lineRule="auto"/>
              <w:ind w:left="3476"/>
              <w:rPr>
                <w:color w:val="auto"/>
              </w:rPr>
            </w:pPr>
            <w:r>
              <w:rPr>
                <w:color w:val="auto"/>
                <w:spacing w:val="7"/>
              </w:rPr>
              <w:t>教学工作指导小组组长：</w:t>
            </w:r>
          </w:p>
          <w:p w14:paraId="1A0DD8B0">
            <w:pPr>
              <w:spacing w:line="310" w:lineRule="auto"/>
              <w:rPr>
                <w:rFonts w:ascii="Arial"/>
                <w:color w:val="auto"/>
                <w:sz w:val="21"/>
              </w:rPr>
            </w:pPr>
          </w:p>
          <w:p w14:paraId="1C1C3EF7">
            <w:pPr>
              <w:pStyle w:val="16"/>
              <w:spacing w:before="65" w:line="228" w:lineRule="auto"/>
              <w:ind w:left="5889"/>
              <w:rPr>
                <w:color w:val="auto"/>
              </w:rPr>
            </w:pPr>
            <w:r>
              <w:rPr>
                <w:rFonts w:hint="eastAsia"/>
                <w:color w:val="auto"/>
                <w:spacing w:val="-2"/>
                <w:lang w:val="en-US" w:eastAsia="zh-CN"/>
              </w:rPr>
              <w:t>2025</w:t>
            </w:r>
            <w:r>
              <w:rPr>
                <w:color w:val="auto"/>
                <w:spacing w:val="-2"/>
              </w:rPr>
              <w:t>年</w:t>
            </w:r>
            <w:r>
              <w:rPr>
                <w:rFonts w:hint="eastAsia"/>
                <w:color w:val="auto"/>
                <w:spacing w:val="-2"/>
                <w:lang w:val="en-US" w:eastAsia="zh-CN"/>
              </w:rPr>
              <w:t>2</w:t>
            </w:r>
            <w:r>
              <w:rPr>
                <w:color w:val="auto"/>
                <w:spacing w:val="12"/>
              </w:rPr>
              <w:t xml:space="preserve">  </w:t>
            </w:r>
            <w:r>
              <w:rPr>
                <w:color w:val="auto"/>
                <w:spacing w:val="-2"/>
              </w:rPr>
              <w:t>月</w:t>
            </w:r>
            <w:r>
              <w:rPr>
                <w:rFonts w:hint="eastAsia"/>
                <w:color w:val="auto"/>
                <w:spacing w:val="-2"/>
                <w:lang w:val="en-US" w:eastAsia="zh-CN"/>
              </w:rPr>
              <w:t>15</w:t>
            </w:r>
            <w:r>
              <w:rPr>
                <w:color w:val="auto"/>
                <w:spacing w:val="28"/>
              </w:rPr>
              <w:t xml:space="preserve">  </w:t>
            </w:r>
            <w:r>
              <w:rPr>
                <w:color w:val="auto"/>
                <w:spacing w:val="-2"/>
              </w:rPr>
              <w:t>日</w:t>
            </w:r>
          </w:p>
        </w:tc>
      </w:tr>
    </w:tbl>
    <w:p w14:paraId="11F5612F">
      <w:pP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br w:type="page"/>
      </w:r>
    </w:p>
    <w:p w14:paraId="5908C407">
      <w:pPr>
        <w:pStyle w:val="3"/>
        <w:bidi w:val="0"/>
        <w:outlineLvl w:val="0"/>
        <w:rPr>
          <w:rFonts w:hint="eastAsia"/>
          <w:color w:val="auto"/>
        </w:rPr>
      </w:pPr>
      <w:bookmarkStart w:id="51" w:name="_Toc18896"/>
      <w:r>
        <w:rPr>
          <w:rFonts w:hint="eastAsia"/>
          <w:color w:val="auto"/>
          <w:lang w:val="en-US" w:eastAsia="zh-CN"/>
        </w:rPr>
        <w:t>2.2旅游规划与策划</w:t>
      </w:r>
      <w:bookmarkEnd w:id="51"/>
    </w:p>
    <w:p w14:paraId="1B5721F0">
      <w:pPr>
        <w:spacing w:afterLines="50"/>
        <w:jc w:val="center"/>
        <w:rPr>
          <w:rFonts w:ascii="宋体" w:hAnsi="宋体" w:eastAsia="宋体" w:cs="宋体"/>
          <w:b/>
          <w:bCs/>
          <w:color w:val="auto"/>
          <w:sz w:val="32"/>
          <w:szCs w:val="32"/>
          <w:lang w:eastAsia="zh-CN"/>
        </w:rPr>
      </w:pPr>
      <w:r>
        <w:rPr>
          <w:rFonts w:ascii="宋体" w:hAnsi="宋体" w:eastAsia="宋体" w:cs="宋体"/>
          <w:b/>
          <w:bCs/>
          <w:color w:val="auto"/>
          <w:sz w:val="32"/>
          <w:szCs w:val="32"/>
          <w:lang w:eastAsia="zh-CN"/>
        </w:rPr>
        <w:t>三明学院</w:t>
      </w:r>
      <w:r>
        <w:rPr>
          <w:rFonts w:ascii="宋体" w:hAnsi="宋体" w:eastAsia="宋体" w:cs="宋体"/>
          <w:b/>
          <w:bCs/>
          <w:color w:val="auto"/>
          <w:sz w:val="32"/>
          <w:szCs w:val="32"/>
          <w:u w:val="single"/>
          <w:lang w:eastAsia="zh-CN"/>
        </w:rPr>
        <w:tab/>
      </w:r>
      <w:r>
        <w:rPr>
          <w:rFonts w:hint="eastAsia" w:ascii="宋体" w:hAnsi="宋体" w:eastAsia="宋体" w:cs="宋体"/>
          <w:b/>
          <w:bCs/>
          <w:color w:val="auto"/>
          <w:sz w:val="32"/>
          <w:szCs w:val="32"/>
          <w:u w:val="single"/>
          <w:lang w:eastAsia="zh-CN"/>
        </w:rPr>
        <w:t>《旅游策划与规划》</w:t>
      </w:r>
      <w:r>
        <w:rPr>
          <w:rFonts w:hint="eastAsia" w:ascii="宋体" w:hAnsi="宋体" w:eastAsia="宋体" w:cs="宋体"/>
          <w:b/>
          <w:bCs/>
          <w:color w:val="auto"/>
          <w:sz w:val="32"/>
          <w:szCs w:val="32"/>
          <w:lang w:eastAsia="zh-CN"/>
        </w:rPr>
        <w:t>专业(理论</w:t>
      </w:r>
      <w:r>
        <w:rPr>
          <w:rFonts w:ascii="宋体" w:hAnsi="宋体" w:eastAsia="宋体" w:cs="宋体"/>
          <w:b/>
          <w:bCs/>
          <w:color w:val="auto"/>
          <w:sz w:val="32"/>
          <w:szCs w:val="32"/>
          <w:lang w:eastAsia="zh-CN"/>
        </w:rPr>
        <w:t>课程</w:t>
      </w:r>
      <w:r>
        <w:rPr>
          <w:rFonts w:hint="eastAsia" w:ascii="宋体" w:hAnsi="宋体" w:eastAsia="宋体" w:cs="宋体"/>
          <w:b/>
          <w:bCs/>
          <w:color w:val="auto"/>
          <w:sz w:val="32"/>
          <w:szCs w:val="32"/>
          <w:lang w:eastAsia="zh-CN"/>
        </w:rPr>
        <w:t>)教学</w:t>
      </w:r>
      <w:r>
        <w:rPr>
          <w:rFonts w:ascii="宋体" w:hAnsi="宋体" w:eastAsia="宋体" w:cs="宋体"/>
          <w:b/>
          <w:bCs/>
          <w:color w:val="auto"/>
          <w:sz w:val="32"/>
          <w:szCs w:val="32"/>
          <w:lang w:eastAsia="zh-CN"/>
        </w:rPr>
        <w:t>大纲</w:t>
      </w:r>
    </w:p>
    <w:tbl>
      <w:tblPr>
        <w:tblStyle w:val="12"/>
        <w:tblW w:w="9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372"/>
        <w:gridCol w:w="139"/>
        <w:gridCol w:w="1329"/>
        <w:gridCol w:w="1066"/>
        <w:gridCol w:w="210"/>
        <w:gridCol w:w="33"/>
        <w:gridCol w:w="930"/>
        <w:gridCol w:w="602"/>
        <w:gridCol w:w="129"/>
        <w:gridCol w:w="379"/>
        <w:gridCol w:w="1524"/>
      </w:tblGrid>
      <w:tr w14:paraId="008C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420" w:type="dxa"/>
            <w:noWrap w:val="0"/>
            <w:vAlign w:val="top"/>
          </w:tcPr>
          <w:p w14:paraId="6C82455F">
            <w:pPr>
              <w:spacing w:line="360" w:lineRule="auto"/>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课程名称</w:t>
            </w:r>
          </w:p>
        </w:tc>
        <w:tc>
          <w:tcPr>
            <w:tcW w:w="3906" w:type="dxa"/>
            <w:gridSpan w:val="4"/>
            <w:noWrap w:val="0"/>
            <w:vAlign w:val="top"/>
          </w:tcPr>
          <w:p w14:paraId="151E3113">
            <w:pPr>
              <w:spacing w:line="360" w:lineRule="auto"/>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旅游策划与规划</w:t>
            </w:r>
          </w:p>
        </w:tc>
        <w:tc>
          <w:tcPr>
            <w:tcW w:w="1775" w:type="dxa"/>
            <w:gridSpan w:val="4"/>
            <w:noWrap w:val="0"/>
            <w:vAlign w:val="top"/>
          </w:tcPr>
          <w:p w14:paraId="16CB9546">
            <w:pPr>
              <w:spacing w:line="360" w:lineRule="auto"/>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课程代码</w:t>
            </w:r>
          </w:p>
        </w:tc>
        <w:tc>
          <w:tcPr>
            <w:tcW w:w="2032" w:type="dxa"/>
            <w:gridSpan w:val="3"/>
            <w:noWrap w:val="0"/>
            <w:vAlign w:val="top"/>
          </w:tcPr>
          <w:p w14:paraId="73BC5A47">
            <w:pPr>
              <w:spacing w:line="360" w:lineRule="auto"/>
              <w:jc w:val="both"/>
              <w:rPr>
                <w:rFonts w:ascii="宋体" w:hAnsi="宋体" w:eastAsia="宋体" w:cs="宋体"/>
                <w:color w:val="auto"/>
                <w:sz w:val="21"/>
                <w:szCs w:val="21"/>
                <w:lang w:eastAsia="zh-CN"/>
              </w:rPr>
            </w:pPr>
          </w:p>
        </w:tc>
      </w:tr>
      <w:tr w14:paraId="2AB73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420" w:type="dxa"/>
            <w:noWrap w:val="0"/>
            <w:vAlign w:val="top"/>
          </w:tcPr>
          <w:p w14:paraId="7FE22E33">
            <w:pPr>
              <w:spacing w:line="360" w:lineRule="auto"/>
              <w:jc w:val="both"/>
              <w:rPr>
                <w:color w:val="auto"/>
              </w:rPr>
            </w:pPr>
            <w:r>
              <w:rPr>
                <w:rFonts w:hint="eastAsia" w:ascii="宋体" w:hAnsi="宋体" w:eastAsia="宋体" w:cs="宋体"/>
                <w:color w:val="auto"/>
                <w:sz w:val="21"/>
                <w:szCs w:val="21"/>
              </w:rPr>
              <w:t>课程类型</w:t>
            </w:r>
          </w:p>
        </w:tc>
        <w:tc>
          <w:tcPr>
            <w:tcW w:w="3906" w:type="dxa"/>
            <w:gridSpan w:val="4"/>
            <w:noWrap w:val="0"/>
            <w:vAlign w:val="top"/>
          </w:tcPr>
          <w:p w14:paraId="1B70093D">
            <w:pPr>
              <w:pStyle w:val="15"/>
              <w:numPr>
                <w:ilvl w:val="0"/>
                <w:numId w:val="0"/>
              </w:numPr>
              <w:tabs>
                <w:tab w:val="left" w:pos="401"/>
              </w:tabs>
              <w:spacing w:before="70" w:line="360" w:lineRule="auto"/>
              <w:jc w:val="both"/>
              <w:rPr>
                <w:color w:val="auto"/>
              </w:rPr>
            </w:pPr>
            <w:r>
              <w:rPr>
                <w:rFonts w:hint="eastAsia" w:ascii="宋体" w:hAnsi="宋体" w:eastAsia="宋体" w:cs="宋体"/>
                <w:color w:val="auto"/>
                <w:sz w:val="21"/>
                <w:szCs w:val="21"/>
                <w:lang w:eastAsia="zh-CN"/>
              </w:rPr>
              <w:t>学科平台和专业核心课</w:t>
            </w:r>
          </w:p>
        </w:tc>
        <w:tc>
          <w:tcPr>
            <w:tcW w:w="1775" w:type="dxa"/>
            <w:gridSpan w:val="4"/>
            <w:noWrap w:val="0"/>
            <w:vAlign w:val="top"/>
          </w:tcPr>
          <w:p w14:paraId="0467A39F">
            <w:pPr>
              <w:spacing w:line="360" w:lineRule="auto"/>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授课教师</w:t>
            </w:r>
          </w:p>
        </w:tc>
        <w:tc>
          <w:tcPr>
            <w:tcW w:w="2032" w:type="dxa"/>
            <w:gridSpan w:val="3"/>
            <w:noWrap w:val="0"/>
            <w:vAlign w:val="top"/>
          </w:tcPr>
          <w:p w14:paraId="3ED547F4">
            <w:pPr>
              <w:spacing w:line="360" w:lineRule="auto"/>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孔泽</w:t>
            </w:r>
          </w:p>
        </w:tc>
      </w:tr>
      <w:tr w14:paraId="268D3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1420" w:type="dxa"/>
            <w:noWrap w:val="0"/>
            <w:vAlign w:val="top"/>
          </w:tcPr>
          <w:p w14:paraId="6837E35A">
            <w:pPr>
              <w:spacing w:line="360" w:lineRule="auto"/>
              <w:jc w:val="both"/>
              <w:rPr>
                <w:color w:val="auto"/>
              </w:rPr>
            </w:pPr>
            <w:r>
              <w:rPr>
                <w:rFonts w:hint="eastAsia" w:ascii="宋体" w:hAnsi="宋体" w:eastAsia="宋体" w:cs="宋体"/>
                <w:color w:val="auto"/>
                <w:sz w:val="21"/>
                <w:szCs w:val="21"/>
                <w:lang w:eastAsia="zh-CN"/>
              </w:rPr>
              <w:t>修读方式</w:t>
            </w:r>
          </w:p>
        </w:tc>
        <w:tc>
          <w:tcPr>
            <w:tcW w:w="3906" w:type="dxa"/>
            <w:gridSpan w:val="4"/>
            <w:noWrap w:val="0"/>
            <w:vAlign w:val="top"/>
          </w:tcPr>
          <w:p w14:paraId="27A1F59E">
            <w:pPr>
              <w:spacing w:line="360" w:lineRule="auto"/>
              <w:jc w:val="both"/>
              <w:rPr>
                <w:color w:val="auto"/>
              </w:rPr>
            </w:pPr>
            <w:r>
              <w:rPr>
                <w:rFonts w:hint="eastAsia" w:ascii="宋体" w:hAnsi="宋体" w:eastAsia="宋体" w:cs="宋体"/>
                <w:color w:val="auto"/>
                <w:sz w:val="21"/>
                <w:szCs w:val="21"/>
                <w:lang w:eastAsia="zh-CN"/>
              </w:rPr>
              <w:t xml:space="preserve">必修      </w:t>
            </w:r>
          </w:p>
        </w:tc>
        <w:tc>
          <w:tcPr>
            <w:tcW w:w="1775" w:type="dxa"/>
            <w:gridSpan w:val="4"/>
            <w:noWrap w:val="0"/>
            <w:vAlign w:val="top"/>
          </w:tcPr>
          <w:p w14:paraId="3A0DEB0F">
            <w:pPr>
              <w:spacing w:line="360" w:lineRule="auto"/>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学分</w:t>
            </w:r>
          </w:p>
        </w:tc>
        <w:tc>
          <w:tcPr>
            <w:tcW w:w="2032" w:type="dxa"/>
            <w:gridSpan w:val="3"/>
            <w:noWrap w:val="0"/>
            <w:vAlign w:val="top"/>
          </w:tcPr>
          <w:p w14:paraId="12499971">
            <w:pPr>
              <w:spacing w:line="360" w:lineRule="auto"/>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p>
        </w:tc>
      </w:tr>
      <w:tr w14:paraId="4E1C6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420" w:type="dxa"/>
            <w:noWrap w:val="0"/>
            <w:vAlign w:val="center"/>
          </w:tcPr>
          <w:p w14:paraId="09ADC29F">
            <w:pPr>
              <w:pStyle w:val="15"/>
              <w:spacing w:before="72" w:line="360" w:lineRule="auto"/>
              <w:ind w:left="100" w:right="93"/>
              <w:jc w:val="center"/>
              <w:rPr>
                <w:color w:val="auto"/>
              </w:rPr>
            </w:pPr>
            <w:r>
              <w:rPr>
                <w:rFonts w:hint="eastAsia" w:ascii="宋体" w:hAnsi="宋体" w:eastAsia="宋体" w:cs="宋体"/>
                <w:color w:val="auto"/>
                <w:sz w:val="21"/>
                <w:szCs w:val="21"/>
                <w:lang w:eastAsia="zh-CN"/>
              </w:rPr>
              <w:t>开课学期</w:t>
            </w:r>
          </w:p>
        </w:tc>
        <w:tc>
          <w:tcPr>
            <w:tcW w:w="1511" w:type="dxa"/>
            <w:gridSpan w:val="2"/>
            <w:noWrap w:val="0"/>
            <w:vAlign w:val="center"/>
          </w:tcPr>
          <w:p w14:paraId="766A7C37">
            <w:pPr>
              <w:pStyle w:val="15"/>
              <w:spacing w:before="72" w:line="360" w:lineRule="auto"/>
              <w:ind w:left="10"/>
              <w:jc w:val="center"/>
              <w:rPr>
                <w:color w:val="auto"/>
              </w:rPr>
            </w:pPr>
            <w:r>
              <w:rPr>
                <w:rFonts w:hint="eastAsia" w:ascii="宋体" w:hAnsi="宋体" w:eastAsia="宋体" w:cs="宋体"/>
                <w:color w:val="auto"/>
                <w:sz w:val="21"/>
                <w:szCs w:val="21"/>
                <w:lang w:eastAsia="zh-CN"/>
              </w:rPr>
              <w:t>第二学期</w:t>
            </w:r>
          </w:p>
        </w:tc>
        <w:tc>
          <w:tcPr>
            <w:tcW w:w="1329" w:type="dxa"/>
            <w:noWrap w:val="0"/>
            <w:vAlign w:val="center"/>
          </w:tcPr>
          <w:p w14:paraId="61734F7C">
            <w:pPr>
              <w:pStyle w:val="15"/>
              <w:spacing w:before="72" w:line="360" w:lineRule="auto"/>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总学时</w:t>
            </w:r>
          </w:p>
        </w:tc>
        <w:tc>
          <w:tcPr>
            <w:tcW w:w="1276" w:type="dxa"/>
            <w:gridSpan w:val="2"/>
            <w:noWrap w:val="0"/>
            <w:vAlign w:val="center"/>
          </w:tcPr>
          <w:p w14:paraId="44F4E287">
            <w:pPr>
              <w:pStyle w:val="15"/>
              <w:spacing w:before="72" w:line="360" w:lineRule="auto"/>
              <w:ind w:left="194"/>
              <w:jc w:val="center"/>
              <w:rPr>
                <w:rFonts w:hint="default"/>
                <w:color w:val="auto"/>
                <w:lang w:val="en-US"/>
              </w:rPr>
            </w:pPr>
            <w:r>
              <w:rPr>
                <w:rFonts w:hint="eastAsia" w:ascii="宋体" w:hAnsi="宋体" w:eastAsia="宋体" w:cs="宋体"/>
                <w:color w:val="auto"/>
                <w:sz w:val="21"/>
                <w:szCs w:val="21"/>
                <w:lang w:val="en-US" w:eastAsia="zh-CN"/>
              </w:rPr>
              <w:t>48</w:t>
            </w:r>
          </w:p>
        </w:tc>
        <w:tc>
          <w:tcPr>
            <w:tcW w:w="1565" w:type="dxa"/>
            <w:gridSpan w:val="3"/>
            <w:noWrap w:val="0"/>
            <w:vAlign w:val="center"/>
          </w:tcPr>
          <w:p w14:paraId="151A7A54">
            <w:pPr>
              <w:pStyle w:val="15"/>
              <w:spacing w:before="72" w:line="360" w:lineRule="auto"/>
              <w:jc w:val="center"/>
              <w:rPr>
                <w:color w:val="auto"/>
              </w:rPr>
            </w:pPr>
            <w:r>
              <w:rPr>
                <w:rFonts w:hint="eastAsia" w:ascii="宋体" w:hAnsi="宋体" w:eastAsia="宋体" w:cs="宋体"/>
                <w:color w:val="auto"/>
                <w:sz w:val="21"/>
                <w:szCs w:val="21"/>
                <w:lang w:eastAsia="zh-CN"/>
              </w:rPr>
              <w:t>其中实践学时</w:t>
            </w:r>
          </w:p>
        </w:tc>
        <w:tc>
          <w:tcPr>
            <w:tcW w:w="2032" w:type="dxa"/>
            <w:gridSpan w:val="3"/>
            <w:noWrap w:val="0"/>
            <w:vAlign w:val="center"/>
          </w:tcPr>
          <w:p w14:paraId="11DD17D1">
            <w:pPr>
              <w:pStyle w:val="15"/>
              <w:spacing w:before="72" w:line="360" w:lineRule="auto"/>
              <w:ind w:left="9"/>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w:t>
            </w:r>
          </w:p>
        </w:tc>
      </w:tr>
      <w:tr w14:paraId="4E1B2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420" w:type="dxa"/>
            <w:noWrap w:val="0"/>
            <w:vAlign w:val="center"/>
          </w:tcPr>
          <w:p w14:paraId="7A1432CE">
            <w:pPr>
              <w:pStyle w:val="15"/>
              <w:spacing w:before="72" w:line="360" w:lineRule="auto"/>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混合式</w:t>
            </w:r>
          </w:p>
          <w:p w14:paraId="5D369888">
            <w:pPr>
              <w:pStyle w:val="15"/>
              <w:spacing w:before="72" w:line="360" w:lineRule="auto"/>
              <w:ind w:left="100" w:right="93"/>
              <w:jc w:val="center"/>
              <w:rPr>
                <w:color w:val="auto"/>
              </w:rPr>
            </w:pPr>
            <w:r>
              <w:rPr>
                <w:rFonts w:hint="eastAsia" w:ascii="宋体" w:hAnsi="宋体" w:eastAsia="宋体" w:cs="宋体"/>
                <w:color w:val="auto"/>
                <w:sz w:val="21"/>
                <w:szCs w:val="21"/>
                <w:lang w:eastAsia="zh-CN"/>
              </w:rPr>
              <w:t>课程网址</w:t>
            </w:r>
          </w:p>
        </w:tc>
        <w:tc>
          <w:tcPr>
            <w:tcW w:w="7713" w:type="dxa"/>
            <w:gridSpan w:val="11"/>
            <w:noWrap w:val="0"/>
            <w:vAlign w:val="center"/>
          </w:tcPr>
          <w:p w14:paraId="5108B216">
            <w:pPr>
              <w:pStyle w:val="15"/>
              <w:spacing w:before="72" w:line="360" w:lineRule="auto"/>
              <w:ind w:left="9"/>
              <w:jc w:val="left"/>
              <w:rPr>
                <w:color w:val="auto"/>
              </w:rPr>
            </w:pPr>
            <w:r>
              <w:rPr>
                <w:rFonts w:hint="eastAsia" w:ascii="宋体" w:hAnsi="宋体" w:eastAsia="宋体" w:cs="宋体"/>
                <w:color w:val="auto"/>
                <w:sz w:val="21"/>
                <w:szCs w:val="21"/>
                <w:lang w:eastAsia="zh-CN"/>
              </w:rPr>
              <w:t>暂无</w:t>
            </w:r>
          </w:p>
        </w:tc>
      </w:tr>
      <w:tr w14:paraId="4ABC8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420" w:type="dxa"/>
            <w:noWrap w:val="0"/>
            <w:vAlign w:val="center"/>
          </w:tcPr>
          <w:p w14:paraId="47AB932D">
            <w:pPr>
              <w:pStyle w:val="15"/>
              <w:jc w:val="both"/>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A</w:t>
            </w:r>
          </w:p>
          <w:p w14:paraId="6C18EF3B">
            <w:pPr>
              <w:pStyle w:val="15"/>
              <w:spacing w:before="43"/>
              <w:ind w:left="104" w:right="93"/>
              <w:jc w:val="center"/>
              <w:rPr>
                <w:rFonts w:ascii="宋体" w:hAnsi="宋体" w:eastAsia="宋体" w:cs="宋体"/>
                <w:color w:val="auto"/>
                <w:sz w:val="21"/>
                <w:szCs w:val="21"/>
                <w:lang w:eastAsia="zh-CN"/>
              </w:rPr>
            </w:pPr>
            <w:r>
              <w:rPr>
                <w:rFonts w:hint="eastAsia" w:ascii="宋体" w:hAnsi="宋体" w:eastAsia="宋体" w:cs="宋体"/>
                <w:b/>
                <w:color w:val="auto"/>
                <w:sz w:val="21"/>
                <w:szCs w:val="21"/>
                <w:lang w:eastAsia="zh-CN"/>
              </w:rPr>
              <w:t>先修及后续课程</w:t>
            </w:r>
          </w:p>
        </w:tc>
        <w:tc>
          <w:tcPr>
            <w:tcW w:w="7713" w:type="dxa"/>
            <w:gridSpan w:val="11"/>
            <w:noWrap w:val="0"/>
            <w:vAlign w:val="center"/>
          </w:tcPr>
          <w:p w14:paraId="7A0B681C">
            <w:pPr>
              <w:pStyle w:val="15"/>
              <w:spacing w:before="72" w:line="360" w:lineRule="auto"/>
              <w:ind w:left="9"/>
              <w:jc w:val="left"/>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管理学、旅游学概论、旅游目的地管理、旅游市场营销、旅游美学、中国旅游地理</w:t>
            </w:r>
          </w:p>
        </w:tc>
      </w:tr>
      <w:tr w14:paraId="2CDD9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420" w:type="dxa"/>
            <w:noWrap w:val="0"/>
            <w:vAlign w:val="center"/>
          </w:tcPr>
          <w:p w14:paraId="3220212E">
            <w:pPr>
              <w:pStyle w:val="15"/>
              <w:ind w:left="8"/>
              <w:jc w:val="center"/>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B</w:t>
            </w:r>
          </w:p>
          <w:p w14:paraId="31D3BBF9">
            <w:pPr>
              <w:pStyle w:val="15"/>
              <w:spacing w:before="72" w:line="360" w:lineRule="auto"/>
              <w:ind w:left="100" w:leftChars="0" w:right="93" w:rightChars="0"/>
              <w:jc w:val="center"/>
              <w:rPr>
                <w:rFonts w:hint="eastAsia" w:ascii="宋体" w:hAnsi="宋体" w:eastAsia="宋体" w:cs="宋体"/>
                <w:color w:val="auto"/>
                <w:sz w:val="21"/>
                <w:szCs w:val="21"/>
                <w:lang w:val="en-US" w:eastAsia="zh-CN" w:bidi="ar-SA"/>
              </w:rPr>
            </w:pPr>
            <w:r>
              <w:rPr>
                <w:rFonts w:hint="eastAsia" w:ascii="宋体" w:hAnsi="宋体" w:eastAsia="宋体" w:cs="宋体"/>
                <w:b/>
                <w:color w:val="auto"/>
                <w:sz w:val="21"/>
                <w:szCs w:val="21"/>
                <w:lang w:eastAsia="zh-CN"/>
              </w:rPr>
              <w:t>课程描述</w:t>
            </w:r>
          </w:p>
        </w:tc>
        <w:tc>
          <w:tcPr>
            <w:tcW w:w="7713" w:type="dxa"/>
            <w:gridSpan w:val="11"/>
            <w:noWrap w:val="0"/>
            <w:vAlign w:val="center"/>
          </w:tcPr>
          <w:p w14:paraId="2392FC20">
            <w:pPr>
              <w:pStyle w:val="10"/>
              <w:widowControl/>
              <w:spacing w:beforeAutospacing="0" w:afterAutospacing="0" w:line="440" w:lineRule="exact"/>
              <w:ind w:firstLine="420" w:firstLineChars="200"/>
              <w:jc w:val="both"/>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bidi="ar-SA"/>
              </w:rPr>
              <w:t>本课程旨在培养学生系统掌握旅游规划与开发的概念体系、理论体系、方法体系，训练学生整合能力及创新能力。（目的）结合多媒体运用启发式讲授法，通过课堂讨论，模拟情景表演，实地考察，撰写报告等方法。（历程）掌握旅游规划与开发的基本概念、理论，重点掌握旅游资源评价、市场分析、主题定位、功能分区、项目创意等技术方法。（预期结果）</w:t>
            </w:r>
          </w:p>
        </w:tc>
      </w:tr>
      <w:tr w14:paraId="2F21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420" w:type="dxa"/>
            <w:noWrap w:val="0"/>
            <w:vAlign w:val="center"/>
          </w:tcPr>
          <w:p w14:paraId="0D05485B">
            <w:pPr>
              <w:pStyle w:val="15"/>
              <w:ind w:left="8"/>
              <w:jc w:val="center"/>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C</w:t>
            </w:r>
          </w:p>
          <w:p w14:paraId="709333F2">
            <w:pPr>
              <w:pStyle w:val="15"/>
              <w:spacing w:before="72" w:line="360" w:lineRule="auto"/>
              <w:ind w:left="100" w:leftChars="0" w:right="93" w:rightChars="0"/>
              <w:jc w:val="center"/>
              <w:rPr>
                <w:rFonts w:hint="eastAsia" w:ascii="宋体" w:hAnsi="宋体" w:eastAsia="宋体" w:cs="宋体"/>
                <w:b/>
                <w:color w:val="auto"/>
                <w:sz w:val="21"/>
                <w:szCs w:val="21"/>
                <w:lang w:val="en-US" w:eastAsia="zh-CN" w:bidi="ar-SA"/>
              </w:rPr>
            </w:pPr>
            <w:r>
              <w:rPr>
                <w:rFonts w:hint="eastAsia" w:ascii="宋体" w:hAnsi="宋体" w:eastAsia="宋体" w:cs="宋体"/>
                <w:b/>
                <w:color w:val="auto"/>
                <w:sz w:val="21"/>
                <w:szCs w:val="21"/>
                <w:lang w:eastAsia="zh-CN"/>
              </w:rPr>
              <w:t>课程目标</w:t>
            </w:r>
          </w:p>
        </w:tc>
        <w:tc>
          <w:tcPr>
            <w:tcW w:w="7713" w:type="dxa"/>
            <w:gridSpan w:val="11"/>
            <w:noWrap w:val="0"/>
            <w:vAlign w:val="center"/>
          </w:tcPr>
          <w:p w14:paraId="38DF4D27">
            <w:pPr>
              <w:pStyle w:val="10"/>
              <w:widowControl/>
              <w:spacing w:beforeAutospacing="0" w:afterAutospacing="0" w:line="440" w:lineRule="exact"/>
              <w:ind w:firstLine="420" w:firstLineChars="200"/>
              <w:jc w:val="both"/>
              <w:rPr>
                <w:rFonts w:hint="eastAsia" w:ascii="宋体" w:hAnsi="宋体" w:eastAsia="宋体" w:cs="宋体"/>
                <w:color w:val="auto"/>
                <w:sz w:val="21"/>
                <w:szCs w:val="21"/>
                <w:lang w:bidi="ar-SA"/>
              </w:rPr>
            </w:pPr>
            <w:r>
              <w:rPr>
                <w:rFonts w:hint="eastAsia" w:ascii="宋体" w:hAnsi="宋体" w:eastAsia="宋体" w:cs="宋体"/>
                <w:color w:val="auto"/>
                <w:sz w:val="21"/>
                <w:szCs w:val="21"/>
                <w:lang w:bidi="ar-SA"/>
              </w:rPr>
              <w:t>1.掌握旅游规划与开发的概念体系、理论体系、研究热点等基础知识。</w:t>
            </w:r>
          </w:p>
          <w:p w14:paraId="32CE0817">
            <w:pPr>
              <w:pStyle w:val="10"/>
              <w:widowControl/>
              <w:spacing w:beforeAutospacing="0" w:afterAutospacing="0" w:line="440" w:lineRule="exact"/>
              <w:ind w:firstLine="420" w:firstLineChars="200"/>
              <w:jc w:val="both"/>
              <w:rPr>
                <w:rFonts w:hint="eastAsia" w:ascii="宋体" w:hAnsi="宋体" w:eastAsia="宋体" w:cs="宋体"/>
                <w:color w:val="auto"/>
                <w:sz w:val="21"/>
                <w:szCs w:val="21"/>
                <w:lang w:bidi="ar-SA"/>
              </w:rPr>
            </w:pPr>
            <w:r>
              <w:rPr>
                <w:rFonts w:hint="eastAsia" w:ascii="宋体" w:hAnsi="宋体" w:eastAsia="宋体" w:cs="宋体"/>
                <w:color w:val="auto"/>
                <w:sz w:val="21"/>
                <w:szCs w:val="21"/>
                <w:lang w:bidi="ar-SA"/>
              </w:rPr>
              <w:t>2.能综合运用旅游资源评价、市场分析、主题定位、功能分区、项目创意、可行性研究等旅游规划与开发的技术方法。</w:t>
            </w:r>
          </w:p>
          <w:p w14:paraId="5B410FFD">
            <w:pPr>
              <w:pStyle w:val="10"/>
              <w:widowControl/>
              <w:spacing w:beforeAutospacing="0" w:afterAutospacing="0" w:line="440" w:lineRule="exact"/>
              <w:ind w:firstLine="420" w:firstLineChars="200"/>
              <w:jc w:val="both"/>
              <w:rPr>
                <w:rFonts w:hint="eastAsia" w:ascii="宋体" w:hAnsi="宋体" w:eastAsia="宋体" w:cs="宋体"/>
                <w:color w:val="auto"/>
                <w:sz w:val="21"/>
                <w:szCs w:val="21"/>
                <w:lang w:bidi="ar-SA"/>
              </w:rPr>
            </w:pPr>
            <w:r>
              <w:rPr>
                <w:rFonts w:hint="eastAsia" w:ascii="宋体" w:hAnsi="宋体" w:eastAsia="宋体" w:cs="宋体"/>
                <w:color w:val="auto"/>
                <w:sz w:val="21"/>
                <w:szCs w:val="21"/>
                <w:lang w:bidi="ar-SA"/>
              </w:rPr>
              <w:t>3.会编写旅游规划报告。</w:t>
            </w:r>
          </w:p>
          <w:p w14:paraId="66C0AF64">
            <w:pPr>
              <w:pStyle w:val="10"/>
              <w:widowControl/>
              <w:spacing w:beforeAutospacing="0" w:afterAutospacing="0" w:line="440" w:lineRule="exact"/>
              <w:ind w:firstLine="420" w:firstLineChars="200"/>
              <w:jc w:val="both"/>
              <w:rPr>
                <w:rFonts w:hint="eastAsia" w:ascii="宋体" w:hAnsi="宋体" w:eastAsia="宋体" w:cs="宋体"/>
                <w:color w:val="auto"/>
                <w:sz w:val="21"/>
                <w:szCs w:val="21"/>
                <w:lang w:bidi="ar-SA"/>
              </w:rPr>
            </w:pPr>
            <w:r>
              <w:rPr>
                <w:rFonts w:hint="eastAsia" w:ascii="宋体" w:hAnsi="宋体" w:eastAsia="宋体" w:cs="宋体"/>
                <w:color w:val="auto"/>
                <w:sz w:val="21"/>
                <w:szCs w:val="21"/>
                <w:lang w:bidi="ar-SA"/>
              </w:rPr>
              <w:t>4.熟悉旅游规划与开发可行性研究及保障体系规划的内容。</w:t>
            </w:r>
          </w:p>
          <w:p w14:paraId="0BC3105E">
            <w:pPr>
              <w:pStyle w:val="10"/>
              <w:widowControl/>
              <w:spacing w:beforeAutospacing="0" w:afterAutospacing="0" w:line="440" w:lineRule="exact"/>
              <w:ind w:firstLine="420" w:firstLineChars="200"/>
              <w:jc w:val="both"/>
              <w:rPr>
                <w:rFonts w:hint="eastAsia" w:ascii="宋体" w:hAnsi="宋体" w:eastAsia="宋体" w:cs="宋体"/>
                <w:color w:val="auto"/>
                <w:sz w:val="21"/>
                <w:szCs w:val="21"/>
                <w:lang w:bidi="ar-SA"/>
              </w:rPr>
            </w:pPr>
            <w:r>
              <w:rPr>
                <w:rFonts w:hint="eastAsia" w:ascii="宋体" w:hAnsi="宋体" w:eastAsia="宋体" w:cs="宋体"/>
                <w:color w:val="auto"/>
                <w:sz w:val="21"/>
                <w:szCs w:val="21"/>
                <w:lang w:bidi="ar-SA"/>
              </w:rPr>
              <w:t>5.具备创新能力。</w:t>
            </w:r>
          </w:p>
          <w:p w14:paraId="27881048">
            <w:pPr>
              <w:pStyle w:val="10"/>
              <w:widowControl/>
              <w:spacing w:beforeAutospacing="0" w:afterAutospacing="0" w:line="440" w:lineRule="exact"/>
              <w:ind w:firstLine="420" w:firstLineChars="200"/>
              <w:jc w:val="both"/>
              <w:rPr>
                <w:rFonts w:hint="eastAsia" w:ascii="宋体" w:hAnsi="宋体" w:eastAsia="宋体" w:cs="宋体"/>
                <w:color w:val="auto"/>
                <w:sz w:val="21"/>
                <w:szCs w:val="21"/>
                <w:lang w:bidi="ar-SA"/>
              </w:rPr>
            </w:pPr>
            <w:r>
              <w:rPr>
                <w:rFonts w:hint="eastAsia" w:ascii="宋体" w:hAnsi="宋体" w:eastAsia="宋体" w:cs="宋体"/>
                <w:color w:val="auto"/>
                <w:sz w:val="21"/>
                <w:szCs w:val="21"/>
                <w:lang w:bidi="ar-SA"/>
              </w:rPr>
              <w:t>6.具备统筹规划、整合能力。</w:t>
            </w:r>
          </w:p>
          <w:p w14:paraId="1C0D0D56">
            <w:pPr>
              <w:pStyle w:val="10"/>
              <w:widowControl/>
              <w:spacing w:beforeAutospacing="0" w:afterAutospacing="0" w:line="440" w:lineRule="exact"/>
              <w:ind w:firstLine="420" w:firstLineChars="200"/>
              <w:jc w:val="both"/>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bidi="ar-SA"/>
              </w:rPr>
              <w:t>7.具备绿色发展的理念</w:t>
            </w:r>
            <w:r>
              <w:rPr>
                <w:rFonts w:hint="eastAsia" w:ascii="宋体" w:hAnsi="宋体" w:eastAsia="宋体" w:cs="宋体"/>
                <w:color w:val="auto"/>
                <w:sz w:val="21"/>
                <w:szCs w:val="21"/>
                <w:lang w:eastAsia="zh-CN" w:bidi="ar-SA"/>
              </w:rPr>
              <w:t>和中国旅游资源的普适性，更加激发学生的爱国热情</w:t>
            </w:r>
            <w:r>
              <w:rPr>
                <w:rFonts w:hint="eastAsia" w:ascii="宋体" w:hAnsi="宋体" w:eastAsia="宋体" w:cs="宋体"/>
                <w:color w:val="auto"/>
                <w:sz w:val="21"/>
                <w:szCs w:val="21"/>
                <w:lang w:bidi="ar-SA"/>
              </w:rPr>
              <w:t>。</w:t>
            </w:r>
          </w:p>
        </w:tc>
      </w:tr>
      <w:tr w14:paraId="102FC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20" w:type="dxa"/>
            <w:vMerge w:val="restart"/>
            <w:noWrap w:val="0"/>
            <w:vAlign w:val="center"/>
          </w:tcPr>
          <w:p w14:paraId="52771BF6">
            <w:pPr>
              <w:pStyle w:val="15"/>
              <w:jc w:val="center"/>
              <w:rPr>
                <w:rFonts w:ascii="宋体"/>
                <w:b/>
                <w:color w:val="auto"/>
                <w:w w:val="98"/>
                <w:sz w:val="21"/>
                <w:lang w:eastAsia="zh-CN"/>
              </w:rPr>
            </w:pPr>
            <w:r>
              <w:rPr>
                <w:rFonts w:ascii="宋体"/>
                <w:b/>
                <w:color w:val="auto"/>
                <w:w w:val="98"/>
                <w:sz w:val="21"/>
                <w:lang w:eastAsia="zh-CN"/>
              </w:rPr>
              <w:t>D</w:t>
            </w:r>
          </w:p>
          <w:p w14:paraId="6717F7CE">
            <w:pPr>
              <w:pStyle w:val="15"/>
              <w:jc w:val="center"/>
              <w:rPr>
                <w:rFonts w:ascii="宋体" w:eastAsia="宋体"/>
                <w:b/>
                <w:color w:val="auto"/>
                <w:sz w:val="21"/>
                <w:lang w:eastAsia="zh-CN"/>
              </w:rPr>
            </w:pPr>
            <w:r>
              <w:rPr>
                <w:rFonts w:hint="eastAsia" w:ascii="宋体" w:eastAsia="宋体"/>
                <w:b/>
                <w:color w:val="auto"/>
                <w:sz w:val="21"/>
                <w:lang w:eastAsia="zh-CN"/>
              </w:rPr>
              <w:t>课程目标与</w:t>
            </w:r>
          </w:p>
          <w:p w14:paraId="002A47B2">
            <w:pPr>
              <w:pStyle w:val="15"/>
              <w:jc w:val="center"/>
              <w:rPr>
                <w:rFonts w:ascii="宋体" w:eastAsia="宋体"/>
                <w:b/>
                <w:color w:val="auto"/>
                <w:sz w:val="21"/>
                <w:lang w:eastAsia="zh-CN"/>
              </w:rPr>
            </w:pPr>
            <w:r>
              <w:rPr>
                <w:rFonts w:hint="eastAsia" w:ascii="宋体" w:eastAsia="宋体"/>
                <w:b/>
                <w:color w:val="auto"/>
                <w:sz w:val="21"/>
                <w:lang w:eastAsia="zh-CN"/>
              </w:rPr>
              <w:t>毕业要求的</w:t>
            </w:r>
          </w:p>
          <w:p w14:paraId="3E570EF2">
            <w:pPr>
              <w:pStyle w:val="15"/>
              <w:spacing w:before="43"/>
              <w:ind w:left="104" w:right="93"/>
              <w:jc w:val="center"/>
              <w:rPr>
                <w:rFonts w:hint="eastAsia" w:ascii="宋体" w:hAnsi="宋体" w:eastAsia="宋体" w:cs="宋体"/>
                <w:b/>
                <w:color w:val="auto"/>
                <w:sz w:val="21"/>
                <w:szCs w:val="21"/>
                <w:lang w:eastAsia="zh-CN"/>
              </w:rPr>
            </w:pPr>
            <w:r>
              <w:rPr>
                <w:rFonts w:hint="eastAsia" w:ascii="宋体" w:eastAsia="宋体"/>
                <w:b/>
                <w:color w:val="auto"/>
                <w:sz w:val="21"/>
                <w:lang w:eastAsia="zh-CN"/>
              </w:rPr>
              <w:t>对应关系</w:t>
            </w:r>
          </w:p>
        </w:tc>
        <w:tc>
          <w:tcPr>
            <w:tcW w:w="1372" w:type="dxa"/>
            <w:noWrap w:val="0"/>
            <w:vAlign w:val="center"/>
          </w:tcPr>
          <w:p w14:paraId="1934F5C3">
            <w:pPr>
              <w:pStyle w:val="15"/>
              <w:spacing w:before="86"/>
              <w:ind w:left="114" w:leftChars="0"/>
              <w:jc w:val="both"/>
              <w:rPr>
                <w:rFonts w:hint="eastAsia" w:ascii="宋体" w:hAnsi="宋体" w:eastAsia="宋体" w:cs="宋体"/>
                <w:b/>
                <w:bCs/>
                <w:color w:val="auto"/>
                <w:sz w:val="21"/>
                <w:szCs w:val="21"/>
                <w:lang w:val="en-US" w:eastAsia="zh-CN" w:bidi="ar-SA"/>
              </w:rPr>
            </w:pPr>
            <w:r>
              <w:rPr>
                <w:rFonts w:hint="eastAsia" w:ascii="宋体" w:eastAsia="宋体"/>
                <w:color w:val="auto"/>
                <w:sz w:val="21"/>
                <w:lang w:eastAsia="zh-CN"/>
              </w:rPr>
              <w:t>毕业要求</w:t>
            </w:r>
          </w:p>
        </w:tc>
        <w:tc>
          <w:tcPr>
            <w:tcW w:w="4438" w:type="dxa"/>
            <w:gridSpan w:val="8"/>
            <w:noWrap w:val="0"/>
            <w:vAlign w:val="center"/>
          </w:tcPr>
          <w:p w14:paraId="7822716A">
            <w:pPr>
              <w:pStyle w:val="15"/>
              <w:spacing w:before="86"/>
              <w:ind w:left="115" w:leftChars="0"/>
              <w:jc w:val="center"/>
              <w:rPr>
                <w:rFonts w:hint="eastAsia" w:ascii="宋体" w:hAnsi="宋体" w:eastAsia="宋体" w:cs="宋体"/>
                <w:b/>
                <w:bCs/>
                <w:color w:val="auto"/>
                <w:sz w:val="21"/>
                <w:szCs w:val="21"/>
                <w:lang w:val="en-US" w:eastAsia="zh-CN" w:bidi="ar-SA"/>
              </w:rPr>
            </w:pPr>
            <w:r>
              <w:rPr>
                <w:rFonts w:hint="eastAsia" w:ascii="宋体" w:eastAsia="宋体"/>
                <w:color w:val="auto"/>
                <w:sz w:val="21"/>
                <w:lang w:eastAsia="zh-CN"/>
              </w:rPr>
              <w:t>毕业要求指标点</w:t>
            </w:r>
          </w:p>
        </w:tc>
        <w:tc>
          <w:tcPr>
            <w:tcW w:w="1903" w:type="dxa"/>
            <w:gridSpan w:val="2"/>
            <w:noWrap w:val="0"/>
            <w:vAlign w:val="center"/>
          </w:tcPr>
          <w:p w14:paraId="7C8287BB">
            <w:pPr>
              <w:pStyle w:val="15"/>
              <w:spacing w:before="86"/>
              <w:ind w:left="96" w:leftChars="0" w:right="67" w:rightChars="0"/>
              <w:jc w:val="center"/>
              <w:rPr>
                <w:rFonts w:hint="eastAsia" w:ascii="宋体" w:hAnsi="宋体" w:eastAsia="宋体" w:cs="宋体"/>
                <w:b/>
                <w:bCs/>
                <w:color w:val="auto"/>
                <w:sz w:val="21"/>
                <w:szCs w:val="21"/>
                <w:lang w:val="en-US" w:eastAsia="zh-CN" w:bidi="ar-SA"/>
              </w:rPr>
            </w:pPr>
            <w:r>
              <w:rPr>
                <w:rFonts w:hint="eastAsia" w:ascii="宋体" w:eastAsia="宋体"/>
                <w:color w:val="auto"/>
                <w:sz w:val="21"/>
                <w:lang w:eastAsia="zh-CN"/>
              </w:rPr>
              <w:t>课程目标</w:t>
            </w:r>
          </w:p>
        </w:tc>
      </w:tr>
      <w:tr w14:paraId="7FE59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420" w:type="dxa"/>
            <w:vMerge w:val="continue"/>
            <w:noWrap w:val="0"/>
            <w:vAlign w:val="center"/>
          </w:tcPr>
          <w:p w14:paraId="3C9F86EA">
            <w:pPr>
              <w:pStyle w:val="15"/>
              <w:spacing w:before="43"/>
              <w:ind w:left="104" w:right="93"/>
              <w:jc w:val="center"/>
              <w:rPr>
                <w:rFonts w:hint="eastAsia" w:ascii="宋体" w:hAnsi="宋体" w:eastAsia="宋体" w:cs="宋体"/>
                <w:b/>
                <w:color w:val="auto"/>
                <w:sz w:val="21"/>
                <w:szCs w:val="21"/>
                <w:lang w:eastAsia="zh-CN"/>
              </w:rPr>
            </w:pPr>
          </w:p>
        </w:tc>
        <w:tc>
          <w:tcPr>
            <w:tcW w:w="1372" w:type="dxa"/>
            <w:noWrap w:val="0"/>
            <w:vAlign w:val="center"/>
          </w:tcPr>
          <w:p w14:paraId="07D7CE9A">
            <w:pPr>
              <w:pStyle w:val="15"/>
              <w:spacing w:before="72" w:line="360" w:lineRule="auto"/>
              <w:ind w:left="9" w:leftChars="0"/>
              <w:jc w:val="left"/>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eastAsia="zh-CN"/>
              </w:rPr>
              <w:t>职业道德</w:t>
            </w:r>
          </w:p>
        </w:tc>
        <w:tc>
          <w:tcPr>
            <w:tcW w:w="4438" w:type="dxa"/>
            <w:gridSpan w:val="8"/>
            <w:noWrap w:val="0"/>
            <w:vAlign w:val="center"/>
          </w:tcPr>
          <w:p w14:paraId="3E323B94">
            <w:pPr>
              <w:spacing w:line="440" w:lineRule="exact"/>
              <w:jc w:val="left"/>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eastAsia="zh-CN"/>
              </w:rPr>
              <w:t>培养学生具有积极向上、敬业爱岗、乐于奉献、诚信守法的价值取向，良好的人文社科素养，较强的社会责任感和良好的职业道德。</w:t>
            </w:r>
          </w:p>
        </w:tc>
        <w:tc>
          <w:tcPr>
            <w:tcW w:w="1903" w:type="dxa"/>
            <w:gridSpan w:val="2"/>
            <w:noWrap w:val="0"/>
            <w:vAlign w:val="center"/>
          </w:tcPr>
          <w:p w14:paraId="1ABF1B56">
            <w:pPr>
              <w:spacing w:line="440" w:lineRule="exact"/>
              <w:jc w:val="left"/>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掌握社会主义核心价值观</w:t>
            </w:r>
          </w:p>
          <w:p w14:paraId="52FD9D93">
            <w:pPr>
              <w:spacing w:line="440" w:lineRule="exact"/>
              <w:jc w:val="left"/>
              <w:rPr>
                <w:rFonts w:hint="eastAsia" w:ascii="宋体" w:hAnsi="宋体" w:eastAsia="宋体" w:cs="宋体"/>
                <w:color w:val="auto"/>
                <w:sz w:val="21"/>
                <w:szCs w:val="21"/>
                <w:lang w:val="en-US" w:eastAsia="zh-CN" w:bidi="ar-SA"/>
              </w:rPr>
            </w:pPr>
          </w:p>
        </w:tc>
      </w:tr>
      <w:tr w14:paraId="4B6A7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1420" w:type="dxa"/>
            <w:vMerge w:val="continue"/>
            <w:noWrap w:val="0"/>
            <w:vAlign w:val="center"/>
          </w:tcPr>
          <w:p w14:paraId="43378FDC">
            <w:pPr>
              <w:pStyle w:val="15"/>
              <w:spacing w:before="43"/>
              <w:ind w:left="104" w:right="93"/>
              <w:jc w:val="center"/>
              <w:rPr>
                <w:rFonts w:hint="eastAsia" w:ascii="宋体" w:hAnsi="宋体" w:eastAsia="宋体" w:cs="宋体"/>
                <w:b/>
                <w:color w:val="auto"/>
                <w:sz w:val="21"/>
                <w:szCs w:val="21"/>
                <w:lang w:eastAsia="zh-CN"/>
              </w:rPr>
            </w:pPr>
          </w:p>
        </w:tc>
        <w:tc>
          <w:tcPr>
            <w:tcW w:w="1372" w:type="dxa"/>
            <w:noWrap w:val="0"/>
            <w:vAlign w:val="center"/>
          </w:tcPr>
          <w:p w14:paraId="1C930C56">
            <w:pPr>
              <w:pStyle w:val="15"/>
              <w:spacing w:before="72" w:line="360" w:lineRule="auto"/>
              <w:ind w:left="9"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专业知识</w:t>
            </w:r>
          </w:p>
        </w:tc>
        <w:tc>
          <w:tcPr>
            <w:tcW w:w="4438" w:type="dxa"/>
            <w:gridSpan w:val="8"/>
            <w:noWrap w:val="0"/>
            <w:vAlign w:val="center"/>
          </w:tcPr>
          <w:p w14:paraId="3384C693">
            <w:pPr>
              <w:pStyle w:val="15"/>
              <w:spacing w:before="72" w:line="440" w:lineRule="exact"/>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学好旅游规划与策划专业技能</w:t>
            </w:r>
          </w:p>
        </w:tc>
        <w:tc>
          <w:tcPr>
            <w:tcW w:w="1903" w:type="dxa"/>
            <w:gridSpan w:val="2"/>
            <w:noWrap w:val="0"/>
            <w:vAlign w:val="center"/>
          </w:tcPr>
          <w:p w14:paraId="744EFA49">
            <w:pPr>
              <w:pStyle w:val="15"/>
              <w:spacing w:before="72" w:line="440" w:lineRule="exact"/>
              <w:ind w:left="9"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掌握旅游规划策划的技能知识</w:t>
            </w:r>
          </w:p>
        </w:tc>
      </w:tr>
      <w:tr w14:paraId="5A65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420" w:type="dxa"/>
            <w:vMerge w:val="continue"/>
            <w:noWrap w:val="0"/>
            <w:vAlign w:val="center"/>
          </w:tcPr>
          <w:p w14:paraId="18DAA3AD">
            <w:pPr>
              <w:pStyle w:val="15"/>
              <w:spacing w:before="43"/>
              <w:ind w:left="104" w:right="93"/>
              <w:jc w:val="center"/>
              <w:rPr>
                <w:rFonts w:hint="eastAsia" w:ascii="宋体" w:hAnsi="宋体" w:eastAsia="宋体" w:cs="宋体"/>
                <w:b/>
                <w:color w:val="auto"/>
                <w:sz w:val="21"/>
                <w:szCs w:val="21"/>
                <w:lang w:eastAsia="zh-CN"/>
              </w:rPr>
            </w:pPr>
          </w:p>
        </w:tc>
        <w:tc>
          <w:tcPr>
            <w:tcW w:w="1372" w:type="dxa"/>
            <w:noWrap w:val="0"/>
            <w:vAlign w:val="center"/>
          </w:tcPr>
          <w:p w14:paraId="539061C7">
            <w:pPr>
              <w:pStyle w:val="15"/>
              <w:spacing w:before="72" w:line="360" w:lineRule="auto"/>
              <w:ind w:left="9"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职业技能</w:t>
            </w:r>
          </w:p>
        </w:tc>
        <w:tc>
          <w:tcPr>
            <w:tcW w:w="4438" w:type="dxa"/>
            <w:gridSpan w:val="8"/>
            <w:noWrap w:val="0"/>
            <w:vAlign w:val="center"/>
          </w:tcPr>
          <w:p w14:paraId="1AFCEEF6">
            <w:pPr>
              <w:pStyle w:val="15"/>
              <w:spacing w:before="72" w:line="440" w:lineRule="exact"/>
              <w:ind w:left="11"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能够用旅游规划知识指导实践工作，对旅游规划问题进行有效的识别，并运用相关知识予以解决。</w:t>
            </w:r>
          </w:p>
        </w:tc>
        <w:tc>
          <w:tcPr>
            <w:tcW w:w="1903" w:type="dxa"/>
            <w:gridSpan w:val="2"/>
            <w:noWrap w:val="0"/>
            <w:vAlign w:val="center"/>
          </w:tcPr>
          <w:p w14:paraId="7438E596">
            <w:pPr>
              <w:pStyle w:val="15"/>
              <w:spacing w:before="72" w:line="440" w:lineRule="exact"/>
              <w:ind w:left="9"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掌握旅游策划规划实务操作技能</w:t>
            </w:r>
          </w:p>
        </w:tc>
      </w:tr>
      <w:tr w14:paraId="60754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420" w:type="dxa"/>
            <w:vMerge w:val="restart"/>
            <w:noWrap w:val="0"/>
            <w:vAlign w:val="center"/>
          </w:tcPr>
          <w:p w14:paraId="785D7B1F">
            <w:pPr>
              <w:pStyle w:val="15"/>
              <w:spacing w:before="152"/>
              <w:ind w:left="8"/>
              <w:jc w:val="center"/>
              <w:rPr>
                <w:rFonts w:ascii="宋体"/>
                <w:b/>
                <w:color w:val="auto"/>
                <w:sz w:val="21"/>
              </w:rPr>
            </w:pPr>
            <w:r>
              <w:rPr>
                <w:rFonts w:ascii="宋体"/>
                <w:b/>
                <w:color w:val="auto"/>
                <w:w w:val="98"/>
                <w:sz w:val="21"/>
              </w:rPr>
              <w:t>E</w:t>
            </w:r>
          </w:p>
          <w:p w14:paraId="15F80A35">
            <w:pPr>
              <w:pStyle w:val="15"/>
              <w:spacing w:before="72" w:line="360" w:lineRule="auto"/>
              <w:ind w:left="100" w:right="93"/>
              <w:jc w:val="center"/>
              <w:rPr>
                <w:rFonts w:ascii="宋体" w:eastAsia="宋体"/>
                <w:b/>
                <w:color w:val="auto"/>
                <w:sz w:val="21"/>
              </w:rPr>
            </w:pPr>
            <w:r>
              <w:rPr>
                <w:rFonts w:hint="eastAsia" w:ascii="宋体" w:eastAsia="宋体"/>
                <w:b/>
                <w:color w:val="auto"/>
                <w:sz w:val="21"/>
              </w:rPr>
              <w:t>教学内容</w:t>
            </w:r>
          </w:p>
          <w:p w14:paraId="79316BC1">
            <w:pPr>
              <w:pStyle w:val="15"/>
              <w:spacing w:before="43"/>
              <w:ind w:left="104" w:right="93"/>
              <w:jc w:val="center"/>
              <w:rPr>
                <w:rFonts w:hint="eastAsia" w:ascii="宋体" w:hAnsi="宋体" w:eastAsia="宋体" w:cs="宋体"/>
                <w:b/>
                <w:color w:val="auto"/>
                <w:sz w:val="21"/>
                <w:szCs w:val="21"/>
                <w:lang w:eastAsia="zh-CN"/>
              </w:rPr>
            </w:pPr>
            <w:r>
              <w:rPr>
                <w:rFonts w:hint="eastAsia" w:ascii="宋体" w:eastAsia="宋体"/>
                <w:b/>
                <w:color w:val="auto"/>
                <w:sz w:val="21"/>
                <w:lang w:eastAsia="zh-CN"/>
              </w:rPr>
              <w:t>学时</w:t>
            </w:r>
          </w:p>
        </w:tc>
        <w:tc>
          <w:tcPr>
            <w:tcW w:w="4149" w:type="dxa"/>
            <w:gridSpan w:val="6"/>
            <w:vMerge w:val="restart"/>
            <w:noWrap w:val="0"/>
            <w:vAlign w:val="center"/>
          </w:tcPr>
          <w:p w14:paraId="195E904E">
            <w:pPr>
              <w:pStyle w:val="15"/>
              <w:spacing w:before="72" w:line="440" w:lineRule="exact"/>
              <w:ind w:left="11"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章节内容</w:t>
            </w:r>
          </w:p>
        </w:tc>
        <w:tc>
          <w:tcPr>
            <w:tcW w:w="3564" w:type="dxa"/>
            <w:gridSpan w:val="5"/>
            <w:noWrap w:val="0"/>
            <w:vAlign w:val="center"/>
          </w:tcPr>
          <w:p w14:paraId="6A3FE3AD">
            <w:pPr>
              <w:pStyle w:val="15"/>
              <w:spacing w:before="72" w:line="440" w:lineRule="exact"/>
              <w:ind w:left="11"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学时分配</w:t>
            </w:r>
          </w:p>
        </w:tc>
      </w:tr>
      <w:tr w14:paraId="5D7DF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420" w:type="dxa"/>
            <w:vMerge w:val="continue"/>
            <w:noWrap w:val="0"/>
            <w:vAlign w:val="center"/>
          </w:tcPr>
          <w:p w14:paraId="1B44E9EC">
            <w:pPr>
              <w:pStyle w:val="15"/>
              <w:spacing w:before="43"/>
              <w:ind w:left="104" w:right="93"/>
              <w:jc w:val="center"/>
              <w:rPr>
                <w:rFonts w:hint="eastAsia" w:ascii="宋体" w:eastAsia="宋体"/>
                <w:b/>
                <w:color w:val="auto"/>
                <w:sz w:val="21"/>
                <w:lang w:eastAsia="zh-CN"/>
              </w:rPr>
            </w:pPr>
          </w:p>
        </w:tc>
        <w:tc>
          <w:tcPr>
            <w:tcW w:w="4149" w:type="dxa"/>
            <w:gridSpan w:val="6"/>
            <w:vMerge w:val="continue"/>
            <w:noWrap w:val="0"/>
            <w:vAlign w:val="center"/>
          </w:tcPr>
          <w:p w14:paraId="31181557">
            <w:pPr>
              <w:pStyle w:val="15"/>
              <w:spacing w:before="72" w:line="440" w:lineRule="exact"/>
              <w:ind w:left="11" w:leftChars="0"/>
              <w:jc w:val="left"/>
              <w:rPr>
                <w:rFonts w:hint="eastAsia" w:ascii="宋体" w:hAnsi="宋体" w:eastAsia="宋体" w:cs="宋体"/>
                <w:color w:val="auto"/>
                <w:sz w:val="21"/>
                <w:szCs w:val="21"/>
                <w:lang w:eastAsia="zh-CN"/>
              </w:rPr>
            </w:pPr>
          </w:p>
        </w:tc>
        <w:tc>
          <w:tcPr>
            <w:tcW w:w="930" w:type="dxa"/>
            <w:noWrap w:val="0"/>
            <w:vAlign w:val="center"/>
          </w:tcPr>
          <w:p w14:paraId="3A087946">
            <w:pPr>
              <w:pStyle w:val="15"/>
              <w:spacing w:before="72" w:line="440" w:lineRule="exact"/>
              <w:ind w:left="11"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理论</w:t>
            </w:r>
          </w:p>
        </w:tc>
        <w:tc>
          <w:tcPr>
            <w:tcW w:w="1110" w:type="dxa"/>
            <w:gridSpan w:val="3"/>
            <w:noWrap w:val="0"/>
            <w:vAlign w:val="center"/>
          </w:tcPr>
          <w:p w14:paraId="40BF3A62">
            <w:pPr>
              <w:pStyle w:val="15"/>
              <w:spacing w:before="72" w:line="440" w:lineRule="exact"/>
              <w:ind w:left="11"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实践</w:t>
            </w:r>
          </w:p>
        </w:tc>
        <w:tc>
          <w:tcPr>
            <w:tcW w:w="1524" w:type="dxa"/>
            <w:noWrap w:val="0"/>
            <w:vAlign w:val="center"/>
          </w:tcPr>
          <w:p w14:paraId="327B4805">
            <w:pPr>
              <w:pStyle w:val="15"/>
              <w:spacing w:before="72" w:line="440" w:lineRule="exact"/>
              <w:ind w:left="11"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合计</w:t>
            </w:r>
          </w:p>
        </w:tc>
      </w:tr>
      <w:tr w14:paraId="3FE99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420" w:type="dxa"/>
            <w:noWrap w:val="0"/>
            <w:vAlign w:val="center"/>
          </w:tcPr>
          <w:p w14:paraId="18BB8AB6">
            <w:pPr>
              <w:pStyle w:val="15"/>
              <w:spacing w:before="43"/>
              <w:ind w:left="104" w:right="93"/>
              <w:jc w:val="center"/>
              <w:rPr>
                <w:rFonts w:hint="eastAsia" w:ascii="宋体" w:eastAsia="宋体"/>
                <w:b/>
                <w:color w:val="auto"/>
                <w:sz w:val="21"/>
                <w:lang w:eastAsia="zh-CN"/>
              </w:rPr>
            </w:pPr>
          </w:p>
          <w:p w14:paraId="2337B6E0">
            <w:pPr>
              <w:pStyle w:val="15"/>
              <w:spacing w:before="43"/>
              <w:ind w:left="104" w:right="93"/>
              <w:jc w:val="center"/>
              <w:rPr>
                <w:rFonts w:hint="eastAsia" w:ascii="宋体" w:eastAsia="宋体"/>
                <w:b/>
                <w:color w:val="auto"/>
                <w:sz w:val="21"/>
                <w:lang w:eastAsia="zh-CN"/>
              </w:rPr>
            </w:pPr>
          </w:p>
        </w:tc>
        <w:tc>
          <w:tcPr>
            <w:tcW w:w="4149" w:type="dxa"/>
            <w:gridSpan w:val="6"/>
            <w:noWrap w:val="0"/>
            <w:vAlign w:val="center"/>
          </w:tcPr>
          <w:p w14:paraId="104B10F5">
            <w:pPr>
              <w:pStyle w:val="15"/>
              <w:spacing w:before="72" w:line="440" w:lineRule="exact"/>
              <w:ind w:left="11"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第一章 旅游规划与开发的概念体系</w:t>
            </w:r>
          </w:p>
        </w:tc>
        <w:tc>
          <w:tcPr>
            <w:tcW w:w="930" w:type="dxa"/>
            <w:noWrap w:val="0"/>
            <w:vAlign w:val="center"/>
          </w:tcPr>
          <w:p w14:paraId="48B28BF9">
            <w:pPr>
              <w:pStyle w:val="15"/>
              <w:spacing w:before="72" w:line="440" w:lineRule="exact"/>
              <w:ind w:left="11"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3</w:t>
            </w:r>
          </w:p>
        </w:tc>
        <w:tc>
          <w:tcPr>
            <w:tcW w:w="1110" w:type="dxa"/>
            <w:gridSpan w:val="3"/>
            <w:noWrap w:val="0"/>
            <w:vAlign w:val="center"/>
          </w:tcPr>
          <w:p w14:paraId="08D73044">
            <w:pPr>
              <w:pStyle w:val="15"/>
              <w:spacing w:before="72" w:line="440" w:lineRule="exact"/>
              <w:ind w:left="11" w:leftChars="0"/>
              <w:jc w:val="left"/>
              <w:rPr>
                <w:rFonts w:hint="eastAsia" w:ascii="宋体" w:hAnsi="宋体" w:eastAsia="宋体" w:cs="宋体"/>
                <w:color w:val="auto"/>
                <w:sz w:val="21"/>
                <w:szCs w:val="21"/>
                <w:lang w:eastAsia="zh-CN"/>
              </w:rPr>
            </w:pPr>
          </w:p>
        </w:tc>
        <w:tc>
          <w:tcPr>
            <w:tcW w:w="1524" w:type="dxa"/>
            <w:noWrap w:val="0"/>
            <w:vAlign w:val="center"/>
          </w:tcPr>
          <w:p w14:paraId="306B7CA0">
            <w:pPr>
              <w:pStyle w:val="15"/>
              <w:spacing w:before="72" w:line="440" w:lineRule="exact"/>
              <w:ind w:left="11" w:leftChars="0"/>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r>
      <w:tr w14:paraId="04D8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420" w:type="dxa"/>
            <w:noWrap w:val="0"/>
            <w:vAlign w:val="center"/>
          </w:tcPr>
          <w:p w14:paraId="29F78372">
            <w:pPr>
              <w:pStyle w:val="15"/>
              <w:spacing w:before="43"/>
              <w:ind w:left="104" w:right="93"/>
              <w:jc w:val="center"/>
              <w:rPr>
                <w:rFonts w:hint="eastAsia" w:ascii="宋体" w:eastAsia="宋体"/>
                <w:b/>
                <w:color w:val="auto"/>
                <w:sz w:val="21"/>
                <w:lang w:eastAsia="zh-CN"/>
              </w:rPr>
            </w:pPr>
          </w:p>
        </w:tc>
        <w:tc>
          <w:tcPr>
            <w:tcW w:w="4149" w:type="dxa"/>
            <w:gridSpan w:val="6"/>
            <w:noWrap w:val="0"/>
            <w:vAlign w:val="center"/>
          </w:tcPr>
          <w:p w14:paraId="48B75713">
            <w:pPr>
              <w:pStyle w:val="15"/>
              <w:spacing w:before="72" w:line="440" w:lineRule="exact"/>
              <w:ind w:left="11"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第二章 旅游规划与开发的理论基础与技术方法</w:t>
            </w:r>
          </w:p>
        </w:tc>
        <w:tc>
          <w:tcPr>
            <w:tcW w:w="930" w:type="dxa"/>
            <w:noWrap w:val="0"/>
            <w:vAlign w:val="center"/>
          </w:tcPr>
          <w:p w14:paraId="5BBA2D2E">
            <w:pPr>
              <w:pStyle w:val="15"/>
              <w:spacing w:before="72" w:line="440" w:lineRule="exact"/>
              <w:ind w:left="11"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3</w:t>
            </w:r>
          </w:p>
        </w:tc>
        <w:tc>
          <w:tcPr>
            <w:tcW w:w="1110" w:type="dxa"/>
            <w:gridSpan w:val="3"/>
            <w:noWrap w:val="0"/>
            <w:vAlign w:val="center"/>
          </w:tcPr>
          <w:p w14:paraId="43884EDE">
            <w:pPr>
              <w:pStyle w:val="15"/>
              <w:spacing w:before="72" w:line="440" w:lineRule="exact"/>
              <w:ind w:left="11" w:leftChars="0"/>
              <w:jc w:val="left"/>
              <w:rPr>
                <w:rFonts w:hint="eastAsia" w:ascii="宋体" w:hAnsi="宋体" w:eastAsia="宋体" w:cs="宋体"/>
                <w:color w:val="auto"/>
                <w:sz w:val="21"/>
                <w:szCs w:val="21"/>
                <w:lang w:eastAsia="zh-CN"/>
              </w:rPr>
            </w:pPr>
          </w:p>
        </w:tc>
        <w:tc>
          <w:tcPr>
            <w:tcW w:w="1524" w:type="dxa"/>
            <w:noWrap w:val="0"/>
            <w:vAlign w:val="center"/>
          </w:tcPr>
          <w:p w14:paraId="55690AF7">
            <w:pPr>
              <w:pStyle w:val="15"/>
              <w:spacing w:before="72" w:line="440" w:lineRule="exact"/>
              <w:ind w:left="11" w:leftChars="0"/>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r>
      <w:tr w14:paraId="70446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420" w:type="dxa"/>
            <w:noWrap w:val="0"/>
            <w:vAlign w:val="center"/>
          </w:tcPr>
          <w:p w14:paraId="42670CD1">
            <w:pPr>
              <w:pStyle w:val="15"/>
              <w:spacing w:before="43"/>
              <w:ind w:left="104" w:right="93"/>
              <w:jc w:val="center"/>
              <w:rPr>
                <w:rFonts w:hint="eastAsia" w:ascii="宋体" w:eastAsia="宋体"/>
                <w:b/>
                <w:color w:val="auto"/>
                <w:sz w:val="21"/>
                <w:lang w:eastAsia="zh-CN"/>
              </w:rPr>
            </w:pPr>
          </w:p>
        </w:tc>
        <w:tc>
          <w:tcPr>
            <w:tcW w:w="4149" w:type="dxa"/>
            <w:gridSpan w:val="6"/>
            <w:noWrap w:val="0"/>
            <w:vAlign w:val="center"/>
          </w:tcPr>
          <w:p w14:paraId="2B2BFCC4">
            <w:pPr>
              <w:pStyle w:val="15"/>
              <w:spacing w:before="72" w:line="440" w:lineRule="exact"/>
              <w:ind w:left="11"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第三章 中外旅游规划与开发的回顾与展望</w:t>
            </w:r>
          </w:p>
        </w:tc>
        <w:tc>
          <w:tcPr>
            <w:tcW w:w="930" w:type="dxa"/>
            <w:noWrap w:val="0"/>
            <w:vAlign w:val="center"/>
          </w:tcPr>
          <w:p w14:paraId="48C9E3F4">
            <w:pPr>
              <w:pStyle w:val="15"/>
              <w:spacing w:before="72" w:line="440" w:lineRule="exact"/>
              <w:ind w:left="11"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3</w:t>
            </w:r>
          </w:p>
        </w:tc>
        <w:tc>
          <w:tcPr>
            <w:tcW w:w="1110" w:type="dxa"/>
            <w:gridSpan w:val="3"/>
            <w:noWrap w:val="0"/>
            <w:vAlign w:val="center"/>
          </w:tcPr>
          <w:p w14:paraId="0CC3CB18">
            <w:pPr>
              <w:pStyle w:val="15"/>
              <w:spacing w:before="72" w:line="440" w:lineRule="exact"/>
              <w:ind w:left="11" w:leftChars="0"/>
              <w:jc w:val="left"/>
              <w:rPr>
                <w:rFonts w:hint="eastAsia" w:ascii="宋体" w:hAnsi="宋体" w:eastAsia="宋体" w:cs="宋体"/>
                <w:color w:val="auto"/>
                <w:sz w:val="21"/>
                <w:szCs w:val="21"/>
                <w:lang w:eastAsia="zh-CN"/>
              </w:rPr>
            </w:pPr>
          </w:p>
        </w:tc>
        <w:tc>
          <w:tcPr>
            <w:tcW w:w="1524" w:type="dxa"/>
            <w:noWrap w:val="0"/>
            <w:vAlign w:val="center"/>
          </w:tcPr>
          <w:p w14:paraId="0B92AD07">
            <w:pPr>
              <w:pStyle w:val="15"/>
              <w:spacing w:before="72" w:line="440" w:lineRule="exact"/>
              <w:ind w:left="11" w:leftChars="0"/>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r>
      <w:tr w14:paraId="28AB7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420" w:type="dxa"/>
            <w:noWrap w:val="0"/>
            <w:vAlign w:val="center"/>
          </w:tcPr>
          <w:p w14:paraId="36E5C2E1">
            <w:pPr>
              <w:pStyle w:val="15"/>
              <w:spacing w:before="43"/>
              <w:ind w:left="104" w:right="93"/>
              <w:jc w:val="center"/>
              <w:rPr>
                <w:rFonts w:hint="eastAsia" w:ascii="宋体" w:eastAsia="宋体"/>
                <w:b/>
                <w:color w:val="auto"/>
                <w:sz w:val="21"/>
                <w:lang w:eastAsia="zh-CN"/>
              </w:rPr>
            </w:pPr>
          </w:p>
        </w:tc>
        <w:tc>
          <w:tcPr>
            <w:tcW w:w="4149" w:type="dxa"/>
            <w:gridSpan w:val="6"/>
            <w:noWrap w:val="0"/>
            <w:vAlign w:val="center"/>
          </w:tcPr>
          <w:p w14:paraId="38A630AD">
            <w:pPr>
              <w:pStyle w:val="15"/>
              <w:spacing w:before="72" w:line="440" w:lineRule="exact"/>
              <w:ind w:left="11"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第四章 旅游资源的分类与评价</w:t>
            </w:r>
          </w:p>
        </w:tc>
        <w:tc>
          <w:tcPr>
            <w:tcW w:w="930" w:type="dxa"/>
            <w:noWrap w:val="0"/>
            <w:vAlign w:val="center"/>
          </w:tcPr>
          <w:p w14:paraId="5E8E80F3">
            <w:pPr>
              <w:pStyle w:val="15"/>
              <w:spacing w:before="72" w:line="440" w:lineRule="exact"/>
              <w:ind w:left="11"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3</w:t>
            </w:r>
          </w:p>
        </w:tc>
        <w:tc>
          <w:tcPr>
            <w:tcW w:w="1110" w:type="dxa"/>
            <w:gridSpan w:val="3"/>
            <w:noWrap w:val="0"/>
            <w:vAlign w:val="center"/>
          </w:tcPr>
          <w:p w14:paraId="159BEC6B">
            <w:pPr>
              <w:pStyle w:val="15"/>
              <w:spacing w:before="72" w:line="440" w:lineRule="exact"/>
              <w:ind w:left="11"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3</w:t>
            </w:r>
          </w:p>
        </w:tc>
        <w:tc>
          <w:tcPr>
            <w:tcW w:w="1524" w:type="dxa"/>
            <w:noWrap w:val="0"/>
            <w:vAlign w:val="center"/>
          </w:tcPr>
          <w:p w14:paraId="6E1FA018">
            <w:pPr>
              <w:pStyle w:val="15"/>
              <w:spacing w:before="72" w:line="440" w:lineRule="exact"/>
              <w:ind w:left="11" w:leftChars="0"/>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p>
        </w:tc>
      </w:tr>
      <w:tr w14:paraId="2AAC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420" w:type="dxa"/>
            <w:noWrap w:val="0"/>
            <w:vAlign w:val="center"/>
          </w:tcPr>
          <w:p w14:paraId="7975DDED">
            <w:pPr>
              <w:pStyle w:val="15"/>
              <w:spacing w:before="43"/>
              <w:ind w:left="104" w:right="93"/>
              <w:jc w:val="center"/>
              <w:rPr>
                <w:rFonts w:hint="eastAsia" w:ascii="宋体" w:eastAsia="宋体"/>
                <w:b/>
                <w:color w:val="auto"/>
                <w:sz w:val="21"/>
                <w:lang w:eastAsia="zh-CN"/>
              </w:rPr>
            </w:pPr>
          </w:p>
        </w:tc>
        <w:tc>
          <w:tcPr>
            <w:tcW w:w="4149" w:type="dxa"/>
            <w:gridSpan w:val="6"/>
            <w:noWrap w:val="0"/>
            <w:vAlign w:val="center"/>
          </w:tcPr>
          <w:p w14:paraId="33E532B1">
            <w:pPr>
              <w:pStyle w:val="15"/>
              <w:spacing w:before="72" w:line="440" w:lineRule="exact"/>
              <w:ind w:left="11"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第五章 旅游规划与开发的市场分析与营销策划</w:t>
            </w:r>
          </w:p>
        </w:tc>
        <w:tc>
          <w:tcPr>
            <w:tcW w:w="930" w:type="dxa"/>
            <w:noWrap w:val="0"/>
            <w:vAlign w:val="center"/>
          </w:tcPr>
          <w:p w14:paraId="5FD6BB1C">
            <w:pPr>
              <w:pStyle w:val="15"/>
              <w:spacing w:before="72" w:line="440" w:lineRule="exact"/>
              <w:ind w:left="11"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3</w:t>
            </w:r>
          </w:p>
        </w:tc>
        <w:tc>
          <w:tcPr>
            <w:tcW w:w="1110" w:type="dxa"/>
            <w:gridSpan w:val="3"/>
            <w:noWrap w:val="0"/>
            <w:vAlign w:val="center"/>
          </w:tcPr>
          <w:p w14:paraId="3101DE2E">
            <w:pPr>
              <w:pStyle w:val="15"/>
              <w:spacing w:before="72" w:line="440" w:lineRule="exact"/>
              <w:ind w:left="11"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3</w:t>
            </w:r>
          </w:p>
        </w:tc>
        <w:tc>
          <w:tcPr>
            <w:tcW w:w="1524" w:type="dxa"/>
            <w:noWrap w:val="0"/>
            <w:vAlign w:val="center"/>
          </w:tcPr>
          <w:p w14:paraId="7A4D8A21">
            <w:pPr>
              <w:pStyle w:val="15"/>
              <w:spacing w:before="72" w:line="440" w:lineRule="exact"/>
              <w:ind w:left="11" w:leftChars="0"/>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p>
        </w:tc>
      </w:tr>
      <w:tr w14:paraId="32E5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420" w:type="dxa"/>
            <w:noWrap w:val="0"/>
            <w:vAlign w:val="center"/>
          </w:tcPr>
          <w:p w14:paraId="4FF82354">
            <w:pPr>
              <w:pStyle w:val="15"/>
              <w:spacing w:before="43"/>
              <w:ind w:left="104" w:right="93"/>
              <w:jc w:val="center"/>
              <w:rPr>
                <w:rFonts w:hint="eastAsia" w:ascii="宋体" w:eastAsia="宋体"/>
                <w:b/>
                <w:color w:val="auto"/>
                <w:sz w:val="21"/>
                <w:lang w:eastAsia="zh-CN"/>
              </w:rPr>
            </w:pPr>
          </w:p>
        </w:tc>
        <w:tc>
          <w:tcPr>
            <w:tcW w:w="4149" w:type="dxa"/>
            <w:gridSpan w:val="6"/>
            <w:noWrap w:val="0"/>
            <w:vAlign w:val="center"/>
          </w:tcPr>
          <w:p w14:paraId="32CB20F8">
            <w:pPr>
              <w:pStyle w:val="15"/>
              <w:spacing w:before="72" w:line="440" w:lineRule="exact"/>
              <w:ind w:left="11"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第六章 旅游规划与开发的主题定位和功能分区</w:t>
            </w:r>
          </w:p>
        </w:tc>
        <w:tc>
          <w:tcPr>
            <w:tcW w:w="930" w:type="dxa"/>
            <w:noWrap w:val="0"/>
            <w:vAlign w:val="center"/>
          </w:tcPr>
          <w:p w14:paraId="253650EE">
            <w:pPr>
              <w:pStyle w:val="15"/>
              <w:spacing w:before="72" w:line="440" w:lineRule="exact"/>
              <w:ind w:left="11"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6</w:t>
            </w:r>
          </w:p>
        </w:tc>
        <w:tc>
          <w:tcPr>
            <w:tcW w:w="1110" w:type="dxa"/>
            <w:gridSpan w:val="3"/>
            <w:noWrap w:val="0"/>
            <w:vAlign w:val="center"/>
          </w:tcPr>
          <w:p w14:paraId="0D8DD46D">
            <w:pPr>
              <w:pStyle w:val="15"/>
              <w:spacing w:before="72" w:line="440" w:lineRule="exact"/>
              <w:ind w:left="11"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3</w:t>
            </w:r>
          </w:p>
        </w:tc>
        <w:tc>
          <w:tcPr>
            <w:tcW w:w="1524" w:type="dxa"/>
            <w:noWrap w:val="0"/>
            <w:vAlign w:val="center"/>
          </w:tcPr>
          <w:p w14:paraId="75D44960">
            <w:pPr>
              <w:pStyle w:val="15"/>
              <w:spacing w:before="72" w:line="440" w:lineRule="exact"/>
              <w:ind w:left="11" w:leftChars="0"/>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w:t>
            </w:r>
          </w:p>
        </w:tc>
      </w:tr>
      <w:tr w14:paraId="3CF63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420" w:type="dxa"/>
            <w:noWrap w:val="0"/>
            <w:vAlign w:val="center"/>
          </w:tcPr>
          <w:p w14:paraId="568DCD39">
            <w:pPr>
              <w:pStyle w:val="15"/>
              <w:spacing w:before="43"/>
              <w:ind w:left="104" w:right="93"/>
              <w:jc w:val="center"/>
              <w:rPr>
                <w:rFonts w:hint="eastAsia" w:ascii="宋体" w:eastAsia="宋体"/>
                <w:b/>
                <w:color w:val="auto"/>
                <w:sz w:val="21"/>
                <w:lang w:eastAsia="zh-CN"/>
              </w:rPr>
            </w:pPr>
          </w:p>
        </w:tc>
        <w:tc>
          <w:tcPr>
            <w:tcW w:w="4149" w:type="dxa"/>
            <w:gridSpan w:val="6"/>
            <w:noWrap w:val="0"/>
            <w:vAlign w:val="center"/>
          </w:tcPr>
          <w:p w14:paraId="6554CE52">
            <w:pPr>
              <w:pStyle w:val="15"/>
              <w:spacing w:before="72" w:line="440" w:lineRule="exact"/>
              <w:ind w:left="11"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第七章 旅游规划与开发的项目创意设计</w:t>
            </w:r>
          </w:p>
        </w:tc>
        <w:tc>
          <w:tcPr>
            <w:tcW w:w="930" w:type="dxa"/>
            <w:noWrap w:val="0"/>
            <w:vAlign w:val="center"/>
          </w:tcPr>
          <w:p w14:paraId="27FFA7C6">
            <w:pPr>
              <w:pStyle w:val="15"/>
              <w:spacing w:before="72" w:line="440" w:lineRule="exact"/>
              <w:ind w:left="11"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6</w:t>
            </w:r>
          </w:p>
        </w:tc>
        <w:tc>
          <w:tcPr>
            <w:tcW w:w="1110" w:type="dxa"/>
            <w:gridSpan w:val="3"/>
            <w:noWrap w:val="0"/>
            <w:vAlign w:val="center"/>
          </w:tcPr>
          <w:p w14:paraId="2F0A49CC">
            <w:pPr>
              <w:pStyle w:val="15"/>
              <w:spacing w:before="72" w:line="440" w:lineRule="exact"/>
              <w:ind w:left="11"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3</w:t>
            </w:r>
          </w:p>
        </w:tc>
        <w:tc>
          <w:tcPr>
            <w:tcW w:w="1524" w:type="dxa"/>
            <w:noWrap w:val="0"/>
            <w:vAlign w:val="center"/>
          </w:tcPr>
          <w:p w14:paraId="7095E619">
            <w:pPr>
              <w:pStyle w:val="15"/>
              <w:spacing w:before="72" w:line="440" w:lineRule="exact"/>
              <w:ind w:left="11" w:leftChars="0"/>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w:t>
            </w:r>
          </w:p>
        </w:tc>
      </w:tr>
      <w:tr w14:paraId="4190E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420" w:type="dxa"/>
            <w:noWrap w:val="0"/>
            <w:vAlign w:val="center"/>
          </w:tcPr>
          <w:p w14:paraId="5D613F4E">
            <w:pPr>
              <w:pStyle w:val="15"/>
              <w:spacing w:before="43"/>
              <w:ind w:left="104" w:right="93"/>
              <w:jc w:val="center"/>
              <w:rPr>
                <w:rFonts w:hint="eastAsia" w:ascii="宋体" w:eastAsia="宋体"/>
                <w:b/>
                <w:color w:val="auto"/>
                <w:sz w:val="21"/>
                <w:lang w:eastAsia="zh-CN"/>
              </w:rPr>
            </w:pPr>
          </w:p>
        </w:tc>
        <w:tc>
          <w:tcPr>
            <w:tcW w:w="4149" w:type="dxa"/>
            <w:gridSpan w:val="6"/>
            <w:noWrap w:val="0"/>
            <w:vAlign w:val="center"/>
          </w:tcPr>
          <w:p w14:paraId="6E30F65F">
            <w:pPr>
              <w:pStyle w:val="15"/>
              <w:spacing w:before="72" w:line="440" w:lineRule="exact"/>
              <w:ind w:left="11"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第八章 旅游规划与开发的可行性分析</w:t>
            </w:r>
          </w:p>
        </w:tc>
        <w:tc>
          <w:tcPr>
            <w:tcW w:w="930" w:type="dxa"/>
            <w:noWrap w:val="0"/>
            <w:vAlign w:val="center"/>
          </w:tcPr>
          <w:p w14:paraId="1A1E8BEA">
            <w:pPr>
              <w:pStyle w:val="15"/>
              <w:spacing w:before="72" w:line="440" w:lineRule="exact"/>
              <w:ind w:left="11"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5</w:t>
            </w:r>
          </w:p>
        </w:tc>
        <w:tc>
          <w:tcPr>
            <w:tcW w:w="1110" w:type="dxa"/>
            <w:gridSpan w:val="3"/>
            <w:noWrap w:val="0"/>
            <w:vAlign w:val="center"/>
          </w:tcPr>
          <w:p w14:paraId="6D795190">
            <w:pPr>
              <w:pStyle w:val="15"/>
              <w:spacing w:before="72" w:line="440" w:lineRule="exact"/>
              <w:ind w:left="11" w:leftChars="0"/>
              <w:jc w:val="left"/>
              <w:rPr>
                <w:rFonts w:hint="eastAsia" w:ascii="宋体" w:hAnsi="宋体" w:eastAsia="宋体" w:cs="宋体"/>
                <w:color w:val="auto"/>
                <w:sz w:val="21"/>
                <w:szCs w:val="21"/>
                <w:lang w:eastAsia="zh-CN"/>
              </w:rPr>
            </w:pPr>
          </w:p>
        </w:tc>
        <w:tc>
          <w:tcPr>
            <w:tcW w:w="1524" w:type="dxa"/>
            <w:noWrap w:val="0"/>
            <w:vAlign w:val="center"/>
          </w:tcPr>
          <w:p w14:paraId="3DB06DF5">
            <w:pPr>
              <w:pStyle w:val="15"/>
              <w:spacing w:before="72" w:line="440" w:lineRule="exact"/>
              <w:ind w:left="11" w:leftChars="0"/>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p>
        </w:tc>
      </w:tr>
      <w:tr w14:paraId="1904C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420" w:type="dxa"/>
            <w:noWrap w:val="0"/>
            <w:vAlign w:val="center"/>
          </w:tcPr>
          <w:p w14:paraId="67242F5B">
            <w:pPr>
              <w:pStyle w:val="15"/>
              <w:spacing w:before="43"/>
              <w:ind w:left="104" w:right="93"/>
              <w:jc w:val="center"/>
              <w:rPr>
                <w:rFonts w:hint="eastAsia" w:ascii="宋体" w:eastAsia="宋体"/>
                <w:b/>
                <w:color w:val="auto"/>
                <w:sz w:val="21"/>
                <w:lang w:eastAsia="zh-CN"/>
              </w:rPr>
            </w:pPr>
          </w:p>
        </w:tc>
        <w:tc>
          <w:tcPr>
            <w:tcW w:w="4149" w:type="dxa"/>
            <w:gridSpan w:val="6"/>
            <w:noWrap w:val="0"/>
            <w:vAlign w:val="center"/>
          </w:tcPr>
          <w:p w14:paraId="3B080D51">
            <w:pPr>
              <w:pStyle w:val="15"/>
              <w:spacing w:before="72" w:line="440" w:lineRule="exact"/>
              <w:ind w:left="11"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第九章 旅游开发的保障体系规划</w:t>
            </w:r>
          </w:p>
        </w:tc>
        <w:tc>
          <w:tcPr>
            <w:tcW w:w="930" w:type="dxa"/>
            <w:noWrap w:val="0"/>
            <w:vAlign w:val="center"/>
          </w:tcPr>
          <w:p w14:paraId="16442215">
            <w:pPr>
              <w:pStyle w:val="15"/>
              <w:spacing w:before="72" w:line="440" w:lineRule="exact"/>
              <w:ind w:left="11"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p>
        </w:tc>
        <w:tc>
          <w:tcPr>
            <w:tcW w:w="1110" w:type="dxa"/>
            <w:gridSpan w:val="3"/>
            <w:noWrap w:val="0"/>
            <w:vAlign w:val="center"/>
          </w:tcPr>
          <w:p w14:paraId="63534C5B">
            <w:pPr>
              <w:pStyle w:val="15"/>
              <w:spacing w:before="72" w:line="440" w:lineRule="exact"/>
              <w:ind w:left="11" w:leftChars="0"/>
              <w:jc w:val="left"/>
              <w:rPr>
                <w:rFonts w:hint="eastAsia" w:ascii="宋体" w:hAnsi="宋体" w:eastAsia="宋体" w:cs="宋体"/>
                <w:color w:val="auto"/>
                <w:sz w:val="21"/>
                <w:szCs w:val="21"/>
                <w:lang w:eastAsia="zh-CN"/>
              </w:rPr>
            </w:pPr>
          </w:p>
        </w:tc>
        <w:tc>
          <w:tcPr>
            <w:tcW w:w="1524" w:type="dxa"/>
            <w:noWrap w:val="0"/>
            <w:vAlign w:val="center"/>
          </w:tcPr>
          <w:p w14:paraId="55452AA2">
            <w:pPr>
              <w:pStyle w:val="15"/>
              <w:spacing w:before="72" w:line="440" w:lineRule="exact"/>
              <w:ind w:left="11" w:leftChars="0"/>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r>
      <w:tr w14:paraId="6E909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420" w:type="dxa"/>
            <w:noWrap w:val="0"/>
            <w:vAlign w:val="center"/>
          </w:tcPr>
          <w:p w14:paraId="427C8D16">
            <w:pPr>
              <w:pStyle w:val="15"/>
              <w:spacing w:before="43"/>
              <w:ind w:left="104" w:right="93"/>
              <w:jc w:val="center"/>
              <w:rPr>
                <w:rFonts w:hint="eastAsia" w:ascii="宋体" w:eastAsia="宋体"/>
                <w:b/>
                <w:color w:val="auto"/>
                <w:sz w:val="21"/>
                <w:lang w:eastAsia="zh-CN"/>
              </w:rPr>
            </w:pPr>
          </w:p>
        </w:tc>
        <w:tc>
          <w:tcPr>
            <w:tcW w:w="4149" w:type="dxa"/>
            <w:gridSpan w:val="6"/>
            <w:noWrap w:val="0"/>
            <w:vAlign w:val="center"/>
          </w:tcPr>
          <w:p w14:paraId="6CC06289">
            <w:pPr>
              <w:pStyle w:val="15"/>
              <w:spacing w:before="72" w:line="440" w:lineRule="exact"/>
              <w:ind w:left="11"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第十章 旅游规划图件及其制作</w:t>
            </w:r>
          </w:p>
        </w:tc>
        <w:tc>
          <w:tcPr>
            <w:tcW w:w="930" w:type="dxa"/>
            <w:noWrap w:val="0"/>
            <w:vAlign w:val="center"/>
          </w:tcPr>
          <w:p w14:paraId="236FC0E2">
            <w:pPr>
              <w:pStyle w:val="15"/>
              <w:spacing w:before="72" w:line="440" w:lineRule="exact"/>
              <w:ind w:left="11" w:lef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p>
        </w:tc>
        <w:tc>
          <w:tcPr>
            <w:tcW w:w="1110" w:type="dxa"/>
            <w:gridSpan w:val="3"/>
            <w:noWrap w:val="0"/>
            <w:vAlign w:val="center"/>
          </w:tcPr>
          <w:p w14:paraId="42C9C13F">
            <w:pPr>
              <w:pStyle w:val="15"/>
              <w:spacing w:before="72" w:line="440" w:lineRule="exact"/>
              <w:ind w:left="11" w:leftChars="0"/>
              <w:jc w:val="left"/>
              <w:rPr>
                <w:rFonts w:hint="eastAsia" w:ascii="宋体" w:hAnsi="宋体" w:eastAsia="宋体" w:cs="宋体"/>
                <w:color w:val="auto"/>
                <w:sz w:val="21"/>
                <w:szCs w:val="21"/>
                <w:lang w:eastAsia="zh-CN"/>
              </w:rPr>
            </w:pPr>
          </w:p>
        </w:tc>
        <w:tc>
          <w:tcPr>
            <w:tcW w:w="1524" w:type="dxa"/>
            <w:noWrap w:val="0"/>
            <w:vAlign w:val="center"/>
          </w:tcPr>
          <w:p w14:paraId="1C437BF5">
            <w:pPr>
              <w:pStyle w:val="15"/>
              <w:spacing w:before="72" w:line="440" w:lineRule="exact"/>
              <w:ind w:left="11" w:leftChars="0"/>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r>
    </w:tbl>
    <w:p w14:paraId="33BA08D4">
      <w:pPr>
        <w:rPr>
          <w:color w:val="auto"/>
        </w:rPr>
      </w:pPr>
    </w:p>
    <w:p w14:paraId="5FD85CC2">
      <w:pPr>
        <w:pStyle w:val="15"/>
        <w:jc w:val="both"/>
        <w:rPr>
          <w:rFonts w:ascii="宋体" w:eastAsia="宋体"/>
          <w:b/>
          <w:color w:val="auto"/>
          <w:sz w:val="21"/>
        </w:rPr>
      </w:pPr>
      <w:r>
        <w:rPr>
          <w:rFonts w:hint="eastAsia" w:ascii="宋体" w:eastAsia="宋体"/>
          <w:b/>
          <w:color w:val="auto"/>
          <w:sz w:val="21"/>
        </w:rPr>
        <w:br w:type="page"/>
      </w:r>
    </w:p>
    <w:tbl>
      <w:tblPr>
        <w:tblStyle w:val="12"/>
        <w:tblW w:w="9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711"/>
        <w:gridCol w:w="1980"/>
        <w:gridCol w:w="1455"/>
        <w:gridCol w:w="1481"/>
        <w:gridCol w:w="1065"/>
        <w:gridCol w:w="1021"/>
      </w:tblGrid>
      <w:tr w14:paraId="18F32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center"/>
          </w:tcPr>
          <w:p w14:paraId="6C7CD4D9">
            <w:pPr>
              <w:pStyle w:val="15"/>
              <w:jc w:val="center"/>
              <w:rPr>
                <w:rFonts w:ascii="宋体"/>
                <w:b/>
                <w:color w:val="auto"/>
                <w:sz w:val="21"/>
                <w:lang w:eastAsia="zh-CN"/>
              </w:rPr>
            </w:pPr>
            <w:r>
              <w:rPr>
                <w:rFonts w:ascii="宋体"/>
                <w:b/>
                <w:color w:val="auto"/>
                <w:w w:val="98"/>
                <w:sz w:val="21"/>
                <w:lang w:eastAsia="zh-CN"/>
              </w:rPr>
              <w:t>F</w:t>
            </w:r>
          </w:p>
          <w:p w14:paraId="2AF6AE90">
            <w:pPr>
              <w:pStyle w:val="15"/>
              <w:spacing w:before="72" w:line="360" w:lineRule="auto"/>
              <w:ind w:left="100" w:right="93"/>
              <w:jc w:val="center"/>
              <w:rPr>
                <w:rFonts w:ascii="宋体" w:eastAsia="宋体"/>
                <w:b/>
                <w:color w:val="auto"/>
                <w:sz w:val="21"/>
              </w:rPr>
            </w:pPr>
            <w:r>
              <w:rPr>
                <w:rFonts w:hint="eastAsia" w:ascii="宋体" w:eastAsia="宋体"/>
                <w:b/>
                <w:color w:val="auto"/>
                <w:sz w:val="21"/>
                <w:lang w:eastAsia="zh-CN"/>
              </w:rPr>
              <w:t>教学方式</w:t>
            </w:r>
          </w:p>
        </w:tc>
        <w:tc>
          <w:tcPr>
            <w:tcW w:w="7713" w:type="dxa"/>
            <w:gridSpan w:val="6"/>
            <w:noWrap w:val="0"/>
            <w:vAlign w:val="center"/>
          </w:tcPr>
          <w:p w14:paraId="48A1E9B6">
            <w:pPr>
              <w:pStyle w:val="15"/>
              <w:tabs>
                <w:tab w:val="left" w:pos="1614"/>
                <w:tab w:val="left" w:pos="3145"/>
                <w:tab w:val="left" w:pos="5039"/>
              </w:tabs>
              <w:spacing w:before="183"/>
              <w:ind w:left="201"/>
              <w:jc w:val="both"/>
              <w:rPr>
                <w:rFonts w:ascii="宋体" w:hAnsi="宋体" w:eastAsia="宋体" w:cs="宋体"/>
                <w:color w:val="auto"/>
                <w:sz w:val="21"/>
                <w:szCs w:val="21"/>
                <w:lang w:eastAsia="zh-CN"/>
              </w:rPr>
            </w:pP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lang w:eastAsia="zh-CN"/>
              </w:rPr>
              <w:t>课堂讲授</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lang w:eastAsia="zh-CN"/>
              </w:rPr>
              <w:t>讨论座谈</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lang w:eastAsia="zh-CN"/>
              </w:rPr>
              <w:t>问题导向学习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lang w:eastAsia="zh-CN"/>
              </w:rPr>
              <w:t>分组合作学习</w:t>
            </w:r>
          </w:p>
          <w:p w14:paraId="04FE6D61">
            <w:pPr>
              <w:pStyle w:val="15"/>
              <w:tabs>
                <w:tab w:val="left" w:pos="1614"/>
                <w:tab w:val="left" w:pos="3145"/>
                <w:tab w:val="left" w:pos="5039"/>
              </w:tabs>
              <w:spacing w:before="52"/>
              <w:ind w:left="201"/>
              <w:jc w:val="both"/>
              <w:rPr>
                <w:rFonts w:ascii="宋体" w:hAnsi="宋体" w:eastAsia="宋体" w:cs="宋体"/>
                <w:color w:val="auto"/>
                <w:sz w:val="21"/>
                <w:szCs w:val="21"/>
                <w:lang w:eastAsia="zh-CN"/>
              </w:rPr>
            </w:pP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lang w:eastAsia="zh-CN"/>
              </w:rPr>
              <w:t>专题学习</w:t>
            </w:r>
            <w:r>
              <w:rPr>
                <w:rFonts w:hint="eastAsia" w:ascii="宋体" w:hAnsi="宋体" w:eastAsia="宋体" w:cs="宋体"/>
                <w:color w:val="auto"/>
                <w:sz w:val="21"/>
                <w:szCs w:val="21"/>
                <w:lang w:eastAsia="zh-CN"/>
              </w:rPr>
              <w:tab/>
            </w:r>
            <w:r>
              <w:rPr>
                <w:rFonts w:hint="eastAsia" w:ascii="宋体" w:hAnsi="宋体" w:eastAsia="宋体" w:cs="宋体"/>
                <w:color w:val="auto"/>
                <w:spacing w:val="-3"/>
                <w:sz w:val="21"/>
                <w:szCs w:val="21"/>
              </w:rPr>
              <w:sym w:font="Wingdings 2" w:char="00A3"/>
            </w:r>
            <w:r>
              <w:rPr>
                <w:rFonts w:hint="eastAsia" w:ascii="宋体" w:hAnsi="宋体" w:eastAsia="宋体" w:cs="宋体"/>
                <w:color w:val="auto"/>
                <w:sz w:val="21"/>
                <w:szCs w:val="21"/>
                <w:lang w:eastAsia="zh-CN"/>
              </w:rPr>
              <w:t>实作学习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探究式学习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线上线下混合式学习</w:t>
            </w:r>
          </w:p>
          <w:p w14:paraId="4E3571A1">
            <w:pPr>
              <w:pStyle w:val="15"/>
              <w:spacing w:before="72" w:line="360" w:lineRule="auto"/>
              <w:ind w:left="9"/>
              <w:jc w:val="left"/>
              <w:rPr>
                <w:rFonts w:ascii="宋体" w:hAnsi="宋体" w:eastAsia="宋体" w:cs="宋体"/>
                <w:b/>
                <w:bCs/>
                <w:color w:val="auto"/>
                <w:sz w:val="21"/>
                <w:szCs w:val="21"/>
                <w:lang w:eastAsia="zh-CN"/>
              </w:rPr>
            </w:pPr>
            <w:r>
              <w:rPr>
                <w:rFonts w:hint="eastAsia" w:ascii="宋体" w:hAnsi="宋体" w:eastAsia="宋体" w:cs="宋体"/>
                <w:color w:val="auto"/>
                <w:sz w:val="21"/>
                <w:szCs w:val="21"/>
              </w:rPr>
              <w:t>其他</w:t>
            </w:r>
            <w:r>
              <w:rPr>
                <w:rFonts w:hint="eastAsia" w:ascii="宋体" w:hAnsi="宋体" w:eastAsia="宋体" w:cs="宋体"/>
                <w:color w:val="auto"/>
                <w:sz w:val="21"/>
                <w:szCs w:val="21"/>
                <w:u w:val="single"/>
              </w:rPr>
              <w:tab/>
            </w:r>
          </w:p>
        </w:tc>
      </w:tr>
      <w:tr w14:paraId="10616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420" w:type="dxa"/>
            <w:vMerge w:val="restart"/>
            <w:noWrap w:val="0"/>
            <w:vAlign w:val="center"/>
          </w:tcPr>
          <w:p w14:paraId="24716F43">
            <w:pPr>
              <w:jc w:val="center"/>
              <w:rPr>
                <w:rFonts w:ascii="宋体" w:eastAsia="宋体"/>
                <w:b/>
                <w:color w:val="auto"/>
                <w:sz w:val="21"/>
                <w:lang w:eastAsia="zh-CN"/>
              </w:rPr>
            </w:pPr>
            <w:r>
              <w:rPr>
                <w:rFonts w:hint="eastAsia" w:ascii="宋体" w:eastAsia="宋体"/>
                <w:b/>
                <w:color w:val="auto"/>
                <w:sz w:val="21"/>
                <w:lang w:eastAsia="zh-CN"/>
              </w:rPr>
              <w:t>G</w:t>
            </w:r>
          </w:p>
          <w:p w14:paraId="1C556FE0">
            <w:pPr>
              <w:pStyle w:val="15"/>
              <w:spacing w:before="72" w:line="360" w:lineRule="auto"/>
              <w:ind w:left="100" w:right="93"/>
              <w:jc w:val="center"/>
              <w:rPr>
                <w:rFonts w:ascii="宋体" w:eastAsia="宋体"/>
                <w:b/>
                <w:color w:val="auto"/>
                <w:sz w:val="21"/>
                <w:lang w:eastAsia="zh-CN"/>
              </w:rPr>
            </w:pPr>
            <w:r>
              <w:rPr>
                <w:rFonts w:hint="eastAsia" w:ascii="宋体" w:eastAsia="宋体"/>
                <w:b/>
                <w:color w:val="auto"/>
                <w:sz w:val="21"/>
                <w:lang w:eastAsia="zh-CN"/>
              </w:rPr>
              <w:t>教学安排</w:t>
            </w:r>
          </w:p>
        </w:tc>
        <w:tc>
          <w:tcPr>
            <w:tcW w:w="711" w:type="dxa"/>
            <w:vMerge w:val="restart"/>
            <w:noWrap w:val="0"/>
            <w:vAlign w:val="center"/>
          </w:tcPr>
          <w:p w14:paraId="3F9C5356">
            <w:pPr>
              <w:jc w:val="center"/>
              <w:rPr>
                <w:rFonts w:ascii="宋体" w:hAnsi="宋体" w:eastAsia="宋体" w:cs="宋体"/>
                <w:color w:val="auto"/>
                <w:sz w:val="21"/>
                <w:szCs w:val="21"/>
              </w:rPr>
            </w:pPr>
            <w:r>
              <w:rPr>
                <w:rFonts w:hint="eastAsia" w:ascii="宋体" w:eastAsia="宋体"/>
                <w:color w:val="auto"/>
                <w:sz w:val="21"/>
                <w:lang w:eastAsia="zh-CN"/>
              </w:rPr>
              <w:t>授课次别</w:t>
            </w:r>
          </w:p>
        </w:tc>
        <w:tc>
          <w:tcPr>
            <w:tcW w:w="1980" w:type="dxa"/>
            <w:vMerge w:val="restart"/>
            <w:noWrap w:val="0"/>
            <w:vAlign w:val="center"/>
          </w:tcPr>
          <w:p w14:paraId="572CE614">
            <w:pPr>
              <w:jc w:val="center"/>
              <w:rPr>
                <w:rFonts w:ascii="宋体" w:hAnsi="宋体" w:eastAsia="宋体" w:cs="宋体"/>
                <w:color w:val="auto"/>
                <w:sz w:val="21"/>
                <w:szCs w:val="21"/>
              </w:rPr>
            </w:pPr>
            <w:r>
              <w:rPr>
                <w:rFonts w:hint="eastAsia" w:ascii="宋体" w:eastAsia="宋体"/>
                <w:color w:val="auto"/>
                <w:sz w:val="21"/>
                <w:lang w:eastAsia="zh-CN"/>
              </w:rPr>
              <w:t>教学内容</w:t>
            </w:r>
          </w:p>
        </w:tc>
        <w:tc>
          <w:tcPr>
            <w:tcW w:w="1455" w:type="dxa"/>
            <w:vMerge w:val="restart"/>
            <w:noWrap w:val="0"/>
            <w:vAlign w:val="center"/>
          </w:tcPr>
          <w:p w14:paraId="305C14E2">
            <w:pPr>
              <w:jc w:val="center"/>
              <w:rPr>
                <w:rFonts w:ascii="宋体" w:eastAsia="宋体"/>
                <w:color w:val="auto"/>
                <w:sz w:val="21"/>
                <w:lang w:eastAsia="zh-CN"/>
              </w:rPr>
            </w:pPr>
            <w:r>
              <w:rPr>
                <w:rFonts w:hint="eastAsia" w:ascii="宋体" w:eastAsia="宋体"/>
                <w:color w:val="auto"/>
                <w:sz w:val="21"/>
                <w:lang w:eastAsia="zh-CN"/>
              </w:rPr>
              <w:t>支撑课程</w:t>
            </w:r>
          </w:p>
          <w:p w14:paraId="38CF9B44">
            <w:pPr>
              <w:jc w:val="center"/>
              <w:rPr>
                <w:rFonts w:ascii="宋体" w:hAnsi="宋体" w:eastAsia="宋体" w:cs="宋体"/>
                <w:color w:val="auto"/>
                <w:sz w:val="21"/>
                <w:szCs w:val="21"/>
              </w:rPr>
            </w:pPr>
            <w:r>
              <w:rPr>
                <w:rFonts w:hint="eastAsia" w:ascii="宋体" w:eastAsia="宋体"/>
                <w:color w:val="auto"/>
                <w:sz w:val="21"/>
                <w:lang w:eastAsia="zh-CN"/>
              </w:rPr>
              <w:t>目标</w:t>
            </w:r>
          </w:p>
        </w:tc>
        <w:tc>
          <w:tcPr>
            <w:tcW w:w="2546" w:type="dxa"/>
            <w:gridSpan w:val="2"/>
            <w:noWrap w:val="0"/>
            <w:vAlign w:val="center"/>
          </w:tcPr>
          <w:p w14:paraId="5FF188FB">
            <w:pPr>
              <w:jc w:val="center"/>
              <w:rPr>
                <w:rFonts w:ascii="宋体" w:eastAsia="宋体"/>
                <w:color w:val="auto"/>
                <w:sz w:val="21"/>
                <w:lang w:eastAsia="zh-CN"/>
              </w:rPr>
            </w:pPr>
            <w:r>
              <w:rPr>
                <w:rFonts w:hint="eastAsia" w:ascii="宋体" w:eastAsia="宋体"/>
                <w:color w:val="auto"/>
                <w:sz w:val="21"/>
                <w:lang w:eastAsia="zh-CN"/>
              </w:rPr>
              <w:t>课程思政融入</w:t>
            </w:r>
          </w:p>
          <w:p w14:paraId="01F7272E">
            <w:pPr>
              <w:jc w:val="both"/>
              <w:rPr>
                <w:rFonts w:ascii="宋体" w:hAnsi="宋体" w:eastAsia="宋体" w:cs="宋体"/>
                <w:color w:val="auto"/>
                <w:sz w:val="21"/>
                <w:szCs w:val="21"/>
              </w:rPr>
            </w:pPr>
            <w:r>
              <w:rPr>
                <w:rFonts w:hint="eastAsia" w:ascii="宋体" w:eastAsia="宋体"/>
                <w:b/>
                <w:bCs/>
                <w:color w:val="auto"/>
                <w:sz w:val="21"/>
                <w:lang w:eastAsia="zh-CN"/>
              </w:rPr>
              <w:t>（根据实际情况至少填写3次）</w:t>
            </w:r>
          </w:p>
        </w:tc>
        <w:tc>
          <w:tcPr>
            <w:tcW w:w="1021" w:type="dxa"/>
            <w:vMerge w:val="restart"/>
            <w:noWrap w:val="0"/>
            <w:vAlign w:val="center"/>
          </w:tcPr>
          <w:p w14:paraId="2F2DB98F">
            <w:pPr>
              <w:jc w:val="center"/>
              <w:rPr>
                <w:rFonts w:ascii="宋体" w:eastAsia="宋体"/>
                <w:color w:val="auto"/>
                <w:sz w:val="21"/>
                <w:lang w:eastAsia="zh-CN"/>
              </w:rPr>
            </w:pPr>
            <w:r>
              <w:rPr>
                <w:rFonts w:hint="eastAsia" w:ascii="宋体" w:eastAsia="宋体"/>
                <w:color w:val="auto"/>
                <w:sz w:val="21"/>
                <w:lang w:eastAsia="zh-CN"/>
              </w:rPr>
              <w:t>教学方式</w:t>
            </w:r>
          </w:p>
          <w:p w14:paraId="597DF28D">
            <w:pPr>
              <w:jc w:val="center"/>
              <w:rPr>
                <w:rFonts w:ascii="宋体" w:hAnsi="宋体" w:eastAsia="宋体" w:cs="宋体"/>
                <w:color w:val="auto"/>
                <w:sz w:val="21"/>
                <w:szCs w:val="21"/>
              </w:rPr>
            </w:pPr>
            <w:r>
              <w:rPr>
                <w:rFonts w:hint="eastAsia" w:ascii="宋体" w:eastAsia="宋体"/>
                <w:color w:val="auto"/>
                <w:sz w:val="21"/>
                <w:lang w:eastAsia="zh-CN"/>
              </w:rPr>
              <w:t>与手段</w:t>
            </w:r>
          </w:p>
        </w:tc>
      </w:tr>
      <w:tr w14:paraId="571FD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420" w:type="dxa"/>
            <w:vMerge w:val="continue"/>
            <w:noWrap w:val="0"/>
            <w:vAlign w:val="center"/>
          </w:tcPr>
          <w:p w14:paraId="07402E52">
            <w:pPr>
              <w:pStyle w:val="15"/>
              <w:spacing w:before="72" w:line="360" w:lineRule="auto"/>
              <w:ind w:left="100" w:right="93"/>
              <w:jc w:val="center"/>
              <w:rPr>
                <w:rFonts w:ascii="宋体" w:eastAsia="宋体"/>
                <w:b/>
                <w:color w:val="auto"/>
                <w:sz w:val="21"/>
                <w:lang w:eastAsia="zh-CN"/>
              </w:rPr>
            </w:pPr>
          </w:p>
        </w:tc>
        <w:tc>
          <w:tcPr>
            <w:tcW w:w="711" w:type="dxa"/>
            <w:vMerge w:val="continue"/>
            <w:noWrap w:val="0"/>
            <w:vAlign w:val="center"/>
          </w:tcPr>
          <w:p w14:paraId="2B4AB00F">
            <w:pPr>
              <w:jc w:val="center"/>
              <w:rPr>
                <w:rFonts w:ascii="宋体" w:eastAsia="宋体"/>
                <w:color w:val="auto"/>
                <w:sz w:val="21"/>
                <w:lang w:eastAsia="zh-CN"/>
              </w:rPr>
            </w:pPr>
          </w:p>
        </w:tc>
        <w:tc>
          <w:tcPr>
            <w:tcW w:w="1980" w:type="dxa"/>
            <w:vMerge w:val="continue"/>
            <w:noWrap w:val="0"/>
            <w:vAlign w:val="center"/>
          </w:tcPr>
          <w:p w14:paraId="1BA6295C">
            <w:pPr>
              <w:jc w:val="center"/>
              <w:rPr>
                <w:rFonts w:ascii="宋体" w:eastAsia="宋体"/>
                <w:color w:val="auto"/>
                <w:sz w:val="21"/>
                <w:lang w:eastAsia="zh-CN"/>
              </w:rPr>
            </w:pPr>
          </w:p>
        </w:tc>
        <w:tc>
          <w:tcPr>
            <w:tcW w:w="1455" w:type="dxa"/>
            <w:vMerge w:val="continue"/>
            <w:noWrap w:val="0"/>
            <w:vAlign w:val="center"/>
          </w:tcPr>
          <w:p w14:paraId="25DA8B06">
            <w:pPr>
              <w:jc w:val="center"/>
              <w:rPr>
                <w:rFonts w:ascii="宋体" w:eastAsia="宋体"/>
                <w:color w:val="auto"/>
                <w:sz w:val="21"/>
                <w:lang w:eastAsia="zh-CN"/>
              </w:rPr>
            </w:pPr>
          </w:p>
        </w:tc>
        <w:tc>
          <w:tcPr>
            <w:tcW w:w="1481" w:type="dxa"/>
            <w:noWrap w:val="0"/>
            <w:vAlign w:val="center"/>
          </w:tcPr>
          <w:p w14:paraId="1588BA3A">
            <w:pPr>
              <w:jc w:val="center"/>
              <w:rPr>
                <w:rFonts w:ascii="宋体" w:eastAsia="宋体"/>
                <w:b/>
                <w:bCs/>
                <w:color w:val="auto"/>
                <w:sz w:val="21"/>
                <w:lang w:eastAsia="zh-CN"/>
              </w:rPr>
            </w:pPr>
            <w:r>
              <w:rPr>
                <w:rFonts w:hint="eastAsia" w:ascii="宋体" w:eastAsia="宋体"/>
                <w:color w:val="auto"/>
                <w:sz w:val="21"/>
                <w:lang w:eastAsia="zh-CN"/>
              </w:rPr>
              <w:t>思政元素</w:t>
            </w:r>
          </w:p>
        </w:tc>
        <w:tc>
          <w:tcPr>
            <w:tcW w:w="1065" w:type="dxa"/>
            <w:noWrap w:val="0"/>
            <w:vAlign w:val="center"/>
          </w:tcPr>
          <w:p w14:paraId="512FBEAC">
            <w:pPr>
              <w:jc w:val="center"/>
              <w:rPr>
                <w:rFonts w:ascii="宋体" w:eastAsia="宋体"/>
                <w:b/>
                <w:bCs/>
                <w:color w:val="auto"/>
                <w:sz w:val="21"/>
                <w:lang w:eastAsia="zh-CN"/>
              </w:rPr>
            </w:pPr>
            <w:r>
              <w:rPr>
                <w:rFonts w:hint="eastAsia" w:ascii="宋体" w:eastAsia="宋体"/>
                <w:color w:val="auto"/>
                <w:sz w:val="21"/>
                <w:lang w:eastAsia="zh-CN"/>
              </w:rPr>
              <w:t>思政目标</w:t>
            </w:r>
          </w:p>
        </w:tc>
        <w:tc>
          <w:tcPr>
            <w:tcW w:w="1021" w:type="dxa"/>
            <w:vMerge w:val="continue"/>
            <w:noWrap w:val="0"/>
            <w:vAlign w:val="center"/>
          </w:tcPr>
          <w:p w14:paraId="7741E90C">
            <w:pPr>
              <w:jc w:val="center"/>
              <w:rPr>
                <w:rFonts w:ascii="宋体" w:eastAsia="宋体"/>
                <w:color w:val="auto"/>
                <w:sz w:val="21"/>
                <w:lang w:eastAsia="zh-CN"/>
              </w:rPr>
            </w:pPr>
          </w:p>
        </w:tc>
      </w:tr>
      <w:tr w14:paraId="41F47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noWrap w:val="0"/>
            <w:vAlign w:val="center"/>
          </w:tcPr>
          <w:p w14:paraId="60E6099D">
            <w:pPr>
              <w:pStyle w:val="15"/>
              <w:spacing w:before="72" w:line="360" w:lineRule="auto"/>
              <w:ind w:left="100" w:right="93"/>
              <w:jc w:val="center"/>
              <w:rPr>
                <w:rFonts w:ascii="宋体" w:eastAsia="宋体"/>
                <w:b/>
                <w:color w:val="auto"/>
                <w:sz w:val="21"/>
                <w:lang w:eastAsia="zh-CN"/>
              </w:rPr>
            </w:pPr>
          </w:p>
        </w:tc>
        <w:tc>
          <w:tcPr>
            <w:tcW w:w="711" w:type="dxa"/>
            <w:noWrap w:val="0"/>
            <w:vAlign w:val="center"/>
          </w:tcPr>
          <w:p w14:paraId="414D87AA">
            <w:pPr>
              <w:pStyle w:val="15"/>
              <w:spacing w:before="72" w:line="360" w:lineRule="auto"/>
              <w:ind w:left="9"/>
              <w:jc w:val="left"/>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w:t>
            </w:r>
          </w:p>
        </w:tc>
        <w:tc>
          <w:tcPr>
            <w:tcW w:w="1980" w:type="dxa"/>
            <w:noWrap w:val="0"/>
            <w:vAlign w:val="top"/>
          </w:tcPr>
          <w:p w14:paraId="4EB24984">
            <w:pPr>
              <w:pStyle w:val="15"/>
              <w:keepNext w:val="0"/>
              <w:keepLines w:val="0"/>
              <w:pageBreakBefore w:val="0"/>
              <w:widowControl w:val="0"/>
              <w:kinsoku/>
              <w:wordWrap/>
              <w:overflowPunct/>
              <w:topLinePunct w:val="0"/>
              <w:autoSpaceDE w:val="0"/>
              <w:autoSpaceDN w:val="0"/>
              <w:bidi w:val="0"/>
              <w:adjustRightInd/>
              <w:snapToGrid/>
              <w:spacing w:before="72" w:line="440" w:lineRule="exact"/>
              <w:ind w:left="9"/>
              <w:jc w:val="both"/>
              <w:textAlignment w:val="auto"/>
              <w:rPr>
                <w:rFonts w:ascii="宋体" w:hAnsi="宋体" w:eastAsia="宋体" w:cs="宋体"/>
                <w:color w:val="auto"/>
                <w:sz w:val="21"/>
                <w:szCs w:val="21"/>
                <w:lang w:eastAsia="zh-CN"/>
              </w:rPr>
            </w:pPr>
            <w:r>
              <w:rPr>
                <w:rFonts w:hint="eastAsia" w:ascii="宋体" w:hAnsi="宋体" w:eastAsia="宋体" w:cs="宋体"/>
                <w:color w:val="auto"/>
                <w:sz w:val="21"/>
                <w:szCs w:val="21"/>
                <w:lang w:bidi="ar-SA"/>
              </w:rPr>
              <w:t>旅游资源评价、市场分析、主题定位、功能分区、项目创意、可行性研究等旅游规划与开发的技术方法。</w:t>
            </w:r>
          </w:p>
        </w:tc>
        <w:tc>
          <w:tcPr>
            <w:tcW w:w="1455" w:type="dxa"/>
            <w:noWrap w:val="0"/>
            <w:vAlign w:val="top"/>
          </w:tcPr>
          <w:p w14:paraId="32323BE7">
            <w:pPr>
              <w:keepNext w:val="0"/>
              <w:keepLines w:val="0"/>
              <w:pageBreakBefore w:val="0"/>
              <w:widowControl w:val="0"/>
              <w:kinsoku/>
              <w:wordWrap/>
              <w:overflowPunct/>
              <w:topLinePunct w:val="0"/>
              <w:autoSpaceDE w:val="0"/>
              <w:autoSpaceDN w:val="0"/>
              <w:bidi w:val="0"/>
              <w:adjustRightInd/>
              <w:snapToGrid/>
              <w:spacing w:after="100" w:afterAutospacing="1" w:line="440" w:lineRule="exact"/>
              <w:jc w:val="both"/>
              <w:textAlignment w:val="auto"/>
              <w:rPr>
                <w:rFonts w:ascii="宋体" w:hAnsi="宋体" w:eastAsia="宋体" w:cs="宋体"/>
                <w:color w:val="auto"/>
                <w:sz w:val="21"/>
                <w:szCs w:val="21"/>
                <w:lang w:eastAsia="zh-CN"/>
              </w:rPr>
            </w:pPr>
            <w:r>
              <w:rPr>
                <w:rFonts w:hint="eastAsia" w:ascii="宋体" w:hAnsi="宋体" w:eastAsia="宋体" w:cs="宋体"/>
                <w:color w:val="auto"/>
                <w:sz w:val="21"/>
                <w:szCs w:val="21"/>
                <w:lang w:bidi="ar-SA"/>
              </w:rPr>
              <w:t>综合运用旅游资源评价、市场分析、主题定位、功能分区、项目创意、可行性研究等旅游规划与开发的技术方法。</w:t>
            </w:r>
          </w:p>
        </w:tc>
        <w:tc>
          <w:tcPr>
            <w:tcW w:w="1481" w:type="dxa"/>
            <w:noWrap w:val="0"/>
            <w:vAlign w:val="top"/>
          </w:tcPr>
          <w:p w14:paraId="591ECC50">
            <w:pPr>
              <w:pStyle w:val="15"/>
              <w:keepNext w:val="0"/>
              <w:keepLines w:val="0"/>
              <w:pageBreakBefore w:val="0"/>
              <w:widowControl w:val="0"/>
              <w:kinsoku/>
              <w:wordWrap/>
              <w:overflowPunct/>
              <w:topLinePunct w:val="0"/>
              <w:autoSpaceDE w:val="0"/>
              <w:autoSpaceDN w:val="0"/>
              <w:bidi w:val="0"/>
              <w:adjustRightInd/>
              <w:snapToGrid/>
              <w:spacing w:before="72" w:line="440" w:lineRule="exact"/>
              <w:ind w:left="9"/>
              <w:jc w:val="both"/>
              <w:textAlignment w:val="auto"/>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通过分析中国旅游资源的层面，掌握祖国美好河山和旅游资源的丰富性，使得学生有热爱自己家乡感情</w:t>
            </w:r>
          </w:p>
        </w:tc>
        <w:tc>
          <w:tcPr>
            <w:tcW w:w="1065" w:type="dxa"/>
            <w:noWrap w:val="0"/>
            <w:vAlign w:val="top"/>
          </w:tcPr>
          <w:p w14:paraId="6F55BF9E">
            <w:pPr>
              <w:pStyle w:val="15"/>
              <w:keepNext w:val="0"/>
              <w:keepLines w:val="0"/>
              <w:pageBreakBefore w:val="0"/>
              <w:widowControl w:val="0"/>
              <w:kinsoku/>
              <w:wordWrap/>
              <w:overflowPunct/>
              <w:topLinePunct w:val="0"/>
              <w:autoSpaceDE w:val="0"/>
              <w:autoSpaceDN w:val="0"/>
              <w:bidi w:val="0"/>
              <w:adjustRightInd/>
              <w:snapToGrid/>
              <w:spacing w:before="72" w:line="440" w:lineRule="exact"/>
              <w:ind w:left="9"/>
              <w:jc w:val="both"/>
              <w:textAlignment w:val="auto"/>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树立竞争意识和正确的用人观</w:t>
            </w:r>
          </w:p>
          <w:p w14:paraId="1271C34A">
            <w:pPr>
              <w:pStyle w:val="15"/>
              <w:keepNext w:val="0"/>
              <w:keepLines w:val="0"/>
              <w:pageBreakBefore w:val="0"/>
              <w:widowControl w:val="0"/>
              <w:kinsoku/>
              <w:wordWrap/>
              <w:overflowPunct/>
              <w:topLinePunct w:val="0"/>
              <w:autoSpaceDE w:val="0"/>
              <w:autoSpaceDN w:val="0"/>
              <w:bidi w:val="0"/>
              <w:adjustRightInd/>
              <w:snapToGrid/>
              <w:spacing w:before="72" w:line="440" w:lineRule="exact"/>
              <w:ind w:left="9"/>
              <w:jc w:val="both"/>
              <w:textAlignment w:val="auto"/>
              <w:rPr>
                <w:rFonts w:hint="eastAsia" w:ascii="宋体" w:hAnsi="宋体" w:eastAsia="宋体" w:cs="宋体"/>
                <w:color w:val="auto"/>
                <w:sz w:val="21"/>
                <w:szCs w:val="21"/>
                <w:lang w:eastAsia="zh-CN" w:bidi="ar-SA"/>
              </w:rPr>
            </w:pPr>
          </w:p>
        </w:tc>
        <w:tc>
          <w:tcPr>
            <w:tcW w:w="1021" w:type="dxa"/>
            <w:noWrap w:val="0"/>
            <w:vAlign w:val="top"/>
          </w:tcPr>
          <w:p w14:paraId="07263E4A">
            <w:pPr>
              <w:pStyle w:val="15"/>
              <w:keepNext w:val="0"/>
              <w:keepLines w:val="0"/>
              <w:pageBreakBefore w:val="0"/>
              <w:widowControl w:val="0"/>
              <w:kinsoku/>
              <w:wordWrap/>
              <w:overflowPunct/>
              <w:topLinePunct w:val="0"/>
              <w:autoSpaceDE w:val="0"/>
              <w:autoSpaceDN w:val="0"/>
              <w:bidi w:val="0"/>
              <w:adjustRightInd/>
              <w:snapToGrid/>
              <w:spacing w:before="72" w:line="440" w:lineRule="exact"/>
              <w:ind w:left="9"/>
              <w:jc w:val="both"/>
              <w:textAlignment w:val="auto"/>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情景模拟</w:t>
            </w:r>
          </w:p>
          <w:p w14:paraId="47C3470C">
            <w:pPr>
              <w:pStyle w:val="15"/>
              <w:keepNext w:val="0"/>
              <w:keepLines w:val="0"/>
              <w:pageBreakBefore w:val="0"/>
              <w:widowControl w:val="0"/>
              <w:kinsoku/>
              <w:wordWrap/>
              <w:overflowPunct/>
              <w:topLinePunct w:val="0"/>
              <w:autoSpaceDE w:val="0"/>
              <w:autoSpaceDN w:val="0"/>
              <w:bidi w:val="0"/>
              <w:adjustRightInd/>
              <w:snapToGrid/>
              <w:spacing w:before="72" w:line="440" w:lineRule="exact"/>
              <w:ind w:left="9"/>
              <w:jc w:val="both"/>
              <w:textAlignment w:val="auto"/>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小组讨论学习</w:t>
            </w:r>
          </w:p>
        </w:tc>
      </w:tr>
      <w:tr w14:paraId="74549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noWrap w:val="0"/>
            <w:vAlign w:val="center"/>
          </w:tcPr>
          <w:p w14:paraId="02D44F58">
            <w:pPr>
              <w:pStyle w:val="15"/>
              <w:spacing w:before="72" w:line="360" w:lineRule="auto"/>
              <w:ind w:left="100" w:right="93"/>
              <w:jc w:val="center"/>
              <w:rPr>
                <w:rFonts w:ascii="宋体" w:eastAsia="宋体"/>
                <w:b/>
                <w:color w:val="auto"/>
                <w:sz w:val="21"/>
                <w:lang w:eastAsia="zh-CN"/>
              </w:rPr>
            </w:pPr>
          </w:p>
        </w:tc>
        <w:tc>
          <w:tcPr>
            <w:tcW w:w="711" w:type="dxa"/>
            <w:noWrap w:val="0"/>
            <w:vAlign w:val="center"/>
          </w:tcPr>
          <w:p w14:paraId="34C995F1">
            <w:pPr>
              <w:pStyle w:val="15"/>
              <w:spacing w:before="72" w:line="360" w:lineRule="auto"/>
              <w:ind w:left="9"/>
              <w:jc w:val="left"/>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p>
        </w:tc>
        <w:tc>
          <w:tcPr>
            <w:tcW w:w="1980" w:type="dxa"/>
            <w:noWrap w:val="0"/>
            <w:vAlign w:val="top"/>
          </w:tcPr>
          <w:p w14:paraId="658A9606">
            <w:pPr>
              <w:pStyle w:val="15"/>
              <w:keepNext w:val="0"/>
              <w:keepLines w:val="0"/>
              <w:pageBreakBefore w:val="0"/>
              <w:widowControl w:val="0"/>
              <w:kinsoku/>
              <w:wordWrap/>
              <w:overflowPunct/>
              <w:topLinePunct w:val="0"/>
              <w:autoSpaceDE w:val="0"/>
              <w:autoSpaceDN w:val="0"/>
              <w:bidi w:val="0"/>
              <w:adjustRightInd/>
              <w:snapToGrid/>
              <w:spacing w:before="72" w:line="440" w:lineRule="exact"/>
              <w:ind w:left="9"/>
              <w:jc w:val="both"/>
              <w:textAlignment w:val="auto"/>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旅游游线设计</w:t>
            </w:r>
          </w:p>
        </w:tc>
        <w:tc>
          <w:tcPr>
            <w:tcW w:w="1455" w:type="dxa"/>
            <w:noWrap w:val="0"/>
            <w:vAlign w:val="top"/>
          </w:tcPr>
          <w:p w14:paraId="3D32EC18">
            <w:pPr>
              <w:pStyle w:val="15"/>
              <w:keepNext w:val="0"/>
              <w:keepLines w:val="0"/>
              <w:pageBreakBefore w:val="0"/>
              <w:widowControl w:val="0"/>
              <w:kinsoku/>
              <w:wordWrap/>
              <w:overflowPunct/>
              <w:topLinePunct w:val="0"/>
              <w:autoSpaceDE w:val="0"/>
              <w:autoSpaceDN w:val="0"/>
              <w:bidi w:val="0"/>
              <w:adjustRightInd/>
              <w:snapToGrid/>
              <w:spacing w:before="72" w:line="440" w:lineRule="exact"/>
              <w:ind w:left="9"/>
              <w:jc w:val="both"/>
              <w:textAlignment w:val="auto"/>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旅游项目可行性分析和旅游线路设计分析</w:t>
            </w:r>
          </w:p>
        </w:tc>
        <w:tc>
          <w:tcPr>
            <w:tcW w:w="1481" w:type="dxa"/>
            <w:noWrap w:val="0"/>
            <w:vAlign w:val="top"/>
          </w:tcPr>
          <w:p w14:paraId="0EFE255D">
            <w:pPr>
              <w:pStyle w:val="15"/>
              <w:keepNext w:val="0"/>
              <w:keepLines w:val="0"/>
              <w:pageBreakBefore w:val="0"/>
              <w:widowControl w:val="0"/>
              <w:kinsoku/>
              <w:wordWrap/>
              <w:overflowPunct/>
              <w:topLinePunct w:val="0"/>
              <w:autoSpaceDE w:val="0"/>
              <w:autoSpaceDN w:val="0"/>
              <w:bidi w:val="0"/>
              <w:adjustRightInd/>
              <w:snapToGrid/>
              <w:spacing w:before="72" w:line="440" w:lineRule="exact"/>
              <w:ind w:left="9"/>
              <w:jc w:val="both"/>
              <w:textAlignment w:val="auto"/>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使学生充分发挥自主性和能动性，按照旅游规划的技术方法实现旅游线路设计。</w:t>
            </w:r>
          </w:p>
        </w:tc>
        <w:tc>
          <w:tcPr>
            <w:tcW w:w="1065" w:type="dxa"/>
            <w:noWrap w:val="0"/>
            <w:vAlign w:val="top"/>
          </w:tcPr>
          <w:p w14:paraId="2645862D">
            <w:pPr>
              <w:pStyle w:val="15"/>
              <w:keepNext w:val="0"/>
              <w:keepLines w:val="0"/>
              <w:pageBreakBefore w:val="0"/>
              <w:widowControl w:val="0"/>
              <w:kinsoku/>
              <w:wordWrap/>
              <w:overflowPunct/>
              <w:topLinePunct w:val="0"/>
              <w:autoSpaceDE w:val="0"/>
              <w:autoSpaceDN w:val="0"/>
              <w:bidi w:val="0"/>
              <w:adjustRightInd/>
              <w:snapToGrid/>
              <w:spacing w:before="72" w:line="440" w:lineRule="exact"/>
              <w:ind w:left="9"/>
              <w:jc w:val="both"/>
              <w:textAlignment w:val="auto"/>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帮助学生树立勇于面对困难，积极向上的终生学习的意识。</w:t>
            </w:r>
          </w:p>
        </w:tc>
        <w:tc>
          <w:tcPr>
            <w:tcW w:w="1021" w:type="dxa"/>
            <w:noWrap w:val="0"/>
            <w:vAlign w:val="top"/>
          </w:tcPr>
          <w:p w14:paraId="1B66C29F">
            <w:pPr>
              <w:pStyle w:val="15"/>
              <w:keepNext w:val="0"/>
              <w:keepLines w:val="0"/>
              <w:pageBreakBefore w:val="0"/>
              <w:widowControl w:val="0"/>
              <w:kinsoku/>
              <w:wordWrap/>
              <w:overflowPunct/>
              <w:topLinePunct w:val="0"/>
              <w:autoSpaceDE w:val="0"/>
              <w:autoSpaceDN w:val="0"/>
              <w:bidi w:val="0"/>
              <w:adjustRightInd/>
              <w:snapToGrid/>
              <w:spacing w:before="72" w:line="440" w:lineRule="exact"/>
              <w:ind w:left="9"/>
              <w:jc w:val="both"/>
              <w:textAlignment w:val="auto"/>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案例分析法</w:t>
            </w:r>
          </w:p>
          <w:p w14:paraId="1F121B94">
            <w:pPr>
              <w:pStyle w:val="15"/>
              <w:keepNext w:val="0"/>
              <w:keepLines w:val="0"/>
              <w:pageBreakBefore w:val="0"/>
              <w:widowControl w:val="0"/>
              <w:kinsoku/>
              <w:wordWrap/>
              <w:overflowPunct/>
              <w:topLinePunct w:val="0"/>
              <w:autoSpaceDE w:val="0"/>
              <w:autoSpaceDN w:val="0"/>
              <w:bidi w:val="0"/>
              <w:adjustRightInd/>
              <w:snapToGrid/>
              <w:spacing w:before="72" w:line="440" w:lineRule="exact"/>
              <w:ind w:left="9"/>
              <w:jc w:val="both"/>
              <w:textAlignment w:val="auto"/>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小组讨论学习法</w:t>
            </w:r>
          </w:p>
        </w:tc>
      </w:tr>
      <w:tr w14:paraId="6FDA6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420" w:type="dxa"/>
            <w:vMerge w:val="restart"/>
            <w:noWrap w:val="0"/>
            <w:vAlign w:val="center"/>
          </w:tcPr>
          <w:p w14:paraId="6122DF96">
            <w:pPr>
              <w:pStyle w:val="15"/>
              <w:spacing w:before="1"/>
              <w:ind w:left="8"/>
              <w:jc w:val="center"/>
              <w:rPr>
                <w:rFonts w:ascii="宋体"/>
                <w:b/>
                <w:color w:val="auto"/>
                <w:sz w:val="21"/>
              </w:rPr>
            </w:pPr>
            <w:r>
              <w:rPr>
                <w:rFonts w:ascii="宋体"/>
                <w:b/>
                <w:color w:val="auto"/>
                <w:w w:val="98"/>
                <w:sz w:val="21"/>
              </w:rPr>
              <w:t>H</w:t>
            </w:r>
          </w:p>
          <w:p w14:paraId="4C229C5E">
            <w:pPr>
              <w:pStyle w:val="15"/>
              <w:spacing w:before="72" w:line="360" w:lineRule="auto"/>
              <w:ind w:left="100" w:right="93"/>
              <w:jc w:val="center"/>
              <w:rPr>
                <w:rFonts w:ascii="宋体" w:eastAsia="宋体"/>
                <w:b/>
                <w:color w:val="auto"/>
                <w:sz w:val="21"/>
                <w:lang w:eastAsia="zh-CN"/>
              </w:rPr>
            </w:pPr>
            <w:r>
              <w:rPr>
                <w:rFonts w:hint="eastAsia" w:ascii="宋体" w:eastAsia="宋体"/>
                <w:b/>
                <w:color w:val="auto"/>
                <w:sz w:val="21"/>
                <w:lang w:eastAsia="zh-CN"/>
              </w:rPr>
              <w:t>评价</w:t>
            </w:r>
            <w:r>
              <w:rPr>
                <w:rFonts w:hint="eastAsia" w:ascii="宋体" w:eastAsia="宋体"/>
                <w:b/>
                <w:color w:val="auto"/>
                <w:sz w:val="21"/>
              </w:rPr>
              <w:t>方式</w:t>
            </w:r>
          </w:p>
        </w:tc>
        <w:tc>
          <w:tcPr>
            <w:tcW w:w="2691" w:type="dxa"/>
            <w:gridSpan w:val="2"/>
            <w:noWrap w:val="0"/>
            <w:vAlign w:val="center"/>
          </w:tcPr>
          <w:p w14:paraId="09E55447">
            <w:pPr>
              <w:jc w:val="center"/>
              <w:rPr>
                <w:rFonts w:ascii="宋体" w:hAnsi="宋体" w:eastAsia="宋体" w:cs="宋体"/>
                <w:color w:val="auto"/>
                <w:sz w:val="21"/>
                <w:szCs w:val="21"/>
              </w:rPr>
            </w:pPr>
            <w:r>
              <w:rPr>
                <w:rFonts w:hint="eastAsia" w:ascii="宋体" w:eastAsia="宋体"/>
                <w:color w:val="auto"/>
                <w:sz w:val="21"/>
                <w:lang w:eastAsia="zh-CN"/>
              </w:rPr>
              <w:t>评价项目及配分</w:t>
            </w:r>
          </w:p>
        </w:tc>
        <w:tc>
          <w:tcPr>
            <w:tcW w:w="5022" w:type="dxa"/>
            <w:gridSpan w:val="4"/>
            <w:noWrap w:val="0"/>
            <w:vAlign w:val="center"/>
          </w:tcPr>
          <w:p w14:paraId="302DD782">
            <w:pPr>
              <w:jc w:val="center"/>
              <w:rPr>
                <w:rFonts w:ascii="宋体" w:hAnsi="宋体" w:eastAsia="宋体" w:cs="宋体"/>
                <w:color w:val="auto"/>
                <w:sz w:val="21"/>
                <w:szCs w:val="21"/>
              </w:rPr>
            </w:pPr>
            <w:r>
              <w:rPr>
                <w:rFonts w:hint="eastAsia" w:ascii="宋体" w:hAnsi="宋体" w:eastAsia="宋体" w:cs="宋体"/>
                <w:color w:val="auto"/>
                <w:sz w:val="21"/>
                <w:szCs w:val="21"/>
                <w:lang w:eastAsia="zh-CN"/>
              </w:rPr>
              <w:t>内容</w:t>
            </w:r>
          </w:p>
        </w:tc>
      </w:tr>
      <w:tr w14:paraId="30D7B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noWrap w:val="0"/>
            <w:vAlign w:val="center"/>
          </w:tcPr>
          <w:p w14:paraId="587914DA">
            <w:pPr>
              <w:pStyle w:val="15"/>
              <w:spacing w:before="72" w:line="360" w:lineRule="auto"/>
              <w:ind w:left="100" w:right="93"/>
              <w:jc w:val="center"/>
              <w:rPr>
                <w:rFonts w:ascii="宋体" w:eastAsia="宋体"/>
                <w:b/>
                <w:color w:val="auto"/>
                <w:sz w:val="21"/>
                <w:lang w:eastAsia="zh-CN"/>
              </w:rPr>
            </w:pPr>
          </w:p>
        </w:tc>
        <w:tc>
          <w:tcPr>
            <w:tcW w:w="2691" w:type="dxa"/>
            <w:gridSpan w:val="2"/>
            <w:noWrap w:val="0"/>
            <w:vAlign w:val="center"/>
          </w:tcPr>
          <w:p w14:paraId="55A9DB61">
            <w:pPr>
              <w:jc w:val="center"/>
              <w:rPr>
                <w:rFonts w:ascii="宋体" w:eastAsia="宋体"/>
                <w:color w:val="auto"/>
                <w:sz w:val="21"/>
                <w:lang w:eastAsia="zh-CN"/>
              </w:rPr>
            </w:pPr>
            <w:r>
              <w:rPr>
                <w:rFonts w:hint="eastAsia" w:ascii="宋体" w:eastAsia="宋体"/>
                <w:color w:val="auto"/>
                <w:sz w:val="21"/>
                <w:lang w:eastAsia="zh-CN"/>
              </w:rPr>
              <w:t>实践（</w:t>
            </w:r>
            <w:r>
              <w:rPr>
                <w:rFonts w:hint="eastAsia" w:ascii="宋体" w:eastAsia="宋体"/>
                <w:color w:val="auto"/>
                <w:sz w:val="21"/>
                <w:lang w:val="en-US" w:eastAsia="zh-CN"/>
              </w:rPr>
              <w:t>2</w:t>
            </w:r>
            <w:r>
              <w:rPr>
                <w:rFonts w:hint="eastAsia" w:ascii="宋体" w:eastAsia="宋体"/>
                <w:color w:val="auto"/>
                <w:sz w:val="21"/>
                <w:lang w:eastAsia="zh-CN"/>
              </w:rPr>
              <w:t>0%）</w:t>
            </w:r>
          </w:p>
        </w:tc>
        <w:tc>
          <w:tcPr>
            <w:tcW w:w="5022" w:type="dxa"/>
            <w:gridSpan w:val="4"/>
            <w:noWrap w:val="0"/>
            <w:vAlign w:val="center"/>
          </w:tcPr>
          <w:p w14:paraId="5523245C">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小组合作探究（</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lang w:eastAsia="zh-CN"/>
              </w:rPr>
              <w:t>小组讨论及</w:t>
            </w:r>
            <w:r>
              <w:rPr>
                <w:rFonts w:hint="eastAsia" w:ascii="宋体" w:hAnsi="宋体" w:eastAsia="宋体" w:cs="宋体"/>
                <w:color w:val="auto"/>
                <w:sz w:val="21"/>
                <w:szCs w:val="21"/>
              </w:rPr>
              <w:t>分组任务的图片、视频或文字</w:t>
            </w:r>
          </w:p>
          <w:p w14:paraId="4653920C">
            <w:pPr>
              <w:pStyle w:val="15"/>
              <w:spacing w:before="143" w:line="240" w:lineRule="auto"/>
              <w:ind w:right="96"/>
              <w:rPr>
                <w:rFonts w:ascii="宋体" w:eastAsia="宋体"/>
                <w:color w:val="auto"/>
                <w:sz w:val="21"/>
                <w:lang w:eastAsia="zh-CN"/>
              </w:rPr>
            </w:pPr>
            <w:r>
              <w:rPr>
                <w:rFonts w:hint="eastAsia" w:ascii="宋体" w:hAnsi="宋体" w:eastAsia="宋体" w:cs="宋体"/>
                <w:b w:val="0"/>
                <w:bCs w:val="0"/>
                <w:color w:val="auto"/>
                <w:sz w:val="21"/>
                <w:szCs w:val="21"/>
                <w:lang w:eastAsia="zh-CN"/>
              </w:rPr>
              <w:t>旅游规划实践作业（</w:t>
            </w:r>
            <w:r>
              <w:rPr>
                <w:rFonts w:hint="eastAsia" w:ascii="宋体" w:hAnsi="宋体" w:eastAsia="宋体" w:cs="宋体"/>
                <w:b w:val="0"/>
                <w:bCs w:val="0"/>
                <w:color w:val="auto"/>
                <w:sz w:val="21"/>
                <w:szCs w:val="21"/>
                <w:lang w:val="en-US" w:eastAsia="zh-CN"/>
              </w:rPr>
              <w:t>10%</w:t>
            </w:r>
            <w:r>
              <w:rPr>
                <w:rFonts w:hint="eastAsia" w:ascii="宋体" w:hAnsi="宋体" w:eastAsia="宋体" w:cs="宋体"/>
                <w:b w:val="0"/>
                <w:bCs w:val="0"/>
                <w:color w:val="auto"/>
                <w:sz w:val="21"/>
                <w:szCs w:val="21"/>
                <w:lang w:eastAsia="zh-CN"/>
              </w:rPr>
              <w:t>）评价主体：教师评价</w:t>
            </w:r>
          </w:p>
        </w:tc>
      </w:tr>
      <w:tr w14:paraId="1E1E3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0" w:type="dxa"/>
            <w:vMerge w:val="continue"/>
            <w:noWrap w:val="0"/>
            <w:vAlign w:val="center"/>
          </w:tcPr>
          <w:p w14:paraId="5331FABC">
            <w:pPr>
              <w:pStyle w:val="15"/>
              <w:spacing w:before="72" w:line="360" w:lineRule="auto"/>
              <w:ind w:left="100" w:right="93"/>
              <w:jc w:val="center"/>
              <w:rPr>
                <w:rFonts w:ascii="宋体" w:eastAsia="宋体"/>
                <w:b/>
                <w:color w:val="auto"/>
                <w:sz w:val="21"/>
                <w:lang w:eastAsia="zh-CN"/>
              </w:rPr>
            </w:pPr>
          </w:p>
        </w:tc>
        <w:tc>
          <w:tcPr>
            <w:tcW w:w="2691" w:type="dxa"/>
            <w:gridSpan w:val="2"/>
            <w:noWrap w:val="0"/>
            <w:vAlign w:val="center"/>
          </w:tcPr>
          <w:p w14:paraId="6776D61F">
            <w:pPr>
              <w:jc w:val="center"/>
              <w:rPr>
                <w:rFonts w:ascii="宋体" w:eastAsia="宋体"/>
                <w:color w:val="auto"/>
                <w:sz w:val="21"/>
                <w:lang w:eastAsia="zh-CN"/>
              </w:rPr>
            </w:pPr>
            <w:r>
              <w:rPr>
                <w:rFonts w:hint="eastAsia" w:ascii="宋体" w:eastAsia="宋体"/>
                <w:color w:val="auto"/>
                <w:sz w:val="21"/>
                <w:lang w:eastAsia="zh-CN"/>
              </w:rPr>
              <w:t>期末（</w:t>
            </w:r>
            <w:r>
              <w:rPr>
                <w:rFonts w:hint="eastAsia" w:ascii="宋体" w:eastAsia="宋体"/>
                <w:color w:val="auto"/>
                <w:sz w:val="21"/>
                <w:lang w:val="en-US" w:eastAsia="zh-CN"/>
              </w:rPr>
              <w:t>7</w:t>
            </w:r>
            <w:r>
              <w:rPr>
                <w:rFonts w:hint="eastAsia" w:ascii="宋体" w:eastAsia="宋体"/>
                <w:color w:val="auto"/>
                <w:sz w:val="21"/>
                <w:lang w:eastAsia="zh-CN"/>
              </w:rPr>
              <w:t>0%）</w:t>
            </w:r>
          </w:p>
        </w:tc>
        <w:tc>
          <w:tcPr>
            <w:tcW w:w="5022" w:type="dxa"/>
            <w:gridSpan w:val="4"/>
            <w:noWrap w:val="0"/>
            <w:vAlign w:val="center"/>
          </w:tcPr>
          <w:p w14:paraId="5EFF93EB">
            <w:pPr>
              <w:spacing w:line="240" w:lineRule="auto"/>
              <w:jc w:val="both"/>
              <w:rPr>
                <w:rFonts w:ascii="宋体" w:eastAsia="宋体"/>
                <w:color w:val="auto"/>
                <w:sz w:val="21"/>
                <w:lang w:eastAsia="zh-CN"/>
              </w:rPr>
            </w:pPr>
            <w:r>
              <w:rPr>
                <w:rFonts w:ascii="宋体" w:eastAsia="宋体"/>
                <w:color w:val="auto"/>
                <w:sz w:val="21"/>
                <w:lang w:eastAsia="zh-CN"/>
              </w:rPr>
              <w:t>以闭卷考试的形式完成</w:t>
            </w:r>
            <w:r>
              <w:rPr>
                <w:rFonts w:hint="eastAsia" w:ascii="宋体" w:eastAsia="宋体"/>
                <w:color w:val="auto"/>
                <w:sz w:val="21"/>
                <w:lang w:eastAsia="zh-CN"/>
              </w:rPr>
              <w:t>，</w:t>
            </w:r>
            <w:r>
              <w:rPr>
                <w:rFonts w:hint="eastAsia" w:ascii="宋体" w:eastAsia="宋体"/>
                <w:color w:val="auto"/>
                <w:sz w:val="21"/>
                <w:lang w:val="en-US" w:eastAsia="zh-CN"/>
              </w:rPr>
              <w:t>100分制</w:t>
            </w:r>
            <w:r>
              <w:rPr>
                <w:rFonts w:hint="eastAsia" w:ascii="宋体" w:eastAsia="宋体"/>
                <w:color w:val="auto"/>
                <w:sz w:val="21"/>
                <w:lang w:eastAsia="zh-CN"/>
              </w:rPr>
              <w:t>。</w:t>
            </w:r>
          </w:p>
        </w:tc>
      </w:tr>
      <w:tr w14:paraId="7B9CD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noWrap w:val="0"/>
            <w:vAlign w:val="center"/>
          </w:tcPr>
          <w:p w14:paraId="2D91F00A">
            <w:pPr>
              <w:pStyle w:val="15"/>
              <w:spacing w:before="72" w:line="360" w:lineRule="auto"/>
              <w:ind w:left="100" w:right="93"/>
              <w:jc w:val="center"/>
              <w:rPr>
                <w:rFonts w:ascii="宋体" w:eastAsia="宋体"/>
                <w:b/>
                <w:color w:val="auto"/>
                <w:sz w:val="21"/>
                <w:lang w:eastAsia="zh-CN"/>
              </w:rPr>
            </w:pPr>
          </w:p>
        </w:tc>
        <w:tc>
          <w:tcPr>
            <w:tcW w:w="2691" w:type="dxa"/>
            <w:gridSpan w:val="2"/>
            <w:noWrap w:val="0"/>
            <w:vAlign w:val="center"/>
          </w:tcPr>
          <w:p w14:paraId="740E82F3">
            <w:pPr>
              <w:jc w:val="center"/>
              <w:rPr>
                <w:rFonts w:ascii="宋体" w:eastAsia="宋体"/>
                <w:color w:val="auto"/>
                <w:sz w:val="21"/>
                <w:lang w:eastAsia="zh-CN"/>
              </w:rPr>
            </w:pPr>
            <w:r>
              <w:rPr>
                <w:rFonts w:hint="eastAsia" w:ascii="宋体" w:eastAsia="宋体"/>
                <w:color w:val="auto"/>
                <w:sz w:val="21"/>
                <w:lang w:eastAsia="zh-CN"/>
              </w:rPr>
              <w:t>课堂表现（</w:t>
            </w:r>
            <w:r>
              <w:rPr>
                <w:rFonts w:hint="eastAsia" w:ascii="宋体" w:eastAsia="宋体"/>
                <w:color w:val="auto"/>
                <w:sz w:val="21"/>
                <w:lang w:val="en-US" w:eastAsia="zh-CN"/>
              </w:rPr>
              <w:t>1</w:t>
            </w:r>
            <w:r>
              <w:rPr>
                <w:rFonts w:hint="eastAsia" w:ascii="宋体" w:eastAsia="宋体"/>
                <w:color w:val="auto"/>
                <w:sz w:val="21"/>
                <w:lang w:eastAsia="zh-CN"/>
              </w:rPr>
              <w:t>0%）</w:t>
            </w:r>
          </w:p>
        </w:tc>
        <w:tc>
          <w:tcPr>
            <w:tcW w:w="5022" w:type="dxa"/>
            <w:gridSpan w:val="4"/>
            <w:noWrap w:val="0"/>
            <w:vAlign w:val="center"/>
          </w:tcPr>
          <w:p w14:paraId="64258EE0">
            <w:pPr>
              <w:spacing w:line="24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1、课堂表现及日常考勤</w:t>
            </w:r>
          </w:p>
          <w:p w14:paraId="30223E2D">
            <w:pPr>
              <w:spacing w:line="240" w:lineRule="auto"/>
              <w:rPr>
                <w:rFonts w:ascii="宋体" w:eastAsia="宋体"/>
                <w:color w:val="auto"/>
                <w:sz w:val="21"/>
                <w:lang w:eastAsia="zh-CN"/>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评价主体：教师评价、学习旅游规划与策划虚拟仿真平台软件</w:t>
            </w:r>
          </w:p>
        </w:tc>
      </w:tr>
      <w:tr w14:paraId="0714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center"/>
          </w:tcPr>
          <w:p w14:paraId="5C4C7768">
            <w:pPr>
              <w:pStyle w:val="15"/>
              <w:spacing w:before="156"/>
              <w:ind w:left="8"/>
              <w:jc w:val="center"/>
              <w:rPr>
                <w:rFonts w:ascii="宋体"/>
                <w:b/>
                <w:color w:val="auto"/>
                <w:sz w:val="21"/>
                <w:lang w:eastAsia="zh-CN"/>
              </w:rPr>
            </w:pPr>
            <w:r>
              <w:rPr>
                <w:rFonts w:ascii="宋体"/>
                <w:b/>
                <w:color w:val="auto"/>
                <w:w w:val="98"/>
                <w:sz w:val="21"/>
                <w:lang w:eastAsia="zh-CN"/>
              </w:rPr>
              <w:t>I</w:t>
            </w:r>
          </w:p>
          <w:p w14:paraId="7755D1A1">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建议教材</w:t>
            </w:r>
          </w:p>
          <w:p w14:paraId="5A8F1F53">
            <w:pPr>
              <w:pStyle w:val="15"/>
              <w:spacing w:before="125" w:line="312" w:lineRule="auto"/>
              <w:ind w:right="23"/>
              <w:jc w:val="center"/>
              <w:rPr>
                <w:rFonts w:ascii="宋体" w:eastAsia="宋体"/>
                <w:b/>
                <w:color w:val="auto"/>
                <w:sz w:val="21"/>
                <w:lang w:eastAsia="zh-CN"/>
              </w:rPr>
            </w:pPr>
            <w:r>
              <w:rPr>
                <w:rFonts w:hint="eastAsia" w:ascii="宋体" w:eastAsia="宋体"/>
                <w:b/>
                <w:color w:val="auto"/>
                <w:sz w:val="21"/>
                <w:lang w:eastAsia="zh-CN"/>
              </w:rPr>
              <w:t>及学习资料</w:t>
            </w:r>
          </w:p>
        </w:tc>
        <w:tc>
          <w:tcPr>
            <w:tcW w:w="7713" w:type="dxa"/>
            <w:gridSpan w:val="6"/>
            <w:noWrap w:val="0"/>
            <w:vAlign w:val="center"/>
          </w:tcPr>
          <w:p w14:paraId="2696997A">
            <w:pPr>
              <w:pStyle w:val="15"/>
              <w:keepNext w:val="0"/>
              <w:keepLines w:val="0"/>
              <w:pageBreakBefore w:val="0"/>
              <w:widowControl w:val="0"/>
              <w:kinsoku/>
              <w:wordWrap/>
              <w:overflowPunct/>
              <w:topLinePunct w:val="0"/>
              <w:autoSpaceDE w:val="0"/>
              <w:autoSpaceDN w:val="0"/>
              <w:bidi w:val="0"/>
              <w:adjustRightInd/>
              <w:snapToGrid/>
              <w:spacing w:before="72" w:line="240" w:lineRule="auto"/>
              <w:ind w:left="11"/>
              <w:jc w:val="both"/>
              <w:textAlignment w:val="auto"/>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《旅游规划与开发》科学出版社</w:t>
            </w:r>
          </w:p>
          <w:p w14:paraId="76A1B6B5">
            <w:pPr>
              <w:pStyle w:val="15"/>
              <w:keepNext w:val="0"/>
              <w:keepLines w:val="0"/>
              <w:pageBreakBefore w:val="0"/>
              <w:widowControl w:val="0"/>
              <w:kinsoku/>
              <w:wordWrap/>
              <w:overflowPunct/>
              <w:topLinePunct w:val="0"/>
              <w:autoSpaceDE w:val="0"/>
              <w:autoSpaceDN w:val="0"/>
              <w:bidi w:val="0"/>
              <w:adjustRightInd/>
              <w:snapToGrid/>
              <w:spacing w:before="72" w:line="240" w:lineRule="auto"/>
              <w:ind w:left="11"/>
              <w:jc w:val="both"/>
              <w:textAlignment w:val="auto"/>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《旅游景区管理》中国旅游出版社</w:t>
            </w:r>
          </w:p>
          <w:p w14:paraId="5893E4E3">
            <w:pPr>
              <w:pStyle w:val="15"/>
              <w:keepNext w:val="0"/>
              <w:keepLines w:val="0"/>
              <w:pageBreakBefore w:val="0"/>
              <w:widowControl w:val="0"/>
              <w:kinsoku/>
              <w:wordWrap/>
              <w:overflowPunct/>
              <w:topLinePunct w:val="0"/>
              <w:autoSpaceDE w:val="0"/>
              <w:autoSpaceDN w:val="0"/>
              <w:bidi w:val="0"/>
              <w:adjustRightInd/>
              <w:snapToGrid/>
              <w:spacing w:before="72" w:line="240" w:lineRule="auto"/>
              <w:ind w:left="11"/>
              <w:jc w:val="both"/>
              <w:textAlignment w:val="auto"/>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《区域旅游规划原理》，吴必虎编著，中国旅游出版社，2001</w:t>
            </w:r>
          </w:p>
          <w:p w14:paraId="623E8633">
            <w:pPr>
              <w:pStyle w:val="15"/>
              <w:keepNext w:val="0"/>
              <w:keepLines w:val="0"/>
              <w:pageBreakBefore w:val="0"/>
              <w:widowControl w:val="0"/>
              <w:kinsoku/>
              <w:wordWrap/>
              <w:overflowPunct/>
              <w:topLinePunct w:val="0"/>
              <w:autoSpaceDE w:val="0"/>
              <w:autoSpaceDN w:val="0"/>
              <w:bidi w:val="0"/>
              <w:adjustRightInd/>
              <w:snapToGrid/>
              <w:spacing w:before="72" w:line="240" w:lineRule="auto"/>
              <w:ind w:left="11"/>
              <w:jc w:val="both"/>
              <w:textAlignment w:val="auto"/>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《区域旅游规划——理论、方法、案例》，马勇、舒伯阳编著，南开大学出版社，1998</w:t>
            </w:r>
          </w:p>
          <w:p w14:paraId="0C7CB5C9">
            <w:pPr>
              <w:pStyle w:val="15"/>
              <w:keepNext w:val="0"/>
              <w:keepLines w:val="0"/>
              <w:pageBreakBefore w:val="0"/>
              <w:widowControl w:val="0"/>
              <w:kinsoku/>
              <w:wordWrap/>
              <w:overflowPunct/>
              <w:topLinePunct w:val="0"/>
              <w:autoSpaceDE w:val="0"/>
              <w:autoSpaceDN w:val="0"/>
              <w:bidi w:val="0"/>
              <w:adjustRightInd/>
              <w:snapToGrid/>
              <w:spacing w:before="72" w:line="240" w:lineRule="auto"/>
              <w:ind w:left="11"/>
              <w:jc w:val="both"/>
              <w:textAlignment w:val="auto"/>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《旅游开发与规划》，邹统轩编著，广东旅游出版社，2001</w:t>
            </w:r>
          </w:p>
          <w:p w14:paraId="06C70EC1">
            <w:pPr>
              <w:pStyle w:val="15"/>
              <w:keepNext w:val="0"/>
              <w:keepLines w:val="0"/>
              <w:pageBreakBefore w:val="0"/>
              <w:widowControl w:val="0"/>
              <w:kinsoku/>
              <w:wordWrap/>
              <w:overflowPunct/>
              <w:topLinePunct w:val="0"/>
              <w:autoSpaceDE w:val="0"/>
              <w:autoSpaceDN w:val="0"/>
              <w:bidi w:val="0"/>
              <w:adjustRightInd/>
              <w:snapToGrid/>
              <w:spacing w:before="72" w:line="240" w:lineRule="auto"/>
              <w:ind w:left="11"/>
              <w:jc w:val="both"/>
              <w:textAlignment w:val="auto"/>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《旅游资源开发与规划》，杨振之编著，四川大学出版社，2002</w:t>
            </w:r>
          </w:p>
          <w:p w14:paraId="2BE4512D">
            <w:pPr>
              <w:pStyle w:val="15"/>
              <w:keepNext w:val="0"/>
              <w:keepLines w:val="0"/>
              <w:pageBreakBefore w:val="0"/>
              <w:widowControl w:val="0"/>
              <w:kinsoku/>
              <w:wordWrap/>
              <w:overflowPunct/>
              <w:topLinePunct w:val="0"/>
              <w:autoSpaceDE w:val="0"/>
              <w:autoSpaceDN w:val="0"/>
              <w:bidi w:val="0"/>
              <w:adjustRightInd/>
              <w:snapToGrid/>
              <w:spacing w:before="72" w:line="240" w:lineRule="auto"/>
              <w:ind w:left="11"/>
              <w:jc w:val="both"/>
              <w:textAlignment w:val="auto"/>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《旅游规划原理》，唐代剑编著，浙江大学出版社，2005</w:t>
            </w:r>
          </w:p>
          <w:p w14:paraId="154F8EA7">
            <w:pPr>
              <w:pStyle w:val="15"/>
              <w:keepNext w:val="0"/>
              <w:keepLines w:val="0"/>
              <w:pageBreakBefore w:val="0"/>
              <w:widowControl w:val="0"/>
              <w:kinsoku/>
              <w:wordWrap/>
              <w:overflowPunct/>
              <w:topLinePunct w:val="0"/>
              <w:autoSpaceDE w:val="0"/>
              <w:autoSpaceDN w:val="0"/>
              <w:bidi w:val="0"/>
              <w:adjustRightInd/>
              <w:snapToGrid/>
              <w:spacing w:before="72" w:line="240" w:lineRule="auto"/>
              <w:ind w:left="11"/>
              <w:jc w:val="both"/>
              <w:textAlignment w:val="auto"/>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《旅游规划的理论与实践》，张广瑞编著，社会科学文献出版社，2004</w:t>
            </w:r>
          </w:p>
          <w:p w14:paraId="6086396C">
            <w:pPr>
              <w:pStyle w:val="15"/>
              <w:keepNext w:val="0"/>
              <w:keepLines w:val="0"/>
              <w:pageBreakBefore w:val="0"/>
              <w:widowControl w:val="0"/>
              <w:kinsoku/>
              <w:wordWrap/>
              <w:overflowPunct/>
              <w:topLinePunct w:val="0"/>
              <w:autoSpaceDE w:val="0"/>
              <w:autoSpaceDN w:val="0"/>
              <w:bidi w:val="0"/>
              <w:adjustRightInd/>
              <w:snapToGrid/>
              <w:spacing w:before="72" w:line="240" w:lineRule="auto"/>
              <w:ind w:left="11"/>
              <w:jc w:val="both"/>
              <w:textAlignment w:val="auto"/>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《旅游规划设计法规标准手册（法规卷）》</w:t>
            </w:r>
            <w:r>
              <w:rPr>
                <w:rFonts w:hint="eastAsia" w:ascii="宋体" w:hAnsi="宋体" w:eastAsia="宋体" w:cs="宋体"/>
                <w:color w:val="auto"/>
                <w:sz w:val="21"/>
                <w:szCs w:val="21"/>
                <w:lang w:eastAsia="zh-CN" w:bidi="ar-SA"/>
              </w:rPr>
              <w:fldChar w:fldCharType="begin"/>
            </w:r>
            <w:r>
              <w:rPr>
                <w:rFonts w:hint="eastAsia" w:ascii="宋体" w:hAnsi="宋体" w:eastAsia="宋体" w:cs="宋体"/>
                <w:color w:val="auto"/>
                <w:sz w:val="21"/>
                <w:szCs w:val="21"/>
                <w:lang w:eastAsia="zh-CN" w:bidi="ar-SA"/>
              </w:rPr>
              <w:instrText xml:space="preserve"> HYPERLINK "http://www.dangdang.com/author/%CE%E2%B1%D8%BB%A2_1" \t "_blank" </w:instrText>
            </w:r>
            <w:r>
              <w:rPr>
                <w:rFonts w:hint="eastAsia" w:ascii="宋体" w:hAnsi="宋体" w:eastAsia="宋体" w:cs="宋体"/>
                <w:color w:val="auto"/>
                <w:sz w:val="21"/>
                <w:szCs w:val="21"/>
                <w:lang w:eastAsia="zh-CN" w:bidi="ar-SA"/>
              </w:rPr>
              <w:fldChar w:fldCharType="separate"/>
            </w:r>
            <w:r>
              <w:rPr>
                <w:rFonts w:hint="eastAsia" w:ascii="宋体" w:hAnsi="宋体" w:eastAsia="宋体" w:cs="宋体"/>
                <w:color w:val="auto"/>
                <w:sz w:val="21"/>
                <w:szCs w:val="21"/>
                <w:lang w:eastAsia="zh-CN" w:bidi="ar-SA"/>
              </w:rPr>
              <w:t>吴必虎</w:t>
            </w:r>
            <w:r>
              <w:rPr>
                <w:rFonts w:hint="eastAsia" w:ascii="宋体" w:hAnsi="宋体" w:eastAsia="宋体" w:cs="宋体"/>
                <w:color w:val="auto"/>
                <w:sz w:val="21"/>
                <w:szCs w:val="21"/>
                <w:lang w:eastAsia="zh-CN" w:bidi="ar-SA"/>
              </w:rPr>
              <w:fldChar w:fldCharType="end"/>
            </w:r>
            <w:r>
              <w:rPr>
                <w:rFonts w:hint="eastAsia" w:ascii="宋体" w:hAnsi="宋体" w:eastAsia="宋体" w:cs="宋体"/>
                <w:color w:val="auto"/>
                <w:sz w:val="21"/>
                <w:szCs w:val="21"/>
                <w:lang w:eastAsia="zh-CN" w:bidi="ar-SA"/>
              </w:rPr>
              <w:t>，</w:t>
            </w:r>
            <w:r>
              <w:rPr>
                <w:rFonts w:hint="eastAsia" w:ascii="宋体" w:hAnsi="宋体" w:eastAsia="宋体" w:cs="宋体"/>
                <w:color w:val="auto"/>
                <w:sz w:val="21"/>
                <w:szCs w:val="21"/>
                <w:lang w:eastAsia="zh-CN" w:bidi="ar-SA"/>
              </w:rPr>
              <w:fldChar w:fldCharType="begin"/>
            </w:r>
            <w:r>
              <w:rPr>
                <w:rFonts w:hint="eastAsia" w:ascii="宋体" w:hAnsi="宋体" w:eastAsia="宋体" w:cs="宋体"/>
                <w:color w:val="auto"/>
                <w:sz w:val="21"/>
                <w:szCs w:val="21"/>
                <w:lang w:eastAsia="zh-CN" w:bidi="ar-SA"/>
              </w:rPr>
              <w:instrText xml:space="preserve"> HYPERLINK "http://www.dangdang.com/author/%B6%AD%CB%AB%B1%F8_1" \t "_blank" </w:instrText>
            </w:r>
            <w:r>
              <w:rPr>
                <w:rFonts w:hint="eastAsia" w:ascii="宋体" w:hAnsi="宋体" w:eastAsia="宋体" w:cs="宋体"/>
                <w:color w:val="auto"/>
                <w:sz w:val="21"/>
                <w:szCs w:val="21"/>
                <w:lang w:eastAsia="zh-CN" w:bidi="ar-SA"/>
              </w:rPr>
              <w:fldChar w:fldCharType="separate"/>
            </w:r>
            <w:r>
              <w:rPr>
                <w:rFonts w:hint="eastAsia" w:ascii="宋体" w:hAnsi="宋体" w:eastAsia="宋体" w:cs="宋体"/>
                <w:color w:val="auto"/>
                <w:sz w:val="21"/>
                <w:szCs w:val="21"/>
                <w:lang w:eastAsia="zh-CN" w:bidi="ar-SA"/>
              </w:rPr>
              <w:t>董双兵</w:t>
            </w:r>
            <w:r>
              <w:rPr>
                <w:rFonts w:hint="eastAsia" w:ascii="宋体" w:hAnsi="宋体" w:eastAsia="宋体" w:cs="宋体"/>
                <w:color w:val="auto"/>
                <w:sz w:val="21"/>
                <w:szCs w:val="21"/>
                <w:lang w:eastAsia="zh-CN" w:bidi="ar-SA"/>
              </w:rPr>
              <w:fldChar w:fldCharType="end"/>
            </w:r>
            <w:r>
              <w:rPr>
                <w:rFonts w:hint="eastAsia" w:ascii="宋体" w:hAnsi="宋体" w:eastAsia="宋体" w:cs="宋体"/>
                <w:color w:val="auto"/>
                <w:sz w:val="21"/>
                <w:szCs w:val="21"/>
                <w:lang w:eastAsia="zh-CN" w:bidi="ar-SA"/>
              </w:rPr>
              <w:t>主编，</w:t>
            </w:r>
            <w:r>
              <w:rPr>
                <w:rFonts w:hint="eastAsia" w:ascii="宋体" w:hAnsi="宋体" w:eastAsia="宋体" w:cs="宋体"/>
                <w:color w:val="auto"/>
                <w:sz w:val="21"/>
                <w:szCs w:val="21"/>
                <w:lang w:eastAsia="zh-CN" w:bidi="ar-SA"/>
              </w:rPr>
              <w:fldChar w:fldCharType="begin"/>
            </w:r>
            <w:r>
              <w:rPr>
                <w:rFonts w:hint="eastAsia" w:ascii="宋体" w:hAnsi="宋体" w:eastAsia="宋体" w:cs="宋体"/>
                <w:color w:val="auto"/>
                <w:sz w:val="21"/>
                <w:szCs w:val="21"/>
                <w:lang w:eastAsia="zh-CN" w:bidi="ar-SA"/>
              </w:rPr>
              <w:instrText xml:space="preserve"> HYPERLINK "http://www.dangdang.com/publish/%D6%D0%B9%FA%B1%EA%D7%BC%B3%F6%B0%E6%C9%E7_1" \t "_blank" </w:instrText>
            </w:r>
            <w:r>
              <w:rPr>
                <w:rFonts w:hint="eastAsia" w:ascii="宋体" w:hAnsi="宋体" w:eastAsia="宋体" w:cs="宋体"/>
                <w:color w:val="auto"/>
                <w:sz w:val="21"/>
                <w:szCs w:val="21"/>
                <w:lang w:eastAsia="zh-CN" w:bidi="ar-SA"/>
              </w:rPr>
              <w:fldChar w:fldCharType="separate"/>
            </w:r>
            <w:r>
              <w:rPr>
                <w:rFonts w:hint="eastAsia" w:ascii="宋体" w:hAnsi="宋体" w:eastAsia="宋体" w:cs="宋体"/>
                <w:color w:val="auto"/>
                <w:sz w:val="21"/>
                <w:szCs w:val="21"/>
                <w:lang w:eastAsia="zh-CN" w:bidi="ar-SA"/>
              </w:rPr>
              <w:t>中国标准出版社</w:t>
            </w:r>
            <w:r>
              <w:rPr>
                <w:rFonts w:hint="eastAsia" w:ascii="宋体" w:hAnsi="宋体" w:eastAsia="宋体" w:cs="宋体"/>
                <w:color w:val="auto"/>
                <w:sz w:val="21"/>
                <w:szCs w:val="21"/>
                <w:lang w:eastAsia="zh-CN" w:bidi="ar-SA"/>
              </w:rPr>
              <w:fldChar w:fldCharType="end"/>
            </w:r>
            <w:r>
              <w:rPr>
                <w:rFonts w:hint="eastAsia" w:ascii="宋体" w:hAnsi="宋体" w:eastAsia="宋体" w:cs="宋体"/>
                <w:color w:val="auto"/>
                <w:sz w:val="21"/>
                <w:szCs w:val="21"/>
                <w:lang w:eastAsia="zh-CN" w:bidi="ar-SA"/>
              </w:rPr>
              <w:t>，2014</w:t>
            </w:r>
          </w:p>
        </w:tc>
      </w:tr>
      <w:tr w14:paraId="44329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center"/>
          </w:tcPr>
          <w:p w14:paraId="2C04387B">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J</w:t>
            </w:r>
          </w:p>
          <w:p w14:paraId="5F33C317">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教学条件</w:t>
            </w:r>
          </w:p>
          <w:p w14:paraId="0BB191ED">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需求</w:t>
            </w:r>
          </w:p>
        </w:tc>
        <w:tc>
          <w:tcPr>
            <w:tcW w:w="7713" w:type="dxa"/>
            <w:gridSpan w:val="6"/>
            <w:noWrap w:val="0"/>
            <w:vAlign w:val="center"/>
          </w:tcPr>
          <w:p w14:paraId="4AF2416B">
            <w:pPr>
              <w:pStyle w:val="15"/>
              <w:spacing w:before="72" w:line="240" w:lineRule="auto"/>
              <w:ind w:left="9"/>
              <w:jc w:val="both"/>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各级旅游官方网站(视需要呈现)</w:t>
            </w:r>
          </w:p>
          <w:p w14:paraId="78B17015">
            <w:pPr>
              <w:pStyle w:val="15"/>
              <w:spacing w:before="72" w:line="240" w:lineRule="auto"/>
              <w:ind w:left="9"/>
              <w:jc w:val="both"/>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甲级旅游规划资质单位（10家）(视需要呈现)</w:t>
            </w:r>
          </w:p>
          <w:p w14:paraId="10272F46">
            <w:pPr>
              <w:pStyle w:val="15"/>
              <w:spacing w:before="72" w:line="240" w:lineRule="auto"/>
              <w:ind w:left="9"/>
              <w:jc w:val="both"/>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权威旅游网站(视需要呈现)</w:t>
            </w:r>
          </w:p>
          <w:p w14:paraId="4A9CD6C5">
            <w:pPr>
              <w:pStyle w:val="15"/>
              <w:spacing w:before="72" w:line="240" w:lineRule="auto"/>
              <w:ind w:left="9"/>
              <w:jc w:val="both"/>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微信公众号(视需要呈现)</w:t>
            </w:r>
          </w:p>
          <w:p w14:paraId="6A343190">
            <w:pPr>
              <w:pStyle w:val="15"/>
              <w:spacing w:before="72" w:line="240" w:lineRule="auto"/>
              <w:ind w:left="9"/>
              <w:jc w:val="both"/>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实践基地网站(视需要呈现)</w:t>
            </w:r>
          </w:p>
        </w:tc>
      </w:tr>
      <w:tr w14:paraId="6DA7B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center"/>
          </w:tcPr>
          <w:p w14:paraId="5C0837B4">
            <w:pPr>
              <w:pStyle w:val="15"/>
              <w:spacing w:before="162"/>
              <w:ind w:left="8"/>
              <w:jc w:val="center"/>
              <w:rPr>
                <w:rFonts w:ascii="宋体"/>
                <w:b/>
                <w:color w:val="auto"/>
                <w:sz w:val="21"/>
              </w:rPr>
            </w:pPr>
            <w:r>
              <w:rPr>
                <w:rFonts w:ascii="宋体"/>
                <w:b/>
                <w:color w:val="auto"/>
                <w:w w:val="98"/>
                <w:sz w:val="21"/>
              </w:rPr>
              <w:t>K</w:t>
            </w:r>
          </w:p>
          <w:p w14:paraId="4F013AE9">
            <w:pPr>
              <w:pStyle w:val="15"/>
              <w:spacing w:before="43"/>
              <w:ind w:left="100" w:right="93"/>
              <w:jc w:val="center"/>
              <w:rPr>
                <w:rFonts w:ascii="宋体" w:eastAsia="宋体"/>
                <w:b/>
                <w:color w:val="auto"/>
                <w:sz w:val="21"/>
                <w:lang w:eastAsia="zh-CN"/>
              </w:rPr>
            </w:pPr>
            <w:r>
              <w:rPr>
                <w:rFonts w:hint="eastAsia" w:ascii="宋体" w:eastAsia="宋体"/>
                <w:b/>
                <w:color w:val="auto"/>
                <w:sz w:val="21"/>
              </w:rPr>
              <w:t>注意事项</w:t>
            </w:r>
          </w:p>
        </w:tc>
        <w:tc>
          <w:tcPr>
            <w:tcW w:w="7713" w:type="dxa"/>
            <w:gridSpan w:val="6"/>
            <w:noWrap w:val="0"/>
            <w:vAlign w:val="center"/>
          </w:tcPr>
          <w:p w14:paraId="57A11C18">
            <w:pPr>
              <w:jc w:val="center"/>
              <w:rPr>
                <w:rFonts w:ascii="宋体" w:eastAsia="宋体"/>
                <w:color w:val="auto"/>
                <w:sz w:val="21"/>
                <w:lang w:eastAsia="zh-CN"/>
              </w:rPr>
            </w:pPr>
          </w:p>
        </w:tc>
      </w:tr>
      <w:tr w14:paraId="79415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3" w:type="dxa"/>
            <w:gridSpan w:val="7"/>
            <w:noWrap w:val="0"/>
            <w:vAlign w:val="center"/>
          </w:tcPr>
          <w:p w14:paraId="07A14AA5">
            <w:pPr>
              <w:jc w:val="center"/>
              <w:rPr>
                <w:b/>
                <w:bCs/>
                <w:color w:val="auto"/>
                <w:sz w:val="21"/>
                <w:szCs w:val="21"/>
                <w:lang w:eastAsia="zh-CN"/>
              </w:rPr>
            </w:pPr>
          </w:p>
        </w:tc>
      </w:tr>
      <w:tr w14:paraId="34C3F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noWrap w:val="0"/>
            <w:vAlign w:val="center"/>
          </w:tcPr>
          <w:p w14:paraId="453843F9">
            <w:pPr>
              <w:pStyle w:val="15"/>
              <w:spacing w:before="43"/>
              <w:ind w:left="100" w:leftChars="0" w:right="93" w:rightChars="0"/>
              <w:jc w:val="center"/>
              <w:rPr>
                <w:rFonts w:ascii="宋体" w:eastAsia="宋体"/>
                <w:b/>
                <w:color w:val="auto"/>
                <w:sz w:val="21"/>
              </w:rPr>
            </w:pPr>
            <w:r>
              <w:rPr>
                <w:rFonts w:hint="eastAsia" w:ascii="宋体" w:hAnsi="宋体" w:eastAsia="宋体" w:cs="宋体"/>
                <w:b/>
                <w:color w:val="auto"/>
                <w:sz w:val="21"/>
                <w:szCs w:val="21"/>
                <w:lang w:eastAsia="zh-CN"/>
              </w:rPr>
              <w:t>审批意见</w:t>
            </w:r>
          </w:p>
        </w:tc>
        <w:tc>
          <w:tcPr>
            <w:tcW w:w="7713" w:type="dxa"/>
            <w:gridSpan w:val="6"/>
            <w:noWrap w:val="0"/>
            <w:vAlign w:val="center"/>
          </w:tcPr>
          <w:p w14:paraId="03A3D5E4">
            <w:pPr>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课程教学大纲起草团队成员签名：</w:t>
            </w:r>
          </w:p>
          <w:p w14:paraId="7693E4A5">
            <w:pPr>
              <w:tabs>
                <w:tab w:val="left" w:pos="5727"/>
              </w:tabs>
              <w:jc w:val="both"/>
              <w:rPr>
                <w:rFonts w:ascii="宋体" w:hAnsi="宋体" w:eastAsia="宋体" w:cs="宋体"/>
                <w:color w:val="auto"/>
                <w:sz w:val="21"/>
                <w:szCs w:val="21"/>
                <w:lang w:eastAsia="zh-CN"/>
              </w:rPr>
            </w:pPr>
            <w:r>
              <w:rPr>
                <w:rFonts w:hint="eastAsia" w:asciiTheme="minorEastAsia" w:hAnsiTheme="minorEastAsia" w:eastAsiaTheme="minorEastAsia" w:cstheme="minorEastAsia"/>
                <w:sz w:val="21"/>
                <w:szCs w:val="21"/>
              </w:rPr>
              <w:drawing>
                <wp:anchor distT="0" distB="0" distL="114300" distR="114300" simplePos="0" relativeHeight="251696128" behindDoc="0" locked="0" layoutInCell="1" allowOverlap="1">
                  <wp:simplePos x="0" y="0"/>
                  <wp:positionH relativeFrom="column">
                    <wp:posOffset>649605</wp:posOffset>
                  </wp:positionH>
                  <wp:positionV relativeFrom="paragraph">
                    <wp:posOffset>54610</wp:posOffset>
                  </wp:positionV>
                  <wp:extent cx="754380" cy="554355"/>
                  <wp:effectExtent l="0" t="0" r="0" b="0"/>
                  <wp:wrapSquare wrapText="bothSides"/>
                  <wp:docPr id="3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21"/>
                          <pic:cNvPicPr>
                            <a:picLocks noChangeAspect="1"/>
                          </pic:cNvPicPr>
                        </pic:nvPicPr>
                        <pic:blipFill>
                          <a:blip r:embed="rId45"/>
                          <a:stretch>
                            <a:fillRect/>
                          </a:stretch>
                        </pic:blipFill>
                        <pic:spPr>
                          <a:xfrm>
                            <a:off x="0" y="0"/>
                            <a:ext cx="754380" cy="554355"/>
                          </a:xfrm>
                          <a:prstGeom prst="rect">
                            <a:avLst/>
                          </a:prstGeom>
                          <a:noFill/>
                          <a:ln>
                            <a:noFill/>
                          </a:ln>
                        </pic:spPr>
                      </pic:pic>
                    </a:graphicData>
                  </a:graphic>
                </wp:anchor>
              </w:drawing>
            </w:r>
            <w:r>
              <w:rPr>
                <w:rFonts w:hint="eastAsia" w:ascii="宋体" w:hAnsi="宋体" w:eastAsia="宋体" w:cs="宋体"/>
                <w:color w:val="auto"/>
                <w:sz w:val="21"/>
                <w:szCs w:val="21"/>
                <w:lang w:eastAsia="zh-CN"/>
              </w:rPr>
              <w:tab/>
            </w:r>
          </w:p>
          <w:p w14:paraId="78D86A21">
            <w:pPr>
              <w:tabs>
                <w:tab w:val="left" w:pos="5727"/>
              </w:tabs>
              <w:jc w:val="both"/>
              <w:rPr>
                <w:rFonts w:ascii="宋体" w:hAnsi="宋体" w:eastAsia="宋体" w:cs="宋体"/>
                <w:color w:val="auto"/>
                <w:sz w:val="21"/>
                <w:szCs w:val="21"/>
                <w:lang w:eastAsia="zh-CN"/>
              </w:rPr>
            </w:pPr>
          </w:p>
          <w:p w14:paraId="3030FFD7">
            <w:pPr>
              <w:jc w:val="both"/>
              <w:rPr>
                <w:rFonts w:ascii="宋体" w:hAnsi="宋体" w:eastAsia="宋体" w:cs="宋体"/>
                <w:color w:val="auto"/>
                <w:sz w:val="21"/>
                <w:szCs w:val="21"/>
                <w:lang w:eastAsia="zh-CN"/>
              </w:rPr>
            </w:pPr>
          </w:p>
          <w:p w14:paraId="582FA819">
            <w:pPr>
              <w:jc w:val="both"/>
              <w:rPr>
                <w:rFonts w:ascii="宋体" w:eastAsia="宋体"/>
                <w:color w:val="auto"/>
                <w:sz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年</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  月</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lang w:eastAsia="zh-CN"/>
              </w:rPr>
              <w:t xml:space="preserve">  日</w:t>
            </w:r>
          </w:p>
        </w:tc>
      </w:tr>
      <w:tr w14:paraId="24CE5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noWrap w:val="0"/>
            <w:vAlign w:val="center"/>
          </w:tcPr>
          <w:p w14:paraId="3FD54BAC">
            <w:pPr>
              <w:pStyle w:val="15"/>
              <w:spacing w:before="43"/>
              <w:ind w:left="100" w:leftChars="0" w:right="93" w:rightChars="0"/>
              <w:jc w:val="center"/>
              <w:rPr>
                <w:rFonts w:ascii="宋体" w:hAnsi="宋体" w:eastAsia="宋体" w:cs="宋体"/>
                <w:b/>
                <w:color w:val="auto"/>
                <w:sz w:val="21"/>
                <w:szCs w:val="21"/>
                <w:lang w:eastAsia="zh-CN"/>
              </w:rPr>
            </w:pPr>
          </w:p>
        </w:tc>
        <w:tc>
          <w:tcPr>
            <w:tcW w:w="7713" w:type="dxa"/>
            <w:gridSpan w:val="6"/>
            <w:noWrap w:val="0"/>
            <w:vAlign w:val="center"/>
          </w:tcPr>
          <w:p w14:paraId="566C87D0">
            <w:pPr>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专家组审定意见：</w:t>
            </w:r>
          </w:p>
          <w:p w14:paraId="522B4CF0">
            <w:pPr>
              <w:jc w:val="both"/>
              <w:rPr>
                <w:rFonts w:ascii="宋体" w:hAnsi="宋体" w:eastAsia="宋体" w:cs="宋体"/>
                <w:color w:val="auto"/>
                <w:sz w:val="21"/>
                <w:szCs w:val="21"/>
                <w:lang w:eastAsia="zh-CN"/>
              </w:rPr>
            </w:pPr>
            <w:r>
              <w:rPr>
                <w:rFonts w:hint="eastAsia" w:asciiTheme="minorEastAsia" w:hAnsiTheme="minorEastAsia" w:eastAsiaTheme="minorEastAsia" w:cstheme="minorEastAsia"/>
                <w:sz w:val="21"/>
                <w:szCs w:val="21"/>
              </w:rPr>
              <w:drawing>
                <wp:anchor distT="0" distB="0" distL="114300" distR="114300" simplePos="0" relativeHeight="251697152" behindDoc="0" locked="0" layoutInCell="1" allowOverlap="1">
                  <wp:simplePos x="0" y="0"/>
                  <wp:positionH relativeFrom="column">
                    <wp:posOffset>2106295</wp:posOffset>
                  </wp:positionH>
                  <wp:positionV relativeFrom="paragraph">
                    <wp:posOffset>95250</wp:posOffset>
                  </wp:positionV>
                  <wp:extent cx="956945" cy="662305"/>
                  <wp:effectExtent l="0" t="0" r="3175" b="8255"/>
                  <wp:wrapSquare wrapText="bothSides"/>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pic:cNvPicPr>
                            <a:picLocks noChangeAspect="1"/>
                          </pic:cNvPicPr>
                        </pic:nvPicPr>
                        <pic:blipFill>
                          <a:blip r:embed="rId43"/>
                          <a:stretch>
                            <a:fillRect/>
                          </a:stretch>
                        </pic:blipFill>
                        <pic:spPr>
                          <a:xfrm>
                            <a:off x="0" y="0"/>
                            <a:ext cx="956945" cy="662305"/>
                          </a:xfrm>
                          <a:prstGeom prst="rect">
                            <a:avLst/>
                          </a:prstGeom>
                          <a:noFill/>
                          <a:ln>
                            <a:noFill/>
                          </a:ln>
                        </pic:spPr>
                      </pic:pic>
                    </a:graphicData>
                  </a:graphic>
                </wp:anchor>
              </w:drawing>
            </w:r>
            <w:r>
              <w:rPr>
                <w:rFonts w:hint="eastAsia" w:ascii="宋体" w:hAnsi="宋体" w:eastAsia="宋体" w:cs="宋体"/>
                <w:color w:val="auto"/>
                <w:sz w:val="21"/>
                <w:szCs w:val="21"/>
                <w:lang w:val="en-US" w:eastAsia="zh-CN"/>
              </w:rPr>
              <w:t>同意</w:t>
            </w:r>
          </w:p>
          <w:p w14:paraId="3E5A0122">
            <w:pPr>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专家组成员签名：</w:t>
            </w:r>
          </w:p>
          <w:p w14:paraId="36C94F45">
            <w:pPr>
              <w:jc w:val="both"/>
              <w:rPr>
                <w:rFonts w:ascii="宋体" w:hAnsi="宋体" w:eastAsia="宋体" w:cs="宋体"/>
                <w:color w:val="auto"/>
                <w:sz w:val="21"/>
                <w:szCs w:val="21"/>
                <w:lang w:eastAsia="zh-CN"/>
              </w:rPr>
            </w:pPr>
          </w:p>
          <w:p w14:paraId="0A342EE7">
            <w:pPr>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年</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  月</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lang w:eastAsia="zh-CN"/>
              </w:rPr>
              <w:t xml:space="preserve">  日</w:t>
            </w:r>
          </w:p>
          <w:p w14:paraId="2FFDE328">
            <w:pPr>
              <w:jc w:val="center"/>
              <w:rPr>
                <w:rFonts w:ascii="宋体" w:eastAsia="宋体"/>
                <w:color w:val="auto"/>
                <w:sz w:val="21"/>
                <w:lang w:eastAsia="zh-CN"/>
              </w:rPr>
            </w:pPr>
          </w:p>
        </w:tc>
      </w:tr>
      <w:tr w14:paraId="496E9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noWrap w:val="0"/>
            <w:vAlign w:val="center"/>
          </w:tcPr>
          <w:p w14:paraId="3D772B19">
            <w:pPr>
              <w:pStyle w:val="15"/>
              <w:spacing w:before="43"/>
              <w:ind w:left="100" w:leftChars="0" w:right="93" w:rightChars="0"/>
              <w:jc w:val="center"/>
              <w:rPr>
                <w:rFonts w:ascii="宋体" w:hAnsi="宋体" w:eastAsia="宋体" w:cs="宋体"/>
                <w:b/>
                <w:color w:val="auto"/>
                <w:sz w:val="21"/>
                <w:szCs w:val="21"/>
                <w:lang w:eastAsia="zh-CN"/>
              </w:rPr>
            </w:pPr>
          </w:p>
        </w:tc>
        <w:tc>
          <w:tcPr>
            <w:tcW w:w="7713" w:type="dxa"/>
            <w:gridSpan w:val="6"/>
            <w:noWrap w:val="0"/>
            <w:vAlign w:val="center"/>
          </w:tcPr>
          <w:p w14:paraId="28B19C10">
            <w:pPr>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学院教学工作指导小组审议意见：</w:t>
            </w:r>
          </w:p>
          <w:p w14:paraId="1F3E05DB">
            <w:pPr>
              <w:jc w:val="both"/>
              <w:rPr>
                <w:rFonts w:ascii="宋体" w:hAnsi="宋体" w:eastAsia="宋体" w:cs="宋体"/>
                <w:color w:val="auto"/>
                <w:sz w:val="21"/>
                <w:szCs w:val="21"/>
                <w:lang w:eastAsia="zh-CN"/>
              </w:rPr>
            </w:pPr>
          </w:p>
          <w:p w14:paraId="10C5A893">
            <w:pPr>
              <w:jc w:val="both"/>
              <w:rPr>
                <w:rFonts w:ascii="宋体" w:hAnsi="宋体" w:eastAsia="宋体" w:cs="宋体"/>
                <w:color w:val="auto"/>
                <w:sz w:val="21"/>
                <w:szCs w:val="21"/>
                <w:lang w:eastAsia="zh-CN"/>
              </w:rPr>
            </w:pPr>
            <w:r>
              <w:rPr>
                <w:color w:val="auto"/>
                <w:position w:val="-14"/>
              </w:rPr>
              <w:drawing>
                <wp:inline distT="0" distB="0" distL="0" distR="0">
                  <wp:extent cx="1040765" cy="450850"/>
                  <wp:effectExtent l="0" t="0" r="10795" b="6350"/>
                  <wp:docPr id="111" name="IM 8"/>
                  <wp:cNvGraphicFramePr/>
                  <a:graphic xmlns:a="http://schemas.openxmlformats.org/drawingml/2006/main">
                    <a:graphicData uri="http://schemas.openxmlformats.org/drawingml/2006/picture">
                      <pic:pic xmlns:pic="http://schemas.openxmlformats.org/drawingml/2006/picture">
                        <pic:nvPicPr>
                          <pic:cNvPr id="111" name="IM 8"/>
                          <pic:cNvPicPr/>
                        </pic:nvPicPr>
                        <pic:blipFill>
                          <a:blip r:embed="rId19"/>
                          <a:stretch>
                            <a:fillRect/>
                          </a:stretch>
                        </pic:blipFill>
                        <pic:spPr>
                          <a:xfrm>
                            <a:off x="0" y="0"/>
                            <a:ext cx="1040891" cy="451103"/>
                          </a:xfrm>
                          <a:prstGeom prst="rect">
                            <a:avLst/>
                          </a:prstGeom>
                        </pic:spPr>
                      </pic:pic>
                    </a:graphicData>
                  </a:graphic>
                </wp:inline>
              </w:drawing>
            </w:r>
          </w:p>
          <w:p w14:paraId="51D1549B">
            <w:pPr>
              <w:jc w:val="both"/>
              <w:rPr>
                <w:rFonts w:ascii="宋体" w:hAnsi="宋体" w:eastAsia="宋体" w:cs="宋体"/>
                <w:color w:val="auto"/>
                <w:sz w:val="21"/>
                <w:szCs w:val="21"/>
                <w:lang w:eastAsia="zh-CN"/>
              </w:rPr>
            </w:pPr>
          </w:p>
          <w:p w14:paraId="6A7DE7EB">
            <w:pPr>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教学工作指导小组组长：</w:t>
            </w:r>
            <w:r>
              <w:rPr>
                <w:rFonts w:hint="eastAsia" w:ascii="宋体" w:hAnsi="宋体" w:eastAsia="宋体" w:cs="宋体"/>
                <w:sz w:val="21"/>
                <w:szCs w:val="21"/>
                <w:lang w:eastAsia="zh-CN"/>
              </w:rPr>
              <w:drawing>
                <wp:inline distT="0" distB="0" distL="0" distR="0">
                  <wp:extent cx="1289050" cy="228600"/>
                  <wp:effectExtent l="0" t="0" r="6350" b="0"/>
                  <wp:docPr id="1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89050" cy="228600"/>
                          </a:xfrm>
                          <a:prstGeom prst="rect">
                            <a:avLst/>
                          </a:prstGeom>
                          <a:noFill/>
                          <a:ln>
                            <a:noFill/>
                          </a:ln>
                        </pic:spPr>
                      </pic:pic>
                    </a:graphicData>
                  </a:graphic>
                </wp:inline>
              </w:drawing>
            </w:r>
          </w:p>
          <w:p w14:paraId="44A5580A">
            <w:pPr>
              <w:jc w:val="both"/>
              <w:rPr>
                <w:rFonts w:ascii="宋体" w:hAnsi="宋体" w:eastAsia="宋体" w:cs="宋体"/>
                <w:color w:val="auto"/>
                <w:sz w:val="21"/>
                <w:szCs w:val="21"/>
                <w:lang w:eastAsia="zh-CN"/>
              </w:rPr>
            </w:pPr>
          </w:p>
          <w:p w14:paraId="65A22E9A">
            <w:pPr>
              <w:jc w:val="both"/>
              <w:rPr>
                <w:rFonts w:ascii="宋体" w:eastAsia="宋体"/>
                <w:color w:val="auto"/>
                <w:sz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年</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  月</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lang w:eastAsia="zh-CN"/>
              </w:rPr>
              <w:t xml:space="preserve">  日</w:t>
            </w:r>
          </w:p>
        </w:tc>
      </w:tr>
    </w:tbl>
    <w:p w14:paraId="22DBA33A">
      <w:pPr>
        <w:rPr>
          <w:color w:val="auto"/>
        </w:rPr>
      </w:pPr>
    </w:p>
    <w:p w14:paraId="5A5314CA">
      <w:pP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br w:type="page"/>
      </w:r>
    </w:p>
    <w:p w14:paraId="00954FAD">
      <w:pPr>
        <w:pStyle w:val="3"/>
        <w:bidi w:val="0"/>
        <w:outlineLvl w:val="0"/>
        <w:rPr>
          <w:rFonts w:hint="eastAsia"/>
          <w:color w:val="auto"/>
        </w:rPr>
      </w:pPr>
      <w:bookmarkStart w:id="52" w:name="_Toc23219"/>
      <w:r>
        <w:rPr>
          <w:rFonts w:hint="eastAsia"/>
          <w:color w:val="auto"/>
          <w:lang w:val="en-US" w:eastAsia="zh-CN"/>
        </w:rPr>
        <w:t>2.3酒店管理概论</w:t>
      </w:r>
      <w:bookmarkEnd w:id="52"/>
    </w:p>
    <w:p w14:paraId="6A52D5DA">
      <w:pPr>
        <w:spacing w:afterLines="50"/>
        <w:jc w:val="center"/>
        <w:outlineLvl w:val="1"/>
        <w:rPr>
          <w:rFonts w:ascii="宋体" w:hAnsi="宋体" w:eastAsia="宋体" w:cs="宋体"/>
          <w:b/>
          <w:bCs/>
          <w:color w:val="auto"/>
          <w:sz w:val="36"/>
          <w:szCs w:val="36"/>
          <w:lang w:eastAsia="zh-CN"/>
        </w:rPr>
      </w:pPr>
      <w:bookmarkStart w:id="53" w:name="_Toc30243"/>
      <w:bookmarkStart w:id="54" w:name="_Toc10673"/>
      <w:r>
        <w:rPr>
          <w:rFonts w:ascii="宋体" w:hAnsi="宋体" w:eastAsia="宋体" w:cs="宋体"/>
          <w:b/>
          <w:bCs/>
          <w:color w:val="auto"/>
          <w:sz w:val="36"/>
          <w:szCs w:val="36"/>
          <w:lang w:eastAsia="zh-CN"/>
        </w:rPr>
        <w:t>三明学院</w:t>
      </w:r>
      <w:r>
        <w:rPr>
          <w:rFonts w:hint="eastAsia" w:ascii="宋体" w:hAnsi="宋体" w:eastAsia="宋体" w:cs="宋体"/>
          <w:b/>
          <w:bCs/>
          <w:color w:val="auto"/>
          <w:sz w:val="36"/>
          <w:szCs w:val="36"/>
          <w:lang w:val="en-US" w:eastAsia="zh-CN"/>
        </w:rPr>
        <w:t xml:space="preserve"> </w:t>
      </w:r>
      <w:r>
        <w:rPr>
          <w:rFonts w:hint="eastAsia" w:ascii="宋体" w:hAnsi="宋体" w:eastAsia="宋体" w:cs="宋体"/>
          <w:b/>
          <w:bCs/>
          <w:color w:val="auto"/>
          <w:sz w:val="36"/>
          <w:szCs w:val="36"/>
          <w:u w:val="single"/>
          <w:lang w:val="en-US" w:eastAsia="zh-CN"/>
        </w:rPr>
        <w:t>酒店</w:t>
      </w:r>
      <w:r>
        <w:rPr>
          <w:rFonts w:hint="eastAsia" w:ascii="宋体" w:hAnsi="宋体" w:eastAsia="宋体" w:cs="宋体"/>
          <w:b/>
          <w:bCs/>
          <w:color w:val="auto"/>
          <w:sz w:val="36"/>
          <w:szCs w:val="36"/>
          <w:u w:val="single"/>
          <w:lang w:eastAsia="zh-CN"/>
        </w:rPr>
        <w:t>管理</w:t>
      </w:r>
      <w:r>
        <w:rPr>
          <w:rFonts w:hint="eastAsia" w:ascii="宋体" w:hAnsi="宋体" w:eastAsia="宋体" w:cs="宋体"/>
          <w:b/>
          <w:bCs/>
          <w:color w:val="auto"/>
          <w:sz w:val="36"/>
          <w:szCs w:val="36"/>
          <w:u w:val="single"/>
          <w:lang w:val="en-US" w:eastAsia="zh-CN"/>
        </w:rPr>
        <w:t xml:space="preserve">概论  </w:t>
      </w:r>
      <w:r>
        <w:rPr>
          <w:rFonts w:hint="eastAsia" w:ascii="宋体" w:hAnsi="宋体" w:eastAsia="宋体" w:cs="宋体"/>
          <w:b/>
          <w:bCs/>
          <w:color w:val="auto"/>
          <w:sz w:val="36"/>
          <w:szCs w:val="36"/>
          <w:lang w:eastAsia="zh-CN"/>
        </w:rPr>
        <w:t>专业(理论</w:t>
      </w:r>
      <w:r>
        <w:rPr>
          <w:rFonts w:ascii="宋体" w:hAnsi="宋体" w:eastAsia="宋体" w:cs="宋体"/>
          <w:b/>
          <w:bCs/>
          <w:color w:val="auto"/>
          <w:sz w:val="36"/>
          <w:szCs w:val="36"/>
          <w:lang w:eastAsia="zh-CN"/>
        </w:rPr>
        <w:t>课程</w:t>
      </w:r>
      <w:r>
        <w:rPr>
          <w:rFonts w:hint="eastAsia" w:ascii="宋体" w:hAnsi="宋体" w:eastAsia="宋体" w:cs="宋体"/>
          <w:b/>
          <w:bCs/>
          <w:color w:val="auto"/>
          <w:sz w:val="36"/>
          <w:szCs w:val="36"/>
          <w:lang w:eastAsia="zh-CN"/>
        </w:rPr>
        <w:t>)教学</w:t>
      </w:r>
      <w:r>
        <w:rPr>
          <w:rFonts w:ascii="宋体" w:hAnsi="宋体" w:eastAsia="宋体" w:cs="宋体"/>
          <w:b/>
          <w:bCs/>
          <w:color w:val="auto"/>
          <w:sz w:val="36"/>
          <w:szCs w:val="36"/>
          <w:lang w:eastAsia="zh-CN"/>
        </w:rPr>
        <w:t>大纲</w:t>
      </w:r>
      <w:bookmarkEnd w:id="53"/>
      <w:bookmarkEnd w:id="54"/>
    </w:p>
    <w:tbl>
      <w:tblPr>
        <w:tblStyle w:val="12"/>
        <w:tblW w:w="9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511"/>
        <w:gridCol w:w="1329"/>
        <w:gridCol w:w="1066"/>
        <w:gridCol w:w="210"/>
        <w:gridCol w:w="1565"/>
        <w:gridCol w:w="2032"/>
      </w:tblGrid>
      <w:tr w14:paraId="39029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1C75BDEA">
            <w:pPr>
              <w:spacing w:line="360" w:lineRule="auto"/>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课程名称</w:t>
            </w:r>
          </w:p>
        </w:tc>
        <w:tc>
          <w:tcPr>
            <w:tcW w:w="3906" w:type="dxa"/>
            <w:gridSpan w:val="3"/>
          </w:tcPr>
          <w:p w14:paraId="30832546">
            <w:pPr>
              <w:spacing w:line="360" w:lineRule="auto"/>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酒店</w:t>
            </w:r>
            <w:r>
              <w:rPr>
                <w:rFonts w:hint="eastAsia" w:ascii="宋体" w:hAnsi="宋体" w:eastAsia="宋体" w:cs="宋体"/>
                <w:color w:val="auto"/>
                <w:sz w:val="21"/>
                <w:szCs w:val="21"/>
                <w:lang w:eastAsia="zh-CN"/>
              </w:rPr>
              <w:t>管理</w:t>
            </w:r>
            <w:r>
              <w:rPr>
                <w:rFonts w:hint="eastAsia" w:ascii="宋体" w:hAnsi="宋体" w:eastAsia="宋体" w:cs="宋体"/>
                <w:color w:val="auto"/>
                <w:sz w:val="21"/>
                <w:szCs w:val="21"/>
                <w:lang w:val="en-US" w:eastAsia="zh-CN"/>
              </w:rPr>
              <w:t>概论</w:t>
            </w:r>
          </w:p>
        </w:tc>
        <w:tc>
          <w:tcPr>
            <w:tcW w:w="1775" w:type="dxa"/>
            <w:gridSpan w:val="2"/>
          </w:tcPr>
          <w:p w14:paraId="0C10C054">
            <w:pPr>
              <w:spacing w:line="360" w:lineRule="auto"/>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课程代码</w:t>
            </w:r>
          </w:p>
        </w:tc>
        <w:tc>
          <w:tcPr>
            <w:tcW w:w="2032" w:type="dxa"/>
          </w:tcPr>
          <w:p w14:paraId="40DF870C">
            <w:pPr>
              <w:spacing w:line="360" w:lineRule="auto"/>
              <w:jc w:val="both"/>
              <w:rPr>
                <w:rFonts w:ascii="宋体" w:hAnsi="宋体" w:eastAsia="宋体" w:cs="宋体"/>
                <w:color w:val="auto"/>
                <w:sz w:val="21"/>
                <w:szCs w:val="21"/>
                <w:lang w:eastAsia="zh-CN"/>
              </w:rPr>
            </w:pPr>
            <w:r>
              <w:rPr>
                <w:rFonts w:hint="eastAsia" w:ascii="宋体" w:hAnsi="宋体" w:cs="宋体"/>
                <w:color w:val="auto"/>
                <w:kern w:val="0"/>
                <w:szCs w:val="21"/>
              </w:rPr>
              <w:t>2512420323</w:t>
            </w:r>
          </w:p>
        </w:tc>
      </w:tr>
      <w:tr w14:paraId="4003C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071D07EA">
            <w:pPr>
              <w:spacing w:line="360" w:lineRule="auto"/>
              <w:jc w:val="both"/>
              <w:rPr>
                <w:color w:val="auto"/>
              </w:rPr>
            </w:pPr>
            <w:r>
              <w:rPr>
                <w:rFonts w:hint="eastAsia" w:ascii="宋体" w:hAnsi="宋体" w:eastAsia="宋体" w:cs="宋体"/>
                <w:color w:val="auto"/>
                <w:sz w:val="21"/>
                <w:szCs w:val="21"/>
              </w:rPr>
              <w:t>课程类型</w:t>
            </w:r>
          </w:p>
        </w:tc>
        <w:tc>
          <w:tcPr>
            <w:tcW w:w="3906" w:type="dxa"/>
            <w:gridSpan w:val="3"/>
          </w:tcPr>
          <w:p w14:paraId="7C45C6A1">
            <w:pPr>
              <w:pStyle w:val="15"/>
              <w:numPr>
                <w:ilvl w:val="0"/>
                <w:numId w:val="1"/>
              </w:numPr>
              <w:tabs>
                <w:tab w:val="left" w:pos="401"/>
              </w:tabs>
              <w:spacing w:before="70" w:line="360" w:lineRule="auto"/>
              <w:ind w:hanging="187"/>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通识课</w:t>
            </w:r>
            <w:r>
              <w:rPr>
                <w:rFonts w:ascii="Wingdings 2" w:hAnsi="Wingdings 2" w:eastAsia="Wingdings 2"/>
                <w:color w:val="auto"/>
                <w:sz w:val="21"/>
              </w:rPr>
              <w:t></w:t>
            </w:r>
            <w:r>
              <w:rPr>
                <w:rFonts w:hint="eastAsia" w:ascii="宋体" w:hAnsi="宋体" w:eastAsia="宋体" w:cs="宋体"/>
                <w:color w:val="auto"/>
                <w:sz w:val="21"/>
                <w:szCs w:val="21"/>
                <w:lang w:eastAsia="zh-CN"/>
              </w:rPr>
              <w:t>学科平台和专业核心课</w:t>
            </w:r>
          </w:p>
          <w:p w14:paraId="19784C7E">
            <w:pPr>
              <w:spacing w:line="360" w:lineRule="auto"/>
              <w:jc w:val="both"/>
              <w:rPr>
                <w:color w:val="auto"/>
              </w:rPr>
            </w:pPr>
            <w:r>
              <w:rPr>
                <w:rFonts w:ascii="Wingdings 2" w:hAnsi="Wingdings 2" w:eastAsia="Wingdings 2"/>
                <w:color w:val="auto"/>
                <w:sz w:val="21"/>
              </w:rPr>
              <w:sym w:font="Wingdings 2" w:char="0052"/>
            </w:r>
            <w:r>
              <w:rPr>
                <w:rFonts w:hint="eastAsia" w:ascii="宋体" w:hAnsi="宋体" w:eastAsia="宋体" w:cs="宋体"/>
                <w:color w:val="auto"/>
                <w:sz w:val="21"/>
                <w:szCs w:val="21"/>
                <w:lang w:eastAsia="zh-CN"/>
              </w:rPr>
              <w:t xml:space="preserve">专业方向 </w:t>
            </w:r>
            <w:r>
              <w:rPr>
                <w:rFonts w:ascii="Wingdings 2" w:hAnsi="Wingdings 2" w:eastAsia="Wingdings 2"/>
                <w:color w:val="auto"/>
                <w:sz w:val="21"/>
              </w:rPr>
              <w:t></w:t>
            </w:r>
            <w:r>
              <w:rPr>
                <w:rFonts w:hint="eastAsia" w:ascii="宋体" w:hAnsi="宋体" w:eastAsia="宋体" w:cs="宋体"/>
                <w:color w:val="auto"/>
                <w:sz w:val="21"/>
                <w:szCs w:val="21"/>
                <w:lang w:eastAsia="zh-CN"/>
              </w:rPr>
              <w:t xml:space="preserve">专业任选   </w:t>
            </w:r>
            <w:r>
              <w:rPr>
                <w:rFonts w:ascii="Wingdings 2" w:hAnsi="Wingdings 2" w:eastAsia="Wingdings 2"/>
                <w:color w:val="auto"/>
                <w:sz w:val="21"/>
              </w:rPr>
              <w:t></w:t>
            </w:r>
            <w:r>
              <w:rPr>
                <w:rFonts w:hint="eastAsia" w:ascii="宋体" w:hAnsi="宋体" w:eastAsia="宋体" w:cs="宋体"/>
                <w:color w:val="auto"/>
                <w:sz w:val="21"/>
                <w:szCs w:val="21"/>
                <w:lang w:eastAsia="zh-CN"/>
              </w:rPr>
              <w:t>其他</w:t>
            </w:r>
          </w:p>
        </w:tc>
        <w:tc>
          <w:tcPr>
            <w:tcW w:w="1775" w:type="dxa"/>
            <w:gridSpan w:val="2"/>
          </w:tcPr>
          <w:p w14:paraId="60740AE2">
            <w:pPr>
              <w:spacing w:line="360" w:lineRule="auto"/>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授课教师</w:t>
            </w:r>
          </w:p>
        </w:tc>
        <w:tc>
          <w:tcPr>
            <w:tcW w:w="2032" w:type="dxa"/>
          </w:tcPr>
          <w:p w14:paraId="26E7D247">
            <w:pPr>
              <w:spacing w:line="360" w:lineRule="auto"/>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杨萍芳、</w:t>
            </w:r>
            <w:r>
              <w:rPr>
                <w:rFonts w:hint="eastAsia" w:ascii="宋体" w:hAnsi="宋体" w:eastAsia="宋体" w:cs="宋体"/>
                <w:color w:val="auto"/>
                <w:sz w:val="21"/>
                <w:szCs w:val="21"/>
                <w:lang w:val="en-US" w:eastAsia="zh-CN"/>
              </w:rPr>
              <w:t>陈爱兰</w:t>
            </w:r>
          </w:p>
        </w:tc>
      </w:tr>
      <w:tr w14:paraId="06007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352F02F2">
            <w:pPr>
              <w:spacing w:line="360" w:lineRule="auto"/>
              <w:jc w:val="both"/>
              <w:rPr>
                <w:color w:val="auto"/>
              </w:rPr>
            </w:pPr>
            <w:r>
              <w:rPr>
                <w:rFonts w:hint="eastAsia" w:ascii="宋体" w:hAnsi="宋体" w:eastAsia="宋体" w:cs="宋体"/>
                <w:color w:val="auto"/>
                <w:sz w:val="21"/>
                <w:szCs w:val="21"/>
                <w:lang w:eastAsia="zh-CN"/>
              </w:rPr>
              <w:t>修读方式</w:t>
            </w:r>
          </w:p>
        </w:tc>
        <w:tc>
          <w:tcPr>
            <w:tcW w:w="3906" w:type="dxa"/>
            <w:gridSpan w:val="3"/>
          </w:tcPr>
          <w:p w14:paraId="7810F031">
            <w:pPr>
              <w:spacing w:line="360" w:lineRule="auto"/>
              <w:jc w:val="both"/>
              <w:rPr>
                <w:color w:val="auto"/>
              </w:rPr>
            </w:pPr>
            <w:r>
              <w:rPr>
                <w:rFonts w:ascii="Wingdings 2" w:hAnsi="Wingdings 2" w:eastAsia="Wingdings 2"/>
                <w:color w:val="auto"/>
                <w:sz w:val="21"/>
              </w:rPr>
              <w:sym w:font="Wingdings 2" w:char="0052"/>
            </w:r>
            <w:r>
              <w:rPr>
                <w:rFonts w:hint="eastAsia" w:ascii="宋体" w:hAnsi="宋体" w:eastAsia="宋体" w:cs="宋体"/>
                <w:color w:val="auto"/>
                <w:sz w:val="21"/>
                <w:szCs w:val="21"/>
                <w:lang w:eastAsia="zh-CN"/>
              </w:rPr>
              <w:t xml:space="preserve">必修        </w:t>
            </w:r>
            <w:r>
              <w:rPr>
                <w:rFonts w:ascii="Wingdings 2" w:hAnsi="Wingdings 2" w:eastAsia="Wingdings 2"/>
                <w:color w:val="auto"/>
                <w:sz w:val="21"/>
              </w:rPr>
              <w:t></w:t>
            </w:r>
            <w:r>
              <w:rPr>
                <w:rFonts w:hint="eastAsia" w:ascii="宋体" w:hAnsi="宋体" w:eastAsia="宋体" w:cs="宋体"/>
                <w:color w:val="auto"/>
                <w:sz w:val="21"/>
                <w:szCs w:val="21"/>
                <w:lang w:eastAsia="zh-CN"/>
              </w:rPr>
              <w:t xml:space="preserve">选修    </w:t>
            </w:r>
          </w:p>
        </w:tc>
        <w:tc>
          <w:tcPr>
            <w:tcW w:w="1775" w:type="dxa"/>
            <w:gridSpan w:val="2"/>
          </w:tcPr>
          <w:p w14:paraId="6689040D">
            <w:pPr>
              <w:spacing w:line="360" w:lineRule="auto"/>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学分</w:t>
            </w:r>
          </w:p>
        </w:tc>
        <w:tc>
          <w:tcPr>
            <w:tcW w:w="2032" w:type="dxa"/>
          </w:tcPr>
          <w:p w14:paraId="592AD9BE">
            <w:pPr>
              <w:spacing w:line="360" w:lineRule="auto"/>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p>
        </w:tc>
      </w:tr>
      <w:tr w14:paraId="476E4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4A073ECC">
            <w:pPr>
              <w:pStyle w:val="15"/>
              <w:spacing w:before="72" w:line="360" w:lineRule="auto"/>
              <w:ind w:left="100" w:right="93"/>
              <w:jc w:val="center"/>
              <w:rPr>
                <w:color w:val="auto"/>
              </w:rPr>
            </w:pPr>
            <w:r>
              <w:rPr>
                <w:rFonts w:hint="eastAsia" w:ascii="宋体" w:hAnsi="宋体" w:eastAsia="宋体" w:cs="宋体"/>
                <w:color w:val="auto"/>
                <w:sz w:val="21"/>
                <w:szCs w:val="21"/>
                <w:lang w:eastAsia="zh-CN"/>
              </w:rPr>
              <w:t>开课学期</w:t>
            </w:r>
          </w:p>
        </w:tc>
        <w:tc>
          <w:tcPr>
            <w:tcW w:w="1511" w:type="dxa"/>
            <w:vAlign w:val="center"/>
          </w:tcPr>
          <w:p w14:paraId="19B1BE74">
            <w:pPr>
              <w:pStyle w:val="15"/>
              <w:spacing w:before="72" w:line="360" w:lineRule="auto"/>
              <w:ind w:left="10"/>
              <w:jc w:val="center"/>
              <w:rPr>
                <w:rFonts w:hint="default"/>
                <w:color w:val="auto"/>
                <w:lang w:val="en-US"/>
              </w:rPr>
            </w:pPr>
            <w:r>
              <w:rPr>
                <w:rFonts w:hint="eastAsia" w:ascii="宋体" w:hAnsi="宋体" w:eastAsia="宋体" w:cs="宋体"/>
                <w:color w:val="auto"/>
                <w:sz w:val="21"/>
                <w:szCs w:val="21"/>
                <w:lang w:val="en-US" w:eastAsia="zh-CN"/>
              </w:rPr>
              <w:t>2024-2025-2</w:t>
            </w:r>
          </w:p>
        </w:tc>
        <w:tc>
          <w:tcPr>
            <w:tcW w:w="1329" w:type="dxa"/>
            <w:vAlign w:val="center"/>
          </w:tcPr>
          <w:p w14:paraId="1AF63171">
            <w:pPr>
              <w:pStyle w:val="15"/>
              <w:spacing w:before="72" w:line="360" w:lineRule="auto"/>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总学时</w:t>
            </w:r>
          </w:p>
        </w:tc>
        <w:tc>
          <w:tcPr>
            <w:tcW w:w="1276" w:type="dxa"/>
            <w:gridSpan w:val="2"/>
            <w:vAlign w:val="center"/>
          </w:tcPr>
          <w:p w14:paraId="461B78D3">
            <w:pPr>
              <w:pStyle w:val="15"/>
              <w:spacing w:before="72" w:line="360" w:lineRule="auto"/>
              <w:ind w:left="194"/>
              <w:jc w:val="center"/>
              <w:rPr>
                <w:rFonts w:hint="default" w:eastAsia="仿宋"/>
                <w:color w:val="auto"/>
                <w:lang w:val="en-US" w:eastAsia="zh-CN"/>
              </w:rPr>
            </w:pPr>
            <w:r>
              <w:rPr>
                <w:rFonts w:hint="eastAsia"/>
                <w:color w:val="auto"/>
                <w:lang w:val="en-US" w:eastAsia="zh-CN"/>
              </w:rPr>
              <w:t>32</w:t>
            </w:r>
          </w:p>
        </w:tc>
        <w:tc>
          <w:tcPr>
            <w:tcW w:w="1565" w:type="dxa"/>
            <w:vAlign w:val="center"/>
          </w:tcPr>
          <w:p w14:paraId="59D94C9B">
            <w:pPr>
              <w:pStyle w:val="15"/>
              <w:spacing w:before="72" w:line="360" w:lineRule="auto"/>
              <w:jc w:val="center"/>
              <w:rPr>
                <w:color w:val="auto"/>
              </w:rPr>
            </w:pPr>
            <w:r>
              <w:rPr>
                <w:rFonts w:hint="eastAsia" w:ascii="宋体" w:hAnsi="宋体" w:eastAsia="宋体" w:cs="宋体"/>
                <w:color w:val="auto"/>
                <w:sz w:val="21"/>
                <w:szCs w:val="21"/>
                <w:lang w:eastAsia="zh-CN"/>
              </w:rPr>
              <w:t>其中实践学时</w:t>
            </w:r>
          </w:p>
        </w:tc>
        <w:tc>
          <w:tcPr>
            <w:tcW w:w="2032" w:type="dxa"/>
            <w:vAlign w:val="center"/>
          </w:tcPr>
          <w:p w14:paraId="2291AF7C">
            <w:pPr>
              <w:pStyle w:val="15"/>
              <w:spacing w:before="72" w:line="360" w:lineRule="auto"/>
              <w:ind w:left="9"/>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w:t>
            </w:r>
          </w:p>
        </w:tc>
      </w:tr>
      <w:tr w14:paraId="09DD7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501A8FF6">
            <w:pPr>
              <w:pStyle w:val="15"/>
              <w:spacing w:before="72" w:line="360" w:lineRule="auto"/>
              <w:ind w:left="100" w:right="93"/>
              <w:jc w:val="both"/>
              <w:rPr>
                <w:color w:val="auto"/>
              </w:rPr>
            </w:pPr>
            <w:r>
              <w:rPr>
                <w:rFonts w:hint="eastAsia" w:ascii="宋体" w:hAnsi="宋体" w:eastAsia="宋体" w:cs="宋体"/>
                <w:color w:val="auto"/>
                <w:sz w:val="21"/>
                <w:szCs w:val="21"/>
                <w:lang w:eastAsia="zh-CN"/>
              </w:rPr>
              <w:t>课程网址</w:t>
            </w:r>
          </w:p>
        </w:tc>
        <w:tc>
          <w:tcPr>
            <w:tcW w:w="7713" w:type="dxa"/>
            <w:gridSpan w:val="6"/>
            <w:vAlign w:val="center"/>
          </w:tcPr>
          <w:p w14:paraId="59317D03">
            <w:pPr>
              <w:pStyle w:val="15"/>
              <w:spacing w:before="72" w:line="360" w:lineRule="auto"/>
              <w:ind w:left="9"/>
              <w:jc w:val="left"/>
              <w:rPr>
                <w:color w:val="auto"/>
              </w:rPr>
            </w:pPr>
            <w:r>
              <w:rPr>
                <w:rFonts w:hint="eastAsia" w:ascii="宋体" w:hAnsi="宋体" w:eastAsia="宋体" w:cs="宋体"/>
                <w:color w:val="auto"/>
                <w:sz w:val="21"/>
                <w:szCs w:val="21"/>
                <w:lang w:eastAsia="zh-CN"/>
              </w:rPr>
              <w:t>暂无</w:t>
            </w:r>
          </w:p>
        </w:tc>
      </w:tr>
      <w:tr w14:paraId="577DE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244695BE">
            <w:pPr>
              <w:pStyle w:val="15"/>
              <w:ind w:left="8"/>
              <w:jc w:val="center"/>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A</w:t>
            </w:r>
          </w:p>
          <w:p w14:paraId="319110AF">
            <w:pPr>
              <w:pStyle w:val="15"/>
              <w:spacing w:before="43"/>
              <w:ind w:left="104" w:right="93"/>
              <w:jc w:val="center"/>
              <w:rPr>
                <w:rFonts w:ascii="宋体" w:hAnsi="宋体" w:eastAsia="宋体" w:cs="宋体"/>
                <w:color w:val="auto"/>
                <w:sz w:val="21"/>
                <w:szCs w:val="21"/>
                <w:lang w:eastAsia="zh-CN"/>
              </w:rPr>
            </w:pPr>
            <w:r>
              <w:rPr>
                <w:rFonts w:hint="eastAsia" w:ascii="宋体" w:hAnsi="宋体" w:eastAsia="宋体" w:cs="宋体"/>
                <w:b/>
                <w:color w:val="auto"/>
                <w:sz w:val="21"/>
                <w:szCs w:val="21"/>
                <w:lang w:eastAsia="zh-CN"/>
              </w:rPr>
              <w:t>先修及后续课程</w:t>
            </w:r>
          </w:p>
        </w:tc>
        <w:tc>
          <w:tcPr>
            <w:tcW w:w="7713" w:type="dxa"/>
            <w:gridSpan w:val="6"/>
            <w:vAlign w:val="center"/>
          </w:tcPr>
          <w:p w14:paraId="5E11722C">
            <w:pPr>
              <w:pStyle w:val="15"/>
              <w:spacing w:before="72" w:line="360" w:lineRule="auto"/>
              <w:ind w:left="9"/>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管理学、旅游学概论</w:t>
            </w:r>
            <w:r>
              <w:rPr>
                <w:rFonts w:hint="eastAsia" w:ascii="宋体" w:hAnsi="宋体" w:eastAsia="宋体" w:cs="宋体"/>
                <w:color w:val="auto"/>
                <w:sz w:val="21"/>
                <w:szCs w:val="21"/>
                <w:lang w:val="en-US" w:eastAsia="zh-CN"/>
              </w:rPr>
              <w:t xml:space="preserve"> 旅游服务礼仪</w:t>
            </w:r>
          </w:p>
        </w:tc>
      </w:tr>
    </w:tbl>
    <w:p w14:paraId="56439BB4">
      <w:pPr>
        <w:pStyle w:val="15"/>
        <w:jc w:val="both"/>
        <w:rPr>
          <w:rFonts w:ascii="宋体" w:hAnsi="宋体" w:eastAsia="宋体" w:cs="宋体"/>
          <w:b/>
          <w:color w:val="auto"/>
          <w:w w:val="98"/>
          <w:sz w:val="21"/>
          <w:szCs w:val="21"/>
          <w:lang w:eastAsia="zh-CN"/>
        </w:rPr>
      </w:pPr>
    </w:p>
    <w:tbl>
      <w:tblPr>
        <w:tblStyle w:val="12"/>
        <w:tblW w:w="9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506"/>
        <w:gridCol w:w="3364"/>
        <w:gridCol w:w="2843"/>
      </w:tblGrid>
      <w:tr w14:paraId="2FC01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56C625E7">
            <w:pPr>
              <w:pStyle w:val="15"/>
              <w:ind w:left="8"/>
              <w:jc w:val="center"/>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B</w:t>
            </w:r>
          </w:p>
          <w:p w14:paraId="2A68165B">
            <w:pPr>
              <w:pStyle w:val="15"/>
              <w:spacing w:before="72" w:line="360" w:lineRule="auto"/>
              <w:ind w:left="100" w:right="93"/>
              <w:jc w:val="center"/>
              <w:rPr>
                <w:rFonts w:ascii="宋体" w:hAnsi="宋体" w:eastAsia="宋体" w:cs="宋体"/>
                <w:color w:val="auto"/>
                <w:sz w:val="21"/>
                <w:szCs w:val="21"/>
                <w:lang w:eastAsia="zh-CN"/>
              </w:rPr>
            </w:pPr>
            <w:r>
              <w:rPr>
                <w:rFonts w:hint="eastAsia" w:ascii="宋体" w:hAnsi="宋体" w:eastAsia="宋体" w:cs="宋体"/>
                <w:b/>
                <w:color w:val="auto"/>
                <w:sz w:val="21"/>
                <w:szCs w:val="21"/>
                <w:lang w:eastAsia="zh-CN"/>
              </w:rPr>
              <w:t>课程描述</w:t>
            </w:r>
          </w:p>
        </w:tc>
        <w:tc>
          <w:tcPr>
            <w:tcW w:w="7713" w:type="dxa"/>
            <w:gridSpan w:val="3"/>
            <w:vAlign w:val="center"/>
          </w:tcPr>
          <w:p w14:paraId="273270E7">
            <w:pPr>
              <w:keepNext w:val="0"/>
              <w:keepLines w:val="0"/>
              <w:widowControl/>
              <w:suppressLineNumbers w:val="0"/>
              <w:jc w:val="left"/>
              <w:rPr>
                <w:color w:val="auto"/>
                <w:sz w:val="21"/>
                <w:szCs w:val="21"/>
              </w:rPr>
            </w:pPr>
            <w:r>
              <w:rPr>
                <w:rFonts w:hint="eastAsia" w:ascii="宋体" w:hAnsi="宋体" w:cs="宋体"/>
                <w:color w:val="auto"/>
                <w:szCs w:val="21"/>
              </w:rPr>
              <w:t xml:space="preserve"> </w:t>
            </w:r>
            <w:r>
              <w:rPr>
                <w:rFonts w:hint="eastAsia" w:ascii="宋体" w:hAnsi="宋体" w:eastAsia="宋体" w:cs="宋体"/>
                <w:color w:val="auto"/>
                <w:kern w:val="0"/>
                <w:sz w:val="21"/>
                <w:szCs w:val="21"/>
                <w:lang w:val="en-US" w:eastAsia="zh-CN" w:bidi="ar"/>
              </w:rPr>
              <w:t xml:space="preserve">本课程旨在培养学生系统掌握酒店筹建与开业管理，酒店运营管理，酒店业发展 </w:t>
            </w:r>
          </w:p>
          <w:p w14:paraId="4C86E8D8">
            <w:pPr>
              <w:keepNext w:val="0"/>
              <w:keepLines w:val="0"/>
              <w:widowControl/>
              <w:suppressLineNumbers w:val="0"/>
              <w:jc w:val="left"/>
              <w:rPr>
                <w:rFonts w:ascii="宋体" w:hAnsi="宋体" w:eastAsia="宋体" w:cs="宋体"/>
                <w:color w:val="auto"/>
                <w:sz w:val="21"/>
                <w:szCs w:val="21"/>
                <w:lang w:bidi="ar-SA"/>
              </w:rPr>
            </w:pPr>
            <w:r>
              <w:rPr>
                <w:rFonts w:hint="eastAsia" w:ascii="宋体" w:hAnsi="宋体" w:eastAsia="宋体" w:cs="宋体"/>
                <w:color w:val="auto"/>
                <w:kern w:val="0"/>
                <w:sz w:val="21"/>
                <w:szCs w:val="21"/>
                <w:lang w:val="en-US" w:eastAsia="zh-CN" w:bidi="ar"/>
              </w:rPr>
              <w:t>趋势等内容。</w:t>
            </w:r>
            <w:r>
              <w:rPr>
                <w:rFonts w:hint="eastAsia" w:ascii="宋体" w:hAnsi="宋体" w:eastAsia="宋体" w:cs="宋体"/>
                <w:b/>
                <w:color w:val="auto"/>
                <w:kern w:val="0"/>
                <w:sz w:val="21"/>
                <w:szCs w:val="21"/>
                <w:lang w:val="en-US" w:eastAsia="zh-CN" w:bidi="ar"/>
              </w:rPr>
              <w:t>（目的）</w:t>
            </w:r>
            <w:r>
              <w:rPr>
                <w:rFonts w:hint="eastAsia" w:ascii="宋体" w:hAnsi="宋体" w:eastAsia="宋体" w:cs="宋体"/>
                <w:color w:val="auto"/>
                <w:kern w:val="0"/>
                <w:sz w:val="21"/>
                <w:szCs w:val="21"/>
                <w:lang w:val="en-US" w:eastAsia="zh-CN" w:bidi="ar"/>
              </w:rPr>
              <w:t>结合多媒体运用启发式讲授法，案例分析，情景表演，实地考察等方法。</w:t>
            </w:r>
            <w:r>
              <w:rPr>
                <w:rFonts w:hint="eastAsia" w:ascii="宋体" w:hAnsi="宋体" w:eastAsia="宋体" w:cs="宋体"/>
                <w:b/>
                <w:color w:val="auto"/>
                <w:kern w:val="0"/>
                <w:sz w:val="21"/>
                <w:szCs w:val="21"/>
                <w:lang w:val="en-US" w:eastAsia="zh-CN" w:bidi="ar"/>
              </w:rPr>
              <w:t>（历程）</w:t>
            </w:r>
            <w:r>
              <w:rPr>
                <w:rFonts w:hint="eastAsia" w:ascii="宋体" w:hAnsi="宋体" w:eastAsia="宋体" w:cs="宋体"/>
                <w:color w:val="auto"/>
                <w:kern w:val="0"/>
                <w:sz w:val="21"/>
                <w:szCs w:val="21"/>
                <w:lang w:val="en-US" w:eastAsia="zh-CN" w:bidi="ar"/>
              </w:rPr>
              <w:t>掌握酒店筹建与开业管理，做好酒店总经理，酒店安全、宾客关系、市场营销等运营管理理论与方法，酒店收益管理、创新理念等发展趋势。</w:t>
            </w:r>
            <w:r>
              <w:rPr>
                <w:rFonts w:hint="eastAsia" w:ascii="宋体" w:hAnsi="宋体" w:eastAsia="宋体" w:cs="宋体"/>
                <w:b/>
                <w:color w:val="auto"/>
                <w:kern w:val="0"/>
                <w:sz w:val="21"/>
                <w:szCs w:val="21"/>
                <w:lang w:val="en-US" w:eastAsia="zh-CN" w:bidi="ar"/>
              </w:rPr>
              <w:t>（预期结果）</w:t>
            </w:r>
          </w:p>
        </w:tc>
      </w:tr>
      <w:tr w14:paraId="24679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48B1DE99">
            <w:pPr>
              <w:pStyle w:val="15"/>
              <w:ind w:left="8"/>
              <w:jc w:val="center"/>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C</w:t>
            </w:r>
          </w:p>
          <w:p w14:paraId="6D785820">
            <w:pPr>
              <w:pStyle w:val="15"/>
              <w:spacing w:before="72" w:line="360" w:lineRule="auto"/>
              <w:ind w:left="100" w:right="93"/>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课程目标</w:t>
            </w:r>
          </w:p>
        </w:tc>
        <w:tc>
          <w:tcPr>
            <w:tcW w:w="7713" w:type="dxa"/>
            <w:gridSpan w:val="3"/>
            <w:vAlign w:val="center"/>
          </w:tcPr>
          <w:p w14:paraId="7C25B758">
            <w:pPr>
              <w:pStyle w:val="18"/>
              <w:numPr>
                <w:ilvl w:val="0"/>
                <w:numId w:val="5"/>
              </w:numPr>
              <w:spacing w:line="360" w:lineRule="atLeast"/>
              <w:ind w:firstLineChars="0"/>
              <w:jc w:val="both"/>
              <w:rPr>
                <w:rFonts w:ascii="宋体" w:hAnsi="宋体" w:cs="宋体"/>
                <w:color w:val="auto"/>
                <w:szCs w:val="21"/>
              </w:rPr>
            </w:pPr>
            <w:r>
              <w:rPr>
                <w:rFonts w:hint="eastAsia" w:ascii="宋体" w:hAnsi="宋体" w:cs="宋体"/>
                <w:b/>
                <w:color w:val="auto"/>
                <w:szCs w:val="21"/>
              </w:rPr>
              <w:t>知识：</w:t>
            </w:r>
            <w:r>
              <w:rPr>
                <w:rFonts w:hint="eastAsia" w:ascii="宋体" w:hAnsi="宋体" w:cs="宋体"/>
                <w:color w:val="auto"/>
                <w:szCs w:val="21"/>
              </w:rPr>
              <w:t xml:space="preserve"> </w:t>
            </w:r>
          </w:p>
          <w:p w14:paraId="2D0F287C">
            <w:pPr>
              <w:spacing w:line="360" w:lineRule="atLeast"/>
              <w:ind w:firstLine="465"/>
              <w:jc w:val="both"/>
              <w:rPr>
                <w:rFonts w:hint="eastAsia" w:ascii="宋体" w:hAnsi="宋体" w:eastAsia="仿宋" w:cs="宋体"/>
                <w:color w:val="auto"/>
                <w:szCs w:val="21"/>
                <w:lang w:eastAsia="zh-CN"/>
              </w:rPr>
            </w:pPr>
            <w:r>
              <w:rPr>
                <w:rFonts w:hint="eastAsia" w:ascii="宋体" w:hAnsi="宋体" w:cs="宋体"/>
                <w:color w:val="auto"/>
                <w:szCs w:val="21"/>
              </w:rPr>
              <w:t>熟悉酒店基本概念、类型，筹建管理掌握酒店安全、宾客关系、市场营销、收益管理等运营管理理论方法熟悉酒店发展趋势、饭店管理新理念熟悉酒店总经理的岗位职责及素质要求能读懂资产负债表、利润表和现金流量表</w:t>
            </w:r>
            <w:r>
              <w:rPr>
                <w:rFonts w:hint="eastAsia" w:ascii="宋体" w:hAnsi="宋体" w:cs="宋体"/>
                <w:color w:val="auto"/>
                <w:szCs w:val="21"/>
                <w:lang w:eastAsia="zh-CN"/>
              </w:rPr>
              <w:t>。</w:t>
            </w:r>
          </w:p>
          <w:p w14:paraId="53F279B9">
            <w:pPr>
              <w:spacing w:line="360" w:lineRule="atLeast"/>
              <w:ind w:firstLine="422" w:firstLineChars="200"/>
              <w:jc w:val="both"/>
              <w:rPr>
                <w:rFonts w:ascii="宋体" w:hAnsi="宋体" w:cs="宋体"/>
                <w:b/>
                <w:color w:val="auto"/>
                <w:szCs w:val="21"/>
              </w:rPr>
            </w:pPr>
            <w:r>
              <w:rPr>
                <w:rFonts w:hint="eastAsia" w:ascii="宋体" w:hAnsi="宋体" w:cs="宋体"/>
                <w:b/>
                <w:color w:val="auto"/>
                <w:szCs w:val="21"/>
              </w:rPr>
              <w:t>2能力：</w:t>
            </w:r>
          </w:p>
          <w:p w14:paraId="60D1F610">
            <w:pPr>
              <w:spacing w:line="360" w:lineRule="atLeast"/>
              <w:ind w:firstLine="465"/>
              <w:jc w:val="both"/>
              <w:rPr>
                <w:rFonts w:ascii="宋体" w:hAnsi="宋体" w:cs="宋体"/>
                <w:color w:val="auto"/>
                <w:szCs w:val="21"/>
              </w:rPr>
            </w:pPr>
            <w:r>
              <w:rPr>
                <w:rFonts w:hint="eastAsia" w:ascii="宋体" w:hAnsi="宋体" w:cs="宋体"/>
                <w:color w:val="auto"/>
                <w:szCs w:val="21"/>
              </w:rPr>
              <w:t>能初步设计并筹建一家酒店</w:t>
            </w:r>
            <w:r>
              <w:rPr>
                <w:rFonts w:hint="eastAsia" w:ascii="宋体" w:hAnsi="宋体" w:cs="宋体"/>
                <w:color w:val="auto"/>
                <w:szCs w:val="21"/>
                <w:lang w:eastAsia="zh-CN"/>
              </w:rPr>
              <w:t>，</w:t>
            </w:r>
            <w:r>
              <w:rPr>
                <w:rFonts w:hint="eastAsia" w:ascii="宋体" w:hAnsi="宋体" w:cs="宋体"/>
                <w:color w:val="auto"/>
                <w:szCs w:val="21"/>
              </w:rPr>
              <w:t>能根据应急预案程序处理酒店突发事故及客人投诉</w:t>
            </w:r>
            <w:r>
              <w:rPr>
                <w:rFonts w:hint="eastAsia" w:ascii="宋体" w:hAnsi="宋体" w:cs="宋体"/>
                <w:color w:val="auto"/>
                <w:szCs w:val="21"/>
                <w:lang w:eastAsia="zh-CN"/>
              </w:rPr>
              <w:t>，</w:t>
            </w:r>
            <w:r>
              <w:rPr>
                <w:rFonts w:hint="eastAsia" w:ascii="宋体" w:hAnsi="宋体" w:cs="宋体"/>
                <w:color w:val="auto"/>
                <w:szCs w:val="21"/>
              </w:rPr>
              <w:t>培养酒店总经理的领导、沟通、协作能力</w:t>
            </w:r>
            <w:r>
              <w:rPr>
                <w:rFonts w:hint="eastAsia" w:ascii="宋体" w:hAnsi="宋体" w:cs="宋体"/>
                <w:color w:val="auto"/>
                <w:szCs w:val="21"/>
                <w:lang w:eastAsia="zh-CN"/>
              </w:rPr>
              <w:t>，</w:t>
            </w:r>
            <w:r>
              <w:rPr>
                <w:rFonts w:hint="eastAsia" w:ascii="宋体" w:hAnsi="宋体" w:cs="黑体"/>
                <w:color w:val="auto"/>
                <w:szCs w:val="21"/>
              </w:rPr>
              <w:t>培养计划、组织、策划活动的</w:t>
            </w:r>
            <w:r>
              <w:rPr>
                <w:rFonts w:hint="eastAsia" w:ascii="宋体" w:hAnsi="宋体" w:cs="宋体"/>
                <w:color w:val="auto"/>
                <w:szCs w:val="21"/>
              </w:rPr>
              <w:t>能力</w:t>
            </w:r>
          </w:p>
          <w:p w14:paraId="3C36E609">
            <w:pPr>
              <w:spacing w:line="360" w:lineRule="atLeast"/>
              <w:ind w:firstLine="465"/>
              <w:jc w:val="both"/>
              <w:rPr>
                <w:rFonts w:ascii="宋体" w:hAnsi="宋体" w:cs="宋体"/>
                <w:b/>
                <w:color w:val="auto"/>
                <w:szCs w:val="21"/>
              </w:rPr>
            </w:pPr>
            <w:r>
              <w:rPr>
                <w:rFonts w:hint="eastAsia" w:ascii="宋体" w:hAnsi="宋体" w:cs="宋体"/>
                <w:b/>
                <w:color w:val="auto"/>
                <w:szCs w:val="21"/>
              </w:rPr>
              <w:t>3、素质：</w:t>
            </w:r>
          </w:p>
          <w:p w14:paraId="5C3CBB12">
            <w:pPr>
              <w:spacing w:line="360" w:lineRule="atLeast"/>
              <w:ind w:firstLine="465"/>
              <w:jc w:val="both"/>
              <w:rPr>
                <w:rFonts w:ascii="宋体" w:hAnsi="宋体" w:eastAsia="宋体" w:cs="宋体"/>
                <w:color w:val="auto"/>
                <w:sz w:val="21"/>
                <w:szCs w:val="21"/>
                <w:lang w:eastAsia="zh-CN"/>
              </w:rPr>
            </w:pPr>
            <w:r>
              <w:rPr>
                <w:rFonts w:hint="eastAsia" w:ascii="宋体" w:hAnsi="宋体" w:cs="宋体"/>
                <w:color w:val="auto"/>
                <w:szCs w:val="21"/>
              </w:rPr>
              <w:t>强化职业道德素质，增强责任感，树立正确的职业观组织策划酒店开业典礼活动时遵循绿色环保意识</w:t>
            </w:r>
          </w:p>
        </w:tc>
      </w:tr>
      <w:tr w14:paraId="529B5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1F703C78">
            <w:pPr>
              <w:pStyle w:val="15"/>
              <w:jc w:val="center"/>
              <w:rPr>
                <w:rFonts w:ascii="宋体"/>
                <w:b/>
                <w:color w:val="auto"/>
                <w:w w:val="98"/>
                <w:sz w:val="21"/>
                <w:lang w:eastAsia="zh-CN"/>
              </w:rPr>
            </w:pPr>
            <w:r>
              <w:rPr>
                <w:rFonts w:ascii="宋体"/>
                <w:b/>
                <w:color w:val="auto"/>
                <w:w w:val="98"/>
                <w:sz w:val="21"/>
                <w:lang w:eastAsia="zh-CN"/>
              </w:rPr>
              <w:t>D</w:t>
            </w:r>
          </w:p>
          <w:p w14:paraId="3DB7D4F5">
            <w:pPr>
              <w:pStyle w:val="15"/>
              <w:jc w:val="center"/>
              <w:rPr>
                <w:rFonts w:ascii="宋体" w:eastAsia="宋体"/>
                <w:b/>
                <w:color w:val="auto"/>
                <w:sz w:val="21"/>
                <w:lang w:eastAsia="zh-CN"/>
              </w:rPr>
            </w:pPr>
            <w:r>
              <w:rPr>
                <w:rFonts w:hint="eastAsia" w:ascii="宋体" w:eastAsia="宋体"/>
                <w:b/>
                <w:color w:val="auto"/>
                <w:sz w:val="21"/>
                <w:lang w:eastAsia="zh-CN"/>
              </w:rPr>
              <w:t>课程目标与</w:t>
            </w:r>
          </w:p>
          <w:p w14:paraId="22435C35">
            <w:pPr>
              <w:pStyle w:val="15"/>
              <w:jc w:val="center"/>
              <w:rPr>
                <w:rFonts w:ascii="宋体" w:eastAsia="宋体"/>
                <w:b/>
                <w:color w:val="auto"/>
                <w:sz w:val="21"/>
                <w:lang w:eastAsia="zh-CN"/>
              </w:rPr>
            </w:pPr>
            <w:r>
              <w:rPr>
                <w:rFonts w:hint="eastAsia" w:ascii="宋体" w:eastAsia="宋体"/>
                <w:b/>
                <w:color w:val="auto"/>
                <w:sz w:val="21"/>
                <w:lang w:eastAsia="zh-CN"/>
              </w:rPr>
              <w:t>毕业要求的</w:t>
            </w:r>
          </w:p>
          <w:p w14:paraId="1A6A76B5">
            <w:pPr>
              <w:pStyle w:val="15"/>
              <w:spacing w:before="72" w:line="360" w:lineRule="auto"/>
              <w:ind w:left="100" w:right="93"/>
              <w:jc w:val="center"/>
              <w:rPr>
                <w:rFonts w:ascii="宋体" w:hAnsi="宋体" w:eastAsia="宋体" w:cs="宋体"/>
                <w:b/>
                <w:color w:val="auto"/>
                <w:sz w:val="21"/>
                <w:szCs w:val="21"/>
                <w:lang w:eastAsia="zh-CN"/>
              </w:rPr>
            </w:pPr>
            <w:r>
              <w:rPr>
                <w:rFonts w:hint="eastAsia" w:ascii="宋体" w:eastAsia="宋体"/>
                <w:b/>
                <w:color w:val="auto"/>
                <w:sz w:val="21"/>
                <w:lang w:eastAsia="zh-CN"/>
              </w:rPr>
              <w:t>对应关系</w:t>
            </w:r>
          </w:p>
        </w:tc>
        <w:tc>
          <w:tcPr>
            <w:tcW w:w="1506" w:type="dxa"/>
            <w:vAlign w:val="center"/>
          </w:tcPr>
          <w:p w14:paraId="1797EEE1">
            <w:pPr>
              <w:pStyle w:val="15"/>
              <w:spacing w:before="86"/>
              <w:ind w:left="114"/>
              <w:jc w:val="center"/>
              <w:rPr>
                <w:rFonts w:ascii="宋体" w:hAnsi="宋体" w:eastAsia="宋体" w:cs="宋体"/>
                <w:b/>
                <w:bCs/>
                <w:color w:val="auto"/>
                <w:sz w:val="21"/>
                <w:szCs w:val="21"/>
                <w:lang w:eastAsia="zh-CN"/>
              </w:rPr>
            </w:pPr>
            <w:r>
              <w:rPr>
                <w:rFonts w:hint="eastAsia" w:ascii="宋体" w:eastAsia="宋体"/>
                <w:color w:val="auto"/>
                <w:sz w:val="21"/>
                <w:lang w:eastAsia="zh-CN"/>
              </w:rPr>
              <w:t>毕业要求</w:t>
            </w:r>
          </w:p>
        </w:tc>
        <w:tc>
          <w:tcPr>
            <w:tcW w:w="3364" w:type="dxa"/>
            <w:vAlign w:val="center"/>
          </w:tcPr>
          <w:p w14:paraId="5F87C046">
            <w:pPr>
              <w:pStyle w:val="15"/>
              <w:spacing w:before="86"/>
              <w:ind w:left="115"/>
              <w:jc w:val="center"/>
              <w:rPr>
                <w:rFonts w:ascii="宋体" w:hAnsi="宋体" w:eastAsia="宋体" w:cs="宋体"/>
                <w:b/>
                <w:bCs/>
                <w:color w:val="auto"/>
                <w:sz w:val="21"/>
                <w:szCs w:val="21"/>
                <w:lang w:eastAsia="zh-CN"/>
              </w:rPr>
            </w:pPr>
            <w:r>
              <w:rPr>
                <w:rFonts w:hint="eastAsia" w:ascii="宋体" w:eastAsia="宋体"/>
                <w:color w:val="auto"/>
                <w:sz w:val="21"/>
                <w:lang w:eastAsia="zh-CN"/>
              </w:rPr>
              <w:t>毕业要求指标点</w:t>
            </w:r>
          </w:p>
        </w:tc>
        <w:tc>
          <w:tcPr>
            <w:tcW w:w="2843" w:type="dxa"/>
            <w:vAlign w:val="center"/>
          </w:tcPr>
          <w:p w14:paraId="7728D144">
            <w:pPr>
              <w:pStyle w:val="15"/>
              <w:spacing w:before="86"/>
              <w:ind w:left="96" w:right="67"/>
              <w:jc w:val="center"/>
              <w:rPr>
                <w:rFonts w:ascii="宋体" w:hAnsi="宋体" w:eastAsia="宋体" w:cs="宋体"/>
                <w:b/>
                <w:bCs/>
                <w:color w:val="auto"/>
                <w:sz w:val="21"/>
                <w:szCs w:val="21"/>
                <w:lang w:eastAsia="zh-CN"/>
              </w:rPr>
            </w:pPr>
            <w:r>
              <w:rPr>
                <w:rFonts w:hint="eastAsia" w:ascii="宋体" w:eastAsia="宋体"/>
                <w:color w:val="auto"/>
                <w:sz w:val="21"/>
                <w:lang w:eastAsia="zh-CN"/>
              </w:rPr>
              <w:t>课程目标</w:t>
            </w:r>
          </w:p>
        </w:tc>
      </w:tr>
      <w:tr w14:paraId="44AB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6EC9FC6F">
            <w:pPr>
              <w:pStyle w:val="15"/>
              <w:spacing w:before="72" w:line="360" w:lineRule="auto"/>
              <w:ind w:left="100" w:right="93"/>
              <w:jc w:val="center"/>
              <w:rPr>
                <w:rFonts w:ascii="宋体" w:eastAsia="宋体"/>
                <w:b/>
                <w:color w:val="auto"/>
                <w:sz w:val="21"/>
                <w:lang w:eastAsia="zh-CN"/>
              </w:rPr>
            </w:pPr>
          </w:p>
        </w:tc>
        <w:tc>
          <w:tcPr>
            <w:tcW w:w="1506" w:type="dxa"/>
            <w:vAlign w:val="center"/>
          </w:tcPr>
          <w:p w14:paraId="084E8B02">
            <w:pPr>
              <w:pStyle w:val="15"/>
              <w:spacing w:before="72" w:line="360" w:lineRule="auto"/>
              <w:ind w:left="9"/>
              <w:jc w:val="left"/>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职业道德</w:t>
            </w:r>
          </w:p>
        </w:tc>
        <w:tc>
          <w:tcPr>
            <w:tcW w:w="3364" w:type="dxa"/>
            <w:vAlign w:val="center"/>
          </w:tcPr>
          <w:p w14:paraId="58AAE570">
            <w:pPr>
              <w:spacing w:line="440" w:lineRule="exact"/>
              <w:jc w:val="left"/>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培养学生具有积极向上、敬业爱岗、乐于奉献、诚信守法的价值取向，良好的人文社科素养，较强的社会责任感和良好的职业道德。</w:t>
            </w:r>
          </w:p>
        </w:tc>
        <w:tc>
          <w:tcPr>
            <w:tcW w:w="2843" w:type="dxa"/>
            <w:vAlign w:val="center"/>
          </w:tcPr>
          <w:p w14:paraId="75931974">
            <w:pPr>
              <w:spacing w:line="440" w:lineRule="exact"/>
              <w:jc w:val="left"/>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掌握社会主义核心价值观</w:t>
            </w:r>
          </w:p>
          <w:p w14:paraId="17A996EF">
            <w:pPr>
              <w:spacing w:line="440" w:lineRule="exact"/>
              <w:jc w:val="left"/>
              <w:rPr>
                <w:rFonts w:ascii="宋体" w:hAnsi="宋体" w:eastAsia="宋体" w:cs="宋体"/>
                <w:color w:val="auto"/>
                <w:sz w:val="21"/>
                <w:szCs w:val="21"/>
                <w:lang w:eastAsia="zh-CN"/>
              </w:rPr>
            </w:pPr>
          </w:p>
        </w:tc>
      </w:tr>
    </w:tbl>
    <w:p w14:paraId="4ED4A7EB">
      <w:pPr>
        <w:pStyle w:val="15"/>
        <w:spacing w:before="72" w:line="360" w:lineRule="auto"/>
        <w:ind w:left="100" w:right="93"/>
        <w:jc w:val="center"/>
        <w:rPr>
          <w:rFonts w:ascii="宋体" w:eastAsia="宋体"/>
          <w:b/>
          <w:color w:val="auto"/>
          <w:sz w:val="21"/>
          <w:lang w:eastAsia="zh-CN"/>
        </w:rPr>
      </w:pPr>
      <w:r>
        <w:rPr>
          <w:rFonts w:hint="eastAsia" w:ascii="宋体" w:eastAsia="宋体"/>
          <w:b/>
          <w:color w:val="auto"/>
          <w:sz w:val="21"/>
          <w:lang w:eastAsia="zh-CN"/>
        </w:rPr>
        <w:br w:type="page"/>
      </w:r>
    </w:p>
    <w:tbl>
      <w:tblPr>
        <w:tblStyle w:val="12"/>
        <w:tblW w:w="9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711"/>
        <w:gridCol w:w="750"/>
        <w:gridCol w:w="1230"/>
        <w:gridCol w:w="1455"/>
        <w:gridCol w:w="590"/>
        <w:gridCol w:w="280"/>
        <w:gridCol w:w="545"/>
        <w:gridCol w:w="66"/>
        <w:gridCol w:w="759"/>
        <w:gridCol w:w="306"/>
        <w:gridCol w:w="1021"/>
      </w:tblGrid>
      <w:tr w14:paraId="38C24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20D054A8">
            <w:pPr>
              <w:pStyle w:val="15"/>
              <w:spacing w:before="72" w:line="360" w:lineRule="auto"/>
              <w:ind w:left="100" w:right="93"/>
              <w:jc w:val="center"/>
              <w:rPr>
                <w:rFonts w:ascii="宋体" w:eastAsia="宋体"/>
                <w:b/>
                <w:color w:val="auto"/>
                <w:sz w:val="21"/>
                <w:lang w:eastAsia="zh-CN"/>
              </w:rPr>
            </w:pPr>
          </w:p>
        </w:tc>
        <w:tc>
          <w:tcPr>
            <w:tcW w:w="1461" w:type="dxa"/>
            <w:gridSpan w:val="2"/>
            <w:vAlign w:val="center"/>
          </w:tcPr>
          <w:p w14:paraId="0887783E">
            <w:pPr>
              <w:pStyle w:val="15"/>
              <w:spacing w:before="72" w:line="360" w:lineRule="auto"/>
              <w:ind w:left="9"/>
              <w:jc w:val="left"/>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专业知识</w:t>
            </w:r>
          </w:p>
        </w:tc>
        <w:tc>
          <w:tcPr>
            <w:tcW w:w="3275" w:type="dxa"/>
            <w:gridSpan w:val="3"/>
            <w:vAlign w:val="center"/>
          </w:tcPr>
          <w:p w14:paraId="728C22A9">
            <w:pPr>
              <w:pStyle w:val="15"/>
              <w:spacing w:before="72" w:line="440" w:lineRule="exact"/>
              <w:ind w:left="9"/>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掌握酒店管理战略规划、运营管理、服务质量管理、营销管理、品牌维护、人力资源管理、成本费用、设备维护管理等知识</w:t>
            </w:r>
          </w:p>
        </w:tc>
        <w:tc>
          <w:tcPr>
            <w:tcW w:w="2977" w:type="dxa"/>
            <w:gridSpan w:val="6"/>
            <w:vAlign w:val="center"/>
          </w:tcPr>
          <w:p w14:paraId="01079CD7">
            <w:pPr>
              <w:pStyle w:val="15"/>
              <w:spacing w:before="72" w:line="440" w:lineRule="exact"/>
              <w:ind w:left="9"/>
              <w:jc w:val="left"/>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掌握</w:t>
            </w:r>
            <w:r>
              <w:rPr>
                <w:rFonts w:hint="eastAsia" w:ascii="宋体" w:hAnsi="宋体" w:eastAsia="宋体" w:cs="宋体"/>
                <w:color w:val="auto"/>
                <w:sz w:val="21"/>
                <w:szCs w:val="21"/>
                <w:lang w:val="en-US" w:eastAsia="zh-CN"/>
              </w:rPr>
              <w:t>酒店</w:t>
            </w:r>
            <w:r>
              <w:rPr>
                <w:rFonts w:hint="eastAsia" w:ascii="宋体" w:hAnsi="宋体" w:eastAsia="宋体" w:cs="宋体"/>
                <w:color w:val="auto"/>
                <w:sz w:val="21"/>
                <w:szCs w:val="21"/>
                <w:lang w:eastAsia="zh-CN"/>
              </w:rPr>
              <w:t>管理的基本理论知识</w:t>
            </w:r>
          </w:p>
        </w:tc>
      </w:tr>
      <w:tr w14:paraId="2649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471B143E">
            <w:pPr>
              <w:pStyle w:val="15"/>
              <w:spacing w:before="72" w:line="360" w:lineRule="auto"/>
              <w:ind w:left="100" w:right="93"/>
              <w:jc w:val="center"/>
              <w:rPr>
                <w:rFonts w:ascii="宋体" w:eastAsia="宋体"/>
                <w:b/>
                <w:color w:val="auto"/>
                <w:sz w:val="21"/>
                <w:lang w:eastAsia="zh-CN"/>
              </w:rPr>
            </w:pPr>
          </w:p>
        </w:tc>
        <w:tc>
          <w:tcPr>
            <w:tcW w:w="1461" w:type="dxa"/>
            <w:gridSpan w:val="2"/>
            <w:vAlign w:val="center"/>
          </w:tcPr>
          <w:p w14:paraId="518B0254">
            <w:pPr>
              <w:pStyle w:val="15"/>
              <w:spacing w:before="72" w:line="360" w:lineRule="auto"/>
              <w:ind w:left="9"/>
              <w:jc w:val="left"/>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职业技能</w:t>
            </w:r>
          </w:p>
        </w:tc>
        <w:tc>
          <w:tcPr>
            <w:tcW w:w="3275" w:type="dxa"/>
            <w:gridSpan w:val="3"/>
            <w:vAlign w:val="center"/>
          </w:tcPr>
          <w:p w14:paraId="231ACA5D">
            <w:pPr>
              <w:pStyle w:val="15"/>
              <w:spacing w:before="72" w:line="440" w:lineRule="exact"/>
              <w:ind w:left="11"/>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培养学生敏锐的观察能力和实操能力，经过一定的实操培训，</w:t>
            </w:r>
          </w:p>
          <w:p w14:paraId="7DA2460A">
            <w:pPr>
              <w:pStyle w:val="15"/>
              <w:spacing w:before="72" w:line="440" w:lineRule="exact"/>
              <w:ind w:left="11"/>
              <w:jc w:val="left"/>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使学生熟悉并掌握酒店等旅游企业的主要业务和经营管理过程；具有独立完成酒店。</w:t>
            </w:r>
          </w:p>
        </w:tc>
        <w:tc>
          <w:tcPr>
            <w:tcW w:w="2977" w:type="dxa"/>
            <w:gridSpan w:val="6"/>
            <w:vAlign w:val="center"/>
          </w:tcPr>
          <w:p w14:paraId="4CD6D03E">
            <w:pPr>
              <w:spacing w:line="360" w:lineRule="atLeast"/>
              <w:ind w:firstLine="465"/>
              <w:jc w:val="both"/>
              <w:rPr>
                <w:rFonts w:ascii="宋体" w:hAnsi="宋体" w:cs="宋体"/>
                <w:color w:val="auto"/>
                <w:szCs w:val="21"/>
              </w:rPr>
            </w:pPr>
            <w:r>
              <w:rPr>
                <w:rFonts w:hint="eastAsia" w:ascii="宋体" w:hAnsi="宋体" w:cs="黑体"/>
                <w:color w:val="auto"/>
                <w:szCs w:val="21"/>
              </w:rPr>
              <w:t>培养计划、组织、策划活动的</w:t>
            </w:r>
            <w:r>
              <w:rPr>
                <w:rFonts w:hint="eastAsia" w:ascii="宋体" w:hAnsi="宋体" w:cs="宋体"/>
                <w:color w:val="auto"/>
                <w:szCs w:val="21"/>
              </w:rPr>
              <w:t>能力</w:t>
            </w:r>
          </w:p>
          <w:p w14:paraId="13CC5F1E">
            <w:pPr>
              <w:pStyle w:val="15"/>
              <w:spacing w:before="72" w:line="440" w:lineRule="exact"/>
              <w:ind w:left="9"/>
              <w:jc w:val="left"/>
              <w:rPr>
                <w:rFonts w:ascii="宋体" w:hAnsi="宋体" w:eastAsia="宋体" w:cs="宋体"/>
                <w:color w:val="auto"/>
                <w:sz w:val="21"/>
                <w:szCs w:val="21"/>
                <w:lang w:eastAsia="zh-CN"/>
              </w:rPr>
            </w:pPr>
          </w:p>
        </w:tc>
      </w:tr>
      <w:tr w14:paraId="7FAD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20" w:type="dxa"/>
            <w:vMerge w:val="restart"/>
            <w:vAlign w:val="center"/>
          </w:tcPr>
          <w:p w14:paraId="79928306">
            <w:pPr>
              <w:pStyle w:val="15"/>
              <w:spacing w:before="152"/>
              <w:ind w:left="8"/>
              <w:jc w:val="center"/>
              <w:rPr>
                <w:rFonts w:ascii="宋体"/>
                <w:b/>
                <w:color w:val="auto"/>
                <w:sz w:val="21"/>
              </w:rPr>
            </w:pPr>
            <w:r>
              <w:rPr>
                <w:rFonts w:ascii="宋体"/>
                <w:b/>
                <w:color w:val="auto"/>
                <w:w w:val="98"/>
                <w:sz w:val="21"/>
              </w:rPr>
              <w:t>E</w:t>
            </w:r>
          </w:p>
          <w:p w14:paraId="60BFC058">
            <w:pPr>
              <w:pStyle w:val="15"/>
              <w:spacing w:before="72" w:line="360" w:lineRule="auto"/>
              <w:ind w:left="100" w:right="93"/>
              <w:jc w:val="center"/>
              <w:rPr>
                <w:rFonts w:ascii="宋体" w:eastAsia="宋体"/>
                <w:b/>
                <w:color w:val="auto"/>
                <w:sz w:val="21"/>
              </w:rPr>
            </w:pPr>
            <w:r>
              <w:rPr>
                <w:rFonts w:hint="eastAsia" w:ascii="宋体" w:eastAsia="宋体"/>
                <w:b/>
                <w:color w:val="auto"/>
                <w:sz w:val="21"/>
              </w:rPr>
              <w:t>教学内容</w:t>
            </w:r>
          </w:p>
          <w:p w14:paraId="515E737A">
            <w:pPr>
              <w:pStyle w:val="15"/>
              <w:spacing w:before="72" w:line="360" w:lineRule="auto"/>
              <w:ind w:left="100" w:right="93"/>
              <w:jc w:val="center"/>
              <w:rPr>
                <w:rFonts w:ascii="宋体" w:eastAsia="宋体"/>
                <w:b/>
                <w:color w:val="auto"/>
                <w:sz w:val="21"/>
                <w:lang w:eastAsia="zh-CN"/>
              </w:rPr>
            </w:pPr>
            <w:r>
              <w:rPr>
                <w:rFonts w:hint="eastAsia" w:ascii="宋体" w:eastAsia="宋体"/>
                <w:b/>
                <w:color w:val="auto"/>
                <w:sz w:val="21"/>
                <w:lang w:eastAsia="zh-CN"/>
              </w:rPr>
              <w:t>学时</w:t>
            </w:r>
          </w:p>
        </w:tc>
        <w:tc>
          <w:tcPr>
            <w:tcW w:w="4736" w:type="dxa"/>
            <w:gridSpan w:val="5"/>
            <w:vMerge w:val="restart"/>
            <w:vAlign w:val="center"/>
          </w:tcPr>
          <w:p w14:paraId="4F1A35EE">
            <w:pPr>
              <w:pStyle w:val="15"/>
              <w:spacing w:before="72" w:line="360" w:lineRule="auto"/>
              <w:ind w:left="9"/>
              <w:jc w:val="left"/>
              <w:rPr>
                <w:rFonts w:ascii="宋体" w:hAnsi="宋体" w:eastAsia="宋体" w:cs="宋体"/>
                <w:b/>
                <w:bCs/>
                <w:color w:val="auto"/>
                <w:sz w:val="21"/>
                <w:szCs w:val="21"/>
                <w:lang w:eastAsia="zh-CN"/>
              </w:rPr>
            </w:pPr>
            <w:r>
              <w:rPr>
                <w:rFonts w:hint="eastAsia" w:ascii="宋体" w:eastAsia="宋体"/>
                <w:color w:val="auto"/>
                <w:sz w:val="21"/>
                <w:lang w:eastAsia="zh-CN"/>
              </w:rPr>
              <w:t>章节内容</w:t>
            </w:r>
          </w:p>
        </w:tc>
        <w:tc>
          <w:tcPr>
            <w:tcW w:w="2977" w:type="dxa"/>
            <w:gridSpan w:val="6"/>
            <w:vAlign w:val="center"/>
          </w:tcPr>
          <w:p w14:paraId="53CCFD97">
            <w:pPr>
              <w:pStyle w:val="15"/>
              <w:spacing w:before="72" w:line="360" w:lineRule="auto"/>
              <w:ind w:left="9"/>
              <w:jc w:val="center"/>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学时分配</w:t>
            </w:r>
          </w:p>
        </w:tc>
      </w:tr>
      <w:tr w14:paraId="5BDC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420" w:type="dxa"/>
            <w:vMerge w:val="continue"/>
            <w:vAlign w:val="center"/>
          </w:tcPr>
          <w:p w14:paraId="11CD6889">
            <w:pPr>
              <w:pStyle w:val="15"/>
              <w:spacing w:before="72" w:line="360" w:lineRule="auto"/>
              <w:ind w:left="100" w:right="93"/>
              <w:jc w:val="center"/>
              <w:rPr>
                <w:rFonts w:ascii="宋体" w:eastAsia="宋体"/>
                <w:b/>
                <w:color w:val="auto"/>
                <w:sz w:val="21"/>
                <w:lang w:eastAsia="zh-CN"/>
              </w:rPr>
            </w:pPr>
          </w:p>
        </w:tc>
        <w:tc>
          <w:tcPr>
            <w:tcW w:w="4736" w:type="dxa"/>
            <w:gridSpan w:val="5"/>
            <w:vMerge w:val="continue"/>
            <w:vAlign w:val="center"/>
          </w:tcPr>
          <w:p w14:paraId="24441221">
            <w:pPr>
              <w:pStyle w:val="15"/>
              <w:spacing w:before="72" w:line="360" w:lineRule="auto"/>
              <w:ind w:left="9"/>
              <w:jc w:val="left"/>
              <w:rPr>
                <w:rFonts w:ascii="宋体" w:eastAsia="宋体"/>
                <w:color w:val="auto"/>
                <w:sz w:val="21"/>
                <w:lang w:eastAsia="zh-CN"/>
              </w:rPr>
            </w:pPr>
          </w:p>
        </w:tc>
        <w:tc>
          <w:tcPr>
            <w:tcW w:w="825" w:type="dxa"/>
            <w:gridSpan w:val="2"/>
            <w:vAlign w:val="center"/>
          </w:tcPr>
          <w:p w14:paraId="7837C5AD">
            <w:pPr>
              <w:pStyle w:val="15"/>
              <w:spacing w:before="72" w:line="360" w:lineRule="auto"/>
              <w:ind w:left="9"/>
              <w:jc w:val="left"/>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理论</w:t>
            </w:r>
          </w:p>
        </w:tc>
        <w:tc>
          <w:tcPr>
            <w:tcW w:w="825" w:type="dxa"/>
            <w:gridSpan w:val="2"/>
            <w:vAlign w:val="center"/>
          </w:tcPr>
          <w:p w14:paraId="0C60290C">
            <w:pPr>
              <w:pStyle w:val="15"/>
              <w:spacing w:before="72" w:line="360" w:lineRule="auto"/>
              <w:ind w:left="9"/>
              <w:jc w:val="left"/>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实践</w:t>
            </w:r>
          </w:p>
        </w:tc>
        <w:tc>
          <w:tcPr>
            <w:tcW w:w="1327" w:type="dxa"/>
            <w:gridSpan w:val="2"/>
            <w:vAlign w:val="center"/>
          </w:tcPr>
          <w:p w14:paraId="3F7B11EF">
            <w:pPr>
              <w:pStyle w:val="15"/>
              <w:spacing w:before="72" w:line="360" w:lineRule="auto"/>
              <w:ind w:left="9"/>
              <w:jc w:val="left"/>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合计</w:t>
            </w:r>
          </w:p>
        </w:tc>
      </w:tr>
      <w:tr w14:paraId="29946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36A2E2FD">
            <w:pPr>
              <w:pStyle w:val="15"/>
              <w:spacing w:before="72" w:line="360" w:lineRule="auto"/>
              <w:ind w:left="100" w:right="93"/>
              <w:jc w:val="center"/>
              <w:rPr>
                <w:rFonts w:ascii="宋体" w:eastAsia="宋体"/>
                <w:b/>
                <w:color w:val="auto"/>
                <w:sz w:val="21"/>
              </w:rPr>
            </w:pPr>
          </w:p>
        </w:tc>
        <w:tc>
          <w:tcPr>
            <w:tcW w:w="4736" w:type="dxa"/>
            <w:gridSpan w:val="5"/>
            <w:vAlign w:val="top"/>
          </w:tcPr>
          <w:p w14:paraId="70680F8D">
            <w:pPr>
              <w:jc w:val="both"/>
              <w:rPr>
                <w:rFonts w:ascii="宋体" w:eastAsia="宋体"/>
                <w:color w:val="auto"/>
                <w:sz w:val="21"/>
                <w:lang w:eastAsia="zh-CN"/>
              </w:rPr>
            </w:pPr>
            <w:r>
              <w:rPr>
                <w:rFonts w:hint="eastAsia"/>
                <w:color w:val="auto"/>
                <w:szCs w:val="21"/>
                <w:shd w:val="clear" w:color="auto" w:fill="FFFFFF"/>
              </w:rPr>
              <w:t>第一章酒店概述 </w:t>
            </w:r>
          </w:p>
        </w:tc>
        <w:tc>
          <w:tcPr>
            <w:tcW w:w="825" w:type="dxa"/>
            <w:gridSpan w:val="2"/>
            <w:vAlign w:val="center"/>
          </w:tcPr>
          <w:p w14:paraId="23C2BCEA">
            <w:pPr>
              <w:jc w:val="center"/>
              <w:rPr>
                <w:rFonts w:ascii="宋体" w:hAnsi="宋体" w:eastAsia="宋体" w:cs="宋体"/>
                <w:b w:val="0"/>
                <w:bCs w:val="0"/>
                <w:color w:val="auto"/>
                <w:sz w:val="21"/>
                <w:szCs w:val="21"/>
                <w:lang w:eastAsia="zh-CN"/>
              </w:rPr>
            </w:pPr>
            <w:r>
              <w:rPr>
                <w:rFonts w:hint="eastAsia" w:ascii="宋体" w:hAnsi="宋体"/>
                <w:b w:val="0"/>
                <w:bCs w:val="0"/>
                <w:color w:val="auto"/>
                <w:sz w:val="24"/>
                <w:szCs w:val="24"/>
                <w:lang w:val="en-US" w:eastAsia="zh-CN"/>
              </w:rPr>
              <w:t>2</w:t>
            </w:r>
          </w:p>
        </w:tc>
        <w:tc>
          <w:tcPr>
            <w:tcW w:w="825" w:type="dxa"/>
            <w:gridSpan w:val="2"/>
            <w:vAlign w:val="center"/>
          </w:tcPr>
          <w:p w14:paraId="4FBACD64">
            <w:pPr>
              <w:spacing w:line="280" w:lineRule="exact"/>
              <w:jc w:val="center"/>
              <w:rPr>
                <w:rFonts w:ascii="宋体" w:hAnsi="宋体" w:eastAsia="宋体" w:cs="宋体"/>
                <w:b w:val="0"/>
                <w:bCs w:val="0"/>
                <w:color w:val="auto"/>
                <w:sz w:val="21"/>
                <w:szCs w:val="21"/>
                <w:lang w:eastAsia="zh-CN"/>
              </w:rPr>
            </w:pPr>
          </w:p>
        </w:tc>
        <w:tc>
          <w:tcPr>
            <w:tcW w:w="1327" w:type="dxa"/>
            <w:gridSpan w:val="2"/>
            <w:vAlign w:val="center"/>
          </w:tcPr>
          <w:p w14:paraId="01E5DB3F">
            <w:pPr>
              <w:jc w:val="center"/>
              <w:rPr>
                <w:rFonts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2</w:t>
            </w:r>
          </w:p>
        </w:tc>
      </w:tr>
      <w:tr w14:paraId="30A7F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2BB4FE27">
            <w:pPr>
              <w:pStyle w:val="15"/>
              <w:spacing w:before="72" w:line="360" w:lineRule="auto"/>
              <w:ind w:left="100" w:right="93"/>
              <w:jc w:val="center"/>
              <w:rPr>
                <w:rFonts w:ascii="宋体" w:eastAsia="宋体"/>
                <w:b/>
                <w:color w:val="auto"/>
                <w:sz w:val="21"/>
              </w:rPr>
            </w:pPr>
          </w:p>
        </w:tc>
        <w:tc>
          <w:tcPr>
            <w:tcW w:w="4736" w:type="dxa"/>
            <w:gridSpan w:val="5"/>
            <w:vAlign w:val="top"/>
          </w:tcPr>
          <w:p w14:paraId="6214CFE7">
            <w:pPr>
              <w:jc w:val="both"/>
              <w:rPr>
                <w:rFonts w:ascii="宋体" w:eastAsia="宋体"/>
                <w:color w:val="auto"/>
                <w:sz w:val="21"/>
                <w:lang w:eastAsia="zh-CN"/>
              </w:rPr>
            </w:pPr>
            <w:r>
              <w:rPr>
                <w:rFonts w:hint="eastAsia"/>
                <w:color w:val="auto"/>
                <w:szCs w:val="21"/>
                <w:shd w:val="clear" w:color="auto" w:fill="FFFFFF"/>
              </w:rPr>
              <w:t>第二章酒店</w:t>
            </w:r>
            <w:r>
              <w:rPr>
                <w:rFonts w:hint="eastAsia"/>
                <w:color w:val="auto"/>
                <w:szCs w:val="21"/>
                <w:shd w:val="clear" w:color="auto" w:fill="FFFFFF"/>
                <w:lang w:val="en-US" w:eastAsia="zh-CN"/>
              </w:rPr>
              <w:t>战略与组织管理</w:t>
            </w:r>
          </w:p>
        </w:tc>
        <w:tc>
          <w:tcPr>
            <w:tcW w:w="825" w:type="dxa"/>
            <w:gridSpan w:val="2"/>
            <w:vAlign w:val="center"/>
          </w:tcPr>
          <w:p w14:paraId="6471E409">
            <w:pPr>
              <w:jc w:val="center"/>
              <w:rPr>
                <w:rFonts w:ascii="宋体" w:hAnsi="宋体" w:eastAsia="宋体" w:cs="宋体"/>
                <w:b w:val="0"/>
                <w:bCs w:val="0"/>
                <w:color w:val="auto"/>
                <w:sz w:val="21"/>
                <w:szCs w:val="21"/>
                <w:lang w:eastAsia="zh-CN"/>
              </w:rPr>
            </w:pPr>
            <w:r>
              <w:rPr>
                <w:rFonts w:hint="eastAsia" w:ascii="宋体" w:hAnsi="宋体" w:eastAsia="宋体"/>
                <w:b w:val="0"/>
                <w:bCs w:val="0"/>
                <w:color w:val="auto"/>
                <w:sz w:val="24"/>
                <w:szCs w:val="24"/>
                <w:lang w:eastAsia="zh-CN"/>
              </w:rPr>
              <w:t>2</w:t>
            </w:r>
          </w:p>
        </w:tc>
        <w:tc>
          <w:tcPr>
            <w:tcW w:w="825" w:type="dxa"/>
            <w:gridSpan w:val="2"/>
            <w:vAlign w:val="center"/>
          </w:tcPr>
          <w:p w14:paraId="09D3BDA0">
            <w:pPr>
              <w:spacing w:line="280" w:lineRule="exact"/>
              <w:jc w:val="center"/>
              <w:rPr>
                <w:rFonts w:ascii="宋体" w:hAnsi="宋体" w:eastAsia="宋体" w:cs="宋体"/>
                <w:b w:val="0"/>
                <w:bCs w:val="0"/>
                <w:color w:val="auto"/>
                <w:sz w:val="21"/>
                <w:szCs w:val="21"/>
                <w:lang w:eastAsia="zh-CN"/>
              </w:rPr>
            </w:pPr>
          </w:p>
        </w:tc>
        <w:tc>
          <w:tcPr>
            <w:tcW w:w="1327" w:type="dxa"/>
            <w:gridSpan w:val="2"/>
            <w:vAlign w:val="center"/>
          </w:tcPr>
          <w:p w14:paraId="6C31E661">
            <w:pPr>
              <w:jc w:val="center"/>
              <w:rPr>
                <w:rFonts w:ascii="宋体" w:hAnsi="宋体" w:eastAsia="宋体" w:cs="宋体"/>
                <w:b w:val="0"/>
                <w:bCs w:val="0"/>
                <w:color w:val="auto"/>
                <w:sz w:val="21"/>
                <w:szCs w:val="21"/>
                <w:lang w:eastAsia="zh-CN"/>
              </w:rPr>
            </w:pPr>
            <w:r>
              <w:rPr>
                <w:rFonts w:hint="eastAsia" w:ascii="宋体" w:hAnsi="宋体"/>
                <w:b w:val="0"/>
                <w:bCs w:val="0"/>
                <w:color w:val="auto"/>
                <w:szCs w:val="21"/>
                <w:lang w:val="en-US" w:eastAsia="zh-CN"/>
              </w:rPr>
              <w:t>2</w:t>
            </w:r>
          </w:p>
        </w:tc>
      </w:tr>
      <w:tr w14:paraId="23A41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6EC9504B">
            <w:pPr>
              <w:pStyle w:val="15"/>
              <w:spacing w:before="72" w:line="360" w:lineRule="auto"/>
              <w:ind w:left="100" w:right="93"/>
              <w:jc w:val="center"/>
              <w:rPr>
                <w:rFonts w:ascii="宋体" w:eastAsia="宋体"/>
                <w:b/>
                <w:color w:val="auto"/>
                <w:sz w:val="21"/>
              </w:rPr>
            </w:pPr>
          </w:p>
        </w:tc>
        <w:tc>
          <w:tcPr>
            <w:tcW w:w="4736" w:type="dxa"/>
            <w:gridSpan w:val="5"/>
            <w:vAlign w:val="top"/>
          </w:tcPr>
          <w:p w14:paraId="1B8B5BFA">
            <w:pPr>
              <w:jc w:val="both"/>
              <w:rPr>
                <w:rFonts w:ascii="宋体" w:eastAsia="宋体"/>
                <w:color w:val="auto"/>
                <w:sz w:val="21"/>
                <w:lang w:eastAsia="zh-CN"/>
              </w:rPr>
            </w:pPr>
            <w:r>
              <w:rPr>
                <w:rFonts w:hint="eastAsia"/>
                <w:color w:val="auto"/>
                <w:szCs w:val="21"/>
                <w:shd w:val="clear" w:color="auto" w:fill="FFFFFF"/>
              </w:rPr>
              <w:t>第三章酒店</w:t>
            </w:r>
            <w:r>
              <w:rPr>
                <w:rFonts w:hint="eastAsia"/>
                <w:color w:val="auto"/>
                <w:szCs w:val="21"/>
                <w:shd w:val="clear" w:color="auto" w:fill="FFFFFF"/>
                <w:lang w:val="en-US" w:eastAsia="zh-CN"/>
              </w:rPr>
              <w:t>业务运营管理</w:t>
            </w:r>
          </w:p>
        </w:tc>
        <w:tc>
          <w:tcPr>
            <w:tcW w:w="825" w:type="dxa"/>
            <w:gridSpan w:val="2"/>
            <w:vAlign w:val="center"/>
          </w:tcPr>
          <w:p w14:paraId="529F05AC">
            <w:pPr>
              <w:jc w:val="center"/>
              <w:rPr>
                <w:rFonts w:ascii="宋体" w:hAnsi="宋体" w:eastAsia="宋体" w:cs="宋体"/>
                <w:b w:val="0"/>
                <w:bCs w:val="0"/>
                <w:color w:val="auto"/>
                <w:sz w:val="21"/>
                <w:szCs w:val="21"/>
                <w:lang w:eastAsia="zh-CN"/>
              </w:rPr>
            </w:pPr>
            <w:r>
              <w:rPr>
                <w:rFonts w:hint="eastAsia" w:ascii="宋体" w:hAnsi="宋体"/>
                <w:b w:val="0"/>
                <w:bCs w:val="0"/>
                <w:color w:val="auto"/>
                <w:szCs w:val="21"/>
                <w:lang w:eastAsia="zh-CN"/>
              </w:rPr>
              <w:t>4</w:t>
            </w:r>
          </w:p>
        </w:tc>
        <w:tc>
          <w:tcPr>
            <w:tcW w:w="825" w:type="dxa"/>
            <w:gridSpan w:val="2"/>
            <w:vAlign w:val="center"/>
          </w:tcPr>
          <w:p w14:paraId="0CF8F2BF">
            <w:pPr>
              <w:spacing w:line="280" w:lineRule="exact"/>
              <w:ind w:firstLine="210" w:firstLineChars="100"/>
              <w:jc w:val="both"/>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1327" w:type="dxa"/>
            <w:gridSpan w:val="2"/>
            <w:vAlign w:val="center"/>
          </w:tcPr>
          <w:p w14:paraId="727A224B">
            <w:pPr>
              <w:jc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r>
      <w:tr w14:paraId="45CDD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67A00C6C">
            <w:pPr>
              <w:pStyle w:val="15"/>
              <w:spacing w:before="72" w:line="360" w:lineRule="auto"/>
              <w:ind w:left="100" w:right="93"/>
              <w:jc w:val="center"/>
              <w:rPr>
                <w:rFonts w:ascii="宋体" w:eastAsia="宋体"/>
                <w:b/>
                <w:color w:val="auto"/>
                <w:sz w:val="21"/>
              </w:rPr>
            </w:pPr>
          </w:p>
        </w:tc>
        <w:tc>
          <w:tcPr>
            <w:tcW w:w="4736" w:type="dxa"/>
            <w:gridSpan w:val="5"/>
            <w:vAlign w:val="top"/>
          </w:tcPr>
          <w:p w14:paraId="44C55612">
            <w:pPr>
              <w:jc w:val="both"/>
              <w:rPr>
                <w:rFonts w:ascii="宋体" w:eastAsia="宋体"/>
                <w:color w:val="auto"/>
                <w:sz w:val="21"/>
                <w:lang w:eastAsia="zh-CN"/>
              </w:rPr>
            </w:pPr>
            <w:r>
              <w:rPr>
                <w:rFonts w:hint="eastAsia"/>
                <w:color w:val="auto"/>
                <w:szCs w:val="21"/>
                <w:shd w:val="clear" w:color="auto" w:fill="FFFFFF"/>
              </w:rPr>
              <w:t>第四章酒店</w:t>
            </w:r>
            <w:r>
              <w:rPr>
                <w:rFonts w:hint="eastAsia"/>
                <w:color w:val="auto"/>
                <w:szCs w:val="21"/>
                <w:shd w:val="clear" w:color="auto" w:fill="FFFFFF"/>
                <w:lang w:val="en-US" w:eastAsia="zh-CN"/>
              </w:rPr>
              <w:t>服务质量管理</w:t>
            </w:r>
          </w:p>
        </w:tc>
        <w:tc>
          <w:tcPr>
            <w:tcW w:w="825" w:type="dxa"/>
            <w:gridSpan w:val="2"/>
            <w:vAlign w:val="center"/>
          </w:tcPr>
          <w:p w14:paraId="2437490B">
            <w:pPr>
              <w:jc w:val="center"/>
              <w:rPr>
                <w:rFonts w:ascii="宋体" w:hAnsi="宋体" w:eastAsia="宋体" w:cs="宋体"/>
                <w:b w:val="0"/>
                <w:bCs w:val="0"/>
                <w:color w:val="auto"/>
                <w:sz w:val="21"/>
                <w:szCs w:val="21"/>
                <w:lang w:eastAsia="zh-CN"/>
              </w:rPr>
            </w:pPr>
            <w:r>
              <w:rPr>
                <w:rFonts w:hint="eastAsia" w:ascii="宋体" w:hAnsi="宋体"/>
                <w:b w:val="0"/>
                <w:bCs w:val="0"/>
                <w:color w:val="auto"/>
                <w:szCs w:val="21"/>
                <w:lang w:eastAsia="zh-CN"/>
              </w:rPr>
              <w:t>2</w:t>
            </w:r>
          </w:p>
        </w:tc>
        <w:tc>
          <w:tcPr>
            <w:tcW w:w="825" w:type="dxa"/>
            <w:gridSpan w:val="2"/>
            <w:vAlign w:val="center"/>
          </w:tcPr>
          <w:p w14:paraId="72BE9DB5">
            <w:pPr>
              <w:spacing w:line="280" w:lineRule="exact"/>
              <w:jc w:val="center"/>
              <w:rPr>
                <w:rFonts w:ascii="宋体" w:hAnsi="宋体" w:eastAsia="宋体" w:cs="宋体"/>
                <w:b w:val="0"/>
                <w:bCs w:val="0"/>
                <w:color w:val="auto"/>
                <w:sz w:val="21"/>
                <w:szCs w:val="21"/>
                <w:lang w:eastAsia="zh-CN"/>
              </w:rPr>
            </w:pPr>
          </w:p>
        </w:tc>
        <w:tc>
          <w:tcPr>
            <w:tcW w:w="1327" w:type="dxa"/>
            <w:gridSpan w:val="2"/>
            <w:vAlign w:val="center"/>
          </w:tcPr>
          <w:p w14:paraId="7DB5E3B6">
            <w:pPr>
              <w:jc w:val="center"/>
              <w:rPr>
                <w:rFonts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2</w:t>
            </w:r>
          </w:p>
        </w:tc>
      </w:tr>
      <w:tr w14:paraId="6F1F1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5FADFE24">
            <w:pPr>
              <w:pStyle w:val="15"/>
              <w:spacing w:before="72" w:line="360" w:lineRule="auto"/>
              <w:ind w:left="100" w:right="93"/>
              <w:jc w:val="center"/>
              <w:rPr>
                <w:rFonts w:ascii="宋体" w:eastAsia="宋体"/>
                <w:b/>
                <w:color w:val="auto"/>
                <w:sz w:val="21"/>
              </w:rPr>
            </w:pPr>
          </w:p>
        </w:tc>
        <w:tc>
          <w:tcPr>
            <w:tcW w:w="4736" w:type="dxa"/>
            <w:gridSpan w:val="5"/>
            <w:vAlign w:val="top"/>
          </w:tcPr>
          <w:p w14:paraId="3EFF3BEB">
            <w:pPr>
              <w:jc w:val="both"/>
              <w:rPr>
                <w:rFonts w:ascii="宋体" w:eastAsia="宋体"/>
                <w:color w:val="auto"/>
                <w:sz w:val="21"/>
                <w:lang w:eastAsia="zh-CN"/>
              </w:rPr>
            </w:pPr>
            <w:r>
              <w:rPr>
                <w:rFonts w:hint="eastAsia"/>
                <w:color w:val="auto"/>
                <w:szCs w:val="21"/>
                <w:shd w:val="clear" w:color="auto" w:fill="FFFFFF"/>
              </w:rPr>
              <w:t>第五章酒店</w:t>
            </w:r>
            <w:r>
              <w:rPr>
                <w:rFonts w:hint="eastAsia"/>
                <w:color w:val="auto"/>
                <w:szCs w:val="21"/>
                <w:shd w:val="clear" w:color="auto" w:fill="FFFFFF"/>
                <w:lang w:val="en-US" w:eastAsia="zh-CN"/>
              </w:rPr>
              <w:t>营销</w:t>
            </w:r>
            <w:r>
              <w:rPr>
                <w:rFonts w:hint="eastAsia"/>
                <w:color w:val="auto"/>
                <w:szCs w:val="21"/>
                <w:shd w:val="clear" w:color="auto" w:fill="FFFFFF"/>
              </w:rPr>
              <w:t>管理 </w:t>
            </w:r>
          </w:p>
        </w:tc>
        <w:tc>
          <w:tcPr>
            <w:tcW w:w="825" w:type="dxa"/>
            <w:gridSpan w:val="2"/>
            <w:vAlign w:val="center"/>
          </w:tcPr>
          <w:p w14:paraId="2E9F1BC4">
            <w:pPr>
              <w:jc w:val="center"/>
              <w:rPr>
                <w:rFonts w:ascii="宋体" w:hAnsi="宋体" w:eastAsia="宋体" w:cs="宋体"/>
                <w:b w:val="0"/>
                <w:bCs w:val="0"/>
                <w:color w:val="auto"/>
                <w:sz w:val="21"/>
                <w:szCs w:val="21"/>
                <w:lang w:eastAsia="zh-CN"/>
              </w:rPr>
            </w:pPr>
            <w:r>
              <w:rPr>
                <w:rFonts w:hint="eastAsia" w:ascii="宋体" w:hAnsi="宋体"/>
                <w:b w:val="0"/>
                <w:bCs w:val="0"/>
                <w:color w:val="auto"/>
                <w:szCs w:val="21"/>
                <w:lang w:val="en-US" w:eastAsia="zh-CN"/>
              </w:rPr>
              <w:t>2</w:t>
            </w:r>
          </w:p>
        </w:tc>
        <w:tc>
          <w:tcPr>
            <w:tcW w:w="825" w:type="dxa"/>
            <w:gridSpan w:val="2"/>
            <w:vAlign w:val="center"/>
          </w:tcPr>
          <w:p w14:paraId="6A78BCC1">
            <w:pPr>
              <w:spacing w:line="280" w:lineRule="exact"/>
              <w:jc w:val="center"/>
              <w:rPr>
                <w:rFonts w:ascii="宋体" w:hAnsi="宋体" w:eastAsia="宋体" w:cs="宋体"/>
                <w:b w:val="0"/>
                <w:bCs w:val="0"/>
                <w:color w:val="auto"/>
                <w:sz w:val="21"/>
                <w:szCs w:val="21"/>
                <w:lang w:eastAsia="zh-CN"/>
              </w:rPr>
            </w:pPr>
          </w:p>
        </w:tc>
        <w:tc>
          <w:tcPr>
            <w:tcW w:w="1327" w:type="dxa"/>
            <w:gridSpan w:val="2"/>
            <w:vAlign w:val="center"/>
          </w:tcPr>
          <w:p w14:paraId="761D00B3">
            <w:pPr>
              <w:jc w:val="center"/>
              <w:rPr>
                <w:rFonts w:ascii="宋体" w:hAnsi="宋体" w:eastAsia="宋体" w:cs="宋体"/>
                <w:b w:val="0"/>
                <w:bCs w:val="0"/>
                <w:color w:val="auto"/>
                <w:sz w:val="21"/>
                <w:szCs w:val="21"/>
                <w:lang w:eastAsia="zh-CN"/>
              </w:rPr>
            </w:pPr>
            <w:r>
              <w:rPr>
                <w:rFonts w:hint="eastAsia" w:ascii="宋体" w:hAnsi="宋体"/>
                <w:b w:val="0"/>
                <w:bCs w:val="0"/>
                <w:color w:val="auto"/>
                <w:szCs w:val="21"/>
                <w:lang w:val="en-US" w:eastAsia="zh-CN"/>
              </w:rPr>
              <w:t>2</w:t>
            </w:r>
          </w:p>
        </w:tc>
      </w:tr>
      <w:tr w14:paraId="14166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5C1123BE">
            <w:pPr>
              <w:pStyle w:val="15"/>
              <w:spacing w:before="72" w:line="360" w:lineRule="auto"/>
              <w:ind w:left="100" w:right="93"/>
              <w:jc w:val="center"/>
              <w:rPr>
                <w:rFonts w:ascii="宋体" w:eastAsia="宋体"/>
                <w:b/>
                <w:color w:val="auto"/>
                <w:sz w:val="21"/>
              </w:rPr>
            </w:pPr>
          </w:p>
        </w:tc>
        <w:tc>
          <w:tcPr>
            <w:tcW w:w="4736" w:type="dxa"/>
            <w:gridSpan w:val="5"/>
            <w:vAlign w:val="top"/>
          </w:tcPr>
          <w:p w14:paraId="1C076E35">
            <w:pPr>
              <w:jc w:val="both"/>
              <w:rPr>
                <w:rFonts w:ascii="宋体" w:eastAsia="宋体"/>
                <w:color w:val="auto"/>
                <w:sz w:val="21"/>
                <w:lang w:eastAsia="zh-CN"/>
              </w:rPr>
            </w:pPr>
            <w:r>
              <w:rPr>
                <w:rFonts w:hint="eastAsia"/>
                <w:color w:val="auto"/>
                <w:szCs w:val="21"/>
                <w:shd w:val="clear" w:color="auto" w:fill="FFFFFF"/>
              </w:rPr>
              <w:t>第</w:t>
            </w:r>
            <w:r>
              <w:rPr>
                <w:rFonts w:hint="eastAsia"/>
                <w:color w:val="auto"/>
                <w:szCs w:val="21"/>
                <w:shd w:val="clear" w:color="auto" w:fill="FFFFFF"/>
                <w:lang w:val="en-US" w:eastAsia="zh-CN"/>
              </w:rPr>
              <w:t>六</w:t>
            </w:r>
            <w:r>
              <w:rPr>
                <w:rFonts w:hint="eastAsia"/>
                <w:color w:val="auto"/>
                <w:szCs w:val="21"/>
                <w:shd w:val="clear" w:color="auto" w:fill="FFFFFF"/>
              </w:rPr>
              <w:t>章酒店</w:t>
            </w:r>
            <w:r>
              <w:rPr>
                <w:rFonts w:hint="eastAsia"/>
                <w:color w:val="auto"/>
                <w:szCs w:val="21"/>
                <w:shd w:val="clear" w:color="auto" w:fill="FFFFFF"/>
                <w:lang w:val="en-US" w:eastAsia="zh-CN"/>
              </w:rPr>
              <w:t>品牌</w:t>
            </w:r>
            <w:r>
              <w:rPr>
                <w:rFonts w:hint="eastAsia"/>
                <w:color w:val="auto"/>
                <w:szCs w:val="21"/>
                <w:shd w:val="clear" w:color="auto" w:fill="FFFFFF"/>
              </w:rPr>
              <w:t>管理  </w:t>
            </w:r>
          </w:p>
        </w:tc>
        <w:tc>
          <w:tcPr>
            <w:tcW w:w="825" w:type="dxa"/>
            <w:gridSpan w:val="2"/>
            <w:vAlign w:val="center"/>
          </w:tcPr>
          <w:p w14:paraId="031D46BD">
            <w:pPr>
              <w:jc w:val="center"/>
              <w:rPr>
                <w:rFonts w:ascii="宋体" w:hAnsi="宋体" w:eastAsia="宋体" w:cs="宋体"/>
                <w:b w:val="0"/>
                <w:bCs w:val="0"/>
                <w:color w:val="auto"/>
                <w:sz w:val="21"/>
                <w:szCs w:val="21"/>
                <w:lang w:eastAsia="zh-CN"/>
              </w:rPr>
            </w:pPr>
            <w:r>
              <w:rPr>
                <w:rFonts w:hint="eastAsia" w:ascii="宋体" w:hAnsi="宋体"/>
                <w:b w:val="0"/>
                <w:bCs w:val="0"/>
                <w:color w:val="auto"/>
                <w:sz w:val="24"/>
                <w:szCs w:val="24"/>
                <w:lang w:val="en-US" w:eastAsia="zh-CN"/>
              </w:rPr>
              <w:t>2</w:t>
            </w:r>
          </w:p>
        </w:tc>
        <w:tc>
          <w:tcPr>
            <w:tcW w:w="825" w:type="dxa"/>
            <w:gridSpan w:val="2"/>
            <w:vAlign w:val="center"/>
          </w:tcPr>
          <w:p w14:paraId="271A8D76">
            <w:pPr>
              <w:spacing w:line="280" w:lineRule="exact"/>
              <w:ind w:firstLine="240" w:firstLineChars="100"/>
              <w:jc w:val="both"/>
              <w:rPr>
                <w:rFonts w:ascii="宋体" w:hAnsi="宋体" w:eastAsia="宋体" w:cs="宋体"/>
                <w:b w:val="0"/>
                <w:bCs w:val="0"/>
                <w:color w:val="auto"/>
                <w:sz w:val="21"/>
                <w:szCs w:val="21"/>
                <w:lang w:eastAsia="zh-CN"/>
              </w:rPr>
            </w:pPr>
            <w:r>
              <w:rPr>
                <w:rFonts w:hint="eastAsia" w:ascii="宋体" w:hAnsi="宋体"/>
                <w:b w:val="0"/>
                <w:bCs w:val="0"/>
                <w:color w:val="auto"/>
                <w:sz w:val="24"/>
                <w:szCs w:val="24"/>
                <w:lang w:eastAsia="zh-CN"/>
              </w:rPr>
              <w:t>2</w:t>
            </w:r>
          </w:p>
        </w:tc>
        <w:tc>
          <w:tcPr>
            <w:tcW w:w="1327" w:type="dxa"/>
            <w:gridSpan w:val="2"/>
            <w:vAlign w:val="center"/>
          </w:tcPr>
          <w:p w14:paraId="72919E22">
            <w:pPr>
              <w:jc w:val="center"/>
              <w:rPr>
                <w:rFonts w:ascii="宋体" w:hAnsi="宋体" w:eastAsia="宋体" w:cs="宋体"/>
                <w:b w:val="0"/>
                <w:bCs w:val="0"/>
                <w:color w:val="auto"/>
                <w:sz w:val="21"/>
                <w:szCs w:val="21"/>
                <w:lang w:eastAsia="zh-CN"/>
              </w:rPr>
            </w:pPr>
            <w:r>
              <w:rPr>
                <w:rFonts w:hint="eastAsia" w:ascii="宋体" w:hAnsi="宋体"/>
                <w:b w:val="0"/>
                <w:bCs w:val="0"/>
                <w:color w:val="auto"/>
                <w:szCs w:val="21"/>
                <w:lang w:val="en-US" w:eastAsia="zh-CN"/>
              </w:rPr>
              <w:t>4</w:t>
            </w:r>
          </w:p>
        </w:tc>
      </w:tr>
      <w:tr w14:paraId="425B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7FD6C95F">
            <w:pPr>
              <w:pStyle w:val="15"/>
              <w:spacing w:before="72" w:line="360" w:lineRule="auto"/>
              <w:ind w:left="100" w:right="93"/>
              <w:jc w:val="center"/>
              <w:rPr>
                <w:rFonts w:ascii="宋体" w:eastAsia="宋体"/>
                <w:b/>
                <w:color w:val="auto"/>
                <w:sz w:val="21"/>
              </w:rPr>
            </w:pPr>
          </w:p>
        </w:tc>
        <w:tc>
          <w:tcPr>
            <w:tcW w:w="4736" w:type="dxa"/>
            <w:gridSpan w:val="5"/>
            <w:vAlign w:val="top"/>
          </w:tcPr>
          <w:p w14:paraId="75FA43A3">
            <w:pPr>
              <w:jc w:val="both"/>
              <w:rPr>
                <w:rFonts w:ascii="宋体" w:eastAsia="宋体"/>
                <w:color w:val="auto"/>
                <w:sz w:val="21"/>
                <w:lang w:eastAsia="zh-CN"/>
              </w:rPr>
            </w:pPr>
            <w:r>
              <w:rPr>
                <w:rFonts w:hint="eastAsia"/>
                <w:color w:val="auto"/>
                <w:szCs w:val="21"/>
                <w:shd w:val="clear" w:color="auto" w:fill="FFFFFF"/>
              </w:rPr>
              <w:t>第</w:t>
            </w:r>
            <w:r>
              <w:rPr>
                <w:rFonts w:hint="eastAsia"/>
                <w:color w:val="auto"/>
                <w:szCs w:val="21"/>
                <w:shd w:val="clear" w:color="auto" w:fill="FFFFFF"/>
                <w:lang w:val="en-US" w:eastAsia="zh-CN"/>
              </w:rPr>
              <w:t>七</w:t>
            </w:r>
            <w:r>
              <w:rPr>
                <w:rFonts w:hint="eastAsia"/>
                <w:color w:val="auto"/>
                <w:szCs w:val="21"/>
                <w:shd w:val="clear" w:color="auto" w:fill="FFFFFF"/>
              </w:rPr>
              <w:t>章酒店</w:t>
            </w:r>
            <w:r>
              <w:rPr>
                <w:rFonts w:hint="eastAsia"/>
                <w:color w:val="auto"/>
                <w:szCs w:val="21"/>
                <w:shd w:val="clear" w:color="auto" w:fill="FFFFFF"/>
                <w:lang w:val="en-US" w:eastAsia="zh-CN"/>
              </w:rPr>
              <w:t>人力资源</w:t>
            </w:r>
            <w:r>
              <w:rPr>
                <w:rFonts w:hint="eastAsia"/>
                <w:color w:val="auto"/>
                <w:szCs w:val="21"/>
                <w:shd w:val="clear" w:color="auto" w:fill="FFFFFF"/>
              </w:rPr>
              <w:t>管理 </w:t>
            </w:r>
          </w:p>
        </w:tc>
        <w:tc>
          <w:tcPr>
            <w:tcW w:w="825" w:type="dxa"/>
            <w:gridSpan w:val="2"/>
            <w:vAlign w:val="center"/>
          </w:tcPr>
          <w:p w14:paraId="0980AE8C">
            <w:pPr>
              <w:pStyle w:val="5"/>
              <w:snapToGrid w:val="0"/>
              <w:spacing w:line="240" w:lineRule="auto"/>
              <w:jc w:val="both"/>
              <w:rPr>
                <w:rFonts w:ascii="宋体" w:hAnsi="宋体" w:eastAsia="宋体" w:cs="宋体"/>
                <w:b w:val="0"/>
                <w:bCs w:val="0"/>
                <w:color w:val="auto"/>
                <w:sz w:val="21"/>
                <w:szCs w:val="21"/>
                <w:lang w:eastAsia="zh-CN"/>
              </w:rPr>
            </w:pPr>
            <w:r>
              <w:rPr>
                <w:rFonts w:hint="eastAsia" w:ascii="宋体" w:hAnsi="宋体" w:eastAsia="宋体"/>
                <w:b w:val="0"/>
                <w:bCs w:val="0"/>
                <w:color w:val="auto"/>
                <w:sz w:val="24"/>
                <w:szCs w:val="24"/>
                <w:lang w:eastAsia="zh-CN"/>
              </w:rPr>
              <w:t xml:space="preserve"> </w:t>
            </w:r>
            <w:r>
              <w:rPr>
                <w:rFonts w:hint="eastAsia" w:ascii="宋体" w:hAnsi="宋体" w:eastAsia="宋体"/>
                <w:b w:val="0"/>
                <w:bCs w:val="0"/>
                <w:color w:val="auto"/>
                <w:sz w:val="24"/>
                <w:szCs w:val="24"/>
                <w:lang w:val="en-US" w:eastAsia="zh-CN"/>
              </w:rPr>
              <w:t xml:space="preserve"> </w:t>
            </w:r>
            <w:r>
              <w:rPr>
                <w:rFonts w:hint="eastAsia" w:ascii="宋体" w:hAnsi="宋体" w:eastAsia="宋体"/>
                <w:b w:val="0"/>
                <w:bCs w:val="0"/>
                <w:color w:val="auto"/>
                <w:sz w:val="24"/>
                <w:szCs w:val="24"/>
                <w:lang w:eastAsia="zh-CN"/>
              </w:rPr>
              <w:t>2</w:t>
            </w:r>
          </w:p>
        </w:tc>
        <w:tc>
          <w:tcPr>
            <w:tcW w:w="825" w:type="dxa"/>
            <w:gridSpan w:val="2"/>
            <w:vAlign w:val="center"/>
          </w:tcPr>
          <w:p w14:paraId="0BAAAC3A">
            <w:pPr>
              <w:pStyle w:val="5"/>
              <w:snapToGrid w:val="0"/>
              <w:spacing w:line="240" w:lineRule="auto"/>
              <w:jc w:val="both"/>
              <w:rPr>
                <w:rFonts w:ascii="宋体" w:hAnsi="宋体" w:eastAsia="宋体" w:cs="宋体"/>
                <w:b w:val="0"/>
                <w:bCs w:val="0"/>
                <w:color w:val="auto"/>
                <w:sz w:val="21"/>
                <w:szCs w:val="21"/>
                <w:lang w:eastAsia="zh-CN"/>
              </w:rPr>
            </w:pPr>
          </w:p>
        </w:tc>
        <w:tc>
          <w:tcPr>
            <w:tcW w:w="1327" w:type="dxa"/>
            <w:gridSpan w:val="2"/>
            <w:vAlign w:val="center"/>
          </w:tcPr>
          <w:p w14:paraId="4B0AF8B1">
            <w:pPr>
              <w:pStyle w:val="5"/>
              <w:snapToGrid w:val="0"/>
              <w:spacing w:line="240" w:lineRule="auto"/>
              <w:jc w:val="center"/>
              <w:rPr>
                <w:rFonts w:ascii="宋体" w:hAnsi="宋体" w:eastAsia="宋体" w:cs="宋体"/>
                <w:b w:val="0"/>
                <w:bCs w:val="0"/>
                <w:color w:val="auto"/>
                <w:sz w:val="21"/>
                <w:szCs w:val="21"/>
                <w:lang w:eastAsia="zh-CN"/>
              </w:rPr>
            </w:pPr>
            <w:r>
              <w:rPr>
                <w:rFonts w:hint="eastAsia" w:ascii="宋体" w:hAnsi="宋体" w:eastAsia="宋体"/>
                <w:b w:val="0"/>
                <w:bCs w:val="0"/>
                <w:color w:val="auto"/>
                <w:sz w:val="24"/>
                <w:szCs w:val="24"/>
                <w:lang w:eastAsia="zh-CN"/>
              </w:rPr>
              <w:t>2</w:t>
            </w:r>
          </w:p>
        </w:tc>
      </w:tr>
      <w:tr w14:paraId="0B17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75C38EDA">
            <w:pPr>
              <w:pStyle w:val="15"/>
              <w:spacing w:before="72" w:line="360" w:lineRule="auto"/>
              <w:ind w:left="100" w:right="93"/>
              <w:jc w:val="center"/>
              <w:rPr>
                <w:rFonts w:ascii="宋体" w:eastAsia="宋体"/>
                <w:b/>
                <w:color w:val="auto"/>
                <w:sz w:val="21"/>
              </w:rPr>
            </w:pPr>
          </w:p>
        </w:tc>
        <w:tc>
          <w:tcPr>
            <w:tcW w:w="4736" w:type="dxa"/>
            <w:gridSpan w:val="5"/>
            <w:vAlign w:val="top"/>
          </w:tcPr>
          <w:p w14:paraId="7FAC34C5">
            <w:pPr>
              <w:jc w:val="both"/>
              <w:rPr>
                <w:rFonts w:ascii="宋体" w:eastAsia="宋体"/>
                <w:color w:val="auto"/>
                <w:sz w:val="21"/>
                <w:lang w:eastAsia="zh-CN"/>
              </w:rPr>
            </w:pPr>
            <w:r>
              <w:rPr>
                <w:rFonts w:hint="eastAsia"/>
                <w:color w:val="auto"/>
                <w:szCs w:val="21"/>
                <w:shd w:val="clear" w:color="auto" w:fill="FFFFFF"/>
              </w:rPr>
              <w:t>第</w:t>
            </w:r>
            <w:r>
              <w:rPr>
                <w:rFonts w:hint="eastAsia"/>
                <w:color w:val="auto"/>
                <w:szCs w:val="21"/>
                <w:shd w:val="clear" w:color="auto" w:fill="FFFFFF"/>
                <w:lang w:val="en-US" w:eastAsia="zh-CN"/>
              </w:rPr>
              <w:t>八</w:t>
            </w:r>
            <w:r>
              <w:rPr>
                <w:rFonts w:hint="eastAsia"/>
                <w:color w:val="auto"/>
                <w:szCs w:val="21"/>
                <w:shd w:val="clear" w:color="auto" w:fill="FFFFFF"/>
              </w:rPr>
              <w:t>章酒店</w:t>
            </w:r>
            <w:r>
              <w:rPr>
                <w:rFonts w:hint="eastAsia"/>
                <w:color w:val="auto"/>
                <w:szCs w:val="21"/>
                <w:shd w:val="clear" w:color="auto" w:fill="FFFFFF"/>
                <w:lang w:val="en-US" w:eastAsia="zh-CN"/>
              </w:rPr>
              <w:t>财务与收益管理</w:t>
            </w:r>
          </w:p>
        </w:tc>
        <w:tc>
          <w:tcPr>
            <w:tcW w:w="825" w:type="dxa"/>
            <w:gridSpan w:val="2"/>
            <w:vAlign w:val="center"/>
          </w:tcPr>
          <w:p w14:paraId="5F2D8BC8">
            <w:pPr>
              <w:pStyle w:val="5"/>
              <w:snapToGrid w:val="0"/>
              <w:spacing w:line="240" w:lineRule="auto"/>
              <w:ind w:firstLine="240" w:firstLineChars="100"/>
              <w:jc w:val="both"/>
              <w:rPr>
                <w:rFonts w:hint="default" w:ascii="宋体" w:hAnsi="宋体" w:eastAsia="宋体"/>
                <w:b w:val="0"/>
                <w:bCs w:val="0"/>
                <w:color w:val="auto"/>
                <w:sz w:val="24"/>
                <w:szCs w:val="24"/>
                <w:lang w:val="en-US" w:eastAsia="zh-CN"/>
              </w:rPr>
            </w:pPr>
            <w:r>
              <w:rPr>
                <w:rFonts w:hint="eastAsia" w:ascii="宋体" w:hAnsi="宋体" w:eastAsia="宋体"/>
                <w:b w:val="0"/>
                <w:bCs w:val="0"/>
                <w:color w:val="auto"/>
                <w:sz w:val="24"/>
                <w:szCs w:val="24"/>
                <w:lang w:val="en-US" w:eastAsia="zh-CN"/>
              </w:rPr>
              <w:t>2</w:t>
            </w:r>
          </w:p>
        </w:tc>
        <w:tc>
          <w:tcPr>
            <w:tcW w:w="825" w:type="dxa"/>
            <w:gridSpan w:val="2"/>
            <w:vAlign w:val="center"/>
          </w:tcPr>
          <w:p w14:paraId="0BB627BA">
            <w:pPr>
              <w:pStyle w:val="5"/>
              <w:snapToGrid w:val="0"/>
              <w:spacing w:line="240" w:lineRule="auto"/>
              <w:jc w:val="both"/>
              <w:rPr>
                <w:rFonts w:ascii="宋体" w:hAnsi="宋体" w:eastAsia="宋体" w:cs="宋体"/>
                <w:b w:val="0"/>
                <w:bCs w:val="0"/>
                <w:color w:val="auto"/>
                <w:sz w:val="21"/>
                <w:szCs w:val="21"/>
                <w:lang w:eastAsia="zh-CN"/>
              </w:rPr>
            </w:pPr>
          </w:p>
        </w:tc>
        <w:tc>
          <w:tcPr>
            <w:tcW w:w="1327" w:type="dxa"/>
            <w:gridSpan w:val="2"/>
            <w:vAlign w:val="center"/>
          </w:tcPr>
          <w:p w14:paraId="57987933">
            <w:pPr>
              <w:pStyle w:val="5"/>
              <w:snapToGrid w:val="0"/>
              <w:spacing w:line="240" w:lineRule="auto"/>
              <w:jc w:val="center"/>
              <w:rPr>
                <w:rFonts w:hint="default" w:ascii="宋体" w:hAnsi="宋体" w:eastAsia="宋体"/>
                <w:b w:val="0"/>
                <w:bCs w:val="0"/>
                <w:color w:val="auto"/>
                <w:sz w:val="24"/>
                <w:szCs w:val="24"/>
                <w:lang w:val="en-US" w:eastAsia="zh-CN"/>
              </w:rPr>
            </w:pPr>
            <w:r>
              <w:rPr>
                <w:rFonts w:hint="eastAsia" w:ascii="宋体" w:hAnsi="宋体" w:eastAsia="宋体"/>
                <w:b w:val="0"/>
                <w:bCs w:val="0"/>
                <w:color w:val="auto"/>
                <w:sz w:val="24"/>
                <w:szCs w:val="24"/>
                <w:lang w:val="en-US" w:eastAsia="zh-CN"/>
              </w:rPr>
              <w:t>2</w:t>
            </w:r>
          </w:p>
        </w:tc>
      </w:tr>
      <w:tr w14:paraId="7A173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12899080">
            <w:pPr>
              <w:pStyle w:val="15"/>
              <w:spacing w:before="72" w:line="360" w:lineRule="auto"/>
              <w:ind w:left="100" w:right="93"/>
              <w:jc w:val="center"/>
              <w:rPr>
                <w:rFonts w:ascii="宋体" w:eastAsia="宋体"/>
                <w:b/>
                <w:color w:val="auto"/>
                <w:sz w:val="21"/>
              </w:rPr>
            </w:pPr>
          </w:p>
        </w:tc>
        <w:tc>
          <w:tcPr>
            <w:tcW w:w="4736" w:type="dxa"/>
            <w:gridSpan w:val="5"/>
            <w:vAlign w:val="top"/>
          </w:tcPr>
          <w:p w14:paraId="3D7BAFBC">
            <w:pPr>
              <w:jc w:val="both"/>
              <w:rPr>
                <w:rFonts w:hint="default" w:eastAsia="仿宋"/>
                <w:color w:val="auto"/>
                <w:szCs w:val="21"/>
                <w:shd w:val="clear" w:color="auto" w:fill="FFFFFF"/>
                <w:lang w:val="en-US" w:eastAsia="zh-CN"/>
              </w:rPr>
            </w:pPr>
            <w:r>
              <w:rPr>
                <w:rFonts w:hint="eastAsia"/>
                <w:color w:val="auto"/>
                <w:szCs w:val="21"/>
                <w:shd w:val="clear" w:color="auto" w:fill="FFFFFF"/>
                <w:lang w:val="en-US" w:eastAsia="zh-CN"/>
              </w:rPr>
              <w:t>第九章 酒店设备物资管理</w:t>
            </w:r>
          </w:p>
        </w:tc>
        <w:tc>
          <w:tcPr>
            <w:tcW w:w="825" w:type="dxa"/>
            <w:gridSpan w:val="2"/>
            <w:vAlign w:val="center"/>
          </w:tcPr>
          <w:p w14:paraId="4AE462F6">
            <w:pPr>
              <w:pStyle w:val="5"/>
              <w:snapToGrid w:val="0"/>
              <w:spacing w:line="240" w:lineRule="auto"/>
              <w:ind w:firstLine="240" w:firstLineChars="100"/>
              <w:jc w:val="both"/>
              <w:rPr>
                <w:rFonts w:hint="default" w:ascii="宋体" w:hAnsi="宋体" w:eastAsia="宋体"/>
                <w:b w:val="0"/>
                <w:bCs w:val="0"/>
                <w:color w:val="auto"/>
                <w:sz w:val="24"/>
                <w:szCs w:val="24"/>
                <w:lang w:val="en-US" w:eastAsia="zh-CN"/>
              </w:rPr>
            </w:pPr>
            <w:r>
              <w:rPr>
                <w:rFonts w:hint="eastAsia" w:ascii="宋体" w:hAnsi="宋体" w:eastAsia="宋体"/>
                <w:b w:val="0"/>
                <w:bCs w:val="0"/>
                <w:color w:val="auto"/>
                <w:sz w:val="24"/>
                <w:szCs w:val="24"/>
                <w:lang w:val="en-US" w:eastAsia="zh-CN"/>
              </w:rPr>
              <w:t>2</w:t>
            </w:r>
          </w:p>
        </w:tc>
        <w:tc>
          <w:tcPr>
            <w:tcW w:w="825" w:type="dxa"/>
            <w:gridSpan w:val="2"/>
            <w:vAlign w:val="center"/>
          </w:tcPr>
          <w:p w14:paraId="17D82A2C">
            <w:pPr>
              <w:pStyle w:val="5"/>
              <w:snapToGrid w:val="0"/>
              <w:spacing w:line="240" w:lineRule="auto"/>
              <w:jc w:val="both"/>
              <w:rPr>
                <w:rFonts w:ascii="宋体" w:hAnsi="宋体" w:eastAsia="宋体" w:cs="宋体"/>
                <w:b w:val="0"/>
                <w:bCs w:val="0"/>
                <w:color w:val="auto"/>
                <w:sz w:val="21"/>
                <w:szCs w:val="21"/>
                <w:lang w:eastAsia="zh-CN"/>
              </w:rPr>
            </w:pPr>
          </w:p>
        </w:tc>
        <w:tc>
          <w:tcPr>
            <w:tcW w:w="1327" w:type="dxa"/>
            <w:gridSpan w:val="2"/>
            <w:vAlign w:val="center"/>
          </w:tcPr>
          <w:p w14:paraId="5C9E14E7">
            <w:pPr>
              <w:pStyle w:val="5"/>
              <w:snapToGrid w:val="0"/>
              <w:spacing w:line="240" w:lineRule="auto"/>
              <w:jc w:val="center"/>
              <w:rPr>
                <w:rFonts w:hint="default" w:ascii="宋体" w:hAnsi="宋体" w:eastAsia="宋体"/>
                <w:b w:val="0"/>
                <w:bCs w:val="0"/>
                <w:color w:val="auto"/>
                <w:sz w:val="24"/>
                <w:szCs w:val="24"/>
                <w:lang w:val="en-US" w:eastAsia="zh-CN"/>
              </w:rPr>
            </w:pPr>
            <w:r>
              <w:rPr>
                <w:rFonts w:hint="eastAsia" w:ascii="宋体" w:hAnsi="宋体" w:eastAsia="宋体"/>
                <w:b w:val="0"/>
                <w:bCs w:val="0"/>
                <w:color w:val="auto"/>
                <w:sz w:val="24"/>
                <w:szCs w:val="24"/>
                <w:lang w:val="en-US" w:eastAsia="zh-CN"/>
              </w:rPr>
              <w:t>2</w:t>
            </w:r>
          </w:p>
        </w:tc>
      </w:tr>
      <w:tr w14:paraId="17F0E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5C5D1D40">
            <w:pPr>
              <w:pStyle w:val="15"/>
              <w:spacing w:before="72" w:line="360" w:lineRule="auto"/>
              <w:ind w:left="100" w:right="93"/>
              <w:jc w:val="center"/>
              <w:rPr>
                <w:rFonts w:ascii="宋体" w:eastAsia="宋体"/>
                <w:b/>
                <w:color w:val="auto"/>
                <w:sz w:val="21"/>
              </w:rPr>
            </w:pPr>
          </w:p>
        </w:tc>
        <w:tc>
          <w:tcPr>
            <w:tcW w:w="4736" w:type="dxa"/>
            <w:gridSpan w:val="5"/>
            <w:vAlign w:val="top"/>
          </w:tcPr>
          <w:p w14:paraId="11029FA4">
            <w:pPr>
              <w:jc w:val="both"/>
              <w:rPr>
                <w:rFonts w:hint="default"/>
                <w:color w:val="auto"/>
                <w:szCs w:val="21"/>
                <w:shd w:val="clear" w:color="auto" w:fill="FFFFFF"/>
                <w:lang w:val="en-US" w:eastAsia="zh-CN"/>
              </w:rPr>
            </w:pPr>
            <w:r>
              <w:rPr>
                <w:rFonts w:hint="eastAsia"/>
                <w:color w:val="auto"/>
                <w:szCs w:val="21"/>
                <w:shd w:val="clear" w:color="auto" w:fill="FFFFFF"/>
                <w:lang w:val="en-US" w:eastAsia="zh-CN"/>
              </w:rPr>
              <w:t>第十章酒店投资规划管理</w:t>
            </w:r>
          </w:p>
        </w:tc>
        <w:tc>
          <w:tcPr>
            <w:tcW w:w="825" w:type="dxa"/>
            <w:gridSpan w:val="2"/>
            <w:vAlign w:val="center"/>
          </w:tcPr>
          <w:p w14:paraId="7C6445A1">
            <w:pPr>
              <w:pStyle w:val="5"/>
              <w:snapToGrid w:val="0"/>
              <w:spacing w:line="240" w:lineRule="auto"/>
              <w:ind w:firstLine="240" w:firstLineChars="100"/>
              <w:jc w:val="both"/>
              <w:rPr>
                <w:rFonts w:hint="default" w:ascii="宋体" w:hAnsi="宋体" w:eastAsia="宋体"/>
                <w:b w:val="0"/>
                <w:bCs w:val="0"/>
                <w:color w:val="auto"/>
                <w:sz w:val="24"/>
                <w:szCs w:val="24"/>
                <w:lang w:val="en-US" w:eastAsia="zh-CN"/>
              </w:rPr>
            </w:pPr>
            <w:r>
              <w:rPr>
                <w:rFonts w:hint="eastAsia" w:ascii="宋体" w:hAnsi="宋体" w:eastAsia="宋体"/>
                <w:b w:val="0"/>
                <w:bCs w:val="0"/>
                <w:color w:val="auto"/>
                <w:sz w:val="24"/>
                <w:szCs w:val="24"/>
                <w:lang w:val="en-US" w:eastAsia="zh-CN"/>
              </w:rPr>
              <w:t>4</w:t>
            </w:r>
          </w:p>
        </w:tc>
        <w:tc>
          <w:tcPr>
            <w:tcW w:w="825" w:type="dxa"/>
            <w:gridSpan w:val="2"/>
            <w:vAlign w:val="center"/>
          </w:tcPr>
          <w:p w14:paraId="751AA2B0">
            <w:pPr>
              <w:pStyle w:val="5"/>
              <w:snapToGrid w:val="0"/>
              <w:spacing w:line="240" w:lineRule="auto"/>
              <w:ind w:firstLine="210" w:firstLineChars="100"/>
              <w:jc w:val="both"/>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1327" w:type="dxa"/>
            <w:gridSpan w:val="2"/>
            <w:vAlign w:val="center"/>
          </w:tcPr>
          <w:p w14:paraId="7128A05A">
            <w:pPr>
              <w:pStyle w:val="5"/>
              <w:snapToGrid w:val="0"/>
              <w:spacing w:line="240" w:lineRule="auto"/>
              <w:jc w:val="center"/>
              <w:rPr>
                <w:rFonts w:hint="default" w:ascii="宋体" w:hAnsi="宋体" w:eastAsia="宋体"/>
                <w:b w:val="0"/>
                <w:bCs w:val="0"/>
                <w:color w:val="auto"/>
                <w:sz w:val="24"/>
                <w:szCs w:val="24"/>
                <w:lang w:val="en-US" w:eastAsia="zh-CN"/>
              </w:rPr>
            </w:pPr>
            <w:r>
              <w:rPr>
                <w:rFonts w:hint="eastAsia" w:ascii="宋体" w:hAnsi="宋体" w:eastAsia="宋体"/>
                <w:b w:val="0"/>
                <w:bCs w:val="0"/>
                <w:color w:val="auto"/>
                <w:sz w:val="24"/>
                <w:szCs w:val="24"/>
                <w:lang w:val="en-US" w:eastAsia="zh-CN"/>
              </w:rPr>
              <w:t>6</w:t>
            </w:r>
          </w:p>
        </w:tc>
      </w:tr>
      <w:tr w14:paraId="2FC4C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360B40C5">
            <w:pPr>
              <w:pStyle w:val="15"/>
              <w:spacing w:before="72" w:line="360" w:lineRule="auto"/>
              <w:ind w:left="100" w:right="93"/>
              <w:jc w:val="center"/>
              <w:rPr>
                <w:rFonts w:ascii="宋体" w:eastAsia="宋体"/>
                <w:b/>
                <w:color w:val="auto"/>
                <w:sz w:val="21"/>
              </w:rPr>
            </w:pPr>
          </w:p>
        </w:tc>
        <w:tc>
          <w:tcPr>
            <w:tcW w:w="4736" w:type="dxa"/>
            <w:gridSpan w:val="5"/>
            <w:vAlign w:val="top"/>
          </w:tcPr>
          <w:p w14:paraId="6CA7D01B">
            <w:pPr>
              <w:jc w:val="both"/>
              <w:rPr>
                <w:rFonts w:hint="default"/>
                <w:color w:val="auto"/>
                <w:szCs w:val="21"/>
                <w:shd w:val="clear" w:color="auto" w:fill="FFFFFF"/>
                <w:lang w:val="en-US" w:eastAsia="zh-CN"/>
              </w:rPr>
            </w:pPr>
            <w:r>
              <w:rPr>
                <w:rFonts w:hint="eastAsia"/>
                <w:color w:val="auto"/>
                <w:szCs w:val="21"/>
                <w:shd w:val="clear" w:color="auto" w:fill="FFFFFF"/>
                <w:lang w:val="en-US" w:eastAsia="zh-CN"/>
              </w:rPr>
              <w:t>第十一章酒店安全危机管理</w:t>
            </w:r>
          </w:p>
        </w:tc>
        <w:tc>
          <w:tcPr>
            <w:tcW w:w="825" w:type="dxa"/>
            <w:gridSpan w:val="2"/>
            <w:vAlign w:val="center"/>
          </w:tcPr>
          <w:p w14:paraId="57F9E3E9">
            <w:pPr>
              <w:pStyle w:val="5"/>
              <w:snapToGrid w:val="0"/>
              <w:spacing w:line="240" w:lineRule="auto"/>
              <w:ind w:firstLine="240" w:firstLineChars="100"/>
              <w:jc w:val="both"/>
              <w:rPr>
                <w:rFonts w:hint="default" w:ascii="宋体" w:hAnsi="宋体" w:eastAsia="宋体"/>
                <w:b w:val="0"/>
                <w:bCs w:val="0"/>
                <w:color w:val="auto"/>
                <w:sz w:val="24"/>
                <w:szCs w:val="24"/>
                <w:lang w:val="en-US" w:eastAsia="zh-CN"/>
              </w:rPr>
            </w:pPr>
            <w:r>
              <w:rPr>
                <w:rFonts w:hint="eastAsia" w:ascii="宋体" w:hAnsi="宋体" w:eastAsia="宋体"/>
                <w:b w:val="0"/>
                <w:bCs w:val="0"/>
                <w:color w:val="auto"/>
                <w:sz w:val="24"/>
                <w:szCs w:val="24"/>
                <w:lang w:val="en-US" w:eastAsia="zh-CN"/>
              </w:rPr>
              <w:t>2</w:t>
            </w:r>
          </w:p>
        </w:tc>
        <w:tc>
          <w:tcPr>
            <w:tcW w:w="825" w:type="dxa"/>
            <w:gridSpan w:val="2"/>
            <w:vAlign w:val="center"/>
          </w:tcPr>
          <w:p w14:paraId="7E281D60">
            <w:pPr>
              <w:pStyle w:val="5"/>
              <w:snapToGrid w:val="0"/>
              <w:spacing w:line="240" w:lineRule="auto"/>
              <w:jc w:val="both"/>
              <w:rPr>
                <w:rFonts w:ascii="宋体" w:hAnsi="宋体" w:eastAsia="宋体" w:cs="宋体"/>
                <w:b w:val="0"/>
                <w:bCs w:val="0"/>
                <w:color w:val="auto"/>
                <w:sz w:val="21"/>
                <w:szCs w:val="21"/>
                <w:lang w:eastAsia="zh-CN"/>
              </w:rPr>
            </w:pPr>
          </w:p>
        </w:tc>
        <w:tc>
          <w:tcPr>
            <w:tcW w:w="1327" w:type="dxa"/>
            <w:gridSpan w:val="2"/>
            <w:vAlign w:val="center"/>
          </w:tcPr>
          <w:p w14:paraId="6E4D23A3">
            <w:pPr>
              <w:pStyle w:val="5"/>
              <w:snapToGrid w:val="0"/>
              <w:spacing w:line="240" w:lineRule="auto"/>
              <w:jc w:val="center"/>
              <w:rPr>
                <w:rFonts w:hint="default" w:ascii="宋体" w:hAnsi="宋体" w:eastAsia="宋体"/>
                <w:b w:val="0"/>
                <w:bCs w:val="0"/>
                <w:color w:val="auto"/>
                <w:sz w:val="24"/>
                <w:szCs w:val="24"/>
                <w:lang w:val="en-US" w:eastAsia="zh-CN"/>
              </w:rPr>
            </w:pPr>
            <w:r>
              <w:rPr>
                <w:rFonts w:hint="eastAsia" w:ascii="宋体" w:hAnsi="宋体" w:eastAsia="宋体"/>
                <w:b w:val="0"/>
                <w:bCs w:val="0"/>
                <w:color w:val="auto"/>
                <w:sz w:val="24"/>
                <w:szCs w:val="24"/>
                <w:lang w:val="en-US" w:eastAsia="zh-CN"/>
              </w:rPr>
              <w:t>2</w:t>
            </w:r>
          </w:p>
        </w:tc>
      </w:tr>
      <w:tr w14:paraId="4772A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5BD9591F">
            <w:pPr>
              <w:pStyle w:val="15"/>
              <w:spacing w:before="72" w:line="360" w:lineRule="auto"/>
              <w:ind w:left="100" w:right="93"/>
              <w:jc w:val="both"/>
              <w:rPr>
                <w:rFonts w:ascii="宋体" w:eastAsia="宋体"/>
                <w:b/>
                <w:color w:val="auto"/>
                <w:sz w:val="21"/>
              </w:rPr>
            </w:pPr>
          </w:p>
        </w:tc>
        <w:tc>
          <w:tcPr>
            <w:tcW w:w="4736" w:type="dxa"/>
            <w:gridSpan w:val="5"/>
            <w:vAlign w:val="top"/>
          </w:tcPr>
          <w:p w14:paraId="51019636">
            <w:pPr>
              <w:jc w:val="both"/>
              <w:rPr>
                <w:rFonts w:hint="default"/>
                <w:color w:val="auto"/>
                <w:szCs w:val="21"/>
                <w:shd w:val="clear" w:color="auto" w:fill="FFFFFF"/>
                <w:lang w:val="en-US" w:eastAsia="zh-CN"/>
              </w:rPr>
            </w:pPr>
            <w:r>
              <w:rPr>
                <w:rFonts w:hint="eastAsia"/>
                <w:color w:val="auto"/>
                <w:szCs w:val="21"/>
                <w:shd w:val="clear" w:color="auto" w:fill="FFFFFF"/>
                <w:lang w:val="en-US" w:eastAsia="zh-CN"/>
              </w:rPr>
              <w:t>第十二章 中外酒店集团化管理</w:t>
            </w:r>
          </w:p>
        </w:tc>
        <w:tc>
          <w:tcPr>
            <w:tcW w:w="825" w:type="dxa"/>
            <w:gridSpan w:val="2"/>
            <w:vAlign w:val="center"/>
          </w:tcPr>
          <w:p w14:paraId="3E16D1E2">
            <w:pPr>
              <w:pStyle w:val="5"/>
              <w:snapToGrid w:val="0"/>
              <w:spacing w:line="240" w:lineRule="auto"/>
              <w:ind w:firstLine="240" w:firstLineChars="100"/>
              <w:jc w:val="both"/>
              <w:rPr>
                <w:rFonts w:hint="default" w:ascii="宋体" w:hAnsi="宋体" w:eastAsia="宋体"/>
                <w:b w:val="0"/>
                <w:bCs w:val="0"/>
                <w:color w:val="auto"/>
                <w:sz w:val="24"/>
                <w:szCs w:val="24"/>
                <w:lang w:val="en-US" w:eastAsia="zh-CN"/>
              </w:rPr>
            </w:pPr>
            <w:r>
              <w:rPr>
                <w:rFonts w:hint="eastAsia" w:ascii="宋体" w:hAnsi="宋体" w:eastAsia="宋体"/>
                <w:b w:val="0"/>
                <w:bCs w:val="0"/>
                <w:color w:val="auto"/>
                <w:sz w:val="24"/>
                <w:szCs w:val="24"/>
                <w:lang w:val="en-US" w:eastAsia="zh-CN"/>
              </w:rPr>
              <w:t>2</w:t>
            </w:r>
          </w:p>
        </w:tc>
        <w:tc>
          <w:tcPr>
            <w:tcW w:w="825" w:type="dxa"/>
            <w:gridSpan w:val="2"/>
            <w:vAlign w:val="center"/>
          </w:tcPr>
          <w:p w14:paraId="4A876876">
            <w:pPr>
              <w:pStyle w:val="5"/>
              <w:snapToGrid w:val="0"/>
              <w:spacing w:line="240" w:lineRule="auto"/>
              <w:ind w:firstLine="210" w:firstLineChars="100"/>
              <w:jc w:val="both"/>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1327" w:type="dxa"/>
            <w:gridSpan w:val="2"/>
            <w:vAlign w:val="center"/>
          </w:tcPr>
          <w:p w14:paraId="0F713CCF">
            <w:pPr>
              <w:pStyle w:val="5"/>
              <w:snapToGrid w:val="0"/>
              <w:spacing w:line="240" w:lineRule="auto"/>
              <w:jc w:val="center"/>
              <w:rPr>
                <w:rFonts w:hint="default" w:ascii="宋体" w:hAnsi="宋体" w:eastAsia="宋体"/>
                <w:b w:val="0"/>
                <w:bCs w:val="0"/>
                <w:color w:val="auto"/>
                <w:sz w:val="24"/>
                <w:szCs w:val="24"/>
                <w:lang w:val="en-US" w:eastAsia="zh-CN"/>
              </w:rPr>
            </w:pPr>
            <w:r>
              <w:rPr>
                <w:rFonts w:hint="eastAsia" w:ascii="宋体" w:hAnsi="宋体" w:eastAsia="宋体"/>
                <w:b w:val="0"/>
                <w:bCs w:val="0"/>
                <w:color w:val="auto"/>
                <w:sz w:val="24"/>
                <w:szCs w:val="24"/>
                <w:lang w:val="en-US" w:eastAsia="zh-CN"/>
              </w:rPr>
              <w:t>4</w:t>
            </w:r>
          </w:p>
        </w:tc>
      </w:tr>
      <w:tr w14:paraId="72D8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697E1387">
            <w:pPr>
              <w:pStyle w:val="15"/>
              <w:spacing w:before="72" w:line="360" w:lineRule="auto"/>
              <w:ind w:left="100" w:right="93"/>
              <w:jc w:val="center"/>
              <w:rPr>
                <w:rFonts w:ascii="宋体" w:eastAsia="宋体"/>
                <w:b/>
                <w:color w:val="auto"/>
                <w:sz w:val="21"/>
              </w:rPr>
            </w:pPr>
          </w:p>
        </w:tc>
        <w:tc>
          <w:tcPr>
            <w:tcW w:w="4736" w:type="dxa"/>
            <w:gridSpan w:val="5"/>
            <w:vAlign w:val="center"/>
          </w:tcPr>
          <w:p w14:paraId="57CD082A">
            <w:pPr>
              <w:pStyle w:val="15"/>
              <w:spacing w:before="72" w:line="360" w:lineRule="auto"/>
              <w:ind w:left="9"/>
              <w:jc w:val="left"/>
              <w:rPr>
                <w:rFonts w:ascii="宋体" w:eastAsia="宋体"/>
                <w:color w:val="auto"/>
                <w:sz w:val="21"/>
                <w:lang w:eastAsia="zh-CN"/>
              </w:rPr>
            </w:pPr>
            <w:r>
              <w:rPr>
                <w:rFonts w:hint="eastAsia" w:ascii="宋体" w:eastAsia="宋体"/>
                <w:color w:val="auto"/>
                <w:sz w:val="21"/>
                <w:lang w:eastAsia="zh-CN"/>
              </w:rPr>
              <w:t>合计</w:t>
            </w:r>
          </w:p>
        </w:tc>
        <w:tc>
          <w:tcPr>
            <w:tcW w:w="825" w:type="dxa"/>
            <w:gridSpan w:val="2"/>
            <w:vAlign w:val="center"/>
          </w:tcPr>
          <w:p w14:paraId="38005A2C">
            <w:pPr>
              <w:pStyle w:val="15"/>
              <w:spacing w:before="72" w:line="360" w:lineRule="auto"/>
              <w:ind w:left="9" w:firstLine="240" w:firstLineChars="100"/>
              <w:jc w:val="left"/>
              <w:rPr>
                <w:rFonts w:ascii="宋体" w:hAnsi="宋体" w:eastAsia="宋体" w:cs="MingLiU"/>
                <w:b w:val="0"/>
                <w:bCs w:val="0"/>
                <w:color w:val="auto"/>
                <w:sz w:val="24"/>
                <w:szCs w:val="24"/>
                <w:lang w:eastAsia="zh-CN"/>
              </w:rPr>
            </w:pPr>
            <w:r>
              <w:rPr>
                <w:rFonts w:hint="eastAsia" w:ascii="宋体" w:hAnsi="宋体" w:eastAsia="宋体" w:cs="MingLiU"/>
                <w:b w:val="0"/>
                <w:bCs w:val="0"/>
                <w:color w:val="auto"/>
                <w:sz w:val="24"/>
                <w:szCs w:val="24"/>
                <w:lang w:eastAsia="zh-CN"/>
              </w:rPr>
              <w:t>24</w:t>
            </w:r>
          </w:p>
        </w:tc>
        <w:tc>
          <w:tcPr>
            <w:tcW w:w="825" w:type="dxa"/>
            <w:gridSpan w:val="2"/>
            <w:vAlign w:val="center"/>
          </w:tcPr>
          <w:p w14:paraId="4093347C">
            <w:pPr>
              <w:pStyle w:val="15"/>
              <w:spacing w:before="72" w:line="360" w:lineRule="auto"/>
              <w:ind w:left="9" w:firstLine="240" w:firstLineChars="100"/>
              <w:jc w:val="left"/>
              <w:rPr>
                <w:rFonts w:ascii="宋体" w:hAnsi="宋体" w:eastAsia="宋体" w:cs="MingLiU"/>
                <w:b w:val="0"/>
                <w:bCs w:val="0"/>
                <w:color w:val="auto"/>
                <w:sz w:val="24"/>
                <w:szCs w:val="24"/>
                <w:lang w:eastAsia="zh-CN"/>
              </w:rPr>
            </w:pPr>
            <w:r>
              <w:rPr>
                <w:rFonts w:hint="eastAsia" w:ascii="宋体" w:hAnsi="宋体" w:eastAsia="宋体" w:cs="MingLiU"/>
                <w:b w:val="0"/>
                <w:bCs w:val="0"/>
                <w:color w:val="auto"/>
                <w:sz w:val="24"/>
                <w:szCs w:val="24"/>
                <w:lang w:eastAsia="zh-CN"/>
              </w:rPr>
              <w:t>8</w:t>
            </w:r>
          </w:p>
        </w:tc>
        <w:tc>
          <w:tcPr>
            <w:tcW w:w="1327" w:type="dxa"/>
            <w:gridSpan w:val="2"/>
            <w:vAlign w:val="center"/>
          </w:tcPr>
          <w:p w14:paraId="31010CB4">
            <w:pPr>
              <w:pStyle w:val="15"/>
              <w:spacing w:before="72" w:line="360" w:lineRule="auto"/>
              <w:ind w:left="9" w:firstLine="240" w:firstLineChars="100"/>
              <w:jc w:val="left"/>
              <w:rPr>
                <w:rFonts w:ascii="宋体" w:hAnsi="宋体" w:eastAsia="宋体" w:cs="MingLiU"/>
                <w:b w:val="0"/>
                <w:bCs w:val="0"/>
                <w:color w:val="auto"/>
                <w:sz w:val="24"/>
                <w:szCs w:val="24"/>
                <w:lang w:eastAsia="zh-CN"/>
              </w:rPr>
            </w:pPr>
            <w:r>
              <w:rPr>
                <w:rFonts w:hint="eastAsia" w:ascii="宋体" w:hAnsi="宋体" w:eastAsia="宋体" w:cs="MingLiU"/>
                <w:b w:val="0"/>
                <w:bCs w:val="0"/>
                <w:color w:val="auto"/>
                <w:sz w:val="24"/>
                <w:szCs w:val="24"/>
                <w:lang w:eastAsia="zh-CN"/>
              </w:rPr>
              <w:t>32</w:t>
            </w:r>
          </w:p>
        </w:tc>
      </w:tr>
      <w:tr w14:paraId="412D4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5FD5C132">
            <w:pPr>
              <w:pStyle w:val="15"/>
              <w:jc w:val="center"/>
              <w:rPr>
                <w:rFonts w:ascii="宋体"/>
                <w:b/>
                <w:color w:val="auto"/>
                <w:sz w:val="21"/>
                <w:lang w:eastAsia="zh-CN"/>
              </w:rPr>
            </w:pPr>
            <w:r>
              <w:rPr>
                <w:rFonts w:ascii="宋体"/>
                <w:b/>
                <w:color w:val="auto"/>
                <w:w w:val="98"/>
                <w:sz w:val="21"/>
                <w:lang w:eastAsia="zh-CN"/>
              </w:rPr>
              <w:t>F</w:t>
            </w:r>
          </w:p>
          <w:p w14:paraId="73804787">
            <w:pPr>
              <w:pStyle w:val="15"/>
              <w:spacing w:before="72" w:line="360" w:lineRule="auto"/>
              <w:ind w:left="100" w:right="93"/>
              <w:jc w:val="center"/>
              <w:rPr>
                <w:rFonts w:ascii="宋体" w:eastAsia="宋体"/>
                <w:b/>
                <w:color w:val="auto"/>
                <w:sz w:val="21"/>
              </w:rPr>
            </w:pPr>
            <w:r>
              <w:rPr>
                <w:rFonts w:hint="eastAsia" w:ascii="宋体" w:eastAsia="宋体"/>
                <w:b/>
                <w:color w:val="auto"/>
                <w:sz w:val="21"/>
                <w:lang w:eastAsia="zh-CN"/>
              </w:rPr>
              <w:t>教学方式</w:t>
            </w:r>
          </w:p>
        </w:tc>
        <w:tc>
          <w:tcPr>
            <w:tcW w:w="7713" w:type="dxa"/>
            <w:gridSpan w:val="11"/>
            <w:vAlign w:val="center"/>
          </w:tcPr>
          <w:p w14:paraId="408F9333">
            <w:pPr>
              <w:pStyle w:val="15"/>
              <w:tabs>
                <w:tab w:val="left" w:pos="1614"/>
                <w:tab w:val="left" w:pos="3145"/>
                <w:tab w:val="left" w:pos="5039"/>
              </w:tabs>
              <w:spacing w:before="183"/>
              <w:ind w:left="201"/>
              <w:jc w:val="both"/>
              <w:rPr>
                <w:rFonts w:ascii="宋体" w:hAnsi="宋体" w:eastAsia="宋体" w:cs="宋体"/>
                <w:color w:val="auto"/>
                <w:sz w:val="21"/>
                <w:szCs w:val="21"/>
                <w:lang w:eastAsia="zh-CN"/>
              </w:rPr>
            </w:pP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lang w:eastAsia="zh-CN"/>
              </w:rPr>
              <w:t>课堂讲授</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lang w:eastAsia="zh-CN"/>
              </w:rPr>
              <w:t>讨论座谈</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lang w:eastAsia="zh-CN"/>
              </w:rPr>
              <w:t>问题导向学习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lang w:eastAsia="zh-CN"/>
              </w:rPr>
              <w:t>分组合作学习</w:t>
            </w:r>
          </w:p>
          <w:p w14:paraId="22343143">
            <w:pPr>
              <w:pStyle w:val="15"/>
              <w:tabs>
                <w:tab w:val="left" w:pos="1614"/>
                <w:tab w:val="left" w:pos="3145"/>
                <w:tab w:val="left" w:pos="5039"/>
              </w:tabs>
              <w:spacing w:before="52"/>
              <w:ind w:left="201"/>
              <w:jc w:val="both"/>
              <w:rPr>
                <w:rFonts w:ascii="宋体" w:hAnsi="宋体" w:eastAsia="宋体" w:cs="宋体"/>
                <w:color w:val="auto"/>
                <w:sz w:val="21"/>
                <w:szCs w:val="21"/>
                <w:lang w:eastAsia="zh-CN"/>
              </w:rPr>
            </w:pP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lang w:eastAsia="zh-CN"/>
              </w:rPr>
              <w:t>专题学习</w:t>
            </w:r>
            <w:r>
              <w:rPr>
                <w:rFonts w:hint="eastAsia" w:ascii="宋体" w:hAnsi="宋体" w:eastAsia="宋体" w:cs="宋体"/>
                <w:color w:val="auto"/>
                <w:sz w:val="21"/>
                <w:szCs w:val="21"/>
                <w:lang w:eastAsia="zh-CN"/>
              </w:rPr>
              <w:tab/>
            </w:r>
            <w:r>
              <w:rPr>
                <w:rFonts w:hint="eastAsia" w:ascii="宋体" w:hAnsi="宋体" w:eastAsia="宋体" w:cs="宋体"/>
                <w:color w:val="auto"/>
                <w:spacing w:val="-3"/>
                <w:sz w:val="21"/>
                <w:szCs w:val="21"/>
              </w:rPr>
              <w:sym w:font="Wingdings 2" w:char="00A3"/>
            </w:r>
            <w:r>
              <w:rPr>
                <w:rFonts w:hint="eastAsia" w:ascii="宋体" w:hAnsi="宋体" w:eastAsia="宋体" w:cs="宋体"/>
                <w:color w:val="auto"/>
                <w:sz w:val="21"/>
                <w:szCs w:val="21"/>
                <w:lang w:eastAsia="zh-CN"/>
              </w:rPr>
              <w:t>实作学习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探究式学习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线上线下混合式学习</w:t>
            </w:r>
          </w:p>
          <w:p w14:paraId="231209AE">
            <w:pPr>
              <w:pStyle w:val="15"/>
              <w:spacing w:before="72" w:line="360" w:lineRule="auto"/>
              <w:ind w:left="9"/>
              <w:jc w:val="left"/>
              <w:rPr>
                <w:rFonts w:ascii="宋体" w:hAnsi="宋体" w:eastAsia="宋体" w:cs="宋体"/>
                <w:b/>
                <w:bCs/>
                <w:color w:val="auto"/>
                <w:sz w:val="21"/>
                <w:szCs w:val="21"/>
                <w:lang w:eastAsia="zh-CN"/>
              </w:rPr>
            </w:pPr>
            <w:r>
              <w:rPr>
                <w:rFonts w:hint="eastAsia" w:ascii="宋体" w:hAnsi="宋体" w:eastAsia="宋体" w:cs="宋体"/>
                <w:color w:val="auto"/>
                <w:sz w:val="21"/>
                <w:szCs w:val="21"/>
              </w:rPr>
              <w:t>其他</w:t>
            </w:r>
            <w:r>
              <w:rPr>
                <w:rFonts w:hint="eastAsia" w:ascii="宋体" w:hAnsi="宋体" w:eastAsia="宋体" w:cs="宋体"/>
                <w:color w:val="auto"/>
                <w:sz w:val="21"/>
                <w:szCs w:val="21"/>
                <w:u w:val="single"/>
              </w:rPr>
              <w:tab/>
            </w:r>
          </w:p>
        </w:tc>
      </w:tr>
      <w:tr w14:paraId="0EC1C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420" w:type="dxa"/>
            <w:vMerge w:val="restart"/>
            <w:vAlign w:val="center"/>
          </w:tcPr>
          <w:p w14:paraId="09440B09">
            <w:pPr>
              <w:jc w:val="center"/>
              <w:rPr>
                <w:rFonts w:ascii="宋体" w:eastAsia="宋体"/>
                <w:b/>
                <w:color w:val="auto"/>
                <w:sz w:val="21"/>
                <w:lang w:eastAsia="zh-CN"/>
              </w:rPr>
            </w:pPr>
            <w:r>
              <w:rPr>
                <w:rFonts w:hint="eastAsia" w:ascii="宋体" w:eastAsia="宋体"/>
                <w:b/>
                <w:color w:val="auto"/>
                <w:sz w:val="21"/>
                <w:lang w:eastAsia="zh-CN"/>
              </w:rPr>
              <w:t>G</w:t>
            </w:r>
          </w:p>
          <w:p w14:paraId="0C1A2FCC">
            <w:pPr>
              <w:pStyle w:val="15"/>
              <w:spacing w:before="72" w:line="360" w:lineRule="auto"/>
              <w:ind w:left="100" w:right="93"/>
              <w:jc w:val="center"/>
              <w:rPr>
                <w:rFonts w:ascii="宋体" w:eastAsia="宋体"/>
                <w:b/>
                <w:color w:val="auto"/>
                <w:sz w:val="21"/>
                <w:lang w:eastAsia="zh-CN"/>
              </w:rPr>
            </w:pPr>
            <w:r>
              <w:rPr>
                <w:rFonts w:hint="eastAsia" w:ascii="宋体" w:eastAsia="宋体"/>
                <w:b/>
                <w:color w:val="auto"/>
                <w:sz w:val="21"/>
                <w:lang w:eastAsia="zh-CN"/>
              </w:rPr>
              <w:t>教学安排</w:t>
            </w:r>
          </w:p>
        </w:tc>
        <w:tc>
          <w:tcPr>
            <w:tcW w:w="711" w:type="dxa"/>
            <w:vMerge w:val="restart"/>
            <w:vAlign w:val="center"/>
          </w:tcPr>
          <w:p w14:paraId="31354581">
            <w:pPr>
              <w:jc w:val="center"/>
              <w:rPr>
                <w:rFonts w:ascii="宋体" w:hAnsi="宋体" w:eastAsia="宋体" w:cs="宋体"/>
                <w:color w:val="auto"/>
                <w:sz w:val="21"/>
                <w:szCs w:val="21"/>
              </w:rPr>
            </w:pPr>
            <w:r>
              <w:rPr>
                <w:rFonts w:hint="eastAsia" w:ascii="宋体" w:eastAsia="宋体"/>
                <w:color w:val="auto"/>
                <w:sz w:val="21"/>
                <w:lang w:eastAsia="zh-CN"/>
              </w:rPr>
              <w:t>授课次别</w:t>
            </w:r>
          </w:p>
        </w:tc>
        <w:tc>
          <w:tcPr>
            <w:tcW w:w="1980" w:type="dxa"/>
            <w:gridSpan w:val="2"/>
            <w:vMerge w:val="restart"/>
            <w:vAlign w:val="center"/>
          </w:tcPr>
          <w:p w14:paraId="33839355">
            <w:pPr>
              <w:jc w:val="center"/>
              <w:rPr>
                <w:rFonts w:ascii="宋体" w:hAnsi="宋体" w:eastAsia="宋体" w:cs="宋体"/>
                <w:color w:val="auto"/>
                <w:sz w:val="21"/>
                <w:szCs w:val="21"/>
              </w:rPr>
            </w:pPr>
            <w:r>
              <w:rPr>
                <w:rFonts w:hint="eastAsia" w:ascii="宋体" w:eastAsia="宋体"/>
                <w:color w:val="auto"/>
                <w:sz w:val="21"/>
                <w:lang w:eastAsia="zh-CN"/>
              </w:rPr>
              <w:t>教学内容</w:t>
            </w:r>
          </w:p>
        </w:tc>
        <w:tc>
          <w:tcPr>
            <w:tcW w:w="1455" w:type="dxa"/>
            <w:vMerge w:val="restart"/>
            <w:vAlign w:val="center"/>
          </w:tcPr>
          <w:p w14:paraId="67A2537D">
            <w:pPr>
              <w:jc w:val="center"/>
              <w:rPr>
                <w:rFonts w:ascii="宋体" w:eastAsia="宋体"/>
                <w:color w:val="auto"/>
                <w:sz w:val="21"/>
                <w:lang w:eastAsia="zh-CN"/>
              </w:rPr>
            </w:pPr>
            <w:r>
              <w:rPr>
                <w:rFonts w:hint="eastAsia" w:ascii="宋体" w:eastAsia="宋体"/>
                <w:color w:val="auto"/>
                <w:sz w:val="21"/>
                <w:lang w:eastAsia="zh-CN"/>
              </w:rPr>
              <w:t>支撑课程</w:t>
            </w:r>
          </w:p>
          <w:p w14:paraId="1B0A8D74">
            <w:pPr>
              <w:jc w:val="center"/>
              <w:rPr>
                <w:rFonts w:ascii="宋体" w:hAnsi="宋体" w:eastAsia="宋体" w:cs="宋体"/>
                <w:color w:val="auto"/>
                <w:sz w:val="21"/>
                <w:szCs w:val="21"/>
              </w:rPr>
            </w:pPr>
            <w:r>
              <w:rPr>
                <w:rFonts w:hint="eastAsia" w:ascii="宋体" w:eastAsia="宋体"/>
                <w:color w:val="auto"/>
                <w:sz w:val="21"/>
                <w:lang w:eastAsia="zh-CN"/>
              </w:rPr>
              <w:t>目标</w:t>
            </w:r>
          </w:p>
        </w:tc>
        <w:tc>
          <w:tcPr>
            <w:tcW w:w="2546" w:type="dxa"/>
            <w:gridSpan w:val="6"/>
            <w:vAlign w:val="center"/>
          </w:tcPr>
          <w:p w14:paraId="7BE7F1EC">
            <w:pPr>
              <w:jc w:val="center"/>
              <w:rPr>
                <w:rFonts w:ascii="宋体" w:eastAsia="宋体"/>
                <w:color w:val="auto"/>
                <w:sz w:val="21"/>
                <w:lang w:eastAsia="zh-CN"/>
              </w:rPr>
            </w:pPr>
            <w:r>
              <w:rPr>
                <w:rFonts w:hint="eastAsia" w:ascii="宋体" w:eastAsia="宋体"/>
                <w:color w:val="auto"/>
                <w:sz w:val="21"/>
                <w:lang w:eastAsia="zh-CN"/>
              </w:rPr>
              <w:t>课程思政融入</w:t>
            </w:r>
          </w:p>
          <w:p w14:paraId="66BAA7BF">
            <w:pPr>
              <w:jc w:val="both"/>
              <w:rPr>
                <w:rFonts w:ascii="宋体" w:hAnsi="宋体" w:eastAsia="宋体" w:cs="宋体"/>
                <w:color w:val="auto"/>
                <w:sz w:val="21"/>
                <w:szCs w:val="21"/>
              </w:rPr>
            </w:pPr>
            <w:r>
              <w:rPr>
                <w:rFonts w:hint="eastAsia" w:ascii="宋体" w:eastAsia="宋体"/>
                <w:b/>
                <w:bCs/>
                <w:color w:val="auto"/>
                <w:sz w:val="21"/>
                <w:lang w:eastAsia="zh-CN"/>
              </w:rPr>
              <w:t>（根据实际情况至少填写3次）</w:t>
            </w:r>
          </w:p>
        </w:tc>
        <w:tc>
          <w:tcPr>
            <w:tcW w:w="1021" w:type="dxa"/>
            <w:vMerge w:val="restart"/>
            <w:vAlign w:val="center"/>
          </w:tcPr>
          <w:p w14:paraId="609F5BFC">
            <w:pPr>
              <w:jc w:val="center"/>
              <w:rPr>
                <w:rFonts w:ascii="宋体" w:eastAsia="宋体"/>
                <w:color w:val="auto"/>
                <w:sz w:val="21"/>
                <w:lang w:eastAsia="zh-CN"/>
              </w:rPr>
            </w:pPr>
            <w:r>
              <w:rPr>
                <w:rFonts w:hint="eastAsia" w:ascii="宋体" w:eastAsia="宋体"/>
                <w:color w:val="auto"/>
                <w:sz w:val="21"/>
                <w:lang w:eastAsia="zh-CN"/>
              </w:rPr>
              <w:t>教学方式</w:t>
            </w:r>
          </w:p>
          <w:p w14:paraId="5611EACA">
            <w:pPr>
              <w:jc w:val="center"/>
              <w:rPr>
                <w:rFonts w:ascii="宋体" w:hAnsi="宋体" w:eastAsia="宋体" w:cs="宋体"/>
                <w:color w:val="auto"/>
                <w:sz w:val="21"/>
                <w:szCs w:val="21"/>
              </w:rPr>
            </w:pPr>
            <w:r>
              <w:rPr>
                <w:rFonts w:hint="eastAsia" w:ascii="宋体" w:eastAsia="宋体"/>
                <w:color w:val="auto"/>
                <w:sz w:val="21"/>
                <w:lang w:eastAsia="zh-CN"/>
              </w:rPr>
              <w:t>与手段</w:t>
            </w:r>
          </w:p>
        </w:tc>
      </w:tr>
      <w:tr w14:paraId="065C0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420" w:type="dxa"/>
            <w:vMerge w:val="continue"/>
            <w:vAlign w:val="center"/>
          </w:tcPr>
          <w:p w14:paraId="5097AA66">
            <w:pPr>
              <w:pStyle w:val="15"/>
              <w:spacing w:before="72" w:line="360" w:lineRule="auto"/>
              <w:ind w:left="100" w:right="93"/>
              <w:jc w:val="center"/>
              <w:rPr>
                <w:rFonts w:ascii="宋体" w:eastAsia="宋体"/>
                <w:b/>
                <w:color w:val="auto"/>
                <w:sz w:val="21"/>
                <w:lang w:eastAsia="zh-CN"/>
              </w:rPr>
            </w:pPr>
          </w:p>
        </w:tc>
        <w:tc>
          <w:tcPr>
            <w:tcW w:w="711" w:type="dxa"/>
            <w:vMerge w:val="continue"/>
            <w:vAlign w:val="center"/>
          </w:tcPr>
          <w:p w14:paraId="61927839">
            <w:pPr>
              <w:jc w:val="center"/>
              <w:rPr>
                <w:rFonts w:ascii="宋体" w:eastAsia="宋体"/>
                <w:color w:val="auto"/>
                <w:sz w:val="21"/>
                <w:lang w:eastAsia="zh-CN"/>
              </w:rPr>
            </w:pPr>
          </w:p>
        </w:tc>
        <w:tc>
          <w:tcPr>
            <w:tcW w:w="1980" w:type="dxa"/>
            <w:gridSpan w:val="2"/>
            <w:vMerge w:val="continue"/>
            <w:vAlign w:val="center"/>
          </w:tcPr>
          <w:p w14:paraId="618EF01A">
            <w:pPr>
              <w:jc w:val="center"/>
              <w:rPr>
                <w:rFonts w:ascii="宋体" w:eastAsia="宋体"/>
                <w:color w:val="auto"/>
                <w:sz w:val="21"/>
                <w:lang w:eastAsia="zh-CN"/>
              </w:rPr>
            </w:pPr>
          </w:p>
        </w:tc>
        <w:tc>
          <w:tcPr>
            <w:tcW w:w="1455" w:type="dxa"/>
            <w:vMerge w:val="continue"/>
            <w:vAlign w:val="center"/>
          </w:tcPr>
          <w:p w14:paraId="22AD2C9F">
            <w:pPr>
              <w:jc w:val="center"/>
              <w:rPr>
                <w:rFonts w:ascii="宋体" w:eastAsia="宋体"/>
                <w:color w:val="auto"/>
                <w:sz w:val="21"/>
                <w:lang w:eastAsia="zh-CN"/>
              </w:rPr>
            </w:pPr>
          </w:p>
        </w:tc>
        <w:tc>
          <w:tcPr>
            <w:tcW w:w="1481" w:type="dxa"/>
            <w:gridSpan w:val="4"/>
            <w:vAlign w:val="center"/>
          </w:tcPr>
          <w:p w14:paraId="2FEA097F">
            <w:pPr>
              <w:jc w:val="center"/>
              <w:rPr>
                <w:rFonts w:ascii="宋体" w:eastAsia="宋体"/>
                <w:b/>
                <w:bCs/>
                <w:color w:val="auto"/>
                <w:sz w:val="21"/>
                <w:lang w:eastAsia="zh-CN"/>
              </w:rPr>
            </w:pPr>
            <w:r>
              <w:rPr>
                <w:rFonts w:hint="eastAsia" w:ascii="宋体" w:eastAsia="宋体"/>
                <w:color w:val="auto"/>
                <w:sz w:val="21"/>
                <w:lang w:eastAsia="zh-CN"/>
              </w:rPr>
              <w:t>思政元素</w:t>
            </w:r>
          </w:p>
        </w:tc>
        <w:tc>
          <w:tcPr>
            <w:tcW w:w="1065" w:type="dxa"/>
            <w:gridSpan w:val="2"/>
            <w:vAlign w:val="center"/>
          </w:tcPr>
          <w:p w14:paraId="5177C943">
            <w:pPr>
              <w:jc w:val="center"/>
              <w:rPr>
                <w:rFonts w:ascii="宋体" w:eastAsia="宋体"/>
                <w:b/>
                <w:bCs/>
                <w:color w:val="auto"/>
                <w:sz w:val="21"/>
                <w:lang w:eastAsia="zh-CN"/>
              </w:rPr>
            </w:pPr>
            <w:r>
              <w:rPr>
                <w:rFonts w:hint="eastAsia" w:ascii="宋体" w:eastAsia="宋体"/>
                <w:color w:val="auto"/>
                <w:sz w:val="21"/>
                <w:lang w:eastAsia="zh-CN"/>
              </w:rPr>
              <w:t>思政目标</w:t>
            </w:r>
          </w:p>
        </w:tc>
        <w:tc>
          <w:tcPr>
            <w:tcW w:w="1021" w:type="dxa"/>
            <w:vMerge w:val="continue"/>
            <w:vAlign w:val="center"/>
          </w:tcPr>
          <w:p w14:paraId="76B9868F">
            <w:pPr>
              <w:jc w:val="center"/>
              <w:rPr>
                <w:rFonts w:ascii="宋体" w:eastAsia="宋体"/>
                <w:color w:val="auto"/>
                <w:sz w:val="21"/>
                <w:lang w:eastAsia="zh-CN"/>
              </w:rPr>
            </w:pPr>
          </w:p>
        </w:tc>
      </w:tr>
      <w:tr w14:paraId="1DFA4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8" w:hRule="atLeast"/>
        </w:trPr>
        <w:tc>
          <w:tcPr>
            <w:tcW w:w="1420" w:type="dxa"/>
            <w:vMerge w:val="continue"/>
            <w:vAlign w:val="center"/>
          </w:tcPr>
          <w:p w14:paraId="384D36C3">
            <w:pPr>
              <w:pStyle w:val="15"/>
              <w:spacing w:before="72" w:line="360" w:lineRule="auto"/>
              <w:ind w:left="100" w:right="93"/>
              <w:jc w:val="center"/>
              <w:rPr>
                <w:rFonts w:ascii="宋体" w:eastAsia="宋体"/>
                <w:b/>
                <w:color w:val="auto"/>
                <w:sz w:val="21"/>
                <w:lang w:eastAsia="zh-CN"/>
              </w:rPr>
            </w:pPr>
          </w:p>
        </w:tc>
        <w:tc>
          <w:tcPr>
            <w:tcW w:w="711" w:type="dxa"/>
            <w:vAlign w:val="center"/>
          </w:tcPr>
          <w:p w14:paraId="447D8258">
            <w:pPr>
              <w:pStyle w:val="15"/>
              <w:spacing w:before="72" w:line="360" w:lineRule="auto"/>
              <w:ind w:left="9"/>
              <w:jc w:val="left"/>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w:t>
            </w:r>
          </w:p>
        </w:tc>
        <w:tc>
          <w:tcPr>
            <w:tcW w:w="1980" w:type="dxa"/>
            <w:gridSpan w:val="2"/>
          </w:tcPr>
          <w:p w14:paraId="7997A86D">
            <w:pPr>
              <w:pStyle w:val="15"/>
              <w:spacing w:before="72" w:line="360" w:lineRule="auto"/>
              <w:ind w:left="9"/>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酒店人力资源管理</w:t>
            </w:r>
          </w:p>
        </w:tc>
        <w:tc>
          <w:tcPr>
            <w:tcW w:w="1455" w:type="dxa"/>
          </w:tcPr>
          <w:p w14:paraId="2328D75F">
            <w:pPr>
              <w:spacing w:after="280" w:afterAutospacing="1"/>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未来学生可能成为</w:t>
            </w:r>
            <w:r>
              <w:rPr>
                <w:rFonts w:hint="eastAsia" w:ascii="宋体" w:hAnsi="宋体" w:eastAsia="宋体" w:cs="宋体"/>
                <w:color w:val="auto"/>
                <w:sz w:val="21"/>
                <w:szCs w:val="21"/>
                <w:lang w:val="en-US" w:eastAsia="zh-CN"/>
              </w:rPr>
              <w:t>酒店</w:t>
            </w:r>
            <w:r>
              <w:rPr>
                <w:rFonts w:hint="eastAsia" w:ascii="宋体" w:hAnsi="宋体" w:eastAsia="宋体" w:cs="宋体"/>
                <w:color w:val="auto"/>
                <w:sz w:val="21"/>
                <w:szCs w:val="21"/>
                <w:lang w:eastAsia="zh-CN"/>
              </w:rPr>
              <w:t>人力资源管理从业人员，也可能成为组织中的管理者， 都可能将面临在人才招聘或员工晋升时如何到公平、公正地选人、用人。</w:t>
            </w:r>
          </w:p>
        </w:tc>
        <w:tc>
          <w:tcPr>
            <w:tcW w:w="1481" w:type="dxa"/>
            <w:gridSpan w:val="4"/>
          </w:tcPr>
          <w:p w14:paraId="56ADA247">
            <w:pPr>
              <w:spacing w:after="280" w:afterAutospacing="1"/>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将公平、公正思想、竞争意识植入到课程内容中。通过引导思考学生“德”和“才”哪一项素质更重要？启发学生独立思考如何公平、公正地评价应聘者能力和素质。</w:t>
            </w:r>
          </w:p>
          <w:p w14:paraId="6F12FBAB">
            <w:pPr>
              <w:pStyle w:val="15"/>
              <w:spacing w:before="72" w:line="360" w:lineRule="auto"/>
              <w:ind w:left="9"/>
              <w:jc w:val="both"/>
              <w:rPr>
                <w:rFonts w:ascii="宋体" w:hAnsi="宋体" w:eastAsia="宋体" w:cs="宋体"/>
                <w:color w:val="auto"/>
                <w:sz w:val="21"/>
                <w:szCs w:val="21"/>
                <w:lang w:eastAsia="zh-CN"/>
              </w:rPr>
            </w:pPr>
          </w:p>
        </w:tc>
        <w:tc>
          <w:tcPr>
            <w:tcW w:w="1065" w:type="dxa"/>
            <w:gridSpan w:val="2"/>
          </w:tcPr>
          <w:p w14:paraId="046784FE">
            <w:pPr>
              <w:spacing w:after="280" w:afterAutospacing="1"/>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树立竞争意识和正确的用人观</w:t>
            </w:r>
          </w:p>
          <w:p w14:paraId="05960343">
            <w:pPr>
              <w:pStyle w:val="15"/>
              <w:spacing w:before="72" w:line="360" w:lineRule="auto"/>
              <w:ind w:left="9"/>
              <w:jc w:val="both"/>
              <w:rPr>
                <w:rFonts w:ascii="宋体" w:hAnsi="宋体" w:eastAsia="宋体" w:cs="宋体"/>
                <w:color w:val="auto"/>
                <w:sz w:val="21"/>
                <w:szCs w:val="21"/>
                <w:lang w:eastAsia="zh-CN"/>
              </w:rPr>
            </w:pPr>
          </w:p>
        </w:tc>
        <w:tc>
          <w:tcPr>
            <w:tcW w:w="1021" w:type="dxa"/>
          </w:tcPr>
          <w:p w14:paraId="77A5186D">
            <w:pPr>
              <w:pStyle w:val="15"/>
              <w:spacing w:before="72" w:line="360" w:lineRule="auto"/>
              <w:ind w:left="9"/>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情景模拟</w:t>
            </w:r>
          </w:p>
          <w:p w14:paraId="037DE8E3">
            <w:pPr>
              <w:pStyle w:val="15"/>
              <w:spacing w:before="72" w:line="360" w:lineRule="auto"/>
              <w:ind w:left="9"/>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小组讨论学习</w:t>
            </w:r>
          </w:p>
        </w:tc>
      </w:tr>
      <w:tr w14:paraId="038BC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190FA270">
            <w:pPr>
              <w:pStyle w:val="15"/>
              <w:spacing w:before="72" w:line="360" w:lineRule="auto"/>
              <w:ind w:left="100" w:right="93"/>
              <w:jc w:val="center"/>
              <w:rPr>
                <w:rFonts w:ascii="宋体" w:eastAsia="宋体"/>
                <w:b/>
                <w:color w:val="auto"/>
                <w:sz w:val="21"/>
                <w:lang w:eastAsia="zh-CN"/>
              </w:rPr>
            </w:pPr>
          </w:p>
        </w:tc>
        <w:tc>
          <w:tcPr>
            <w:tcW w:w="711" w:type="dxa"/>
            <w:vAlign w:val="center"/>
          </w:tcPr>
          <w:p w14:paraId="4D54F10A">
            <w:pPr>
              <w:pStyle w:val="15"/>
              <w:spacing w:before="72" w:line="360" w:lineRule="auto"/>
              <w:ind w:left="9"/>
              <w:jc w:val="left"/>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p>
        </w:tc>
        <w:tc>
          <w:tcPr>
            <w:tcW w:w="1980" w:type="dxa"/>
            <w:gridSpan w:val="2"/>
          </w:tcPr>
          <w:p w14:paraId="7C21F32A">
            <w:pPr>
              <w:pStyle w:val="15"/>
              <w:spacing w:before="72" w:line="360" w:lineRule="auto"/>
              <w:ind w:left="9"/>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酒店品牌管理</w:t>
            </w:r>
          </w:p>
        </w:tc>
        <w:tc>
          <w:tcPr>
            <w:tcW w:w="1455" w:type="dxa"/>
          </w:tcPr>
          <w:p w14:paraId="579E8A4C">
            <w:pPr>
              <w:pStyle w:val="15"/>
              <w:spacing w:before="72" w:line="360" w:lineRule="auto"/>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树立中国知名品牌酒店企业形象，提升我国酒店品牌核心竞争力</w:t>
            </w:r>
          </w:p>
        </w:tc>
        <w:tc>
          <w:tcPr>
            <w:tcW w:w="1481" w:type="dxa"/>
            <w:gridSpan w:val="4"/>
          </w:tcPr>
          <w:p w14:paraId="4EBFC3B9">
            <w:pPr>
              <w:pStyle w:val="15"/>
              <w:spacing w:before="72" w:line="360" w:lineRule="auto"/>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树立学生品牌意识，培养学生如何打造中国品牌</w:t>
            </w:r>
          </w:p>
        </w:tc>
        <w:tc>
          <w:tcPr>
            <w:tcW w:w="1065" w:type="dxa"/>
            <w:gridSpan w:val="2"/>
          </w:tcPr>
          <w:p w14:paraId="2DE63F00">
            <w:pPr>
              <w:pStyle w:val="15"/>
              <w:spacing w:before="72" w:line="360" w:lineRule="auto"/>
              <w:ind w:left="9"/>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文化自信，打造中国品牌</w:t>
            </w:r>
          </w:p>
        </w:tc>
        <w:tc>
          <w:tcPr>
            <w:tcW w:w="1021" w:type="dxa"/>
          </w:tcPr>
          <w:p w14:paraId="1589D256">
            <w:pPr>
              <w:pStyle w:val="15"/>
              <w:spacing w:before="72" w:line="360" w:lineRule="auto"/>
              <w:ind w:left="9"/>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案例分析法</w:t>
            </w:r>
          </w:p>
          <w:p w14:paraId="6FC1227F">
            <w:pPr>
              <w:pStyle w:val="15"/>
              <w:spacing w:before="72" w:line="360" w:lineRule="auto"/>
              <w:ind w:left="9"/>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小组讨论学习法</w:t>
            </w:r>
          </w:p>
        </w:tc>
      </w:tr>
      <w:tr w14:paraId="749EF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4FA1862F">
            <w:pPr>
              <w:pStyle w:val="15"/>
              <w:spacing w:before="72" w:line="360" w:lineRule="auto"/>
              <w:ind w:left="100" w:right="93"/>
              <w:jc w:val="center"/>
              <w:rPr>
                <w:rFonts w:ascii="宋体" w:eastAsia="宋体"/>
                <w:b/>
                <w:color w:val="auto"/>
                <w:sz w:val="21"/>
                <w:lang w:eastAsia="zh-CN"/>
              </w:rPr>
            </w:pPr>
          </w:p>
        </w:tc>
        <w:tc>
          <w:tcPr>
            <w:tcW w:w="711" w:type="dxa"/>
            <w:vAlign w:val="center"/>
          </w:tcPr>
          <w:p w14:paraId="307969E1">
            <w:pPr>
              <w:pStyle w:val="15"/>
              <w:spacing w:before="72" w:line="360" w:lineRule="auto"/>
              <w:ind w:left="9"/>
              <w:jc w:val="left"/>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p>
        </w:tc>
        <w:tc>
          <w:tcPr>
            <w:tcW w:w="1980" w:type="dxa"/>
            <w:gridSpan w:val="2"/>
          </w:tcPr>
          <w:p w14:paraId="4FBD49F7">
            <w:pPr>
              <w:spacing w:line="440" w:lineRule="exact"/>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酒店服务质量管理</w:t>
            </w:r>
          </w:p>
        </w:tc>
        <w:tc>
          <w:tcPr>
            <w:tcW w:w="1455" w:type="dxa"/>
            <w:vAlign w:val="top"/>
          </w:tcPr>
          <w:p w14:paraId="0A21A462">
            <w:pPr>
              <w:pStyle w:val="15"/>
              <w:spacing w:before="125" w:line="312" w:lineRule="auto"/>
              <w:ind w:right="23" w:rightChars="0"/>
              <w:jc w:val="both"/>
              <w:rPr>
                <w:rFonts w:hint="default" w:ascii="宋体" w:hAnsi="宋体" w:eastAsia="宋体" w:cs="宋体"/>
                <w:b w:val="0"/>
                <w:bCs w:val="0"/>
                <w:color w:val="auto"/>
                <w:sz w:val="21"/>
                <w:szCs w:val="21"/>
                <w:lang w:val="en-US" w:eastAsia="zh-CN" w:bidi="ar-SA"/>
              </w:rPr>
            </w:pPr>
            <w:r>
              <w:rPr>
                <w:rFonts w:hint="eastAsia" w:ascii="宋体" w:hAnsi="宋体" w:eastAsia="宋体" w:cs="宋体"/>
                <w:b w:val="0"/>
                <w:bCs w:val="0"/>
                <w:color w:val="auto"/>
                <w:sz w:val="21"/>
                <w:szCs w:val="21"/>
                <w:lang w:val="en-US" w:eastAsia="zh-CN" w:bidi="ar-SA"/>
              </w:rPr>
              <w:t>服务是酒店的生命线</w:t>
            </w:r>
          </w:p>
        </w:tc>
        <w:tc>
          <w:tcPr>
            <w:tcW w:w="1481" w:type="dxa"/>
            <w:gridSpan w:val="4"/>
            <w:vAlign w:val="top"/>
          </w:tcPr>
          <w:p w14:paraId="732BD466">
            <w:pPr>
              <w:pStyle w:val="15"/>
              <w:spacing w:before="125" w:line="312" w:lineRule="auto"/>
              <w:ind w:right="23" w:rightChars="0"/>
              <w:jc w:val="both"/>
              <w:rPr>
                <w:rFonts w:hint="default" w:ascii="宋体" w:hAnsi="宋体" w:eastAsia="宋体" w:cs="宋体"/>
                <w:b w:val="0"/>
                <w:bCs w:val="0"/>
                <w:color w:val="auto"/>
                <w:sz w:val="21"/>
                <w:szCs w:val="21"/>
                <w:lang w:val="en-US" w:eastAsia="zh-CN" w:bidi="ar-SA"/>
              </w:rPr>
            </w:pPr>
            <w:r>
              <w:rPr>
                <w:rFonts w:hint="eastAsia" w:ascii="宋体" w:hAnsi="宋体" w:eastAsia="宋体" w:cs="宋体"/>
                <w:b w:val="0"/>
                <w:bCs w:val="0"/>
                <w:color w:val="auto"/>
                <w:sz w:val="21"/>
                <w:szCs w:val="21"/>
                <w:lang w:eastAsia="zh-CN"/>
              </w:rPr>
              <w:t>树立酒店专业服务意识、该岗敬业</w:t>
            </w:r>
          </w:p>
        </w:tc>
        <w:tc>
          <w:tcPr>
            <w:tcW w:w="1065" w:type="dxa"/>
            <w:gridSpan w:val="2"/>
            <w:vAlign w:val="top"/>
          </w:tcPr>
          <w:p w14:paraId="5FC28206">
            <w:pPr>
              <w:pStyle w:val="15"/>
              <w:spacing w:before="125" w:line="312" w:lineRule="auto"/>
              <w:ind w:right="23" w:rightChars="0"/>
              <w:jc w:val="both"/>
              <w:rPr>
                <w:rFonts w:ascii="宋体" w:hAnsi="宋体" w:eastAsia="宋体" w:cs="宋体"/>
                <w:b/>
                <w:bCs/>
                <w:color w:val="auto"/>
                <w:sz w:val="21"/>
                <w:szCs w:val="21"/>
                <w:lang w:val="en-US" w:eastAsia="zh-CN" w:bidi="ar-SA"/>
              </w:rPr>
            </w:pPr>
            <w:r>
              <w:rPr>
                <w:rFonts w:hint="eastAsia" w:ascii="宋体" w:hAnsi="宋体" w:eastAsia="宋体" w:cs="宋体"/>
                <w:b w:val="0"/>
                <w:bCs w:val="0"/>
                <w:color w:val="auto"/>
                <w:sz w:val="21"/>
                <w:szCs w:val="21"/>
                <w:lang w:eastAsia="zh-CN"/>
              </w:rPr>
              <w:t>树立正确的服务意识、做一行爱一行</w:t>
            </w:r>
          </w:p>
        </w:tc>
        <w:tc>
          <w:tcPr>
            <w:tcW w:w="1021" w:type="dxa"/>
          </w:tcPr>
          <w:p w14:paraId="68483767">
            <w:pPr>
              <w:spacing w:line="440" w:lineRule="exact"/>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案例分析法</w:t>
            </w:r>
          </w:p>
          <w:p w14:paraId="00D95950">
            <w:pPr>
              <w:spacing w:line="440" w:lineRule="exact"/>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小组讨论学习法</w:t>
            </w:r>
          </w:p>
        </w:tc>
      </w:tr>
      <w:tr w14:paraId="5E0E7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7CB49E32">
            <w:pPr>
              <w:pStyle w:val="15"/>
              <w:spacing w:before="1"/>
              <w:ind w:left="8"/>
              <w:jc w:val="center"/>
              <w:rPr>
                <w:rFonts w:ascii="宋体"/>
                <w:b/>
                <w:color w:val="auto"/>
                <w:sz w:val="21"/>
              </w:rPr>
            </w:pPr>
            <w:r>
              <w:rPr>
                <w:rFonts w:ascii="宋体"/>
                <w:b/>
                <w:color w:val="auto"/>
                <w:w w:val="98"/>
                <w:sz w:val="21"/>
              </w:rPr>
              <w:t>H</w:t>
            </w:r>
          </w:p>
          <w:p w14:paraId="53573849">
            <w:pPr>
              <w:pStyle w:val="15"/>
              <w:spacing w:before="72" w:line="360" w:lineRule="auto"/>
              <w:ind w:left="100" w:right="93"/>
              <w:jc w:val="center"/>
              <w:rPr>
                <w:rFonts w:ascii="宋体" w:eastAsia="宋体"/>
                <w:b/>
                <w:color w:val="auto"/>
                <w:sz w:val="21"/>
                <w:lang w:eastAsia="zh-CN"/>
              </w:rPr>
            </w:pPr>
            <w:r>
              <w:rPr>
                <w:rFonts w:hint="eastAsia" w:ascii="宋体" w:eastAsia="宋体"/>
                <w:b/>
                <w:color w:val="auto"/>
                <w:sz w:val="21"/>
                <w:lang w:eastAsia="zh-CN"/>
              </w:rPr>
              <w:t>评价</w:t>
            </w:r>
            <w:r>
              <w:rPr>
                <w:rFonts w:hint="eastAsia" w:ascii="宋体" w:eastAsia="宋体"/>
                <w:b/>
                <w:color w:val="auto"/>
                <w:sz w:val="21"/>
              </w:rPr>
              <w:t>方式</w:t>
            </w:r>
          </w:p>
        </w:tc>
        <w:tc>
          <w:tcPr>
            <w:tcW w:w="2691" w:type="dxa"/>
            <w:gridSpan w:val="3"/>
            <w:vAlign w:val="center"/>
          </w:tcPr>
          <w:p w14:paraId="76C24B85">
            <w:pPr>
              <w:jc w:val="center"/>
              <w:rPr>
                <w:rFonts w:ascii="宋体" w:hAnsi="宋体" w:eastAsia="宋体" w:cs="宋体"/>
                <w:color w:val="auto"/>
                <w:sz w:val="21"/>
                <w:szCs w:val="21"/>
              </w:rPr>
            </w:pPr>
            <w:r>
              <w:rPr>
                <w:rFonts w:hint="eastAsia" w:ascii="宋体" w:eastAsia="宋体"/>
                <w:color w:val="auto"/>
                <w:sz w:val="21"/>
                <w:lang w:eastAsia="zh-CN"/>
              </w:rPr>
              <w:t>评价项目及配分</w:t>
            </w:r>
          </w:p>
        </w:tc>
        <w:tc>
          <w:tcPr>
            <w:tcW w:w="2325" w:type="dxa"/>
            <w:gridSpan w:val="3"/>
            <w:vAlign w:val="center"/>
          </w:tcPr>
          <w:p w14:paraId="445DB3F0">
            <w:pPr>
              <w:jc w:val="center"/>
              <w:rPr>
                <w:rFonts w:ascii="宋体" w:hAnsi="宋体" w:eastAsia="宋体" w:cs="宋体"/>
                <w:color w:val="auto"/>
                <w:sz w:val="21"/>
                <w:szCs w:val="21"/>
              </w:rPr>
            </w:pPr>
            <w:r>
              <w:rPr>
                <w:rFonts w:hint="eastAsia" w:ascii="宋体" w:eastAsia="宋体"/>
                <w:color w:val="auto"/>
                <w:sz w:val="21"/>
                <w:lang w:eastAsia="zh-CN"/>
              </w:rPr>
              <w:t>评价项目说明</w:t>
            </w:r>
          </w:p>
        </w:tc>
        <w:tc>
          <w:tcPr>
            <w:tcW w:w="2697" w:type="dxa"/>
            <w:gridSpan w:val="5"/>
            <w:vAlign w:val="center"/>
          </w:tcPr>
          <w:p w14:paraId="23F16959">
            <w:pPr>
              <w:jc w:val="center"/>
              <w:rPr>
                <w:rFonts w:ascii="宋体" w:hAnsi="宋体" w:eastAsia="宋体" w:cs="宋体"/>
                <w:color w:val="auto"/>
                <w:sz w:val="21"/>
                <w:szCs w:val="21"/>
              </w:rPr>
            </w:pPr>
            <w:r>
              <w:rPr>
                <w:rFonts w:hint="eastAsia" w:ascii="宋体" w:eastAsia="宋体"/>
                <w:color w:val="auto"/>
                <w:sz w:val="21"/>
                <w:lang w:eastAsia="zh-CN"/>
              </w:rPr>
              <w:t>支撑课程目标</w:t>
            </w:r>
          </w:p>
        </w:tc>
      </w:tr>
      <w:tr w14:paraId="7AB7B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78DDDE01">
            <w:pPr>
              <w:pStyle w:val="15"/>
              <w:spacing w:before="72" w:line="360" w:lineRule="auto"/>
              <w:ind w:left="100" w:right="93"/>
              <w:jc w:val="center"/>
              <w:rPr>
                <w:rFonts w:ascii="宋体" w:eastAsia="宋体"/>
                <w:b/>
                <w:color w:val="auto"/>
                <w:sz w:val="21"/>
                <w:lang w:eastAsia="zh-CN"/>
              </w:rPr>
            </w:pPr>
          </w:p>
        </w:tc>
        <w:tc>
          <w:tcPr>
            <w:tcW w:w="2691" w:type="dxa"/>
            <w:gridSpan w:val="3"/>
            <w:vAlign w:val="center"/>
          </w:tcPr>
          <w:p w14:paraId="4CD64595">
            <w:pPr>
              <w:jc w:val="center"/>
              <w:rPr>
                <w:rFonts w:ascii="宋体" w:eastAsia="宋体"/>
                <w:color w:val="auto"/>
                <w:sz w:val="21"/>
                <w:lang w:eastAsia="zh-CN"/>
              </w:rPr>
            </w:pPr>
            <w:r>
              <w:rPr>
                <w:rFonts w:hint="eastAsia" w:ascii="宋体" w:eastAsia="宋体"/>
                <w:color w:val="auto"/>
                <w:sz w:val="21"/>
                <w:lang w:eastAsia="zh-CN"/>
              </w:rPr>
              <w:t>过程性考核（40%）</w:t>
            </w:r>
          </w:p>
        </w:tc>
        <w:tc>
          <w:tcPr>
            <w:tcW w:w="2325" w:type="dxa"/>
            <w:gridSpan w:val="3"/>
            <w:vAlign w:val="center"/>
          </w:tcPr>
          <w:p w14:paraId="528337A4">
            <w:pPr>
              <w:pStyle w:val="15"/>
              <w:jc w:val="both"/>
              <w:rPr>
                <w:rFonts w:ascii="宋体" w:eastAsia="宋体"/>
                <w:color w:val="auto"/>
                <w:sz w:val="21"/>
                <w:lang w:eastAsia="zh-CN"/>
              </w:rPr>
            </w:pPr>
            <w:r>
              <w:rPr>
                <w:rFonts w:hint="eastAsia" w:ascii="宋体" w:eastAsia="宋体"/>
                <w:color w:val="auto"/>
                <w:sz w:val="21"/>
                <w:lang w:eastAsia="zh-CN"/>
              </w:rPr>
              <w:t>包含平时作业，实践报告、课堂表现等</w:t>
            </w:r>
          </w:p>
          <w:p w14:paraId="7B6257F9">
            <w:pPr>
              <w:jc w:val="center"/>
              <w:rPr>
                <w:rFonts w:ascii="宋体" w:eastAsia="宋体"/>
                <w:color w:val="auto"/>
                <w:sz w:val="21"/>
                <w:lang w:eastAsia="zh-CN"/>
              </w:rPr>
            </w:pPr>
          </w:p>
        </w:tc>
        <w:tc>
          <w:tcPr>
            <w:tcW w:w="2697" w:type="dxa"/>
            <w:gridSpan w:val="5"/>
            <w:vAlign w:val="center"/>
          </w:tcPr>
          <w:p w14:paraId="0FB574E0">
            <w:pPr>
              <w:jc w:val="center"/>
              <w:rPr>
                <w:rFonts w:ascii="宋体" w:eastAsia="宋体"/>
                <w:color w:val="auto"/>
                <w:sz w:val="21"/>
                <w:lang w:eastAsia="zh-CN"/>
              </w:rPr>
            </w:pPr>
            <w:r>
              <w:rPr>
                <w:rFonts w:hint="eastAsia" w:ascii="宋体" w:eastAsia="宋体"/>
                <w:color w:val="auto"/>
                <w:sz w:val="21"/>
                <w:lang w:eastAsia="zh-CN"/>
              </w:rPr>
              <w:t>目标1.1 1.2,目标2.1,2.2，2.3，目标3.1,3.2,3.3</w:t>
            </w:r>
          </w:p>
        </w:tc>
      </w:tr>
      <w:tr w14:paraId="2DE5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58ACC80C">
            <w:pPr>
              <w:pStyle w:val="15"/>
              <w:spacing w:before="72" w:line="360" w:lineRule="auto"/>
              <w:ind w:left="100" w:right="93"/>
              <w:jc w:val="center"/>
              <w:rPr>
                <w:rFonts w:ascii="宋体" w:eastAsia="宋体"/>
                <w:b/>
                <w:color w:val="auto"/>
                <w:sz w:val="21"/>
                <w:lang w:eastAsia="zh-CN"/>
              </w:rPr>
            </w:pPr>
          </w:p>
        </w:tc>
        <w:tc>
          <w:tcPr>
            <w:tcW w:w="2691" w:type="dxa"/>
            <w:gridSpan w:val="3"/>
            <w:vAlign w:val="center"/>
          </w:tcPr>
          <w:p w14:paraId="6B2BF9A9">
            <w:pPr>
              <w:jc w:val="center"/>
              <w:rPr>
                <w:rFonts w:ascii="宋体" w:eastAsia="宋体"/>
                <w:color w:val="auto"/>
                <w:sz w:val="21"/>
                <w:lang w:eastAsia="zh-CN"/>
              </w:rPr>
            </w:pPr>
            <w:r>
              <w:rPr>
                <w:rFonts w:hint="eastAsia" w:ascii="宋体" w:eastAsia="宋体"/>
                <w:color w:val="auto"/>
                <w:sz w:val="21"/>
                <w:lang w:eastAsia="zh-CN"/>
              </w:rPr>
              <w:t>期末（60%）</w:t>
            </w:r>
          </w:p>
        </w:tc>
        <w:tc>
          <w:tcPr>
            <w:tcW w:w="2325" w:type="dxa"/>
            <w:gridSpan w:val="3"/>
            <w:vAlign w:val="center"/>
          </w:tcPr>
          <w:p w14:paraId="6C4AFD73">
            <w:pPr>
              <w:jc w:val="center"/>
              <w:rPr>
                <w:rFonts w:ascii="宋体" w:eastAsia="宋体"/>
                <w:color w:val="auto"/>
                <w:sz w:val="21"/>
                <w:lang w:eastAsia="zh-CN"/>
              </w:rPr>
            </w:pPr>
            <w:r>
              <w:rPr>
                <w:rFonts w:hint="eastAsia" w:ascii="宋体" w:eastAsia="宋体"/>
                <w:color w:val="auto"/>
                <w:sz w:val="21"/>
                <w:lang w:eastAsia="zh-CN"/>
              </w:rPr>
              <w:t>纸笔考试：期末纸笔考试</w:t>
            </w:r>
          </w:p>
        </w:tc>
        <w:tc>
          <w:tcPr>
            <w:tcW w:w="2697" w:type="dxa"/>
            <w:gridSpan w:val="5"/>
            <w:vAlign w:val="center"/>
          </w:tcPr>
          <w:p w14:paraId="2793AB6E">
            <w:pPr>
              <w:jc w:val="center"/>
              <w:rPr>
                <w:rFonts w:ascii="宋体" w:eastAsia="宋体"/>
                <w:color w:val="auto"/>
                <w:sz w:val="21"/>
                <w:lang w:eastAsia="zh-CN"/>
              </w:rPr>
            </w:pPr>
            <w:r>
              <w:rPr>
                <w:rFonts w:hint="eastAsia" w:ascii="宋体" w:eastAsia="宋体"/>
                <w:color w:val="auto"/>
                <w:sz w:val="21"/>
                <w:lang w:eastAsia="zh-CN"/>
              </w:rPr>
              <w:t>目标1.1 1.2,目标2.1,2.2，2.3，目标3.1,3.2,3.3</w:t>
            </w:r>
          </w:p>
        </w:tc>
      </w:tr>
      <w:tr w14:paraId="10964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0A897D9F">
            <w:pPr>
              <w:pStyle w:val="15"/>
              <w:spacing w:before="72" w:line="360" w:lineRule="auto"/>
              <w:ind w:left="100" w:right="93"/>
              <w:jc w:val="center"/>
              <w:rPr>
                <w:rFonts w:ascii="宋体" w:eastAsia="宋体"/>
                <w:b/>
                <w:color w:val="auto"/>
                <w:sz w:val="21"/>
                <w:lang w:eastAsia="zh-CN"/>
              </w:rPr>
            </w:pPr>
          </w:p>
        </w:tc>
        <w:tc>
          <w:tcPr>
            <w:tcW w:w="2691" w:type="dxa"/>
            <w:gridSpan w:val="3"/>
            <w:vAlign w:val="center"/>
          </w:tcPr>
          <w:p w14:paraId="309EAF79">
            <w:pPr>
              <w:jc w:val="center"/>
              <w:rPr>
                <w:rFonts w:ascii="宋体" w:eastAsia="宋体"/>
                <w:color w:val="auto"/>
                <w:sz w:val="21"/>
                <w:lang w:eastAsia="zh-CN"/>
              </w:rPr>
            </w:pPr>
          </w:p>
        </w:tc>
        <w:tc>
          <w:tcPr>
            <w:tcW w:w="2325" w:type="dxa"/>
            <w:gridSpan w:val="3"/>
            <w:vAlign w:val="center"/>
          </w:tcPr>
          <w:p w14:paraId="247CB7DA">
            <w:pPr>
              <w:jc w:val="center"/>
              <w:rPr>
                <w:rFonts w:ascii="宋体" w:eastAsia="宋体"/>
                <w:color w:val="auto"/>
                <w:sz w:val="21"/>
                <w:lang w:eastAsia="zh-CN"/>
              </w:rPr>
            </w:pPr>
          </w:p>
        </w:tc>
        <w:tc>
          <w:tcPr>
            <w:tcW w:w="2697" w:type="dxa"/>
            <w:gridSpan w:val="5"/>
            <w:vAlign w:val="center"/>
          </w:tcPr>
          <w:p w14:paraId="2C91568D">
            <w:pPr>
              <w:jc w:val="center"/>
              <w:rPr>
                <w:rFonts w:ascii="宋体" w:eastAsia="宋体"/>
                <w:color w:val="auto"/>
                <w:sz w:val="21"/>
                <w:lang w:eastAsia="zh-CN"/>
              </w:rPr>
            </w:pPr>
          </w:p>
        </w:tc>
      </w:tr>
      <w:tr w14:paraId="28F82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2AD67138">
            <w:pPr>
              <w:pStyle w:val="15"/>
              <w:spacing w:before="72" w:line="360" w:lineRule="auto"/>
              <w:ind w:left="100" w:right="93"/>
              <w:jc w:val="center"/>
              <w:rPr>
                <w:rFonts w:ascii="宋体" w:eastAsia="宋体"/>
                <w:b/>
                <w:color w:val="auto"/>
                <w:sz w:val="21"/>
                <w:lang w:eastAsia="zh-CN"/>
              </w:rPr>
            </w:pPr>
          </w:p>
        </w:tc>
        <w:tc>
          <w:tcPr>
            <w:tcW w:w="2691" w:type="dxa"/>
            <w:gridSpan w:val="3"/>
            <w:vAlign w:val="center"/>
          </w:tcPr>
          <w:p w14:paraId="03DF3A16">
            <w:pPr>
              <w:jc w:val="center"/>
              <w:rPr>
                <w:rFonts w:ascii="宋体" w:eastAsia="宋体"/>
                <w:color w:val="auto"/>
                <w:sz w:val="21"/>
                <w:lang w:eastAsia="zh-CN"/>
              </w:rPr>
            </w:pPr>
          </w:p>
        </w:tc>
        <w:tc>
          <w:tcPr>
            <w:tcW w:w="2325" w:type="dxa"/>
            <w:gridSpan w:val="3"/>
            <w:vAlign w:val="center"/>
          </w:tcPr>
          <w:p w14:paraId="19EFD22F">
            <w:pPr>
              <w:jc w:val="center"/>
              <w:rPr>
                <w:rFonts w:ascii="宋体" w:eastAsia="宋体"/>
                <w:color w:val="auto"/>
                <w:sz w:val="21"/>
                <w:lang w:eastAsia="zh-CN"/>
              </w:rPr>
            </w:pPr>
          </w:p>
        </w:tc>
        <w:tc>
          <w:tcPr>
            <w:tcW w:w="2697" w:type="dxa"/>
            <w:gridSpan w:val="5"/>
            <w:vAlign w:val="center"/>
          </w:tcPr>
          <w:p w14:paraId="0B882711">
            <w:pPr>
              <w:jc w:val="center"/>
              <w:rPr>
                <w:rFonts w:ascii="宋体" w:eastAsia="宋体"/>
                <w:color w:val="auto"/>
                <w:sz w:val="21"/>
                <w:lang w:eastAsia="zh-CN"/>
              </w:rPr>
            </w:pPr>
          </w:p>
        </w:tc>
      </w:tr>
      <w:tr w14:paraId="095C6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1944D6A9">
            <w:pPr>
              <w:pStyle w:val="15"/>
              <w:spacing w:before="156"/>
              <w:ind w:left="8"/>
              <w:jc w:val="center"/>
              <w:rPr>
                <w:rFonts w:ascii="宋体"/>
                <w:b/>
                <w:color w:val="auto"/>
                <w:sz w:val="21"/>
                <w:lang w:eastAsia="zh-CN"/>
              </w:rPr>
            </w:pPr>
            <w:r>
              <w:rPr>
                <w:rFonts w:ascii="宋体"/>
                <w:b/>
                <w:color w:val="auto"/>
                <w:w w:val="98"/>
                <w:sz w:val="21"/>
                <w:lang w:eastAsia="zh-CN"/>
              </w:rPr>
              <w:t>I</w:t>
            </w:r>
          </w:p>
          <w:p w14:paraId="0309B6CF">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建议教材</w:t>
            </w:r>
          </w:p>
          <w:p w14:paraId="4F8AA429">
            <w:pPr>
              <w:pStyle w:val="15"/>
              <w:spacing w:before="125" w:line="312" w:lineRule="auto"/>
              <w:ind w:right="23"/>
              <w:jc w:val="center"/>
              <w:rPr>
                <w:rFonts w:ascii="宋体" w:eastAsia="宋体"/>
                <w:b/>
                <w:color w:val="auto"/>
                <w:sz w:val="21"/>
                <w:lang w:eastAsia="zh-CN"/>
              </w:rPr>
            </w:pPr>
            <w:r>
              <w:rPr>
                <w:rFonts w:hint="eastAsia" w:ascii="宋体" w:eastAsia="宋体"/>
                <w:b/>
                <w:color w:val="auto"/>
                <w:sz w:val="21"/>
                <w:lang w:eastAsia="zh-CN"/>
              </w:rPr>
              <w:t>及学习资料</w:t>
            </w:r>
          </w:p>
        </w:tc>
        <w:tc>
          <w:tcPr>
            <w:tcW w:w="7713" w:type="dxa"/>
            <w:gridSpan w:val="11"/>
            <w:vAlign w:val="center"/>
          </w:tcPr>
          <w:p w14:paraId="3B0C359D">
            <w:pPr>
              <w:pStyle w:val="2"/>
              <w:widowControl/>
              <w:shd w:val="clear" w:color="auto" w:fill="FFFFFF"/>
              <w:spacing w:beforeAutospacing="0" w:afterAutospacing="0" w:line="360" w:lineRule="atLeast"/>
              <w:jc w:val="both"/>
              <w:outlineLvl w:val="0"/>
              <w:rPr>
                <w:rFonts w:hint="default"/>
                <w:b w:val="0"/>
                <w:color w:val="auto"/>
                <w:sz w:val="21"/>
                <w:szCs w:val="21"/>
              </w:rPr>
            </w:pPr>
            <w:bookmarkStart w:id="55" w:name="_Toc25917"/>
            <w:bookmarkStart w:id="56" w:name="_Toc1262"/>
            <w:r>
              <w:rPr>
                <w:b w:val="0"/>
                <w:color w:val="auto"/>
                <w:sz w:val="21"/>
                <w:szCs w:val="21"/>
              </w:rPr>
              <w:t>教材</w:t>
            </w:r>
            <w:bookmarkEnd w:id="55"/>
            <w:bookmarkEnd w:id="56"/>
          </w:p>
          <w:p w14:paraId="0ABB842C">
            <w:pPr>
              <w:pStyle w:val="2"/>
              <w:widowControl/>
              <w:shd w:val="clear" w:color="auto" w:fill="FFFFFF"/>
              <w:spacing w:beforeAutospacing="0" w:afterAutospacing="0" w:line="360" w:lineRule="atLeast"/>
              <w:jc w:val="both"/>
              <w:outlineLvl w:val="0"/>
              <w:rPr>
                <w:rFonts w:hint="eastAsia"/>
                <w:b w:val="0"/>
                <w:color w:val="auto"/>
                <w:sz w:val="21"/>
                <w:szCs w:val="21"/>
                <w:lang w:val="en-US" w:eastAsia="zh-CN"/>
              </w:rPr>
            </w:pPr>
            <w:bookmarkStart w:id="57" w:name="_Toc11927"/>
            <w:bookmarkStart w:id="58" w:name="_Toc4254"/>
            <w:r>
              <w:rPr>
                <w:b w:val="0"/>
                <w:color w:val="auto"/>
                <w:sz w:val="21"/>
                <w:szCs w:val="21"/>
              </w:rPr>
              <w:t>《</w:t>
            </w:r>
            <w:r>
              <w:rPr>
                <w:color w:val="auto"/>
              </w:rPr>
              <w:fldChar w:fldCharType="begin"/>
            </w:r>
            <w:r>
              <w:rPr>
                <w:color w:val="auto"/>
              </w:rPr>
              <w:instrText xml:space="preserve"> HYPERLINK "http://product.dangdang.com/23547020.html" \t "http://search.dangdang.com/_blank" \o " 旅游企业人力资源管理（第2版） " </w:instrText>
            </w:r>
            <w:r>
              <w:rPr>
                <w:color w:val="auto"/>
              </w:rPr>
              <w:fldChar w:fldCharType="separate"/>
            </w:r>
            <w:r>
              <w:rPr>
                <w:rStyle w:val="14"/>
                <w:rFonts w:hint="eastAsia"/>
                <w:b w:val="0"/>
                <w:color w:val="auto"/>
                <w:sz w:val="21"/>
                <w:szCs w:val="21"/>
                <w:u w:val="none"/>
                <w:lang w:val="en-US" w:eastAsia="zh-CN"/>
              </w:rPr>
              <w:t>酒店</w:t>
            </w:r>
            <w:r>
              <w:rPr>
                <w:rStyle w:val="14"/>
                <w:b w:val="0"/>
                <w:color w:val="auto"/>
                <w:sz w:val="21"/>
                <w:szCs w:val="21"/>
                <w:u w:val="none"/>
              </w:rPr>
              <w:t>管理</w:t>
            </w:r>
            <w:r>
              <w:rPr>
                <w:b w:val="0"/>
                <w:color w:val="auto"/>
                <w:sz w:val="21"/>
                <w:szCs w:val="21"/>
              </w:rPr>
              <w:t>》</w:t>
            </w:r>
            <w:r>
              <w:rPr>
                <w:rStyle w:val="14"/>
                <w:b w:val="0"/>
                <w:color w:val="auto"/>
                <w:sz w:val="21"/>
                <w:szCs w:val="21"/>
                <w:u w:val="none"/>
              </w:rPr>
              <w:fldChar w:fldCharType="end"/>
            </w:r>
            <w:r>
              <w:rPr>
                <w:rStyle w:val="14"/>
                <w:rFonts w:hint="eastAsia" w:ascii="Times New Roman" w:hAnsi="Times New Roman"/>
                <w:b w:val="0"/>
                <w:color w:val="auto"/>
                <w:sz w:val="21"/>
                <w:szCs w:val="21"/>
                <w:u w:val="none"/>
                <w:lang w:val="en-US" w:eastAsia="zh-CN"/>
              </w:rPr>
              <w:t>魏卫</w:t>
            </w:r>
            <w:r>
              <w:rPr>
                <w:b w:val="0"/>
                <w:color w:val="auto"/>
                <w:sz w:val="21"/>
                <w:szCs w:val="21"/>
              </w:rPr>
              <w:t>主编，</w:t>
            </w:r>
            <w:r>
              <w:rPr>
                <w:rFonts w:hint="eastAsia"/>
                <w:b w:val="0"/>
                <w:color w:val="auto"/>
                <w:sz w:val="21"/>
                <w:szCs w:val="21"/>
                <w:lang w:val="en-US" w:eastAsia="zh-CN"/>
              </w:rPr>
              <w:t>华中科技大学出版社，</w:t>
            </w:r>
            <w:r>
              <w:rPr>
                <w:b w:val="0"/>
                <w:color w:val="auto"/>
                <w:sz w:val="21"/>
                <w:szCs w:val="21"/>
              </w:rPr>
              <w:t>20</w:t>
            </w:r>
            <w:r>
              <w:rPr>
                <w:rFonts w:hint="eastAsia"/>
                <w:b w:val="0"/>
                <w:color w:val="auto"/>
                <w:sz w:val="21"/>
                <w:szCs w:val="21"/>
                <w:lang w:val="en-US" w:eastAsia="zh-CN"/>
              </w:rPr>
              <w:t>21.03</w:t>
            </w:r>
            <w:bookmarkEnd w:id="57"/>
            <w:bookmarkEnd w:id="58"/>
          </w:p>
          <w:p w14:paraId="2C5186C8">
            <w:pPr>
              <w:pStyle w:val="2"/>
              <w:widowControl/>
              <w:shd w:val="clear" w:color="auto" w:fill="FFFFFF"/>
              <w:spacing w:beforeAutospacing="0" w:afterAutospacing="0" w:line="360" w:lineRule="atLeast"/>
              <w:jc w:val="both"/>
              <w:outlineLvl w:val="0"/>
              <w:rPr>
                <w:rFonts w:hint="default"/>
                <w:b w:val="0"/>
                <w:color w:val="auto"/>
                <w:sz w:val="21"/>
                <w:szCs w:val="21"/>
              </w:rPr>
            </w:pPr>
            <w:bookmarkStart w:id="59" w:name="_Toc11673"/>
            <w:bookmarkStart w:id="60" w:name="_Toc22577"/>
            <w:r>
              <w:rPr>
                <w:b w:val="0"/>
                <w:color w:val="auto"/>
                <w:sz w:val="21"/>
                <w:szCs w:val="21"/>
              </w:rPr>
              <w:t>旅游学习资料</w:t>
            </w:r>
            <w:bookmarkEnd w:id="59"/>
            <w:bookmarkEnd w:id="60"/>
          </w:p>
          <w:p w14:paraId="071F99DA">
            <w:pPr>
              <w:pStyle w:val="2"/>
              <w:widowControl/>
              <w:numPr>
                <w:ilvl w:val="0"/>
                <w:numId w:val="6"/>
              </w:numPr>
              <w:shd w:val="clear" w:color="auto" w:fill="FFFFFF"/>
              <w:spacing w:beforeAutospacing="0" w:afterAutospacing="0" w:line="360" w:lineRule="atLeast"/>
              <w:jc w:val="both"/>
              <w:outlineLvl w:val="0"/>
              <w:rPr>
                <w:rFonts w:hint="eastAsia"/>
                <w:b w:val="0"/>
                <w:color w:val="auto"/>
                <w:sz w:val="21"/>
                <w:szCs w:val="21"/>
                <w:lang w:val="en-US" w:eastAsia="zh-CN"/>
              </w:rPr>
            </w:pPr>
            <w:bookmarkStart w:id="61" w:name="_Toc7572"/>
            <w:bookmarkStart w:id="62" w:name="_Toc7613"/>
            <w:r>
              <w:rPr>
                <w:rFonts w:hint="eastAsia"/>
                <w:b w:val="0"/>
                <w:color w:val="auto"/>
                <w:sz w:val="21"/>
                <w:szCs w:val="21"/>
                <w:lang w:val="en-US" w:eastAsia="zh-CN"/>
              </w:rPr>
              <w:t>迈点网</w:t>
            </w:r>
            <w:bookmarkEnd w:id="61"/>
            <w:bookmarkEnd w:id="62"/>
          </w:p>
          <w:p w14:paraId="38419A50">
            <w:pPr>
              <w:pStyle w:val="2"/>
              <w:widowControl/>
              <w:numPr>
                <w:ilvl w:val="0"/>
                <w:numId w:val="6"/>
              </w:numPr>
              <w:shd w:val="clear" w:color="auto" w:fill="FFFFFF"/>
              <w:spacing w:beforeAutospacing="0" w:afterAutospacing="0" w:line="360" w:lineRule="atLeast"/>
              <w:jc w:val="both"/>
              <w:outlineLvl w:val="0"/>
              <w:rPr>
                <w:rFonts w:hint="default"/>
                <w:b w:val="0"/>
                <w:color w:val="auto"/>
                <w:sz w:val="21"/>
                <w:szCs w:val="21"/>
              </w:rPr>
            </w:pPr>
            <w:bookmarkStart w:id="63" w:name="_Toc9479"/>
            <w:bookmarkStart w:id="64" w:name="_Toc19139"/>
            <w:r>
              <w:rPr>
                <w:rFonts w:hint="eastAsia"/>
                <w:b w:val="0"/>
                <w:color w:val="auto"/>
                <w:sz w:val="21"/>
                <w:szCs w:val="21"/>
                <w:lang w:val="en-US" w:eastAsia="zh-CN"/>
              </w:rPr>
              <w:t>混沌学园</w:t>
            </w:r>
            <w:bookmarkEnd w:id="63"/>
            <w:bookmarkEnd w:id="64"/>
          </w:p>
          <w:p w14:paraId="7C7B5019">
            <w:pPr>
              <w:pStyle w:val="2"/>
              <w:widowControl/>
              <w:numPr>
                <w:ilvl w:val="0"/>
                <w:numId w:val="6"/>
              </w:numPr>
              <w:shd w:val="clear" w:color="auto" w:fill="FFFFFF"/>
              <w:spacing w:beforeAutospacing="0" w:afterAutospacing="0" w:line="360" w:lineRule="atLeast"/>
              <w:jc w:val="both"/>
              <w:outlineLvl w:val="0"/>
              <w:rPr>
                <w:rFonts w:hint="default"/>
                <w:b w:val="0"/>
                <w:color w:val="auto"/>
                <w:sz w:val="21"/>
                <w:szCs w:val="21"/>
              </w:rPr>
            </w:pPr>
            <w:bookmarkStart w:id="65" w:name="_Toc4942"/>
            <w:bookmarkStart w:id="66" w:name="_Toc27982"/>
            <w:r>
              <w:rPr>
                <w:b w:val="0"/>
                <w:color w:val="auto"/>
                <w:sz w:val="21"/>
                <w:szCs w:val="21"/>
              </w:rPr>
              <w:t>《</w:t>
            </w:r>
            <w:r>
              <w:rPr>
                <w:rFonts w:hint="eastAsia"/>
                <w:b w:val="0"/>
                <w:color w:val="auto"/>
                <w:sz w:val="21"/>
                <w:szCs w:val="21"/>
                <w:lang w:val="en-US" w:eastAsia="zh-CN"/>
              </w:rPr>
              <w:t>饭店管理实务</w:t>
            </w:r>
            <w:r>
              <w:rPr>
                <w:b w:val="0"/>
                <w:color w:val="auto"/>
                <w:sz w:val="21"/>
                <w:szCs w:val="21"/>
              </w:rPr>
              <w:t>》</w:t>
            </w:r>
            <w:r>
              <w:rPr>
                <w:rFonts w:hint="eastAsia"/>
                <w:b w:val="0"/>
                <w:color w:val="auto"/>
                <w:sz w:val="21"/>
                <w:szCs w:val="21"/>
                <w:lang w:val="en-US" w:eastAsia="zh-CN"/>
              </w:rPr>
              <w:t>姚李忠</w:t>
            </w:r>
            <w:r>
              <w:rPr>
                <w:b w:val="0"/>
                <w:color w:val="auto"/>
                <w:sz w:val="21"/>
                <w:szCs w:val="21"/>
              </w:rPr>
              <w:t>主编，</w:t>
            </w:r>
            <w:r>
              <w:rPr>
                <w:rFonts w:hint="eastAsia" w:cs="Times New Roman"/>
                <w:b w:val="0"/>
                <w:color w:val="auto"/>
                <w:sz w:val="21"/>
                <w:szCs w:val="21"/>
                <w:lang w:val="en-US" w:eastAsia="zh-CN"/>
              </w:rPr>
              <w:t>合肥工业大学出版社</w:t>
            </w:r>
            <w:r>
              <w:rPr>
                <w:b w:val="0"/>
                <w:color w:val="auto"/>
                <w:sz w:val="21"/>
                <w:szCs w:val="21"/>
              </w:rPr>
              <w:t>，2016.2</w:t>
            </w:r>
            <w:bookmarkEnd w:id="65"/>
            <w:bookmarkEnd w:id="66"/>
          </w:p>
          <w:p w14:paraId="11FAD69C">
            <w:pPr>
              <w:tabs>
                <w:tab w:val="left" w:pos="720"/>
              </w:tabs>
              <w:snapToGrid w:val="0"/>
              <w:jc w:val="both"/>
              <w:rPr>
                <w:rFonts w:ascii="PMingLiU" w:hAnsi="PMingLiU" w:cs="黑体"/>
                <w:color w:val="auto"/>
                <w:sz w:val="24"/>
                <w:szCs w:val="24"/>
                <w:lang w:eastAsia="zh-CN"/>
              </w:rPr>
            </w:pPr>
          </w:p>
        </w:tc>
      </w:tr>
      <w:tr w14:paraId="72DF1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5AAC1281">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J</w:t>
            </w:r>
          </w:p>
          <w:p w14:paraId="6A5AEF3A">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教学条件</w:t>
            </w:r>
          </w:p>
          <w:p w14:paraId="25F49D99">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需求</w:t>
            </w:r>
          </w:p>
        </w:tc>
        <w:tc>
          <w:tcPr>
            <w:tcW w:w="7713" w:type="dxa"/>
            <w:gridSpan w:val="11"/>
            <w:vAlign w:val="center"/>
          </w:tcPr>
          <w:p w14:paraId="1A5B8B20">
            <w:pPr>
              <w:tabs>
                <w:tab w:val="left" w:pos="720"/>
              </w:tabs>
              <w:snapToGrid w:val="0"/>
              <w:jc w:val="both"/>
              <w:rPr>
                <w:rFonts w:ascii="PMingLiU" w:hAnsi="PMingLiU" w:cs="黑体"/>
                <w:color w:val="auto"/>
                <w:sz w:val="24"/>
                <w:szCs w:val="24"/>
                <w:lang w:eastAsia="zh-CN"/>
              </w:rPr>
            </w:pPr>
            <w:r>
              <w:rPr>
                <w:rFonts w:hint="eastAsia" w:asciiTheme="minorEastAsia" w:hAnsiTheme="minorEastAsia" w:eastAsiaTheme="minorEastAsia" w:cstheme="minorEastAsia"/>
                <w:color w:val="auto"/>
                <w:sz w:val="21"/>
                <w:szCs w:val="21"/>
                <w:lang w:eastAsia="zh-CN"/>
              </w:rPr>
              <w:t>多媒体教室</w:t>
            </w:r>
          </w:p>
        </w:tc>
      </w:tr>
      <w:tr w14:paraId="52505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2372978C">
            <w:pPr>
              <w:pStyle w:val="15"/>
              <w:spacing w:before="162"/>
              <w:ind w:left="8"/>
              <w:jc w:val="center"/>
              <w:rPr>
                <w:rFonts w:ascii="宋体"/>
                <w:b/>
                <w:color w:val="auto"/>
                <w:sz w:val="21"/>
              </w:rPr>
            </w:pPr>
            <w:r>
              <w:rPr>
                <w:rFonts w:ascii="宋体"/>
                <w:b/>
                <w:color w:val="auto"/>
                <w:w w:val="98"/>
                <w:sz w:val="21"/>
              </w:rPr>
              <w:t>K</w:t>
            </w:r>
          </w:p>
          <w:p w14:paraId="2C4CCE6B">
            <w:pPr>
              <w:pStyle w:val="15"/>
              <w:spacing w:before="43"/>
              <w:ind w:left="100" w:right="93"/>
              <w:jc w:val="center"/>
              <w:rPr>
                <w:rFonts w:ascii="宋体" w:eastAsia="宋体"/>
                <w:b/>
                <w:color w:val="auto"/>
                <w:sz w:val="21"/>
                <w:lang w:eastAsia="zh-CN"/>
              </w:rPr>
            </w:pPr>
            <w:r>
              <w:rPr>
                <w:rFonts w:hint="eastAsia" w:ascii="宋体" w:eastAsia="宋体"/>
                <w:b/>
                <w:color w:val="auto"/>
                <w:sz w:val="21"/>
              </w:rPr>
              <w:t>注意事项</w:t>
            </w:r>
          </w:p>
        </w:tc>
        <w:tc>
          <w:tcPr>
            <w:tcW w:w="7713" w:type="dxa"/>
            <w:gridSpan w:val="11"/>
            <w:vAlign w:val="center"/>
          </w:tcPr>
          <w:p w14:paraId="49B03C7E">
            <w:pPr>
              <w:jc w:val="center"/>
              <w:rPr>
                <w:rFonts w:ascii="宋体" w:eastAsia="宋体"/>
                <w:color w:val="auto"/>
                <w:sz w:val="21"/>
                <w:lang w:eastAsia="zh-CN"/>
              </w:rPr>
            </w:pPr>
            <w:r>
              <w:rPr>
                <w:rFonts w:hint="eastAsia" w:ascii="宋体" w:eastAsia="宋体"/>
                <w:color w:val="auto"/>
                <w:sz w:val="21"/>
                <w:lang w:eastAsia="zh-CN"/>
              </w:rPr>
              <w:t>暂无</w:t>
            </w:r>
          </w:p>
        </w:tc>
      </w:tr>
      <w:tr w14:paraId="4E37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3" w:type="dxa"/>
            <w:gridSpan w:val="12"/>
            <w:vAlign w:val="center"/>
          </w:tcPr>
          <w:p w14:paraId="1B46DA8D">
            <w:pPr>
              <w:pStyle w:val="15"/>
              <w:spacing w:before="65"/>
              <w:ind w:left="107"/>
              <w:jc w:val="both"/>
              <w:rPr>
                <w:color w:val="auto"/>
                <w:sz w:val="21"/>
                <w:szCs w:val="21"/>
                <w:lang w:eastAsia="zh-CN"/>
              </w:rPr>
            </w:pPr>
            <w:r>
              <w:rPr>
                <w:color w:val="auto"/>
                <w:sz w:val="21"/>
                <w:szCs w:val="21"/>
                <w:lang w:eastAsia="zh-CN"/>
              </w:rPr>
              <w:t>备注：</w:t>
            </w:r>
          </w:p>
          <w:p w14:paraId="492C76AA">
            <w:pPr>
              <w:pStyle w:val="15"/>
              <w:spacing w:before="1" w:line="280" w:lineRule="auto"/>
              <w:ind w:left="107" w:right="97" w:firstLine="480"/>
              <w:jc w:val="both"/>
              <w:rPr>
                <w:color w:val="auto"/>
                <w:sz w:val="21"/>
                <w:szCs w:val="21"/>
                <w:lang w:eastAsia="zh-CN"/>
              </w:rPr>
            </w:pPr>
            <w:r>
              <w:rPr>
                <w:color w:val="auto"/>
                <w:sz w:val="21"/>
                <w:szCs w:val="21"/>
                <w:lang w:eastAsia="zh-CN"/>
              </w:rPr>
              <w:t>1.本课程</w:t>
            </w:r>
            <w:r>
              <w:rPr>
                <w:rFonts w:hint="eastAsia"/>
                <w:color w:val="auto"/>
                <w:sz w:val="21"/>
                <w:szCs w:val="21"/>
                <w:lang w:eastAsia="zh-CN"/>
              </w:rPr>
              <w:t>教学</w:t>
            </w:r>
            <w:r>
              <w:rPr>
                <w:color w:val="auto"/>
                <w:sz w:val="21"/>
                <w:szCs w:val="21"/>
                <w:lang w:eastAsia="zh-CN"/>
              </w:rPr>
              <w:t>大纲F—J 项同一课程不同授课教师应协同讨论研究达成共同核心内涵</w:t>
            </w:r>
            <w:r>
              <w:rPr>
                <w:rFonts w:hint="eastAsia"/>
                <w:color w:val="auto"/>
                <w:sz w:val="21"/>
                <w:szCs w:val="21"/>
                <w:lang w:eastAsia="zh-CN"/>
              </w:rPr>
              <w:t>。经教学工作指导小组审议通过的课程教学大纲不宜自行更改。</w:t>
            </w:r>
          </w:p>
          <w:p w14:paraId="216DDDFF">
            <w:pPr>
              <w:pStyle w:val="15"/>
              <w:ind w:left="587"/>
              <w:jc w:val="both"/>
              <w:rPr>
                <w:b/>
                <w:bCs/>
                <w:color w:val="auto"/>
                <w:sz w:val="21"/>
                <w:szCs w:val="21"/>
                <w:lang w:eastAsia="zh-CN"/>
              </w:rPr>
            </w:pPr>
            <w:r>
              <w:rPr>
                <w:rFonts w:hint="eastAsia"/>
                <w:b/>
                <w:bCs/>
                <w:color w:val="auto"/>
                <w:sz w:val="21"/>
                <w:szCs w:val="21"/>
                <w:lang w:eastAsia="zh-CN"/>
              </w:rPr>
              <w:t>2</w:t>
            </w:r>
            <w:r>
              <w:rPr>
                <w:b/>
                <w:bCs/>
                <w:color w:val="auto"/>
                <w:sz w:val="21"/>
                <w:szCs w:val="21"/>
                <w:lang w:eastAsia="zh-CN"/>
              </w:rPr>
              <w:t>.评价方式可参</w:t>
            </w:r>
            <w:r>
              <w:rPr>
                <w:rFonts w:hint="eastAsia"/>
                <w:b/>
                <w:bCs/>
                <w:color w:val="auto"/>
                <w:sz w:val="21"/>
                <w:szCs w:val="21"/>
                <w:lang w:eastAsia="zh-CN"/>
              </w:rPr>
              <w:t>考</w:t>
            </w:r>
            <w:r>
              <w:rPr>
                <w:b/>
                <w:bCs/>
                <w:color w:val="auto"/>
                <w:sz w:val="21"/>
                <w:szCs w:val="21"/>
                <w:lang w:eastAsia="zh-CN"/>
              </w:rPr>
              <w:t>下列方式：</w:t>
            </w:r>
          </w:p>
          <w:p w14:paraId="225B9BED">
            <w:pPr>
              <w:pStyle w:val="15"/>
              <w:spacing w:before="53"/>
              <w:ind w:left="587"/>
              <w:jc w:val="both"/>
              <w:rPr>
                <w:b/>
                <w:bCs/>
                <w:color w:val="auto"/>
                <w:sz w:val="21"/>
                <w:szCs w:val="21"/>
                <w:lang w:eastAsia="zh-CN"/>
              </w:rPr>
            </w:pPr>
            <w:r>
              <w:rPr>
                <w:b/>
                <w:bCs/>
                <w:color w:val="auto"/>
                <w:sz w:val="21"/>
                <w:szCs w:val="21"/>
                <w:lang w:eastAsia="zh-CN"/>
              </w:rPr>
              <w:t>(1)纸</w:t>
            </w:r>
            <w:r>
              <w:rPr>
                <w:rFonts w:hint="eastAsia"/>
                <w:b/>
                <w:bCs/>
                <w:color w:val="auto"/>
                <w:sz w:val="21"/>
                <w:szCs w:val="21"/>
                <w:lang w:eastAsia="zh-CN"/>
              </w:rPr>
              <w:t>笔考试</w:t>
            </w:r>
            <w:r>
              <w:rPr>
                <w:b/>
                <w:bCs/>
                <w:color w:val="auto"/>
                <w:sz w:val="21"/>
                <w:szCs w:val="21"/>
                <w:lang w:eastAsia="zh-CN"/>
              </w:rPr>
              <w:t>：</w:t>
            </w:r>
            <w:r>
              <w:rPr>
                <w:rFonts w:hint="eastAsia"/>
                <w:b/>
                <w:bCs/>
                <w:color w:val="auto"/>
                <w:sz w:val="21"/>
                <w:szCs w:val="21"/>
                <w:lang w:eastAsia="zh-CN"/>
              </w:rPr>
              <w:t>平时</w:t>
            </w:r>
            <w:r>
              <w:rPr>
                <w:b/>
                <w:bCs/>
                <w:color w:val="auto"/>
                <w:sz w:val="21"/>
                <w:szCs w:val="21"/>
                <w:lang w:eastAsia="zh-CN"/>
              </w:rPr>
              <w:t>小</w:t>
            </w:r>
            <w:r>
              <w:rPr>
                <w:rFonts w:hint="eastAsia"/>
                <w:b/>
                <w:bCs/>
                <w:color w:val="auto"/>
                <w:sz w:val="21"/>
                <w:szCs w:val="21"/>
                <w:lang w:eastAsia="zh-CN"/>
              </w:rPr>
              <w:t>测</w:t>
            </w:r>
            <w:r>
              <w:rPr>
                <w:b/>
                <w:bCs/>
                <w:color w:val="auto"/>
                <w:sz w:val="21"/>
                <w:szCs w:val="21"/>
                <w:lang w:eastAsia="zh-CN"/>
              </w:rPr>
              <w:t>、期中纸</w:t>
            </w:r>
            <w:r>
              <w:rPr>
                <w:rFonts w:hint="eastAsia"/>
                <w:b/>
                <w:bCs/>
                <w:color w:val="auto"/>
                <w:sz w:val="21"/>
                <w:szCs w:val="21"/>
                <w:lang w:eastAsia="zh-CN"/>
              </w:rPr>
              <w:t>笔考试</w:t>
            </w:r>
            <w:r>
              <w:rPr>
                <w:b/>
                <w:bCs/>
                <w:color w:val="auto"/>
                <w:sz w:val="21"/>
                <w:szCs w:val="21"/>
                <w:lang w:eastAsia="zh-CN"/>
              </w:rPr>
              <w:t>、期末纸</w:t>
            </w:r>
            <w:r>
              <w:rPr>
                <w:rFonts w:hint="eastAsia"/>
                <w:b/>
                <w:bCs/>
                <w:color w:val="auto"/>
                <w:sz w:val="21"/>
                <w:szCs w:val="21"/>
                <w:lang w:eastAsia="zh-CN"/>
              </w:rPr>
              <w:t>笔考试</w:t>
            </w:r>
          </w:p>
          <w:p w14:paraId="375D21AA">
            <w:pPr>
              <w:pStyle w:val="15"/>
              <w:spacing w:before="52"/>
              <w:ind w:left="587"/>
              <w:jc w:val="both"/>
              <w:rPr>
                <w:b/>
                <w:bCs/>
                <w:color w:val="auto"/>
                <w:sz w:val="21"/>
                <w:szCs w:val="21"/>
                <w:lang w:eastAsia="zh-CN"/>
              </w:rPr>
            </w:pPr>
            <w:r>
              <w:rPr>
                <w:b/>
                <w:bCs/>
                <w:color w:val="auto"/>
                <w:sz w:val="21"/>
                <w:szCs w:val="21"/>
                <w:lang w:eastAsia="zh-CN"/>
              </w:rPr>
              <w:t>(2)实作评</w:t>
            </w:r>
            <w:r>
              <w:rPr>
                <w:rFonts w:hint="eastAsia"/>
                <w:b/>
                <w:bCs/>
                <w:color w:val="auto"/>
                <w:sz w:val="21"/>
                <w:szCs w:val="21"/>
                <w:lang w:eastAsia="zh-CN"/>
              </w:rPr>
              <w:t>价</w:t>
            </w:r>
            <w:r>
              <w:rPr>
                <w:b/>
                <w:bCs/>
                <w:color w:val="auto"/>
                <w:sz w:val="21"/>
                <w:szCs w:val="21"/>
                <w:lang w:eastAsia="zh-CN"/>
              </w:rPr>
              <w:t>：</w:t>
            </w:r>
            <w:r>
              <w:rPr>
                <w:rFonts w:hint="eastAsia"/>
                <w:b/>
                <w:bCs/>
                <w:color w:val="auto"/>
                <w:sz w:val="21"/>
                <w:szCs w:val="21"/>
                <w:lang w:eastAsia="zh-CN"/>
              </w:rPr>
              <w:t>课程</w:t>
            </w:r>
            <w:r>
              <w:rPr>
                <w:b/>
                <w:bCs/>
                <w:color w:val="auto"/>
                <w:sz w:val="21"/>
                <w:szCs w:val="21"/>
                <w:lang w:eastAsia="zh-CN"/>
              </w:rPr>
              <w:t>作业、实作</w:t>
            </w:r>
            <w:r>
              <w:rPr>
                <w:rFonts w:hint="eastAsia"/>
                <w:b/>
                <w:bCs/>
                <w:color w:val="auto"/>
                <w:sz w:val="21"/>
                <w:szCs w:val="21"/>
                <w:lang w:eastAsia="zh-CN"/>
              </w:rPr>
              <w:t>成品</w:t>
            </w:r>
            <w:r>
              <w:rPr>
                <w:b/>
                <w:bCs/>
                <w:color w:val="auto"/>
                <w:sz w:val="21"/>
                <w:szCs w:val="21"/>
                <w:lang w:eastAsia="zh-CN"/>
              </w:rPr>
              <w:t>、日常表现、表演、观察</w:t>
            </w:r>
          </w:p>
          <w:p w14:paraId="0EB0932C">
            <w:pPr>
              <w:pStyle w:val="15"/>
              <w:spacing w:before="53"/>
              <w:ind w:left="587"/>
              <w:jc w:val="both"/>
              <w:rPr>
                <w:b/>
                <w:bCs/>
                <w:color w:val="auto"/>
                <w:sz w:val="21"/>
                <w:szCs w:val="21"/>
                <w:lang w:eastAsia="zh-CN"/>
              </w:rPr>
            </w:pPr>
            <w:r>
              <w:rPr>
                <w:b/>
                <w:bCs/>
                <w:color w:val="auto"/>
                <w:sz w:val="21"/>
                <w:szCs w:val="21"/>
                <w:lang w:eastAsia="zh-CN"/>
              </w:rPr>
              <w:t>(3)档案评</w:t>
            </w:r>
            <w:r>
              <w:rPr>
                <w:rFonts w:hint="eastAsia"/>
                <w:b/>
                <w:bCs/>
                <w:color w:val="auto"/>
                <w:sz w:val="21"/>
                <w:szCs w:val="21"/>
                <w:lang w:eastAsia="zh-CN"/>
              </w:rPr>
              <w:t>价</w:t>
            </w:r>
            <w:r>
              <w:rPr>
                <w:b/>
                <w:bCs/>
                <w:color w:val="auto"/>
                <w:sz w:val="21"/>
                <w:szCs w:val="21"/>
                <w:lang w:eastAsia="zh-CN"/>
              </w:rPr>
              <w:t>：</w:t>
            </w:r>
            <w:r>
              <w:rPr>
                <w:rFonts w:hint="eastAsia"/>
                <w:b/>
                <w:bCs/>
                <w:color w:val="auto"/>
                <w:sz w:val="21"/>
                <w:szCs w:val="21"/>
                <w:lang w:eastAsia="zh-CN"/>
              </w:rPr>
              <w:t>书</w:t>
            </w:r>
            <w:r>
              <w:rPr>
                <w:b/>
                <w:bCs/>
                <w:color w:val="auto"/>
                <w:sz w:val="21"/>
                <w:szCs w:val="21"/>
                <w:lang w:eastAsia="zh-CN"/>
              </w:rPr>
              <w:t>面报告、专题档案</w:t>
            </w:r>
          </w:p>
          <w:p w14:paraId="7B613E51">
            <w:pPr>
              <w:ind w:firstLine="632" w:firstLineChars="300"/>
              <w:jc w:val="both"/>
              <w:rPr>
                <w:b/>
                <w:bCs/>
                <w:color w:val="auto"/>
                <w:sz w:val="21"/>
                <w:szCs w:val="21"/>
                <w:lang w:eastAsia="zh-CN"/>
              </w:rPr>
            </w:pPr>
            <w:r>
              <w:rPr>
                <w:b/>
                <w:bCs/>
                <w:color w:val="auto"/>
                <w:sz w:val="21"/>
                <w:szCs w:val="21"/>
                <w:lang w:eastAsia="zh-CN"/>
              </w:rPr>
              <w:t>(4)口语评</w:t>
            </w:r>
            <w:r>
              <w:rPr>
                <w:rFonts w:hint="eastAsia"/>
                <w:b/>
                <w:bCs/>
                <w:color w:val="auto"/>
                <w:sz w:val="21"/>
                <w:szCs w:val="21"/>
                <w:lang w:eastAsia="zh-CN"/>
              </w:rPr>
              <w:t>价</w:t>
            </w:r>
            <w:r>
              <w:rPr>
                <w:b/>
                <w:bCs/>
                <w:color w:val="auto"/>
                <w:sz w:val="21"/>
                <w:szCs w:val="21"/>
                <w:lang w:eastAsia="zh-CN"/>
              </w:rPr>
              <w:t>：口头报告、口试</w:t>
            </w:r>
          </w:p>
          <w:p w14:paraId="17B11EDD">
            <w:pPr>
              <w:jc w:val="center"/>
              <w:rPr>
                <w:b/>
                <w:bCs/>
                <w:color w:val="auto"/>
                <w:sz w:val="21"/>
                <w:szCs w:val="21"/>
                <w:lang w:eastAsia="zh-CN"/>
              </w:rPr>
            </w:pPr>
          </w:p>
        </w:tc>
      </w:tr>
      <w:tr w14:paraId="3F9F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2FC1CA10">
            <w:pPr>
              <w:pStyle w:val="15"/>
              <w:spacing w:before="43"/>
              <w:ind w:left="100" w:right="93"/>
              <w:jc w:val="center"/>
              <w:rPr>
                <w:rFonts w:ascii="宋体" w:eastAsia="宋体"/>
                <w:b/>
                <w:color w:val="auto"/>
                <w:sz w:val="21"/>
              </w:rPr>
            </w:pPr>
            <w:r>
              <w:rPr>
                <w:rFonts w:hint="eastAsia" w:ascii="宋体" w:hAnsi="宋体" w:eastAsia="宋体" w:cs="宋体"/>
                <w:b/>
                <w:color w:val="auto"/>
                <w:sz w:val="21"/>
                <w:szCs w:val="21"/>
                <w:lang w:eastAsia="zh-CN"/>
              </w:rPr>
              <w:t>审批意见</w:t>
            </w:r>
          </w:p>
        </w:tc>
        <w:tc>
          <w:tcPr>
            <w:tcW w:w="7713" w:type="dxa"/>
            <w:gridSpan w:val="11"/>
            <w:vAlign w:val="center"/>
          </w:tcPr>
          <w:p w14:paraId="73E0370A">
            <w:pPr>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课程教学大纲起草团队成员签名：</w:t>
            </w:r>
          </w:p>
          <w:p w14:paraId="1C238729">
            <w:pPr>
              <w:jc w:val="both"/>
              <w:rPr>
                <w:rFonts w:ascii="宋体" w:hAnsi="宋体" w:eastAsia="宋体" w:cs="宋体"/>
                <w:color w:val="auto"/>
                <w:sz w:val="21"/>
                <w:szCs w:val="21"/>
                <w:lang w:eastAsia="zh-CN"/>
              </w:rPr>
            </w:pPr>
          </w:p>
          <w:p w14:paraId="02278FD6">
            <w:pPr>
              <w:tabs>
                <w:tab w:val="left" w:pos="5727"/>
              </w:tabs>
              <w:jc w:val="both"/>
              <w:rPr>
                <w:rFonts w:ascii="宋体" w:hAnsi="宋体" w:eastAsia="宋体" w:cs="宋体"/>
                <w:color w:val="auto"/>
                <w:sz w:val="21"/>
                <w:szCs w:val="21"/>
                <w:lang w:eastAsia="zh-CN"/>
              </w:rPr>
            </w:pPr>
            <w:r>
              <w:drawing>
                <wp:inline distT="0" distB="0" distL="114300" distR="114300">
                  <wp:extent cx="1235710" cy="905510"/>
                  <wp:effectExtent l="0" t="0" r="13970" b="8890"/>
                  <wp:docPr id="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
                          <pic:cNvPicPr>
                            <a:picLocks noChangeAspect="1"/>
                          </pic:cNvPicPr>
                        </pic:nvPicPr>
                        <pic:blipFill>
                          <a:blip r:embed="rId25"/>
                          <a:stretch>
                            <a:fillRect/>
                          </a:stretch>
                        </pic:blipFill>
                        <pic:spPr>
                          <a:xfrm>
                            <a:off x="0" y="0"/>
                            <a:ext cx="1235710" cy="905510"/>
                          </a:xfrm>
                          <a:prstGeom prst="rect">
                            <a:avLst/>
                          </a:prstGeom>
                          <a:noFill/>
                          <a:ln>
                            <a:noFill/>
                          </a:ln>
                        </pic:spPr>
                      </pic:pic>
                    </a:graphicData>
                  </a:graphic>
                </wp:inline>
              </w:drawing>
            </w:r>
            <w:r>
              <w:rPr>
                <w:rFonts w:hint="eastAsia" w:ascii="宋体" w:hAnsi="宋体" w:eastAsia="宋体" w:cs="宋体"/>
                <w:color w:val="auto"/>
                <w:sz w:val="21"/>
                <w:szCs w:val="21"/>
                <w:lang w:eastAsia="zh-CN"/>
              </w:rPr>
              <w:tab/>
            </w:r>
          </w:p>
          <w:p w14:paraId="288FA480">
            <w:pPr>
              <w:tabs>
                <w:tab w:val="left" w:pos="5727"/>
              </w:tabs>
              <w:jc w:val="both"/>
              <w:rPr>
                <w:rFonts w:ascii="宋体" w:hAnsi="宋体" w:eastAsia="宋体" w:cs="宋体"/>
                <w:color w:val="auto"/>
                <w:sz w:val="21"/>
                <w:szCs w:val="21"/>
                <w:lang w:eastAsia="zh-CN"/>
              </w:rPr>
            </w:pPr>
          </w:p>
          <w:p w14:paraId="64DB5FAC">
            <w:pPr>
              <w:jc w:val="both"/>
              <w:rPr>
                <w:rFonts w:ascii="宋体" w:hAnsi="宋体" w:eastAsia="宋体" w:cs="宋体"/>
                <w:color w:val="auto"/>
                <w:sz w:val="21"/>
                <w:szCs w:val="21"/>
                <w:lang w:eastAsia="zh-CN"/>
              </w:rPr>
            </w:pPr>
          </w:p>
          <w:p w14:paraId="1CD08BC1">
            <w:pPr>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 xml:space="preserve">  年</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  月</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lang w:eastAsia="zh-CN"/>
              </w:rPr>
              <w:t xml:space="preserve">  日</w:t>
            </w:r>
          </w:p>
          <w:p w14:paraId="5FBCFFB3">
            <w:pPr>
              <w:jc w:val="center"/>
              <w:rPr>
                <w:rFonts w:ascii="宋体" w:eastAsia="宋体"/>
                <w:color w:val="auto"/>
                <w:sz w:val="21"/>
                <w:lang w:eastAsia="zh-CN"/>
              </w:rPr>
            </w:pPr>
          </w:p>
        </w:tc>
      </w:tr>
      <w:tr w14:paraId="3ED5A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28CD4F10">
            <w:pPr>
              <w:pStyle w:val="15"/>
              <w:spacing w:before="43"/>
              <w:ind w:left="100" w:right="93"/>
              <w:jc w:val="center"/>
              <w:rPr>
                <w:rFonts w:ascii="宋体" w:hAnsi="宋体" w:eastAsia="宋体" w:cs="宋体"/>
                <w:b/>
                <w:color w:val="auto"/>
                <w:sz w:val="21"/>
                <w:szCs w:val="21"/>
                <w:lang w:eastAsia="zh-CN"/>
              </w:rPr>
            </w:pPr>
          </w:p>
        </w:tc>
        <w:tc>
          <w:tcPr>
            <w:tcW w:w="7713" w:type="dxa"/>
            <w:gridSpan w:val="11"/>
            <w:vAlign w:val="center"/>
          </w:tcPr>
          <w:p w14:paraId="79927C52">
            <w:pPr>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专家组审定意见：</w:t>
            </w:r>
          </w:p>
          <w:p w14:paraId="046A8EA5">
            <w:pPr>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同意</w:t>
            </w:r>
          </w:p>
          <w:p w14:paraId="33976AAF">
            <w:pPr>
              <w:jc w:val="both"/>
              <w:rPr>
                <w:rFonts w:ascii="宋体" w:hAnsi="宋体" w:eastAsia="宋体" w:cs="宋体"/>
                <w:color w:val="auto"/>
                <w:sz w:val="21"/>
                <w:szCs w:val="21"/>
                <w:lang w:eastAsia="zh-CN"/>
              </w:rPr>
            </w:pPr>
          </w:p>
          <w:p w14:paraId="6208AD23">
            <w:pPr>
              <w:jc w:val="both"/>
              <w:rPr>
                <w:rFonts w:ascii="宋体" w:hAnsi="宋体" w:eastAsia="宋体" w:cs="宋体"/>
                <w:color w:val="auto"/>
                <w:sz w:val="21"/>
                <w:szCs w:val="21"/>
                <w:lang w:eastAsia="zh-CN"/>
              </w:rPr>
            </w:pPr>
          </w:p>
          <w:p w14:paraId="09FB1909">
            <w:pPr>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专家组成员签名：</w:t>
            </w:r>
            <w:r>
              <w:rPr>
                <w:rFonts w:hint="eastAsia" w:asciiTheme="minorEastAsia" w:hAnsiTheme="minorEastAsia" w:eastAsiaTheme="minorEastAsia" w:cstheme="minorEastAsia"/>
                <w:sz w:val="21"/>
                <w:szCs w:val="21"/>
              </w:rPr>
              <w:drawing>
                <wp:anchor distT="0" distB="0" distL="114300" distR="114300" simplePos="0" relativeHeight="251698176" behindDoc="0" locked="0" layoutInCell="1" allowOverlap="1">
                  <wp:simplePos x="0" y="0"/>
                  <wp:positionH relativeFrom="column">
                    <wp:posOffset>2106295</wp:posOffset>
                  </wp:positionH>
                  <wp:positionV relativeFrom="paragraph">
                    <wp:posOffset>-2098040</wp:posOffset>
                  </wp:positionV>
                  <wp:extent cx="956945" cy="662305"/>
                  <wp:effectExtent l="0" t="0" r="3175" b="8255"/>
                  <wp:wrapSquare wrapText="bothSides"/>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43"/>
                          <a:stretch>
                            <a:fillRect/>
                          </a:stretch>
                        </pic:blipFill>
                        <pic:spPr>
                          <a:xfrm>
                            <a:off x="0" y="0"/>
                            <a:ext cx="956945" cy="662305"/>
                          </a:xfrm>
                          <a:prstGeom prst="rect">
                            <a:avLst/>
                          </a:prstGeom>
                          <a:noFill/>
                          <a:ln>
                            <a:noFill/>
                          </a:ln>
                        </pic:spPr>
                      </pic:pic>
                    </a:graphicData>
                  </a:graphic>
                </wp:anchor>
              </w:drawing>
            </w:r>
          </w:p>
          <w:p w14:paraId="1069FA1B">
            <w:pPr>
              <w:jc w:val="both"/>
              <w:rPr>
                <w:rFonts w:ascii="宋体" w:hAnsi="宋体" w:eastAsia="宋体" w:cs="宋体"/>
                <w:color w:val="auto"/>
                <w:sz w:val="21"/>
                <w:szCs w:val="21"/>
                <w:lang w:eastAsia="zh-CN"/>
              </w:rPr>
            </w:pPr>
          </w:p>
          <w:p w14:paraId="062B4AA4">
            <w:pPr>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 xml:space="preserve"> 年</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  月</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lang w:eastAsia="zh-CN"/>
              </w:rPr>
              <w:t xml:space="preserve">  日</w:t>
            </w:r>
          </w:p>
          <w:p w14:paraId="0758BDEF">
            <w:pPr>
              <w:jc w:val="center"/>
              <w:rPr>
                <w:rFonts w:ascii="宋体" w:eastAsia="宋体"/>
                <w:color w:val="auto"/>
                <w:sz w:val="21"/>
                <w:lang w:eastAsia="zh-CN"/>
              </w:rPr>
            </w:pPr>
          </w:p>
        </w:tc>
      </w:tr>
      <w:tr w14:paraId="1AF86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6" w:hRule="atLeast"/>
        </w:trPr>
        <w:tc>
          <w:tcPr>
            <w:tcW w:w="1420" w:type="dxa"/>
            <w:vMerge w:val="continue"/>
            <w:vAlign w:val="center"/>
          </w:tcPr>
          <w:p w14:paraId="79B81403">
            <w:pPr>
              <w:pStyle w:val="15"/>
              <w:spacing w:before="43"/>
              <w:ind w:left="100" w:right="93"/>
              <w:jc w:val="center"/>
              <w:rPr>
                <w:rFonts w:ascii="宋体" w:hAnsi="宋体" w:eastAsia="宋体" w:cs="宋体"/>
                <w:b/>
                <w:color w:val="auto"/>
                <w:sz w:val="21"/>
                <w:szCs w:val="21"/>
                <w:lang w:eastAsia="zh-CN"/>
              </w:rPr>
            </w:pPr>
          </w:p>
        </w:tc>
        <w:tc>
          <w:tcPr>
            <w:tcW w:w="7713" w:type="dxa"/>
            <w:gridSpan w:val="11"/>
            <w:vAlign w:val="center"/>
          </w:tcPr>
          <w:p w14:paraId="5FDAF3B4">
            <w:pPr>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学院教学工作指导小组审议意见：</w:t>
            </w:r>
          </w:p>
          <w:p w14:paraId="340F6E4F">
            <w:pPr>
              <w:jc w:val="both"/>
              <w:rPr>
                <w:rFonts w:ascii="宋体" w:hAnsi="宋体" w:eastAsia="宋体" w:cs="宋体"/>
                <w:color w:val="auto"/>
                <w:sz w:val="21"/>
                <w:szCs w:val="21"/>
                <w:lang w:eastAsia="zh-CN"/>
              </w:rPr>
            </w:pPr>
            <w:r>
              <w:rPr>
                <w:color w:val="auto"/>
                <w:position w:val="-14"/>
              </w:rPr>
              <w:drawing>
                <wp:inline distT="0" distB="0" distL="0" distR="0">
                  <wp:extent cx="1040765" cy="450850"/>
                  <wp:effectExtent l="0" t="0" r="10795" b="6350"/>
                  <wp:docPr id="115" name="IM 8"/>
                  <wp:cNvGraphicFramePr/>
                  <a:graphic xmlns:a="http://schemas.openxmlformats.org/drawingml/2006/main">
                    <a:graphicData uri="http://schemas.openxmlformats.org/drawingml/2006/picture">
                      <pic:pic xmlns:pic="http://schemas.openxmlformats.org/drawingml/2006/picture">
                        <pic:nvPicPr>
                          <pic:cNvPr id="115" name="IM 8"/>
                          <pic:cNvPicPr/>
                        </pic:nvPicPr>
                        <pic:blipFill>
                          <a:blip r:embed="rId19"/>
                          <a:stretch>
                            <a:fillRect/>
                          </a:stretch>
                        </pic:blipFill>
                        <pic:spPr>
                          <a:xfrm>
                            <a:off x="0" y="0"/>
                            <a:ext cx="1040891" cy="451103"/>
                          </a:xfrm>
                          <a:prstGeom prst="rect">
                            <a:avLst/>
                          </a:prstGeom>
                        </pic:spPr>
                      </pic:pic>
                    </a:graphicData>
                  </a:graphic>
                </wp:inline>
              </w:drawing>
            </w:r>
          </w:p>
          <w:p w14:paraId="045D48E2">
            <w:pPr>
              <w:jc w:val="both"/>
              <w:rPr>
                <w:rFonts w:ascii="宋体" w:hAnsi="宋体" w:eastAsia="宋体" w:cs="宋体"/>
                <w:color w:val="auto"/>
                <w:sz w:val="21"/>
                <w:szCs w:val="21"/>
                <w:lang w:eastAsia="zh-CN"/>
              </w:rPr>
            </w:pPr>
          </w:p>
          <w:p w14:paraId="084EF686">
            <w:pPr>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教学工作指导小组组长：</w:t>
            </w:r>
            <w:r>
              <w:rPr>
                <w:rFonts w:hint="eastAsia" w:ascii="宋体" w:hAnsi="宋体" w:eastAsia="宋体" w:cs="宋体"/>
                <w:sz w:val="21"/>
                <w:szCs w:val="21"/>
                <w:lang w:eastAsia="zh-CN"/>
              </w:rPr>
              <w:drawing>
                <wp:inline distT="0" distB="0" distL="0" distR="0">
                  <wp:extent cx="1289050" cy="228600"/>
                  <wp:effectExtent l="0" t="0" r="6350" b="0"/>
                  <wp:docPr id="1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89050" cy="228600"/>
                          </a:xfrm>
                          <a:prstGeom prst="rect">
                            <a:avLst/>
                          </a:prstGeom>
                          <a:noFill/>
                          <a:ln>
                            <a:noFill/>
                          </a:ln>
                        </pic:spPr>
                      </pic:pic>
                    </a:graphicData>
                  </a:graphic>
                </wp:inline>
              </w:drawing>
            </w:r>
          </w:p>
          <w:p w14:paraId="1B6430E1">
            <w:pPr>
              <w:jc w:val="both"/>
              <w:rPr>
                <w:rFonts w:ascii="宋体" w:hAnsi="宋体" w:eastAsia="宋体" w:cs="宋体"/>
                <w:color w:val="auto"/>
                <w:sz w:val="21"/>
                <w:szCs w:val="21"/>
                <w:lang w:eastAsia="zh-CN"/>
              </w:rPr>
            </w:pPr>
          </w:p>
          <w:p w14:paraId="10153C38">
            <w:pPr>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年</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  月</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lang w:eastAsia="zh-CN"/>
              </w:rPr>
              <w:t xml:space="preserve">  日</w:t>
            </w:r>
          </w:p>
          <w:p w14:paraId="4BFD3DDB">
            <w:pPr>
              <w:jc w:val="center"/>
              <w:rPr>
                <w:rFonts w:ascii="宋体" w:eastAsia="宋体"/>
                <w:color w:val="auto"/>
                <w:sz w:val="21"/>
                <w:lang w:eastAsia="zh-CN"/>
              </w:rPr>
            </w:pPr>
          </w:p>
        </w:tc>
      </w:tr>
    </w:tbl>
    <w:p w14:paraId="2E4FD66F">
      <w:pPr>
        <w:pStyle w:val="15"/>
        <w:spacing w:before="72" w:line="360" w:lineRule="auto"/>
        <w:ind w:right="93"/>
        <w:jc w:val="both"/>
        <w:rPr>
          <w:rFonts w:ascii="宋体" w:eastAsia="宋体"/>
          <w:b/>
          <w:color w:val="auto"/>
          <w:sz w:val="21"/>
        </w:rPr>
      </w:pPr>
    </w:p>
    <w:p w14:paraId="39FA0AB7">
      <w:pP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br w:type="page"/>
      </w:r>
    </w:p>
    <w:p w14:paraId="7945BA05">
      <w:pPr>
        <w:pStyle w:val="3"/>
        <w:bidi w:val="0"/>
        <w:outlineLvl w:val="0"/>
        <w:rPr>
          <w:rFonts w:hint="eastAsia"/>
          <w:color w:val="auto"/>
        </w:rPr>
      </w:pPr>
      <w:bookmarkStart w:id="67" w:name="_Toc13064"/>
      <w:r>
        <w:rPr>
          <w:rFonts w:hint="eastAsia"/>
          <w:color w:val="auto"/>
          <w:lang w:val="en-US" w:eastAsia="zh-CN"/>
        </w:rPr>
        <w:t>2.4生态旅游学</w:t>
      </w:r>
      <w:bookmarkEnd w:id="67"/>
    </w:p>
    <w:p w14:paraId="2922094E">
      <w:pPr>
        <w:spacing w:after="156" w:afterLines="50"/>
        <w:jc w:val="center"/>
        <w:outlineLvl w:val="1"/>
        <w:rPr>
          <w:rFonts w:ascii="宋体" w:hAnsi="宋体" w:eastAsia="宋体" w:cs="宋体"/>
          <w:b/>
          <w:bCs/>
          <w:color w:val="auto"/>
          <w:sz w:val="32"/>
          <w:szCs w:val="32"/>
          <w:lang w:eastAsia="zh-CN"/>
        </w:rPr>
      </w:pPr>
      <w:bookmarkStart w:id="68" w:name="_Toc28473"/>
      <w:r>
        <w:rPr>
          <w:rFonts w:ascii="宋体" w:hAnsi="宋体" w:eastAsia="宋体" w:cs="宋体"/>
          <w:b/>
          <w:bCs/>
          <w:color w:val="auto"/>
          <w:sz w:val="32"/>
          <w:szCs w:val="32"/>
          <w:lang w:eastAsia="zh-CN"/>
        </w:rPr>
        <w:t>三明学院</w:t>
      </w:r>
      <w:r>
        <w:rPr>
          <w:rFonts w:hint="eastAsia" w:ascii="宋体" w:hAnsi="宋体" w:eastAsia="宋体" w:cs="宋体"/>
          <w:b/>
          <w:bCs/>
          <w:color w:val="auto"/>
          <w:sz w:val="32"/>
          <w:szCs w:val="32"/>
          <w:u w:val="single"/>
          <w:lang w:eastAsia="zh-CN"/>
        </w:rPr>
        <w:t>旅游管理与服务教育</w:t>
      </w:r>
      <w:r>
        <w:rPr>
          <w:rFonts w:hint="eastAsia" w:ascii="宋体" w:hAnsi="宋体" w:eastAsia="宋体" w:cs="宋体"/>
          <w:b/>
          <w:bCs/>
          <w:color w:val="auto"/>
          <w:sz w:val="32"/>
          <w:szCs w:val="32"/>
          <w:lang w:eastAsia="zh-CN"/>
        </w:rPr>
        <w:t>专业(理论</w:t>
      </w:r>
      <w:r>
        <w:rPr>
          <w:rFonts w:ascii="宋体" w:hAnsi="宋体" w:eastAsia="宋体" w:cs="宋体"/>
          <w:b/>
          <w:bCs/>
          <w:color w:val="auto"/>
          <w:sz w:val="32"/>
          <w:szCs w:val="32"/>
          <w:lang w:eastAsia="zh-CN"/>
        </w:rPr>
        <w:t>课程</w:t>
      </w:r>
      <w:r>
        <w:rPr>
          <w:rFonts w:hint="eastAsia" w:ascii="宋体" w:hAnsi="宋体" w:eastAsia="宋体" w:cs="宋体"/>
          <w:b/>
          <w:bCs/>
          <w:color w:val="auto"/>
          <w:sz w:val="32"/>
          <w:szCs w:val="32"/>
          <w:lang w:eastAsia="zh-CN"/>
        </w:rPr>
        <w:t>)教学</w:t>
      </w:r>
      <w:r>
        <w:rPr>
          <w:rFonts w:ascii="宋体" w:hAnsi="宋体" w:eastAsia="宋体" w:cs="宋体"/>
          <w:b/>
          <w:bCs/>
          <w:color w:val="auto"/>
          <w:sz w:val="32"/>
          <w:szCs w:val="32"/>
          <w:lang w:eastAsia="zh-CN"/>
        </w:rPr>
        <w:t>大纲</w:t>
      </w:r>
      <w:bookmarkEnd w:id="68"/>
    </w:p>
    <w:tbl>
      <w:tblPr>
        <w:tblStyle w:val="11"/>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871"/>
        <w:gridCol w:w="1300"/>
        <w:gridCol w:w="265"/>
        <w:gridCol w:w="1223"/>
        <w:gridCol w:w="91"/>
        <w:gridCol w:w="884"/>
        <w:gridCol w:w="476"/>
        <w:gridCol w:w="374"/>
        <w:gridCol w:w="802"/>
      </w:tblGrid>
      <w:tr w14:paraId="177F4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351A845B">
            <w:pPr>
              <w:pStyle w:val="15"/>
              <w:spacing w:before="70"/>
              <w:ind w:left="100" w:right="9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课程名称</w:t>
            </w:r>
          </w:p>
        </w:tc>
        <w:tc>
          <w:tcPr>
            <w:tcW w:w="3754" w:type="dxa"/>
            <w:gridSpan w:val="5"/>
            <w:vAlign w:val="center"/>
          </w:tcPr>
          <w:p w14:paraId="012A1D76">
            <w:pPr>
              <w:pStyle w:val="15"/>
              <w:spacing w:before="70"/>
              <w:ind w:left="100" w:right="9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w:t>
            </w:r>
            <w:r>
              <w:rPr>
                <w:rFonts w:hint="default" w:ascii="Times New Roman" w:hAnsi="Times New Roman" w:eastAsia="宋体" w:cs="Times New Roman"/>
                <w:color w:val="auto"/>
                <w:sz w:val="21"/>
                <w:szCs w:val="21"/>
                <w:lang w:eastAsia="zh-CN"/>
              </w:rPr>
              <w:t>旅游</w:t>
            </w:r>
            <w:r>
              <w:rPr>
                <w:rFonts w:hint="default" w:ascii="Times New Roman" w:hAnsi="Times New Roman" w:eastAsia="宋体" w:cs="Times New Roman"/>
                <w:color w:val="auto"/>
                <w:sz w:val="21"/>
                <w:szCs w:val="21"/>
              </w:rPr>
              <w:t>学</w:t>
            </w:r>
          </w:p>
        </w:tc>
        <w:tc>
          <w:tcPr>
            <w:tcW w:w="2674" w:type="dxa"/>
            <w:gridSpan w:val="4"/>
            <w:vAlign w:val="center"/>
          </w:tcPr>
          <w:p w14:paraId="64EA89C7">
            <w:pPr>
              <w:pStyle w:val="15"/>
              <w:spacing w:before="7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课程</w:t>
            </w:r>
            <w:r>
              <w:rPr>
                <w:rFonts w:hint="default" w:ascii="Times New Roman" w:hAnsi="Times New Roman" w:eastAsia="宋体" w:cs="Times New Roman"/>
                <w:color w:val="auto"/>
                <w:sz w:val="21"/>
                <w:szCs w:val="21"/>
                <w:lang w:eastAsia="zh-CN"/>
              </w:rPr>
              <w:t>代码</w:t>
            </w:r>
          </w:p>
        </w:tc>
        <w:tc>
          <w:tcPr>
            <w:tcW w:w="1176" w:type="dxa"/>
            <w:gridSpan w:val="2"/>
            <w:vAlign w:val="center"/>
          </w:tcPr>
          <w:p w14:paraId="519AFCA4">
            <w:pPr>
              <w:pStyle w:val="15"/>
              <w:spacing w:before="70"/>
              <w:ind w:left="193" w:right="18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rPr>
              <w:t>024315</w:t>
            </w:r>
          </w:p>
        </w:tc>
      </w:tr>
      <w:tr w14:paraId="364820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3755124E">
            <w:pPr>
              <w:pStyle w:val="15"/>
              <w:spacing w:before="70"/>
              <w:ind w:left="100" w:right="9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课程类型</w:t>
            </w:r>
          </w:p>
        </w:tc>
        <w:tc>
          <w:tcPr>
            <w:tcW w:w="3754" w:type="dxa"/>
            <w:gridSpan w:val="5"/>
          </w:tcPr>
          <w:p w14:paraId="218F46C6">
            <w:pPr>
              <w:pStyle w:val="15"/>
              <w:numPr>
                <w:ilvl w:val="0"/>
                <w:numId w:val="1"/>
              </w:numPr>
              <w:tabs>
                <w:tab w:val="left" w:pos="401"/>
              </w:tabs>
              <w:spacing w:before="70"/>
              <w:ind w:hanging="187"/>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通识课</w:t>
            </w: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szCs w:val="21"/>
                <w:lang w:eastAsia="zh-CN"/>
              </w:rPr>
              <w:t>学科平台和专业核心</w:t>
            </w:r>
          </w:p>
          <w:p w14:paraId="3F71858E">
            <w:pPr>
              <w:pStyle w:val="15"/>
              <w:numPr>
                <w:ilvl w:val="0"/>
                <w:numId w:val="1"/>
              </w:numPr>
              <w:tabs>
                <w:tab w:val="left" w:pos="401"/>
              </w:tabs>
              <w:spacing w:before="70"/>
              <w:ind w:hanging="187"/>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 xml:space="preserve">专业方向 </w:t>
            </w:r>
            <w:r>
              <w:rPr>
                <w:rFonts w:hint="default" w:ascii="Times New Roman" w:hAnsi="Times New Roman" w:eastAsia="宋体" w:cs="Times New Roman"/>
                <w:color w:val="auto"/>
                <w:szCs w:val="21"/>
              </w:rPr>
              <w:sym w:font="Wingdings 2" w:char="0052"/>
            </w:r>
            <w:r>
              <w:rPr>
                <w:rFonts w:hint="default" w:ascii="Times New Roman" w:hAnsi="Times New Roman" w:eastAsia="宋体" w:cs="Times New Roman"/>
                <w:color w:val="auto"/>
                <w:sz w:val="21"/>
                <w:szCs w:val="21"/>
                <w:lang w:eastAsia="zh-CN"/>
              </w:rPr>
              <w:t xml:space="preserve">专业任选   </w:t>
            </w: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szCs w:val="21"/>
                <w:lang w:eastAsia="zh-CN"/>
              </w:rPr>
              <w:t>其他</w:t>
            </w:r>
          </w:p>
        </w:tc>
        <w:tc>
          <w:tcPr>
            <w:tcW w:w="2674" w:type="dxa"/>
            <w:gridSpan w:val="4"/>
            <w:vAlign w:val="center"/>
          </w:tcPr>
          <w:p w14:paraId="66C96490">
            <w:pPr>
              <w:pStyle w:val="15"/>
              <w:spacing w:before="7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授课教师</w:t>
            </w:r>
          </w:p>
        </w:tc>
        <w:tc>
          <w:tcPr>
            <w:tcW w:w="1176" w:type="dxa"/>
            <w:gridSpan w:val="2"/>
            <w:vAlign w:val="center"/>
          </w:tcPr>
          <w:p w14:paraId="3C75B090">
            <w:pPr>
              <w:pStyle w:val="15"/>
              <w:spacing w:before="70"/>
              <w:ind w:left="191" w:right="186"/>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邢伟</w:t>
            </w:r>
          </w:p>
        </w:tc>
      </w:tr>
      <w:tr w14:paraId="23ED2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0757D560">
            <w:pPr>
              <w:pStyle w:val="15"/>
              <w:spacing w:before="72"/>
              <w:ind w:left="100" w:right="93"/>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修读方式</w:t>
            </w:r>
          </w:p>
        </w:tc>
        <w:tc>
          <w:tcPr>
            <w:tcW w:w="3754" w:type="dxa"/>
            <w:gridSpan w:val="5"/>
            <w:vAlign w:val="center"/>
          </w:tcPr>
          <w:p w14:paraId="36C139C5">
            <w:pPr>
              <w:pStyle w:val="15"/>
              <w:tabs>
                <w:tab w:val="left" w:pos="424"/>
              </w:tabs>
              <w:spacing w:before="72"/>
              <w:ind w:left="220" w:firstLine="420" w:firstLineChars="20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Cs w:val="21"/>
              </w:rPr>
              <w:sym w:font="Wingdings 2" w:char="0052"/>
            </w:r>
            <w:r>
              <w:rPr>
                <w:rFonts w:hint="default" w:ascii="Times New Roman" w:hAnsi="Times New Roman" w:eastAsia="宋体" w:cs="Times New Roman"/>
                <w:color w:val="auto"/>
                <w:sz w:val="21"/>
                <w:szCs w:val="21"/>
                <w:lang w:eastAsia="zh-CN"/>
              </w:rPr>
              <w:t xml:space="preserve">必修        </w:t>
            </w:r>
            <w:r>
              <w:rPr>
                <w:rFonts w:hint="default" w:ascii="Times New Roman" w:hAnsi="Times New Roman" w:eastAsia="宋体" w:cs="Times New Roman"/>
                <w:color w:val="auto"/>
                <w:sz w:val="21"/>
              </w:rPr>
              <w:t></w:t>
            </w:r>
            <w:r>
              <w:rPr>
                <w:rFonts w:hint="default" w:ascii="Times New Roman" w:hAnsi="Times New Roman" w:eastAsia="宋体" w:cs="Times New Roman"/>
                <w:color w:val="auto"/>
                <w:sz w:val="21"/>
                <w:szCs w:val="21"/>
                <w:lang w:eastAsia="zh-CN"/>
              </w:rPr>
              <w:t xml:space="preserve">选修    </w:t>
            </w:r>
          </w:p>
        </w:tc>
        <w:tc>
          <w:tcPr>
            <w:tcW w:w="2674" w:type="dxa"/>
            <w:gridSpan w:val="4"/>
            <w:vAlign w:val="center"/>
          </w:tcPr>
          <w:p w14:paraId="1905D759">
            <w:pPr>
              <w:pStyle w:val="15"/>
              <w:spacing w:before="72"/>
              <w:ind w:left="9"/>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学    分</w:t>
            </w:r>
          </w:p>
        </w:tc>
        <w:tc>
          <w:tcPr>
            <w:tcW w:w="1176" w:type="dxa"/>
            <w:gridSpan w:val="2"/>
            <w:vAlign w:val="center"/>
          </w:tcPr>
          <w:p w14:paraId="668CA79E">
            <w:pPr>
              <w:pStyle w:val="15"/>
              <w:spacing w:before="72"/>
              <w:ind w:left="9"/>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3</w:t>
            </w:r>
          </w:p>
        </w:tc>
      </w:tr>
      <w:tr w14:paraId="4C99A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4F54DC7E">
            <w:pPr>
              <w:pStyle w:val="15"/>
              <w:spacing w:before="72"/>
              <w:ind w:left="100" w:right="93"/>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开课学期</w:t>
            </w:r>
          </w:p>
        </w:tc>
        <w:tc>
          <w:tcPr>
            <w:tcW w:w="1318" w:type="dxa"/>
            <w:gridSpan w:val="2"/>
            <w:vAlign w:val="center"/>
          </w:tcPr>
          <w:p w14:paraId="57EEE880">
            <w:pPr>
              <w:pStyle w:val="15"/>
              <w:spacing w:before="72"/>
              <w:ind w:left="1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202</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eastAsia="zh-CN"/>
              </w:rPr>
              <w:t>-202</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2</w:t>
            </w:r>
          </w:p>
        </w:tc>
        <w:tc>
          <w:tcPr>
            <w:tcW w:w="871" w:type="dxa"/>
            <w:vAlign w:val="center"/>
          </w:tcPr>
          <w:p w14:paraId="38D7C629">
            <w:pPr>
              <w:pStyle w:val="15"/>
              <w:spacing w:before="72"/>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总学时</w:t>
            </w:r>
          </w:p>
        </w:tc>
        <w:tc>
          <w:tcPr>
            <w:tcW w:w="1565" w:type="dxa"/>
            <w:gridSpan w:val="2"/>
            <w:vAlign w:val="center"/>
          </w:tcPr>
          <w:p w14:paraId="71C49215">
            <w:pPr>
              <w:pStyle w:val="15"/>
              <w:spacing w:before="72"/>
              <w:ind w:left="194"/>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48</w:t>
            </w:r>
          </w:p>
        </w:tc>
        <w:tc>
          <w:tcPr>
            <w:tcW w:w="2674" w:type="dxa"/>
            <w:gridSpan w:val="4"/>
            <w:vAlign w:val="center"/>
          </w:tcPr>
          <w:p w14:paraId="16EC6393">
            <w:pPr>
              <w:pStyle w:val="15"/>
              <w:spacing w:before="72"/>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其中实践学时</w:t>
            </w:r>
          </w:p>
        </w:tc>
        <w:tc>
          <w:tcPr>
            <w:tcW w:w="1176" w:type="dxa"/>
            <w:gridSpan w:val="2"/>
            <w:vAlign w:val="center"/>
          </w:tcPr>
          <w:p w14:paraId="2B39DB57">
            <w:pPr>
              <w:pStyle w:val="15"/>
              <w:spacing w:before="72"/>
              <w:ind w:left="9"/>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12</w:t>
            </w:r>
          </w:p>
        </w:tc>
      </w:tr>
      <w:tr w14:paraId="11EC2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1AAD3519">
            <w:pPr>
              <w:pStyle w:val="15"/>
              <w:spacing w:before="72"/>
              <w:ind w:left="100" w:right="93"/>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混合式</w:t>
            </w:r>
          </w:p>
          <w:p w14:paraId="7F28844B">
            <w:pPr>
              <w:pStyle w:val="15"/>
              <w:spacing w:before="72"/>
              <w:ind w:left="100" w:right="93"/>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课程网址</w:t>
            </w:r>
          </w:p>
        </w:tc>
        <w:tc>
          <w:tcPr>
            <w:tcW w:w="7604" w:type="dxa"/>
            <w:gridSpan w:val="11"/>
            <w:vAlign w:val="center"/>
          </w:tcPr>
          <w:p w14:paraId="7656A1DF">
            <w:pPr>
              <w:pStyle w:val="15"/>
              <w:spacing w:before="72"/>
              <w:ind w:left="9"/>
              <w:rPr>
                <w:rFonts w:hint="default" w:ascii="Times New Roman" w:hAnsi="Times New Roman" w:eastAsia="宋体" w:cs="Times New Roman"/>
                <w:color w:val="auto"/>
                <w:sz w:val="21"/>
                <w:szCs w:val="21"/>
                <w:lang w:eastAsia="zh-CN"/>
              </w:rPr>
            </w:pPr>
          </w:p>
        </w:tc>
      </w:tr>
      <w:tr w14:paraId="17E18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3" w:hRule="atLeast"/>
          <w:jc w:val="center"/>
        </w:trPr>
        <w:tc>
          <w:tcPr>
            <w:tcW w:w="1301" w:type="dxa"/>
            <w:vAlign w:val="center"/>
          </w:tcPr>
          <w:p w14:paraId="22A44E30">
            <w:pPr>
              <w:pStyle w:val="15"/>
              <w:ind w:left="8"/>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w w:val="98"/>
                <w:sz w:val="21"/>
                <w:szCs w:val="21"/>
                <w:lang w:eastAsia="zh-CN"/>
              </w:rPr>
              <w:t>A</w:t>
            </w:r>
          </w:p>
          <w:p w14:paraId="5497AE09">
            <w:pPr>
              <w:pStyle w:val="15"/>
              <w:spacing w:before="43"/>
              <w:ind w:left="104" w:right="93"/>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先修及后续</w:t>
            </w:r>
          </w:p>
          <w:p w14:paraId="27219FB8">
            <w:pPr>
              <w:pStyle w:val="15"/>
              <w:spacing w:before="43"/>
              <w:ind w:left="104" w:right="93"/>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课程</w:t>
            </w:r>
          </w:p>
        </w:tc>
        <w:tc>
          <w:tcPr>
            <w:tcW w:w="7604" w:type="dxa"/>
            <w:gridSpan w:val="11"/>
            <w:vAlign w:val="center"/>
          </w:tcPr>
          <w:p w14:paraId="1AF51B19">
            <w:pPr>
              <w:pStyle w:val="15"/>
              <w:spacing w:before="94"/>
              <w:ind w:left="107"/>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先修课程：经济学、管理学、旅游学概论、饭店管理、旅行社管理、景区开发与管理、旅游市场营销学、旅游地理学、旅游心理学、旅游资源规划与开发等。</w:t>
            </w:r>
          </w:p>
        </w:tc>
      </w:tr>
      <w:tr w14:paraId="61B41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7" w:hRule="atLeast"/>
          <w:jc w:val="center"/>
        </w:trPr>
        <w:tc>
          <w:tcPr>
            <w:tcW w:w="1301" w:type="dxa"/>
            <w:vAlign w:val="center"/>
          </w:tcPr>
          <w:p w14:paraId="43B1966B">
            <w:pPr>
              <w:pStyle w:val="15"/>
              <w:ind w:left="8"/>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w w:val="98"/>
                <w:sz w:val="21"/>
                <w:szCs w:val="21"/>
                <w:lang w:eastAsia="zh-CN"/>
              </w:rPr>
              <w:t>B</w:t>
            </w:r>
          </w:p>
          <w:p w14:paraId="15F1254F">
            <w:pPr>
              <w:pStyle w:val="15"/>
              <w:spacing w:before="43"/>
              <w:ind w:right="93"/>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课程描述</w:t>
            </w:r>
          </w:p>
        </w:tc>
        <w:tc>
          <w:tcPr>
            <w:tcW w:w="7604" w:type="dxa"/>
            <w:gridSpan w:val="11"/>
            <w:vAlign w:val="center"/>
          </w:tcPr>
          <w:p w14:paraId="6191DD89">
            <w:pPr>
              <w:ind w:firstLine="420" w:firstLineChars="200"/>
              <w:rPr>
                <w:rFonts w:hint="default" w:ascii="Times New Roman" w:hAnsi="Times New Roman" w:eastAsia="宋体" w:cs="Times New Roman"/>
                <w:color w:val="auto"/>
                <w:szCs w:val="21"/>
                <w:lang w:eastAsia="zh-CN"/>
              </w:rPr>
            </w:pPr>
          </w:p>
          <w:p w14:paraId="1B8948B0">
            <w:pPr>
              <w:ind w:firstLine="420" w:firstLineChars="200"/>
              <w:rPr>
                <w:rFonts w:hint="default" w:ascii="Times New Roman" w:hAnsi="Times New Roman" w:eastAsia="宋体" w:cs="Times New Roman"/>
                <w:color w:val="auto"/>
                <w:szCs w:val="21"/>
                <w:lang w:eastAsia="zh-CN"/>
              </w:rPr>
            </w:pPr>
          </w:p>
          <w:p w14:paraId="3C11BFCB">
            <w:pPr>
              <w:ind w:firstLine="420" w:firstLineChars="200"/>
              <w:rPr>
                <w:rFonts w:hint="default" w:ascii="Times New Roman" w:hAnsi="Times New Roman" w:eastAsia="宋体" w:cs="Times New Roman"/>
                <w:color w:val="auto"/>
                <w:szCs w:val="21"/>
                <w:lang w:eastAsia="zh-CN"/>
              </w:rPr>
            </w:pPr>
          </w:p>
          <w:p w14:paraId="5658380C">
            <w:pPr>
              <w:ind w:firstLine="420" w:firstLineChars="20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生态旅游是一门新兴的交叉性学科，它是以生态学原则为指针，以生态环境和自然环境为取向所开展的一种既能获得社会经济效益，又能促进生态环境保护的新型的、可持续发展的旅游产品。</w:t>
            </w:r>
          </w:p>
          <w:p w14:paraId="3B317FBD">
            <w:pPr>
              <w:ind w:firstLine="420" w:firstLineChars="20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该课程是旅游管理等专业的必修课。该课程内容主要包括生态旅游的发展及特点、理论基础、生态旅游者的形成及其行为、生态旅游资源形成、类型及其保护性开发、生态旅游业管理、生态旅游环境的容量及其保护等。通过学习使学生能够运用生态旅游理论和系统的观点分析生态旅游者、生态旅游资源、生态旅游业和生态旅游环境，掌握生态旅游资源保护性开发、生态旅游业管理和生态旅游环境容量的量测和调控的方法，并能在理论高度对生态旅游进行宏观理解、把握，培养运用生态旅游的观点分析和解决生态旅游实践过程中遇到的问题。</w:t>
            </w:r>
          </w:p>
          <w:p w14:paraId="4FB66C53">
            <w:pPr>
              <w:pStyle w:val="15"/>
              <w:spacing w:before="4"/>
              <w:ind w:firstLine="420" w:firstLineChars="200"/>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生态旅游》是旅游管理专业的必修课程，是一门新兴的交叉性学科。以生态学原则为指针，以生态环境和自然环境为取向所开展的一种既能获得社会经济效益，又能促进生态环境保护的新型的、可持续展的旅游产品。通过课程学习，要求学生掌握生态旅游的基本理论，以及结合相关案例，理解生态旅游理论的具体实践和应用，了解目前国内外生态旅游的发展状况。着重应掌握的生态旅游的概念，旅游资源、旅游者和旅游业的基本知识，理解三要素间及其内部间的关系。为将来从事环境保护和生态旅游规划、开发、管理及教育储备必须的知识，学会一些工作方法并概括本课程的指导思想，提出本课程的任务。</w:t>
            </w:r>
          </w:p>
          <w:p w14:paraId="409B461F">
            <w:pPr>
              <w:pStyle w:val="15"/>
              <w:spacing w:before="4"/>
              <w:ind w:firstLine="420" w:firstLineChars="200"/>
              <w:rPr>
                <w:rFonts w:hint="default" w:ascii="Times New Roman" w:hAnsi="Times New Roman" w:eastAsia="宋体" w:cs="Times New Roman"/>
                <w:color w:val="auto"/>
                <w:kern w:val="2"/>
                <w:sz w:val="21"/>
                <w:szCs w:val="21"/>
                <w:lang w:eastAsia="zh-CN"/>
              </w:rPr>
            </w:pPr>
          </w:p>
          <w:p w14:paraId="755BBE68">
            <w:pPr>
              <w:pStyle w:val="15"/>
              <w:spacing w:before="4"/>
              <w:ind w:firstLine="420" w:firstLineChars="200"/>
              <w:rPr>
                <w:rFonts w:hint="default" w:ascii="Times New Roman" w:hAnsi="Times New Roman" w:eastAsia="宋体" w:cs="Times New Roman"/>
                <w:color w:val="auto"/>
                <w:kern w:val="2"/>
                <w:sz w:val="21"/>
                <w:szCs w:val="21"/>
                <w:lang w:eastAsia="zh-CN"/>
              </w:rPr>
            </w:pPr>
          </w:p>
          <w:p w14:paraId="58E93EFC">
            <w:pPr>
              <w:pStyle w:val="15"/>
              <w:spacing w:before="4"/>
              <w:ind w:firstLine="420" w:firstLineChars="200"/>
              <w:rPr>
                <w:rFonts w:hint="default" w:ascii="Times New Roman" w:hAnsi="Times New Roman" w:eastAsia="宋体" w:cs="Times New Roman"/>
                <w:color w:val="auto"/>
                <w:kern w:val="2"/>
                <w:sz w:val="21"/>
                <w:szCs w:val="21"/>
                <w:lang w:eastAsia="zh-CN"/>
              </w:rPr>
            </w:pPr>
          </w:p>
          <w:p w14:paraId="64878351">
            <w:pPr>
              <w:pStyle w:val="15"/>
              <w:spacing w:before="4"/>
              <w:ind w:firstLine="420" w:firstLineChars="200"/>
              <w:rPr>
                <w:rFonts w:hint="default" w:ascii="Times New Roman" w:hAnsi="Times New Roman" w:eastAsia="宋体" w:cs="Times New Roman"/>
                <w:color w:val="auto"/>
                <w:kern w:val="2"/>
                <w:sz w:val="21"/>
                <w:szCs w:val="21"/>
                <w:lang w:eastAsia="zh-CN"/>
              </w:rPr>
            </w:pPr>
          </w:p>
        </w:tc>
      </w:tr>
      <w:tr w14:paraId="7FEC1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5" w:hRule="atLeast"/>
          <w:jc w:val="center"/>
        </w:trPr>
        <w:tc>
          <w:tcPr>
            <w:tcW w:w="1301" w:type="dxa"/>
            <w:vAlign w:val="center"/>
          </w:tcPr>
          <w:p w14:paraId="5D4E65E1">
            <w:pPr>
              <w:pStyle w:val="15"/>
              <w:ind w:left="8"/>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w w:val="98"/>
                <w:sz w:val="21"/>
                <w:szCs w:val="21"/>
                <w:lang w:eastAsia="zh-CN"/>
              </w:rPr>
              <w:t>C</w:t>
            </w:r>
          </w:p>
          <w:p w14:paraId="2E3C2050">
            <w:pPr>
              <w:pStyle w:val="15"/>
              <w:spacing w:before="43"/>
              <w:ind w:right="7"/>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课程目标</w:t>
            </w:r>
          </w:p>
        </w:tc>
        <w:tc>
          <w:tcPr>
            <w:tcW w:w="7604" w:type="dxa"/>
            <w:gridSpan w:val="11"/>
            <w:vAlign w:val="center"/>
          </w:tcPr>
          <w:p w14:paraId="051CE752">
            <w:pP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1.知识：</w:t>
            </w:r>
          </w:p>
          <w:p w14:paraId="679A2A22">
            <w:pP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1.1掌握生态旅游的基本概念、基本理论； A1</w:t>
            </w:r>
          </w:p>
          <w:p w14:paraId="29DD98E7">
            <w:pP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1.2熟悉旅游生态学的基本研究方法、评价标准、规划技术等；A2</w:t>
            </w:r>
          </w:p>
          <w:p w14:paraId="41E5E245">
            <w:pP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2.能力：</w:t>
            </w:r>
          </w:p>
          <w:p w14:paraId="2AC2BCC5">
            <w:pP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2.1 能够运用生态旅游学的知识来分析现实生活中的问题；B1</w:t>
            </w:r>
          </w:p>
          <w:p w14:paraId="18E98979">
            <w:pP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2.2培养良好生态旅游的行为规范 。B2</w:t>
            </w:r>
          </w:p>
          <w:p w14:paraId="55B7CC1D">
            <w:pP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2.3培养学生组织策划能力，团队协作能力。D1</w:t>
            </w:r>
          </w:p>
          <w:p w14:paraId="223B1621">
            <w:pP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3.素养：</w:t>
            </w:r>
          </w:p>
          <w:p w14:paraId="0B5F31E5">
            <w:pP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 xml:space="preserve">3.1 </w:t>
            </w:r>
            <w:r>
              <w:rPr>
                <w:rFonts w:hint="eastAsia" w:ascii="Times New Roman" w:hAnsi="Times New Roman" w:eastAsia="宋体" w:cs="Times New Roman"/>
                <w:color w:val="auto"/>
                <w:sz w:val="21"/>
                <w:szCs w:val="21"/>
                <w:lang w:val="en-US" w:eastAsia="zh-CN"/>
              </w:rPr>
              <w:t>重视</w:t>
            </w:r>
            <w:r>
              <w:rPr>
                <w:rFonts w:hint="default" w:ascii="Times New Roman" w:hAnsi="Times New Roman" w:eastAsia="宋体" w:cs="Times New Roman"/>
                <w:color w:val="auto"/>
                <w:sz w:val="21"/>
                <w:szCs w:val="21"/>
                <w:lang w:eastAsia="zh-CN"/>
              </w:rPr>
              <w:t>个人素质的提升。E1</w:t>
            </w:r>
          </w:p>
          <w:p w14:paraId="498C5D61">
            <w:pP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 xml:space="preserve">3.2 </w:t>
            </w:r>
            <w:r>
              <w:rPr>
                <w:rFonts w:hint="eastAsia" w:ascii="Times New Roman" w:hAnsi="Times New Roman" w:eastAsia="宋体" w:cs="Times New Roman"/>
                <w:color w:val="auto"/>
                <w:sz w:val="21"/>
                <w:szCs w:val="21"/>
                <w:lang w:val="en-US" w:eastAsia="zh-CN"/>
              </w:rPr>
              <w:t>养成以“生态文明”理念和意识，形成建设国家公园的生态保护意识，</w:t>
            </w:r>
            <w:r>
              <w:rPr>
                <w:rFonts w:hint="default" w:ascii="Times New Roman" w:hAnsi="Times New Roman" w:eastAsia="宋体" w:cs="Times New Roman"/>
                <w:color w:val="auto"/>
                <w:sz w:val="21"/>
                <w:szCs w:val="21"/>
                <w:lang w:eastAsia="zh-CN"/>
              </w:rPr>
              <w:t>促进生态文明建设。E2</w:t>
            </w:r>
          </w:p>
        </w:tc>
      </w:tr>
      <w:tr w14:paraId="6C068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jc w:val="center"/>
        </w:trPr>
        <w:tc>
          <w:tcPr>
            <w:tcW w:w="1301" w:type="dxa"/>
            <w:vMerge w:val="restart"/>
            <w:vAlign w:val="center"/>
          </w:tcPr>
          <w:p w14:paraId="34D768C1">
            <w:pPr>
              <w:pStyle w:val="15"/>
              <w:jc w:val="center"/>
              <w:rPr>
                <w:rFonts w:hint="default" w:ascii="Times New Roman" w:hAnsi="Times New Roman" w:eastAsia="宋体" w:cs="Times New Roman"/>
                <w:b/>
                <w:color w:val="auto"/>
                <w:w w:val="98"/>
                <w:sz w:val="21"/>
                <w:lang w:eastAsia="zh-CN"/>
              </w:rPr>
            </w:pPr>
            <w:r>
              <w:rPr>
                <w:rFonts w:hint="default" w:ascii="Times New Roman" w:hAnsi="Times New Roman" w:eastAsia="宋体" w:cs="Times New Roman"/>
                <w:b/>
                <w:color w:val="auto"/>
                <w:w w:val="98"/>
                <w:sz w:val="21"/>
                <w:lang w:eastAsia="zh-CN"/>
              </w:rPr>
              <w:t>D</w:t>
            </w:r>
          </w:p>
          <w:p w14:paraId="16E4A8F9">
            <w:pPr>
              <w:pStyle w:val="15"/>
              <w:jc w:val="center"/>
              <w:rPr>
                <w:rFonts w:hint="default" w:ascii="Times New Roman" w:hAnsi="Times New Roman" w:eastAsia="宋体" w:cs="Times New Roman"/>
                <w:b/>
                <w:color w:val="auto"/>
                <w:sz w:val="21"/>
                <w:lang w:eastAsia="zh-CN"/>
              </w:rPr>
            </w:pPr>
            <w:r>
              <w:rPr>
                <w:rFonts w:hint="default" w:ascii="Times New Roman" w:hAnsi="Times New Roman" w:eastAsia="宋体" w:cs="Times New Roman"/>
                <w:b/>
                <w:color w:val="auto"/>
                <w:sz w:val="21"/>
                <w:lang w:eastAsia="zh-CN"/>
              </w:rPr>
              <w:t>课程目标与</w:t>
            </w:r>
          </w:p>
          <w:p w14:paraId="598279EF">
            <w:pPr>
              <w:pStyle w:val="15"/>
              <w:jc w:val="center"/>
              <w:rPr>
                <w:rFonts w:hint="default" w:ascii="Times New Roman" w:hAnsi="Times New Roman" w:eastAsia="宋体" w:cs="Times New Roman"/>
                <w:b/>
                <w:color w:val="auto"/>
                <w:sz w:val="21"/>
                <w:lang w:eastAsia="zh-CN"/>
              </w:rPr>
            </w:pPr>
            <w:r>
              <w:rPr>
                <w:rFonts w:hint="default" w:ascii="Times New Roman" w:hAnsi="Times New Roman" w:eastAsia="宋体" w:cs="Times New Roman"/>
                <w:b/>
                <w:color w:val="auto"/>
                <w:sz w:val="21"/>
                <w:lang w:eastAsia="zh-CN"/>
              </w:rPr>
              <w:t>毕业要求的</w:t>
            </w:r>
          </w:p>
          <w:p w14:paraId="32D2A349">
            <w:pPr>
              <w:pStyle w:val="15"/>
              <w:spacing w:before="43"/>
              <w:ind w:right="7"/>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lang w:eastAsia="zh-CN"/>
              </w:rPr>
              <w:t>对应关系</w:t>
            </w:r>
          </w:p>
        </w:tc>
        <w:tc>
          <w:tcPr>
            <w:tcW w:w="2189" w:type="dxa"/>
            <w:gridSpan w:val="3"/>
            <w:vAlign w:val="center"/>
          </w:tcPr>
          <w:p w14:paraId="7F132F60">
            <w:pPr>
              <w:pStyle w:val="15"/>
              <w:spacing w:before="86"/>
              <w:ind w:left="114"/>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lang w:eastAsia="zh-CN"/>
              </w:rPr>
              <w:t>毕业要求</w:t>
            </w:r>
          </w:p>
        </w:tc>
        <w:tc>
          <w:tcPr>
            <w:tcW w:w="2879" w:type="dxa"/>
            <w:gridSpan w:val="4"/>
            <w:vAlign w:val="center"/>
          </w:tcPr>
          <w:p w14:paraId="20FC7837">
            <w:pPr>
              <w:pStyle w:val="15"/>
              <w:spacing w:before="86"/>
              <w:ind w:left="115"/>
              <w:jc w:val="left"/>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lang w:eastAsia="zh-CN"/>
              </w:rPr>
              <w:t>毕业要求指标点</w:t>
            </w:r>
          </w:p>
        </w:tc>
        <w:tc>
          <w:tcPr>
            <w:tcW w:w="2536" w:type="dxa"/>
            <w:gridSpan w:val="4"/>
            <w:vAlign w:val="center"/>
          </w:tcPr>
          <w:p w14:paraId="7C5D5A31">
            <w:pPr>
              <w:pStyle w:val="15"/>
              <w:spacing w:before="86"/>
              <w:ind w:left="96" w:right="67"/>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lang w:eastAsia="zh-CN"/>
              </w:rPr>
              <w:t>课程目标</w:t>
            </w:r>
          </w:p>
        </w:tc>
      </w:tr>
      <w:tr w14:paraId="72D36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jc w:val="center"/>
        </w:trPr>
        <w:tc>
          <w:tcPr>
            <w:tcW w:w="1301" w:type="dxa"/>
            <w:vMerge w:val="continue"/>
          </w:tcPr>
          <w:p w14:paraId="7906D53A">
            <w:pPr>
              <w:pStyle w:val="15"/>
              <w:spacing w:before="43"/>
              <w:ind w:right="7"/>
              <w:jc w:val="center"/>
              <w:rPr>
                <w:rFonts w:hint="default" w:ascii="Times New Roman" w:hAnsi="Times New Roman" w:eastAsia="宋体" w:cs="Times New Roman"/>
                <w:b/>
                <w:color w:val="auto"/>
                <w:sz w:val="21"/>
                <w:szCs w:val="21"/>
                <w:lang w:eastAsia="zh-CN"/>
              </w:rPr>
            </w:pPr>
          </w:p>
        </w:tc>
        <w:tc>
          <w:tcPr>
            <w:tcW w:w="2189" w:type="dxa"/>
            <w:gridSpan w:val="3"/>
            <w:vAlign w:val="center"/>
          </w:tcPr>
          <w:p w14:paraId="6EA1060E">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A 专业知能</w:t>
            </w:r>
          </w:p>
        </w:tc>
        <w:tc>
          <w:tcPr>
            <w:tcW w:w="2879" w:type="dxa"/>
            <w:gridSpan w:val="4"/>
            <w:vAlign w:val="center"/>
          </w:tcPr>
          <w:p w14:paraId="6C3DA36E">
            <w:pPr>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掌握生态旅游的基本概念、基本理论A1</w:t>
            </w:r>
          </w:p>
          <w:p w14:paraId="3089A1A1">
            <w:pPr>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熟悉旅游生态学的基本研究方法、评价标准、规划技术等A2</w:t>
            </w:r>
          </w:p>
        </w:tc>
        <w:tc>
          <w:tcPr>
            <w:tcW w:w="2536" w:type="dxa"/>
            <w:gridSpan w:val="4"/>
            <w:vAlign w:val="center"/>
          </w:tcPr>
          <w:p w14:paraId="2DD1E34C">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lang w:eastAsia="zh-CN"/>
              </w:rPr>
              <w:t>A1</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A2</w:t>
            </w:r>
          </w:p>
        </w:tc>
      </w:tr>
      <w:tr w14:paraId="09DAC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jc w:val="center"/>
        </w:trPr>
        <w:tc>
          <w:tcPr>
            <w:tcW w:w="1301" w:type="dxa"/>
            <w:vMerge w:val="continue"/>
          </w:tcPr>
          <w:p w14:paraId="7E58E194">
            <w:pPr>
              <w:pStyle w:val="15"/>
              <w:spacing w:before="43"/>
              <w:ind w:right="7"/>
              <w:jc w:val="center"/>
              <w:rPr>
                <w:rFonts w:hint="default" w:ascii="Times New Roman" w:hAnsi="Times New Roman" w:eastAsia="宋体" w:cs="Times New Roman"/>
                <w:b/>
                <w:color w:val="auto"/>
                <w:sz w:val="21"/>
                <w:szCs w:val="21"/>
                <w:lang w:eastAsia="zh-CN"/>
              </w:rPr>
            </w:pPr>
          </w:p>
        </w:tc>
        <w:tc>
          <w:tcPr>
            <w:tcW w:w="2189" w:type="dxa"/>
            <w:gridSpan w:val="3"/>
            <w:vAlign w:val="center"/>
          </w:tcPr>
          <w:p w14:paraId="6A93CCA4">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B 实务技能</w:t>
            </w:r>
          </w:p>
        </w:tc>
        <w:tc>
          <w:tcPr>
            <w:tcW w:w="2879" w:type="dxa"/>
            <w:gridSpan w:val="4"/>
            <w:vAlign w:val="center"/>
          </w:tcPr>
          <w:p w14:paraId="6B2760B7">
            <w:pPr>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能够运用生态旅游学的知识来分析现实生活中的问题B1</w:t>
            </w:r>
          </w:p>
          <w:p w14:paraId="1F3C3333">
            <w:pPr>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培养良好生态旅游的行为规范 B2</w:t>
            </w:r>
          </w:p>
        </w:tc>
        <w:tc>
          <w:tcPr>
            <w:tcW w:w="2536" w:type="dxa"/>
            <w:gridSpan w:val="4"/>
            <w:vAlign w:val="center"/>
          </w:tcPr>
          <w:p w14:paraId="652092AA">
            <w:pPr>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B1</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eastAsia="zh-CN"/>
              </w:rPr>
              <w:t>B2</w:t>
            </w:r>
          </w:p>
        </w:tc>
      </w:tr>
      <w:tr w14:paraId="1CFAC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jc w:val="center"/>
        </w:trPr>
        <w:tc>
          <w:tcPr>
            <w:tcW w:w="1301" w:type="dxa"/>
            <w:vMerge w:val="continue"/>
          </w:tcPr>
          <w:p w14:paraId="7FC9FF1D">
            <w:pPr>
              <w:pStyle w:val="15"/>
              <w:spacing w:before="43"/>
              <w:ind w:right="7"/>
              <w:jc w:val="center"/>
              <w:rPr>
                <w:rFonts w:hint="default" w:ascii="Times New Roman" w:hAnsi="Times New Roman" w:eastAsia="宋体" w:cs="Times New Roman"/>
                <w:b/>
                <w:color w:val="auto"/>
                <w:sz w:val="21"/>
                <w:szCs w:val="21"/>
                <w:lang w:eastAsia="zh-CN"/>
              </w:rPr>
            </w:pPr>
          </w:p>
        </w:tc>
        <w:tc>
          <w:tcPr>
            <w:tcW w:w="2189" w:type="dxa"/>
            <w:gridSpan w:val="3"/>
            <w:vAlign w:val="center"/>
          </w:tcPr>
          <w:p w14:paraId="35F8B52A">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lang w:eastAsia="zh-CN"/>
              </w:rPr>
              <w:t>D 协作整合</w:t>
            </w:r>
          </w:p>
        </w:tc>
        <w:tc>
          <w:tcPr>
            <w:tcW w:w="2879" w:type="dxa"/>
            <w:gridSpan w:val="4"/>
            <w:vAlign w:val="center"/>
          </w:tcPr>
          <w:p w14:paraId="423090F7">
            <w:pPr>
              <w:pStyle w:val="15"/>
              <w:keepNext w:val="0"/>
              <w:keepLines w:val="0"/>
              <w:pageBreakBefore w:val="0"/>
              <w:widowControl w:val="0"/>
              <w:kinsoku/>
              <w:wordWrap/>
              <w:overflowPunct/>
              <w:topLinePunct w:val="0"/>
              <w:autoSpaceDE w:val="0"/>
              <w:autoSpaceDN w:val="0"/>
              <w:bidi w:val="0"/>
              <w:adjustRightInd/>
              <w:snapToGrid/>
              <w:spacing w:before="125" w:line="240" w:lineRule="auto"/>
              <w:ind w:right="23"/>
              <w:jc w:val="left"/>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lang w:val="en-US" w:eastAsia="zh-CN" w:bidi="ar-SA"/>
              </w:rPr>
              <w:t>培养学生组织策划能力，团队协作能力D1</w:t>
            </w:r>
          </w:p>
        </w:tc>
        <w:tc>
          <w:tcPr>
            <w:tcW w:w="2536" w:type="dxa"/>
            <w:gridSpan w:val="4"/>
            <w:vAlign w:val="center"/>
          </w:tcPr>
          <w:p w14:paraId="0230120D">
            <w:pPr>
              <w:pStyle w:val="15"/>
              <w:spacing w:before="125" w:line="312" w:lineRule="auto"/>
              <w:ind w:right="23"/>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D1</w:t>
            </w:r>
          </w:p>
        </w:tc>
      </w:tr>
      <w:tr w14:paraId="0C884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jc w:val="center"/>
        </w:trPr>
        <w:tc>
          <w:tcPr>
            <w:tcW w:w="1301" w:type="dxa"/>
            <w:vMerge w:val="continue"/>
          </w:tcPr>
          <w:p w14:paraId="57842A80">
            <w:pPr>
              <w:pStyle w:val="15"/>
              <w:spacing w:before="43"/>
              <w:ind w:right="7"/>
              <w:jc w:val="center"/>
              <w:rPr>
                <w:rFonts w:hint="default" w:ascii="Times New Roman" w:hAnsi="Times New Roman" w:eastAsia="宋体" w:cs="Times New Roman"/>
                <w:b/>
                <w:color w:val="auto"/>
                <w:sz w:val="21"/>
                <w:szCs w:val="21"/>
                <w:lang w:eastAsia="zh-CN"/>
              </w:rPr>
            </w:pPr>
          </w:p>
        </w:tc>
        <w:tc>
          <w:tcPr>
            <w:tcW w:w="2189" w:type="dxa"/>
            <w:gridSpan w:val="3"/>
            <w:vAlign w:val="center"/>
          </w:tcPr>
          <w:p w14:paraId="29124643">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lang w:eastAsia="zh-CN"/>
              </w:rPr>
              <w:t>E 社会责任</w:t>
            </w:r>
          </w:p>
        </w:tc>
        <w:tc>
          <w:tcPr>
            <w:tcW w:w="2879" w:type="dxa"/>
            <w:gridSpan w:val="4"/>
            <w:vAlign w:val="center"/>
          </w:tcPr>
          <w:p w14:paraId="70D79171">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个人素质的提升E1</w:t>
            </w:r>
          </w:p>
          <w:p w14:paraId="39F317B2">
            <w:pPr>
              <w:pStyle w:val="15"/>
              <w:keepNext w:val="0"/>
              <w:keepLines w:val="0"/>
              <w:pageBreakBefore w:val="0"/>
              <w:widowControl w:val="0"/>
              <w:kinsoku/>
              <w:wordWrap/>
              <w:overflowPunct/>
              <w:topLinePunct w:val="0"/>
              <w:autoSpaceDE w:val="0"/>
              <w:autoSpaceDN w:val="0"/>
              <w:bidi w:val="0"/>
              <w:adjustRightInd/>
              <w:snapToGrid/>
              <w:spacing w:before="125" w:line="240" w:lineRule="auto"/>
              <w:ind w:right="23"/>
              <w:jc w:val="left"/>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lang w:eastAsia="zh-CN"/>
              </w:rPr>
              <w:t>促进生态文明建设E2</w:t>
            </w:r>
          </w:p>
        </w:tc>
        <w:tc>
          <w:tcPr>
            <w:tcW w:w="2536" w:type="dxa"/>
            <w:gridSpan w:val="4"/>
            <w:vAlign w:val="center"/>
          </w:tcPr>
          <w:p w14:paraId="5B6488C5">
            <w:pPr>
              <w:pStyle w:val="15"/>
              <w:spacing w:before="125" w:line="312" w:lineRule="auto"/>
              <w:ind w:right="23"/>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E1</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eastAsia="zh-CN"/>
              </w:rPr>
              <w:t>E2</w:t>
            </w:r>
          </w:p>
        </w:tc>
      </w:tr>
      <w:tr w14:paraId="4A955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2DA0866B">
            <w:pPr>
              <w:pStyle w:val="15"/>
              <w:spacing w:before="152"/>
              <w:ind w:left="8"/>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w w:val="98"/>
                <w:sz w:val="21"/>
              </w:rPr>
              <w:t>E</w:t>
            </w:r>
          </w:p>
          <w:p w14:paraId="5A9DB8B9">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color w:val="auto"/>
                <w:sz w:val="21"/>
              </w:rPr>
              <w:t>教学内容</w:t>
            </w:r>
          </w:p>
        </w:tc>
        <w:tc>
          <w:tcPr>
            <w:tcW w:w="5068" w:type="dxa"/>
            <w:gridSpan w:val="7"/>
            <w:vMerge w:val="restart"/>
            <w:vAlign w:val="center"/>
          </w:tcPr>
          <w:p w14:paraId="57C886AA">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lang w:eastAsia="zh-CN"/>
              </w:rPr>
              <w:t>章节内容</w:t>
            </w:r>
          </w:p>
        </w:tc>
        <w:tc>
          <w:tcPr>
            <w:tcW w:w="2536" w:type="dxa"/>
            <w:gridSpan w:val="4"/>
            <w:vAlign w:val="center"/>
          </w:tcPr>
          <w:p w14:paraId="2351C078">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Cs/>
                <w:color w:val="auto"/>
                <w:sz w:val="21"/>
                <w:lang w:eastAsia="zh-CN"/>
              </w:rPr>
              <w:t>学时分配</w:t>
            </w:r>
          </w:p>
        </w:tc>
      </w:tr>
      <w:tr w14:paraId="6103A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7E1C762A">
            <w:pPr>
              <w:pStyle w:val="15"/>
              <w:spacing w:before="125" w:line="312" w:lineRule="auto"/>
              <w:ind w:right="23"/>
              <w:jc w:val="center"/>
              <w:rPr>
                <w:rFonts w:hint="default" w:ascii="Times New Roman" w:hAnsi="Times New Roman" w:eastAsia="宋体" w:cs="Times New Roman"/>
                <w:color w:val="auto"/>
              </w:rPr>
            </w:pPr>
          </w:p>
        </w:tc>
        <w:tc>
          <w:tcPr>
            <w:tcW w:w="5068" w:type="dxa"/>
            <w:gridSpan w:val="7"/>
            <w:vMerge w:val="continue"/>
            <w:vAlign w:val="center"/>
          </w:tcPr>
          <w:p w14:paraId="7467F967">
            <w:pPr>
              <w:pStyle w:val="15"/>
              <w:spacing w:before="125" w:line="312" w:lineRule="auto"/>
              <w:ind w:right="23"/>
              <w:jc w:val="center"/>
              <w:rPr>
                <w:rFonts w:hint="default" w:ascii="Times New Roman" w:hAnsi="Times New Roman" w:eastAsia="宋体" w:cs="Times New Roman"/>
                <w:color w:val="auto"/>
              </w:rPr>
            </w:pPr>
          </w:p>
        </w:tc>
        <w:tc>
          <w:tcPr>
            <w:tcW w:w="884" w:type="dxa"/>
            <w:vAlign w:val="center"/>
          </w:tcPr>
          <w:p w14:paraId="6EC8F066">
            <w:pPr>
              <w:pStyle w:val="15"/>
              <w:spacing w:before="44"/>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Cs/>
                <w:color w:val="auto"/>
                <w:sz w:val="21"/>
                <w:lang w:eastAsia="zh-CN"/>
              </w:rPr>
              <w:t>理论</w:t>
            </w:r>
          </w:p>
        </w:tc>
        <w:tc>
          <w:tcPr>
            <w:tcW w:w="850" w:type="dxa"/>
            <w:gridSpan w:val="2"/>
            <w:vAlign w:val="center"/>
          </w:tcPr>
          <w:p w14:paraId="479201CB">
            <w:pPr>
              <w:pStyle w:val="15"/>
              <w:spacing w:before="44"/>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Cs/>
                <w:color w:val="auto"/>
                <w:sz w:val="21"/>
                <w:lang w:eastAsia="zh-CN"/>
              </w:rPr>
              <w:t>实践</w:t>
            </w:r>
          </w:p>
        </w:tc>
        <w:tc>
          <w:tcPr>
            <w:tcW w:w="802" w:type="dxa"/>
            <w:vAlign w:val="center"/>
          </w:tcPr>
          <w:p w14:paraId="6CF41615">
            <w:pPr>
              <w:pStyle w:val="15"/>
              <w:spacing w:before="44"/>
              <w:ind w:right="89"/>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Cs/>
                <w:color w:val="auto"/>
                <w:sz w:val="21"/>
                <w:lang w:eastAsia="zh-CN"/>
              </w:rPr>
              <w:t xml:space="preserve"> 合计</w:t>
            </w:r>
          </w:p>
        </w:tc>
      </w:tr>
      <w:tr w14:paraId="02037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7610746">
            <w:pPr>
              <w:pStyle w:val="15"/>
              <w:spacing w:before="125" w:line="312" w:lineRule="auto"/>
              <w:ind w:right="23"/>
              <w:rPr>
                <w:rFonts w:hint="default" w:ascii="Times New Roman" w:hAnsi="Times New Roman" w:eastAsia="宋体" w:cs="Times New Roman"/>
                <w:color w:val="auto"/>
              </w:rPr>
            </w:pPr>
          </w:p>
        </w:tc>
        <w:tc>
          <w:tcPr>
            <w:tcW w:w="5068" w:type="dxa"/>
            <w:gridSpan w:val="7"/>
            <w:vAlign w:val="center"/>
          </w:tcPr>
          <w:p w14:paraId="753E57A3">
            <w:pPr>
              <w:pStyle w:val="15"/>
              <w:spacing w:before="125" w:line="312" w:lineRule="auto"/>
              <w:ind w:right="23"/>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第一章  生态旅游兴起与发展</w:t>
            </w:r>
          </w:p>
        </w:tc>
        <w:tc>
          <w:tcPr>
            <w:tcW w:w="884" w:type="dxa"/>
            <w:vAlign w:val="center"/>
          </w:tcPr>
          <w:p w14:paraId="62C8A2DC">
            <w:pPr>
              <w:pStyle w:val="15"/>
              <w:spacing w:before="125" w:line="312" w:lineRule="auto"/>
              <w:ind w:right="2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850" w:type="dxa"/>
            <w:gridSpan w:val="2"/>
            <w:vAlign w:val="center"/>
          </w:tcPr>
          <w:p w14:paraId="0762FD2E">
            <w:pPr>
              <w:pStyle w:val="15"/>
              <w:spacing w:before="125" w:line="312" w:lineRule="auto"/>
              <w:ind w:right="23"/>
              <w:jc w:val="center"/>
              <w:rPr>
                <w:rFonts w:hint="default" w:ascii="Times New Roman" w:hAnsi="Times New Roman" w:eastAsia="宋体" w:cs="Times New Roman"/>
                <w:b/>
                <w:bCs/>
                <w:color w:val="auto"/>
                <w:sz w:val="21"/>
                <w:szCs w:val="21"/>
                <w:lang w:eastAsia="zh-CN"/>
              </w:rPr>
            </w:pPr>
          </w:p>
        </w:tc>
        <w:tc>
          <w:tcPr>
            <w:tcW w:w="802" w:type="dxa"/>
            <w:vAlign w:val="center"/>
          </w:tcPr>
          <w:p w14:paraId="1E349D85">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rPr>
              <w:t>4</w:t>
            </w:r>
          </w:p>
        </w:tc>
      </w:tr>
      <w:tr w14:paraId="06BD99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1A5A9885">
            <w:pPr>
              <w:pStyle w:val="15"/>
              <w:spacing w:before="125" w:line="312" w:lineRule="auto"/>
              <w:ind w:right="23"/>
              <w:rPr>
                <w:rFonts w:hint="default" w:ascii="Times New Roman" w:hAnsi="Times New Roman" w:eastAsia="宋体" w:cs="Times New Roman"/>
                <w:b/>
                <w:bCs/>
                <w:color w:val="auto"/>
                <w:sz w:val="21"/>
                <w:szCs w:val="21"/>
                <w:lang w:eastAsia="zh-CN"/>
              </w:rPr>
            </w:pPr>
          </w:p>
        </w:tc>
        <w:tc>
          <w:tcPr>
            <w:tcW w:w="5068" w:type="dxa"/>
            <w:gridSpan w:val="7"/>
            <w:vAlign w:val="center"/>
          </w:tcPr>
          <w:p w14:paraId="722DE9E1">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lang w:eastAsia="zh-CN"/>
              </w:rPr>
              <w:t>第二章  生态旅游的理论与方法</w:t>
            </w:r>
          </w:p>
        </w:tc>
        <w:tc>
          <w:tcPr>
            <w:tcW w:w="884" w:type="dxa"/>
            <w:vAlign w:val="center"/>
          </w:tcPr>
          <w:p w14:paraId="7DBC725A">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rPr>
              <w:t>6</w:t>
            </w:r>
          </w:p>
        </w:tc>
        <w:tc>
          <w:tcPr>
            <w:tcW w:w="850" w:type="dxa"/>
            <w:gridSpan w:val="2"/>
            <w:vAlign w:val="center"/>
          </w:tcPr>
          <w:p w14:paraId="2CB5A7EC">
            <w:pPr>
              <w:pStyle w:val="15"/>
              <w:spacing w:before="125" w:line="312" w:lineRule="auto"/>
              <w:ind w:right="23"/>
              <w:jc w:val="center"/>
              <w:rPr>
                <w:rFonts w:hint="default" w:ascii="Times New Roman" w:hAnsi="Times New Roman" w:eastAsia="宋体" w:cs="Times New Roman"/>
                <w:b/>
                <w:bCs/>
                <w:color w:val="auto"/>
                <w:sz w:val="21"/>
                <w:szCs w:val="21"/>
                <w:lang w:eastAsia="zh-CN"/>
              </w:rPr>
            </w:pPr>
          </w:p>
        </w:tc>
        <w:tc>
          <w:tcPr>
            <w:tcW w:w="802" w:type="dxa"/>
            <w:vAlign w:val="center"/>
          </w:tcPr>
          <w:p w14:paraId="2239D61E">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rPr>
              <w:t>6</w:t>
            </w:r>
          </w:p>
        </w:tc>
      </w:tr>
      <w:tr w14:paraId="339E8A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180F8C45">
            <w:pPr>
              <w:pStyle w:val="15"/>
              <w:spacing w:before="125" w:line="312" w:lineRule="auto"/>
              <w:ind w:right="23"/>
              <w:rPr>
                <w:rFonts w:hint="default" w:ascii="Times New Roman" w:hAnsi="Times New Roman" w:eastAsia="宋体" w:cs="Times New Roman"/>
                <w:b/>
                <w:bCs/>
                <w:color w:val="auto"/>
                <w:sz w:val="21"/>
                <w:szCs w:val="21"/>
                <w:lang w:eastAsia="zh-CN"/>
              </w:rPr>
            </w:pPr>
          </w:p>
        </w:tc>
        <w:tc>
          <w:tcPr>
            <w:tcW w:w="5068" w:type="dxa"/>
            <w:gridSpan w:val="7"/>
            <w:vAlign w:val="center"/>
          </w:tcPr>
          <w:p w14:paraId="4171013C">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lang w:eastAsia="zh-CN"/>
              </w:rPr>
              <w:t>第三章  生物多样性与生态系统</w:t>
            </w:r>
          </w:p>
        </w:tc>
        <w:tc>
          <w:tcPr>
            <w:tcW w:w="884" w:type="dxa"/>
            <w:vAlign w:val="center"/>
          </w:tcPr>
          <w:p w14:paraId="6A81D6F3">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rPr>
              <w:t>4</w:t>
            </w:r>
          </w:p>
        </w:tc>
        <w:tc>
          <w:tcPr>
            <w:tcW w:w="850" w:type="dxa"/>
            <w:gridSpan w:val="2"/>
            <w:vAlign w:val="center"/>
          </w:tcPr>
          <w:p w14:paraId="2042C2AF">
            <w:pPr>
              <w:pStyle w:val="15"/>
              <w:spacing w:before="125" w:line="312" w:lineRule="auto"/>
              <w:ind w:right="23"/>
              <w:jc w:val="center"/>
              <w:rPr>
                <w:rFonts w:hint="default" w:ascii="Times New Roman" w:hAnsi="Times New Roman" w:eastAsia="宋体" w:cs="Times New Roman"/>
                <w:b/>
                <w:bCs/>
                <w:color w:val="auto"/>
                <w:sz w:val="21"/>
                <w:szCs w:val="21"/>
                <w:lang w:eastAsia="zh-CN"/>
              </w:rPr>
            </w:pPr>
          </w:p>
        </w:tc>
        <w:tc>
          <w:tcPr>
            <w:tcW w:w="802" w:type="dxa"/>
            <w:vAlign w:val="center"/>
          </w:tcPr>
          <w:p w14:paraId="27B83F2F">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rPr>
              <w:t>4</w:t>
            </w:r>
          </w:p>
        </w:tc>
      </w:tr>
      <w:tr w14:paraId="1FE68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4A21EC4">
            <w:pPr>
              <w:pStyle w:val="15"/>
              <w:spacing w:before="125" w:line="312" w:lineRule="auto"/>
              <w:ind w:right="23"/>
              <w:rPr>
                <w:rFonts w:hint="default" w:ascii="Times New Roman" w:hAnsi="Times New Roman" w:eastAsia="宋体" w:cs="Times New Roman"/>
                <w:b/>
                <w:bCs/>
                <w:color w:val="auto"/>
                <w:sz w:val="21"/>
                <w:szCs w:val="21"/>
                <w:lang w:eastAsia="zh-CN"/>
              </w:rPr>
            </w:pPr>
          </w:p>
        </w:tc>
        <w:tc>
          <w:tcPr>
            <w:tcW w:w="5068" w:type="dxa"/>
            <w:gridSpan w:val="7"/>
            <w:vAlign w:val="center"/>
          </w:tcPr>
          <w:p w14:paraId="6C513659">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lang w:eastAsia="zh-CN"/>
              </w:rPr>
              <w:t>第四章  生态旅游资源与产品</w:t>
            </w:r>
          </w:p>
        </w:tc>
        <w:tc>
          <w:tcPr>
            <w:tcW w:w="884" w:type="dxa"/>
            <w:vAlign w:val="center"/>
          </w:tcPr>
          <w:p w14:paraId="2270A46B">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rPr>
              <w:t>4</w:t>
            </w:r>
          </w:p>
        </w:tc>
        <w:tc>
          <w:tcPr>
            <w:tcW w:w="850" w:type="dxa"/>
            <w:gridSpan w:val="2"/>
            <w:vAlign w:val="center"/>
          </w:tcPr>
          <w:p w14:paraId="41B96517">
            <w:pPr>
              <w:pStyle w:val="15"/>
              <w:spacing w:before="125" w:line="312" w:lineRule="auto"/>
              <w:ind w:right="23"/>
              <w:jc w:val="center"/>
              <w:rPr>
                <w:rFonts w:hint="default" w:ascii="Times New Roman" w:hAnsi="Times New Roman" w:eastAsia="宋体" w:cs="Times New Roman"/>
                <w:b/>
                <w:bCs/>
                <w:color w:val="auto"/>
                <w:sz w:val="21"/>
                <w:szCs w:val="21"/>
                <w:lang w:eastAsia="zh-CN"/>
              </w:rPr>
            </w:pPr>
          </w:p>
        </w:tc>
        <w:tc>
          <w:tcPr>
            <w:tcW w:w="802" w:type="dxa"/>
            <w:vAlign w:val="center"/>
          </w:tcPr>
          <w:p w14:paraId="5AFC2266">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rPr>
              <w:t>4</w:t>
            </w:r>
          </w:p>
        </w:tc>
      </w:tr>
      <w:tr w14:paraId="02100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4B8191A">
            <w:pPr>
              <w:pStyle w:val="15"/>
              <w:spacing w:before="125" w:line="312" w:lineRule="auto"/>
              <w:ind w:right="23"/>
              <w:rPr>
                <w:rFonts w:hint="default" w:ascii="Times New Roman" w:hAnsi="Times New Roman" w:eastAsia="宋体" w:cs="Times New Roman"/>
                <w:b/>
                <w:bCs/>
                <w:color w:val="auto"/>
                <w:sz w:val="21"/>
                <w:szCs w:val="21"/>
                <w:lang w:eastAsia="zh-CN"/>
              </w:rPr>
            </w:pPr>
          </w:p>
        </w:tc>
        <w:tc>
          <w:tcPr>
            <w:tcW w:w="5068" w:type="dxa"/>
            <w:gridSpan w:val="7"/>
            <w:vAlign w:val="center"/>
          </w:tcPr>
          <w:p w14:paraId="4387B96E">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lang w:eastAsia="zh-CN"/>
              </w:rPr>
              <w:t>第五章  生态旅游开发与规划</w:t>
            </w:r>
          </w:p>
        </w:tc>
        <w:tc>
          <w:tcPr>
            <w:tcW w:w="884" w:type="dxa"/>
            <w:vAlign w:val="center"/>
          </w:tcPr>
          <w:p w14:paraId="0C87B56B">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rPr>
              <w:t>4</w:t>
            </w:r>
          </w:p>
        </w:tc>
        <w:tc>
          <w:tcPr>
            <w:tcW w:w="850" w:type="dxa"/>
            <w:gridSpan w:val="2"/>
            <w:vAlign w:val="center"/>
          </w:tcPr>
          <w:p w14:paraId="41595D3A">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rPr>
              <w:t>6</w:t>
            </w:r>
          </w:p>
        </w:tc>
        <w:tc>
          <w:tcPr>
            <w:tcW w:w="802" w:type="dxa"/>
            <w:vAlign w:val="center"/>
          </w:tcPr>
          <w:p w14:paraId="24A94E05">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rPr>
              <w:t>10</w:t>
            </w:r>
          </w:p>
        </w:tc>
      </w:tr>
      <w:tr w14:paraId="5ED43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289FAEE">
            <w:pPr>
              <w:pStyle w:val="15"/>
              <w:spacing w:before="125" w:line="312" w:lineRule="auto"/>
              <w:ind w:right="23"/>
              <w:rPr>
                <w:rFonts w:hint="default" w:ascii="Times New Roman" w:hAnsi="Times New Roman" w:eastAsia="宋体" w:cs="Times New Roman"/>
                <w:b/>
                <w:bCs/>
                <w:color w:val="auto"/>
                <w:sz w:val="21"/>
                <w:szCs w:val="21"/>
                <w:lang w:eastAsia="zh-CN"/>
              </w:rPr>
            </w:pPr>
          </w:p>
        </w:tc>
        <w:tc>
          <w:tcPr>
            <w:tcW w:w="5068" w:type="dxa"/>
            <w:gridSpan w:val="7"/>
            <w:vAlign w:val="center"/>
          </w:tcPr>
          <w:p w14:paraId="0C301EB0">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rPr>
              <w:t>第六章  生态旅游者</w:t>
            </w:r>
          </w:p>
        </w:tc>
        <w:tc>
          <w:tcPr>
            <w:tcW w:w="884" w:type="dxa"/>
            <w:vAlign w:val="center"/>
          </w:tcPr>
          <w:p w14:paraId="54AC5EFC">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rPr>
              <w:t>4</w:t>
            </w:r>
          </w:p>
        </w:tc>
        <w:tc>
          <w:tcPr>
            <w:tcW w:w="850" w:type="dxa"/>
            <w:gridSpan w:val="2"/>
            <w:vAlign w:val="center"/>
          </w:tcPr>
          <w:p w14:paraId="7EAE66D7">
            <w:pPr>
              <w:pStyle w:val="15"/>
              <w:spacing w:before="125" w:line="312" w:lineRule="auto"/>
              <w:ind w:right="23"/>
              <w:jc w:val="center"/>
              <w:rPr>
                <w:rFonts w:hint="default" w:ascii="Times New Roman" w:hAnsi="Times New Roman" w:eastAsia="宋体" w:cs="Times New Roman"/>
                <w:b/>
                <w:bCs/>
                <w:color w:val="auto"/>
                <w:sz w:val="21"/>
                <w:szCs w:val="21"/>
                <w:lang w:eastAsia="zh-CN"/>
              </w:rPr>
            </w:pPr>
          </w:p>
        </w:tc>
        <w:tc>
          <w:tcPr>
            <w:tcW w:w="802" w:type="dxa"/>
            <w:vAlign w:val="center"/>
          </w:tcPr>
          <w:p w14:paraId="0CD1BDBB">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rPr>
              <w:t>4</w:t>
            </w:r>
          </w:p>
        </w:tc>
      </w:tr>
      <w:tr w14:paraId="2C358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1AF951FE">
            <w:pPr>
              <w:pStyle w:val="15"/>
              <w:spacing w:before="125" w:line="312" w:lineRule="auto"/>
              <w:ind w:right="23"/>
              <w:rPr>
                <w:rFonts w:hint="default" w:ascii="Times New Roman" w:hAnsi="Times New Roman" w:eastAsia="宋体" w:cs="Times New Roman"/>
                <w:b/>
                <w:bCs/>
                <w:color w:val="auto"/>
                <w:sz w:val="21"/>
                <w:szCs w:val="21"/>
                <w:lang w:eastAsia="zh-CN"/>
              </w:rPr>
            </w:pPr>
          </w:p>
        </w:tc>
        <w:tc>
          <w:tcPr>
            <w:tcW w:w="5068" w:type="dxa"/>
            <w:gridSpan w:val="7"/>
            <w:vAlign w:val="center"/>
          </w:tcPr>
          <w:p w14:paraId="0B065741">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rPr>
              <w:t>第七章  生态旅游设施</w:t>
            </w:r>
          </w:p>
        </w:tc>
        <w:tc>
          <w:tcPr>
            <w:tcW w:w="884" w:type="dxa"/>
            <w:vAlign w:val="center"/>
          </w:tcPr>
          <w:p w14:paraId="26CC0CB3">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rPr>
              <w:t>2</w:t>
            </w:r>
          </w:p>
        </w:tc>
        <w:tc>
          <w:tcPr>
            <w:tcW w:w="850" w:type="dxa"/>
            <w:gridSpan w:val="2"/>
            <w:vAlign w:val="center"/>
          </w:tcPr>
          <w:p w14:paraId="4FDA53E2">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rPr>
              <w:t>2</w:t>
            </w:r>
          </w:p>
        </w:tc>
        <w:tc>
          <w:tcPr>
            <w:tcW w:w="802" w:type="dxa"/>
            <w:vAlign w:val="center"/>
          </w:tcPr>
          <w:p w14:paraId="4E67993E">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rPr>
              <w:t>4</w:t>
            </w:r>
          </w:p>
        </w:tc>
      </w:tr>
      <w:tr w14:paraId="5FEE4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E03F101">
            <w:pPr>
              <w:pStyle w:val="15"/>
              <w:spacing w:before="125" w:line="312" w:lineRule="auto"/>
              <w:ind w:right="23"/>
              <w:rPr>
                <w:rFonts w:hint="default" w:ascii="Times New Roman" w:hAnsi="Times New Roman" w:eastAsia="宋体" w:cs="Times New Roman"/>
                <w:b/>
                <w:bCs/>
                <w:color w:val="auto"/>
                <w:sz w:val="21"/>
                <w:szCs w:val="21"/>
                <w:lang w:eastAsia="zh-CN"/>
              </w:rPr>
            </w:pPr>
          </w:p>
        </w:tc>
        <w:tc>
          <w:tcPr>
            <w:tcW w:w="5068" w:type="dxa"/>
            <w:gridSpan w:val="7"/>
            <w:vAlign w:val="center"/>
          </w:tcPr>
          <w:p w14:paraId="75CD0B0A">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lang w:eastAsia="zh-CN"/>
              </w:rPr>
              <w:t>第八章  生态旅游与环境管理</w:t>
            </w:r>
          </w:p>
        </w:tc>
        <w:tc>
          <w:tcPr>
            <w:tcW w:w="884" w:type="dxa"/>
            <w:vAlign w:val="center"/>
          </w:tcPr>
          <w:p w14:paraId="7CBE8AED">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rPr>
              <w:t>2</w:t>
            </w:r>
          </w:p>
        </w:tc>
        <w:tc>
          <w:tcPr>
            <w:tcW w:w="850" w:type="dxa"/>
            <w:gridSpan w:val="2"/>
            <w:vAlign w:val="center"/>
          </w:tcPr>
          <w:p w14:paraId="64B359D7">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rPr>
              <w:t>2</w:t>
            </w:r>
          </w:p>
        </w:tc>
        <w:tc>
          <w:tcPr>
            <w:tcW w:w="802" w:type="dxa"/>
            <w:vAlign w:val="center"/>
          </w:tcPr>
          <w:p w14:paraId="59B923FB">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rPr>
              <w:t>4</w:t>
            </w:r>
          </w:p>
        </w:tc>
      </w:tr>
      <w:tr w14:paraId="7ABCC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3049923">
            <w:pPr>
              <w:pStyle w:val="15"/>
              <w:spacing w:before="125" w:line="312" w:lineRule="auto"/>
              <w:ind w:right="23"/>
              <w:rPr>
                <w:rFonts w:hint="default" w:ascii="Times New Roman" w:hAnsi="Times New Roman" w:eastAsia="宋体" w:cs="Times New Roman"/>
                <w:b/>
                <w:bCs/>
                <w:color w:val="auto"/>
                <w:sz w:val="21"/>
                <w:szCs w:val="21"/>
                <w:lang w:eastAsia="zh-CN"/>
              </w:rPr>
            </w:pPr>
          </w:p>
        </w:tc>
        <w:tc>
          <w:tcPr>
            <w:tcW w:w="5068" w:type="dxa"/>
            <w:gridSpan w:val="7"/>
            <w:vAlign w:val="center"/>
          </w:tcPr>
          <w:p w14:paraId="12802E03">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lang w:eastAsia="zh-CN"/>
              </w:rPr>
              <w:t>第九章  生态旅游与社区发展</w:t>
            </w:r>
          </w:p>
        </w:tc>
        <w:tc>
          <w:tcPr>
            <w:tcW w:w="884" w:type="dxa"/>
            <w:vAlign w:val="center"/>
          </w:tcPr>
          <w:p w14:paraId="07E2D918">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rPr>
              <w:t>2</w:t>
            </w:r>
          </w:p>
        </w:tc>
        <w:tc>
          <w:tcPr>
            <w:tcW w:w="850" w:type="dxa"/>
            <w:gridSpan w:val="2"/>
            <w:vAlign w:val="center"/>
          </w:tcPr>
          <w:p w14:paraId="721A1F54">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rPr>
              <w:t>2</w:t>
            </w:r>
          </w:p>
        </w:tc>
        <w:tc>
          <w:tcPr>
            <w:tcW w:w="802" w:type="dxa"/>
            <w:vAlign w:val="center"/>
          </w:tcPr>
          <w:p w14:paraId="4FAE036A">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rPr>
              <w:t>4</w:t>
            </w:r>
          </w:p>
        </w:tc>
      </w:tr>
      <w:tr w14:paraId="56322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132C929A">
            <w:pPr>
              <w:pStyle w:val="15"/>
              <w:spacing w:before="125" w:line="312" w:lineRule="auto"/>
              <w:ind w:right="23"/>
              <w:jc w:val="center"/>
              <w:rPr>
                <w:rFonts w:hint="default" w:ascii="Times New Roman" w:hAnsi="Times New Roman" w:eastAsia="宋体" w:cs="Times New Roman"/>
                <w:b/>
                <w:bCs/>
                <w:color w:val="auto"/>
                <w:sz w:val="21"/>
                <w:szCs w:val="21"/>
                <w:lang w:eastAsia="zh-CN"/>
              </w:rPr>
            </w:pPr>
          </w:p>
        </w:tc>
        <w:tc>
          <w:tcPr>
            <w:tcW w:w="5068" w:type="dxa"/>
            <w:gridSpan w:val="7"/>
            <w:vAlign w:val="center"/>
          </w:tcPr>
          <w:p w14:paraId="195256E3">
            <w:pPr>
              <w:pStyle w:val="15"/>
              <w:spacing w:before="125" w:line="312" w:lineRule="auto"/>
              <w:ind w:right="23"/>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第十章  生态旅游与文化管理</w:t>
            </w:r>
          </w:p>
        </w:tc>
        <w:tc>
          <w:tcPr>
            <w:tcW w:w="884" w:type="dxa"/>
            <w:vAlign w:val="center"/>
          </w:tcPr>
          <w:p w14:paraId="4FC7CBD5">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rPr>
              <w:t>4</w:t>
            </w:r>
          </w:p>
        </w:tc>
        <w:tc>
          <w:tcPr>
            <w:tcW w:w="850" w:type="dxa"/>
            <w:gridSpan w:val="2"/>
            <w:vAlign w:val="center"/>
          </w:tcPr>
          <w:p w14:paraId="28769A96">
            <w:pPr>
              <w:pStyle w:val="15"/>
              <w:spacing w:before="125" w:line="312" w:lineRule="auto"/>
              <w:ind w:right="23"/>
              <w:jc w:val="center"/>
              <w:rPr>
                <w:rFonts w:hint="default" w:ascii="Times New Roman" w:hAnsi="Times New Roman" w:eastAsia="宋体" w:cs="Times New Roman"/>
                <w:b/>
                <w:bCs/>
                <w:color w:val="auto"/>
                <w:sz w:val="21"/>
                <w:szCs w:val="21"/>
                <w:lang w:eastAsia="zh-CN"/>
              </w:rPr>
            </w:pPr>
          </w:p>
        </w:tc>
        <w:tc>
          <w:tcPr>
            <w:tcW w:w="802" w:type="dxa"/>
            <w:vAlign w:val="center"/>
          </w:tcPr>
          <w:p w14:paraId="02DB89B4">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rPr>
              <w:t>4</w:t>
            </w:r>
          </w:p>
        </w:tc>
      </w:tr>
      <w:tr w14:paraId="4FABA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14:paraId="3E909766">
            <w:pPr>
              <w:pStyle w:val="15"/>
              <w:jc w:val="center"/>
              <w:rPr>
                <w:rFonts w:hint="default" w:ascii="Times New Roman" w:hAnsi="Times New Roman" w:eastAsia="宋体" w:cs="Times New Roman"/>
                <w:b/>
                <w:color w:val="auto"/>
                <w:sz w:val="21"/>
                <w:lang w:eastAsia="zh-CN"/>
              </w:rPr>
            </w:pPr>
            <w:r>
              <w:rPr>
                <w:rFonts w:hint="default" w:ascii="Times New Roman" w:hAnsi="Times New Roman" w:eastAsia="宋体" w:cs="Times New Roman"/>
                <w:b/>
                <w:color w:val="auto"/>
                <w:w w:val="98"/>
                <w:sz w:val="21"/>
                <w:lang w:eastAsia="zh-CN"/>
              </w:rPr>
              <w:t>F</w:t>
            </w:r>
          </w:p>
          <w:p w14:paraId="2910C7F1">
            <w:pPr>
              <w:pStyle w:val="15"/>
              <w:spacing w:before="43"/>
              <w:ind w:left="104" w:right="93"/>
              <w:jc w:val="center"/>
              <w:rPr>
                <w:rFonts w:hint="default" w:ascii="Times New Roman" w:hAnsi="Times New Roman" w:eastAsia="宋体" w:cs="Times New Roman"/>
                <w:b/>
                <w:color w:val="auto"/>
                <w:sz w:val="21"/>
                <w:lang w:eastAsia="zh-CN"/>
              </w:rPr>
            </w:pPr>
            <w:r>
              <w:rPr>
                <w:rFonts w:hint="default" w:ascii="Times New Roman" w:hAnsi="Times New Roman" w:eastAsia="宋体" w:cs="Times New Roman"/>
                <w:b/>
                <w:color w:val="auto"/>
                <w:sz w:val="21"/>
                <w:lang w:eastAsia="zh-CN"/>
              </w:rPr>
              <w:t>教学方式</w:t>
            </w:r>
          </w:p>
        </w:tc>
        <w:tc>
          <w:tcPr>
            <w:tcW w:w="7604" w:type="dxa"/>
            <w:gridSpan w:val="11"/>
            <w:vAlign w:val="center"/>
          </w:tcPr>
          <w:p w14:paraId="6B8EAF3E">
            <w:pPr>
              <w:pStyle w:val="15"/>
              <w:tabs>
                <w:tab w:val="left" w:pos="1614"/>
                <w:tab w:val="left" w:pos="3145"/>
                <w:tab w:val="left" w:pos="5039"/>
              </w:tabs>
              <w:spacing w:before="183"/>
              <w:ind w:left="201"/>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Cs w:val="21"/>
              </w:rPr>
              <w:sym w:font="Wingdings 2" w:char="0052"/>
            </w:r>
            <w:r>
              <w:rPr>
                <w:rFonts w:hint="default" w:ascii="Times New Roman" w:hAnsi="Times New Roman" w:eastAsia="宋体" w:cs="Times New Roman"/>
                <w:color w:val="auto"/>
                <w:sz w:val="21"/>
                <w:szCs w:val="21"/>
                <w:lang w:eastAsia="zh-CN"/>
              </w:rPr>
              <w:t>课堂讲授</w:t>
            </w:r>
            <w:r>
              <w:rPr>
                <w:rFonts w:hint="default" w:ascii="Times New Roman" w:hAnsi="Times New Roman" w:eastAsia="宋体" w:cs="Times New Roman"/>
                <w:color w:val="auto"/>
                <w:sz w:val="21"/>
                <w:szCs w:val="21"/>
                <w:lang w:eastAsia="zh-CN"/>
              </w:rPr>
              <w:tab/>
            </w:r>
            <w:r>
              <w:rPr>
                <w:rFonts w:hint="default" w:ascii="Times New Roman" w:hAnsi="Times New Roman" w:eastAsia="宋体" w:cs="Times New Roman"/>
                <w:color w:val="auto"/>
                <w:spacing w:val="-3"/>
                <w:sz w:val="21"/>
                <w:szCs w:val="21"/>
              </w:rPr>
              <w:sym w:font="Wingdings 2" w:char="00A3"/>
            </w:r>
            <w:r>
              <w:rPr>
                <w:rFonts w:hint="default" w:ascii="Times New Roman" w:hAnsi="Times New Roman" w:eastAsia="宋体" w:cs="Times New Roman"/>
                <w:color w:val="auto"/>
                <w:sz w:val="21"/>
                <w:szCs w:val="21"/>
                <w:lang w:eastAsia="zh-CN"/>
              </w:rPr>
              <w:t>讨论座谈</w:t>
            </w:r>
            <w:r>
              <w:rPr>
                <w:rFonts w:hint="default" w:ascii="Times New Roman" w:hAnsi="Times New Roman" w:eastAsia="宋体" w:cs="Times New Roman"/>
                <w:color w:val="auto"/>
                <w:sz w:val="21"/>
                <w:szCs w:val="21"/>
                <w:lang w:eastAsia="zh-CN"/>
              </w:rPr>
              <w:tab/>
            </w:r>
            <w:r>
              <w:rPr>
                <w:rFonts w:hint="default" w:ascii="Times New Roman" w:hAnsi="Times New Roman" w:eastAsia="宋体" w:cs="Times New Roman"/>
                <w:color w:val="auto"/>
                <w:szCs w:val="21"/>
              </w:rPr>
              <w:sym w:font="Wingdings 2" w:char="0052"/>
            </w:r>
            <w:r>
              <w:rPr>
                <w:rFonts w:hint="default" w:ascii="Times New Roman" w:hAnsi="Times New Roman" w:eastAsia="宋体" w:cs="Times New Roman"/>
                <w:color w:val="auto"/>
                <w:sz w:val="21"/>
                <w:szCs w:val="21"/>
                <w:lang w:eastAsia="zh-CN"/>
              </w:rPr>
              <w:t>问题导向学习</w:t>
            </w:r>
            <w:r>
              <w:rPr>
                <w:rFonts w:hint="default" w:ascii="Times New Roman" w:hAnsi="Times New Roman" w:eastAsia="宋体" w:cs="Times New Roman"/>
                <w:color w:val="auto"/>
                <w:sz w:val="21"/>
                <w:szCs w:val="21"/>
                <w:lang w:eastAsia="zh-CN"/>
              </w:rPr>
              <w:tab/>
            </w:r>
            <w:r>
              <w:rPr>
                <w:rFonts w:hint="default" w:ascii="Times New Roman" w:hAnsi="Times New Roman" w:eastAsia="宋体" w:cs="Times New Roman"/>
                <w:color w:val="auto"/>
                <w:szCs w:val="21"/>
              </w:rPr>
              <w:sym w:font="Wingdings 2" w:char="0052"/>
            </w:r>
            <w:r>
              <w:rPr>
                <w:rFonts w:hint="default" w:ascii="Times New Roman" w:hAnsi="Times New Roman" w:eastAsia="宋体" w:cs="Times New Roman"/>
                <w:color w:val="auto"/>
                <w:sz w:val="21"/>
                <w:szCs w:val="21"/>
                <w:lang w:eastAsia="zh-CN"/>
              </w:rPr>
              <w:t>分组合作学习</w:t>
            </w:r>
          </w:p>
          <w:p w14:paraId="54B442C0">
            <w:pPr>
              <w:pStyle w:val="15"/>
              <w:tabs>
                <w:tab w:val="left" w:pos="1614"/>
                <w:tab w:val="left" w:pos="3145"/>
                <w:tab w:val="left" w:pos="5039"/>
              </w:tabs>
              <w:spacing w:before="52"/>
              <w:ind w:left="201"/>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lang w:eastAsia="zh-CN"/>
              </w:rPr>
              <w:t>专题学习</w:t>
            </w:r>
            <w:r>
              <w:rPr>
                <w:rFonts w:hint="default" w:ascii="Times New Roman" w:hAnsi="Times New Roman" w:eastAsia="宋体" w:cs="Times New Roman"/>
                <w:color w:val="auto"/>
                <w:sz w:val="21"/>
                <w:szCs w:val="21"/>
                <w:lang w:eastAsia="zh-CN"/>
              </w:rPr>
              <w:tab/>
            </w:r>
            <w:r>
              <w:rPr>
                <w:rFonts w:hint="default" w:ascii="Times New Roman" w:hAnsi="Times New Roman" w:eastAsia="宋体" w:cs="Times New Roman"/>
                <w:color w:val="auto"/>
                <w:spacing w:val="-3"/>
                <w:sz w:val="21"/>
                <w:szCs w:val="21"/>
              </w:rPr>
              <w:sym w:font="Wingdings 2" w:char="00A3"/>
            </w:r>
            <w:r>
              <w:rPr>
                <w:rFonts w:hint="default" w:ascii="Times New Roman" w:hAnsi="Times New Roman" w:eastAsia="宋体" w:cs="Times New Roman"/>
                <w:color w:val="auto"/>
                <w:sz w:val="21"/>
                <w:szCs w:val="21"/>
                <w:lang w:eastAsia="zh-CN"/>
              </w:rPr>
              <w:t>实作学习</w:t>
            </w:r>
            <w:r>
              <w:rPr>
                <w:rFonts w:hint="default" w:ascii="Times New Roman" w:hAnsi="Times New Roman" w:eastAsia="宋体" w:cs="Times New Roman"/>
                <w:color w:val="auto"/>
                <w:sz w:val="21"/>
                <w:szCs w:val="21"/>
                <w:lang w:eastAsia="zh-CN"/>
              </w:rPr>
              <w:tab/>
            </w:r>
            <w:r>
              <w:rPr>
                <w:rFonts w:hint="default" w:ascii="Times New Roman" w:hAnsi="Times New Roman" w:eastAsia="宋体" w:cs="Times New Roman"/>
                <w:color w:val="auto"/>
                <w:szCs w:val="21"/>
              </w:rPr>
              <w:sym w:font="Wingdings 2" w:char="0052"/>
            </w:r>
            <w:r>
              <w:rPr>
                <w:rFonts w:hint="default" w:ascii="Times New Roman" w:hAnsi="Times New Roman" w:eastAsia="宋体" w:cs="Times New Roman"/>
                <w:color w:val="auto"/>
                <w:sz w:val="21"/>
                <w:szCs w:val="21"/>
                <w:lang w:eastAsia="zh-CN"/>
              </w:rPr>
              <w:t>探究式学习</w:t>
            </w:r>
            <w:r>
              <w:rPr>
                <w:rFonts w:hint="default" w:ascii="Times New Roman" w:hAnsi="Times New Roman" w:eastAsia="宋体" w:cs="Times New Roman"/>
                <w:color w:val="auto"/>
                <w:sz w:val="21"/>
                <w:szCs w:val="21"/>
                <w:lang w:eastAsia="zh-CN"/>
              </w:rPr>
              <w:tab/>
            </w:r>
            <w:r>
              <w:rPr>
                <w:rFonts w:hint="default" w:ascii="Times New Roman" w:hAnsi="Times New Roman" w:eastAsia="宋体" w:cs="Times New Roman"/>
                <w:color w:val="auto"/>
                <w:szCs w:val="21"/>
              </w:rPr>
              <w:sym w:font="Wingdings 2" w:char="0052"/>
            </w:r>
            <w:r>
              <w:rPr>
                <w:rFonts w:hint="default" w:ascii="Times New Roman" w:hAnsi="Times New Roman" w:eastAsia="宋体" w:cs="Times New Roman"/>
                <w:color w:val="auto"/>
                <w:sz w:val="21"/>
                <w:szCs w:val="21"/>
                <w:lang w:eastAsia="zh-CN"/>
              </w:rPr>
              <w:t>线上线下混合式学习</w:t>
            </w:r>
          </w:p>
          <w:p w14:paraId="2FBE50E2">
            <w:pPr>
              <w:pStyle w:val="15"/>
              <w:numPr>
                <w:ilvl w:val="0"/>
                <w:numId w:val="2"/>
              </w:numPr>
              <w:tabs>
                <w:tab w:val="left" w:pos="417"/>
                <w:tab w:val="left" w:pos="2754"/>
              </w:tabs>
              <w:spacing w:before="53"/>
              <w:jc w:val="both"/>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1"/>
                <w:szCs w:val="21"/>
              </w:rPr>
              <w:t>其他</w:t>
            </w:r>
            <w:r>
              <w:rPr>
                <w:rFonts w:hint="default" w:ascii="Times New Roman" w:hAnsi="Times New Roman" w:eastAsia="宋体" w:cs="Times New Roman"/>
                <w:color w:val="auto"/>
                <w:sz w:val="21"/>
                <w:szCs w:val="21"/>
                <w:u w:val="single"/>
              </w:rPr>
              <w:tab/>
            </w:r>
          </w:p>
        </w:tc>
      </w:tr>
      <w:tr w14:paraId="44F76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15E1F48E">
            <w:pPr>
              <w:jc w:val="center"/>
              <w:rPr>
                <w:rFonts w:hint="default" w:ascii="Times New Roman" w:hAnsi="Times New Roman" w:eastAsia="宋体" w:cs="Times New Roman"/>
                <w:b/>
                <w:color w:val="auto"/>
                <w:sz w:val="21"/>
                <w:lang w:eastAsia="zh-CN"/>
              </w:rPr>
            </w:pPr>
            <w:r>
              <w:rPr>
                <w:rFonts w:hint="default" w:ascii="Times New Roman" w:hAnsi="Times New Roman" w:eastAsia="宋体" w:cs="Times New Roman"/>
                <w:b/>
                <w:color w:val="auto"/>
                <w:sz w:val="21"/>
                <w:lang w:eastAsia="zh-CN"/>
              </w:rPr>
              <w:t>G</w:t>
            </w:r>
          </w:p>
          <w:p w14:paraId="50D53B7E">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color w:val="auto"/>
                <w:sz w:val="21"/>
                <w:lang w:eastAsia="zh-CN"/>
              </w:rPr>
              <w:t>教学安排</w:t>
            </w:r>
          </w:p>
        </w:tc>
        <w:tc>
          <w:tcPr>
            <w:tcW w:w="569" w:type="dxa"/>
            <w:vMerge w:val="restart"/>
            <w:vAlign w:val="center"/>
          </w:tcPr>
          <w:p w14:paraId="3C2B9CEB">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lang w:eastAsia="zh-CN"/>
              </w:rPr>
              <w:t>授课次别</w:t>
            </w:r>
          </w:p>
        </w:tc>
        <w:tc>
          <w:tcPr>
            <w:tcW w:w="1620" w:type="dxa"/>
            <w:gridSpan w:val="2"/>
            <w:vMerge w:val="restart"/>
            <w:vAlign w:val="center"/>
          </w:tcPr>
          <w:p w14:paraId="73DA8788">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lang w:eastAsia="zh-CN"/>
              </w:rPr>
              <w:t>教学内容</w:t>
            </w:r>
          </w:p>
        </w:tc>
        <w:tc>
          <w:tcPr>
            <w:tcW w:w="1300" w:type="dxa"/>
            <w:vMerge w:val="restart"/>
            <w:vAlign w:val="center"/>
          </w:tcPr>
          <w:p w14:paraId="73A1C1D5">
            <w:pPr>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支撑课程</w:t>
            </w:r>
          </w:p>
          <w:p w14:paraId="26F923F2">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lang w:eastAsia="zh-CN"/>
              </w:rPr>
              <w:t>目标</w:t>
            </w:r>
          </w:p>
        </w:tc>
        <w:tc>
          <w:tcPr>
            <w:tcW w:w="2939" w:type="dxa"/>
            <w:gridSpan w:val="5"/>
            <w:vAlign w:val="center"/>
          </w:tcPr>
          <w:p w14:paraId="3A383004">
            <w:pPr>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课程思政融入</w:t>
            </w:r>
          </w:p>
          <w:p w14:paraId="23B81A6C">
            <w:pPr>
              <w:jc w:val="both"/>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lang w:eastAsia="zh-CN"/>
              </w:rPr>
              <w:t>（根据实际情况至少填写3次）</w:t>
            </w:r>
          </w:p>
        </w:tc>
        <w:tc>
          <w:tcPr>
            <w:tcW w:w="1176" w:type="dxa"/>
            <w:gridSpan w:val="2"/>
            <w:vMerge w:val="restart"/>
            <w:vAlign w:val="center"/>
          </w:tcPr>
          <w:p w14:paraId="27329CF6">
            <w:pPr>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教学方式</w:t>
            </w:r>
          </w:p>
          <w:p w14:paraId="0BA2A125">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lang w:eastAsia="zh-CN"/>
              </w:rPr>
              <w:t>与手段</w:t>
            </w:r>
          </w:p>
        </w:tc>
      </w:tr>
      <w:tr w14:paraId="17AA68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57A0932C">
            <w:pPr>
              <w:pStyle w:val="15"/>
              <w:spacing w:before="125" w:line="312" w:lineRule="auto"/>
              <w:ind w:right="23"/>
              <w:rPr>
                <w:rFonts w:hint="default" w:ascii="Times New Roman" w:hAnsi="Times New Roman" w:eastAsia="宋体" w:cs="Times New Roman"/>
                <w:color w:val="auto"/>
              </w:rPr>
            </w:pPr>
          </w:p>
        </w:tc>
        <w:tc>
          <w:tcPr>
            <w:tcW w:w="569" w:type="dxa"/>
            <w:vMerge w:val="continue"/>
          </w:tcPr>
          <w:p w14:paraId="274FE431">
            <w:pPr>
              <w:pStyle w:val="15"/>
              <w:spacing w:before="125" w:line="312" w:lineRule="auto"/>
              <w:ind w:right="23"/>
              <w:rPr>
                <w:rFonts w:hint="default" w:ascii="Times New Roman" w:hAnsi="Times New Roman" w:eastAsia="宋体" w:cs="Times New Roman"/>
                <w:color w:val="auto"/>
              </w:rPr>
            </w:pPr>
          </w:p>
        </w:tc>
        <w:tc>
          <w:tcPr>
            <w:tcW w:w="1620" w:type="dxa"/>
            <w:gridSpan w:val="2"/>
            <w:vMerge w:val="continue"/>
          </w:tcPr>
          <w:p w14:paraId="7827B0CC">
            <w:pPr>
              <w:pStyle w:val="15"/>
              <w:spacing w:before="125" w:line="312" w:lineRule="auto"/>
              <w:ind w:right="23"/>
              <w:rPr>
                <w:rFonts w:hint="default" w:ascii="Times New Roman" w:hAnsi="Times New Roman" w:eastAsia="宋体" w:cs="Times New Roman"/>
                <w:color w:val="auto"/>
              </w:rPr>
            </w:pPr>
          </w:p>
        </w:tc>
        <w:tc>
          <w:tcPr>
            <w:tcW w:w="1300" w:type="dxa"/>
            <w:vMerge w:val="continue"/>
          </w:tcPr>
          <w:p w14:paraId="2BC31540">
            <w:pPr>
              <w:pStyle w:val="15"/>
              <w:spacing w:before="125" w:line="312" w:lineRule="auto"/>
              <w:ind w:right="23"/>
              <w:rPr>
                <w:rFonts w:hint="default" w:ascii="Times New Roman" w:hAnsi="Times New Roman" w:eastAsia="宋体" w:cs="Times New Roman"/>
                <w:color w:val="auto"/>
              </w:rPr>
            </w:pPr>
          </w:p>
        </w:tc>
        <w:tc>
          <w:tcPr>
            <w:tcW w:w="1488" w:type="dxa"/>
            <w:gridSpan w:val="2"/>
            <w:vAlign w:val="center"/>
          </w:tcPr>
          <w:p w14:paraId="6D694F08">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lang w:eastAsia="zh-CN"/>
              </w:rPr>
              <w:t>思政元素</w:t>
            </w:r>
          </w:p>
        </w:tc>
        <w:tc>
          <w:tcPr>
            <w:tcW w:w="1451" w:type="dxa"/>
            <w:gridSpan w:val="3"/>
            <w:vAlign w:val="center"/>
          </w:tcPr>
          <w:p w14:paraId="758848B5">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lang w:eastAsia="zh-CN"/>
              </w:rPr>
              <w:t>思政目标</w:t>
            </w:r>
          </w:p>
        </w:tc>
        <w:tc>
          <w:tcPr>
            <w:tcW w:w="1176" w:type="dxa"/>
            <w:gridSpan w:val="2"/>
            <w:vMerge w:val="continue"/>
          </w:tcPr>
          <w:p w14:paraId="7CCCF5BF">
            <w:pPr>
              <w:pStyle w:val="15"/>
              <w:spacing w:before="125" w:line="312" w:lineRule="auto"/>
              <w:ind w:right="23"/>
              <w:rPr>
                <w:rFonts w:hint="default" w:ascii="Times New Roman" w:hAnsi="Times New Roman" w:eastAsia="宋体" w:cs="Times New Roman"/>
                <w:b/>
                <w:bCs/>
                <w:color w:val="auto"/>
                <w:sz w:val="21"/>
                <w:szCs w:val="21"/>
                <w:lang w:eastAsia="zh-CN"/>
              </w:rPr>
            </w:pPr>
          </w:p>
        </w:tc>
      </w:tr>
      <w:tr w14:paraId="3943E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exact"/>
          <w:jc w:val="center"/>
        </w:trPr>
        <w:tc>
          <w:tcPr>
            <w:tcW w:w="1301" w:type="dxa"/>
            <w:vMerge w:val="continue"/>
          </w:tcPr>
          <w:p w14:paraId="662204CC">
            <w:pPr>
              <w:pStyle w:val="15"/>
              <w:spacing w:before="125" w:line="312" w:lineRule="auto"/>
              <w:ind w:right="23"/>
              <w:rPr>
                <w:rFonts w:hint="default" w:ascii="Times New Roman" w:hAnsi="Times New Roman" w:eastAsia="宋体" w:cs="Times New Roman"/>
                <w:b/>
                <w:bCs/>
                <w:color w:val="auto"/>
                <w:sz w:val="21"/>
                <w:szCs w:val="21"/>
                <w:lang w:eastAsia="zh-CN"/>
              </w:rPr>
            </w:pPr>
          </w:p>
        </w:tc>
        <w:tc>
          <w:tcPr>
            <w:tcW w:w="569" w:type="dxa"/>
            <w:vAlign w:val="center"/>
          </w:tcPr>
          <w:p w14:paraId="30EA1D54">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1</w:t>
            </w:r>
          </w:p>
        </w:tc>
        <w:tc>
          <w:tcPr>
            <w:tcW w:w="1620" w:type="dxa"/>
            <w:gridSpan w:val="2"/>
            <w:vAlign w:val="center"/>
          </w:tcPr>
          <w:p w14:paraId="0D702B59">
            <w:pPr>
              <w:keepNext w:val="0"/>
              <w:keepLines w:val="0"/>
              <w:pageBreakBefore w:val="0"/>
              <w:widowControl/>
              <w:kinsoku/>
              <w:wordWrap/>
              <w:overflowPunct/>
              <w:topLinePunct w:val="0"/>
              <w:bidi w:val="0"/>
              <w:adjustRightInd/>
              <w:snapToGrid/>
              <w:spacing w:line="260" w:lineRule="exact"/>
              <w:textAlignment w:val="auto"/>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lang w:eastAsia="zh-CN"/>
              </w:rPr>
              <w:t>第一章 生态旅游兴起与发展</w:t>
            </w:r>
          </w:p>
          <w:p w14:paraId="2EF7D5A8">
            <w:pPr>
              <w:keepNext w:val="0"/>
              <w:keepLines w:val="0"/>
              <w:pageBreakBefore w:val="0"/>
              <w:widowControl/>
              <w:kinsoku/>
              <w:wordWrap/>
              <w:overflowPunct/>
              <w:topLinePunct w:val="0"/>
              <w:bidi w:val="0"/>
              <w:adjustRightInd/>
              <w:snapToGrid/>
              <w:spacing w:line="260" w:lineRule="exact"/>
              <w:textAlignment w:val="auto"/>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lang w:eastAsia="zh-CN"/>
              </w:rPr>
              <w:t>第一节  生态旅游兴起</w:t>
            </w:r>
          </w:p>
          <w:p w14:paraId="377BEBC7">
            <w:pPr>
              <w:pStyle w:val="15"/>
              <w:keepNext w:val="0"/>
              <w:keepLines w:val="0"/>
              <w:pageBreakBefore w:val="0"/>
              <w:kinsoku/>
              <w:wordWrap/>
              <w:overflowPunct/>
              <w:topLinePunct w:val="0"/>
              <w:bidi w:val="0"/>
              <w:adjustRightInd/>
              <w:snapToGrid/>
              <w:spacing w:line="260" w:lineRule="exact"/>
              <w:ind w:right="23"/>
              <w:textAlignment w:val="auto"/>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lang w:eastAsia="zh-CN"/>
              </w:rPr>
              <w:t>第二节  国际生态旅游发展</w:t>
            </w:r>
          </w:p>
        </w:tc>
        <w:tc>
          <w:tcPr>
            <w:tcW w:w="1300" w:type="dxa"/>
            <w:vAlign w:val="center"/>
          </w:tcPr>
          <w:p w14:paraId="6E99DF71">
            <w:pPr>
              <w:keepNext w:val="0"/>
              <w:keepLines w:val="0"/>
              <w:pageBreakBefore w:val="0"/>
              <w:tabs>
                <w:tab w:val="left" w:pos="720"/>
              </w:tabs>
              <w:kinsoku/>
              <w:wordWrap/>
              <w:overflowPunct/>
              <w:topLinePunct w:val="0"/>
              <w:bidi w:val="0"/>
              <w:adjustRightInd/>
              <w:snapToGrid w:val="0"/>
              <w:spacing w:line="240" w:lineRule="auto"/>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A1、A2</w:t>
            </w:r>
          </w:p>
          <w:p w14:paraId="7FF3DE6F">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E1、E2</w:t>
            </w:r>
          </w:p>
        </w:tc>
        <w:tc>
          <w:tcPr>
            <w:tcW w:w="1488" w:type="dxa"/>
            <w:gridSpan w:val="2"/>
          </w:tcPr>
          <w:p w14:paraId="4D2B24FD">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snapToGrid w:val="0"/>
                <w:color w:val="auto"/>
                <w:kern w:val="32"/>
                <w:sz w:val="21"/>
                <w:szCs w:val="21"/>
                <w:lang w:eastAsia="zh-CN"/>
              </w:rPr>
              <w:t>唯物主义辩证法</w:t>
            </w:r>
          </w:p>
        </w:tc>
        <w:tc>
          <w:tcPr>
            <w:tcW w:w="1451" w:type="dxa"/>
            <w:gridSpan w:val="3"/>
          </w:tcPr>
          <w:p w14:paraId="4901986A">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生态文明思想</w:t>
            </w:r>
          </w:p>
        </w:tc>
        <w:tc>
          <w:tcPr>
            <w:tcW w:w="1176" w:type="dxa"/>
            <w:gridSpan w:val="2"/>
          </w:tcPr>
          <w:p w14:paraId="663B198B">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多媒体、讲义、PPT</w:t>
            </w:r>
          </w:p>
        </w:tc>
      </w:tr>
      <w:tr w14:paraId="40EB8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exact"/>
          <w:jc w:val="center"/>
        </w:trPr>
        <w:tc>
          <w:tcPr>
            <w:tcW w:w="1301" w:type="dxa"/>
            <w:vMerge w:val="continue"/>
          </w:tcPr>
          <w:p w14:paraId="0B21D15C">
            <w:pPr>
              <w:pStyle w:val="15"/>
              <w:spacing w:before="125" w:line="312" w:lineRule="auto"/>
              <w:ind w:right="23"/>
              <w:rPr>
                <w:rFonts w:hint="default" w:ascii="Times New Roman" w:hAnsi="Times New Roman" w:eastAsia="宋体" w:cs="Times New Roman"/>
                <w:b/>
                <w:bCs/>
                <w:color w:val="auto"/>
                <w:sz w:val="21"/>
                <w:szCs w:val="21"/>
                <w:lang w:eastAsia="zh-CN"/>
              </w:rPr>
            </w:pPr>
          </w:p>
        </w:tc>
        <w:tc>
          <w:tcPr>
            <w:tcW w:w="569" w:type="dxa"/>
            <w:vAlign w:val="center"/>
          </w:tcPr>
          <w:p w14:paraId="77169064">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2</w:t>
            </w:r>
          </w:p>
        </w:tc>
        <w:tc>
          <w:tcPr>
            <w:tcW w:w="1620" w:type="dxa"/>
            <w:gridSpan w:val="2"/>
            <w:vAlign w:val="center"/>
          </w:tcPr>
          <w:p w14:paraId="2754F2BE">
            <w:pPr>
              <w:keepNext w:val="0"/>
              <w:keepLines w:val="0"/>
              <w:pageBreakBefore w:val="0"/>
              <w:widowControl/>
              <w:numPr>
                <w:ilvl w:val="0"/>
                <w:numId w:val="7"/>
              </w:numPr>
              <w:kinsoku/>
              <w:wordWrap/>
              <w:overflowPunct/>
              <w:topLinePunct w:val="0"/>
              <w:autoSpaceDE/>
              <w:autoSpaceDN/>
              <w:bidi w:val="0"/>
              <w:adjustRightInd/>
              <w:snapToGrid/>
              <w:spacing w:line="260" w:lineRule="exact"/>
              <w:jc w:val="both"/>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 xml:space="preserve"> 中国生态旅游发展</w:t>
            </w:r>
          </w:p>
          <w:p w14:paraId="00A00AAC">
            <w:pPr>
              <w:pStyle w:val="15"/>
              <w:keepNext w:val="0"/>
              <w:keepLines w:val="0"/>
              <w:pageBreakBefore w:val="0"/>
              <w:kinsoku/>
              <w:wordWrap/>
              <w:overflowPunct/>
              <w:topLinePunct w:val="0"/>
              <w:bidi w:val="0"/>
              <w:adjustRightInd/>
              <w:snapToGrid/>
              <w:spacing w:line="260" w:lineRule="exact"/>
              <w:ind w:right="23"/>
              <w:textAlignment w:val="auto"/>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lang w:eastAsia="zh-CN"/>
              </w:rPr>
              <w:t>第四节  国内外生态旅游研究</w:t>
            </w:r>
          </w:p>
        </w:tc>
        <w:tc>
          <w:tcPr>
            <w:tcW w:w="1300" w:type="dxa"/>
            <w:vAlign w:val="center"/>
          </w:tcPr>
          <w:p w14:paraId="486D865A">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A1、A2、B1、B2、E1</w:t>
            </w:r>
          </w:p>
        </w:tc>
        <w:tc>
          <w:tcPr>
            <w:tcW w:w="1488" w:type="dxa"/>
            <w:gridSpan w:val="2"/>
          </w:tcPr>
          <w:p w14:paraId="39A06EDB">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p>
        </w:tc>
        <w:tc>
          <w:tcPr>
            <w:tcW w:w="1451" w:type="dxa"/>
            <w:gridSpan w:val="3"/>
          </w:tcPr>
          <w:p w14:paraId="29CE71B7">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p>
        </w:tc>
        <w:tc>
          <w:tcPr>
            <w:tcW w:w="1176" w:type="dxa"/>
            <w:gridSpan w:val="2"/>
          </w:tcPr>
          <w:p w14:paraId="6BC6DA41">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多媒体、讲义、PPT</w:t>
            </w:r>
          </w:p>
        </w:tc>
      </w:tr>
      <w:tr w14:paraId="751C5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exact"/>
          <w:jc w:val="center"/>
        </w:trPr>
        <w:tc>
          <w:tcPr>
            <w:tcW w:w="1301" w:type="dxa"/>
            <w:vMerge w:val="continue"/>
          </w:tcPr>
          <w:p w14:paraId="0E6DD157">
            <w:pPr>
              <w:pStyle w:val="15"/>
              <w:spacing w:before="125" w:line="312" w:lineRule="auto"/>
              <w:ind w:right="23"/>
              <w:rPr>
                <w:rFonts w:hint="default" w:ascii="Times New Roman" w:hAnsi="Times New Roman" w:eastAsia="宋体" w:cs="Times New Roman"/>
                <w:b/>
                <w:bCs/>
                <w:color w:val="auto"/>
                <w:sz w:val="21"/>
                <w:szCs w:val="21"/>
                <w:lang w:eastAsia="zh-CN"/>
              </w:rPr>
            </w:pPr>
          </w:p>
        </w:tc>
        <w:tc>
          <w:tcPr>
            <w:tcW w:w="569" w:type="dxa"/>
            <w:vAlign w:val="center"/>
          </w:tcPr>
          <w:p w14:paraId="0F1482E1">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3</w:t>
            </w:r>
          </w:p>
        </w:tc>
        <w:tc>
          <w:tcPr>
            <w:tcW w:w="1620" w:type="dxa"/>
            <w:gridSpan w:val="2"/>
            <w:vAlign w:val="center"/>
          </w:tcPr>
          <w:p w14:paraId="7B3B4502">
            <w:pPr>
              <w:keepNext w:val="0"/>
              <w:keepLines w:val="0"/>
              <w:pageBreakBefore w:val="0"/>
              <w:widowControl/>
              <w:kinsoku/>
              <w:wordWrap/>
              <w:overflowPunct/>
              <w:topLinePunct w:val="0"/>
              <w:bidi w:val="0"/>
              <w:adjustRightInd/>
              <w:snapToGrid/>
              <w:spacing w:line="260" w:lineRule="exact"/>
              <w:textAlignment w:val="auto"/>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lang w:eastAsia="zh-CN"/>
              </w:rPr>
              <w:t>第二章 生态旅游的理论与方法</w:t>
            </w:r>
          </w:p>
          <w:p w14:paraId="0F2EB9E8">
            <w:pPr>
              <w:keepNext w:val="0"/>
              <w:keepLines w:val="0"/>
              <w:pageBreakBefore w:val="0"/>
              <w:widowControl/>
              <w:numPr>
                <w:ilvl w:val="0"/>
                <w:numId w:val="8"/>
              </w:numPr>
              <w:kinsoku/>
              <w:wordWrap/>
              <w:overflowPunct/>
              <w:topLinePunct w:val="0"/>
              <w:autoSpaceDE/>
              <w:autoSpaceDN/>
              <w:bidi w:val="0"/>
              <w:adjustRightInd/>
              <w:snapToGrid/>
              <w:spacing w:line="260" w:lineRule="exact"/>
              <w:jc w:val="both"/>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eastAsia="zh-CN"/>
              </w:rPr>
              <w:t xml:space="preserve"> </w:t>
            </w:r>
            <w:r>
              <w:rPr>
                <w:rFonts w:hint="default" w:ascii="Times New Roman" w:hAnsi="Times New Roman" w:eastAsia="宋体" w:cs="Times New Roman"/>
                <w:b w:val="0"/>
                <w:bCs w:val="0"/>
                <w:color w:val="auto"/>
                <w:sz w:val="18"/>
                <w:szCs w:val="18"/>
              </w:rPr>
              <w:t>生态旅游的基本概念</w:t>
            </w:r>
          </w:p>
          <w:p w14:paraId="3FD8CB17">
            <w:pPr>
              <w:pStyle w:val="15"/>
              <w:keepNext w:val="0"/>
              <w:keepLines w:val="0"/>
              <w:pageBreakBefore w:val="0"/>
              <w:kinsoku/>
              <w:wordWrap/>
              <w:overflowPunct/>
              <w:topLinePunct w:val="0"/>
              <w:bidi w:val="0"/>
              <w:adjustRightInd/>
              <w:snapToGrid/>
              <w:spacing w:line="260" w:lineRule="exact"/>
              <w:ind w:right="23"/>
              <w:textAlignment w:val="auto"/>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lang w:eastAsia="zh-CN"/>
              </w:rPr>
              <w:t>第二节  生态旅游的特点</w:t>
            </w:r>
          </w:p>
        </w:tc>
        <w:tc>
          <w:tcPr>
            <w:tcW w:w="1300" w:type="dxa"/>
            <w:vAlign w:val="center"/>
          </w:tcPr>
          <w:p w14:paraId="333D8BD1">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A1、A2、B1、B2、E1</w:t>
            </w:r>
          </w:p>
        </w:tc>
        <w:tc>
          <w:tcPr>
            <w:tcW w:w="1488" w:type="dxa"/>
            <w:gridSpan w:val="2"/>
          </w:tcPr>
          <w:p w14:paraId="249194EA">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snapToGrid w:val="0"/>
                <w:color w:val="auto"/>
                <w:kern w:val="32"/>
                <w:sz w:val="21"/>
                <w:szCs w:val="21"/>
                <w:lang w:eastAsia="zh-CN"/>
              </w:rPr>
              <w:t>文化自信</w:t>
            </w:r>
          </w:p>
        </w:tc>
        <w:tc>
          <w:tcPr>
            <w:tcW w:w="1451" w:type="dxa"/>
            <w:gridSpan w:val="3"/>
          </w:tcPr>
          <w:p w14:paraId="18F38EE4">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snapToGrid w:val="0"/>
                <w:color w:val="auto"/>
                <w:kern w:val="32"/>
                <w:sz w:val="21"/>
                <w:szCs w:val="21"/>
                <w:lang w:eastAsia="zh-CN"/>
              </w:rPr>
              <w:t>增强文化自信，强化唯物史观</w:t>
            </w:r>
          </w:p>
        </w:tc>
        <w:tc>
          <w:tcPr>
            <w:tcW w:w="1176" w:type="dxa"/>
            <w:gridSpan w:val="2"/>
          </w:tcPr>
          <w:p w14:paraId="5934BA82">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多媒体、讲义、PPT</w:t>
            </w:r>
          </w:p>
        </w:tc>
      </w:tr>
      <w:tr w14:paraId="1D9B32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7" w:hRule="exact"/>
          <w:jc w:val="center"/>
        </w:trPr>
        <w:tc>
          <w:tcPr>
            <w:tcW w:w="1301" w:type="dxa"/>
            <w:vMerge w:val="continue"/>
          </w:tcPr>
          <w:p w14:paraId="48FEA10F">
            <w:pPr>
              <w:pStyle w:val="15"/>
              <w:spacing w:before="125" w:line="312" w:lineRule="auto"/>
              <w:ind w:right="23"/>
              <w:rPr>
                <w:rFonts w:hint="default" w:ascii="Times New Roman" w:hAnsi="Times New Roman" w:eastAsia="宋体" w:cs="Times New Roman"/>
                <w:b/>
                <w:bCs/>
                <w:color w:val="auto"/>
                <w:sz w:val="21"/>
                <w:szCs w:val="21"/>
                <w:lang w:eastAsia="zh-CN"/>
              </w:rPr>
            </w:pPr>
          </w:p>
        </w:tc>
        <w:tc>
          <w:tcPr>
            <w:tcW w:w="569" w:type="dxa"/>
            <w:vAlign w:val="center"/>
          </w:tcPr>
          <w:p w14:paraId="6ED25BED">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4</w:t>
            </w:r>
          </w:p>
        </w:tc>
        <w:tc>
          <w:tcPr>
            <w:tcW w:w="1620" w:type="dxa"/>
            <w:gridSpan w:val="2"/>
            <w:vAlign w:val="center"/>
          </w:tcPr>
          <w:p w14:paraId="68836CEA">
            <w:pPr>
              <w:keepNext w:val="0"/>
              <w:keepLines w:val="0"/>
              <w:pageBreakBefore w:val="0"/>
              <w:widowControl/>
              <w:kinsoku/>
              <w:wordWrap/>
              <w:overflowPunct/>
              <w:topLinePunct w:val="0"/>
              <w:bidi w:val="0"/>
              <w:adjustRightInd/>
              <w:snapToGrid/>
              <w:spacing w:line="260" w:lineRule="exact"/>
              <w:textAlignment w:val="auto"/>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lang w:eastAsia="zh-CN"/>
              </w:rPr>
              <w:t>第三节  生态旅游的理论基础生</w:t>
            </w:r>
          </w:p>
          <w:p w14:paraId="7361E74F">
            <w:pPr>
              <w:pStyle w:val="15"/>
              <w:keepNext w:val="0"/>
              <w:keepLines w:val="0"/>
              <w:pageBreakBefore w:val="0"/>
              <w:kinsoku/>
              <w:wordWrap/>
              <w:overflowPunct/>
              <w:topLinePunct w:val="0"/>
              <w:bidi w:val="0"/>
              <w:adjustRightInd/>
              <w:snapToGrid/>
              <w:spacing w:line="260" w:lineRule="exact"/>
              <w:ind w:right="23"/>
              <w:textAlignment w:val="auto"/>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lang w:eastAsia="zh-CN"/>
              </w:rPr>
              <w:t>第四节  生态旅游研究方法</w:t>
            </w:r>
          </w:p>
        </w:tc>
        <w:tc>
          <w:tcPr>
            <w:tcW w:w="1300" w:type="dxa"/>
            <w:vAlign w:val="center"/>
          </w:tcPr>
          <w:p w14:paraId="36C3E749">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A1、A2、B1、B2</w:t>
            </w:r>
          </w:p>
        </w:tc>
        <w:tc>
          <w:tcPr>
            <w:tcW w:w="1488" w:type="dxa"/>
            <w:gridSpan w:val="2"/>
          </w:tcPr>
          <w:p w14:paraId="718F3FE2">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中国典型生态旅游目的地</w:t>
            </w:r>
          </w:p>
        </w:tc>
        <w:tc>
          <w:tcPr>
            <w:tcW w:w="1451" w:type="dxa"/>
            <w:gridSpan w:val="3"/>
          </w:tcPr>
          <w:p w14:paraId="22D70AF7">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绿水青山就是金山银山</w:t>
            </w:r>
          </w:p>
        </w:tc>
        <w:tc>
          <w:tcPr>
            <w:tcW w:w="1176" w:type="dxa"/>
            <w:gridSpan w:val="2"/>
          </w:tcPr>
          <w:p w14:paraId="7CBCD78D">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多媒体、讲义、PPT</w:t>
            </w:r>
          </w:p>
        </w:tc>
      </w:tr>
      <w:tr w14:paraId="2F31B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7" w:hRule="exact"/>
          <w:jc w:val="center"/>
        </w:trPr>
        <w:tc>
          <w:tcPr>
            <w:tcW w:w="1301" w:type="dxa"/>
            <w:vMerge w:val="continue"/>
          </w:tcPr>
          <w:p w14:paraId="1BAAA1C8">
            <w:pPr>
              <w:pStyle w:val="15"/>
              <w:spacing w:before="125" w:line="312" w:lineRule="auto"/>
              <w:ind w:right="23"/>
              <w:rPr>
                <w:rFonts w:hint="default" w:ascii="Times New Roman" w:hAnsi="Times New Roman" w:eastAsia="宋体" w:cs="Times New Roman"/>
                <w:b/>
                <w:bCs/>
                <w:color w:val="auto"/>
                <w:sz w:val="21"/>
                <w:szCs w:val="21"/>
                <w:lang w:eastAsia="zh-CN"/>
              </w:rPr>
            </w:pPr>
          </w:p>
        </w:tc>
        <w:tc>
          <w:tcPr>
            <w:tcW w:w="569" w:type="dxa"/>
            <w:vAlign w:val="center"/>
          </w:tcPr>
          <w:p w14:paraId="3C313516">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5</w:t>
            </w:r>
          </w:p>
        </w:tc>
        <w:tc>
          <w:tcPr>
            <w:tcW w:w="1620" w:type="dxa"/>
            <w:gridSpan w:val="2"/>
            <w:vAlign w:val="center"/>
          </w:tcPr>
          <w:p w14:paraId="0FFD0EF1">
            <w:pPr>
              <w:keepNext w:val="0"/>
              <w:keepLines w:val="0"/>
              <w:pageBreakBefore w:val="0"/>
              <w:widowControl/>
              <w:numPr>
                <w:ilvl w:val="0"/>
                <w:numId w:val="9"/>
              </w:numPr>
              <w:kinsoku/>
              <w:wordWrap/>
              <w:overflowPunct/>
              <w:topLinePunct w:val="0"/>
              <w:autoSpaceDE/>
              <w:autoSpaceDN/>
              <w:bidi w:val="0"/>
              <w:adjustRightInd/>
              <w:snapToGrid/>
              <w:spacing w:line="260" w:lineRule="exact"/>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 xml:space="preserve"> 生物多样性与生态系统</w:t>
            </w:r>
          </w:p>
          <w:p w14:paraId="37BC253E">
            <w:pPr>
              <w:keepNext w:val="0"/>
              <w:keepLines w:val="0"/>
              <w:pageBreakBefore w:val="0"/>
              <w:widowControl/>
              <w:numPr>
                <w:ilvl w:val="0"/>
                <w:numId w:val="10"/>
              </w:numPr>
              <w:kinsoku/>
              <w:wordWrap/>
              <w:overflowPunct/>
              <w:topLinePunct w:val="0"/>
              <w:autoSpaceDE/>
              <w:autoSpaceDN/>
              <w:bidi w:val="0"/>
              <w:adjustRightInd/>
              <w:snapToGrid/>
              <w:spacing w:line="260" w:lineRule="exact"/>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 xml:space="preserve"> 地球生物多样性</w:t>
            </w:r>
          </w:p>
          <w:p w14:paraId="3AF6949D">
            <w:pPr>
              <w:pStyle w:val="15"/>
              <w:keepNext w:val="0"/>
              <w:keepLines w:val="0"/>
              <w:pageBreakBefore w:val="0"/>
              <w:kinsoku/>
              <w:wordWrap/>
              <w:overflowPunct/>
              <w:topLinePunct w:val="0"/>
              <w:bidi w:val="0"/>
              <w:adjustRightInd/>
              <w:snapToGrid/>
              <w:spacing w:line="260" w:lineRule="exact"/>
              <w:ind w:right="23"/>
              <w:textAlignment w:val="auto"/>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rPr>
              <w:t>第二节 生态系统概述</w:t>
            </w:r>
          </w:p>
        </w:tc>
        <w:tc>
          <w:tcPr>
            <w:tcW w:w="1300" w:type="dxa"/>
            <w:vAlign w:val="center"/>
          </w:tcPr>
          <w:p w14:paraId="615FAF44">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21"/>
                <w:szCs w:val="21"/>
                <w:lang w:eastAsia="zh-CN"/>
              </w:rPr>
            </w:pPr>
          </w:p>
        </w:tc>
        <w:tc>
          <w:tcPr>
            <w:tcW w:w="1488" w:type="dxa"/>
            <w:gridSpan w:val="2"/>
          </w:tcPr>
          <w:p w14:paraId="22E023ED">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p>
        </w:tc>
        <w:tc>
          <w:tcPr>
            <w:tcW w:w="1451" w:type="dxa"/>
            <w:gridSpan w:val="3"/>
          </w:tcPr>
          <w:p w14:paraId="1B927577">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p>
        </w:tc>
        <w:tc>
          <w:tcPr>
            <w:tcW w:w="1176" w:type="dxa"/>
            <w:gridSpan w:val="2"/>
          </w:tcPr>
          <w:p w14:paraId="27E738D9">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多媒体、讲义、PPT</w:t>
            </w:r>
          </w:p>
        </w:tc>
      </w:tr>
      <w:tr w14:paraId="61469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7" w:hRule="exact"/>
          <w:jc w:val="center"/>
        </w:trPr>
        <w:tc>
          <w:tcPr>
            <w:tcW w:w="1301" w:type="dxa"/>
            <w:vMerge w:val="continue"/>
          </w:tcPr>
          <w:p w14:paraId="07CF64FC">
            <w:pPr>
              <w:pStyle w:val="15"/>
              <w:spacing w:before="125" w:line="312" w:lineRule="auto"/>
              <w:ind w:right="23"/>
              <w:rPr>
                <w:rFonts w:hint="default" w:ascii="Times New Roman" w:hAnsi="Times New Roman" w:eastAsia="宋体" w:cs="Times New Roman"/>
                <w:b/>
                <w:bCs/>
                <w:color w:val="auto"/>
                <w:sz w:val="21"/>
                <w:szCs w:val="21"/>
                <w:lang w:eastAsia="zh-CN"/>
              </w:rPr>
            </w:pPr>
          </w:p>
        </w:tc>
        <w:tc>
          <w:tcPr>
            <w:tcW w:w="569" w:type="dxa"/>
            <w:vAlign w:val="center"/>
          </w:tcPr>
          <w:p w14:paraId="3470F536">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6</w:t>
            </w:r>
          </w:p>
        </w:tc>
        <w:tc>
          <w:tcPr>
            <w:tcW w:w="1620" w:type="dxa"/>
            <w:gridSpan w:val="2"/>
            <w:vAlign w:val="center"/>
          </w:tcPr>
          <w:p w14:paraId="1F45F215">
            <w:pPr>
              <w:keepNext w:val="0"/>
              <w:keepLines w:val="0"/>
              <w:pageBreakBefore w:val="0"/>
              <w:widowControl/>
              <w:numPr>
                <w:ilvl w:val="0"/>
                <w:numId w:val="10"/>
              </w:numPr>
              <w:kinsoku/>
              <w:wordWrap/>
              <w:overflowPunct/>
              <w:topLinePunct w:val="0"/>
              <w:autoSpaceDE/>
              <w:autoSpaceDN/>
              <w:bidi w:val="0"/>
              <w:adjustRightInd/>
              <w:snapToGrid/>
              <w:spacing w:line="260" w:lineRule="exact"/>
              <w:jc w:val="both"/>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 xml:space="preserve"> 地球表层生态系统</w:t>
            </w:r>
          </w:p>
          <w:p w14:paraId="2D3461A4">
            <w:pPr>
              <w:pStyle w:val="15"/>
              <w:keepNext w:val="0"/>
              <w:keepLines w:val="0"/>
              <w:pageBreakBefore w:val="0"/>
              <w:kinsoku/>
              <w:wordWrap/>
              <w:overflowPunct/>
              <w:topLinePunct w:val="0"/>
              <w:bidi w:val="0"/>
              <w:adjustRightInd/>
              <w:snapToGrid/>
              <w:spacing w:line="260" w:lineRule="exact"/>
              <w:ind w:right="23"/>
              <w:textAlignment w:val="auto"/>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lang w:eastAsia="zh-CN"/>
              </w:rPr>
              <w:t>专题讨论：生态系统与人类社会</w:t>
            </w:r>
          </w:p>
        </w:tc>
        <w:tc>
          <w:tcPr>
            <w:tcW w:w="1300" w:type="dxa"/>
            <w:vAlign w:val="center"/>
          </w:tcPr>
          <w:p w14:paraId="60765FE8">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A1、A2、B1、B2</w:t>
            </w:r>
          </w:p>
        </w:tc>
        <w:tc>
          <w:tcPr>
            <w:tcW w:w="1488" w:type="dxa"/>
            <w:gridSpan w:val="2"/>
          </w:tcPr>
          <w:p w14:paraId="6267238A">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p>
        </w:tc>
        <w:tc>
          <w:tcPr>
            <w:tcW w:w="1451" w:type="dxa"/>
            <w:gridSpan w:val="3"/>
          </w:tcPr>
          <w:p w14:paraId="0B5F178E">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p>
        </w:tc>
        <w:tc>
          <w:tcPr>
            <w:tcW w:w="1176" w:type="dxa"/>
            <w:gridSpan w:val="2"/>
          </w:tcPr>
          <w:p w14:paraId="4104B99A">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多媒体、讲义、PPT</w:t>
            </w:r>
          </w:p>
        </w:tc>
      </w:tr>
      <w:tr w14:paraId="00D1C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7" w:hRule="exact"/>
          <w:jc w:val="center"/>
        </w:trPr>
        <w:tc>
          <w:tcPr>
            <w:tcW w:w="1301" w:type="dxa"/>
            <w:vMerge w:val="continue"/>
          </w:tcPr>
          <w:p w14:paraId="535FC2F5">
            <w:pPr>
              <w:pStyle w:val="15"/>
              <w:spacing w:before="125" w:line="312" w:lineRule="auto"/>
              <w:ind w:right="23"/>
              <w:rPr>
                <w:rFonts w:hint="default" w:ascii="Times New Roman" w:hAnsi="Times New Roman" w:eastAsia="宋体" w:cs="Times New Roman"/>
                <w:b/>
                <w:bCs/>
                <w:color w:val="auto"/>
                <w:sz w:val="21"/>
                <w:szCs w:val="21"/>
                <w:lang w:eastAsia="zh-CN"/>
              </w:rPr>
            </w:pPr>
          </w:p>
        </w:tc>
        <w:tc>
          <w:tcPr>
            <w:tcW w:w="569" w:type="dxa"/>
            <w:vAlign w:val="center"/>
          </w:tcPr>
          <w:p w14:paraId="0F957C4E">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7</w:t>
            </w:r>
          </w:p>
        </w:tc>
        <w:tc>
          <w:tcPr>
            <w:tcW w:w="1620" w:type="dxa"/>
            <w:gridSpan w:val="2"/>
            <w:vAlign w:val="center"/>
          </w:tcPr>
          <w:p w14:paraId="04313BAB">
            <w:pPr>
              <w:keepNext w:val="0"/>
              <w:keepLines w:val="0"/>
              <w:pageBreakBefore w:val="0"/>
              <w:widowControl/>
              <w:numPr>
                <w:ilvl w:val="0"/>
                <w:numId w:val="9"/>
              </w:numPr>
              <w:kinsoku/>
              <w:wordWrap/>
              <w:overflowPunct/>
              <w:topLinePunct w:val="0"/>
              <w:autoSpaceDE/>
              <w:autoSpaceDN/>
              <w:bidi w:val="0"/>
              <w:adjustRightInd/>
              <w:snapToGrid/>
              <w:spacing w:line="260" w:lineRule="exact"/>
              <w:jc w:val="both"/>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 xml:space="preserve"> 生态旅游资源与产品</w:t>
            </w:r>
          </w:p>
          <w:p w14:paraId="2DA7E711">
            <w:pPr>
              <w:pStyle w:val="15"/>
              <w:keepNext w:val="0"/>
              <w:keepLines w:val="0"/>
              <w:pageBreakBefore w:val="0"/>
              <w:kinsoku/>
              <w:wordWrap/>
              <w:overflowPunct/>
              <w:topLinePunct w:val="0"/>
              <w:bidi w:val="0"/>
              <w:adjustRightInd/>
              <w:snapToGrid/>
              <w:spacing w:line="260" w:lineRule="exact"/>
              <w:ind w:right="23"/>
              <w:textAlignment w:val="auto"/>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lang w:eastAsia="zh-CN"/>
              </w:rPr>
              <w:t>第一节  生态旅游资源生态旅游学教学大纲3《生态旅游学》第二节  生态旅游产品</w:t>
            </w:r>
          </w:p>
        </w:tc>
        <w:tc>
          <w:tcPr>
            <w:tcW w:w="1300" w:type="dxa"/>
            <w:vAlign w:val="center"/>
          </w:tcPr>
          <w:p w14:paraId="4D9A5AD2">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A1、A2、B1、B2、E1、E2</w:t>
            </w:r>
          </w:p>
        </w:tc>
        <w:tc>
          <w:tcPr>
            <w:tcW w:w="1488" w:type="dxa"/>
            <w:gridSpan w:val="2"/>
          </w:tcPr>
          <w:p w14:paraId="78A1064A">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长征精神</w:t>
            </w:r>
          </w:p>
        </w:tc>
        <w:tc>
          <w:tcPr>
            <w:tcW w:w="1451" w:type="dxa"/>
            <w:gridSpan w:val="3"/>
          </w:tcPr>
          <w:p w14:paraId="32B115EE">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长征文化公园建设，红色资源</w:t>
            </w:r>
          </w:p>
        </w:tc>
        <w:tc>
          <w:tcPr>
            <w:tcW w:w="1176" w:type="dxa"/>
            <w:gridSpan w:val="2"/>
          </w:tcPr>
          <w:p w14:paraId="05B304A6">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多媒体、讲义、PPT</w:t>
            </w:r>
          </w:p>
        </w:tc>
      </w:tr>
      <w:tr w14:paraId="3B7D6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7" w:hRule="exact"/>
          <w:jc w:val="center"/>
        </w:trPr>
        <w:tc>
          <w:tcPr>
            <w:tcW w:w="1301" w:type="dxa"/>
            <w:vMerge w:val="continue"/>
          </w:tcPr>
          <w:p w14:paraId="61BE4B88">
            <w:pPr>
              <w:pStyle w:val="15"/>
              <w:spacing w:before="125" w:line="312" w:lineRule="auto"/>
              <w:ind w:right="23"/>
              <w:rPr>
                <w:rFonts w:hint="default" w:ascii="Times New Roman" w:hAnsi="Times New Roman" w:eastAsia="宋体" w:cs="Times New Roman"/>
                <w:b/>
                <w:bCs/>
                <w:color w:val="auto"/>
                <w:sz w:val="21"/>
                <w:szCs w:val="21"/>
                <w:lang w:eastAsia="zh-CN"/>
              </w:rPr>
            </w:pPr>
          </w:p>
        </w:tc>
        <w:tc>
          <w:tcPr>
            <w:tcW w:w="569" w:type="dxa"/>
            <w:vAlign w:val="center"/>
          </w:tcPr>
          <w:p w14:paraId="677BEF16">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8</w:t>
            </w:r>
          </w:p>
        </w:tc>
        <w:tc>
          <w:tcPr>
            <w:tcW w:w="1620" w:type="dxa"/>
            <w:gridSpan w:val="2"/>
            <w:vAlign w:val="center"/>
          </w:tcPr>
          <w:p w14:paraId="0A60DEF0">
            <w:pPr>
              <w:keepNext w:val="0"/>
              <w:keepLines w:val="0"/>
              <w:pageBreakBefore w:val="0"/>
              <w:widowControl/>
              <w:numPr>
                <w:ilvl w:val="0"/>
                <w:numId w:val="8"/>
              </w:numPr>
              <w:kinsoku/>
              <w:wordWrap/>
              <w:overflowPunct/>
              <w:topLinePunct w:val="0"/>
              <w:autoSpaceDE/>
              <w:autoSpaceDN/>
              <w:bidi w:val="0"/>
              <w:adjustRightInd/>
              <w:spacing w:line="240" w:lineRule="auto"/>
              <w:jc w:val="both"/>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生态旅游产品认证</w:t>
            </w:r>
          </w:p>
          <w:p w14:paraId="61DA9587">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lang w:eastAsia="zh-CN"/>
              </w:rPr>
              <w:t>专题讨论：澳洲与加拿大生态认证案例分析</w:t>
            </w:r>
          </w:p>
        </w:tc>
        <w:tc>
          <w:tcPr>
            <w:tcW w:w="1300" w:type="dxa"/>
            <w:vAlign w:val="center"/>
          </w:tcPr>
          <w:p w14:paraId="5D32CA8C">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A1、A2、B1、B2、E1、E2</w:t>
            </w:r>
          </w:p>
        </w:tc>
        <w:tc>
          <w:tcPr>
            <w:tcW w:w="1488" w:type="dxa"/>
            <w:gridSpan w:val="2"/>
          </w:tcPr>
          <w:p w14:paraId="2FB453D3">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p>
        </w:tc>
        <w:tc>
          <w:tcPr>
            <w:tcW w:w="1451" w:type="dxa"/>
            <w:gridSpan w:val="3"/>
          </w:tcPr>
          <w:p w14:paraId="64E34F95">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p>
        </w:tc>
        <w:tc>
          <w:tcPr>
            <w:tcW w:w="1176" w:type="dxa"/>
            <w:gridSpan w:val="2"/>
          </w:tcPr>
          <w:p w14:paraId="02FF52FE">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多媒体、讲义、PPT</w:t>
            </w:r>
          </w:p>
        </w:tc>
      </w:tr>
      <w:tr w14:paraId="22B84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7" w:hRule="exact"/>
          <w:jc w:val="center"/>
        </w:trPr>
        <w:tc>
          <w:tcPr>
            <w:tcW w:w="1301" w:type="dxa"/>
            <w:vMerge w:val="continue"/>
          </w:tcPr>
          <w:p w14:paraId="0EEC679F">
            <w:pPr>
              <w:pStyle w:val="15"/>
              <w:spacing w:before="125" w:line="312" w:lineRule="auto"/>
              <w:ind w:right="23"/>
              <w:rPr>
                <w:rFonts w:hint="default" w:ascii="Times New Roman" w:hAnsi="Times New Roman" w:eastAsia="宋体" w:cs="Times New Roman"/>
                <w:b/>
                <w:bCs/>
                <w:color w:val="auto"/>
                <w:sz w:val="21"/>
                <w:szCs w:val="21"/>
                <w:lang w:eastAsia="zh-CN"/>
              </w:rPr>
            </w:pPr>
          </w:p>
        </w:tc>
        <w:tc>
          <w:tcPr>
            <w:tcW w:w="569" w:type="dxa"/>
            <w:vAlign w:val="center"/>
          </w:tcPr>
          <w:p w14:paraId="6E5A85CB">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9</w:t>
            </w:r>
          </w:p>
        </w:tc>
        <w:tc>
          <w:tcPr>
            <w:tcW w:w="1620" w:type="dxa"/>
            <w:gridSpan w:val="2"/>
            <w:vAlign w:val="center"/>
          </w:tcPr>
          <w:p w14:paraId="690E89DC">
            <w:pPr>
              <w:keepNext w:val="0"/>
              <w:keepLines w:val="0"/>
              <w:pageBreakBefore w:val="0"/>
              <w:widowControl/>
              <w:numPr>
                <w:ilvl w:val="0"/>
                <w:numId w:val="9"/>
              </w:numPr>
              <w:kinsoku/>
              <w:wordWrap/>
              <w:overflowPunct/>
              <w:topLinePunct w:val="0"/>
              <w:autoSpaceDE/>
              <w:autoSpaceDN/>
              <w:bidi w:val="0"/>
              <w:adjustRightInd/>
              <w:spacing w:line="240" w:lineRule="auto"/>
              <w:jc w:val="both"/>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 xml:space="preserve"> 生态旅游开发与规划</w:t>
            </w:r>
          </w:p>
          <w:p w14:paraId="44CD8575">
            <w:pPr>
              <w:keepNext w:val="0"/>
              <w:keepLines w:val="0"/>
              <w:pageBreakBefore w:val="0"/>
              <w:widowControl/>
              <w:numPr>
                <w:ilvl w:val="0"/>
                <w:numId w:val="11"/>
              </w:numPr>
              <w:kinsoku/>
              <w:wordWrap/>
              <w:overflowPunct/>
              <w:topLinePunct w:val="0"/>
              <w:autoSpaceDE/>
              <w:autoSpaceDN/>
              <w:bidi w:val="0"/>
              <w:adjustRightInd/>
              <w:spacing w:line="240" w:lineRule="auto"/>
              <w:jc w:val="both"/>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 xml:space="preserve"> 生态旅游目的地</w:t>
            </w:r>
          </w:p>
          <w:p w14:paraId="0B401C35">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rPr>
              <w:t>第二节 生态旅游开发</w:t>
            </w:r>
          </w:p>
        </w:tc>
        <w:tc>
          <w:tcPr>
            <w:tcW w:w="1300" w:type="dxa"/>
            <w:vAlign w:val="center"/>
          </w:tcPr>
          <w:p w14:paraId="2519E45B">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A1、A2、B1、B2、E1</w:t>
            </w:r>
          </w:p>
        </w:tc>
        <w:tc>
          <w:tcPr>
            <w:tcW w:w="1488" w:type="dxa"/>
            <w:gridSpan w:val="2"/>
          </w:tcPr>
          <w:p w14:paraId="4F39676B">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p>
        </w:tc>
        <w:tc>
          <w:tcPr>
            <w:tcW w:w="1451" w:type="dxa"/>
            <w:gridSpan w:val="3"/>
          </w:tcPr>
          <w:p w14:paraId="526BF64A">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p>
        </w:tc>
        <w:tc>
          <w:tcPr>
            <w:tcW w:w="1176" w:type="dxa"/>
            <w:gridSpan w:val="2"/>
          </w:tcPr>
          <w:p w14:paraId="783B4CAA">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多媒体、讲义、PPT</w:t>
            </w:r>
          </w:p>
        </w:tc>
      </w:tr>
      <w:tr w14:paraId="63B6A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7" w:hRule="exact"/>
          <w:jc w:val="center"/>
        </w:trPr>
        <w:tc>
          <w:tcPr>
            <w:tcW w:w="1301" w:type="dxa"/>
            <w:vMerge w:val="continue"/>
          </w:tcPr>
          <w:p w14:paraId="2F8FAE62">
            <w:pPr>
              <w:pStyle w:val="15"/>
              <w:spacing w:before="125" w:line="312" w:lineRule="auto"/>
              <w:ind w:right="23"/>
              <w:rPr>
                <w:rFonts w:hint="default" w:ascii="Times New Roman" w:hAnsi="Times New Roman" w:eastAsia="宋体" w:cs="Times New Roman"/>
                <w:b/>
                <w:bCs/>
                <w:color w:val="auto"/>
                <w:sz w:val="21"/>
                <w:szCs w:val="21"/>
                <w:lang w:eastAsia="zh-CN"/>
              </w:rPr>
            </w:pPr>
          </w:p>
        </w:tc>
        <w:tc>
          <w:tcPr>
            <w:tcW w:w="569" w:type="dxa"/>
            <w:vAlign w:val="center"/>
          </w:tcPr>
          <w:p w14:paraId="78E59F62">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10</w:t>
            </w:r>
          </w:p>
        </w:tc>
        <w:tc>
          <w:tcPr>
            <w:tcW w:w="1620" w:type="dxa"/>
            <w:gridSpan w:val="2"/>
            <w:vAlign w:val="center"/>
          </w:tcPr>
          <w:p w14:paraId="1BAC5E64">
            <w:pPr>
              <w:keepNext w:val="0"/>
              <w:keepLines w:val="0"/>
              <w:pageBreakBefore w:val="0"/>
              <w:widowControl/>
              <w:numPr>
                <w:ilvl w:val="0"/>
                <w:numId w:val="11"/>
              </w:numPr>
              <w:kinsoku/>
              <w:wordWrap/>
              <w:overflowPunct/>
              <w:topLinePunct w:val="0"/>
              <w:autoSpaceDE/>
              <w:autoSpaceDN/>
              <w:bidi w:val="0"/>
              <w:adjustRightInd/>
              <w:spacing w:line="240" w:lineRule="auto"/>
              <w:jc w:val="both"/>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 xml:space="preserve"> 生态旅游规划（理论）</w:t>
            </w:r>
          </w:p>
          <w:p w14:paraId="0813EA1E">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lang w:eastAsia="zh-CN"/>
              </w:rPr>
              <w:t>讨论：生态旅游规划案例分析</w:t>
            </w:r>
          </w:p>
        </w:tc>
        <w:tc>
          <w:tcPr>
            <w:tcW w:w="1300" w:type="dxa"/>
            <w:vAlign w:val="center"/>
          </w:tcPr>
          <w:p w14:paraId="72822838">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A1、A2、B1、B2、E1</w:t>
            </w:r>
          </w:p>
        </w:tc>
        <w:tc>
          <w:tcPr>
            <w:tcW w:w="1488" w:type="dxa"/>
            <w:gridSpan w:val="2"/>
          </w:tcPr>
          <w:p w14:paraId="222EDF62">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p>
        </w:tc>
        <w:tc>
          <w:tcPr>
            <w:tcW w:w="1451" w:type="dxa"/>
            <w:gridSpan w:val="3"/>
          </w:tcPr>
          <w:p w14:paraId="6461B750">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p>
        </w:tc>
        <w:tc>
          <w:tcPr>
            <w:tcW w:w="1176" w:type="dxa"/>
            <w:gridSpan w:val="2"/>
          </w:tcPr>
          <w:p w14:paraId="38B28356">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多媒体、讲义、PPT</w:t>
            </w:r>
          </w:p>
        </w:tc>
      </w:tr>
      <w:tr w14:paraId="2C91A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32034DBE">
            <w:pPr>
              <w:pStyle w:val="15"/>
              <w:spacing w:before="125" w:line="312" w:lineRule="auto"/>
              <w:ind w:right="23"/>
              <w:rPr>
                <w:rFonts w:hint="default" w:ascii="Times New Roman" w:hAnsi="Times New Roman" w:eastAsia="宋体" w:cs="Times New Roman"/>
                <w:b/>
                <w:bCs/>
                <w:color w:val="auto"/>
                <w:sz w:val="21"/>
                <w:szCs w:val="21"/>
                <w:lang w:eastAsia="zh-CN"/>
              </w:rPr>
            </w:pPr>
          </w:p>
        </w:tc>
        <w:tc>
          <w:tcPr>
            <w:tcW w:w="569" w:type="dxa"/>
            <w:vAlign w:val="center"/>
          </w:tcPr>
          <w:p w14:paraId="44C23D2F">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11</w:t>
            </w:r>
          </w:p>
        </w:tc>
        <w:tc>
          <w:tcPr>
            <w:tcW w:w="1620" w:type="dxa"/>
            <w:gridSpan w:val="2"/>
            <w:vAlign w:val="center"/>
          </w:tcPr>
          <w:p w14:paraId="612F293A">
            <w:pPr>
              <w:keepNext w:val="0"/>
              <w:keepLines w:val="0"/>
              <w:pageBreakBefore w:val="0"/>
              <w:numPr>
                <w:ilvl w:val="0"/>
                <w:numId w:val="9"/>
              </w:numPr>
              <w:kinsoku/>
              <w:wordWrap/>
              <w:overflowPunct/>
              <w:topLinePunct w:val="0"/>
              <w:autoSpaceDE/>
              <w:autoSpaceDN/>
              <w:bidi w:val="0"/>
              <w:adjustRightInd/>
              <w:spacing w:line="240" w:lineRule="auto"/>
              <w:jc w:val="both"/>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 xml:space="preserve"> 生态旅游者</w:t>
            </w:r>
          </w:p>
          <w:p w14:paraId="29B64F53">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lang w:eastAsia="zh-CN"/>
              </w:rPr>
              <w:t>第一节  生态旅游者生态旅游学教学大纲3《生态旅游学》教第二节  生态旅游者的行为特征生态旅游学教学大纲3《生态第三节  旅游者行为的管理与教育</w:t>
            </w:r>
          </w:p>
        </w:tc>
        <w:tc>
          <w:tcPr>
            <w:tcW w:w="1300" w:type="dxa"/>
            <w:vAlign w:val="center"/>
          </w:tcPr>
          <w:p w14:paraId="2B8B08F6">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A1、A2、B1、B2、E1</w:t>
            </w:r>
          </w:p>
        </w:tc>
        <w:tc>
          <w:tcPr>
            <w:tcW w:w="1488" w:type="dxa"/>
            <w:gridSpan w:val="2"/>
          </w:tcPr>
          <w:p w14:paraId="5A567A6C">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p>
        </w:tc>
        <w:tc>
          <w:tcPr>
            <w:tcW w:w="1451" w:type="dxa"/>
            <w:gridSpan w:val="3"/>
          </w:tcPr>
          <w:p w14:paraId="4A976AC6">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p>
        </w:tc>
        <w:tc>
          <w:tcPr>
            <w:tcW w:w="1176" w:type="dxa"/>
            <w:gridSpan w:val="2"/>
          </w:tcPr>
          <w:p w14:paraId="30D771EC">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多媒体、讲义、PPT</w:t>
            </w:r>
          </w:p>
        </w:tc>
      </w:tr>
      <w:tr w14:paraId="1A88F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6A8ABAAB">
            <w:pPr>
              <w:pStyle w:val="15"/>
              <w:spacing w:before="125" w:line="312" w:lineRule="auto"/>
              <w:ind w:right="23"/>
              <w:rPr>
                <w:rFonts w:hint="default" w:ascii="Times New Roman" w:hAnsi="Times New Roman" w:eastAsia="宋体" w:cs="Times New Roman"/>
                <w:b/>
                <w:bCs/>
                <w:color w:val="auto"/>
                <w:sz w:val="21"/>
                <w:szCs w:val="21"/>
                <w:lang w:eastAsia="zh-CN"/>
              </w:rPr>
            </w:pPr>
          </w:p>
        </w:tc>
        <w:tc>
          <w:tcPr>
            <w:tcW w:w="569" w:type="dxa"/>
            <w:vAlign w:val="center"/>
          </w:tcPr>
          <w:p w14:paraId="24E98B62">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12</w:t>
            </w:r>
          </w:p>
        </w:tc>
        <w:tc>
          <w:tcPr>
            <w:tcW w:w="1620" w:type="dxa"/>
            <w:gridSpan w:val="2"/>
            <w:vAlign w:val="center"/>
          </w:tcPr>
          <w:p w14:paraId="79C09778">
            <w:pPr>
              <w:keepNext w:val="0"/>
              <w:keepLines w:val="0"/>
              <w:pageBreakBefore w:val="0"/>
              <w:widowControl/>
              <w:numPr>
                <w:ilvl w:val="0"/>
                <w:numId w:val="9"/>
              </w:numPr>
              <w:kinsoku/>
              <w:wordWrap/>
              <w:overflowPunct/>
              <w:topLinePunct w:val="0"/>
              <w:autoSpaceDE/>
              <w:autoSpaceDN/>
              <w:bidi w:val="0"/>
              <w:adjustRightInd/>
              <w:spacing w:line="240" w:lineRule="auto"/>
              <w:jc w:val="both"/>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 xml:space="preserve"> 生态旅游设施</w:t>
            </w:r>
          </w:p>
          <w:p w14:paraId="2A2FF134">
            <w:pPr>
              <w:keepNext w:val="0"/>
              <w:keepLines w:val="0"/>
              <w:pageBreakBefore w:val="0"/>
              <w:numPr>
                <w:ilvl w:val="0"/>
                <w:numId w:val="12"/>
              </w:numPr>
              <w:tabs>
                <w:tab w:val="left" w:pos="720"/>
              </w:tabs>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lang w:eastAsia="zh-CN"/>
              </w:rPr>
              <w:t xml:space="preserve"> 步道与自行车道（阳明山国家公园规划案例）</w:t>
            </w:r>
          </w:p>
          <w:p w14:paraId="6FC214AC">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lang w:eastAsia="zh-CN"/>
              </w:rPr>
              <w:t>生态旅馆生态旅游学教学大纲3《生态旅游学》课程教第三节  游客中心生态旅游学教学大纲3《生态旅游学》课程第四节  户外露营地生态旅游学教学大纲3《生态旅游学》课第五节  环境解说系统</w:t>
            </w:r>
          </w:p>
        </w:tc>
        <w:tc>
          <w:tcPr>
            <w:tcW w:w="1300" w:type="dxa"/>
            <w:vAlign w:val="center"/>
          </w:tcPr>
          <w:p w14:paraId="7DE1A91B">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A1、A2、B1、B2、D1、E1</w:t>
            </w:r>
          </w:p>
        </w:tc>
        <w:tc>
          <w:tcPr>
            <w:tcW w:w="1488" w:type="dxa"/>
            <w:gridSpan w:val="2"/>
          </w:tcPr>
          <w:p w14:paraId="23093785">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p>
        </w:tc>
        <w:tc>
          <w:tcPr>
            <w:tcW w:w="1451" w:type="dxa"/>
            <w:gridSpan w:val="3"/>
          </w:tcPr>
          <w:p w14:paraId="1CF366CF">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p>
        </w:tc>
        <w:tc>
          <w:tcPr>
            <w:tcW w:w="1176" w:type="dxa"/>
            <w:gridSpan w:val="2"/>
          </w:tcPr>
          <w:p w14:paraId="6A6113AC">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多媒体、讲义、PPT</w:t>
            </w:r>
          </w:p>
        </w:tc>
      </w:tr>
      <w:tr w14:paraId="217D2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1D541ADB">
            <w:pPr>
              <w:pStyle w:val="15"/>
              <w:spacing w:before="125" w:line="312" w:lineRule="auto"/>
              <w:ind w:right="23"/>
              <w:rPr>
                <w:rFonts w:hint="default" w:ascii="Times New Roman" w:hAnsi="Times New Roman" w:eastAsia="宋体" w:cs="Times New Roman"/>
                <w:b/>
                <w:bCs/>
                <w:color w:val="auto"/>
                <w:sz w:val="21"/>
                <w:szCs w:val="21"/>
                <w:lang w:eastAsia="zh-CN"/>
              </w:rPr>
            </w:pPr>
          </w:p>
        </w:tc>
        <w:tc>
          <w:tcPr>
            <w:tcW w:w="569" w:type="dxa"/>
            <w:vAlign w:val="center"/>
          </w:tcPr>
          <w:p w14:paraId="6541F00E">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13</w:t>
            </w:r>
          </w:p>
        </w:tc>
        <w:tc>
          <w:tcPr>
            <w:tcW w:w="1620" w:type="dxa"/>
            <w:gridSpan w:val="2"/>
            <w:vAlign w:val="center"/>
          </w:tcPr>
          <w:p w14:paraId="1250E157">
            <w:pPr>
              <w:keepNext w:val="0"/>
              <w:keepLines w:val="0"/>
              <w:pageBreakBefore w:val="0"/>
              <w:widowControl/>
              <w:numPr>
                <w:ilvl w:val="0"/>
                <w:numId w:val="9"/>
              </w:numPr>
              <w:kinsoku/>
              <w:wordWrap/>
              <w:overflowPunct/>
              <w:topLinePunct w:val="0"/>
              <w:autoSpaceDE/>
              <w:autoSpaceDN/>
              <w:bidi w:val="0"/>
              <w:adjustRightInd/>
              <w:spacing w:line="240" w:lineRule="auto"/>
              <w:jc w:val="both"/>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 xml:space="preserve"> 生态旅游与环境管理</w:t>
            </w:r>
          </w:p>
          <w:p w14:paraId="258BD4A6">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lang w:eastAsia="zh-CN"/>
              </w:rPr>
              <w:t>第一节  环境承载力生态旅游学教学大纲3《生态旅游学》课第二节  水体环境管理生态旅游学教学大纲3《生态旅游学》第三节  野生生物栖息地管理生态旅游学教学大纲3《生态旅第四节  植被管理生态旅游学教学大纲3《生态旅游学》课程第五节  固体废物管理生</w:t>
            </w:r>
          </w:p>
        </w:tc>
        <w:tc>
          <w:tcPr>
            <w:tcW w:w="1300" w:type="dxa"/>
            <w:vAlign w:val="center"/>
          </w:tcPr>
          <w:p w14:paraId="1D3E3434">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A1、A2、B1、B2、D1、E1</w:t>
            </w:r>
          </w:p>
        </w:tc>
        <w:tc>
          <w:tcPr>
            <w:tcW w:w="1488" w:type="dxa"/>
            <w:gridSpan w:val="2"/>
          </w:tcPr>
          <w:p w14:paraId="14F3D547">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p>
        </w:tc>
        <w:tc>
          <w:tcPr>
            <w:tcW w:w="1451" w:type="dxa"/>
            <w:gridSpan w:val="3"/>
          </w:tcPr>
          <w:p w14:paraId="56C747DC">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p>
        </w:tc>
        <w:tc>
          <w:tcPr>
            <w:tcW w:w="1176" w:type="dxa"/>
            <w:gridSpan w:val="2"/>
          </w:tcPr>
          <w:p w14:paraId="511031FD">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多媒体、讲义、PPT</w:t>
            </w:r>
          </w:p>
        </w:tc>
      </w:tr>
      <w:tr w14:paraId="6E87E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5F65181A">
            <w:pPr>
              <w:pStyle w:val="15"/>
              <w:spacing w:before="125" w:line="312" w:lineRule="auto"/>
              <w:ind w:right="23"/>
              <w:rPr>
                <w:rFonts w:hint="default" w:ascii="Times New Roman" w:hAnsi="Times New Roman" w:eastAsia="宋体" w:cs="Times New Roman"/>
                <w:b/>
                <w:bCs/>
                <w:color w:val="auto"/>
                <w:sz w:val="21"/>
                <w:szCs w:val="21"/>
                <w:lang w:eastAsia="zh-CN"/>
              </w:rPr>
            </w:pPr>
          </w:p>
        </w:tc>
        <w:tc>
          <w:tcPr>
            <w:tcW w:w="569" w:type="dxa"/>
            <w:vAlign w:val="center"/>
          </w:tcPr>
          <w:p w14:paraId="5B34BDEE">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14</w:t>
            </w:r>
          </w:p>
        </w:tc>
        <w:tc>
          <w:tcPr>
            <w:tcW w:w="1620" w:type="dxa"/>
            <w:gridSpan w:val="2"/>
            <w:vAlign w:val="center"/>
          </w:tcPr>
          <w:p w14:paraId="63032463">
            <w:pPr>
              <w:keepNext w:val="0"/>
              <w:keepLines w:val="0"/>
              <w:pageBreakBefore w:val="0"/>
              <w:numPr>
                <w:ilvl w:val="0"/>
                <w:numId w:val="11"/>
              </w:numPr>
              <w:kinsoku/>
              <w:wordWrap/>
              <w:overflowPunct/>
              <w:topLinePunct w:val="0"/>
              <w:autoSpaceDE/>
              <w:autoSpaceDN/>
              <w:bidi w:val="0"/>
              <w:adjustRightInd/>
              <w:spacing w:line="240" w:lineRule="auto"/>
              <w:jc w:val="both"/>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 xml:space="preserve"> 环境管理体系</w:t>
            </w:r>
          </w:p>
          <w:p w14:paraId="484FB31F">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lang w:eastAsia="zh-CN"/>
              </w:rPr>
              <w:t>第四节 环境监测与评价</w:t>
            </w:r>
          </w:p>
        </w:tc>
        <w:tc>
          <w:tcPr>
            <w:tcW w:w="1300" w:type="dxa"/>
            <w:vAlign w:val="center"/>
          </w:tcPr>
          <w:p w14:paraId="3652EB44">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B1、B2、D1、E1</w:t>
            </w:r>
          </w:p>
        </w:tc>
        <w:tc>
          <w:tcPr>
            <w:tcW w:w="1488" w:type="dxa"/>
            <w:gridSpan w:val="2"/>
          </w:tcPr>
          <w:p w14:paraId="63DCF50E">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p>
        </w:tc>
        <w:tc>
          <w:tcPr>
            <w:tcW w:w="1451" w:type="dxa"/>
            <w:gridSpan w:val="3"/>
          </w:tcPr>
          <w:p w14:paraId="0ACD9CB8">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p>
        </w:tc>
        <w:tc>
          <w:tcPr>
            <w:tcW w:w="1176" w:type="dxa"/>
            <w:gridSpan w:val="2"/>
          </w:tcPr>
          <w:p w14:paraId="61D533A8">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多媒体、讲义、PPT</w:t>
            </w:r>
          </w:p>
        </w:tc>
      </w:tr>
      <w:tr w14:paraId="081D5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09D160A3">
            <w:pPr>
              <w:pStyle w:val="15"/>
              <w:spacing w:before="125" w:line="312" w:lineRule="auto"/>
              <w:ind w:right="23"/>
              <w:rPr>
                <w:rFonts w:hint="default" w:ascii="Times New Roman" w:hAnsi="Times New Roman" w:eastAsia="宋体" w:cs="Times New Roman"/>
                <w:b/>
                <w:bCs/>
                <w:color w:val="auto"/>
                <w:sz w:val="21"/>
                <w:szCs w:val="21"/>
                <w:lang w:eastAsia="zh-CN"/>
              </w:rPr>
            </w:pPr>
          </w:p>
        </w:tc>
        <w:tc>
          <w:tcPr>
            <w:tcW w:w="569" w:type="dxa"/>
            <w:vAlign w:val="center"/>
          </w:tcPr>
          <w:p w14:paraId="76979B64">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15</w:t>
            </w:r>
          </w:p>
        </w:tc>
        <w:tc>
          <w:tcPr>
            <w:tcW w:w="1620" w:type="dxa"/>
            <w:gridSpan w:val="2"/>
            <w:vAlign w:val="center"/>
          </w:tcPr>
          <w:p w14:paraId="4DD95A5C">
            <w:pPr>
              <w:keepNext w:val="0"/>
              <w:keepLines w:val="0"/>
              <w:pageBreakBefore w:val="0"/>
              <w:numPr>
                <w:ilvl w:val="0"/>
                <w:numId w:val="9"/>
              </w:numPr>
              <w:kinsoku/>
              <w:wordWrap/>
              <w:overflowPunct/>
              <w:topLinePunct w:val="0"/>
              <w:autoSpaceDE/>
              <w:autoSpaceDN/>
              <w:bidi w:val="0"/>
              <w:adjustRightInd/>
              <w:spacing w:line="240" w:lineRule="auto"/>
              <w:jc w:val="both"/>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 xml:space="preserve"> 生态旅游与社区发展</w:t>
            </w:r>
          </w:p>
          <w:p w14:paraId="6425A998">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lang w:eastAsia="zh-CN"/>
              </w:rPr>
              <w:t>第一节  生态旅游与地方发展生态旅游学教学大纲3《生态旅第二节  生态旅游与利益相关者生态旅游学教学大纲3《生态第三节  生态旅游与社区参与</w:t>
            </w:r>
          </w:p>
        </w:tc>
        <w:tc>
          <w:tcPr>
            <w:tcW w:w="1300" w:type="dxa"/>
            <w:vAlign w:val="center"/>
          </w:tcPr>
          <w:p w14:paraId="06504902">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A1、A2、B1、B2、D1、E1</w:t>
            </w:r>
          </w:p>
        </w:tc>
        <w:tc>
          <w:tcPr>
            <w:tcW w:w="1488" w:type="dxa"/>
            <w:gridSpan w:val="2"/>
          </w:tcPr>
          <w:p w14:paraId="4A9F722F">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p>
        </w:tc>
        <w:tc>
          <w:tcPr>
            <w:tcW w:w="1451" w:type="dxa"/>
            <w:gridSpan w:val="3"/>
          </w:tcPr>
          <w:p w14:paraId="3DEEE54F">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p>
        </w:tc>
        <w:tc>
          <w:tcPr>
            <w:tcW w:w="1176" w:type="dxa"/>
            <w:gridSpan w:val="2"/>
          </w:tcPr>
          <w:p w14:paraId="06EAAA9F">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多媒体、讲义、PPT</w:t>
            </w:r>
          </w:p>
        </w:tc>
      </w:tr>
      <w:tr w14:paraId="32DE7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3D506778">
            <w:pPr>
              <w:pStyle w:val="15"/>
              <w:spacing w:before="125" w:line="312" w:lineRule="auto"/>
              <w:ind w:right="23"/>
              <w:rPr>
                <w:rFonts w:hint="default" w:ascii="Times New Roman" w:hAnsi="Times New Roman" w:eastAsia="宋体" w:cs="Times New Roman"/>
                <w:b/>
                <w:bCs/>
                <w:color w:val="auto"/>
                <w:sz w:val="21"/>
                <w:szCs w:val="21"/>
                <w:lang w:eastAsia="zh-CN"/>
              </w:rPr>
            </w:pPr>
          </w:p>
        </w:tc>
        <w:tc>
          <w:tcPr>
            <w:tcW w:w="569" w:type="dxa"/>
            <w:vAlign w:val="center"/>
          </w:tcPr>
          <w:p w14:paraId="7AF6776F">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16</w:t>
            </w:r>
          </w:p>
        </w:tc>
        <w:tc>
          <w:tcPr>
            <w:tcW w:w="1620" w:type="dxa"/>
            <w:gridSpan w:val="2"/>
            <w:vAlign w:val="center"/>
          </w:tcPr>
          <w:p w14:paraId="104138D0">
            <w:pPr>
              <w:keepNext w:val="0"/>
              <w:keepLines w:val="0"/>
              <w:pageBreakBefore w:val="0"/>
              <w:numPr>
                <w:ilvl w:val="0"/>
                <w:numId w:val="9"/>
              </w:numPr>
              <w:kinsoku/>
              <w:wordWrap/>
              <w:overflowPunct/>
              <w:topLinePunct w:val="0"/>
              <w:autoSpaceDE/>
              <w:autoSpaceDN/>
              <w:bidi w:val="0"/>
              <w:adjustRightInd/>
              <w:spacing w:line="240" w:lineRule="auto"/>
              <w:jc w:val="both"/>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 xml:space="preserve"> 生态旅游与文化管理</w:t>
            </w:r>
          </w:p>
          <w:p w14:paraId="717BFC4E">
            <w:pPr>
              <w:keepNext w:val="0"/>
              <w:keepLines w:val="0"/>
              <w:pageBreakBefore w:val="0"/>
              <w:kinsoku/>
              <w:wordWrap/>
              <w:overflowPunct/>
              <w:topLinePunct w:val="0"/>
              <w:bidi w:val="0"/>
              <w:adjustRightInd/>
              <w:spacing w:line="240" w:lineRule="auto"/>
              <w:textAlignment w:val="auto"/>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lang w:eastAsia="zh-CN"/>
              </w:rPr>
              <w:t>第一节  文化生态系统生态旅游学教学大纲3《生态旅游学》第二节  文化景观生态旅游学教学大纲3《生态旅游学》课程第三节  文化遗产生态旅游学教学大纲3《生态旅游学》课程第四节  旅游开发与文化冲突生态旅游学教学大纲3《生态旅</w:t>
            </w:r>
          </w:p>
          <w:p w14:paraId="42687B2D">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lang w:eastAsia="zh-CN"/>
              </w:rPr>
              <w:t>第五节  文化保护与管理生</w:t>
            </w:r>
          </w:p>
        </w:tc>
        <w:tc>
          <w:tcPr>
            <w:tcW w:w="1300" w:type="dxa"/>
            <w:vAlign w:val="center"/>
          </w:tcPr>
          <w:p w14:paraId="71ED244D">
            <w:pPr>
              <w:pStyle w:val="15"/>
              <w:keepNext w:val="0"/>
              <w:keepLines w:val="0"/>
              <w:pageBreakBefore w:val="0"/>
              <w:kinsoku/>
              <w:wordWrap/>
              <w:overflowPunct/>
              <w:topLinePunct w:val="0"/>
              <w:bidi w:val="0"/>
              <w:adjustRightInd/>
              <w:spacing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A1、A2、B1、B2、D1、E1</w:t>
            </w:r>
          </w:p>
        </w:tc>
        <w:tc>
          <w:tcPr>
            <w:tcW w:w="1488" w:type="dxa"/>
            <w:gridSpan w:val="2"/>
          </w:tcPr>
          <w:p w14:paraId="2AD75836">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p>
        </w:tc>
        <w:tc>
          <w:tcPr>
            <w:tcW w:w="1451" w:type="dxa"/>
            <w:gridSpan w:val="3"/>
          </w:tcPr>
          <w:p w14:paraId="1FB3674D">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p>
        </w:tc>
        <w:tc>
          <w:tcPr>
            <w:tcW w:w="1176" w:type="dxa"/>
            <w:gridSpan w:val="2"/>
          </w:tcPr>
          <w:p w14:paraId="0C52196F">
            <w:pPr>
              <w:pStyle w:val="15"/>
              <w:keepNext w:val="0"/>
              <w:keepLines w:val="0"/>
              <w:pageBreakBefore w:val="0"/>
              <w:kinsoku/>
              <w:wordWrap/>
              <w:overflowPunct/>
              <w:topLinePunct w:val="0"/>
              <w:bidi w:val="0"/>
              <w:adjustRightInd/>
              <w:spacing w:before="125" w:line="240" w:lineRule="auto"/>
              <w:ind w:right="23"/>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多媒体、讲义、PPT</w:t>
            </w:r>
          </w:p>
        </w:tc>
      </w:tr>
      <w:tr w14:paraId="24A82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562DA739">
            <w:pPr>
              <w:pStyle w:val="15"/>
              <w:spacing w:before="1"/>
              <w:ind w:left="8"/>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w w:val="98"/>
                <w:sz w:val="21"/>
              </w:rPr>
              <w:t>H</w:t>
            </w:r>
          </w:p>
          <w:p w14:paraId="3053D3EF">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color w:val="auto"/>
                <w:sz w:val="21"/>
                <w:lang w:eastAsia="zh-CN"/>
              </w:rPr>
              <w:t>评价</w:t>
            </w:r>
            <w:r>
              <w:rPr>
                <w:rFonts w:hint="default" w:ascii="Times New Roman" w:hAnsi="Times New Roman" w:eastAsia="宋体" w:cs="Times New Roman"/>
                <w:b/>
                <w:color w:val="auto"/>
                <w:sz w:val="21"/>
              </w:rPr>
              <w:t>方式</w:t>
            </w:r>
          </w:p>
        </w:tc>
        <w:tc>
          <w:tcPr>
            <w:tcW w:w="2189" w:type="dxa"/>
            <w:gridSpan w:val="3"/>
            <w:vAlign w:val="center"/>
          </w:tcPr>
          <w:p w14:paraId="35F3F72D">
            <w:pPr>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评价项目及配分</w:t>
            </w:r>
          </w:p>
        </w:tc>
        <w:tc>
          <w:tcPr>
            <w:tcW w:w="2788" w:type="dxa"/>
            <w:gridSpan w:val="3"/>
            <w:vAlign w:val="center"/>
          </w:tcPr>
          <w:p w14:paraId="5099A84A">
            <w:pPr>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评价项目说明</w:t>
            </w:r>
          </w:p>
        </w:tc>
        <w:tc>
          <w:tcPr>
            <w:tcW w:w="2627" w:type="dxa"/>
            <w:gridSpan w:val="5"/>
            <w:vAlign w:val="center"/>
          </w:tcPr>
          <w:p w14:paraId="244628D1">
            <w:pPr>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支撑课程目标</w:t>
            </w:r>
          </w:p>
        </w:tc>
      </w:tr>
      <w:tr w14:paraId="3F878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0" w:hRule="exact"/>
          <w:jc w:val="center"/>
        </w:trPr>
        <w:tc>
          <w:tcPr>
            <w:tcW w:w="1301" w:type="dxa"/>
            <w:vMerge w:val="continue"/>
            <w:vAlign w:val="center"/>
          </w:tcPr>
          <w:p w14:paraId="7986DA67">
            <w:pPr>
              <w:pStyle w:val="15"/>
              <w:spacing w:before="125" w:line="312" w:lineRule="auto"/>
              <w:ind w:right="23"/>
              <w:jc w:val="center"/>
              <w:rPr>
                <w:rFonts w:hint="default" w:ascii="Times New Roman" w:hAnsi="Times New Roman" w:eastAsia="宋体" w:cs="Times New Roman"/>
                <w:b/>
                <w:bCs/>
                <w:color w:val="auto"/>
                <w:sz w:val="21"/>
                <w:szCs w:val="21"/>
                <w:lang w:eastAsia="zh-CN"/>
              </w:rPr>
            </w:pPr>
          </w:p>
        </w:tc>
        <w:tc>
          <w:tcPr>
            <w:tcW w:w="2189" w:type="dxa"/>
            <w:gridSpan w:val="3"/>
            <w:vAlign w:val="center"/>
          </w:tcPr>
          <w:p w14:paraId="151FE9C3">
            <w:pPr>
              <w:pStyle w:val="15"/>
              <w:spacing w:line="316" w:lineRule="auto"/>
              <w:ind w:right="29"/>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Cs/>
                <w:color w:val="auto"/>
                <w:sz w:val="21"/>
                <w:szCs w:val="21"/>
                <w:lang w:eastAsia="zh-CN"/>
              </w:rPr>
              <w:t>平 时</w:t>
            </w:r>
            <w:r>
              <w:rPr>
                <w:rFonts w:hint="default" w:ascii="Times New Roman" w:hAnsi="Times New Roman" w:eastAsia="宋体" w:cs="Times New Roman"/>
                <w:bCs/>
                <w:color w:val="auto"/>
                <w:sz w:val="21"/>
                <w:szCs w:val="21"/>
              </w:rPr>
              <w:t>（</w:t>
            </w:r>
            <w:r>
              <w:rPr>
                <w:rFonts w:hint="eastAsia" w:ascii="Times New Roman" w:hAnsi="Times New Roman" w:eastAsia="宋体" w:cs="Times New Roman"/>
                <w:bCs/>
                <w:color w:val="auto"/>
                <w:sz w:val="21"/>
                <w:szCs w:val="21"/>
                <w:lang w:val="en-US" w:eastAsia="zh-CN"/>
              </w:rPr>
              <w:t>1</w:t>
            </w:r>
            <w:r>
              <w:rPr>
                <w:rFonts w:hint="default" w:ascii="Times New Roman" w:hAnsi="Times New Roman" w:eastAsia="宋体" w:cs="Times New Roman"/>
                <w:bCs/>
                <w:color w:val="auto"/>
                <w:sz w:val="21"/>
                <w:szCs w:val="21"/>
                <w:lang w:eastAsia="zh-CN"/>
              </w:rPr>
              <w:t>0%</w:t>
            </w:r>
            <w:r>
              <w:rPr>
                <w:rFonts w:hint="default" w:ascii="Times New Roman" w:hAnsi="Times New Roman" w:eastAsia="宋体" w:cs="Times New Roman"/>
                <w:bCs/>
                <w:color w:val="auto"/>
                <w:sz w:val="21"/>
                <w:szCs w:val="21"/>
              </w:rPr>
              <w:t>）</w:t>
            </w:r>
          </w:p>
        </w:tc>
        <w:tc>
          <w:tcPr>
            <w:tcW w:w="2788" w:type="dxa"/>
            <w:gridSpan w:val="3"/>
            <w:vAlign w:val="center"/>
          </w:tcPr>
          <w:p w14:paraId="53AFCC11">
            <w:pPr>
              <w:pStyle w:val="15"/>
              <w:ind w:left="108"/>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lang w:eastAsia="zh-CN"/>
              </w:rPr>
              <w:t>1、课堂互动；2、考勤，缺课、迟到、早退、请假等酌情减0.5分/次；全勤无缺课、无迟到、无早退酌情加1~3分。</w:t>
            </w:r>
          </w:p>
        </w:tc>
        <w:tc>
          <w:tcPr>
            <w:tcW w:w="2627" w:type="dxa"/>
            <w:gridSpan w:val="5"/>
            <w:vAlign w:val="center"/>
          </w:tcPr>
          <w:p w14:paraId="33336D53">
            <w:pPr>
              <w:tabs>
                <w:tab w:val="left" w:pos="720"/>
              </w:tabs>
              <w:snapToGrid w:val="0"/>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rPr>
              <w:t>实作评量A1、A2</w:t>
            </w:r>
          </w:p>
        </w:tc>
      </w:tr>
      <w:tr w14:paraId="41BA1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3" w:hRule="exact"/>
          <w:jc w:val="center"/>
        </w:trPr>
        <w:tc>
          <w:tcPr>
            <w:tcW w:w="1301" w:type="dxa"/>
            <w:vMerge w:val="continue"/>
            <w:vAlign w:val="center"/>
          </w:tcPr>
          <w:p w14:paraId="08F30E10">
            <w:pPr>
              <w:pStyle w:val="15"/>
              <w:spacing w:before="125" w:line="312" w:lineRule="auto"/>
              <w:ind w:right="23"/>
              <w:jc w:val="center"/>
              <w:rPr>
                <w:rFonts w:hint="default" w:ascii="Times New Roman" w:hAnsi="Times New Roman" w:eastAsia="宋体" w:cs="Times New Roman"/>
                <w:b/>
                <w:bCs/>
                <w:color w:val="auto"/>
                <w:sz w:val="21"/>
                <w:szCs w:val="21"/>
                <w:lang w:eastAsia="zh-CN"/>
              </w:rPr>
            </w:pPr>
          </w:p>
        </w:tc>
        <w:tc>
          <w:tcPr>
            <w:tcW w:w="2189" w:type="dxa"/>
            <w:gridSpan w:val="3"/>
            <w:vAlign w:val="center"/>
          </w:tcPr>
          <w:p w14:paraId="40A2E4DB">
            <w:pPr>
              <w:pStyle w:val="15"/>
              <w:spacing w:before="97"/>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Cs/>
                <w:color w:val="auto"/>
                <w:sz w:val="21"/>
                <w:szCs w:val="21"/>
                <w:lang w:eastAsia="zh-CN"/>
              </w:rPr>
              <w:t>期 中（20%）</w:t>
            </w:r>
          </w:p>
        </w:tc>
        <w:tc>
          <w:tcPr>
            <w:tcW w:w="2788" w:type="dxa"/>
            <w:gridSpan w:val="3"/>
            <w:vAlign w:val="center"/>
          </w:tcPr>
          <w:p w14:paraId="3CA79E3A">
            <w:pPr>
              <w:pStyle w:val="15"/>
              <w:ind w:left="108" w:right="96"/>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lang w:eastAsia="zh-CN"/>
              </w:rPr>
              <w:t>活动策划，考核学生组织协调能力，对所学知识的应用能力。</w:t>
            </w:r>
          </w:p>
        </w:tc>
        <w:tc>
          <w:tcPr>
            <w:tcW w:w="2627" w:type="dxa"/>
            <w:gridSpan w:val="5"/>
            <w:vAlign w:val="center"/>
          </w:tcPr>
          <w:p w14:paraId="5B5A8176">
            <w:pPr>
              <w:tabs>
                <w:tab w:val="left" w:pos="720"/>
              </w:tabs>
              <w:snapToGrid w:val="0"/>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lang w:eastAsia="zh-CN"/>
              </w:rPr>
              <w:t>实作评量A1、A2、B1、B2、D1</w:t>
            </w:r>
          </w:p>
        </w:tc>
      </w:tr>
      <w:tr w14:paraId="3C657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1" w:hRule="exact"/>
          <w:jc w:val="center"/>
        </w:trPr>
        <w:tc>
          <w:tcPr>
            <w:tcW w:w="1301" w:type="dxa"/>
            <w:vMerge w:val="continue"/>
            <w:vAlign w:val="center"/>
          </w:tcPr>
          <w:p w14:paraId="2B3624AA">
            <w:pPr>
              <w:pStyle w:val="15"/>
              <w:spacing w:before="125" w:line="312" w:lineRule="auto"/>
              <w:ind w:right="23"/>
              <w:jc w:val="center"/>
              <w:rPr>
                <w:rFonts w:hint="default" w:ascii="Times New Roman" w:hAnsi="Times New Roman" w:eastAsia="宋体" w:cs="Times New Roman"/>
                <w:b/>
                <w:bCs/>
                <w:color w:val="auto"/>
                <w:sz w:val="21"/>
                <w:szCs w:val="21"/>
                <w:lang w:eastAsia="zh-CN"/>
              </w:rPr>
            </w:pPr>
          </w:p>
        </w:tc>
        <w:tc>
          <w:tcPr>
            <w:tcW w:w="2189" w:type="dxa"/>
            <w:gridSpan w:val="3"/>
            <w:vAlign w:val="center"/>
          </w:tcPr>
          <w:p w14:paraId="116EF281">
            <w:pPr>
              <w:pStyle w:val="15"/>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Cs/>
                <w:color w:val="auto"/>
                <w:sz w:val="21"/>
                <w:szCs w:val="21"/>
              </w:rPr>
              <w:t>期</w:t>
            </w:r>
            <w:r>
              <w:rPr>
                <w:rFonts w:hint="default" w:ascii="Times New Roman" w:hAnsi="Times New Roman" w:eastAsia="宋体" w:cs="Times New Roman"/>
                <w:bCs/>
                <w:color w:val="auto"/>
                <w:sz w:val="21"/>
                <w:szCs w:val="21"/>
                <w:lang w:eastAsia="zh-CN"/>
              </w:rPr>
              <w:t xml:space="preserve"> </w:t>
            </w:r>
            <w:r>
              <w:rPr>
                <w:rFonts w:hint="default" w:ascii="Times New Roman" w:hAnsi="Times New Roman" w:eastAsia="宋体" w:cs="Times New Roman"/>
                <w:bCs/>
                <w:color w:val="auto"/>
                <w:sz w:val="21"/>
                <w:szCs w:val="21"/>
              </w:rPr>
              <w:t>末（</w:t>
            </w:r>
            <w:r>
              <w:rPr>
                <w:rFonts w:hint="eastAsia" w:ascii="Times New Roman" w:hAnsi="Times New Roman" w:eastAsia="宋体" w:cs="Times New Roman"/>
                <w:bCs/>
                <w:color w:val="auto"/>
                <w:sz w:val="21"/>
                <w:szCs w:val="21"/>
                <w:lang w:val="en-US" w:eastAsia="zh-CN"/>
              </w:rPr>
              <w:t>7</w:t>
            </w:r>
            <w:r>
              <w:rPr>
                <w:rFonts w:hint="default" w:ascii="Times New Roman" w:hAnsi="Times New Roman" w:eastAsia="宋体" w:cs="Times New Roman"/>
                <w:bCs/>
                <w:color w:val="auto"/>
                <w:sz w:val="21"/>
                <w:szCs w:val="21"/>
                <w:lang w:eastAsia="zh-CN"/>
              </w:rPr>
              <w:t>0</w:t>
            </w:r>
            <w:r>
              <w:rPr>
                <w:rFonts w:hint="default" w:ascii="Times New Roman" w:hAnsi="Times New Roman" w:eastAsia="宋体" w:cs="Times New Roman"/>
                <w:bCs/>
                <w:color w:val="auto"/>
                <w:sz w:val="21"/>
                <w:szCs w:val="21"/>
              </w:rPr>
              <w:t>%）</w:t>
            </w:r>
          </w:p>
        </w:tc>
        <w:tc>
          <w:tcPr>
            <w:tcW w:w="2788" w:type="dxa"/>
            <w:gridSpan w:val="3"/>
            <w:vAlign w:val="center"/>
          </w:tcPr>
          <w:p w14:paraId="574C8934">
            <w:pPr>
              <w:pStyle w:val="15"/>
              <w:ind w:left="108" w:right="96"/>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进行期末考试，评估学生对本课程内容的接受理解程度，以及对专业的认知度。</w:t>
            </w:r>
          </w:p>
        </w:tc>
        <w:tc>
          <w:tcPr>
            <w:tcW w:w="2627" w:type="dxa"/>
            <w:gridSpan w:val="5"/>
            <w:vAlign w:val="center"/>
          </w:tcPr>
          <w:p w14:paraId="246EC8F6">
            <w:pPr>
              <w:tabs>
                <w:tab w:val="left" w:pos="720"/>
              </w:tabs>
              <w:snapToGrid w:val="0"/>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lang w:eastAsia="zh-CN"/>
              </w:rPr>
              <w:t>纸笔测验A1、A2、B1、B2、E1、E2</w:t>
            </w:r>
          </w:p>
        </w:tc>
      </w:tr>
      <w:tr w14:paraId="4D8AEB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2" w:hRule="exact"/>
          <w:jc w:val="center"/>
        </w:trPr>
        <w:tc>
          <w:tcPr>
            <w:tcW w:w="1301" w:type="dxa"/>
            <w:vAlign w:val="center"/>
          </w:tcPr>
          <w:p w14:paraId="3968B839">
            <w:pPr>
              <w:pStyle w:val="15"/>
              <w:spacing w:before="156"/>
              <w:ind w:left="8"/>
              <w:jc w:val="center"/>
              <w:rPr>
                <w:rFonts w:hint="default" w:ascii="Times New Roman" w:hAnsi="Times New Roman" w:eastAsia="宋体" w:cs="Times New Roman"/>
                <w:b/>
                <w:color w:val="auto"/>
                <w:sz w:val="21"/>
                <w:lang w:eastAsia="zh-CN"/>
              </w:rPr>
            </w:pPr>
            <w:r>
              <w:rPr>
                <w:rFonts w:hint="default" w:ascii="Times New Roman" w:hAnsi="Times New Roman" w:eastAsia="宋体" w:cs="Times New Roman"/>
                <w:b/>
                <w:color w:val="auto"/>
                <w:w w:val="98"/>
                <w:sz w:val="21"/>
                <w:lang w:eastAsia="zh-CN"/>
              </w:rPr>
              <w:t>I</w:t>
            </w:r>
          </w:p>
          <w:p w14:paraId="3B51C573">
            <w:pPr>
              <w:pStyle w:val="15"/>
              <w:spacing w:before="43"/>
              <w:ind w:left="100" w:right="93"/>
              <w:jc w:val="center"/>
              <w:rPr>
                <w:rFonts w:hint="default" w:ascii="Times New Roman" w:hAnsi="Times New Roman" w:eastAsia="宋体" w:cs="Times New Roman"/>
                <w:b/>
                <w:color w:val="auto"/>
                <w:sz w:val="21"/>
                <w:lang w:eastAsia="zh-CN"/>
              </w:rPr>
            </w:pPr>
            <w:r>
              <w:rPr>
                <w:rFonts w:hint="default" w:ascii="Times New Roman" w:hAnsi="Times New Roman" w:eastAsia="宋体" w:cs="Times New Roman"/>
                <w:b/>
                <w:color w:val="auto"/>
                <w:sz w:val="21"/>
                <w:lang w:eastAsia="zh-CN"/>
              </w:rPr>
              <w:t>建议教材</w:t>
            </w:r>
          </w:p>
          <w:p w14:paraId="75640D6C">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color w:val="auto"/>
                <w:sz w:val="21"/>
                <w:lang w:eastAsia="zh-CN"/>
              </w:rPr>
              <w:t>及学习资料</w:t>
            </w:r>
          </w:p>
        </w:tc>
        <w:tc>
          <w:tcPr>
            <w:tcW w:w="7604" w:type="dxa"/>
            <w:gridSpan w:val="11"/>
            <w:vAlign w:val="center"/>
          </w:tcPr>
          <w:p w14:paraId="05993135">
            <w:pPr>
              <w:pStyle w:val="15"/>
              <w:ind w:right="23"/>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 w:val="21"/>
                <w:szCs w:val="21"/>
                <w:lang w:eastAsia="zh-CN"/>
              </w:rPr>
              <w:t>生态旅游学》（第一版），高峻主编，高等教育出版社</w:t>
            </w:r>
          </w:p>
          <w:p w14:paraId="0C91473E">
            <w:pPr>
              <w:pStyle w:val="15"/>
              <w:ind w:right="23"/>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《生态旅游学》，卢云亭等编著，中国旅游出版社，2004出版刊毙</w:t>
            </w:r>
          </w:p>
          <w:p w14:paraId="7706DC0D">
            <w:pPr>
              <w:pStyle w:val="15"/>
              <w:ind w:right="23"/>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lang w:eastAsia="zh-CN"/>
              </w:rPr>
              <w:t>《生态旅游案例研究》，（奥）巴克利著，杨桂华译，南开大学出版社，2004出版社</w:t>
            </w:r>
          </w:p>
        </w:tc>
      </w:tr>
      <w:tr w14:paraId="0287E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0" w:hRule="exact"/>
          <w:jc w:val="center"/>
        </w:trPr>
        <w:tc>
          <w:tcPr>
            <w:tcW w:w="1301" w:type="dxa"/>
            <w:vAlign w:val="center"/>
          </w:tcPr>
          <w:p w14:paraId="6F557173">
            <w:pPr>
              <w:pStyle w:val="15"/>
              <w:spacing w:before="43"/>
              <w:ind w:left="100" w:right="93"/>
              <w:jc w:val="center"/>
              <w:rPr>
                <w:rFonts w:hint="default" w:ascii="Times New Roman" w:hAnsi="Times New Roman" w:eastAsia="宋体" w:cs="Times New Roman"/>
                <w:b/>
                <w:color w:val="auto"/>
                <w:sz w:val="21"/>
                <w:lang w:eastAsia="zh-CN"/>
              </w:rPr>
            </w:pPr>
            <w:r>
              <w:rPr>
                <w:rFonts w:hint="default" w:ascii="Times New Roman" w:hAnsi="Times New Roman" w:eastAsia="宋体" w:cs="Times New Roman"/>
                <w:b/>
                <w:color w:val="auto"/>
                <w:sz w:val="21"/>
                <w:lang w:eastAsia="zh-CN"/>
              </w:rPr>
              <w:t>J</w:t>
            </w:r>
          </w:p>
          <w:p w14:paraId="723828B4">
            <w:pPr>
              <w:pStyle w:val="15"/>
              <w:spacing w:before="43"/>
              <w:ind w:left="100" w:right="93"/>
              <w:jc w:val="center"/>
              <w:rPr>
                <w:rFonts w:hint="default" w:ascii="Times New Roman" w:hAnsi="Times New Roman" w:eastAsia="宋体" w:cs="Times New Roman"/>
                <w:b/>
                <w:color w:val="auto"/>
                <w:sz w:val="21"/>
                <w:lang w:eastAsia="zh-CN"/>
              </w:rPr>
            </w:pPr>
            <w:r>
              <w:rPr>
                <w:rFonts w:hint="default" w:ascii="Times New Roman" w:hAnsi="Times New Roman" w:eastAsia="宋体" w:cs="Times New Roman"/>
                <w:b/>
                <w:color w:val="auto"/>
                <w:sz w:val="21"/>
                <w:lang w:eastAsia="zh-CN"/>
              </w:rPr>
              <w:t>教学条件</w:t>
            </w:r>
          </w:p>
          <w:p w14:paraId="245D3CE3">
            <w:pPr>
              <w:pStyle w:val="15"/>
              <w:spacing w:before="43"/>
              <w:ind w:left="100" w:right="93"/>
              <w:jc w:val="center"/>
              <w:rPr>
                <w:rFonts w:hint="default" w:ascii="Times New Roman" w:hAnsi="Times New Roman" w:eastAsia="宋体" w:cs="Times New Roman"/>
                <w:b/>
                <w:color w:val="auto"/>
                <w:sz w:val="21"/>
                <w:lang w:eastAsia="zh-CN"/>
              </w:rPr>
            </w:pPr>
            <w:r>
              <w:rPr>
                <w:rFonts w:hint="default" w:ascii="Times New Roman" w:hAnsi="Times New Roman" w:eastAsia="宋体" w:cs="Times New Roman"/>
                <w:b/>
                <w:color w:val="auto"/>
                <w:sz w:val="21"/>
                <w:lang w:eastAsia="zh-CN"/>
              </w:rPr>
              <w:t>需求</w:t>
            </w:r>
          </w:p>
        </w:tc>
        <w:tc>
          <w:tcPr>
            <w:tcW w:w="7604" w:type="dxa"/>
            <w:gridSpan w:val="11"/>
            <w:vAlign w:val="center"/>
          </w:tcPr>
          <w:p w14:paraId="77A1BB62">
            <w:pPr>
              <w:pStyle w:val="15"/>
              <w:ind w:right="23" w:firstLine="420" w:firstLineChars="200"/>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lang w:eastAsia="zh-CN"/>
              </w:rPr>
              <w:t>开设本课程的目的在于使旅游管理专业学生了解生态旅游的产生、发展及特点，理解生态旅游的理论基础和生态旅游系统，掌握运用生态旅游系统的观点来分析生态旅游者、生态旅游资源、生态旅游业和生态旅游环境的方法；理解生态旅游者与传统旅游者的区别，生态旅游者的形成条件及其行为；掌握生态旅游资源的概念以及分类，掌握生态旅游资源的保护性开发；理解生态旅游业的特点，掌握生态旅游业管理的方法，了解生态旅游业的发展和展望；掌握生态旅游环境的概念、构成和特点，理解生态旅游环境容量的概念、量测方法和调空机制，掌握生态旅游对环境的影响以及保护对策。</w:t>
            </w:r>
            <w:r>
              <w:rPr>
                <w:rFonts w:hint="default" w:ascii="Times New Roman" w:hAnsi="Times New Roman" w:eastAsia="宋体" w:cs="Times New Roman"/>
                <w:color w:val="auto"/>
                <w:sz w:val="16"/>
              </w:rPr>
              <w:t>生</w:t>
            </w:r>
          </w:p>
        </w:tc>
      </w:tr>
      <w:tr w14:paraId="5B0CC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1301" w:type="dxa"/>
            <w:vAlign w:val="center"/>
          </w:tcPr>
          <w:p w14:paraId="03C31582">
            <w:pPr>
              <w:pStyle w:val="15"/>
              <w:spacing w:before="162"/>
              <w:ind w:left="8"/>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w w:val="98"/>
                <w:sz w:val="21"/>
              </w:rPr>
              <w:t>K</w:t>
            </w:r>
          </w:p>
          <w:p w14:paraId="7E6B6863">
            <w:pPr>
              <w:pStyle w:val="15"/>
              <w:spacing w:before="43"/>
              <w:ind w:left="100" w:right="93"/>
              <w:jc w:val="center"/>
              <w:rPr>
                <w:rFonts w:hint="default" w:ascii="Times New Roman" w:hAnsi="Times New Roman" w:eastAsia="宋体" w:cs="Times New Roman"/>
                <w:b/>
                <w:color w:val="auto"/>
                <w:sz w:val="21"/>
                <w:lang w:eastAsia="zh-CN"/>
              </w:rPr>
            </w:pPr>
            <w:r>
              <w:rPr>
                <w:rFonts w:hint="default" w:ascii="Times New Roman" w:hAnsi="Times New Roman" w:eastAsia="宋体" w:cs="Times New Roman"/>
                <w:b/>
                <w:color w:val="auto"/>
                <w:sz w:val="21"/>
              </w:rPr>
              <w:t>注意事项</w:t>
            </w:r>
          </w:p>
        </w:tc>
        <w:tc>
          <w:tcPr>
            <w:tcW w:w="7604" w:type="dxa"/>
            <w:gridSpan w:val="11"/>
            <w:vAlign w:val="center"/>
          </w:tcPr>
          <w:p w14:paraId="316648BC">
            <w:pPr>
              <w:pStyle w:val="15"/>
              <w:spacing w:before="125" w:line="312" w:lineRule="auto"/>
              <w:ind w:right="23"/>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lang w:eastAsia="zh-CN"/>
              </w:rPr>
              <w:t>强化理论知识，将理论真正运用到实践中。</w:t>
            </w:r>
          </w:p>
        </w:tc>
      </w:tr>
      <w:tr w14:paraId="0A477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905" w:type="dxa"/>
            <w:gridSpan w:val="12"/>
            <w:vAlign w:val="center"/>
          </w:tcPr>
          <w:p w14:paraId="5CFF2E37">
            <w:pPr>
              <w:pStyle w:val="15"/>
              <w:spacing w:before="65"/>
              <w:ind w:left="107"/>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备注：</w:t>
            </w:r>
          </w:p>
          <w:p w14:paraId="569B9D44">
            <w:pPr>
              <w:pStyle w:val="15"/>
              <w:spacing w:before="1" w:line="280" w:lineRule="auto"/>
              <w:ind w:left="107" w:right="97" w:firstLine="480"/>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color w:val="auto"/>
                <w:sz w:val="21"/>
                <w:szCs w:val="21"/>
                <w:lang w:eastAsia="zh-CN"/>
              </w:rPr>
              <w:t>1.本课程教学大纲F—J 项同一课程不同授课教师应协同讨论研究达成共同核心内涵。经教学工</w:t>
            </w:r>
            <w:r>
              <w:rPr>
                <w:rFonts w:hint="default" w:ascii="Times New Roman" w:hAnsi="Times New Roman" w:eastAsia="宋体" w:cs="Times New Roman"/>
                <w:b w:val="0"/>
                <w:bCs w:val="0"/>
                <w:color w:val="auto"/>
                <w:sz w:val="21"/>
                <w:szCs w:val="21"/>
                <w:lang w:eastAsia="zh-CN"/>
              </w:rPr>
              <w:t>作指导小组审议通过的课程教学大纲不宜自行更改。</w:t>
            </w:r>
          </w:p>
          <w:p w14:paraId="5372A3FC">
            <w:pPr>
              <w:pStyle w:val="15"/>
              <w:ind w:left="587"/>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2.评价方式可参考下列方式：</w:t>
            </w:r>
          </w:p>
          <w:p w14:paraId="3921A1CA">
            <w:pPr>
              <w:pStyle w:val="15"/>
              <w:spacing w:before="53"/>
              <w:ind w:left="587"/>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(1)纸笔考试：平时小测、期中纸笔考试、期末纸笔考试</w:t>
            </w:r>
          </w:p>
          <w:p w14:paraId="446EBDD0">
            <w:pPr>
              <w:pStyle w:val="15"/>
              <w:spacing w:before="52"/>
              <w:ind w:left="587"/>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(2)实作评价：课程作业、实作成品、日常表现、表演、观察</w:t>
            </w:r>
          </w:p>
          <w:p w14:paraId="337C91F5">
            <w:pPr>
              <w:pStyle w:val="15"/>
              <w:spacing w:before="53"/>
              <w:ind w:left="587"/>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(3)档案评价：书面报告、专题档案</w:t>
            </w:r>
          </w:p>
          <w:p w14:paraId="22696A0D">
            <w:pPr>
              <w:pStyle w:val="15"/>
              <w:spacing w:before="53"/>
              <w:ind w:left="587"/>
              <w:rPr>
                <w:rFonts w:hint="default" w:ascii="Times New Roman" w:hAnsi="Times New Roman" w:eastAsia="宋体" w:cs="Times New Roman"/>
                <w:color w:val="auto"/>
                <w:lang w:eastAsia="zh-CN"/>
              </w:rPr>
            </w:pPr>
            <w:r>
              <w:rPr>
                <w:rFonts w:hint="default" w:ascii="Times New Roman" w:hAnsi="Times New Roman" w:eastAsia="宋体" w:cs="Times New Roman"/>
                <w:b w:val="0"/>
                <w:bCs w:val="0"/>
                <w:color w:val="auto"/>
                <w:sz w:val="21"/>
                <w:szCs w:val="21"/>
                <w:lang w:eastAsia="zh-CN"/>
              </w:rPr>
              <w:t>(4)口语评价：口头报告、口试</w:t>
            </w:r>
          </w:p>
        </w:tc>
      </w:tr>
      <w:tr w14:paraId="05557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restart"/>
            <w:vAlign w:val="center"/>
          </w:tcPr>
          <w:p w14:paraId="70B44A43">
            <w:pPr>
              <w:pStyle w:val="15"/>
              <w:ind w:left="170"/>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color w:val="auto"/>
                <w:sz w:val="21"/>
                <w:szCs w:val="21"/>
                <w:lang w:eastAsia="zh-CN"/>
              </w:rPr>
              <w:t>审批意见</w:t>
            </w:r>
          </w:p>
        </w:tc>
        <w:tc>
          <w:tcPr>
            <w:tcW w:w="7604" w:type="dxa"/>
            <w:gridSpan w:val="11"/>
          </w:tcPr>
          <w:p w14:paraId="033AD019">
            <w:pP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课程教学大纲起草团队成员签名：</w:t>
            </w:r>
          </w:p>
          <w:p w14:paraId="31F1554C">
            <w:pPr>
              <w:rPr>
                <w:rFonts w:hint="default" w:ascii="Times New Roman" w:hAnsi="Times New Roman" w:eastAsia="宋体" w:cs="Times New Roman"/>
                <w:color w:val="auto"/>
                <w:sz w:val="21"/>
                <w:szCs w:val="21"/>
                <w:lang w:eastAsia="zh-CN"/>
              </w:rPr>
            </w:pPr>
          </w:p>
          <w:p w14:paraId="1DCF1BA9">
            <w:pPr>
              <w:rPr>
                <w:rFonts w:hint="default" w:ascii="Times New Roman" w:hAnsi="Times New Roman" w:eastAsia="宋体" w:cs="Times New Roman"/>
                <w:color w:val="auto"/>
                <w:sz w:val="21"/>
                <w:szCs w:val="21"/>
                <w:lang w:eastAsia="zh-CN"/>
              </w:rPr>
            </w:pPr>
            <w:r>
              <w:rPr>
                <w:color w:val="auto"/>
              </w:rPr>
              <w:drawing>
                <wp:inline distT="0" distB="0" distL="114300" distR="114300">
                  <wp:extent cx="983615" cy="6172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6"/>
                          <a:stretch>
                            <a:fillRect/>
                          </a:stretch>
                        </pic:blipFill>
                        <pic:spPr>
                          <a:xfrm>
                            <a:off x="0" y="0"/>
                            <a:ext cx="983615" cy="617220"/>
                          </a:xfrm>
                          <a:prstGeom prst="rect">
                            <a:avLst/>
                          </a:prstGeom>
                          <a:noFill/>
                          <a:ln>
                            <a:noFill/>
                          </a:ln>
                        </pic:spPr>
                      </pic:pic>
                    </a:graphicData>
                  </a:graphic>
                </wp:inline>
              </w:drawing>
            </w:r>
            <w:r>
              <w:rPr>
                <w:rFonts w:hint="eastAsia" w:eastAsia="宋体"/>
                <w:color w:val="auto"/>
                <w:szCs w:val="21"/>
                <w:lang w:eastAsia="zh-CN"/>
              </w:rPr>
              <w:drawing>
                <wp:inline distT="0" distB="0" distL="114300" distR="114300">
                  <wp:extent cx="668020" cy="368300"/>
                  <wp:effectExtent l="0" t="0" r="17780" b="12700"/>
                  <wp:docPr id="24" name="图片 24" descr="李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李想"/>
                          <pic:cNvPicPr>
                            <a:picLocks noChangeAspect="1"/>
                          </pic:cNvPicPr>
                        </pic:nvPicPr>
                        <pic:blipFill>
                          <a:blip r:embed="rId47"/>
                          <a:stretch>
                            <a:fillRect/>
                          </a:stretch>
                        </pic:blipFill>
                        <pic:spPr>
                          <a:xfrm>
                            <a:off x="0" y="0"/>
                            <a:ext cx="668020" cy="368300"/>
                          </a:xfrm>
                          <a:prstGeom prst="rect">
                            <a:avLst/>
                          </a:prstGeom>
                        </pic:spPr>
                      </pic:pic>
                    </a:graphicData>
                  </a:graphic>
                </wp:inline>
              </w:drawing>
            </w:r>
            <w:r>
              <w:rPr>
                <w:color w:val="auto"/>
              </w:rPr>
              <w:drawing>
                <wp:inline distT="0" distB="0" distL="114300" distR="114300">
                  <wp:extent cx="881380" cy="554355"/>
                  <wp:effectExtent l="0" t="0" r="13970" b="1714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48"/>
                          <a:stretch>
                            <a:fillRect/>
                          </a:stretch>
                        </pic:blipFill>
                        <pic:spPr>
                          <a:xfrm>
                            <a:off x="0" y="0"/>
                            <a:ext cx="881380" cy="554355"/>
                          </a:xfrm>
                          <a:prstGeom prst="rect">
                            <a:avLst/>
                          </a:prstGeom>
                          <a:noFill/>
                          <a:ln>
                            <a:noFill/>
                          </a:ln>
                        </pic:spPr>
                      </pic:pic>
                    </a:graphicData>
                  </a:graphic>
                </wp:inline>
              </w:drawing>
            </w:r>
          </w:p>
          <w:p w14:paraId="6869FB04">
            <w:pP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 xml:space="preserve">                                                      </w:t>
            </w:r>
            <w:r>
              <w:rPr>
                <w:rFonts w:hint="eastAsia" w:ascii="Times New Roman" w:hAnsi="Times New Roman" w:eastAsia="宋体" w:cs="Times New Roman"/>
                <w:color w:val="auto"/>
                <w:sz w:val="21"/>
                <w:szCs w:val="21"/>
                <w:lang w:val="en-US" w:eastAsia="zh-CN"/>
              </w:rPr>
              <w:t>2025</w:t>
            </w:r>
            <w:r>
              <w:rPr>
                <w:rFonts w:hint="default" w:ascii="Times New Roman" w:hAnsi="Times New Roman" w:eastAsia="宋体" w:cs="Times New Roman"/>
                <w:color w:val="auto"/>
                <w:sz w:val="21"/>
                <w:szCs w:val="21"/>
                <w:lang w:eastAsia="zh-CN"/>
              </w:rPr>
              <w:t xml:space="preserve"> 年</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 xml:space="preserve">  月</w:t>
            </w:r>
            <w:r>
              <w:rPr>
                <w:rFonts w:hint="eastAsia"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lang w:eastAsia="zh-CN"/>
              </w:rPr>
              <w:t xml:space="preserve">  日</w:t>
            </w:r>
          </w:p>
          <w:p w14:paraId="05C6F0EF">
            <w:pPr>
              <w:rPr>
                <w:rFonts w:hint="default" w:ascii="Times New Roman" w:hAnsi="Times New Roman" w:eastAsia="宋体" w:cs="Times New Roman"/>
                <w:b/>
                <w:bCs/>
                <w:color w:val="auto"/>
                <w:sz w:val="21"/>
                <w:szCs w:val="21"/>
                <w:lang w:eastAsia="zh-CN"/>
              </w:rPr>
            </w:pPr>
          </w:p>
        </w:tc>
      </w:tr>
      <w:tr w14:paraId="0B101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9" w:hRule="atLeast"/>
          <w:jc w:val="center"/>
        </w:trPr>
        <w:tc>
          <w:tcPr>
            <w:tcW w:w="1301" w:type="dxa"/>
            <w:vMerge w:val="continue"/>
            <w:vAlign w:val="center"/>
          </w:tcPr>
          <w:p w14:paraId="6148E9B4">
            <w:pPr>
              <w:pStyle w:val="15"/>
              <w:spacing w:before="53"/>
              <w:ind w:left="587"/>
              <w:rPr>
                <w:rFonts w:hint="default" w:ascii="Times New Roman" w:hAnsi="Times New Roman" w:eastAsia="宋体" w:cs="Times New Roman"/>
                <w:b/>
                <w:bCs/>
                <w:color w:val="auto"/>
                <w:sz w:val="21"/>
                <w:szCs w:val="21"/>
                <w:lang w:eastAsia="zh-CN"/>
              </w:rPr>
            </w:pPr>
          </w:p>
        </w:tc>
        <w:tc>
          <w:tcPr>
            <w:tcW w:w="7604" w:type="dxa"/>
            <w:gridSpan w:val="11"/>
          </w:tcPr>
          <w:p w14:paraId="01FAEF6E">
            <w:pP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专家组审定意见：</w:t>
            </w:r>
            <w:r>
              <w:rPr>
                <w:rFonts w:hint="eastAsia" w:ascii="Times New Roman" w:hAnsi="Times New Roman" w:eastAsia="宋体" w:cs="Times New Roman"/>
                <w:color w:val="auto"/>
                <w:sz w:val="21"/>
                <w:szCs w:val="21"/>
                <w:lang w:val="en-US" w:eastAsia="zh-CN"/>
              </w:rPr>
              <w:t>同意</w:t>
            </w:r>
            <w:r>
              <w:rPr>
                <w:rFonts w:hint="eastAsia" w:asciiTheme="minorEastAsia" w:hAnsiTheme="minorEastAsia" w:eastAsiaTheme="minorEastAsia" w:cstheme="minorEastAsia"/>
                <w:sz w:val="21"/>
                <w:szCs w:val="21"/>
              </w:rPr>
              <w:drawing>
                <wp:anchor distT="0" distB="0" distL="114300" distR="114300" simplePos="0" relativeHeight="251699200" behindDoc="0" locked="0" layoutInCell="1" allowOverlap="1">
                  <wp:simplePos x="0" y="0"/>
                  <wp:positionH relativeFrom="column">
                    <wp:posOffset>2308225</wp:posOffset>
                  </wp:positionH>
                  <wp:positionV relativeFrom="paragraph">
                    <wp:posOffset>13335</wp:posOffset>
                  </wp:positionV>
                  <wp:extent cx="956945" cy="662305"/>
                  <wp:effectExtent l="0" t="0" r="3175" b="8255"/>
                  <wp:wrapSquare wrapText="bothSides"/>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43"/>
                          <a:stretch>
                            <a:fillRect/>
                          </a:stretch>
                        </pic:blipFill>
                        <pic:spPr>
                          <a:xfrm>
                            <a:off x="0" y="0"/>
                            <a:ext cx="956945" cy="662305"/>
                          </a:xfrm>
                          <a:prstGeom prst="rect">
                            <a:avLst/>
                          </a:prstGeom>
                          <a:noFill/>
                          <a:ln>
                            <a:noFill/>
                          </a:ln>
                        </pic:spPr>
                      </pic:pic>
                    </a:graphicData>
                  </a:graphic>
                </wp:anchor>
              </w:drawing>
            </w:r>
          </w:p>
          <w:p w14:paraId="1DD617F3">
            <w:pPr>
              <w:rPr>
                <w:rFonts w:hint="default" w:ascii="Times New Roman" w:hAnsi="Times New Roman" w:eastAsia="宋体" w:cs="Times New Roman"/>
                <w:color w:val="auto"/>
                <w:sz w:val="21"/>
                <w:szCs w:val="21"/>
                <w:lang w:eastAsia="zh-CN"/>
              </w:rPr>
            </w:pPr>
          </w:p>
          <w:p w14:paraId="2ADCB778">
            <w:pP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 xml:space="preserve">                                 专家组成员签名：</w:t>
            </w:r>
          </w:p>
          <w:p w14:paraId="0468B0B4">
            <w:pPr>
              <w:rPr>
                <w:rFonts w:hint="default" w:ascii="Times New Roman" w:hAnsi="Times New Roman" w:eastAsia="宋体" w:cs="Times New Roman"/>
                <w:color w:val="auto"/>
                <w:sz w:val="21"/>
                <w:szCs w:val="21"/>
                <w:lang w:eastAsia="zh-CN"/>
              </w:rPr>
            </w:pPr>
          </w:p>
          <w:p w14:paraId="46291A24">
            <w:pP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szCs w:val="21"/>
                <w:lang w:eastAsia="zh-CN"/>
              </w:rPr>
              <w:t xml:space="preserve">                                                        </w:t>
            </w:r>
            <w:r>
              <w:rPr>
                <w:rFonts w:hint="eastAsia" w:ascii="Times New Roman" w:hAnsi="Times New Roman" w:eastAsia="宋体" w:cs="Times New Roman"/>
                <w:color w:val="auto"/>
                <w:sz w:val="21"/>
                <w:szCs w:val="21"/>
                <w:lang w:val="en-US" w:eastAsia="zh-CN"/>
              </w:rPr>
              <w:t>2025</w:t>
            </w:r>
            <w:r>
              <w:rPr>
                <w:rFonts w:hint="default" w:ascii="Times New Roman" w:hAnsi="Times New Roman" w:eastAsia="宋体" w:cs="Times New Roman"/>
                <w:color w:val="auto"/>
                <w:sz w:val="21"/>
                <w:szCs w:val="21"/>
                <w:lang w:eastAsia="zh-CN"/>
              </w:rPr>
              <w:t>年</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 xml:space="preserve">  月</w:t>
            </w:r>
            <w:r>
              <w:rPr>
                <w:rFonts w:hint="eastAsia"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lang w:eastAsia="zh-CN"/>
              </w:rPr>
              <w:t xml:space="preserve">  日</w:t>
            </w:r>
          </w:p>
        </w:tc>
      </w:tr>
      <w:tr w14:paraId="2A13B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4" w:hRule="atLeast"/>
          <w:jc w:val="center"/>
        </w:trPr>
        <w:tc>
          <w:tcPr>
            <w:tcW w:w="1301" w:type="dxa"/>
            <w:vMerge w:val="continue"/>
            <w:vAlign w:val="center"/>
          </w:tcPr>
          <w:p w14:paraId="75086CB6">
            <w:pPr>
              <w:pStyle w:val="15"/>
              <w:spacing w:before="53"/>
              <w:ind w:left="587"/>
              <w:rPr>
                <w:rFonts w:hint="default" w:ascii="Times New Roman" w:hAnsi="Times New Roman" w:eastAsia="宋体" w:cs="Times New Roman"/>
                <w:b/>
                <w:bCs/>
                <w:color w:val="auto"/>
                <w:sz w:val="21"/>
                <w:szCs w:val="21"/>
                <w:lang w:eastAsia="zh-CN"/>
              </w:rPr>
            </w:pPr>
          </w:p>
        </w:tc>
        <w:tc>
          <w:tcPr>
            <w:tcW w:w="7604" w:type="dxa"/>
            <w:gridSpan w:val="11"/>
          </w:tcPr>
          <w:p w14:paraId="30070AD0">
            <w:pP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学院教学工作指导小组审议意见：</w:t>
            </w:r>
          </w:p>
          <w:p w14:paraId="30B0B88C">
            <w:pPr>
              <w:rPr>
                <w:rFonts w:hint="default" w:ascii="Times New Roman" w:hAnsi="Times New Roman" w:eastAsia="宋体" w:cs="Times New Roman"/>
                <w:color w:val="auto"/>
                <w:sz w:val="21"/>
                <w:szCs w:val="21"/>
                <w:lang w:eastAsia="zh-CN"/>
              </w:rPr>
            </w:pPr>
          </w:p>
          <w:p w14:paraId="41707FF3">
            <w:pPr>
              <w:rPr>
                <w:rFonts w:hint="default" w:ascii="Times New Roman" w:hAnsi="Times New Roman" w:eastAsia="宋体" w:cs="Times New Roman"/>
                <w:color w:val="auto"/>
                <w:sz w:val="21"/>
                <w:szCs w:val="21"/>
                <w:lang w:eastAsia="zh-CN"/>
              </w:rPr>
            </w:pPr>
            <w:r>
              <w:rPr>
                <w:color w:val="auto"/>
                <w:position w:val="-14"/>
              </w:rPr>
              <w:drawing>
                <wp:inline distT="0" distB="0" distL="0" distR="0">
                  <wp:extent cx="1040765" cy="450850"/>
                  <wp:effectExtent l="0" t="0" r="10795" b="6350"/>
                  <wp:docPr id="118" name="IM 8"/>
                  <wp:cNvGraphicFramePr/>
                  <a:graphic xmlns:a="http://schemas.openxmlformats.org/drawingml/2006/main">
                    <a:graphicData uri="http://schemas.openxmlformats.org/drawingml/2006/picture">
                      <pic:pic xmlns:pic="http://schemas.openxmlformats.org/drawingml/2006/picture">
                        <pic:nvPicPr>
                          <pic:cNvPr id="118" name="IM 8"/>
                          <pic:cNvPicPr/>
                        </pic:nvPicPr>
                        <pic:blipFill>
                          <a:blip r:embed="rId19"/>
                          <a:stretch>
                            <a:fillRect/>
                          </a:stretch>
                        </pic:blipFill>
                        <pic:spPr>
                          <a:xfrm>
                            <a:off x="0" y="0"/>
                            <a:ext cx="1040891" cy="451103"/>
                          </a:xfrm>
                          <a:prstGeom prst="rect">
                            <a:avLst/>
                          </a:prstGeom>
                        </pic:spPr>
                      </pic:pic>
                    </a:graphicData>
                  </a:graphic>
                </wp:inline>
              </w:drawing>
            </w:r>
          </w:p>
          <w:p w14:paraId="5780144D">
            <w:pPr>
              <w:rPr>
                <w:rFonts w:hint="default" w:ascii="Times New Roman" w:hAnsi="Times New Roman" w:eastAsia="宋体" w:cs="Times New Roman"/>
                <w:color w:val="auto"/>
                <w:sz w:val="21"/>
                <w:szCs w:val="21"/>
                <w:lang w:eastAsia="zh-CN"/>
              </w:rPr>
            </w:pPr>
          </w:p>
          <w:p w14:paraId="23A103D6">
            <w:pP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 xml:space="preserve">                                 教学工作指导小组组长：</w:t>
            </w:r>
            <w:r>
              <w:rPr>
                <w:rFonts w:hint="eastAsia" w:ascii="宋体" w:hAnsi="宋体" w:eastAsia="宋体" w:cs="宋体"/>
                <w:sz w:val="21"/>
                <w:szCs w:val="21"/>
                <w:lang w:eastAsia="zh-CN"/>
              </w:rPr>
              <w:drawing>
                <wp:inline distT="0" distB="0" distL="0" distR="0">
                  <wp:extent cx="1289050" cy="228600"/>
                  <wp:effectExtent l="0" t="0" r="6350" b="0"/>
                  <wp:docPr id="1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89050" cy="228600"/>
                          </a:xfrm>
                          <a:prstGeom prst="rect">
                            <a:avLst/>
                          </a:prstGeom>
                          <a:noFill/>
                          <a:ln>
                            <a:noFill/>
                          </a:ln>
                        </pic:spPr>
                      </pic:pic>
                    </a:graphicData>
                  </a:graphic>
                </wp:inline>
              </w:drawing>
            </w:r>
          </w:p>
          <w:p w14:paraId="6CB0CCE1">
            <w:pPr>
              <w:rPr>
                <w:rFonts w:hint="default" w:ascii="Times New Roman" w:hAnsi="Times New Roman" w:eastAsia="宋体" w:cs="Times New Roman"/>
                <w:color w:val="auto"/>
                <w:sz w:val="21"/>
                <w:szCs w:val="21"/>
                <w:lang w:eastAsia="zh-CN"/>
              </w:rPr>
            </w:pPr>
          </w:p>
          <w:p w14:paraId="4B64C3C3">
            <w:pP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 xml:space="preserve">                                                     </w:t>
            </w:r>
            <w:r>
              <w:rPr>
                <w:rFonts w:hint="eastAsia" w:ascii="Times New Roman" w:hAnsi="Times New Roman" w:eastAsia="宋体" w:cs="Times New Roman"/>
                <w:color w:val="auto"/>
                <w:sz w:val="21"/>
                <w:szCs w:val="21"/>
                <w:lang w:val="en-US" w:eastAsia="zh-CN"/>
              </w:rPr>
              <w:t>2025</w:t>
            </w:r>
            <w:r>
              <w:rPr>
                <w:rFonts w:hint="default" w:ascii="Times New Roman" w:hAnsi="Times New Roman" w:eastAsia="宋体" w:cs="Times New Roman"/>
                <w:color w:val="auto"/>
                <w:sz w:val="21"/>
                <w:szCs w:val="21"/>
                <w:lang w:eastAsia="zh-CN"/>
              </w:rPr>
              <w:t>年</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 xml:space="preserve">  月 </w:t>
            </w:r>
            <w:r>
              <w:rPr>
                <w:rFonts w:hint="eastAsia"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lang w:eastAsia="zh-CN"/>
              </w:rPr>
              <w:t xml:space="preserve"> 日</w:t>
            </w:r>
          </w:p>
          <w:p w14:paraId="484EF497">
            <w:pPr>
              <w:rPr>
                <w:rFonts w:hint="default" w:ascii="Times New Roman" w:hAnsi="Times New Roman" w:eastAsia="宋体" w:cs="Times New Roman"/>
                <w:b/>
                <w:bCs/>
                <w:color w:val="auto"/>
                <w:sz w:val="21"/>
                <w:szCs w:val="21"/>
                <w:lang w:eastAsia="zh-CN"/>
              </w:rPr>
            </w:pPr>
          </w:p>
        </w:tc>
      </w:tr>
    </w:tbl>
    <w:p w14:paraId="2306C5C9">
      <w:pPr>
        <w:outlineLvl w:val="0"/>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br w:type="page"/>
      </w:r>
      <w:bookmarkStart w:id="69" w:name="_Toc4667"/>
      <w:r>
        <w:rPr>
          <w:rStyle w:val="19"/>
          <w:rFonts w:hint="eastAsia"/>
          <w:color w:val="auto"/>
          <w:lang w:val="en-US" w:eastAsia="zh-CN"/>
        </w:rPr>
        <w:t>2.5红色旅游创意策划</w:t>
      </w:r>
      <w:bookmarkEnd w:id="69"/>
    </w:p>
    <w:p w14:paraId="1FAB935B">
      <w:pPr>
        <w:spacing w:before="138" w:line="225" w:lineRule="auto"/>
        <w:outlineLvl w:val="1"/>
        <w:rPr>
          <w:rFonts w:ascii="宋体" w:hAnsi="宋体" w:eastAsia="宋体" w:cs="宋体"/>
          <w:color w:val="auto"/>
          <w:sz w:val="35"/>
          <w:szCs w:val="35"/>
        </w:rPr>
      </w:pPr>
      <w:bookmarkStart w:id="70" w:name="_Toc25960"/>
      <w:r>
        <w:rPr>
          <w:rFonts w:ascii="宋体" w:hAnsi="宋体" w:eastAsia="宋体" w:cs="宋体"/>
          <w:b/>
          <w:bCs/>
          <w:color w:val="auto"/>
          <w:spacing w:val="5"/>
          <w:sz w:val="35"/>
          <w:szCs w:val="35"/>
        </w:rPr>
        <w:t>三明学院</w:t>
      </w:r>
      <w:r>
        <w:rPr>
          <w:rFonts w:ascii="宋体" w:hAnsi="宋体" w:eastAsia="宋体" w:cs="宋体"/>
          <w:color w:val="auto"/>
          <w:spacing w:val="80"/>
          <w:sz w:val="35"/>
          <w:szCs w:val="35"/>
          <w:u w:val="single" w:color="auto"/>
        </w:rPr>
        <w:t xml:space="preserve"> </w:t>
      </w:r>
      <w:r>
        <w:rPr>
          <w:rFonts w:ascii="宋体" w:hAnsi="宋体" w:eastAsia="宋体" w:cs="宋体"/>
          <w:b/>
          <w:bCs/>
          <w:color w:val="auto"/>
          <w:spacing w:val="5"/>
          <w:sz w:val="35"/>
          <w:szCs w:val="35"/>
          <w:u w:val="single" w:color="auto"/>
        </w:rPr>
        <w:t>旅游管理与服务教育</w:t>
      </w:r>
      <w:r>
        <w:rPr>
          <w:rFonts w:ascii="宋体" w:hAnsi="宋体" w:eastAsia="宋体" w:cs="宋体"/>
          <w:color w:val="auto"/>
          <w:spacing w:val="5"/>
          <w:sz w:val="35"/>
          <w:szCs w:val="35"/>
          <w:u w:val="single" w:color="auto"/>
        </w:rPr>
        <w:t xml:space="preserve">  </w:t>
      </w:r>
      <w:r>
        <w:rPr>
          <w:rFonts w:ascii="宋体" w:hAnsi="宋体" w:eastAsia="宋体" w:cs="宋体"/>
          <w:color w:val="auto"/>
          <w:spacing w:val="-159"/>
          <w:sz w:val="35"/>
          <w:szCs w:val="35"/>
        </w:rPr>
        <w:t xml:space="preserve"> </w:t>
      </w:r>
      <w:r>
        <w:rPr>
          <w:rFonts w:ascii="宋体" w:hAnsi="宋体" w:eastAsia="宋体" w:cs="宋体"/>
          <w:b/>
          <w:bCs/>
          <w:color w:val="auto"/>
          <w:spacing w:val="5"/>
          <w:sz w:val="35"/>
          <w:szCs w:val="35"/>
        </w:rPr>
        <w:t>专业教学大纲</w:t>
      </w:r>
      <w:bookmarkEnd w:id="70"/>
    </w:p>
    <w:p w14:paraId="4283EBE5">
      <w:pPr>
        <w:spacing w:line="223" w:lineRule="exact"/>
        <w:rPr>
          <w:color w:val="auto"/>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1317"/>
        <w:gridCol w:w="871"/>
        <w:gridCol w:w="1564"/>
        <w:gridCol w:w="2672"/>
        <w:gridCol w:w="1180"/>
      </w:tblGrid>
      <w:tr w14:paraId="12CC6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305" w:type="dxa"/>
            <w:vAlign w:val="top"/>
          </w:tcPr>
          <w:p w14:paraId="28D4E5C3">
            <w:pPr>
              <w:pStyle w:val="16"/>
              <w:spacing w:before="212" w:line="228" w:lineRule="auto"/>
              <w:ind w:left="239"/>
              <w:rPr>
                <w:color w:val="auto"/>
              </w:rPr>
            </w:pPr>
            <w:r>
              <w:rPr>
                <w:color w:val="auto"/>
                <w:spacing w:val="7"/>
              </w:rPr>
              <w:t>课程名称</w:t>
            </w:r>
          </w:p>
        </w:tc>
        <w:tc>
          <w:tcPr>
            <w:tcW w:w="3752" w:type="dxa"/>
            <w:gridSpan w:val="3"/>
            <w:vAlign w:val="top"/>
          </w:tcPr>
          <w:p w14:paraId="13102CB8">
            <w:pPr>
              <w:pStyle w:val="16"/>
              <w:spacing w:before="212" w:line="228" w:lineRule="auto"/>
              <w:ind w:left="18"/>
              <w:rPr>
                <w:color w:val="auto"/>
              </w:rPr>
            </w:pPr>
            <w:r>
              <w:rPr>
                <w:b/>
                <w:bCs/>
                <w:color w:val="auto"/>
                <w:spacing w:val="6"/>
              </w:rPr>
              <w:t>红色旅游创意策划</w:t>
            </w:r>
          </w:p>
        </w:tc>
        <w:tc>
          <w:tcPr>
            <w:tcW w:w="2672" w:type="dxa"/>
            <w:vAlign w:val="top"/>
          </w:tcPr>
          <w:p w14:paraId="5CB22B43">
            <w:pPr>
              <w:pStyle w:val="16"/>
              <w:spacing w:before="212" w:line="228" w:lineRule="auto"/>
              <w:ind w:left="921"/>
              <w:rPr>
                <w:color w:val="auto"/>
              </w:rPr>
            </w:pPr>
            <w:r>
              <w:rPr>
                <w:color w:val="auto"/>
                <w:spacing w:val="7"/>
              </w:rPr>
              <w:t>课程代码</w:t>
            </w:r>
          </w:p>
        </w:tc>
        <w:tc>
          <w:tcPr>
            <w:tcW w:w="1180" w:type="dxa"/>
            <w:vAlign w:val="top"/>
          </w:tcPr>
          <w:p w14:paraId="6B0CC030">
            <w:pPr>
              <w:pStyle w:val="16"/>
              <w:spacing w:before="219" w:line="184" w:lineRule="auto"/>
              <w:ind w:left="147"/>
              <w:rPr>
                <w:color w:val="auto"/>
                <w:sz w:val="18"/>
                <w:szCs w:val="18"/>
              </w:rPr>
            </w:pPr>
            <w:r>
              <w:rPr>
                <w:color w:val="auto"/>
                <w:spacing w:val="-1"/>
                <w:sz w:val="18"/>
                <w:szCs w:val="18"/>
              </w:rPr>
              <w:t>2512510345</w:t>
            </w:r>
          </w:p>
        </w:tc>
      </w:tr>
      <w:tr w14:paraId="610D0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1305" w:type="dxa"/>
            <w:vAlign w:val="top"/>
          </w:tcPr>
          <w:p w14:paraId="46A42969">
            <w:pPr>
              <w:spacing w:line="246" w:lineRule="auto"/>
              <w:rPr>
                <w:rFonts w:ascii="Arial"/>
                <w:color w:val="auto"/>
                <w:sz w:val="21"/>
              </w:rPr>
            </w:pPr>
          </w:p>
          <w:p w14:paraId="3662833D">
            <w:pPr>
              <w:pStyle w:val="16"/>
              <w:spacing w:before="65" w:line="228" w:lineRule="auto"/>
              <w:ind w:left="239"/>
              <w:rPr>
                <w:color w:val="auto"/>
              </w:rPr>
            </w:pPr>
            <w:r>
              <w:rPr>
                <w:color w:val="auto"/>
                <w:spacing w:val="7"/>
              </w:rPr>
              <w:t>课程类型</w:t>
            </w:r>
          </w:p>
        </w:tc>
        <w:tc>
          <w:tcPr>
            <w:tcW w:w="3752" w:type="dxa"/>
            <w:gridSpan w:val="3"/>
            <w:vAlign w:val="top"/>
          </w:tcPr>
          <w:p w14:paraId="4F300B9C">
            <w:pPr>
              <w:pStyle w:val="16"/>
              <w:spacing w:before="123" w:line="206" w:lineRule="auto"/>
              <w:ind w:left="229"/>
              <w:rPr>
                <w:color w:val="auto"/>
              </w:rPr>
            </w:pPr>
            <w:r>
              <w:rPr>
                <w:rFonts w:ascii="微软雅黑" w:hAnsi="微软雅黑" w:eastAsia="微软雅黑" w:cs="微软雅黑"/>
                <w:color w:val="auto"/>
                <w:spacing w:val="12"/>
                <w:sz w:val="18"/>
                <w:szCs w:val="18"/>
              </w:rPr>
              <w:t>□</w:t>
            </w:r>
            <w:r>
              <w:rPr>
                <w:rFonts w:ascii="微软雅黑" w:hAnsi="微软雅黑" w:eastAsia="微软雅黑" w:cs="微软雅黑"/>
                <w:color w:val="auto"/>
                <w:spacing w:val="-10"/>
                <w:sz w:val="18"/>
                <w:szCs w:val="18"/>
              </w:rPr>
              <w:t xml:space="preserve"> </w:t>
            </w:r>
            <w:r>
              <w:rPr>
                <w:color w:val="auto"/>
                <w:spacing w:val="12"/>
              </w:rPr>
              <w:t xml:space="preserve">通识课  </w:t>
            </w:r>
            <w:r>
              <w:rPr>
                <w:rFonts w:ascii="微软雅黑" w:hAnsi="微软雅黑" w:eastAsia="微软雅黑" w:cs="微软雅黑"/>
                <w:color w:val="auto"/>
                <w:spacing w:val="12"/>
              </w:rPr>
              <w:t>□</w:t>
            </w:r>
            <w:r>
              <w:rPr>
                <w:color w:val="auto"/>
                <w:spacing w:val="12"/>
              </w:rPr>
              <w:t>学科平台和专业核心课</w:t>
            </w:r>
          </w:p>
          <w:p w14:paraId="3CB98282">
            <w:pPr>
              <w:pStyle w:val="16"/>
              <w:spacing w:before="86" w:line="178" w:lineRule="auto"/>
              <w:ind w:left="229"/>
              <w:rPr>
                <w:color w:val="auto"/>
              </w:rPr>
            </w:pPr>
            <w:r>
              <w:rPr>
                <w:rFonts w:ascii="微软雅黑" w:hAnsi="微软雅黑" w:eastAsia="微软雅黑" w:cs="微软雅黑"/>
                <w:color w:val="auto"/>
                <w:spacing w:val="10"/>
                <w:sz w:val="18"/>
                <w:szCs w:val="18"/>
              </w:rPr>
              <w:t>□</w:t>
            </w:r>
            <w:r>
              <w:rPr>
                <w:rFonts w:ascii="微软雅黑" w:hAnsi="微软雅黑" w:eastAsia="微软雅黑" w:cs="微软雅黑"/>
                <w:color w:val="auto"/>
                <w:spacing w:val="-23"/>
                <w:sz w:val="18"/>
                <w:szCs w:val="18"/>
              </w:rPr>
              <w:t xml:space="preserve"> </w:t>
            </w:r>
            <w:r>
              <w:rPr>
                <w:color w:val="auto"/>
                <w:spacing w:val="10"/>
              </w:rPr>
              <w:t xml:space="preserve">专业方向   </w:t>
            </w:r>
            <w:r>
              <w:rPr>
                <w:rFonts w:ascii="微软雅黑" w:hAnsi="微软雅黑" w:eastAsia="微软雅黑" w:cs="微软雅黑"/>
                <w:color w:val="auto"/>
                <w:spacing w:val="10"/>
              </w:rPr>
              <w:t>四</w:t>
            </w:r>
            <w:r>
              <w:rPr>
                <w:color w:val="auto"/>
                <w:spacing w:val="10"/>
              </w:rPr>
              <w:t>专业任选</w:t>
            </w:r>
            <w:r>
              <w:rPr>
                <w:color w:val="auto"/>
                <w:spacing w:val="12"/>
              </w:rPr>
              <w:t xml:space="preserve">   </w:t>
            </w:r>
            <w:r>
              <w:rPr>
                <w:rFonts w:ascii="微软雅黑" w:hAnsi="微软雅黑" w:eastAsia="微软雅黑" w:cs="微软雅黑"/>
                <w:color w:val="auto"/>
                <w:spacing w:val="10"/>
              </w:rPr>
              <w:t>□</w:t>
            </w:r>
            <w:r>
              <w:rPr>
                <w:color w:val="auto"/>
                <w:spacing w:val="10"/>
              </w:rPr>
              <w:t>其他</w:t>
            </w:r>
          </w:p>
        </w:tc>
        <w:tc>
          <w:tcPr>
            <w:tcW w:w="2672" w:type="dxa"/>
            <w:vAlign w:val="top"/>
          </w:tcPr>
          <w:p w14:paraId="0990586E">
            <w:pPr>
              <w:spacing w:line="246" w:lineRule="auto"/>
              <w:rPr>
                <w:rFonts w:ascii="Arial"/>
                <w:color w:val="auto"/>
                <w:sz w:val="21"/>
              </w:rPr>
            </w:pPr>
          </w:p>
          <w:p w14:paraId="76E46B78">
            <w:pPr>
              <w:pStyle w:val="16"/>
              <w:spacing w:before="65" w:line="228" w:lineRule="auto"/>
              <w:ind w:left="921"/>
              <w:rPr>
                <w:color w:val="auto"/>
              </w:rPr>
            </w:pPr>
            <w:r>
              <w:rPr>
                <w:color w:val="auto"/>
                <w:spacing w:val="7"/>
              </w:rPr>
              <w:t>授课教师</w:t>
            </w:r>
          </w:p>
        </w:tc>
        <w:tc>
          <w:tcPr>
            <w:tcW w:w="1180" w:type="dxa"/>
            <w:vAlign w:val="top"/>
          </w:tcPr>
          <w:p w14:paraId="47A1142A">
            <w:pPr>
              <w:spacing w:line="246" w:lineRule="auto"/>
              <w:rPr>
                <w:rFonts w:ascii="Arial"/>
                <w:color w:val="auto"/>
                <w:sz w:val="21"/>
              </w:rPr>
            </w:pPr>
          </w:p>
          <w:p w14:paraId="4EEFAF1B">
            <w:pPr>
              <w:pStyle w:val="16"/>
              <w:spacing w:before="65" w:line="228" w:lineRule="auto"/>
              <w:ind w:left="283"/>
              <w:rPr>
                <w:color w:val="auto"/>
              </w:rPr>
            </w:pPr>
            <w:r>
              <w:rPr>
                <w:color w:val="auto"/>
                <w:spacing w:val="6"/>
              </w:rPr>
              <w:t>余美珠</w:t>
            </w:r>
          </w:p>
        </w:tc>
      </w:tr>
      <w:tr w14:paraId="433B1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305" w:type="dxa"/>
            <w:vAlign w:val="top"/>
          </w:tcPr>
          <w:p w14:paraId="57E29E07">
            <w:pPr>
              <w:pStyle w:val="16"/>
              <w:spacing w:before="215" w:line="228" w:lineRule="auto"/>
              <w:ind w:left="240"/>
              <w:rPr>
                <w:color w:val="auto"/>
              </w:rPr>
            </w:pPr>
            <w:r>
              <w:rPr>
                <w:color w:val="auto"/>
                <w:spacing w:val="7"/>
              </w:rPr>
              <w:t>修读方式</w:t>
            </w:r>
          </w:p>
        </w:tc>
        <w:tc>
          <w:tcPr>
            <w:tcW w:w="3752" w:type="dxa"/>
            <w:gridSpan w:val="3"/>
            <w:vAlign w:val="top"/>
          </w:tcPr>
          <w:p w14:paraId="7B163B57">
            <w:pPr>
              <w:pStyle w:val="16"/>
              <w:spacing w:before="215" w:line="203" w:lineRule="auto"/>
              <w:ind w:left="658"/>
              <w:rPr>
                <w:color w:val="auto"/>
              </w:rPr>
            </w:pPr>
            <w:r>
              <w:rPr>
                <w:rFonts w:ascii="微软雅黑" w:hAnsi="微软雅黑" w:eastAsia="微软雅黑" w:cs="微软雅黑"/>
                <w:color w:val="auto"/>
                <w:spacing w:val="7"/>
              </w:rPr>
              <w:t>□</w:t>
            </w:r>
            <w:r>
              <w:rPr>
                <w:color w:val="auto"/>
                <w:spacing w:val="7"/>
              </w:rPr>
              <w:t xml:space="preserve">必修        </w:t>
            </w:r>
            <w:r>
              <w:rPr>
                <w:rFonts w:ascii="微软雅黑" w:hAnsi="微软雅黑" w:eastAsia="微软雅黑" w:cs="微软雅黑"/>
                <w:color w:val="auto"/>
                <w:spacing w:val="7"/>
              </w:rPr>
              <w:t>四</w:t>
            </w:r>
            <w:r>
              <w:rPr>
                <w:color w:val="auto"/>
                <w:spacing w:val="7"/>
              </w:rPr>
              <w:t>选修</w:t>
            </w:r>
          </w:p>
        </w:tc>
        <w:tc>
          <w:tcPr>
            <w:tcW w:w="2672" w:type="dxa"/>
            <w:vAlign w:val="top"/>
          </w:tcPr>
          <w:p w14:paraId="0DF14E63">
            <w:pPr>
              <w:pStyle w:val="16"/>
              <w:spacing w:before="216" w:line="228" w:lineRule="auto"/>
              <w:ind w:left="931"/>
              <w:rPr>
                <w:color w:val="auto"/>
              </w:rPr>
            </w:pPr>
            <w:r>
              <w:rPr>
                <w:color w:val="auto"/>
                <w:spacing w:val="-2"/>
              </w:rPr>
              <w:t>学</w:t>
            </w:r>
            <w:r>
              <w:rPr>
                <w:color w:val="auto"/>
                <w:spacing w:val="7"/>
              </w:rPr>
              <w:t xml:space="preserve">    </w:t>
            </w:r>
            <w:r>
              <w:rPr>
                <w:color w:val="auto"/>
                <w:spacing w:val="-2"/>
              </w:rPr>
              <w:t>分</w:t>
            </w:r>
          </w:p>
        </w:tc>
        <w:tc>
          <w:tcPr>
            <w:tcW w:w="1180" w:type="dxa"/>
            <w:vAlign w:val="top"/>
          </w:tcPr>
          <w:p w14:paraId="4CF9D690">
            <w:pPr>
              <w:pStyle w:val="16"/>
              <w:spacing w:before="248" w:line="189" w:lineRule="auto"/>
              <w:ind w:left="562"/>
              <w:rPr>
                <w:color w:val="auto"/>
              </w:rPr>
            </w:pPr>
            <w:r>
              <w:rPr>
                <w:color w:val="auto"/>
              </w:rPr>
              <w:t>1</w:t>
            </w:r>
          </w:p>
        </w:tc>
      </w:tr>
      <w:tr w14:paraId="1A7E5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305" w:type="dxa"/>
            <w:vAlign w:val="top"/>
          </w:tcPr>
          <w:p w14:paraId="1B2FC737">
            <w:pPr>
              <w:pStyle w:val="16"/>
              <w:spacing w:before="228" w:line="228" w:lineRule="auto"/>
              <w:ind w:left="241"/>
              <w:rPr>
                <w:color w:val="auto"/>
              </w:rPr>
            </w:pPr>
            <w:r>
              <w:rPr>
                <w:color w:val="auto"/>
                <w:spacing w:val="7"/>
              </w:rPr>
              <w:t>开课学期</w:t>
            </w:r>
          </w:p>
        </w:tc>
        <w:tc>
          <w:tcPr>
            <w:tcW w:w="1317" w:type="dxa"/>
            <w:vAlign w:val="top"/>
          </w:tcPr>
          <w:p w14:paraId="51DA2542">
            <w:pPr>
              <w:pStyle w:val="16"/>
              <w:spacing w:before="261" w:line="189" w:lineRule="auto"/>
              <w:ind w:left="92"/>
              <w:rPr>
                <w:color w:val="auto"/>
              </w:rPr>
            </w:pPr>
            <w:r>
              <w:rPr>
                <w:color w:val="auto"/>
                <w:spacing w:val="4"/>
              </w:rPr>
              <w:t>2024-2025-2</w:t>
            </w:r>
          </w:p>
        </w:tc>
        <w:tc>
          <w:tcPr>
            <w:tcW w:w="871" w:type="dxa"/>
            <w:vAlign w:val="top"/>
          </w:tcPr>
          <w:p w14:paraId="7601C8BF">
            <w:pPr>
              <w:pStyle w:val="16"/>
              <w:spacing w:before="228" w:line="229" w:lineRule="auto"/>
              <w:ind w:left="129"/>
              <w:rPr>
                <w:color w:val="auto"/>
              </w:rPr>
            </w:pPr>
            <w:r>
              <w:rPr>
                <w:color w:val="auto"/>
                <w:spacing w:val="5"/>
              </w:rPr>
              <w:t>总学时</w:t>
            </w:r>
          </w:p>
        </w:tc>
        <w:tc>
          <w:tcPr>
            <w:tcW w:w="1564" w:type="dxa"/>
            <w:vAlign w:val="top"/>
          </w:tcPr>
          <w:p w14:paraId="6D7FF68F">
            <w:pPr>
              <w:pStyle w:val="16"/>
              <w:spacing w:before="259" w:line="190" w:lineRule="auto"/>
              <w:ind w:left="795"/>
              <w:rPr>
                <w:color w:val="auto"/>
              </w:rPr>
            </w:pPr>
            <w:r>
              <w:rPr>
                <w:color w:val="auto"/>
                <w:spacing w:val="-7"/>
              </w:rPr>
              <w:t>16</w:t>
            </w:r>
          </w:p>
        </w:tc>
        <w:tc>
          <w:tcPr>
            <w:tcW w:w="2672" w:type="dxa"/>
            <w:vAlign w:val="top"/>
          </w:tcPr>
          <w:p w14:paraId="14927B18">
            <w:pPr>
              <w:pStyle w:val="16"/>
              <w:spacing w:before="228" w:line="228" w:lineRule="auto"/>
              <w:ind w:left="714"/>
              <w:rPr>
                <w:color w:val="auto"/>
              </w:rPr>
            </w:pPr>
            <w:r>
              <w:rPr>
                <w:color w:val="auto"/>
                <w:spacing w:val="8"/>
              </w:rPr>
              <w:t>其中实践学时</w:t>
            </w:r>
          </w:p>
        </w:tc>
        <w:tc>
          <w:tcPr>
            <w:tcW w:w="1180" w:type="dxa"/>
            <w:vAlign w:val="top"/>
          </w:tcPr>
          <w:p w14:paraId="01A0E103">
            <w:pPr>
              <w:pStyle w:val="16"/>
              <w:spacing w:before="261" w:line="189" w:lineRule="auto"/>
              <w:ind w:left="548"/>
              <w:rPr>
                <w:color w:val="auto"/>
              </w:rPr>
            </w:pPr>
            <w:r>
              <w:rPr>
                <w:color w:val="auto"/>
              </w:rPr>
              <w:t>0</w:t>
            </w:r>
          </w:p>
        </w:tc>
      </w:tr>
      <w:tr w14:paraId="5A1CD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1305" w:type="dxa"/>
            <w:vAlign w:val="top"/>
          </w:tcPr>
          <w:p w14:paraId="6DF1487D">
            <w:pPr>
              <w:pStyle w:val="16"/>
              <w:spacing w:before="126" w:line="294" w:lineRule="auto"/>
              <w:ind w:left="239" w:right="229" w:firstLine="108"/>
              <w:rPr>
                <w:color w:val="auto"/>
              </w:rPr>
            </w:pPr>
            <w:r>
              <w:rPr>
                <w:color w:val="auto"/>
                <w:spacing w:val="6"/>
              </w:rPr>
              <w:t>混合式</w:t>
            </w:r>
            <w:r>
              <w:rPr>
                <w:color w:val="auto"/>
              </w:rPr>
              <w:t xml:space="preserve">  </w:t>
            </w:r>
            <w:r>
              <w:rPr>
                <w:color w:val="auto"/>
                <w:spacing w:val="7"/>
              </w:rPr>
              <w:t>课程网址</w:t>
            </w:r>
          </w:p>
        </w:tc>
        <w:tc>
          <w:tcPr>
            <w:tcW w:w="7604" w:type="dxa"/>
            <w:gridSpan w:val="5"/>
            <w:vAlign w:val="top"/>
          </w:tcPr>
          <w:p w14:paraId="0B0524D8">
            <w:pPr>
              <w:rPr>
                <w:rFonts w:ascii="Arial"/>
                <w:color w:val="auto"/>
                <w:sz w:val="21"/>
              </w:rPr>
            </w:pPr>
          </w:p>
        </w:tc>
      </w:tr>
      <w:tr w14:paraId="66DB3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1305" w:type="dxa"/>
            <w:vAlign w:val="top"/>
          </w:tcPr>
          <w:p w14:paraId="685CAA8A">
            <w:pPr>
              <w:spacing w:line="329" w:lineRule="auto"/>
              <w:rPr>
                <w:rFonts w:ascii="Arial"/>
                <w:color w:val="auto"/>
                <w:sz w:val="21"/>
              </w:rPr>
            </w:pPr>
          </w:p>
          <w:p w14:paraId="419493E5">
            <w:pPr>
              <w:pStyle w:val="16"/>
              <w:spacing w:before="65" w:line="190" w:lineRule="auto"/>
              <w:ind w:left="603"/>
              <w:rPr>
                <w:color w:val="auto"/>
              </w:rPr>
            </w:pPr>
            <w:r>
              <w:rPr>
                <w:b/>
                <w:bCs/>
                <w:color w:val="auto"/>
              </w:rPr>
              <w:t>A</w:t>
            </w:r>
          </w:p>
          <w:p w14:paraId="35315254">
            <w:pPr>
              <w:pStyle w:val="16"/>
              <w:spacing w:before="117" w:line="228" w:lineRule="auto"/>
              <w:ind w:left="141"/>
              <w:rPr>
                <w:color w:val="auto"/>
              </w:rPr>
            </w:pPr>
            <w:r>
              <w:rPr>
                <w:b/>
                <w:bCs/>
                <w:color w:val="auto"/>
                <w:spacing w:val="5"/>
              </w:rPr>
              <w:t>先修及后续</w:t>
            </w:r>
          </w:p>
          <w:p w14:paraId="5BEAE568">
            <w:pPr>
              <w:pStyle w:val="16"/>
              <w:spacing w:before="108" w:line="228" w:lineRule="auto"/>
              <w:ind w:left="451"/>
              <w:rPr>
                <w:color w:val="auto"/>
              </w:rPr>
            </w:pPr>
            <w:r>
              <w:rPr>
                <w:b/>
                <w:bCs/>
                <w:color w:val="auto"/>
                <w:spacing w:val="4"/>
              </w:rPr>
              <w:t>课程</w:t>
            </w:r>
          </w:p>
        </w:tc>
        <w:tc>
          <w:tcPr>
            <w:tcW w:w="7604" w:type="dxa"/>
            <w:gridSpan w:val="5"/>
            <w:vAlign w:val="top"/>
          </w:tcPr>
          <w:p w14:paraId="63869EF2">
            <w:pPr>
              <w:spacing w:line="248" w:lineRule="auto"/>
              <w:rPr>
                <w:rFonts w:ascii="Arial"/>
                <w:color w:val="auto"/>
                <w:sz w:val="21"/>
              </w:rPr>
            </w:pPr>
          </w:p>
          <w:p w14:paraId="2517552B">
            <w:pPr>
              <w:spacing w:line="248" w:lineRule="auto"/>
              <w:rPr>
                <w:rFonts w:ascii="Arial"/>
                <w:color w:val="auto"/>
                <w:sz w:val="21"/>
              </w:rPr>
            </w:pPr>
          </w:p>
          <w:p w14:paraId="74413472">
            <w:pPr>
              <w:spacing w:before="78" w:line="222" w:lineRule="auto"/>
              <w:ind w:left="19"/>
              <w:rPr>
                <w:rFonts w:ascii="仿宋" w:hAnsi="仿宋" w:eastAsia="仿宋" w:cs="仿宋"/>
                <w:color w:val="auto"/>
                <w:sz w:val="24"/>
                <w:szCs w:val="24"/>
              </w:rPr>
            </w:pPr>
            <w:r>
              <w:rPr>
                <w:rFonts w:ascii="仿宋" w:hAnsi="仿宋" w:eastAsia="仿宋" w:cs="仿宋"/>
                <w:color w:val="auto"/>
                <w:spacing w:val="-1"/>
                <w:sz w:val="24"/>
                <w:szCs w:val="24"/>
              </w:rPr>
              <w:t>先修课程：中国旅游地理、旅游学概论、旅游文化学等。</w:t>
            </w:r>
          </w:p>
          <w:p w14:paraId="6645F1F2">
            <w:pPr>
              <w:spacing w:before="116" w:line="222" w:lineRule="auto"/>
              <w:ind w:left="18"/>
              <w:rPr>
                <w:rFonts w:ascii="仿宋" w:hAnsi="仿宋" w:eastAsia="仿宋" w:cs="仿宋"/>
                <w:color w:val="auto"/>
                <w:sz w:val="24"/>
                <w:szCs w:val="24"/>
              </w:rPr>
            </w:pPr>
            <w:r>
              <w:rPr>
                <w:rFonts w:ascii="仿宋" w:hAnsi="仿宋" w:eastAsia="仿宋" w:cs="仿宋"/>
                <w:color w:val="auto"/>
                <w:spacing w:val="-1"/>
                <w:sz w:val="24"/>
                <w:szCs w:val="24"/>
              </w:rPr>
              <w:t>后续课程：旅游规划设计、旅游项目策划、旅游景观设计等。</w:t>
            </w:r>
          </w:p>
        </w:tc>
      </w:tr>
      <w:tr w14:paraId="175EF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05" w:type="dxa"/>
            <w:vAlign w:val="top"/>
          </w:tcPr>
          <w:p w14:paraId="28D8F34A">
            <w:pPr>
              <w:spacing w:line="323" w:lineRule="auto"/>
              <w:rPr>
                <w:rFonts w:ascii="Arial"/>
                <w:color w:val="auto"/>
                <w:sz w:val="21"/>
              </w:rPr>
            </w:pPr>
          </w:p>
          <w:p w14:paraId="6AFECAA5">
            <w:pPr>
              <w:spacing w:line="324" w:lineRule="auto"/>
              <w:rPr>
                <w:rFonts w:ascii="Arial"/>
                <w:color w:val="auto"/>
                <w:sz w:val="21"/>
              </w:rPr>
            </w:pPr>
          </w:p>
          <w:p w14:paraId="2B86F9C2">
            <w:pPr>
              <w:pStyle w:val="16"/>
              <w:spacing w:before="65" w:line="187" w:lineRule="auto"/>
              <w:ind w:left="605"/>
              <w:rPr>
                <w:color w:val="auto"/>
              </w:rPr>
            </w:pPr>
            <w:r>
              <w:rPr>
                <w:b/>
                <w:bCs/>
                <w:color w:val="auto"/>
                <w:spacing w:val="-1"/>
              </w:rPr>
              <w:t>B</w:t>
            </w:r>
          </w:p>
          <w:p w14:paraId="4D532C2B">
            <w:pPr>
              <w:pStyle w:val="16"/>
              <w:spacing w:before="118" w:line="228" w:lineRule="auto"/>
              <w:ind w:left="189"/>
              <w:rPr>
                <w:color w:val="auto"/>
              </w:rPr>
            </w:pPr>
            <w:r>
              <w:rPr>
                <w:b/>
                <w:bCs/>
                <w:color w:val="auto"/>
                <w:spacing w:val="6"/>
              </w:rPr>
              <w:t>课程描述</w:t>
            </w:r>
          </w:p>
        </w:tc>
        <w:tc>
          <w:tcPr>
            <w:tcW w:w="7604" w:type="dxa"/>
            <w:gridSpan w:val="5"/>
            <w:vAlign w:val="top"/>
          </w:tcPr>
          <w:p w14:paraId="5B1B57D3">
            <w:pPr>
              <w:spacing w:before="85" w:line="298" w:lineRule="auto"/>
              <w:ind w:left="16" w:firstLine="479"/>
              <w:jc w:val="both"/>
              <w:rPr>
                <w:rFonts w:ascii="仿宋" w:hAnsi="仿宋" w:eastAsia="仿宋" w:cs="仿宋"/>
                <w:color w:val="auto"/>
                <w:sz w:val="24"/>
                <w:szCs w:val="24"/>
              </w:rPr>
            </w:pPr>
            <w:r>
              <w:rPr>
                <w:rFonts w:ascii="仿宋" w:hAnsi="仿宋" w:eastAsia="仿宋" w:cs="仿宋"/>
                <w:color w:val="auto"/>
                <w:spacing w:val="5"/>
                <w:sz w:val="24"/>
                <w:szCs w:val="24"/>
              </w:rPr>
              <w:t>本课程是通过教师系统的讲授与讨论相结合，启发引导的方</w:t>
            </w:r>
            <w:r>
              <w:rPr>
                <w:rFonts w:ascii="仿宋" w:hAnsi="仿宋" w:eastAsia="仿宋" w:cs="仿宋"/>
                <w:color w:val="auto"/>
                <w:spacing w:val="4"/>
                <w:sz w:val="24"/>
                <w:szCs w:val="24"/>
              </w:rPr>
              <w:t>式来理</w:t>
            </w:r>
            <w:r>
              <w:rPr>
                <w:rFonts w:ascii="仿宋" w:hAnsi="仿宋" w:eastAsia="仿宋" w:cs="仿宋"/>
                <w:color w:val="auto"/>
                <w:sz w:val="24"/>
                <w:szCs w:val="24"/>
              </w:rPr>
              <w:t xml:space="preserve"> </w:t>
            </w:r>
            <w:r>
              <w:rPr>
                <w:rFonts w:ascii="仿宋" w:hAnsi="仿宋" w:eastAsia="仿宋" w:cs="仿宋"/>
                <w:color w:val="auto"/>
                <w:spacing w:val="-3"/>
                <w:sz w:val="24"/>
                <w:szCs w:val="24"/>
              </w:rPr>
              <w:t>解、掌握、研究红色旅游创意策划理论，使学生了解和熟悉红色旅</w:t>
            </w:r>
            <w:r>
              <w:rPr>
                <w:rFonts w:ascii="仿宋" w:hAnsi="仿宋" w:eastAsia="仿宋" w:cs="仿宋"/>
                <w:color w:val="auto"/>
                <w:spacing w:val="-4"/>
                <w:sz w:val="24"/>
                <w:szCs w:val="24"/>
              </w:rPr>
              <w:t>游创意</w:t>
            </w:r>
            <w:r>
              <w:rPr>
                <w:rFonts w:ascii="仿宋" w:hAnsi="仿宋" w:eastAsia="仿宋" w:cs="仿宋"/>
                <w:color w:val="auto"/>
                <w:sz w:val="24"/>
                <w:szCs w:val="24"/>
              </w:rPr>
              <w:t xml:space="preserve"> </w:t>
            </w:r>
            <w:r>
              <w:rPr>
                <w:rFonts w:ascii="仿宋" w:hAnsi="仿宋" w:eastAsia="仿宋" w:cs="仿宋"/>
                <w:color w:val="auto"/>
                <w:spacing w:val="-3"/>
                <w:sz w:val="24"/>
                <w:szCs w:val="24"/>
              </w:rPr>
              <w:t>策划的基本原理和方法，掌握红色旅游创意策划的主要内容和特点</w:t>
            </w:r>
            <w:r>
              <w:rPr>
                <w:rFonts w:ascii="仿宋" w:hAnsi="仿宋" w:eastAsia="仿宋" w:cs="仿宋"/>
                <w:color w:val="auto"/>
                <w:spacing w:val="-4"/>
                <w:sz w:val="24"/>
                <w:szCs w:val="24"/>
              </w:rPr>
              <w:t>，学会</w:t>
            </w:r>
            <w:r>
              <w:rPr>
                <w:rFonts w:ascii="仿宋" w:hAnsi="仿宋" w:eastAsia="仿宋" w:cs="仿宋"/>
                <w:color w:val="auto"/>
                <w:sz w:val="24"/>
                <w:szCs w:val="24"/>
              </w:rPr>
              <w:t xml:space="preserve"> </w:t>
            </w:r>
            <w:r>
              <w:rPr>
                <w:rFonts w:ascii="仿宋" w:hAnsi="仿宋" w:eastAsia="仿宋" w:cs="仿宋"/>
                <w:color w:val="auto"/>
                <w:spacing w:val="-3"/>
                <w:sz w:val="24"/>
                <w:szCs w:val="24"/>
              </w:rPr>
              <w:t>红色旅游创意策划，并对红色旅游创意策划要求有基本的认识，为</w:t>
            </w:r>
            <w:r>
              <w:rPr>
                <w:rFonts w:ascii="仿宋" w:hAnsi="仿宋" w:eastAsia="仿宋" w:cs="仿宋"/>
                <w:color w:val="auto"/>
                <w:spacing w:val="-4"/>
                <w:sz w:val="24"/>
                <w:szCs w:val="24"/>
              </w:rPr>
              <w:t>今后从</w:t>
            </w:r>
            <w:r>
              <w:rPr>
                <w:rFonts w:ascii="仿宋" w:hAnsi="仿宋" w:eastAsia="仿宋" w:cs="仿宋"/>
                <w:color w:val="auto"/>
                <w:sz w:val="24"/>
                <w:szCs w:val="24"/>
              </w:rPr>
              <w:t xml:space="preserve"> </w:t>
            </w:r>
            <w:r>
              <w:rPr>
                <w:rFonts w:ascii="仿宋" w:hAnsi="仿宋" w:eastAsia="仿宋" w:cs="仿宋"/>
                <w:color w:val="auto"/>
                <w:spacing w:val="-2"/>
                <w:sz w:val="24"/>
                <w:szCs w:val="24"/>
              </w:rPr>
              <w:t>事旅游管理工作奠定坚实的基础。</w:t>
            </w:r>
          </w:p>
        </w:tc>
      </w:tr>
      <w:tr w14:paraId="17A28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05" w:type="dxa"/>
            <w:vAlign w:val="top"/>
          </w:tcPr>
          <w:p w14:paraId="0C5A5264">
            <w:pPr>
              <w:spacing w:line="250" w:lineRule="auto"/>
              <w:rPr>
                <w:rFonts w:ascii="Arial"/>
                <w:color w:val="auto"/>
                <w:sz w:val="21"/>
              </w:rPr>
            </w:pPr>
          </w:p>
          <w:p w14:paraId="448A83DD">
            <w:pPr>
              <w:spacing w:line="250" w:lineRule="auto"/>
              <w:rPr>
                <w:rFonts w:ascii="Arial"/>
                <w:color w:val="auto"/>
                <w:sz w:val="21"/>
              </w:rPr>
            </w:pPr>
          </w:p>
          <w:p w14:paraId="22548576">
            <w:pPr>
              <w:spacing w:line="250" w:lineRule="auto"/>
              <w:rPr>
                <w:rFonts w:ascii="Arial"/>
                <w:color w:val="auto"/>
                <w:sz w:val="21"/>
              </w:rPr>
            </w:pPr>
          </w:p>
          <w:p w14:paraId="08DF2756">
            <w:pPr>
              <w:spacing w:line="250" w:lineRule="auto"/>
              <w:rPr>
                <w:rFonts w:ascii="Arial"/>
                <w:color w:val="auto"/>
                <w:sz w:val="21"/>
              </w:rPr>
            </w:pPr>
          </w:p>
          <w:p w14:paraId="5E505211">
            <w:pPr>
              <w:spacing w:line="250" w:lineRule="auto"/>
              <w:rPr>
                <w:rFonts w:ascii="Arial"/>
                <w:color w:val="auto"/>
                <w:sz w:val="21"/>
              </w:rPr>
            </w:pPr>
          </w:p>
          <w:p w14:paraId="13511701">
            <w:pPr>
              <w:spacing w:line="250" w:lineRule="auto"/>
              <w:rPr>
                <w:rFonts w:ascii="Arial"/>
                <w:color w:val="auto"/>
                <w:sz w:val="21"/>
              </w:rPr>
            </w:pPr>
          </w:p>
          <w:p w14:paraId="0CA987F1">
            <w:pPr>
              <w:spacing w:line="250" w:lineRule="auto"/>
              <w:rPr>
                <w:rFonts w:ascii="Arial"/>
                <w:color w:val="auto"/>
                <w:sz w:val="21"/>
              </w:rPr>
            </w:pPr>
          </w:p>
          <w:p w14:paraId="1D3B217F">
            <w:pPr>
              <w:spacing w:line="250" w:lineRule="auto"/>
              <w:rPr>
                <w:rFonts w:ascii="Arial"/>
                <w:color w:val="auto"/>
                <w:sz w:val="21"/>
              </w:rPr>
            </w:pPr>
          </w:p>
          <w:p w14:paraId="1A37C840">
            <w:pPr>
              <w:spacing w:line="250" w:lineRule="auto"/>
              <w:rPr>
                <w:rFonts w:ascii="Arial"/>
                <w:color w:val="auto"/>
                <w:sz w:val="21"/>
              </w:rPr>
            </w:pPr>
          </w:p>
          <w:p w14:paraId="1A0A07A9">
            <w:pPr>
              <w:spacing w:line="250" w:lineRule="auto"/>
              <w:rPr>
                <w:rFonts w:ascii="Arial"/>
                <w:color w:val="auto"/>
                <w:sz w:val="21"/>
              </w:rPr>
            </w:pPr>
          </w:p>
          <w:p w14:paraId="37213C86">
            <w:pPr>
              <w:spacing w:line="250" w:lineRule="auto"/>
              <w:rPr>
                <w:rFonts w:ascii="Arial"/>
                <w:color w:val="auto"/>
                <w:sz w:val="21"/>
              </w:rPr>
            </w:pPr>
          </w:p>
          <w:p w14:paraId="4F62DA54">
            <w:pPr>
              <w:spacing w:line="250" w:lineRule="auto"/>
              <w:rPr>
                <w:rFonts w:ascii="Arial"/>
                <w:color w:val="auto"/>
                <w:sz w:val="21"/>
              </w:rPr>
            </w:pPr>
          </w:p>
          <w:p w14:paraId="5870CA7B">
            <w:pPr>
              <w:spacing w:line="250" w:lineRule="auto"/>
              <w:rPr>
                <w:rFonts w:ascii="Arial"/>
                <w:color w:val="auto"/>
                <w:sz w:val="21"/>
              </w:rPr>
            </w:pPr>
          </w:p>
          <w:p w14:paraId="0298A69E">
            <w:pPr>
              <w:spacing w:line="250" w:lineRule="auto"/>
              <w:rPr>
                <w:rFonts w:ascii="Arial"/>
                <w:color w:val="auto"/>
                <w:sz w:val="21"/>
              </w:rPr>
            </w:pPr>
          </w:p>
          <w:p w14:paraId="68F6C59D">
            <w:pPr>
              <w:spacing w:line="251" w:lineRule="auto"/>
              <w:rPr>
                <w:rFonts w:ascii="Arial"/>
                <w:color w:val="auto"/>
                <w:sz w:val="21"/>
              </w:rPr>
            </w:pPr>
          </w:p>
          <w:p w14:paraId="1AC0DC13">
            <w:pPr>
              <w:pStyle w:val="16"/>
              <w:spacing w:before="65" w:line="189" w:lineRule="auto"/>
              <w:ind w:left="608"/>
              <w:rPr>
                <w:color w:val="auto"/>
              </w:rPr>
            </w:pPr>
            <w:r>
              <w:rPr>
                <w:b/>
                <w:bCs/>
                <w:color w:val="auto"/>
                <w:spacing w:val="-3"/>
              </w:rPr>
              <w:t>C</w:t>
            </w:r>
          </w:p>
          <w:p w14:paraId="73E7AC0A">
            <w:pPr>
              <w:pStyle w:val="16"/>
              <w:spacing w:before="118" w:line="228" w:lineRule="auto"/>
              <w:ind w:left="232"/>
              <w:rPr>
                <w:color w:val="auto"/>
              </w:rPr>
            </w:pPr>
            <w:r>
              <w:rPr>
                <w:b/>
                <w:bCs/>
                <w:color w:val="auto"/>
                <w:spacing w:val="6"/>
              </w:rPr>
              <w:t>课程目标</w:t>
            </w:r>
          </w:p>
        </w:tc>
        <w:tc>
          <w:tcPr>
            <w:tcW w:w="7604" w:type="dxa"/>
            <w:gridSpan w:val="5"/>
            <w:vAlign w:val="top"/>
          </w:tcPr>
          <w:p w14:paraId="10449F29">
            <w:pPr>
              <w:spacing w:line="291" w:lineRule="auto"/>
              <w:rPr>
                <w:rFonts w:ascii="Arial"/>
                <w:color w:val="auto"/>
                <w:sz w:val="21"/>
              </w:rPr>
            </w:pPr>
          </w:p>
          <w:p w14:paraId="0A8970CF">
            <w:pPr>
              <w:spacing w:line="291" w:lineRule="auto"/>
              <w:rPr>
                <w:rFonts w:ascii="Arial"/>
                <w:color w:val="auto"/>
                <w:sz w:val="21"/>
              </w:rPr>
            </w:pPr>
          </w:p>
          <w:p w14:paraId="212B7B10">
            <w:pPr>
              <w:pStyle w:val="16"/>
              <w:spacing w:before="65" w:line="230" w:lineRule="auto"/>
              <w:ind w:left="54"/>
              <w:rPr>
                <w:color w:val="auto"/>
              </w:rPr>
            </w:pPr>
            <w:r>
              <w:rPr>
                <w:color w:val="auto"/>
                <w:spacing w:val="6"/>
              </w:rPr>
              <w:t>（一）知识</w:t>
            </w:r>
          </w:p>
          <w:p w14:paraId="389CBAD0">
            <w:pPr>
              <w:pStyle w:val="16"/>
              <w:spacing w:before="188" w:line="262" w:lineRule="auto"/>
              <w:ind w:left="671" w:right="2269" w:firstLine="8"/>
              <w:rPr>
                <w:rFonts w:ascii="仿宋" w:hAnsi="仿宋" w:eastAsia="仿宋" w:cs="仿宋"/>
                <w:color w:val="auto"/>
                <w:sz w:val="24"/>
                <w:szCs w:val="24"/>
              </w:rPr>
            </w:pPr>
            <w:r>
              <w:rPr>
                <w:color w:val="auto"/>
                <w:spacing w:val="-2"/>
              </w:rPr>
              <w:t>1.</w:t>
            </w:r>
            <w:r>
              <w:rPr>
                <w:b/>
                <w:bCs/>
                <w:color w:val="auto"/>
                <w:spacing w:val="-2"/>
              </w:rPr>
              <w:t>理解</w:t>
            </w:r>
            <w:r>
              <w:rPr>
                <w:rFonts w:ascii="仿宋" w:hAnsi="仿宋" w:eastAsia="仿宋" w:cs="仿宋"/>
                <w:color w:val="auto"/>
                <w:spacing w:val="-2"/>
                <w:sz w:val="24"/>
                <w:szCs w:val="24"/>
              </w:rPr>
              <w:t>红色旅游创意策划定义，内涵和本质。</w:t>
            </w:r>
            <w:r>
              <w:rPr>
                <w:rFonts w:ascii="仿宋" w:hAnsi="仿宋" w:eastAsia="仿宋" w:cs="仿宋"/>
                <w:color w:val="auto"/>
                <w:spacing w:val="7"/>
                <w:sz w:val="24"/>
                <w:szCs w:val="24"/>
              </w:rPr>
              <w:t xml:space="preserve"> </w:t>
            </w:r>
            <w:r>
              <w:rPr>
                <w:color w:val="auto"/>
                <w:spacing w:val="1"/>
              </w:rPr>
              <w:t>2.</w:t>
            </w:r>
            <w:r>
              <w:rPr>
                <w:b/>
                <w:bCs/>
                <w:color w:val="auto"/>
                <w:spacing w:val="1"/>
              </w:rPr>
              <w:t>归纳</w:t>
            </w:r>
            <w:r>
              <w:rPr>
                <w:rFonts w:ascii="仿宋" w:hAnsi="仿宋" w:eastAsia="仿宋" w:cs="仿宋"/>
                <w:color w:val="auto"/>
                <w:spacing w:val="1"/>
                <w:sz w:val="24"/>
                <w:szCs w:val="24"/>
              </w:rPr>
              <w:t>红色旅游创意策划思想。</w:t>
            </w:r>
          </w:p>
          <w:p w14:paraId="36AEE94A">
            <w:pPr>
              <w:pStyle w:val="16"/>
              <w:spacing w:before="122" w:line="228" w:lineRule="auto"/>
              <w:ind w:left="54"/>
              <w:rPr>
                <w:color w:val="auto"/>
              </w:rPr>
            </w:pPr>
            <w:r>
              <w:rPr>
                <w:color w:val="auto"/>
                <w:spacing w:val="6"/>
              </w:rPr>
              <w:t>（二）能力</w:t>
            </w:r>
          </w:p>
          <w:p w14:paraId="653126BF">
            <w:pPr>
              <w:pStyle w:val="16"/>
              <w:spacing w:before="142" w:line="297" w:lineRule="auto"/>
              <w:ind w:left="667" w:right="584" w:firstLine="5"/>
              <w:rPr>
                <w:rFonts w:ascii="仿宋" w:hAnsi="仿宋" w:eastAsia="仿宋" w:cs="仿宋"/>
                <w:color w:val="auto"/>
                <w:sz w:val="24"/>
                <w:szCs w:val="24"/>
              </w:rPr>
            </w:pPr>
            <w:r>
              <w:rPr>
                <w:color w:val="auto"/>
                <w:spacing w:val="-1"/>
              </w:rPr>
              <w:t>3.</w:t>
            </w:r>
            <w:r>
              <w:rPr>
                <w:b/>
                <w:bCs/>
                <w:color w:val="auto"/>
                <w:spacing w:val="-1"/>
              </w:rPr>
              <w:t>分析</w:t>
            </w:r>
            <w:r>
              <w:rPr>
                <w:rFonts w:ascii="仿宋" w:hAnsi="仿宋" w:eastAsia="仿宋" w:cs="仿宋"/>
                <w:color w:val="auto"/>
                <w:spacing w:val="-1"/>
                <w:sz w:val="24"/>
                <w:szCs w:val="24"/>
              </w:rPr>
              <w:t>红色旅游创意策划过程，运用红色旅游创意策划方法。</w:t>
            </w:r>
            <w:r>
              <w:rPr>
                <w:rFonts w:ascii="仿宋" w:hAnsi="仿宋" w:eastAsia="仿宋" w:cs="仿宋"/>
                <w:color w:val="auto"/>
                <w:spacing w:val="4"/>
                <w:sz w:val="24"/>
                <w:szCs w:val="24"/>
              </w:rPr>
              <w:t xml:space="preserve"> </w:t>
            </w:r>
            <w:r>
              <w:rPr>
                <w:color w:val="auto"/>
                <w:spacing w:val="1"/>
              </w:rPr>
              <w:t>4.</w:t>
            </w:r>
            <w:r>
              <w:rPr>
                <w:b/>
                <w:bCs/>
                <w:color w:val="auto"/>
                <w:spacing w:val="1"/>
              </w:rPr>
              <w:t>评价</w:t>
            </w:r>
            <w:r>
              <w:rPr>
                <w:rFonts w:ascii="仿宋" w:hAnsi="仿宋" w:eastAsia="仿宋" w:cs="仿宋"/>
                <w:color w:val="auto"/>
                <w:spacing w:val="1"/>
                <w:sz w:val="24"/>
                <w:szCs w:val="24"/>
              </w:rPr>
              <w:t>红色旅游创意策划特征。</w:t>
            </w:r>
          </w:p>
          <w:p w14:paraId="358677C9">
            <w:pPr>
              <w:pStyle w:val="16"/>
              <w:spacing w:before="81" w:line="228" w:lineRule="auto"/>
              <w:ind w:left="54"/>
              <w:rPr>
                <w:color w:val="auto"/>
              </w:rPr>
            </w:pPr>
            <w:r>
              <w:rPr>
                <w:color w:val="auto"/>
                <w:spacing w:val="6"/>
              </w:rPr>
              <w:t>（三）素养</w:t>
            </w:r>
          </w:p>
          <w:p w14:paraId="744F6027">
            <w:pPr>
              <w:pStyle w:val="16"/>
              <w:spacing w:before="141" w:line="295" w:lineRule="auto"/>
              <w:ind w:left="598" w:right="2096" w:firstLine="2"/>
              <w:rPr>
                <w:rFonts w:ascii="仿宋" w:hAnsi="仿宋" w:eastAsia="仿宋" w:cs="仿宋"/>
                <w:color w:val="auto"/>
                <w:sz w:val="24"/>
                <w:szCs w:val="24"/>
              </w:rPr>
            </w:pPr>
            <w:r>
              <w:rPr>
                <w:color w:val="auto"/>
                <w:spacing w:val="-1"/>
              </w:rPr>
              <w:t>5.</w:t>
            </w:r>
            <w:r>
              <w:rPr>
                <w:b/>
                <w:bCs/>
                <w:color w:val="auto"/>
                <w:spacing w:val="-1"/>
              </w:rPr>
              <w:t>重视</w:t>
            </w:r>
            <w:r>
              <w:rPr>
                <w:rFonts w:ascii="仿宋" w:hAnsi="仿宋" w:eastAsia="仿宋" w:cs="仿宋"/>
                <w:color w:val="auto"/>
                <w:spacing w:val="-1"/>
                <w:sz w:val="24"/>
                <w:szCs w:val="24"/>
              </w:rPr>
              <w:t>学生红色文化教育，热爱祖国美丽山</w:t>
            </w:r>
            <w:r>
              <w:rPr>
                <w:rFonts w:ascii="仿宋" w:hAnsi="仿宋" w:eastAsia="仿宋" w:cs="仿宋"/>
                <w:color w:val="auto"/>
                <w:spacing w:val="-2"/>
                <w:sz w:val="24"/>
                <w:szCs w:val="24"/>
              </w:rPr>
              <w:t>河。</w:t>
            </w:r>
            <w:r>
              <w:rPr>
                <w:rFonts w:ascii="仿宋" w:hAnsi="仿宋" w:eastAsia="仿宋" w:cs="仿宋"/>
                <w:color w:val="auto"/>
                <w:sz w:val="24"/>
                <w:szCs w:val="24"/>
              </w:rPr>
              <w:t xml:space="preserve"> </w:t>
            </w:r>
            <w:r>
              <w:rPr>
                <w:color w:val="auto"/>
                <w:spacing w:val="1"/>
              </w:rPr>
              <w:t>6.</w:t>
            </w:r>
            <w:r>
              <w:rPr>
                <w:b/>
                <w:bCs/>
                <w:color w:val="auto"/>
                <w:spacing w:val="1"/>
              </w:rPr>
              <w:t>养成</w:t>
            </w:r>
            <w:r>
              <w:rPr>
                <w:rFonts w:ascii="仿宋" w:hAnsi="仿宋" w:eastAsia="仿宋" w:cs="仿宋"/>
                <w:color w:val="auto"/>
                <w:spacing w:val="1"/>
                <w:sz w:val="24"/>
                <w:szCs w:val="24"/>
              </w:rPr>
              <w:t>校园与社会文明素养。</w:t>
            </w:r>
          </w:p>
          <w:p w14:paraId="79B230D3">
            <w:pPr>
              <w:pStyle w:val="16"/>
              <w:spacing w:before="136" w:line="228" w:lineRule="auto"/>
              <w:ind w:left="3"/>
              <w:rPr>
                <w:color w:val="auto"/>
              </w:rPr>
            </w:pPr>
            <w:r>
              <w:rPr>
                <w:b/>
                <w:bCs/>
                <w:color w:val="auto"/>
                <w:spacing w:val="8"/>
              </w:rPr>
              <w:t>【注】课程思政元素一定要在课程目标中体</w:t>
            </w:r>
            <w:r>
              <w:rPr>
                <w:b/>
                <w:bCs/>
                <w:color w:val="auto"/>
                <w:spacing w:val="7"/>
              </w:rPr>
              <w:t>现。</w:t>
            </w:r>
          </w:p>
        </w:tc>
      </w:tr>
    </w:tbl>
    <w:p w14:paraId="16F0CAC4">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1619"/>
        <w:gridCol w:w="1299"/>
        <w:gridCol w:w="1578"/>
        <w:gridCol w:w="883"/>
        <w:gridCol w:w="476"/>
        <w:gridCol w:w="374"/>
        <w:gridCol w:w="806"/>
      </w:tblGrid>
      <w:tr w14:paraId="0229D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1305" w:type="dxa"/>
            <w:vMerge w:val="restart"/>
            <w:tcBorders>
              <w:bottom w:val="nil"/>
            </w:tcBorders>
            <w:vAlign w:val="top"/>
          </w:tcPr>
          <w:p w14:paraId="268EF39B">
            <w:pPr>
              <w:rPr>
                <w:rFonts w:ascii="Arial"/>
                <w:color w:val="auto"/>
                <w:sz w:val="21"/>
              </w:rPr>
            </w:pPr>
          </w:p>
          <w:p w14:paraId="3881B970">
            <w:pPr>
              <w:rPr>
                <w:rFonts w:ascii="Arial"/>
                <w:color w:val="auto"/>
                <w:sz w:val="21"/>
              </w:rPr>
            </w:pPr>
          </w:p>
          <w:p w14:paraId="0D3269E4">
            <w:pPr>
              <w:rPr>
                <w:rFonts w:ascii="Arial"/>
                <w:color w:val="auto"/>
                <w:sz w:val="21"/>
              </w:rPr>
            </w:pPr>
          </w:p>
          <w:p w14:paraId="107637E7">
            <w:pPr>
              <w:rPr>
                <w:rFonts w:ascii="Arial"/>
                <w:color w:val="auto"/>
                <w:sz w:val="21"/>
              </w:rPr>
            </w:pPr>
          </w:p>
          <w:p w14:paraId="0C7F307B">
            <w:pPr>
              <w:spacing w:line="241" w:lineRule="auto"/>
              <w:rPr>
                <w:rFonts w:ascii="Arial"/>
                <w:color w:val="auto"/>
                <w:sz w:val="21"/>
              </w:rPr>
            </w:pPr>
          </w:p>
          <w:p w14:paraId="117D884A">
            <w:pPr>
              <w:spacing w:line="241" w:lineRule="auto"/>
              <w:rPr>
                <w:rFonts w:ascii="Arial"/>
                <w:color w:val="auto"/>
                <w:sz w:val="21"/>
              </w:rPr>
            </w:pPr>
          </w:p>
          <w:p w14:paraId="4D09DA29">
            <w:pPr>
              <w:spacing w:line="241" w:lineRule="auto"/>
              <w:rPr>
                <w:rFonts w:ascii="Arial"/>
                <w:color w:val="auto"/>
                <w:sz w:val="21"/>
              </w:rPr>
            </w:pPr>
          </w:p>
          <w:p w14:paraId="4E969016">
            <w:pPr>
              <w:spacing w:line="241" w:lineRule="auto"/>
              <w:rPr>
                <w:rFonts w:ascii="Arial"/>
                <w:color w:val="auto"/>
                <w:sz w:val="21"/>
              </w:rPr>
            </w:pPr>
          </w:p>
          <w:p w14:paraId="2CBCC682">
            <w:pPr>
              <w:pStyle w:val="16"/>
              <w:spacing w:before="65" w:line="187" w:lineRule="auto"/>
              <w:ind w:left="601"/>
              <w:rPr>
                <w:color w:val="auto"/>
              </w:rPr>
            </w:pPr>
            <w:r>
              <w:rPr>
                <w:b/>
                <w:bCs/>
                <w:color w:val="auto"/>
                <w:spacing w:val="-2"/>
              </w:rPr>
              <w:t>D</w:t>
            </w:r>
          </w:p>
          <w:p w14:paraId="5DB9DE12">
            <w:pPr>
              <w:pStyle w:val="16"/>
              <w:spacing w:before="74" w:line="228" w:lineRule="auto"/>
              <w:ind w:left="129"/>
              <w:rPr>
                <w:color w:val="auto"/>
              </w:rPr>
            </w:pPr>
            <w:r>
              <w:rPr>
                <w:b/>
                <w:bCs/>
                <w:color w:val="auto"/>
                <w:spacing w:val="6"/>
              </w:rPr>
              <w:t>课程目标与</w:t>
            </w:r>
          </w:p>
          <w:p w14:paraId="73C62BF7">
            <w:pPr>
              <w:pStyle w:val="16"/>
              <w:spacing w:before="64" w:line="228" w:lineRule="auto"/>
              <w:ind w:left="134"/>
              <w:rPr>
                <w:color w:val="auto"/>
              </w:rPr>
            </w:pPr>
            <w:r>
              <w:rPr>
                <w:b/>
                <w:bCs/>
                <w:color w:val="auto"/>
                <w:spacing w:val="5"/>
              </w:rPr>
              <w:t>毕业要求的</w:t>
            </w:r>
          </w:p>
          <w:p w14:paraId="50544F51">
            <w:pPr>
              <w:pStyle w:val="16"/>
              <w:spacing w:before="109" w:line="228" w:lineRule="auto"/>
              <w:ind w:left="232"/>
              <w:rPr>
                <w:color w:val="auto"/>
              </w:rPr>
            </w:pPr>
            <w:r>
              <w:rPr>
                <w:b/>
                <w:bCs/>
                <w:color w:val="auto"/>
                <w:spacing w:val="6"/>
              </w:rPr>
              <w:t>对应关系</w:t>
            </w:r>
          </w:p>
        </w:tc>
        <w:tc>
          <w:tcPr>
            <w:tcW w:w="2188" w:type="dxa"/>
            <w:gridSpan w:val="2"/>
            <w:vAlign w:val="top"/>
          </w:tcPr>
          <w:p w14:paraId="7B6C4F8B">
            <w:pPr>
              <w:spacing w:line="279" w:lineRule="auto"/>
              <w:rPr>
                <w:rFonts w:ascii="Arial"/>
                <w:color w:val="auto"/>
                <w:sz w:val="21"/>
              </w:rPr>
            </w:pPr>
          </w:p>
          <w:p w14:paraId="1DB821E1">
            <w:pPr>
              <w:pStyle w:val="16"/>
              <w:spacing w:before="65" w:line="228" w:lineRule="auto"/>
              <w:ind w:left="739"/>
              <w:rPr>
                <w:color w:val="auto"/>
              </w:rPr>
            </w:pPr>
            <w:r>
              <w:rPr>
                <w:color w:val="auto"/>
                <w:spacing w:val="6"/>
              </w:rPr>
              <w:t>毕业要求</w:t>
            </w:r>
          </w:p>
        </w:tc>
        <w:tc>
          <w:tcPr>
            <w:tcW w:w="2877" w:type="dxa"/>
            <w:gridSpan w:val="2"/>
            <w:vAlign w:val="top"/>
          </w:tcPr>
          <w:p w14:paraId="3538D56E">
            <w:pPr>
              <w:spacing w:line="279" w:lineRule="auto"/>
              <w:rPr>
                <w:rFonts w:ascii="Arial"/>
                <w:color w:val="auto"/>
                <w:sz w:val="21"/>
              </w:rPr>
            </w:pPr>
          </w:p>
          <w:p w14:paraId="2D08504E">
            <w:pPr>
              <w:pStyle w:val="16"/>
              <w:spacing w:before="65" w:line="228" w:lineRule="auto"/>
              <w:ind w:left="771"/>
              <w:rPr>
                <w:color w:val="auto"/>
              </w:rPr>
            </w:pPr>
            <w:r>
              <w:rPr>
                <w:color w:val="auto"/>
                <w:spacing w:val="8"/>
              </w:rPr>
              <w:t>毕业要求指标点</w:t>
            </w:r>
          </w:p>
        </w:tc>
        <w:tc>
          <w:tcPr>
            <w:tcW w:w="2539" w:type="dxa"/>
            <w:gridSpan w:val="4"/>
            <w:vAlign w:val="top"/>
          </w:tcPr>
          <w:p w14:paraId="61547BB5">
            <w:pPr>
              <w:spacing w:line="280" w:lineRule="auto"/>
              <w:rPr>
                <w:rFonts w:ascii="Arial"/>
                <w:color w:val="auto"/>
                <w:sz w:val="21"/>
              </w:rPr>
            </w:pPr>
          </w:p>
          <w:p w14:paraId="3025E839">
            <w:pPr>
              <w:pStyle w:val="16"/>
              <w:spacing w:before="65" w:line="228" w:lineRule="auto"/>
              <w:ind w:left="868"/>
              <w:rPr>
                <w:color w:val="auto"/>
              </w:rPr>
            </w:pPr>
            <w:r>
              <w:rPr>
                <w:color w:val="auto"/>
                <w:spacing w:val="7"/>
              </w:rPr>
              <w:t>课程目标</w:t>
            </w:r>
          </w:p>
        </w:tc>
      </w:tr>
      <w:tr w14:paraId="21039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305" w:type="dxa"/>
            <w:vMerge w:val="continue"/>
            <w:tcBorders>
              <w:top w:val="nil"/>
              <w:bottom w:val="nil"/>
            </w:tcBorders>
            <w:vAlign w:val="top"/>
          </w:tcPr>
          <w:p w14:paraId="21D489EC">
            <w:pPr>
              <w:rPr>
                <w:rFonts w:ascii="Arial"/>
                <w:color w:val="auto"/>
                <w:sz w:val="21"/>
              </w:rPr>
            </w:pPr>
          </w:p>
        </w:tc>
        <w:tc>
          <w:tcPr>
            <w:tcW w:w="2188" w:type="dxa"/>
            <w:gridSpan w:val="2"/>
            <w:vAlign w:val="top"/>
          </w:tcPr>
          <w:p w14:paraId="2428EEB7">
            <w:pPr>
              <w:spacing w:line="424" w:lineRule="auto"/>
              <w:rPr>
                <w:rFonts w:ascii="Arial"/>
                <w:color w:val="auto"/>
                <w:sz w:val="21"/>
              </w:rPr>
            </w:pPr>
          </w:p>
          <w:p w14:paraId="0EAF61C8">
            <w:pPr>
              <w:spacing w:before="78" w:line="221" w:lineRule="auto"/>
              <w:ind w:left="336"/>
              <w:rPr>
                <w:rFonts w:ascii="仿宋" w:hAnsi="仿宋" w:eastAsia="仿宋" w:cs="仿宋"/>
                <w:color w:val="auto"/>
                <w:sz w:val="24"/>
                <w:szCs w:val="24"/>
              </w:rPr>
            </w:pPr>
            <w:r>
              <w:rPr>
                <w:rFonts w:ascii="仿宋" w:hAnsi="仿宋" w:eastAsia="仿宋" w:cs="仿宋"/>
                <w:color w:val="auto"/>
                <w:spacing w:val="-4"/>
                <w:sz w:val="24"/>
                <w:szCs w:val="24"/>
              </w:rPr>
              <w:t>学科素养（3）</w:t>
            </w:r>
          </w:p>
        </w:tc>
        <w:tc>
          <w:tcPr>
            <w:tcW w:w="2877" w:type="dxa"/>
            <w:gridSpan w:val="2"/>
            <w:vAlign w:val="top"/>
          </w:tcPr>
          <w:p w14:paraId="00FE839E">
            <w:pPr>
              <w:spacing w:before="37" w:line="231" w:lineRule="auto"/>
              <w:ind w:left="30" w:right="50" w:hanging="7"/>
              <w:rPr>
                <w:rFonts w:ascii="仿宋" w:hAnsi="仿宋" w:eastAsia="仿宋" w:cs="仿宋"/>
                <w:color w:val="auto"/>
                <w:sz w:val="24"/>
                <w:szCs w:val="24"/>
              </w:rPr>
            </w:pPr>
            <w:r>
              <w:rPr>
                <w:rFonts w:ascii="仿宋" w:hAnsi="仿宋" w:eastAsia="仿宋" w:cs="仿宋"/>
                <w:color w:val="auto"/>
                <w:spacing w:val="-1"/>
                <w:sz w:val="20"/>
                <w:szCs w:val="20"/>
              </w:rPr>
              <w:t>1-1.</w:t>
            </w:r>
            <w:r>
              <w:rPr>
                <w:rFonts w:ascii="仿宋" w:hAnsi="仿宋" w:eastAsia="仿宋" w:cs="仿宋"/>
                <w:color w:val="auto"/>
                <w:spacing w:val="-1"/>
                <w:sz w:val="24"/>
                <w:szCs w:val="24"/>
              </w:rPr>
              <w:t>掌握红色旅游创意策划</w:t>
            </w:r>
            <w:r>
              <w:rPr>
                <w:rFonts w:ascii="仿宋" w:hAnsi="仿宋" w:eastAsia="仿宋" w:cs="仿宋"/>
                <w:color w:val="auto"/>
                <w:spacing w:val="10"/>
                <w:sz w:val="24"/>
                <w:szCs w:val="24"/>
              </w:rPr>
              <w:t xml:space="preserve"> </w:t>
            </w:r>
            <w:r>
              <w:rPr>
                <w:rFonts w:ascii="仿宋" w:hAnsi="仿宋" w:eastAsia="仿宋" w:cs="仿宋"/>
                <w:color w:val="auto"/>
                <w:spacing w:val="-3"/>
                <w:sz w:val="24"/>
                <w:szCs w:val="24"/>
              </w:rPr>
              <w:t>的定义，内涵和本质。</w:t>
            </w:r>
          </w:p>
          <w:p w14:paraId="7CC0A2D2">
            <w:pPr>
              <w:spacing w:before="23" w:line="223" w:lineRule="auto"/>
              <w:ind w:left="19" w:right="110" w:firstLine="7"/>
              <w:rPr>
                <w:rFonts w:ascii="仿宋" w:hAnsi="仿宋" w:eastAsia="仿宋" w:cs="仿宋"/>
                <w:color w:val="auto"/>
                <w:sz w:val="24"/>
                <w:szCs w:val="24"/>
              </w:rPr>
            </w:pPr>
            <w:r>
              <w:rPr>
                <w:rFonts w:ascii="仿宋" w:hAnsi="仿宋" w:eastAsia="仿宋" w:cs="仿宋"/>
                <w:color w:val="auto"/>
                <w:spacing w:val="-3"/>
                <w:sz w:val="24"/>
                <w:szCs w:val="24"/>
              </w:rPr>
              <w:t>1-2熟练掌握红色旅游创意</w:t>
            </w:r>
            <w:r>
              <w:rPr>
                <w:rFonts w:ascii="仿宋" w:hAnsi="仿宋" w:eastAsia="仿宋" w:cs="仿宋"/>
                <w:color w:val="auto"/>
                <w:spacing w:val="11"/>
                <w:sz w:val="24"/>
                <w:szCs w:val="24"/>
              </w:rPr>
              <w:t xml:space="preserve"> </w:t>
            </w:r>
            <w:r>
              <w:rPr>
                <w:rFonts w:ascii="仿宋" w:hAnsi="仿宋" w:eastAsia="仿宋" w:cs="仿宋"/>
                <w:color w:val="auto"/>
                <w:spacing w:val="-4"/>
                <w:sz w:val="24"/>
                <w:szCs w:val="24"/>
              </w:rPr>
              <w:t>策划思想。</w:t>
            </w:r>
          </w:p>
        </w:tc>
        <w:tc>
          <w:tcPr>
            <w:tcW w:w="2539" w:type="dxa"/>
            <w:gridSpan w:val="4"/>
            <w:vAlign w:val="top"/>
          </w:tcPr>
          <w:p w14:paraId="32929967">
            <w:pPr>
              <w:spacing w:line="424" w:lineRule="auto"/>
              <w:rPr>
                <w:rFonts w:ascii="Arial"/>
                <w:color w:val="auto"/>
                <w:sz w:val="21"/>
              </w:rPr>
            </w:pPr>
          </w:p>
          <w:p w14:paraId="6DC5EF17">
            <w:pPr>
              <w:spacing w:before="78" w:line="222" w:lineRule="auto"/>
              <w:ind w:left="743"/>
              <w:rPr>
                <w:rFonts w:ascii="仿宋" w:hAnsi="仿宋" w:eastAsia="仿宋" w:cs="仿宋"/>
                <w:color w:val="auto"/>
                <w:sz w:val="24"/>
                <w:szCs w:val="24"/>
              </w:rPr>
            </w:pPr>
            <w:r>
              <w:rPr>
                <w:rFonts w:ascii="仿宋" w:hAnsi="仿宋" w:eastAsia="仿宋" w:cs="仿宋"/>
                <w:color w:val="auto"/>
                <w:spacing w:val="-4"/>
                <w:sz w:val="24"/>
                <w:szCs w:val="24"/>
              </w:rPr>
              <w:t>课程目标1</w:t>
            </w:r>
          </w:p>
        </w:tc>
      </w:tr>
      <w:tr w14:paraId="2271A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305" w:type="dxa"/>
            <w:vMerge w:val="continue"/>
            <w:tcBorders>
              <w:top w:val="nil"/>
              <w:bottom w:val="nil"/>
            </w:tcBorders>
            <w:vAlign w:val="top"/>
          </w:tcPr>
          <w:p w14:paraId="766420C0">
            <w:pPr>
              <w:rPr>
                <w:rFonts w:ascii="Arial"/>
                <w:color w:val="auto"/>
                <w:sz w:val="21"/>
              </w:rPr>
            </w:pPr>
          </w:p>
        </w:tc>
        <w:tc>
          <w:tcPr>
            <w:tcW w:w="2188" w:type="dxa"/>
            <w:gridSpan w:val="2"/>
            <w:vAlign w:val="top"/>
          </w:tcPr>
          <w:p w14:paraId="76BFAF74">
            <w:pPr>
              <w:spacing w:line="290" w:lineRule="auto"/>
              <w:rPr>
                <w:rFonts w:ascii="Arial"/>
                <w:color w:val="auto"/>
                <w:sz w:val="21"/>
              </w:rPr>
            </w:pPr>
          </w:p>
          <w:p w14:paraId="085A88EB">
            <w:pPr>
              <w:spacing w:line="290" w:lineRule="auto"/>
              <w:rPr>
                <w:rFonts w:ascii="Arial"/>
                <w:color w:val="auto"/>
                <w:sz w:val="21"/>
              </w:rPr>
            </w:pPr>
          </w:p>
          <w:p w14:paraId="4459F3A4">
            <w:pPr>
              <w:spacing w:before="78" w:line="221" w:lineRule="auto"/>
              <w:ind w:left="336"/>
              <w:rPr>
                <w:rFonts w:ascii="仿宋" w:hAnsi="仿宋" w:eastAsia="仿宋" w:cs="仿宋"/>
                <w:color w:val="auto"/>
                <w:sz w:val="24"/>
                <w:szCs w:val="24"/>
              </w:rPr>
            </w:pPr>
            <w:r>
              <w:rPr>
                <w:rFonts w:ascii="仿宋" w:hAnsi="仿宋" w:eastAsia="仿宋" w:cs="仿宋"/>
                <w:color w:val="auto"/>
                <w:spacing w:val="-4"/>
                <w:sz w:val="24"/>
                <w:szCs w:val="24"/>
              </w:rPr>
              <w:t>学科素养（3）</w:t>
            </w:r>
          </w:p>
        </w:tc>
        <w:tc>
          <w:tcPr>
            <w:tcW w:w="2877" w:type="dxa"/>
            <w:gridSpan w:val="2"/>
            <w:vAlign w:val="top"/>
          </w:tcPr>
          <w:p w14:paraId="734A0307">
            <w:pPr>
              <w:spacing w:before="38" w:line="234" w:lineRule="auto"/>
              <w:ind w:left="19" w:hanging="7"/>
              <w:jc w:val="both"/>
              <w:rPr>
                <w:rFonts w:ascii="仿宋" w:hAnsi="仿宋" w:eastAsia="仿宋" w:cs="仿宋"/>
                <w:color w:val="auto"/>
                <w:sz w:val="24"/>
                <w:szCs w:val="24"/>
              </w:rPr>
            </w:pPr>
            <w:r>
              <w:rPr>
                <w:rFonts w:ascii="仿宋" w:hAnsi="仿宋" w:eastAsia="仿宋" w:cs="仿宋"/>
                <w:color w:val="auto"/>
                <w:spacing w:val="-1"/>
                <w:sz w:val="24"/>
                <w:szCs w:val="24"/>
              </w:rPr>
              <w:t>2-1运用红色旅游创意策划</w:t>
            </w:r>
            <w:r>
              <w:rPr>
                <w:rFonts w:ascii="仿宋" w:hAnsi="仿宋" w:eastAsia="仿宋" w:cs="仿宋"/>
                <w:color w:val="auto"/>
                <w:sz w:val="24"/>
                <w:szCs w:val="24"/>
              </w:rPr>
              <w:t xml:space="preserve">  </w:t>
            </w:r>
            <w:r>
              <w:rPr>
                <w:rFonts w:ascii="仿宋" w:hAnsi="仿宋" w:eastAsia="仿宋" w:cs="仿宋"/>
                <w:color w:val="auto"/>
                <w:spacing w:val="-3"/>
                <w:sz w:val="24"/>
                <w:szCs w:val="24"/>
              </w:rPr>
              <w:t>过程，熟练运用红色旅游创</w:t>
            </w:r>
            <w:r>
              <w:rPr>
                <w:rFonts w:ascii="仿宋" w:hAnsi="仿宋" w:eastAsia="仿宋" w:cs="仿宋"/>
                <w:color w:val="auto"/>
                <w:spacing w:val="6"/>
                <w:sz w:val="24"/>
                <w:szCs w:val="24"/>
              </w:rPr>
              <w:t xml:space="preserve"> </w:t>
            </w:r>
            <w:r>
              <w:rPr>
                <w:rFonts w:ascii="仿宋" w:hAnsi="仿宋" w:eastAsia="仿宋" w:cs="仿宋"/>
                <w:color w:val="auto"/>
                <w:spacing w:val="-4"/>
                <w:sz w:val="24"/>
                <w:szCs w:val="24"/>
              </w:rPr>
              <w:t>意策划技法</w:t>
            </w:r>
          </w:p>
          <w:p w14:paraId="46C75EC2">
            <w:pPr>
              <w:spacing w:before="23" w:line="223" w:lineRule="auto"/>
              <w:ind w:left="19" w:right="110" w:hanging="7"/>
              <w:rPr>
                <w:rFonts w:ascii="仿宋" w:hAnsi="仿宋" w:eastAsia="仿宋" w:cs="仿宋"/>
                <w:color w:val="auto"/>
                <w:sz w:val="24"/>
                <w:szCs w:val="24"/>
              </w:rPr>
            </w:pPr>
            <w:r>
              <w:rPr>
                <w:rFonts w:ascii="仿宋" w:hAnsi="仿宋" w:eastAsia="仿宋" w:cs="仿宋"/>
                <w:color w:val="auto"/>
                <w:spacing w:val="-1"/>
                <w:sz w:val="24"/>
                <w:szCs w:val="24"/>
              </w:rPr>
              <w:t>2-2熟练运用红色旅游创意</w:t>
            </w:r>
            <w:r>
              <w:rPr>
                <w:rFonts w:ascii="仿宋" w:hAnsi="仿宋" w:eastAsia="仿宋" w:cs="仿宋"/>
                <w:color w:val="auto"/>
                <w:sz w:val="24"/>
                <w:szCs w:val="24"/>
              </w:rPr>
              <w:t xml:space="preserve"> </w:t>
            </w:r>
            <w:r>
              <w:rPr>
                <w:rFonts w:ascii="仿宋" w:hAnsi="仿宋" w:eastAsia="仿宋" w:cs="仿宋"/>
                <w:color w:val="auto"/>
                <w:spacing w:val="-4"/>
                <w:sz w:val="24"/>
                <w:szCs w:val="24"/>
              </w:rPr>
              <w:t>策划特征。</w:t>
            </w:r>
          </w:p>
        </w:tc>
        <w:tc>
          <w:tcPr>
            <w:tcW w:w="2539" w:type="dxa"/>
            <w:gridSpan w:val="4"/>
            <w:vAlign w:val="top"/>
          </w:tcPr>
          <w:p w14:paraId="1C81A3F8">
            <w:pPr>
              <w:spacing w:line="289" w:lineRule="auto"/>
              <w:rPr>
                <w:rFonts w:ascii="Arial"/>
                <w:color w:val="auto"/>
                <w:sz w:val="21"/>
              </w:rPr>
            </w:pPr>
          </w:p>
          <w:p w14:paraId="1D852D3B">
            <w:pPr>
              <w:spacing w:line="290" w:lineRule="auto"/>
              <w:rPr>
                <w:rFonts w:ascii="Arial"/>
                <w:color w:val="auto"/>
                <w:sz w:val="21"/>
              </w:rPr>
            </w:pPr>
          </w:p>
          <w:p w14:paraId="7A3736C1">
            <w:pPr>
              <w:spacing w:before="78" w:line="222" w:lineRule="auto"/>
              <w:ind w:left="743"/>
              <w:rPr>
                <w:rFonts w:ascii="仿宋" w:hAnsi="仿宋" w:eastAsia="仿宋" w:cs="仿宋"/>
                <w:color w:val="auto"/>
                <w:sz w:val="24"/>
                <w:szCs w:val="24"/>
              </w:rPr>
            </w:pPr>
            <w:r>
              <w:rPr>
                <w:rFonts w:ascii="仿宋" w:hAnsi="仿宋" w:eastAsia="仿宋" w:cs="仿宋"/>
                <w:color w:val="auto"/>
                <w:spacing w:val="-4"/>
                <w:sz w:val="24"/>
                <w:szCs w:val="24"/>
              </w:rPr>
              <w:t>课程目标2</w:t>
            </w:r>
          </w:p>
        </w:tc>
      </w:tr>
      <w:tr w14:paraId="770D9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1" w:hRule="atLeast"/>
        </w:trPr>
        <w:tc>
          <w:tcPr>
            <w:tcW w:w="1305" w:type="dxa"/>
            <w:vMerge w:val="continue"/>
            <w:tcBorders>
              <w:top w:val="nil"/>
            </w:tcBorders>
            <w:vAlign w:val="top"/>
          </w:tcPr>
          <w:p w14:paraId="3550CDA0">
            <w:pPr>
              <w:rPr>
                <w:rFonts w:ascii="Arial"/>
                <w:color w:val="auto"/>
                <w:sz w:val="21"/>
              </w:rPr>
            </w:pPr>
          </w:p>
        </w:tc>
        <w:tc>
          <w:tcPr>
            <w:tcW w:w="2188" w:type="dxa"/>
            <w:gridSpan w:val="2"/>
            <w:vAlign w:val="top"/>
          </w:tcPr>
          <w:p w14:paraId="2E470590">
            <w:pPr>
              <w:spacing w:before="211" w:line="220" w:lineRule="auto"/>
              <w:ind w:left="255"/>
              <w:rPr>
                <w:rFonts w:ascii="仿宋" w:hAnsi="仿宋" w:eastAsia="仿宋" w:cs="仿宋"/>
                <w:color w:val="auto"/>
                <w:sz w:val="24"/>
                <w:szCs w:val="24"/>
              </w:rPr>
            </w:pPr>
            <w:r>
              <w:rPr>
                <w:rFonts w:ascii="仿宋" w:hAnsi="仿宋" w:eastAsia="仿宋" w:cs="仿宋"/>
                <w:color w:val="auto"/>
                <w:spacing w:val="-3"/>
                <w:sz w:val="24"/>
                <w:szCs w:val="24"/>
              </w:rPr>
              <w:t>教育情怀（2）</w:t>
            </w:r>
          </w:p>
        </w:tc>
        <w:tc>
          <w:tcPr>
            <w:tcW w:w="2877" w:type="dxa"/>
            <w:gridSpan w:val="2"/>
            <w:vAlign w:val="top"/>
          </w:tcPr>
          <w:p w14:paraId="78F52807">
            <w:pPr>
              <w:spacing w:before="211" w:line="221" w:lineRule="auto"/>
              <w:ind w:left="14"/>
              <w:rPr>
                <w:rFonts w:ascii="仿宋" w:hAnsi="仿宋" w:eastAsia="仿宋" w:cs="仿宋"/>
                <w:color w:val="auto"/>
                <w:sz w:val="24"/>
                <w:szCs w:val="24"/>
              </w:rPr>
            </w:pPr>
            <w:r>
              <w:rPr>
                <w:rFonts w:ascii="仿宋" w:hAnsi="仿宋" w:eastAsia="仿宋" w:cs="仿宋"/>
                <w:color w:val="auto"/>
                <w:spacing w:val="-2"/>
                <w:sz w:val="24"/>
                <w:szCs w:val="24"/>
              </w:rPr>
              <w:t>3-1提高学生红色文化修养</w:t>
            </w:r>
          </w:p>
          <w:p w14:paraId="518B7A21">
            <w:pPr>
              <w:spacing w:before="242" w:line="277" w:lineRule="auto"/>
              <w:ind w:left="29" w:right="110" w:hanging="15"/>
              <w:rPr>
                <w:rFonts w:ascii="仿宋" w:hAnsi="仿宋" w:eastAsia="仿宋" w:cs="仿宋"/>
                <w:color w:val="auto"/>
                <w:sz w:val="24"/>
                <w:szCs w:val="24"/>
              </w:rPr>
            </w:pPr>
            <w:r>
              <w:rPr>
                <w:rFonts w:ascii="仿宋" w:hAnsi="仿宋" w:eastAsia="仿宋" w:cs="仿宋"/>
                <w:color w:val="auto"/>
                <w:spacing w:val="-2"/>
                <w:sz w:val="24"/>
                <w:szCs w:val="24"/>
              </w:rPr>
              <w:t>3-2提升校园与社会的文明</w:t>
            </w:r>
            <w:r>
              <w:rPr>
                <w:rFonts w:ascii="仿宋" w:hAnsi="仿宋" w:eastAsia="仿宋" w:cs="仿宋"/>
                <w:color w:val="auto"/>
                <w:spacing w:val="11"/>
                <w:sz w:val="24"/>
                <w:szCs w:val="24"/>
              </w:rPr>
              <w:t xml:space="preserve"> </w:t>
            </w:r>
            <w:r>
              <w:rPr>
                <w:rFonts w:ascii="仿宋" w:hAnsi="仿宋" w:eastAsia="仿宋" w:cs="仿宋"/>
                <w:color w:val="auto"/>
                <w:spacing w:val="-10"/>
                <w:sz w:val="24"/>
                <w:szCs w:val="24"/>
              </w:rPr>
              <w:t>素养。</w:t>
            </w:r>
          </w:p>
        </w:tc>
        <w:tc>
          <w:tcPr>
            <w:tcW w:w="2539" w:type="dxa"/>
            <w:gridSpan w:val="4"/>
            <w:vAlign w:val="top"/>
          </w:tcPr>
          <w:p w14:paraId="1B171A62">
            <w:pPr>
              <w:spacing w:line="267" w:lineRule="auto"/>
              <w:rPr>
                <w:rFonts w:ascii="Arial"/>
                <w:color w:val="auto"/>
                <w:sz w:val="21"/>
              </w:rPr>
            </w:pPr>
          </w:p>
          <w:p w14:paraId="2C31A5A2">
            <w:pPr>
              <w:spacing w:line="268" w:lineRule="auto"/>
              <w:rPr>
                <w:rFonts w:ascii="Arial"/>
                <w:color w:val="auto"/>
                <w:sz w:val="21"/>
              </w:rPr>
            </w:pPr>
          </w:p>
          <w:p w14:paraId="6D1CAB3F">
            <w:pPr>
              <w:spacing w:before="78" w:line="222" w:lineRule="auto"/>
              <w:ind w:left="743"/>
              <w:rPr>
                <w:rFonts w:ascii="仿宋" w:hAnsi="仿宋" w:eastAsia="仿宋" w:cs="仿宋"/>
                <w:color w:val="auto"/>
                <w:sz w:val="24"/>
                <w:szCs w:val="24"/>
              </w:rPr>
            </w:pPr>
            <w:r>
              <w:rPr>
                <w:rFonts w:ascii="仿宋" w:hAnsi="仿宋" w:eastAsia="仿宋" w:cs="仿宋"/>
                <w:color w:val="auto"/>
                <w:spacing w:val="-4"/>
                <w:sz w:val="24"/>
                <w:szCs w:val="24"/>
              </w:rPr>
              <w:t>课程目标3</w:t>
            </w:r>
          </w:p>
        </w:tc>
      </w:tr>
      <w:tr w14:paraId="7B6E6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1305" w:type="dxa"/>
            <w:vMerge w:val="restart"/>
            <w:tcBorders>
              <w:bottom w:val="nil"/>
            </w:tcBorders>
            <w:vAlign w:val="top"/>
          </w:tcPr>
          <w:p w14:paraId="46409E84">
            <w:pPr>
              <w:spacing w:line="243" w:lineRule="auto"/>
              <w:rPr>
                <w:rFonts w:ascii="Arial"/>
                <w:color w:val="auto"/>
                <w:sz w:val="21"/>
              </w:rPr>
            </w:pPr>
          </w:p>
          <w:p w14:paraId="221D2E97">
            <w:pPr>
              <w:spacing w:line="243" w:lineRule="auto"/>
              <w:rPr>
                <w:rFonts w:ascii="Arial"/>
                <w:color w:val="auto"/>
                <w:sz w:val="21"/>
              </w:rPr>
            </w:pPr>
          </w:p>
          <w:p w14:paraId="3BC21A20">
            <w:pPr>
              <w:spacing w:line="243" w:lineRule="auto"/>
              <w:rPr>
                <w:rFonts w:ascii="Arial"/>
                <w:color w:val="auto"/>
                <w:sz w:val="21"/>
              </w:rPr>
            </w:pPr>
          </w:p>
          <w:p w14:paraId="54BF1FB2">
            <w:pPr>
              <w:spacing w:line="243" w:lineRule="auto"/>
              <w:rPr>
                <w:rFonts w:ascii="Arial"/>
                <w:color w:val="auto"/>
                <w:sz w:val="21"/>
              </w:rPr>
            </w:pPr>
          </w:p>
          <w:p w14:paraId="0B1B2B9E">
            <w:pPr>
              <w:spacing w:line="243" w:lineRule="auto"/>
              <w:rPr>
                <w:rFonts w:ascii="Arial"/>
                <w:color w:val="auto"/>
                <w:sz w:val="21"/>
              </w:rPr>
            </w:pPr>
          </w:p>
          <w:p w14:paraId="3FEB2FDE">
            <w:pPr>
              <w:spacing w:line="243" w:lineRule="auto"/>
              <w:rPr>
                <w:rFonts w:ascii="Arial"/>
                <w:color w:val="auto"/>
                <w:sz w:val="21"/>
              </w:rPr>
            </w:pPr>
          </w:p>
          <w:p w14:paraId="0820835D">
            <w:pPr>
              <w:spacing w:line="243" w:lineRule="auto"/>
              <w:rPr>
                <w:rFonts w:ascii="Arial"/>
                <w:color w:val="auto"/>
                <w:sz w:val="21"/>
              </w:rPr>
            </w:pPr>
          </w:p>
          <w:p w14:paraId="182F9052">
            <w:pPr>
              <w:spacing w:line="243" w:lineRule="auto"/>
              <w:rPr>
                <w:rFonts w:ascii="Arial"/>
                <w:color w:val="auto"/>
                <w:sz w:val="21"/>
              </w:rPr>
            </w:pPr>
          </w:p>
          <w:p w14:paraId="77B66780">
            <w:pPr>
              <w:spacing w:line="243" w:lineRule="auto"/>
              <w:rPr>
                <w:rFonts w:ascii="Arial"/>
                <w:color w:val="auto"/>
                <w:sz w:val="21"/>
              </w:rPr>
            </w:pPr>
          </w:p>
          <w:p w14:paraId="4C7C8EC0">
            <w:pPr>
              <w:spacing w:line="243" w:lineRule="auto"/>
              <w:rPr>
                <w:rFonts w:ascii="Arial"/>
                <w:color w:val="auto"/>
                <w:sz w:val="21"/>
              </w:rPr>
            </w:pPr>
          </w:p>
          <w:p w14:paraId="7807214B">
            <w:pPr>
              <w:spacing w:line="243" w:lineRule="auto"/>
              <w:rPr>
                <w:rFonts w:ascii="Arial"/>
                <w:color w:val="auto"/>
                <w:sz w:val="21"/>
              </w:rPr>
            </w:pPr>
          </w:p>
          <w:p w14:paraId="7D9892B5">
            <w:pPr>
              <w:spacing w:line="243" w:lineRule="auto"/>
              <w:rPr>
                <w:rFonts w:ascii="Arial"/>
                <w:color w:val="auto"/>
                <w:sz w:val="21"/>
              </w:rPr>
            </w:pPr>
          </w:p>
          <w:p w14:paraId="06085C5B">
            <w:pPr>
              <w:pStyle w:val="16"/>
              <w:spacing w:before="65" w:line="187" w:lineRule="auto"/>
              <w:ind w:left="607"/>
              <w:rPr>
                <w:color w:val="auto"/>
              </w:rPr>
            </w:pPr>
            <w:r>
              <w:rPr>
                <w:b/>
                <w:bCs/>
                <w:color w:val="auto"/>
                <w:spacing w:val="-3"/>
              </w:rPr>
              <w:t>E</w:t>
            </w:r>
          </w:p>
          <w:p w14:paraId="7BEE8A20">
            <w:pPr>
              <w:pStyle w:val="16"/>
              <w:spacing w:before="246" w:line="228" w:lineRule="auto"/>
              <w:ind w:left="226"/>
              <w:rPr>
                <w:color w:val="auto"/>
              </w:rPr>
            </w:pPr>
            <w:r>
              <w:rPr>
                <w:b/>
                <w:bCs/>
                <w:color w:val="auto"/>
                <w:spacing w:val="5"/>
              </w:rPr>
              <w:t>教学内容</w:t>
            </w:r>
          </w:p>
        </w:tc>
        <w:tc>
          <w:tcPr>
            <w:tcW w:w="5065" w:type="dxa"/>
            <w:gridSpan w:val="4"/>
            <w:vMerge w:val="restart"/>
            <w:tcBorders>
              <w:bottom w:val="nil"/>
            </w:tcBorders>
            <w:vAlign w:val="top"/>
          </w:tcPr>
          <w:p w14:paraId="1461DC53">
            <w:pPr>
              <w:spacing w:line="341" w:lineRule="auto"/>
              <w:rPr>
                <w:rFonts w:ascii="Arial"/>
                <w:color w:val="auto"/>
                <w:sz w:val="21"/>
              </w:rPr>
            </w:pPr>
          </w:p>
          <w:p w14:paraId="32A39259">
            <w:pPr>
              <w:pStyle w:val="16"/>
              <w:spacing w:before="65" w:line="227" w:lineRule="auto"/>
              <w:ind w:left="2113"/>
              <w:rPr>
                <w:color w:val="auto"/>
              </w:rPr>
            </w:pPr>
            <w:r>
              <w:rPr>
                <w:color w:val="auto"/>
                <w:spacing w:val="5"/>
              </w:rPr>
              <w:t>章节内容</w:t>
            </w:r>
          </w:p>
        </w:tc>
        <w:tc>
          <w:tcPr>
            <w:tcW w:w="2539" w:type="dxa"/>
            <w:gridSpan w:val="4"/>
            <w:vAlign w:val="top"/>
          </w:tcPr>
          <w:p w14:paraId="1DB4689C">
            <w:pPr>
              <w:pStyle w:val="16"/>
              <w:spacing w:before="226" w:line="228" w:lineRule="auto"/>
              <w:ind w:left="846"/>
              <w:rPr>
                <w:color w:val="auto"/>
              </w:rPr>
            </w:pPr>
            <w:r>
              <w:rPr>
                <w:color w:val="auto"/>
                <w:spacing w:val="6"/>
              </w:rPr>
              <w:t>学时分配</w:t>
            </w:r>
          </w:p>
        </w:tc>
      </w:tr>
      <w:tr w14:paraId="119C6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305" w:type="dxa"/>
            <w:vMerge w:val="continue"/>
            <w:tcBorders>
              <w:top w:val="nil"/>
              <w:bottom w:val="nil"/>
            </w:tcBorders>
            <w:vAlign w:val="top"/>
          </w:tcPr>
          <w:p w14:paraId="6D10CF4C">
            <w:pPr>
              <w:rPr>
                <w:rFonts w:ascii="Arial"/>
                <w:color w:val="auto"/>
                <w:sz w:val="21"/>
              </w:rPr>
            </w:pPr>
          </w:p>
        </w:tc>
        <w:tc>
          <w:tcPr>
            <w:tcW w:w="5065" w:type="dxa"/>
            <w:gridSpan w:val="4"/>
            <w:vMerge w:val="continue"/>
            <w:tcBorders>
              <w:top w:val="nil"/>
            </w:tcBorders>
            <w:vAlign w:val="top"/>
          </w:tcPr>
          <w:p w14:paraId="5946A733">
            <w:pPr>
              <w:rPr>
                <w:rFonts w:ascii="Arial"/>
                <w:color w:val="auto"/>
                <w:sz w:val="21"/>
              </w:rPr>
            </w:pPr>
          </w:p>
        </w:tc>
        <w:tc>
          <w:tcPr>
            <w:tcW w:w="883" w:type="dxa"/>
            <w:vAlign w:val="top"/>
          </w:tcPr>
          <w:p w14:paraId="0734971B">
            <w:pPr>
              <w:pStyle w:val="16"/>
              <w:spacing w:before="98" w:line="233" w:lineRule="auto"/>
              <w:ind w:left="240"/>
              <w:rPr>
                <w:color w:val="auto"/>
              </w:rPr>
            </w:pPr>
            <w:r>
              <w:rPr>
                <w:color w:val="auto"/>
                <w:spacing w:val="3"/>
              </w:rPr>
              <w:t>理论</w:t>
            </w:r>
          </w:p>
        </w:tc>
        <w:tc>
          <w:tcPr>
            <w:tcW w:w="850" w:type="dxa"/>
            <w:gridSpan w:val="2"/>
            <w:vAlign w:val="top"/>
          </w:tcPr>
          <w:p w14:paraId="6629AA02">
            <w:pPr>
              <w:pStyle w:val="16"/>
              <w:spacing w:before="99" w:line="228" w:lineRule="auto"/>
              <w:ind w:left="228"/>
              <w:rPr>
                <w:color w:val="auto"/>
              </w:rPr>
            </w:pPr>
            <w:r>
              <w:rPr>
                <w:color w:val="auto"/>
                <w:spacing w:val="2"/>
              </w:rPr>
              <w:t>实践</w:t>
            </w:r>
          </w:p>
        </w:tc>
        <w:tc>
          <w:tcPr>
            <w:tcW w:w="806" w:type="dxa"/>
            <w:vAlign w:val="top"/>
          </w:tcPr>
          <w:p w14:paraId="1FFE72DC">
            <w:pPr>
              <w:pStyle w:val="16"/>
              <w:spacing w:before="98" w:line="229" w:lineRule="auto"/>
              <w:ind w:left="207"/>
              <w:rPr>
                <w:color w:val="auto"/>
              </w:rPr>
            </w:pPr>
            <w:r>
              <w:rPr>
                <w:color w:val="auto"/>
                <w:spacing w:val="4"/>
              </w:rPr>
              <w:t>合计</w:t>
            </w:r>
          </w:p>
        </w:tc>
      </w:tr>
      <w:tr w14:paraId="10DD1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77069EFC">
            <w:pPr>
              <w:rPr>
                <w:rFonts w:ascii="Arial"/>
                <w:color w:val="auto"/>
                <w:sz w:val="21"/>
              </w:rPr>
            </w:pPr>
          </w:p>
        </w:tc>
        <w:tc>
          <w:tcPr>
            <w:tcW w:w="5065" w:type="dxa"/>
            <w:gridSpan w:val="4"/>
            <w:vAlign w:val="top"/>
          </w:tcPr>
          <w:p w14:paraId="77EF04E0">
            <w:pPr>
              <w:pStyle w:val="16"/>
              <w:spacing w:before="190" w:line="219" w:lineRule="auto"/>
              <w:ind w:left="9"/>
              <w:rPr>
                <w:color w:val="auto"/>
                <w:sz w:val="24"/>
                <w:szCs w:val="24"/>
              </w:rPr>
            </w:pPr>
            <w:r>
              <w:rPr>
                <w:color w:val="auto"/>
                <w:spacing w:val="-1"/>
                <w:sz w:val="24"/>
                <w:szCs w:val="24"/>
              </w:rPr>
              <w:t>第一章 红色旅游线路创意策划</w:t>
            </w:r>
          </w:p>
        </w:tc>
        <w:tc>
          <w:tcPr>
            <w:tcW w:w="883" w:type="dxa"/>
            <w:vAlign w:val="top"/>
          </w:tcPr>
          <w:p w14:paraId="0BCE8368">
            <w:pPr>
              <w:spacing w:before="300" w:line="181" w:lineRule="auto"/>
              <w:ind w:left="384"/>
              <w:rPr>
                <w:rFonts w:ascii="仿宋" w:hAnsi="仿宋" w:eastAsia="仿宋" w:cs="仿宋"/>
                <w:color w:val="auto"/>
                <w:sz w:val="22"/>
                <w:szCs w:val="22"/>
              </w:rPr>
            </w:pPr>
            <w:r>
              <w:rPr>
                <w:rFonts w:ascii="仿宋" w:hAnsi="仿宋" w:eastAsia="仿宋" w:cs="仿宋"/>
                <w:color w:val="auto"/>
                <w:sz w:val="22"/>
                <w:szCs w:val="22"/>
              </w:rPr>
              <w:t>2</w:t>
            </w:r>
          </w:p>
        </w:tc>
        <w:tc>
          <w:tcPr>
            <w:tcW w:w="850" w:type="dxa"/>
            <w:gridSpan w:val="2"/>
            <w:vAlign w:val="top"/>
          </w:tcPr>
          <w:p w14:paraId="3F982B7B">
            <w:pPr>
              <w:rPr>
                <w:rFonts w:ascii="Arial"/>
                <w:color w:val="auto"/>
                <w:sz w:val="21"/>
              </w:rPr>
            </w:pPr>
          </w:p>
        </w:tc>
        <w:tc>
          <w:tcPr>
            <w:tcW w:w="806" w:type="dxa"/>
            <w:vAlign w:val="top"/>
          </w:tcPr>
          <w:p w14:paraId="4DC2DB56">
            <w:pPr>
              <w:rPr>
                <w:rFonts w:ascii="Arial"/>
                <w:color w:val="auto"/>
                <w:sz w:val="21"/>
              </w:rPr>
            </w:pPr>
          </w:p>
        </w:tc>
      </w:tr>
      <w:tr w14:paraId="3EA6B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19DF66EE">
            <w:pPr>
              <w:rPr>
                <w:rFonts w:ascii="Arial"/>
                <w:color w:val="auto"/>
                <w:sz w:val="21"/>
              </w:rPr>
            </w:pPr>
          </w:p>
        </w:tc>
        <w:tc>
          <w:tcPr>
            <w:tcW w:w="5065" w:type="dxa"/>
            <w:gridSpan w:val="4"/>
            <w:vAlign w:val="top"/>
          </w:tcPr>
          <w:p w14:paraId="689223CF">
            <w:pPr>
              <w:pStyle w:val="16"/>
              <w:spacing w:before="190" w:line="219" w:lineRule="auto"/>
              <w:ind w:left="9"/>
              <w:rPr>
                <w:color w:val="auto"/>
                <w:sz w:val="24"/>
                <w:szCs w:val="24"/>
              </w:rPr>
            </w:pPr>
            <w:r>
              <w:rPr>
                <w:color w:val="auto"/>
                <w:spacing w:val="-1"/>
                <w:sz w:val="24"/>
                <w:szCs w:val="24"/>
              </w:rPr>
              <w:t>第二章 红色旅游营销创意策划</w:t>
            </w:r>
          </w:p>
        </w:tc>
        <w:tc>
          <w:tcPr>
            <w:tcW w:w="883" w:type="dxa"/>
            <w:vAlign w:val="top"/>
          </w:tcPr>
          <w:p w14:paraId="68028A73">
            <w:pPr>
              <w:spacing w:before="300" w:line="181" w:lineRule="auto"/>
              <w:ind w:left="384"/>
              <w:rPr>
                <w:rFonts w:ascii="仿宋" w:hAnsi="仿宋" w:eastAsia="仿宋" w:cs="仿宋"/>
                <w:color w:val="auto"/>
                <w:sz w:val="22"/>
                <w:szCs w:val="22"/>
              </w:rPr>
            </w:pPr>
            <w:r>
              <w:rPr>
                <w:rFonts w:ascii="仿宋" w:hAnsi="仿宋" w:eastAsia="仿宋" w:cs="仿宋"/>
                <w:color w:val="auto"/>
                <w:sz w:val="22"/>
                <w:szCs w:val="22"/>
              </w:rPr>
              <w:t>2</w:t>
            </w:r>
          </w:p>
        </w:tc>
        <w:tc>
          <w:tcPr>
            <w:tcW w:w="850" w:type="dxa"/>
            <w:gridSpan w:val="2"/>
            <w:vAlign w:val="top"/>
          </w:tcPr>
          <w:p w14:paraId="537B5773">
            <w:pPr>
              <w:rPr>
                <w:rFonts w:ascii="Arial"/>
                <w:color w:val="auto"/>
                <w:sz w:val="21"/>
              </w:rPr>
            </w:pPr>
          </w:p>
        </w:tc>
        <w:tc>
          <w:tcPr>
            <w:tcW w:w="806" w:type="dxa"/>
            <w:vAlign w:val="top"/>
          </w:tcPr>
          <w:p w14:paraId="78E137F3">
            <w:pPr>
              <w:rPr>
                <w:rFonts w:ascii="Arial"/>
                <w:color w:val="auto"/>
                <w:sz w:val="21"/>
              </w:rPr>
            </w:pPr>
          </w:p>
        </w:tc>
      </w:tr>
      <w:tr w14:paraId="05EB0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3600D20F">
            <w:pPr>
              <w:rPr>
                <w:rFonts w:ascii="Arial"/>
                <w:color w:val="auto"/>
                <w:sz w:val="21"/>
              </w:rPr>
            </w:pPr>
          </w:p>
        </w:tc>
        <w:tc>
          <w:tcPr>
            <w:tcW w:w="5065" w:type="dxa"/>
            <w:gridSpan w:val="4"/>
            <w:vAlign w:val="top"/>
          </w:tcPr>
          <w:p w14:paraId="230E588D">
            <w:pPr>
              <w:pStyle w:val="16"/>
              <w:spacing w:before="190" w:line="219" w:lineRule="auto"/>
              <w:ind w:left="9"/>
              <w:rPr>
                <w:color w:val="auto"/>
                <w:sz w:val="24"/>
                <w:szCs w:val="24"/>
              </w:rPr>
            </w:pPr>
            <w:r>
              <w:rPr>
                <w:color w:val="auto"/>
                <w:spacing w:val="-1"/>
                <w:sz w:val="24"/>
                <w:szCs w:val="24"/>
              </w:rPr>
              <w:t>第三章 红色旅游文创产品创意策划</w:t>
            </w:r>
          </w:p>
        </w:tc>
        <w:tc>
          <w:tcPr>
            <w:tcW w:w="883" w:type="dxa"/>
            <w:vAlign w:val="top"/>
          </w:tcPr>
          <w:p w14:paraId="57B1D672">
            <w:pPr>
              <w:spacing w:before="300" w:line="181" w:lineRule="auto"/>
              <w:ind w:left="384"/>
              <w:rPr>
                <w:rFonts w:ascii="仿宋" w:hAnsi="仿宋" w:eastAsia="仿宋" w:cs="仿宋"/>
                <w:color w:val="auto"/>
                <w:sz w:val="22"/>
                <w:szCs w:val="22"/>
              </w:rPr>
            </w:pPr>
            <w:r>
              <w:rPr>
                <w:rFonts w:ascii="仿宋" w:hAnsi="仿宋" w:eastAsia="仿宋" w:cs="仿宋"/>
                <w:color w:val="auto"/>
                <w:sz w:val="22"/>
                <w:szCs w:val="22"/>
              </w:rPr>
              <w:t>2</w:t>
            </w:r>
          </w:p>
        </w:tc>
        <w:tc>
          <w:tcPr>
            <w:tcW w:w="850" w:type="dxa"/>
            <w:gridSpan w:val="2"/>
            <w:vAlign w:val="top"/>
          </w:tcPr>
          <w:p w14:paraId="407AF41E">
            <w:pPr>
              <w:rPr>
                <w:rFonts w:ascii="Arial"/>
                <w:color w:val="auto"/>
                <w:sz w:val="21"/>
              </w:rPr>
            </w:pPr>
          </w:p>
        </w:tc>
        <w:tc>
          <w:tcPr>
            <w:tcW w:w="806" w:type="dxa"/>
            <w:vAlign w:val="top"/>
          </w:tcPr>
          <w:p w14:paraId="5C09EE30">
            <w:pPr>
              <w:rPr>
                <w:rFonts w:ascii="Arial"/>
                <w:color w:val="auto"/>
                <w:sz w:val="21"/>
              </w:rPr>
            </w:pPr>
          </w:p>
        </w:tc>
      </w:tr>
      <w:tr w14:paraId="4E6D9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16E7CB2D">
            <w:pPr>
              <w:rPr>
                <w:rFonts w:ascii="Arial"/>
                <w:color w:val="auto"/>
                <w:sz w:val="21"/>
              </w:rPr>
            </w:pPr>
          </w:p>
        </w:tc>
        <w:tc>
          <w:tcPr>
            <w:tcW w:w="5065" w:type="dxa"/>
            <w:gridSpan w:val="4"/>
            <w:vAlign w:val="top"/>
          </w:tcPr>
          <w:p w14:paraId="586359F8">
            <w:pPr>
              <w:pStyle w:val="16"/>
              <w:spacing w:before="190" w:line="219" w:lineRule="auto"/>
              <w:ind w:left="9"/>
              <w:rPr>
                <w:color w:val="auto"/>
                <w:sz w:val="24"/>
                <w:szCs w:val="24"/>
              </w:rPr>
            </w:pPr>
            <w:r>
              <w:rPr>
                <w:color w:val="auto"/>
                <w:spacing w:val="-1"/>
                <w:sz w:val="24"/>
                <w:szCs w:val="24"/>
              </w:rPr>
              <w:t>第四章 红色旅游微视频创意策划</w:t>
            </w:r>
          </w:p>
        </w:tc>
        <w:tc>
          <w:tcPr>
            <w:tcW w:w="883" w:type="dxa"/>
            <w:vAlign w:val="top"/>
          </w:tcPr>
          <w:p w14:paraId="581DBEDF">
            <w:pPr>
              <w:spacing w:before="300" w:line="181" w:lineRule="auto"/>
              <w:ind w:left="384"/>
              <w:rPr>
                <w:rFonts w:ascii="仿宋" w:hAnsi="仿宋" w:eastAsia="仿宋" w:cs="仿宋"/>
                <w:color w:val="auto"/>
                <w:sz w:val="22"/>
                <w:szCs w:val="22"/>
              </w:rPr>
            </w:pPr>
            <w:r>
              <w:rPr>
                <w:rFonts w:ascii="仿宋" w:hAnsi="仿宋" w:eastAsia="仿宋" w:cs="仿宋"/>
                <w:color w:val="auto"/>
                <w:sz w:val="22"/>
                <w:szCs w:val="22"/>
              </w:rPr>
              <w:t>2</w:t>
            </w:r>
          </w:p>
        </w:tc>
        <w:tc>
          <w:tcPr>
            <w:tcW w:w="850" w:type="dxa"/>
            <w:gridSpan w:val="2"/>
            <w:vAlign w:val="top"/>
          </w:tcPr>
          <w:p w14:paraId="7BECB0BD">
            <w:pPr>
              <w:rPr>
                <w:rFonts w:ascii="Arial"/>
                <w:color w:val="auto"/>
                <w:sz w:val="21"/>
              </w:rPr>
            </w:pPr>
          </w:p>
        </w:tc>
        <w:tc>
          <w:tcPr>
            <w:tcW w:w="806" w:type="dxa"/>
            <w:vAlign w:val="top"/>
          </w:tcPr>
          <w:p w14:paraId="5EC15AE9">
            <w:pPr>
              <w:rPr>
                <w:rFonts w:ascii="Arial"/>
                <w:color w:val="auto"/>
                <w:sz w:val="21"/>
              </w:rPr>
            </w:pPr>
          </w:p>
        </w:tc>
      </w:tr>
      <w:tr w14:paraId="6239F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6491839B">
            <w:pPr>
              <w:rPr>
                <w:rFonts w:ascii="Arial"/>
                <w:color w:val="auto"/>
                <w:sz w:val="21"/>
              </w:rPr>
            </w:pPr>
          </w:p>
        </w:tc>
        <w:tc>
          <w:tcPr>
            <w:tcW w:w="5065" w:type="dxa"/>
            <w:gridSpan w:val="4"/>
            <w:vAlign w:val="top"/>
          </w:tcPr>
          <w:p w14:paraId="153AEA36">
            <w:pPr>
              <w:pStyle w:val="16"/>
              <w:spacing w:before="190" w:line="219" w:lineRule="auto"/>
              <w:ind w:left="9"/>
              <w:rPr>
                <w:color w:val="auto"/>
                <w:sz w:val="24"/>
                <w:szCs w:val="24"/>
              </w:rPr>
            </w:pPr>
            <w:r>
              <w:rPr>
                <w:color w:val="auto"/>
                <w:spacing w:val="-1"/>
                <w:sz w:val="24"/>
                <w:szCs w:val="24"/>
              </w:rPr>
              <w:t>第五章 红色旅游微讲解创意策划</w:t>
            </w:r>
          </w:p>
        </w:tc>
        <w:tc>
          <w:tcPr>
            <w:tcW w:w="883" w:type="dxa"/>
            <w:vAlign w:val="top"/>
          </w:tcPr>
          <w:p w14:paraId="1C4F95A5">
            <w:pPr>
              <w:spacing w:before="300" w:line="181" w:lineRule="auto"/>
              <w:ind w:left="384"/>
              <w:rPr>
                <w:rFonts w:ascii="仿宋" w:hAnsi="仿宋" w:eastAsia="仿宋" w:cs="仿宋"/>
                <w:color w:val="auto"/>
                <w:sz w:val="22"/>
                <w:szCs w:val="22"/>
              </w:rPr>
            </w:pPr>
            <w:r>
              <w:rPr>
                <w:rFonts w:ascii="仿宋" w:hAnsi="仿宋" w:eastAsia="仿宋" w:cs="仿宋"/>
                <w:color w:val="auto"/>
                <w:sz w:val="22"/>
                <w:szCs w:val="22"/>
              </w:rPr>
              <w:t>2</w:t>
            </w:r>
          </w:p>
        </w:tc>
        <w:tc>
          <w:tcPr>
            <w:tcW w:w="850" w:type="dxa"/>
            <w:gridSpan w:val="2"/>
            <w:vAlign w:val="top"/>
          </w:tcPr>
          <w:p w14:paraId="45ABF3F5">
            <w:pPr>
              <w:rPr>
                <w:rFonts w:ascii="Arial"/>
                <w:color w:val="auto"/>
                <w:sz w:val="21"/>
              </w:rPr>
            </w:pPr>
          </w:p>
        </w:tc>
        <w:tc>
          <w:tcPr>
            <w:tcW w:w="806" w:type="dxa"/>
            <w:vAlign w:val="top"/>
          </w:tcPr>
          <w:p w14:paraId="6B2AC120">
            <w:pPr>
              <w:rPr>
                <w:rFonts w:ascii="Arial"/>
                <w:color w:val="auto"/>
                <w:sz w:val="21"/>
              </w:rPr>
            </w:pPr>
          </w:p>
        </w:tc>
      </w:tr>
      <w:tr w14:paraId="6717C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20164C43">
            <w:pPr>
              <w:rPr>
                <w:rFonts w:ascii="Arial"/>
                <w:color w:val="auto"/>
                <w:sz w:val="21"/>
              </w:rPr>
            </w:pPr>
          </w:p>
        </w:tc>
        <w:tc>
          <w:tcPr>
            <w:tcW w:w="5065" w:type="dxa"/>
            <w:gridSpan w:val="4"/>
            <w:vAlign w:val="top"/>
          </w:tcPr>
          <w:p w14:paraId="633AF965">
            <w:pPr>
              <w:pStyle w:val="16"/>
              <w:spacing w:before="190" w:line="219" w:lineRule="auto"/>
              <w:ind w:left="9"/>
              <w:rPr>
                <w:color w:val="auto"/>
                <w:sz w:val="24"/>
                <w:szCs w:val="24"/>
              </w:rPr>
            </w:pPr>
            <w:r>
              <w:rPr>
                <w:color w:val="auto"/>
                <w:spacing w:val="-1"/>
                <w:sz w:val="24"/>
                <w:szCs w:val="24"/>
              </w:rPr>
              <w:t>第六章 红色旅游微漫画创意策划</w:t>
            </w:r>
          </w:p>
        </w:tc>
        <w:tc>
          <w:tcPr>
            <w:tcW w:w="883" w:type="dxa"/>
            <w:vAlign w:val="top"/>
          </w:tcPr>
          <w:p w14:paraId="596A04B9">
            <w:pPr>
              <w:spacing w:before="300" w:line="181" w:lineRule="auto"/>
              <w:ind w:left="384"/>
              <w:rPr>
                <w:rFonts w:ascii="仿宋" w:hAnsi="仿宋" w:eastAsia="仿宋" w:cs="仿宋"/>
                <w:color w:val="auto"/>
                <w:sz w:val="22"/>
                <w:szCs w:val="22"/>
              </w:rPr>
            </w:pPr>
            <w:r>
              <w:rPr>
                <w:rFonts w:ascii="仿宋" w:hAnsi="仿宋" w:eastAsia="仿宋" w:cs="仿宋"/>
                <w:color w:val="auto"/>
                <w:sz w:val="22"/>
                <w:szCs w:val="22"/>
              </w:rPr>
              <w:t>2</w:t>
            </w:r>
          </w:p>
        </w:tc>
        <w:tc>
          <w:tcPr>
            <w:tcW w:w="850" w:type="dxa"/>
            <w:gridSpan w:val="2"/>
            <w:vAlign w:val="top"/>
          </w:tcPr>
          <w:p w14:paraId="0685400B">
            <w:pPr>
              <w:rPr>
                <w:rFonts w:ascii="Arial"/>
                <w:color w:val="auto"/>
                <w:sz w:val="21"/>
              </w:rPr>
            </w:pPr>
          </w:p>
        </w:tc>
        <w:tc>
          <w:tcPr>
            <w:tcW w:w="806" w:type="dxa"/>
            <w:vAlign w:val="top"/>
          </w:tcPr>
          <w:p w14:paraId="2350F3F9">
            <w:pPr>
              <w:rPr>
                <w:rFonts w:ascii="Arial"/>
                <w:color w:val="auto"/>
                <w:sz w:val="21"/>
              </w:rPr>
            </w:pPr>
          </w:p>
        </w:tc>
      </w:tr>
      <w:tr w14:paraId="29BF7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7550A142">
            <w:pPr>
              <w:rPr>
                <w:rFonts w:ascii="Arial"/>
                <w:color w:val="auto"/>
                <w:sz w:val="21"/>
              </w:rPr>
            </w:pPr>
          </w:p>
        </w:tc>
        <w:tc>
          <w:tcPr>
            <w:tcW w:w="5065" w:type="dxa"/>
            <w:gridSpan w:val="4"/>
            <w:vAlign w:val="top"/>
          </w:tcPr>
          <w:p w14:paraId="39B91A58">
            <w:pPr>
              <w:pStyle w:val="16"/>
              <w:spacing w:before="190" w:line="219" w:lineRule="auto"/>
              <w:ind w:left="9"/>
              <w:rPr>
                <w:color w:val="auto"/>
                <w:sz w:val="24"/>
                <w:szCs w:val="24"/>
              </w:rPr>
            </w:pPr>
            <w:r>
              <w:rPr>
                <w:color w:val="auto"/>
                <w:spacing w:val="-1"/>
                <w:sz w:val="24"/>
                <w:szCs w:val="24"/>
              </w:rPr>
              <w:t>第七章 红色旅游创意策划大赛</w:t>
            </w:r>
          </w:p>
        </w:tc>
        <w:tc>
          <w:tcPr>
            <w:tcW w:w="883" w:type="dxa"/>
            <w:vAlign w:val="top"/>
          </w:tcPr>
          <w:p w14:paraId="08F46552">
            <w:pPr>
              <w:spacing w:before="300" w:line="181" w:lineRule="auto"/>
              <w:ind w:left="384"/>
              <w:rPr>
                <w:rFonts w:ascii="仿宋" w:hAnsi="仿宋" w:eastAsia="仿宋" w:cs="仿宋"/>
                <w:color w:val="auto"/>
                <w:sz w:val="22"/>
                <w:szCs w:val="22"/>
              </w:rPr>
            </w:pPr>
            <w:r>
              <w:rPr>
                <w:rFonts w:ascii="仿宋" w:hAnsi="仿宋" w:eastAsia="仿宋" w:cs="仿宋"/>
                <w:color w:val="auto"/>
                <w:sz w:val="22"/>
                <w:szCs w:val="22"/>
              </w:rPr>
              <w:t>2</w:t>
            </w:r>
          </w:p>
        </w:tc>
        <w:tc>
          <w:tcPr>
            <w:tcW w:w="850" w:type="dxa"/>
            <w:gridSpan w:val="2"/>
            <w:vAlign w:val="top"/>
          </w:tcPr>
          <w:p w14:paraId="18976FE6">
            <w:pPr>
              <w:rPr>
                <w:rFonts w:ascii="Arial"/>
                <w:color w:val="auto"/>
                <w:sz w:val="21"/>
              </w:rPr>
            </w:pPr>
          </w:p>
        </w:tc>
        <w:tc>
          <w:tcPr>
            <w:tcW w:w="806" w:type="dxa"/>
            <w:vAlign w:val="top"/>
          </w:tcPr>
          <w:p w14:paraId="4A1D833E">
            <w:pPr>
              <w:rPr>
                <w:rFonts w:ascii="Arial"/>
                <w:color w:val="auto"/>
                <w:sz w:val="21"/>
              </w:rPr>
            </w:pPr>
          </w:p>
        </w:tc>
      </w:tr>
      <w:tr w14:paraId="5A7E1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1F9B6AF7">
            <w:pPr>
              <w:rPr>
                <w:rFonts w:ascii="Arial"/>
                <w:color w:val="auto"/>
                <w:sz w:val="21"/>
              </w:rPr>
            </w:pPr>
          </w:p>
        </w:tc>
        <w:tc>
          <w:tcPr>
            <w:tcW w:w="5065" w:type="dxa"/>
            <w:gridSpan w:val="4"/>
            <w:vAlign w:val="top"/>
          </w:tcPr>
          <w:p w14:paraId="04C1CE0F">
            <w:pPr>
              <w:pStyle w:val="16"/>
              <w:spacing w:before="190" w:line="219" w:lineRule="auto"/>
              <w:ind w:left="9"/>
              <w:rPr>
                <w:color w:val="auto"/>
                <w:sz w:val="24"/>
                <w:szCs w:val="24"/>
              </w:rPr>
            </w:pPr>
            <w:r>
              <w:rPr>
                <w:color w:val="auto"/>
                <w:spacing w:val="-1"/>
                <w:sz w:val="24"/>
                <w:szCs w:val="24"/>
              </w:rPr>
              <w:t>第八章 红色旅游创意策划案例</w:t>
            </w:r>
          </w:p>
        </w:tc>
        <w:tc>
          <w:tcPr>
            <w:tcW w:w="883" w:type="dxa"/>
            <w:vAlign w:val="top"/>
          </w:tcPr>
          <w:p w14:paraId="11D0BC4B">
            <w:pPr>
              <w:spacing w:before="300" w:line="181" w:lineRule="auto"/>
              <w:ind w:left="384"/>
              <w:rPr>
                <w:rFonts w:ascii="仿宋" w:hAnsi="仿宋" w:eastAsia="仿宋" w:cs="仿宋"/>
                <w:color w:val="auto"/>
                <w:sz w:val="22"/>
                <w:szCs w:val="22"/>
              </w:rPr>
            </w:pPr>
            <w:r>
              <w:rPr>
                <w:rFonts w:ascii="仿宋" w:hAnsi="仿宋" w:eastAsia="仿宋" w:cs="仿宋"/>
                <w:color w:val="auto"/>
                <w:sz w:val="22"/>
                <w:szCs w:val="22"/>
              </w:rPr>
              <w:t>2</w:t>
            </w:r>
          </w:p>
        </w:tc>
        <w:tc>
          <w:tcPr>
            <w:tcW w:w="850" w:type="dxa"/>
            <w:gridSpan w:val="2"/>
            <w:vAlign w:val="top"/>
          </w:tcPr>
          <w:p w14:paraId="5ED80BBD">
            <w:pPr>
              <w:rPr>
                <w:rFonts w:ascii="Arial"/>
                <w:color w:val="auto"/>
                <w:sz w:val="21"/>
              </w:rPr>
            </w:pPr>
          </w:p>
        </w:tc>
        <w:tc>
          <w:tcPr>
            <w:tcW w:w="806" w:type="dxa"/>
            <w:vAlign w:val="top"/>
          </w:tcPr>
          <w:p w14:paraId="02874E9F">
            <w:pPr>
              <w:rPr>
                <w:rFonts w:ascii="Arial"/>
                <w:color w:val="auto"/>
                <w:sz w:val="21"/>
              </w:rPr>
            </w:pPr>
          </w:p>
        </w:tc>
      </w:tr>
      <w:tr w14:paraId="3E83B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tcBorders>
            <w:vAlign w:val="top"/>
          </w:tcPr>
          <w:p w14:paraId="56F98D50">
            <w:pPr>
              <w:rPr>
                <w:rFonts w:ascii="Arial"/>
                <w:color w:val="auto"/>
                <w:sz w:val="21"/>
              </w:rPr>
            </w:pPr>
          </w:p>
        </w:tc>
        <w:tc>
          <w:tcPr>
            <w:tcW w:w="5065" w:type="dxa"/>
            <w:gridSpan w:val="4"/>
            <w:vAlign w:val="top"/>
          </w:tcPr>
          <w:p w14:paraId="62B20903">
            <w:pPr>
              <w:pStyle w:val="16"/>
              <w:spacing w:before="227" w:line="229" w:lineRule="auto"/>
              <w:ind w:left="2265"/>
              <w:rPr>
                <w:color w:val="auto"/>
              </w:rPr>
            </w:pPr>
            <w:r>
              <w:rPr>
                <w:color w:val="auto"/>
              </w:rPr>
              <w:t>合</w:t>
            </w:r>
            <w:r>
              <w:rPr>
                <w:color w:val="auto"/>
                <w:spacing w:val="13"/>
              </w:rPr>
              <w:t xml:space="preserve"> </w:t>
            </w:r>
            <w:r>
              <w:rPr>
                <w:color w:val="auto"/>
              </w:rPr>
              <w:t>计</w:t>
            </w:r>
          </w:p>
        </w:tc>
        <w:tc>
          <w:tcPr>
            <w:tcW w:w="883" w:type="dxa"/>
            <w:vAlign w:val="top"/>
          </w:tcPr>
          <w:p w14:paraId="09D8B998">
            <w:pPr>
              <w:pStyle w:val="16"/>
              <w:spacing w:before="258" w:line="190" w:lineRule="auto"/>
              <w:ind w:left="347"/>
              <w:rPr>
                <w:color w:val="auto"/>
              </w:rPr>
            </w:pPr>
            <w:r>
              <w:rPr>
                <w:b w:val="0"/>
                <w:bCs w:val="0"/>
                <w:color w:val="auto"/>
                <w:spacing w:val="-9"/>
              </w:rPr>
              <w:t>16</w:t>
            </w:r>
          </w:p>
        </w:tc>
        <w:tc>
          <w:tcPr>
            <w:tcW w:w="850" w:type="dxa"/>
            <w:gridSpan w:val="2"/>
            <w:vAlign w:val="top"/>
          </w:tcPr>
          <w:p w14:paraId="79C6ECD6">
            <w:pPr>
              <w:rPr>
                <w:rFonts w:ascii="Arial"/>
                <w:color w:val="auto"/>
                <w:sz w:val="21"/>
              </w:rPr>
            </w:pPr>
          </w:p>
        </w:tc>
        <w:tc>
          <w:tcPr>
            <w:tcW w:w="806" w:type="dxa"/>
            <w:vAlign w:val="top"/>
          </w:tcPr>
          <w:p w14:paraId="011CF71D">
            <w:pPr>
              <w:rPr>
                <w:rFonts w:ascii="Arial"/>
                <w:color w:val="auto"/>
                <w:sz w:val="21"/>
              </w:rPr>
            </w:pPr>
          </w:p>
        </w:tc>
      </w:tr>
      <w:tr w14:paraId="6F860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5" w:hRule="atLeast"/>
        </w:trPr>
        <w:tc>
          <w:tcPr>
            <w:tcW w:w="1305" w:type="dxa"/>
            <w:vAlign w:val="top"/>
          </w:tcPr>
          <w:p w14:paraId="340D9548">
            <w:pPr>
              <w:spacing w:line="271" w:lineRule="auto"/>
              <w:rPr>
                <w:rFonts w:ascii="Arial"/>
                <w:color w:val="auto"/>
                <w:sz w:val="21"/>
              </w:rPr>
            </w:pPr>
          </w:p>
          <w:p w14:paraId="014BE2D4">
            <w:pPr>
              <w:spacing w:line="272" w:lineRule="auto"/>
              <w:rPr>
                <w:rFonts w:ascii="Arial"/>
                <w:color w:val="auto"/>
                <w:sz w:val="21"/>
              </w:rPr>
            </w:pPr>
          </w:p>
          <w:p w14:paraId="1EF93214">
            <w:pPr>
              <w:pStyle w:val="16"/>
              <w:spacing w:before="65" w:line="187" w:lineRule="auto"/>
              <w:ind w:left="602"/>
              <w:rPr>
                <w:color w:val="auto"/>
              </w:rPr>
            </w:pPr>
            <w:r>
              <w:rPr>
                <w:b/>
                <w:bCs/>
                <w:color w:val="auto"/>
                <w:spacing w:val="-3"/>
              </w:rPr>
              <w:t>F</w:t>
            </w:r>
          </w:p>
          <w:p w14:paraId="424FE7A6">
            <w:pPr>
              <w:pStyle w:val="16"/>
              <w:spacing w:before="117" w:line="228" w:lineRule="auto"/>
              <w:ind w:left="243"/>
              <w:rPr>
                <w:color w:val="auto"/>
              </w:rPr>
            </w:pPr>
            <w:r>
              <w:rPr>
                <w:b/>
                <w:bCs/>
                <w:color w:val="auto"/>
                <w:spacing w:val="5"/>
              </w:rPr>
              <w:t>教学方式</w:t>
            </w:r>
          </w:p>
        </w:tc>
        <w:tc>
          <w:tcPr>
            <w:tcW w:w="7604" w:type="dxa"/>
            <w:gridSpan w:val="8"/>
            <w:vAlign w:val="top"/>
          </w:tcPr>
          <w:p w14:paraId="0432CDA3">
            <w:pPr>
              <w:spacing w:line="393" w:lineRule="auto"/>
              <w:rPr>
                <w:rFonts w:ascii="Arial"/>
                <w:color w:val="auto"/>
                <w:sz w:val="21"/>
              </w:rPr>
            </w:pPr>
          </w:p>
          <w:p w14:paraId="19A2FDFD">
            <w:pPr>
              <w:pStyle w:val="16"/>
              <w:spacing w:before="86" w:line="196" w:lineRule="auto"/>
              <w:ind w:left="219"/>
              <w:rPr>
                <w:color w:val="auto"/>
              </w:rPr>
            </w:pPr>
            <w:r>
              <w:rPr>
                <w:rFonts w:ascii="微软雅黑" w:hAnsi="微软雅黑" w:eastAsia="微软雅黑" w:cs="微软雅黑"/>
                <w:color w:val="auto"/>
                <w:spacing w:val="3"/>
              </w:rPr>
              <w:t>口</w:t>
            </w:r>
            <w:r>
              <w:rPr>
                <w:color w:val="auto"/>
                <w:spacing w:val="3"/>
              </w:rPr>
              <w:t xml:space="preserve">课堂讲授    </w:t>
            </w:r>
            <w:r>
              <w:rPr>
                <w:rFonts w:ascii="微软雅黑" w:hAnsi="微软雅黑" w:eastAsia="微软雅黑" w:cs="微软雅黑"/>
                <w:color w:val="auto"/>
                <w:spacing w:val="3"/>
              </w:rPr>
              <w:t>口</w:t>
            </w:r>
            <w:r>
              <w:rPr>
                <w:color w:val="auto"/>
                <w:spacing w:val="3"/>
              </w:rPr>
              <w:t xml:space="preserve">讨论座谈     </w:t>
            </w:r>
            <w:r>
              <w:rPr>
                <w:rFonts w:ascii="微软雅黑" w:hAnsi="微软雅黑" w:eastAsia="微软雅黑" w:cs="微软雅黑"/>
                <w:color w:val="auto"/>
                <w:spacing w:val="3"/>
              </w:rPr>
              <w:t>口</w:t>
            </w:r>
            <w:r>
              <w:rPr>
                <w:color w:val="auto"/>
                <w:spacing w:val="3"/>
              </w:rPr>
              <w:t>问题导向学习</w:t>
            </w:r>
            <w:r>
              <w:rPr>
                <w:color w:val="auto"/>
                <w:spacing w:val="17"/>
              </w:rPr>
              <w:t xml:space="preserve">    </w:t>
            </w:r>
            <w:r>
              <w:rPr>
                <w:rFonts w:ascii="微软雅黑" w:hAnsi="微软雅黑" w:eastAsia="微软雅黑" w:cs="微软雅黑"/>
                <w:color w:val="auto"/>
                <w:spacing w:val="3"/>
              </w:rPr>
              <w:t>口</w:t>
            </w:r>
            <w:r>
              <w:rPr>
                <w:color w:val="auto"/>
                <w:spacing w:val="3"/>
              </w:rPr>
              <w:t>分组合</w:t>
            </w:r>
            <w:r>
              <w:rPr>
                <w:color w:val="auto"/>
                <w:spacing w:val="2"/>
              </w:rPr>
              <w:t>作学习</w:t>
            </w:r>
          </w:p>
          <w:p w14:paraId="254E6353">
            <w:pPr>
              <w:pStyle w:val="16"/>
              <w:spacing w:before="84" w:line="224" w:lineRule="auto"/>
              <w:ind w:left="220" w:right="482" w:hanging="1"/>
              <w:rPr>
                <w:color w:val="auto"/>
              </w:rPr>
            </w:pPr>
            <w:r>
              <w:rPr>
                <w:rFonts w:ascii="微软雅黑" w:hAnsi="微软雅黑" w:eastAsia="微软雅黑" w:cs="微软雅黑"/>
                <w:color w:val="auto"/>
                <w:spacing w:val="6"/>
              </w:rPr>
              <w:t>口</w:t>
            </w:r>
            <w:r>
              <w:rPr>
                <w:color w:val="auto"/>
                <w:spacing w:val="6"/>
              </w:rPr>
              <w:t>专题学习</w:t>
            </w:r>
            <w:r>
              <w:rPr>
                <w:color w:val="auto"/>
                <w:spacing w:val="1"/>
              </w:rPr>
              <w:t xml:space="preserve">    </w:t>
            </w:r>
            <w:r>
              <w:rPr>
                <w:rFonts w:ascii="微软雅黑" w:hAnsi="微软雅黑" w:eastAsia="微软雅黑" w:cs="微软雅黑"/>
                <w:color w:val="auto"/>
                <w:spacing w:val="6"/>
              </w:rPr>
              <w:t>口</w:t>
            </w:r>
            <w:r>
              <w:rPr>
                <w:color w:val="auto"/>
                <w:spacing w:val="6"/>
              </w:rPr>
              <w:t xml:space="preserve">实作学习     </w:t>
            </w:r>
            <w:r>
              <w:rPr>
                <w:rFonts w:ascii="微软雅黑" w:hAnsi="微软雅黑" w:eastAsia="微软雅黑" w:cs="微软雅黑"/>
                <w:color w:val="auto"/>
                <w:spacing w:val="6"/>
              </w:rPr>
              <w:t>口</w:t>
            </w:r>
            <w:r>
              <w:rPr>
                <w:color w:val="auto"/>
                <w:spacing w:val="6"/>
              </w:rPr>
              <w:t>探究式学习</w:t>
            </w:r>
            <w:r>
              <w:rPr>
                <w:color w:val="auto"/>
                <w:spacing w:val="13"/>
              </w:rPr>
              <w:t xml:space="preserve">      </w:t>
            </w:r>
            <w:r>
              <w:rPr>
                <w:rFonts w:ascii="微软雅黑" w:hAnsi="微软雅黑" w:eastAsia="微软雅黑" w:cs="微软雅黑"/>
                <w:color w:val="auto"/>
                <w:spacing w:val="6"/>
              </w:rPr>
              <w:t>□</w:t>
            </w:r>
            <w:r>
              <w:rPr>
                <w:color w:val="auto"/>
                <w:spacing w:val="6"/>
              </w:rPr>
              <w:t>线上线下</w:t>
            </w:r>
            <w:r>
              <w:rPr>
                <w:color w:val="auto"/>
                <w:spacing w:val="5"/>
              </w:rPr>
              <w:t>混合式学习</w:t>
            </w:r>
            <w:r>
              <w:rPr>
                <w:color w:val="auto"/>
                <w:spacing w:val="2"/>
              </w:rPr>
              <w:t xml:space="preserve"> </w:t>
            </w:r>
            <w:r>
              <w:rPr>
                <w:rFonts w:ascii="微软雅黑" w:hAnsi="微软雅黑" w:eastAsia="微软雅黑" w:cs="微软雅黑"/>
                <w:color w:val="auto"/>
                <w:spacing w:val="14"/>
                <w:sz w:val="22"/>
                <w:szCs w:val="22"/>
              </w:rPr>
              <w:t>□</w:t>
            </w:r>
            <w:r>
              <w:rPr>
                <w:color w:val="auto"/>
                <w:spacing w:val="14"/>
              </w:rPr>
              <w:t>其他</w:t>
            </w:r>
            <w:r>
              <w:rPr>
                <w:color w:val="auto"/>
                <w:spacing w:val="14"/>
                <w:u w:val="single" w:color="auto"/>
              </w:rPr>
              <w:t xml:space="preserve">                 </w:t>
            </w:r>
          </w:p>
        </w:tc>
      </w:tr>
      <w:tr w14:paraId="5CDBE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305" w:type="dxa"/>
            <w:vAlign w:val="top"/>
          </w:tcPr>
          <w:p w14:paraId="54156761">
            <w:pPr>
              <w:pStyle w:val="16"/>
              <w:spacing w:before="90" w:line="189" w:lineRule="auto"/>
              <w:ind w:left="603"/>
              <w:rPr>
                <w:color w:val="auto"/>
              </w:rPr>
            </w:pPr>
            <w:r>
              <w:rPr>
                <w:b/>
                <w:bCs/>
                <w:color w:val="auto"/>
                <w:spacing w:val="-3"/>
              </w:rPr>
              <w:t>G</w:t>
            </w:r>
          </w:p>
        </w:tc>
        <w:tc>
          <w:tcPr>
            <w:tcW w:w="569" w:type="dxa"/>
            <w:vAlign w:val="top"/>
          </w:tcPr>
          <w:p w14:paraId="3EA625BF">
            <w:pPr>
              <w:pStyle w:val="16"/>
              <w:spacing w:before="57" w:line="229" w:lineRule="auto"/>
              <w:ind w:left="77"/>
              <w:rPr>
                <w:color w:val="auto"/>
              </w:rPr>
            </w:pPr>
            <w:r>
              <w:rPr>
                <w:color w:val="auto"/>
                <w:spacing w:val="5"/>
              </w:rPr>
              <w:t>授课</w:t>
            </w:r>
          </w:p>
        </w:tc>
        <w:tc>
          <w:tcPr>
            <w:tcW w:w="1619" w:type="dxa"/>
            <w:vAlign w:val="top"/>
          </w:tcPr>
          <w:p w14:paraId="3479C82C">
            <w:pPr>
              <w:pStyle w:val="16"/>
              <w:spacing w:before="57" w:line="228" w:lineRule="auto"/>
              <w:ind w:left="397"/>
              <w:rPr>
                <w:color w:val="auto"/>
              </w:rPr>
            </w:pPr>
            <w:r>
              <w:rPr>
                <w:color w:val="auto"/>
                <w:spacing w:val="6"/>
              </w:rPr>
              <w:t>教学内容</w:t>
            </w:r>
          </w:p>
        </w:tc>
        <w:tc>
          <w:tcPr>
            <w:tcW w:w="1299" w:type="dxa"/>
            <w:vAlign w:val="top"/>
          </w:tcPr>
          <w:p w14:paraId="084E9952">
            <w:pPr>
              <w:pStyle w:val="16"/>
              <w:spacing w:before="57" w:line="228" w:lineRule="auto"/>
              <w:ind w:left="235"/>
              <w:rPr>
                <w:color w:val="auto"/>
              </w:rPr>
            </w:pPr>
            <w:r>
              <w:rPr>
                <w:color w:val="auto"/>
                <w:spacing w:val="7"/>
              </w:rPr>
              <w:t>支撑课程</w:t>
            </w:r>
          </w:p>
        </w:tc>
        <w:tc>
          <w:tcPr>
            <w:tcW w:w="2937" w:type="dxa"/>
            <w:gridSpan w:val="3"/>
            <w:vAlign w:val="top"/>
          </w:tcPr>
          <w:p w14:paraId="035F6BF5">
            <w:pPr>
              <w:pStyle w:val="16"/>
              <w:spacing w:before="57" w:line="228" w:lineRule="auto"/>
              <w:ind w:left="843"/>
              <w:rPr>
                <w:color w:val="auto"/>
              </w:rPr>
            </w:pPr>
            <w:r>
              <w:rPr>
                <w:color w:val="auto"/>
                <w:spacing w:val="8"/>
              </w:rPr>
              <w:t>课程思政融入</w:t>
            </w:r>
          </w:p>
        </w:tc>
        <w:tc>
          <w:tcPr>
            <w:tcW w:w="1180" w:type="dxa"/>
            <w:gridSpan w:val="2"/>
            <w:vAlign w:val="top"/>
          </w:tcPr>
          <w:p w14:paraId="48651460">
            <w:pPr>
              <w:pStyle w:val="16"/>
              <w:spacing w:before="57" w:line="228" w:lineRule="auto"/>
              <w:ind w:left="177"/>
              <w:rPr>
                <w:color w:val="auto"/>
              </w:rPr>
            </w:pPr>
            <w:r>
              <w:rPr>
                <w:color w:val="auto"/>
                <w:spacing w:val="6"/>
              </w:rPr>
              <w:t>教学方式</w:t>
            </w:r>
          </w:p>
        </w:tc>
      </w:tr>
    </w:tbl>
    <w:p w14:paraId="51F31B1F">
      <w:pPr>
        <w:rPr>
          <w:rFonts w:ascii="Arial"/>
          <w:color w:val="auto"/>
          <w:sz w:val="21"/>
        </w:rPr>
      </w:pPr>
    </w:p>
    <w:p w14:paraId="03F23B93">
      <w:pPr>
        <w:rPr>
          <w:rFonts w:ascii="Arial" w:hAnsi="Arial" w:eastAsia="Arial" w:cs="Arial"/>
          <w:color w:val="auto"/>
          <w:sz w:val="21"/>
          <w:szCs w:val="21"/>
        </w:rPr>
        <w:sectPr>
          <w:footerReference r:id="rId5" w:type="default"/>
          <w:pgSz w:w="11906" w:h="16839"/>
          <w:pgMar w:top="1440" w:right="1800" w:bottom="1440" w:left="1800" w:header="0" w:footer="987" w:gutter="0"/>
          <w:pgNumType w:fmt="decimal"/>
          <w:cols w:space="720" w:num="1"/>
        </w:sectPr>
      </w:pPr>
    </w:p>
    <w:p w14:paraId="764CA45D">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1619"/>
        <w:gridCol w:w="1299"/>
        <w:gridCol w:w="1487"/>
        <w:gridCol w:w="1450"/>
        <w:gridCol w:w="1180"/>
      </w:tblGrid>
      <w:tr w14:paraId="77E24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305" w:type="dxa"/>
            <w:vMerge w:val="restart"/>
            <w:tcBorders>
              <w:bottom w:val="nil"/>
            </w:tcBorders>
            <w:vAlign w:val="top"/>
          </w:tcPr>
          <w:p w14:paraId="0C7C64FA">
            <w:pPr>
              <w:pStyle w:val="16"/>
              <w:spacing w:before="228" w:line="228" w:lineRule="auto"/>
              <w:ind w:left="226"/>
              <w:rPr>
                <w:color w:val="auto"/>
              </w:rPr>
            </w:pPr>
            <w:r>
              <w:rPr>
                <w:b/>
                <w:bCs/>
                <w:color w:val="auto"/>
                <w:spacing w:val="5"/>
              </w:rPr>
              <w:t>教学安排</w:t>
            </w:r>
          </w:p>
        </w:tc>
        <w:tc>
          <w:tcPr>
            <w:tcW w:w="569" w:type="dxa"/>
            <w:vMerge w:val="restart"/>
            <w:tcBorders>
              <w:bottom w:val="nil"/>
            </w:tcBorders>
            <w:vAlign w:val="top"/>
          </w:tcPr>
          <w:p w14:paraId="2FB57C26">
            <w:pPr>
              <w:pStyle w:val="16"/>
              <w:spacing w:before="56" w:line="228" w:lineRule="auto"/>
              <w:ind w:left="83"/>
              <w:rPr>
                <w:color w:val="auto"/>
              </w:rPr>
            </w:pPr>
            <w:r>
              <w:rPr>
                <w:color w:val="auto"/>
                <w:spacing w:val="2"/>
              </w:rPr>
              <w:t>次别</w:t>
            </w:r>
          </w:p>
        </w:tc>
        <w:tc>
          <w:tcPr>
            <w:tcW w:w="1619" w:type="dxa"/>
            <w:vMerge w:val="restart"/>
            <w:tcBorders>
              <w:bottom w:val="nil"/>
            </w:tcBorders>
            <w:vAlign w:val="top"/>
          </w:tcPr>
          <w:p w14:paraId="4182CB6B">
            <w:pPr>
              <w:rPr>
                <w:rFonts w:ascii="Arial"/>
                <w:color w:val="auto"/>
                <w:sz w:val="21"/>
              </w:rPr>
            </w:pPr>
          </w:p>
        </w:tc>
        <w:tc>
          <w:tcPr>
            <w:tcW w:w="1299" w:type="dxa"/>
            <w:vMerge w:val="restart"/>
            <w:tcBorders>
              <w:bottom w:val="nil"/>
            </w:tcBorders>
            <w:vAlign w:val="top"/>
          </w:tcPr>
          <w:p w14:paraId="6AEC1876">
            <w:pPr>
              <w:pStyle w:val="16"/>
              <w:spacing w:before="56" w:line="228" w:lineRule="auto"/>
              <w:ind w:left="483"/>
              <w:rPr>
                <w:color w:val="auto"/>
              </w:rPr>
            </w:pPr>
            <w:r>
              <w:rPr>
                <w:color w:val="auto"/>
                <w:spacing w:val="-16"/>
              </w:rPr>
              <w:t>目标</w:t>
            </w:r>
          </w:p>
        </w:tc>
        <w:tc>
          <w:tcPr>
            <w:tcW w:w="2937" w:type="dxa"/>
            <w:gridSpan w:val="2"/>
            <w:vAlign w:val="top"/>
          </w:tcPr>
          <w:p w14:paraId="7DDECBC1">
            <w:pPr>
              <w:pStyle w:val="16"/>
              <w:spacing w:before="56" w:line="228" w:lineRule="auto"/>
              <w:ind w:left="21"/>
              <w:rPr>
                <w:color w:val="auto"/>
              </w:rPr>
            </w:pPr>
            <w:r>
              <w:rPr>
                <w:b/>
                <w:bCs/>
                <w:color w:val="auto"/>
                <w:spacing w:val="6"/>
              </w:rPr>
              <w:t>（根据实际情况至少填写3次）</w:t>
            </w:r>
          </w:p>
        </w:tc>
        <w:tc>
          <w:tcPr>
            <w:tcW w:w="1180" w:type="dxa"/>
            <w:vMerge w:val="restart"/>
            <w:tcBorders>
              <w:bottom w:val="nil"/>
            </w:tcBorders>
            <w:vAlign w:val="top"/>
          </w:tcPr>
          <w:p w14:paraId="50E49094">
            <w:pPr>
              <w:pStyle w:val="16"/>
              <w:spacing w:before="56" w:line="228" w:lineRule="auto"/>
              <w:ind w:left="284"/>
              <w:rPr>
                <w:color w:val="auto"/>
              </w:rPr>
            </w:pPr>
            <w:r>
              <w:rPr>
                <w:color w:val="auto"/>
                <w:spacing w:val="5"/>
              </w:rPr>
              <w:t>与手段</w:t>
            </w:r>
          </w:p>
        </w:tc>
      </w:tr>
      <w:tr w14:paraId="4651F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05" w:type="dxa"/>
            <w:vMerge w:val="continue"/>
            <w:tcBorders>
              <w:top w:val="nil"/>
              <w:bottom w:val="nil"/>
            </w:tcBorders>
            <w:vAlign w:val="top"/>
          </w:tcPr>
          <w:p w14:paraId="37C874EB">
            <w:pPr>
              <w:rPr>
                <w:rFonts w:ascii="Arial"/>
                <w:color w:val="auto"/>
                <w:sz w:val="21"/>
              </w:rPr>
            </w:pPr>
          </w:p>
        </w:tc>
        <w:tc>
          <w:tcPr>
            <w:tcW w:w="569" w:type="dxa"/>
            <w:vMerge w:val="continue"/>
            <w:tcBorders>
              <w:top w:val="nil"/>
            </w:tcBorders>
            <w:vAlign w:val="top"/>
          </w:tcPr>
          <w:p w14:paraId="7ED81A7F">
            <w:pPr>
              <w:rPr>
                <w:rFonts w:ascii="Arial"/>
                <w:color w:val="auto"/>
                <w:sz w:val="21"/>
              </w:rPr>
            </w:pPr>
          </w:p>
        </w:tc>
        <w:tc>
          <w:tcPr>
            <w:tcW w:w="1619" w:type="dxa"/>
            <w:vMerge w:val="continue"/>
            <w:tcBorders>
              <w:top w:val="nil"/>
            </w:tcBorders>
            <w:vAlign w:val="top"/>
          </w:tcPr>
          <w:p w14:paraId="3B28E9DD">
            <w:pPr>
              <w:rPr>
                <w:rFonts w:ascii="Arial"/>
                <w:color w:val="auto"/>
                <w:sz w:val="21"/>
              </w:rPr>
            </w:pPr>
          </w:p>
        </w:tc>
        <w:tc>
          <w:tcPr>
            <w:tcW w:w="1299" w:type="dxa"/>
            <w:vMerge w:val="continue"/>
            <w:tcBorders>
              <w:top w:val="nil"/>
            </w:tcBorders>
            <w:vAlign w:val="top"/>
          </w:tcPr>
          <w:p w14:paraId="7D382C98">
            <w:pPr>
              <w:rPr>
                <w:rFonts w:ascii="Arial"/>
                <w:color w:val="auto"/>
                <w:sz w:val="21"/>
              </w:rPr>
            </w:pPr>
          </w:p>
        </w:tc>
        <w:tc>
          <w:tcPr>
            <w:tcW w:w="1487" w:type="dxa"/>
            <w:vAlign w:val="top"/>
          </w:tcPr>
          <w:p w14:paraId="69A3568B">
            <w:pPr>
              <w:pStyle w:val="16"/>
              <w:spacing w:before="50" w:line="228" w:lineRule="auto"/>
              <w:ind w:left="337"/>
              <w:rPr>
                <w:color w:val="auto"/>
              </w:rPr>
            </w:pPr>
            <w:r>
              <w:rPr>
                <w:color w:val="auto"/>
                <w:spacing w:val="5"/>
              </w:rPr>
              <w:t>思政元素</w:t>
            </w:r>
          </w:p>
        </w:tc>
        <w:tc>
          <w:tcPr>
            <w:tcW w:w="1450" w:type="dxa"/>
            <w:vAlign w:val="top"/>
          </w:tcPr>
          <w:p w14:paraId="072BD6B5">
            <w:pPr>
              <w:pStyle w:val="16"/>
              <w:spacing w:before="51" w:line="228" w:lineRule="auto"/>
              <w:ind w:left="319"/>
              <w:rPr>
                <w:color w:val="auto"/>
              </w:rPr>
            </w:pPr>
            <w:r>
              <w:rPr>
                <w:color w:val="auto"/>
                <w:spacing w:val="5"/>
              </w:rPr>
              <w:t>思政目标</w:t>
            </w:r>
          </w:p>
        </w:tc>
        <w:tc>
          <w:tcPr>
            <w:tcW w:w="1180" w:type="dxa"/>
            <w:vMerge w:val="continue"/>
            <w:tcBorders>
              <w:top w:val="nil"/>
            </w:tcBorders>
            <w:vAlign w:val="top"/>
          </w:tcPr>
          <w:p w14:paraId="5F92525C">
            <w:pPr>
              <w:rPr>
                <w:rFonts w:ascii="Arial"/>
                <w:color w:val="auto"/>
                <w:sz w:val="21"/>
              </w:rPr>
            </w:pPr>
          </w:p>
        </w:tc>
      </w:tr>
      <w:tr w14:paraId="5E239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1305" w:type="dxa"/>
            <w:vMerge w:val="continue"/>
            <w:tcBorders>
              <w:top w:val="nil"/>
              <w:bottom w:val="nil"/>
            </w:tcBorders>
            <w:vAlign w:val="top"/>
          </w:tcPr>
          <w:p w14:paraId="01B4CEE4">
            <w:pPr>
              <w:rPr>
                <w:rFonts w:ascii="Arial"/>
                <w:color w:val="auto"/>
                <w:sz w:val="21"/>
              </w:rPr>
            </w:pPr>
          </w:p>
        </w:tc>
        <w:tc>
          <w:tcPr>
            <w:tcW w:w="569" w:type="dxa"/>
            <w:vAlign w:val="top"/>
          </w:tcPr>
          <w:p w14:paraId="7431975E">
            <w:pPr>
              <w:pStyle w:val="16"/>
              <w:spacing w:before="256" w:line="189" w:lineRule="auto"/>
              <w:ind w:left="24"/>
              <w:rPr>
                <w:color w:val="auto"/>
              </w:rPr>
            </w:pPr>
            <w:r>
              <w:rPr>
                <w:color w:val="auto"/>
              </w:rPr>
              <w:t>1</w:t>
            </w:r>
          </w:p>
        </w:tc>
        <w:tc>
          <w:tcPr>
            <w:tcW w:w="1619" w:type="dxa"/>
            <w:vAlign w:val="top"/>
          </w:tcPr>
          <w:p w14:paraId="7144ADD8">
            <w:pPr>
              <w:pStyle w:val="16"/>
              <w:spacing w:before="206"/>
              <w:ind w:left="10" w:right="41" w:hanging="2"/>
              <w:rPr>
                <w:color w:val="auto"/>
              </w:rPr>
            </w:pPr>
            <w:r>
              <w:rPr>
                <w:color w:val="auto"/>
                <w:spacing w:val="6"/>
              </w:rPr>
              <w:t>第一章</w:t>
            </w:r>
            <w:r>
              <w:rPr>
                <w:color w:val="auto"/>
                <w:spacing w:val="21"/>
              </w:rPr>
              <w:t xml:space="preserve"> </w:t>
            </w:r>
            <w:r>
              <w:rPr>
                <w:color w:val="auto"/>
                <w:spacing w:val="6"/>
              </w:rPr>
              <w:t>红色旅游</w:t>
            </w:r>
            <w:r>
              <w:rPr>
                <w:color w:val="auto"/>
              </w:rPr>
              <w:t xml:space="preserve"> </w:t>
            </w:r>
            <w:r>
              <w:rPr>
                <w:color w:val="auto"/>
                <w:spacing w:val="7"/>
              </w:rPr>
              <w:t>线路创意策划</w:t>
            </w:r>
          </w:p>
        </w:tc>
        <w:tc>
          <w:tcPr>
            <w:tcW w:w="1299" w:type="dxa"/>
            <w:vAlign w:val="top"/>
          </w:tcPr>
          <w:p w14:paraId="529EFB54">
            <w:pPr>
              <w:spacing w:before="223" w:line="230" w:lineRule="auto"/>
              <w:ind w:left="15"/>
              <w:rPr>
                <w:rFonts w:ascii="仿宋" w:hAnsi="仿宋" w:eastAsia="仿宋" w:cs="仿宋"/>
                <w:color w:val="auto"/>
                <w:sz w:val="20"/>
                <w:szCs w:val="20"/>
              </w:rPr>
            </w:pPr>
            <w:r>
              <w:rPr>
                <w:rFonts w:ascii="仿宋" w:hAnsi="仿宋" w:eastAsia="仿宋" w:cs="仿宋"/>
                <w:color w:val="auto"/>
                <w:spacing w:val="5"/>
                <w:sz w:val="20"/>
                <w:szCs w:val="20"/>
              </w:rPr>
              <w:t>课程目标1</w:t>
            </w:r>
          </w:p>
        </w:tc>
        <w:tc>
          <w:tcPr>
            <w:tcW w:w="1487" w:type="dxa"/>
            <w:vAlign w:val="top"/>
          </w:tcPr>
          <w:p w14:paraId="22B85B9B">
            <w:pPr>
              <w:rPr>
                <w:rFonts w:ascii="Arial"/>
                <w:color w:val="auto"/>
                <w:sz w:val="21"/>
              </w:rPr>
            </w:pPr>
          </w:p>
        </w:tc>
        <w:tc>
          <w:tcPr>
            <w:tcW w:w="1450" w:type="dxa"/>
            <w:vAlign w:val="top"/>
          </w:tcPr>
          <w:p w14:paraId="5772E422">
            <w:pPr>
              <w:rPr>
                <w:rFonts w:ascii="Arial"/>
                <w:color w:val="auto"/>
                <w:sz w:val="21"/>
              </w:rPr>
            </w:pPr>
          </w:p>
        </w:tc>
        <w:tc>
          <w:tcPr>
            <w:tcW w:w="1180" w:type="dxa"/>
            <w:vAlign w:val="top"/>
          </w:tcPr>
          <w:p w14:paraId="1B3672EF">
            <w:pPr>
              <w:spacing w:line="338" w:lineRule="auto"/>
              <w:rPr>
                <w:rFonts w:ascii="Arial"/>
                <w:color w:val="auto"/>
                <w:sz w:val="21"/>
              </w:rPr>
            </w:pPr>
          </w:p>
          <w:p w14:paraId="1EFA9ECD">
            <w:pPr>
              <w:pStyle w:val="16"/>
              <w:spacing w:before="65" w:line="229" w:lineRule="auto"/>
              <w:ind w:left="374"/>
              <w:rPr>
                <w:color w:val="auto"/>
              </w:rPr>
            </w:pPr>
            <w:r>
              <w:rPr>
                <w:color w:val="auto"/>
                <w:spacing w:val="4"/>
              </w:rPr>
              <w:t>面授</w:t>
            </w:r>
          </w:p>
        </w:tc>
      </w:tr>
      <w:tr w14:paraId="4DF90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1305" w:type="dxa"/>
            <w:vMerge w:val="continue"/>
            <w:tcBorders>
              <w:top w:val="nil"/>
              <w:bottom w:val="nil"/>
            </w:tcBorders>
            <w:vAlign w:val="top"/>
          </w:tcPr>
          <w:p w14:paraId="61D27743">
            <w:pPr>
              <w:rPr>
                <w:rFonts w:ascii="Arial"/>
                <w:color w:val="auto"/>
                <w:sz w:val="21"/>
              </w:rPr>
            </w:pPr>
          </w:p>
        </w:tc>
        <w:tc>
          <w:tcPr>
            <w:tcW w:w="569" w:type="dxa"/>
            <w:vAlign w:val="top"/>
          </w:tcPr>
          <w:p w14:paraId="75E750C1">
            <w:pPr>
              <w:pStyle w:val="16"/>
              <w:spacing w:before="256" w:line="189" w:lineRule="auto"/>
              <w:ind w:left="11"/>
              <w:rPr>
                <w:color w:val="auto"/>
              </w:rPr>
            </w:pPr>
            <w:r>
              <w:rPr>
                <w:color w:val="auto"/>
              </w:rPr>
              <w:t>2</w:t>
            </w:r>
          </w:p>
        </w:tc>
        <w:tc>
          <w:tcPr>
            <w:tcW w:w="1619" w:type="dxa"/>
            <w:vAlign w:val="top"/>
          </w:tcPr>
          <w:p w14:paraId="73535109">
            <w:pPr>
              <w:pStyle w:val="16"/>
              <w:spacing w:before="207"/>
              <w:ind w:left="14" w:right="41" w:hanging="6"/>
              <w:rPr>
                <w:color w:val="auto"/>
              </w:rPr>
            </w:pPr>
            <w:r>
              <w:rPr>
                <w:color w:val="auto"/>
                <w:spacing w:val="6"/>
              </w:rPr>
              <w:t>第二章</w:t>
            </w:r>
            <w:r>
              <w:rPr>
                <w:color w:val="auto"/>
                <w:spacing w:val="21"/>
              </w:rPr>
              <w:t xml:space="preserve"> </w:t>
            </w:r>
            <w:r>
              <w:rPr>
                <w:color w:val="auto"/>
                <w:spacing w:val="6"/>
              </w:rPr>
              <w:t>红色旅游</w:t>
            </w:r>
            <w:r>
              <w:rPr>
                <w:color w:val="auto"/>
              </w:rPr>
              <w:t xml:space="preserve"> </w:t>
            </w:r>
            <w:r>
              <w:rPr>
                <w:color w:val="auto"/>
                <w:spacing w:val="7"/>
              </w:rPr>
              <w:t>营销创意策划</w:t>
            </w:r>
          </w:p>
        </w:tc>
        <w:tc>
          <w:tcPr>
            <w:tcW w:w="1299" w:type="dxa"/>
            <w:vAlign w:val="top"/>
          </w:tcPr>
          <w:p w14:paraId="7063C1CD">
            <w:pPr>
              <w:spacing w:before="223" w:line="230" w:lineRule="auto"/>
              <w:ind w:left="15"/>
              <w:rPr>
                <w:rFonts w:ascii="仿宋" w:hAnsi="仿宋" w:eastAsia="仿宋" w:cs="仿宋"/>
                <w:color w:val="auto"/>
                <w:sz w:val="20"/>
                <w:szCs w:val="20"/>
              </w:rPr>
            </w:pPr>
            <w:r>
              <w:rPr>
                <w:rFonts w:ascii="仿宋" w:hAnsi="仿宋" w:eastAsia="仿宋" w:cs="仿宋"/>
                <w:color w:val="auto"/>
                <w:spacing w:val="5"/>
                <w:sz w:val="20"/>
                <w:szCs w:val="20"/>
              </w:rPr>
              <w:t>课程目标1</w:t>
            </w:r>
          </w:p>
        </w:tc>
        <w:tc>
          <w:tcPr>
            <w:tcW w:w="1487" w:type="dxa"/>
            <w:vAlign w:val="top"/>
          </w:tcPr>
          <w:p w14:paraId="14257A4F">
            <w:pPr>
              <w:rPr>
                <w:rFonts w:ascii="Arial"/>
                <w:color w:val="auto"/>
                <w:sz w:val="21"/>
              </w:rPr>
            </w:pPr>
          </w:p>
        </w:tc>
        <w:tc>
          <w:tcPr>
            <w:tcW w:w="1450" w:type="dxa"/>
            <w:vAlign w:val="top"/>
          </w:tcPr>
          <w:p w14:paraId="36EFE223">
            <w:pPr>
              <w:rPr>
                <w:rFonts w:ascii="Arial"/>
                <w:color w:val="auto"/>
                <w:sz w:val="21"/>
              </w:rPr>
            </w:pPr>
          </w:p>
        </w:tc>
        <w:tc>
          <w:tcPr>
            <w:tcW w:w="1180" w:type="dxa"/>
            <w:vAlign w:val="top"/>
          </w:tcPr>
          <w:p w14:paraId="594508F8">
            <w:pPr>
              <w:spacing w:line="339" w:lineRule="auto"/>
              <w:rPr>
                <w:rFonts w:ascii="Arial"/>
                <w:color w:val="auto"/>
                <w:sz w:val="21"/>
              </w:rPr>
            </w:pPr>
          </w:p>
          <w:p w14:paraId="16395EB5">
            <w:pPr>
              <w:pStyle w:val="16"/>
              <w:spacing w:before="65" w:line="229" w:lineRule="auto"/>
              <w:ind w:left="374"/>
              <w:rPr>
                <w:color w:val="auto"/>
              </w:rPr>
            </w:pPr>
            <w:r>
              <w:rPr>
                <w:color w:val="auto"/>
                <w:spacing w:val="4"/>
              </w:rPr>
              <w:t>面授</w:t>
            </w:r>
          </w:p>
        </w:tc>
      </w:tr>
      <w:tr w14:paraId="49749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1305" w:type="dxa"/>
            <w:vMerge w:val="continue"/>
            <w:tcBorders>
              <w:top w:val="nil"/>
              <w:bottom w:val="nil"/>
            </w:tcBorders>
            <w:vAlign w:val="top"/>
          </w:tcPr>
          <w:p w14:paraId="5F9C243A">
            <w:pPr>
              <w:rPr>
                <w:rFonts w:ascii="Arial"/>
                <w:color w:val="auto"/>
                <w:sz w:val="21"/>
              </w:rPr>
            </w:pPr>
          </w:p>
        </w:tc>
        <w:tc>
          <w:tcPr>
            <w:tcW w:w="569" w:type="dxa"/>
            <w:vAlign w:val="top"/>
          </w:tcPr>
          <w:p w14:paraId="69892DEA">
            <w:pPr>
              <w:pStyle w:val="16"/>
              <w:spacing w:before="257" w:line="189" w:lineRule="auto"/>
              <w:ind w:left="12"/>
              <w:rPr>
                <w:color w:val="auto"/>
              </w:rPr>
            </w:pPr>
            <w:r>
              <w:rPr>
                <w:color w:val="auto"/>
              </w:rPr>
              <w:t>3</w:t>
            </w:r>
          </w:p>
        </w:tc>
        <w:tc>
          <w:tcPr>
            <w:tcW w:w="1619" w:type="dxa"/>
            <w:vAlign w:val="top"/>
          </w:tcPr>
          <w:p w14:paraId="534091CF">
            <w:pPr>
              <w:pStyle w:val="16"/>
              <w:spacing w:before="72" w:line="244" w:lineRule="auto"/>
              <w:ind w:left="7" w:right="41"/>
              <w:jc w:val="both"/>
              <w:rPr>
                <w:color w:val="auto"/>
              </w:rPr>
            </w:pPr>
            <w:r>
              <w:rPr>
                <w:color w:val="auto"/>
                <w:spacing w:val="6"/>
              </w:rPr>
              <w:t>第三章</w:t>
            </w:r>
            <w:r>
              <w:rPr>
                <w:color w:val="auto"/>
                <w:spacing w:val="21"/>
              </w:rPr>
              <w:t xml:space="preserve"> </w:t>
            </w:r>
            <w:r>
              <w:rPr>
                <w:color w:val="auto"/>
                <w:spacing w:val="6"/>
              </w:rPr>
              <w:t>红色旅游</w:t>
            </w:r>
            <w:r>
              <w:rPr>
                <w:color w:val="auto"/>
              </w:rPr>
              <w:t xml:space="preserve"> </w:t>
            </w:r>
            <w:r>
              <w:rPr>
                <w:color w:val="auto"/>
                <w:spacing w:val="8"/>
              </w:rPr>
              <w:t>文创产品创意策</w:t>
            </w:r>
            <w:r>
              <w:rPr>
                <w:color w:val="auto"/>
                <w:spacing w:val="2"/>
              </w:rPr>
              <w:t xml:space="preserve">  </w:t>
            </w:r>
            <w:r>
              <w:rPr>
                <w:color w:val="auto"/>
                <w:spacing w:val="1"/>
              </w:rPr>
              <w:t>划</w:t>
            </w:r>
          </w:p>
        </w:tc>
        <w:tc>
          <w:tcPr>
            <w:tcW w:w="1299" w:type="dxa"/>
            <w:vAlign w:val="top"/>
          </w:tcPr>
          <w:p w14:paraId="66F17600">
            <w:pPr>
              <w:spacing w:before="224" w:line="230" w:lineRule="auto"/>
              <w:ind w:left="15"/>
              <w:rPr>
                <w:rFonts w:ascii="仿宋" w:hAnsi="仿宋" w:eastAsia="仿宋" w:cs="仿宋"/>
                <w:color w:val="auto"/>
                <w:sz w:val="20"/>
                <w:szCs w:val="20"/>
              </w:rPr>
            </w:pPr>
            <w:r>
              <w:rPr>
                <w:rFonts w:ascii="仿宋" w:hAnsi="仿宋" w:eastAsia="仿宋" w:cs="仿宋"/>
                <w:color w:val="auto"/>
                <w:spacing w:val="5"/>
                <w:sz w:val="20"/>
                <w:szCs w:val="20"/>
              </w:rPr>
              <w:t>课程目标1</w:t>
            </w:r>
          </w:p>
        </w:tc>
        <w:tc>
          <w:tcPr>
            <w:tcW w:w="1487" w:type="dxa"/>
            <w:vAlign w:val="top"/>
          </w:tcPr>
          <w:p w14:paraId="72305E07">
            <w:pPr>
              <w:rPr>
                <w:rFonts w:ascii="Arial"/>
                <w:color w:val="auto"/>
                <w:sz w:val="21"/>
              </w:rPr>
            </w:pPr>
          </w:p>
        </w:tc>
        <w:tc>
          <w:tcPr>
            <w:tcW w:w="1450" w:type="dxa"/>
            <w:vAlign w:val="top"/>
          </w:tcPr>
          <w:p w14:paraId="58F65626">
            <w:pPr>
              <w:rPr>
                <w:rFonts w:ascii="Arial"/>
                <w:color w:val="auto"/>
                <w:sz w:val="21"/>
              </w:rPr>
            </w:pPr>
          </w:p>
        </w:tc>
        <w:tc>
          <w:tcPr>
            <w:tcW w:w="1180" w:type="dxa"/>
            <w:vAlign w:val="top"/>
          </w:tcPr>
          <w:p w14:paraId="27A659D1">
            <w:pPr>
              <w:spacing w:line="340" w:lineRule="auto"/>
              <w:rPr>
                <w:rFonts w:ascii="Arial"/>
                <w:color w:val="auto"/>
                <w:sz w:val="21"/>
              </w:rPr>
            </w:pPr>
          </w:p>
          <w:p w14:paraId="3A423643">
            <w:pPr>
              <w:pStyle w:val="16"/>
              <w:spacing w:before="65" w:line="229" w:lineRule="auto"/>
              <w:ind w:left="374"/>
              <w:rPr>
                <w:color w:val="auto"/>
              </w:rPr>
            </w:pPr>
            <w:r>
              <w:rPr>
                <w:color w:val="auto"/>
                <w:spacing w:val="4"/>
              </w:rPr>
              <w:t>面授</w:t>
            </w:r>
          </w:p>
        </w:tc>
      </w:tr>
      <w:tr w14:paraId="3F5EA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1305" w:type="dxa"/>
            <w:vMerge w:val="continue"/>
            <w:tcBorders>
              <w:top w:val="nil"/>
              <w:bottom w:val="nil"/>
            </w:tcBorders>
            <w:vAlign w:val="top"/>
          </w:tcPr>
          <w:p w14:paraId="1B738DD2">
            <w:pPr>
              <w:rPr>
                <w:rFonts w:ascii="Arial"/>
                <w:color w:val="auto"/>
                <w:sz w:val="21"/>
              </w:rPr>
            </w:pPr>
          </w:p>
        </w:tc>
        <w:tc>
          <w:tcPr>
            <w:tcW w:w="569" w:type="dxa"/>
            <w:vAlign w:val="top"/>
          </w:tcPr>
          <w:p w14:paraId="3ECE442C">
            <w:pPr>
              <w:pStyle w:val="16"/>
              <w:spacing w:before="258" w:line="189" w:lineRule="auto"/>
              <w:ind w:left="7"/>
              <w:rPr>
                <w:color w:val="auto"/>
              </w:rPr>
            </w:pPr>
            <w:r>
              <w:rPr>
                <w:color w:val="auto"/>
              </w:rPr>
              <w:t>4</w:t>
            </w:r>
          </w:p>
        </w:tc>
        <w:tc>
          <w:tcPr>
            <w:tcW w:w="1619" w:type="dxa"/>
            <w:vAlign w:val="top"/>
          </w:tcPr>
          <w:p w14:paraId="1449F80A">
            <w:pPr>
              <w:pStyle w:val="16"/>
              <w:spacing w:before="209" w:line="239" w:lineRule="auto"/>
              <w:ind w:left="8" w:right="41"/>
              <w:rPr>
                <w:color w:val="auto"/>
              </w:rPr>
            </w:pPr>
            <w:r>
              <w:rPr>
                <w:color w:val="auto"/>
                <w:spacing w:val="6"/>
              </w:rPr>
              <w:t>第四章</w:t>
            </w:r>
            <w:r>
              <w:rPr>
                <w:color w:val="auto"/>
                <w:spacing w:val="21"/>
              </w:rPr>
              <w:t xml:space="preserve"> </w:t>
            </w:r>
            <w:r>
              <w:rPr>
                <w:color w:val="auto"/>
                <w:spacing w:val="6"/>
              </w:rPr>
              <w:t>红色旅游</w:t>
            </w:r>
            <w:r>
              <w:rPr>
                <w:color w:val="auto"/>
              </w:rPr>
              <w:t xml:space="preserve"> </w:t>
            </w:r>
            <w:r>
              <w:rPr>
                <w:color w:val="auto"/>
                <w:spacing w:val="8"/>
              </w:rPr>
              <w:t>微视频创意策划</w:t>
            </w:r>
          </w:p>
        </w:tc>
        <w:tc>
          <w:tcPr>
            <w:tcW w:w="1299" w:type="dxa"/>
            <w:vAlign w:val="top"/>
          </w:tcPr>
          <w:p w14:paraId="2029F8C9">
            <w:pPr>
              <w:spacing w:before="226" w:line="230" w:lineRule="auto"/>
              <w:ind w:left="15"/>
              <w:rPr>
                <w:rFonts w:ascii="仿宋" w:hAnsi="仿宋" w:eastAsia="仿宋" w:cs="仿宋"/>
                <w:color w:val="auto"/>
                <w:sz w:val="20"/>
                <w:szCs w:val="20"/>
              </w:rPr>
            </w:pPr>
            <w:r>
              <w:rPr>
                <w:rFonts w:ascii="仿宋" w:hAnsi="仿宋" w:eastAsia="仿宋" w:cs="仿宋"/>
                <w:color w:val="auto"/>
                <w:spacing w:val="5"/>
                <w:sz w:val="20"/>
                <w:szCs w:val="20"/>
              </w:rPr>
              <w:t>课程目标2</w:t>
            </w:r>
          </w:p>
        </w:tc>
        <w:tc>
          <w:tcPr>
            <w:tcW w:w="1487" w:type="dxa"/>
            <w:vAlign w:val="top"/>
          </w:tcPr>
          <w:p w14:paraId="255C32D9">
            <w:pPr>
              <w:rPr>
                <w:rFonts w:ascii="Arial"/>
                <w:color w:val="auto"/>
                <w:sz w:val="21"/>
              </w:rPr>
            </w:pPr>
          </w:p>
        </w:tc>
        <w:tc>
          <w:tcPr>
            <w:tcW w:w="1450" w:type="dxa"/>
            <w:vAlign w:val="top"/>
          </w:tcPr>
          <w:p w14:paraId="566AB797">
            <w:pPr>
              <w:rPr>
                <w:rFonts w:ascii="Arial"/>
                <w:color w:val="auto"/>
                <w:sz w:val="21"/>
              </w:rPr>
            </w:pPr>
          </w:p>
        </w:tc>
        <w:tc>
          <w:tcPr>
            <w:tcW w:w="1180" w:type="dxa"/>
            <w:vAlign w:val="top"/>
          </w:tcPr>
          <w:p w14:paraId="11CE5F6A">
            <w:pPr>
              <w:spacing w:line="341" w:lineRule="auto"/>
              <w:rPr>
                <w:rFonts w:ascii="Arial"/>
                <w:color w:val="auto"/>
                <w:sz w:val="21"/>
              </w:rPr>
            </w:pPr>
          </w:p>
          <w:p w14:paraId="4CDED761">
            <w:pPr>
              <w:pStyle w:val="16"/>
              <w:spacing w:before="65" w:line="229" w:lineRule="auto"/>
              <w:ind w:left="374"/>
              <w:rPr>
                <w:color w:val="auto"/>
              </w:rPr>
            </w:pPr>
            <w:r>
              <w:rPr>
                <w:color w:val="auto"/>
                <w:spacing w:val="4"/>
              </w:rPr>
              <w:t>面授</w:t>
            </w:r>
          </w:p>
        </w:tc>
      </w:tr>
      <w:tr w14:paraId="25DB3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1305" w:type="dxa"/>
            <w:vMerge w:val="continue"/>
            <w:tcBorders>
              <w:top w:val="nil"/>
              <w:bottom w:val="nil"/>
            </w:tcBorders>
            <w:vAlign w:val="top"/>
          </w:tcPr>
          <w:p w14:paraId="5A48F895">
            <w:pPr>
              <w:rPr>
                <w:rFonts w:ascii="Arial"/>
                <w:color w:val="auto"/>
                <w:sz w:val="21"/>
              </w:rPr>
            </w:pPr>
          </w:p>
        </w:tc>
        <w:tc>
          <w:tcPr>
            <w:tcW w:w="569" w:type="dxa"/>
            <w:vAlign w:val="top"/>
          </w:tcPr>
          <w:p w14:paraId="53637804">
            <w:pPr>
              <w:pStyle w:val="16"/>
              <w:spacing w:before="262" w:line="187" w:lineRule="auto"/>
              <w:ind w:left="12"/>
              <w:rPr>
                <w:color w:val="auto"/>
              </w:rPr>
            </w:pPr>
            <w:r>
              <w:rPr>
                <w:color w:val="auto"/>
              </w:rPr>
              <w:t>5</w:t>
            </w:r>
          </w:p>
        </w:tc>
        <w:tc>
          <w:tcPr>
            <w:tcW w:w="1619" w:type="dxa"/>
            <w:vAlign w:val="top"/>
          </w:tcPr>
          <w:p w14:paraId="1147143F">
            <w:pPr>
              <w:pStyle w:val="16"/>
              <w:spacing w:before="210" w:line="239" w:lineRule="auto"/>
              <w:ind w:left="8" w:right="3"/>
              <w:rPr>
                <w:color w:val="auto"/>
              </w:rPr>
            </w:pPr>
            <w:r>
              <w:rPr>
                <w:color w:val="auto"/>
                <w:spacing w:val="10"/>
              </w:rPr>
              <w:t>第五章</w:t>
            </w:r>
            <w:r>
              <w:rPr>
                <w:color w:val="auto"/>
                <w:spacing w:val="31"/>
              </w:rPr>
              <w:t xml:space="preserve"> </w:t>
            </w:r>
            <w:r>
              <w:rPr>
                <w:color w:val="auto"/>
                <w:spacing w:val="10"/>
              </w:rPr>
              <w:t>红色旅游</w:t>
            </w:r>
            <w:r>
              <w:rPr>
                <w:color w:val="auto"/>
              </w:rPr>
              <w:t xml:space="preserve"> </w:t>
            </w:r>
            <w:r>
              <w:rPr>
                <w:color w:val="auto"/>
                <w:spacing w:val="8"/>
              </w:rPr>
              <w:t>微讲解创意策划</w:t>
            </w:r>
          </w:p>
        </w:tc>
        <w:tc>
          <w:tcPr>
            <w:tcW w:w="1299" w:type="dxa"/>
            <w:vAlign w:val="top"/>
          </w:tcPr>
          <w:p w14:paraId="763B760B">
            <w:pPr>
              <w:spacing w:before="227" w:line="230" w:lineRule="auto"/>
              <w:ind w:left="15"/>
              <w:rPr>
                <w:rFonts w:ascii="仿宋" w:hAnsi="仿宋" w:eastAsia="仿宋" w:cs="仿宋"/>
                <w:color w:val="auto"/>
                <w:sz w:val="20"/>
                <w:szCs w:val="20"/>
              </w:rPr>
            </w:pPr>
            <w:r>
              <w:rPr>
                <w:rFonts w:ascii="仿宋" w:hAnsi="仿宋" w:eastAsia="仿宋" w:cs="仿宋"/>
                <w:color w:val="auto"/>
                <w:spacing w:val="5"/>
                <w:sz w:val="20"/>
                <w:szCs w:val="20"/>
              </w:rPr>
              <w:t>课程目标2</w:t>
            </w:r>
          </w:p>
        </w:tc>
        <w:tc>
          <w:tcPr>
            <w:tcW w:w="1487" w:type="dxa"/>
            <w:vAlign w:val="top"/>
          </w:tcPr>
          <w:p w14:paraId="3DAA5BA4">
            <w:pPr>
              <w:pStyle w:val="16"/>
              <w:spacing w:before="226" w:line="307" w:lineRule="auto"/>
              <w:ind w:left="10" w:right="221" w:firstLine="5"/>
              <w:rPr>
                <w:color w:val="auto"/>
              </w:rPr>
            </w:pPr>
            <w:r>
              <w:rPr>
                <w:color w:val="auto"/>
                <w:spacing w:val="7"/>
              </w:rPr>
              <w:t>红色旅游微讲</w:t>
            </w:r>
            <w:r>
              <w:rPr>
                <w:color w:val="auto"/>
                <w:spacing w:val="1"/>
              </w:rPr>
              <w:t xml:space="preserve"> </w:t>
            </w:r>
            <w:r>
              <w:rPr>
                <w:color w:val="auto"/>
                <w:spacing w:val="8"/>
              </w:rPr>
              <w:t>解创意策划</w:t>
            </w:r>
          </w:p>
        </w:tc>
        <w:tc>
          <w:tcPr>
            <w:tcW w:w="1450" w:type="dxa"/>
            <w:vAlign w:val="top"/>
          </w:tcPr>
          <w:p w14:paraId="178BA42B">
            <w:pPr>
              <w:pStyle w:val="16"/>
              <w:spacing w:before="226" w:line="307" w:lineRule="auto"/>
              <w:ind w:left="12" w:right="24"/>
              <w:rPr>
                <w:color w:val="auto"/>
              </w:rPr>
            </w:pPr>
            <w:r>
              <w:rPr>
                <w:color w:val="auto"/>
                <w:spacing w:val="8"/>
              </w:rPr>
              <w:t>提高红色文化</w:t>
            </w:r>
            <w:r>
              <w:rPr>
                <w:color w:val="auto"/>
              </w:rPr>
              <w:t xml:space="preserve">  </w:t>
            </w:r>
            <w:r>
              <w:rPr>
                <w:color w:val="auto"/>
                <w:spacing w:val="1"/>
              </w:rPr>
              <w:t>修养，热爱祖国</w:t>
            </w:r>
          </w:p>
        </w:tc>
        <w:tc>
          <w:tcPr>
            <w:tcW w:w="1180" w:type="dxa"/>
            <w:vAlign w:val="top"/>
          </w:tcPr>
          <w:p w14:paraId="2CF98C35">
            <w:pPr>
              <w:spacing w:line="342" w:lineRule="auto"/>
              <w:rPr>
                <w:rFonts w:ascii="Arial"/>
                <w:color w:val="auto"/>
                <w:sz w:val="21"/>
              </w:rPr>
            </w:pPr>
          </w:p>
          <w:p w14:paraId="2C0D20D1">
            <w:pPr>
              <w:pStyle w:val="16"/>
              <w:spacing w:before="65" w:line="229" w:lineRule="auto"/>
              <w:ind w:left="374"/>
              <w:rPr>
                <w:color w:val="auto"/>
              </w:rPr>
            </w:pPr>
            <w:r>
              <w:rPr>
                <w:color w:val="auto"/>
                <w:spacing w:val="4"/>
              </w:rPr>
              <w:t>面授</w:t>
            </w:r>
          </w:p>
        </w:tc>
      </w:tr>
      <w:tr w14:paraId="6E77D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1305" w:type="dxa"/>
            <w:vMerge w:val="continue"/>
            <w:tcBorders>
              <w:top w:val="nil"/>
              <w:bottom w:val="nil"/>
            </w:tcBorders>
            <w:vAlign w:val="top"/>
          </w:tcPr>
          <w:p w14:paraId="3C4D9C6C">
            <w:pPr>
              <w:rPr>
                <w:rFonts w:ascii="Arial"/>
                <w:color w:val="auto"/>
                <w:sz w:val="21"/>
              </w:rPr>
            </w:pPr>
          </w:p>
        </w:tc>
        <w:tc>
          <w:tcPr>
            <w:tcW w:w="569" w:type="dxa"/>
            <w:vAlign w:val="top"/>
          </w:tcPr>
          <w:p w14:paraId="3C103AF3">
            <w:pPr>
              <w:pStyle w:val="16"/>
              <w:spacing w:before="260" w:line="189" w:lineRule="auto"/>
              <w:ind w:left="10"/>
              <w:rPr>
                <w:color w:val="auto"/>
              </w:rPr>
            </w:pPr>
            <w:r>
              <w:rPr>
                <w:color w:val="auto"/>
              </w:rPr>
              <w:t>6</w:t>
            </w:r>
          </w:p>
        </w:tc>
        <w:tc>
          <w:tcPr>
            <w:tcW w:w="1619" w:type="dxa"/>
            <w:vAlign w:val="top"/>
          </w:tcPr>
          <w:p w14:paraId="3E18DD9A">
            <w:pPr>
              <w:pStyle w:val="16"/>
              <w:spacing w:before="210" w:line="239" w:lineRule="auto"/>
              <w:ind w:left="8" w:right="41"/>
              <w:rPr>
                <w:color w:val="auto"/>
              </w:rPr>
            </w:pPr>
            <w:r>
              <w:rPr>
                <w:color w:val="auto"/>
                <w:spacing w:val="6"/>
              </w:rPr>
              <w:t>第六章</w:t>
            </w:r>
            <w:r>
              <w:rPr>
                <w:color w:val="auto"/>
                <w:spacing w:val="21"/>
              </w:rPr>
              <w:t xml:space="preserve"> </w:t>
            </w:r>
            <w:r>
              <w:rPr>
                <w:color w:val="auto"/>
                <w:spacing w:val="6"/>
              </w:rPr>
              <w:t>红色旅游</w:t>
            </w:r>
            <w:r>
              <w:rPr>
                <w:color w:val="auto"/>
              </w:rPr>
              <w:t xml:space="preserve"> </w:t>
            </w:r>
            <w:r>
              <w:rPr>
                <w:color w:val="auto"/>
                <w:spacing w:val="8"/>
              </w:rPr>
              <w:t>微漫画创意策划</w:t>
            </w:r>
          </w:p>
        </w:tc>
        <w:tc>
          <w:tcPr>
            <w:tcW w:w="1299" w:type="dxa"/>
            <w:vAlign w:val="top"/>
          </w:tcPr>
          <w:p w14:paraId="71168086">
            <w:pPr>
              <w:spacing w:before="227" w:line="230" w:lineRule="auto"/>
              <w:ind w:left="15"/>
              <w:rPr>
                <w:rFonts w:ascii="仿宋" w:hAnsi="仿宋" w:eastAsia="仿宋" w:cs="仿宋"/>
                <w:color w:val="auto"/>
                <w:sz w:val="20"/>
                <w:szCs w:val="20"/>
              </w:rPr>
            </w:pPr>
            <w:r>
              <w:rPr>
                <w:rFonts w:ascii="仿宋" w:hAnsi="仿宋" w:eastAsia="仿宋" w:cs="仿宋"/>
                <w:color w:val="auto"/>
                <w:spacing w:val="5"/>
                <w:sz w:val="20"/>
                <w:szCs w:val="20"/>
              </w:rPr>
              <w:t>课程目标2</w:t>
            </w:r>
          </w:p>
        </w:tc>
        <w:tc>
          <w:tcPr>
            <w:tcW w:w="1487" w:type="dxa"/>
            <w:vAlign w:val="top"/>
          </w:tcPr>
          <w:p w14:paraId="3958BDF0">
            <w:pPr>
              <w:pStyle w:val="16"/>
              <w:spacing w:before="226" w:line="307" w:lineRule="auto"/>
              <w:ind w:left="17" w:right="221" w:hanging="1"/>
              <w:rPr>
                <w:color w:val="auto"/>
              </w:rPr>
            </w:pPr>
            <w:r>
              <w:rPr>
                <w:color w:val="auto"/>
                <w:spacing w:val="7"/>
              </w:rPr>
              <w:t>红色旅游微漫</w:t>
            </w:r>
            <w:r>
              <w:rPr>
                <w:color w:val="auto"/>
                <w:spacing w:val="1"/>
              </w:rPr>
              <w:t xml:space="preserve"> </w:t>
            </w:r>
            <w:r>
              <w:rPr>
                <w:color w:val="auto"/>
                <w:spacing w:val="6"/>
              </w:rPr>
              <w:t>画创意策划</w:t>
            </w:r>
          </w:p>
        </w:tc>
        <w:tc>
          <w:tcPr>
            <w:tcW w:w="1450" w:type="dxa"/>
            <w:vAlign w:val="top"/>
          </w:tcPr>
          <w:p w14:paraId="61C6ED64">
            <w:pPr>
              <w:pStyle w:val="16"/>
              <w:spacing w:before="226" w:line="307" w:lineRule="auto"/>
              <w:ind w:left="12" w:right="24"/>
              <w:rPr>
                <w:color w:val="auto"/>
              </w:rPr>
            </w:pPr>
            <w:r>
              <w:rPr>
                <w:color w:val="auto"/>
                <w:spacing w:val="8"/>
              </w:rPr>
              <w:t>提高红色文化</w:t>
            </w:r>
            <w:r>
              <w:rPr>
                <w:color w:val="auto"/>
              </w:rPr>
              <w:t xml:space="preserve">  </w:t>
            </w:r>
            <w:r>
              <w:rPr>
                <w:color w:val="auto"/>
                <w:spacing w:val="1"/>
              </w:rPr>
              <w:t>修养，热爱祖国</w:t>
            </w:r>
          </w:p>
        </w:tc>
        <w:tc>
          <w:tcPr>
            <w:tcW w:w="1180" w:type="dxa"/>
            <w:vAlign w:val="top"/>
          </w:tcPr>
          <w:p w14:paraId="5A59E41D">
            <w:pPr>
              <w:spacing w:line="342" w:lineRule="auto"/>
              <w:rPr>
                <w:rFonts w:ascii="Arial"/>
                <w:color w:val="auto"/>
                <w:sz w:val="21"/>
              </w:rPr>
            </w:pPr>
          </w:p>
          <w:p w14:paraId="77EE9366">
            <w:pPr>
              <w:pStyle w:val="16"/>
              <w:spacing w:before="65" w:line="229" w:lineRule="auto"/>
              <w:ind w:left="374"/>
              <w:rPr>
                <w:color w:val="auto"/>
              </w:rPr>
            </w:pPr>
            <w:r>
              <w:rPr>
                <w:color w:val="auto"/>
                <w:spacing w:val="4"/>
              </w:rPr>
              <w:t>面授</w:t>
            </w:r>
          </w:p>
        </w:tc>
      </w:tr>
      <w:tr w14:paraId="00402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1305" w:type="dxa"/>
            <w:vMerge w:val="continue"/>
            <w:tcBorders>
              <w:top w:val="nil"/>
              <w:bottom w:val="nil"/>
            </w:tcBorders>
            <w:vAlign w:val="top"/>
          </w:tcPr>
          <w:p w14:paraId="20C7F2C6">
            <w:pPr>
              <w:rPr>
                <w:rFonts w:ascii="Arial"/>
                <w:color w:val="auto"/>
                <w:sz w:val="21"/>
              </w:rPr>
            </w:pPr>
          </w:p>
        </w:tc>
        <w:tc>
          <w:tcPr>
            <w:tcW w:w="569" w:type="dxa"/>
            <w:vAlign w:val="top"/>
          </w:tcPr>
          <w:p w14:paraId="5E8F17B0">
            <w:pPr>
              <w:pStyle w:val="16"/>
              <w:spacing w:before="260" w:line="187" w:lineRule="auto"/>
              <w:ind w:left="13"/>
              <w:rPr>
                <w:color w:val="auto"/>
              </w:rPr>
            </w:pPr>
            <w:r>
              <w:rPr>
                <w:color w:val="auto"/>
              </w:rPr>
              <w:t>7</w:t>
            </w:r>
          </w:p>
        </w:tc>
        <w:tc>
          <w:tcPr>
            <w:tcW w:w="1619" w:type="dxa"/>
            <w:vAlign w:val="top"/>
          </w:tcPr>
          <w:p w14:paraId="2607E2FD">
            <w:pPr>
              <w:pStyle w:val="16"/>
              <w:spacing w:before="210" w:line="239" w:lineRule="auto"/>
              <w:ind w:left="8" w:right="41"/>
              <w:rPr>
                <w:color w:val="auto"/>
              </w:rPr>
            </w:pPr>
            <w:r>
              <w:rPr>
                <w:color w:val="auto"/>
                <w:spacing w:val="6"/>
              </w:rPr>
              <w:t>第七章</w:t>
            </w:r>
            <w:r>
              <w:rPr>
                <w:color w:val="auto"/>
                <w:spacing w:val="21"/>
              </w:rPr>
              <w:t xml:space="preserve"> </w:t>
            </w:r>
            <w:r>
              <w:rPr>
                <w:color w:val="auto"/>
                <w:spacing w:val="6"/>
              </w:rPr>
              <w:t>红色旅游</w:t>
            </w:r>
            <w:r>
              <w:rPr>
                <w:color w:val="auto"/>
              </w:rPr>
              <w:t xml:space="preserve"> </w:t>
            </w:r>
            <w:r>
              <w:rPr>
                <w:color w:val="auto"/>
                <w:spacing w:val="8"/>
              </w:rPr>
              <w:t>创意策划大赛</w:t>
            </w:r>
          </w:p>
        </w:tc>
        <w:tc>
          <w:tcPr>
            <w:tcW w:w="1299" w:type="dxa"/>
            <w:vAlign w:val="top"/>
          </w:tcPr>
          <w:p w14:paraId="13E92089">
            <w:pPr>
              <w:spacing w:before="225" w:line="230" w:lineRule="auto"/>
              <w:ind w:left="15"/>
              <w:rPr>
                <w:rFonts w:ascii="仿宋" w:hAnsi="仿宋" w:eastAsia="仿宋" w:cs="仿宋"/>
                <w:color w:val="auto"/>
                <w:sz w:val="20"/>
                <w:szCs w:val="20"/>
              </w:rPr>
            </w:pPr>
            <w:r>
              <w:rPr>
                <w:rFonts w:ascii="仿宋" w:hAnsi="仿宋" w:eastAsia="仿宋" w:cs="仿宋"/>
                <w:color w:val="auto"/>
                <w:spacing w:val="5"/>
                <w:sz w:val="20"/>
                <w:szCs w:val="20"/>
              </w:rPr>
              <w:t>课程目标2</w:t>
            </w:r>
          </w:p>
        </w:tc>
        <w:tc>
          <w:tcPr>
            <w:tcW w:w="1487" w:type="dxa"/>
            <w:vAlign w:val="top"/>
          </w:tcPr>
          <w:p w14:paraId="7EE1BB09">
            <w:pPr>
              <w:pStyle w:val="16"/>
              <w:spacing w:before="225" w:line="307" w:lineRule="auto"/>
              <w:ind w:left="12" w:right="221" w:firstLine="3"/>
              <w:rPr>
                <w:color w:val="auto"/>
              </w:rPr>
            </w:pPr>
            <w:r>
              <w:rPr>
                <w:color w:val="auto"/>
                <w:spacing w:val="7"/>
              </w:rPr>
              <w:t>红色旅游创意</w:t>
            </w:r>
            <w:r>
              <w:rPr>
                <w:color w:val="auto"/>
                <w:spacing w:val="1"/>
              </w:rPr>
              <w:t xml:space="preserve"> </w:t>
            </w:r>
            <w:r>
              <w:rPr>
                <w:color w:val="auto"/>
                <w:spacing w:val="6"/>
              </w:rPr>
              <w:t>策划大赛</w:t>
            </w:r>
          </w:p>
        </w:tc>
        <w:tc>
          <w:tcPr>
            <w:tcW w:w="1450" w:type="dxa"/>
            <w:vAlign w:val="top"/>
          </w:tcPr>
          <w:p w14:paraId="4A4AEE65">
            <w:pPr>
              <w:pStyle w:val="16"/>
              <w:spacing w:before="225" w:line="307" w:lineRule="auto"/>
              <w:ind w:left="12" w:right="24"/>
              <w:rPr>
                <w:color w:val="auto"/>
              </w:rPr>
            </w:pPr>
            <w:r>
              <w:rPr>
                <w:color w:val="auto"/>
                <w:spacing w:val="8"/>
              </w:rPr>
              <w:t>提高红色文化</w:t>
            </w:r>
            <w:r>
              <w:rPr>
                <w:color w:val="auto"/>
              </w:rPr>
              <w:t xml:space="preserve">  </w:t>
            </w:r>
            <w:r>
              <w:rPr>
                <w:color w:val="auto"/>
                <w:spacing w:val="1"/>
              </w:rPr>
              <w:t>修养，热爱中国</w:t>
            </w:r>
          </w:p>
        </w:tc>
        <w:tc>
          <w:tcPr>
            <w:tcW w:w="1180" w:type="dxa"/>
            <w:vAlign w:val="top"/>
          </w:tcPr>
          <w:p w14:paraId="7AAAF386">
            <w:pPr>
              <w:spacing w:line="343" w:lineRule="auto"/>
              <w:rPr>
                <w:rFonts w:ascii="Arial"/>
                <w:color w:val="auto"/>
                <w:sz w:val="21"/>
              </w:rPr>
            </w:pPr>
          </w:p>
          <w:p w14:paraId="4C424255">
            <w:pPr>
              <w:pStyle w:val="16"/>
              <w:spacing w:before="65" w:line="229" w:lineRule="auto"/>
              <w:ind w:left="374"/>
              <w:rPr>
                <w:color w:val="auto"/>
              </w:rPr>
            </w:pPr>
            <w:r>
              <w:rPr>
                <w:color w:val="auto"/>
                <w:spacing w:val="4"/>
              </w:rPr>
              <w:t>面授</w:t>
            </w:r>
          </w:p>
        </w:tc>
      </w:tr>
      <w:tr w14:paraId="75563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1305" w:type="dxa"/>
            <w:vMerge w:val="continue"/>
            <w:tcBorders>
              <w:top w:val="nil"/>
            </w:tcBorders>
            <w:vAlign w:val="top"/>
          </w:tcPr>
          <w:p w14:paraId="339399F3">
            <w:pPr>
              <w:rPr>
                <w:rFonts w:ascii="Arial"/>
                <w:color w:val="auto"/>
                <w:sz w:val="21"/>
              </w:rPr>
            </w:pPr>
          </w:p>
        </w:tc>
        <w:tc>
          <w:tcPr>
            <w:tcW w:w="569" w:type="dxa"/>
            <w:vAlign w:val="top"/>
          </w:tcPr>
          <w:p w14:paraId="13043803">
            <w:pPr>
              <w:pStyle w:val="16"/>
              <w:spacing w:before="259" w:line="189" w:lineRule="auto"/>
              <w:ind w:left="9"/>
              <w:rPr>
                <w:color w:val="auto"/>
              </w:rPr>
            </w:pPr>
            <w:r>
              <w:rPr>
                <w:color w:val="auto"/>
              </w:rPr>
              <w:t>8</w:t>
            </w:r>
          </w:p>
        </w:tc>
        <w:tc>
          <w:tcPr>
            <w:tcW w:w="1619" w:type="dxa"/>
            <w:vAlign w:val="top"/>
          </w:tcPr>
          <w:p w14:paraId="43F69DD0">
            <w:pPr>
              <w:pStyle w:val="16"/>
              <w:spacing w:before="212" w:line="239" w:lineRule="auto"/>
              <w:ind w:left="8" w:right="41"/>
              <w:rPr>
                <w:color w:val="auto"/>
              </w:rPr>
            </w:pPr>
            <w:r>
              <w:rPr>
                <w:color w:val="auto"/>
                <w:spacing w:val="6"/>
              </w:rPr>
              <w:t>第八章</w:t>
            </w:r>
            <w:r>
              <w:rPr>
                <w:color w:val="auto"/>
                <w:spacing w:val="21"/>
              </w:rPr>
              <w:t xml:space="preserve"> </w:t>
            </w:r>
            <w:r>
              <w:rPr>
                <w:color w:val="auto"/>
                <w:spacing w:val="6"/>
              </w:rPr>
              <w:t>红色旅游</w:t>
            </w:r>
            <w:r>
              <w:rPr>
                <w:color w:val="auto"/>
              </w:rPr>
              <w:t xml:space="preserve"> </w:t>
            </w:r>
            <w:r>
              <w:rPr>
                <w:color w:val="auto"/>
                <w:spacing w:val="8"/>
              </w:rPr>
              <w:t>创意策划案例</w:t>
            </w:r>
          </w:p>
        </w:tc>
        <w:tc>
          <w:tcPr>
            <w:tcW w:w="1299" w:type="dxa"/>
            <w:vAlign w:val="top"/>
          </w:tcPr>
          <w:p w14:paraId="1421C063">
            <w:pPr>
              <w:spacing w:before="226" w:line="230" w:lineRule="auto"/>
              <w:ind w:left="15"/>
              <w:rPr>
                <w:rFonts w:ascii="仿宋" w:hAnsi="仿宋" w:eastAsia="仿宋" w:cs="仿宋"/>
                <w:color w:val="auto"/>
                <w:sz w:val="20"/>
                <w:szCs w:val="20"/>
              </w:rPr>
            </w:pPr>
            <w:r>
              <w:rPr>
                <w:rFonts w:ascii="仿宋" w:hAnsi="仿宋" w:eastAsia="仿宋" w:cs="仿宋"/>
                <w:color w:val="auto"/>
                <w:spacing w:val="5"/>
                <w:sz w:val="20"/>
                <w:szCs w:val="20"/>
              </w:rPr>
              <w:t>课程目标3</w:t>
            </w:r>
          </w:p>
        </w:tc>
        <w:tc>
          <w:tcPr>
            <w:tcW w:w="1487" w:type="dxa"/>
            <w:vAlign w:val="top"/>
          </w:tcPr>
          <w:p w14:paraId="1AB25CC3">
            <w:pPr>
              <w:rPr>
                <w:rFonts w:ascii="Arial"/>
                <w:color w:val="auto"/>
                <w:sz w:val="21"/>
              </w:rPr>
            </w:pPr>
          </w:p>
        </w:tc>
        <w:tc>
          <w:tcPr>
            <w:tcW w:w="1450" w:type="dxa"/>
            <w:vAlign w:val="top"/>
          </w:tcPr>
          <w:p w14:paraId="65771A46">
            <w:pPr>
              <w:rPr>
                <w:rFonts w:ascii="Arial"/>
                <w:color w:val="auto"/>
                <w:sz w:val="21"/>
              </w:rPr>
            </w:pPr>
          </w:p>
        </w:tc>
        <w:tc>
          <w:tcPr>
            <w:tcW w:w="1180" w:type="dxa"/>
            <w:vAlign w:val="top"/>
          </w:tcPr>
          <w:p w14:paraId="08583511">
            <w:pPr>
              <w:spacing w:line="344" w:lineRule="auto"/>
              <w:rPr>
                <w:rFonts w:ascii="Arial"/>
                <w:color w:val="auto"/>
                <w:sz w:val="21"/>
              </w:rPr>
            </w:pPr>
          </w:p>
          <w:p w14:paraId="4C064AF7">
            <w:pPr>
              <w:pStyle w:val="16"/>
              <w:spacing w:before="65" w:line="229" w:lineRule="auto"/>
              <w:ind w:left="374"/>
              <w:rPr>
                <w:color w:val="auto"/>
              </w:rPr>
            </w:pPr>
            <w:r>
              <w:rPr>
                <w:color w:val="auto"/>
                <w:spacing w:val="4"/>
              </w:rPr>
              <w:t>面授</w:t>
            </w:r>
          </w:p>
        </w:tc>
      </w:tr>
      <w:tr w14:paraId="248DF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1305" w:type="dxa"/>
            <w:vMerge w:val="restart"/>
            <w:tcBorders>
              <w:bottom w:val="nil"/>
            </w:tcBorders>
            <w:vAlign w:val="top"/>
          </w:tcPr>
          <w:p w14:paraId="557FE85F">
            <w:pPr>
              <w:spacing w:line="250" w:lineRule="auto"/>
              <w:rPr>
                <w:rFonts w:ascii="Arial"/>
                <w:color w:val="auto"/>
                <w:sz w:val="21"/>
              </w:rPr>
            </w:pPr>
          </w:p>
          <w:p w14:paraId="7B4E72FE">
            <w:pPr>
              <w:spacing w:line="250" w:lineRule="auto"/>
              <w:rPr>
                <w:rFonts w:ascii="Arial"/>
                <w:color w:val="auto"/>
                <w:sz w:val="21"/>
              </w:rPr>
            </w:pPr>
          </w:p>
          <w:p w14:paraId="5ECCD84A">
            <w:pPr>
              <w:spacing w:line="251" w:lineRule="auto"/>
              <w:rPr>
                <w:rFonts w:ascii="Arial"/>
                <w:color w:val="auto"/>
                <w:sz w:val="21"/>
              </w:rPr>
            </w:pPr>
          </w:p>
          <w:p w14:paraId="16617BE4">
            <w:pPr>
              <w:pStyle w:val="16"/>
              <w:spacing w:before="65" w:line="187" w:lineRule="auto"/>
              <w:ind w:left="605"/>
              <w:rPr>
                <w:color w:val="auto"/>
              </w:rPr>
            </w:pPr>
            <w:r>
              <w:rPr>
                <w:b/>
                <w:bCs/>
                <w:color w:val="auto"/>
                <w:spacing w:val="-1"/>
              </w:rPr>
              <w:t>H</w:t>
            </w:r>
          </w:p>
          <w:p w14:paraId="2BA443E2">
            <w:pPr>
              <w:pStyle w:val="16"/>
              <w:spacing w:before="245" w:line="226" w:lineRule="auto"/>
              <w:ind w:left="223"/>
              <w:rPr>
                <w:color w:val="auto"/>
              </w:rPr>
            </w:pPr>
            <w:r>
              <w:rPr>
                <w:b/>
                <w:bCs/>
                <w:color w:val="auto"/>
                <w:spacing w:val="6"/>
              </w:rPr>
              <w:t>评价方式</w:t>
            </w:r>
          </w:p>
        </w:tc>
        <w:tc>
          <w:tcPr>
            <w:tcW w:w="2188" w:type="dxa"/>
            <w:gridSpan w:val="2"/>
            <w:vAlign w:val="top"/>
          </w:tcPr>
          <w:p w14:paraId="1DB8A72B">
            <w:pPr>
              <w:pStyle w:val="16"/>
              <w:spacing w:before="255" w:line="226" w:lineRule="auto"/>
              <w:ind w:left="362"/>
              <w:rPr>
                <w:color w:val="auto"/>
              </w:rPr>
            </w:pPr>
            <w:r>
              <w:rPr>
                <w:color w:val="auto"/>
                <w:spacing w:val="8"/>
              </w:rPr>
              <w:t>评价项目及配分</w:t>
            </w:r>
          </w:p>
        </w:tc>
        <w:tc>
          <w:tcPr>
            <w:tcW w:w="2786" w:type="dxa"/>
            <w:gridSpan w:val="2"/>
            <w:vAlign w:val="top"/>
          </w:tcPr>
          <w:p w14:paraId="30D68E7F">
            <w:pPr>
              <w:pStyle w:val="16"/>
              <w:spacing w:before="255" w:line="226" w:lineRule="auto"/>
              <w:ind w:left="766"/>
              <w:rPr>
                <w:color w:val="auto"/>
              </w:rPr>
            </w:pPr>
            <w:r>
              <w:rPr>
                <w:color w:val="auto"/>
                <w:spacing w:val="8"/>
              </w:rPr>
              <w:t>评价项目说明</w:t>
            </w:r>
          </w:p>
        </w:tc>
        <w:tc>
          <w:tcPr>
            <w:tcW w:w="2630" w:type="dxa"/>
            <w:gridSpan w:val="2"/>
            <w:vAlign w:val="top"/>
          </w:tcPr>
          <w:p w14:paraId="5D91410C">
            <w:pPr>
              <w:pStyle w:val="16"/>
              <w:spacing w:before="255" w:line="228" w:lineRule="auto"/>
              <w:ind w:left="689"/>
              <w:rPr>
                <w:color w:val="auto"/>
              </w:rPr>
            </w:pPr>
            <w:r>
              <w:rPr>
                <w:color w:val="auto"/>
                <w:spacing w:val="8"/>
              </w:rPr>
              <w:t>支撑课程目标</w:t>
            </w:r>
          </w:p>
        </w:tc>
      </w:tr>
      <w:tr w14:paraId="5E98F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305" w:type="dxa"/>
            <w:vMerge w:val="continue"/>
            <w:tcBorders>
              <w:top w:val="nil"/>
              <w:bottom w:val="nil"/>
            </w:tcBorders>
            <w:vAlign w:val="top"/>
          </w:tcPr>
          <w:p w14:paraId="771ECF68">
            <w:pPr>
              <w:rPr>
                <w:rFonts w:ascii="Arial"/>
                <w:color w:val="auto"/>
                <w:sz w:val="21"/>
              </w:rPr>
            </w:pPr>
          </w:p>
        </w:tc>
        <w:tc>
          <w:tcPr>
            <w:tcW w:w="2188" w:type="dxa"/>
            <w:gridSpan w:val="2"/>
            <w:vAlign w:val="top"/>
          </w:tcPr>
          <w:p w14:paraId="400DE357">
            <w:pPr>
              <w:spacing w:before="289" w:line="232" w:lineRule="auto"/>
              <w:ind w:left="510"/>
              <w:rPr>
                <w:rFonts w:ascii="仿宋" w:hAnsi="仿宋" w:eastAsia="仿宋" w:cs="仿宋"/>
                <w:color w:val="auto"/>
                <w:sz w:val="20"/>
                <w:szCs w:val="20"/>
              </w:rPr>
            </w:pPr>
            <w:r>
              <w:rPr>
                <w:rFonts w:ascii="仿宋" w:hAnsi="仿宋" w:eastAsia="仿宋" w:cs="仿宋"/>
                <w:color w:val="auto"/>
                <w:spacing w:val="4"/>
                <w:sz w:val="20"/>
                <w:szCs w:val="20"/>
              </w:rPr>
              <w:t>平时（40%）</w:t>
            </w:r>
          </w:p>
        </w:tc>
        <w:tc>
          <w:tcPr>
            <w:tcW w:w="2786" w:type="dxa"/>
            <w:gridSpan w:val="2"/>
            <w:vAlign w:val="top"/>
          </w:tcPr>
          <w:p w14:paraId="57268D2B">
            <w:pPr>
              <w:spacing w:line="299" w:lineRule="auto"/>
              <w:rPr>
                <w:rFonts w:ascii="Arial"/>
                <w:color w:val="auto"/>
                <w:sz w:val="21"/>
              </w:rPr>
            </w:pPr>
          </w:p>
          <w:p w14:paraId="05713526">
            <w:pPr>
              <w:pStyle w:val="16"/>
              <w:spacing w:before="65" w:line="227" w:lineRule="auto"/>
              <w:ind w:left="204"/>
              <w:rPr>
                <w:color w:val="auto"/>
              </w:rPr>
            </w:pPr>
            <w:r>
              <w:rPr>
                <w:b/>
                <w:bCs/>
                <w:color w:val="auto"/>
                <w:spacing w:val="6"/>
              </w:rPr>
              <w:t>出勤、互动、作业、讨论等</w:t>
            </w:r>
          </w:p>
        </w:tc>
        <w:tc>
          <w:tcPr>
            <w:tcW w:w="2630" w:type="dxa"/>
            <w:gridSpan w:val="2"/>
            <w:vAlign w:val="top"/>
          </w:tcPr>
          <w:p w14:paraId="4FB22CA9">
            <w:pPr>
              <w:spacing w:before="277" w:line="222" w:lineRule="auto"/>
              <w:ind w:left="431"/>
              <w:rPr>
                <w:rFonts w:ascii="仿宋" w:hAnsi="仿宋" w:eastAsia="仿宋" w:cs="仿宋"/>
                <w:color w:val="auto"/>
                <w:sz w:val="24"/>
                <w:szCs w:val="24"/>
              </w:rPr>
            </w:pPr>
            <w:r>
              <w:rPr>
                <w:rFonts w:ascii="仿宋" w:hAnsi="仿宋" w:eastAsia="仿宋" w:cs="仿宋"/>
                <w:color w:val="auto"/>
                <w:spacing w:val="-1"/>
                <w:sz w:val="24"/>
                <w:szCs w:val="24"/>
              </w:rPr>
              <w:t>课程目标1、2、3</w:t>
            </w:r>
          </w:p>
        </w:tc>
      </w:tr>
      <w:tr w14:paraId="442A3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305" w:type="dxa"/>
            <w:vMerge w:val="continue"/>
            <w:tcBorders>
              <w:top w:val="nil"/>
            </w:tcBorders>
            <w:vAlign w:val="top"/>
          </w:tcPr>
          <w:p w14:paraId="32E4116C">
            <w:pPr>
              <w:rPr>
                <w:rFonts w:ascii="Arial"/>
                <w:color w:val="auto"/>
                <w:sz w:val="21"/>
              </w:rPr>
            </w:pPr>
          </w:p>
        </w:tc>
        <w:tc>
          <w:tcPr>
            <w:tcW w:w="2188" w:type="dxa"/>
            <w:gridSpan w:val="2"/>
            <w:vAlign w:val="top"/>
          </w:tcPr>
          <w:p w14:paraId="17456550">
            <w:pPr>
              <w:spacing w:line="271" w:lineRule="auto"/>
              <w:rPr>
                <w:rFonts w:ascii="Arial"/>
                <w:color w:val="auto"/>
                <w:sz w:val="21"/>
              </w:rPr>
            </w:pPr>
          </w:p>
          <w:p w14:paraId="1D78388A">
            <w:pPr>
              <w:spacing w:before="65" w:line="231" w:lineRule="auto"/>
              <w:ind w:left="525"/>
              <w:rPr>
                <w:rFonts w:ascii="仿宋" w:hAnsi="仿宋" w:eastAsia="仿宋" w:cs="仿宋"/>
                <w:color w:val="auto"/>
                <w:sz w:val="20"/>
                <w:szCs w:val="20"/>
              </w:rPr>
            </w:pPr>
            <w:r>
              <w:rPr>
                <w:rFonts w:ascii="仿宋" w:hAnsi="仿宋" w:eastAsia="仿宋" w:cs="仿宋"/>
                <w:color w:val="auto"/>
                <w:spacing w:val="4"/>
                <w:sz w:val="20"/>
                <w:szCs w:val="20"/>
              </w:rPr>
              <w:t>期末（60%）</w:t>
            </w:r>
          </w:p>
        </w:tc>
        <w:tc>
          <w:tcPr>
            <w:tcW w:w="2786" w:type="dxa"/>
            <w:gridSpan w:val="2"/>
            <w:vAlign w:val="top"/>
          </w:tcPr>
          <w:p w14:paraId="0D1DC88F">
            <w:pPr>
              <w:spacing w:line="295" w:lineRule="auto"/>
              <w:rPr>
                <w:rFonts w:ascii="Arial"/>
                <w:color w:val="auto"/>
                <w:sz w:val="21"/>
              </w:rPr>
            </w:pPr>
          </w:p>
          <w:p w14:paraId="70B0CE51">
            <w:pPr>
              <w:pStyle w:val="16"/>
              <w:spacing w:before="65" w:line="226" w:lineRule="auto"/>
              <w:ind w:left="13"/>
              <w:rPr>
                <w:color w:val="auto"/>
              </w:rPr>
            </w:pPr>
            <w:r>
              <w:rPr>
                <w:b/>
                <w:bCs/>
                <w:color w:val="auto"/>
                <w:spacing w:val="7"/>
              </w:rPr>
              <w:t>书面报告：创意策划方案</w:t>
            </w:r>
          </w:p>
        </w:tc>
        <w:tc>
          <w:tcPr>
            <w:tcW w:w="2630" w:type="dxa"/>
            <w:gridSpan w:val="2"/>
            <w:vAlign w:val="top"/>
          </w:tcPr>
          <w:p w14:paraId="0E910B85">
            <w:pPr>
              <w:spacing w:before="275" w:line="222" w:lineRule="auto"/>
              <w:ind w:left="431"/>
              <w:rPr>
                <w:rFonts w:ascii="仿宋" w:hAnsi="仿宋" w:eastAsia="仿宋" w:cs="仿宋"/>
                <w:color w:val="auto"/>
                <w:sz w:val="24"/>
                <w:szCs w:val="24"/>
              </w:rPr>
            </w:pPr>
            <w:r>
              <w:rPr>
                <w:rFonts w:ascii="仿宋" w:hAnsi="仿宋" w:eastAsia="仿宋" w:cs="仿宋"/>
                <w:color w:val="auto"/>
                <w:spacing w:val="-1"/>
                <w:sz w:val="24"/>
                <w:szCs w:val="24"/>
              </w:rPr>
              <w:t>课程目标1、2、3</w:t>
            </w:r>
          </w:p>
        </w:tc>
      </w:tr>
      <w:tr w14:paraId="6BD2D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6" w:hRule="atLeast"/>
        </w:trPr>
        <w:tc>
          <w:tcPr>
            <w:tcW w:w="1305" w:type="dxa"/>
            <w:vAlign w:val="top"/>
          </w:tcPr>
          <w:p w14:paraId="6F8A7DCC">
            <w:pPr>
              <w:spacing w:line="477" w:lineRule="auto"/>
              <w:rPr>
                <w:rFonts w:ascii="Arial"/>
                <w:color w:val="auto"/>
                <w:sz w:val="21"/>
              </w:rPr>
            </w:pPr>
          </w:p>
          <w:p w14:paraId="350CF116">
            <w:pPr>
              <w:pStyle w:val="16"/>
              <w:spacing w:before="65" w:line="270" w:lineRule="exact"/>
              <w:ind w:left="621"/>
              <w:rPr>
                <w:color w:val="auto"/>
              </w:rPr>
            </w:pPr>
            <w:r>
              <w:rPr>
                <w:b/>
                <w:bCs/>
                <w:color w:val="auto"/>
                <w:spacing w:val="-3"/>
                <w:position w:val="1"/>
              </w:rPr>
              <w:t>I</w:t>
            </w:r>
          </w:p>
          <w:p w14:paraId="79E72E68">
            <w:pPr>
              <w:pStyle w:val="16"/>
              <w:spacing w:before="85" w:line="227" w:lineRule="auto"/>
              <w:ind w:left="243"/>
              <w:rPr>
                <w:color w:val="auto"/>
              </w:rPr>
            </w:pPr>
            <w:r>
              <w:rPr>
                <w:b/>
                <w:bCs/>
                <w:color w:val="auto"/>
                <w:spacing w:val="5"/>
              </w:rPr>
              <w:t>建议教材</w:t>
            </w:r>
          </w:p>
          <w:p w14:paraId="2EC5A5C4">
            <w:pPr>
              <w:pStyle w:val="16"/>
              <w:spacing w:before="239" w:line="228" w:lineRule="auto"/>
              <w:ind w:left="119"/>
              <w:rPr>
                <w:color w:val="auto"/>
              </w:rPr>
            </w:pPr>
            <w:r>
              <w:rPr>
                <w:b/>
                <w:bCs/>
                <w:color w:val="auto"/>
                <w:spacing w:val="6"/>
              </w:rPr>
              <w:t>及学习资料</w:t>
            </w:r>
          </w:p>
        </w:tc>
        <w:tc>
          <w:tcPr>
            <w:tcW w:w="7604" w:type="dxa"/>
            <w:gridSpan w:val="6"/>
            <w:vAlign w:val="top"/>
          </w:tcPr>
          <w:p w14:paraId="3069D46F">
            <w:pPr>
              <w:spacing w:before="181" w:line="226" w:lineRule="auto"/>
              <w:ind w:left="7"/>
              <w:rPr>
                <w:rFonts w:ascii="微软雅黑" w:hAnsi="微软雅黑" w:eastAsia="微软雅黑" w:cs="微软雅黑"/>
                <w:color w:val="auto"/>
                <w:sz w:val="16"/>
                <w:szCs w:val="16"/>
              </w:rPr>
            </w:pPr>
            <w:r>
              <w:rPr>
                <w:rFonts w:ascii="楷体" w:hAnsi="楷体" w:eastAsia="楷体" w:cs="楷体"/>
                <w:color w:val="auto"/>
                <w:spacing w:val="-1"/>
                <w:sz w:val="14"/>
                <w:szCs w:val="14"/>
              </w:rPr>
              <w:t>建议教材：</w:t>
            </w:r>
            <w:r>
              <w:rPr>
                <w:rFonts w:ascii="微软雅黑" w:hAnsi="微软雅黑" w:eastAsia="微软雅黑" w:cs="微软雅黑"/>
                <w:color w:val="auto"/>
                <w:spacing w:val="-1"/>
                <w:sz w:val="16"/>
                <w:szCs w:val="16"/>
              </w:rPr>
              <w:t>《红色旅游理论与实践探索》，</w:t>
            </w:r>
            <w:r>
              <w:rPr>
                <w:rFonts w:ascii="微软雅黑" w:hAnsi="微软雅黑" w:eastAsia="微软雅黑" w:cs="微软雅黑"/>
                <w:color w:val="auto"/>
                <w:spacing w:val="-2"/>
                <w:sz w:val="16"/>
                <w:szCs w:val="16"/>
              </w:rPr>
              <w:t xml:space="preserve"> 龚志强</w:t>
            </w:r>
            <w:r>
              <w:rPr>
                <w:rFonts w:ascii="微软雅黑" w:hAnsi="微软雅黑" w:eastAsia="微软雅黑" w:cs="微软雅黑"/>
                <w:color w:val="auto"/>
                <w:spacing w:val="35"/>
                <w:sz w:val="16"/>
                <w:szCs w:val="16"/>
              </w:rPr>
              <w:t xml:space="preserve"> </w:t>
            </w:r>
            <w:r>
              <w:rPr>
                <w:rFonts w:ascii="微软雅黑" w:hAnsi="微软雅黑" w:eastAsia="微软雅黑" w:cs="微软雅黑"/>
                <w:color w:val="auto"/>
                <w:spacing w:val="-2"/>
                <w:sz w:val="16"/>
                <w:szCs w:val="16"/>
              </w:rPr>
              <w:t>刘欢主编， 中国旅游出版社</w:t>
            </w:r>
          </w:p>
          <w:p w14:paraId="6B3962F1">
            <w:pPr>
              <w:spacing w:before="206" w:line="237" w:lineRule="auto"/>
              <w:ind w:left="14"/>
              <w:rPr>
                <w:rFonts w:ascii="楷体" w:hAnsi="楷体" w:eastAsia="楷体" w:cs="楷体"/>
                <w:color w:val="auto"/>
                <w:sz w:val="14"/>
                <w:szCs w:val="14"/>
              </w:rPr>
            </w:pPr>
            <w:r>
              <w:rPr>
                <w:rFonts w:ascii="楷体" w:hAnsi="楷体" w:eastAsia="楷体" w:cs="楷体"/>
                <w:color w:val="auto"/>
                <w:spacing w:val="4"/>
                <w:sz w:val="14"/>
                <w:szCs w:val="14"/>
              </w:rPr>
              <w:t>学习资料：</w:t>
            </w:r>
          </w:p>
          <w:p w14:paraId="42E2B5BD">
            <w:pPr>
              <w:spacing w:before="173" w:line="226" w:lineRule="auto"/>
              <w:ind w:left="17"/>
              <w:rPr>
                <w:rFonts w:ascii="微软雅黑" w:hAnsi="微软雅黑" w:eastAsia="微软雅黑" w:cs="微软雅黑"/>
                <w:color w:val="auto"/>
                <w:sz w:val="16"/>
                <w:szCs w:val="16"/>
              </w:rPr>
            </w:pPr>
            <w:r>
              <w:rPr>
                <w:rFonts w:ascii="微软雅黑" w:hAnsi="微软雅黑" w:eastAsia="微软雅黑" w:cs="微软雅黑"/>
                <w:color w:val="auto"/>
                <w:spacing w:val="-3"/>
                <w:sz w:val="16"/>
                <w:szCs w:val="16"/>
              </w:rPr>
              <w:t>1、《旅游策划原理与实务》， 江金波</w:t>
            </w:r>
            <w:r>
              <w:rPr>
                <w:rFonts w:ascii="微软雅黑" w:hAnsi="微软雅黑" w:eastAsia="微软雅黑" w:cs="微软雅黑"/>
                <w:color w:val="auto"/>
                <w:spacing w:val="32"/>
                <w:w w:val="102"/>
                <w:sz w:val="16"/>
                <w:szCs w:val="16"/>
              </w:rPr>
              <w:t xml:space="preserve"> </w:t>
            </w:r>
            <w:r>
              <w:rPr>
                <w:rFonts w:ascii="微软雅黑" w:hAnsi="微软雅黑" w:eastAsia="微软雅黑" w:cs="微软雅黑"/>
                <w:color w:val="auto"/>
                <w:spacing w:val="-3"/>
                <w:sz w:val="16"/>
                <w:szCs w:val="16"/>
              </w:rPr>
              <w:t>舒伯阳</w:t>
            </w:r>
            <w:r>
              <w:rPr>
                <w:rFonts w:ascii="微软雅黑" w:hAnsi="微软雅黑" w:eastAsia="微软雅黑" w:cs="微软雅黑"/>
                <w:color w:val="auto"/>
                <w:spacing w:val="33"/>
                <w:w w:val="101"/>
                <w:sz w:val="16"/>
                <w:szCs w:val="16"/>
              </w:rPr>
              <w:t xml:space="preserve"> </w:t>
            </w:r>
            <w:r>
              <w:rPr>
                <w:rFonts w:ascii="微软雅黑" w:hAnsi="微软雅黑" w:eastAsia="微软雅黑" w:cs="微软雅黑"/>
                <w:color w:val="auto"/>
                <w:spacing w:val="-3"/>
                <w:sz w:val="16"/>
                <w:szCs w:val="16"/>
              </w:rPr>
              <w:t>等主</w:t>
            </w:r>
            <w:r>
              <w:rPr>
                <w:rFonts w:ascii="微软雅黑" w:hAnsi="微软雅黑" w:eastAsia="微软雅黑" w:cs="微软雅黑"/>
                <w:color w:val="auto"/>
                <w:spacing w:val="-4"/>
                <w:sz w:val="16"/>
                <w:szCs w:val="16"/>
              </w:rPr>
              <w:t>编， 重庆大学出版社。</w:t>
            </w:r>
          </w:p>
          <w:p w14:paraId="7C0D0452">
            <w:pPr>
              <w:spacing w:before="100" w:line="226" w:lineRule="auto"/>
              <w:ind w:left="9"/>
              <w:rPr>
                <w:rFonts w:ascii="微软雅黑" w:hAnsi="微软雅黑" w:eastAsia="微软雅黑" w:cs="微软雅黑"/>
                <w:color w:val="auto"/>
                <w:sz w:val="16"/>
                <w:szCs w:val="16"/>
              </w:rPr>
            </w:pPr>
            <w:r>
              <w:rPr>
                <w:rFonts w:ascii="微软雅黑" w:hAnsi="微软雅黑" w:eastAsia="微软雅黑" w:cs="微软雅黑"/>
                <w:color w:val="auto"/>
                <w:spacing w:val="-4"/>
                <w:sz w:val="16"/>
                <w:szCs w:val="16"/>
              </w:rPr>
              <w:t>2、《旅游项目策划教程》， 王庆生主编， 清华大学出版社。</w:t>
            </w:r>
          </w:p>
          <w:p w14:paraId="0EBA071E">
            <w:pPr>
              <w:spacing w:before="35" w:line="226" w:lineRule="auto"/>
              <w:ind w:left="11"/>
              <w:rPr>
                <w:rFonts w:ascii="微软雅黑" w:hAnsi="微软雅黑" w:eastAsia="微软雅黑" w:cs="微软雅黑"/>
                <w:color w:val="auto"/>
                <w:sz w:val="16"/>
                <w:szCs w:val="16"/>
              </w:rPr>
            </w:pPr>
            <w:r>
              <w:rPr>
                <w:rFonts w:ascii="微软雅黑" w:hAnsi="微软雅黑" w:eastAsia="微软雅黑" w:cs="微软雅黑"/>
                <w:color w:val="auto"/>
                <w:spacing w:val="-3"/>
                <w:sz w:val="16"/>
                <w:szCs w:val="16"/>
              </w:rPr>
              <w:t>3、《红色旅游理论与实践探索》， 龚志强</w:t>
            </w:r>
            <w:r>
              <w:rPr>
                <w:rFonts w:ascii="微软雅黑" w:hAnsi="微软雅黑" w:eastAsia="微软雅黑" w:cs="微软雅黑"/>
                <w:color w:val="auto"/>
                <w:spacing w:val="35"/>
                <w:sz w:val="16"/>
                <w:szCs w:val="16"/>
              </w:rPr>
              <w:t xml:space="preserve"> </w:t>
            </w:r>
            <w:r>
              <w:rPr>
                <w:rFonts w:ascii="微软雅黑" w:hAnsi="微软雅黑" w:eastAsia="微软雅黑" w:cs="微软雅黑"/>
                <w:color w:val="auto"/>
                <w:spacing w:val="-3"/>
                <w:sz w:val="16"/>
                <w:szCs w:val="16"/>
              </w:rPr>
              <w:t>刘欢主编</w:t>
            </w:r>
            <w:r>
              <w:rPr>
                <w:rFonts w:ascii="微软雅黑" w:hAnsi="微软雅黑" w:eastAsia="微软雅黑" w:cs="微软雅黑"/>
                <w:color w:val="auto"/>
                <w:spacing w:val="-4"/>
                <w:sz w:val="16"/>
                <w:szCs w:val="16"/>
              </w:rPr>
              <w:t>， 中国旅游出版社</w:t>
            </w:r>
          </w:p>
        </w:tc>
      </w:tr>
      <w:tr w14:paraId="7C148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0" w:hRule="atLeast"/>
        </w:trPr>
        <w:tc>
          <w:tcPr>
            <w:tcW w:w="1305" w:type="dxa"/>
            <w:vAlign w:val="top"/>
          </w:tcPr>
          <w:p w14:paraId="017826FC">
            <w:pPr>
              <w:pStyle w:val="16"/>
              <w:spacing w:before="147" w:line="188" w:lineRule="auto"/>
              <w:ind w:left="607"/>
              <w:rPr>
                <w:color w:val="auto"/>
              </w:rPr>
            </w:pPr>
            <w:r>
              <w:rPr>
                <w:b/>
                <w:bCs/>
                <w:color w:val="auto"/>
                <w:spacing w:val="-3"/>
              </w:rPr>
              <w:t>J</w:t>
            </w:r>
          </w:p>
          <w:p w14:paraId="38FCAAA1">
            <w:pPr>
              <w:pStyle w:val="16"/>
              <w:spacing w:before="116" w:line="228" w:lineRule="auto"/>
              <w:ind w:left="243"/>
              <w:rPr>
                <w:color w:val="auto"/>
              </w:rPr>
            </w:pPr>
            <w:r>
              <w:rPr>
                <w:b/>
                <w:bCs/>
                <w:color w:val="auto"/>
                <w:spacing w:val="5"/>
              </w:rPr>
              <w:t>教学条件</w:t>
            </w:r>
          </w:p>
          <w:p w14:paraId="645D4602">
            <w:pPr>
              <w:pStyle w:val="16"/>
              <w:spacing w:before="108" w:line="228" w:lineRule="auto"/>
              <w:ind w:left="463"/>
              <w:rPr>
                <w:color w:val="auto"/>
              </w:rPr>
            </w:pPr>
            <w:r>
              <w:rPr>
                <w:b/>
                <w:bCs/>
                <w:color w:val="auto"/>
                <w:spacing w:val="-2"/>
              </w:rPr>
              <w:t>需求</w:t>
            </w:r>
          </w:p>
        </w:tc>
        <w:tc>
          <w:tcPr>
            <w:tcW w:w="7604" w:type="dxa"/>
            <w:gridSpan w:val="6"/>
            <w:vAlign w:val="top"/>
          </w:tcPr>
          <w:p w14:paraId="5703ED50">
            <w:pPr>
              <w:spacing w:line="440" w:lineRule="auto"/>
              <w:rPr>
                <w:rFonts w:ascii="Arial"/>
                <w:color w:val="auto"/>
                <w:sz w:val="21"/>
              </w:rPr>
            </w:pPr>
          </w:p>
          <w:p w14:paraId="7B8DF8E1">
            <w:pPr>
              <w:pStyle w:val="16"/>
              <w:spacing w:before="65" w:line="227" w:lineRule="auto"/>
              <w:ind w:left="11"/>
              <w:rPr>
                <w:color w:val="auto"/>
              </w:rPr>
            </w:pPr>
            <w:r>
              <w:rPr>
                <w:b/>
                <w:bCs/>
                <w:color w:val="auto"/>
                <w:spacing w:val="8"/>
              </w:rPr>
              <w:t>教材、多媒体教室、激光笔、话筒、网络等</w:t>
            </w:r>
          </w:p>
        </w:tc>
      </w:tr>
    </w:tbl>
    <w:p w14:paraId="7795125B">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7604"/>
      </w:tblGrid>
      <w:tr w14:paraId="521DD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1305" w:type="dxa"/>
            <w:vAlign w:val="top"/>
          </w:tcPr>
          <w:p w14:paraId="57528C1B">
            <w:pPr>
              <w:spacing w:line="252" w:lineRule="auto"/>
              <w:rPr>
                <w:rFonts w:ascii="Arial"/>
                <w:color w:val="auto"/>
                <w:sz w:val="21"/>
              </w:rPr>
            </w:pPr>
          </w:p>
          <w:p w14:paraId="33BF5955">
            <w:pPr>
              <w:pStyle w:val="16"/>
              <w:spacing w:before="65" w:line="187" w:lineRule="auto"/>
              <w:ind w:left="607"/>
              <w:rPr>
                <w:color w:val="auto"/>
              </w:rPr>
            </w:pPr>
            <w:r>
              <w:rPr>
                <w:b/>
                <w:bCs/>
                <w:color w:val="auto"/>
                <w:spacing w:val="-3"/>
              </w:rPr>
              <w:t>K</w:t>
            </w:r>
          </w:p>
          <w:p w14:paraId="61C7FA46">
            <w:pPr>
              <w:pStyle w:val="16"/>
              <w:spacing w:before="115" w:line="228" w:lineRule="auto"/>
              <w:ind w:left="240"/>
              <w:rPr>
                <w:color w:val="auto"/>
              </w:rPr>
            </w:pPr>
            <w:r>
              <w:rPr>
                <w:b/>
                <w:bCs/>
                <w:color w:val="auto"/>
                <w:spacing w:val="6"/>
              </w:rPr>
              <w:t>注意事项</w:t>
            </w:r>
          </w:p>
        </w:tc>
        <w:tc>
          <w:tcPr>
            <w:tcW w:w="7604" w:type="dxa"/>
            <w:vAlign w:val="top"/>
          </w:tcPr>
          <w:p w14:paraId="1A7260A8">
            <w:pPr>
              <w:rPr>
                <w:rFonts w:ascii="Arial"/>
                <w:color w:val="auto"/>
                <w:sz w:val="21"/>
              </w:rPr>
            </w:pPr>
          </w:p>
        </w:tc>
      </w:tr>
      <w:tr w14:paraId="0E1F6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5" w:hRule="atLeast"/>
        </w:trPr>
        <w:tc>
          <w:tcPr>
            <w:tcW w:w="8909" w:type="dxa"/>
            <w:gridSpan w:val="2"/>
            <w:vAlign w:val="top"/>
          </w:tcPr>
          <w:p w14:paraId="1EF8DE8E">
            <w:pPr>
              <w:spacing w:before="193" w:line="233" w:lineRule="auto"/>
              <w:ind w:left="128"/>
              <w:rPr>
                <w:rFonts w:ascii="仿宋" w:hAnsi="仿宋" w:eastAsia="仿宋" w:cs="仿宋"/>
                <w:color w:val="auto"/>
                <w:sz w:val="20"/>
                <w:szCs w:val="20"/>
              </w:rPr>
            </w:pPr>
            <w:r>
              <w:rPr>
                <w:rFonts w:ascii="仿宋" w:hAnsi="仿宋" w:eastAsia="仿宋" w:cs="仿宋"/>
                <w:color w:val="auto"/>
                <w:sz w:val="20"/>
                <w:szCs w:val="20"/>
              </w:rPr>
              <w:t>备注：</w:t>
            </w:r>
          </w:p>
          <w:p w14:paraId="2A30C3FE">
            <w:pPr>
              <w:spacing w:before="89" w:line="317" w:lineRule="auto"/>
              <w:ind w:left="135" w:right="103" w:firstLine="480"/>
              <w:rPr>
                <w:rFonts w:ascii="仿宋" w:hAnsi="仿宋" w:eastAsia="仿宋" w:cs="仿宋"/>
                <w:color w:val="auto"/>
                <w:sz w:val="20"/>
                <w:szCs w:val="20"/>
              </w:rPr>
            </w:pPr>
            <w:r>
              <w:rPr>
                <w:rFonts w:ascii="仿宋" w:hAnsi="仿宋" w:eastAsia="仿宋" w:cs="仿宋"/>
                <w:color w:val="auto"/>
                <w:spacing w:val="7"/>
                <w:sz w:val="20"/>
                <w:szCs w:val="20"/>
              </w:rPr>
              <w:t>1.本课程教学大纲F—J 项同一课程不同授课教师应协同讨论研究达</w:t>
            </w:r>
            <w:r>
              <w:rPr>
                <w:rFonts w:ascii="仿宋" w:hAnsi="仿宋" w:eastAsia="仿宋" w:cs="仿宋"/>
                <w:color w:val="auto"/>
                <w:spacing w:val="6"/>
                <w:sz w:val="20"/>
                <w:szCs w:val="20"/>
              </w:rPr>
              <w:t>成共同核心内涵。经教</w:t>
            </w:r>
            <w:r>
              <w:rPr>
                <w:rFonts w:ascii="仿宋" w:hAnsi="仿宋" w:eastAsia="仿宋" w:cs="仿宋"/>
                <w:color w:val="auto"/>
                <w:sz w:val="20"/>
                <w:szCs w:val="20"/>
              </w:rPr>
              <w:t xml:space="preserve"> </w:t>
            </w:r>
            <w:r>
              <w:rPr>
                <w:rFonts w:ascii="仿宋" w:hAnsi="仿宋" w:eastAsia="仿宋" w:cs="仿宋"/>
                <w:color w:val="auto"/>
                <w:spacing w:val="8"/>
                <w:sz w:val="20"/>
                <w:szCs w:val="20"/>
              </w:rPr>
              <w:t>学工作指导小组审议通过的课程教学大纲不宜自行更改。</w:t>
            </w:r>
          </w:p>
          <w:p w14:paraId="119B0EE7">
            <w:pPr>
              <w:spacing w:before="13" w:line="231" w:lineRule="auto"/>
              <w:ind w:left="602"/>
              <w:rPr>
                <w:rFonts w:ascii="仿宋" w:hAnsi="仿宋" w:eastAsia="仿宋" w:cs="仿宋"/>
                <w:color w:val="auto"/>
                <w:sz w:val="20"/>
                <w:szCs w:val="20"/>
              </w:rPr>
            </w:pPr>
            <w:r>
              <w:rPr>
                <w:rFonts w:ascii="仿宋" w:hAnsi="仿宋" w:eastAsia="仿宋" w:cs="仿宋"/>
                <w:b/>
                <w:bCs/>
                <w:color w:val="auto"/>
                <w:spacing w:val="6"/>
                <w:sz w:val="20"/>
                <w:szCs w:val="20"/>
              </w:rPr>
              <w:t>2.评价方式可参考下列方式：</w:t>
            </w:r>
          </w:p>
          <w:p w14:paraId="1BD721F4">
            <w:pPr>
              <w:spacing w:before="114" w:line="231" w:lineRule="auto"/>
              <w:ind w:left="636"/>
              <w:rPr>
                <w:rFonts w:ascii="仿宋" w:hAnsi="仿宋" w:eastAsia="仿宋" w:cs="仿宋"/>
                <w:color w:val="auto"/>
                <w:sz w:val="20"/>
                <w:szCs w:val="20"/>
              </w:rPr>
            </w:pPr>
            <w:r>
              <w:rPr>
                <w:rFonts w:ascii="仿宋" w:hAnsi="仿宋" w:eastAsia="仿宋" w:cs="仿宋"/>
                <w:b/>
                <w:bCs/>
                <w:color w:val="auto"/>
                <w:spacing w:val="6"/>
                <w:sz w:val="20"/>
                <w:szCs w:val="20"/>
              </w:rPr>
              <w:t>(1)纸笔考试：平时小测、期中纸笔考试、期末纸笔考试</w:t>
            </w:r>
          </w:p>
          <w:p w14:paraId="36AEC8ED">
            <w:pPr>
              <w:spacing w:before="114" w:line="229" w:lineRule="auto"/>
              <w:ind w:left="636"/>
              <w:rPr>
                <w:rFonts w:ascii="仿宋" w:hAnsi="仿宋" w:eastAsia="仿宋" w:cs="仿宋"/>
                <w:color w:val="auto"/>
                <w:sz w:val="20"/>
                <w:szCs w:val="20"/>
              </w:rPr>
            </w:pPr>
            <w:r>
              <w:rPr>
                <w:rFonts w:ascii="仿宋" w:hAnsi="仿宋" w:eastAsia="仿宋" w:cs="仿宋"/>
                <w:b/>
                <w:bCs/>
                <w:color w:val="auto"/>
                <w:spacing w:val="4"/>
                <w:sz w:val="20"/>
                <w:szCs w:val="20"/>
              </w:rPr>
              <w:t>(2)实作评价：课程作业、实作成品、</w:t>
            </w:r>
            <w:r>
              <w:rPr>
                <w:rFonts w:ascii="仿宋" w:hAnsi="仿宋" w:eastAsia="仿宋" w:cs="仿宋"/>
                <w:color w:val="auto"/>
                <w:spacing w:val="-34"/>
                <w:sz w:val="20"/>
                <w:szCs w:val="20"/>
              </w:rPr>
              <w:t xml:space="preserve"> </w:t>
            </w:r>
            <w:r>
              <w:rPr>
                <w:rFonts w:ascii="仿宋" w:hAnsi="仿宋" w:eastAsia="仿宋" w:cs="仿宋"/>
                <w:b/>
                <w:bCs/>
                <w:color w:val="auto"/>
                <w:spacing w:val="4"/>
                <w:sz w:val="20"/>
                <w:szCs w:val="20"/>
              </w:rPr>
              <w:t>日常表现、表演、观察</w:t>
            </w:r>
          </w:p>
          <w:p w14:paraId="3D14CE25">
            <w:pPr>
              <w:spacing w:before="116" w:line="231" w:lineRule="auto"/>
              <w:ind w:left="636"/>
              <w:rPr>
                <w:rFonts w:ascii="仿宋" w:hAnsi="仿宋" w:eastAsia="仿宋" w:cs="仿宋"/>
                <w:color w:val="auto"/>
                <w:sz w:val="20"/>
                <w:szCs w:val="20"/>
              </w:rPr>
            </w:pPr>
            <w:r>
              <w:rPr>
                <w:rFonts w:ascii="仿宋" w:hAnsi="仿宋" w:eastAsia="仿宋" w:cs="仿宋"/>
                <w:b/>
                <w:bCs/>
                <w:color w:val="auto"/>
                <w:spacing w:val="5"/>
                <w:sz w:val="20"/>
                <w:szCs w:val="20"/>
              </w:rPr>
              <w:t>(3)档案评价：书面报告、专题档案</w:t>
            </w:r>
          </w:p>
          <w:p w14:paraId="3D5F8DC3">
            <w:pPr>
              <w:spacing w:before="115" w:line="231" w:lineRule="auto"/>
              <w:ind w:left="636"/>
              <w:rPr>
                <w:rFonts w:ascii="仿宋" w:hAnsi="仿宋" w:eastAsia="仿宋" w:cs="仿宋"/>
                <w:color w:val="auto"/>
                <w:sz w:val="20"/>
                <w:szCs w:val="20"/>
              </w:rPr>
            </w:pPr>
            <w:r>
              <w:rPr>
                <w:rFonts w:ascii="仿宋" w:hAnsi="仿宋" w:eastAsia="仿宋" w:cs="仿宋"/>
                <w:b/>
                <w:bCs/>
                <w:color w:val="auto"/>
                <w:spacing w:val="-4"/>
                <w:sz w:val="20"/>
                <w:szCs w:val="20"/>
              </w:rPr>
              <w:t>(4)口语评价：</w:t>
            </w:r>
            <w:r>
              <w:rPr>
                <w:rFonts w:ascii="仿宋" w:hAnsi="仿宋" w:eastAsia="仿宋" w:cs="仿宋"/>
                <w:color w:val="auto"/>
                <w:spacing w:val="-32"/>
                <w:sz w:val="20"/>
                <w:szCs w:val="20"/>
              </w:rPr>
              <w:t xml:space="preserve"> </w:t>
            </w:r>
            <w:r>
              <w:rPr>
                <w:rFonts w:ascii="仿宋" w:hAnsi="仿宋" w:eastAsia="仿宋" w:cs="仿宋"/>
                <w:b/>
                <w:bCs/>
                <w:color w:val="auto"/>
                <w:spacing w:val="-4"/>
                <w:sz w:val="20"/>
                <w:szCs w:val="20"/>
              </w:rPr>
              <w:t>口头报告、</w:t>
            </w:r>
            <w:r>
              <w:rPr>
                <w:rFonts w:ascii="仿宋" w:hAnsi="仿宋" w:eastAsia="仿宋" w:cs="仿宋"/>
                <w:color w:val="auto"/>
                <w:spacing w:val="-41"/>
                <w:sz w:val="20"/>
                <w:szCs w:val="20"/>
              </w:rPr>
              <w:t xml:space="preserve"> </w:t>
            </w:r>
            <w:r>
              <w:rPr>
                <w:rFonts w:ascii="仿宋" w:hAnsi="仿宋" w:eastAsia="仿宋" w:cs="仿宋"/>
                <w:b/>
                <w:bCs/>
                <w:color w:val="auto"/>
                <w:spacing w:val="-4"/>
                <w:sz w:val="20"/>
                <w:szCs w:val="20"/>
              </w:rPr>
              <w:t>口试</w:t>
            </w:r>
          </w:p>
        </w:tc>
      </w:tr>
      <w:tr w14:paraId="1AF8F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1" w:hRule="atLeast"/>
        </w:trPr>
        <w:tc>
          <w:tcPr>
            <w:tcW w:w="1305" w:type="dxa"/>
            <w:vMerge w:val="restart"/>
            <w:tcBorders>
              <w:bottom w:val="nil"/>
            </w:tcBorders>
            <w:vAlign w:val="top"/>
          </w:tcPr>
          <w:p w14:paraId="75E51A16">
            <w:pPr>
              <w:spacing w:line="243" w:lineRule="auto"/>
              <w:rPr>
                <w:rFonts w:ascii="Arial"/>
                <w:color w:val="auto"/>
                <w:sz w:val="21"/>
              </w:rPr>
            </w:pPr>
          </w:p>
          <w:p w14:paraId="0904D166">
            <w:pPr>
              <w:spacing w:line="243" w:lineRule="auto"/>
              <w:rPr>
                <w:rFonts w:ascii="Arial"/>
                <w:color w:val="auto"/>
                <w:sz w:val="21"/>
              </w:rPr>
            </w:pPr>
          </w:p>
          <w:p w14:paraId="0776CD75">
            <w:pPr>
              <w:spacing w:line="243" w:lineRule="auto"/>
              <w:rPr>
                <w:rFonts w:ascii="Arial"/>
                <w:color w:val="auto"/>
                <w:sz w:val="21"/>
              </w:rPr>
            </w:pPr>
          </w:p>
          <w:p w14:paraId="0B00C1AF">
            <w:pPr>
              <w:spacing w:line="243" w:lineRule="auto"/>
              <w:rPr>
                <w:rFonts w:ascii="Arial"/>
                <w:color w:val="auto"/>
                <w:sz w:val="21"/>
              </w:rPr>
            </w:pPr>
          </w:p>
          <w:p w14:paraId="58D1C277">
            <w:pPr>
              <w:spacing w:line="243" w:lineRule="auto"/>
              <w:rPr>
                <w:rFonts w:ascii="Arial"/>
                <w:color w:val="auto"/>
                <w:sz w:val="21"/>
              </w:rPr>
            </w:pPr>
          </w:p>
          <w:p w14:paraId="32C80B2D">
            <w:pPr>
              <w:spacing w:line="243" w:lineRule="auto"/>
              <w:rPr>
                <w:rFonts w:ascii="Arial"/>
                <w:color w:val="auto"/>
                <w:sz w:val="21"/>
              </w:rPr>
            </w:pPr>
          </w:p>
          <w:p w14:paraId="54B89405">
            <w:pPr>
              <w:spacing w:line="243" w:lineRule="auto"/>
              <w:rPr>
                <w:rFonts w:ascii="Arial"/>
                <w:color w:val="auto"/>
                <w:sz w:val="21"/>
              </w:rPr>
            </w:pPr>
          </w:p>
          <w:p w14:paraId="06253B17">
            <w:pPr>
              <w:spacing w:line="243" w:lineRule="auto"/>
              <w:rPr>
                <w:rFonts w:ascii="Arial"/>
                <w:color w:val="auto"/>
                <w:sz w:val="21"/>
              </w:rPr>
            </w:pPr>
          </w:p>
          <w:p w14:paraId="13C98E73">
            <w:pPr>
              <w:spacing w:line="243" w:lineRule="auto"/>
              <w:rPr>
                <w:rFonts w:ascii="Arial"/>
                <w:color w:val="auto"/>
                <w:sz w:val="21"/>
              </w:rPr>
            </w:pPr>
          </w:p>
          <w:p w14:paraId="05817303">
            <w:pPr>
              <w:spacing w:line="244" w:lineRule="auto"/>
              <w:rPr>
                <w:rFonts w:ascii="Arial"/>
                <w:color w:val="auto"/>
                <w:sz w:val="21"/>
              </w:rPr>
            </w:pPr>
          </w:p>
          <w:p w14:paraId="6EB764A4">
            <w:pPr>
              <w:spacing w:line="244" w:lineRule="auto"/>
              <w:rPr>
                <w:rFonts w:ascii="Arial"/>
                <w:color w:val="auto"/>
                <w:sz w:val="21"/>
              </w:rPr>
            </w:pPr>
          </w:p>
          <w:p w14:paraId="23C36008">
            <w:pPr>
              <w:spacing w:line="244" w:lineRule="auto"/>
              <w:rPr>
                <w:rFonts w:ascii="Arial"/>
                <w:color w:val="auto"/>
                <w:sz w:val="21"/>
              </w:rPr>
            </w:pPr>
          </w:p>
          <w:p w14:paraId="5EB7CD4D">
            <w:pPr>
              <w:spacing w:line="244" w:lineRule="auto"/>
              <w:rPr>
                <w:rFonts w:ascii="Arial"/>
                <w:color w:val="auto"/>
                <w:sz w:val="21"/>
              </w:rPr>
            </w:pPr>
          </w:p>
          <w:p w14:paraId="48859259">
            <w:pPr>
              <w:spacing w:line="244" w:lineRule="auto"/>
              <w:rPr>
                <w:rFonts w:ascii="Arial"/>
                <w:color w:val="auto"/>
                <w:sz w:val="21"/>
              </w:rPr>
            </w:pPr>
          </w:p>
          <w:p w14:paraId="27DEA941">
            <w:pPr>
              <w:spacing w:line="244" w:lineRule="auto"/>
              <w:rPr>
                <w:rFonts w:ascii="Arial"/>
                <w:color w:val="auto"/>
                <w:sz w:val="21"/>
              </w:rPr>
            </w:pPr>
          </w:p>
          <w:p w14:paraId="00332D75">
            <w:pPr>
              <w:pStyle w:val="16"/>
              <w:spacing w:before="65" w:line="228" w:lineRule="auto"/>
              <w:ind w:left="193"/>
              <w:rPr>
                <w:color w:val="auto"/>
              </w:rPr>
            </w:pPr>
            <w:r>
              <w:rPr>
                <w:b/>
                <w:bCs/>
                <w:color w:val="auto"/>
                <w:spacing w:val="3"/>
              </w:rPr>
              <w:t>审批意见</w:t>
            </w:r>
          </w:p>
        </w:tc>
        <w:tc>
          <w:tcPr>
            <w:tcW w:w="7604" w:type="dxa"/>
            <w:vAlign w:val="top"/>
          </w:tcPr>
          <w:p w14:paraId="57191C93">
            <w:pPr>
              <w:pStyle w:val="16"/>
              <w:spacing w:before="54" w:line="228" w:lineRule="auto"/>
              <w:ind w:left="7"/>
              <w:rPr>
                <w:rFonts w:ascii="Arial"/>
                <w:color w:val="auto"/>
                <w:sz w:val="21"/>
              </w:rPr>
            </w:pPr>
            <w:r>
              <w:rPr>
                <w:color w:val="auto"/>
                <w:spacing w:val="8"/>
              </w:rPr>
              <w:t>课程教学大纲起草团队成员签名：</w:t>
            </w:r>
          </w:p>
          <w:p w14:paraId="1414CAAE">
            <w:pPr>
              <w:spacing w:line="1100" w:lineRule="exact"/>
              <w:rPr>
                <w:color w:val="auto"/>
              </w:rPr>
            </w:pPr>
            <w:r>
              <w:rPr>
                <w:color w:val="auto"/>
                <w:position w:val="-21"/>
              </w:rPr>
              <w:drawing>
                <wp:inline distT="0" distB="0" distL="0" distR="0">
                  <wp:extent cx="1688465" cy="697865"/>
                  <wp:effectExtent l="0" t="0" r="6985" b="6985"/>
                  <wp:docPr id="102" name="IM 2"/>
                  <wp:cNvGraphicFramePr/>
                  <a:graphic xmlns:a="http://schemas.openxmlformats.org/drawingml/2006/main">
                    <a:graphicData uri="http://schemas.openxmlformats.org/drawingml/2006/picture">
                      <pic:pic xmlns:pic="http://schemas.openxmlformats.org/drawingml/2006/picture">
                        <pic:nvPicPr>
                          <pic:cNvPr id="102" name="IM 2"/>
                          <pic:cNvPicPr/>
                        </pic:nvPicPr>
                        <pic:blipFill>
                          <a:blip r:embed="rId49"/>
                          <a:stretch>
                            <a:fillRect/>
                          </a:stretch>
                        </pic:blipFill>
                        <pic:spPr>
                          <a:xfrm>
                            <a:off x="0" y="0"/>
                            <a:ext cx="1688845" cy="697991"/>
                          </a:xfrm>
                          <a:prstGeom prst="rect">
                            <a:avLst/>
                          </a:prstGeom>
                        </pic:spPr>
                      </pic:pic>
                    </a:graphicData>
                  </a:graphic>
                </wp:inline>
              </w:drawing>
            </w:r>
          </w:p>
          <w:p w14:paraId="5817BA2B">
            <w:pPr>
              <w:pStyle w:val="16"/>
              <w:spacing w:before="135" w:line="228" w:lineRule="auto"/>
              <w:rPr>
                <w:color w:val="auto"/>
              </w:rPr>
            </w:pPr>
            <w:r>
              <w:rPr>
                <w:rFonts w:hint="eastAsia"/>
                <w:color w:val="auto"/>
                <w:spacing w:val="-2"/>
                <w:lang w:val="en-US" w:eastAsia="zh-CN"/>
              </w:rPr>
              <w:t>2025</w:t>
            </w:r>
            <w:r>
              <w:rPr>
                <w:color w:val="auto"/>
                <w:spacing w:val="-2"/>
              </w:rPr>
              <w:t>年</w:t>
            </w:r>
            <w:r>
              <w:rPr>
                <w:rFonts w:hint="eastAsia"/>
                <w:color w:val="auto"/>
                <w:spacing w:val="-2"/>
                <w:lang w:val="en-US" w:eastAsia="zh-CN"/>
              </w:rPr>
              <w:t>2</w:t>
            </w:r>
            <w:r>
              <w:rPr>
                <w:color w:val="auto"/>
                <w:spacing w:val="12"/>
              </w:rPr>
              <w:t xml:space="preserve">  </w:t>
            </w:r>
            <w:r>
              <w:rPr>
                <w:color w:val="auto"/>
                <w:spacing w:val="-2"/>
              </w:rPr>
              <w:t>月</w:t>
            </w:r>
            <w:r>
              <w:rPr>
                <w:rFonts w:hint="eastAsia"/>
                <w:color w:val="auto"/>
                <w:spacing w:val="-2"/>
                <w:lang w:val="en-US" w:eastAsia="zh-CN"/>
              </w:rPr>
              <w:t>15</w:t>
            </w:r>
            <w:r>
              <w:rPr>
                <w:color w:val="auto"/>
                <w:spacing w:val="28"/>
              </w:rPr>
              <w:t xml:space="preserve">  </w:t>
            </w:r>
            <w:r>
              <w:rPr>
                <w:color w:val="auto"/>
                <w:spacing w:val="-2"/>
              </w:rPr>
              <w:t>日</w:t>
            </w:r>
          </w:p>
        </w:tc>
      </w:tr>
      <w:tr w14:paraId="76B29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1" w:hRule="atLeast"/>
        </w:trPr>
        <w:tc>
          <w:tcPr>
            <w:tcW w:w="1305" w:type="dxa"/>
            <w:vMerge w:val="continue"/>
            <w:tcBorders>
              <w:top w:val="nil"/>
              <w:bottom w:val="nil"/>
            </w:tcBorders>
            <w:vAlign w:val="top"/>
          </w:tcPr>
          <w:p w14:paraId="0C71CD59">
            <w:pPr>
              <w:rPr>
                <w:rFonts w:ascii="Arial"/>
                <w:color w:val="auto"/>
                <w:sz w:val="21"/>
              </w:rPr>
            </w:pPr>
          </w:p>
        </w:tc>
        <w:tc>
          <w:tcPr>
            <w:tcW w:w="7604" w:type="dxa"/>
            <w:vAlign w:val="top"/>
          </w:tcPr>
          <w:p w14:paraId="300C8548">
            <w:pPr>
              <w:pStyle w:val="16"/>
              <w:spacing w:before="55" w:line="228" w:lineRule="auto"/>
              <w:ind w:left="9"/>
              <w:rPr>
                <w:color w:val="auto"/>
              </w:rPr>
            </w:pPr>
            <w:r>
              <w:rPr>
                <w:color w:val="auto"/>
                <w:spacing w:val="7"/>
              </w:rPr>
              <w:t>专家组审定意见：</w:t>
            </w:r>
          </w:p>
          <w:p w14:paraId="7F7039FA">
            <w:pPr>
              <w:spacing w:line="310" w:lineRule="auto"/>
              <w:rPr>
                <w:rFonts w:ascii="Arial"/>
                <w:color w:val="auto"/>
                <w:sz w:val="21"/>
              </w:rPr>
            </w:pPr>
          </w:p>
          <w:p w14:paraId="371C7C73">
            <w:pPr>
              <w:spacing w:line="311" w:lineRule="auto"/>
              <w:rPr>
                <w:rFonts w:ascii="Arial"/>
                <w:color w:val="auto"/>
                <w:sz w:val="21"/>
              </w:rPr>
            </w:pPr>
          </w:p>
          <w:p w14:paraId="11C55FB6">
            <w:pPr>
              <w:pStyle w:val="16"/>
              <w:spacing w:before="65" w:line="228" w:lineRule="auto"/>
              <w:ind w:left="3474"/>
              <w:rPr>
                <w:color w:val="auto"/>
              </w:rPr>
            </w:pPr>
            <w:r>
              <w:rPr>
                <w:color w:val="auto"/>
                <w:spacing w:val="7"/>
              </w:rPr>
              <w:t>专家组成员签名：</w:t>
            </w:r>
            <w:r>
              <w:rPr>
                <w:rFonts w:hint="eastAsia" w:asciiTheme="minorEastAsia" w:hAnsiTheme="minorEastAsia" w:eastAsiaTheme="minorEastAsia" w:cstheme="minorEastAsia"/>
                <w:sz w:val="21"/>
                <w:szCs w:val="21"/>
              </w:rPr>
              <w:drawing>
                <wp:anchor distT="0" distB="0" distL="114300" distR="114300" simplePos="0" relativeHeight="251700224" behindDoc="0" locked="0" layoutInCell="1" allowOverlap="1">
                  <wp:simplePos x="0" y="0"/>
                  <wp:positionH relativeFrom="column">
                    <wp:posOffset>2176780</wp:posOffset>
                  </wp:positionH>
                  <wp:positionV relativeFrom="paragraph">
                    <wp:posOffset>-2348865</wp:posOffset>
                  </wp:positionV>
                  <wp:extent cx="956945" cy="662305"/>
                  <wp:effectExtent l="0" t="0" r="3175" b="8255"/>
                  <wp:wrapSquare wrapText="bothSides"/>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43"/>
                          <a:stretch>
                            <a:fillRect/>
                          </a:stretch>
                        </pic:blipFill>
                        <pic:spPr>
                          <a:xfrm>
                            <a:off x="0" y="0"/>
                            <a:ext cx="956945" cy="662305"/>
                          </a:xfrm>
                          <a:prstGeom prst="rect">
                            <a:avLst/>
                          </a:prstGeom>
                          <a:noFill/>
                          <a:ln>
                            <a:noFill/>
                          </a:ln>
                        </pic:spPr>
                      </pic:pic>
                    </a:graphicData>
                  </a:graphic>
                </wp:anchor>
              </w:drawing>
            </w:r>
          </w:p>
          <w:p w14:paraId="7D4136C5">
            <w:pPr>
              <w:spacing w:line="309" w:lineRule="auto"/>
              <w:rPr>
                <w:rFonts w:ascii="Arial"/>
                <w:color w:val="auto"/>
                <w:sz w:val="21"/>
              </w:rPr>
            </w:pPr>
          </w:p>
          <w:p w14:paraId="7E7692CE">
            <w:pPr>
              <w:pStyle w:val="16"/>
              <w:spacing w:before="65" w:line="228" w:lineRule="auto"/>
              <w:rPr>
                <w:color w:val="auto"/>
              </w:rPr>
            </w:pPr>
            <w:r>
              <w:rPr>
                <w:rFonts w:hint="eastAsia"/>
                <w:color w:val="auto"/>
                <w:spacing w:val="-2"/>
                <w:lang w:val="en-US" w:eastAsia="zh-CN"/>
              </w:rPr>
              <w:t>2025</w:t>
            </w:r>
            <w:r>
              <w:rPr>
                <w:color w:val="auto"/>
                <w:spacing w:val="-2"/>
              </w:rPr>
              <w:t>年</w:t>
            </w:r>
            <w:r>
              <w:rPr>
                <w:rFonts w:hint="eastAsia"/>
                <w:color w:val="auto"/>
                <w:spacing w:val="-2"/>
                <w:lang w:val="en-US" w:eastAsia="zh-CN"/>
              </w:rPr>
              <w:t>2</w:t>
            </w:r>
            <w:r>
              <w:rPr>
                <w:color w:val="auto"/>
                <w:spacing w:val="12"/>
              </w:rPr>
              <w:t xml:space="preserve">  </w:t>
            </w:r>
            <w:r>
              <w:rPr>
                <w:color w:val="auto"/>
                <w:spacing w:val="-2"/>
              </w:rPr>
              <w:t>月</w:t>
            </w:r>
            <w:r>
              <w:rPr>
                <w:rFonts w:hint="eastAsia"/>
                <w:color w:val="auto"/>
                <w:spacing w:val="-2"/>
                <w:lang w:val="en-US" w:eastAsia="zh-CN"/>
              </w:rPr>
              <w:t>15</w:t>
            </w:r>
            <w:r>
              <w:rPr>
                <w:color w:val="auto"/>
                <w:spacing w:val="28"/>
              </w:rPr>
              <w:t xml:space="preserve">  </w:t>
            </w:r>
            <w:r>
              <w:rPr>
                <w:color w:val="auto"/>
                <w:spacing w:val="-2"/>
              </w:rPr>
              <w:t>日</w:t>
            </w:r>
          </w:p>
        </w:tc>
      </w:tr>
      <w:tr w14:paraId="3C8FE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5" w:hRule="atLeast"/>
        </w:trPr>
        <w:tc>
          <w:tcPr>
            <w:tcW w:w="1305" w:type="dxa"/>
            <w:vMerge w:val="continue"/>
            <w:tcBorders>
              <w:top w:val="nil"/>
            </w:tcBorders>
            <w:vAlign w:val="top"/>
          </w:tcPr>
          <w:p w14:paraId="3908A828">
            <w:pPr>
              <w:rPr>
                <w:rFonts w:ascii="Arial"/>
                <w:color w:val="auto"/>
                <w:sz w:val="21"/>
              </w:rPr>
            </w:pPr>
          </w:p>
        </w:tc>
        <w:tc>
          <w:tcPr>
            <w:tcW w:w="7604" w:type="dxa"/>
            <w:vAlign w:val="top"/>
          </w:tcPr>
          <w:p w14:paraId="4DEE8694">
            <w:pPr>
              <w:pStyle w:val="16"/>
              <w:spacing w:before="55" w:line="228" w:lineRule="auto"/>
              <w:ind w:left="12"/>
              <w:rPr>
                <w:color w:val="auto"/>
              </w:rPr>
            </w:pPr>
            <w:r>
              <w:rPr>
                <w:color w:val="auto"/>
                <w:spacing w:val="8"/>
              </w:rPr>
              <w:t>学院教学工作指导小组审议意见：</w:t>
            </w:r>
          </w:p>
          <w:p w14:paraId="00A16358">
            <w:pPr>
              <w:spacing w:line="310" w:lineRule="auto"/>
              <w:rPr>
                <w:rFonts w:ascii="Arial"/>
                <w:color w:val="auto"/>
                <w:sz w:val="21"/>
              </w:rPr>
            </w:pPr>
          </w:p>
          <w:p w14:paraId="2485F06D">
            <w:pPr>
              <w:spacing w:line="310" w:lineRule="auto"/>
              <w:rPr>
                <w:rFonts w:ascii="Arial"/>
                <w:color w:val="auto"/>
                <w:sz w:val="21"/>
              </w:rPr>
            </w:pPr>
            <w:r>
              <w:rPr>
                <w:color w:val="auto"/>
                <w:position w:val="-14"/>
              </w:rPr>
              <w:drawing>
                <wp:inline distT="0" distB="0" distL="0" distR="0">
                  <wp:extent cx="1040765" cy="450850"/>
                  <wp:effectExtent l="0" t="0" r="10795" b="6350"/>
                  <wp:docPr id="121" name="IM 8"/>
                  <wp:cNvGraphicFramePr/>
                  <a:graphic xmlns:a="http://schemas.openxmlformats.org/drawingml/2006/main">
                    <a:graphicData uri="http://schemas.openxmlformats.org/drawingml/2006/picture">
                      <pic:pic xmlns:pic="http://schemas.openxmlformats.org/drawingml/2006/picture">
                        <pic:nvPicPr>
                          <pic:cNvPr id="121" name="IM 8"/>
                          <pic:cNvPicPr/>
                        </pic:nvPicPr>
                        <pic:blipFill>
                          <a:blip r:embed="rId19"/>
                          <a:stretch>
                            <a:fillRect/>
                          </a:stretch>
                        </pic:blipFill>
                        <pic:spPr>
                          <a:xfrm>
                            <a:off x="0" y="0"/>
                            <a:ext cx="1040891" cy="451103"/>
                          </a:xfrm>
                          <a:prstGeom prst="rect">
                            <a:avLst/>
                          </a:prstGeom>
                        </pic:spPr>
                      </pic:pic>
                    </a:graphicData>
                  </a:graphic>
                </wp:inline>
              </w:drawing>
            </w:r>
          </w:p>
          <w:p w14:paraId="60968849">
            <w:pPr>
              <w:pStyle w:val="16"/>
              <w:spacing w:before="65" w:line="228" w:lineRule="auto"/>
              <w:ind w:left="3476"/>
              <w:rPr>
                <w:color w:val="auto"/>
              </w:rPr>
            </w:pPr>
            <w:r>
              <w:rPr>
                <w:color w:val="auto"/>
                <w:spacing w:val="7"/>
              </w:rPr>
              <w:t>教学工作指导小组组长：</w:t>
            </w:r>
            <w:r>
              <w:rPr>
                <w:rFonts w:hint="eastAsia" w:ascii="宋体" w:hAnsi="宋体" w:eastAsia="宋体" w:cs="宋体"/>
                <w:sz w:val="21"/>
                <w:szCs w:val="21"/>
                <w:lang w:eastAsia="zh-CN"/>
              </w:rPr>
              <w:drawing>
                <wp:inline distT="0" distB="0" distL="0" distR="0">
                  <wp:extent cx="1289050" cy="228600"/>
                  <wp:effectExtent l="0" t="0" r="6350" b="0"/>
                  <wp:docPr id="1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89050" cy="228600"/>
                          </a:xfrm>
                          <a:prstGeom prst="rect">
                            <a:avLst/>
                          </a:prstGeom>
                          <a:noFill/>
                          <a:ln>
                            <a:noFill/>
                          </a:ln>
                        </pic:spPr>
                      </pic:pic>
                    </a:graphicData>
                  </a:graphic>
                </wp:inline>
              </w:drawing>
            </w:r>
          </w:p>
          <w:p w14:paraId="310BFC49">
            <w:pPr>
              <w:pStyle w:val="16"/>
              <w:spacing w:before="65" w:line="228" w:lineRule="auto"/>
              <w:rPr>
                <w:color w:val="auto"/>
              </w:rPr>
            </w:pPr>
            <w:r>
              <w:rPr>
                <w:rFonts w:hint="eastAsia"/>
                <w:color w:val="auto"/>
                <w:spacing w:val="-2"/>
                <w:lang w:val="en-US" w:eastAsia="zh-CN"/>
              </w:rPr>
              <w:t>2025</w:t>
            </w:r>
            <w:r>
              <w:rPr>
                <w:color w:val="auto"/>
                <w:spacing w:val="-2"/>
              </w:rPr>
              <w:t>年</w:t>
            </w:r>
            <w:r>
              <w:rPr>
                <w:rFonts w:hint="eastAsia"/>
                <w:color w:val="auto"/>
                <w:spacing w:val="-2"/>
                <w:lang w:val="en-US" w:eastAsia="zh-CN"/>
              </w:rPr>
              <w:t>2</w:t>
            </w:r>
            <w:r>
              <w:rPr>
                <w:color w:val="auto"/>
                <w:spacing w:val="12"/>
              </w:rPr>
              <w:t xml:space="preserve">  </w:t>
            </w:r>
            <w:r>
              <w:rPr>
                <w:color w:val="auto"/>
                <w:spacing w:val="-2"/>
              </w:rPr>
              <w:t>月</w:t>
            </w:r>
            <w:r>
              <w:rPr>
                <w:rFonts w:hint="eastAsia"/>
                <w:color w:val="auto"/>
                <w:spacing w:val="-2"/>
                <w:lang w:val="en-US" w:eastAsia="zh-CN"/>
              </w:rPr>
              <w:t>15</w:t>
            </w:r>
            <w:r>
              <w:rPr>
                <w:color w:val="auto"/>
                <w:spacing w:val="28"/>
              </w:rPr>
              <w:t xml:space="preserve">  </w:t>
            </w:r>
            <w:r>
              <w:rPr>
                <w:color w:val="auto"/>
                <w:spacing w:val="-2"/>
              </w:rPr>
              <w:t>日</w:t>
            </w:r>
          </w:p>
        </w:tc>
      </w:tr>
    </w:tbl>
    <w:p w14:paraId="35198222">
      <w:pPr>
        <w:rPr>
          <w:rFonts w:ascii="Arial"/>
          <w:color w:val="auto"/>
          <w:sz w:val="21"/>
        </w:rPr>
      </w:pPr>
    </w:p>
    <w:p w14:paraId="54F9728C">
      <w:pPr>
        <w:jc w:val="left"/>
        <w:rPr>
          <w:rFonts w:hint="eastAsia"/>
          <w:color w:val="auto"/>
          <w:lang w:val="en-US" w:eastAsia="zh-CN"/>
        </w:rPr>
      </w:pPr>
      <w:r>
        <w:rPr>
          <w:rFonts w:hint="eastAsia"/>
          <w:color w:val="auto"/>
          <w:lang w:val="en-US" w:eastAsia="zh-CN"/>
        </w:rPr>
        <w:br w:type="page"/>
      </w:r>
    </w:p>
    <w:p w14:paraId="59C661B7">
      <w:pPr>
        <w:pStyle w:val="2"/>
        <w:bidi w:val="0"/>
        <w:rPr>
          <w:rFonts w:hint="eastAsia" w:ascii="宋体" w:hAnsi="宋体" w:eastAsia="宋体" w:cs="Times New Roman"/>
          <w:color w:val="auto"/>
          <w:sz w:val="32"/>
          <w:szCs w:val="32"/>
          <w:lang w:val="en-US" w:eastAsia="zh-CN"/>
        </w:rPr>
      </w:pPr>
      <w:bookmarkStart w:id="71" w:name="_Toc11894"/>
      <w:r>
        <w:rPr>
          <w:rFonts w:hint="eastAsia" w:ascii="宋体" w:hAnsi="宋体" w:eastAsia="宋体" w:cs="Times New Roman"/>
          <w:color w:val="auto"/>
          <w:sz w:val="32"/>
          <w:szCs w:val="32"/>
          <w:lang w:val="en-US" w:eastAsia="zh-CN"/>
        </w:rPr>
        <w:t>3 2024级本科</w:t>
      </w:r>
      <w:bookmarkEnd w:id="71"/>
    </w:p>
    <w:p w14:paraId="2556F4FA">
      <w:pPr>
        <w:pStyle w:val="3"/>
        <w:bidi w:val="0"/>
        <w:outlineLvl w:val="0"/>
        <w:rPr>
          <w:rFonts w:hint="eastAsia"/>
          <w:color w:val="auto"/>
          <w:lang w:val="en-US" w:eastAsia="zh-CN"/>
        </w:rPr>
      </w:pPr>
      <w:bookmarkStart w:id="72" w:name="_Toc26111"/>
      <w:r>
        <w:rPr>
          <w:rFonts w:hint="eastAsia"/>
          <w:color w:val="auto"/>
          <w:lang w:val="en-US" w:eastAsia="zh-CN"/>
        </w:rPr>
        <w:t>3.1管理原理与实务</w:t>
      </w:r>
      <w:bookmarkEnd w:id="72"/>
    </w:p>
    <w:p w14:paraId="57F564A5">
      <w:pPr>
        <w:spacing w:before="141" w:line="270" w:lineRule="auto"/>
        <w:ind w:left="4071" w:right="437" w:hanging="3621"/>
        <w:outlineLvl w:val="1"/>
        <w:rPr>
          <w:rFonts w:ascii="宋体" w:hAnsi="宋体" w:eastAsia="宋体" w:cs="宋体"/>
          <w:color w:val="auto"/>
          <w:sz w:val="36"/>
          <w:szCs w:val="36"/>
        </w:rPr>
      </w:pPr>
      <w:bookmarkStart w:id="73" w:name="_Toc14326"/>
      <w:r>
        <w:rPr>
          <w:rFonts w:ascii="宋体" w:hAnsi="宋体" w:eastAsia="宋体" w:cs="宋体"/>
          <w:b/>
          <w:bCs/>
          <w:color w:val="auto"/>
          <w:spacing w:val="-3"/>
          <w:sz w:val="36"/>
          <w:szCs w:val="36"/>
        </w:rPr>
        <w:t>三明学院</w:t>
      </w:r>
      <w:r>
        <w:rPr>
          <w:rFonts w:ascii="宋体" w:hAnsi="宋体" w:eastAsia="宋体" w:cs="宋体"/>
          <w:b/>
          <w:bCs/>
          <w:color w:val="auto"/>
          <w:spacing w:val="-3"/>
          <w:sz w:val="36"/>
          <w:szCs w:val="36"/>
          <w:u w:val="single" w:color="auto"/>
        </w:rPr>
        <w:t>旅游管理与服务教育</w:t>
      </w:r>
      <w:r>
        <w:rPr>
          <w:rFonts w:ascii="宋体" w:hAnsi="宋体" w:eastAsia="宋体" w:cs="宋体"/>
          <w:b/>
          <w:bCs/>
          <w:color w:val="auto"/>
          <w:spacing w:val="-3"/>
          <w:sz w:val="36"/>
          <w:szCs w:val="36"/>
        </w:rPr>
        <w:t>专业(理论课程)教学</w:t>
      </w:r>
      <w:r>
        <w:rPr>
          <w:rFonts w:ascii="宋体" w:hAnsi="宋体" w:eastAsia="宋体" w:cs="宋体"/>
          <w:color w:val="auto"/>
          <w:sz w:val="36"/>
          <w:szCs w:val="36"/>
        </w:rPr>
        <w:t xml:space="preserve"> </w:t>
      </w:r>
      <w:r>
        <w:rPr>
          <w:rFonts w:ascii="宋体" w:hAnsi="宋体" w:eastAsia="宋体" w:cs="宋体"/>
          <w:b/>
          <w:bCs/>
          <w:color w:val="auto"/>
          <w:spacing w:val="-12"/>
          <w:sz w:val="36"/>
          <w:szCs w:val="36"/>
        </w:rPr>
        <w:t>大纲</w:t>
      </w:r>
      <w:bookmarkEnd w:id="73"/>
    </w:p>
    <w:p w14:paraId="5573D790">
      <w:pPr>
        <w:spacing w:line="218" w:lineRule="exact"/>
        <w:rPr>
          <w:color w:val="auto"/>
        </w:rPr>
      </w:pPr>
    </w:p>
    <w:tbl>
      <w:tblPr>
        <w:tblStyle w:val="17"/>
        <w:tblW w:w="8817"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2"/>
        <w:gridCol w:w="1304"/>
        <w:gridCol w:w="861"/>
        <w:gridCol w:w="1640"/>
        <w:gridCol w:w="2553"/>
        <w:gridCol w:w="1167"/>
      </w:tblGrid>
      <w:tr w14:paraId="21724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92" w:type="dxa"/>
            <w:tcBorders>
              <w:left w:val="single" w:color="000000" w:sz="6" w:space="0"/>
              <w:right w:val="single" w:color="000000" w:sz="8" w:space="0"/>
            </w:tcBorders>
            <w:vAlign w:val="top"/>
          </w:tcPr>
          <w:p w14:paraId="478F51BB">
            <w:pPr>
              <w:pStyle w:val="16"/>
              <w:spacing w:before="257" w:line="221" w:lineRule="auto"/>
              <w:ind w:left="225"/>
              <w:rPr>
                <w:color w:val="auto"/>
              </w:rPr>
            </w:pPr>
            <w:r>
              <w:rPr>
                <w:b/>
                <w:bCs/>
                <w:color w:val="auto"/>
                <w:spacing w:val="-4"/>
              </w:rPr>
              <w:t>课程名称</w:t>
            </w:r>
          </w:p>
        </w:tc>
        <w:tc>
          <w:tcPr>
            <w:tcW w:w="3805" w:type="dxa"/>
            <w:gridSpan w:val="3"/>
            <w:tcBorders>
              <w:left w:val="single" w:color="000000" w:sz="8" w:space="0"/>
              <w:right w:val="single" w:color="000000" w:sz="8" w:space="0"/>
            </w:tcBorders>
            <w:vAlign w:val="top"/>
          </w:tcPr>
          <w:p w14:paraId="2529F1A3">
            <w:pPr>
              <w:pStyle w:val="16"/>
              <w:spacing w:before="258" w:line="220" w:lineRule="auto"/>
              <w:ind w:left="141"/>
              <w:rPr>
                <w:b w:val="0"/>
                <w:bCs w:val="0"/>
                <w:color w:val="auto"/>
              </w:rPr>
            </w:pPr>
            <w:r>
              <w:rPr>
                <w:b w:val="0"/>
                <w:bCs w:val="0"/>
                <w:color w:val="auto"/>
                <w:spacing w:val="-3"/>
              </w:rPr>
              <w:t>管理原理与实务</w:t>
            </w:r>
          </w:p>
        </w:tc>
        <w:tc>
          <w:tcPr>
            <w:tcW w:w="2553" w:type="dxa"/>
            <w:tcBorders>
              <w:left w:val="single" w:color="000000" w:sz="8" w:space="0"/>
              <w:right w:val="single" w:color="000000" w:sz="8" w:space="0"/>
            </w:tcBorders>
            <w:vAlign w:val="top"/>
          </w:tcPr>
          <w:p w14:paraId="07299EF0">
            <w:pPr>
              <w:pStyle w:val="16"/>
              <w:spacing w:before="258" w:line="220" w:lineRule="auto"/>
              <w:ind w:left="854"/>
              <w:rPr>
                <w:b w:val="0"/>
                <w:bCs w:val="0"/>
                <w:color w:val="auto"/>
              </w:rPr>
            </w:pPr>
            <w:r>
              <w:rPr>
                <w:b w:val="0"/>
                <w:bCs w:val="0"/>
                <w:color w:val="auto"/>
                <w:spacing w:val="-4"/>
              </w:rPr>
              <w:t>课程代码</w:t>
            </w:r>
          </w:p>
        </w:tc>
        <w:tc>
          <w:tcPr>
            <w:tcW w:w="1167" w:type="dxa"/>
            <w:tcBorders>
              <w:left w:val="single" w:color="000000" w:sz="8" w:space="0"/>
              <w:bottom w:val="single" w:color="000000" w:sz="6" w:space="0"/>
            </w:tcBorders>
            <w:vAlign w:val="top"/>
          </w:tcPr>
          <w:p w14:paraId="17E0041E">
            <w:pPr>
              <w:spacing w:before="260" w:line="156" w:lineRule="exact"/>
              <w:ind w:left="2"/>
              <w:rPr>
                <w:rFonts w:ascii="Constantia" w:hAnsi="Constantia" w:eastAsia="Constantia" w:cs="Constantia"/>
                <w:b w:val="0"/>
                <w:bCs w:val="0"/>
                <w:color w:val="auto"/>
                <w:sz w:val="21"/>
                <w:szCs w:val="21"/>
              </w:rPr>
            </w:pPr>
            <w:r>
              <w:rPr>
                <w:rFonts w:ascii="Constantia" w:hAnsi="Constantia" w:eastAsia="Constantia" w:cs="Constantia"/>
                <w:b w:val="0"/>
                <w:bCs w:val="0"/>
                <w:color w:val="auto"/>
                <w:spacing w:val="3"/>
                <w:position w:val="2"/>
                <w:sz w:val="21"/>
                <w:szCs w:val="21"/>
              </w:rPr>
              <w:t>2512330304</w:t>
            </w:r>
          </w:p>
        </w:tc>
      </w:tr>
      <w:tr w14:paraId="6C026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1292" w:type="dxa"/>
            <w:tcBorders>
              <w:left w:val="single" w:color="000000" w:sz="6" w:space="0"/>
              <w:right w:val="single" w:color="000000" w:sz="8" w:space="0"/>
            </w:tcBorders>
            <w:vAlign w:val="top"/>
          </w:tcPr>
          <w:p w14:paraId="76304E55">
            <w:pPr>
              <w:spacing w:line="245" w:lineRule="auto"/>
              <w:rPr>
                <w:rFonts w:ascii="Arial"/>
                <w:color w:val="auto"/>
                <w:sz w:val="21"/>
              </w:rPr>
            </w:pPr>
          </w:p>
          <w:p w14:paraId="7A7EE75D">
            <w:pPr>
              <w:pStyle w:val="16"/>
              <w:spacing w:before="68" w:line="220" w:lineRule="auto"/>
              <w:ind w:left="225"/>
              <w:rPr>
                <w:color w:val="auto"/>
              </w:rPr>
            </w:pPr>
            <w:r>
              <w:rPr>
                <w:b/>
                <w:bCs/>
                <w:color w:val="auto"/>
                <w:spacing w:val="-4"/>
              </w:rPr>
              <w:t>课程类型</w:t>
            </w:r>
          </w:p>
        </w:tc>
        <w:tc>
          <w:tcPr>
            <w:tcW w:w="3805" w:type="dxa"/>
            <w:gridSpan w:val="3"/>
            <w:tcBorders>
              <w:left w:val="single" w:color="000000" w:sz="8" w:space="0"/>
              <w:right w:val="single" w:color="000000" w:sz="8" w:space="0"/>
            </w:tcBorders>
            <w:vAlign w:val="top"/>
          </w:tcPr>
          <w:p w14:paraId="63058271">
            <w:pPr>
              <w:pStyle w:val="16"/>
              <w:spacing w:before="110" w:line="209" w:lineRule="auto"/>
              <w:ind w:left="225"/>
              <w:rPr>
                <w:b w:val="0"/>
                <w:bCs w:val="0"/>
                <w:color w:val="auto"/>
              </w:rPr>
            </w:pPr>
            <w:r>
              <w:rPr>
                <w:rFonts w:ascii="微软雅黑" w:hAnsi="微软雅黑" w:eastAsia="微软雅黑" w:cs="微软雅黑"/>
                <w:b w:val="0"/>
                <w:bCs w:val="0"/>
                <w:color w:val="auto"/>
                <w:spacing w:val="2"/>
                <w:sz w:val="18"/>
                <w:szCs w:val="18"/>
              </w:rPr>
              <w:t>□</w:t>
            </w:r>
            <w:r>
              <w:rPr>
                <w:b w:val="0"/>
                <w:bCs w:val="0"/>
                <w:color w:val="auto"/>
                <w:spacing w:val="2"/>
              </w:rPr>
              <w:t xml:space="preserve">通识课  </w:t>
            </w:r>
            <w:r>
              <w:rPr>
                <w:b w:val="0"/>
                <w:bCs w:val="0"/>
                <w:color w:val="auto"/>
                <w:position w:val="-4"/>
              </w:rPr>
              <w:drawing>
                <wp:inline distT="0" distB="0" distL="0" distR="0">
                  <wp:extent cx="104140" cy="140970"/>
                  <wp:effectExtent l="0" t="0" r="10160" b="11430"/>
                  <wp:docPr id="75" name="IM 2"/>
                  <wp:cNvGraphicFramePr/>
                  <a:graphic xmlns:a="http://schemas.openxmlformats.org/drawingml/2006/main">
                    <a:graphicData uri="http://schemas.openxmlformats.org/drawingml/2006/picture">
                      <pic:pic xmlns:pic="http://schemas.openxmlformats.org/drawingml/2006/picture">
                        <pic:nvPicPr>
                          <pic:cNvPr id="75" name="IM 2"/>
                          <pic:cNvPicPr/>
                        </pic:nvPicPr>
                        <pic:blipFill>
                          <a:blip r:embed="rId50"/>
                          <a:stretch>
                            <a:fillRect/>
                          </a:stretch>
                        </pic:blipFill>
                        <pic:spPr>
                          <a:xfrm>
                            <a:off x="0" y="0"/>
                            <a:ext cx="104476" cy="141224"/>
                          </a:xfrm>
                          <a:prstGeom prst="rect">
                            <a:avLst/>
                          </a:prstGeom>
                        </pic:spPr>
                      </pic:pic>
                    </a:graphicData>
                  </a:graphic>
                </wp:inline>
              </w:drawing>
            </w:r>
            <w:r>
              <w:rPr>
                <w:b w:val="0"/>
                <w:bCs w:val="0"/>
                <w:color w:val="auto"/>
                <w:spacing w:val="2"/>
              </w:rPr>
              <w:t>学科平台和专业核心课</w:t>
            </w:r>
          </w:p>
          <w:p w14:paraId="1093B207">
            <w:pPr>
              <w:pStyle w:val="16"/>
              <w:spacing w:before="115" w:line="184" w:lineRule="auto"/>
              <w:ind w:left="227"/>
              <w:rPr>
                <w:b w:val="0"/>
                <w:bCs w:val="0"/>
                <w:color w:val="auto"/>
              </w:rPr>
            </w:pPr>
            <w:r>
              <w:rPr>
                <w:rFonts w:ascii="微软雅黑" w:hAnsi="微软雅黑" w:eastAsia="微软雅黑" w:cs="微软雅黑"/>
                <w:b w:val="0"/>
                <w:bCs w:val="0"/>
                <w:color w:val="auto"/>
                <w:spacing w:val="5"/>
              </w:rPr>
              <w:t>□</w:t>
            </w:r>
            <w:r>
              <w:rPr>
                <w:rFonts w:ascii="微软雅黑" w:hAnsi="微软雅黑" w:eastAsia="微软雅黑" w:cs="微软雅黑"/>
                <w:b w:val="0"/>
                <w:bCs w:val="0"/>
                <w:color w:val="auto"/>
                <w:spacing w:val="61"/>
              </w:rPr>
              <w:t xml:space="preserve"> </w:t>
            </w:r>
            <w:r>
              <w:rPr>
                <w:b w:val="0"/>
                <w:bCs w:val="0"/>
                <w:color w:val="auto"/>
                <w:spacing w:val="5"/>
              </w:rPr>
              <w:t xml:space="preserve">专业方向   </w:t>
            </w:r>
            <w:r>
              <w:rPr>
                <w:rFonts w:ascii="微软雅黑" w:hAnsi="微软雅黑" w:eastAsia="微软雅黑" w:cs="微软雅黑"/>
                <w:b w:val="0"/>
                <w:bCs w:val="0"/>
                <w:color w:val="auto"/>
                <w:spacing w:val="5"/>
              </w:rPr>
              <w:t>□</w:t>
            </w:r>
            <w:r>
              <w:rPr>
                <w:b w:val="0"/>
                <w:bCs w:val="0"/>
                <w:color w:val="auto"/>
                <w:spacing w:val="5"/>
              </w:rPr>
              <w:t xml:space="preserve">专业任选   </w:t>
            </w:r>
            <w:r>
              <w:rPr>
                <w:rFonts w:ascii="微软雅黑" w:hAnsi="微软雅黑" w:eastAsia="微软雅黑" w:cs="微软雅黑"/>
                <w:b w:val="0"/>
                <w:bCs w:val="0"/>
                <w:color w:val="auto"/>
                <w:spacing w:val="5"/>
              </w:rPr>
              <w:t>□</w:t>
            </w:r>
            <w:r>
              <w:rPr>
                <w:b w:val="0"/>
                <w:bCs w:val="0"/>
                <w:color w:val="auto"/>
                <w:spacing w:val="5"/>
              </w:rPr>
              <w:t>其他</w:t>
            </w:r>
          </w:p>
        </w:tc>
        <w:tc>
          <w:tcPr>
            <w:tcW w:w="2553" w:type="dxa"/>
            <w:tcBorders>
              <w:left w:val="single" w:color="000000" w:sz="8" w:space="0"/>
              <w:right w:val="single" w:color="000000" w:sz="8" w:space="0"/>
            </w:tcBorders>
            <w:vAlign w:val="top"/>
          </w:tcPr>
          <w:p w14:paraId="047D8AD7">
            <w:pPr>
              <w:spacing w:line="245" w:lineRule="auto"/>
              <w:rPr>
                <w:rFonts w:ascii="Arial"/>
                <w:b w:val="0"/>
                <w:bCs w:val="0"/>
                <w:color w:val="auto"/>
                <w:sz w:val="21"/>
              </w:rPr>
            </w:pPr>
          </w:p>
          <w:p w14:paraId="54FB7264">
            <w:pPr>
              <w:pStyle w:val="16"/>
              <w:spacing w:before="68" w:line="220" w:lineRule="auto"/>
              <w:ind w:left="854"/>
              <w:rPr>
                <w:b w:val="0"/>
                <w:bCs w:val="0"/>
                <w:color w:val="auto"/>
              </w:rPr>
            </w:pPr>
            <w:r>
              <w:rPr>
                <w:b w:val="0"/>
                <w:bCs w:val="0"/>
                <w:color w:val="auto"/>
                <w:spacing w:val="-4"/>
              </w:rPr>
              <w:t>授课教师</w:t>
            </w:r>
          </w:p>
        </w:tc>
        <w:tc>
          <w:tcPr>
            <w:tcW w:w="1167" w:type="dxa"/>
            <w:tcBorders>
              <w:left w:val="single" w:color="000000" w:sz="8" w:space="0"/>
              <w:bottom w:val="single" w:color="000000" w:sz="6" w:space="0"/>
            </w:tcBorders>
            <w:vAlign w:val="top"/>
          </w:tcPr>
          <w:p w14:paraId="44513331">
            <w:pPr>
              <w:spacing w:line="243" w:lineRule="auto"/>
              <w:rPr>
                <w:rFonts w:ascii="Arial"/>
                <w:b w:val="0"/>
                <w:bCs w:val="0"/>
                <w:color w:val="auto"/>
                <w:sz w:val="21"/>
              </w:rPr>
            </w:pPr>
          </w:p>
          <w:p w14:paraId="1825790C">
            <w:pPr>
              <w:pStyle w:val="16"/>
              <w:spacing w:before="68" w:line="220" w:lineRule="auto"/>
              <w:ind w:left="265"/>
              <w:rPr>
                <w:b w:val="0"/>
                <w:bCs w:val="0"/>
                <w:color w:val="auto"/>
              </w:rPr>
            </w:pPr>
            <w:r>
              <w:rPr>
                <w:b w:val="0"/>
                <w:bCs w:val="0"/>
                <w:color w:val="auto"/>
                <w:spacing w:val="-3"/>
              </w:rPr>
              <w:t>胡宛仙</w:t>
            </w:r>
          </w:p>
        </w:tc>
      </w:tr>
      <w:tr w14:paraId="6E421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292" w:type="dxa"/>
            <w:tcBorders>
              <w:left w:val="single" w:color="000000" w:sz="6" w:space="0"/>
              <w:right w:val="single" w:color="000000" w:sz="8" w:space="0"/>
            </w:tcBorders>
            <w:vAlign w:val="top"/>
          </w:tcPr>
          <w:p w14:paraId="48B55244">
            <w:pPr>
              <w:pStyle w:val="16"/>
              <w:spacing w:before="217" w:line="220" w:lineRule="auto"/>
              <w:ind w:left="226"/>
              <w:rPr>
                <w:color w:val="auto"/>
              </w:rPr>
            </w:pPr>
            <w:r>
              <w:rPr>
                <w:b/>
                <w:bCs/>
                <w:color w:val="auto"/>
                <w:spacing w:val="-4"/>
              </w:rPr>
              <w:t>修读方式</w:t>
            </w:r>
          </w:p>
        </w:tc>
        <w:tc>
          <w:tcPr>
            <w:tcW w:w="3805" w:type="dxa"/>
            <w:gridSpan w:val="3"/>
            <w:tcBorders>
              <w:left w:val="single" w:color="000000" w:sz="8" w:space="0"/>
              <w:right w:val="single" w:color="000000" w:sz="8" w:space="0"/>
            </w:tcBorders>
            <w:vAlign w:val="top"/>
          </w:tcPr>
          <w:p w14:paraId="77DDC121">
            <w:pPr>
              <w:pStyle w:val="16"/>
              <w:spacing w:before="217" w:line="188" w:lineRule="auto"/>
              <w:ind w:left="647"/>
              <w:rPr>
                <w:b w:val="0"/>
                <w:bCs w:val="0"/>
                <w:color w:val="auto"/>
              </w:rPr>
            </w:pPr>
            <w:r>
              <w:rPr>
                <w:b w:val="0"/>
                <w:bCs w:val="0"/>
                <w:color w:val="auto"/>
                <w:position w:val="-4"/>
              </w:rPr>
              <w:drawing>
                <wp:inline distT="0" distB="0" distL="0" distR="0">
                  <wp:extent cx="104140" cy="140970"/>
                  <wp:effectExtent l="0" t="0" r="10160" b="11430"/>
                  <wp:docPr id="76" name="IM 4"/>
                  <wp:cNvGraphicFramePr/>
                  <a:graphic xmlns:a="http://schemas.openxmlformats.org/drawingml/2006/main">
                    <a:graphicData uri="http://schemas.openxmlformats.org/drawingml/2006/picture">
                      <pic:pic xmlns:pic="http://schemas.openxmlformats.org/drawingml/2006/picture">
                        <pic:nvPicPr>
                          <pic:cNvPr id="76" name="IM 4"/>
                          <pic:cNvPicPr/>
                        </pic:nvPicPr>
                        <pic:blipFill>
                          <a:blip r:embed="rId50"/>
                          <a:stretch>
                            <a:fillRect/>
                          </a:stretch>
                        </pic:blipFill>
                        <pic:spPr>
                          <a:xfrm>
                            <a:off x="0" y="0"/>
                            <a:ext cx="104476" cy="141224"/>
                          </a:xfrm>
                          <a:prstGeom prst="rect">
                            <a:avLst/>
                          </a:prstGeom>
                        </pic:spPr>
                      </pic:pic>
                    </a:graphicData>
                  </a:graphic>
                </wp:inline>
              </w:drawing>
            </w:r>
            <w:r>
              <w:rPr>
                <w:b w:val="0"/>
                <w:bCs w:val="0"/>
                <w:color w:val="auto"/>
                <w:spacing w:val="20"/>
              </w:rPr>
              <w:t xml:space="preserve"> </w:t>
            </w:r>
            <w:r>
              <w:rPr>
                <w:b w:val="0"/>
                <w:bCs w:val="0"/>
                <w:color w:val="auto"/>
                <w:spacing w:val="2"/>
              </w:rPr>
              <w:t xml:space="preserve">必修        </w:t>
            </w:r>
            <w:r>
              <w:rPr>
                <w:rFonts w:ascii="微软雅黑" w:hAnsi="微软雅黑" w:eastAsia="微软雅黑" w:cs="微软雅黑"/>
                <w:b w:val="0"/>
                <w:bCs w:val="0"/>
                <w:color w:val="auto"/>
                <w:spacing w:val="2"/>
              </w:rPr>
              <w:t>□</w:t>
            </w:r>
            <w:r>
              <w:rPr>
                <w:b w:val="0"/>
                <w:bCs w:val="0"/>
                <w:color w:val="auto"/>
                <w:spacing w:val="2"/>
              </w:rPr>
              <w:t>选修</w:t>
            </w:r>
          </w:p>
        </w:tc>
        <w:tc>
          <w:tcPr>
            <w:tcW w:w="2553" w:type="dxa"/>
            <w:tcBorders>
              <w:left w:val="single" w:color="000000" w:sz="8" w:space="0"/>
              <w:right w:val="single" w:color="000000" w:sz="8" w:space="0"/>
            </w:tcBorders>
            <w:vAlign w:val="top"/>
          </w:tcPr>
          <w:p w14:paraId="4F8069E9">
            <w:pPr>
              <w:pStyle w:val="16"/>
              <w:spacing w:before="217" w:line="221" w:lineRule="auto"/>
              <w:ind w:left="864"/>
              <w:rPr>
                <w:b w:val="0"/>
                <w:bCs w:val="0"/>
                <w:color w:val="auto"/>
              </w:rPr>
            </w:pPr>
            <w:r>
              <w:rPr>
                <w:b w:val="0"/>
                <w:bCs w:val="0"/>
                <w:color w:val="auto"/>
                <w:spacing w:val="-8"/>
              </w:rPr>
              <w:t>学</w:t>
            </w:r>
            <w:r>
              <w:rPr>
                <w:b w:val="0"/>
                <w:bCs w:val="0"/>
                <w:color w:val="auto"/>
                <w:spacing w:val="2"/>
              </w:rPr>
              <w:t xml:space="preserve">    </w:t>
            </w:r>
            <w:r>
              <w:rPr>
                <w:b w:val="0"/>
                <w:bCs w:val="0"/>
                <w:color w:val="auto"/>
                <w:spacing w:val="-8"/>
              </w:rPr>
              <w:t>分</w:t>
            </w:r>
          </w:p>
        </w:tc>
        <w:tc>
          <w:tcPr>
            <w:tcW w:w="1167" w:type="dxa"/>
            <w:tcBorders>
              <w:left w:val="single" w:color="000000" w:sz="8" w:space="0"/>
              <w:bottom w:val="single" w:color="000000" w:sz="6" w:space="0"/>
            </w:tcBorders>
            <w:vAlign w:val="top"/>
          </w:tcPr>
          <w:p w14:paraId="348A6FD3">
            <w:pPr>
              <w:spacing w:before="253" w:line="157" w:lineRule="exact"/>
              <w:ind w:left="535"/>
              <w:rPr>
                <w:rFonts w:ascii="Constantia" w:hAnsi="Constantia" w:eastAsia="Constantia" w:cs="Constantia"/>
                <w:b w:val="0"/>
                <w:bCs w:val="0"/>
                <w:color w:val="auto"/>
                <w:sz w:val="21"/>
                <w:szCs w:val="21"/>
              </w:rPr>
            </w:pPr>
            <w:r>
              <w:rPr>
                <w:rFonts w:ascii="Constantia" w:hAnsi="Constantia" w:eastAsia="Constantia" w:cs="Constantia"/>
                <w:b w:val="0"/>
                <w:bCs w:val="0"/>
                <w:color w:val="auto"/>
                <w:spacing w:val="1"/>
                <w:position w:val="2"/>
                <w:sz w:val="21"/>
                <w:szCs w:val="21"/>
              </w:rPr>
              <w:t>3</w:t>
            </w:r>
          </w:p>
        </w:tc>
      </w:tr>
      <w:tr w14:paraId="2364A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1292" w:type="dxa"/>
            <w:tcBorders>
              <w:left w:val="single" w:color="000000" w:sz="6" w:space="0"/>
              <w:right w:val="single" w:color="000000" w:sz="8" w:space="0"/>
            </w:tcBorders>
            <w:vAlign w:val="top"/>
          </w:tcPr>
          <w:p w14:paraId="1F7C68E4">
            <w:pPr>
              <w:pStyle w:val="16"/>
              <w:spacing w:before="231" w:line="221" w:lineRule="auto"/>
              <w:ind w:left="226"/>
              <w:rPr>
                <w:color w:val="auto"/>
              </w:rPr>
            </w:pPr>
            <w:r>
              <w:rPr>
                <w:b/>
                <w:bCs/>
                <w:color w:val="auto"/>
                <w:spacing w:val="-4"/>
              </w:rPr>
              <w:t>开课学期</w:t>
            </w:r>
          </w:p>
        </w:tc>
        <w:tc>
          <w:tcPr>
            <w:tcW w:w="1304" w:type="dxa"/>
            <w:tcBorders>
              <w:left w:val="single" w:color="000000" w:sz="8" w:space="0"/>
              <w:right w:val="single" w:color="000000" w:sz="8" w:space="0"/>
            </w:tcBorders>
            <w:vAlign w:val="top"/>
          </w:tcPr>
          <w:p w14:paraId="2F31C2AD">
            <w:pPr>
              <w:spacing w:before="268" w:line="188" w:lineRule="auto"/>
              <w:ind w:left="593"/>
              <w:rPr>
                <w:rFonts w:ascii="Constantia" w:hAnsi="Constantia" w:eastAsia="Constantia" w:cs="Constantia"/>
                <w:b w:val="0"/>
                <w:bCs w:val="0"/>
                <w:color w:val="auto"/>
                <w:sz w:val="21"/>
                <w:szCs w:val="21"/>
              </w:rPr>
            </w:pPr>
            <w:r>
              <w:rPr>
                <w:rFonts w:ascii="Constantia" w:hAnsi="Constantia" w:eastAsia="Constantia" w:cs="Constantia"/>
                <w:b w:val="0"/>
                <w:bCs w:val="0"/>
                <w:color w:val="auto"/>
                <w:sz w:val="21"/>
                <w:szCs w:val="21"/>
              </w:rPr>
              <w:t>2</w:t>
            </w:r>
          </w:p>
        </w:tc>
        <w:tc>
          <w:tcPr>
            <w:tcW w:w="861" w:type="dxa"/>
            <w:tcBorders>
              <w:left w:val="single" w:color="000000" w:sz="8" w:space="0"/>
              <w:right w:val="single" w:color="000000" w:sz="8" w:space="0"/>
            </w:tcBorders>
            <w:vAlign w:val="top"/>
          </w:tcPr>
          <w:p w14:paraId="6E45BBCC">
            <w:pPr>
              <w:pStyle w:val="16"/>
              <w:spacing w:before="231" w:line="222" w:lineRule="auto"/>
              <w:ind w:left="114"/>
              <w:rPr>
                <w:b w:val="0"/>
                <w:bCs w:val="0"/>
                <w:color w:val="auto"/>
              </w:rPr>
            </w:pPr>
            <w:r>
              <w:rPr>
                <w:b w:val="0"/>
                <w:bCs w:val="0"/>
                <w:color w:val="auto"/>
                <w:spacing w:val="-6"/>
              </w:rPr>
              <w:t>总学时</w:t>
            </w:r>
          </w:p>
        </w:tc>
        <w:tc>
          <w:tcPr>
            <w:tcW w:w="1640" w:type="dxa"/>
            <w:tcBorders>
              <w:left w:val="single" w:color="000000" w:sz="8" w:space="0"/>
              <w:right w:val="single" w:color="000000" w:sz="8" w:space="0"/>
            </w:tcBorders>
            <w:vAlign w:val="top"/>
          </w:tcPr>
          <w:p w14:paraId="4C30BB78">
            <w:pPr>
              <w:spacing w:before="268" w:line="159" w:lineRule="exact"/>
              <w:ind w:left="608"/>
              <w:rPr>
                <w:rFonts w:ascii="Constantia" w:hAnsi="Constantia" w:eastAsia="Constantia" w:cs="Constantia"/>
                <w:b w:val="0"/>
                <w:bCs w:val="0"/>
                <w:color w:val="auto"/>
                <w:sz w:val="21"/>
                <w:szCs w:val="21"/>
              </w:rPr>
            </w:pPr>
            <w:r>
              <w:rPr>
                <w:rFonts w:ascii="Constantia" w:hAnsi="Constantia" w:eastAsia="Constantia" w:cs="Constantia"/>
                <w:b w:val="0"/>
                <w:bCs w:val="0"/>
                <w:color w:val="auto"/>
                <w:spacing w:val="-4"/>
                <w:position w:val="-1"/>
                <w:sz w:val="21"/>
                <w:szCs w:val="21"/>
              </w:rPr>
              <w:t>48</w:t>
            </w:r>
          </w:p>
        </w:tc>
        <w:tc>
          <w:tcPr>
            <w:tcW w:w="2553" w:type="dxa"/>
            <w:tcBorders>
              <w:left w:val="single" w:color="000000" w:sz="8" w:space="0"/>
              <w:right w:val="single" w:color="000000" w:sz="8" w:space="0"/>
            </w:tcBorders>
            <w:vAlign w:val="top"/>
          </w:tcPr>
          <w:p w14:paraId="6A91D03F">
            <w:pPr>
              <w:pStyle w:val="16"/>
              <w:spacing w:before="231" w:line="221" w:lineRule="auto"/>
              <w:ind w:left="647"/>
              <w:rPr>
                <w:b w:val="0"/>
                <w:bCs w:val="0"/>
                <w:color w:val="auto"/>
              </w:rPr>
            </w:pPr>
            <w:r>
              <w:rPr>
                <w:b w:val="0"/>
                <w:bCs w:val="0"/>
                <w:color w:val="auto"/>
                <w:spacing w:val="-4"/>
              </w:rPr>
              <w:t>其中实践学时</w:t>
            </w:r>
          </w:p>
        </w:tc>
        <w:tc>
          <w:tcPr>
            <w:tcW w:w="1167" w:type="dxa"/>
            <w:tcBorders>
              <w:left w:val="single" w:color="000000" w:sz="8" w:space="0"/>
              <w:bottom w:val="single" w:color="000000" w:sz="6" w:space="0"/>
            </w:tcBorders>
            <w:vAlign w:val="top"/>
          </w:tcPr>
          <w:p w14:paraId="373AF15F">
            <w:pPr>
              <w:spacing w:before="268" w:line="188" w:lineRule="auto"/>
              <w:ind w:left="497"/>
              <w:rPr>
                <w:rFonts w:ascii="Constantia" w:hAnsi="Constantia" w:eastAsia="Constantia" w:cs="Constantia"/>
                <w:b w:val="0"/>
                <w:bCs w:val="0"/>
                <w:color w:val="auto"/>
                <w:sz w:val="21"/>
                <w:szCs w:val="21"/>
              </w:rPr>
            </w:pPr>
            <w:r>
              <w:rPr>
                <w:rFonts w:ascii="Constantia" w:hAnsi="Constantia" w:eastAsia="Constantia" w:cs="Constantia"/>
                <w:b w:val="0"/>
                <w:bCs w:val="0"/>
                <w:color w:val="auto"/>
                <w:spacing w:val="2"/>
                <w:sz w:val="21"/>
                <w:szCs w:val="21"/>
              </w:rPr>
              <w:t>16</w:t>
            </w:r>
          </w:p>
        </w:tc>
      </w:tr>
      <w:tr w14:paraId="502AB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292" w:type="dxa"/>
            <w:tcBorders>
              <w:left w:val="single" w:color="000000" w:sz="6" w:space="0"/>
              <w:right w:val="single" w:color="000000" w:sz="8" w:space="0"/>
            </w:tcBorders>
            <w:vAlign w:val="top"/>
          </w:tcPr>
          <w:p w14:paraId="4EC0E81B">
            <w:pPr>
              <w:pStyle w:val="16"/>
              <w:spacing w:before="125" w:line="285" w:lineRule="auto"/>
              <w:ind w:left="225" w:right="213" w:firstLine="106"/>
              <w:rPr>
                <w:color w:val="auto"/>
              </w:rPr>
            </w:pPr>
            <w:r>
              <w:rPr>
                <w:b/>
                <w:bCs/>
                <w:color w:val="auto"/>
                <w:spacing w:val="-5"/>
              </w:rPr>
              <w:t>混合式</w:t>
            </w:r>
            <w:r>
              <w:rPr>
                <w:color w:val="auto"/>
              </w:rPr>
              <w:t xml:space="preserve">  </w:t>
            </w:r>
            <w:r>
              <w:rPr>
                <w:b/>
                <w:bCs/>
                <w:color w:val="auto"/>
                <w:spacing w:val="-4"/>
              </w:rPr>
              <w:t>课程网址</w:t>
            </w:r>
          </w:p>
        </w:tc>
        <w:tc>
          <w:tcPr>
            <w:tcW w:w="7525" w:type="dxa"/>
            <w:gridSpan w:val="5"/>
            <w:tcBorders>
              <w:left w:val="single" w:color="000000" w:sz="8" w:space="0"/>
              <w:bottom w:val="single" w:color="000000" w:sz="6" w:space="0"/>
            </w:tcBorders>
            <w:vAlign w:val="top"/>
          </w:tcPr>
          <w:p w14:paraId="3E4F80BD">
            <w:pPr>
              <w:spacing w:line="241" w:lineRule="auto"/>
              <w:rPr>
                <w:rFonts w:ascii="Arial"/>
                <w:b w:val="0"/>
                <w:bCs w:val="0"/>
                <w:color w:val="auto"/>
                <w:sz w:val="21"/>
              </w:rPr>
            </w:pPr>
          </w:p>
          <w:p w14:paraId="4DBC337E">
            <w:pPr>
              <w:pStyle w:val="16"/>
              <w:spacing w:before="68" w:line="218" w:lineRule="auto"/>
              <w:ind w:left="5"/>
              <w:rPr>
                <w:rFonts w:ascii="Constantia" w:hAnsi="Constantia" w:eastAsia="Constantia" w:cs="Constantia"/>
                <w:b w:val="0"/>
                <w:bCs w:val="0"/>
                <w:color w:val="auto"/>
              </w:rPr>
            </w:pPr>
            <w:r>
              <w:rPr>
                <w:b w:val="0"/>
                <w:bCs w:val="0"/>
                <w:color w:val="auto"/>
              </w:rPr>
              <w:t>超星学习通号：</w:t>
            </w:r>
            <w:r>
              <w:rPr>
                <w:rFonts w:ascii="Constantia" w:hAnsi="Constantia" w:eastAsia="Constantia" w:cs="Constantia"/>
                <w:b w:val="0"/>
                <w:bCs w:val="0"/>
                <w:color w:val="auto"/>
              </w:rPr>
              <w:t>89153139(1</w:t>
            </w:r>
            <w:r>
              <w:rPr>
                <w:b w:val="0"/>
                <w:bCs w:val="0"/>
                <w:color w:val="auto"/>
              </w:rPr>
              <w:t>班</w:t>
            </w:r>
            <w:r>
              <w:rPr>
                <w:rFonts w:ascii="Constantia" w:hAnsi="Constantia" w:eastAsia="Constantia" w:cs="Constantia"/>
                <w:b w:val="0"/>
                <w:bCs w:val="0"/>
                <w:color w:val="auto"/>
              </w:rPr>
              <w:t>) / 62860712(2</w:t>
            </w:r>
            <w:r>
              <w:rPr>
                <w:b w:val="0"/>
                <w:bCs w:val="0"/>
                <w:color w:val="auto"/>
              </w:rPr>
              <w:t>班</w:t>
            </w:r>
            <w:r>
              <w:rPr>
                <w:rFonts w:ascii="Constantia" w:hAnsi="Constantia" w:eastAsia="Constantia" w:cs="Constantia"/>
                <w:b w:val="0"/>
                <w:bCs w:val="0"/>
                <w:color w:val="auto"/>
              </w:rPr>
              <w:t>)</w:t>
            </w:r>
          </w:p>
        </w:tc>
      </w:tr>
      <w:tr w14:paraId="31A9D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1292" w:type="dxa"/>
            <w:tcBorders>
              <w:left w:val="single" w:color="000000" w:sz="6" w:space="0"/>
              <w:right w:val="single" w:color="000000" w:sz="8" w:space="0"/>
            </w:tcBorders>
            <w:vAlign w:val="top"/>
          </w:tcPr>
          <w:p w14:paraId="0B30417E">
            <w:pPr>
              <w:pStyle w:val="16"/>
              <w:spacing w:before="76" w:line="185" w:lineRule="auto"/>
              <w:ind w:left="586"/>
              <w:rPr>
                <w:color w:val="auto"/>
              </w:rPr>
            </w:pPr>
            <w:r>
              <w:rPr>
                <w:b/>
                <w:bCs/>
                <w:color w:val="auto"/>
                <w:spacing w:val="-3"/>
              </w:rPr>
              <w:t>A</w:t>
            </w:r>
          </w:p>
          <w:p w14:paraId="5102A60A">
            <w:pPr>
              <w:pStyle w:val="16"/>
              <w:spacing w:before="113" w:line="220" w:lineRule="auto"/>
              <w:ind w:left="124"/>
              <w:rPr>
                <w:color w:val="auto"/>
              </w:rPr>
            </w:pPr>
            <w:r>
              <w:rPr>
                <w:b/>
                <w:bCs/>
                <w:color w:val="auto"/>
                <w:spacing w:val="-4"/>
              </w:rPr>
              <w:t>先修及后续</w:t>
            </w:r>
          </w:p>
          <w:p w14:paraId="576FA855">
            <w:pPr>
              <w:pStyle w:val="16"/>
              <w:spacing w:before="104" w:line="219" w:lineRule="auto"/>
              <w:ind w:left="433"/>
              <w:rPr>
                <w:color w:val="auto"/>
              </w:rPr>
            </w:pPr>
            <w:r>
              <w:rPr>
                <w:b/>
                <w:bCs/>
                <w:color w:val="auto"/>
                <w:spacing w:val="-5"/>
              </w:rPr>
              <w:t>课程</w:t>
            </w:r>
          </w:p>
        </w:tc>
        <w:tc>
          <w:tcPr>
            <w:tcW w:w="7525" w:type="dxa"/>
            <w:gridSpan w:val="5"/>
            <w:tcBorders>
              <w:left w:val="single" w:color="000000" w:sz="8" w:space="0"/>
              <w:bottom w:val="single" w:color="000000" w:sz="6" w:space="0"/>
            </w:tcBorders>
            <w:vAlign w:val="top"/>
          </w:tcPr>
          <w:p w14:paraId="3C082F31">
            <w:pPr>
              <w:pStyle w:val="16"/>
              <w:spacing w:before="139" w:line="220" w:lineRule="auto"/>
              <w:ind w:left="1"/>
              <w:rPr>
                <w:b w:val="0"/>
                <w:bCs w:val="0"/>
                <w:color w:val="auto"/>
              </w:rPr>
            </w:pPr>
            <w:r>
              <w:rPr>
                <w:b w:val="0"/>
                <w:bCs w:val="0"/>
                <w:color w:val="auto"/>
                <w:spacing w:val="-3"/>
              </w:rPr>
              <w:t>先修课程：无</w:t>
            </w:r>
          </w:p>
          <w:p w14:paraId="621C029B">
            <w:pPr>
              <w:pStyle w:val="16"/>
              <w:spacing w:before="155" w:line="220" w:lineRule="auto"/>
              <w:rPr>
                <w:b w:val="0"/>
                <w:bCs w:val="0"/>
                <w:color w:val="auto"/>
              </w:rPr>
            </w:pPr>
            <w:r>
              <w:rPr>
                <w:b w:val="0"/>
                <w:bCs w:val="0"/>
                <w:color w:val="auto"/>
                <w:spacing w:val="-3"/>
              </w:rPr>
              <w:t>后续课程：旅游企业人力资源管理、财务管理、旅行社经营与管理等</w:t>
            </w:r>
          </w:p>
        </w:tc>
      </w:tr>
      <w:tr w14:paraId="6220B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292" w:type="dxa"/>
            <w:tcBorders>
              <w:left w:val="single" w:color="000000" w:sz="6" w:space="0"/>
              <w:right w:val="single" w:color="000000" w:sz="8" w:space="0"/>
            </w:tcBorders>
            <w:vAlign w:val="top"/>
          </w:tcPr>
          <w:p w14:paraId="7E7AC5FB">
            <w:pPr>
              <w:spacing w:line="319" w:lineRule="auto"/>
              <w:rPr>
                <w:rFonts w:ascii="Arial"/>
                <w:color w:val="auto"/>
                <w:sz w:val="21"/>
              </w:rPr>
            </w:pPr>
          </w:p>
          <w:p w14:paraId="3060C4B5">
            <w:pPr>
              <w:spacing w:line="320" w:lineRule="auto"/>
              <w:rPr>
                <w:rFonts w:ascii="Arial"/>
                <w:color w:val="auto"/>
                <w:sz w:val="21"/>
              </w:rPr>
            </w:pPr>
          </w:p>
          <w:p w14:paraId="76FAE02A">
            <w:pPr>
              <w:pStyle w:val="16"/>
              <w:spacing w:before="68" w:line="182" w:lineRule="auto"/>
              <w:ind w:left="588"/>
              <w:rPr>
                <w:color w:val="auto"/>
              </w:rPr>
            </w:pPr>
            <w:r>
              <w:rPr>
                <w:b/>
                <w:bCs/>
                <w:color w:val="auto"/>
                <w:spacing w:val="-3"/>
              </w:rPr>
              <w:t>B</w:t>
            </w:r>
          </w:p>
          <w:p w14:paraId="20CB39C1">
            <w:pPr>
              <w:pStyle w:val="16"/>
              <w:spacing w:before="113" w:line="221" w:lineRule="auto"/>
              <w:ind w:left="172"/>
              <w:rPr>
                <w:color w:val="auto"/>
              </w:rPr>
            </w:pPr>
            <w:r>
              <w:rPr>
                <w:b/>
                <w:bCs/>
                <w:color w:val="auto"/>
                <w:spacing w:val="-3"/>
              </w:rPr>
              <w:t>课程描述</w:t>
            </w:r>
          </w:p>
        </w:tc>
        <w:tc>
          <w:tcPr>
            <w:tcW w:w="7525" w:type="dxa"/>
            <w:gridSpan w:val="5"/>
            <w:tcBorders>
              <w:left w:val="single" w:color="000000" w:sz="8" w:space="0"/>
            </w:tcBorders>
            <w:vAlign w:val="top"/>
          </w:tcPr>
          <w:p w14:paraId="57DE8B5C">
            <w:pPr>
              <w:pStyle w:val="16"/>
              <w:spacing w:before="69" w:line="310" w:lineRule="auto"/>
              <w:ind w:right="167" w:firstLine="2"/>
              <w:rPr>
                <w:b w:val="0"/>
                <w:bCs w:val="0"/>
                <w:color w:val="auto"/>
              </w:rPr>
            </w:pPr>
            <w:r>
              <w:rPr>
                <w:b w:val="0"/>
                <w:bCs w:val="0"/>
                <w:color w:val="auto"/>
                <w:spacing w:val="-2"/>
              </w:rPr>
              <w:t>《管理原理与实务》课程旨在培养学生的管</w:t>
            </w:r>
            <w:r>
              <w:rPr>
                <w:b w:val="0"/>
                <w:bCs w:val="0"/>
                <w:color w:val="auto"/>
                <w:spacing w:val="-3"/>
              </w:rPr>
              <w:t>理意识，传授管理知识，提高学生的</w:t>
            </w:r>
            <w:r>
              <w:rPr>
                <w:b w:val="0"/>
                <w:bCs w:val="0"/>
                <w:color w:val="auto"/>
              </w:rPr>
              <w:t xml:space="preserve"> </w:t>
            </w:r>
            <w:r>
              <w:rPr>
                <w:b w:val="0"/>
                <w:bCs w:val="0"/>
                <w:color w:val="auto"/>
                <w:spacing w:val="-2"/>
              </w:rPr>
              <w:t>管理能力（目的）。通过管理理论、管理职能及方</w:t>
            </w:r>
            <w:r>
              <w:rPr>
                <w:b w:val="0"/>
                <w:bCs w:val="0"/>
                <w:color w:val="auto"/>
                <w:spacing w:val="-3"/>
              </w:rPr>
              <w:t>法的学习和训练，运用多媒体</w:t>
            </w:r>
            <w:r>
              <w:rPr>
                <w:b w:val="0"/>
                <w:bCs w:val="0"/>
                <w:color w:val="auto"/>
              </w:rPr>
              <w:t xml:space="preserve"> </w:t>
            </w:r>
            <w:r>
              <w:rPr>
                <w:b w:val="0"/>
                <w:bCs w:val="0"/>
                <w:color w:val="auto"/>
                <w:spacing w:val="-3"/>
              </w:rPr>
              <w:t>影音资料、参观讨论、演讲、辩论、拓展训练等丰富的教学手段（过程</w:t>
            </w:r>
            <w:r>
              <w:rPr>
                <w:b w:val="0"/>
                <w:bCs w:val="0"/>
                <w:color w:val="auto"/>
                <w:spacing w:val="8"/>
              </w:rPr>
              <w:t>），</w:t>
            </w:r>
            <w:r>
              <w:rPr>
                <w:b w:val="0"/>
                <w:bCs w:val="0"/>
                <w:color w:val="auto"/>
                <w:spacing w:val="-3"/>
              </w:rPr>
              <w:t>掌握</w:t>
            </w:r>
            <w:r>
              <w:rPr>
                <w:b w:val="0"/>
                <w:bCs w:val="0"/>
                <w:color w:val="auto"/>
              </w:rPr>
              <w:t xml:space="preserve"> </w:t>
            </w:r>
            <w:r>
              <w:rPr>
                <w:b w:val="0"/>
                <w:bCs w:val="0"/>
                <w:color w:val="auto"/>
                <w:spacing w:val="-3"/>
              </w:rPr>
              <w:t>管理的基本理论框架，学会分析身边发生的管理现象，提</w:t>
            </w:r>
            <w:r>
              <w:rPr>
                <w:b w:val="0"/>
                <w:bCs w:val="0"/>
                <w:color w:val="auto"/>
                <w:spacing w:val="-4"/>
              </w:rPr>
              <w:t>升决策、组织、领导、</w:t>
            </w:r>
            <w:r>
              <w:rPr>
                <w:b w:val="0"/>
                <w:bCs w:val="0"/>
                <w:color w:val="auto"/>
              </w:rPr>
              <w:t xml:space="preserve">  </w:t>
            </w:r>
            <w:r>
              <w:rPr>
                <w:b w:val="0"/>
                <w:bCs w:val="0"/>
                <w:color w:val="auto"/>
                <w:spacing w:val="-3"/>
              </w:rPr>
              <w:t>控制与创新能力，提高综合管理素养（预期结果）。</w:t>
            </w:r>
          </w:p>
        </w:tc>
      </w:tr>
      <w:tr w14:paraId="227F3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292" w:type="dxa"/>
            <w:vAlign w:val="top"/>
          </w:tcPr>
          <w:p w14:paraId="396439EA">
            <w:pPr>
              <w:spacing w:line="250" w:lineRule="auto"/>
              <w:rPr>
                <w:rFonts w:ascii="Arial"/>
                <w:color w:val="auto"/>
                <w:sz w:val="21"/>
              </w:rPr>
            </w:pPr>
          </w:p>
          <w:p w14:paraId="07533319">
            <w:pPr>
              <w:spacing w:line="250" w:lineRule="auto"/>
              <w:rPr>
                <w:rFonts w:ascii="Arial"/>
                <w:color w:val="auto"/>
                <w:sz w:val="21"/>
              </w:rPr>
            </w:pPr>
          </w:p>
          <w:p w14:paraId="3F388A34">
            <w:pPr>
              <w:spacing w:line="250" w:lineRule="auto"/>
              <w:rPr>
                <w:rFonts w:ascii="Arial"/>
                <w:color w:val="auto"/>
                <w:sz w:val="21"/>
              </w:rPr>
            </w:pPr>
          </w:p>
          <w:p w14:paraId="260080C4">
            <w:pPr>
              <w:spacing w:line="250" w:lineRule="auto"/>
              <w:rPr>
                <w:rFonts w:ascii="Arial"/>
                <w:color w:val="auto"/>
                <w:sz w:val="21"/>
              </w:rPr>
            </w:pPr>
          </w:p>
          <w:p w14:paraId="70B6C490">
            <w:pPr>
              <w:spacing w:line="250" w:lineRule="auto"/>
              <w:rPr>
                <w:rFonts w:ascii="Arial"/>
                <w:color w:val="auto"/>
                <w:sz w:val="21"/>
              </w:rPr>
            </w:pPr>
          </w:p>
          <w:p w14:paraId="228BB93B">
            <w:pPr>
              <w:spacing w:line="250" w:lineRule="auto"/>
              <w:rPr>
                <w:rFonts w:ascii="Arial"/>
                <w:color w:val="auto"/>
                <w:sz w:val="21"/>
              </w:rPr>
            </w:pPr>
          </w:p>
          <w:p w14:paraId="0EFBB8F5">
            <w:pPr>
              <w:spacing w:line="250" w:lineRule="auto"/>
              <w:rPr>
                <w:rFonts w:ascii="Arial"/>
                <w:color w:val="auto"/>
                <w:sz w:val="21"/>
              </w:rPr>
            </w:pPr>
          </w:p>
          <w:p w14:paraId="7C6ACDD3">
            <w:pPr>
              <w:spacing w:line="250" w:lineRule="auto"/>
              <w:rPr>
                <w:rFonts w:ascii="Arial"/>
                <w:color w:val="auto"/>
                <w:sz w:val="21"/>
              </w:rPr>
            </w:pPr>
          </w:p>
          <w:p w14:paraId="112A5A01">
            <w:pPr>
              <w:spacing w:line="250" w:lineRule="auto"/>
              <w:rPr>
                <w:rFonts w:ascii="Arial"/>
                <w:color w:val="auto"/>
                <w:sz w:val="21"/>
              </w:rPr>
            </w:pPr>
          </w:p>
          <w:p w14:paraId="0996512B">
            <w:pPr>
              <w:spacing w:line="250" w:lineRule="auto"/>
              <w:rPr>
                <w:rFonts w:ascii="Arial"/>
                <w:color w:val="auto"/>
                <w:sz w:val="21"/>
              </w:rPr>
            </w:pPr>
          </w:p>
          <w:p w14:paraId="5EDC1C42">
            <w:pPr>
              <w:spacing w:line="251" w:lineRule="auto"/>
              <w:rPr>
                <w:rFonts w:ascii="Arial"/>
                <w:color w:val="auto"/>
                <w:sz w:val="21"/>
              </w:rPr>
            </w:pPr>
          </w:p>
          <w:p w14:paraId="358E30FA">
            <w:pPr>
              <w:spacing w:line="251" w:lineRule="auto"/>
              <w:rPr>
                <w:rFonts w:ascii="Arial"/>
                <w:color w:val="auto"/>
                <w:sz w:val="21"/>
              </w:rPr>
            </w:pPr>
          </w:p>
          <w:p w14:paraId="31E25CDA">
            <w:pPr>
              <w:spacing w:line="251" w:lineRule="auto"/>
              <w:rPr>
                <w:rFonts w:ascii="Arial"/>
                <w:color w:val="auto"/>
                <w:sz w:val="21"/>
              </w:rPr>
            </w:pPr>
          </w:p>
          <w:p w14:paraId="4B5D8564">
            <w:pPr>
              <w:spacing w:line="251" w:lineRule="auto"/>
              <w:rPr>
                <w:rFonts w:ascii="Arial"/>
                <w:color w:val="auto"/>
                <w:sz w:val="21"/>
              </w:rPr>
            </w:pPr>
          </w:p>
          <w:p w14:paraId="20D97793">
            <w:pPr>
              <w:spacing w:line="251" w:lineRule="auto"/>
              <w:rPr>
                <w:rFonts w:ascii="Arial"/>
                <w:color w:val="auto"/>
                <w:sz w:val="21"/>
              </w:rPr>
            </w:pPr>
          </w:p>
          <w:p w14:paraId="73575090">
            <w:pPr>
              <w:pStyle w:val="16"/>
              <w:spacing w:before="68" w:line="184" w:lineRule="auto"/>
              <w:ind w:left="596"/>
              <w:rPr>
                <w:color w:val="auto"/>
              </w:rPr>
            </w:pPr>
            <w:r>
              <w:rPr>
                <w:b/>
                <w:bCs/>
                <w:color w:val="auto"/>
                <w:spacing w:val="-3"/>
              </w:rPr>
              <w:t>C</w:t>
            </w:r>
          </w:p>
          <w:p w14:paraId="6211F98E">
            <w:pPr>
              <w:pStyle w:val="16"/>
              <w:spacing w:before="112" w:line="221" w:lineRule="auto"/>
              <w:ind w:left="220"/>
              <w:rPr>
                <w:color w:val="auto"/>
              </w:rPr>
            </w:pPr>
            <w:r>
              <w:rPr>
                <w:b/>
                <w:bCs/>
                <w:color w:val="auto"/>
                <w:spacing w:val="-3"/>
              </w:rPr>
              <w:t>课程目标</w:t>
            </w:r>
          </w:p>
        </w:tc>
        <w:tc>
          <w:tcPr>
            <w:tcW w:w="7525" w:type="dxa"/>
            <w:gridSpan w:val="5"/>
            <w:vAlign w:val="top"/>
          </w:tcPr>
          <w:p w14:paraId="5258BD1D">
            <w:pPr>
              <w:pStyle w:val="16"/>
              <w:spacing w:before="132" w:line="222" w:lineRule="auto"/>
              <w:ind w:left="4"/>
              <w:rPr>
                <w:b w:val="0"/>
                <w:bCs w:val="0"/>
                <w:color w:val="auto"/>
              </w:rPr>
            </w:pPr>
            <w:r>
              <w:rPr>
                <w:rFonts w:ascii="Times New Roman" w:hAnsi="Times New Roman" w:eastAsia="Times New Roman" w:cs="Times New Roman"/>
                <w:b w:val="0"/>
                <w:bCs w:val="0"/>
                <w:color w:val="auto"/>
                <w:spacing w:val="1"/>
              </w:rPr>
              <w:t>(</w:t>
            </w:r>
            <w:r>
              <w:rPr>
                <w:b w:val="0"/>
                <w:bCs w:val="0"/>
                <w:color w:val="auto"/>
                <w:spacing w:val="1"/>
              </w:rPr>
              <w:t>一</w:t>
            </w:r>
            <w:r>
              <w:rPr>
                <w:rFonts w:ascii="Times New Roman" w:hAnsi="Times New Roman" w:eastAsia="Times New Roman" w:cs="Times New Roman"/>
                <w:b w:val="0"/>
                <w:bCs w:val="0"/>
                <w:color w:val="auto"/>
                <w:spacing w:val="1"/>
              </w:rPr>
              <w:t>)</w:t>
            </w:r>
            <w:r>
              <w:rPr>
                <w:b w:val="0"/>
                <w:bCs w:val="0"/>
                <w:color w:val="auto"/>
                <w:spacing w:val="1"/>
              </w:rPr>
              <w:t>知识：</w:t>
            </w:r>
          </w:p>
          <w:p w14:paraId="65F43987">
            <w:pPr>
              <w:pStyle w:val="16"/>
              <w:spacing w:before="221" w:line="398" w:lineRule="auto"/>
              <w:ind w:left="4" w:right="153" w:firstLine="465"/>
              <w:rPr>
                <w:b w:val="0"/>
                <w:bCs w:val="0"/>
                <w:color w:val="auto"/>
              </w:rPr>
            </w:pPr>
            <w:r>
              <w:rPr>
                <w:b w:val="0"/>
                <w:bCs w:val="0"/>
                <w:color w:val="auto"/>
                <w:spacing w:val="-3"/>
              </w:rPr>
              <w:t>通过本课程的学习，学生必须重点掌握管理、决策、环</w:t>
            </w:r>
            <w:r>
              <w:rPr>
                <w:b w:val="0"/>
                <w:bCs w:val="0"/>
                <w:color w:val="auto"/>
                <w:spacing w:val="-4"/>
              </w:rPr>
              <w:t>境分析、理性决策、</w:t>
            </w:r>
            <w:r>
              <w:rPr>
                <w:b w:val="0"/>
                <w:bCs w:val="0"/>
                <w:color w:val="auto"/>
              </w:rPr>
              <w:t xml:space="preserve"> </w:t>
            </w:r>
            <w:r>
              <w:rPr>
                <w:b w:val="0"/>
                <w:bCs w:val="0"/>
                <w:color w:val="auto"/>
                <w:spacing w:val="-1"/>
              </w:rPr>
              <w:t>计划、组织、组织文化、领导、激励、沟通、控制与创新等基本概念。（</w:t>
            </w:r>
            <w:r>
              <w:rPr>
                <w:rFonts w:ascii="Constantia" w:hAnsi="Constantia" w:eastAsia="Constantia" w:cs="Constantia"/>
                <w:b w:val="0"/>
                <w:bCs w:val="0"/>
                <w:color w:val="auto"/>
                <w:spacing w:val="-1"/>
              </w:rPr>
              <w:t>1.1</w:t>
            </w:r>
            <w:r>
              <w:rPr>
                <w:b w:val="0"/>
                <w:bCs w:val="0"/>
                <w:color w:val="auto"/>
                <w:spacing w:val="-1"/>
              </w:rPr>
              <w:t>）</w:t>
            </w:r>
          </w:p>
          <w:p w14:paraId="7F2AE660">
            <w:pPr>
              <w:pStyle w:val="16"/>
              <w:spacing w:before="31" w:line="220" w:lineRule="auto"/>
              <w:ind w:left="501"/>
              <w:rPr>
                <w:b w:val="0"/>
                <w:bCs w:val="0"/>
                <w:color w:val="auto"/>
              </w:rPr>
            </w:pPr>
            <w:r>
              <w:rPr>
                <w:rFonts w:ascii="Constantia" w:hAnsi="Constantia" w:eastAsia="Constantia" w:cs="Constantia"/>
                <w:b w:val="0"/>
                <w:bCs w:val="0"/>
                <w:color w:val="auto"/>
              </w:rPr>
              <w:t xml:space="preserve">1.      </w:t>
            </w:r>
            <w:r>
              <w:rPr>
                <w:b w:val="0"/>
                <w:bCs w:val="0"/>
                <w:color w:val="auto"/>
              </w:rPr>
              <w:t>理解管理活动的时代背景、管理的基本原理与方法。（</w:t>
            </w:r>
            <w:r>
              <w:rPr>
                <w:rFonts w:ascii="Constantia" w:hAnsi="Constantia" w:eastAsia="Constantia" w:cs="Constantia"/>
                <w:b w:val="0"/>
                <w:bCs w:val="0"/>
                <w:color w:val="auto"/>
              </w:rPr>
              <w:t>1.1</w:t>
            </w:r>
            <w:r>
              <w:rPr>
                <w:b w:val="0"/>
                <w:bCs w:val="0"/>
                <w:color w:val="auto"/>
              </w:rPr>
              <w:t>）</w:t>
            </w:r>
          </w:p>
          <w:p w14:paraId="7B97E313">
            <w:pPr>
              <w:pStyle w:val="16"/>
              <w:spacing w:before="218" w:line="220" w:lineRule="auto"/>
              <w:ind w:left="480"/>
              <w:rPr>
                <w:b w:val="0"/>
                <w:bCs w:val="0"/>
                <w:color w:val="auto"/>
              </w:rPr>
            </w:pPr>
            <w:r>
              <w:rPr>
                <w:rFonts w:ascii="Constantia" w:hAnsi="Constantia" w:eastAsia="Constantia" w:cs="Constantia"/>
                <w:b w:val="0"/>
                <w:bCs w:val="0"/>
                <w:color w:val="auto"/>
                <w:spacing w:val="1"/>
              </w:rPr>
              <w:t xml:space="preserve">2.      </w:t>
            </w:r>
            <w:r>
              <w:rPr>
                <w:b w:val="0"/>
                <w:bCs w:val="0"/>
                <w:color w:val="auto"/>
                <w:spacing w:val="1"/>
              </w:rPr>
              <w:t>理解管理理论的历史演变。（</w:t>
            </w:r>
            <w:r>
              <w:rPr>
                <w:rFonts w:ascii="Constantia" w:hAnsi="Constantia" w:eastAsia="Constantia" w:cs="Constantia"/>
                <w:b w:val="0"/>
                <w:bCs w:val="0"/>
                <w:color w:val="auto"/>
                <w:spacing w:val="1"/>
              </w:rPr>
              <w:t>1.1</w:t>
            </w:r>
            <w:r>
              <w:rPr>
                <w:b w:val="0"/>
                <w:bCs w:val="0"/>
                <w:color w:val="auto"/>
                <w:spacing w:val="1"/>
              </w:rPr>
              <w:t>）</w:t>
            </w:r>
          </w:p>
          <w:p w14:paraId="6F4ABA2F">
            <w:pPr>
              <w:pStyle w:val="16"/>
              <w:spacing w:before="216" w:line="198" w:lineRule="auto"/>
              <w:ind w:left="485"/>
              <w:rPr>
                <w:b w:val="0"/>
                <w:bCs w:val="0"/>
                <w:color w:val="auto"/>
              </w:rPr>
            </w:pPr>
            <w:r>
              <w:rPr>
                <w:rFonts w:ascii="Constantia" w:hAnsi="Constantia" w:eastAsia="Constantia" w:cs="Constantia"/>
                <w:b w:val="0"/>
                <w:bCs w:val="0"/>
                <w:color w:val="auto"/>
              </w:rPr>
              <w:t xml:space="preserve">3.      </w:t>
            </w:r>
            <w:r>
              <w:rPr>
                <w:b w:val="0"/>
                <w:bCs w:val="0"/>
                <w:color w:val="auto"/>
              </w:rPr>
              <w:t>归纳企业管理活动高效开展所</w:t>
            </w:r>
            <w:r>
              <w:rPr>
                <w:b w:val="0"/>
                <w:bCs w:val="0"/>
                <w:color w:val="auto"/>
                <w:spacing w:val="-1"/>
              </w:rPr>
              <w:t>面临的挑战及应对策略。（</w:t>
            </w:r>
            <w:r>
              <w:rPr>
                <w:rFonts w:ascii="Constantia" w:hAnsi="Constantia" w:eastAsia="Constantia" w:cs="Constantia"/>
                <w:b w:val="0"/>
                <w:bCs w:val="0"/>
                <w:color w:val="auto"/>
                <w:spacing w:val="-1"/>
              </w:rPr>
              <w:t>1.2</w:t>
            </w:r>
            <w:r>
              <w:rPr>
                <w:b w:val="0"/>
                <w:bCs w:val="0"/>
                <w:color w:val="auto"/>
                <w:spacing w:val="-1"/>
              </w:rPr>
              <w:t>）</w:t>
            </w:r>
          </w:p>
          <w:p w14:paraId="509890E2">
            <w:pPr>
              <w:pStyle w:val="16"/>
              <w:spacing w:before="236" w:line="222" w:lineRule="auto"/>
              <w:ind w:left="4"/>
              <w:rPr>
                <w:b w:val="0"/>
                <w:bCs w:val="0"/>
                <w:color w:val="auto"/>
              </w:rPr>
            </w:pPr>
            <w:r>
              <w:rPr>
                <w:rFonts w:ascii="Times New Roman" w:hAnsi="Times New Roman" w:eastAsia="Times New Roman" w:cs="Times New Roman"/>
                <w:b w:val="0"/>
                <w:bCs w:val="0"/>
                <w:color w:val="auto"/>
                <w:spacing w:val="1"/>
              </w:rPr>
              <w:t>(</w:t>
            </w:r>
            <w:r>
              <w:rPr>
                <w:b w:val="0"/>
                <w:bCs w:val="0"/>
                <w:color w:val="auto"/>
                <w:spacing w:val="1"/>
              </w:rPr>
              <w:t>二</w:t>
            </w:r>
            <w:r>
              <w:rPr>
                <w:rFonts w:ascii="Times New Roman" w:hAnsi="Times New Roman" w:eastAsia="Times New Roman" w:cs="Times New Roman"/>
                <w:b w:val="0"/>
                <w:bCs w:val="0"/>
                <w:color w:val="auto"/>
                <w:spacing w:val="1"/>
              </w:rPr>
              <w:t>)</w:t>
            </w:r>
            <w:r>
              <w:rPr>
                <w:b w:val="0"/>
                <w:bCs w:val="0"/>
                <w:color w:val="auto"/>
                <w:spacing w:val="1"/>
              </w:rPr>
              <w:t>能力：</w:t>
            </w:r>
          </w:p>
          <w:p w14:paraId="13A25899">
            <w:pPr>
              <w:pStyle w:val="16"/>
              <w:spacing w:before="223" w:line="220" w:lineRule="auto"/>
              <w:ind w:left="475"/>
              <w:rPr>
                <w:b w:val="0"/>
                <w:bCs w:val="0"/>
                <w:color w:val="auto"/>
              </w:rPr>
            </w:pPr>
            <w:r>
              <w:rPr>
                <w:b w:val="0"/>
                <w:bCs w:val="0"/>
                <w:color w:val="auto"/>
                <w:spacing w:val="-3"/>
              </w:rPr>
              <w:t>管理是一个综合且复杂的应用过程，需要掌握多方面的能力。</w:t>
            </w:r>
          </w:p>
          <w:p w14:paraId="6567D3FD">
            <w:pPr>
              <w:pStyle w:val="16"/>
              <w:spacing w:before="218" w:line="200" w:lineRule="auto"/>
              <w:ind w:left="479"/>
              <w:rPr>
                <w:b w:val="0"/>
                <w:bCs w:val="0"/>
                <w:color w:val="auto"/>
              </w:rPr>
            </w:pPr>
            <w:r>
              <w:rPr>
                <w:rFonts w:ascii="Constantia" w:hAnsi="Constantia" w:eastAsia="Constantia" w:cs="Constantia"/>
                <w:b w:val="0"/>
                <w:bCs w:val="0"/>
                <w:color w:val="auto"/>
              </w:rPr>
              <w:t xml:space="preserve">4.      </w:t>
            </w:r>
            <w:r>
              <w:rPr>
                <w:b w:val="0"/>
                <w:bCs w:val="0"/>
                <w:color w:val="auto"/>
              </w:rPr>
              <w:t>分析环境与理性决策能力。（</w:t>
            </w:r>
            <w:r>
              <w:rPr>
                <w:rFonts w:ascii="Constantia" w:hAnsi="Constantia" w:eastAsia="Constantia" w:cs="Constantia"/>
                <w:b w:val="0"/>
                <w:bCs w:val="0"/>
                <w:color w:val="auto"/>
              </w:rPr>
              <w:t>2.1</w:t>
            </w:r>
            <w:r>
              <w:rPr>
                <w:b w:val="0"/>
                <w:bCs w:val="0"/>
                <w:color w:val="auto"/>
              </w:rPr>
              <w:t>）</w:t>
            </w:r>
          </w:p>
          <w:p w14:paraId="6EF43525">
            <w:pPr>
              <w:pStyle w:val="16"/>
              <w:spacing w:before="232" w:line="209" w:lineRule="auto"/>
              <w:ind w:left="486"/>
              <w:rPr>
                <w:b w:val="0"/>
                <w:bCs w:val="0"/>
                <w:color w:val="auto"/>
              </w:rPr>
            </w:pPr>
            <w:r>
              <w:rPr>
                <w:rFonts w:ascii="Constantia" w:hAnsi="Constantia" w:eastAsia="Constantia" w:cs="Constantia"/>
                <w:b w:val="0"/>
                <w:bCs w:val="0"/>
                <w:color w:val="auto"/>
              </w:rPr>
              <w:t xml:space="preserve">5.      </w:t>
            </w:r>
            <w:r>
              <w:rPr>
                <w:b w:val="0"/>
                <w:bCs w:val="0"/>
                <w:color w:val="auto"/>
              </w:rPr>
              <w:t>分析实施决策的计划制定、</w:t>
            </w:r>
            <w:r>
              <w:rPr>
                <w:b w:val="0"/>
                <w:bCs w:val="0"/>
                <w:color w:val="auto"/>
                <w:spacing w:val="-1"/>
              </w:rPr>
              <w:t>推进计划方法的能力。（</w:t>
            </w:r>
            <w:r>
              <w:rPr>
                <w:rFonts w:ascii="Constantia" w:hAnsi="Constantia" w:eastAsia="Constantia" w:cs="Constantia"/>
                <w:b w:val="0"/>
                <w:bCs w:val="0"/>
                <w:color w:val="auto"/>
                <w:spacing w:val="-1"/>
              </w:rPr>
              <w:t>2.1</w:t>
            </w:r>
            <w:r>
              <w:rPr>
                <w:b w:val="0"/>
                <w:bCs w:val="0"/>
                <w:color w:val="auto"/>
                <w:spacing w:val="-1"/>
              </w:rPr>
              <w:t>）</w:t>
            </w:r>
          </w:p>
          <w:p w14:paraId="18F7162A">
            <w:pPr>
              <w:pStyle w:val="16"/>
              <w:spacing w:before="238" w:line="220" w:lineRule="auto"/>
              <w:ind w:left="485"/>
              <w:rPr>
                <w:b w:val="0"/>
                <w:bCs w:val="0"/>
                <w:color w:val="auto"/>
              </w:rPr>
            </w:pPr>
            <w:r>
              <w:rPr>
                <w:rFonts w:ascii="Constantia" w:hAnsi="Constantia" w:eastAsia="Constantia" w:cs="Constantia"/>
                <w:b w:val="0"/>
                <w:bCs w:val="0"/>
                <w:color w:val="auto"/>
                <w:spacing w:val="-1"/>
              </w:rPr>
              <w:t xml:space="preserve">6.      </w:t>
            </w:r>
            <w:r>
              <w:rPr>
                <w:b w:val="0"/>
                <w:bCs w:val="0"/>
                <w:color w:val="auto"/>
                <w:spacing w:val="-1"/>
              </w:rPr>
              <w:t>分析组织设计、人员配备与组织文化塑造能力。（</w:t>
            </w:r>
            <w:r>
              <w:rPr>
                <w:rFonts w:ascii="Constantia" w:hAnsi="Constantia" w:eastAsia="Constantia" w:cs="Constantia"/>
                <w:b w:val="0"/>
                <w:bCs w:val="0"/>
                <w:color w:val="auto"/>
                <w:spacing w:val="-1"/>
              </w:rPr>
              <w:t>2.1</w:t>
            </w:r>
            <w:r>
              <w:rPr>
                <w:b w:val="0"/>
                <w:bCs w:val="0"/>
                <w:color w:val="auto"/>
                <w:spacing w:val="-1"/>
              </w:rPr>
              <w:t>）</w:t>
            </w:r>
          </w:p>
          <w:p w14:paraId="44A5E2A2">
            <w:pPr>
              <w:pStyle w:val="16"/>
              <w:spacing w:before="218" w:line="200" w:lineRule="auto"/>
              <w:ind w:left="484"/>
              <w:rPr>
                <w:b w:val="0"/>
                <w:bCs w:val="0"/>
                <w:color w:val="auto"/>
              </w:rPr>
            </w:pPr>
            <w:r>
              <w:rPr>
                <w:rFonts w:ascii="Constantia" w:hAnsi="Constantia" w:eastAsia="Constantia" w:cs="Constantia"/>
                <w:b w:val="0"/>
                <w:bCs w:val="0"/>
                <w:color w:val="auto"/>
                <w:spacing w:val="-2"/>
              </w:rPr>
              <w:t>7.</w:t>
            </w:r>
            <w:r>
              <w:rPr>
                <w:rFonts w:ascii="Constantia" w:hAnsi="Constantia" w:eastAsia="Constantia" w:cs="Constantia"/>
                <w:b w:val="0"/>
                <w:bCs w:val="0"/>
                <w:color w:val="auto"/>
                <w:spacing w:val="5"/>
              </w:rPr>
              <w:t xml:space="preserve">      </w:t>
            </w:r>
            <w:r>
              <w:rPr>
                <w:b w:val="0"/>
                <w:bCs w:val="0"/>
                <w:color w:val="auto"/>
                <w:spacing w:val="-2"/>
              </w:rPr>
              <w:t>掌握激励方法与评价。（</w:t>
            </w:r>
            <w:r>
              <w:rPr>
                <w:rFonts w:ascii="Constantia" w:hAnsi="Constantia" w:eastAsia="Constantia" w:cs="Constantia"/>
                <w:b w:val="0"/>
                <w:bCs w:val="0"/>
                <w:color w:val="auto"/>
                <w:spacing w:val="-2"/>
              </w:rPr>
              <w:t>4.1</w:t>
            </w:r>
            <w:r>
              <w:rPr>
                <w:b w:val="0"/>
                <w:bCs w:val="0"/>
                <w:color w:val="auto"/>
                <w:spacing w:val="-2"/>
              </w:rPr>
              <w:t>）</w:t>
            </w:r>
          </w:p>
        </w:tc>
      </w:tr>
    </w:tbl>
    <w:p w14:paraId="05F8226E">
      <w:pPr>
        <w:spacing w:line="91" w:lineRule="auto"/>
        <w:rPr>
          <w:rFonts w:ascii="Arial"/>
          <w:color w:val="auto"/>
          <w:sz w:val="2"/>
        </w:rPr>
      </w:pPr>
    </w:p>
    <w:tbl>
      <w:tblPr>
        <w:tblStyle w:val="17"/>
        <w:tblW w:w="88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9"/>
        <w:gridCol w:w="2166"/>
        <w:gridCol w:w="2849"/>
        <w:gridCol w:w="2513"/>
      </w:tblGrid>
      <w:tr w14:paraId="02AE9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6" w:hRule="atLeast"/>
        </w:trPr>
        <w:tc>
          <w:tcPr>
            <w:tcW w:w="1289" w:type="dxa"/>
            <w:tcBorders>
              <w:left w:val="single" w:color="000000" w:sz="6" w:space="0"/>
              <w:right w:val="single" w:color="000000" w:sz="8" w:space="0"/>
            </w:tcBorders>
            <w:vAlign w:val="top"/>
          </w:tcPr>
          <w:p w14:paraId="303A2B3C">
            <w:pPr>
              <w:rPr>
                <w:rFonts w:ascii="Arial"/>
                <w:color w:val="auto"/>
                <w:sz w:val="21"/>
              </w:rPr>
            </w:pPr>
          </w:p>
        </w:tc>
        <w:tc>
          <w:tcPr>
            <w:tcW w:w="7528" w:type="dxa"/>
            <w:gridSpan w:val="3"/>
            <w:tcBorders>
              <w:left w:val="single" w:color="000000" w:sz="8" w:space="0"/>
              <w:bottom w:val="single" w:color="000000" w:sz="6" w:space="0"/>
            </w:tcBorders>
            <w:vAlign w:val="top"/>
          </w:tcPr>
          <w:p w14:paraId="187D387A">
            <w:pPr>
              <w:pStyle w:val="16"/>
              <w:spacing w:before="133" w:line="200" w:lineRule="auto"/>
              <w:ind w:left="484"/>
              <w:rPr>
                <w:b w:val="0"/>
                <w:bCs w:val="0"/>
                <w:color w:val="auto"/>
              </w:rPr>
            </w:pPr>
            <w:r>
              <w:rPr>
                <w:rFonts w:ascii="Constantia" w:hAnsi="Constantia" w:eastAsia="Constantia" w:cs="Constantia"/>
                <w:b w:val="0"/>
                <w:bCs w:val="0"/>
                <w:color w:val="auto"/>
                <w:spacing w:val="-2"/>
              </w:rPr>
              <w:t xml:space="preserve">8.      </w:t>
            </w:r>
            <w:r>
              <w:rPr>
                <w:b w:val="0"/>
                <w:bCs w:val="0"/>
                <w:color w:val="auto"/>
                <w:spacing w:val="-2"/>
              </w:rPr>
              <w:t>掌握沟通障碍及其克服、冲突及其管理的能力。（</w:t>
            </w:r>
            <w:r>
              <w:rPr>
                <w:rFonts w:ascii="Constantia" w:hAnsi="Constantia" w:eastAsia="Constantia" w:cs="Constantia"/>
                <w:b w:val="0"/>
                <w:bCs w:val="0"/>
                <w:color w:val="auto"/>
                <w:spacing w:val="-2"/>
              </w:rPr>
              <w:t>4.2</w:t>
            </w:r>
            <w:r>
              <w:rPr>
                <w:b w:val="0"/>
                <w:bCs w:val="0"/>
                <w:color w:val="auto"/>
                <w:spacing w:val="-2"/>
              </w:rPr>
              <w:t>）</w:t>
            </w:r>
          </w:p>
          <w:p w14:paraId="576EAEC8">
            <w:pPr>
              <w:pStyle w:val="16"/>
              <w:spacing w:before="239" w:line="198" w:lineRule="auto"/>
              <w:ind w:left="480"/>
              <w:rPr>
                <w:b w:val="0"/>
                <w:bCs w:val="0"/>
                <w:color w:val="auto"/>
              </w:rPr>
            </w:pPr>
            <w:r>
              <w:rPr>
                <w:rFonts w:ascii="Constantia" w:hAnsi="Constantia" w:eastAsia="Constantia" w:cs="Constantia"/>
                <w:b w:val="0"/>
                <w:bCs w:val="0"/>
                <w:color w:val="auto"/>
                <w:spacing w:val="-4"/>
              </w:rPr>
              <w:t>9.</w:t>
            </w:r>
            <w:r>
              <w:rPr>
                <w:rFonts w:ascii="Constantia" w:hAnsi="Constantia" w:eastAsia="Constantia" w:cs="Constantia"/>
                <w:b w:val="0"/>
                <w:bCs w:val="0"/>
                <w:color w:val="auto"/>
                <w:spacing w:val="6"/>
              </w:rPr>
              <w:t xml:space="preserve">      </w:t>
            </w:r>
            <w:r>
              <w:rPr>
                <w:b w:val="0"/>
                <w:bCs w:val="0"/>
                <w:color w:val="auto"/>
                <w:spacing w:val="-4"/>
              </w:rPr>
              <w:t>掌握控制的方法与技术。（</w:t>
            </w:r>
            <w:r>
              <w:rPr>
                <w:rFonts w:ascii="Constantia" w:hAnsi="Constantia" w:eastAsia="Constantia" w:cs="Constantia"/>
                <w:b w:val="0"/>
                <w:bCs w:val="0"/>
                <w:color w:val="auto"/>
                <w:spacing w:val="-4"/>
              </w:rPr>
              <w:t>2.2</w:t>
            </w:r>
            <w:r>
              <w:rPr>
                <w:b w:val="0"/>
                <w:bCs w:val="0"/>
                <w:color w:val="auto"/>
                <w:spacing w:val="-4"/>
              </w:rPr>
              <w:t>）</w:t>
            </w:r>
          </w:p>
          <w:p w14:paraId="3A20331F">
            <w:pPr>
              <w:pStyle w:val="16"/>
              <w:spacing w:before="243" w:line="214" w:lineRule="auto"/>
              <w:ind w:left="496"/>
              <w:rPr>
                <w:b w:val="0"/>
                <w:bCs w:val="0"/>
                <w:color w:val="auto"/>
              </w:rPr>
            </w:pPr>
            <w:r>
              <w:rPr>
                <w:rFonts w:ascii="Constantia" w:hAnsi="Constantia" w:eastAsia="Constantia" w:cs="Constantia"/>
                <w:b w:val="0"/>
                <w:bCs w:val="0"/>
                <w:color w:val="auto"/>
                <w:spacing w:val="1"/>
              </w:rPr>
              <w:t xml:space="preserve">10.    </w:t>
            </w:r>
            <w:r>
              <w:rPr>
                <w:b w:val="0"/>
                <w:bCs w:val="0"/>
                <w:color w:val="auto"/>
                <w:spacing w:val="1"/>
              </w:rPr>
              <w:t>熟练掌握风险控制与危机管理能力。（</w:t>
            </w:r>
            <w:r>
              <w:rPr>
                <w:rFonts w:ascii="Constantia" w:hAnsi="Constantia" w:eastAsia="Constantia" w:cs="Constantia"/>
                <w:b w:val="0"/>
                <w:bCs w:val="0"/>
                <w:color w:val="auto"/>
                <w:spacing w:val="1"/>
              </w:rPr>
              <w:t>2.1,</w:t>
            </w:r>
            <w:r>
              <w:rPr>
                <w:rFonts w:ascii="Constantia" w:hAnsi="Constantia" w:eastAsia="Constantia" w:cs="Constantia"/>
                <w:b w:val="0"/>
                <w:bCs w:val="0"/>
                <w:color w:val="auto"/>
              </w:rPr>
              <w:t>2.2</w:t>
            </w:r>
            <w:r>
              <w:rPr>
                <w:b w:val="0"/>
                <w:bCs w:val="0"/>
                <w:color w:val="auto"/>
              </w:rPr>
              <w:t>）</w:t>
            </w:r>
          </w:p>
          <w:p w14:paraId="0578CE3B">
            <w:pPr>
              <w:pStyle w:val="16"/>
              <w:spacing w:before="223" w:line="198" w:lineRule="auto"/>
              <w:ind w:left="496"/>
              <w:rPr>
                <w:b w:val="0"/>
                <w:bCs w:val="0"/>
                <w:color w:val="auto"/>
              </w:rPr>
            </w:pPr>
            <w:r>
              <w:rPr>
                <w:rFonts w:ascii="Constantia" w:hAnsi="Constantia" w:eastAsia="Constantia" w:cs="Constantia"/>
                <w:b w:val="0"/>
                <w:bCs w:val="0"/>
                <w:color w:val="auto"/>
                <w:spacing w:val="1"/>
              </w:rPr>
              <w:t xml:space="preserve">11.    </w:t>
            </w:r>
            <w:r>
              <w:rPr>
                <w:b w:val="0"/>
                <w:bCs w:val="0"/>
                <w:color w:val="auto"/>
                <w:spacing w:val="1"/>
              </w:rPr>
              <w:t>重点掌握管理创新、组织创新能力。（</w:t>
            </w:r>
            <w:r>
              <w:rPr>
                <w:rFonts w:ascii="Constantia" w:hAnsi="Constantia" w:eastAsia="Constantia" w:cs="Constantia"/>
                <w:b w:val="0"/>
                <w:bCs w:val="0"/>
                <w:color w:val="auto"/>
                <w:spacing w:val="1"/>
              </w:rPr>
              <w:t>3.1</w:t>
            </w:r>
            <w:r>
              <w:rPr>
                <w:b w:val="0"/>
                <w:bCs w:val="0"/>
                <w:color w:val="auto"/>
                <w:spacing w:val="1"/>
              </w:rPr>
              <w:t>）</w:t>
            </w:r>
          </w:p>
          <w:p w14:paraId="40CF8036">
            <w:pPr>
              <w:pStyle w:val="16"/>
              <w:spacing w:before="229" w:line="222" w:lineRule="auto"/>
              <w:rPr>
                <w:b w:val="0"/>
                <w:bCs w:val="0"/>
                <w:color w:val="auto"/>
              </w:rPr>
            </w:pPr>
            <w:r>
              <w:rPr>
                <w:rFonts w:ascii="Times New Roman" w:hAnsi="Times New Roman" w:eastAsia="Times New Roman" w:cs="Times New Roman"/>
                <w:b w:val="0"/>
                <w:bCs w:val="0"/>
                <w:color w:val="auto"/>
                <w:spacing w:val="1"/>
              </w:rPr>
              <w:t>(</w:t>
            </w:r>
            <w:r>
              <w:rPr>
                <w:b w:val="0"/>
                <w:bCs w:val="0"/>
                <w:color w:val="auto"/>
                <w:spacing w:val="1"/>
              </w:rPr>
              <w:t>三</w:t>
            </w:r>
            <w:r>
              <w:rPr>
                <w:rFonts w:ascii="Times New Roman" w:hAnsi="Times New Roman" w:eastAsia="Times New Roman" w:cs="Times New Roman"/>
                <w:b w:val="0"/>
                <w:bCs w:val="0"/>
                <w:color w:val="auto"/>
                <w:spacing w:val="1"/>
              </w:rPr>
              <w:t>)</w:t>
            </w:r>
            <w:r>
              <w:rPr>
                <w:b w:val="0"/>
                <w:bCs w:val="0"/>
                <w:color w:val="auto"/>
                <w:spacing w:val="1"/>
              </w:rPr>
              <w:t>素养：</w:t>
            </w:r>
          </w:p>
          <w:p w14:paraId="61D33E01">
            <w:pPr>
              <w:spacing w:line="283" w:lineRule="auto"/>
              <w:rPr>
                <w:rFonts w:ascii="Arial"/>
                <w:b w:val="0"/>
                <w:bCs w:val="0"/>
                <w:color w:val="auto"/>
                <w:sz w:val="21"/>
              </w:rPr>
            </w:pPr>
          </w:p>
          <w:p w14:paraId="52AB214B">
            <w:pPr>
              <w:pStyle w:val="16"/>
              <w:spacing w:before="69" w:line="198" w:lineRule="auto"/>
              <w:ind w:left="496"/>
              <w:rPr>
                <w:b w:val="0"/>
                <w:bCs w:val="0"/>
                <w:color w:val="auto"/>
              </w:rPr>
            </w:pPr>
            <w:r>
              <w:rPr>
                <w:rFonts w:ascii="Constantia" w:hAnsi="Constantia" w:eastAsia="Constantia" w:cs="Constantia"/>
                <w:b w:val="0"/>
                <w:bCs w:val="0"/>
                <w:color w:val="auto"/>
              </w:rPr>
              <w:t xml:space="preserve">12.    </w:t>
            </w:r>
            <w:r>
              <w:rPr>
                <w:b w:val="0"/>
                <w:bCs w:val="0"/>
                <w:color w:val="auto"/>
              </w:rPr>
              <w:t>通过管理活动，推动企业绿色低碳可持续发</w:t>
            </w:r>
            <w:r>
              <w:rPr>
                <w:b w:val="0"/>
                <w:bCs w:val="0"/>
                <w:color w:val="auto"/>
                <w:spacing w:val="-1"/>
              </w:rPr>
              <w:t>展。（</w:t>
            </w:r>
            <w:r>
              <w:rPr>
                <w:rFonts w:ascii="Constantia" w:hAnsi="Constantia" w:eastAsia="Constantia" w:cs="Constantia"/>
                <w:b w:val="0"/>
                <w:bCs w:val="0"/>
                <w:color w:val="auto"/>
                <w:spacing w:val="-1"/>
              </w:rPr>
              <w:t>5.1</w:t>
            </w:r>
            <w:r>
              <w:rPr>
                <w:b w:val="0"/>
                <w:bCs w:val="0"/>
                <w:color w:val="auto"/>
                <w:spacing w:val="-1"/>
              </w:rPr>
              <w:t>）</w:t>
            </w:r>
          </w:p>
          <w:p w14:paraId="39FD7F70">
            <w:pPr>
              <w:pStyle w:val="16"/>
              <w:spacing w:before="243" w:line="198" w:lineRule="auto"/>
              <w:ind w:left="496"/>
              <w:rPr>
                <w:b w:val="0"/>
                <w:bCs w:val="0"/>
                <w:color w:val="auto"/>
              </w:rPr>
            </w:pPr>
            <w:r>
              <w:rPr>
                <w:rFonts w:ascii="Constantia" w:hAnsi="Constantia" w:eastAsia="Constantia" w:cs="Constantia"/>
                <w:b w:val="0"/>
                <w:bCs w:val="0"/>
                <w:color w:val="auto"/>
              </w:rPr>
              <w:t xml:space="preserve">13.    </w:t>
            </w:r>
            <w:r>
              <w:rPr>
                <w:b w:val="0"/>
                <w:bCs w:val="0"/>
                <w:color w:val="auto"/>
              </w:rPr>
              <w:t>重视且弘扬企业家精神。（</w:t>
            </w:r>
            <w:r>
              <w:rPr>
                <w:rFonts w:ascii="Constantia" w:hAnsi="Constantia" w:eastAsia="Constantia" w:cs="Constantia"/>
                <w:b w:val="0"/>
                <w:bCs w:val="0"/>
                <w:color w:val="auto"/>
              </w:rPr>
              <w:t>5.</w:t>
            </w:r>
            <w:r>
              <w:rPr>
                <w:rFonts w:ascii="Constantia" w:hAnsi="Constantia" w:eastAsia="Constantia" w:cs="Constantia"/>
                <w:b w:val="0"/>
                <w:bCs w:val="0"/>
                <w:color w:val="auto"/>
                <w:spacing w:val="-1"/>
              </w:rPr>
              <w:t>2</w:t>
            </w:r>
            <w:r>
              <w:rPr>
                <w:b w:val="0"/>
                <w:bCs w:val="0"/>
                <w:color w:val="auto"/>
                <w:spacing w:val="-1"/>
              </w:rPr>
              <w:t>）</w:t>
            </w:r>
          </w:p>
          <w:p w14:paraId="326B4135">
            <w:pPr>
              <w:pStyle w:val="16"/>
              <w:spacing w:before="243" w:line="198" w:lineRule="auto"/>
              <w:ind w:left="496"/>
              <w:rPr>
                <w:b w:val="0"/>
                <w:bCs w:val="0"/>
                <w:color w:val="auto"/>
              </w:rPr>
            </w:pPr>
            <w:r>
              <w:rPr>
                <w:rFonts w:ascii="Constantia" w:hAnsi="Constantia" w:eastAsia="Constantia" w:cs="Constantia"/>
                <w:b w:val="0"/>
                <w:bCs w:val="0"/>
                <w:color w:val="auto"/>
                <w:spacing w:val="-1"/>
              </w:rPr>
              <w:t xml:space="preserve">14.    </w:t>
            </w:r>
            <w:r>
              <w:rPr>
                <w:b w:val="0"/>
                <w:bCs w:val="0"/>
                <w:color w:val="auto"/>
                <w:spacing w:val="-1"/>
              </w:rPr>
              <w:t>企业管理过程中应严格遵纪守法的养成。（</w:t>
            </w:r>
            <w:r>
              <w:rPr>
                <w:rFonts w:ascii="Constantia" w:hAnsi="Constantia" w:eastAsia="Constantia" w:cs="Constantia"/>
                <w:b w:val="0"/>
                <w:bCs w:val="0"/>
                <w:color w:val="auto"/>
                <w:spacing w:val="-1"/>
              </w:rPr>
              <w:t>5</w:t>
            </w:r>
            <w:r>
              <w:rPr>
                <w:rFonts w:ascii="Constantia" w:hAnsi="Constantia" w:eastAsia="Constantia" w:cs="Constantia"/>
                <w:b w:val="0"/>
                <w:bCs w:val="0"/>
                <w:color w:val="auto"/>
                <w:spacing w:val="-2"/>
              </w:rPr>
              <w:t>.2</w:t>
            </w:r>
            <w:r>
              <w:rPr>
                <w:b w:val="0"/>
                <w:bCs w:val="0"/>
                <w:color w:val="auto"/>
                <w:spacing w:val="-2"/>
              </w:rPr>
              <w:t>）</w:t>
            </w:r>
          </w:p>
          <w:p w14:paraId="326F9D2A">
            <w:pPr>
              <w:pStyle w:val="16"/>
              <w:spacing w:before="242" w:line="198" w:lineRule="auto"/>
              <w:ind w:left="496"/>
              <w:rPr>
                <w:b w:val="0"/>
                <w:bCs w:val="0"/>
                <w:color w:val="auto"/>
              </w:rPr>
            </w:pPr>
            <w:r>
              <w:rPr>
                <w:rFonts w:ascii="Constantia" w:hAnsi="Constantia" w:eastAsia="Constantia" w:cs="Constantia"/>
                <w:b w:val="0"/>
                <w:bCs w:val="0"/>
                <w:color w:val="auto"/>
                <w:spacing w:val="-1"/>
              </w:rPr>
              <w:t xml:space="preserve">15.    </w:t>
            </w:r>
            <w:r>
              <w:rPr>
                <w:b w:val="0"/>
                <w:bCs w:val="0"/>
                <w:color w:val="auto"/>
                <w:spacing w:val="-1"/>
              </w:rPr>
              <w:t>企业走出去应该遵守当地的人文习俗与宗教信仰。（</w:t>
            </w:r>
            <w:r>
              <w:rPr>
                <w:rFonts w:ascii="Constantia" w:hAnsi="Constantia" w:eastAsia="Constantia" w:cs="Constantia"/>
                <w:b w:val="0"/>
                <w:bCs w:val="0"/>
                <w:color w:val="auto"/>
                <w:spacing w:val="-1"/>
              </w:rPr>
              <w:t>5.2</w:t>
            </w:r>
            <w:r>
              <w:rPr>
                <w:b w:val="0"/>
                <w:bCs w:val="0"/>
                <w:color w:val="auto"/>
                <w:spacing w:val="-1"/>
              </w:rPr>
              <w:t>）</w:t>
            </w:r>
          </w:p>
        </w:tc>
      </w:tr>
      <w:tr w14:paraId="2A5DB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1289" w:type="dxa"/>
            <w:vMerge w:val="restart"/>
            <w:tcBorders>
              <w:left w:val="single" w:color="000000" w:sz="6" w:space="0"/>
              <w:bottom w:val="nil"/>
              <w:right w:val="single" w:color="000000" w:sz="8" w:space="0"/>
            </w:tcBorders>
            <w:vAlign w:val="top"/>
          </w:tcPr>
          <w:p w14:paraId="44E4C19B">
            <w:pPr>
              <w:spacing w:line="241" w:lineRule="auto"/>
              <w:rPr>
                <w:rFonts w:ascii="Arial"/>
                <w:color w:val="auto"/>
                <w:sz w:val="21"/>
              </w:rPr>
            </w:pPr>
          </w:p>
          <w:p w14:paraId="163F03AE">
            <w:pPr>
              <w:spacing w:line="241" w:lineRule="auto"/>
              <w:rPr>
                <w:rFonts w:ascii="Arial"/>
                <w:color w:val="auto"/>
                <w:sz w:val="21"/>
              </w:rPr>
            </w:pPr>
          </w:p>
          <w:p w14:paraId="2732A72F">
            <w:pPr>
              <w:spacing w:line="241" w:lineRule="auto"/>
              <w:rPr>
                <w:rFonts w:ascii="Arial"/>
                <w:color w:val="auto"/>
                <w:sz w:val="21"/>
              </w:rPr>
            </w:pPr>
          </w:p>
          <w:p w14:paraId="08A4A66E">
            <w:pPr>
              <w:spacing w:line="241" w:lineRule="auto"/>
              <w:rPr>
                <w:rFonts w:ascii="Arial"/>
                <w:color w:val="auto"/>
                <w:sz w:val="21"/>
              </w:rPr>
            </w:pPr>
          </w:p>
          <w:p w14:paraId="71D9A57B">
            <w:pPr>
              <w:spacing w:line="241" w:lineRule="auto"/>
              <w:rPr>
                <w:rFonts w:ascii="Arial"/>
                <w:color w:val="auto"/>
                <w:sz w:val="21"/>
              </w:rPr>
            </w:pPr>
          </w:p>
          <w:p w14:paraId="4F7E2573">
            <w:pPr>
              <w:spacing w:line="241" w:lineRule="auto"/>
              <w:rPr>
                <w:rFonts w:ascii="Arial"/>
                <w:color w:val="auto"/>
                <w:sz w:val="21"/>
              </w:rPr>
            </w:pPr>
          </w:p>
          <w:p w14:paraId="5D048F43">
            <w:pPr>
              <w:spacing w:line="241" w:lineRule="auto"/>
              <w:rPr>
                <w:rFonts w:ascii="Arial"/>
                <w:color w:val="auto"/>
                <w:sz w:val="21"/>
              </w:rPr>
            </w:pPr>
          </w:p>
          <w:p w14:paraId="74335163">
            <w:pPr>
              <w:spacing w:line="241" w:lineRule="auto"/>
              <w:rPr>
                <w:rFonts w:ascii="Arial"/>
                <w:color w:val="auto"/>
                <w:sz w:val="21"/>
              </w:rPr>
            </w:pPr>
          </w:p>
          <w:p w14:paraId="74992930">
            <w:pPr>
              <w:spacing w:line="241" w:lineRule="auto"/>
              <w:rPr>
                <w:rFonts w:ascii="Arial"/>
                <w:color w:val="auto"/>
                <w:sz w:val="21"/>
              </w:rPr>
            </w:pPr>
          </w:p>
          <w:p w14:paraId="6EFEA964">
            <w:pPr>
              <w:spacing w:line="241" w:lineRule="auto"/>
              <w:rPr>
                <w:rFonts w:ascii="Arial"/>
                <w:color w:val="auto"/>
                <w:sz w:val="21"/>
              </w:rPr>
            </w:pPr>
          </w:p>
          <w:p w14:paraId="672EF1A8">
            <w:pPr>
              <w:spacing w:line="241" w:lineRule="auto"/>
              <w:rPr>
                <w:rFonts w:ascii="Arial"/>
                <w:color w:val="auto"/>
                <w:sz w:val="21"/>
              </w:rPr>
            </w:pPr>
          </w:p>
          <w:p w14:paraId="409FE9C4">
            <w:pPr>
              <w:spacing w:line="241" w:lineRule="auto"/>
              <w:rPr>
                <w:rFonts w:ascii="Arial"/>
                <w:color w:val="auto"/>
                <w:sz w:val="21"/>
              </w:rPr>
            </w:pPr>
          </w:p>
          <w:p w14:paraId="102C7239">
            <w:pPr>
              <w:spacing w:line="241" w:lineRule="auto"/>
              <w:rPr>
                <w:rFonts w:ascii="Arial"/>
                <w:color w:val="auto"/>
                <w:sz w:val="21"/>
              </w:rPr>
            </w:pPr>
          </w:p>
          <w:p w14:paraId="2F278755">
            <w:pPr>
              <w:spacing w:line="242" w:lineRule="auto"/>
              <w:rPr>
                <w:rFonts w:ascii="Arial"/>
                <w:color w:val="auto"/>
                <w:sz w:val="21"/>
              </w:rPr>
            </w:pPr>
          </w:p>
          <w:p w14:paraId="5C1AAD16">
            <w:pPr>
              <w:spacing w:line="242" w:lineRule="auto"/>
              <w:rPr>
                <w:rFonts w:ascii="Arial"/>
                <w:color w:val="auto"/>
                <w:sz w:val="21"/>
              </w:rPr>
            </w:pPr>
          </w:p>
          <w:p w14:paraId="0D2E6553">
            <w:pPr>
              <w:spacing w:before="61" w:line="186" w:lineRule="auto"/>
              <w:ind w:left="561"/>
              <w:rPr>
                <w:rFonts w:ascii="Times New Roman" w:hAnsi="Times New Roman" w:eastAsia="Times New Roman" w:cs="Times New Roman"/>
                <w:color w:val="auto"/>
                <w:sz w:val="21"/>
                <w:szCs w:val="21"/>
              </w:rPr>
            </w:pPr>
            <w:r>
              <w:rPr>
                <w:rFonts w:ascii="Times New Roman" w:hAnsi="Times New Roman" w:eastAsia="Times New Roman" w:cs="Times New Roman"/>
                <w:b/>
                <w:bCs/>
                <w:color w:val="auto"/>
                <w:sz w:val="21"/>
                <w:szCs w:val="21"/>
              </w:rPr>
              <w:t>D</w:t>
            </w:r>
          </w:p>
          <w:p w14:paraId="3C8B1F6E">
            <w:pPr>
              <w:pStyle w:val="16"/>
              <w:spacing w:before="85" w:line="221" w:lineRule="auto"/>
              <w:ind w:left="112"/>
              <w:rPr>
                <w:color w:val="auto"/>
              </w:rPr>
            </w:pPr>
            <w:r>
              <w:rPr>
                <w:b/>
                <w:bCs/>
                <w:color w:val="auto"/>
                <w:spacing w:val="-3"/>
              </w:rPr>
              <w:t>课程目标与</w:t>
            </w:r>
          </w:p>
          <w:p w14:paraId="647BD525">
            <w:pPr>
              <w:pStyle w:val="16"/>
              <w:spacing w:before="60" w:line="220" w:lineRule="auto"/>
              <w:ind w:left="117"/>
              <w:rPr>
                <w:color w:val="auto"/>
              </w:rPr>
            </w:pPr>
            <w:r>
              <w:rPr>
                <w:b/>
                <w:bCs/>
                <w:color w:val="auto"/>
                <w:spacing w:val="-4"/>
              </w:rPr>
              <w:t>毕业要求的</w:t>
            </w:r>
          </w:p>
          <w:p w14:paraId="03075782">
            <w:pPr>
              <w:pStyle w:val="16"/>
              <w:spacing w:before="104" w:line="221" w:lineRule="auto"/>
              <w:ind w:left="215"/>
              <w:rPr>
                <w:color w:val="auto"/>
              </w:rPr>
            </w:pPr>
            <w:r>
              <w:rPr>
                <w:b/>
                <w:bCs/>
                <w:color w:val="auto"/>
                <w:spacing w:val="-3"/>
              </w:rPr>
              <w:t>对应关系</w:t>
            </w:r>
          </w:p>
        </w:tc>
        <w:tc>
          <w:tcPr>
            <w:tcW w:w="2166" w:type="dxa"/>
            <w:tcBorders>
              <w:left w:val="single" w:color="000000" w:sz="8" w:space="0"/>
              <w:right w:val="single" w:color="000000" w:sz="8" w:space="0"/>
            </w:tcBorders>
            <w:vAlign w:val="top"/>
          </w:tcPr>
          <w:p w14:paraId="3B01D78E">
            <w:pPr>
              <w:spacing w:line="276" w:lineRule="auto"/>
              <w:rPr>
                <w:rFonts w:ascii="Arial"/>
                <w:b w:val="0"/>
                <w:bCs w:val="0"/>
                <w:color w:val="auto"/>
                <w:sz w:val="21"/>
              </w:rPr>
            </w:pPr>
          </w:p>
          <w:p w14:paraId="000E31C0">
            <w:pPr>
              <w:pStyle w:val="16"/>
              <w:spacing w:before="68" w:line="220" w:lineRule="auto"/>
              <w:ind w:left="719"/>
              <w:rPr>
                <w:b w:val="0"/>
                <w:bCs w:val="0"/>
                <w:color w:val="auto"/>
              </w:rPr>
            </w:pPr>
            <w:r>
              <w:rPr>
                <w:b w:val="0"/>
                <w:bCs w:val="0"/>
                <w:color w:val="auto"/>
                <w:spacing w:val="-5"/>
              </w:rPr>
              <w:t>毕业要求</w:t>
            </w:r>
          </w:p>
        </w:tc>
        <w:tc>
          <w:tcPr>
            <w:tcW w:w="2849" w:type="dxa"/>
            <w:tcBorders>
              <w:left w:val="single" w:color="000000" w:sz="8" w:space="0"/>
              <w:right w:val="single" w:color="000000" w:sz="8" w:space="0"/>
            </w:tcBorders>
            <w:vAlign w:val="top"/>
          </w:tcPr>
          <w:p w14:paraId="01B53E8A">
            <w:pPr>
              <w:spacing w:line="276" w:lineRule="auto"/>
              <w:rPr>
                <w:rFonts w:ascii="Arial"/>
                <w:b w:val="0"/>
                <w:bCs w:val="0"/>
                <w:color w:val="auto"/>
                <w:sz w:val="21"/>
              </w:rPr>
            </w:pPr>
          </w:p>
          <w:p w14:paraId="103EC691">
            <w:pPr>
              <w:pStyle w:val="16"/>
              <w:spacing w:before="68" w:line="220" w:lineRule="auto"/>
              <w:ind w:left="747"/>
              <w:rPr>
                <w:b w:val="0"/>
                <w:bCs w:val="0"/>
                <w:color w:val="auto"/>
              </w:rPr>
            </w:pPr>
            <w:r>
              <w:rPr>
                <w:b w:val="0"/>
                <w:bCs w:val="0"/>
                <w:color w:val="auto"/>
                <w:spacing w:val="-4"/>
              </w:rPr>
              <w:t>毕业要求指标点</w:t>
            </w:r>
          </w:p>
        </w:tc>
        <w:tc>
          <w:tcPr>
            <w:tcW w:w="2513" w:type="dxa"/>
            <w:tcBorders>
              <w:left w:val="single" w:color="000000" w:sz="8" w:space="0"/>
              <w:bottom w:val="single" w:color="000000" w:sz="6" w:space="0"/>
            </w:tcBorders>
            <w:vAlign w:val="top"/>
          </w:tcPr>
          <w:p w14:paraId="39945764">
            <w:pPr>
              <w:spacing w:line="276" w:lineRule="auto"/>
              <w:rPr>
                <w:rFonts w:ascii="Arial"/>
                <w:b w:val="0"/>
                <w:bCs w:val="0"/>
                <w:color w:val="auto"/>
                <w:sz w:val="21"/>
              </w:rPr>
            </w:pPr>
          </w:p>
          <w:p w14:paraId="1236F8B7">
            <w:pPr>
              <w:pStyle w:val="16"/>
              <w:spacing w:before="68" w:line="221" w:lineRule="auto"/>
              <w:ind w:left="847"/>
              <w:rPr>
                <w:b w:val="0"/>
                <w:bCs w:val="0"/>
                <w:color w:val="auto"/>
              </w:rPr>
            </w:pPr>
            <w:r>
              <w:rPr>
                <w:b w:val="0"/>
                <w:bCs w:val="0"/>
                <w:color w:val="auto"/>
                <w:spacing w:val="-4"/>
              </w:rPr>
              <w:t>课程目标</w:t>
            </w:r>
          </w:p>
        </w:tc>
      </w:tr>
      <w:tr w14:paraId="3FD0E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3" w:hRule="atLeast"/>
        </w:trPr>
        <w:tc>
          <w:tcPr>
            <w:tcW w:w="1289" w:type="dxa"/>
            <w:vMerge w:val="continue"/>
            <w:tcBorders>
              <w:top w:val="nil"/>
              <w:left w:val="single" w:color="000000" w:sz="6" w:space="0"/>
              <w:bottom w:val="nil"/>
              <w:right w:val="single" w:color="000000" w:sz="8" w:space="0"/>
            </w:tcBorders>
            <w:vAlign w:val="top"/>
          </w:tcPr>
          <w:p w14:paraId="3A85A931">
            <w:pPr>
              <w:rPr>
                <w:rFonts w:ascii="Arial"/>
                <w:color w:val="auto"/>
                <w:sz w:val="21"/>
              </w:rPr>
            </w:pPr>
          </w:p>
        </w:tc>
        <w:tc>
          <w:tcPr>
            <w:tcW w:w="2166" w:type="dxa"/>
            <w:vMerge w:val="restart"/>
            <w:tcBorders>
              <w:left w:val="single" w:color="000000" w:sz="8" w:space="0"/>
              <w:bottom w:val="nil"/>
              <w:right w:val="single" w:color="000000" w:sz="8" w:space="0"/>
            </w:tcBorders>
            <w:vAlign w:val="top"/>
          </w:tcPr>
          <w:p w14:paraId="661B467A">
            <w:pPr>
              <w:spacing w:line="242" w:lineRule="auto"/>
              <w:rPr>
                <w:rFonts w:ascii="Arial"/>
                <w:b w:val="0"/>
                <w:bCs w:val="0"/>
                <w:color w:val="auto"/>
                <w:sz w:val="21"/>
              </w:rPr>
            </w:pPr>
          </w:p>
          <w:p w14:paraId="570EF167">
            <w:pPr>
              <w:spacing w:line="242" w:lineRule="auto"/>
              <w:rPr>
                <w:rFonts w:ascii="Arial"/>
                <w:b w:val="0"/>
                <w:bCs w:val="0"/>
                <w:color w:val="auto"/>
                <w:sz w:val="21"/>
              </w:rPr>
            </w:pPr>
          </w:p>
          <w:p w14:paraId="3361D384">
            <w:pPr>
              <w:spacing w:line="243" w:lineRule="auto"/>
              <w:rPr>
                <w:rFonts w:ascii="Arial"/>
                <w:b w:val="0"/>
                <w:bCs w:val="0"/>
                <w:color w:val="auto"/>
                <w:sz w:val="21"/>
              </w:rPr>
            </w:pPr>
          </w:p>
          <w:p w14:paraId="044DF663">
            <w:pPr>
              <w:spacing w:line="243" w:lineRule="auto"/>
              <w:rPr>
                <w:rFonts w:ascii="Arial"/>
                <w:b w:val="0"/>
                <w:bCs w:val="0"/>
                <w:color w:val="auto"/>
                <w:sz w:val="21"/>
              </w:rPr>
            </w:pPr>
          </w:p>
          <w:p w14:paraId="53E888DF">
            <w:pPr>
              <w:spacing w:line="243" w:lineRule="auto"/>
              <w:rPr>
                <w:rFonts w:ascii="Arial"/>
                <w:b w:val="0"/>
                <w:bCs w:val="0"/>
                <w:color w:val="auto"/>
                <w:sz w:val="21"/>
              </w:rPr>
            </w:pPr>
          </w:p>
          <w:p w14:paraId="69122BD9">
            <w:pPr>
              <w:spacing w:line="243" w:lineRule="auto"/>
              <w:rPr>
                <w:rFonts w:ascii="Arial"/>
                <w:b w:val="0"/>
                <w:bCs w:val="0"/>
                <w:color w:val="auto"/>
                <w:sz w:val="21"/>
              </w:rPr>
            </w:pPr>
          </w:p>
          <w:p w14:paraId="516F6317">
            <w:pPr>
              <w:spacing w:line="243" w:lineRule="auto"/>
              <w:rPr>
                <w:rFonts w:ascii="Arial"/>
                <w:b w:val="0"/>
                <w:bCs w:val="0"/>
                <w:color w:val="auto"/>
                <w:sz w:val="21"/>
              </w:rPr>
            </w:pPr>
          </w:p>
          <w:p w14:paraId="4008F2F0">
            <w:pPr>
              <w:pStyle w:val="16"/>
              <w:spacing w:before="68" w:line="221" w:lineRule="auto"/>
              <w:ind w:left="16"/>
              <w:rPr>
                <w:b w:val="0"/>
                <w:bCs w:val="0"/>
                <w:color w:val="auto"/>
              </w:rPr>
            </w:pPr>
            <w:r>
              <w:rPr>
                <w:rFonts w:ascii="Constantia" w:hAnsi="Constantia" w:eastAsia="Constantia" w:cs="Constantia"/>
                <w:b w:val="0"/>
                <w:bCs w:val="0"/>
                <w:color w:val="auto"/>
                <w:spacing w:val="-3"/>
              </w:rPr>
              <w:t>1</w:t>
            </w:r>
            <w:r>
              <w:rPr>
                <w:rFonts w:ascii="Constantia" w:hAnsi="Constantia" w:eastAsia="Constantia" w:cs="Constantia"/>
                <w:b w:val="0"/>
                <w:bCs w:val="0"/>
                <w:color w:val="auto"/>
                <w:spacing w:val="8"/>
              </w:rPr>
              <w:t xml:space="preserve">  </w:t>
            </w:r>
            <w:r>
              <w:rPr>
                <w:b w:val="0"/>
                <w:bCs w:val="0"/>
                <w:color w:val="auto"/>
                <w:spacing w:val="-3"/>
              </w:rPr>
              <w:t>专业知能</w:t>
            </w:r>
          </w:p>
        </w:tc>
        <w:tc>
          <w:tcPr>
            <w:tcW w:w="2849" w:type="dxa"/>
            <w:tcBorders>
              <w:left w:val="single" w:color="000000" w:sz="8" w:space="0"/>
              <w:right w:val="single" w:color="000000" w:sz="8" w:space="0"/>
            </w:tcBorders>
            <w:vAlign w:val="top"/>
          </w:tcPr>
          <w:p w14:paraId="60F1D962">
            <w:pPr>
              <w:spacing w:line="265" w:lineRule="auto"/>
              <w:rPr>
                <w:rFonts w:ascii="Arial"/>
                <w:b w:val="0"/>
                <w:bCs w:val="0"/>
                <w:color w:val="auto"/>
                <w:sz w:val="21"/>
              </w:rPr>
            </w:pPr>
          </w:p>
          <w:p w14:paraId="3E19A9E2">
            <w:pPr>
              <w:spacing w:line="265" w:lineRule="auto"/>
              <w:rPr>
                <w:rFonts w:ascii="Arial"/>
                <w:b w:val="0"/>
                <w:bCs w:val="0"/>
                <w:color w:val="auto"/>
                <w:sz w:val="21"/>
              </w:rPr>
            </w:pPr>
          </w:p>
          <w:p w14:paraId="57C37A8E">
            <w:pPr>
              <w:spacing w:line="265" w:lineRule="auto"/>
              <w:rPr>
                <w:rFonts w:ascii="Arial"/>
                <w:b w:val="0"/>
                <w:bCs w:val="0"/>
                <w:color w:val="auto"/>
                <w:sz w:val="21"/>
              </w:rPr>
            </w:pPr>
          </w:p>
          <w:p w14:paraId="35125258">
            <w:pPr>
              <w:spacing w:line="266" w:lineRule="auto"/>
              <w:rPr>
                <w:rFonts w:ascii="Arial"/>
                <w:b w:val="0"/>
                <w:bCs w:val="0"/>
                <w:color w:val="auto"/>
                <w:sz w:val="21"/>
              </w:rPr>
            </w:pPr>
          </w:p>
          <w:p w14:paraId="720EC9B7">
            <w:pPr>
              <w:pStyle w:val="16"/>
              <w:spacing w:before="69" w:line="261" w:lineRule="auto"/>
              <w:ind w:left="3" w:firstLine="14"/>
              <w:rPr>
                <w:b w:val="0"/>
                <w:bCs w:val="0"/>
                <w:color w:val="auto"/>
              </w:rPr>
            </w:pPr>
            <w:r>
              <w:rPr>
                <w:rFonts w:ascii="Constantia" w:hAnsi="Constantia" w:eastAsia="Constantia" w:cs="Constantia"/>
                <w:b w:val="0"/>
                <w:bCs w:val="0"/>
                <w:color w:val="auto"/>
                <w:spacing w:val="-1"/>
              </w:rPr>
              <w:t>1.1.</w:t>
            </w:r>
            <w:r>
              <w:rPr>
                <w:b w:val="0"/>
                <w:bCs w:val="0"/>
                <w:color w:val="auto"/>
                <w:spacing w:val="-1"/>
              </w:rPr>
              <w:t>掌握比较系统的管理专业知</w:t>
            </w:r>
            <w:r>
              <w:rPr>
                <w:b w:val="0"/>
                <w:bCs w:val="0"/>
                <w:color w:val="auto"/>
                <w:spacing w:val="6"/>
              </w:rPr>
              <w:t xml:space="preserve"> </w:t>
            </w:r>
            <w:r>
              <w:rPr>
                <w:b w:val="0"/>
                <w:bCs w:val="0"/>
                <w:color w:val="auto"/>
                <w:spacing w:val="-5"/>
              </w:rPr>
              <w:t>识和能力</w:t>
            </w:r>
          </w:p>
        </w:tc>
        <w:tc>
          <w:tcPr>
            <w:tcW w:w="2513" w:type="dxa"/>
            <w:tcBorders>
              <w:left w:val="single" w:color="000000" w:sz="8" w:space="0"/>
              <w:bottom w:val="single" w:color="000000" w:sz="6" w:space="0"/>
            </w:tcBorders>
            <w:vAlign w:val="top"/>
          </w:tcPr>
          <w:p w14:paraId="45A5619E">
            <w:pPr>
              <w:pStyle w:val="16"/>
              <w:spacing w:before="49" w:line="268" w:lineRule="auto"/>
              <w:ind w:left="2" w:right="2"/>
              <w:rPr>
                <w:b w:val="0"/>
                <w:bCs w:val="0"/>
                <w:color w:val="auto"/>
              </w:rPr>
            </w:pPr>
            <w:r>
              <w:rPr>
                <w:b w:val="0"/>
                <w:bCs w:val="0"/>
                <w:color w:val="auto"/>
                <w:spacing w:val="-5"/>
              </w:rPr>
              <w:t>通过本课程的学习，学生必</w:t>
            </w:r>
            <w:r>
              <w:rPr>
                <w:b w:val="0"/>
                <w:bCs w:val="0"/>
                <w:color w:val="auto"/>
                <w:spacing w:val="7"/>
              </w:rPr>
              <w:t xml:space="preserve"> </w:t>
            </w:r>
            <w:r>
              <w:rPr>
                <w:b w:val="0"/>
                <w:bCs w:val="0"/>
                <w:color w:val="auto"/>
                <w:spacing w:val="-5"/>
              </w:rPr>
              <w:t>须重点掌握管理、决策、环</w:t>
            </w:r>
            <w:r>
              <w:rPr>
                <w:b w:val="0"/>
                <w:bCs w:val="0"/>
                <w:color w:val="auto"/>
                <w:spacing w:val="7"/>
              </w:rPr>
              <w:t xml:space="preserve"> </w:t>
            </w:r>
            <w:r>
              <w:rPr>
                <w:b w:val="0"/>
                <w:bCs w:val="0"/>
                <w:color w:val="auto"/>
                <w:spacing w:val="-5"/>
              </w:rPr>
              <w:t>境分析、理性决策、计划、</w:t>
            </w:r>
            <w:r>
              <w:rPr>
                <w:b w:val="0"/>
                <w:bCs w:val="0"/>
                <w:color w:val="auto"/>
                <w:spacing w:val="7"/>
              </w:rPr>
              <w:t xml:space="preserve"> </w:t>
            </w:r>
            <w:r>
              <w:rPr>
                <w:b w:val="0"/>
                <w:bCs w:val="0"/>
                <w:color w:val="auto"/>
                <w:spacing w:val="-5"/>
              </w:rPr>
              <w:t>组织、组织文化、领导、激</w:t>
            </w:r>
            <w:r>
              <w:rPr>
                <w:b w:val="0"/>
                <w:bCs w:val="0"/>
                <w:color w:val="auto"/>
                <w:spacing w:val="7"/>
              </w:rPr>
              <w:t xml:space="preserve"> </w:t>
            </w:r>
            <w:r>
              <w:rPr>
                <w:b w:val="0"/>
                <w:bCs w:val="0"/>
                <w:color w:val="auto"/>
                <w:spacing w:val="-5"/>
              </w:rPr>
              <w:t>励、沟通、控制与创新等基</w:t>
            </w:r>
            <w:r>
              <w:rPr>
                <w:b w:val="0"/>
                <w:bCs w:val="0"/>
                <w:color w:val="auto"/>
                <w:spacing w:val="7"/>
              </w:rPr>
              <w:t xml:space="preserve"> </w:t>
            </w:r>
            <w:r>
              <w:rPr>
                <w:b w:val="0"/>
                <w:bCs w:val="0"/>
                <w:color w:val="auto"/>
                <w:spacing w:val="-5"/>
              </w:rPr>
              <w:t>本概念。深入了解管理活动</w:t>
            </w:r>
            <w:r>
              <w:rPr>
                <w:b w:val="0"/>
                <w:bCs w:val="0"/>
                <w:color w:val="auto"/>
                <w:spacing w:val="7"/>
              </w:rPr>
              <w:t xml:space="preserve"> </w:t>
            </w:r>
            <w:r>
              <w:rPr>
                <w:b w:val="0"/>
                <w:bCs w:val="0"/>
                <w:color w:val="auto"/>
                <w:spacing w:val="-5"/>
              </w:rPr>
              <w:t>的时代背景、管理的基本原</w:t>
            </w:r>
            <w:r>
              <w:rPr>
                <w:b w:val="0"/>
                <w:bCs w:val="0"/>
                <w:color w:val="auto"/>
                <w:spacing w:val="7"/>
              </w:rPr>
              <w:t xml:space="preserve"> </w:t>
            </w:r>
            <w:r>
              <w:rPr>
                <w:b w:val="0"/>
                <w:bCs w:val="0"/>
                <w:color w:val="auto"/>
                <w:spacing w:val="-5"/>
              </w:rPr>
              <w:t>理与方法。熟悉管理理论的</w:t>
            </w:r>
            <w:r>
              <w:rPr>
                <w:b w:val="0"/>
                <w:bCs w:val="0"/>
                <w:color w:val="auto"/>
                <w:spacing w:val="7"/>
              </w:rPr>
              <w:t xml:space="preserve"> </w:t>
            </w:r>
            <w:r>
              <w:rPr>
                <w:b w:val="0"/>
                <w:bCs w:val="0"/>
                <w:color w:val="auto"/>
                <w:spacing w:val="-4"/>
              </w:rPr>
              <w:t>历史演变。</w:t>
            </w:r>
          </w:p>
        </w:tc>
      </w:tr>
      <w:tr w14:paraId="2569D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1289" w:type="dxa"/>
            <w:vMerge w:val="continue"/>
            <w:tcBorders>
              <w:top w:val="nil"/>
              <w:left w:val="single" w:color="000000" w:sz="6" w:space="0"/>
              <w:bottom w:val="nil"/>
              <w:right w:val="single" w:color="000000" w:sz="8" w:space="0"/>
            </w:tcBorders>
            <w:vAlign w:val="top"/>
          </w:tcPr>
          <w:p w14:paraId="6DF5C306">
            <w:pPr>
              <w:rPr>
                <w:rFonts w:ascii="Arial"/>
                <w:color w:val="auto"/>
                <w:sz w:val="21"/>
              </w:rPr>
            </w:pPr>
          </w:p>
        </w:tc>
        <w:tc>
          <w:tcPr>
            <w:tcW w:w="2166" w:type="dxa"/>
            <w:vMerge w:val="continue"/>
            <w:tcBorders>
              <w:top w:val="nil"/>
              <w:left w:val="single" w:color="000000" w:sz="8" w:space="0"/>
              <w:right w:val="single" w:color="000000" w:sz="8" w:space="0"/>
            </w:tcBorders>
            <w:vAlign w:val="top"/>
          </w:tcPr>
          <w:p w14:paraId="39B16BCD">
            <w:pPr>
              <w:rPr>
                <w:rFonts w:ascii="Arial"/>
                <w:b w:val="0"/>
                <w:bCs w:val="0"/>
                <w:color w:val="auto"/>
                <w:sz w:val="21"/>
              </w:rPr>
            </w:pPr>
          </w:p>
        </w:tc>
        <w:tc>
          <w:tcPr>
            <w:tcW w:w="2849" w:type="dxa"/>
            <w:tcBorders>
              <w:left w:val="single" w:color="000000" w:sz="8" w:space="0"/>
              <w:right w:val="single" w:color="000000" w:sz="8" w:space="0"/>
            </w:tcBorders>
            <w:vAlign w:val="top"/>
          </w:tcPr>
          <w:p w14:paraId="0FD031D0">
            <w:pPr>
              <w:pStyle w:val="16"/>
              <w:spacing w:before="212" w:line="261" w:lineRule="auto"/>
              <w:ind w:left="3" w:firstLine="13"/>
              <w:rPr>
                <w:b w:val="0"/>
                <w:bCs w:val="0"/>
                <w:color w:val="auto"/>
              </w:rPr>
            </w:pPr>
            <w:r>
              <w:rPr>
                <w:rFonts w:ascii="Constantia" w:hAnsi="Constantia" w:eastAsia="Constantia" w:cs="Constantia"/>
                <w:b w:val="0"/>
                <w:bCs w:val="0"/>
                <w:color w:val="auto"/>
                <w:spacing w:val="-3"/>
              </w:rPr>
              <w:t>1.2.</w:t>
            </w:r>
            <w:r>
              <w:rPr>
                <w:b w:val="0"/>
                <w:bCs w:val="0"/>
                <w:color w:val="auto"/>
                <w:spacing w:val="-3"/>
              </w:rPr>
              <w:t>具备终身学习，推动旅游可</w:t>
            </w:r>
            <w:r>
              <w:rPr>
                <w:b w:val="0"/>
                <w:bCs w:val="0"/>
                <w:color w:val="auto"/>
                <w:spacing w:val="13"/>
              </w:rPr>
              <w:t xml:space="preserve"> </w:t>
            </w:r>
            <w:r>
              <w:rPr>
                <w:b w:val="0"/>
                <w:bCs w:val="0"/>
                <w:color w:val="auto"/>
                <w:spacing w:val="-4"/>
              </w:rPr>
              <w:t>持续发展的能力</w:t>
            </w:r>
          </w:p>
        </w:tc>
        <w:tc>
          <w:tcPr>
            <w:tcW w:w="2513" w:type="dxa"/>
            <w:tcBorders>
              <w:left w:val="single" w:color="000000" w:sz="8" w:space="0"/>
              <w:bottom w:val="single" w:color="000000" w:sz="6" w:space="0"/>
            </w:tcBorders>
            <w:vAlign w:val="top"/>
          </w:tcPr>
          <w:p w14:paraId="65559BBC">
            <w:pPr>
              <w:pStyle w:val="16"/>
              <w:spacing w:before="56" w:line="260" w:lineRule="auto"/>
              <w:ind w:left="5" w:right="192" w:firstLine="17"/>
              <w:jc w:val="both"/>
              <w:rPr>
                <w:b w:val="0"/>
                <w:bCs w:val="0"/>
                <w:color w:val="auto"/>
              </w:rPr>
            </w:pPr>
            <w:r>
              <w:rPr>
                <w:b w:val="0"/>
                <w:bCs w:val="0"/>
                <w:color w:val="auto"/>
                <w:spacing w:val="-5"/>
              </w:rPr>
              <w:t>了解企业管理活动高效开</w:t>
            </w:r>
            <w:r>
              <w:rPr>
                <w:b w:val="0"/>
                <w:bCs w:val="0"/>
                <w:color w:val="auto"/>
                <w:spacing w:val="5"/>
              </w:rPr>
              <w:t xml:space="preserve"> </w:t>
            </w:r>
            <w:r>
              <w:rPr>
                <w:b w:val="0"/>
                <w:bCs w:val="0"/>
                <w:color w:val="auto"/>
                <w:spacing w:val="-3"/>
              </w:rPr>
              <w:t>展所面临的挑战及应对策</w:t>
            </w:r>
            <w:r>
              <w:rPr>
                <w:b w:val="0"/>
                <w:bCs w:val="0"/>
                <w:color w:val="auto"/>
              </w:rPr>
              <w:t xml:space="preserve"> </w:t>
            </w:r>
            <w:r>
              <w:rPr>
                <w:b w:val="0"/>
                <w:bCs w:val="0"/>
                <w:color w:val="auto"/>
                <w:spacing w:val="-7"/>
              </w:rPr>
              <w:t>略。</w:t>
            </w:r>
          </w:p>
        </w:tc>
      </w:tr>
      <w:tr w14:paraId="1F998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5" w:hRule="atLeast"/>
        </w:trPr>
        <w:tc>
          <w:tcPr>
            <w:tcW w:w="1289" w:type="dxa"/>
            <w:vMerge w:val="continue"/>
            <w:tcBorders>
              <w:top w:val="nil"/>
              <w:left w:val="single" w:color="000000" w:sz="6" w:space="0"/>
              <w:bottom w:val="nil"/>
              <w:right w:val="single" w:color="000000" w:sz="8" w:space="0"/>
            </w:tcBorders>
            <w:vAlign w:val="top"/>
          </w:tcPr>
          <w:p w14:paraId="4CFDB79E">
            <w:pPr>
              <w:rPr>
                <w:rFonts w:ascii="Arial"/>
                <w:color w:val="auto"/>
                <w:sz w:val="21"/>
              </w:rPr>
            </w:pPr>
          </w:p>
        </w:tc>
        <w:tc>
          <w:tcPr>
            <w:tcW w:w="2166" w:type="dxa"/>
            <w:vMerge w:val="restart"/>
            <w:tcBorders>
              <w:left w:val="single" w:color="000000" w:sz="8" w:space="0"/>
              <w:bottom w:val="nil"/>
              <w:right w:val="single" w:color="000000" w:sz="8" w:space="0"/>
            </w:tcBorders>
            <w:vAlign w:val="top"/>
          </w:tcPr>
          <w:p w14:paraId="431839B5">
            <w:pPr>
              <w:spacing w:line="257" w:lineRule="auto"/>
              <w:rPr>
                <w:rFonts w:ascii="Arial"/>
                <w:b w:val="0"/>
                <w:bCs w:val="0"/>
                <w:color w:val="auto"/>
                <w:sz w:val="21"/>
              </w:rPr>
            </w:pPr>
          </w:p>
          <w:p w14:paraId="08B7040C">
            <w:pPr>
              <w:spacing w:line="258" w:lineRule="auto"/>
              <w:rPr>
                <w:rFonts w:ascii="Arial"/>
                <w:b w:val="0"/>
                <w:bCs w:val="0"/>
                <w:color w:val="auto"/>
                <w:sz w:val="21"/>
              </w:rPr>
            </w:pPr>
          </w:p>
          <w:p w14:paraId="1F8CF1F5">
            <w:pPr>
              <w:spacing w:line="258" w:lineRule="auto"/>
              <w:rPr>
                <w:rFonts w:ascii="Arial"/>
                <w:b w:val="0"/>
                <w:bCs w:val="0"/>
                <w:color w:val="auto"/>
                <w:sz w:val="21"/>
              </w:rPr>
            </w:pPr>
          </w:p>
          <w:p w14:paraId="69B7C9B8">
            <w:pPr>
              <w:spacing w:line="258" w:lineRule="auto"/>
              <w:rPr>
                <w:rFonts w:ascii="Arial"/>
                <w:b w:val="0"/>
                <w:bCs w:val="0"/>
                <w:color w:val="auto"/>
                <w:sz w:val="21"/>
              </w:rPr>
            </w:pPr>
          </w:p>
          <w:p w14:paraId="149FD073">
            <w:pPr>
              <w:spacing w:line="258" w:lineRule="auto"/>
              <w:rPr>
                <w:rFonts w:ascii="Arial"/>
                <w:b w:val="0"/>
                <w:bCs w:val="0"/>
                <w:color w:val="auto"/>
                <w:sz w:val="21"/>
              </w:rPr>
            </w:pPr>
          </w:p>
          <w:p w14:paraId="28D6C21B">
            <w:pPr>
              <w:pStyle w:val="16"/>
              <w:spacing w:before="68" w:line="220" w:lineRule="auto"/>
              <w:rPr>
                <w:b w:val="0"/>
                <w:bCs w:val="0"/>
                <w:color w:val="auto"/>
              </w:rPr>
            </w:pPr>
            <w:r>
              <w:rPr>
                <w:rFonts w:ascii="Constantia" w:hAnsi="Constantia" w:eastAsia="Constantia" w:cs="Constantia"/>
                <w:b w:val="0"/>
                <w:bCs w:val="0"/>
                <w:color w:val="auto"/>
                <w:spacing w:val="-5"/>
              </w:rPr>
              <w:t>2</w:t>
            </w:r>
            <w:r>
              <w:rPr>
                <w:rFonts w:ascii="Constantia" w:hAnsi="Constantia" w:eastAsia="Constantia" w:cs="Constantia"/>
                <w:b w:val="0"/>
                <w:bCs w:val="0"/>
                <w:color w:val="auto"/>
                <w:spacing w:val="9"/>
              </w:rPr>
              <w:t xml:space="preserve">  </w:t>
            </w:r>
            <w:r>
              <w:rPr>
                <w:b w:val="0"/>
                <w:bCs w:val="0"/>
                <w:color w:val="auto"/>
                <w:spacing w:val="-5"/>
              </w:rPr>
              <w:t>实务技能</w:t>
            </w:r>
          </w:p>
        </w:tc>
        <w:tc>
          <w:tcPr>
            <w:tcW w:w="2849" w:type="dxa"/>
            <w:tcBorders>
              <w:left w:val="single" w:color="000000" w:sz="8" w:space="0"/>
              <w:right w:val="single" w:color="000000" w:sz="8" w:space="0"/>
            </w:tcBorders>
            <w:vAlign w:val="top"/>
          </w:tcPr>
          <w:p w14:paraId="2E670EAA">
            <w:pPr>
              <w:spacing w:line="298" w:lineRule="auto"/>
              <w:rPr>
                <w:rFonts w:ascii="Arial"/>
                <w:b w:val="0"/>
                <w:bCs w:val="0"/>
                <w:color w:val="auto"/>
                <w:sz w:val="21"/>
              </w:rPr>
            </w:pPr>
          </w:p>
          <w:p w14:paraId="5418812C">
            <w:pPr>
              <w:spacing w:line="299" w:lineRule="auto"/>
              <w:rPr>
                <w:rFonts w:ascii="Arial"/>
                <w:b w:val="0"/>
                <w:bCs w:val="0"/>
                <w:color w:val="auto"/>
                <w:sz w:val="21"/>
              </w:rPr>
            </w:pPr>
          </w:p>
          <w:p w14:paraId="7009B6A0">
            <w:pPr>
              <w:pStyle w:val="16"/>
              <w:spacing w:before="68" w:line="261" w:lineRule="auto"/>
              <w:ind w:left="5" w:hanging="5"/>
              <w:rPr>
                <w:b w:val="0"/>
                <w:bCs w:val="0"/>
                <w:color w:val="auto"/>
              </w:rPr>
            </w:pPr>
            <w:r>
              <w:rPr>
                <w:rFonts w:ascii="Constantia" w:hAnsi="Constantia" w:eastAsia="Constantia" w:cs="Constantia"/>
                <w:b w:val="0"/>
                <w:bCs w:val="0"/>
                <w:color w:val="auto"/>
                <w:spacing w:val="-2"/>
              </w:rPr>
              <w:t>2.1.</w:t>
            </w:r>
            <w:r>
              <w:rPr>
                <w:b w:val="0"/>
                <w:bCs w:val="0"/>
                <w:color w:val="auto"/>
                <w:spacing w:val="-2"/>
              </w:rPr>
              <w:t>具备旅游职场所需的专业实</w:t>
            </w:r>
            <w:r>
              <w:rPr>
                <w:b w:val="0"/>
                <w:bCs w:val="0"/>
                <w:color w:val="auto"/>
                <w:spacing w:val="14"/>
              </w:rPr>
              <w:t xml:space="preserve"> </w:t>
            </w:r>
            <w:r>
              <w:rPr>
                <w:b w:val="0"/>
                <w:bCs w:val="0"/>
                <w:color w:val="auto"/>
                <w:spacing w:val="-6"/>
              </w:rPr>
              <w:t>务技能</w:t>
            </w:r>
          </w:p>
        </w:tc>
        <w:tc>
          <w:tcPr>
            <w:tcW w:w="2513" w:type="dxa"/>
            <w:tcBorders>
              <w:left w:val="single" w:color="000000" w:sz="8" w:space="0"/>
              <w:bottom w:val="single" w:color="000000" w:sz="6" w:space="0"/>
            </w:tcBorders>
            <w:vAlign w:val="top"/>
          </w:tcPr>
          <w:p w14:paraId="537F57FE">
            <w:pPr>
              <w:pStyle w:val="16"/>
              <w:spacing w:before="46" w:line="265" w:lineRule="auto"/>
              <w:ind w:left="2" w:right="192" w:firstLine="6"/>
              <w:jc w:val="both"/>
              <w:rPr>
                <w:b w:val="0"/>
                <w:bCs w:val="0"/>
                <w:color w:val="auto"/>
              </w:rPr>
            </w:pPr>
            <w:r>
              <w:rPr>
                <w:b w:val="0"/>
                <w:bCs w:val="0"/>
                <w:color w:val="auto"/>
                <w:spacing w:val="-4"/>
              </w:rPr>
              <w:t>掌握环境分析与理性决策</w:t>
            </w:r>
            <w:r>
              <w:rPr>
                <w:b w:val="0"/>
                <w:bCs w:val="0"/>
                <w:color w:val="auto"/>
                <w:spacing w:val="7"/>
              </w:rPr>
              <w:t xml:space="preserve"> </w:t>
            </w:r>
            <w:r>
              <w:rPr>
                <w:b w:val="0"/>
                <w:bCs w:val="0"/>
                <w:color w:val="auto"/>
                <w:spacing w:val="-3"/>
              </w:rPr>
              <w:t>能力。掌握实施决策的计</w:t>
            </w:r>
            <w:r>
              <w:rPr>
                <w:b w:val="0"/>
                <w:bCs w:val="0"/>
                <w:color w:val="auto"/>
                <w:spacing w:val="3"/>
              </w:rPr>
              <w:t xml:space="preserve"> </w:t>
            </w:r>
            <w:r>
              <w:rPr>
                <w:b w:val="0"/>
                <w:bCs w:val="0"/>
                <w:color w:val="auto"/>
                <w:spacing w:val="-3"/>
              </w:rPr>
              <w:t>划制定、推进计划方法的</w:t>
            </w:r>
            <w:r>
              <w:rPr>
                <w:b w:val="0"/>
                <w:bCs w:val="0"/>
                <w:color w:val="auto"/>
                <w:spacing w:val="3"/>
              </w:rPr>
              <w:t xml:space="preserve"> </w:t>
            </w:r>
            <w:r>
              <w:rPr>
                <w:b w:val="0"/>
                <w:bCs w:val="0"/>
                <w:color w:val="auto"/>
                <w:spacing w:val="-3"/>
              </w:rPr>
              <w:t>能力。掌握组织设计、人</w:t>
            </w:r>
            <w:r>
              <w:rPr>
                <w:b w:val="0"/>
                <w:bCs w:val="0"/>
                <w:color w:val="auto"/>
                <w:spacing w:val="3"/>
              </w:rPr>
              <w:t xml:space="preserve"> </w:t>
            </w:r>
            <w:r>
              <w:rPr>
                <w:b w:val="0"/>
                <w:bCs w:val="0"/>
                <w:color w:val="auto"/>
                <w:spacing w:val="-3"/>
              </w:rPr>
              <w:t>员配备与组织文化塑造能</w:t>
            </w:r>
            <w:r>
              <w:rPr>
                <w:b w:val="0"/>
                <w:bCs w:val="0"/>
                <w:color w:val="auto"/>
                <w:spacing w:val="3"/>
              </w:rPr>
              <w:t xml:space="preserve"> </w:t>
            </w:r>
            <w:r>
              <w:rPr>
                <w:b w:val="0"/>
                <w:bCs w:val="0"/>
                <w:color w:val="auto"/>
                <w:spacing w:val="-6"/>
              </w:rPr>
              <w:t>力。</w:t>
            </w:r>
          </w:p>
        </w:tc>
      </w:tr>
      <w:tr w14:paraId="63CD8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4" w:hRule="atLeast"/>
        </w:trPr>
        <w:tc>
          <w:tcPr>
            <w:tcW w:w="1289" w:type="dxa"/>
            <w:vMerge w:val="continue"/>
            <w:tcBorders>
              <w:top w:val="nil"/>
              <w:left w:val="single" w:color="000000" w:sz="6" w:space="0"/>
              <w:bottom w:val="nil"/>
              <w:right w:val="single" w:color="000000" w:sz="8" w:space="0"/>
            </w:tcBorders>
            <w:vAlign w:val="top"/>
          </w:tcPr>
          <w:p w14:paraId="57F93485">
            <w:pPr>
              <w:rPr>
                <w:rFonts w:ascii="Arial"/>
                <w:color w:val="auto"/>
                <w:sz w:val="21"/>
              </w:rPr>
            </w:pPr>
          </w:p>
        </w:tc>
        <w:tc>
          <w:tcPr>
            <w:tcW w:w="2166" w:type="dxa"/>
            <w:vMerge w:val="continue"/>
            <w:tcBorders>
              <w:top w:val="nil"/>
              <w:left w:val="single" w:color="000000" w:sz="8" w:space="0"/>
              <w:right w:val="single" w:color="000000" w:sz="8" w:space="0"/>
            </w:tcBorders>
            <w:vAlign w:val="top"/>
          </w:tcPr>
          <w:p w14:paraId="78ADAAA1">
            <w:pPr>
              <w:rPr>
                <w:rFonts w:ascii="Arial"/>
                <w:b w:val="0"/>
                <w:bCs w:val="0"/>
                <w:color w:val="auto"/>
                <w:sz w:val="21"/>
              </w:rPr>
            </w:pPr>
          </w:p>
        </w:tc>
        <w:tc>
          <w:tcPr>
            <w:tcW w:w="2849" w:type="dxa"/>
            <w:tcBorders>
              <w:left w:val="single" w:color="000000" w:sz="8" w:space="0"/>
              <w:right w:val="single" w:color="000000" w:sz="8" w:space="0"/>
            </w:tcBorders>
            <w:vAlign w:val="top"/>
          </w:tcPr>
          <w:p w14:paraId="79D20383">
            <w:pPr>
              <w:pStyle w:val="16"/>
              <w:spacing w:before="269" w:line="261" w:lineRule="auto"/>
              <w:ind w:left="15" w:hanging="15"/>
              <w:rPr>
                <w:b w:val="0"/>
                <w:bCs w:val="0"/>
                <w:color w:val="auto"/>
              </w:rPr>
            </w:pPr>
            <w:r>
              <w:rPr>
                <w:rFonts w:ascii="Constantia" w:hAnsi="Constantia" w:eastAsia="Constantia" w:cs="Constantia"/>
                <w:b w:val="0"/>
                <w:bCs w:val="0"/>
                <w:color w:val="auto"/>
                <w:spacing w:val="-3"/>
              </w:rPr>
              <w:t>2.2.</w:t>
            </w:r>
            <w:r>
              <w:rPr>
                <w:b w:val="0"/>
                <w:bCs w:val="0"/>
                <w:color w:val="auto"/>
                <w:spacing w:val="-3"/>
              </w:rPr>
              <w:t>具备旅游规划与管理专业所</w:t>
            </w:r>
            <w:r>
              <w:rPr>
                <w:b w:val="0"/>
                <w:bCs w:val="0"/>
                <w:color w:val="auto"/>
                <w:spacing w:val="5"/>
              </w:rPr>
              <w:t xml:space="preserve"> </w:t>
            </w:r>
            <w:r>
              <w:rPr>
                <w:b w:val="0"/>
                <w:bCs w:val="0"/>
                <w:color w:val="auto"/>
                <w:spacing w:val="-7"/>
              </w:rPr>
              <w:t>需的能力</w:t>
            </w:r>
          </w:p>
        </w:tc>
        <w:tc>
          <w:tcPr>
            <w:tcW w:w="2513" w:type="dxa"/>
            <w:tcBorders>
              <w:left w:val="single" w:color="000000" w:sz="8" w:space="0"/>
            </w:tcBorders>
            <w:vAlign w:val="top"/>
          </w:tcPr>
          <w:p w14:paraId="735CEEEF">
            <w:pPr>
              <w:pStyle w:val="16"/>
              <w:spacing w:before="115" w:line="265" w:lineRule="auto"/>
              <w:ind w:left="7" w:right="192" w:firstLine="1"/>
              <w:rPr>
                <w:b w:val="0"/>
                <w:bCs w:val="0"/>
                <w:color w:val="auto"/>
              </w:rPr>
            </w:pPr>
            <w:r>
              <w:rPr>
                <w:b w:val="0"/>
                <w:bCs w:val="0"/>
                <w:color w:val="auto"/>
                <w:spacing w:val="-7"/>
              </w:rPr>
              <w:t>掌握控制的方法与技术。</w:t>
            </w:r>
            <w:r>
              <w:rPr>
                <w:b w:val="0"/>
                <w:bCs w:val="0"/>
                <w:color w:val="auto"/>
                <w:spacing w:val="9"/>
              </w:rPr>
              <w:t xml:space="preserve"> </w:t>
            </w:r>
            <w:r>
              <w:rPr>
                <w:b w:val="0"/>
                <w:bCs w:val="0"/>
                <w:color w:val="auto"/>
                <w:spacing w:val="-4"/>
              </w:rPr>
              <w:t>熟练掌握风险控制与危机</w:t>
            </w:r>
            <w:r>
              <w:rPr>
                <w:b w:val="0"/>
                <w:bCs w:val="0"/>
                <w:color w:val="auto"/>
                <w:spacing w:val="9"/>
              </w:rPr>
              <w:t xml:space="preserve"> </w:t>
            </w:r>
            <w:r>
              <w:rPr>
                <w:b w:val="0"/>
                <w:bCs w:val="0"/>
                <w:color w:val="auto"/>
                <w:spacing w:val="-5"/>
              </w:rPr>
              <w:t>管理能力。</w:t>
            </w:r>
          </w:p>
        </w:tc>
      </w:tr>
      <w:tr w14:paraId="2BF06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1289" w:type="dxa"/>
            <w:vMerge w:val="continue"/>
            <w:tcBorders>
              <w:top w:val="nil"/>
              <w:left w:val="single" w:color="000000" w:sz="6" w:space="0"/>
              <w:right w:val="single" w:color="000000" w:sz="8" w:space="0"/>
            </w:tcBorders>
            <w:vAlign w:val="top"/>
          </w:tcPr>
          <w:p w14:paraId="72F6CEFB">
            <w:pPr>
              <w:rPr>
                <w:rFonts w:ascii="Arial"/>
                <w:color w:val="auto"/>
                <w:sz w:val="21"/>
              </w:rPr>
            </w:pPr>
          </w:p>
        </w:tc>
        <w:tc>
          <w:tcPr>
            <w:tcW w:w="2166" w:type="dxa"/>
            <w:vAlign w:val="top"/>
          </w:tcPr>
          <w:p w14:paraId="6A06A8F4">
            <w:pPr>
              <w:spacing w:line="299" w:lineRule="auto"/>
              <w:rPr>
                <w:rFonts w:ascii="Arial"/>
                <w:b w:val="0"/>
                <w:bCs w:val="0"/>
                <w:color w:val="auto"/>
                <w:sz w:val="21"/>
              </w:rPr>
            </w:pPr>
          </w:p>
          <w:p w14:paraId="0AE355B5">
            <w:pPr>
              <w:pStyle w:val="16"/>
              <w:spacing w:before="68" w:line="198" w:lineRule="auto"/>
              <w:rPr>
                <w:b w:val="0"/>
                <w:bCs w:val="0"/>
                <w:color w:val="auto"/>
              </w:rPr>
            </w:pPr>
            <w:r>
              <w:rPr>
                <w:rFonts w:ascii="Constantia" w:hAnsi="Constantia" w:eastAsia="Constantia" w:cs="Constantia"/>
                <w:b w:val="0"/>
                <w:bCs w:val="0"/>
                <w:color w:val="auto"/>
                <w:spacing w:val="-3"/>
              </w:rPr>
              <w:t>3</w:t>
            </w:r>
            <w:r>
              <w:rPr>
                <w:rFonts w:ascii="Constantia" w:hAnsi="Constantia" w:eastAsia="Constantia" w:cs="Constantia"/>
                <w:b w:val="0"/>
                <w:bCs w:val="0"/>
                <w:color w:val="auto"/>
                <w:spacing w:val="7"/>
              </w:rPr>
              <w:t xml:space="preserve">  </w:t>
            </w:r>
            <w:r>
              <w:rPr>
                <w:b w:val="0"/>
                <w:bCs w:val="0"/>
                <w:color w:val="auto"/>
                <w:spacing w:val="-3"/>
              </w:rPr>
              <w:t>应用创新</w:t>
            </w:r>
          </w:p>
        </w:tc>
        <w:tc>
          <w:tcPr>
            <w:tcW w:w="2849" w:type="dxa"/>
            <w:vAlign w:val="top"/>
          </w:tcPr>
          <w:p w14:paraId="1974567B">
            <w:pPr>
              <w:pStyle w:val="16"/>
              <w:spacing w:before="56" w:line="258" w:lineRule="auto"/>
              <w:ind w:left="8"/>
              <w:rPr>
                <w:b w:val="0"/>
                <w:bCs w:val="0"/>
                <w:color w:val="auto"/>
              </w:rPr>
            </w:pPr>
            <w:r>
              <w:rPr>
                <w:rFonts w:ascii="Constantia" w:hAnsi="Constantia" w:eastAsia="Constantia" w:cs="Constantia"/>
                <w:b w:val="0"/>
                <w:bCs w:val="0"/>
                <w:color w:val="auto"/>
                <w:spacing w:val="-3"/>
              </w:rPr>
              <w:t>3.1.</w:t>
            </w:r>
            <w:r>
              <w:rPr>
                <w:b w:val="0"/>
                <w:bCs w:val="0"/>
                <w:color w:val="auto"/>
                <w:spacing w:val="-3"/>
              </w:rPr>
              <w:t>具备旅游产业发掘、分析、</w:t>
            </w:r>
            <w:r>
              <w:rPr>
                <w:b w:val="0"/>
                <w:bCs w:val="0"/>
                <w:color w:val="auto"/>
                <w:spacing w:val="11"/>
              </w:rPr>
              <w:t xml:space="preserve"> </w:t>
            </w:r>
            <w:r>
              <w:rPr>
                <w:b w:val="0"/>
                <w:bCs w:val="0"/>
                <w:color w:val="auto"/>
                <w:spacing w:val="5"/>
              </w:rPr>
              <w:t>应用研究成果和解决问题的能</w:t>
            </w:r>
            <w:r>
              <w:rPr>
                <w:b w:val="0"/>
                <w:bCs w:val="0"/>
                <w:color w:val="auto"/>
                <w:spacing w:val="10"/>
              </w:rPr>
              <w:t xml:space="preserve"> </w:t>
            </w:r>
            <w:r>
              <w:rPr>
                <w:b w:val="0"/>
                <w:bCs w:val="0"/>
                <w:color w:val="auto"/>
                <w:spacing w:val="-3"/>
              </w:rPr>
              <w:t>力</w:t>
            </w:r>
          </w:p>
        </w:tc>
        <w:tc>
          <w:tcPr>
            <w:tcW w:w="2513" w:type="dxa"/>
            <w:vAlign w:val="top"/>
          </w:tcPr>
          <w:p w14:paraId="20C3E1D6">
            <w:pPr>
              <w:pStyle w:val="16"/>
              <w:spacing w:before="213" w:line="261" w:lineRule="auto"/>
              <w:ind w:left="11" w:right="192"/>
              <w:rPr>
                <w:b w:val="0"/>
                <w:bCs w:val="0"/>
                <w:color w:val="auto"/>
              </w:rPr>
            </w:pPr>
            <w:r>
              <w:rPr>
                <w:b w:val="0"/>
                <w:bCs w:val="0"/>
                <w:color w:val="auto"/>
                <w:spacing w:val="-3"/>
              </w:rPr>
              <w:t>重点掌握管理创新、组织</w:t>
            </w:r>
            <w:r>
              <w:rPr>
                <w:b w:val="0"/>
                <w:bCs w:val="0"/>
                <w:color w:val="auto"/>
                <w:spacing w:val="1"/>
              </w:rPr>
              <w:t xml:space="preserve"> </w:t>
            </w:r>
            <w:r>
              <w:rPr>
                <w:b w:val="0"/>
                <w:bCs w:val="0"/>
                <w:color w:val="auto"/>
                <w:spacing w:val="-4"/>
              </w:rPr>
              <w:t>创新能力。</w:t>
            </w:r>
          </w:p>
        </w:tc>
      </w:tr>
    </w:tbl>
    <w:p w14:paraId="2E5405D7">
      <w:pPr>
        <w:rPr>
          <w:rFonts w:ascii="Arial"/>
          <w:color w:val="auto"/>
          <w:sz w:val="21"/>
        </w:rPr>
      </w:pPr>
    </w:p>
    <w:p w14:paraId="09F25E5F">
      <w:pPr>
        <w:spacing w:line="91" w:lineRule="auto"/>
        <w:rPr>
          <w:rFonts w:ascii="Arial"/>
          <w:color w:val="auto"/>
          <w:sz w:val="2"/>
        </w:rPr>
      </w:pPr>
    </w:p>
    <w:tbl>
      <w:tblPr>
        <w:tblStyle w:val="17"/>
        <w:tblW w:w="88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9"/>
        <w:gridCol w:w="2166"/>
        <w:gridCol w:w="2849"/>
        <w:gridCol w:w="855"/>
        <w:gridCol w:w="20"/>
        <w:gridCol w:w="839"/>
        <w:gridCol w:w="799"/>
      </w:tblGrid>
      <w:tr w14:paraId="18387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7" w:hRule="atLeast"/>
        </w:trPr>
        <w:tc>
          <w:tcPr>
            <w:tcW w:w="1289" w:type="dxa"/>
            <w:vMerge w:val="restart"/>
            <w:tcBorders>
              <w:left w:val="single" w:color="000000" w:sz="6" w:space="0"/>
              <w:bottom w:val="nil"/>
              <w:right w:val="single" w:color="000000" w:sz="8" w:space="0"/>
            </w:tcBorders>
            <w:vAlign w:val="top"/>
          </w:tcPr>
          <w:p w14:paraId="6DF2825D">
            <w:pPr>
              <w:rPr>
                <w:rFonts w:ascii="Arial"/>
                <w:color w:val="auto"/>
                <w:sz w:val="21"/>
              </w:rPr>
            </w:pPr>
          </w:p>
        </w:tc>
        <w:tc>
          <w:tcPr>
            <w:tcW w:w="2166" w:type="dxa"/>
            <w:vMerge w:val="restart"/>
            <w:tcBorders>
              <w:left w:val="single" w:color="000000" w:sz="8" w:space="0"/>
              <w:bottom w:val="nil"/>
              <w:right w:val="single" w:color="000000" w:sz="8" w:space="0"/>
            </w:tcBorders>
            <w:vAlign w:val="top"/>
          </w:tcPr>
          <w:p w14:paraId="2C5B6F1B">
            <w:pPr>
              <w:spacing w:line="301" w:lineRule="auto"/>
              <w:rPr>
                <w:rFonts w:ascii="Arial"/>
                <w:b w:val="0"/>
                <w:bCs w:val="0"/>
                <w:color w:val="auto"/>
                <w:sz w:val="21"/>
              </w:rPr>
            </w:pPr>
          </w:p>
          <w:p w14:paraId="16DA9AB0">
            <w:pPr>
              <w:spacing w:line="301" w:lineRule="auto"/>
              <w:rPr>
                <w:rFonts w:ascii="Arial"/>
                <w:b w:val="0"/>
                <w:bCs w:val="0"/>
                <w:color w:val="auto"/>
                <w:sz w:val="21"/>
              </w:rPr>
            </w:pPr>
          </w:p>
          <w:p w14:paraId="370D9C92">
            <w:pPr>
              <w:spacing w:line="302" w:lineRule="auto"/>
              <w:rPr>
                <w:rFonts w:ascii="Arial"/>
                <w:b w:val="0"/>
                <w:bCs w:val="0"/>
                <w:color w:val="auto"/>
                <w:sz w:val="21"/>
              </w:rPr>
            </w:pPr>
          </w:p>
          <w:p w14:paraId="2C67DF57">
            <w:pPr>
              <w:pStyle w:val="16"/>
              <w:spacing w:before="68" w:line="200" w:lineRule="auto"/>
              <w:rPr>
                <w:b w:val="0"/>
                <w:bCs w:val="0"/>
                <w:color w:val="auto"/>
              </w:rPr>
            </w:pPr>
            <w:r>
              <w:rPr>
                <w:rFonts w:ascii="Constantia" w:hAnsi="Constantia" w:eastAsia="Constantia" w:cs="Constantia"/>
                <w:b w:val="0"/>
                <w:bCs w:val="0"/>
                <w:color w:val="auto"/>
                <w:spacing w:val="-6"/>
              </w:rPr>
              <w:t>4</w:t>
            </w:r>
            <w:r>
              <w:rPr>
                <w:rFonts w:ascii="Constantia" w:hAnsi="Constantia" w:eastAsia="Constantia" w:cs="Constantia"/>
                <w:b w:val="0"/>
                <w:bCs w:val="0"/>
                <w:color w:val="auto"/>
                <w:spacing w:val="7"/>
              </w:rPr>
              <w:t xml:space="preserve">  </w:t>
            </w:r>
            <w:r>
              <w:rPr>
                <w:b w:val="0"/>
                <w:bCs w:val="0"/>
                <w:color w:val="auto"/>
                <w:spacing w:val="-6"/>
              </w:rPr>
              <w:t>协作整合</w:t>
            </w:r>
          </w:p>
        </w:tc>
        <w:tc>
          <w:tcPr>
            <w:tcW w:w="2849" w:type="dxa"/>
            <w:tcBorders>
              <w:left w:val="single" w:color="000000" w:sz="8" w:space="0"/>
              <w:right w:val="single" w:color="000000" w:sz="8" w:space="0"/>
            </w:tcBorders>
            <w:vAlign w:val="top"/>
          </w:tcPr>
          <w:p w14:paraId="03217E65">
            <w:pPr>
              <w:spacing w:line="307" w:lineRule="auto"/>
              <w:rPr>
                <w:rFonts w:ascii="Arial"/>
                <w:b w:val="0"/>
                <w:bCs w:val="0"/>
                <w:color w:val="auto"/>
                <w:sz w:val="21"/>
              </w:rPr>
            </w:pPr>
          </w:p>
          <w:p w14:paraId="1C31B4AD">
            <w:pPr>
              <w:pStyle w:val="16"/>
              <w:spacing w:before="68" w:line="261" w:lineRule="auto"/>
              <w:ind w:left="4" w:hanging="4"/>
              <w:rPr>
                <w:b w:val="0"/>
                <w:bCs w:val="0"/>
                <w:color w:val="auto"/>
              </w:rPr>
            </w:pPr>
            <w:r>
              <w:rPr>
                <w:rFonts w:ascii="Constantia" w:hAnsi="Constantia" w:eastAsia="Constantia" w:cs="Constantia"/>
                <w:b w:val="0"/>
                <w:bCs w:val="0"/>
                <w:color w:val="auto"/>
                <w:spacing w:val="-2"/>
              </w:rPr>
              <w:t>4.1.</w:t>
            </w:r>
            <w:r>
              <w:rPr>
                <w:b w:val="0"/>
                <w:bCs w:val="0"/>
                <w:color w:val="auto"/>
                <w:spacing w:val="-2"/>
              </w:rPr>
              <w:t>具有良好的旅游互动关系者</w:t>
            </w:r>
            <w:r>
              <w:rPr>
                <w:b w:val="0"/>
                <w:bCs w:val="0"/>
                <w:color w:val="auto"/>
                <w:spacing w:val="6"/>
              </w:rPr>
              <w:t xml:space="preserve"> </w:t>
            </w:r>
            <w:r>
              <w:rPr>
                <w:b w:val="0"/>
                <w:bCs w:val="0"/>
                <w:color w:val="auto"/>
                <w:spacing w:val="-4"/>
              </w:rPr>
              <w:t>沟通、协作能力</w:t>
            </w:r>
          </w:p>
        </w:tc>
        <w:tc>
          <w:tcPr>
            <w:tcW w:w="2513" w:type="dxa"/>
            <w:gridSpan w:val="4"/>
            <w:tcBorders>
              <w:left w:val="single" w:color="000000" w:sz="8" w:space="0"/>
              <w:bottom w:val="single" w:color="000000" w:sz="6" w:space="0"/>
            </w:tcBorders>
            <w:vAlign w:val="top"/>
          </w:tcPr>
          <w:p w14:paraId="550E7F82">
            <w:pPr>
              <w:spacing w:line="462" w:lineRule="auto"/>
              <w:rPr>
                <w:rFonts w:ascii="Arial"/>
                <w:b w:val="0"/>
                <w:bCs w:val="0"/>
                <w:color w:val="auto"/>
                <w:sz w:val="21"/>
              </w:rPr>
            </w:pPr>
          </w:p>
          <w:p w14:paraId="01C7393A">
            <w:pPr>
              <w:pStyle w:val="16"/>
              <w:spacing w:before="69" w:line="220" w:lineRule="auto"/>
              <w:ind w:left="9"/>
              <w:rPr>
                <w:b w:val="0"/>
                <w:bCs w:val="0"/>
                <w:color w:val="auto"/>
              </w:rPr>
            </w:pPr>
            <w:r>
              <w:rPr>
                <w:b w:val="0"/>
                <w:bCs w:val="0"/>
                <w:color w:val="auto"/>
                <w:spacing w:val="-4"/>
              </w:rPr>
              <w:t>掌握激励方法。</w:t>
            </w:r>
          </w:p>
        </w:tc>
      </w:tr>
      <w:tr w14:paraId="2F911F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9" w:hRule="atLeast"/>
        </w:trPr>
        <w:tc>
          <w:tcPr>
            <w:tcW w:w="1289" w:type="dxa"/>
            <w:vMerge w:val="continue"/>
            <w:tcBorders>
              <w:top w:val="nil"/>
              <w:left w:val="single" w:color="000000" w:sz="6" w:space="0"/>
              <w:bottom w:val="nil"/>
              <w:right w:val="single" w:color="000000" w:sz="8" w:space="0"/>
            </w:tcBorders>
            <w:vAlign w:val="top"/>
          </w:tcPr>
          <w:p w14:paraId="04AEB919">
            <w:pPr>
              <w:rPr>
                <w:rFonts w:ascii="Arial"/>
                <w:color w:val="auto"/>
                <w:sz w:val="21"/>
              </w:rPr>
            </w:pPr>
          </w:p>
        </w:tc>
        <w:tc>
          <w:tcPr>
            <w:tcW w:w="2166" w:type="dxa"/>
            <w:vMerge w:val="continue"/>
            <w:tcBorders>
              <w:top w:val="nil"/>
              <w:left w:val="single" w:color="000000" w:sz="8" w:space="0"/>
              <w:right w:val="single" w:color="000000" w:sz="8" w:space="0"/>
            </w:tcBorders>
            <w:vAlign w:val="top"/>
          </w:tcPr>
          <w:p w14:paraId="0D007160">
            <w:pPr>
              <w:rPr>
                <w:rFonts w:ascii="Arial"/>
                <w:b w:val="0"/>
                <w:bCs w:val="0"/>
                <w:color w:val="auto"/>
                <w:sz w:val="21"/>
              </w:rPr>
            </w:pPr>
          </w:p>
        </w:tc>
        <w:tc>
          <w:tcPr>
            <w:tcW w:w="2849" w:type="dxa"/>
            <w:tcBorders>
              <w:left w:val="single" w:color="000000" w:sz="8" w:space="0"/>
              <w:right w:val="single" w:color="000000" w:sz="8" w:space="0"/>
            </w:tcBorders>
            <w:vAlign w:val="top"/>
          </w:tcPr>
          <w:p w14:paraId="360AF65E">
            <w:pPr>
              <w:spacing w:line="245" w:lineRule="auto"/>
              <w:rPr>
                <w:rFonts w:ascii="Arial"/>
                <w:b w:val="0"/>
                <w:bCs w:val="0"/>
                <w:color w:val="auto"/>
                <w:sz w:val="21"/>
              </w:rPr>
            </w:pPr>
          </w:p>
          <w:p w14:paraId="7DD644B0">
            <w:pPr>
              <w:pStyle w:val="16"/>
              <w:spacing w:before="68" w:line="220" w:lineRule="auto"/>
              <w:rPr>
                <w:b w:val="0"/>
                <w:bCs w:val="0"/>
                <w:color w:val="auto"/>
              </w:rPr>
            </w:pPr>
            <w:r>
              <w:rPr>
                <w:rFonts w:ascii="Constantia" w:hAnsi="Constantia" w:eastAsia="Constantia" w:cs="Constantia"/>
                <w:b w:val="0"/>
                <w:bCs w:val="0"/>
                <w:color w:val="auto"/>
                <w:spacing w:val="-2"/>
              </w:rPr>
              <w:t>4.2.</w:t>
            </w:r>
            <w:r>
              <w:rPr>
                <w:b w:val="0"/>
                <w:bCs w:val="0"/>
                <w:color w:val="auto"/>
                <w:spacing w:val="-2"/>
              </w:rPr>
              <w:t>具有</w:t>
            </w:r>
            <w:r>
              <w:rPr>
                <w:rFonts w:ascii="Constantia" w:hAnsi="Constantia" w:eastAsia="Constantia" w:cs="Constantia"/>
                <w:b w:val="0"/>
                <w:bCs w:val="0"/>
                <w:color w:val="auto"/>
                <w:spacing w:val="-2"/>
              </w:rPr>
              <w:t>“</w:t>
            </w:r>
            <w:r>
              <w:rPr>
                <w:b w:val="0"/>
                <w:bCs w:val="0"/>
                <w:color w:val="auto"/>
                <w:spacing w:val="-2"/>
              </w:rPr>
              <w:t>旅游</w:t>
            </w:r>
            <w:r>
              <w:rPr>
                <w:rFonts w:ascii="Constantia" w:hAnsi="Constantia" w:eastAsia="Constantia" w:cs="Constantia"/>
                <w:b w:val="0"/>
                <w:bCs w:val="0"/>
                <w:color w:val="auto"/>
                <w:spacing w:val="-2"/>
              </w:rPr>
              <w:t>+”</w:t>
            </w:r>
            <w:r>
              <w:rPr>
                <w:b w:val="0"/>
                <w:bCs w:val="0"/>
                <w:color w:val="auto"/>
                <w:spacing w:val="-2"/>
              </w:rPr>
              <w:t>统筹发展能力</w:t>
            </w:r>
          </w:p>
        </w:tc>
        <w:tc>
          <w:tcPr>
            <w:tcW w:w="2513" w:type="dxa"/>
            <w:gridSpan w:val="4"/>
            <w:tcBorders>
              <w:left w:val="single" w:color="000000" w:sz="8" w:space="0"/>
              <w:bottom w:val="single" w:color="000000" w:sz="6" w:space="0"/>
            </w:tcBorders>
            <w:vAlign w:val="top"/>
          </w:tcPr>
          <w:p w14:paraId="4E1B893A">
            <w:pPr>
              <w:pStyle w:val="16"/>
              <w:spacing w:before="165" w:line="261" w:lineRule="auto"/>
              <w:ind w:left="4" w:right="223" w:firstLine="4"/>
              <w:rPr>
                <w:b w:val="0"/>
                <w:bCs w:val="0"/>
                <w:color w:val="auto"/>
              </w:rPr>
            </w:pPr>
            <w:r>
              <w:rPr>
                <w:b w:val="0"/>
                <w:bCs w:val="0"/>
                <w:color w:val="auto"/>
                <w:spacing w:val="-7"/>
              </w:rPr>
              <w:t>掌握沟通障碍及其克服、</w:t>
            </w:r>
            <w:r>
              <w:rPr>
                <w:b w:val="0"/>
                <w:bCs w:val="0"/>
                <w:color w:val="auto"/>
                <w:spacing w:val="9"/>
              </w:rPr>
              <w:t xml:space="preserve"> </w:t>
            </w:r>
            <w:r>
              <w:rPr>
                <w:b w:val="0"/>
                <w:bCs w:val="0"/>
                <w:color w:val="auto"/>
                <w:spacing w:val="-3"/>
              </w:rPr>
              <w:t>冲突及其管理的能力。</w:t>
            </w:r>
          </w:p>
        </w:tc>
      </w:tr>
      <w:tr w14:paraId="4E41C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trPr>
        <w:tc>
          <w:tcPr>
            <w:tcW w:w="1289" w:type="dxa"/>
            <w:vMerge w:val="continue"/>
            <w:tcBorders>
              <w:top w:val="nil"/>
              <w:left w:val="single" w:color="000000" w:sz="6" w:space="0"/>
              <w:bottom w:val="nil"/>
              <w:right w:val="single" w:color="000000" w:sz="8" w:space="0"/>
            </w:tcBorders>
            <w:vAlign w:val="top"/>
          </w:tcPr>
          <w:p w14:paraId="0B00AD29">
            <w:pPr>
              <w:rPr>
                <w:rFonts w:ascii="Arial"/>
                <w:color w:val="auto"/>
                <w:sz w:val="21"/>
              </w:rPr>
            </w:pPr>
          </w:p>
        </w:tc>
        <w:tc>
          <w:tcPr>
            <w:tcW w:w="2166" w:type="dxa"/>
            <w:vMerge w:val="restart"/>
            <w:tcBorders>
              <w:left w:val="single" w:color="000000" w:sz="8" w:space="0"/>
              <w:bottom w:val="nil"/>
              <w:right w:val="single" w:color="000000" w:sz="8" w:space="0"/>
            </w:tcBorders>
            <w:vAlign w:val="top"/>
          </w:tcPr>
          <w:p w14:paraId="66B6269A">
            <w:pPr>
              <w:spacing w:line="268" w:lineRule="auto"/>
              <w:rPr>
                <w:rFonts w:ascii="Arial"/>
                <w:b w:val="0"/>
                <w:bCs w:val="0"/>
                <w:color w:val="auto"/>
                <w:sz w:val="21"/>
              </w:rPr>
            </w:pPr>
          </w:p>
          <w:p w14:paraId="0E6197AC">
            <w:pPr>
              <w:spacing w:line="269" w:lineRule="auto"/>
              <w:rPr>
                <w:rFonts w:ascii="Arial"/>
                <w:b w:val="0"/>
                <w:bCs w:val="0"/>
                <w:color w:val="auto"/>
                <w:sz w:val="21"/>
              </w:rPr>
            </w:pPr>
          </w:p>
          <w:p w14:paraId="2088262F">
            <w:pPr>
              <w:spacing w:line="269" w:lineRule="auto"/>
              <w:rPr>
                <w:rFonts w:ascii="Arial"/>
                <w:b w:val="0"/>
                <w:bCs w:val="0"/>
                <w:color w:val="auto"/>
                <w:sz w:val="21"/>
              </w:rPr>
            </w:pPr>
          </w:p>
          <w:p w14:paraId="1C9B6B32">
            <w:pPr>
              <w:spacing w:line="269" w:lineRule="auto"/>
              <w:rPr>
                <w:rFonts w:ascii="Arial"/>
                <w:b w:val="0"/>
                <w:bCs w:val="0"/>
                <w:color w:val="auto"/>
                <w:sz w:val="21"/>
              </w:rPr>
            </w:pPr>
          </w:p>
          <w:p w14:paraId="07AD1FD4">
            <w:pPr>
              <w:pStyle w:val="16"/>
              <w:spacing w:before="69" w:line="198" w:lineRule="auto"/>
              <w:ind w:left="2"/>
              <w:rPr>
                <w:b w:val="0"/>
                <w:bCs w:val="0"/>
                <w:color w:val="auto"/>
              </w:rPr>
            </w:pPr>
            <w:r>
              <w:rPr>
                <w:rFonts w:ascii="Constantia" w:hAnsi="Constantia" w:eastAsia="Constantia" w:cs="Constantia"/>
                <w:b w:val="0"/>
                <w:bCs w:val="0"/>
                <w:color w:val="auto"/>
                <w:spacing w:val="-4"/>
              </w:rPr>
              <w:t>5</w:t>
            </w:r>
            <w:r>
              <w:rPr>
                <w:rFonts w:ascii="Constantia" w:hAnsi="Constantia" w:eastAsia="Constantia" w:cs="Constantia"/>
                <w:b w:val="0"/>
                <w:bCs w:val="0"/>
                <w:color w:val="auto"/>
                <w:spacing w:val="7"/>
              </w:rPr>
              <w:t xml:space="preserve">  </w:t>
            </w:r>
            <w:r>
              <w:rPr>
                <w:b w:val="0"/>
                <w:bCs w:val="0"/>
                <w:color w:val="auto"/>
                <w:spacing w:val="-4"/>
              </w:rPr>
              <w:t>社会责任</w:t>
            </w:r>
          </w:p>
        </w:tc>
        <w:tc>
          <w:tcPr>
            <w:tcW w:w="2849" w:type="dxa"/>
            <w:tcBorders>
              <w:left w:val="single" w:color="000000" w:sz="8" w:space="0"/>
              <w:right w:val="single" w:color="000000" w:sz="8" w:space="0"/>
            </w:tcBorders>
            <w:vAlign w:val="top"/>
          </w:tcPr>
          <w:p w14:paraId="158D1A68">
            <w:pPr>
              <w:pStyle w:val="16"/>
              <w:spacing w:before="209" w:line="261" w:lineRule="auto"/>
              <w:ind w:left="4" w:hanging="1"/>
              <w:rPr>
                <w:b w:val="0"/>
                <w:bCs w:val="0"/>
                <w:color w:val="auto"/>
              </w:rPr>
            </w:pPr>
            <w:r>
              <w:rPr>
                <w:rFonts w:ascii="Constantia" w:hAnsi="Constantia" w:eastAsia="Constantia" w:cs="Constantia"/>
                <w:b w:val="0"/>
                <w:bCs w:val="0"/>
                <w:color w:val="auto"/>
                <w:spacing w:val="-1"/>
              </w:rPr>
              <w:t>5.1.</w:t>
            </w:r>
            <w:r>
              <w:rPr>
                <w:b w:val="0"/>
                <w:bCs w:val="0"/>
                <w:color w:val="auto"/>
                <w:spacing w:val="-1"/>
              </w:rPr>
              <w:t>具备绿色发展理念与实践能</w:t>
            </w:r>
            <w:r>
              <w:rPr>
                <w:b w:val="0"/>
                <w:bCs w:val="0"/>
                <w:color w:val="auto"/>
              </w:rPr>
              <w:t xml:space="preserve"> </w:t>
            </w:r>
            <w:r>
              <w:rPr>
                <w:b w:val="0"/>
                <w:bCs w:val="0"/>
                <w:color w:val="auto"/>
                <w:spacing w:val="-3"/>
              </w:rPr>
              <w:t>力</w:t>
            </w:r>
          </w:p>
        </w:tc>
        <w:tc>
          <w:tcPr>
            <w:tcW w:w="2513" w:type="dxa"/>
            <w:gridSpan w:val="4"/>
            <w:tcBorders>
              <w:left w:val="single" w:color="000000" w:sz="8" w:space="0"/>
              <w:bottom w:val="single" w:color="000000" w:sz="6" w:space="0"/>
            </w:tcBorders>
            <w:vAlign w:val="top"/>
          </w:tcPr>
          <w:p w14:paraId="356D3287">
            <w:pPr>
              <w:pStyle w:val="16"/>
              <w:spacing w:before="209" w:line="261" w:lineRule="auto"/>
              <w:ind w:left="4" w:right="192" w:hanging="1"/>
              <w:rPr>
                <w:b w:val="0"/>
                <w:bCs w:val="0"/>
                <w:color w:val="auto"/>
              </w:rPr>
            </w:pPr>
            <w:r>
              <w:rPr>
                <w:b w:val="0"/>
                <w:bCs w:val="0"/>
                <w:color w:val="auto"/>
                <w:spacing w:val="-3"/>
              </w:rPr>
              <w:t>通过管理活动，推动企业</w:t>
            </w:r>
            <w:r>
              <w:rPr>
                <w:b w:val="0"/>
                <w:bCs w:val="0"/>
                <w:color w:val="auto"/>
                <w:spacing w:val="2"/>
              </w:rPr>
              <w:t xml:space="preserve"> </w:t>
            </w:r>
            <w:r>
              <w:rPr>
                <w:b w:val="0"/>
                <w:bCs w:val="0"/>
                <w:color w:val="auto"/>
                <w:spacing w:val="-3"/>
              </w:rPr>
              <w:t>绿色低碳可持续发展。</w:t>
            </w:r>
          </w:p>
        </w:tc>
      </w:tr>
      <w:tr w14:paraId="19C7E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5" w:hRule="atLeast"/>
        </w:trPr>
        <w:tc>
          <w:tcPr>
            <w:tcW w:w="1289" w:type="dxa"/>
            <w:vMerge w:val="continue"/>
            <w:tcBorders>
              <w:top w:val="nil"/>
              <w:left w:val="single" w:color="000000" w:sz="6" w:space="0"/>
              <w:right w:val="single" w:color="000000" w:sz="8" w:space="0"/>
            </w:tcBorders>
            <w:vAlign w:val="top"/>
          </w:tcPr>
          <w:p w14:paraId="51DE1A65">
            <w:pPr>
              <w:rPr>
                <w:rFonts w:ascii="Arial"/>
                <w:color w:val="auto"/>
                <w:sz w:val="21"/>
              </w:rPr>
            </w:pPr>
          </w:p>
        </w:tc>
        <w:tc>
          <w:tcPr>
            <w:tcW w:w="2166" w:type="dxa"/>
            <w:vMerge w:val="continue"/>
            <w:tcBorders>
              <w:top w:val="nil"/>
              <w:left w:val="single" w:color="000000" w:sz="8" w:space="0"/>
              <w:right w:val="single" w:color="000000" w:sz="8" w:space="0"/>
            </w:tcBorders>
            <w:vAlign w:val="top"/>
          </w:tcPr>
          <w:p w14:paraId="30AA69EA">
            <w:pPr>
              <w:rPr>
                <w:rFonts w:ascii="Arial"/>
                <w:b w:val="0"/>
                <w:bCs w:val="0"/>
                <w:color w:val="auto"/>
                <w:sz w:val="21"/>
              </w:rPr>
            </w:pPr>
          </w:p>
        </w:tc>
        <w:tc>
          <w:tcPr>
            <w:tcW w:w="2849" w:type="dxa"/>
            <w:tcBorders>
              <w:left w:val="single" w:color="000000" w:sz="8" w:space="0"/>
              <w:right w:val="single" w:color="000000" w:sz="8" w:space="0"/>
            </w:tcBorders>
            <w:vAlign w:val="top"/>
          </w:tcPr>
          <w:p w14:paraId="2B32BFF7">
            <w:pPr>
              <w:spacing w:line="441" w:lineRule="auto"/>
              <w:rPr>
                <w:rFonts w:ascii="Arial"/>
                <w:b w:val="0"/>
                <w:bCs w:val="0"/>
                <w:color w:val="auto"/>
                <w:sz w:val="21"/>
              </w:rPr>
            </w:pPr>
          </w:p>
          <w:p w14:paraId="5A196880">
            <w:pPr>
              <w:pStyle w:val="16"/>
              <w:spacing w:before="68" w:line="261" w:lineRule="auto"/>
              <w:ind w:left="2" w:firstLine="1"/>
              <w:rPr>
                <w:b w:val="0"/>
                <w:bCs w:val="0"/>
                <w:color w:val="auto"/>
              </w:rPr>
            </w:pPr>
            <w:r>
              <w:rPr>
                <w:rFonts w:ascii="Constantia" w:hAnsi="Constantia" w:eastAsia="Constantia" w:cs="Constantia"/>
                <w:b w:val="0"/>
                <w:bCs w:val="0"/>
                <w:color w:val="auto"/>
                <w:spacing w:val="-3"/>
              </w:rPr>
              <w:t>5.2.</w:t>
            </w:r>
            <w:r>
              <w:rPr>
                <w:b w:val="0"/>
                <w:bCs w:val="0"/>
                <w:color w:val="auto"/>
                <w:spacing w:val="-3"/>
              </w:rPr>
              <w:t>具备良好人文精神和职业素</w:t>
            </w:r>
            <w:r>
              <w:rPr>
                <w:b w:val="0"/>
                <w:bCs w:val="0"/>
                <w:color w:val="auto"/>
                <w:spacing w:val="6"/>
              </w:rPr>
              <w:t xml:space="preserve"> </w:t>
            </w:r>
            <w:r>
              <w:rPr>
                <w:b w:val="0"/>
                <w:bCs w:val="0"/>
                <w:color w:val="auto"/>
                <w:spacing w:val="-3"/>
              </w:rPr>
              <w:t>养</w:t>
            </w:r>
          </w:p>
        </w:tc>
        <w:tc>
          <w:tcPr>
            <w:tcW w:w="2513" w:type="dxa"/>
            <w:gridSpan w:val="4"/>
            <w:tcBorders>
              <w:left w:val="single" w:color="000000" w:sz="8" w:space="0"/>
              <w:bottom w:val="single" w:color="000000" w:sz="6" w:space="0"/>
            </w:tcBorders>
            <w:vAlign w:val="top"/>
          </w:tcPr>
          <w:p w14:paraId="58C78D4F">
            <w:pPr>
              <w:pStyle w:val="16"/>
              <w:spacing w:before="43" w:line="264" w:lineRule="auto"/>
              <w:ind w:left="2" w:right="192" w:firstLine="3"/>
              <w:jc w:val="both"/>
              <w:rPr>
                <w:b w:val="0"/>
                <w:bCs w:val="0"/>
                <w:color w:val="auto"/>
              </w:rPr>
            </w:pPr>
            <w:r>
              <w:rPr>
                <w:b w:val="0"/>
                <w:bCs w:val="0"/>
                <w:color w:val="auto"/>
                <w:spacing w:val="-3"/>
              </w:rPr>
              <w:t>大力弘扬企业家精神。企</w:t>
            </w:r>
            <w:r>
              <w:rPr>
                <w:b w:val="0"/>
                <w:bCs w:val="0"/>
                <w:color w:val="auto"/>
              </w:rPr>
              <w:t xml:space="preserve"> </w:t>
            </w:r>
            <w:r>
              <w:rPr>
                <w:b w:val="0"/>
                <w:bCs w:val="0"/>
                <w:color w:val="auto"/>
                <w:spacing w:val="-3"/>
              </w:rPr>
              <w:t>业管理过程中应严格遵纪</w:t>
            </w:r>
            <w:r>
              <w:rPr>
                <w:b w:val="0"/>
                <w:bCs w:val="0"/>
                <w:color w:val="auto"/>
                <w:spacing w:val="3"/>
              </w:rPr>
              <w:t xml:space="preserve"> </w:t>
            </w:r>
            <w:r>
              <w:rPr>
                <w:b w:val="0"/>
                <w:bCs w:val="0"/>
                <w:color w:val="auto"/>
                <w:spacing w:val="-3"/>
              </w:rPr>
              <w:t>守法。企业走出去应该遵</w:t>
            </w:r>
            <w:r>
              <w:rPr>
                <w:b w:val="0"/>
                <w:bCs w:val="0"/>
                <w:color w:val="auto"/>
                <w:spacing w:val="3"/>
              </w:rPr>
              <w:t xml:space="preserve"> </w:t>
            </w:r>
            <w:r>
              <w:rPr>
                <w:b w:val="0"/>
                <w:bCs w:val="0"/>
                <w:color w:val="auto"/>
                <w:spacing w:val="-3"/>
              </w:rPr>
              <w:t>守当地的人文习俗与宗教</w:t>
            </w:r>
            <w:r>
              <w:rPr>
                <w:b w:val="0"/>
                <w:bCs w:val="0"/>
                <w:color w:val="auto"/>
                <w:spacing w:val="3"/>
              </w:rPr>
              <w:t xml:space="preserve"> </w:t>
            </w:r>
            <w:r>
              <w:rPr>
                <w:b w:val="0"/>
                <w:bCs w:val="0"/>
                <w:color w:val="auto"/>
                <w:spacing w:val="-4"/>
              </w:rPr>
              <w:t>信仰。</w:t>
            </w:r>
          </w:p>
        </w:tc>
      </w:tr>
      <w:tr w14:paraId="61B2F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1289" w:type="dxa"/>
            <w:vMerge w:val="restart"/>
            <w:tcBorders>
              <w:left w:val="single" w:color="000000" w:sz="6" w:space="0"/>
              <w:bottom w:val="nil"/>
              <w:right w:val="single" w:color="000000" w:sz="8" w:space="0"/>
            </w:tcBorders>
            <w:vAlign w:val="top"/>
          </w:tcPr>
          <w:p w14:paraId="16B1B717">
            <w:pPr>
              <w:spacing w:line="246" w:lineRule="auto"/>
              <w:rPr>
                <w:rFonts w:ascii="Arial"/>
                <w:color w:val="auto"/>
                <w:sz w:val="21"/>
              </w:rPr>
            </w:pPr>
          </w:p>
          <w:p w14:paraId="49036A4C">
            <w:pPr>
              <w:spacing w:line="247" w:lineRule="auto"/>
              <w:rPr>
                <w:rFonts w:ascii="Arial"/>
                <w:color w:val="auto"/>
                <w:sz w:val="21"/>
              </w:rPr>
            </w:pPr>
          </w:p>
          <w:p w14:paraId="0D816312">
            <w:pPr>
              <w:spacing w:line="247" w:lineRule="auto"/>
              <w:rPr>
                <w:rFonts w:ascii="Arial"/>
                <w:color w:val="auto"/>
                <w:sz w:val="21"/>
              </w:rPr>
            </w:pPr>
          </w:p>
          <w:p w14:paraId="50EEF22F">
            <w:pPr>
              <w:spacing w:line="247" w:lineRule="auto"/>
              <w:rPr>
                <w:rFonts w:ascii="Arial"/>
                <w:color w:val="auto"/>
                <w:sz w:val="21"/>
              </w:rPr>
            </w:pPr>
          </w:p>
          <w:p w14:paraId="4B7FD6EE">
            <w:pPr>
              <w:spacing w:line="247" w:lineRule="auto"/>
              <w:rPr>
                <w:rFonts w:ascii="Arial"/>
                <w:color w:val="auto"/>
                <w:sz w:val="21"/>
              </w:rPr>
            </w:pPr>
          </w:p>
          <w:p w14:paraId="6D293494">
            <w:pPr>
              <w:spacing w:line="247" w:lineRule="auto"/>
              <w:rPr>
                <w:rFonts w:ascii="Arial"/>
                <w:color w:val="auto"/>
                <w:sz w:val="21"/>
              </w:rPr>
            </w:pPr>
          </w:p>
          <w:p w14:paraId="72DC2E47">
            <w:pPr>
              <w:spacing w:line="247" w:lineRule="auto"/>
              <w:rPr>
                <w:rFonts w:ascii="Arial"/>
                <w:color w:val="auto"/>
                <w:sz w:val="21"/>
              </w:rPr>
            </w:pPr>
          </w:p>
          <w:p w14:paraId="48D74F2D">
            <w:pPr>
              <w:spacing w:line="247" w:lineRule="auto"/>
              <w:rPr>
                <w:rFonts w:ascii="Arial"/>
                <w:color w:val="auto"/>
                <w:sz w:val="21"/>
              </w:rPr>
            </w:pPr>
          </w:p>
          <w:p w14:paraId="4C564BEE">
            <w:pPr>
              <w:spacing w:line="247" w:lineRule="auto"/>
              <w:rPr>
                <w:rFonts w:ascii="Arial"/>
                <w:color w:val="auto"/>
                <w:sz w:val="21"/>
              </w:rPr>
            </w:pPr>
          </w:p>
          <w:p w14:paraId="081C271F">
            <w:pPr>
              <w:spacing w:line="247" w:lineRule="auto"/>
              <w:rPr>
                <w:rFonts w:ascii="Arial"/>
                <w:color w:val="auto"/>
                <w:sz w:val="21"/>
              </w:rPr>
            </w:pPr>
          </w:p>
          <w:p w14:paraId="2AD811F2">
            <w:pPr>
              <w:spacing w:line="247" w:lineRule="auto"/>
              <w:rPr>
                <w:rFonts w:ascii="Arial"/>
                <w:color w:val="auto"/>
                <w:sz w:val="21"/>
              </w:rPr>
            </w:pPr>
          </w:p>
          <w:p w14:paraId="6FD07F6A">
            <w:pPr>
              <w:spacing w:line="247" w:lineRule="auto"/>
              <w:rPr>
                <w:rFonts w:ascii="Arial"/>
                <w:color w:val="auto"/>
                <w:sz w:val="21"/>
              </w:rPr>
            </w:pPr>
          </w:p>
          <w:p w14:paraId="18EAEC4B">
            <w:pPr>
              <w:spacing w:line="247" w:lineRule="auto"/>
              <w:rPr>
                <w:rFonts w:ascii="Arial"/>
                <w:color w:val="auto"/>
                <w:sz w:val="21"/>
              </w:rPr>
            </w:pPr>
          </w:p>
          <w:p w14:paraId="41821C54">
            <w:pPr>
              <w:spacing w:line="247" w:lineRule="auto"/>
              <w:rPr>
                <w:rFonts w:ascii="Arial"/>
                <w:color w:val="auto"/>
                <w:sz w:val="21"/>
              </w:rPr>
            </w:pPr>
          </w:p>
          <w:p w14:paraId="7C4ED504">
            <w:pPr>
              <w:spacing w:line="247" w:lineRule="auto"/>
              <w:rPr>
                <w:rFonts w:ascii="Arial"/>
                <w:color w:val="auto"/>
                <w:sz w:val="21"/>
              </w:rPr>
            </w:pPr>
          </w:p>
          <w:p w14:paraId="6CEBBA36">
            <w:pPr>
              <w:spacing w:line="247" w:lineRule="auto"/>
              <w:rPr>
                <w:rFonts w:ascii="Arial"/>
                <w:color w:val="auto"/>
                <w:sz w:val="21"/>
              </w:rPr>
            </w:pPr>
          </w:p>
          <w:p w14:paraId="073D59B1">
            <w:pPr>
              <w:spacing w:line="247" w:lineRule="auto"/>
              <w:rPr>
                <w:rFonts w:ascii="Arial"/>
                <w:color w:val="auto"/>
                <w:sz w:val="21"/>
              </w:rPr>
            </w:pPr>
          </w:p>
          <w:p w14:paraId="0CFBDDA8">
            <w:pPr>
              <w:pStyle w:val="16"/>
              <w:spacing w:before="68" w:line="182" w:lineRule="auto"/>
              <w:ind w:left="590"/>
              <w:rPr>
                <w:color w:val="auto"/>
              </w:rPr>
            </w:pPr>
            <w:r>
              <w:rPr>
                <w:b/>
                <w:bCs/>
                <w:color w:val="auto"/>
                <w:spacing w:val="-3"/>
              </w:rPr>
              <w:t>E</w:t>
            </w:r>
          </w:p>
          <w:p w14:paraId="23B07C96">
            <w:pPr>
              <w:pStyle w:val="16"/>
              <w:spacing w:before="240" w:line="220" w:lineRule="auto"/>
              <w:ind w:left="211"/>
              <w:rPr>
                <w:color w:val="auto"/>
              </w:rPr>
            </w:pPr>
            <w:r>
              <w:rPr>
                <w:b/>
                <w:bCs/>
                <w:color w:val="auto"/>
                <w:spacing w:val="-4"/>
              </w:rPr>
              <w:t>教学内容</w:t>
            </w:r>
          </w:p>
        </w:tc>
        <w:tc>
          <w:tcPr>
            <w:tcW w:w="5015" w:type="dxa"/>
            <w:gridSpan w:val="2"/>
            <w:vMerge w:val="restart"/>
            <w:tcBorders>
              <w:left w:val="single" w:color="000000" w:sz="8" w:space="0"/>
              <w:bottom w:val="nil"/>
              <w:right w:val="single" w:color="000000" w:sz="8" w:space="0"/>
            </w:tcBorders>
            <w:vAlign w:val="top"/>
          </w:tcPr>
          <w:p w14:paraId="0ED97951">
            <w:pPr>
              <w:spacing w:line="348" w:lineRule="auto"/>
              <w:rPr>
                <w:rFonts w:ascii="Arial"/>
                <w:color w:val="auto"/>
                <w:sz w:val="21"/>
              </w:rPr>
            </w:pPr>
          </w:p>
          <w:p w14:paraId="31A3E76C">
            <w:pPr>
              <w:pStyle w:val="16"/>
              <w:spacing w:before="68" w:line="220" w:lineRule="auto"/>
              <w:ind w:left="2081"/>
              <w:rPr>
                <w:color w:val="auto"/>
              </w:rPr>
            </w:pPr>
            <w:r>
              <w:rPr>
                <w:b/>
                <w:bCs/>
                <w:color w:val="auto"/>
                <w:spacing w:val="-6"/>
              </w:rPr>
              <w:t>章节内容</w:t>
            </w:r>
          </w:p>
        </w:tc>
        <w:tc>
          <w:tcPr>
            <w:tcW w:w="2513" w:type="dxa"/>
            <w:gridSpan w:val="4"/>
            <w:tcBorders>
              <w:left w:val="single" w:color="000000" w:sz="8" w:space="0"/>
              <w:bottom w:val="single" w:color="000000" w:sz="6" w:space="0"/>
            </w:tcBorders>
            <w:vAlign w:val="top"/>
          </w:tcPr>
          <w:p w14:paraId="1AF7DDD7">
            <w:pPr>
              <w:pStyle w:val="16"/>
              <w:spacing w:before="227" w:line="221" w:lineRule="auto"/>
              <w:ind w:left="826"/>
              <w:rPr>
                <w:color w:val="auto"/>
              </w:rPr>
            </w:pPr>
            <w:r>
              <w:rPr>
                <w:b/>
                <w:bCs/>
                <w:color w:val="auto"/>
                <w:spacing w:val="-5"/>
              </w:rPr>
              <w:t>学时分配</w:t>
            </w:r>
          </w:p>
        </w:tc>
      </w:tr>
      <w:tr w14:paraId="392EF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1289" w:type="dxa"/>
            <w:vMerge w:val="continue"/>
            <w:tcBorders>
              <w:top w:val="nil"/>
              <w:left w:val="single" w:color="000000" w:sz="6" w:space="0"/>
              <w:bottom w:val="nil"/>
              <w:right w:val="single" w:color="000000" w:sz="8" w:space="0"/>
            </w:tcBorders>
            <w:vAlign w:val="top"/>
          </w:tcPr>
          <w:p w14:paraId="1743636C">
            <w:pPr>
              <w:rPr>
                <w:rFonts w:ascii="Arial"/>
                <w:color w:val="auto"/>
                <w:sz w:val="21"/>
              </w:rPr>
            </w:pPr>
          </w:p>
        </w:tc>
        <w:tc>
          <w:tcPr>
            <w:tcW w:w="5015" w:type="dxa"/>
            <w:gridSpan w:val="2"/>
            <w:vMerge w:val="continue"/>
            <w:tcBorders>
              <w:top w:val="nil"/>
              <w:left w:val="single" w:color="000000" w:sz="8" w:space="0"/>
              <w:right w:val="single" w:color="000000" w:sz="8" w:space="0"/>
            </w:tcBorders>
            <w:vAlign w:val="top"/>
          </w:tcPr>
          <w:p w14:paraId="52ED67D6">
            <w:pPr>
              <w:rPr>
                <w:rFonts w:ascii="Arial"/>
                <w:color w:val="auto"/>
                <w:sz w:val="21"/>
              </w:rPr>
            </w:pPr>
          </w:p>
        </w:tc>
        <w:tc>
          <w:tcPr>
            <w:tcW w:w="855" w:type="dxa"/>
            <w:tcBorders>
              <w:left w:val="single" w:color="000000" w:sz="8" w:space="0"/>
              <w:right w:val="single" w:color="000000" w:sz="8" w:space="0"/>
            </w:tcBorders>
            <w:vAlign w:val="top"/>
          </w:tcPr>
          <w:p w14:paraId="46EE4C24">
            <w:pPr>
              <w:pStyle w:val="16"/>
              <w:spacing w:before="102" w:line="228" w:lineRule="auto"/>
              <w:ind w:left="226"/>
              <w:rPr>
                <w:color w:val="auto"/>
              </w:rPr>
            </w:pPr>
            <w:r>
              <w:rPr>
                <w:b/>
                <w:bCs/>
                <w:color w:val="auto"/>
                <w:spacing w:val="-7"/>
              </w:rPr>
              <w:t>理论</w:t>
            </w:r>
          </w:p>
        </w:tc>
        <w:tc>
          <w:tcPr>
            <w:tcW w:w="859" w:type="dxa"/>
            <w:gridSpan w:val="2"/>
            <w:tcBorders>
              <w:left w:val="single" w:color="000000" w:sz="8" w:space="0"/>
              <w:right w:val="single" w:color="000000" w:sz="8" w:space="0"/>
            </w:tcBorders>
            <w:vAlign w:val="top"/>
          </w:tcPr>
          <w:p w14:paraId="5531F7C8">
            <w:pPr>
              <w:pStyle w:val="16"/>
              <w:spacing w:before="103" w:line="221" w:lineRule="auto"/>
              <w:ind w:left="233"/>
              <w:rPr>
                <w:color w:val="auto"/>
              </w:rPr>
            </w:pPr>
            <w:r>
              <w:rPr>
                <w:b/>
                <w:bCs/>
                <w:color w:val="auto"/>
                <w:spacing w:val="-8"/>
              </w:rPr>
              <w:t>实践</w:t>
            </w:r>
          </w:p>
        </w:tc>
        <w:tc>
          <w:tcPr>
            <w:tcW w:w="799" w:type="dxa"/>
            <w:tcBorders>
              <w:left w:val="single" w:color="000000" w:sz="8" w:space="0"/>
              <w:bottom w:val="single" w:color="000000" w:sz="6" w:space="0"/>
            </w:tcBorders>
            <w:vAlign w:val="top"/>
          </w:tcPr>
          <w:p w14:paraId="52623934">
            <w:pPr>
              <w:pStyle w:val="16"/>
              <w:spacing w:before="103" w:line="222" w:lineRule="auto"/>
              <w:ind w:left="195"/>
              <w:rPr>
                <w:color w:val="auto"/>
              </w:rPr>
            </w:pPr>
            <w:r>
              <w:rPr>
                <w:b/>
                <w:bCs/>
                <w:color w:val="auto"/>
                <w:spacing w:val="-6"/>
              </w:rPr>
              <w:t>合计</w:t>
            </w:r>
          </w:p>
        </w:tc>
      </w:tr>
      <w:tr w14:paraId="328C7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1289" w:type="dxa"/>
            <w:vMerge w:val="continue"/>
            <w:tcBorders>
              <w:top w:val="nil"/>
              <w:left w:val="single" w:color="000000" w:sz="6" w:space="0"/>
              <w:bottom w:val="nil"/>
              <w:right w:val="single" w:color="000000" w:sz="8" w:space="0"/>
            </w:tcBorders>
            <w:vAlign w:val="top"/>
          </w:tcPr>
          <w:p w14:paraId="5D9BCF71">
            <w:pPr>
              <w:rPr>
                <w:rFonts w:ascii="Arial"/>
                <w:color w:val="auto"/>
                <w:sz w:val="21"/>
              </w:rPr>
            </w:pPr>
          </w:p>
        </w:tc>
        <w:tc>
          <w:tcPr>
            <w:tcW w:w="5015" w:type="dxa"/>
            <w:gridSpan w:val="2"/>
            <w:tcBorders>
              <w:left w:val="single" w:color="000000" w:sz="8" w:space="0"/>
              <w:right w:val="single" w:color="000000" w:sz="8" w:space="0"/>
            </w:tcBorders>
            <w:vAlign w:val="top"/>
          </w:tcPr>
          <w:p w14:paraId="512F61FF">
            <w:pPr>
              <w:pStyle w:val="16"/>
              <w:spacing w:before="197" w:line="220" w:lineRule="auto"/>
              <w:ind w:left="1663"/>
              <w:rPr>
                <w:color w:val="auto"/>
              </w:rPr>
            </w:pPr>
            <w:r>
              <w:rPr>
                <w:b/>
                <w:bCs/>
                <w:color w:val="auto"/>
                <w:spacing w:val="-3"/>
              </w:rPr>
              <w:t>第一章</w:t>
            </w:r>
            <w:r>
              <w:rPr>
                <w:color w:val="auto"/>
                <w:spacing w:val="-3"/>
              </w:rPr>
              <w:t xml:space="preserve">  </w:t>
            </w:r>
            <w:r>
              <w:rPr>
                <w:b/>
                <w:bCs/>
                <w:color w:val="auto"/>
                <w:spacing w:val="-3"/>
              </w:rPr>
              <w:t>管理导论</w:t>
            </w:r>
          </w:p>
        </w:tc>
        <w:tc>
          <w:tcPr>
            <w:tcW w:w="855" w:type="dxa"/>
            <w:tcBorders>
              <w:left w:val="single" w:color="000000" w:sz="8" w:space="0"/>
              <w:right w:val="single" w:color="000000" w:sz="8" w:space="0"/>
            </w:tcBorders>
            <w:vAlign w:val="top"/>
          </w:tcPr>
          <w:p w14:paraId="3C080D52">
            <w:pPr>
              <w:spacing w:before="232" w:line="188" w:lineRule="auto"/>
              <w:ind w:left="378"/>
              <w:rPr>
                <w:rFonts w:ascii="Constantia" w:hAnsi="Constantia" w:eastAsia="Constantia" w:cs="Constantia"/>
                <w:color w:val="auto"/>
                <w:sz w:val="21"/>
                <w:szCs w:val="21"/>
              </w:rPr>
            </w:pPr>
            <w:r>
              <w:rPr>
                <w:rFonts w:ascii="Constantia" w:hAnsi="Constantia" w:eastAsia="Constantia" w:cs="Constantia"/>
                <w:b/>
                <w:bCs/>
                <w:color w:val="auto"/>
                <w:sz w:val="21"/>
                <w:szCs w:val="21"/>
              </w:rPr>
              <w:t>2</w:t>
            </w:r>
          </w:p>
        </w:tc>
        <w:tc>
          <w:tcPr>
            <w:tcW w:w="859" w:type="dxa"/>
            <w:gridSpan w:val="2"/>
            <w:tcBorders>
              <w:left w:val="single" w:color="000000" w:sz="8" w:space="0"/>
              <w:right w:val="single" w:color="000000" w:sz="8" w:space="0"/>
            </w:tcBorders>
            <w:vAlign w:val="top"/>
          </w:tcPr>
          <w:p w14:paraId="11601E98">
            <w:pPr>
              <w:rPr>
                <w:rFonts w:ascii="Arial"/>
                <w:color w:val="auto"/>
                <w:sz w:val="21"/>
              </w:rPr>
            </w:pPr>
          </w:p>
        </w:tc>
        <w:tc>
          <w:tcPr>
            <w:tcW w:w="799" w:type="dxa"/>
            <w:tcBorders>
              <w:left w:val="single" w:color="000000" w:sz="8" w:space="0"/>
              <w:bottom w:val="single" w:color="000000" w:sz="6" w:space="0"/>
            </w:tcBorders>
            <w:vAlign w:val="top"/>
          </w:tcPr>
          <w:p w14:paraId="6F05FA57">
            <w:pPr>
              <w:spacing w:before="232" w:line="188" w:lineRule="auto"/>
              <w:ind w:left="340"/>
              <w:rPr>
                <w:rFonts w:ascii="Constantia" w:hAnsi="Constantia" w:eastAsia="Constantia" w:cs="Constantia"/>
                <w:color w:val="auto"/>
                <w:sz w:val="21"/>
                <w:szCs w:val="21"/>
              </w:rPr>
            </w:pPr>
            <w:r>
              <w:rPr>
                <w:rFonts w:ascii="Constantia" w:hAnsi="Constantia" w:eastAsia="Constantia" w:cs="Constantia"/>
                <w:b/>
                <w:bCs/>
                <w:color w:val="auto"/>
                <w:sz w:val="21"/>
                <w:szCs w:val="21"/>
              </w:rPr>
              <w:t>2</w:t>
            </w:r>
          </w:p>
        </w:tc>
      </w:tr>
      <w:tr w14:paraId="57BC8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1289" w:type="dxa"/>
            <w:vMerge w:val="continue"/>
            <w:tcBorders>
              <w:top w:val="nil"/>
              <w:left w:val="single" w:color="000000" w:sz="6" w:space="0"/>
              <w:bottom w:val="nil"/>
              <w:right w:val="single" w:color="000000" w:sz="8" w:space="0"/>
            </w:tcBorders>
            <w:vAlign w:val="top"/>
          </w:tcPr>
          <w:p w14:paraId="404632F0">
            <w:pPr>
              <w:rPr>
                <w:rFonts w:ascii="Arial"/>
                <w:color w:val="auto"/>
                <w:sz w:val="21"/>
              </w:rPr>
            </w:pPr>
          </w:p>
        </w:tc>
        <w:tc>
          <w:tcPr>
            <w:tcW w:w="5015" w:type="dxa"/>
            <w:gridSpan w:val="2"/>
            <w:tcBorders>
              <w:left w:val="single" w:color="000000" w:sz="8" w:space="0"/>
              <w:right w:val="single" w:color="000000" w:sz="8" w:space="0"/>
            </w:tcBorders>
            <w:vAlign w:val="top"/>
          </w:tcPr>
          <w:p w14:paraId="569D37B7">
            <w:pPr>
              <w:pStyle w:val="16"/>
              <w:spacing w:before="200" w:line="220" w:lineRule="auto"/>
              <w:ind w:left="1137"/>
              <w:rPr>
                <w:color w:val="auto"/>
              </w:rPr>
            </w:pPr>
            <w:r>
              <w:rPr>
                <w:b/>
                <w:bCs/>
                <w:color w:val="auto"/>
                <w:spacing w:val="-3"/>
              </w:rPr>
              <w:t>第二章</w:t>
            </w:r>
            <w:r>
              <w:rPr>
                <w:color w:val="auto"/>
                <w:spacing w:val="-3"/>
              </w:rPr>
              <w:t xml:space="preserve">  </w:t>
            </w:r>
            <w:r>
              <w:rPr>
                <w:b/>
                <w:bCs/>
                <w:color w:val="auto"/>
                <w:spacing w:val="-3"/>
              </w:rPr>
              <w:t>管理理论的历史演变</w:t>
            </w:r>
          </w:p>
        </w:tc>
        <w:tc>
          <w:tcPr>
            <w:tcW w:w="855" w:type="dxa"/>
            <w:tcBorders>
              <w:left w:val="single" w:color="000000" w:sz="8" w:space="0"/>
              <w:right w:val="single" w:color="000000" w:sz="8" w:space="0"/>
            </w:tcBorders>
            <w:vAlign w:val="top"/>
          </w:tcPr>
          <w:p w14:paraId="269DC4C5">
            <w:pPr>
              <w:spacing w:before="235" w:line="188" w:lineRule="auto"/>
              <w:ind w:left="378"/>
              <w:rPr>
                <w:rFonts w:ascii="Constantia" w:hAnsi="Constantia" w:eastAsia="Constantia" w:cs="Constantia"/>
                <w:color w:val="auto"/>
                <w:sz w:val="21"/>
                <w:szCs w:val="21"/>
              </w:rPr>
            </w:pPr>
            <w:r>
              <w:rPr>
                <w:rFonts w:ascii="Constantia" w:hAnsi="Constantia" w:eastAsia="Constantia" w:cs="Constantia"/>
                <w:b/>
                <w:bCs/>
                <w:color w:val="auto"/>
                <w:sz w:val="21"/>
                <w:szCs w:val="21"/>
              </w:rPr>
              <w:t>2</w:t>
            </w:r>
          </w:p>
        </w:tc>
        <w:tc>
          <w:tcPr>
            <w:tcW w:w="859" w:type="dxa"/>
            <w:gridSpan w:val="2"/>
            <w:tcBorders>
              <w:left w:val="single" w:color="000000" w:sz="8" w:space="0"/>
              <w:right w:val="single" w:color="000000" w:sz="8" w:space="0"/>
            </w:tcBorders>
            <w:vAlign w:val="top"/>
          </w:tcPr>
          <w:p w14:paraId="4BEC9892">
            <w:pPr>
              <w:spacing w:line="251" w:lineRule="auto"/>
              <w:rPr>
                <w:rFonts w:ascii="Arial"/>
                <w:color w:val="auto"/>
                <w:sz w:val="21"/>
              </w:rPr>
            </w:pPr>
          </w:p>
          <w:p w14:paraId="5029B8BB">
            <w:pPr>
              <w:spacing w:before="64" w:line="188" w:lineRule="auto"/>
              <w:ind w:left="383"/>
              <w:rPr>
                <w:rFonts w:ascii="Constantia" w:hAnsi="Constantia" w:eastAsia="Constantia" w:cs="Constantia"/>
                <w:color w:val="auto"/>
                <w:sz w:val="21"/>
                <w:szCs w:val="21"/>
              </w:rPr>
            </w:pPr>
            <w:r>
              <w:rPr>
                <w:rFonts w:ascii="Constantia" w:hAnsi="Constantia" w:eastAsia="Constantia" w:cs="Constantia"/>
                <w:b/>
                <w:bCs/>
                <w:color w:val="auto"/>
                <w:sz w:val="21"/>
                <w:szCs w:val="21"/>
              </w:rPr>
              <w:t>2</w:t>
            </w:r>
          </w:p>
        </w:tc>
        <w:tc>
          <w:tcPr>
            <w:tcW w:w="799" w:type="dxa"/>
            <w:tcBorders>
              <w:left w:val="single" w:color="000000" w:sz="8" w:space="0"/>
              <w:bottom w:val="single" w:color="000000" w:sz="6" w:space="0"/>
            </w:tcBorders>
            <w:vAlign w:val="top"/>
          </w:tcPr>
          <w:p w14:paraId="702A6213">
            <w:pPr>
              <w:spacing w:before="235" w:line="157" w:lineRule="exact"/>
              <w:ind w:left="339"/>
              <w:rPr>
                <w:rFonts w:ascii="Constantia" w:hAnsi="Constantia" w:eastAsia="Constantia" w:cs="Constantia"/>
                <w:color w:val="auto"/>
                <w:sz w:val="21"/>
                <w:szCs w:val="21"/>
              </w:rPr>
            </w:pPr>
            <w:r>
              <w:rPr>
                <w:rFonts w:ascii="Constantia" w:hAnsi="Constantia" w:eastAsia="Constantia" w:cs="Constantia"/>
                <w:b/>
                <w:bCs/>
                <w:color w:val="auto"/>
                <w:position w:val="2"/>
                <w:sz w:val="21"/>
                <w:szCs w:val="21"/>
              </w:rPr>
              <w:t>4</w:t>
            </w:r>
          </w:p>
        </w:tc>
      </w:tr>
      <w:tr w14:paraId="302C3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1289" w:type="dxa"/>
            <w:vMerge w:val="continue"/>
            <w:tcBorders>
              <w:top w:val="nil"/>
              <w:left w:val="single" w:color="000000" w:sz="6" w:space="0"/>
              <w:bottom w:val="nil"/>
              <w:right w:val="single" w:color="000000" w:sz="8" w:space="0"/>
            </w:tcBorders>
            <w:vAlign w:val="top"/>
          </w:tcPr>
          <w:p w14:paraId="342ED3A7">
            <w:pPr>
              <w:rPr>
                <w:rFonts w:ascii="Arial"/>
                <w:color w:val="auto"/>
                <w:sz w:val="21"/>
              </w:rPr>
            </w:pPr>
          </w:p>
        </w:tc>
        <w:tc>
          <w:tcPr>
            <w:tcW w:w="5015" w:type="dxa"/>
            <w:gridSpan w:val="2"/>
            <w:tcBorders>
              <w:left w:val="single" w:color="000000" w:sz="8" w:space="0"/>
              <w:right w:val="single" w:color="000000" w:sz="8" w:space="0"/>
            </w:tcBorders>
            <w:vAlign w:val="top"/>
          </w:tcPr>
          <w:p w14:paraId="3F330C91">
            <w:pPr>
              <w:pStyle w:val="16"/>
              <w:spacing w:before="200" w:line="220" w:lineRule="auto"/>
              <w:ind w:left="1348"/>
              <w:rPr>
                <w:color w:val="auto"/>
              </w:rPr>
            </w:pPr>
            <w:r>
              <w:rPr>
                <w:b/>
                <w:bCs/>
                <w:color w:val="auto"/>
                <w:spacing w:val="-3"/>
              </w:rPr>
              <w:t>第三章</w:t>
            </w:r>
            <w:r>
              <w:rPr>
                <w:color w:val="auto"/>
                <w:spacing w:val="-3"/>
              </w:rPr>
              <w:t xml:space="preserve">  </w:t>
            </w:r>
            <w:r>
              <w:rPr>
                <w:b/>
                <w:bCs/>
                <w:color w:val="auto"/>
                <w:spacing w:val="-3"/>
              </w:rPr>
              <w:t>决策与决策过程</w:t>
            </w:r>
          </w:p>
        </w:tc>
        <w:tc>
          <w:tcPr>
            <w:tcW w:w="855" w:type="dxa"/>
            <w:tcBorders>
              <w:left w:val="single" w:color="000000" w:sz="8" w:space="0"/>
              <w:right w:val="single" w:color="000000" w:sz="8" w:space="0"/>
            </w:tcBorders>
            <w:vAlign w:val="top"/>
          </w:tcPr>
          <w:p w14:paraId="6D42A40F">
            <w:pPr>
              <w:spacing w:before="235" w:line="188" w:lineRule="auto"/>
              <w:ind w:left="378"/>
              <w:rPr>
                <w:rFonts w:ascii="Constantia" w:hAnsi="Constantia" w:eastAsia="Constantia" w:cs="Constantia"/>
                <w:color w:val="auto"/>
                <w:sz w:val="21"/>
                <w:szCs w:val="21"/>
              </w:rPr>
            </w:pPr>
            <w:r>
              <w:rPr>
                <w:rFonts w:ascii="Constantia" w:hAnsi="Constantia" w:eastAsia="Constantia" w:cs="Constantia"/>
                <w:b/>
                <w:bCs/>
                <w:color w:val="auto"/>
                <w:sz w:val="21"/>
                <w:szCs w:val="21"/>
              </w:rPr>
              <w:t>2</w:t>
            </w:r>
          </w:p>
        </w:tc>
        <w:tc>
          <w:tcPr>
            <w:tcW w:w="859" w:type="dxa"/>
            <w:gridSpan w:val="2"/>
            <w:tcBorders>
              <w:left w:val="single" w:color="000000" w:sz="8" w:space="0"/>
              <w:right w:val="single" w:color="000000" w:sz="8" w:space="0"/>
            </w:tcBorders>
            <w:vAlign w:val="top"/>
          </w:tcPr>
          <w:p w14:paraId="5338AB76">
            <w:pPr>
              <w:rPr>
                <w:rFonts w:ascii="Arial"/>
                <w:color w:val="auto"/>
                <w:sz w:val="21"/>
              </w:rPr>
            </w:pPr>
          </w:p>
        </w:tc>
        <w:tc>
          <w:tcPr>
            <w:tcW w:w="799" w:type="dxa"/>
            <w:tcBorders>
              <w:left w:val="single" w:color="000000" w:sz="8" w:space="0"/>
              <w:bottom w:val="single" w:color="000000" w:sz="6" w:space="0"/>
            </w:tcBorders>
            <w:vAlign w:val="top"/>
          </w:tcPr>
          <w:p w14:paraId="795948AB">
            <w:pPr>
              <w:spacing w:before="235" w:line="188" w:lineRule="auto"/>
              <w:ind w:left="340"/>
              <w:rPr>
                <w:rFonts w:ascii="Constantia" w:hAnsi="Constantia" w:eastAsia="Constantia" w:cs="Constantia"/>
                <w:color w:val="auto"/>
                <w:sz w:val="21"/>
                <w:szCs w:val="21"/>
              </w:rPr>
            </w:pPr>
            <w:r>
              <w:rPr>
                <w:rFonts w:ascii="Constantia" w:hAnsi="Constantia" w:eastAsia="Constantia" w:cs="Constantia"/>
                <w:b/>
                <w:bCs/>
                <w:color w:val="auto"/>
                <w:sz w:val="21"/>
                <w:szCs w:val="21"/>
              </w:rPr>
              <w:t>2</w:t>
            </w:r>
          </w:p>
        </w:tc>
      </w:tr>
      <w:tr w14:paraId="13197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1289" w:type="dxa"/>
            <w:vMerge w:val="continue"/>
            <w:tcBorders>
              <w:top w:val="nil"/>
              <w:left w:val="single" w:color="000000" w:sz="6" w:space="0"/>
              <w:bottom w:val="nil"/>
              <w:right w:val="single" w:color="000000" w:sz="8" w:space="0"/>
            </w:tcBorders>
            <w:vAlign w:val="top"/>
          </w:tcPr>
          <w:p w14:paraId="4A2AF96F">
            <w:pPr>
              <w:rPr>
                <w:rFonts w:ascii="Arial"/>
                <w:color w:val="auto"/>
                <w:sz w:val="21"/>
              </w:rPr>
            </w:pPr>
          </w:p>
        </w:tc>
        <w:tc>
          <w:tcPr>
            <w:tcW w:w="5015" w:type="dxa"/>
            <w:gridSpan w:val="2"/>
            <w:tcBorders>
              <w:left w:val="single" w:color="000000" w:sz="8" w:space="0"/>
              <w:right w:val="single" w:color="000000" w:sz="8" w:space="0"/>
            </w:tcBorders>
            <w:vAlign w:val="top"/>
          </w:tcPr>
          <w:p w14:paraId="34D8C191">
            <w:pPr>
              <w:pStyle w:val="16"/>
              <w:spacing w:before="197" w:line="220" w:lineRule="auto"/>
              <w:ind w:left="1137"/>
              <w:rPr>
                <w:color w:val="auto"/>
              </w:rPr>
            </w:pPr>
            <w:r>
              <w:rPr>
                <w:b/>
                <w:bCs/>
                <w:color w:val="auto"/>
                <w:spacing w:val="-3"/>
              </w:rPr>
              <w:t>第四章</w:t>
            </w:r>
            <w:r>
              <w:rPr>
                <w:color w:val="auto"/>
                <w:spacing w:val="-3"/>
              </w:rPr>
              <w:t xml:space="preserve">  </w:t>
            </w:r>
            <w:r>
              <w:rPr>
                <w:b/>
                <w:bCs/>
                <w:color w:val="auto"/>
                <w:spacing w:val="-3"/>
              </w:rPr>
              <w:t>环境分析与理性决策</w:t>
            </w:r>
          </w:p>
        </w:tc>
        <w:tc>
          <w:tcPr>
            <w:tcW w:w="855" w:type="dxa"/>
            <w:tcBorders>
              <w:left w:val="single" w:color="000000" w:sz="8" w:space="0"/>
              <w:right w:val="single" w:color="000000" w:sz="8" w:space="0"/>
            </w:tcBorders>
            <w:vAlign w:val="top"/>
          </w:tcPr>
          <w:p w14:paraId="355CCA5E">
            <w:pPr>
              <w:spacing w:before="232" w:line="188" w:lineRule="auto"/>
              <w:ind w:left="378"/>
              <w:rPr>
                <w:rFonts w:ascii="Constantia" w:hAnsi="Constantia" w:eastAsia="Constantia" w:cs="Constantia"/>
                <w:color w:val="auto"/>
                <w:sz w:val="21"/>
                <w:szCs w:val="21"/>
              </w:rPr>
            </w:pPr>
            <w:r>
              <w:rPr>
                <w:rFonts w:ascii="Constantia" w:hAnsi="Constantia" w:eastAsia="Constantia" w:cs="Constantia"/>
                <w:b/>
                <w:bCs/>
                <w:color w:val="auto"/>
                <w:sz w:val="21"/>
                <w:szCs w:val="21"/>
              </w:rPr>
              <w:t>2</w:t>
            </w:r>
          </w:p>
        </w:tc>
        <w:tc>
          <w:tcPr>
            <w:tcW w:w="859" w:type="dxa"/>
            <w:gridSpan w:val="2"/>
            <w:tcBorders>
              <w:left w:val="single" w:color="000000" w:sz="8" w:space="0"/>
              <w:right w:val="single" w:color="000000" w:sz="8" w:space="0"/>
            </w:tcBorders>
            <w:vAlign w:val="top"/>
          </w:tcPr>
          <w:p w14:paraId="0D1EDDE7">
            <w:pPr>
              <w:spacing w:before="234" w:line="188" w:lineRule="auto"/>
              <w:ind w:left="383"/>
              <w:rPr>
                <w:rFonts w:ascii="Constantia" w:hAnsi="Constantia" w:eastAsia="Constantia" w:cs="Constantia"/>
                <w:color w:val="auto"/>
                <w:sz w:val="21"/>
                <w:szCs w:val="21"/>
              </w:rPr>
            </w:pPr>
            <w:r>
              <w:rPr>
                <w:rFonts w:ascii="Constantia" w:hAnsi="Constantia" w:eastAsia="Constantia" w:cs="Constantia"/>
                <w:b/>
                <w:bCs/>
                <w:color w:val="auto"/>
                <w:sz w:val="21"/>
                <w:szCs w:val="21"/>
              </w:rPr>
              <w:t>2</w:t>
            </w:r>
          </w:p>
        </w:tc>
        <w:tc>
          <w:tcPr>
            <w:tcW w:w="799" w:type="dxa"/>
            <w:tcBorders>
              <w:left w:val="single" w:color="000000" w:sz="8" w:space="0"/>
              <w:bottom w:val="single" w:color="000000" w:sz="6" w:space="0"/>
            </w:tcBorders>
            <w:vAlign w:val="top"/>
          </w:tcPr>
          <w:p w14:paraId="62AC3F29">
            <w:pPr>
              <w:spacing w:before="232" w:line="157" w:lineRule="exact"/>
              <w:ind w:left="339"/>
              <w:rPr>
                <w:rFonts w:ascii="Constantia" w:hAnsi="Constantia" w:eastAsia="Constantia" w:cs="Constantia"/>
                <w:color w:val="auto"/>
                <w:sz w:val="21"/>
                <w:szCs w:val="21"/>
              </w:rPr>
            </w:pPr>
            <w:r>
              <w:rPr>
                <w:rFonts w:ascii="Constantia" w:hAnsi="Constantia" w:eastAsia="Constantia" w:cs="Constantia"/>
                <w:b/>
                <w:bCs/>
                <w:color w:val="auto"/>
                <w:position w:val="2"/>
                <w:sz w:val="21"/>
                <w:szCs w:val="21"/>
              </w:rPr>
              <w:t>4</w:t>
            </w:r>
          </w:p>
        </w:tc>
      </w:tr>
      <w:tr w14:paraId="0C9D0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1289" w:type="dxa"/>
            <w:vMerge w:val="continue"/>
            <w:tcBorders>
              <w:top w:val="nil"/>
              <w:left w:val="single" w:color="000000" w:sz="6" w:space="0"/>
              <w:bottom w:val="nil"/>
              <w:right w:val="single" w:color="000000" w:sz="8" w:space="0"/>
            </w:tcBorders>
            <w:vAlign w:val="top"/>
          </w:tcPr>
          <w:p w14:paraId="594EE56B">
            <w:pPr>
              <w:rPr>
                <w:rFonts w:ascii="Arial"/>
                <w:color w:val="auto"/>
                <w:sz w:val="21"/>
              </w:rPr>
            </w:pPr>
          </w:p>
        </w:tc>
        <w:tc>
          <w:tcPr>
            <w:tcW w:w="5015" w:type="dxa"/>
            <w:gridSpan w:val="2"/>
            <w:tcBorders>
              <w:left w:val="single" w:color="000000" w:sz="8" w:space="0"/>
              <w:right w:val="single" w:color="000000" w:sz="8" w:space="0"/>
            </w:tcBorders>
            <w:vAlign w:val="top"/>
          </w:tcPr>
          <w:p w14:paraId="3A64273A">
            <w:pPr>
              <w:pStyle w:val="16"/>
              <w:spacing w:before="200" w:line="220" w:lineRule="auto"/>
              <w:ind w:left="1243"/>
              <w:rPr>
                <w:color w:val="auto"/>
              </w:rPr>
            </w:pPr>
            <w:r>
              <w:rPr>
                <w:b/>
                <w:bCs/>
                <w:color w:val="auto"/>
                <w:spacing w:val="-3"/>
              </w:rPr>
              <w:t>第五章</w:t>
            </w:r>
            <w:r>
              <w:rPr>
                <w:color w:val="auto"/>
                <w:spacing w:val="-3"/>
              </w:rPr>
              <w:t xml:space="preserve">  </w:t>
            </w:r>
            <w:r>
              <w:rPr>
                <w:b/>
                <w:bCs/>
                <w:color w:val="auto"/>
                <w:spacing w:val="-3"/>
              </w:rPr>
              <w:t>决策的实施与调整</w:t>
            </w:r>
          </w:p>
        </w:tc>
        <w:tc>
          <w:tcPr>
            <w:tcW w:w="855" w:type="dxa"/>
            <w:tcBorders>
              <w:left w:val="single" w:color="000000" w:sz="8" w:space="0"/>
              <w:right w:val="single" w:color="000000" w:sz="8" w:space="0"/>
            </w:tcBorders>
            <w:vAlign w:val="top"/>
          </w:tcPr>
          <w:p w14:paraId="6BB0440B">
            <w:pPr>
              <w:spacing w:before="235" w:line="188" w:lineRule="auto"/>
              <w:ind w:left="378"/>
              <w:rPr>
                <w:rFonts w:ascii="Constantia" w:hAnsi="Constantia" w:eastAsia="Constantia" w:cs="Constantia"/>
                <w:color w:val="auto"/>
                <w:sz w:val="21"/>
                <w:szCs w:val="21"/>
              </w:rPr>
            </w:pPr>
            <w:r>
              <w:rPr>
                <w:rFonts w:ascii="Constantia" w:hAnsi="Constantia" w:eastAsia="Constantia" w:cs="Constantia"/>
                <w:b/>
                <w:bCs/>
                <w:color w:val="auto"/>
                <w:sz w:val="21"/>
                <w:szCs w:val="21"/>
              </w:rPr>
              <w:t>2</w:t>
            </w:r>
          </w:p>
        </w:tc>
        <w:tc>
          <w:tcPr>
            <w:tcW w:w="859" w:type="dxa"/>
            <w:gridSpan w:val="2"/>
            <w:tcBorders>
              <w:left w:val="single" w:color="000000" w:sz="8" w:space="0"/>
              <w:right w:val="single" w:color="000000" w:sz="8" w:space="0"/>
            </w:tcBorders>
            <w:vAlign w:val="top"/>
          </w:tcPr>
          <w:p w14:paraId="337461D1">
            <w:pPr>
              <w:rPr>
                <w:rFonts w:ascii="Arial"/>
                <w:color w:val="auto"/>
                <w:sz w:val="21"/>
              </w:rPr>
            </w:pPr>
          </w:p>
        </w:tc>
        <w:tc>
          <w:tcPr>
            <w:tcW w:w="799" w:type="dxa"/>
            <w:tcBorders>
              <w:left w:val="single" w:color="000000" w:sz="8" w:space="0"/>
              <w:bottom w:val="single" w:color="000000" w:sz="6" w:space="0"/>
            </w:tcBorders>
            <w:vAlign w:val="top"/>
          </w:tcPr>
          <w:p w14:paraId="565903EC">
            <w:pPr>
              <w:spacing w:before="235" w:line="188" w:lineRule="auto"/>
              <w:ind w:left="340"/>
              <w:rPr>
                <w:rFonts w:ascii="Constantia" w:hAnsi="Constantia" w:eastAsia="Constantia" w:cs="Constantia"/>
                <w:color w:val="auto"/>
                <w:sz w:val="21"/>
                <w:szCs w:val="21"/>
              </w:rPr>
            </w:pPr>
            <w:r>
              <w:rPr>
                <w:rFonts w:ascii="Constantia" w:hAnsi="Constantia" w:eastAsia="Constantia" w:cs="Constantia"/>
                <w:b/>
                <w:bCs/>
                <w:color w:val="auto"/>
                <w:sz w:val="21"/>
                <w:szCs w:val="21"/>
              </w:rPr>
              <w:t>2</w:t>
            </w:r>
          </w:p>
        </w:tc>
      </w:tr>
      <w:tr w14:paraId="2C4CB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1289" w:type="dxa"/>
            <w:vMerge w:val="continue"/>
            <w:tcBorders>
              <w:top w:val="nil"/>
              <w:left w:val="single" w:color="000000" w:sz="6" w:space="0"/>
              <w:bottom w:val="nil"/>
              <w:right w:val="single" w:color="000000" w:sz="8" w:space="0"/>
            </w:tcBorders>
            <w:vAlign w:val="top"/>
          </w:tcPr>
          <w:p w14:paraId="56E94664">
            <w:pPr>
              <w:rPr>
                <w:rFonts w:ascii="Arial"/>
                <w:color w:val="auto"/>
                <w:sz w:val="21"/>
              </w:rPr>
            </w:pPr>
          </w:p>
        </w:tc>
        <w:tc>
          <w:tcPr>
            <w:tcW w:w="5015" w:type="dxa"/>
            <w:gridSpan w:val="2"/>
            <w:tcBorders>
              <w:left w:val="single" w:color="000000" w:sz="8" w:space="0"/>
              <w:right w:val="single" w:color="000000" w:sz="8" w:space="0"/>
            </w:tcBorders>
            <w:vAlign w:val="top"/>
          </w:tcPr>
          <w:p w14:paraId="276D77B0">
            <w:pPr>
              <w:pStyle w:val="16"/>
              <w:spacing w:before="200" w:line="220" w:lineRule="auto"/>
              <w:ind w:left="1663"/>
              <w:rPr>
                <w:color w:val="auto"/>
              </w:rPr>
            </w:pPr>
            <w:r>
              <w:rPr>
                <w:b/>
                <w:bCs/>
                <w:color w:val="auto"/>
                <w:spacing w:val="-3"/>
              </w:rPr>
              <w:t>第六章</w:t>
            </w:r>
            <w:r>
              <w:rPr>
                <w:color w:val="auto"/>
                <w:spacing w:val="-3"/>
              </w:rPr>
              <w:t xml:space="preserve">  </w:t>
            </w:r>
            <w:r>
              <w:rPr>
                <w:b/>
                <w:bCs/>
                <w:color w:val="auto"/>
                <w:spacing w:val="-3"/>
              </w:rPr>
              <w:t>组织设计</w:t>
            </w:r>
          </w:p>
        </w:tc>
        <w:tc>
          <w:tcPr>
            <w:tcW w:w="855" w:type="dxa"/>
            <w:tcBorders>
              <w:left w:val="single" w:color="000000" w:sz="8" w:space="0"/>
              <w:right w:val="single" w:color="000000" w:sz="8" w:space="0"/>
            </w:tcBorders>
            <w:vAlign w:val="top"/>
          </w:tcPr>
          <w:p w14:paraId="0B92743A">
            <w:pPr>
              <w:spacing w:before="235" w:line="188" w:lineRule="auto"/>
              <w:ind w:left="378"/>
              <w:rPr>
                <w:rFonts w:ascii="Constantia" w:hAnsi="Constantia" w:eastAsia="Constantia" w:cs="Constantia"/>
                <w:color w:val="auto"/>
                <w:sz w:val="21"/>
                <w:szCs w:val="21"/>
              </w:rPr>
            </w:pPr>
            <w:r>
              <w:rPr>
                <w:rFonts w:ascii="Constantia" w:hAnsi="Constantia" w:eastAsia="Constantia" w:cs="Constantia"/>
                <w:b/>
                <w:bCs/>
                <w:color w:val="auto"/>
                <w:sz w:val="21"/>
                <w:szCs w:val="21"/>
              </w:rPr>
              <w:t>2</w:t>
            </w:r>
          </w:p>
        </w:tc>
        <w:tc>
          <w:tcPr>
            <w:tcW w:w="859" w:type="dxa"/>
            <w:gridSpan w:val="2"/>
            <w:tcBorders>
              <w:left w:val="single" w:color="000000" w:sz="8" w:space="0"/>
              <w:right w:val="single" w:color="000000" w:sz="8" w:space="0"/>
            </w:tcBorders>
            <w:vAlign w:val="top"/>
          </w:tcPr>
          <w:p w14:paraId="56F4E15E">
            <w:pPr>
              <w:spacing w:before="237" w:line="188" w:lineRule="auto"/>
              <w:ind w:left="383"/>
              <w:rPr>
                <w:rFonts w:ascii="Constantia" w:hAnsi="Constantia" w:eastAsia="Constantia" w:cs="Constantia"/>
                <w:color w:val="auto"/>
                <w:sz w:val="21"/>
                <w:szCs w:val="21"/>
              </w:rPr>
            </w:pPr>
            <w:r>
              <w:rPr>
                <w:rFonts w:ascii="Constantia" w:hAnsi="Constantia" w:eastAsia="Constantia" w:cs="Constantia"/>
                <w:b/>
                <w:bCs/>
                <w:color w:val="auto"/>
                <w:sz w:val="21"/>
                <w:szCs w:val="21"/>
              </w:rPr>
              <w:t>2</w:t>
            </w:r>
          </w:p>
        </w:tc>
        <w:tc>
          <w:tcPr>
            <w:tcW w:w="799" w:type="dxa"/>
            <w:tcBorders>
              <w:left w:val="single" w:color="000000" w:sz="8" w:space="0"/>
              <w:bottom w:val="single" w:color="000000" w:sz="6" w:space="0"/>
            </w:tcBorders>
            <w:vAlign w:val="top"/>
          </w:tcPr>
          <w:p w14:paraId="0E1B0344">
            <w:pPr>
              <w:spacing w:before="234" w:line="158" w:lineRule="exact"/>
              <w:ind w:left="339"/>
              <w:rPr>
                <w:rFonts w:ascii="Constantia" w:hAnsi="Constantia" w:eastAsia="Constantia" w:cs="Constantia"/>
                <w:color w:val="auto"/>
                <w:sz w:val="21"/>
                <w:szCs w:val="21"/>
              </w:rPr>
            </w:pPr>
            <w:r>
              <w:rPr>
                <w:rFonts w:ascii="Constantia" w:hAnsi="Constantia" w:eastAsia="Constantia" w:cs="Constantia"/>
                <w:b/>
                <w:bCs/>
                <w:color w:val="auto"/>
                <w:position w:val="2"/>
                <w:sz w:val="21"/>
                <w:szCs w:val="21"/>
              </w:rPr>
              <w:t>4</w:t>
            </w:r>
          </w:p>
        </w:tc>
      </w:tr>
      <w:tr w14:paraId="6EEEA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1289" w:type="dxa"/>
            <w:vMerge w:val="continue"/>
            <w:tcBorders>
              <w:top w:val="nil"/>
              <w:left w:val="single" w:color="000000" w:sz="6" w:space="0"/>
              <w:bottom w:val="nil"/>
              <w:right w:val="single" w:color="000000" w:sz="8" w:space="0"/>
            </w:tcBorders>
            <w:vAlign w:val="top"/>
          </w:tcPr>
          <w:p w14:paraId="1F567853">
            <w:pPr>
              <w:rPr>
                <w:rFonts w:ascii="Arial"/>
                <w:color w:val="auto"/>
                <w:sz w:val="21"/>
              </w:rPr>
            </w:pPr>
          </w:p>
        </w:tc>
        <w:tc>
          <w:tcPr>
            <w:tcW w:w="5015" w:type="dxa"/>
            <w:gridSpan w:val="2"/>
            <w:tcBorders>
              <w:left w:val="single" w:color="000000" w:sz="8" w:space="0"/>
              <w:right w:val="single" w:color="000000" w:sz="8" w:space="0"/>
            </w:tcBorders>
            <w:vAlign w:val="top"/>
          </w:tcPr>
          <w:p w14:paraId="14CA731A">
            <w:pPr>
              <w:pStyle w:val="16"/>
              <w:spacing w:before="197" w:line="220" w:lineRule="auto"/>
              <w:ind w:left="1663"/>
              <w:rPr>
                <w:color w:val="auto"/>
              </w:rPr>
            </w:pPr>
            <w:r>
              <w:rPr>
                <w:b/>
                <w:bCs/>
                <w:color w:val="auto"/>
                <w:spacing w:val="-3"/>
              </w:rPr>
              <w:t>第七章</w:t>
            </w:r>
            <w:r>
              <w:rPr>
                <w:color w:val="auto"/>
                <w:spacing w:val="-3"/>
              </w:rPr>
              <w:t xml:space="preserve">  </w:t>
            </w:r>
            <w:r>
              <w:rPr>
                <w:b/>
                <w:bCs/>
                <w:color w:val="auto"/>
                <w:spacing w:val="-3"/>
              </w:rPr>
              <w:t>人员配备</w:t>
            </w:r>
          </w:p>
        </w:tc>
        <w:tc>
          <w:tcPr>
            <w:tcW w:w="855" w:type="dxa"/>
            <w:tcBorders>
              <w:left w:val="single" w:color="000000" w:sz="8" w:space="0"/>
              <w:right w:val="single" w:color="000000" w:sz="8" w:space="0"/>
            </w:tcBorders>
            <w:vAlign w:val="top"/>
          </w:tcPr>
          <w:p w14:paraId="2EEB2CA3">
            <w:pPr>
              <w:spacing w:before="232" w:line="188" w:lineRule="auto"/>
              <w:ind w:left="378"/>
              <w:rPr>
                <w:rFonts w:ascii="Constantia" w:hAnsi="Constantia" w:eastAsia="Constantia" w:cs="Constantia"/>
                <w:color w:val="auto"/>
                <w:sz w:val="21"/>
                <w:szCs w:val="21"/>
              </w:rPr>
            </w:pPr>
            <w:r>
              <w:rPr>
                <w:rFonts w:ascii="Constantia" w:hAnsi="Constantia" w:eastAsia="Constantia" w:cs="Constantia"/>
                <w:b/>
                <w:bCs/>
                <w:color w:val="auto"/>
                <w:sz w:val="21"/>
                <w:szCs w:val="21"/>
              </w:rPr>
              <w:t>2</w:t>
            </w:r>
          </w:p>
        </w:tc>
        <w:tc>
          <w:tcPr>
            <w:tcW w:w="859" w:type="dxa"/>
            <w:gridSpan w:val="2"/>
            <w:tcBorders>
              <w:left w:val="single" w:color="000000" w:sz="8" w:space="0"/>
              <w:right w:val="single" w:color="000000" w:sz="8" w:space="0"/>
            </w:tcBorders>
            <w:vAlign w:val="top"/>
          </w:tcPr>
          <w:p w14:paraId="04C8F0A5">
            <w:pPr>
              <w:rPr>
                <w:rFonts w:ascii="Arial"/>
                <w:color w:val="auto"/>
                <w:sz w:val="21"/>
              </w:rPr>
            </w:pPr>
          </w:p>
        </w:tc>
        <w:tc>
          <w:tcPr>
            <w:tcW w:w="799" w:type="dxa"/>
            <w:tcBorders>
              <w:left w:val="single" w:color="000000" w:sz="8" w:space="0"/>
              <w:bottom w:val="single" w:color="000000" w:sz="6" w:space="0"/>
            </w:tcBorders>
            <w:vAlign w:val="top"/>
          </w:tcPr>
          <w:p w14:paraId="5064E106">
            <w:pPr>
              <w:spacing w:before="232" w:line="188" w:lineRule="auto"/>
              <w:ind w:left="339"/>
              <w:rPr>
                <w:rFonts w:ascii="Constantia" w:hAnsi="Constantia" w:eastAsia="Constantia" w:cs="Constantia"/>
                <w:color w:val="auto"/>
                <w:sz w:val="21"/>
                <w:szCs w:val="21"/>
              </w:rPr>
            </w:pPr>
            <w:r>
              <w:rPr>
                <w:rFonts w:ascii="Constantia" w:hAnsi="Constantia" w:eastAsia="Constantia" w:cs="Constantia"/>
                <w:b/>
                <w:bCs/>
                <w:color w:val="auto"/>
                <w:sz w:val="21"/>
                <w:szCs w:val="21"/>
              </w:rPr>
              <w:t>2</w:t>
            </w:r>
          </w:p>
        </w:tc>
      </w:tr>
      <w:tr w14:paraId="164A2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1289" w:type="dxa"/>
            <w:vMerge w:val="continue"/>
            <w:tcBorders>
              <w:top w:val="nil"/>
              <w:left w:val="single" w:color="000000" w:sz="6" w:space="0"/>
              <w:bottom w:val="nil"/>
              <w:right w:val="single" w:color="000000" w:sz="8" w:space="0"/>
            </w:tcBorders>
            <w:vAlign w:val="top"/>
          </w:tcPr>
          <w:p w14:paraId="680E5A84">
            <w:pPr>
              <w:rPr>
                <w:rFonts w:ascii="Arial"/>
                <w:color w:val="auto"/>
                <w:sz w:val="21"/>
              </w:rPr>
            </w:pPr>
          </w:p>
        </w:tc>
        <w:tc>
          <w:tcPr>
            <w:tcW w:w="5015" w:type="dxa"/>
            <w:gridSpan w:val="2"/>
            <w:tcBorders>
              <w:left w:val="single" w:color="000000" w:sz="8" w:space="0"/>
              <w:right w:val="single" w:color="000000" w:sz="8" w:space="0"/>
            </w:tcBorders>
            <w:vAlign w:val="top"/>
          </w:tcPr>
          <w:p w14:paraId="739E5533">
            <w:pPr>
              <w:pStyle w:val="16"/>
              <w:spacing w:before="200" w:line="220" w:lineRule="auto"/>
              <w:ind w:left="1663"/>
              <w:rPr>
                <w:color w:val="auto"/>
              </w:rPr>
            </w:pPr>
            <w:r>
              <w:rPr>
                <w:b/>
                <w:bCs/>
                <w:color w:val="auto"/>
                <w:spacing w:val="-3"/>
              </w:rPr>
              <w:t>第八章</w:t>
            </w:r>
            <w:r>
              <w:rPr>
                <w:color w:val="auto"/>
                <w:spacing w:val="-3"/>
              </w:rPr>
              <w:t xml:space="preserve">  </w:t>
            </w:r>
            <w:r>
              <w:rPr>
                <w:b/>
                <w:bCs/>
                <w:color w:val="auto"/>
                <w:spacing w:val="-3"/>
              </w:rPr>
              <w:t>组织文化</w:t>
            </w:r>
          </w:p>
        </w:tc>
        <w:tc>
          <w:tcPr>
            <w:tcW w:w="855" w:type="dxa"/>
            <w:tcBorders>
              <w:left w:val="single" w:color="000000" w:sz="8" w:space="0"/>
              <w:right w:val="single" w:color="000000" w:sz="8" w:space="0"/>
            </w:tcBorders>
            <w:vAlign w:val="top"/>
          </w:tcPr>
          <w:p w14:paraId="4B4858AD">
            <w:pPr>
              <w:spacing w:before="235" w:line="188" w:lineRule="auto"/>
              <w:ind w:left="378"/>
              <w:rPr>
                <w:rFonts w:ascii="Constantia" w:hAnsi="Constantia" w:eastAsia="Constantia" w:cs="Constantia"/>
                <w:color w:val="auto"/>
                <w:sz w:val="21"/>
                <w:szCs w:val="21"/>
              </w:rPr>
            </w:pPr>
            <w:r>
              <w:rPr>
                <w:rFonts w:ascii="Constantia" w:hAnsi="Constantia" w:eastAsia="Constantia" w:cs="Constantia"/>
                <w:b/>
                <w:bCs/>
                <w:color w:val="auto"/>
                <w:sz w:val="21"/>
                <w:szCs w:val="21"/>
              </w:rPr>
              <w:t>2</w:t>
            </w:r>
          </w:p>
        </w:tc>
        <w:tc>
          <w:tcPr>
            <w:tcW w:w="859" w:type="dxa"/>
            <w:gridSpan w:val="2"/>
            <w:tcBorders>
              <w:left w:val="single" w:color="000000" w:sz="8" w:space="0"/>
              <w:right w:val="single" w:color="000000" w:sz="8" w:space="0"/>
            </w:tcBorders>
            <w:vAlign w:val="top"/>
          </w:tcPr>
          <w:p w14:paraId="75C9E481">
            <w:pPr>
              <w:spacing w:before="235" w:line="188" w:lineRule="auto"/>
              <w:ind w:left="383"/>
              <w:rPr>
                <w:rFonts w:ascii="Constantia" w:hAnsi="Constantia" w:eastAsia="Constantia" w:cs="Constantia"/>
                <w:color w:val="auto"/>
                <w:sz w:val="21"/>
                <w:szCs w:val="21"/>
              </w:rPr>
            </w:pPr>
            <w:r>
              <w:rPr>
                <w:rFonts w:ascii="Constantia" w:hAnsi="Constantia" w:eastAsia="Constantia" w:cs="Constantia"/>
                <w:b/>
                <w:bCs/>
                <w:color w:val="auto"/>
                <w:sz w:val="21"/>
                <w:szCs w:val="21"/>
              </w:rPr>
              <w:t>2</w:t>
            </w:r>
          </w:p>
        </w:tc>
        <w:tc>
          <w:tcPr>
            <w:tcW w:w="799" w:type="dxa"/>
            <w:tcBorders>
              <w:left w:val="single" w:color="000000" w:sz="8" w:space="0"/>
              <w:bottom w:val="single" w:color="000000" w:sz="6" w:space="0"/>
            </w:tcBorders>
            <w:vAlign w:val="top"/>
          </w:tcPr>
          <w:p w14:paraId="7BF9B399">
            <w:pPr>
              <w:spacing w:before="235" w:line="157" w:lineRule="exact"/>
              <w:ind w:left="338"/>
              <w:rPr>
                <w:rFonts w:ascii="Constantia" w:hAnsi="Constantia" w:eastAsia="Constantia" w:cs="Constantia"/>
                <w:color w:val="auto"/>
                <w:sz w:val="21"/>
                <w:szCs w:val="21"/>
              </w:rPr>
            </w:pPr>
            <w:r>
              <w:rPr>
                <w:rFonts w:ascii="Constantia" w:hAnsi="Constantia" w:eastAsia="Constantia" w:cs="Constantia"/>
                <w:b/>
                <w:bCs/>
                <w:color w:val="auto"/>
                <w:position w:val="2"/>
                <w:sz w:val="21"/>
                <w:szCs w:val="21"/>
              </w:rPr>
              <w:t>4</w:t>
            </w:r>
          </w:p>
        </w:tc>
      </w:tr>
      <w:tr w14:paraId="15A3B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1289" w:type="dxa"/>
            <w:vMerge w:val="continue"/>
            <w:tcBorders>
              <w:top w:val="nil"/>
              <w:left w:val="single" w:color="000000" w:sz="6" w:space="0"/>
              <w:bottom w:val="nil"/>
              <w:right w:val="single" w:color="000000" w:sz="8" w:space="0"/>
            </w:tcBorders>
            <w:vAlign w:val="top"/>
          </w:tcPr>
          <w:p w14:paraId="4E57F9A6">
            <w:pPr>
              <w:rPr>
                <w:rFonts w:ascii="Arial"/>
                <w:color w:val="auto"/>
                <w:sz w:val="21"/>
              </w:rPr>
            </w:pPr>
          </w:p>
        </w:tc>
        <w:tc>
          <w:tcPr>
            <w:tcW w:w="5015" w:type="dxa"/>
            <w:gridSpan w:val="2"/>
            <w:tcBorders>
              <w:left w:val="single" w:color="000000" w:sz="8" w:space="0"/>
              <w:right w:val="single" w:color="000000" w:sz="8" w:space="0"/>
            </w:tcBorders>
            <w:vAlign w:val="top"/>
          </w:tcPr>
          <w:p w14:paraId="58FFD0F2">
            <w:pPr>
              <w:pStyle w:val="16"/>
              <w:spacing w:before="201" w:line="220" w:lineRule="auto"/>
              <w:ind w:left="1348"/>
              <w:rPr>
                <w:color w:val="auto"/>
              </w:rPr>
            </w:pPr>
            <w:r>
              <w:rPr>
                <w:b/>
                <w:bCs/>
                <w:color w:val="auto"/>
                <w:spacing w:val="-3"/>
              </w:rPr>
              <w:t>第九章</w:t>
            </w:r>
            <w:r>
              <w:rPr>
                <w:color w:val="auto"/>
                <w:spacing w:val="-3"/>
              </w:rPr>
              <w:t xml:space="preserve">  </w:t>
            </w:r>
            <w:r>
              <w:rPr>
                <w:b/>
                <w:bCs/>
                <w:color w:val="auto"/>
                <w:spacing w:val="-3"/>
              </w:rPr>
              <w:t>领导的一般理论</w:t>
            </w:r>
          </w:p>
        </w:tc>
        <w:tc>
          <w:tcPr>
            <w:tcW w:w="855" w:type="dxa"/>
            <w:tcBorders>
              <w:left w:val="single" w:color="000000" w:sz="8" w:space="0"/>
              <w:right w:val="single" w:color="000000" w:sz="8" w:space="0"/>
            </w:tcBorders>
            <w:vAlign w:val="top"/>
          </w:tcPr>
          <w:p w14:paraId="15B6056D">
            <w:pPr>
              <w:spacing w:before="236" w:line="188" w:lineRule="auto"/>
              <w:ind w:left="378"/>
              <w:rPr>
                <w:rFonts w:ascii="Constantia" w:hAnsi="Constantia" w:eastAsia="Constantia" w:cs="Constantia"/>
                <w:color w:val="auto"/>
                <w:sz w:val="21"/>
                <w:szCs w:val="21"/>
              </w:rPr>
            </w:pPr>
            <w:r>
              <w:rPr>
                <w:rFonts w:ascii="Constantia" w:hAnsi="Constantia" w:eastAsia="Constantia" w:cs="Constantia"/>
                <w:b/>
                <w:bCs/>
                <w:color w:val="auto"/>
                <w:sz w:val="21"/>
                <w:szCs w:val="21"/>
              </w:rPr>
              <w:t>2</w:t>
            </w:r>
          </w:p>
        </w:tc>
        <w:tc>
          <w:tcPr>
            <w:tcW w:w="859" w:type="dxa"/>
            <w:gridSpan w:val="2"/>
            <w:tcBorders>
              <w:left w:val="single" w:color="000000" w:sz="8" w:space="0"/>
              <w:right w:val="single" w:color="000000" w:sz="8" w:space="0"/>
            </w:tcBorders>
            <w:vAlign w:val="top"/>
          </w:tcPr>
          <w:p w14:paraId="1F9F367F">
            <w:pPr>
              <w:rPr>
                <w:rFonts w:ascii="Arial"/>
                <w:color w:val="auto"/>
                <w:sz w:val="21"/>
              </w:rPr>
            </w:pPr>
          </w:p>
        </w:tc>
        <w:tc>
          <w:tcPr>
            <w:tcW w:w="799" w:type="dxa"/>
            <w:tcBorders>
              <w:left w:val="single" w:color="000000" w:sz="8" w:space="0"/>
              <w:bottom w:val="single" w:color="000000" w:sz="6" w:space="0"/>
            </w:tcBorders>
            <w:vAlign w:val="top"/>
          </w:tcPr>
          <w:p w14:paraId="36A4083C">
            <w:pPr>
              <w:spacing w:before="236" w:line="188" w:lineRule="auto"/>
              <w:ind w:left="339"/>
              <w:rPr>
                <w:rFonts w:ascii="Constantia" w:hAnsi="Constantia" w:eastAsia="Constantia" w:cs="Constantia"/>
                <w:color w:val="auto"/>
                <w:sz w:val="21"/>
                <w:szCs w:val="21"/>
              </w:rPr>
            </w:pPr>
            <w:r>
              <w:rPr>
                <w:rFonts w:ascii="Constantia" w:hAnsi="Constantia" w:eastAsia="Constantia" w:cs="Constantia"/>
                <w:b/>
                <w:bCs/>
                <w:color w:val="auto"/>
                <w:sz w:val="21"/>
                <w:szCs w:val="21"/>
              </w:rPr>
              <w:t>2</w:t>
            </w:r>
          </w:p>
        </w:tc>
      </w:tr>
      <w:tr w14:paraId="30B91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289" w:type="dxa"/>
            <w:vMerge w:val="continue"/>
            <w:tcBorders>
              <w:top w:val="nil"/>
              <w:left w:val="single" w:color="000000" w:sz="6" w:space="0"/>
              <w:bottom w:val="nil"/>
              <w:right w:val="single" w:color="000000" w:sz="8" w:space="0"/>
            </w:tcBorders>
            <w:vAlign w:val="top"/>
          </w:tcPr>
          <w:p w14:paraId="7EA51B6E">
            <w:pPr>
              <w:rPr>
                <w:rFonts w:ascii="Arial"/>
                <w:color w:val="auto"/>
                <w:sz w:val="21"/>
              </w:rPr>
            </w:pPr>
          </w:p>
        </w:tc>
        <w:tc>
          <w:tcPr>
            <w:tcW w:w="5015" w:type="dxa"/>
            <w:gridSpan w:val="2"/>
            <w:tcBorders>
              <w:left w:val="single" w:color="000000" w:sz="8" w:space="0"/>
              <w:right w:val="single" w:color="000000" w:sz="8" w:space="0"/>
            </w:tcBorders>
            <w:vAlign w:val="top"/>
          </w:tcPr>
          <w:p w14:paraId="270F9870">
            <w:pPr>
              <w:pStyle w:val="16"/>
              <w:spacing w:before="220" w:line="220" w:lineRule="auto"/>
              <w:ind w:left="1874"/>
              <w:rPr>
                <w:color w:val="auto"/>
              </w:rPr>
            </w:pPr>
            <w:r>
              <w:rPr>
                <w:b/>
                <w:bCs/>
                <w:color w:val="auto"/>
                <w:spacing w:val="-3"/>
              </w:rPr>
              <w:t>第十章</w:t>
            </w:r>
            <w:r>
              <w:rPr>
                <w:color w:val="auto"/>
                <w:spacing w:val="-3"/>
              </w:rPr>
              <w:t xml:space="preserve">  </w:t>
            </w:r>
            <w:r>
              <w:rPr>
                <w:b/>
                <w:bCs/>
                <w:color w:val="auto"/>
                <w:spacing w:val="-3"/>
              </w:rPr>
              <w:t>激励</w:t>
            </w:r>
          </w:p>
        </w:tc>
        <w:tc>
          <w:tcPr>
            <w:tcW w:w="855" w:type="dxa"/>
            <w:tcBorders>
              <w:left w:val="single" w:color="000000" w:sz="8" w:space="0"/>
              <w:right w:val="single" w:color="000000" w:sz="8" w:space="0"/>
            </w:tcBorders>
            <w:vAlign w:val="top"/>
          </w:tcPr>
          <w:p w14:paraId="735A2BCB">
            <w:pPr>
              <w:spacing w:before="255" w:line="188" w:lineRule="auto"/>
              <w:ind w:left="378"/>
              <w:rPr>
                <w:rFonts w:ascii="Constantia" w:hAnsi="Constantia" w:eastAsia="Constantia" w:cs="Constantia"/>
                <w:color w:val="auto"/>
                <w:sz w:val="21"/>
                <w:szCs w:val="21"/>
              </w:rPr>
            </w:pPr>
            <w:r>
              <w:rPr>
                <w:rFonts w:ascii="Constantia" w:hAnsi="Constantia" w:eastAsia="Constantia" w:cs="Constantia"/>
                <w:b/>
                <w:bCs/>
                <w:color w:val="auto"/>
                <w:sz w:val="21"/>
                <w:szCs w:val="21"/>
              </w:rPr>
              <w:t>2</w:t>
            </w:r>
          </w:p>
        </w:tc>
        <w:tc>
          <w:tcPr>
            <w:tcW w:w="859" w:type="dxa"/>
            <w:gridSpan w:val="2"/>
            <w:tcBorders>
              <w:left w:val="single" w:color="000000" w:sz="8" w:space="0"/>
              <w:right w:val="single" w:color="000000" w:sz="8" w:space="0"/>
            </w:tcBorders>
            <w:vAlign w:val="top"/>
          </w:tcPr>
          <w:p w14:paraId="5DB5D270">
            <w:pPr>
              <w:spacing w:before="255" w:line="188" w:lineRule="auto"/>
              <w:ind w:left="383"/>
              <w:rPr>
                <w:rFonts w:ascii="Constantia" w:hAnsi="Constantia" w:eastAsia="Constantia" w:cs="Constantia"/>
                <w:color w:val="auto"/>
                <w:sz w:val="21"/>
                <w:szCs w:val="21"/>
              </w:rPr>
            </w:pPr>
            <w:r>
              <w:rPr>
                <w:rFonts w:ascii="Constantia" w:hAnsi="Constantia" w:eastAsia="Constantia" w:cs="Constantia"/>
                <w:b/>
                <w:bCs/>
                <w:color w:val="auto"/>
                <w:sz w:val="21"/>
                <w:szCs w:val="21"/>
              </w:rPr>
              <w:t>2</w:t>
            </w:r>
          </w:p>
        </w:tc>
        <w:tc>
          <w:tcPr>
            <w:tcW w:w="799" w:type="dxa"/>
            <w:tcBorders>
              <w:left w:val="single" w:color="000000" w:sz="8" w:space="0"/>
              <w:bottom w:val="single" w:color="000000" w:sz="6" w:space="0"/>
            </w:tcBorders>
            <w:vAlign w:val="top"/>
          </w:tcPr>
          <w:p w14:paraId="4634F475">
            <w:pPr>
              <w:spacing w:before="254" w:line="158" w:lineRule="exact"/>
              <w:ind w:left="338"/>
              <w:rPr>
                <w:rFonts w:ascii="Constantia" w:hAnsi="Constantia" w:eastAsia="Constantia" w:cs="Constantia"/>
                <w:color w:val="auto"/>
                <w:sz w:val="21"/>
                <w:szCs w:val="21"/>
              </w:rPr>
            </w:pPr>
            <w:r>
              <w:rPr>
                <w:rFonts w:ascii="Constantia" w:hAnsi="Constantia" w:eastAsia="Constantia" w:cs="Constantia"/>
                <w:b/>
                <w:bCs/>
                <w:color w:val="auto"/>
                <w:position w:val="2"/>
                <w:sz w:val="21"/>
                <w:szCs w:val="21"/>
              </w:rPr>
              <w:t>4</w:t>
            </w:r>
          </w:p>
        </w:tc>
      </w:tr>
      <w:tr w14:paraId="779D1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289" w:type="dxa"/>
            <w:vMerge w:val="continue"/>
            <w:tcBorders>
              <w:top w:val="nil"/>
              <w:left w:val="single" w:color="000000" w:sz="6" w:space="0"/>
              <w:bottom w:val="nil"/>
              <w:right w:val="single" w:color="000000" w:sz="8" w:space="0"/>
            </w:tcBorders>
            <w:vAlign w:val="top"/>
          </w:tcPr>
          <w:p w14:paraId="4B0C0CAC">
            <w:pPr>
              <w:rPr>
                <w:rFonts w:ascii="Arial"/>
                <w:color w:val="auto"/>
                <w:sz w:val="21"/>
              </w:rPr>
            </w:pPr>
          </w:p>
        </w:tc>
        <w:tc>
          <w:tcPr>
            <w:tcW w:w="5015" w:type="dxa"/>
            <w:gridSpan w:val="2"/>
            <w:tcBorders>
              <w:left w:val="single" w:color="000000" w:sz="8" w:space="0"/>
              <w:right w:val="single" w:color="000000" w:sz="8" w:space="0"/>
            </w:tcBorders>
            <w:vAlign w:val="top"/>
          </w:tcPr>
          <w:p w14:paraId="46ED5AF7">
            <w:pPr>
              <w:pStyle w:val="16"/>
              <w:spacing w:before="170" w:line="220" w:lineRule="auto"/>
              <w:ind w:left="1768"/>
              <w:rPr>
                <w:color w:val="auto"/>
              </w:rPr>
            </w:pPr>
            <w:r>
              <w:rPr>
                <w:b/>
                <w:bCs/>
                <w:color w:val="auto"/>
                <w:spacing w:val="-3"/>
              </w:rPr>
              <w:t>第十一章</w:t>
            </w:r>
            <w:r>
              <w:rPr>
                <w:color w:val="auto"/>
                <w:spacing w:val="-3"/>
              </w:rPr>
              <w:t xml:space="preserve">  </w:t>
            </w:r>
            <w:r>
              <w:rPr>
                <w:b/>
                <w:bCs/>
                <w:color w:val="auto"/>
                <w:spacing w:val="-3"/>
              </w:rPr>
              <w:t>沟通</w:t>
            </w:r>
          </w:p>
        </w:tc>
        <w:tc>
          <w:tcPr>
            <w:tcW w:w="855" w:type="dxa"/>
            <w:tcBorders>
              <w:left w:val="single" w:color="000000" w:sz="8" w:space="0"/>
              <w:right w:val="single" w:color="000000" w:sz="8" w:space="0"/>
            </w:tcBorders>
            <w:vAlign w:val="top"/>
          </w:tcPr>
          <w:p w14:paraId="45887A58">
            <w:pPr>
              <w:spacing w:before="205" w:line="188" w:lineRule="auto"/>
              <w:ind w:left="378"/>
              <w:rPr>
                <w:rFonts w:ascii="Constantia" w:hAnsi="Constantia" w:eastAsia="Constantia" w:cs="Constantia"/>
                <w:color w:val="auto"/>
                <w:sz w:val="21"/>
                <w:szCs w:val="21"/>
              </w:rPr>
            </w:pPr>
            <w:r>
              <w:rPr>
                <w:rFonts w:ascii="Constantia" w:hAnsi="Constantia" w:eastAsia="Constantia" w:cs="Constantia"/>
                <w:b/>
                <w:bCs/>
                <w:color w:val="auto"/>
                <w:sz w:val="21"/>
                <w:szCs w:val="21"/>
              </w:rPr>
              <w:t>2</w:t>
            </w:r>
          </w:p>
        </w:tc>
        <w:tc>
          <w:tcPr>
            <w:tcW w:w="859" w:type="dxa"/>
            <w:gridSpan w:val="2"/>
            <w:tcBorders>
              <w:left w:val="single" w:color="000000" w:sz="8" w:space="0"/>
              <w:right w:val="single" w:color="000000" w:sz="8" w:space="0"/>
            </w:tcBorders>
            <w:vAlign w:val="top"/>
          </w:tcPr>
          <w:p w14:paraId="585C1986">
            <w:pPr>
              <w:rPr>
                <w:rFonts w:ascii="Arial"/>
                <w:color w:val="auto"/>
                <w:sz w:val="21"/>
              </w:rPr>
            </w:pPr>
          </w:p>
        </w:tc>
        <w:tc>
          <w:tcPr>
            <w:tcW w:w="799" w:type="dxa"/>
            <w:tcBorders>
              <w:left w:val="single" w:color="000000" w:sz="8" w:space="0"/>
              <w:bottom w:val="single" w:color="000000" w:sz="6" w:space="0"/>
            </w:tcBorders>
            <w:vAlign w:val="top"/>
          </w:tcPr>
          <w:p w14:paraId="4CCA84B5">
            <w:pPr>
              <w:spacing w:before="205" w:line="188" w:lineRule="auto"/>
              <w:ind w:left="339"/>
              <w:rPr>
                <w:rFonts w:ascii="Constantia" w:hAnsi="Constantia" w:eastAsia="Constantia" w:cs="Constantia"/>
                <w:color w:val="auto"/>
                <w:sz w:val="21"/>
                <w:szCs w:val="21"/>
              </w:rPr>
            </w:pPr>
            <w:r>
              <w:rPr>
                <w:rFonts w:ascii="Constantia" w:hAnsi="Constantia" w:eastAsia="Constantia" w:cs="Constantia"/>
                <w:b/>
                <w:bCs/>
                <w:color w:val="auto"/>
                <w:sz w:val="21"/>
                <w:szCs w:val="21"/>
              </w:rPr>
              <w:t>2</w:t>
            </w:r>
          </w:p>
        </w:tc>
      </w:tr>
      <w:tr w14:paraId="7D174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1289" w:type="dxa"/>
            <w:vMerge w:val="continue"/>
            <w:tcBorders>
              <w:top w:val="nil"/>
              <w:left w:val="single" w:color="000000" w:sz="6" w:space="0"/>
              <w:bottom w:val="nil"/>
              <w:right w:val="single" w:color="000000" w:sz="8" w:space="0"/>
            </w:tcBorders>
            <w:vAlign w:val="top"/>
          </w:tcPr>
          <w:p w14:paraId="79B30F01">
            <w:pPr>
              <w:rPr>
                <w:rFonts w:ascii="Arial"/>
                <w:color w:val="auto"/>
                <w:sz w:val="21"/>
              </w:rPr>
            </w:pPr>
          </w:p>
        </w:tc>
        <w:tc>
          <w:tcPr>
            <w:tcW w:w="5015" w:type="dxa"/>
            <w:gridSpan w:val="2"/>
            <w:tcBorders>
              <w:left w:val="single" w:color="000000" w:sz="8" w:space="0"/>
              <w:right w:val="single" w:color="000000" w:sz="8" w:space="0"/>
            </w:tcBorders>
            <w:vAlign w:val="top"/>
          </w:tcPr>
          <w:p w14:paraId="23CEBCC5">
            <w:pPr>
              <w:pStyle w:val="16"/>
              <w:spacing w:before="202" w:line="220" w:lineRule="auto"/>
              <w:ind w:left="1137"/>
              <w:rPr>
                <w:color w:val="auto"/>
              </w:rPr>
            </w:pPr>
            <w:r>
              <w:rPr>
                <w:b/>
                <w:bCs/>
                <w:color w:val="auto"/>
                <w:spacing w:val="-3"/>
              </w:rPr>
              <w:t>第十二章</w:t>
            </w:r>
            <w:r>
              <w:rPr>
                <w:color w:val="auto"/>
                <w:spacing w:val="-3"/>
              </w:rPr>
              <w:t xml:space="preserve">  </w:t>
            </w:r>
            <w:r>
              <w:rPr>
                <w:b/>
                <w:bCs/>
                <w:color w:val="auto"/>
                <w:spacing w:val="-3"/>
              </w:rPr>
              <w:t>控制的类型与过程</w:t>
            </w:r>
          </w:p>
        </w:tc>
        <w:tc>
          <w:tcPr>
            <w:tcW w:w="855" w:type="dxa"/>
            <w:tcBorders>
              <w:left w:val="single" w:color="000000" w:sz="8" w:space="0"/>
              <w:right w:val="single" w:color="000000" w:sz="8" w:space="0"/>
            </w:tcBorders>
            <w:vAlign w:val="top"/>
          </w:tcPr>
          <w:p w14:paraId="5B022A09">
            <w:pPr>
              <w:spacing w:before="236" w:line="188" w:lineRule="auto"/>
              <w:ind w:left="378"/>
              <w:rPr>
                <w:rFonts w:ascii="Constantia" w:hAnsi="Constantia" w:eastAsia="Constantia" w:cs="Constantia"/>
                <w:color w:val="auto"/>
                <w:sz w:val="21"/>
                <w:szCs w:val="21"/>
              </w:rPr>
            </w:pPr>
            <w:r>
              <w:rPr>
                <w:rFonts w:ascii="Constantia" w:hAnsi="Constantia" w:eastAsia="Constantia" w:cs="Constantia"/>
                <w:b/>
                <w:bCs/>
                <w:color w:val="auto"/>
                <w:sz w:val="21"/>
                <w:szCs w:val="21"/>
              </w:rPr>
              <w:t>2</w:t>
            </w:r>
          </w:p>
        </w:tc>
        <w:tc>
          <w:tcPr>
            <w:tcW w:w="859" w:type="dxa"/>
            <w:gridSpan w:val="2"/>
            <w:tcBorders>
              <w:left w:val="single" w:color="000000" w:sz="8" w:space="0"/>
              <w:right w:val="single" w:color="000000" w:sz="8" w:space="0"/>
            </w:tcBorders>
            <w:vAlign w:val="top"/>
          </w:tcPr>
          <w:p w14:paraId="5F71BD25">
            <w:pPr>
              <w:spacing w:before="236" w:line="188" w:lineRule="auto"/>
              <w:ind w:left="383"/>
              <w:rPr>
                <w:rFonts w:ascii="Constantia" w:hAnsi="Constantia" w:eastAsia="Constantia" w:cs="Constantia"/>
                <w:color w:val="auto"/>
                <w:sz w:val="21"/>
                <w:szCs w:val="21"/>
              </w:rPr>
            </w:pPr>
            <w:r>
              <w:rPr>
                <w:rFonts w:ascii="Constantia" w:hAnsi="Constantia" w:eastAsia="Constantia" w:cs="Constantia"/>
                <w:b/>
                <w:bCs/>
                <w:color w:val="auto"/>
                <w:sz w:val="21"/>
                <w:szCs w:val="21"/>
              </w:rPr>
              <w:t>2</w:t>
            </w:r>
          </w:p>
        </w:tc>
        <w:tc>
          <w:tcPr>
            <w:tcW w:w="799" w:type="dxa"/>
            <w:tcBorders>
              <w:left w:val="single" w:color="000000" w:sz="8" w:space="0"/>
            </w:tcBorders>
            <w:vAlign w:val="top"/>
          </w:tcPr>
          <w:p w14:paraId="6538A3BF">
            <w:pPr>
              <w:spacing w:before="236" w:line="157" w:lineRule="exact"/>
              <w:ind w:left="338"/>
              <w:rPr>
                <w:rFonts w:ascii="Constantia" w:hAnsi="Constantia" w:eastAsia="Constantia" w:cs="Constantia"/>
                <w:color w:val="auto"/>
                <w:sz w:val="21"/>
                <w:szCs w:val="21"/>
              </w:rPr>
            </w:pPr>
            <w:r>
              <w:rPr>
                <w:rFonts w:ascii="Constantia" w:hAnsi="Constantia" w:eastAsia="Constantia" w:cs="Constantia"/>
                <w:b/>
                <w:bCs/>
                <w:color w:val="auto"/>
                <w:position w:val="2"/>
                <w:sz w:val="21"/>
                <w:szCs w:val="21"/>
              </w:rPr>
              <w:t>4</w:t>
            </w:r>
          </w:p>
        </w:tc>
      </w:tr>
      <w:tr w14:paraId="0B49C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1289" w:type="dxa"/>
            <w:vMerge w:val="continue"/>
            <w:tcBorders>
              <w:top w:val="nil"/>
              <w:left w:val="single" w:color="000000" w:sz="6" w:space="0"/>
              <w:right w:val="single" w:color="000000" w:sz="8" w:space="0"/>
            </w:tcBorders>
            <w:vAlign w:val="top"/>
          </w:tcPr>
          <w:p w14:paraId="189D6C56">
            <w:pPr>
              <w:rPr>
                <w:rFonts w:ascii="Arial"/>
                <w:color w:val="auto"/>
                <w:sz w:val="21"/>
              </w:rPr>
            </w:pPr>
          </w:p>
        </w:tc>
        <w:tc>
          <w:tcPr>
            <w:tcW w:w="5015" w:type="dxa"/>
            <w:gridSpan w:val="2"/>
            <w:vAlign w:val="top"/>
          </w:tcPr>
          <w:p w14:paraId="53B38A70">
            <w:pPr>
              <w:pStyle w:val="16"/>
              <w:spacing w:before="226" w:line="220" w:lineRule="auto"/>
              <w:ind w:left="1137"/>
              <w:rPr>
                <w:color w:val="auto"/>
              </w:rPr>
            </w:pPr>
            <w:r>
              <w:rPr>
                <w:b/>
                <w:bCs/>
                <w:color w:val="auto"/>
                <w:spacing w:val="-3"/>
              </w:rPr>
              <w:t>第十三章</w:t>
            </w:r>
            <w:r>
              <w:rPr>
                <w:color w:val="auto"/>
                <w:spacing w:val="-3"/>
              </w:rPr>
              <w:t xml:space="preserve">  </w:t>
            </w:r>
            <w:r>
              <w:rPr>
                <w:b/>
                <w:bCs/>
                <w:color w:val="auto"/>
                <w:spacing w:val="-3"/>
              </w:rPr>
              <w:t>控制的方法与技术</w:t>
            </w:r>
          </w:p>
        </w:tc>
        <w:tc>
          <w:tcPr>
            <w:tcW w:w="875" w:type="dxa"/>
            <w:gridSpan w:val="2"/>
            <w:vAlign w:val="top"/>
          </w:tcPr>
          <w:p w14:paraId="1DAE9285">
            <w:pPr>
              <w:spacing w:before="261" w:line="188" w:lineRule="auto"/>
              <w:ind w:left="386"/>
              <w:rPr>
                <w:rFonts w:ascii="Constantia" w:hAnsi="Constantia" w:eastAsia="Constantia" w:cs="Constantia"/>
                <w:color w:val="auto"/>
                <w:sz w:val="21"/>
                <w:szCs w:val="21"/>
              </w:rPr>
            </w:pPr>
            <w:r>
              <w:rPr>
                <w:rFonts w:ascii="Constantia" w:hAnsi="Constantia" w:eastAsia="Constantia" w:cs="Constantia"/>
                <w:b/>
                <w:bCs/>
                <w:color w:val="auto"/>
                <w:sz w:val="21"/>
                <w:szCs w:val="21"/>
              </w:rPr>
              <w:t>2</w:t>
            </w:r>
          </w:p>
        </w:tc>
        <w:tc>
          <w:tcPr>
            <w:tcW w:w="839" w:type="dxa"/>
            <w:vAlign w:val="top"/>
          </w:tcPr>
          <w:p w14:paraId="3390EB24">
            <w:pPr>
              <w:rPr>
                <w:rFonts w:ascii="Arial"/>
                <w:color w:val="auto"/>
                <w:sz w:val="21"/>
              </w:rPr>
            </w:pPr>
          </w:p>
        </w:tc>
        <w:tc>
          <w:tcPr>
            <w:tcW w:w="799" w:type="dxa"/>
            <w:vAlign w:val="top"/>
          </w:tcPr>
          <w:p w14:paraId="073DFB78">
            <w:pPr>
              <w:spacing w:before="261" w:line="188" w:lineRule="auto"/>
              <w:ind w:left="346"/>
              <w:rPr>
                <w:rFonts w:ascii="Constantia" w:hAnsi="Constantia" w:eastAsia="Constantia" w:cs="Constantia"/>
                <w:color w:val="auto"/>
                <w:sz w:val="21"/>
                <w:szCs w:val="21"/>
              </w:rPr>
            </w:pPr>
            <w:r>
              <w:rPr>
                <w:rFonts w:ascii="Constantia" w:hAnsi="Constantia" w:eastAsia="Constantia" w:cs="Constantia"/>
                <w:b/>
                <w:bCs/>
                <w:color w:val="auto"/>
                <w:sz w:val="21"/>
                <w:szCs w:val="21"/>
              </w:rPr>
              <w:t>2</w:t>
            </w:r>
          </w:p>
        </w:tc>
      </w:tr>
    </w:tbl>
    <w:p w14:paraId="6C85DF72">
      <w:pPr>
        <w:spacing w:line="91" w:lineRule="auto"/>
        <w:rPr>
          <w:rFonts w:ascii="Arial"/>
          <w:color w:val="auto"/>
          <w:sz w:val="2"/>
        </w:rPr>
      </w:pPr>
    </w:p>
    <w:tbl>
      <w:tblPr>
        <w:tblStyle w:val="17"/>
        <w:tblW w:w="88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2"/>
        <w:gridCol w:w="561"/>
        <w:gridCol w:w="1603"/>
        <w:gridCol w:w="795"/>
        <w:gridCol w:w="490"/>
        <w:gridCol w:w="1473"/>
        <w:gridCol w:w="92"/>
        <w:gridCol w:w="875"/>
        <w:gridCol w:w="469"/>
        <w:gridCol w:w="370"/>
        <w:gridCol w:w="797"/>
      </w:tblGrid>
      <w:tr w14:paraId="6607A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292" w:type="dxa"/>
            <w:vMerge w:val="restart"/>
            <w:tcBorders>
              <w:left w:val="single" w:color="000000" w:sz="6" w:space="0"/>
              <w:bottom w:val="nil"/>
              <w:right w:val="single" w:color="000000" w:sz="8" w:space="0"/>
            </w:tcBorders>
            <w:vAlign w:val="top"/>
          </w:tcPr>
          <w:p w14:paraId="7C722D43">
            <w:pPr>
              <w:rPr>
                <w:rFonts w:ascii="Arial"/>
                <w:color w:val="auto"/>
                <w:sz w:val="21"/>
              </w:rPr>
            </w:pPr>
          </w:p>
        </w:tc>
        <w:tc>
          <w:tcPr>
            <w:tcW w:w="5014" w:type="dxa"/>
            <w:gridSpan w:val="6"/>
            <w:tcBorders>
              <w:left w:val="single" w:color="000000" w:sz="8" w:space="0"/>
              <w:right w:val="single" w:color="000000" w:sz="8" w:space="0"/>
            </w:tcBorders>
            <w:vAlign w:val="top"/>
          </w:tcPr>
          <w:p w14:paraId="60803D0D">
            <w:pPr>
              <w:pStyle w:val="16"/>
              <w:spacing w:before="211" w:line="220" w:lineRule="auto"/>
              <w:ind w:left="1029"/>
              <w:rPr>
                <w:color w:val="auto"/>
              </w:rPr>
            </w:pPr>
            <w:r>
              <w:rPr>
                <w:b/>
                <w:bCs/>
                <w:color w:val="auto"/>
                <w:spacing w:val="-3"/>
              </w:rPr>
              <w:t>第十四章</w:t>
            </w:r>
            <w:r>
              <w:rPr>
                <w:color w:val="auto"/>
                <w:spacing w:val="-3"/>
              </w:rPr>
              <w:t xml:space="preserve">  </w:t>
            </w:r>
            <w:r>
              <w:rPr>
                <w:b/>
                <w:bCs/>
                <w:color w:val="auto"/>
                <w:spacing w:val="-3"/>
              </w:rPr>
              <w:t>风险控制与危机管理</w:t>
            </w:r>
          </w:p>
        </w:tc>
        <w:tc>
          <w:tcPr>
            <w:tcW w:w="875" w:type="dxa"/>
            <w:tcBorders>
              <w:left w:val="single" w:color="000000" w:sz="8" w:space="0"/>
              <w:right w:val="single" w:color="000000" w:sz="8" w:space="0"/>
            </w:tcBorders>
            <w:vAlign w:val="top"/>
          </w:tcPr>
          <w:p w14:paraId="6354D14A">
            <w:pPr>
              <w:spacing w:before="246" w:line="188" w:lineRule="auto"/>
              <w:ind w:left="376"/>
              <w:rPr>
                <w:rFonts w:ascii="Constantia" w:hAnsi="Constantia" w:eastAsia="Constantia" w:cs="Constantia"/>
                <w:color w:val="auto"/>
                <w:sz w:val="21"/>
                <w:szCs w:val="21"/>
              </w:rPr>
            </w:pPr>
            <w:r>
              <w:rPr>
                <w:rFonts w:ascii="Constantia" w:hAnsi="Constantia" w:eastAsia="Constantia" w:cs="Constantia"/>
                <w:b/>
                <w:bCs/>
                <w:color w:val="auto"/>
                <w:sz w:val="21"/>
                <w:szCs w:val="21"/>
              </w:rPr>
              <w:t>2</w:t>
            </w:r>
          </w:p>
        </w:tc>
        <w:tc>
          <w:tcPr>
            <w:tcW w:w="839" w:type="dxa"/>
            <w:gridSpan w:val="2"/>
            <w:tcBorders>
              <w:left w:val="single" w:color="000000" w:sz="8" w:space="0"/>
              <w:right w:val="single" w:color="000000" w:sz="8" w:space="0"/>
            </w:tcBorders>
            <w:vAlign w:val="top"/>
          </w:tcPr>
          <w:p w14:paraId="108C6B92">
            <w:pPr>
              <w:spacing w:before="246" w:line="188" w:lineRule="auto"/>
              <w:ind w:left="361"/>
              <w:rPr>
                <w:rFonts w:ascii="Constantia" w:hAnsi="Constantia" w:eastAsia="Constantia" w:cs="Constantia"/>
                <w:color w:val="auto"/>
                <w:sz w:val="21"/>
                <w:szCs w:val="21"/>
              </w:rPr>
            </w:pPr>
            <w:r>
              <w:rPr>
                <w:rFonts w:ascii="Constantia" w:hAnsi="Constantia" w:eastAsia="Constantia" w:cs="Constantia"/>
                <w:b/>
                <w:bCs/>
                <w:color w:val="auto"/>
                <w:sz w:val="21"/>
                <w:szCs w:val="21"/>
              </w:rPr>
              <w:t>2</w:t>
            </w:r>
          </w:p>
        </w:tc>
        <w:tc>
          <w:tcPr>
            <w:tcW w:w="797" w:type="dxa"/>
            <w:tcBorders>
              <w:left w:val="single" w:color="000000" w:sz="8" w:space="0"/>
              <w:bottom w:val="single" w:color="000000" w:sz="6" w:space="0"/>
            </w:tcBorders>
            <w:vAlign w:val="top"/>
          </w:tcPr>
          <w:p w14:paraId="4C055F39">
            <w:pPr>
              <w:spacing w:before="246" w:line="157" w:lineRule="exact"/>
              <w:ind w:left="336"/>
              <w:rPr>
                <w:rFonts w:ascii="Constantia" w:hAnsi="Constantia" w:eastAsia="Constantia" w:cs="Constantia"/>
                <w:color w:val="auto"/>
                <w:sz w:val="21"/>
                <w:szCs w:val="21"/>
              </w:rPr>
            </w:pPr>
            <w:r>
              <w:rPr>
                <w:rFonts w:ascii="Constantia" w:hAnsi="Constantia" w:eastAsia="Constantia" w:cs="Constantia"/>
                <w:b/>
                <w:bCs/>
                <w:color w:val="auto"/>
                <w:position w:val="2"/>
                <w:sz w:val="21"/>
                <w:szCs w:val="21"/>
              </w:rPr>
              <w:t>4</w:t>
            </w:r>
          </w:p>
        </w:tc>
      </w:tr>
      <w:tr w14:paraId="7CF1E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292" w:type="dxa"/>
            <w:vMerge w:val="continue"/>
            <w:tcBorders>
              <w:top w:val="nil"/>
              <w:left w:val="single" w:color="000000" w:sz="6" w:space="0"/>
              <w:bottom w:val="nil"/>
              <w:right w:val="single" w:color="000000" w:sz="8" w:space="0"/>
            </w:tcBorders>
            <w:vAlign w:val="top"/>
          </w:tcPr>
          <w:p w14:paraId="7ACAF9DD">
            <w:pPr>
              <w:rPr>
                <w:rFonts w:ascii="Arial"/>
                <w:color w:val="auto"/>
                <w:sz w:val="21"/>
              </w:rPr>
            </w:pPr>
          </w:p>
        </w:tc>
        <w:tc>
          <w:tcPr>
            <w:tcW w:w="5014" w:type="dxa"/>
            <w:gridSpan w:val="6"/>
            <w:tcBorders>
              <w:left w:val="single" w:color="000000" w:sz="8" w:space="0"/>
              <w:right w:val="single" w:color="000000" w:sz="8" w:space="0"/>
            </w:tcBorders>
            <w:vAlign w:val="top"/>
          </w:tcPr>
          <w:p w14:paraId="425187A6">
            <w:pPr>
              <w:pStyle w:val="16"/>
              <w:spacing w:before="196" w:line="220" w:lineRule="auto"/>
              <w:ind w:left="1554"/>
              <w:rPr>
                <w:color w:val="auto"/>
              </w:rPr>
            </w:pPr>
            <w:r>
              <w:rPr>
                <w:b/>
                <w:bCs/>
                <w:color w:val="auto"/>
                <w:spacing w:val="-3"/>
              </w:rPr>
              <w:t>第十五章</w:t>
            </w:r>
            <w:r>
              <w:rPr>
                <w:color w:val="auto"/>
                <w:spacing w:val="-3"/>
              </w:rPr>
              <w:t xml:space="preserve">  </w:t>
            </w:r>
            <w:r>
              <w:rPr>
                <w:b/>
                <w:bCs/>
                <w:color w:val="auto"/>
                <w:spacing w:val="-3"/>
              </w:rPr>
              <w:t>创新原理</w:t>
            </w:r>
          </w:p>
        </w:tc>
        <w:tc>
          <w:tcPr>
            <w:tcW w:w="875" w:type="dxa"/>
            <w:tcBorders>
              <w:left w:val="single" w:color="000000" w:sz="8" w:space="0"/>
              <w:right w:val="single" w:color="000000" w:sz="8" w:space="0"/>
            </w:tcBorders>
            <w:vAlign w:val="top"/>
          </w:tcPr>
          <w:p w14:paraId="4348CE5F">
            <w:pPr>
              <w:spacing w:before="231" w:line="188" w:lineRule="auto"/>
              <w:ind w:left="376"/>
              <w:rPr>
                <w:rFonts w:ascii="Constantia" w:hAnsi="Constantia" w:eastAsia="Constantia" w:cs="Constantia"/>
                <w:color w:val="auto"/>
                <w:sz w:val="21"/>
                <w:szCs w:val="21"/>
              </w:rPr>
            </w:pPr>
            <w:r>
              <w:rPr>
                <w:rFonts w:ascii="Constantia" w:hAnsi="Constantia" w:eastAsia="Constantia" w:cs="Constantia"/>
                <w:b/>
                <w:bCs/>
                <w:color w:val="auto"/>
                <w:sz w:val="21"/>
                <w:szCs w:val="21"/>
              </w:rPr>
              <w:t>2</w:t>
            </w:r>
          </w:p>
        </w:tc>
        <w:tc>
          <w:tcPr>
            <w:tcW w:w="839" w:type="dxa"/>
            <w:gridSpan w:val="2"/>
            <w:tcBorders>
              <w:left w:val="single" w:color="000000" w:sz="8" w:space="0"/>
              <w:right w:val="single" w:color="000000" w:sz="8" w:space="0"/>
            </w:tcBorders>
            <w:vAlign w:val="top"/>
          </w:tcPr>
          <w:p w14:paraId="255D306D">
            <w:pPr>
              <w:rPr>
                <w:rFonts w:ascii="Arial"/>
                <w:color w:val="auto"/>
                <w:sz w:val="21"/>
              </w:rPr>
            </w:pPr>
          </w:p>
        </w:tc>
        <w:tc>
          <w:tcPr>
            <w:tcW w:w="797" w:type="dxa"/>
            <w:tcBorders>
              <w:left w:val="single" w:color="000000" w:sz="8" w:space="0"/>
              <w:bottom w:val="single" w:color="000000" w:sz="6" w:space="0"/>
            </w:tcBorders>
            <w:vAlign w:val="top"/>
          </w:tcPr>
          <w:p w14:paraId="57561C14">
            <w:pPr>
              <w:spacing w:before="231" w:line="188" w:lineRule="auto"/>
              <w:ind w:left="337"/>
              <w:rPr>
                <w:rFonts w:ascii="Constantia" w:hAnsi="Constantia" w:eastAsia="Constantia" w:cs="Constantia"/>
                <w:color w:val="auto"/>
                <w:sz w:val="21"/>
                <w:szCs w:val="21"/>
              </w:rPr>
            </w:pPr>
            <w:r>
              <w:rPr>
                <w:rFonts w:ascii="Constantia" w:hAnsi="Constantia" w:eastAsia="Constantia" w:cs="Constantia"/>
                <w:b/>
                <w:bCs/>
                <w:color w:val="auto"/>
                <w:sz w:val="21"/>
                <w:szCs w:val="21"/>
              </w:rPr>
              <w:t>2</w:t>
            </w:r>
          </w:p>
        </w:tc>
      </w:tr>
      <w:tr w14:paraId="080ED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1292" w:type="dxa"/>
            <w:vMerge w:val="continue"/>
            <w:tcBorders>
              <w:top w:val="nil"/>
              <w:left w:val="single" w:color="000000" w:sz="6" w:space="0"/>
              <w:bottom w:val="nil"/>
              <w:right w:val="single" w:color="000000" w:sz="8" w:space="0"/>
            </w:tcBorders>
            <w:vAlign w:val="top"/>
          </w:tcPr>
          <w:p w14:paraId="64C09144">
            <w:pPr>
              <w:rPr>
                <w:rFonts w:ascii="Arial"/>
                <w:color w:val="auto"/>
                <w:sz w:val="21"/>
              </w:rPr>
            </w:pPr>
          </w:p>
        </w:tc>
        <w:tc>
          <w:tcPr>
            <w:tcW w:w="5014" w:type="dxa"/>
            <w:gridSpan w:val="6"/>
            <w:tcBorders>
              <w:left w:val="single" w:color="000000" w:sz="8" w:space="0"/>
              <w:right w:val="single" w:color="000000" w:sz="8" w:space="0"/>
            </w:tcBorders>
            <w:vAlign w:val="top"/>
          </w:tcPr>
          <w:p w14:paraId="27C49FE4">
            <w:pPr>
              <w:pStyle w:val="16"/>
              <w:spacing w:before="154" w:line="220" w:lineRule="auto"/>
              <w:ind w:left="1554"/>
              <w:rPr>
                <w:color w:val="auto"/>
              </w:rPr>
            </w:pPr>
            <w:r>
              <w:rPr>
                <w:b/>
                <w:bCs/>
                <w:color w:val="auto"/>
                <w:spacing w:val="-3"/>
              </w:rPr>
              <w:t>第十六章</w:t>
            </w:r>
            <w:r>
              <w:rPr>
                <w:color w:val="auto"/>
                <w:spacing w:val="-3"/>
              </w:rPr>
              <w:t xml:space="preserve">  </w:t>
            </w:r>
            <w:r>
              <w:rPr>
                <w:b/>
                <w:bCs/>
                <w:color w:val="auto"/>
                <w:spacing w:val="-3"/>
              </w:rPr>
              <w:t>组织创新</w:t>
            </w:r>
          </w:p>
        </w:tc>
        <w:tc>
          <w:tcPr>
            <w:tcW w:w="875" w:type="dxa"/>
            <w:tcBorders>
              <w:left w:val="single" w:color="000000" w:sz="8" w:space="0"/>
              <w:right w:val="single" w:color="000000" w:sz="8" w:space="0"/>
            </w:tcBorders>
            <w:vAlign w:val="top"/>
          </w:tcPr>
          <w:p w14:paraId="104505AE">
            <w:pPr>
              <w:spacing w:before="188" w:line="188" w:lineRule="auto"/>
              <w:ind w:left="376"/>
              <w:rPr>
                <w:rFonts w:ascii="Constantia" w:hAnsi="Constantia" w:eastAsia="Constantia" w:cs="Constantia"/>
                <w:color w:val="auto"/>
                <w:sz w:val="21"/>
                <w:szCs w:val="21"/>
              </w:rPr>
            </w:pPr>
            <w:r>
              <w:rPr>
                <w:rFonts w:ascii="Constantia" w:hAnsi="Constantia" w:eastAsia="Constantia" w:cs="Constantia"/>
                <w:b/>
                <w:bCs/>
                <w:color w:val="auto"/>
                <w:sz w:val="21"/>
                <w:szCs w:val="21"/>
              </w:rPr>
              <w:t>2</w:t>
            </w:r>
          </w:p>
        </w:tc>
        <w:tc>
          <w:tcPr>
            <w:tcW w:w="839" w:type="dxa"/>
            <w:gridSpan w:val="2"/>
            <w:tcBorders>
              <w:left w:val="single" w:color="000000" w:sz="8" w:space="0"/>
              <w:right w:val="single" w:color="000000" w:sz="8" w:space="0"/>
            </w:tcBorders>
            <w:vAlign w:val="top"/>
          </w:tcPr>
          <w:p w14:paraId="50C8438E">
            <w:pPr>
              <w:spacing w:before="172" w:line="188" w:lineRule="auto"/>
              <w:ind w:left="361"/>
              <w:rPr>
                <w:rFonts w:ascii="Constantia" w:hAnsi="Constantia" w:eastAsia="Constantia" w:cs="Constantia"/>
                <w:color w:val="auto"/>
                <w:sz w:val="21"/>
                <w:szCs w:val="21"/>
              </w:rPr>
            </w:pPr>
            <w:r>
              <w:rPr>
                <w:rFonts w:ascii="Constantia" w:hAnsi="Constantia" w:eastAsia="Constantia" w:cs="Constantia"/>
                <w:b/>
                <w:bCs/>
                <w:color w:val="auto"/>
                <w:sz w:val="21"/>
                <w:szCs w:val="21"/>
              </w:rPr>
              <w:t>2</w:t>
            </w:r>
          </w:p>
        </w:tc>
        <w:tc>
          <w:tcPr>
            <w:tcW w:w="797" w:type="dxa"/>
            <w:tcBorders>
              <w:left w:val="single" w:color="000000" w:sz="8" w:space="0"/>
              <w:bottom w:val="single" w:color="000000" w:sz="6" w:space="0"/>
            </w:tcBorders>
            <w:vAlign w:val="top"/>
          </w:tcPr>
          <w:p w14:paraId="3D5E9EFA">
            <w:pPr>
              <w:spacing w:before="188" w:line="157" w:lineRule="exact"/>
              <w:ind w:left="337"/>
              <w:rPr>
                <w:rFonts w:ascii="Constantia" w:hAnsi="Constantia" w:eastAsia="Constantia" w:cs="Constantia"/>
                <w:color w:val="auto"/>
                <w:sz w:val="21"/>
                <w:szCs w:val="21"/>
              </w:rPr>
            </w:pPr>
            <w:r>
              <w:rPr>
                <w:rFonts w:ascii="Constantia" w:hAnsi="Constantia" w:eastAsia="Constantia" w:cs="Constantia"/>
                <w:b/>
                <w:bCs/>
                <w:color w:val="auto"/>
                <w:position w:val="2"/>
                <w:sz w:val="21"/>
                <w:szCs w:val="21"/>
              </w:rPr>
              <w:t>4</w:t>
            </w:r>
          </w:p>
        </w:tc>
      </w:tr>
      <w:tr w14:paraId="260E1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1292" w:type="dxa"/>
            <w:vMerge w:val="continue"/>
            <w:tcBorders>
              <w:top w:val="nil"/>
              <w:left w:val="single" w:color="000000" w:sz="6" w:space="0"/>
              <w:right w:val="single" w:color="000000" w:sz="8" w:space="0"/>
            </w:tcBorders>
            <w:vAlign w:val="top"/>
          </w:tcPr>
          <w:p w14:paraId="00D00467">
            <w:pPr>
              <w:rPr>
                <w:rFonts w:ascii="Arial"/>
                <w:color w:val="auto"/>
                <w:sz w:val="21"/>
              </w:rPr>
            </w:pPr>
          </w:p>
        </w:tc>
        <w:tc>
          <w:tcPr>
            <w:tcW w:w="5014" w:type="dxa"/>
            <w:gridSpan w:val="6"/>
            <w:tcBorders>
              <w:left w:val="single" w:color="000000" w:sz="8" w:space="0"/>
              <w:right w:val="single" w:color="000000" w:sz="8" w:space="0"/>
            </w:tcBorders>
            <w:vAlign w:val="top"/>
          </w:tcPr>
          <w:p w14:paraId="52955A4A">
            <w:pPr>
              <w:pStyle w:val="16"/>
              <w:spacing w:before="214" w:line="222" w:lineRule="auto"/>
              <w:ind w:left="2227"/>
              <w:rPr>
                <w:color w:val="auto"/>
              </w:rPr>
            </w:pPr>
            <w:r>
              <w:rPr>
                <w:b/>
                <w:bCs/>
                <w:color w:val="auto"/>
                <w:spacing w:val="-7"/>
              </w:rPr>
              <w:t>合</w:t>
            </w:r>
            <w:r>
              <w:rPr>
                <w:color w:val="auto"/>
                <w:spacing w:val="9"/>
              </w:rPr>
              <w:t xml:space="preserve"> </w:t>
            </w:r>
            <w:r>
              <w:rPr>
                <w:b/>
                <w:bCs/>
                <w:color w:val="auto"/>
                <w:spacing w:val="-7"/>
              </w:rPr>
              <w:t>计</w:t>
            </w:r>
          </w:p>
        </w:tc>
        <w:tc>
          <w:tcPr>
            <w:tcW w:w="875" w:type="dxa"/>
            <w:tcBorders>
              <w:left w:val="single" w:color="000000" w:sz="8" w:space="0"/>
              <w:right w:val="single" w:color="000000" w:sz="8" w:space="0"/>
            </w:tcBorders>
            <w:vAlign w:val="top"/>
          </w:tcPr>
          <w:p w14:paraId="21898DEE">
            <w:pPr>
              <w:spacing w:before="212" w:line="157" w:lineRule="exact"/>
              <w:ind w:left="328"/>
              <w:rPr>
                <w:rFonts w:ascii="Constantia" w:hAnsi="Constantia" w:eastAsia="Constantia" w:cs="Constantia"/>
                <w:color w:val="auto"/>
                <w:sz w:val="21"/>
                <w:szCs w:val="21"/>
              </w:rPr>
            </w:pPr>
            <w:r>
              <w:rPr>
                <w:rFonts w:ascii="Constantia" w:hAnsi="Constantia" w:eastAsia="Constantia" w:cs="Constantia"/>
                <w:b/>
                <w:bCs/>
                <w:color w:val="auto"/>
                <w:spacing w:val="2"/>
                <w:position w:val="2"/>
                <w:sz w:val="21"/>
                <w:szCs w:val="21"/>
              </w:rPr>
              <w:t>32</w:t>
            </w:r>
          </w:p>
        </w:tc>
        <w:tc>
          <w:tcPr>
            <w:tcW w:w="839" w:type="dxa"/>
            <w:gridSpan w:val="2"/>
            <w:tcBorders>
              <w:left w:val="single" w:color="000000" w:sz="8" w:space="0"/>
              <w:right w:val="single" w:color="000000" w:sz="8" w:space="0"/>
            </w:tcBorders>
            <w:vAlign w:val="top"/>
          </w:tcPr>
          <w:p w14:paraId="001672B2">
            <w:pPr>
              <w:spacing w:before="213" w:line="188" w:lineRule="auto"/>
              <w:ind w:left="329"/>
              <w:rPr>
                <w:rFonts w:ascii="Constantia" w:hAnsi="Constantia" w:eastAsia="Constantia" w:cs="Constantia"/>
                <w:color w:val="auto"/>
                <w:sz w:val="21"/>
                <w:szCs w:val="21"/>
              </w:rPr>
            </w:pPr>
            <w:r>
              <w:rPr>
                <w:rFonts w:ascii="Constantia" w:hAnsi="Constantia" w:eastAsia="Constantia" w:cs="Constantia"/>
                <w:b/>
                <w:bCs/>
                <w:color w:val="auto"/>
                <w:spacing w:val="2"/>
                <w:sz w:val="21"/>
                <w:szCs w:val="21"/>
              </w:rPr>
              <w:t>16</w:t>
            </w:r>
          </w:p>
        </w:tc>
        <w:tc>
          <w:tcPr>
            <w:tcW w:w="797" w:type="dxa"/>
            <w:tcBorders>
              <w:left w:val="single" w:color="000000" w:sz="8" w:space="0"/>
              <w:bottom w:val="single" w:color="000000" w:sz="6" w:space="0"/>
            </w:tcBorders>
            <w:vAlign w:val="top"/>
          </w:tcPr>
          <w:p w14:paraId="3A7C946E">
            <w:pPr>
              <w:spacing w:before="212" w:line="160" w:lineRule="exact"/>
              <w:ind w:left="283"/>
              <w:rPr>
                <w:rFonts w:ascii="Constantia" w:hAnsi="Constantia" w:eastAsia="Constantia" w:cs="Constantia"/>
                <w:color w:val="auto"/>
                <w:sz w:val="21"/>
                <w:szCs w:val="21"/>
              </w:rPr>
            </w:pPr>
            <w:r>
              <w:rPr>
                <w:rFonts w:ascii="Constantia" w:hAnsi="Constantia" w:eastAsia="Constantia" w:cs="Constantia"/>
                <w:b/>
                <w:bCs/>
                <w:color w:val="auto"/>
                <w:spacing w:val="-4"/>
                <w:position w:val="-1"/>
                <w:sz w:val="21"/>
                <w:szCs w:val="21"/>
              </w:rPr>
              <w:t>48</w:t>
            </w:r>
          </w:p>
        </w:tc>
      </w:tr>
      <w:tr w14:paraId="4E974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2" w:hRule="atLeast"/>
        </w:trPr>
        <w:tc>
          <w:tcPr>
            <w:tcW w:w="1292" w:type="dxa"/>
            <w:tcBorders>
              <w:left w:val="single" w:color="000000" w:sz="6" w:space="0"/>
              <w:right w:val="single" w:color="000000" w:sz="8" w:space="0"/>
            </w:tcBorders>
            <w:vAlign w:val="top"/>
          </w:tcPr>
          <w:p w14:paraId="63CD000C">
            <w:pPr>
              <w:spacing w:line="266" w:lineRule="auto"/>
              <w:rPr>
                <w:rFonts w:ascii="Arial"/>
                <w:color w:val="auto"/>
                <w:sz w:val="21"/>
              </w:rPr>
            </w:pPr>
          </w:p>
          <w:p w14:paraId="6D62C261">
            <w:pPr>
              <w:spacing w:line="267" w:lineRule="auto"/>
              <w:rPr>
                <w:rFonts w:ascii="Arial"/>
                <w:color w:val="auto"/>
                <w:sz w:val="21"/>
              </w:rPr>
            </w:pPr>
          </w:p>
          <w:p w14:paraId="328EA9F9">
            <w:pPr>
              <w:pStyle w:val="16"/>
              <w:spacing w:before="68" w:line="182" w:lineRule="auto"/>
              <w:ind w:left="584"/>
              <w:rPr>
                <w:color w:val="auto"/>
              </w:rPr>
            </w:pPr>
            <w:r>
              <w:rPr>
                <w:b/>
                <w:bCs/>
                <w:color w:val="auto"/>
                <w:spacing w:val="-3"/>
              </w:rPr>
              <w:t>F</w:t>
            </w:r>
          </w:p>
          <w:p w14:paraId="30BE2F5D">
            <w:pPr>
              <w:pStyle w:val="16"/>
              <w:spacing w:before="113" w:line="220" w:lineRule="auto"/>
              <w:ind w:left="228"/>
              <w:rPr>
                <w:color w:val="auto"/>
              </w:rPr>
            </w:pPr>
            <w:r>
              <w:rPr>
                <w:b/>
                <w:bCs/>
                <w:color w:val="auto"/>
                <w:spacing w:val="-4"/>
              </w:rPr>
              <w:t>教学方式</w:t>
            </w:r>
          </w:p>
        </w:tc>
        <w:tc>
          <w:tcPr>
            <w:tcW w:w="2959" w:type="dxa"/>
            <w:gridSpan w:val="3"/>
            <w:tcBorders>
              <w:left w:val="single" w:color="000000" w:sz="8" w:space="0"/>
              <w:bottom w:val="single" w:color="000000" w:sz="6" w:space="0"/>
              <w:right w:val="nil"/>
            </w:tcBorders>
            <w:vAlign w:val="top"/>
          </w:tcPr>
          <w:p w14:paraId="6AA7463C">
            <w:pPr>
              <w:spacing w:line="380" w:lineRule="auto"/>
              <w:rPr>
                <w:rFonts w:ascii="Arial"/>
                <w:b w:val="0"/>
                <w:bCs w:val="0"/>
                <w:color w:val="auto"/>
                <w:sz w:val="21"/>
              </w:rPr>
            </w:pPr>
          </w:p>
          <w:p w14:paraId="538D1C84">
            <w:pPr>
              <w:pStyle w:val="16"/>
              <w:spacing w:before="90"/>
              <w:ind w:left="208" w:right="207"/>
              <w:jc w:val="both"/>
              <w:rPr>
                <w:b w:val="0"/>
                <w:bCs w:val="0"/>
                <w:color w:val="auto"/>
              </w:rPr>
            </w:pPr>
            <w:r>
              <w:rPr>
                <w:rFonts w:ascii="微软雅黑" w:hAnsi="微软雅黑" w:eastAsia="微软雅黑" w:cs="微软雅黑"/>
                <w:b w:val="0"/>
                <w:bCs w:val="0"/>
                <w:color w:val="auto"/>
                <w:spacing w:val="-2"/>
              </w:rPr>
              <w:t>回</w:t>
            </w:r>
            <w:r>
              <w:rPr>
                <w:b w:val="0"/>
                <w:bCs w:val="0"/>
                <w:color w:val="auto"/>
                <w:spacing w:val="-2"/>
              </w:rPr>
              <w:t>课堂讲授</w:t>
            </w:r>
            <w:r>
              <w:rPr>
                <w:b w:val="0"/>
                <w:bCs w:val="0"/>
                <w:color w:val="auto"/>
                <w:spacing w:val="27"/>
              </w:rPr>
              <w:t xml:space="preserve">   </w:t>
            </w:r>
            <w:r>
              <w:rPr>
                <w:rFonts w:ascii="微软雅黑" w:hAnsi="微软雅黑" w:eastAsia="微软雅黑" w:cs="微软雅黑"/>
                <w:b w:val="0"/>
                <w:bCs w:val="0"/>
                <w:color w:val="auto"/>
                <w:spacing w:val="-2"/>
              </w:rPr>
              <w:t>□</w:t>
            </w:r>
            <w:r>
              <w:rPr>
                <w:b w:val="0"/>
                <w:bCs w:val="0"/>
                <w:color w:val="auto"/>
                <w:spacing w:val="-2"/>
              </w:rPr>
              <w:t>讨论座谈</w:t>
            </w:r>
            <w:r>
              <w:rPr>
                <w:b w:val="0"/>
                <w:bCs w:val="0"/>
                <w:color w:val="auto"/>
              </w:rPr>
              <w:t xml:space="preserve">  </w:t>
            </w:r>
            <w:r>
              <w:rPr>
                <w:rFonts w:ascii="微软雅黑" w:hAnsi="微软雅黑" w:eastAsia="微软雅黑" w:cs="微软雅黑"/>
                <w:b w:val="0"/>
                <w:bCs w:val="0"/>
                <w:color w:val="auto"/>
                <w:spacing w:val="5"/>
              </w:rPr>
              <w:t>□</w:t>
            </w:r>
            <w:r>
              <w:rPr>
                <w:b w:val="0"/>
                <w:bCs w:val="0"/>
                <w:color w:val="auto"/>
                <w:spacing w:val="5"/>
              </w:rPr>
              <w:t>专题学习</w:t>
            </w:r>
            <w:r>
              <w:rPr>
                <w:b w:val="0"/>
                <w:bCs w:val="0"/>
                <w:color w:val="auto"/>
                <w:spacing w:val="28"/>
              </w:rPr>
              <w:t xml:space="preserve">   </w:t>
            </w:r>
            <w:r>
              <w:rPr>
                <w:rFonts w:ascii="微软雅黑" w:hAnsi="微软雅黑" w:eastAsia="微软雅黑" w:cs="微软雅黑"/>
                <w:b w:val="0"/>
                <w:bCs w:val="0"/>
                <w:color w:val="auto"/>
                <w:spacing w:val="5"/>
              </w:rPr>
              <w:t>□</w:t>
            </w:r>
            <w:r>
              <w:rPr>
                <w:b w:val="0"/>
                <w:bCs w:val="0"/>
                <w:color w:val="auto"/>
                <w:spacing w:val="5"/>
              </w:rPr>
              <w:t>实作学习</w:t>
            </w:r>
            <w:r>
              <w:rPr>
                <w:b w:val="0"/>
                <w:bCs w:val="0"/>
                <w:color w:val="auto"/>
              </w:rPr>
              <w:t xml:space="preserve">  </w:t>
            </w:r>
            <w:r>
              <w:rPr>
                <w:rFonts w:ascii="微软雅黑" w:hAnsi="微软雅黑" w:eastAsia="微软雅黑" w:cs="微软雅黑"/>
                <w:b w:val="0"/>
                <w:bCs w:val="0"/>
                <w:color w:val="auto"/>
                <w:spacing w:val="16"/>
                <w:sz w:val="22"/>
                <w:szCs w:val="22"/>
              </w:rPr>
              <w:t>□</w:t>
            </w:r>
            <w:r>
              <w:rPr>
                <w:b w:val="0"/>
                <w:bCs w:val="0"/>
                <w:color w:val="auto"/>
                <w:spacing w:val="16"/>
              </w:rPr>
              <w:t>其他</w:t>
            </w:r>
            <w:r>
              <w:rPr>
                <w:b w:val="0"/>
                <w:bCs w:val="0"/>
                <w:color w:val="auto"/>
                <w:u w:val="single" w:color="auto"/>
              </w:rPr>
              <w:t xml:space="preserve">                   </w:t>
            </w:r>
          </w:p>
        </w:tc>
        <w:tc>
          <w:tcPr>
            <w:tcW w:w="1963" w:type="dxa"/>
            <w:gridSpan w:val="2"/>
            <w:tcBorders>
              <w:left w:val="nil"/>
              <w:bottom w:val="single" w:color="000000" w:sz="6" w:space="0"/>
              <w:right w:val="nil"/>
            </w:tcBorders>
            <w:vAlign w:val="top"/>
          </w:tcPr>
          <w:p w14:paraId="1C787227">
            <w:pPr>
              <w:spacing w:line="381" w:lineRule="auto"/>
              <w:rPr>
                <w:rFonts w:ascii="Arial"/>
                <w:b w:val="0"/>
                <w:bCs w:val="0"/>
                <w:color w:val="auto"/>
                <w:sz w:val="21"/>
              </w:rPr>
            </w:pPr>
          </w:p>
          <w:p w14:paraId="09FECC16">
            <w:pPr>
              <w:pStyle w:val="16"/>
              <w:spacing w:before="91" w:line="187" w:lineRule="auto"/>
              <w:ind w:left="201"/>
              <w:rPr>
                <w:b w:val="0"/>
                <w:bCs w:val="0"/>
                <w:color w:val="auto"/>
              </w:rPr>
            </w:pPr>
            <w:r>
              <w:rPr>
                <w:rFonts w:ascii="微软雅黑" w:hAnsi="微软雅黑" w:eastAsia="微软雅黑" w:cs="微软雅黑"/>
                <w:b w:val="0"/>
                <w:bCs w:val="0"/>
                <w:color w:val="auto"/>
                <w:spacing w:val="-8"/>
              </w:rPr>
              <w:t>回</w:t>
            </w:r>
            <w:r>
              <w:rPr>
                <w:b w:val="0"/>
                <w:bCs w:val="0"/>
                <w:color w:val="auto"/>
                <w:spacing w:val="-8"/>
              </w:rPr>
              <w:t>问题导向学习</w:t>
            </w:r>
          </w:p>
          <w:p w14:paraId="74EE1DFE">
            <w:pPr>
              <w:pStyle w:val="16"/>
              <w:spacing w:before="83" w:line="200" w:lineRule="auto"/>
              <w:ind w:left="201"/>
              <w:rPr>
                <w:b w:val="0"/>
                <w:bCs w:val="0"/>
                <w:color w:val="auto"/>
              </w:rPr>
            </w:pPr>
            <w:r>
              <w:rPr>
                <w:rFonts w:ascii="微软雅黑" w:hAnsi="微软雅黑" w:eastAsia="微软雅黑" w:cs="微软雅黑"/>
                <w:b w:val="0"/>
                <w:bCs w:val="0"/>
                <w:color w:val="auto"/>
                <w:spacing w:val="4"/>
              </w:rPr>
              <w:t>□</w:t>
            </w:r>
            <w:r>
              <w:rPr>
                <w:b w:val="0"/>
                <w:bCs w:val="0"/>
                <w:color w:val="auto"/>
                <w:spacing w:val="4"/>
              </w:rPr>
              <w:t>探究式学习</w:t>
            </w:r>
          </w:p>
        </w:tc>
        <w:tc>
          <w:tcPr>
            <w:tcW w:w="2603" w:type="dxa"/>
            <w:gridSpan w:val="5"/>
            <w:tcBorders>
              <w:left w:val="nil"/>
              <w:bottom w:val="single" w:color="000000" w:sz="6" w:space="0"/>
            </w:tcBorders>
            <w:vAlign w:val="top"/>
          </w:tcPr>
          <w:p w14:paraId="02A54AA2">
            <w:pPr>
              <w:spacing w:line="381" w:lineRule="auto"/>
              <w:rPr>
                <w:rFonts w:ascii="Arial"/>
                <w:b w:val="0"/>
                <w:bCs w:val="0"/>
                <w:color w:val="auto"/>
                <w:sz w:val="21"/>
              </w:rPr>
            </w:pPr>
          </w:p>
          <w:p w14:paraId="5748B9D0">
            <w:pPr>
              <w:pStyle w:val="16"/>
              <w:spacing w:before="91" w:line="187" w:lineRule="auto"/>
              <w:ind w:left="134"/>
              <w:rPr>
                <w:b w:val="0"/>
                <w:bCs w:val="0"/>
                <w:color w:val="auto"/>
              </w:rPr>
            </w:pPr>
            <w:r>
              <w:rPr>
                <w:rFonts w:ascii="微软雅黑" w:hAnsi="微软雅黑" w:eastAsia="微软雅黑" w:cs="微软雅黑"/>
                <w:b w:val="0"/>
                <w:bCs w:val="0"/>
                <w:color w:val="auto"/>
                <w:spacing w:val="-8"/>
              </w:rPr>
              <w:t>回</w:t>
            </w:r>
            <w:r>
              <w:rPr>
                <w:b w:val="0"/>
                <w:bCs w:val="0"/>
                <w:color w:val="auto"/>
                <w:spacing w:val="-8"/>
              </w:rPr>
              <w:t>分组合作学习</w:t>
            </w:r>
          </w:p>
          <w:p w14:paraId="61442DE7">
            <w:pPr>
              <w:pStyle w:val="16"/>
              <w:spacing w:before="84" w:line="187" w:lineRule="auto"/>
              <w:ind w:left="134"/>
              <w:rPr>
                <w:b w:val="0"/>
                <w:bCs w:val="0"/>
                <w:color w:val="auto"/>
              </w:rPr>
            </w:pPr>
            <w:r>
              <w:rPr>
                <w:rFonts w:ascii="微软雅黑" w:hAnsi="微软雅黑" w:eastAsia="微软雅黑" w:cs="微软雅黑"/>
                <w:b w:val="0"/>
                <w:bCs w:val="0"/>
                <w:color w:val="auto"/>
                <w:spacing w:val="-6"/>
              </w:rPr>
              <w:t>回</w:t>
            </w:r>
            <w:r>
              <w:rPr>
                <w:b w:val="0"/>
                <w:bCs w:val="0"/>
                <w:color w:val="auto"/>
                <w:spacing w:val="-6"/>
              </w:rPr>
              <w:t>线上线下混合式学习</w:t>
            </w:r>
          </w:p>
        </w:tc>
      </w:tr>
      <w:tr w14:paraId="359CB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292" w:type="dxa"/>
            <w:vMerge w:val="restart"/>
            <w:tcBorders>
              <w:left w:val="single" w:color="000000" w:sz="6" w:space="0"/>
              <w:bottom w:val="nil"/>
              <w:right w:val="single" w:color="000000" w:sz="8" w:space="0"/>
            </w:tcBorders>
            <w:vAlign w:val="top"/>
          </w:tcPr>
          <w:p w14:paraId="54A15E5C">
            <w:pPr>
              <w:spacing w:line="252" w:lineRule="auto"/>
              <w:rPr>
                <w:rFonts w:ascii="Arial"/>
                <w:color w:val="auto"/>
                <w:sz w:val="21"/>
              </w:rPr>
            </w:pPr>
          </w:p>
          <w:p w14:paraId="5C183E17">
            <w:pPr>
              <w:spacing w:line="252" w:lineRule="auto"/>
              <w:rPr>
                <w:rFonts w:ascii="Arial"/>
                <w:color w:val="auto"/>
                <w:sz w:val="21"/>
              </w:rPr>
            </w:pPr>
          </w:p>
          <w:p w14:paraId="65D78863">
            <w:pPr>
              <w:spacing w:line="252" w:lineRule="auto"/>
              <w:rPr>
                <w:rFonts w:ascii="Arial"/>
                <w:color w:val="auto"/>
                <w:sz w:val="21"/>
              </w:rPr>
            </w:pPr>
          </w:p>
          <w:p w14:paraId="570C9E9E">
            <w:pPr>
              <w:spacing w:line="252" w:lineRule="auto"/>
              <w:rPr>
                <w:rFonts w:ascii="Arial"/>
                <w:color w:val="auto"/>
                <w:sz w:val="21"/>
              </w:rPr>
            </w:pPr>
          </w:p>
          <w:p w14:paraId="1C87A92A">
            <w:pPr>
              <w:spacing w:line="252" w:lineRule="auto"/>
              <w:rPr>
                <w:rFonts w:ascii="Arial"/>
                <w:color w:val="auto"/>
                <w:sz w:val="21"/>
              </w:rPr>
            </w:pPr>
          </w:p>
          <w:p w14:paraId="6EFF8568">
            <w:pPr>
              <w:spacing w:line="252" w:lineRule="auto"/>
              <w:rPr>
                <w:rFonts w:ascii="Arial"/>
                <w:color w:val="auto"/>
                <w:sz w:val="21"/>
              </w:rPr>
            </w:pPr>
          </w:p>
          <w:p w14:paraId="50BFD9C3">
            <w:pPr>
              <w:spacing w:line="252" w:lineRule="auto"/>
              <w:rPr>
                <w:rFonts w:ascii="Arial"/>
                <w:color w:val="auto"/>
                <w:sz w:val="21"/>
              </w:rPr>
            </w:pPr>
          </w:p>
          <w:p w14:paraId="1DA9252F">
            <w:pPr>
              <w:spacing w:line="252" w:lineRule="auto"/>
              <w:rPr>
                <w:rFonts w:ascii="Arial"/>
                <w:color w:val="auto"/>
                <w:sz w:val="21"/>
              </w:rPr>
            </w:pPr>
          </w:p>
          <w:p w14:paraId="671616EB">
            <w:pPr>
              <w:spacing w:line="252" w:lineRule="auto"/>
              <w:rPr>
                <w:rFonts w:ascii="Arial"/>
                <w:color w:val="auto"/>
                <w:sz w:val="21"/>
              </w:rPr>
            </w:pPr>
          </w:p>
          <w:p w14:paraId="1E4589E1">
            <w:pPr>
              <w:spacing w:line="252" w:lineRule="auto"/>
              <w:rPr>
                <w:rFonts w:ascii="Arial"/>
                <w:color w:val="auto"/>
                <w:sz w:val="21"/>
              </w:rPr>
            </w:pPr>
          </w:p>
          <w:p w14:paraId="4DE37180">
            <w:pPr>
              <w:spacing w:line="252" w:lineRule="auto"/>
              <w:rPr>
                <w:rFonts w:ascii="Arial"/>
                <w:color w:val="auto"/>
                <w:sz w:val="21"/>
              </w:rPr>
            </w:pPr>
          </w:p>
          <w:p w14:paraId="1DE901CE">
            <w:pPr>
              <w:spacing w:line="252" w:lineRule="auto"/>
              <w:rPr>
                <w:rFonts w:ascii="Arial"/>
                <w:color w:val="auto"/>
                <w:sz w:val="21"/>
              </w:rPr>
            </w:pPr>
          </w:p>
          <w:p w14:paraId="339022F3">
            <w:pPr>
              <w:spacing w:line="252" w:lineRule="auto"/>
              <w:rPr>
                <w:rFonts w:ascii="Arial"/>
                <w:color w:val="auto"/>
                <w:sz w:val="21"/>
              </w:rPr>
            </w:pPr>
          </w:p>
          <w:p w14:paraId="0FD84199">
            <w:pPr>
              <w:spacing w:line="252" w:lineRule="auto"/>
              <w:rPr>
                <w:rFonts w:ascii="Arial"/>
                <w:color w:val="auto"/>
                <w:sz w:val="21"/>
              </w:rPr>
            </w:pPr>
          </w:p>
          <w:p w14:paraId="682DFDF1">
            <w:pPr>
              <w:spacing w:line="252" w:lineRule="auto"/>
              <w:rPr>
                <w:rFonts w:ascii="Arial"/>
                <w:color w:val="auto"/>
                <w:sz w:val="21"/>
              </w:rPr>
            </w:pPr>
          </w:p>
          <w:p w14:paraId="78328EB3">
            <w:pPr>
              <w:spacing w:line="252" w:lineRule="auto"/>
              <w:rPr>
                <w:rFonts w:ascii="Arial"/>
                <w:color w:val="auto"/>
                <w:sz w:val="21"/>
              </w:rPr>
            </w:pPr>
          </w:p>
          <w:p w14:paraId="3F5A4B62">
            <w:pPr>
              <w:spacing w:line="252" w:lineRule="auto"/>
              <w:rPr>
                <w:rFonts w:ascii="Arial"/>
                <w:color w:val="auto"/>
                <w:sz w:val="21"/>
              </w:rPr>
            </w:pPr>
          </w:p>
          <w:p w14:paraId="2A4C1F64">
            <w:pPr>
              <w:pStyle w:val="16"/>
              <w:spacing w:before="68" w:line="184" w:lineRule="auto"/>
              <w:ind w:left="585"/>
              <w:rPr>
                <w:color w:val="auto"/>
              </w:rPr>
            </w:pPr>
            <w:r>
              <w:rPr>
                <w:b/>
                <w:bCs/>
                <w:color w:val="auto"/>
                <w:spacing w:val="-3"/>
              </w:rPr>
              <w:t>G</w:t>
            </w:r>
          </w:p>
          <w:p w14:paraId="44EC686D">
            <w:pPr>
              <w:pStyle w:val="16"/>
              <w:spacing w:before="240" w:line="220" w:lineRule="auto"/>
              <w:ind w:left="211"/>
              <w:rPr>
                <w:color w:val="auto"/>
              </w:rPr>
            </w:pPr>
            <w:r>
              <w:rPr>
                <w:b/>
                <w:bCs/>
                <w:color w:val="auto"/>
                <w:spacing w:val="-4"/>
              </w:rPr>
              <w:t>教学安排</w:t>
            </w:r>
          </w:p>
        </w:tc>
        <w:tc>
          <w:tcPr>
            <w:tcW w:w="561" w:type="dxa"/>
            <w:vMerge w:val="restart"/>
            <w:tcBorders>
              <w:left w:val="single" w:color="000000" w:sz="8" w:space="0"/>
              <w:bottom w:val="nil"/>
              <w:right w:val="single" w:color="000000" w:sz="8" w:space="0"/>
            </w:tcBorders>
            <w:vAlign w:val="top"/>
          </w:tcPr>
          <w:p w14:paraId="6C0C199F">
            <w:pPr>
              <w:pStyle w:val="16"/>
              <w:spacing w:before="227" w:line="261" w:lineRule="auto"/>
              <w:ind w:left="67" w:right="64" w:hanging="6"/>
              <w:rPr>
                <w:b w:val="0"/>
                <w:bCs w:val="0"/>
                <w:color w:val="auto"/>
              </w:rPr>
            </w:pPr>
            <w:r>
              <w:rPr>
                <w:b w:val="0"/>
                <w:bCs w:val="0"/>
                <w:color w:val="auto"/>
                <w:spacing w:val="-5"/>
              </w:rPr>
              <w:t>授课</w:t>
            </w:r>
            <w:r>
              <w:rPr>
                <w:b w:val="0"/>
                <w:bCs w:val="0"/>
                <w:color w:val="auto"/>
              </w:rPr>
              <w:t xml:space="preserve"> </w:t>
            </w:r>
            <w:r>
              <w:rPr>
                <w:b w:val="0"/>
                <w:bCs w:val="0"/>
                <w:color w:val="auto"/>
                <w:spacing w:val="-8"/>
              </w:rPr>
              <w:t>次别</w:t>
            </w:r>
          </w:p>
        </w:tc>
        <w:tc>
          <w:tcPr>
            <w:tcW w:w="1603" w:type="dxa"/>
            <w:vMerge w:val="restart"/>
            <w:tcBorders>
              <w:left w:val="single" w:color="000000" w:sz="8" w:space="0"/>
              <w:bottom w:val="nil"/>
              <w:right w:val="single" w:color="000000" w:sz="8" w:space="0"/>
            </w:tcBorders>
            <w:vAlign w:val="top"/>
          </w:tcPr>
          <w:p w14:paraId="737F036E">
            <w:pPr>
              <w:spacing w:line="313" w:lineRule="auto"/>
              <w:rPr>
                <w:rFonts w:ascii="Arial"/>
                <w:b w:val="0"/>
                <w:bCs w:val="0"/>
                <w:color w:val="auto"/>
                <w:sz w:val="21"/>
              </w:rPr>
            </w:pPr>
          </w:p>
          <w:p w14:paraId="127A5413">
            <w:pPr>
              <w:pStyle w:val="16"/>
              <w:spacing w:before="69" w:line="220" w:lineRule="auto"/>
              <w:ind w:left="379"/>
              <w:rPr>
                <w:b w:val="0"/>
                <w:bCs w:val="0"/>
                <w:color w:val="auto"/>
              </w:rPr>
            </w:pPr>
            <w:r>
              <w:rPr>
                <w:b w:val="0"/>
                <w:bCs w:val="0"/>
                <w:color w:val="auto"/>
                <w:spacing w:val="-4"/>
              </w:rPr>
              <w:t>教学内容</w:t>
            </w:r>
          </w:p>
        </w:tc>
        <w:tc>
          <w:tcPr>
            <w:tcW w:w="1285" w:type="dxa"/>
            <w:gridSpan w:val="2"/>
            <w:vMerge w:val="restart"/>
            <w:tcBorders>
              <w:left w:val="single" w:color="000000" w:sz="8" w:space="0"/>
              <w:bottom w:val="nil"/>
              <w:right w:val="single" w:color="000000" w:sz="8" w:space="0"/>
            </w:tcBorders>
            <w:vAlign w:val="top"/>
          </w:tcPr>
          <w:p w14:paraId="6C4237CB">
            <w:pPr>
              <w:pStyle w:val="16"/>
              <w:spacing w:before="227" w:line="261" w:lineRule="auto"/>
              <w:ind w:left="467" w:right="211" w:hanging="248"/>
              <w:rPr>
                <w:b w:val="0"/>
                <w:bCs w:val="0"/>
                <w:color w:val="auto"/>
              </w:rPr>
            </w:pPr>
            <w:r>
              <w:rPr>
                <w:b w:val="0"/>
                <w:bCs w:val="0"/>
                <w:color w:val="auto"/>
                <w:spacing w:val="-4"/>
              </w:rPr>
              <w:t>支撑课程</w:t>
            </w:r>
            <w:r>
              <w:rPr>
                <w:b w:val="0"/>
                <w:bCs w:val="0"/>
                <w:color w:val="auto"/>
              </w:rPr>
              <w:t xml:space="preserve"> </w:t>
            </w:r>
            <w:r>
              <w:rPr>
                <w:b w:val="0"/>
                <w:bCs w:val="0"/>
                <w:color w:val="auto"/>
                <w:spacing w:val="-26"/>
              </w:rPr>
              <w:t>目标</w:t>
            </w:r>
          </w:p>
        </w:tc>
        <w:tc>
          <w:tcPr>
            <w:tcW w:w="2909" w:type="dxa"/>
            <w:gridSpan w:val="4"/>
            <w:tcBorders>
              <w:left w:val="single" w:color="000000" w:sz="8" w:space="0"/>
              <w:bottom w:val="single" w:color="000000" w:sz="6" w:space="0"/>
              <w:right w:val="single" w:color="000000" w:sz="8" w:space="0"/>
            </w:tcBorders>
            <w:vAlign w:val="top"/>
          </w:tcPr>
          <w:p w14:paraId="750C3B26">
            <w:pPr>
              <w:pStyle w:val="16"/>
              <w:spacing w:before="57" w:line="221" w:lineRule="auto"/>
              <w:ind w:left="821"/>
              <w:rPr>
                <w:b w:val="0"/>
                <w:bCs w:val="0"/>
                <w:color w:val="auto"/>
              </w:rPr>
            </w:pPr>
            <w:r>
              <w:rPr>
                <w:b w:val="0"/>
                <w:bCs w:val="0"/>
                <w:color w:val="auto"/>
                <w:spacing w:val="-3"/>
              </w:rPr>
              <w:t>课程思政融入</w:t>
            </w:r>
          </w:p>
          <w:p w14:paraId="58973BF4">
            <w:pPr>
              <w:pStyle w:val="16"/>
              <w:spacing w:before="60" w:line="220" w:lineRule="auto"/>
              <w:ind w:left="8"/>
              <w:rPr>
                <w:b w:val="0"/>
                <w:bCs w:val="0"/>
                <w:color w:val="auto"/>
              </w:rPr>
            </w:pPr>
            <w:r>
              <w:rPr>
                <w:b w:val="0"/>
                <w:bCs w:val="0"/>
                <w:color w:val="auto"/>
                <w:spacing w:val="-3"/>
              </w:rPr>
              <w:t>（根据实际情况至少填写3次）</w:t>
            </w:r>
          </w:p>
        </w:tc>
        <w:tc>
          <w:tcPr>
            <w:tcW w:w="1167" w:type="dxa"/>
            <w:gridSpan w:val="2"/>
            <w:vMerge w:val="restart"/>
            <w:tcBorders>
              <w:left w:val="single" w:color="000000" w:sz="8" w:space="0"/>
              <w:bottom w:val="nil"/>
            </w:tcBorders>
            <w:vAlign w:val="top"/>
          </w:tcPr>
          <w:p w14:paraId="2436D92A">
            <w:pPr>
              <w:pStyle w:val="16"/>
              <w:spacing w:before="227" w:line="261" w:lineRule="auto"/>
              <w:ind w:left="271" w:right="157" w:hanging="107"/>
              <w:rPr>
                <w:b w:val="0"/>
                <w:bCs w:val="0"/>
                <w:color w:val="auto"/>
              </w:rPr>
            </w:pPr>
            <w:r>
              <w:rPr>
                <w:b w:val="0"/>
                <w:bCs w:val="0"/>
                <w:color w:val="auto"/>
                <w:spacing w:val="-5"/>
              </w:rPr>
              <w:t>教学方式</w:t>
            </w:r>
            <w:r>
              <w:rPr>
                <w:b w:val="0"/>
                <w:bCs w:val="0"/>
                <w:color w:val="auto"/>
                <w:spacing w:val="2"/>
              </w:rPr>
              <w:t xml:space="preserve"> </w:t>
            </w:r>
            <w:r>
              <w:rPr>
                <w:b w:val="0"/>
                <w:bCs w:val="0"/>
                <w:color w:val="auto"/>
                <w:spacing w:val="-6"/>
              </w:rPr>
              <w:t>与手段</w:t>
            </w:r>
          </w:p>
        </w:tc>
      </w:tr>
      <w:tr w14:paraId="0B62C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92" w:type="dxa"/>
            <w:vMerge w:val="continue"/>
            <w:tcBorders>
              <w:top w:val="nil"/>
              <w:left w:val="single" w:color="000000" w:sz="6" w:space="0"/>
              <w:bottom w:val="nil"/>
              <w:right w:val="single" w:color="000000" w:sz="8" w:space="0"/>
            </w:tcBorders>
            <w:vAlign w:val="top"/>
          </w:tcPr>
          <w:p w14:paraId="221A9F94">
            <w:pPr>
              <w:rPr>
                <w:rFonts w:ascii="Arial"/>
                <w:color w:val="auto"/>
                <w:sz w:val="21"/>
              </w:rPr>
            </w:pPr>
          </w:p>
        </w:tc>
        <w:tc>
          <w:tcPr>
            <w:tcW w:w="561" w:type="dxa"/>
            <w:vMerge w:val="continue"/>
            <w:tcBorders>
              <w:top w:val="nil"/>
              <w:left w:val="single" w:color="000000" w:sz="8" w:space="0"/>
              <w:right w:val="single" w:color="000000" w:sz="8" w:space="0"/>
            </w:tcBorders>
            <w:vAlign w:val="top"/>
          </w:tcPr>
          <w:p w14:paraId="00C316F4">
            <w:pPr>
              <w:rPr>
                <w:rFonts w:ascii="Arial"/>
                <w:b w:val="0"/>
                <w:bCs w:val="0"/>
                <w:color w:val="auto"/>
                <w:sz w:val="21"/>
              </w:rPr>
            </w:pPr>
          </w:p>
        </w:tc>
        <w:tc>
          <w:tcPr>
            <w:tcW w:w="1603" w:type="dxa"/>
            <w:vMerge w:val="continue"/>
            <w:tcBorders>
              <w:top w:val="nil"/>
              <w:left w:val="single" w:color="000000" w:sz="8" w:space="0"/>
              <w:right w:val="single" w:color="000000" w:sz="8" w:space="0"/>
            </w:tcBorders>
            <w:vAlign w:val="top"/>
          </w:tcPr>
          <w:p w14:paraId="37D2E62C">
            <w:pPr>
              <w:rPr>
                <w:rFonts w:ascii="Arial"/>
                <w:b w:val="0"/>
                <w:bCs w:val="0"/>
                <w:color w:val="auto"/>
                <w:sz w:val="21"/>
              </w:rPr>
            </w:pPr>
          </w:p>
        </w:tc>
        <w:tc>
          <w:tcPr>
            <w:tcW w:w="1285" w:type="dxa"/>
            <w:gridSpan w:val="2"/>
            <w:vMerge w:val="continue"/>
            <w:tcBorders>
              <w:top w:val="nil"/>
              <w:left w:val="single" w:color="000000" w:sz="8" w:space="0"/>
              <w:right w:val="single" w:color="000000" w:sz="8" w:space="0"/>
            </w:tcBorders>
            <w:vAlign w:val="top"/>
          </w:tcPr>
          <w:p w14:paraId="20044B8A">
            <w:pPr>
              <w:rPr>
                <w:rFonts w:ascii="Arial"/>
                <w:b w:val="0"/>
                <w:bCs w:val="0"/>
                <w:color w:val="auto"/>
                <w:sz w:val="21"/>
              </w:rPr>
            </w:pPr>
          </w:p>
        </w:tc>
        <w:tc>
          <w:tcPr>
            <w:tcW w:w="1473" w:type="dxa"/>
            <w:tcBorders>
              <w:left w:val="single" w:color="000000" w:sz="8" w:space="0"/>
              <w:right w:val="single" w:color="000000" w:sz="8" w:space="0"/>
            </w:tcBorders>
            <w:vAlign w:val="top"/>
          </w:tcPr>
          <w:p w14:paraId="6764A99B">
            <w:pPr>
              <w:pStyle w:val="16"/>
              <w:spacing w:before="54" w:line="220" w:lineRule="auto"/>
              <w:ind w:left="321"/>
              <w:rPr>
                <w:b w:val="0"/>
                <w:bCs w:val="0"/>
                <w:color w:val="auto"/>
              </w:rPr>
            </w:pPr>
            <w:r>
              <w:rPr>
                <w:b w:val="0"/>
                <w:bCs w:val="0"/>
                <w:color w:val="auto"/>
                <w:spacing w:val="-6"/>
              </w:rPr>
              <w:t>思政元素</w:t>
            </w:r>
          </w:p>
        </w:tc>
        <w:tc>
          <w:tcPr>
            <w:tcW w:w="1436" w:type="dxa"/>
            <w:gridSpan w:val="3"/>
            <w:tcBorders>
              <w:left w:val="single" w:color="000000" w:sz="8" w:space="0"/>
              <w:right w:val="single" w:color="000000" w:sz="6" w:space="0"/>
            </w:tcBorders>
            <w:vAlign w:val="top"/>
          </w:tcPr>
          <w:p w14:paraId="3B3EFAFA">
            <w:pPr>
              <w:pStyle w:val="16"/>
              <w:spacing w:before="54" w:line="221" w:lineRule="auto"/>
              <w:ind w:left="302"/>
              <w:rPr>
                <w:b w:val="0"/>
                <w:bCs w:val="0"/>
                <w:color w:val="auto"/>
              </w:rPr>
            </w:pPr>
            <w:r>
              <w:rPr>
                <w:b w:val="0"/>
                <w:bCs w:val="0"/>
                <w:color w:val="auto"/>
                <w:spacing w:val="-6"/>
              </w:rPr>
              <w:t>思政目标</w:t>
            </w:r>
          </w:p>
        </w:tc>
        <w:tc>
          <w:tcPr>
            <w:tcW w:w="1167" w:type="dxa"/>
            <w:gridSpan w:val="2"/>
            <w:vMerge w:val="continue"/>
            <w:tcBorders>
              <w:top w:val="nil"/>
              <w:left w:val="single" w:color="000000" w:sz="8" w:space="0"/>
              <w:bottom w:val="single" w:color="000000" w:sz="6" w:space="0"/>
            </w:tcBorders>
            <w:vAlign w:val="top"/>
          </w:tcPr>
          <w:p w14:paraId="622C466E">
            <w:pPr>
              <w:rPr>
                <w:rFonts w:ascii="Arial"/>
                <w:b w:val="0"/>
                <w:bCs w:val="0"/>
                <w:color w:val="auto"/>
                <w:sz w:val="21"/>
              </w:rPr>
            </w:pPr>
          </w:p>
        </w:tc>
      </w:tr>
      <w:tr w14:paraId="2B8C5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7" w:hRule="atLeast"/>
        </w:trPr>
        <w:tc>
          <w:tcPr>
            <w:tcW w:w="1292" w:type="dxa"/>
            <w:vMerge w:val="continue"/>
            <w:tcBorders>
              <w:top w:val="nil"/>
              <w:left w:val="single" w:color="000000" w:sz="6" w:space="0"/>
              <w:bottom w:val="nil"/>
              <w:right w:val="single" w:color="000000" w:sz="8" w:space="0"/>
            </w:tcBorders>
            <w:vAlign w:val="top"/>
          </w:tcPr>
          <w:p w14:paraId="71001A80">
            <w:pPr>
              <w:rPr>
                <w:rFonts w:ascii="Arial"/>
                <w:color w:val="auto"/>
                <w:sz w:val="21"/>
              </w:rPr>
            </w:pPr>
          </w:p>
        </w:tc>
        <w:tc>
          <w:tcPr>
            <w:tcW w:w="561" w:type="dxa"/>
            <w:tcBorders>
              <w:left w:val="single" w:color="000000" w:sz="8" w:space="0"/>
              <w:right w:val="single" w:color="000000" w:sz="8" w:space="0"/>
            </w:tcBorders>
            <w:vAlign w:val="top"/>
          </w:tcPr>
          <w:p w14:paraId="67E1DF0E">
            <w:pPr>
              <w:spacing w:line="275" w:lineRule="auto"/>
              <w:rPr>
                <w:rFonts w:ascii="Arial"/>
                <w:b w:val="0"/>
                <w:bCs w:val="0"/>
                <w:color w:val="auto"/>
                <w:sz w:val="21"/>
              </w:rPr>
            </w:pPr>
          </w:p>
          <w:p w14:paraId="4EC1D4A0">
            <w:pPr>
              <w:spacing w:line="275" w:lineRule="auto"/>
              <w:rPr>
                <w:rFonts w:ascii="Arial"/>
                <w:b w:val="0"/>
                <w:bCs w:val="0"/>
                <w:color w:val="auto"/>
                <w:sz w:val="21"/>
              </w:rPr>
            </w:pPr>
          </w:p>
          <w:p w14:paraId="3FBF4A1C">
            <w:pPr>
              <w:spacing w:line="276" w:lineRule="auto"/>
              <w:rPr>
                <w:rFonts w:ascii="Arial"/>
                <w:b w:val="0"/>
                <w:bCs w:val="0"/>
                <w:color w:val="auto"/>
                <w:sz w:val="21"/>
              </w:rPr>
            </w:pPr>
          </w:p>
          <w:p w14:paraId="21C44A32">
            <w:pPr>
              <w:spacing w:line="276" w:lineRule="auto"/>
              <w:rPr>
                <w:rFonts w:ascii="Arial"/>
                <w:b w:val="0"/>
                <w:bCs w:val="0"/>
                <w:color w:val="auto"/>
                <w:sz w:val="21"/>
              </w:rPr>
            </w:pPr>
          </w:p>
          <w:p w14:paraId="649AA5E8">
            <w:pPr>
              <w:spacing w:line="276" w:lineRule="auto"/>
              <w:rPr>
                <w:rFonts w:ascii="Arial"/>
                <w:b w:val="0"/>
                <w:bCs w:val="0"/>
                <w:color w:val="auto"/>
                <w:sz w:val="21"/>
              </w:rPr>
            </w:pPr>
          </w:p>
          <w:p w14:paraId="0E36399E">
            <w:pPr>
              <w:spacing w:line="276" w:lineRule="auto"/>
              <w:rPr>
                <w:rFonts w:ascii="Arial"/>
                <w:b w:val="0"/>
                <w:bCs w:val="0"/>
                <w:color w:val="auto"/>
                <w:sz w:val="21"/>
              </w:rPr>
            </w:pPr>
          </w:p>
          <w:p w14:paraId="540EAD9C">
            <w:pPr>
              <w:spacing w:before="61" w:line="189" w:lineRule="auto"/>
              <w:ind w:left="214"/>
              <w:rPr>
                <w:rFonts w:ascii="Times New Roman" w:hAnsi="Times New Roman" w:eastAsia="Times New Roman" w:cs="Times New Roman"/>
                <w:b w:val="0"/>
                <w:bCs w:val="0"/>
                <w:color w:val="auto"/>
                <w:sz w:val="21"/>
                <w:szCs w:val="21"/>
              </w:rPr>
            </w:pPr>
            <w:r>
              <w:rPr>
                <w:rFonts w:ascii="Times New Roman" w:hAnsi="Times New Roman" w:eastAsia="Times New Roman" w:cs="Times New Roman"/>
                <w:b w:val="0"/>
                <w:bCs w:val="0"/>
                <w:color w:val="auto"/>
                <w:sz w:val="21"/>
                <w:szCs w:val="21"/>
              </w:rPr>
              <w:t>1</w:t>
            </w:r>
          </w:p>
        </w:tc>
        <w:tc>
          <w:tcPr>
            <w:tcW w:w="1603" w:type="dxa"/>
            <w:tcBorders>
              <w:left w:val="single" w:color="000000" w:sz="8" w:space="0"/>
              <w:right w:val="single" w:color="000000" w:sz="8" w:space="0"/>
            </w:tcBorders>
            <w:vAlign w:val="top"/>
          </w:tcPr>
          <w:p w14:paraId="2BB44059">
            <w:pPr>
              <w:spacing w:line="278" w:lineRule="auto"/>
              <w:rPr>
                <w:rFonts w:ascii="Arial"/>
                <w:b w:val="0"/>
                <w:bCs w:val="0"/>
                <w:color w:val="auto"/>
                <w:sz w:val="21"/>
              </w:rPr>
            </w:pPr>
          </w:p>
          <w:p w14:paraId="17213129">
            <w:pPr>
              <w:spacing w:line="278" w:lineRule="auto"/>
              <w:rPr>
                <w:rFonts w:ascii="Arial"/>
                <w:b w:val="0"/>
                <w:bCs w:val="0"/>
                <w:color w:val="auto"/>
                <w:sz w:val="21"/>
              </w:rPr>
            </w:pPr>
          </w:p>
          <w:p w14:paraId="534B485E">
            <w:pPr>
              <w:spacing w:line="278" w:lineRule="auto"/>
              <w:rPr>
                <w:rFonts w:ascii="Arial"/>
                <w:b w:val="0"/>
                <w:bCs w:val="0"/>
                <w:color w:val="auto"/>
                <w:sz w:val="21"/>
              </w:rPr>
            </w:pPr>
          </w:p>
          <w:p w14:paraId="369BFF74">
            <w:pPr>
              <w:spacing w:line="279" w:lineRule="auto"/>
              <w:rPr>
                <w:rFonts w:ascii="Arial"/>
                <w:b w:val="0"/>
                <w:bCs w:val="0"/>
                <w:color w:val="auto"/>
                <w:sz w:val="21"/>
              </w:rPr>
            </w:pPr>
          </w:p>
          <w:p w14:paraId="2385B188">
            <w:pPr>
              <w:spacing w:line="279" w:lineRule="auto"/>
              <w:rPr>
                <w:rFonts w:ascii="Arial"/>
                <w:b w:val="0"/>
                <w:bCs w:val="0"/>
                <w:color w:val="auto"/>
                <w:sz w:val="21"/>
              </w:rPr>
            </w:pPr>
          </w:p>
          <w:p w14:paraId="3DE22BE7">
            <w:pPr>
              <w:pStyle w:val="16"/>
              <w:spacing w:before="69" w:line="220" w:lineRule="auto"/>
              <w:rPr>
                <w:b w:val="0"/>
                <w:bCs w:val="0"/>
                <w:color w:val="auto"/>
              </w:rPr>
            </w:pPr>
            <w:r>
              <w:rPr>
                <w:b w:val="0"/>
                <w:bCs w:val="0"/>
                <w:color w:val="auto"/>
                <w:spacing w:val="-5"/>
              </w:rPr>
              <w:t>第一章</w:t>
            </w:r>
            <w:r>
              <w:rPr>
                <w:b w:val="0"/>
                <w:bCs w:val="0"/>
                <w:color w:val="auto"/>
                <w:spacing w:val="6"/>
              </w:rPr>
              <w:t xml:space="preserve">  </w:t>
            </w:r>
            <w:r>
              <w:rPr>
                <w:b w:val="0"/>
                <w:bCs w:val="0"/>
                <w:color w:val="auto"/>
                <w:spacing w:val="-5"/>
              </w:rPr>
              <w:t>管理导</w:t>
            </w:r>
          </w:p>
          <w:p w14:paraId="226895D3">
            <w:pPr>
              <w:pStyle w:val="16"/>
              <w:spacing w:before="61" w:line="228" w:lineRule="auto"/>
              <w:ind w:left="1"/>
              <w:rPr>
                <w:b w:val="0"/>
                <w:bCs w:val="0"/>
                <w:color w:val="auto"/>
              </w:rPr>
            </w:pPr>
            <w:r>
              <w:rPr>
                <w:b w:val="0"/>
                <w:bCs w:val="0"/>
                <w:color w:val="auto"/>
                <w:spacing w:val="-3"/>
              </w:rPr>
              <w:t>论</w:t>
            </w:r>
          </w:p>
        </w:tc>
        <w:tc>
          <w:tcPr>
            <w:tcW w:w="1285" w:type="dxa"/>
            <w:gridSpan w:val="2"/>
            <w:tcBorders>
              <w:left w:val="single" w:color="000000" w:sz="8" w:space="0"/>
              <w:right w:val="single" w:color="000000" w:sz="8" w:space="0"/>
            </w:tcBorders>
            <w:vAlign w:val="top"/>
          </w:tcPr>
          <w:p w14:paraId="5F34DA0E">
            <w:pPr>
              <w:spacing w:line="261" w:lineRule="auto"/>
              <w:rPr>
                <w:rFonts w:ascii="Arial"/>
                <w:b w:val="0"/>
                <w:bCs w:val="0"/>
                <w:color w:val="auto"/>
                <w:sz w:val="21"/>
              </w:rPr>
            </w:pPr>
          </w:p>
          <w:p w14:paraId="35053B35">
            <w:pPr>
              <w:spacing w:line="261" w:lineRule="auto"/>
              <w:rPr>
                <w:rFonts w:ascii="Arial"/>
                <w:b w:val="0"/>
                <w:bCs w:val="0"/>
                <w:color w:val="auto"/>
                <w:sz w:val="21"/>
              </w:rPr>
            </w:pPr>
          </w:p>
          <w:p w14:paraId="446874E2">
            <w:pPr>
              <w:spacing w:line="262" w:lineRule="auto"/>
              <w:rPr>
                <w:rFonts w:ascii="Arial"/>
                <w:b w:val="0"/>
                <w:bCs w:val="0"/>
                <w:color w:val="auto"/>
                <w:sz w:val="21"/>
              </w:rPr>
            </w:pPr>
          </w:p>
          <w:p w14:paraId="2467A52D">
            <w:pPr>
              <w:spacing w:line="262" w:lineRule="auto"/>
              <w:rPr>
                <w:rFonts w:ascii="Arial"/>
                <w:b w:val="0"/>
                <w:bCs w:val="0"/>
                <w:color w:val="auto"/>
                <w:sz w:val="21"/>
              </w:rPr>
            </w:pPr>
          </w:p>
          <w:p w14:paraId="2ABCE8AC">
            <w:pPr>
              <w:spacing w:line="262" w:lineRule="auto"/>
              <w:rPr>
                <w:rFonts w:ascii="Arial"/>
                <w:b w:val="0"/>
                <w:bCs w:val="0"/>
                <w:color w:val="auto"/>
                <w:sz w:val="21"/>
              </w:rPr>
            </w:pPr>
          </w:p>
          <w:p w14:paraId="0556C027">
            <w:pPr>
              <w:spacing w:line="262" w:lineRule="auto"/>
              <w:rPr>
                <w:rFonts w:ascii="Arial"/>
                <w:b w:val="0"/>
                <w:bCs w:val="0"/>
                <w:color w:val="auto"/>
                <w:sz w:val="21"/>
              </w:rPr>
            </w:pPr>
          </w:p>
          <w:p w14:paraId="342457FA">
            <w:pPr>
              <w:spacing w:before="64" w:line="188" w:lineRule="auto"/>
              <w:ind w:left="16"/>
              <w:rPr>
                <w:rFonts w:ascii="Constantia" w:hAnsi="Constantia" w:eastAsia="Constantia" w:cs="Constantia"/>
                <w:b w:val="0"/>
                <w:bCs w:val="0"/>
                <w:color w:val="auto"/>
                <w:sz w:val="21"/>
                <w:szCs w:val="21"/>
              </w:rPr>
            </w:pPr>
            <w:r>
              <w:rPr>
                <w:rFonts w:ascii="Constantia" w:hAnsi="Constantia" w:eastAsia="Constantia" w:cs="Constantia"/>
                <w:b w:val="0"/>
                <w:bCs w:val="0"/>
                <w:color w:val="auto"/>
                <w:spacing w:val="8"/>
                <w:sz w:val="21"/>
                <w:szCs w:val="21"/>
              </w:rPr>
              <w:t>1.1</w:t>
            </w:r>
          </w:p>
        </w:tc>
        <w:tc>
          <w:tcPr>
            <w:tcW w:w="1473" w:type="dxa"/>
            <w:tcBorders>
              <w:left w:val="single" w:color="000000" w:sz="8" w:space="0"/>
              <w:right w:val="single" w:color="000000" w:sz="8" w:space="0"/>
            </w:tcBorders>
            <w:vAlign w:val="top"/>
          </w:tcPr>
          <w:p w14:paraId="44BD8FEA">
            <w:pPr>
              <w:pStyle w:val="16"/>
              <w:spacing w:before="47" w:line="220" w:lineRule="auto"/>
              <w:ind w:left="9"/>
              <w:rPr>
                <w:b w:val="0"/>
                <w:bCs w:val="0"/>
                <w:color w:val="auto"/>
              </w:rPr>
            </w:pPr>
            <w:r>
              <w:rPr>
                <w:b w:val="0"/>
                <w:bCs w:val="0"/>
                <w:color w:val="auto"/>
                <w:spacing w:val="-5"/>
              </w:rPr>
              <w:t>聚焦提高效</w:t>
            </w:r>
          </w:p>
          <w:p w14:paraId="4DFF6A62">
            <w:pPr>
              <w:pStyle w:val="16"/>
              <w:spacing w:before="61" w:line="220" w:lineRule="auto"/>
              <w:ind w:left="3"/>
              <w:rPr>
                <w:b w:val="0"/>
                <w:bCs w:val="0"/>
                <w:color w:val="auto"/>
              </w:rPr>
            </w:pPr>
            <w:r>
              <w:rPr>
                <w:b w:val="0"/>
                <w:bCs w:val="0"/>
                <w:color w:val="auto"/>
                <w:spacing w:val="-4"/>
              </w:rPr>
              <w:t>率、提升效</w:t>
            </w:r>
          </w:p>
          <w:p w14:paraId="218A0A02">
            <w:pPr>
              <w:pStyle w:val="16"/>
              <w:spacing w:before="61" w:line="221" w:lineRule="auto"/>
              <w:ind w:left="9"/>
              <w:rPr>
                <w:b w:val="0"/>
                <w:bCs w:val="0"/>
                <w:color w:val="auto"/>
              </w:rPr>
            </w:pPr>
            <w:r>
              <w:rPr>
                <w:b w:val="0"/>
                <w:bCs w:val="0"/>
                <w:color w:val="auto"/>
                <w:spacing w:val="-5"/>
              </w:rPr>
              <w:t>能、提增效</w:t>
            </w:r>
          </w:p>
          <w:p w14:paraId="07A99482">
            <w:pPr>
              <w:pStyle w:val="16"/>
              <w:spacing w:before="60" w:line="261" w:lineRule="auto"/>
              <w:ind w:left="7" w:right="196" w:hanging="4"/>
              <w:rPr>
                <w:b w:val="0"/>
                <w:bCs w:val="0"/>
                <w:color w:val="auto"/>
              </w:rPr>
            </w:pPr>
            <w:r>
              <w:rPr>
                <w:b w:val="0"/>
                <w:bCs w:val="0"/>
                <w:color w:val="auto"/>
                <w:spacing w:val="-4"/>
              </w:rPr>
              <w:t>益，全面推进</w:t>
            </w:r>
            <w:r>
              <w:rPr>
                <w:b w:val="0"/>
                <w:bCs w:val="0"/>
                <w:color w:val="auto"/>
                <w:spacing w:val="2"/>
              </w:rPr>
              <w:t xml:space="preserve"> </w:t>
            </w:r>
            <w:r>
              <w:rPr>
                <w:b w:val="0"/>
                <w:bCs w:val="0"/>
                <w:color w:val="auto"/>
                <w:spacing w:val="-5"/>
              </w:rPr>
              <w:t>高质量发展</w:t>
            </w:r>
          </w:p>
        </w:tc>
        <w:tc>
          <w:tcPr>
            <w:tcW w:w="1436" w:type="dxa"/>
            <w:gridSpan w:val="3"/>
            <w:tcBorders>
              <w:left w:val="single" w:color="000000" w:sz="8" w:space="0"/>
              <w:right w:val="single" w:color="000000" w:sz="8" w:space="0"/>
            </w:tcBorders>
            <w:vAlign w:val="top"/>
          </w:tcPr>
          <w:p w14:paraId="27AB4A88">
            <w:pPr>
              <w:pStyle w:val="16"/>
              <w:spacing w:before="47" w:line="269" w:lineRule="auto"/>
              <w:ind w:left="2" w:right="158"/>
              <w:rPr>
                <w:b w:val="0"/>
                <w:bCs w:val="0"/>
                <w:color w:val="auto"/>
              </w:rPr>
            </w:pPr>
            <w:r>
              <w:rPr>
                <w:b w:val="0"/>
                <w:bCs w:val="0"/>
                <w:color w:val="auto"/>
                <w:spacing w:val="-4"/>
              </w:rPr>
              <w:t>新时代，推进</w:t>
            </w:r>
            <w:r>
              <w:rPr>
                <w:b w:val="0"/>
                <w:bCs w:val="0"/>
                <w:color w:val="auto"/>
                <w:spacing w:val="3"/>
              </w:rPr>
              <w:t xml:space="preserve"> </w:t>
            </w:r>
            <w:r>
              <w:rPr>
                <w:b w:val="0"/>
                <w:bCs w:val="0"/>
                <w:color w:val="auto"/>
                <w:spacing w:val="-4"/>
              </w:rPr>
              <w:t>企业高质量发</w:t>
            </w:r>
            <w:r>
              <w:rPr>
                <w:b w:val="0"/>
                <w:bCs w:val="0"/>
                <w:color w:val="auto"/>
                <w:spacing w:val="4"/>
              </w:rPr>
              <w:t xml:space="preserve"> </w:t>
            </w:r>
            <w:r>
              <w:rPr>
                <w:b w:val="0"/>
                <w:bCs w:val="0"/>
                <w:color w:val="auto"/>
                <w:spacing w:val="-4"/>
              </w:rPr>
              <w:t>展是促进我国</w:t>
            </w:r>
            <w:r>
              <w:rPr>
                <w:b w:val="0"/>
                <w:bCs w:val="0"/>
                <w:color w:val="auto"/>
                <w:spacing w:val="4"/>
              </w:rPr>
              <w:t xml:space="preserve"> </w:t>
            </w:r>
            <w:r>
              <w:rPr>
                <w:b w:val="0"/>
                <w:bCs w:val="0"/>
                <w:color w:val="auto"/>
                <w:spacing w:val="-4"/>
              </w:rPr>
              <w:t>经济社会高质</w:t>
            </w:r>
            <w:r>
              <w:rPr>
                <w:b w:val="0"/>
                <w:bCs w:val="0"/>
                <w:color w:val="auto"/>
                <w:spacing w:val="4"/>
              </w:rPr>
              <w:t xml:space="preserve"> </w:t>
            </w:r>
            <w:r>
              <w:rPr>
                <w:b w:val="0"/>
                <w:bCs w:val="0"/>
                <w:color w:val="auto"/>
                <w:spacing w:val="-4"/>
              </w:rPr>
              <w:t>量发展的基</w:t>
            </w:r>
          </w:p>
          <w:p w14:paraId="7E171FC4">
            <w:pPr>
              <w:pStyle w:val="16"/>
              <w:spacing w:before="29" w:line="270" w:lineRule="auto"/>
              <w:ind w:left="1" w:right="158"/>
              <w:rPr>
                <w:b w:val="0"/>
                <w:bCs w:val="0"/>
                <w:color w:val="auto"/>
              </w:rPr>
            </w:pPr>
            <w:r>
              <w:rPr>
                <w:b w:val="0"/>
                <w:bCs w:val="0"/>
                <w:color w:val="auto"/>
                <w:spacing w:val="-3"/>
              </w:rPr>
              <w:t>础，就福建省</w:t>
            </w:r>
            <w:r>
              <w:rPr>
                <w:b w:val="0"/>
                <w:bCs w:val="0"/>
                <w:color w:val="auto"/>
              </w:rPr>
              <w:t xml:space="preserve"> </w:t>
            </w:r>
            <w:r>
              <w:rPr>
                <w:b w:val="0"/>
                <w:bCs w:val="0"/>
                <w:color w:val="auto"/>
                <w:spacing w:val="-4"/>
              </w:rPr>
              <w:t>企业的情况来</w:t>
            </w:r>
            <w:r>
              <w:rPr>
                <w:b w:val="0"/>
                <w:bCs w:val="0"/>
                <w:color w:val="auto"/>
                <w:spacing w:val="4"/>
              </w:rPr>
              <w:t xml:space="preserve"> </w:t>
            </w:r>
            <w:r>
              <w:rPr>
                <w:b w:val="0"/>
                <w:bCs w:val="0"/>
                <w:color w:val="auto"/>
                <w:spacing w:val="-4"/>
              </w:rPr>
              <w:t>看，尤其要聚</w:t>
            </w:r>
            <w:r>
              <w:rPr>
                <w:b w:val="0"/>
                <w:bCs w:val="0"/>
                <w:color w:val="auto"/>
                <w:spacing w:val="4"/>
              </w:rPr>
              <w:t xml:space="preserve"> </w:t>
            </w:r>
            <w:r>
              <w:rPr>
                <w:b w:val="0"/>
                <w:bCs w:val="0"/>
                <w:color w:val="auto"/>
                <w:spacing w:val="-4"/>
              </w:rPr>
              <w:t>焦“效率、效</w:t>
            </w:r>
            <w:r>
              <w:rPr>
                <w:b w:val="0"/>
                <w:bCs w:val="0"/>
                <w:color w:val="auto"/>
                <w:spacing w:val="4"/>
              </w:rPr>
              <w:t xml:space="preserve"> </w:t>
            </w:r>
            <w:r>
              <w:rPr>
                <w:b w:val="0"/>
                <w:bCs w:val="0"/>
                <w:color w:val="auto"/>
                <w:spacing w:val="-4"/>
              </w:rPr>
              <w:t>能、效益”目</w:t>
            </w:r>
            <w:r>
              <w:rPr>
                <w:b w:val="0"/>
                <w:bCs w:val="0"/>
                <w:color w:val="auto"/>
                <w:spacing w:val="4"/>
              </w:rPr>
              <w:t xml:space="preserve"> </w:t>
            </w:r>
            <w:r>
              <w:rPr>
                <w:b w:val="0"/>
                <w:bCs w:val="0"/>
                <w:color w:val="auto"/>
                <w:spacing w:val="-3"/>
              </w:rPr>
              <w:t>标</w:t>
            </w:r>
          </w:p>
        </w:tc>
        <w:tc>
          <w:tcPr>
            <w:tcW w:w="1167" w:type="dxa"/>
            <w:gridSpan w:val="2"/>
            <w:tcBorders>
              <w:left w:val="single" w:color="000000" w:sz="8" w:space="0"/>
              <w:bottom w:val="single" w:color="000000" w:sz="6" w:space="0"/>
            </w:tcBorders>
            <w:vAlign w:val="top"/>
          </w:tcPr>
          <w:p w14:paraId="7112953A">
            <w:pPr>
              <w:pStyle w:val="16"/>
              <w:spacing w:before="216" w:line="344" w:lineRule="auto"/>
              <w:ind w:left="6" w:right="134" w:hanging="1"/>
              <w:rPr>
                <w:b w:val="0"/>
                <w:bCs w:val="0"/>
                <w:color w:val="auto"/>
              </w:rPr>
            </w:pPr>
            <w:r>
              <w:rPr>
                <w:b w:val="0"/>
                <w:bCs w:val="0"/>
                <w:color w:val="auto"/>
                <w:spacing w:val="-10"/>
              </w:rPr>
              <w:t>课堂讲授、</w:t>
            </w:r>
            <w:r>
              <w:rPr>
                <w:b w:val="0"/>
                <w:bCs w:val="0"/>
                <w:color w:val="auto"/>
                <w:spacing w:val="2"/>
              </w:rPr>
              <w:t xml:space="preserve"> </w:t>
            </w:r>
            <w:r>
              <w:rPr>
                <w:b w:val="0"/>
                <w:bCs w:val="0"/>
                <w:color w:val="auto"/>
                <w:spacing w:val="-6"/>
              </w:rPr>
              <w:t>测验</w:t>
            </w:r>
          </w:p>
        </w:tc>
      </w:tr>
      <w:tr w14:paraId="121F1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7" w:hRule="atLeast"/>
        </w:trPr>
        <w:tc>
          <w:tcPr>
            <w:tcW w:w="1292" w:type="dxa"/>
            <w:vMerge w:val="continue"/>
            <w:tcBorders>
              <w:top w:val="nil"/>
              <w:left w:val="single" w:color="000000" w:sz="6" w:space="0"/>
              <w:bottom w:val="nil"/>
              <w:right w:val="single" w:color="000000" w:sz="8" w:space="0"/>
            </w:tcBorders>
            <w:vAlign w:val="top"/>
          </w:tcPr>
          <w:p w14:paraId="608A2C31">
            <w:pPr>
              <w:rPr>
                <w:rFonts w:ascii="Arial"/>
                <w:color w:val="auto"/>
                <w:sz w:val="21"/>
              </w:rPr>
            </w:pPr>
          </w:p>
        </w:tc>
        <w:tc>
          <w:tcPr>
            <w:tcW w:w="561" w:type="dxa"/>
            <w:tcBorders>
              <w:left w:val="single" w:color="000000" w:sz="8" w:space="0"/>
              <w:right w:val="single" w:color="000000" w:sz="8" w:space="0"/>
            </w:tcBorders>
            <w:vAlign w:val="top"/>
          </w:tcPr>
          <w:p w14:paraId="33515622">
            <w:pPr>
              <w:spacing w:before="254" w:line="189" w:lineRule="auto"/>
              <w:ind w:left="205"/>
              <w:rPr>
                <w:rFonts w:ascii="Times New Roman" w:hAnsi="Times New Roman" w:eastAsia="Times New Roman" w:cs="Times New Roman"/>
                <w:b w:val="0"/>
                <w:bCs w:val="0"/>
                <w:color w:val="auto"/>
                <w:sz w:val="21"/>
                <w:szCs w:val="21"/>
              </w:rPr>
            </w:pPr>
            <w:r>
              <w:rPr>
                <w:rFonts w:ascii="Times New Roman" w:hAnsi="Times New Roman" w:eastAsia="Times New Roman" w:cs="Times New Roman"/>
                <w:b w:val="0"/>
                <w:bCs w:val="0"/>
                <w:color w:val="auto"/>
                <w:sz w:val="21"/>
                <w:szCs w:val="21"/>
              </w:rPr>
              <w:t>2</w:t>
            </w:r>
          </w:p>
        </w:tc>
        <w:tc>
          <w:tcPr>
            <w:tcW w:w="1603" w:type="dxa"/>
            <w:tcBorders>
              <w:left w:val="single" w:color="000000" w:sz="8" w:space="0"/>
              <w:right w:val="single" w:color="000000" w:sz="8" w:space="0"/>
            </w:tcBorders>
            <w:vAlign w:val="top"/>
          </w:tcPr>
          <w:p w14:paraId="1C82BBE4">
            <w:pPr>
              <w:spacing w:line="442" w:lineRule="auto"/>
              <w:rPr>
                <w:rFonts w:ascii="Arial"/>
                <w:b w:val="0"/>
                <w:bCs w:val="0"/>
                <w:color w:val="auto"/>
                <w:sz w:val="21"/>
              </w:rPr>
            </w:pPr>
          </w:p>
          <w:p w14:paraId="07265133">
            <w:pPr>
              <w:pStyle w:val="16"/>
              <w:spacing w:before="68" w:line="261" w:lineRule="auto"/>
              <w:ind w:left="1" w:right="117" w:hanging="1"/>
              <w:rPr>
                <w:b w:val="0"/>
                <w:bCs w:val="0"/>
                <w:color w:val="auto"/>
              </w:rPr>
            </w:pPr>
            <w:r>
              <w:rPr>
                <w:b w:val="0"/>
                <w:bCs w:val="0"/>
                <w:color w:val="auto"/>
                <w:spacing w:val="-5"/>
              </w:rPr>
              <w:t>第二章</w:t>
            </w:r>
            <w:r>
              <w:rPr>
                <w:b w:val="0"/>
                <w:bCs w:val="0"/>
                <w:color w:val="auto"/>
                <w:spacing w:val="6"/>
              </w:rPr>
              <w:t xml:space="preserve">  </w:t>
            </w:r>
            <w:r>
              <w:rPr>
                <w:b w:val="0"/>
                <w:bCs w:val="0"/>
                <w:color w:val="auto"/>
                <w:spacing w:val="-5"/>
              </w:rPr>
              <w:t>管理理</w:t>
            </w:r>
            <w:r>
              <w:rPr>
                <w:b w:val="0"/>
                <w:bCs w:val="0"/>
                <w:color w:val="auto"/>
              </w:rPr>
              <w:t xml:space="preserve"> </w:t>
            </w:r>
            <w:r>
              <w:rPr>
                <w:b w:val="0"/>
                <w:bCs w:val="0"/>
                <w:color w:val="auto"/>
                <w:spacing w:val="-4"/>
              </w:rPr>
              <w:t>论的历史演变</w:t>
            </w:r>
          </w:p>
        </w:tc>
        <w:tc>
          <w:tcPr>
            <w:tcW w:w="1285" w:type="dxa"/>
            <w:gridSpan w:val="2"/>
            <w:tcBorders>
              <w:left w:val="single" w:color="000000" w:sz="8" w:space="0"/>
              <w:right w:val="single" w:color="000000" w:sz="8" w:space="0"/>
            </w:tcBorders>
            <w:vAlign w:val="top"/>
          </w:tcPr>
          <w:p w14:paraId="0026B75A">
            <w:pPr>
              <w:spacing w:line="308" w:lineRule="auto"/>
              <w:rPr>
                <w:rFonts w:ascii="Arial"/>
                <w:b w:val="0"/>
                <w:bCs w:val="0"/>
                <w:color w:val="auto"/>
                <w:sz w:val="21"/>
              </w:rPr>
            </w:pPr>
          </w:p>
          <w:p w14:paraId="09238717">
            <w:pPr>
              <w:spacing w:line="309" w:lineRule="auto"/>
              <w:rPr>
                <w:rFonts w:ascii="Arial"/>
                <w:b w:val="0"/>
                <w:bCs w:val="0"/>
                <w:color w:val="auto"/>
                <w:sz w:val="21"/>
              </w:rPr>
            </w:pPr>
          </w:p>
          <w:p w14:paraId="4B1F4122">
            <w:pPr>
              <w:spacing w:before="65" w:line="190" w:lineRule="auto"/>
              <w:ind w:left="16"/>
              <w:rPr>
                <w:rFonts w:ascii="Constantia" w:hAnsi="Constantia" w:eastAsia="Constantia" w:cs="Constantia"/>
                <w:b w:val="0"/>
                <w:bCs w:val="0"/>
                <w:color w:val="auto"/>
                <w:sz w:val="21"/>
                <w:szCs w:val="21"/>
              </w:rPr>
            </w:pPr>
            <w:r>
              <w:rPr>
                <w:rFonts w:ascii="Constantia" w:hAnsi="Constantia" w:eastAsia="Constantia" w:cs="Constantia"/>
                <w:b w:val="0"/>
                <w:bCs w:val="0"/>
                <w:color w:val="auto"/>
                <w:spacing w:val="2"/>
                <w:sz w:val="21"/>
                <w:szCs w:val="21"/>
              </w:rPr>
              <w:t>1.1,</w:t>
            </w:r>
            <w:r>
              <w:rPr>
                <w:rFonts w:ascii="Constantia" w:hAnsi="Constantia" w:eastAsia="Constantia" w:cs="Constantia"/>
                <w:b w:val="0"/>
                <w:bCs w:val="0"/>
                <w:color w:val="auto"/>
                <w:spacing w:val="31"/>
                <w:sz w:val="21"/>
                <w:szCs w:val="21"/>
              </w:rPr>
              <w:t xml:space="preserve"> </w:t>
            </w:r>
            <w:r>
              <w:rPr>
                <w:rFonts w:ascii="Constantia" w:hAnsi="Constantia" w:eastAsia="Constantia" w:cs="Constantia"/>
                <w:b w:val="0"/>
                <w:bCs w:val="0"/>
                <w:color w:val="auto"/>
                <w:spacing w:val="2"/>
                <w:sz w:val="21"/>
                <w:szCs w:val="21"/>
              </w:rPr>
              <w:t>1.2</w:t>
            </w:r>
          </w:p>
        </w:tc>
        <w:tc>
          <w:tcPr>
            <w:tcW w:w="1473" w:type="dxa"/>
            <w:tcBorders>
              <w:left w:val="single" w:color="000000" w:sz="8" w:space="0"/>
              <w:right w:val="single" w:color="000000" w:sz="8" w:space="0"/>
            </w:tcBorders>
            <w:vAlign w:val="top"/>
          </w:tcPr>
          <w:p w14:paraId="3FA2E0D8">
            <w:pPr>
              <w:rPr>
                <w:rFonts w:ascii="Arial"/>
                <w:b w:val="0"/>
                <w:bCs w:val="0"/>
                <w:color w:val="auto"/>
                <w:sz w:val="21"/>
              </w:rPr>
            </w:pPr>
          </w:p>
        </w:tc>
        <w:tc>
          <w:tcPr>
            <w:tcW w:w="1436" w:type="dxa"/>
            <w:gridSpan w:val="3"/>
            <w:tcBorders>
              <w:left w:val="single" w:color="000000" w:sz="8" w:space="0"/>
              <w:right w:val="single" w:color="000000" w:sz="8" w:space="0"/>
            </w:tcBorders>
            <w:vAlign w:val="top"/>
          </w:tcPr>
          <w:p w14:paraId="3630C299">
            <w:pPr>
              <w:rPr>
                <w:rFonts w:ascii="Arial"/>
                <w:b w:val="0"/>
                <w:bCs w:val="0"/>
                <w:color w:val="auto"/>
                <w:sz w:val="21"/>
              </w:rPr>
            </w:pPr>
          </w:p>
        </w:tc>
        <w:tc>
          <w:tcPr>
            <w:tcW w:w="1167" w:type="dxa"/>
            <w:gridSpan w:val="2"/>
            <w:tcBorders>
              <w:left w:val="single" w:color="000000" w:sz="8" w:space="0"/>
              <w:bottom w:val="single" w:color="000000" w:sz="6" w:space="0"/>
            </w:tcBorders>
            <w:vAlign w:val="top"/>
          </w:tcPr>
          <w:p w14:paraId="56B23838">
            <w:pPr>
              <w:pStyle w:val="16"/>
              <w:spacing w:before="46" w:line="266" w:lineRule="auto"/>
              <w:ind w:left="6" w:right="102" w:hanging="1"/>
              <w:rPr>
                <w:b w:val="0"/>
                <w:bCs w:val="0"/>
                <w:color w:val="auto"/>
              </w:rPr>
            </w:pPr>
            <w:r>
              <w:rPr>
                <w:b w:val="0"/>
                <w:bCs w:val="0"/>
                <w:color w:val="auto"/>
                <w:spacing w:val="-3"/>
              </w:rPr>
              <w:t>课堂讲授、</w:t>
            </w:r>
            <w:r>
              <w:rPr>
                <w:b w:val="0"/>
                <w:bCs w:val="0"/>
                <w:color w:val="auto"/>
              </w:rPr>
              <w:t xml:space="preserve"> </w:t>
            </w:r>
            <w:r>
              <w:rPr>
                <w:b w:val="0"/>
                <w:bCs w:val="0"/>
                <w:color w:val="auto"/>
                <w:spacing w:val="-4"/>
              </w:rPr>
              <w:t>测验、作业</w:t>
            </w:r>
            <w:r>
              <w:rPr>
                <w:b w:val="0"/>
                <w:bCs w:val="0"/>
                <w:color w:val="auto"/>
                <w:spacing w:val="2"/>
              </w:rPr>
              <w:t xml:space="preserve"> </w:t>
            </w:r>
            <w:r>
              <w:rPr>
                <w:b w:val="0"/>
                <w:bCs w:val="0"/>
                <w:color w:val="auto"/>
                <w:spacing w:val="-4"/>
              </w:rPr>
              <w:t>或小组讨</w:t>
            </w:r>
          </w:p>
          <w:p w14:paraId="091ED277">
            <w:pPr>
              <w:pStyle w:val="16"/>
              <w:spacing w:before="29" w:line="243" w:lineRule="auto"/>
              <w:ind w:left="7" w:right="102"/>
              <w:rPr>
                <w:b w:val="0"/>
                <w:bCs w:val="0"/>
                <w:color w:val="auto"/>
              </w:rPr>
            </w:pPr>
            <w:r>
              <w:rPr>
                <w:b w:val="0"/>
                <w:bCs w:val="0"/>
                <w:color w:val="auto"/>
                <w:spacing w:val="-4"/>
              </w:rPr>
              <w:t>论、阅读文</w:t>
            </w:r>
            <w:r>
              <w:rPr>
                <w:b w:val="0"/>
                <w:bCs w:val="0"/>
                <w:color w:val="auto"/>
                <w:spacing w:val="1"/>
              </w:rPr>
              <w:t xml:space="preserve"> </w:t>
            </w:r>
            <w:r>
              <w:rPr>
                <w:b w:val="0"/>
                <w:bCs w:val="0"/>
                <w:color w:val="auto"/>
                <w:spacing w:val="-3"/>
              </w:rPr>
              <w:t>献</w:t>
            </w:r>
          </w:p>
        </w:tc>
      </w:tr>
      <w:tr w14:paraId="5EF52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1" w:hRule="atLeast"/>
        </w:trPr>
        <w:tc>
          <w:tcPr>
            <w:tcW w:w="1292" w:type="dxa"/>
            <w:vMerge w:val="continue"/>
            <w:tcBorders>
              <w:top w:val="nil"/>
              <w:left w:val="single" w:color="000000" w:sz="6" w:space="0"/>
              <w:bottom w:val="nil"/>
              <w:right w:val="single" w:color="000000" w:sz="8" w:space="0"/>
            </w:tcBorders>
            <w:vAlign w:val="top"/>
          </w:tcPr>
          <w:p w14:paraId="0E474160">
            <w:pPr>
              <w:rPr>
                <w:rFonts w:ascii="Arial"/>
                <w:color w:val="auto"/>
                <w:sz w:val="21"/>
              </w:rPr>
            </w:pPr>
          </w:p>
        </w:tc>
        <w:tc>
          <w:tcPr>
            <w:tcW w:w="561" w:type="dxa"/>
            <w:tcBorders>
              <w:left w:val="single" w:color="000000" w:sz="8" w:space="0"/>
              <w:right w:val="single" w:color="000000" w:sz="8" w:space="0"/>
            </w:tcBorders>
            <w:vAlign w:val="top"/>
          </w:tcPr>
          <w:p w14:paraId="7B86C95A">
            <w:pPr>
              <w:spacing w:before="257" w:line="189" w:lineRule="auto"/>
              <w:ind w:left="203"/>
              <w:rPr>
                <w:rFonts w:ascii="Times New Roman" w:hAnsi="Times New Roman" w:eastAsia="Times New Roman" w:cs="Times New Roman"/>
                <w:b w:val="0"/>
                <w:bCs w:val="0"/>
                <w:color w:val="auto"/>
                <w:sz w:val="21"/>
                <w:szCs w:val="21"/>
              </w:rPr>
            </w:pPr>
            <w:r>
              <w:rPr>
                <w:rFonts w:ascii="Times New Roman" w:hAnsi="Times New Roman" w:eastAsia="Times New Roman" w:cs="Times New Roman"/>
                <w:b w:val="0"/>
                <w:bCs w:val="0"/>
                <w:color w:val="auto"/>
                <w:sz w:val="21"/>
                <w:szCs w:val="21"/>
              </w:rPr>
              <w:t>3</w:t>
            </w:r>
          </w:p>
        </w:tc>
        <w:tc>
          <w:tcPr>
            <w:tcW w:w="1603" w:type="dxa"/>
            <w:tcBorders>
              <w:left w:val="single" w:color="000000" w:sz="8" w:space="0"/>
              <w:right w:val="single" w:color="000000" w:sz="8" w:space="0"/>
            </w:tcBorders>
            <w:vAlign w:val="top"/>
          </w:tcPr>
          <w:p w14:paraId="72133620">
            <w:pPr>
              <w:spacing w:line="288" w:lineRule="auto"/>
              <w:rPr>
                <w:rFonts w:ascii="Arial"/>
                <w:b w:val="0"/>
                <w:bCs w:val="0"/>
                <w:color w:val="auto"/>
                <w:sz w:val="21"/>
              </w:rPr>
            </w:pPr>
          </w:p>
          <w:p w14:paraId="0070F59F">
            <w:pPr>
              <w:spacing w:line="289" w:lineRule="auto"/>
              <w:rPr>
                <w:rFonts w:ascii="Arial"/>
                <w:b w:val="0"/>
                <w:bCs w:val="0"/>
                <w:color w:val="auto"/>
                <w:sz w:val="21"/>
              </w:rPr>
            </w:pPr>
          </w:p>
          <w:p w14:paraId="15A68540">
            <w:pPr>
              <w:pStyle w:val="16"/>
              <w:spacing w:before="69" w:line="261" w:lineRule="auto"/>
              <w:ind w:left="6" w:right="117" w:hanging="6"/>
              <w:rPr>
                <w:b w:val="0"/>
                <w:bCs w:val="0"/>
                <w:color w:val="auto"/>
              </w:rPr>
            </w:pPr>
            <w:r>
              <w:rPr>
                <w:b w:val="0"/>
                <w:bCs w:val="0"/>
                <w:color w:val="auto"/>
                <w:spacing w:val="-6"/>
              </w:rPr>
              <w:t>第三章</w:t>
            </w:r>
            <w:r>
              <w:rPr>
                <w:b w:val="0"/>
                <w:bCs w:val="0"/>
                <w:color w:val="auto"/>
                <w:spacing w:val="8"/>
              </w:rPr>
              <w:t xml:space="preserve">  </w:t>
            </w:r>
            <w:r>
              <w:rPr>
                <w:b w:val="0"/>
                <w:bCs w:val="0"/>
                <w:color w:val="auto"/>
                <w:spacing w:val="-6"/>
              </w:rPr>
              <w:t>决策与</w:t>
            </w:r>
            <w:r>
              <w:rPr>
                <w:b w:val="0"/>
                <w:bCs w:val="0"/>
                <w:color w:val="auto"/>
                <w:spacing w:val="1"/>
              </w:rPr>
              <w:t xml:space="preserve"> </w:t>
            </w:r>
            <w:r>
              <w:rPr>
                <w:b w:val="0"/>
                <w:bCs w:val="0"/>
                <w:color w:val="auto"/>
                <w:spacing w:val="-5"/>
              </w:rPr>
              <w:t>决策过程</w:t>
            </w:r>
          </w:p>
        </w:tc>
        <w:tc>
          <w:tcPr>
            <w:tcW w:w="1285" w:type="dxa"/>
            <w:gridSpan w:val="2"/>
            <w:tcBorders>
              <w:left w:val="single" w:color="000000" w:sz="8" w:space="0"/>
              <w:right w:val="single" w:color="000000" w:sz="8" w:space="0"/>
            </w:tcBorders>
            <w:vAlign w:val="top"/>
          </w:tcPr>
          <w:p w14:paraId="43761F1B">
            <w:pPr>
              <w:spacing w:line="251" w:lineRule="auto"/>
              <w:rPr>
                <w:rFonts w:ascii="Arial"/>
                <w:b w:val="0"/>
                <w:bCs w:val="0"/>
                <w:color w:val="auto"/>
                <w:sz w:val="21"/>
              </w:rPr>
            </w:pPr>
          </w:p>
          <w:p w14:paraId="4ADA7D22">
            <w:pPr>
              <w:spacing w:line="251" w:lineRule="auto"/>
              <w:rPr>
                <w:rFonts w:ascii="Arial"/>
                <w:b w:val="0"/>
                <w:bCs w:val="0"/>
                <w:color w:val="auto"/>
                <w:sz w:val="21"/>
              </w:rPr>
            </w:pPr>
          </w:p>
          <w:p w14:paraId="426B098B">
            <w:pPr>
              <w:spacing w:line="252" w:lineRule="auto"/>
              <w:rPr>
                <w:rFonts w:ascii="Arial"/>
                <w:b w:val="0"/>
                <w:bCs w:val="0"/>
                <w:color w:val="auto"/>
                <w:sz w:val="21"/>
              </w:rPr>
            </w:pPr>
          </w:p>
          <w:p w14:paraId="4E19CD07">
            <w:pPr>
              <w:spacing w:before="64" w:line="190" w:lineRule="auto"/>
              <w:ind w:left="16"/>
              <w:rPr>
                <w:rFonts w:ascii="Constantia" w:hAnsi="Constantia" w:eastAsia="Constantia" w:cs="Constantia"/>
                <w:b w:val="0"/>
                <w:bCs w:val="0"/>
                <w:color w:val="auto"/>
                <w:sz w:val="21"/>
                <w:szCs w:val="21"/>
              </w:rPr>
            </w:pPr>
            <w:r>
              <w:rPr>
                <w:rFonts w:ascii="Constantia" w:hAnsi="Constantia" w:eastAsia="Constantia" w:cs="Constantia"/>
                <w:b w:val="0"/>
                <w:bCs w:val="0"/>
                <w:color w:val="auto"/>
                <w:spacing w:val="5"/>
                <w:sz w:val="21"/>
                <w:szCs w:val="21"/>
              </w:rPr>
              <w:t>1.1, 2.1</w:t>
            </w:r>
          </w:p>
        </w:tc>
        <w:tc>
          <w:tcPr>
            <w:tcW w:w="1473" w:type="dxa"/>
            <w:tcBorders>
              <w:left w:val="single" w:color="000000" w:sz="8" w:space="0"/>
              <w:right w:val="single" w:color="000000" w:sz="8" w:space="0"/>
            </w:tcBorders>
            <w:vAlign w:val="top"/>
          </w:tcPr>
          <w:p w14:paraId="771950A8">
            <w:pPr>
              <w:pStyle w:val="16"/>
              <w:spacing w:before="50" w:line="220" w:lineRule="auto"/>
              <w:ind w:left="8"/>
              <w:rPr>
                <w:b w:val="0"/>
                <w:bCs w:val="0"/>
                <w:color w:val="auto"/>
              </w:rPr>
            </w:pPr>
            <w:r>
              <w:rPr>
                <w:b w:val="0"/>
                <w:bCs w:val="0"/>
                <w:color w:val="auto"/>
                <w:spacing w:val="-5"/>
              </w:rPr>
              <w:t>决策与后果</w:t>
            </w:r>
          </w:p>
        </w:tc>
        <w:tc>
          <w:tcPr>
            <w:tcW w:w="1436" w:type="dxa"/>
            <w:gridSpan w:val="3"/>
            <w:tcBorders>
              <w:left w:val="single" w:color="000000" w:sz="8" w:space="0"/>
              <w:right w:val="single" w:color="000000" w:sz="8" w:space="0"/>
            </w:tcBorders>
            <w:vAlign w:val="top"/>
          </w:tcPr>
          <w:p w14:paraId="048EA2B1">
            <w:pPr>
              <w:pStyle w:val="16"/>
              <w:spacing w:before="50" w:line="258" w:lineRule="auto"/>
              <w:ind w:left="1" w:right="158" w:firstLine="8"/>
              <w:jc w:val="both"/>
              <w:rPr>
                <w:b w:val="0"/>
                <w:bCs w:val="0"/>
                <w:color w:val="auto"/>
              </w:rPr>
            </w:pPr>
            <w:r>
              <w:rPr>
                <w:b w:val="0"/>
                <w:bCs w:val="0"/>
                <w:color w:val="auto"/>
                <w:spacing w:val="-5"/>
              </w:rPr>
              <w:t>决策过程能深</w:t>
            </w:r>
            <w:r>
              <w:rPr>
                <w:b w:val="0"/>
                <w:bCs w:val="0"/>
                <w:color w:val="auto"/>
                <w:spacing w:val="1"/>
              </w:rPr>
              <w:t xml:space="preserve"> </w:t>
            </w:r>
            <w:r>
              <w:rPr>
                <w:b w:val="0"/>
                <w:bCs w:val="0"/>
                <w:color w:val="auto"/>
                <w:spacing w:val="-3"/>
              </w:rPr>
              <w:t>入考量对于多</w:t>
            </w:r>
            <w:r>
              <w:rPr>
                <w:b w:val="0"/>
                <w:bCs w:val="0"/>
                <w:color w:val="auto"/>
              </w:rPr>
              <w:t xml:space="preserve"> </w:t>
            </w:r>
            <w:r>
              <w:rPr>
                <w:b w:val="0"/>
                <w:bCs w:val="0"/>
                <w:color w:val="auto"/>
                <w:spacing w:val="-3"/>
              </w:rPr>
              <w:t>元利益关系人</w:t>
            </w:r>
            <w:r>
              <w:rPr>
                <w:b w:val="0"/>
                <w:bCs w:val="0"/>
                <w:color w:val="auto"/>
              </w:rPr>
              <w:t xml:space="preserve"> </w:t>
            </w:r>
            <w:r>
              <w:rPr>
                <w:b w:val="0"/>
                <w:bCs w:val="0"/>
                <w:color w:val="auto"/>
                <w:spacing w:val="-3"/>
              </w:rPr>
              <w:t>与环境的可能</w:t>
            </w:r>
            <w:r>
              <w:rPr>
                <w:b w:val="0"/>
                <w:bCs w:val="0"/>
                <w:color w:val="auto"/>
              </w:rPr>
              <w:t xml:space="preserve"> </w:t>
            </w:r>
            <w:r>
              <w:rPr>
                <w:b w:val="0"/>
                <w:bCs w:val="0"/>
                <w:color w:val="auto"/>
                <w:spacing w:val="-3"/>
              </w:rPr>
              <w:t>后果，价值与</w:t>
            </w:r>
            <w:r>
              <w:rPr>
                <w:b w:val="0"/>
                <w:bCs w:val="0"/>
                <w:color w:val="auto"/>
              </w:rPr>
              <w:t xml:space="preserve"> </w:t>
            </w:r>
            <w:r>
              <w:rPr>
                <w:b w:val="0"/>
                <w:bCs w:val="0"/>
                <w:color w:val="auto"/>
                <w:spacing w:val="-3"/>
              </w:rPr>
              <w:t>工具性决策</w:t>
            </w:r>
          </w:p>
        </w:tc>
        <w:tc>
          <w:tcPr>
            <w:tcW w:w="1167" w:type="dxa"/>
            <w:gridSpan w:val="2"/>
            <w:tcBorders>
              <w:left w:val="single" w:color="000000" w:sz="8" w:space="0"/>
            </w:tcBorders>
            <w:vAlign w:val="top"/>
          </w:tcPr>
          <w:p w14:paraId="13F7A648">
            <w:pPr>
              <w:pStyle w:val="16"/>
              <w:spacing w:before="49" w:line="266" w:lineRule="auto"/>
              <w:ind w:left="6" w:right="102" w:hanging="1"/>
              <w:rPr>
                <w:b w:val="0"/>
                <w:bCs w:val="0"/>
                <w:color w:val="auto"/>
              </w:rPr>
            </w:pPr>
            <w:r>
              <w:rPr>
                <w:b w:val="0"/>
                <w:bCs w:val="0"/>
                <w:color w:val="auto"/>
                <w:spacing w:val="-3"/>
              </w:rPr>
              <w:t>课堂讲授、</w:t>
            </w:r>
            <w:r>
              <w:rPr>
                <w:b w:val="0"/>
                <w:bCs w:val="0"/>
                <w:color w:val="auto"/>
              </w:rPr>
              <w:t xml:space="preserve"> </w:t>
            </w:r>
            <w:r>
              <w:rPr>
                <w:b w:val="0"/>
                <w:bCs w:val="0"/>
                <w:color w:val="auto"/>
                <w:spacing w:val="-4"/>
              </w:rPr>
              <w:t>测验、作业</w:t>
            </w:r>
            <w:r>
              <w:rPr>
                <w:b w:val="0"/>
                <w:bCs w:val="0"/>
                <w:color w:val="auto"/>
                <w:spacing w:val="2"/>
              </w:rPr>
              <w:t xml:space="preserve"> </w:t>
            </w:r>
            <w:r>
              <w:rPr>
                <w:b w:val="0"/>
                <w:bCs w:val="0"/>
                <w:color w:val="auto"/>
                <w:spacing w:val="-4"/>
              </w:rPr>
              <w:t>或小组讨论</w:t>
            </w:r>
          </w:p>
        </w:tc>
      </w:tr>
      <w:tr w14:paraId="726FE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0" w:hRule="atLeast"/>
        </w:trPr>
        <w:tc>
          <w:tcPr>
            <w:tcW w:w="1292" w:type="dxa"/>
            <w:vMerge w:val="continue"/>
            <w:tcBorders>
              <w:top w:val="nil"/>
              <w:left w:val="single" w:color="000000" w:sz="6" w:space="0"/>
              <w:right w:val="single" w:color="000000" w:sz="8" w:space="0"/>
            </w:tcBorders>
            <w:vAlign w:val="top"/>
          </w:tcPr>
          <w:p w14:paraId="4EE0398F">
            <w:pPr>
              <w:rPr>
                <w:rFonts w:ascii="Arial"/>
                <w:b w:val="0"/>
                <w:bCs w:val="0"/>
                <w:color w:val="auto"/>
                <w:sz w:val="21"/>
              </w:rPr>
            </w:pPr>
          </w:p>
        </w:tc>
        <w:tc>
          <w:tcPr>
            <w:tcW w:w="561" w:type="dxa"/>
            <w:vAlign w:val="top"/>
          </w:tcPr>
          <w:p w14:paraId="60FACFDE">
            <w:pPr>
              <w:spacing w:before="264" w:line="189" w:lineRule="auto"/>
              <w:ind w:left="205"/>
              <w:rPr>
                <w:rFonts w:ascii="Times New Roman" w:hAnsi="Times New Roman" w:eastAsia="Times New Roman" w:cs="Times New Roman"/>
                <w:b w:val="0"/>
                <w:bCs w:val="0"/>
                <w:color w:val="auto"/>
                <w:sz w:val="21"/>
                <w:szCs w:val="21"/>
              </w:rPr>
            </w:pPr>
            <w:r>
              <w:rPr>
                <w:rFonts w:ascii="Times New Roman" w:hAnsi="Times New Roman" w:eastAsia="Times New Roman" w:cs="Times New Roman"/>
                <w:b w:val="0"/>
                <w:bCs w:val="0"/>
                <w:color w:val="auto"/>
                <w:sz w:val="21"/>
                <w:szCs w:val="21"/>
              </w:rPr>
              <w:t>4</w:t>
            </w:r>
          </w:p>
        </w:tc>
        <w:tc>
          <w:tcPr>
            <w:tcW w:w="1603" w:type="dxa"/>
            <w:vAlign w:val="top"/>
          </w:tcPr>
          <w:p w14:paraId="7C22F69C">
            <w:pPr>
              <w:spacing w:line="454" w:lineRule="auto"/>
              <w:rPr>
                <w:rFonts w:ascii="Arial"/>
                <w:b w:val="0"/>
                <w:bCs w:val="0"/>
                <w:color w:val="auto"/>
                <w:sz w:val="21"/>
              </w:rPr>
            </w:pPr>
          </w:p>
          <w:p w14:paraId="16C8EBDC">
            <w:pPr>
              <w:pStyle w:val="16"/>
              <w:spacing w:before="68" w:line="261" w:lineRule="auto"/>
              <w:ind w:left="8" w:right="124" w:hanging="1"/>
              <w:rPr>
                <w:b w:val="0"/>
                <w:bCs w:val="0"/>
                <w:color w:val="auto"/>
              </w:rPr>
            </w:pPr>
            <w:r>
              <w:rPr>
                <w:b w:val="0"/>
                <w:bCs w:val="0"/>
                <w:color w:val="auto"/>
                <w:spacing w:val="-3"/>
              </w:rPr>
              <w:t>第四章  环境分</w:t>
            </w:r>
            <w:r>
              <w:rPr>
                <w:b w:val="0"/>
                <w:bCs w:val="0"/>
                <w:color w:val="auto"/>
                <w:spacing w:val="5"/>
              </w:rPr>
              <w:t xml:space="preserve"> </w:t>
            </w:r>
            <w:r>
              <w:rPr>
                <w:b w:val="0"/>
                <w:bCs w:val="0"/>
                <w:color w:val="auto"/>
                <w:spacing w:val="-4"/>
              </w:rPr>
              <w:t>析与理性决策</w:t>
            </w:r>
          </w:p>
        </w:tc>
        <w:tc>
          <w:tcPr>
            <w:tcW w:w="1285" w:type="dxa"/>
            <w:gridSpan w:val="2"/>
            <w:vAlign w:val="top"/>
          </w:tcPr>
          <w:p w14:paraId="6133DC59">
            <w:pPr>
              <w:spacing w:line="315" w:lineRule="auto"/>
              <w:rPr>
                <w:rFonts w:ascii="Arial"/>
                <w:b w:val="0"/>
                <w:bCs w:val="0"/>
                <w:color w:val="auto"/>
                <w:sz w:val="21"/>
              </w:rPr>
            </w:pPr>
          </w:p>
          <w:p w14:paraId="089B0F01">
            <w:pPr>
              <w:spacing w:line="316" w:lineRule="auto"/>
              <w:rPr>
                <w:rFonts w:ascii="Arial"/>
                <w:b w:val="0"/>
                <w:bCs w:val="0"/>
                <w:color w:val="auto"/>
                <w:sz w:val="21"/>
              </w:rPr>
            </w:pPr>
          </w:p>
          <w:p w14:paraId="5D41EA19">
            <w:pPr>
              <w:spacing w:before="64" w:line="177" w:lineRule="auto"/>
              <w:ind w:left="24"/>
              <w:rPr>
                <w:rFonts w:ascii="Constantia" w:hAnsi="Constantia" w:eastAsia="Constantia" w:cs="Constantia"/>
                <w:b w:val="0"/>
                <w:bCs w:val="0"/>
                <w:color w:val="auto"/>
                <w:sz w:val="21"/>
                <w:szCs w:val="21"/>
              </w:rPr>
            </w:pPr>
            <w:r>
              <w:rPr>
                <w:rFonts w:ascii="Constantia" w:hAnsi="Constantia" w:eastAsia="Constantia" w:cs="Constantia"/>
                <w:b w:val="0"/>
                <w:bCs w:val="0"/>
                <w:color w:val="auto"/>
                <w:spacing w:val="4"/>
                <w:sz w:val="21"/>
                <w:szCs w:val="21"/>
              </w:rPr>
              <w:t>1.1, 2.1,</w:t>
            </w:r>
            <w:r>
              <w:rPr>
                <w:rFonts w:ascii="Constantia" w:hAnsi="Constantia" w:eastAsia="Constantia" w:cs="Constantia"/>
                <w:b w:val="0"/>
                <w:bCs w:val="0"/>
                <w:color w:val="auto"/>
                <w:spacing w:val="19"/>
                <w:w w:val="101"/>
                <w:sz w:val="21"/>
                <w:szCs w:val="21"/>
              </w:rPr>
              <w:t xml:space="preserve"> </w:t>
            </w:r>
            <w:r>
              <w:rPr>
                <w:rFonts w:ascii="Constantia" w:hAnsi="Constantia" w:eastAsia="Constantia" w:cs="Constantia"/>
                <w:b w:val="0"/>
                <w:bCs w:val="0"/>
                <w:color w:val="auto"/>
                <w:spacing w:val="4"/>
                <w:sz w:val="21"/>
                <w:szCs w:val="21"/>
              </w:rPr>
              <w:t>5.1</w:t>
            </w:r>
          </w:p>
        </w:tc>
        <w:tc>
          <w:tcPr>
            <w:tcW w:w="1473" w:type="dxa"/>
            <w:vAlign w:val="top"/>
          </w:tcPr>
          <w:p w14:paraId="5E69EA23">
            <w:pPr>
              <w:spacing w:line="305" w:lineRule="auto"/>
              <w:rPr>
                <w:rFonts w:ascii="Arial"/>
                <w:b w:val="0"/>
                <w:bCs w:val="0"/>
                <w:color w:val="auto"/>
                <w:sz w:val="21"/>
              </w:rPr>
            </w:pPr>
          </w:p>
          <w:p w14:paraId="79519586">
            <w:pPr>
              <w:spacing w:line="305" w:lineRule="auto"/>
              <w:rPr>
                <w:rFonts w:ascii="Arial"/>
                <w:b w:val="0"/>
                <w:bCs w:val="0"/>
                <w:color w:val="auto"/>
                <w:sz w:val="21"/>
              </w:rPr>
            </w:pPr>
          </w:p>
          <w:p w14:paraId="07906EC9">
            <w:pPr>
              <w:pStyle w:val="16"/>
              <w:spacing w:before="68" w:line="220" w:lineRule="auto"/>
              <w:ind w:left="10"/>
              <w:rPr>
                <w:b w:val="0"/>
                <w:bCs w:val="0"/>
                <w:color w:val="auto"/>
              </w:rPr>
            </w:pPr>
            <w:r>
              <w:rPr>
                <w:b w:val="0"/>
                <w:bCs w:val="0"/>
                <w:color w:val="auto"/>
                <w:spacing w:val="-4"/>
              </w:rPr>
              <w:t>生态文明思想</w:t>
            </w:r>
          </w:p>
        </w:tc>
        <w:tc>
          <w:tcPr>
            <w:tcW w:w="1436" w:type="dxa"/>
            <w:gridSpan w:val="3"/>
            <w:vAlign w:val="top"/>
          </w:tcPr>
          <w:p w14:paraId="594EAB4D">
            <w:pPr>
              <w:spacing w:line="300" w:lineRule="auto"/>
              <w:rPr>
                <w:rFonts w:ascii="Arial"/>
                <w:b w:val="0"/>
                <w:bCs w:val="0"/>
                <w:color w:val="auto"/>
                <w:sz w:val="21"/>
              </w:rPr>
            </w:pPr>
          </w:p>
          <w:p w14:paraId="718F5DFA">
            <w:pPr>
              <w:pStyle w:val="16"/>
              <w:spacing w:before="68" w:line="265" w:lineRule="auto"/>
              <w:ind w:left="13" w:right="166" w:hanging="5"/>
              <w:jc w:val="both"/>
              <w:rPr>
                <w:b w:val="0"/>
                <w:bCs w:val="0"/>
                <w:color w:val="auto"/>
              </w:rPr>
            </w:pPr>
            <w:r>
              <w:rPr>
                <w:b w:val="0"/>
                <w:bCs w:val="0"/>
                <w:color w:val="auto"/>
                <w:spacing w:val="-3"/>
              </w:rPr>
              <w:t>将生态文明思</w:t>
            </w:r>
            <w:r>
              <w:rPr>
                <w:b w:val="0"/>
                <w:bCs w:val="0"/>
                <w:color w:val="auto"/>
              </w:rPr>
              <w:t xml:space="preserve"> </w:t>
            </w:r>
            <w:r>
              <w:rPr>
                <w:b w:val="0"/>
                <w:bCs w:val="0"/>
                <w:color w:val="auto"/>
                <w:spacing w:val="-4"/>
              </w:rPr>
              <w:t>想，融入理性</w:t>
            </w:r>
            <w:r>
              <w:rPr>
                <w:b w:val="0"/>
                <w:bCs w:val="0"/>
                <w:color w:val="auto"/>
                <w:spacing w:val="1"/>
              </w:rPr>
              <w:t xml:space="preserve"> </w:t>
            </w:r>
            <w:r>
              <w:rPr>
                <w:b w:val="0"/>
                <w:bCs w:val="0"/>
                <w:color w:val="auto"/>
                <w:spacing w:val="-4"/>
              </w:rPr>
              <w:t>决策过程中</w:t>
            </w:r>
          </w:p>
        </w:tc>
        <w:tc>
          <w:tcPr>
            <w:tcW w:w="1167" w:type="dxa"/>
            <w:gridSpan w:val="2"/>
            <w:vAlign w:val="top"/>
          </w:tcPr>
          <w:p w14:paraId="50F13B8F">
            <w:pPr>
              <w:pStyle w:val="16"/>
              <w:spacing w:before="57" w:line="266" w:lineRule="auto"/>
              <w:ind w:left="13" w:right="102" w:hanging="1"/>
              <w:rPr>
                <w:b w:val="0"/>
                <w:bCs w:val="0"/>
                <w:color w:val="auto"/>
              </w:rPr>
            </w:pPr>
            <w:r>
              <w:rPr>
                <w:b w:val="0"/>
                <w:bCs w:val="0"/>
                <w:color w:val="auto"/>
                <w:spacing w:val="-3"/>
              </w:rPr>
              <w:t>课堂讲授、</w:t>
            </w:r>
            <w:r>
              <w:rPr>
                <w:b w:val="0"/>
                <w:bCs w:val="0"/>
                <w:color w:val="auto"/>
              </w:rPr>
              <w:t xml:space="preserve"> </w:t>
            </w:r>
            <w:r>
              <w:rPr>
                <w:b w:val="0"/>
                <w:bCs w:val="0"/>
                <w:color w:val="auto"/>
                <w:spacing w:val="-4"/>
              </w:rPr>
              <w:t>测验、作业</w:t>
            </w:r>
            <w:r>
              <w:rPr>
                <w:b w:val="0"/>
                <w:bCs w:val="0"/>
                <w:color w:val="auto"/>
                <w:spacing w:val="2"/>
              </w:rPr>
              <w:t xml:space="preserve"> </w:t>
            </w:r>
            <w:r>
              <w:rPr>
                <w:b w:val="0"/>
                <w:bCs w:val="0"/>
                <w:color w:val="auto"/>
                <w:spacing w:val="-4"/>
              </w:rPr>
              <w:t>或小组讨</w:t>
            </w:r>
          </w:p>
          <w:p w14:paraId="5EC1AE17">
            <w:pPr>
              <w:pStyle w:val="16"/>
              <w:spacing w:before="28" w:line="249" w:lineRule="auto"/>
              <w:ind w:left="14" w:right="102"/>
              <w:rPr>
                <w:b w:val="0"/>
                <w:bCs w:val="0"/>
                <w:color w:val="auto"/>
              </w:rPr>
            </w:pPr>
            <w:r>
              <w:rPr>
                <w:b w:val="0"/>
                <w:bCs w:val="0"/>
                <w:color w:val="auto"/>
                <w:spacing w:val="-4"/>
              </w:rPr>
              <w:t>论、阅读文</w:t>
            </w:r>
            <w:r>
              <w:rPr>
                <w:b w:val="0"/>
                <w:bCs w:val="0"/>
                <w:color w:val="auto"/>
                <w:spacing w:val="1"/>
              </w:rPr>
              <w:t xml:space="preserve"> </w:t>
            </w:r>
            <w:r>
              <w:rPr>
                <w:b w:val="0"/>
                <w:bCs w:val="0"/>
                <w:color w:val="auto"/>
                <w:spacing w:val="-3"/>
              </w:rPr>
              <w:t>献</w:t>
            </w:r>
          </w:p>
        </w:tc>
      </w:tr>
    </w:tbl>
    <w:p w14:paraId="3E43D00E">
      <w:pPr>
        <w:spacing w:line="91" w:lineRule="auto"/>
        <w:rPr>
          <w:rFonts w:ascii="Arial"/>
          <w:b w:val="0"/>
          <w:bCs w:val="0"/>
          <w:color w:val="auto"/>
          <w:sz w:val="2"/>
        </w:rPr>
      </w:pPr>
    </w:p>
    <w:tbl>
      <w:tblPr>
        <w:tblStyle w:val="17"/>
        <w:tblW w:w="88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2"/>
        <w:gridCol w:w="561"/>
        <w:gridCol w:w="1604"/>
        <w:gridCol w:w="1285"/>
        <w:gridCol w:w="1472"/>
        <w:gridCol w:w="1436"/>
        <w:gridCol w:w="1167"/>
      </w:tblGrid>
      <w:tr w14:paraId="023A3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6" w:hRule="atLeast"/>
        </w:trPr>
        <w:tc>
          <w:tcPr>
            <w:tcW w:w="1292" w:type="dxa"/>
            <w:vMerge w:val="restart"/>
            <w:tcBorders>
              <w:left w:val="single" w:color="000000" w:sz="6" w:space="0"/>
              <w:bottom w:val="nil"/>
              <w:right w:val="single" w:color="000000" w:sz="8" w:space="0"/>
            </w:tcBorders>
            <w:vAlign w:val="top"/>
          </w:tcPr>
          <w:p w14:paraId="3173B2C2">
            <w:pPr>
              <w:rPr>
                <w:rFonts w:ascii="Arial"/>
                <w:b w:val="0"/>
                <w:bCs w:val="0"/>
                <w:color w:val="auto"/>
                <w:sz w:val="21"/>
              </w:rPr>
            </w:pPr>
          </w:p>
        </w:tc>
        <w:tc>
          <w:tcPr>
            <w:tcW w:w="561" w:type="dxa"/>
            <w:tcBorders>
              <w:left w:val="single" w:color="000000" w:sz="8" w:space="0"/>
              <w:right w:val="single" w:color="000000" w:sz="8" w:space="0"/>
            </w:tcBorders>
            <w:vAlign w:val="top"/>
          </w:tcPr>
          <w:p w14:paraId="19C4A6EE">
            <w:pPr>
              <w:spacing w:line="287" w:lineRule="auto"/>
              <w:rPr>
                <w:rFonts w:ascii="Arial"/>
                <w:b w:val="0"/>
                <w:bCs w:val="0"/>
                <w:color w:val="auto"/>
                <w:sz w:val="21"/>
              </w:rPr>
            </w:pPr>
          </w:p>
          <w:p w14:paraId="29863B74">
            <w:pPr>
              <w:spacing w:line="287" w:lineRule="auto"/>
              <w:rPr>
                <w:rFonts w:ascii="Arial"/>
                <w:b w:val="0"/>
                <w:bCs w:val="0"/>
                <w:color w:val="auto"/>
                <w:sz w:val="21"/>
              </w:rPr>
            </w:pPr>
          </w:p>
          <w:p w14:paraId="324AB791">
            <w:pPr>
              <w:spacing w:before="60" w:line="186" w:lineRule="auto"/>
              <w:ind w:left="207"/>
              <w:rPr>
                <w:rFonts w:ascii="Times New Roman" w:hAnsi="Times New Roman" w:eastAsia="Times New Roman" w:cs="Times New Roman"/>
                <w:b w:val="0"/>
                <w:bCs w:val="0"/>
                <w:color w:val="auto"/>
                <w:sz w:val="21"/>
                <w:szCs w:val="21"/>
              </w:rPr>
            </w:pPr>
            <w:r>
              <w:rPr>
                <w:rFonts w:ascii="Times New Roman" w:hAnsi="Times New Roman" w:eastAsia="Times New Roman" w:cs="Times New Roman"/>
                <w:b w:val="0"/>
                <w:bCs w:val="0"/>
                <w:color w:val="auto"/>
                <w:sz w:val="21"/>
                <w:szCs w:val="21"/>
              </w:rPr>
              <w:t>5</w:t>
            </w:r>
          </w:p>
        </w:tc>
        <w:tc>
          <w:tcPr>
            <w:tcW w:w="1604" w:type="dxa"/>
            <w:tcBorders>
              <w:left w:val="single" w:color="000000" w:sz="8" w:space="0"/>
              <w:right w:val="single" w:color="000000" w:sz="8" w:space="0"/>
            </w:tcBorders>
            <w:vAlign w:val="top"/>
          </w:tcPr>
          <w:p w14:paraId="0AA50FE2">
            <w:pPr>
              <w:spacing w:line="312" w:lineRule="auto"/>
              <w:rPr>
                <w:rFonts w:ascii="Arial"/>
                <w:b w:val="0"/>
                <w:bCs w:val="0"/>
                <w:color w:val="auto"/>
                <w:sz w:val="21"/>
              </w:rPr>
            </w:pPr>
          </w:p>
          <w:p w14:paraId="41D16FE8">
            <w:pPr>
              <w:pStyle w:val="16"/>
              <w:spacing w:before="68" w:line="261" w:lineRule="auto"/>
              <w:ind w:left="5" w:right="118" w:hanging="5"/>
              <w:rPr>
                <w:b w:val="0"/>
                <w:bCs w:val="0"/>
                <w:color w:val="auto"/>
              </w:rPr>
            </w:pPr>
            <w:r>
              <w:rPr>
                <w:b w:val="0"/>
                <w:bCs w:val="0"/>
                <w:color w:val="auto"/>
                <w:spacing w:val="-6"/>
              </w:rPr>
              <w:t>第五章</w:t>
            </w:r>
            <w:r>
              <w:rPr>
                <w:b w:val="0"/>
                <w:bCs w:val="0"/>
                <w:color w:val="auto"/>
                <w:spacing w:val="8"/>
              </w:rPr>
              <w:t xml:space="preserve">  </w:t>
            </w:r>
            <w:r>
              <w:rPr>
                <w:b w:val="0"/>
                <w:bCs w:val="0"/>
                <w:color w:val="auto"/>
                <w:spacing w:val="-6"/>
              </w:rPr>
              <w:t>决策的</w:t>
            </w:r>
            <w:r>
              <w:rPr>
                <w:b w:val="0"/>
                <w:bCs w:val="0"/>
                <w:color w:val="auto"/>
                <w:spacing w:val="1"/>
              </w:rPr>
              <w:t xml:space="preserve"> </w:t>
            </w:r>
            <w:r>
              <w:rPr>
                <w:b w:val="0"/>
                <w:bCs w:val="0"/>
                <w:color w:val="auto"/>
                <w:spacing w:val="-5"/>
              </w:rPr>
              <w:t>实施与调整</w:t>
            </w:r>
          </w:p>
        </w:tc>
        <w:tc>
          <w:tcPr>
            <w:tcW w:w="1285" w:type="dxa"/>
            <w:tcBorders>
              <w:left w:val="single" w:color="000000" w:sz="8" w:space="0"/>
              <w:right w:val="single" w:color="000000" w:sz="8" w:space="0"/>
            </w:tcBorders>
            <w:vAlign w:val="top"/>
          </w:tcPr>
          <w:p w14:paraId="6FA7EE70">
            <w:pPr>
              <w:spacing w:line="244" w:lineRule="auto"/>
              <w:rPr>
                <w:rFonts w:ascii="Arial"/>
                <w:b w:val="0"/>
                <w:bCs w:val="0"/>
                <w:color w:val="auto"/>
                <w:sz w:val="21"/>
              </w:rPr>
            </w:pPr>
          </w:p>
          <w:p w14:paraId="524A7CE3">
            <w:pPr>
              <w:spacing w:line="244" w:lineRule="auto"/>
              <w:rPr>
                <w:rFonts w:ascii="Arial"/>
                <w:b w:val="0"/>
                <w:bCs w:val="0"/>
                <w:color w:val="auto"/>
                <w:sz w:val="21"/>
              </w:rPr>
            </w:pPr>
          </w:p>
          <w:p w14:paraId="7C37D00A">
            <w:pPr>
              <w:spacing w:before="64" w:line="190" w:lineRule="auto"/>
              <w:ind w:left="15"/>
              <w:rPr>
                <w:rFonts w:ascii="Constantia" w:hAnsi="Constantia" w:eastAsia="Constantia" w:cs="Constantia"/>
                <w:b w:val="0"/>
                <w:bCs w:val="0"/>
                <w:color w:val="auto"/>
                <w:sz w:val="21"/>
                <w:szCs w:val="21"/>
              </w:rPr>
            </w:pPr>
            <w:r>
              <w:rPr>
                <w:rFonts w:ascii="Constantia" w:hAnsi="Constantia" w:eastAsia="Constantia" w:cs="Constantia"/>
                <w:b w:val="0"/>
                <w:bCs w:val="0"/>
                <w:color w:val="auto"/>
                <w:spacing w:val="5"/>
                <w:sz w:val="21"/>
                <w:szCs w:val="21"/>
              </w:rPr>
              <w:t>1.1, 2.1</w:t>
            </w:r>
          </w:p>
        </w:tc>
        <w:tc>
          <w:tcPr>
            <w:tcW w:w="1472" w:type="dxa"/>
            <w:tcBorders>
              <w:left w:val="single" w:color="000000" w:sz="8" w:space="0"/>
              <w:right w:val="single" w:color="000000" w:sz="8" w:space="0"/>
            </w:tcBorders>
            <w:vAlign w:val="top"/>
          </w:tcPr>
          <w:p w14:paraId="3B04A876">
            <w:pPr>
              <w:rPr>
                <w:rFonts w:ascii="Arial"/>
                <w:b w:val="0"/>
                <w:bCs w:val="0"/>
                <w:color w:val="auto"/>
                <w:sz w:val="21"/>
              </w:rPr>
            </w:pPr>
          </w:p>
        </w:tc>
        <w:tc>
          <w:tcPr>
            <w:tcW w:w="1436" w:type="dxa"/>
            <w:tcBorders>
              <w:left w:val="single" w:color="000000" w:sz="8" w:space="0"/>
              <w:right w:val="single" w:color="000000" w:sz="8" w:space="0"/>
            </w:tcBorders>
            <w:vAlign w:val="top"/>
          </w:tcPr>
          <w:p w14:paraId="57987DBD">
            <w:pPr>
              <w:rPr>
                <w:rFonts w:ascii="Arial"/>
                <w:b w:val="0"/>
                <w:bCs w:val="0"/>
                <w:color w:val="auto"/>
                <w:sz w:val="21"/>
              </w:rPr>
            </w:pPr>
          </w:p>
        </w:tc>
        <w:tc>
          <w:tcPr>
            <w:tcW w:w="1167" w:type="dxa"/>
            <w:tcBorders>
              <w:left w:val="single" w:color="000000" w:sz="8" w:space="0"/>
              <w:bottom w:val="single" w:color="000000" w:sz="6" w:space="0"/>
            </w:tcBorders>
            <w:vAlign w:val="top"/>
          </w:tcPr>
          <w:p w14:paraId="7A83CFC5">
            <w:pPr>
              <w:pStyle w:val="16"/>
              <w:spacing w:before="55" w:line="266" w:lineRule="auto"/>
              <w:ind w:left="6" w:right="102" w:hanging="1"/>
              <w:rPr>
                <w:b w:val="0"/>
                <w:bCs w:val="0"/>
                <w:color w:val="auto"/>
              </w:rPr>
            </w:pPr>
            <w:r>
              <w:rPr>
                <w:b w:val="0"/>
                <w:bCs w:val="0"/>
                <w:color w:val="auto"/>
                <w:spacing w:val="-3"/>
              </w:rPr>
              <w:t>课堂讲授、</w:t>
            </w:r>
            <w:r>
              <w:rPr>
                <w:b w:val="0"/>
                <w:bCs w:val="0"/>
                <w:color w:val="auto"/>
              </w:rPr>
              <w:t xml:space="preserve"> </w:t>
            </w:r>
            <w:r>
              <w:rPr>
                <w:b w:val="0"/>
                <w:bCs w:val="0"/>
                <w:color w:val="auto"/>
                <w:spacing w:val="-4"/>
              </w:rPr>
              <w:t>测验、作业</w:t>
            </w:r>
            <w:r>
              <w:rPr>
                <w:b w:val="0"/>
                <w:bCs w:val="0"/>
                <w:color w:val="auto"/>
                <w:spacing w:val="2"/>
              </w:rPr>
              <w:t xml:space="preserve"> </w:t>
            </w:r>
            <w:r>
              <w:rPr>
                <w:b w:val="0"/>
                <w:bCs w:val="0"/>
                <w:color w:val="auto"/>
                <w:spacing w:val="-4"/>
              </w:rPr>
              <w:t>或小组讨论</w:t>
            </w:r>
          </w:p>
        </w:tc>
      </w:tr>
      <w:tr w14:paraId="23E56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6" w:hRule="atLeast"/>
        </w:trPr>
        <w:tc>
          <w:tcPr>
            <w:tcW w:w="1292" w:type="dxa"/>
            <w:vMerge w:val="continue"/>
            <w:tcBorders>
              <w:top w:val="nil"/>
              <w:left w:val="single" w:color="000000" w:sz="6" w:space="0"/>
              <w:bottom w:val="nil"/>
              <w:right w:val="single" w:color="000000" w:sz="8" w:space="0"/>
            </w:tcBorders>
            <w:vAlign w:val="top"/>
          </w:tcPr>
          <w:p w14:paraId="05DB7404">
            <w:pPr>
              <w:rPr>
                <w:rFonts w:ascii="Arial"/>
                <w:b w:val="0"/>
                <w:bCs w:val="0"/>
                <w:color w:val="auto"/>
                <w:sz w:val="21"/>
              </w:rPr>
            </w:pPr>
          </w:p>
        </w:tc>
        <w:tc>
          <w:tcPr>
            <w:tcW w:w="561" w:type="dxa"/>
            <w:tcBorders>
              <w:left w:val="single" w:color="000000" w:sz="8" w:space="0"/>
              <w:right w:val="single" w:color="000000" w:sz="8" w:space="0"/>
            </w:tcBorders>
            <w:vAlign w:val="top"/>
          </w:tcPr>
          <w:p w14:paraId="70970105">
            <w:pPr>
              <w:spacing w:line="254" w:lineRule="auto"/>
              <w:rPr>
                <w:rFonts w:ascii="Arial"/>
                <w:b w:val="0"/>
                <w:bCs w:val="0"/>
                <w:color w:val="auto"/>
                <w:sz w:val="21"/>
              </w:rPr>
            </w:pPr>
          </w:p>
          <w:p w14:paraId="06A63558">
            <w:pPr>
              <w:spacing w:line="255" w:lineRule="auto"/>
              <w:rPr>
                <w:rFonts w:ascii="Arial"/>
                <w:b w:val="0"/>
                <w:bCs w:val="0"/>
                <w:color w:val="auto"/>
                <w:sz w:val="21"/>
              </w:rPr>
            </w:pPr>
          </w:p>
          <w:p w14:paraId="3F5D4FAA">
            <w:pPr>
              <w:spacing w:line="255" w:lineRule="auto"/>
              <w:rPr>
                <w:rFonts w:ascii="Arial"/>
                <w:b w:val="0"/>
                <w:bCs w:val="0"/>
                <w:color w:val="auto"/>
                <w:sz w:val="21"/>
              </w:rPr>
            </w:pPr>
          </w:p>
          <w:p w14:paraId="56FC128D">
            <w:pPr>
              <w:spacing w:before="60" w:line="189" w:lineRule="auto"/>
              <w:ind w:left="207"/>
              <w:rPr>
                <w:rFonts w:ascii="Times New Roman" w:hAnsi="Times New Roman" w:eastAsia="Times New Roman" w:cs="Times New Roman"/>
                <w:b w:val="0"/>
                <w:bCs w:val="0"/>
                <w:color w:val="auto"/>
                <w:sz w:val="21"/>
                <w:szCs w:val="21"/>
              </w:rPr>
            </w:pPr>
            <w:r>
              <w:rPr>
                <w:rFonts w:ascii="Times New Roman" w:hAnsi="Times New Roman" w:eastAsia="Times New Roman" w:cs="Times New Roman"/>
                <w:b w:val="0"/>
                <w:bCs w:val="0"/>
                <w:color w:val="auto"/>
                <w:sz w:val="21"/>
                <w:szCs w:val="21"/>
              </w:rPr>
              <w:t>6</w:t>
            </w:r>
          </w:p>
        </w:tc>
        <w:tc>
          <w:tcPr>
            <w:tcW w:w="1604" w:type="dxa"/>
            <w:tcBorders>
              <w:left w:val="single" w:color="000000" w:sz="8" w:space="0"/>
              <w:right w:val="single" w:color="000000" w:sz="8" w:space="0"/>
            </w:tcBorders>
            <w:vAlign w:val="top"/>
          </w:tcPr>
          <w:p w14:paraId="48A18CF8">
            <w:pPr>
              <w:spacing w:line="251" w:lineRule="auto"/>
              <w:rPr>
                <w:rFonts w:ascii="Arial"/>
                <w:b w:val="0"/>
                <w:bCs w:val="0"/>
                <w:color w:val="auto"/>
                <w:sz w:val="21"/>
              </w:rPr>
            </w:pPr>
          </w:p>
          <w:p w14:paraId="7C3D1FB1">
            <w:pPr>
              <w:spacing w:line="251" w:lineRule="auto"/>
              <w:rPr>
                <w:rFonts w:ascii="Arial"/>
                <w:b w:val="0"/>
                <w:bCs w:val="0"/>
                <w:color w:val="auto"/>
                <w:sz w:val="21"/>
              </w:rPr>
            </w:pPr>
          </w:p>
          <w:p w14:paraId="7EC400F1">
            <w:pPr>
              <w:pStyle w:val="16"/>
              <w:spacing w:before="68" w:line="220" w:lineRule="auto"/>
              <w:rPr>
                <w:b w:val="0"/>
                <w:bCs w:val="0"/>
                <w:color w:val="auto"/>
              </w:rPr>
            </w:pPr>
            <w:r>
              <w:rPr>
                <w:b w:val="0"/>
                <w:bCs w:val="0"/>
                <w:color w:val="auto"/>
                <w:spacing w:val="-3"/>
              </w:rPr>
              <w:t>第六章  组织设</w:t>
            </w:r>
          </w:p>
          <w:p w14:paraId="67F9006A">
            <w:pPr>
              <w:pStyle w:val="16"/>
              <w:spacing w:before="61" w:line="222" w:lineRule="auto"/>
              <w:rPr>
                <w:b w:val="0"/>
                <w:bCs w:val="0"/>
                <w:color w:val="auto"/>
              </w:rPr>
            </w:pPr>
            <w:r>
              <w:rPr>
                <w:b w:val="0"/>
                <w:bCs w:val="0"/>
                <w:color w:val="auto"/>
                <w:spacing w:val="-3"/>
              </w:rPr>
              <w:t>计</w:t>
            </w:r>
          </w:p>
        </w:tc>
        <w:tc>
          <w:tcPr>
            <w:tcW w:w="1285" w:type="dxa"/>
            <w:tcBorders>
              <w:left w:val="single" w:color="000000" w:sz="8" w:space="0"/>
              <w:right w:val="single" w:color="000000" w:sz="8" w:space="0"/>
            </w:tcBorders>
            <w:vAlign w:val="top"/>
          </w:tcPr>
          <w:p w14:paraId="1449B277">
            <w:pPr>
              <w:spacing w:line="339" w:lineRule="auto"/>
              <w:rPr>
                <w:rFonts w:ascii="Arial"/>
                <w:b w:val="0"/>
                <w:bCs w:val="0"/>
                <w:color w:val="auto"/>
                <w:sz w:val="21"/>
              </w:rPr>
            </w:pPr>
          </w:p>
          <w:p w14:paraId="5749D438">
            <w:pPr>
              <w:spacing w:line="339" w:lineRule="auto"/>
              <w:rPr>
                <w:rFonts w:ascii="Arial"/>
                <w:b w:val="0"/>
                <w:bCs w:val="0"/>
                <w:color w:val="auto"/>
                <w:sz w:val="21"/>
              </w:rPr>
            </w:pPr>
          </w:p>
          <w:p w14:paraId="5E382977">
            <w:pPr>
              <w:spacing w:before="64" w:line="190" w:lineRule="auto"/>
              <w:ind w:left="15"/>
              <w:rPr>
                <w:rFonts w:ascii="Constantia" w:hAnsi="Constantia" w:eastAsia="Constantia" w:cs="Constantia"/>
                <w:b w:val="0"/>
                <w:bCs w:val="0"/>
                <w:color w:val="auto"/>
                <w:sz w:val="21"/>
                <w:szCs w:val="21"/>
              </w:rPr>
            </w:pPr>
            <w:r>
              <w:rPr>
                <w:rFonts w:ascii="Constantia" w:hAnsi="Constantia" w:eastAsia="Constantia" w:cs="Constantia"/>
                <w:b w:val="0"/>
                <w:bCs w:val="0"/>
                <w:color w:val="auto"/>
                <w:spacing w:val="5"/>
                <w:sz w:val="21"/>
                <w:szCs w:val="21"/>
              </w:rPr>
              <w:t>1.1, 2.1</w:t>
            </w:r>
          </w:p>
        </w:tc>
        <w:tc>
          <w:tcPr>
            <w:tcW w:w="1472" w:type="dxa"/>
            <w:tcBorders>
              <w:left w:val="single" w:color="000000" w:sz="8" w:space="0"/>
              <w:right w:val="single" w:color="000000" w:sz="8" w:space="0"/>
            </w:tcBorders>
            <w:vAlign w:val="top"/>
          </w:tcPr>
          <w:p w14:paraId="26ACDACC">
            <w:pPr>
              <w:rPr>
                <w:rFonts w:ascii="Arial"/>
                <w:b w:val="0"/>
                <w:bCs w:val="0"/>
                <w:color w:val="auto"/>
                <w:sz w:val="21"/>
              </w:rPr>
            </w:pPr>
          </w:p>
        </w:tc>
        <w:tc>
          <w:tcPr>
            <w:tcW w:w="1436" w:type="dxa"/>
            <w:tcBorders>
              <w:left w:val="single" w:color="000000" w:sz="8" w:space="0"/>
              <w:right w:val="single" w:color="000000" w:sz="8" w:space="0"/>
            </w:tcBorders>
            <w:vAlign w:val="top"/>
          </w:tcPr>
          <w:p w14:paraId="30BF9F89">
            <w:pPr>
              <w:rPr>
                <w:rFonts w:ascii="Arial"/>
                <w:b w:val="0"/>
                <w:bCs w:val="0"/>
                <w:color w:val="auto"/>
                <w:sz w:val="21"/>
              </w:rPr>
            </w:pPr>
          </w:p>
        </w:tc>
        <w:tc>
          <w:tcPr>
            <w:tcW w:w="1167" w:type="dxa"/>
            <w:tcBorders>
              <w:left w:val="single" w:color="000000" w:sz="8" w:space="0"/>
              <w:bottom w:val="single" w:color="000000" w:sz="6" w:space="0"/>
            </w:tcBorders>
            <w:vAlign w:val="top"/>
          </w:tcPr>
          <w:p w14:paraId="7DB28A78">
            <w:pPr>
              <w:pStyle w:val="16"/>
              <w:spacing w:before="105" w:line="266" w:lineRule="auto"/>
              <w:ind w:left="6" w:right="102" w:hanging="1"/>
              <w:rPr>
                <w:b w:val="0"/>
                <w:bCs w:val="0"/>
                <w:color w:val="auto"/>
              </w:rPr>
            </w:pPr>
            <w:r>
              <w:rPr>
                <w:b w:val="0"/>
                <w:bCs w:val="0"/>
                <w:color w:val="auto"/>
                <w:spacing w:val="-3"/>
              </w:rPr>
              <w:t>课堂讲授、</w:t>
            </w:r>
            <w:r>
              <w:rPr>
                <w:b w:val="0"/>
                <w:bCs w:val="0"/>
                <w:color w:val="auto"/>
              </w:rPr>
              <w:t xml:space="preserve"> </w:t>
            </w:r>
            <w:r>
              <w:rPr>
                <w:b w:val="0"/>
                <w:bCs w:val="0"/>
                <w:color w:val="auto"/>
                <w:spacing w:val="-4"/>
              </w:rPr>
              <w:t>测验、作业</w:t>
            </w:r>
            <w:r>
              <w:rPr>
                <w:b w:val="0"/>
                <w:bCs w:val="0"/>
                <w:color w:val="auto"/>
                <w:spacing w:val="2"/>
              </w:rPr>
              <w:t xml:space="preserve"> </w:t>
            </w:r>
            <w:r>
              <w:rPr>
                <w:b w:val="0"/>
                <w:bCs w:val="0"/>
                <w:color w:val="auto"/>
                <w:spacing w:val="-4"/>
              </w:rPr>
              <w:t>或小组讨</w:t>
            </w:r>
          </w:p>
          <w:p w14:paraId="3CC9767F">
            <w:pPr>
              <w:pStyle w:val="16"/>
              <w:spacing w:before="29" w:line="261" w:lineRule="auto"/>
              <w:ind w:left="7" w:right="102"/>
              <w:rPr>
                <w:b w:val="0"/>
                <w:bCs w:val="0"/>
                <w:color w:val="auto"/>
              </w:rPr>
            </w:pPr>
            <w:r>
              <w:rPr>
                <w:b w:val="0"/>
                <w:bCs w:val="0"/>
                <w:color w:val="auto"/>
                <w:spacing w:val="-4"/>
              </w:rPr>
              <w:t>论、阅读文</w:t>
            </w:r>
            <w:r>
              <w:rPr>
                <w:b w:val="0"/>
                <w:bCs w:val="0"/>
                <w:color w:val="auto"/>
                <w:spacing w:val="1"/>
              </w:rPr>
              <w:t xml:space="preserve"> </w:t>
            </w:r>
            <w:r>
              <w:rPr>
                <w:b w:val="0"/>
                <w:bCs w:val="0"/>
                <w:color w:val="auto"/>
                <w:spacing w:val="-3"/>
              </w:rPr>
              <w:t>献</w:t>
            </w:r>
          </w:p>
        </w:tc>
      </w:tr>
      <w:tr w14:paraId="242F8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6" w:hRule="atLeast"/>
        </w:trPr>
        <w:tc>
          <w:tcPr>
            <w:tcW w:w="1292" w:type="dxa"/>
            <w:vMerge w:val="continue"/>
            <w:tcBorders>
              <w:top w:val="nil"/>
              <w:left w:val="single" w:color="000000" w:sz="6" w:space="0"/>
              <w:bottom w:val="nil"/>
              <w:right w:val="single" w:color="000000" w:sz="8" w:space="0"/>
            </w:tcBorders>
            <w:vAlign w:val="top"/>
          </w:tcPr>
          <w:p w14:paraId="270F82C2">
            <w:pPr>
              <w:rPr>
                <w:rFonts w:ascii="Arial"/>
                <w:b w:val="0"/>
                <w:bCs w:val="0"/>
                <w:color w:val="auto"/>
                <w:sz w:val="21"/>
              </w:rPr>
            </w:pPr>
          </w:p>
        </w:tc>
        <w:tc>
          <w:tcPr>
            <w:tcW w:w="561" w:type="dxa"/>
            <w:tcBorders>
              <w:left w:val="single" w:color="000000" w:sz="8" w:space="0"/>
              <w:right w:val="single" w:color="000000" w:sz="8" w:space="0"/>
            </w:tcBorders>
            <w:vAlign w:val="top"/>
          </w:tcPr>
          <w:p w14:paraId="63B9250F">
            <w:pPr>
              <w:spacing w:line="285" w:lineRule="auto"/>
              <w:rPr>
                <w:rFonts w:ascii="Arial"/>
                <w:b w:val="0"/>
                <w:bCs w:val="0"/>
                <w:color w:val="auto"/>
                <w:sz w:val="21"/>
              </w:rPr>
            </w:pPr>
          </w:p>
          <w:p w14:paraId="6A80DA03">
            <w:pPr>
              <w:spacing w:line="285" w:lineRule="auto"/>
              <w:rPr>
                <w:rFonts w:ascii="Arial"/>
                <w:b w:val="0"/>
                <w:bCs w:val="0"/>
                <w:color w:val="auto"/>
                <w:sz w:val="21"/>
              </w:rPr>
            </w:pPr>
          </w:p>
          <w:p w14:paraId="2D79D056">
            <w:pPr>
              <w:spacing w:line="285" w:lineRule="auto"/>
              <w:rPr>
                <w:rFonts w:ascii="Arial"/>
                <w:b w:val="0"/>
                <w:bCs w:val="0"/>
                <w:color w:val="auto"/>
                <w:sz w:val="21"/>
              </w:rPr>
            </w:pPr>
          </w:p>
          <w:p w14:paraId="2AC8618C">
            <w:pPr>
              <w:spacing w:before="61" w:line="186" w:lineRule="auto"/>
              <w:ind w:left="207"/>
              <w:rPr>
                <w:rFonts w:ascii="Times New Roman" w:hAnsi="Times New Roman" w:eastAsia="Times New Roman" w:cs="Times New Roman"/>
                <w:b w:val="0"/>
                <w:bCs w:val="0"/>
                <w:color w:val="auto"/>
                <w:sz w:val="21"/>
                <w:szCs w:val="21"/>
              </w:rPr>
            </w:pPr>
            <w:r>
              <w:rPr>
                <w:rFonts w:ascii="Times New Roman" w:hAnsi="Times New Roman" w:eastAsia="Times New Roman" w:cs="Times New Roman"/>
                <w:b w:val="0"/>
                <w:bCs w:val="0"/>
                <w:color w:val="auto"/>
                <w:sz w:val="21"/>
                <w:szCs w:val="21"/>
              </w:rPr>
              <w:t>7</w:t>
            </w:r>
          </w:p>
        </w:tc>
        <w:tc>
          <w:tcPr>
            <w:tcW w:w="1604" w:type="dxa"/>
            <w:tcBorders>
              <w:left w:val="single" w:color="000000" w:sz="8" w:space="0"/>
              <w:right w:val="single" w:color="000000" w:sz="8" w:space="0"/>
            </w:tcBorders>
            <w:vAlign w:val="top"/>
          </w:tcPr>
          <w:p w14:paraId="60E17023">
            <w:pPr>
              <w:spacing w:line="296" w:lineRule="auto"/>
              <w:rPr>
                <w:rFonts w:ascii="Arial"/>
                <w:b w:val="0"/>
                <w:bCs w:val="0"/>
                <w:color w:val="auto"/>
                <w:sz w:val="21"/>
              </w:rPr>
            </w:pPr>
          </w:p>
          <w:p w14:paraId="489811D3">
            <w:pPr>
              <w:spacing w:line="297" w:lineRule="auto"/>
              <w:rPr>
                <w:rFonts w:ascii="Arial"/>
                <w:b w:val="0"/>
                <w:bCs w:val="0"/>
                <w:color w:val="auto"/>
                <w:sz w:val="21"/>
              </w:rPr>
            </w:pPr>
          </w:p>
          <w:p w14:paraId="67B79C9D">
            <w:pPr>
              <w:pStyle w:val="16"/>
              <w:spacing w:before="68" w:line="220" w:lineRule="auto"/>
              <w:rPr>
                <w:b w:val="0"/>
                <w:bCs w:val="0"/>
                <w:color w:val="auto"/>
              </w:rPr>
            </w:pPr>
            <w:r>
              <w:rPr>
                <w:b w:val="0"/>
                <w:bCs w:val="0"/>
                <w:color w:val="auto"/>
                <w:spacing w:val="-3"/>
              </w:rPr>
              <w:t>第七章  人员配</w:t>
            </w:r>
          </w:p>
          <w:p w14:paraId="4FABD1FD">
            <w:pPr>
              <w:pStyle w:val="16"/>
              <w:spacing w:before="61" w:line="222" w:lineRule="auto"/>
              <w:ind w:left="2"/>
              <w:rPr>
                <w:b w:val="0"/>
                <w:bCs w:val="0"/>
                <w:color w:val="auto"/>
              </w:rPr>
            </w:pPr>
            <w:r>
              <w:rPr>
                <w:b w:val="0"/>
                <w:bCs w:val="0"/>
                <w:color w:val="auto"/>
                <w:spacing w:val="-3"/>
              </w:rPr>
              <w:t>备</w:t>
            </w:r>
          </w:p>
        </w:tc>
        <w:tc>
          <w:tcPr>
            <w:tcW w:w="1285" w:type="dxa"/>
            <w:tcBorders>
              <w:left w:val="single" w:color="000000" w:sz="8" w:space="0"/>
              <w:right w:val="single" w:color="000000" w:sz="8" w:space="0"/>
            </w:tcBorders>
            <w:vAlign w:val="top"/>
          </w:tcPr>
          <w:p w14:paraId="2702EDEB">
            <w:pPr>
              <w:spacing w:line="256" w:lineRule="auto"/>
              <w:rPr>
                <w:rFonts w:ascii="Arial"/>
                <w:b w:val="0"/>
                <w:bCs w:val="0"/>
                <w:color w:val="auto"/>
                <w:sz w:val="21"/>
              </w:rPr>
            </w:pPr>
          </w:p>
          <w:p w14:paraId="4752AEF5">
            <w:pPr>
              <w:spacing w:line="257" w:lineRule="auto"/>
              <w:rPr>
                <w:rFonts w:ascii="Arial"/>
                <w:b w:val="0"/>
                <w:bCs w:val="0"/>
                <w:color w:val="auto"/>
                <w:sz w:val="21"/>
              </w:rPr>
            </w:pPr>
          </w:p>
          <w:p w14:paraId="08FEC82F">
            <w:pPr>
              <w:spacing w:line="257" w:lineRule="auto"/>
              <w:rPr>
                <w:rFonts w:ascii="Arial"/>
                <w:b w:val="0"/>
                <w:bCs w:val="0"/>
                <w:color w:val="auto"/>
                <w:sz w:val="21"/>
              </w:rPr>
            </w:pPr>
          </w:p>
          <w:p w14:paraId="0B837C2C">
            <w:pPr>
              <w:spacing w:before="64" w:line="190" w:lineRule="auto"/>
              <w:ind w:left="15"/>
              <w:rPr>
                <w:rFonts w:ascii="Constantia" w:hAnsi="Constantia" w:eastAsia="Constantia" w:cs="Constantia"/>
                <w:b w:val="0"/>
                <w:bCs w:val="0"/>
                <w:color w:val="auto"/>
                <w:sz w:val="21"/>
                <w:szCs w:val="21"/>
              </w:rPr>
            </w:pPr>
            <w:r>
              <w:rPr>
                <w:rFonts w:ascii="Constantia" w:hAnsi="Constantia" w:eastAsia="Constantia" w:cs="Constantia"/>
                <w:b w:val="0"/>
                <w:bCs w:val="0"/>
                <w:color w:val="auto"/>
                <w:spacing w:val="3"/>
                <w:sz w:val="21"/>
                <w:szCs w:val="21"/>
              </w:rPr>
              <w:t>1.1,</w:t>
            </w:r>
            <w:r>
              <w:rPr>
                <w:rFonts w:ascii="Constantia" w:hAnsi="Constantia" w:eastAsia="Constantia" w:cs="Constantia"/>
                <w:b w:val="0"/>
                <w:bCs w:val="0"/>
                <w:color w:val="auto"/>
                <w:spacing w:val="28"/>
                <w:sz w:val="21"/>
                <w:szCs w:val="21"/>
              </w:rPr>
              <w:t xml:space="preserve"> </w:t>
            </w:r>
            <w:r>
              <w:rPr>
                <w:rFonts w:ascii="Constantia" w:hAnsi="Constantia" w:eastAsia="Constantia" w:cs="Constantia"/>
                <w:b w:val="0"/>
                <w:bCs w:val="0"/>
                <w:color w:val="auto"/>
                <w:spacing w:val="3"/>
                <w:sz w:val="21"/>
                <w:szCs w:val="21"/>
              </w:rPr>
              <w:t>1.2, 2.1</w:t>
            </w:r>
          </w:p>
        </w:tc>
        <w:tc>
          <w:tcPr>
            <w:tcW w:w="1472" w:type="dxa"/>
            <w:tcBorders>
              <w:left w:val="single" w:color="000000" w:sz="8" w:space="0"/>
              <w:right w:val="single" w:color="000000" w:sz="8" w:space="0"/>
            </w:tcBorders>
            <w:vAlign w:val="top"/>
          </w:tcPr>
          <w:p w14:paraId="1D0D69CB">
            <w:pPr>
              <w:pStyle w:val="16"/>
              <w:spacing w:before="41" w:line="261" w:lineRule="auto"/>
              <w:ind w:right="196" w:firstLine="8"/>
              <w:rPr>
                <w:b w:val="0"/>
                <w:bCs w:val="0"/>
                <w:color w:val="auto"/>
              </w:rPr>
            </w:pPr>
            <w:r>
              <w:rPr>
                <w:b w:val="0"/>
                <w:bCs w:val="0"/>
                <w:color w:val="auto"/>
                <w:spacing w:val="-5"/>
              </w:rPr>
              <w:t>弘扬企业家精</w:t>
            </w:r>
            <w:r>
              <w:rPr>
                <w:b w:val="0"/>
                <w:bCs w:val="0"/>
                <w:color w:val="auto"/>
                <w:spacing w:val="2"/>
              </w:rPr>
              <w:t xml:space="preserve"> </w:t>
            </w:r>
            <w:r>
              <w:rPr>
                <w:b w:val="0"/>
                <w:bCs w:val="0"/>
                <w:color w:val="auto"/>
                <w:spacing w:val="-3"/>
              </w:rPr>
              <w:t>神</w:t>
            </w:r>
          </w:p>
        </w:tc>
        <w:tc>
          <w:tcPr>
            <w:tcW w:w="1436" w:type="dxa"/>
            <w:tcBorders>
              <w:left w:val="single" w:color="000000" w:sz="8" w:space="0"/>
              <w:right w:val="single" w:color="000000" w:sz="8" w:space="0"/>
            </w:tcBorders>
            <w:vAlign w:val="top"/>
          </w:tcPr>
          <w:p w14:paraId="23ED5D53">
            <w:pPr>
              <w:pStyle w:val="16"/>
              <w:spacing w:before="41" w:line="222" w:lineRule="auto"/>
              <w:ind w:left="5"/>
              <w:rPr>
                <w:b w:val="0"/>
                <w:bCs w:val="0"/>
                <w:color w:val="auto"/>
              </w:rPr>
            </w:pPr>
            <w:r>
              <w:rPr>
                <w:b w:val="0"/>
                <w:bCs w:val="0"/>
                <w:color w:val="auto"/>
                <w:spacing w:val="-4"/>
              </w:rPr>
              <w:t>企业人员配</w:t>
            </w:r>
          </w:p>
          <w:p w14:paraId="71DCAEB8">
            <w:pPr>
              <w:pStyle w:val="16"/>
              <w:spacing w:before="60" w:line="264" w:lineRule="auto"/>
              <w:ind w:left="1" w:right="158" w:firstLine="3"/>
              <w:rPr>
                <w:b w:val="0"/>
                <w:bCs w:val="0"/>
                <w:color w:val="auto"/>
              </w:rPr>
            </w:pPr>
            <w:r>
              <w:rPr>
                <w:b w:val="0"/>
                <w:bCs w:val="0"/>
                <w:color w:val="auto"/>
                <w:spacing w:val="-4"/>
              </w:rPr>
              <w:t>备，尤其是中</w:t>
            </w:r>
            <w:r>
              <w:rPr>
                <w:b w:val="0"/>
                <w:bCs w:val="0"/>
                <w:color w:val="auto"/>
                <w:spacing w:val="2"/>
              </w:rPr>
              <w:t xml:space="preserve"> </w:t>
            </w:r>
            <w:r>
              <w:rPr>
                <w:b w:val="0"/>
                <w:bCs w:val="0"/>
                <w:color w:val="auto"/>
                <w:spacing w:val="-3"/>
              </w:rPr>
              <w:t>高级管理人员</w:t>
            </w:r>
            <w:r>
              <w:rPr>
                <w:b w:val="0"/>
                <w:bCs w:val="0"/>
                <w:color w:val="auto"/>
              </w:rPr>
              <w:t xml:space="preserve"> </w:t>
            </w:r>
            <w:r>
              <w:rPr>
                <w:b w:val="0"/>
                <w:bCs w:val="0"/>
                <w:color w:val="auto"/>
                <w:spacing w:val="-3"/>
              </w:rPr>
              <w:t>选聘，要尽量</w:t>
            </w:r>
            <w:r>
              <w:rPr>
                <w:b w:val="0"/>
                <w:bCs w:val="0"/>
                <w:color w:val="auto"/>
              </w:rPr>
              <w:t xml:space="preserve"> </w:t>
            </w:r>
            <w:r>
              <w:rPr>
                <w:b w:val="0"/>
                <w:bCs w:val="0"/>
                <w:color w:val="auto"/>
                <w:spacing w:val="-3"/>
              </w:rPr>
              <w:t>挑选具有企业</w:t>
            </w:r>
            <w:r>
              <w:rPr>
                <w:b w:val="0"/>
                <w:bCs w:val="0"/>
                <w:color w:val="auto"/>
              </w:rPr>
              <w:t xml:space="preserve"> </w:t>
            </w:r>
            <w:r>
              <w:rPr>
                <w:b w:val="0"/>
                <w:bCs w:val="0"/>
                <w:color w:val="auto"/>
                <w:spacing w:val="-3"/>
              </w:rPr>
              <w:t>家精神的人才</w:t>
            </w:r>
          </w:p>
        </w:tc>
        <w:tc>
          <w:tcPr>
            <w:tcW w:w="1167" w:type="dxa"/>
            <w:tcBorders>
              <w:left w:val="single" w:color="000000" w:sz="8" w:space="0"/>
              <w:bottom w:val="single" w:color="000000" w:sz="6" w:space="0"/>
            </w:tcBorders>
            <w:vAlign w:val="top"/>
          </w:tcPr>
          <w:p w14:paraId="23A278F6">
            <w:pPr>
              <w:spacing w:line="438" w:lineRule="auto"/>
              <w:rPr>
                <w:rFonts w:ascii="Arial"/>
                <w:b w:val="0"/>
                <w:bCs w:val="0"/>
                <w:color w:val="auto"/>
                <w:sz w:val="21"/>
              </w:rPr>
            </w:pPr>
          </w:p>
          <w:p w14:paraId="299621D5">
            <w:pPr>
              <w:pStyle w:val="16"/>
              <w:spacing w:before="68" w:line="266" w:lineRule="auto"/>
              <w:ind w:left="6" w:right="102" w:hanging="1"/>
              <w:rPr>
                <w:b w:val="0"/>
                <w:bCs w:val="0"/>
                <w:color w:val="auto"/>
              </w:rPr>
            </w:pPr>
            <w:r>
              <w:rPr>
                <w:b w:val="0"/>
                <w:bCs w:val="0"/>
                <w:color w:val="auto"/>
                <w:spacing w:val="-3"/>
              </w:rPr>
              <w:t>课堂讲授、</w:t>
            </w:r>
            <w:r>
              <w:rPr>
                <w:b w:val="0"/>
                <w:bCs w:val="0"/>
                <w:color w:val="auto"/>
              </w:rPr>
              <w:t xml:space="preserve"> </w:t>
            </w:r>
            <w:r>
              <w:rPr>
                <w:b w:val="0"/>
                <w:bCs w:val="0"/>
                <w:color w:val="auto"/>
                <w:spacing w:val="-4"/>
              </w:rPr>
              <w:t>测验、作业</w:t>
            </w:r>
            <w:r>
              <w:rPr>
                <w:b w:val="0"/>
                <w:bCs w:val="0"/>
                <w:color w:val="auto"/>
                <w:spacing w:val="2"/>
              </w:rPr>
              <w:t xml:space="preserve"> </w:t>
            </w:r>
            <w:r>
              <w:rPr>
                <w:b w:val="0"/>
                <w:bCs w:val="0"/>
                <w:color w:val="auto"/>
                <w:spacing w:val="-4"/>
              </w:rPr>
              <w:t>或小组讨论</w:t>
            </w:r>
          </w:p>
        </w:tc>
      </w:tr>
      <w:tr w14:paraId="17E8C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3" w:hRule="atLeast"/>
        </w:trPr>
        <w:tc>
          <w:tcPr>
            <w:tcW w:w="1292" w:type="dxa"/>
            <w:vMerge w:val="continue"/>
            <w:tcBorders>
              <w:top w:val="nil"/>
              <w:left w:val="single" w:color="000000" w:sz="6" w:space="0"/>
              <w:bottom w:val="nil"/>
              <w:right w:val="single" w:color="000000" w:sz="8" w:space="0"/>
            </w:tcBorders>
            <w:vAlign w:val="top"/>
          </w:tcPr>
          <w:p w14:paraId="2E8A50E5">
            <w:pPr>
              <w:rPr>
                <w:rFonts w:ascii="Arial"/>
                <w:b w:val="0"/>
                <w:bCs w:val="0"/>
                <w:color w:val="auto"/>
                <w:sz w:val="21"/>
              </w:rPr>
            </w:pPr>
          </w:p>
        </w:tc>
        <w:tc>
          <w:tcPr>
            <w:tcW w:w="561" w:type="dxa"/>
            <w:tcBorders>
              <w:left w:val="single" w:color="000000" w:sz="8" w:space="0"/>
              <w:right w:val="single" w:color="000000" w:sz="8" w:space="0"/>
            </w:tcBorders>
            <w:vAlign w:val="top"/>
          </w:tcPr>
          <w:p w14:paraId="30BE9689">
            <w:pPr>
              <w:spacing w:line="245" w:lineRule="auto"/>
              <w:rPr>
                <w:rFonts w:ascii="Arial"/>
                <w:b w:val="0"/>
                <w:bCs w:val="0"/>
                <w:color w:val="auto"/>
                <w:sz w:val="21"/>
              </w:rPr>
            </w:pPr>
          </w:p>
          <w:p w14:paraId="1946E6A5">
            <w:pPr>
              <w:spacing w:line="245" w:lineRule="auto"/>
              <w:rPr>
                <w:rFonts w:ascii="Arial"/>
                <w:b w:val="0"/>
                <w:bCs w:val="0"/>
                <w:color w:val="auto"/>
                <w:sz w:val="21"/>
              </w:rPr>
            </w:pPr>
          </w:p>
          <w:p w14:paraId="2745586A">
            <w:pPr>
              <w:spacing w:line="246" w:lineRule="auto"/>
              <w:rPr>
                <w:rFonts w:ascii="Arial"/>
                <w:b w:val="0"/>
                <w:bCs w:val="0"/>
                <w:color w:val="auto"/>
                <w:sz w:val="21"/>
              </w:rPr>
            </w:pPr>
          </w:p>
          <w:p w14:paraId="5E4B385F">
            <w:pPr>
              <w:spacing w:line="246" w:lineRule="auto"/>
              <w:rPr>
                <w:rFonts w:ascii="Arial"/>
                <w:b w:val="0"/>
                <w:bCs w:val="0"/>
                <w:color w:val="auto"/>
                <w:sz w:val="21"/>
              </w:rPr>
            </w:pPr>
          </w:p>
          <w:p w14:paraId="787D4D8F">
            <w:pPr>
              <w:spacing w:line="246" w:lineRule="auto"/>
              <w:rPr>
                <w:rFonts w:ascii="Arial"/>
                <w:b w:val="0"/>
                <w:bCs w:val="0"/>
                <w:color w:val="auto"/>
                <w:sz w:val="21"/>
              </w:rPr>
            </w:pPr>
          </w:p>
          <w:p w14:paraId="4A811283">
            <w:pPr>
              <w:spacing w:line="246" w:lineRule="auto"/>
              <w:rPr>
                <w:rFonts w:ascii="Arial"/>
                <w:b w:val="0"/>
                <w:bCs w:val="0"/>
                <w:color w:val="auto"/>
                <w:sz w:val="21"/>
              </w:rPr>
            </w:pPr>
          </w:p>
          <w:p w14:paraId="6AED61D4">
            <w:pPr>
              <w:spacing w:before="61" w:line="188" w:lineRule="auto"/>
              <w:ind w:left="207"/>
              <w:rPr>
                <w:rFonts w:ascii="Times New Roman" w:hAnsi="Times New Roman" w:eastAsia="Times New Roman" w:cs="Times New Roman"/>
                <w:b w:val="0"/>
                <w:bCs w:val="0"/>
                <w:color w:val="auto"/>
                <w:sz w:val="21"/>
                <w:szCs w:val="21"/>
              </w:rPr>
            </w:pPr>
            <w:r>
              <w:rPr>
                <w:rFonts w:ascii="Times New Roman" w:hAnsi="Times New Roman" w:eastAsia="Times New Roman" w:cs="Times New Roman"/>
                <w:b w:val="0"/>
                <w:bCs w:val="0"/>
                <w:color w:val="auto"/>
                <w:sz w:val="21"/>
                <w:szCs w:val="21"/>
              </w:rPr>
              <w:t>8</w:t>
            </w:r>
          </w:p>
        </w:tc>
        <w:tc>
          <w:tcPr>
            <w:tcW w:w="1604" w:type="dxa"/>
            <w:tcBorders>
              <w:left w:val="single" w:color="000000" w:sz="8" w:space="0"/>
              <w:right w:val="single" w:color="000000" w:sz="8" w:space="0"/>
            </w:tcBorders>
            <w:vAlign w:val="top"/>
          </w:tcPr>
          <w:p w14:paraId="68EA3029">
            <w:pPr>
              <w:spacing w:line="242" w:lineRule="auto"/>
              <w:rPr>
                <w:rFonts w:ascii="Arial"/>
                <w:b w:val="0"/>
                <w:bCs w:val="0"/>
                <w:color w:val="auto"/>
                <w:sz w:val="21"/>
              </w:rPr>
            </w:pPr>
          </w:p>
          <w:p w14:paraId="47449B75">
            <w:pPr>
              <w:spacing w:line="243" w:lineRule="auto"/>
              <w:rPr>
                <w:rFonts w:ascii="Arial"/>
                <w:b w:val="0"/>
                <w:bCs w:val="0"/>
                <w:color w:val="auto"/>
                <w:sz w:val="21"/>
              </w:rPr>
            </w:pPr>
          </w:p>
          <w:p w14:paraId="356DA2A6">
            <w:pPr>
              <w:spacing w:line="243" w:lineRule="auto"/>
              <w:rPr>
                <w:rFonts w:ascii="Arial"/>
                <w:b w:val="0"/>
                <w:bCs w:val="0"/>
                <w:color w:val="auto"/>
                <w:sz w:val="21"/>
              </w:rPr>
            </w:pPr>
          </w:p>
          <w:p w14:paraId="1B2C7FDB">
            <w:pPr>
              <w:spacing w:line="243" w:lineRule="auto"/>
              <w:rPr>
                <w:rFonts w:ascii="Arial"/>
                <w:b w:val="0"/>
                <w:bCs w:val="0"/>
                <w:color w:val="auto"/>
                <w:sz w:val="21"/>
              </w:rPr>
            </w:pPr>
          </w:p>
          <w:p w14:paraId="733B45CE">
            <w:pPr>
              <w:spacing w:line="243" w:lineRule="auto"/>
              <w:rPr>
                <w:rFonts w:ascii="Arial"/>
                <w:b w:val="0"/>
                <w:bCs w:val="0"/>
                <w:color w:val="auto"/>
                <w:sz w:val="21"/>
              </w:rPr>
            </w:pPr>
          </w:p>
          <w:p w14:paraId="0F26BA82">
            <w:pPr>
              <w:pStyle w:val="16"/>
              <w:spacing w:before="68" w:line="220" w:lineRule="auto"/>
              <w:rPr>
                <w:b w:val="0"/>
                <w:bCs w:val="0"/>
                <w:color w:val="auto"/>
              </w:rPr>
            </w:pPr>
            <w:r>
              <w:rPr>
                <w:b w:val="0"/>
                <w:bCs w:val="0"/>
                <w:color w:val="auto"/>
                <w:spacing w:val="-3"/>
              </w:rPr>
              <w:t>第八章  组织文</w:t>
            </w:r>
          </w:p>
          <w:p w14:paraId="2A8A3C89">
            <w:pPr>
              <w:pStyle w:val="16"/>
              <w:spacing w:before="61" w:line="222" w:lineRule="auto"/>
              <w:rPr>
                <w:b w:val="0"/>
                <w:bCs w:val="0"/>
                <w:color w:val="auto"/>
              </w:rPr>
            </w:pPr>
            <w:r>
              <w:rPr>
                <w:b w:val="0"/>
                <w:bCs w:val="0"/>
                <w:color w:val="auto"/>
                <w:spacing w:val="-3"/>
              </w:rPr>
              <w:t>化</w:t>
            </w:r>
          </w:p>
        </w:tc>
        <w:tc>
          <w:tcPr>
            <w:tcW w:w="1285" w:type="dxa"/>
            <w:tcBorders>
              <w:left w:val="single" w:color="000000" w:sz="8" w:space="0"/>
              <w:right w:val="single" w:color="000000" w:sz="8" w:space="0"/>
            </w:tcBorders>
            <w:vAlign w:val="top"/>
          </w:tcPr>
          <w:p w14:paraId="018677D6">
            <w:pPr>
              <w:spacing w:line="250" w:lineRule="auto"/>
              <w:rPr>
                <w:rFonts w:ascii="Arial"/>
                <w:b w:val="0"/>
                <w:bCs w:val="0"/>
                <w:color w:val="auto"/>
                <w:sz w:val="21"/>
              </w:rPr>
            </w:pPr>
          </w:p>
          <w:p w14:paraId="3DB01C35">
            <w:pPr>
              <w:spacing w:line="250" w:lineRule="auto"/>
              <w:rPr>
                <w:rFonts w:ascii="Arial"/>
                <w:b w:val="0"/>
                <w:bCs w:val="0"/>
                <w:color w:val="auto"/>
                <w:sz w:val="21"/>
              </w:rPr>
            </w:pPr>
          </w:p>
          <w:p w14:paraId="4ABE6A4E">
            <w:pPr>
              <w:spacing w:line="250" w:lineRule="auto"/>
              <w:rPr>
                <w:rFonts w:ascii="Arial"/>
                <w:b w:val="0"/>
                <w:bCs w:val="0"/>
                <w:color w:val="auto"/>
                <w:sz w:val="21"/>
              </w:rPr>
            </w:pPr>
          </w:p>
          <w:p w14:paraId="7B914F4A">
            <w:pPr>
              <w:spacing w:line="251" w:lineRule="auto"/>
              <w:rPr>
                <w:rFonts w:ascii="Arial"/>
                <w:b w:val="0"/>
                <w:bCs w:val="0"/>
                <w:color w:val="auto"/>
                <w:sz w:val="21"/>
              </w:rPr>
            </w:pPr>
          </w:p>
          <w:p w14:paraId="2A774477">
            <w:pPr>
              <w:spacing w:line="251" w:lineRule="auto"/>
              <w:rPr>
                <w:rFonts w:ascii="Arial"/>
                <w:b w:val="0"/>
                <w:bCs w:val="0"/>
                <w:color w:val="auto"/>
                <w:sz w:val="21"/>
              </w:rPr>
            </w:pPr>
          </w:p>
          <w:p w14:paraId="1928A3CA">
            <w:pPr>
              <w:spacing w:before="64" w:line="221" w:lineRule="auto"/>
              <w:ind w:left="1" w:right="219" w:firstLine="14"/>
              <w:rPr>
                <w:rFonts w:ascii="Constantia" w:hAnsi="Constantia" w:eastAsia="Constantia" w:cs="Constantia"/>
                <w:b w:val="0"/>
                <w:bCs w:val="0"/>
                <w:color w:val="auto"/>
                <w:sz w:val="21"/>
                <w:szCs w:val="21"/>
              </w:rPr>
            </w:pPr>
            <w:r>
              <w:rPr>
                <w:rFonts w:ascii="Constantia" w:hAnsi="Constantia" w:eastAsia="Constantia" w:cs="Constantia"/>
                <w:b w:val="0"/>
                <w:bCs w:val="0"/>
                <w:color w:val="auto"/>
                <w:spacing w:val="3"/>
                <w:sz w:val="21"/>
                <w:szCs w:val="21"/>
              </w:rPr>
              <w:t>1.1, 2.1,</w:t>
            </w:r>
            <w:r>
              <w:rPr>
                <w:rFonts w:ascii="Constantia" w:hAnsi="Constantia" w:eastAsia="Constantia" w:cs="Constantia"/>
                <w:b w:val="0"/>
                <w:bCs w:val="0"/>
                <w:color w:val="auto"/>
                <w:spacing w:val="21"/>
                <w:sz w:val="21"/>
                <w:szCs w:val="21"/>
              </w:rPr>
              <w:t xml:space="preserve"> </w:t>
            </w:r>
            <w:r>
              <w:rPr>
                <w:rFonts w:ascii="Constantia" w:hAnsi="Constantia" w:eastAsia="Constantia" w:cs="Constantia"/>
                <w:b w:val="0"/>
                <w:bCs w:val="0"/>
                <w:color w:val="auto"/>
                <w:spacing w:val="3"/>
                <w:sz w:val="21"/>
                <w:szCs w:val="21"/>
              </w:rPr>
              <w:t>5.1,</w:t>
            </w:r>
            <w:r>
              <w:rPr>
                <w:rFonts w:ascii="Constantia" w:hAnsi="Constantia" w:eastAsia="Constantia" w:cs="Constantia"/>
                <w:b w:val="0"/>
                <w:bCs w:val="0"/>
                <w:color w:val="auto"/>
                <w:sz w:val="21"/>
                <w:szCs w:val="21"/>
              </w:rPr>
              <w:t xml:space="preserve"> </w:t>
            </w:r>
            <w:r>
              <w:rPr>
                <w:rFonts w:ascii="Constantia" w:hAnsi="Constantia" w:eastAsia="Constantia" w:cs="Constantia"/>
                <w:b w:val="0"/>
                <w:bCs w:val="0"/>
                <w:color w:val="auto"/>
                <w:spacing w:val="-3"/>
                <w:sz w:val="21"/>
                <w:szCs w:val="21"/>
              </w:rPr>
              <w:t>5.2</w:t>
            </w:r>
          </w:p>
        </w:tc>
        <w:tc>
          <w:tcPr>
            <w:tcW w:w="1472" w:type="dxa"/>
            <w:tcBorders>
              <w:left w:val="single" w:color="000000" w:sz="8" w:space="0"/>
              <w:right w:val="single" w:color="000000" w:sz="8" w:space="0"/>
            </w:tcBorders>
            <w:vAlign w:val="top"/>
          </w:tcPr>
          <w:p w14:paraId="03E5D5C9">
            <w:pPr>
              <w:pStyle w:val="16"/>
              <w:spacing w:before="43" w:line="220" w:lineRule="auto"/>
              <w:ind w:left="2"/>
              <w:rPr>
                <w:b w:val="0"/>
                <w:bCs w:val="0"/>
                <w:color w:val="auto"/>
              </w:rPr>
            </w:pPr>
            <w:r>
              <w:rPr>
                <w:b w:val="0"/>
                <w:bCs w:val="0"/>
                <w:color w:val="auto"/>
                <w:spacing w:val="-4"/>
              </w:rPr>
              <w:t>文化自信</w:t>
            </w:r>
          </w:p>
        </w:tc>
        <w:tc>
          <w:tcPr>
            <w:tcW w:w="1436" w:type="dxa"/>
            <w:tcBorders>
              <w:left w:val="single" w:color="000000" w:sz="8" w:space="0"/>
              <w:right w:val="single" w:color="000000" w:sz="8" w:space="0"/>
            </w:tcBorders>
            <w:vAlign w:val="top"/>
          </w:tcPr>
          <w:p w14:paraId="2DC88B00">
            <w:pPr>
              <w:pStyle w:val="16"/>
              <w:spacing w:before="42" w:line="222" w:lineRule="auto"/>
              <w:ind w:left="4"/>
              <w:rPr>
                <w:b w:val="0"/>
                <w:bCs w:val="0"/>
                <w:color w:val="auto"/>
              </w:rPr>
            </w:pPr>
            <w:r>
              <w:rPr>
                <w:b w:val="0"/>
                <w:bCs w:val="0"/>
                <w:color w:val="auto"/>
                <w:spacing w:val="-4"/>
              </w:rPr>
              <w:t>组织文化塑</w:t>
            </w:r>
          </w:p>
          <w:p w14:paraId="6A538D6A">
            <w:pPr>
              <w:pStyle w:val="16"/>
              <w:spacing w:before="60" w:line="260" w:lineRule="auto"/>
              <w:ind w:left="1" w:right="158"/>
              <w:rPr>
                <w:b w:val="0"/>
                <w:bCs w:val="0"/>
                <w:color w:val="auto"/>
              </w:rPr>
            </w:pPr>
            <w:r>
              <w:rPr>
                <w:b w:val="0"/>
                <w:bCs w:val="0"/>
                <w:color w:val="auto"/>
                <w:spacing w:val="-3"/>
              </w:rPr>
              <w:t>造，要以中华</w:t>
            </w:r>
            <w:r>
              <w:rPr>
                <w:b w:val="0"/>
                <w:bCs w:val="0"/>
                <w:color w:val="auto"/>
              </w:rPr>
              <w:t xml:space="preserve"> </w:t>
            </w:r>
            <w:r>
              <w:rPr>
                <w:b w:val="0"/>
                <w:bCs w:val="0"/>
                <w:color w:val="auto"/>
                <w:spacing w:val="-3"/>
              </w:rPr>
              <w:t>优秀传统文</w:t>
            </w:r>
          </w:p>
          <w:p w14:paraId="2F675F0C">
            <w:pPr>
              <w:pStyle w:val="16"/>
              <w:spacing w:before="29" w:line="266" w:lineRule="auto"/>
              <w:ind w:left="1" w:right="158" w:firstLine="1"/>
              <w:rPr>
                <w:b w:val="0"/>
                <w:bCs w:val="0"/>
                <w:color w:val="auto"/>
              </w:rPr>
            </w:pPr>
            <w:r>
              <w:rPr>
                <w:b w:val="0"/>
                <w:bCs w:val="0"/>
                <w:color w:val="auto"/>
                <w:spacing w:val="-4"/>
              </w:rPr>
              <w:t>化、社会主义</w:t>
            </w:r>
            <w:r>
              <w:rPr>
                <w:b w:val="0"/>
                <w:bCs w:val="0"/>
                <w:color w:val="auto"/>
                <w:spacing w:val="3"/>
              </w:rPr>
              <w:t xml:space="preserve"> </w:t>
            </w:r>
            <w:r>
              <w:rPr>
                <w:b w:val="0"/>
                <w:bCs w:val="0"/>
                <w:color w:val="auto"/>
                <w:spacing w:val="-3"/>
              </w:rPr>
              <w:t>先进文化、革</w:t>
            </w:r>
            <w:r>
              <w:rPr>
                <w:b w:val="0"/>
                <w:bCs w:val="0"/>
                <w:color w:val="auto"/>
              </w:rPr>
              <w:t xml:space="preserve"> </w:t>
            </w:r>
            <w:r>
              <w:rPr>
                <w:b w:val="0"/>
                <w:bCs w:val="0"/>
                <w:color w:val="auto"/>
                <w:spacing w:val="-3"/>
              </w:rPr>
              <w:t>命文化为指</w:t>
            </w:r>
          </w:p>
          <w:p w14:paraId="2025370B">
            <w:pPr>
              <w:pStyle w:val="16"/>
              <w:spacing w:before="30" w:line="261" w:lineRule="auto"/>
              <w:ind w:left="1" w:right="158" w:firstLine="16"/>
              <w:rPr>
                <w:b w:val="0"/>
                <w:bCs w:val="0"/>
                <w:color w:val="auto"/>
              </w:rPr>
            </w:pPr>
            <w:r>
              <w:rPr>
                <w:b w:val="0"/>
                <w:bCs w:val="0"/>
                <w:color w:val="auto"/>
                <w:spacing w:val="-6"/>
              </w:rPr>
              <w:t>引，坚定文化</w:t>
            </w:r>
            <w:r>
              <w:rPr>
                <w:b w:val="0"/>
                <w:bCs w:val="0"/>
                <w:color w:val="auto"/>
              </w:rPr>
              <w:t xml:space="preserve"> </w:t>
            </w:r>
            <w:r>
              <w:rPr>
                <w:b w:val="0"/>
                <w:bCs w:val="0"/>
                <w:color w:val="auto"/>
                <w:spacing w:val="-3"/>
              </w:rPr>
              <w:t>自信，不能盲</w:t>
            </w:r>
            <w:r>
              <w:rPr>
                <w:b w:val="0"/>
                <w:bCs w:val="0"/>
                <w:color w:val="auto"/>
              </w:rPr>
              <w:t xml:space="preserve"> </w:t>
            </w:r>
            <w:r>
              <w:rPr>
                <w:b w:val="0"/>
                <w:bCs w:val="0"/>
                <w:color w:val="auto"/>
                <w:spacing w:val="-3"/>
              </w:rPr>
              <w:t>目照搬国外企</w:t>
            </w:r>
            <w:r>
              <w:rPr>
                <w:b w:val="0"/>
                <w:bCs w:val="0"/>
                <w:color w:val="auto"/>
              </w:rPr>
              <w:t xml:space="preserve"> </w:t>
            </w:r>
            <w:r>
              <w:rPr>
                <w:b w:val="0"/>
                <w:bCs w:val="0"/>
                <w:color w:val="auto"/>
                <w:spacing w:val="-4"/>
              </w:rPr>
              <w:t>业文化</w:t>
            </w:r>
          </w:p>
        </w:tc>
        <w:tc>
          <w:tcPr>
            <w:tcW w:w="1167" w:type="dxa"/>
            <w:tcBorders>
              <w:left w:val="single" w:color="000000" w:sz="8" w:space="0"/>
              <w:bottom w:val="single" w:color="000000" w:sz="6" w:space="0"/>
            </w:tcBorders>
            <w:vAlign w:val="top"/>
          </w:tcPr>
          <w:p w14:paraId="79297F87">
            <w:pPr>
              <w:spacing w:line="249" w:lineRule="auto"/>
              <w:rPr>
                <w:rFonts w:ascii="Arial"/>
                <w:b w:val="0"/>
                <w:bCs w:val="0"/>
                <w:color w:val="auto"/>
                <w:sz w:val="21"/>
              </w:rPr>
            </w:pPr>
          </w:p>
          <w:p w14:paraId="56E136DF">
            <w:pPr>
              <w:spacing w:line="249" w:lineRule="auto"/>
              <w:rPr>
                <w:rFonts w:ascii="Arial"/>
                <w:b w:val="0"/>
                <w:bCs w:val="0"/>
                <w:color w:val="auto"/>
                <w:sz w:val="21"/>
              </w:rPr>
            </w:pPr>
          </w:p>
          <w:p w14:paraId="23D56B9D">
            <w:pPr>
              <w:spacing w:line="250" w:lineRule="auto"/>
              <w:rPr>
                <w:rFonts w:ascii="Arial"/>
                <w:b w:val="0"/>
                <w:bCs w:val="0"/>
                <w:color w:val="auto"/>
                <w:sz w:val="21"/>
              </w:rPr>
            </w:pPr>
          </w:p>
          <w:p w14:paraId="61AA1783">
            <w:pPr>
              <w:pStyle w:val="16"/>
              <w:spacing w:before="69" w:line="266" w:lineRule="auto"/>
              <w:ind w:left="6" w:right="102" w:hanging="1"/>
              <w:rPr>
                <w:b w:val="0"/>
                <w:bCs w:val="0"/>
                <w:color w:val="auto"/>
              </w:rPr>
            </w:pPr>
            <w:r>
              <w:rPr>
                <w:b w:val="0"/>
                <w:bCs w:val="0"/>
                <w:color w:val="auto"/>
                <w:spacing w:val="-3"/>
              </w:rPr>
              <w:t>课堂讲授、</w:t>
            </w:r>
            <w:r>
              <w:rPr>
                <w:b w:val="0"/>
                <w:bCs w:val="0"/>
                <w:color w:val="auto"/>
              </w:rPr>
              <w:t xml:space="preserve"> </w:t>
            </w:r>
            <w:r>
              <w:rPr>
                <w:b w:val="0"/>
                <w:bCs w:val="0"/>
                <w:color w:val="auto"/>
                <w:spacing w:val="-4"/>
              </w:rPr>
              <w:t>测验、作业</w:t>
            </w:r>
            <w:r>
              <w:rPr>
                <w:b w:val="0"/>
                <w:bCs w:val="0"/>
                <w:color w:val="auto"/>
                <w:spacing w:val="2"/>
              </w:rPr>
              <w:t xml:space="preserve"> </w:t>
            </w:r>
            <w:r>
              <w:rPr>
                <w:b w:val="0"/>
                <w:bCs w:val="0"/>
                <w:color w:val="auto"/>
                <w:spacing w:val="-4"/>
              </w:rPr>
              <w:t>或小组讨</w:t>
            </w:r>
          </w:p>
          <w:p w14:paraId="51ABF8B3">
            <w:pPr>
              <w:pStyle w:val="16"/>
              <w:spacing w:before="29" w:line="261" w:lineRule="auto"/>
              <w:ind w:left="7" w:right="102"/>
              <w:rPr>
                <w:b w:val="0"/>
                <w:bCs w:val="0"/>
                <w:color w:val="auto"/>
              </w:rPr>
            </w:pPr>
            <w:r>
              <w:rPr>
                <w:b w:val="0"/>
                <w:bCs w:val="0"/>
                <w:color w:val="auto"/>
                <w:spacing w:val="-4"/>
              </w:rPr>
              <w:t>论、阅读文</w:t>
            </w:r>
            <w:r>
              <w:rPr>
                <w:b w:val="0"/>
                <w:bCs w:val="0"/>
                <w:color w:val="auto"/>
                <w:spacing w:val="1"/>
              </w:rPr>
              <w:t xml:space="preserve"> </w:t>
            </w:r>
            <w:r>
              <w:rPr>
                <w:b w:val="0"/>
                <w:bCs w:val="0"/>
                <w:color w:val="auto"/>
                <w:spacing w:val="-3"/>
              </w:rPr>
              <w:t>献</w:t>
            </w:r>
          </w:p>
        </w:tc>
      </w:tr>
      <w:tr w14:paraId="754CC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1292" w:type="dxa"/>
            <w:vMerge w:val="continue"/>
            <w:tcBorders>
              <w:top w:val="nil"/>
              <w:left w:val="single" w:color="000000" w:sz="6" w:space="0"/>
              <w:bottom w:val="nil"/>
              <w:right w:val="single" w:color="000000" w:sz="8" w:space="0"/>
            </w:tcBorders>
            <w:vAlign w:val="top"/>
          </w:tcPr>
          <w:p w14:paraId="55DEF9E3">
            <w:pPr>
              <w:rPr>
                <w:rFonts w:ascii="Arial"/>
                <w:b w:val="0"/>
                <w:bCs w:val="0"/>
                <w:color w:val="auto"/>
                <w:sz w:val="21"/>
              </w:rPr>
            </w:pPr>
          </w:p>
        </w:tc>
        <w:tc>
          <w:tcPr>
            <w:tcW w:w="561" w:type="dxa"/>
            <w:tcBorders>
              <w:left w:val="single" w:color="000000" w:sz="8" w:space="0"/>
              <w:right w:val="single" w:color="000000" w:sz="8" w:space="0"/>
            </w:tcBorders>
            <w:vAlign w:val="top"/>
          </w:tcPr>
          <w:p w14:paraId="44DD552F">
            <w:pPr>
              <w:spacing w:line="404" w:lineRule="auto"/>
              <w:rPr>
                <w:rFonts w:ascii="Arial"/>
                <w:b w:val="0"/>
                <w:bCs w:val="0"/>
                <w:color w:val="auto"/>
                <w:sz w:val="21"/>
              </w:rPr>
            </w:pPr>
          </w:p>
          <w:p w14:paraId="68636AD5">
            <w:pPr>
              <w:spacing w:before="60" w:line="189" w:lineRule="auto"/>
              <w:ind w:left="206"/>
              <w:rPr>
                <w:rFonts w:ascii="Times New Roman" w:hAnsi="Times New Roman" w:eastAsia="Times New Roman" w:cs="Times New Roman"/>
                <w:b w:val="0"/>
                <w:bCs w:val="0"/>
                <w:color w:val="auto"/>
                <w:sz w:val="21"/>
                <w:szCs w:val="21"/>
              </w:rPr>
            </w:pPr>
            <w:r>
              <w:rPr>
                <w:rFonts w:ascii="Times New Roman" w:hAnsi="Times New Roman" w:eastAsia="Times New Roman" w:cs="Times New Roman"/>
                <w:b w:val="0"/>
                <w:bCs w:val="0"/>
                <w:color w:val="auto"/>
                <w:sz w:val="21"/>
                <w:szCs w:val="21"/>
              </w:rPr>
              <w:t>9</w:t>
            </w:r>
          </w:p>
        </w:tc>
        <w:tc>
          <w:tcPr>
            <w:tcW w:w="1604" w:type="dxa"/>
            <w:tcBorders>
              <w:left w:val="single" w:color="000000" w:sz="8" w:space="0"/>
              <w:right w:val="single" w:color="000000" w:sz="8" w:space="0"/>
            </w:tcBorders>
            <w:vAlign w:val="top"/>
          </w:tcPr>
          <w:p w14:paraId="59DE783E">
            <w:pPr>
              <w:pStyle w:val="16"/>
              <w:spacing w:before="211" w:line="262" w:lineRule="auto"/>
              <w:ind w:left="3" w:right="118" w:hanging="3"/>
              <w:rPr>
                <w:b w:val="0"/>
                <w:bCs w:val="0"/>
                <w:color w:val="auto"/>
              </w:rPr>
            </w:pPr>
            <w:r>
              <w:rPr>
                <w:b w:val="0"/>
                <w:bCs w:val="0"/>
                <w:color w:val="auto"/>
                <w:spacing w:val="-3"/>
              </w:rPr>
              <w:t>第九章  领导的</w:t>
            </w:r>
            <w:r>
              <w:rPr>
                <w:b w:val="0"/>
                <w:bCs w:val="0"/>
                <w:color w:val="auto"/>
                <w:spacing w:val="5"/>
              </w:rPr>
              <w:t xml:space="preserve"> </w:t>
            </w:r>
            <w:r>
              <w:rPr>
                <w:b w:val="0"/>
                <w:bCs w:val="0"/>
                <w:color w:val="auto"/>
                <w:spacing w:val="-5"/>
              </w:rPr>
              <w:t>一般理论</w:t>
            </w:r>
          </w:p>
        </w:tc>
        <w:tc>
          <w:tcPr>
            <w:tcW w:w="1285" w:type="dxa"/>
            <w:tcBorders>
              <w:left w:val="single" w:color="000000" w:sz="8" w:space="0"/>
              <w:right w:val="single" w:color="000000" w:sz="8" w:space="0"/>
            </w:tcBorders>
            <w:vAlign w:val="top"/>
          </w:tcPr>
          <w:p w14:paraId="0103D05A">
            <w:pPr>
              <w:spacing w:before="245" w:line="221" w:lineRule="auto"/>
              <w:ind w:left="1" w:right="219" w:firstLine="14"/>
              <w:rPr>
                <w:rFonts w:ascii="Constantia" w:hAnsi="Constantia" w:eastAsia="Constantia" w:cs="Constantia"/>
                <w:b w:val="0"/>
                <w:bCs w:val="0"/>
                <w:color w:val="auto"/>
                <w:sz w:val="21"/>
                <w:szCs w:val="21"/>
              </w:rPr>
            </w:pPr>
            <w:r>
              <w:rPr>
                <w:rFonts w:ascii="Constantia" w:hAnsi="Constantia" w:eastAsia="Constantia" w:cs="Constantia"/>
                <w:b w:val="0"/>
                <w:bCs w:val="0"/>
                <w:color w:val="auto"/>
                <w:spacing w:val="2"/>
                <w:sz w:val="21"/>
                <w:szCs w:val="21"/>
              </w:rPr>
              <w:t>1.1,</w:t>
            </w:r>
            <w:r>
              <w:rPr>
                <w:rFonts w:ascii="Constantia" w:hAnsi="Constantia" w:eastAsia="Constantia" w:cs="Constantia"/>
                <w:b w:val="0"/>
                <w:bCs w:val="0"/>
                <w:color w:val="auto"/>
                <w:spacing w:val="30"/>
                <w:w w:val="101"/>
                <w:sz w:val="21"/>
                <w:szCs w:val="21"/>
              </w:rPr>
              <w:t xml:space="preserve"> </w:t>
            </w:r>
            <w:r>
              <w:rPr>
                <w:rFonts w:ascii="Constantia" w:hAnsi="Constantia" w:eastAsia="Constantia" w:cs="Constantia"/>
                <w:b w:val="0"/>
                <w:bCs w:val="0"/>
                <w:color w:val="auto"/>
                <w:spacing w:val="2"/>
                <w:sz w:val="21"/>
                <w:szCs w:val="21"/>
              </w:rPr>
              <w:t>1.2, 2.1,</w:t>
            </w:r>
            <w:r>
              <w:rPr>
                <w:rFonts w:ascii="Constantia" w:hAnsi="Constantia" w:eastAsia="Constantia" w:cs="Constantia"/>
                <w:b w:val="0"/>
                <w:bCs w:val="0"/>
                <w:color w:val="auto"/>
                <w:sz w:val="21"/>
                <w:szCs w:val="21"/>
              </w:rPr>
              <w:t xml:space="preserve"> </w:t>
            </w:r>
            <w:r>
              <w:rPr>
                <w:rFonts w:ascii="Constantia" w:hAnsi="Constantia" w:eastAsia="Constantia" w:cs="Constantia"/>
                <w:b w:val="0"/>
                <w:bCs w:val="0"/>
                <w:color w:val="auto"/>
                <w:spacing w:val="-3"/>
                <w:sz w:val="21"/>
                <w:szCs w:val="21"/>
              </w:rPr>
              <w:t>5.2</w:t>
            </w:r>
          </w:p>
        </w:tc>
        <w:tc>
          <w:tcPr>
            <w:tcW w:w="1472" w:type="dxa"/>
            <w:tcBorders>
              <w:left w:val="single" w:color="000000" w:sz="8" w:space="0"/>
              <w:right w:val="single" w:color="000000" w:sz="8" w:space="0"/>
            </w:tcBorders>
            <w:vAlign w:val="top"/>
          </w:tcPr>
          <w:p w14:paraId="66C937C4">
            <w:pPr>
              <w:rPr>
                <w:rFonts w:ascii="Arial"/>
                <w:b w:val="0"/>
                <w:bCs w:val="0"/>
                <w:color w:val="auto"/>
                <w:sz w:val="21"/>
              </w:rPr>
            </w:pPr>
          </w:p>
        </w:tc>
        <w:tc>
          <w:tcPr>
            <w:tcW w:w="1436" w:type="dxa"/>
            <w:tcBorders>
              <w:left w:val="single" w:color="000000" w:sz="8" w:space="0"/>
              <w:right w:val="single" w:color="000000" w:sz="8" w:space="0"/>
            </w:tcBorders>
            <w:vAlign w:val="top"/>
          </w:tcPr>
          <w:p w14:paraId="0765A153">
            <w:pPr>
              <w:rPr>
                <w:rFonts w:ascii="Arial"/>
                <w:b w:val="0"/>
                <w:bCs w:val="0"/>
                <w:color w:val="auto"/>
                <w:sz w:val="21"/>
              </w:rPr>
            </w:pPr>
          </w:p>
        </w:tc>
        <w:tc>
          <w:tcPr>
            <w:tcW w:w="1167" w:type="dxa"/>
            <w:tcBorders>
              <w:left w:val="single" w:color="000000" w:sz="8" w:space="0"/>
              <w:bottom w:val="single" w:color="000000" w:sz="6" w:space="0"/>
            </w:tcBorders>
            <w:vAlign w:val="top"/>
          </w:tcPr>
          <w:p w14:paraId="3B0B85BE">
            <w:pPr>
              <w:pStyle w:val="16"/>
              <w:spacing w:before="56" w:line="260" w:lineRule="auto"/>
              <w:ind w:left="6" w:right="102" w:hanging="1"/>
              <w:rPr>
                <w:b w:val="0"/>
                <w:bCs w:val="0"/>
                <w:color w:val="auto"/>
              </w:rPr>
            </w:pPr>
            <w:r>
              <w:rPr>
                <w:b w:val="0"/>
                <w:bCs w:val="0"/>
                <w:color w:val="auto"/>
                <w:spacing w:val="-3"/>
              </w:rPr>
              <w:t>课堂讲授、</w:t>
            </w:r>
            <w:r>
              <w:rPr>
                <w:b w:val="0"/>
                <w:bCs w:val="0"/>
                <w:color w:val="auto"/>
              </w:rPr>
              <w:t xml:space="preserve"> </w:t>
            </w:r>
            <w:r>
              <w:rPr>
                <w:b w:val="0"/>
                <w:bCs w:val="0"/>
                <w:color w:val="auto"/>
                <w:spacing w:val="-4"/>
              </w:rPr>
              <w:t>测验、作业</w:t>
            </w:r>
            <w:r>
              <w:rPr>
                <w:b w:val="0"/>
                <w:bCs w:val="0"/>
                <w:color w:val="auto"/>
                <w:spacing w:val="2"/>
              </w:rPr>
              <w:t xml:space="preserve"> </w:t>
            </w:r>
            <w:r>
              <w:rPr>
                <w:b w:val="0"/>
                <w:bCs w:val="0"/>
                <w:color w:val="auto"/>
                <w:spacing w:val="-4"/>
              </w:rPr>
              <w:t>或小组讨论</w:t>
            </w:r>
          </w:p>
        </w:tc>
      </w:tr>
      <w:tr w14:paraId="5658A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4" w:hRule="atLeast"/>
        </w:trPr>
        <w:tc>
          <w:tcPr>
            <w:tcW w:w="1292" w:type="dxa"/>
            <w:vMerge w:val="continue"/>
            <w:tcBorders>
              <w:top w:val="nil"/>
              <w:left w:val="single" w:color="000000" w:sz="6" w:space="0"/>
              <w:bottom w:val="nil"/>
              <w:right w:val="single" w:color="000000" w:sz="8" w:space="0"/>
            </w:tcBorders>
            <w:vAlign w:val="top"/>
          </w:tcPr>
          <w:p w14:paraId="55D23E04">
            <w:pPr>
              <w:rPr>
                <w:rFonts w:ascii="Arial"/>
                <w:b w:val="0"/>
                <w:bCs w:val="0"/>
                <w:color w:val="auto"/>
                <w:sz w:val="21"/>
              </w:rPr>
            </w:pPr>
          </w:p>
        </w:tc>
        <w:tc>
          <w:tcPr>
            <w:tcW w:w="561" w:type="dxa"/>
            <w:tcBorders>
              <w:left w:val="single" w:color="000000" w:sz="8" w:space="0"/>
              <w:right w:val="single" w:color="000000" w:sz="8" w:space="0"/>
            </w:tcBorders>
            <w:vAlign w:val="top"/>
          </w:tcPr>
          <w:p w14:paraId="35CD84FD">
            <w:pPr>
              <w:spacing w:line="351" w:lineRule="auto"/>
              <w:rPr>
                <w:rFonts w:ascii="Arial"/>
                <w:b w:val="0"/>
                <w:bCs w:val="0"/>
                <w:color w:val="auto"/>
                <w:sz w:val="21"/>
              </w:rPr>
            </w:pPr>
          </w:p>
          <w:p w14:paraId="2344B960">
            <w:pPr>
              <w:spacing w:line="352" w:lineRule="auto"/>
              <w:rPr>
                <w:rFonts w:ascii="Arial"/>
                <w:b w:val="0"/>
                <w:bCs w:val="0"/>
                <w:color w:val="auto"/>
                <w:sz w:val="21"/>
              </w:rPr>
            </w:pPr>
          </w:p>
          <w:p w14:paraId="796D402A">
            <w:pPr>
              <w:spacing w:before="60" w:line="189" w:lineRule="auto"/>
              <w:ind w:left="161"/>
              <w:rPr>
                <w:rFonts w:ascii="Times New Roman" w:hAnsi="Times New Roman" w:eastAsia="Times New Roman" w:cs="Times New Roman"/>
                <w:b w:val="0"/>
                <w:bCs w:val="0"/>
                <w:color w:val="auto"/>
                <w:sz w:val="21"/>
                <w:szCs w:val="21"/>
              </w:rPr>
            </w:pPr>
            <w:r>
              <w:rPr>
                <w:rFonts w:ascii="Times New Roman" w:hAnsi="Times New Roman" w:eastAsia="Times New Roman" w:cs="Times New Roman"/>
                <w:b w:val="0"/>
                <w:bCs w:val="0"/>
                <w:color w:val="auto"/>
                <w:spacing w:val="-7"/>
                <w:sz w:val="21"/>
                <w:szCs w:val="21"/>
              </w:rPr>
              <w:t>10</w:t>
            </w:r>
          </w:p>
        </w:tc>
        <w:tc>
          <w:tcPr>
            <w:tcW w:w="1604" w:type="dxa"/>
            <w:tcBorders>
              <w:left w:val="single" w:color="000000" w:sz="8" w:space="0"/>
              <w:right w:val="single" w:color="000000" w:sz="8" w:space="0"/>
            </w:tcBorders>
            <w:vAlign w:val="top"/>
          </w:tcPr>
          <w:p w14:paraId="1587E733">
            <w:pPr>
              <w:spacing w:line="298" w:lineRule="auto"/>
              <w:rPr>
                <w:rFonts w:ascii="Arial"/>
                <w:b w:val="0"/>
                <w:bCs w:val="0"/>
                <w:color w:val="auto"/>
                <w:sz w:val="21"/>
              </w:rPr>
            </w:pPr>
          </w:p>
          <w:p w14:paraId="0B1839F8">
            <w:pPr>
              <w:spacing w:line="298" w:lineRule="auto"/>
              <w:rPr>
                <w:rFonts w:ascii="Arial"/>
                <w:b w:val="0"/>
                <w:bCs w:val="0"/>
                <w:color w:val="auto"/>
                <w:sz w:val="21"/>
              </w:rPr>
            </w:pPr>
          </w:p>
          <w:p w14:paraId="2DC51179">
            <w:pPr>
              <w:pStyle w:val="16"/>
              <w:spacing w:before="68" w:line="220" w:lineRule="auto"/>
              <w:rPr>
                <w:b w:val="0"/>
                <w:bCs w:val="0"/>
                <w:color w:val="auto"/>
              </w:rPr>
            </w:pPr>
            <w:r>
              <w:rPr>
                <w:b w:val="0"/>
                <w:bCs w:val="0"/>
                <w:color w:val="auto"/>
                <w:spacing w:val="-3"/>
              </w:rPr>
              <w:t>第十章  激励</w:t>
            </w:r>
          </w:p>
        </w:tc>
        <w:tc>
          <w:tcPr>
            <w:tcW w:w="1285" w:type="dxa"/>
            <w:tcBorders>
              <w:left w:val="single" w:color="000000" w:sz="8" w:space="0"/>
              <w:right w:val="single" w:color="000000" w:sz="8" w:space="0"/>
            </w:tcBorders>
            <w:vAlign w:val="top"/>
          </w:tcPr>
          <w:p w14:paraId="5BB12467">
            <w:pPr>
              <w:spacing w:line="309" w:lineRule="auto"/>
              <w:rPr>
                <w:rFonts w:ascii="Arial"/>
                <w:b w:val="0"/>
                <w:bCs w:val="0"/>
                <w:color w:val="auto"/>
                <w:sz w:val="21"/>
              </w:rPr>
            </w:pPr>
          </w:p>
          <w:p w14:paraId="70FD5CE8">
            <w:pPr>
              <w:spacing w:line="309" w:lineRule="auto"/>
              <w:rPr>
                <w:rFonts w:ascii="Arial"/>
                <w:b w:val="0"/>
                <w:bCs w:val="0"/>
                <w:color w:val="auto"/>
                <w:sz w:val="21"/>
              </w:rPr>
            </w:pPr>
          </w:p>
          <w:p w14:paraId="36246D9F">
            <w:pPr>
              <w:spacing w:before="64" w:line="188" w:lineRule="auto"/>
              <w:ind w:left="15"/>
              <w:rPr>
                <w:rFonts w:ascii="Constantia" w:hAnsi="Constantia" w:eastAsia="Constantia" w:cs="Constantia"/>
                <w:b w:val="0"/>
                <w:bCs w:val="0"/>
                <w:color w:val="auto"/>
                <w:sz w:val="21"/>
                <w:szCs w:val="21"/>
              </w:rPr>
            </w:pPr>
            <w:r>
              <w:rPr>
                <w:rFonts w:ascii="Constantia" w:hAnsi="Constantia" w:eastAsia="Constantia" w:cs="Constantia"/>
                <w:b w:val="0"/>
                <w:bCs w:val="0"/>
                <w:color w:val="auto"/>
                <w:spacing w:val="8"/>
                <w:sz w:val="21"/>
                <w:szCs w:val="21"/>
              </w:rPr>
              <w:t>1.1</w:t>
            </w:r>
          </w:p>
        </w:tc>
        <w:tc>
          <w:tcPr>
            <w:tcW w:w="1472" w:type="dxa"/>
            <w:tcBorders>
              <w:left w:val="single" w:color="000000" w:sz="8" w:space="0"/>
              <w:right w:val="single" w:color="000000" w:sz="8" w:space="0"/>
            </w:tcBorders>
            <w:vAlign w:val="top"/>
          </w:tcPr>
          <w:p w14:paraId="76FE0A32">
            <w:pPr>
              <w:pStyle w:val="16"/>
              <w:spacing w:before="44" w:line="222" w:lineRule="auto"/>
              <w:ind w:left="7"/>
              <w:rPr>
                <w:b w:val="0"/>
                <w:bCs w:val="0"/>
                <w:color w:val="auto"/>
              </w:rPr>
            </w:pPr>
            <w:r>
              <w:rPr>
                <w:b w:val="0"/>
                <w:bCs w:val="0"/>
                <w:color w:val="auto"/>
                <w:spacing w:val="-6"/>
              </w:rPr>
              <w:t>公平性</w:t>
            </w:r>
          </w:p>
        </w:tc>
        <w:tc>
          <w:tcPr>
            <w:tcW w:w="1436" w:type="dxa"/>
            <w:tcBorders>
              <w:left w:val="single" w:color="000000" w:sz="8" w:space="0"/>
              <w:right w:val="single" w:color="000000" w:sz="8" w:space="0"/>
            </w:tcBorders>
            <w:vAlign w:val="top"/>
          </w:tcPr>
          <w:p w14:paraId="47E3A897">
            <w:pPr>
              <w:pStyle w:val="16"/>
              <w:spacing w:before="44" w:line="221" w:lineRule="auto"/>
              <w:ind w:left="6"/>
              <w:rPr>
                <w:b w:val="0"/>
                <w:bCs w:val="0"/>
                <w:color w:val="auto"/>
              </w:rPr>
            </w:pPr>
            <w:r>
              <w:rPr>
                <w:b w:val="0"/>
                <w:bCs w:val="0"/>
                <w:color w:val="auto"/>
                <w:spacing w:val="-4"/>
              </w:rPr>
              <w:t>如何建立过</w:t>
            </w:r>
          </w:p>
          <w:p w14:paraId="1AB166BE">
            <w:pPr>
              <w:pStyle w:val="16"/>
              <w:spacing w:before="61" w:line="265" w:lineRule="auto"/>
              <w:ind w:left="6" w:right="158" w:hanging="5"/>
              <w:rPr>
                <w:b w:val="0"/>
                <w:bCs w:val="0"/>
                <w:color w:val="auto"/>
              </w:rPr>
            </w:pPr>
            <w:r>
              <w:rPr>
                <w:b w:val="0"/>
                <w:bCs w:val="0"/>
                <w:color w:val="auto"/>
                <w:spacing w:val="-3"/>
              </w:rPr>
              <w:t>程、分配和结</w:t>
            </w:r>
            <w:r>
              <w:rPr>
                <w:b w:val="0"/>
                <w:bCs w:val="0"/>
                <w:color w:val="auto"/>
              </w:rPr>
              <w:t xml:space="preserve"> </w:t>
            </w:r>
            <w:r>
              <w:rPr>
                <w:b w:val="0"/>
                <w:bCs w:val="0"/>
                <w:color w:val="auto"/>
                <w:spacing w:val="-4"/>
              </w:rPr>
              <w:t>果等三种组织</w:t>
            </w:r>
            <w:r>
              <w:rPr>
                <w:b w:val="0"/>
                <w:bCs w:val="0"/>
                <w:color w:val="auto"/>
              </w:rPr>
              <w:t xml:space="preserve"> </w:t>
            </w:r>
            <w:r>
              <w:rPr>
                <w:b w:val="0"/>
                <w:bCs w:val="0"/>
                <w:color w:val="auto"/>
                <w:spacing w:val="-4"/>
              </w:rPr>
              <w:t>公平的激励</w:t>
            </w:r>
          </w:p>
        </w:tc>
        <w:tc>
          <w:tcPr>
            <w:tcW w:w="1167" w:type="dxa"/>
            <w:tcBorders>
              <w:left w:val="single" w:color="000000" w:sz="8" w:space="0"/>
              <w:bottom w:val="single" w:color="000000" w:sz="6" w:space="0"/>
            </w:tcBorders>
            <w:vAlign w:val="top"/>
          </w:tcPr>
          <w:p w14:paraId="387883EC">
            <w:pPr>
              <w:pStyle w:val="16"/>
              <w:spacing w:before="44" w:line="266" w:lineRule="auto"/>
              <w:ind w:left="6" w:right="102" w:hanging="1"/>
              <w:rPr>
                <w:b w:val="0"/>
                <w:bCs w:val="0"/>
                <w:color w:val="auto"/>
              </w:rPr>
            </w:pPr>
            <w:r>
              <w:rPr>
                <w:b w:val="0"/>
                <w:bCs w:val="0"/>
                <w:color w:val="auto"/>
                <w:spacing w:val="-3"/>
              </w:rPr>
              <w:t>课堂讲授、</w:t>
            </w:r>
            <w:r>
              <w:rPr>
                <w:b w:val="0"/>
                <w:bCs w:val="0"/>
                <w:color w:val="auto"/>
              </w:rPr>
              <w:t xml:space="preserve"> </w:t>
            </w:r>
            <w:r>
              <w:rPr>
                <w:b w:val="0"/>
                <w:bCs w:val="0"/>
                <w:color w:val="auto"/>
                <w:spacing w:val="-4"/>
              </w:rPr>
              <w:t>测验、作业</w:t>
            </w:r>
            <w:r>
              <w:rPr>
                <w:b w:val="0"/>
                <w:bCs w:val="0"/>
                <w:color w:val="auto"/>
                <w:spacing w:val="2"/>
              </w:rPr>
              <w:t xml:space="preserve"> </w:t>
            </w:r>
            <w:r>
              <w:rPr>
                <w:b w:val="0"/>
                <w:bCs w:val="0"/>
                <w:color w:val="auto"/>
                <w:spacing w:val="-4"/>
              </w:rPr>
              <w:t>或小组讨</w:t>
            </w:r>
          </w:p>
          <w:p w14:paraId="0A201C6F">
            <w:pPr>
              <w:pStyle w:val="16"/>
              <w:spacing w:before="28" w:line="248" w:lineRule="auto"/>
              <w:ind w:left="7" w:right="102"/>
              <w:rPr>
                <w:b w:val="0"/>
                <w:bCs w:val="0"/>
                <w:color w:val="auto"/>
              </w:rPr>
            </w:pPr>
            <w:r>
              <w:rPr>
                <w:b w:val="0"/>
                <w:bCs w:val="0"/>
                <w:color w:val="auto"/>
                <w:spacing w:val="-4"/>
              </w:rPr>
              <w:t>论、阅读文</w:t>
            </w:r>
            <w:r>
              <w:rPr>
                <w:b w:val="0"/>
                <w:bCs w:val="0"/>
                <w:color w:val="auto"/>
                <w:spacing w:val="1"/>
              </w:rPr>
              <w:t xml:space="preserve"> </w:t>
            </w:r>
            <w:r>
              <w:rPr>
                <w:b w:val="0"/>
                <w:bCs w:val="0"/>
                <w:color w:val="auto"/>
                <w:spacing w:val="-3"/>
              </w:rPr>
              <w:t>献</w:t>
            </w:r>
          </w:p>
        </w:tc>
      </w:tr>
      <w:tr w14:paraId="36696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0" w:hRule="atLeast"/>
        </w:trPr>
        <w:tc>
          <w:tcPr>
            <w:tcW w:w="1292" w:type="dxa"/>
            <w:vMerge w:val="continue"/>
            <w:tcBorders>
              <w:top w:val="nil"/>
              <w:left w:val="single" w:color="000000" w:sz="6" w:space="0"/>
              <w:bottom w:val="nil"/>
              <w:right w:val="single" w:color="000000" w:sz="8" w:space="0"/>
            </w:tcBorders>
            <w:vAlign w:val="top"/>
          </w:tcPr>
          <w:p w14:paraId="444833BE">
            <w:pPr>
              <w:rPr>
                <w:rFonts w:ascii="Arial"/>
                <w:b w:val="0"/>
                <w:bCs w:val="0"/>
                <w:color w:val="auto"/>
                <w:sz w:val="21"/>
              </w:rPr>
            </w:pPr>
          </w:p>
        </w:tc>
        <w:tc>
          <w:tcPr>
            <w:tcW w:w="561" w:type="dxa"/>
            <w:tcBorders>
              <w:left w:val="single" w:color="000000" w:sz="8" w:space="0"/>
              <w:right w:val="single" w:color="000000" w:sz="8" w:space="0"/>
            </w:tcBorders>
            <w:vAlign w:val="top"/>
          </w:tcPr>
          <w:p w14:paraId="1A66354D">
            <w:pPr>
              <w:spacing w:line="393" w:lineRule="auto"/>
              <w:rPr>
                <w:rFonts w:ascii="Arial"/>
                <w:b w:val="0"/>
                <w:bCs w:val="0"/>
                <w:color w:val="auto"/>
                <w:sz w:val="21"/>
              </w:rPr>
            </w:pPr>
          </w:p>
          <w:p w14:paraId="45562310">
            <w:pPr>
              <w:spacing w:before="61" w:line="189" w:lineRule="auto"/>
              <w:ind w:left="161"/>
              <w:rPr>
                <w:rFonts w:ascii="Times New Roman" w:hAnsi="Times New Roman" w:eastAsia="Times New Roman" w:cs="Times New Roman"/>
                <w:b w:val="0"/>
                <w:bCs w:val="0"/>
                <w:color w:val="auto"/>
                <w:sz w:val="21"/>
                <w:szCs w:val="21"/>
              </w:rPr>
            </w:pPr>
            <w:r>
              <w:rPr>
                <w:rFonts w:ascii="Times New Roman" w:hAnsi="Times New Roman" w:eastAsia="Times New Roman" w:cs="Times New Roman"/>
                <w:b w:val="0"/>
                <w:bCs w:val="0"/>
                <w:color w:val="auto"/>
                <w:spacing w:val="-7"/>
                <w:sz w:val="21"/>
                <w:szCs w:val="21"/>
              </w:rPr>
              <w:t>11</w:t>
            </w:r>
          </w:p>
        </w:tc>
        <w:tc>
          <w:tcPr>
            <w:tcW w:w="1604" w:type="dxa"/>
            <w:tcBorders>
              <w:left w:val="single" w:color="000000" w:sz="8" w:space="0"/>
              <w:right w:val="single" w:color="000000" w:sz="8" w:space="0"/>
            </w:tcBorders>
            <w:vAlign w:val="top"/>
          </w:tcPr>
          <w:p w14:paraId="232F84CA">
            <w:pPr>
              <w:spacing w:line="286" w:lineRule="auto"/>
              <w:rPr>
                <w:rFonts w:ascii="Arial"/>
                <w:b w:val="0"/>
                <w:bCs w:val="0"/>
                <w:color w:val="auto"/>
                <w:sz w:val="21"/>
              </w:rPr>
            </w:pPr>
          </w:p>
          <w:p w14:paraId="193BAB49">
            <w:pPr>
              <w:pStyle w:val="16"/>
              <w:spacing w:before="69" w:line="220" w:lineRule="auto"/>
              <w:rPr>
                <w:b w:val="0"/>
                <w:bCs w:val="0"/>
                <w:color w:val="auto"/>
              </w:rPr>
            </w:pPr>
            <w:r>
              <w:rPr>
                <w:b w:val="0"/>
                <w:bCs w:val="0"/>
                <w:color w:val="auto"/>
                <w:spacing w:val="-3"/>
              </w:rPr>
              <w:t>第十一章  沟通</w:t>
            </w:r>
          </w:p>
        </w:tc>
        <w:tc>
          <w:tcPr>
            <w:tcW w:w="1285" w:type="dxa"/>
            <w:tcBorders>
              <w:left w:val="single" w:color="000000" w:sz="8" w:space="0"/>
              <w:right w:val="single" w:color="000000" w:sz="8" w:space="0"/>
            </w:tcBorders>
            <w:vAlign w:val="top"/>
          </w:tcPr>
          <w:p w14:paraId="3C94A6A0">
            <w:pPr>
              <w:spacing w:line="310" w:lineRule="auto"/>
              <w:rPr>
                <w:rFonts w:ascii="Arial"/>
                <w:b w:val="0"/>
                <w:bCs w:val="0"/>
                <w:color w:val="auto"/>
                <w:sz w:val="21"/>
              </w:rPr>
            </w:pPr>
          </w:p>
          <w:p w14:paraId="398B8D2D">
            <w:pPr>
              <w:spacing w:before="65" w:line="180" w:lineRule="auto"/>
              <w:ind w:left="15"/>
              <w:rPr>
                <w:rFonts w:ascii="Constantia" w:hAnsi="Constantia" w:eastAsia="Constantia" w:cs="Constantia"/>
                <w:b w:val="0"/>
                <w:bCs w:val="0"/>
                <w:color w:val="auto"/>
                <w:sz w:val="21"/>
                <w:szCs w:val="21"/>
              </w:rPr>
            </w:pPr>
            <w:r>
              <w:rPr>
                <w:rFonts w:ascii="Constantia" w:hAnsi="Constantia" w:eastAsia="Constantia" w:cs="Constantia"/>
                <w:b w:val="0"/>
                <w:bCs w:val="0"/>
                <w:color w:val="auto"/>
                <w:spacing w:val="1"/>
                <w:sz w:val="21"/>
                <w:szCs w:val="21"/>
              </w:rPr>
              <w:t>1.1, 4.1,</w:t>
            </w:r>
            <w:r>
              <w:rPr>
                <w:rFonts w:ascii="Constantia" w:hAnsi="Constantia" w:eastAsia="Constantia" w:cs="Constantia"/>
                <w:b w:val="0"/>
                <w:bCs w:val="0"/>
                <w:color w:val="auto"/>
                <w:spacing w:val="10"/>
                <w:sz w:val="21"/>
                <w:szCs w:val="21"/>
              </w:rPr>
              <w:t xml:space="preserve"> </w:t>
            </w:r>
            <w:r>
              <w:rPr>
                <w:rFonts w:ascii="Constantia" w:hAnsi="Constantia" w:eastAsia="Constantia" w:cs="Constantia"/>
                <w:b w:val="0"/>
                <w:bCs w:val="0"/>
                <w:color w:val="auto"/>
                <w:spacing w:val="1"/>
                <w:sz w:val="21"/>
                <w:szCs w:val="21"/>
              </w:rPr>
              <w:t>4.2</w:t>
            </w:r>
          </w:p>
        </w:tc>
        <w:tc>
          <w:tcPr>
            <w:tcW w:w="1472" w:type="dxa"/>
            <w:tcBorders>
              <w:left w:val="single" w:color="000000" w:sz="8" w:space="0"/>
              <w:right w:val="single" w:color="000000" w:sz="8" w:space="0"/>
            </w:tcBorders>
            <w:vAlign w:val="top"/>
          </w:tcPr>
          <w:p w14:paraId="719DABBD">
            <w:pPr>
              <w:rPr>
                <w:rFonts w:ascii="Arial"/>
                <w:b w:val="0"/>
                <w:bCs w:val="0"/>
                <w:color w:val="auto"/>
                <w:sz w:val="21"/>
              </w:rPr>
            </w:pPr>
          </w:p>
        </w:tc>
        <w:tc>
          <w:tcPr>
            <w:tcW w:w="1436" w:type="dxa"/>
            <w:tcBorders>
              <w:left w:val="single" w:color="000000" w:sz="8" w:space="0"/>
              <w:right w:val="single" w:color="000000" w:sz="8" w:space="0"/>
            </w:tcBorders>
            <w:vAlign w:val="top"/>
          </w:tcPr>
          <w:p w14:paraId="3B7E43D2">
            <w:pPr>
              <w:rPr>
                <w:rFonts w:ascii="Arial"/>
                <w:b w:val="0"/>
                <w:bCs w:val="0"/>
                <w:color w:val="auto"/>
                <w:sz w:val="21"/>
              </w:rPr>
            </w:pPr>
          </w:p>
        </w:tc>
        <w:tc>
          <w:tcPr>
            <w:tcW w:w="1167" w:type="dxa"/>
            <w:tcBorders>
              <w:left w:val="single" w:color="000000" w:sz="8" w:space="0"/>
              <w:bottom w:val="single" w:color="000000" w:sz="6" w:space="0"/>
            </w:tcBorders>
            <w:vAlign w:val="top"/>
          </w:tcPr>
          <w:p w14:paraId="5E018178">
            <w:pPr>
              <w:pStyle w:val="16"/>
              <w:spacing w:before="46" w:line="256" w:lineRule="auto"/>
              <w:ind w:left="6" w:right="102" w:hanging="1"/>
              <w:rPr>
                <w:b w:val="0"/>
                <w:bCs w:val="0"/>
                <w:color w:val="auto"/>
              </w:rPr>
            </w:pPr>
            <w:r>
              <w:rPr>
                <w:b w:val="0"/>
                <w:bCs w:val="0"/>
                <w:color w:val="auto"/>
                <w:spacing w:val="-3"/>
              </w:rPr>
              <w:t>课堂讲授、</w:t>
            </w:r>
            <w:r>
              <w:rPr>
                <w:b w:val="0"/>
                <w:bCs w:val="0"/>
                <w:color w:val="auto"/>
              </w:rPr>
              <w:t xml:space="preserve"> </w:t>
            </w:r>
            <w:r>
              <w:rPr>
                <w:b w:val="0"/>
                <w:bCs w:val="0"/>
                <w:color w:val="auto"/>
                <w:spacing w:val="-4"/>
              </w:rPr>
              <w:t>测验、作业</w:t>
            </w:r>
            <w:r>
              <w:rPr>
                <w:b w:val="0"/>
                <w:bCs w:val="0"/>
                <w:color w:val="auto"/>
                <w:spacing w:val="2"/>
              </w:rPr>
              <w:t xml:space="preserve"> </w:t>
            </w:r>
            <w:r>
              <w:rPr>
                <w:b w:val="0"/>
                <w:bCs w:val="0"/>
                <w:color w:val="auto"/>
                <w:spacing w:val="-4"/>
              </w:rPr>
              <w:t>或小组讨论</w:t>
            </w:r>
          </w:p>
        </w:tc>
      </w:tr>
      <w:tr w14:paraId="1F22E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6" w:hRule="atLeast"/>
        </w:trPr>
        <w:tc>
          <w:tcPr>
            <w:tcW w:w="1292" w:type="dxa"/>
            <w:vMerge w:val="continue"/>
            <w:tcBorders>
              <w:top w:val="nil"/>
              <w:left w:val="single" w:color="000000" w:sz="6" w:space="0"/>
              <w:bottom w:val="nil"/>
              <w:right w:val="single" w:color="000000" w:sz="8" w:space="0"/>
            </w:tcBorders>
            <w:vAlign w:val="top"/>
          </w:tcPr>
          <w:p w14:paraId="613F3055">
            <w:pPr>
              <w:rPr>
                <w:rFonts w:ascii="Arial"/>
                <w:b w:val="0"/>
                <w:bCs w:val="0"/>
                <w:color w:val="auto"/>
                <w:sz w:val="21"/>
              </w:rPr>
            </w:pPr>
          </w:p>
        </w:tc>
        <w:tc>
          <w:tcPr>
            <w:tcW w:w="561" w:type="dxa"/>
            <w:tcBorders>
              <w:left w:val="single" w:color="000000" w:sz="8" w:space="0"/>
              <w:right w:val="single" w:color="000000" w:sz="8" w:space="0"/>
            </w:tcBorders>
            <w:vAlign w:val="top"/>
          </w:tcPr>
          <w:p w14:paraId="64542E2E">
            <w:pPr>
              <w:spacing w:line="352" w:lineRule="auto"/>
              <w:rPr>
                <w:rFonts w:ascii="Arial"/>
                <w:b w:val="0"/>
                <w:bCs w:val="0"/>
                <w:color w:val="auto"/>
                <w:sz w:val="21"/>
              </w:rPr>
            </w:pPr>
          </w:p>
          <w:p w14:paraId="1052BABF">
            <w:pPr>
              <w:spacing w:line="352" w:lineRule="auto"/>
              <w:rPr>
                <w:rFonts w:ascii="Arial"/>
                <w:b w:val="0"/>
                <w:bCs w:val="0"/>
                <w:color w:val="auto"/>
                <w:sz w:val="21"/>
              </w:rPr>
            </w:pPr>
          </w:p>
          <w:p w14:paraId="7DEF13F2">
            <w:pPr>
              <w:spacing w:before="60" w:line="189" w:lineRule="auto"/>
              <w:ind w:left="161"/>
              <w:rPr>
                <w:rFonts w:ascii="Times New Roman" w:hAnsi="Times New Roman" w:eastAsia="Times New Roman" w:cs="Times New Roman"/>
                <w:b w:val="0"/>
                <w:bCs w:val="0"/>
                <w:color w:val="auto"/>
                <w:sz w:val="21"/>
                <w:szCs w:val="21"/>
              </w:rPr>
            </w:pPr>
            <w:r>
              <w:rPr>
                <w:rFonts w:ascii="Times New Roman" w:hAnsi="Times New Roman" w:eastAsia="Times New Roman" w:cs="Times New Roman"/>
                <w:b w:val="0"/>
                <w:bCs w:val="0"/>
                <w:color w:val="auto"/>
                <w:spacing w:val="-7"/>
                <w:sz w:val="21"/>
                <w:szCs w:val="21"/>
              </w:rPr>
              <w:t>12</w:t>
            </w:r>
          </w:p>
        </w:tc>
        <w:tc>
          <w:tcPr>
            <w:tcW w:w="1604" w:type="dxa"/>
            <w:tcBorders>
              <w:left w:val="single" w:color="000000" w:sz="8" w:space="0"/>
              <w:right w:val="single" w:color="000000" w:sz="8" w:space="0"/>
            </w:tcBorders>
            <w:vAlign w:val="top"/>
          </w:tcPr>
          <w:p w14:paraId="4863E728">
            <w:pPr>
              <w:spacing w:line="444" w:lineRule="auto"/>
              <w:rPr>
                <w:rFonts w:ascii="Arial"/>
                <w:b w:val="0"/>
                <w:bCs w:val="0"/>
                <w:color w:val="auto"/>
                <w:sz w:val="21"/>
              </w:rPr>
            </w:pPr>
          </w:p>
          <w:p w14:paraId="347151E3">
            <w:pPr>
              <w:pStyle w:val="16"/>
              <w:spacing w:before="69" w:line="261" w:lineRule="auto"/>
              <w:ind w:left="17" w:right="118" w:hanging="17"/>
              <w:rPr>
                <w:b w:val="0"/>
                <w:bCs w:val="0"/>
                <w:color w:val="auto"/>
              </w:rPr>
            </w:pPr>
            <w:r>
              <w:rPr>
                <w:b w:val="0"/>
                <w:bCs w:val="0"/>
                <w:color w:val="auto"/>
                <w:spacing w:val="-3"/>
              </w:rPr>
              <w:t>第十二章  控制</w:t>
            </w:r>
            <w:r>
              <w:rPr>
                <w:b w:val="0"/>
                <w:bCs w:val="0"/>
                <w:color w:val="auto"/>
                <w:spacing w:val="5"/>
              </w:rPr>
              <w:t xml:space="preserve"> </w:t>
            </w:r>
            <w:r>
              <w:rPr>
                <w:b w:val="0"/>
                <w:bCs w:val="0"/>
                <w:color w:val="auto"/>
                <w:spacing w:val="-6"/>
              </w:rPr>
              <w:t>的类型与过程</w:t>
            </w:r>
          </w:p>
        </w:tc>
        <w:tc>
          <w:tcPr>
            <w:tcW w:w="1285" w:type="dxa"/>
            <w:tcBorders>
              <w:left w:val="single" w:color="000000" w:sz="8" w:space="0"/>
              <w:right w:val="single" w:color="000000" w:sz="8" w:space="0"/>
            </w:tcBorders>
            <w:vAlign w:val="top"/>
          </w:tcPr>
          <w:p w14:paraId="6221FA60">
            <w:pPr>
              <w:spacing w:line="310" w:lineRule="auto"/>
              <w:rPr>
                <w:rFonts w:ascii="Arial"/>
                <w:b w:val="0"/>
                <w:bCs w:val="0"/>
                <w:color w:val="auto"/>
                <w:sz w:val="21"/>
              </w:rPr>
            </w:pPr>
          </w:p>
          <w:p w14:paraId="3F811C6C">
            <w:pPr>
              <w:spacing w:line="311" w:lineRule="auto"/>
              <w:rPr>
                <w:rFonts w:ascii="Arial"/>
                <w:b w:val="0"/>
                <w:bCs w:val="0"/>
                <w:color w:val="auto"/>
                <w:sz w:val="21"/>
              </w:rPr>
            </w:pPr>
          </w:p>
          <w:p w14:paraId="2A2DB5C0">
            <w:pPr>
              <w:spacing w:before="64" w:line="180" w:lineRule="auto"/>
              <w:ind w:left="15"/>
              <w:rPr>
                <w:rFonts w:ascii="Constantia" w:hAnsi="Constantia" w:eastAsia="Constantia" w:cs="Constantia"/>
                <w:b w:val="0"/>
                <w:bCs w:val="0"/>
                <w:color w:val="auto"/>
                <w:sz w:val="21"/>
                <w:szCs w:val="21"/>
              </w:rPr>
            </w:pPr>
            <w:r>
              <w:rPr>
                <w:rFonts w:ascii="Constantia" w:hAnsi="Constantia" w:eastAsia="Constantia" w:cs="Constantia"/>
                <w:b w:val="0"/>
                <w:bCs w:val="0"/>
                <w:color w:val="auto"/>
                <w:spacing w:val="4"/>
                <w:sz w:val="21"/>
                <w:szCs w:val="21"/>
              </w:rPr>
              <w:t>1.1, 4.1</w:t>
            </w:r>
          </w:p>
        </w:tc>
        <w:tc>
          <w:tcPr>
            <w:tcW w:w="1472" w:type="dxa"/>
            <w:tcBorders>
              <w:left w:val="single" w:color="000000" w:sz="8" w:space="0"/>
              <w:right w:val="single" w:color="000000" w:sz="8" w:space="0"/>
            </w:tcBorders>
            <w:vAlign w:val="top"/>
          </w:tcPr>
          <w:p w14:paraId="05BC9102">
            <w:pPr>
              <w:rPr>
                <w:rFonts w:ascii="Arial"/>
                <w:b w:val="0"/>
                <w:bCs w:val="0"/>
                <w:color w:val="auto"/>
                <w:sz w:val="21"/>
              </w:rPr>
            </w:pPr>
          </w:p>
        </w:tc>
        <w:tc>
          <w:tcPr>
            <w:tcW w:w="1436" w:type="dxa"/>
            <w:tcBorders>
              <w:left w:val="single" w:color="000000" w:sz="8" w:space="0"/>
              <w:right w:val="single" w:color="000000" w:sz="8" w:space="0"/>
            </w:tcBorders>
            <w:vAlign w:val="top"/>
          </w:tcPr>
          <w:p w14:paraId="20E2E206">
            <w:pPr>
              <w:rPr>
                <w:rFonts w:ascii="Arial"/>
                <w:b w:val="0"/>
                <w:bCs w:val="0"/>
                <w:color w:val="auto"/>
                <w:sz w:val="21"/>
              </w:rPr>
            </w:pPr>
          </w:p>
        </w:tc>
        <w:tc>
          <w:tcPr>
            <w:tcW w:w="1167" w:type="dxa"/>
            <w:tcBorders>
              <w:left w:val="single" w:color="000000" w:sz="8" w:space="0"/>
            </w:tcBorders>
            <w:vAlign w:val="top"/>
          </w:tcPr>
          <w:p w14:paraId="4B9A284F">
            <w:pPr>
              <w:pStyle w:val="16"/>
              <w:spacing w:before="47" w:line="266" w:lineRule="auto"/>
              <w:ind w:left="6" w:right="102" w:hanging="1"/>
              <w:rPr>
                <w:b w:val="0"/>
                <w:bCs w:val="0"/>
                <w:color w:val="auto"/>
              </w:rPr>
            </w:pPr>
            <w:r>
              <w:rPr>
                <w:b w:val="0"/>
                <w:bCs w:val="0"/>
                <w:color w:val="auto"/>
                <w:spacing w:val="-3"/>
              </w:rPr>
              <w:t>课堂讲授、</w:t>
            </w:r>
            <w:r>
              <w:rPr>
                <w:b w:val="0"/>
                <w:bCs w:val="0"/>
                <w:color w:val="auto"/>
              </w:rPr>
              <w:t xml:space="preserve"> </w:t>
            </w:r>
            <w:r>
              <w:rPr>
                <w:b w:val="0"/>
                <w:bCs w:val="0"/>
                <w:color w:val="auto"/>
                <w:spacing w:val="-4"/>
              </w:rPr>
              <w:t>测验、作业</w:t>
            </w:r>
            <w:r>
              <w:rPr>
                <w:b w:val="0"/>
                <w:bCs w:val="0"/>
                <w:color w:val="auto"/>
                <w:spacing w:val="2"/>
              </w:rPr>
              <w:t xml:space="preserve"> </w:t>
            </w:r>
            <w:r>
              <w:rPr>
                <w:b w:val="0"/>
                <w:bCs w:val="0"/>
                <w:color w:val="auto"/>
                <w:spacing w:val="-4"/>
              </w:rPr>
              <w:t>或小组讨</w:t>
            </w:r>
          </w:p>
          <w:p w14:paraId="5A3FB62C">
            <w:pPr>
              <w:pStyle w:val="16"/>
              <w:spacing w:before="28" w:line="247" w:lineRule="auto"/>
              <w:ind w:left="7" w:right="102"/>
              <w:rPr>
                <w:b w:val="0"/>
                <w:bCs w:val="0"/>
                <w:color w:val="auto"/>
              </w:rPr>
            </w:pPr>
            <w:r>
              <w:rPr>
                <w:b w:val="0"/>
                <w:bCs w:val="0"/>
                <w:color w:val="auto"/>
                <w:spacing w:val="-4"/>
              </w:rPr>
              <w:t>论、阅读文</w:t>
            </w:r>
            <w:r>
              <w:rPr>
                <w:b w:val="0"/>
                <w:bCs w:val="0"/>
                <w:color w:val="auto"/>
                <w:spacing w:val="1"/>
              </w:rPr>
              <w:t xml:space="preserve"> </w:t>
            </w:r>
            <w:r>
              <w:rPr>
                <w:b w:val="0"/>
                <w:bCs w:val="0"/>
                <w:color w:val="auto"/>
                <w:spacing w:val="-3"/>
              </w:rPr>
              <w:t>献</w:t>
            </w:r>
          </w:p>
        </w:tc>
      </w:tr>
      <w:tr w14:paraId="62596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292" w:type="dxa"/>
            <w:vMerge w:val="continue"/>
            <w:tcBorders>
              <w:top w:val="nil"/>
              <w:left w:val="single" w:color="000000" w:sz="6" w:space="0"/>
              <w:right w:val="single" w:color="000000" w:sz="8" w:space="0"/>
            </w:tcBorders>
            <w:vAlign w:val="top"/>
          </w:tcPr>
          <w:p w14:paraId="1A869F2A">
            <w:pPr>
              <w:rPr>
                <w:rFonts w:ascii="Arial"/>
                <w:b w:val="0"/>
                <w:bCs w:val="0"/>
                <w:color w:val="auto"/>
                <w:sz w:val="21"/>
              </w:rPr>
            </w:pPr>
          </w:p>
        </w:tc>
        <w:tc>
          <w:tcPr>
            <w:tcW w:w="561" w:type="dxa"/>
            <w:vAlign w:val="top"/>
          </w:tcPr>
          <w:p w14:paraId="5FCCC825">
            <w:pPr>
              <w:spacing w:line="278" w:lineRule="auto"/>
              <w:rPr>
                <w:rFonts w:ascii="Arial"/>
                <w:b w:val="0"/>
                <w:bCs w:val="0"/>
                <w:color w:val="auto"/>
                <w:sz w:val="21"/>
              </w:rPr>
            </w:pPr>
          </w:p>
          <w:p w14:paraId="7B515E53">
            <w:pPr>
              <w:spacing w:before="60" w:line="189" w:lineRule="auto"/>
              <w:ind w:left="161"/>
              <w:rPr>
                <w:rFonts w:ascii="Times New Roman" w:hAnsi="Times New Roman" w:eastAsia="Times New Roman" w:cs="Times New Roman"/>
                <w:b w:val="0"/>
                <w:bCs w:val="0"/>
                <w:color w:val="auto"/>
                <w:sz w:val="21"/>
                <w:szCs w:val="21"/>
              </w:rPr>
            </w:pPr>
            <w:r>
              <w:rPr>
                <w:rFonts w:ascii="Times New Roman" w:hAnsi="Times New Roman" w:eastAsia="Times New Roman" w:cs="Times New Roman"/>
                <w:b w:val="0"/>
                <w:bCs w:val="0"/>
                <w:color w:val="auto"/>
                <w:spacing w:val="-7"/>
                <w:sz w:val="21"/>
                <w:szCs w:val="21"/>
              </w:rPr>
              <w:t>13</w:t>
            </w:r>
          </w:p>
        </w:tc>
        <w:tc>
          <w:tcPr>
            <w:tcW w:w="1604" w:type="dxa"/>
            <w:vAlign w:val="top"/>
          </w:tcPr>
          <w:p w14:paraId="0AC684F0">
            <w:pPr>
              <w:pStyle w:val="16"/>
              <w:spacing w:before="85" w:line="261" w:lineRule="auto"/>
              <w:ind w:left="24" w:right="125" w:hanging="17"/>
              <w:rPr>
                <w:b w:val="0"/>
                <w:bCs w:val="0"/>
                <w:color w:val="auto"/>
              </w:rPr>
            </w:pPr>
            <w:r>
              <w:rPr>
                <w:b w:val="0"/>
                <w:bCs w:val="0"/>
                <w:color w:val="auto"/>
                <w:spacing w:val="-3"/>
              </w:rPr>
              <w:t>第十三章  控制</w:t>
            </w:r>
            <w:r>
              <w:rPr>
                <w:b w:val="0"/>
                <w:bCs w:val="0"/>
                <w:color w:val="auto"/>
                <w:spacing w:val="5"/>
              </w:rPr>
              <w:t xml:space="preserve"> </w:t>
            </w:r>
            <w:r>
              <w:rPr>
                <w:b w:val="0"/>
                <w:bCs w:val="0"/>
                <w:color w:val="auto"/>
                <w:spacing w:val="-6"/>
              </w:rPr>
              <w:t>的方法与技术</w:t>
            </w:r>
          </w:p>
        </w:tc>
        <w:tc>
          <w:tcPr>
            <w:tcW w:w="1285" w:type="dxa"/>
            <w:vAlign w:val="top"/>
          </w:tcPr>
          <w:p w14:paraId="3AC9C5CE">
            <w:pPr>
              <w:spacing w:before="261" w:line="190" w:lineRule="auto"/>
              <w:ind w:left="23"/>
              <w:rPr>
                <w:rFonts w:ascii="Constantia" w:hAnsi="Constantia" w:eastAsia="Constantia" w:cs="Constantia"/>
                <w:b w:val="0"/>
                <w:bCs w:val="0"/>
                <w:color w:val="auto"/>
                <w:sz w:val="21"/>
                <w:szCs w:val="21"/>
              </w:rPr>
            </w:pPr>
            <w:r>
              <w:rPr>
                <w:rFonts w:ascii="Constantia" w:hAnsi="Constantia" w:eastAsia="Constantia" w:cs="Constantia"/>
                <w:b w:val="0"/>
                <w:bCs w:val="0"/>
                <w:color w:val="auto"/>
                <w:spacing w:val="2"/>
                <w:sz w:val="21"/>
                <w:szCs w:val="21"/>
              </w:rPr>
              <w:t>1.1,</w:t>
            </w:r>
            <w:r>
              <w:rPr>
                <w:rFonts w:ascii="Constantia" w:hAnsi="Constantia" w:eastAsia="Constantia" w:cs="Constantia"/>
                <w:b w:val="0"/>
                <w:bCs w:val="0"/>
                <w:color w:val="auto"/>
                <w:spacing w:val="31"/>
                <w:sz w:val="21"/>
                <w:szCs w:val="21"/>
              </w:rPr>
              <w:t xml:space="preserve"> </w:t>
            </w:r>
            <w:r>
              <w:rPr>
                <w:rFonts w:ascii="Constantia" w:hAnsi="Constantia" w:eastAsia="Constantia" w:cs="Constantia"/>
                <w:b w:val="0"/>
                <w:bCs w:val="0"/>
                <w:color w:val="auto"/>
                <w:spacing w:val="2"/>
                <w:sz w:val="21"/>
                <w:szCs w:val="21"/>
              </w:rPr>
              <w:t>1.2</w:t>
            </w:r>
          </w:p>
        </w:tc>
        <w:tc>
          <w:tcPr>
            <w:tcW w:w="1472" w:type="dxa"/>
            <w:vAlign w:val="top"/>
          </w:tcPr>
          <w:p w14:paraId="2E24B434">
            <w:pPr>
              <w:rPr>
                <w:rFonts w:ascii="Arial"/>
                <w:b w:val="0"/>
                <w:bCs w:val="0"/>
                <w:color w:val="auto"/>
                <w:sz w:val="21"/>
              </w:rPr>
            </w:pPr>
          </w:p>
        </w:tc>
        <w:tc>
          <w:tcPr>
            <w:tcW w:w="1436" w:type="dxa"/>
            <w:vAlign w:val="top"/>
          </w:tcPr>
          <w:p w14:paraId="45EB53E9">
            <w:pPr>
              <w:rPr>
                <w:rFonts w:ascii="Arial"/>
                <w:b w:val="0"/>
                <w:bCs w:val="0"/>
                <w:color w:val="auto"/>
                <w:sz w:val="21"/>
              </w:rPr>
            </w:pPr>
          </w:p>
        </w:tc>
        <w:tc>
          <w:tcPr>
            <w:tcW w:w="1167" w:type="dxa"/>
            <w:vAlign w:val="top"/>
          </w:tcPr>
          <w:p w14:paraId="79733228">
            <w:pPr>
              <w:pStyle w:val="16"/>
              <w:spacing w:before="86" w:line="261" w:lineRule="auto"/>
              <w:ind w:left="13" w:right="102" w:hanging="1"/>
              <w:rPr>
                <w:b w:val="0"/>
                <w:bCs w:val="0"/>
                <w:color w:val="auto"/>
              </w:rPr>
            </w:pPr>
            <w:r>
              <w:rPr>
                <w:b w:val="0"/>
                <w:bCs w:val="0"/>
                <w:color w:val="auto"/>
                <w:spacing w:val="-3"/>
              </w:rPr>
              <w:t>课堂讲授、</w:t>
            </w:r>
            <w:r>
              <w:rPr>
                <w:b w:val="0"/>
                <w:bCs w:val="0"/>
                <w:color w:val="auto"/>
              </w:rPr>
              <w:t xml:space="preserve"> </w:t>
            </w:r>
            <w:r>
              <w:rPr>
                <w:b w:val="0"/>
                <w:bCs w:val="0"/>
                <w:color w:val="auto"/>
                <w:spacing w:val="-4"/>
              </w:rPr>
              <w:t>测验、作业</w:t>
            </w:r>
          </w:p>
        </w:tc>
      </w:tr>
    </w:tbl>
    <w:p w14:paraId="25C068A0">
      <w:pPr>
        <w:rPr>
          <w:rFonts w:ascii="Arial"/>
          <w:b w:val="0"/>
          <w:bCs w:val="0"/>
          <w:color w:val="auto"/>
          <w:sz w:val="21"/>
        </w:rPr>
      </w:pPr>
    </w:p>
    <w:p w14:paraId="7E392FF0">
      <w:pPr>
        <w:spacing w:line="91" w:lineRule="auto"/>
        <w:rPr>
          <w:rFonts w:ascii="Arial"/>
          <w:b w:val="0"/>
          <w:bCs w:val="0"/>
          <w:color w:val="auto"/>
          <w:sz w:val="2"/>
        </w:rPr>
      </w:pPr>
    </w:p>
    <w:tbl>
      <w:tblPr>
        <w:tblStyle w:val="17"/>
        <w:tblW w:w="8817"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2"/>
        <w:gridCol w:w="561"/>
        <w:gridCol w:w="181"/>
        <w:gridCol w:w="1423"/>
        <w:gridCol w:w="1285"/>
        <w:gridCol w:w="1472"/>
        <w:gridCol w:w="1436"/>
        <w:gridCol w:w="1167"/>
      </w:tblGrid>
      <w:tr w14:paraId="16DCA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1292" w:type="dxa"/>
            <w:vMerge w:val="restart"/>
            <w:tcBorders>
              <w:left w:val="single" w:color="000000" w:sz="6" w:space="0"/>
              <w:bottom w:val="nil"/>
              <w:right w:val="single" w:color="000000" w:sz="8" w:space="0"/>
            </w:tcBorders>
            <w:vAlign w:val="top"/>
          </w:tcPr>
          <w:p w14:paraId="2594AD53">
            <w:pPr>
              <w:rPr>
                <w:rFonts w:ascii="Arial"/>
                <w:b w:val="0"/>
                <w:bCs w:val="0"/>
                <w:color w:val="auto"/>
                <w:sz w:val="21"/>
              </w:rPr>
            </w:pPr>
          </w:p>
        </w:tc>
        <w:tc>
          <w:tcPr>
            <w:tcW w:w="561" w:type="dxa"/>
            <w:tcBorders>
              <w:left w:val="single" w:color="000000" w:sz="8" w:space="0"/>
              <w:right w:val="single" w:color="000000" w:sz="8" w:space="0"/>
            </w:tcBorders>
            <w:vAlign w:val="top"/>
          </w:tcPr>
          <w:p w14:paraId="1B253705">
            <w:pPr>
              <w:rPr>
                <w:rFonts w:ascii="Arial"/>
                <w:b w:val="0"/>
                <w:bCs w:val="0"/>
                <w:color w:val="auto"/>
                <w:sz w:val="21"/>
              </w:rPr>
            </w:pPr>
          </w:p>
        </w:tc>
        <w:tc>
          <w:tcPr>
            <w:tcW w:w="1604" w:type="dxa"/>
            <w:gridSpan w:val="2"/>
            <w:tcBorders>
              <w:left w:val="single" w:color="000000" w:sz="8" w:space="0"/>
              <w:right w:val="single" w:color="000000" w:sz="8" w:space="0"/>
            </w:tcBorders>
            <w:vAlign w:val="top"/>
          </w:tcPr>
          <w:p w14:paraId="2407A945">
            <w:pPr>
              <w:rPr>
                <w:rFonts w:ascii="Arial"/>
                <w:b w:val="0"/>
                <w:bCs w:val="0"/>
                <w:color w:val="auto"/>
                <w:sz w:val="21"/>
              </w:rPr>
            </w:pPr>
          </w:p>
        </w:tc>
        <w:tc>
          <w:tcPr>
            <w:tcW w:w="1285" w:type="dxa"/>
            <w:tcBorders>
              <w:left w:val="single" w:color="000000" w:sz="8" w:space="0"/>
              <w:right w:val="single" w:color="000000" w:sz="8" w:space="0"/>
            </w:tcBorders>
            <w:vAlign w:val="top"/>
          </w:tcPr>
          <w:p w14:paraId="24A1CBC9">
            <w:pPr>
              <w:rPr>
                <w:rFonts w:ascii="Arial"/>
                <w:b w:val="0"/>
                <w:bCs w:val="0"/>
                <w:color w:val="auto"/>
                <w:sz w:val="21"/>
              </w:rPr>
            </w:pPr>
          </w:p>
        </w:tc>
        <w:tc>
          <w:tcPr>
            <w:tcW w:w="1472" w:type="dxa"/>
            <w:tcBorders>
              <w:left w:val="single" w:color="000000" w:sz="8" w:space="0"/>
              <w:right w:val="single" w:color="000000" w:sz="8" w:space="0"/>
            </w:tcBorders>
            <w:vAlign w:val="top"/>
          </w:tcPr>
          <w:p w14:paraId="3AFDDAC1">
            <w:pPr>
              <w:rPr>
                <w:rFonts w:ascii="Arial"/>
                <w:b w:val="0"/>
                <w:bCs w:val="0"/>
                <w:color w:val="auto"/>
                <w:sz w:val="21"/>
              </w:rPr>
            </w:pPr>
          </w:p>
        </w:tc>
        <w:tc>
          <w:tcPr>
            <w:tcW w:w="1436" w:type="dxa"/>
            <w:tcBorders>
              <w:left w:val="single" w:color="000000" w:sz="8" w:space="0"/>
              <w:right w:val="single" w:color="000000" w:sz="8" w:space="0"/>
            </w:tcBorders>
            <w:vAlign w:val="top"/>
          </w:tcPr>
          <w:p w14:paraId="57A4D4CB">
            <w:pPr>
              <w:rPr>
                <w:rFonts w:ascii="Arial"/>
                <w:b w:val="0"/>
                <w:bCs w:val="0"/>
                <w:color w:val="auto"/>
                <w:sz w:val="21"/>
              </w:rPr>
            </w:pPr>
          </w:p>
        </w:tc>
        <w:tc>
          <w:tcPr>
            <w:tcW w:w="1167" w:type="dxa"/>
            <w:tcBorders>
              <w:left w:val="single" w:color="000000" w:sz="8" w:space="0"/>
              <w:bottom w:val="single" w:color="000000" w:sz="6" w:space="0"/>
            </w:tcBorders>
            <w:vAlign w:val="top"/>
          </w:tcPr>
          <w:p w14:paraId="503F6240">
            <w:pPr>
              <w:pStyle w:val="16"/>
              <w:spacing w:before="55" w:line="222" w:lineRule="auto"/>
              <w:ind w:left="8"/>
              <w:rPr>
                <w:b w:val="0"/>
                <w:bCs w:val="0"/>
                <w:color w:val="auto"/>
              </w:rPr>
            </w:pPr>
            <w:r>
              <w:rPr>
                <w:b w:val="0"/>
                <w:bCs w:val="0"/>
                <w:color w:val="auto"/>
                <w:spacing w:val="-4"/>
              </w:rPr>
              <w:t>或小组讨论</w:t>
            </w:r>
          </w:p>
        </w:tc>
      </w:tr>
      <w:tr w14:paraId="5310A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4" w:hRule="atLeast"/>
        </w:trPr>
        <w:tc>
          <w:tcPr>
            <w:tcW w:w="1292" w:type="dxa"/>
            <w:vMerge w:val="continue"/>
            <w:tcBorders>
              <w:top w:val="nil"/>
              <w:left w:val="single" w:color="000000" w:sz="6" w:space="0"/>
              <w:bottom w:val="nil"/>
              <w:right w:val="single" w:color="000000" w:sz="8" w:space="0"/>
            </w:tcBorders>
            <w:vAlign w:val="top"/>
          </w:tcPr>
          <w:p w14:paraId="79198F6E">
            <w:pPr>
              <w:rPr>
                <w:rFonts w:ascii="Arial"/>
                <w:b w:val="0"/>
                <w:bCs w:val="0"/>
                <w:color w:val="auto"/>
                <w:sz w:val="21"/>
              </w:rPr>
            </w:pPr>
          </w:p>
        </w:tc>
        <w:tc>
          <w:tcPr>
            <w:tcW w:w="561" w:type="dxa"/>
            <w:tcBorders>
              <w:left w:val="single" w:color="000000" w:sz="8" w:space="0"/>
              <w:right w:val="single" w:color="000000" w:sz="8" w:space="0"/>
            </w:tcBorders>
            <w:vAlign w:val="top"/>
          </w:tcPr>
          <w:p w14:paraId="5DAF9622">
            <w:pPr>
              <w:spacing w:line="348" w:lineRule="auto"/>
              <w:rPr>
                <w:rFonts w:ascii="Arial"/>
                <w:b w:val="0"/>
                <w:bCs w:val="0"/>
                <w:color w:val="auto"/>
                <w:sz w:val="21"/>
              </w:rPr>
            </w:pPr>
          </w:p>
          <w:p w14:paraId="6FF8F7D9">
            <w:pPr>
              <w:spacing w:line="348" w:lineRule="auto"/>
              <w:rPr>
                <w:rFonts w:ascii="Arial"/>
                <w:b w:val="0"/>
                <w:bCs w:val="0"/>
                <w:color w:val="auto"/>
                <w:sz w:val="21"/>
              </w:rPr>
            </w:pPr>
          </w:p>
          <w:p w14:paraId="06E7E366">
            <w:pPr>
              <w:spacing w:before="61" w:line="189" w:lineRule="auto"/>
              <w:ind w:left="161"/>
              <w:rPr>
                <w:rFonts w:ascii="Times New Roman" w:hAnsi="Times New Roman" w:eastAsia="Times New Roman" w:cs="Times New Roman"/>
                <w:b w:val="0"/>
                <w:bCs w:val="0"/>
                <w:color w:val="auto"/>
                <w:sz w:val="21"/>
                <w:szCs w:val="21"/>
              </w:rPr>
            </w:pPr>
            <w:r>
              <w:rPr>
                <w:rFonts w:ascii="Times New Roman" w:hAnsi="Times New Roman" w:eastAsia="Times New Roman" w:cs="Times New Roman"/>
                <w:b w:val="0"/>
                <w:bCs w:val="0"/>
                <w:color w:val="auto"/>
                <w:spacing w:val="-7"/>
                <w:sz w:val="21"/>
                <w:szCs w:val="21"/>
              </w:rPr>
              <w:t>14</w:t>
            </w:r>
          </w:p>
        </w:tc>
        <w:tc>
          <w:tcPr>
            <w:tcW w:w="1604" w:type="dxa"/>
            <w:gridSpan w:val="2"/>
            <w:tcBorders>
              <w:left w:val="single" w:color="000000" w:sz="8" w:space="0"/>
              <w:right w:val="single" w:color="000000" w:sz="8" w:space="0"/>
            </w:tcBorders>
            <w:vAlign w:val="top"/>
          </w:tcPr>
          <w:p w14:paraId="6AF54235">
            <w:pPr>
              <w:spacing w:line="439" w:lineRule="auto"/>
              <w:rPr>
                <w:rFonts w:ascii="Arial"/>
                <w:b w:val="0"/>
                <w:bCs w:val="0"/>
                <w:color w:val="auto"/>
                <w:sz w:val="21"/>
              </w:rPr>
            </w:pPr>
          </w:p>
          <w:p w14:paraId="634B1385">
            <w:pPr>
              <w:pStyle w:val="16"/>
              <w:spacing w:before="68" w:line="260" w:lineRule="auto"/>
              <w:ind w:right="117"/>
              <w:rPr>
                <w:b w:val="0"/>
                <w:bCs w:val="0"/>
                <w:color w:val="auto"/>
              </w:rPr>
            </w:pPr>
            <w:r>
              <w:rPr>
                <w:b w:val="0"/>
                <w:bCs w:val="0"/>
                <w:color w:val="auto"/>
                <w:spacing w:val="-3"/>
              </w:rPr>
              <w:t>第十四章  风险</w:t>
            </w:r>
            <w:r>
              <w:rPr>
                <w:b w:val="0"/>
                <w:bCs w:val="0"/>
                <w:color w:val="auto"/>
                <w:spacing w:val="4"/>
              </w:rPr>
              <w:t xml:space="preserve"> </w:t>
            </w:r>
            <w:r>
              <w:rPr>
                <w:b w:val="0"/>
                <w:bCs w:val="0"/>
                <w:color w:val="auto"/>
                <w:spacing w:val="-3"/>
              </w:rPr>
              <w:t>控制与危机管理</w:t>
            </w:r>
          </w:p>
        </w:tc>
        <w:tc>
          <w:tcPr>
            <w:tcW w:w="1285" w:type="dxa"/>
            <w:tcBorders>
              <w:left w:val="single" w:color="000000" w:sz="8" w:space="0"/>
              <w:right w:val="single" w:color="000000" w:sz="8" w:space="0"/>
            </w:tcBorders>
            <w:vAlign w:val="top"/>
          </w:tcPr>
          <w:p w14:paraId="2CA96819">
            <w:pPr>
              <w:spacing w:line="307" w:lineRule="auto"/>
              <w:rPr>
                <w:rFonts w:ascii="Arial"/>
                <w:b w:val="0"/>
                <w:bCs w:val="0"/>
                <w:color w:val="auto"/>
                <w:sz w:val="21"/>
              </w:rPr>
            </w:pPr>
          </w:p>
          <w:p w14:paraId="6EADF409">
            <w:pPr>
              <w:spacing w:line="307" w:lineRule="auto"/>
              <w:rPr>
                <w:rFonts w:ascii="Arial"/>
                <w:b w:val="0"/>
                <w:bCs w:val="0"/>
                <w:color w:val="auto"/>
                <w:sz w:val="21"/>
              </w:rPr>
            </w:pPr>
          </w:p>
          <w:p w14:paraId="6D5D8548">
            <w:pPr>
              <w:spacing w:before="64" w:line="180" w:lineRule="auto"/>
              <w:ind w:left="15"/>
              <w:rPr>
                <w:rFonts w:ascii="Constantia" w:hAnsi="Constantia" w:eastAsia="Constantia" w:cs="Constantia"/>
                <w:b w:val="0"/>
                <w:bCs w:val="0"/>
                <w:color w:val="auto"/>
                <w:sz w:val="21"/>
                <w:szCs w:val="21"/>
              </w:rPr>
            </w:pPr>
            <w:r>
              <w:rPr>
                <w:rFonts w:ascii="Constantia" w:hAnsi="Constantia" w:eastAsia="Constantia" w:cs="Constantia"/>
                <w:b w:val="0"/>
                <w:bCs w:val="0"/>
                <w:color w:val="auto"/>
                <w:spacing w:val="2"/>
                <w:sz w:val="21"/>
                <w:szCs w:val="21"/>
              </w:rPr>
              <w:t>1.1, 2.1,</w:t>
            </w:r>
            <w:r>
              <w:rPr>
                <w:rFonts w:ascii="Constantia" w:hAnsi="Constantia" w:eastAsia="Constantia" w:cs="Constantia"/>
                <w:b w:val="0"/>
                <w:bCs w:val="0"/>
                <w:color w:val="auto"/>
                <w:spacing w:val="6"/>
                <w:sz w:val="21"/>
                <w:szCs w:val="21"/>
              </w:rPr>
              <w:t xml:space="preserve"> </w:t>
            </w:r>
            <w:r>
              <w:rPr>
                <w:rFonts w:ascii="Constantia" w:hAnsi="Constantia" w:eastAsia="Constantia" w:cs="Constantia"/>
                <w:b w:val="0"/>
                <w:bCs w:val="0"/>
                <w:color w:val="auto"/>
                <w:spacing w:val="2"/>
                <w:sz w:val="21"/>
                <w:szCs w:val="21"/>
              </w:rPr>
              <w:t>4.2</w:t>
            </w:r>
          </w:p>
        </w:tc>
        <w:tc>
          <w:tcPr>
            <w:tcW w:w="1472" w:type="dxa"/>
            <w:tcBorders>
              <w:left w:val="single" w:color="000000" w:sz="8" w:space="0"/>
              <w:right w:val="single" w:color="000000" w:sz="8" w:space="0"/>
            </w:tcBorders>
            <w:vAlign w:val="top"/>
          </w:tcPr>
          <w:p w14:paraId="3EAF7025">
            <w:pPr>
              <w:pStyle w:val="16"/>
              <w:spacing w:before="41" w:line="221" w:lineRule="auto"/>
              <w:ind w:left="1"/>
              <w:rPr>
                <w:b w:val="0"/>
                <w:bCs w:val="0"/>
                <w:color w:val="auto"/>
              </w:rPr>
            </w:pPr>
            <w:r>
              <w:rPr>
                <w:b w:val="0"/>
                <w:bCs w:val="0"/>
                <w:color w:val="auto"/>
                <w:spacing w:val="-4"/>
              </w:rPr>
              <w:t>风险意识</w:t>
            </w:r>
          </w:p>
        </w:tc>
        <w:tc>
          <w:tcPr>
            <w:tcW w:w="1436" w:type="dxa"/>
            <w:tcBorders>
              <w:left w:val="single" w:color="000000" w:sz="8" w:space="0"/>
              <w:right w:val="single" w:color="000000" w:sz="8" w:space="0"/>
            </w:tcBorders>
            <w:vAlign w:val="top"/>
          </w:tcPr>
          <w:p w14:paraId="640419A6">
            <w:pPr>
              <w:pStyle w:val="16"/>
              <w:spacing w:before="42" w:line="265" w:lineRule="auto"/>
              <w:ind w:left="1" w:right="158" w:firstLine="4"/>
              <w:rPr>
                <w:b w:val="0"/>
                <w:bCs w:val="0"/>
                <w:color w:val="auto"/>
              </w:rPr>
            </w:pPr>
            <w:r>
              <w:rPr>
                <w:b w:val="0"/>
                <w:bCs w:val="0"/>
                <w:color w:val="auto"/>
                <w:spacing w:val="-4"/>
              </w:rPr>
              <w:t>建立风险控管</w:t>
            </w:r>
            <w:r>
              <w:rPr>
                <w:b w:val="0"/>
                <w:bCs w:val="0"/>
                <w:color w:val="auto"/>
              </w:rPr>
              <w:t xml:space="preserve"> </w:t>
            </w:r>
            <w:r>
              <w:rPr>
                <w:b w:val="0"/>
                <w:bCs w:val="0"/>
                <w:color w:val="auto"/>
                <w:spacing w:val="-3"/>
              </w:rPr>
              <w:t>机制和培养领</w:t>
            </w:r>
            <w:r>
              <w:rPr>
                <w:b w:val="0"/>
                <w:bCs w:val="0"/>
                <w:color w:val="auto"/>
              </w:rPr>
              <w:t xml:space="preserve"> </w:t>
            </w:r>
            <w:r>
              <w:rPr>
                <w:b w:val="0"/>
                <w:bCs w:val="0"/>
                <w:color w:val="auto"/>
                <w:spacing w:val="-3"/>
              </w:rPr>
              <w:t>导人的责信</w:t>
            </w:r>
          </w:p>
          <w:p w14:paraId="1F7CDBFD">
            <w:pPr>
              <w:spacing w:before="23" w:line="224" w:lineRule="auto"/>
              <w:ind w:left="2"/>
              <w:rPr>
                <w:rFonts w:ascii="Constantia" w:hAnsi="Constantia" w:eastAsia="Constantia" w:cs="Constantia"/>
                <w:b w:val="0"/>
                <w:bCs w:val="0"/>
                <w:color w:val="auto"/>
                <w:sz w:val="21"/>
                <w:szCs w:val="21"/>
              </w:rPr>
            </w:pPr>
            <w:r>
              <w:rPr>
                <w:rFonts w:ascii="Constantia" w:hAnsi="Constantia" w:eastAsia="Constantia" w:cs="Constantia"/>
                <w:b w:val="0"/>
                <w:bCs w:val="0"/>
                <w:color w:val="auto"/>
                <w:spacing w:val="-9"/>
                <w:w w:val="92"/>
                <w:sz w:val="21"/>
                <w:szCs w:val="21"/>
              </w:rPr>
              <w:t>(accountability)</w:t>
            </w:r>
          </w:p>
        </w:tc>
        <w:tc>
          <w:tcPr>
            <w:tcW w:w="1167" w:type="dxa"/>
            <w:tcBorders>
              <w:left w:val="single" w:color="000000" w:sz="8" w:space="0"/>
              <w:bottom w:val="single" w:color="000000" w:sz="6" w:space="0"/>
            </w:tcBorders>
            <w:vAlign w:val="top"/>
          </w:tcPr>
          <w:p w14:paraId="18C81F79">
            <w:pPr>
              <w:pStyle w:val="16"/>
              <w:spacing w:before="40" w:line="266" w:lineRule="auto"/>
              <w:ind w:left="6" w:right="102" w:hanging="1"/>
              <w:rPr>
                <w:b w:val="0"/>
                <w:bCs w:val="0"/>
                <w:color w:val="auto"/>
              </w:rPr>
            </w:pPr>
            <w:r>
              <w:rPr>
                <w:b w:val="0"/>
                <w:bCs w:val="0"/>
                <w:color w:val="auto"/>
                <w:spacing w:val="-3"/>
              </w:rPr>
              <w:t>课堂讲授、</w:t>
            </w:r>
            <w:r>
              <w:rPr>
                <w:b w:val="0"/>
                <w:bCs w:val="0"/>
                <w:color w:val="auto"/>
              </w:rPr>
              <w:t xml:space="preserve"> </w:t>
            </w:r>
            <w:r>
              <w:rPr>
                <w:b w:val="0"/>
                <w:bCs w:val="0"/>
                <w:color w:val="auto"/>
                <w:spacing w:val="-4"/>
              </w:rPr>
              <w:t>测验、作业</w:t>
            </w:r>
            <w:r>
              <w:rPr>
                <w:b w:val="0"/>
                <w:bCs w:val="0"/>
                <w:color w:val="auto"/>
                <w:spacing w:val="2"/>
              </w:rPr>
              <w:t xml:space="preserve"> </w:t>
            </w:r>
            <w:r>
              <w:rPr>
                <w:b w:val="0"/>
                <w:bCs w:val="0"/>
                <w:color w:val="auto"/>
                <w:spacing w:val="-4"/>
              </w:rPr>
              <w:t>或小组讨</w:t>
            </w:r>
          </w:p>
          <w:p w14:paraId="4BE43BBC">
            <w:pPr>
              <w:pStyle w:val="16"/>
              <w:spacing w:before="29" w:line="249" w:lineRule="auto"/>
              <w:ind w:left="7" w:right="102"/>
              <w:rPr>
                <w:b w:val="0"/>
                <w:bCs w:val="0"/>
                <w:color w:val="auto"/>
              </w:rPr>
            </w:pPr>
            <w:r>
              <w:rPr>
                <w:b w:val="0"/>
                <w:bCs w:val="0"/>
                <w:color w:val="auto"/>
                <w:spacing w:val="-4"/>
              </w:rPr>
              <w:t>论、阅读文</w:t>
            </w:r>
            <w:r>
              <w:rPr>
                <w:b w:val="0"/>
                <w:bCs w:val="0"/>
                <w:color w:val="auto"/>
                <w:spacing w:val="1"/>
              </w:rPr>
              <w:t xml:space="preserve"> </w:t>
            </w:r>
            <w:r>
              <w:rPr>
                <w:b w:val="0"/>
                <w:bCs w:val="0"/>
                <w:color w:val="auto"/>
                <w:spacing w:val="-3"/>
              </w:rPr>
              <w:t>献</w:t>
            </w:r>
          </w:p>
        </w:tc>
      </w:tr>
      <w:tr w14:paraId="39CB2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0" w:hRule="atLeast"/>
        </w:trPr>
        <w:tc>
          <w:tcPr>
            <w:tcW w:w="1292" w:type="dxa"/>
            <w:vMerge w:val="continue"/>
            <w:tcBorders>
              <w:top w:val="nil"/>
              <w:left w:val="single" w:color="000000" w:sz="6" w:space="0"/>
              <w:bottom w:val="nil"/>
              <w:right w:val="single" w:color="000000" w:sz="8" w:space="0"/>
            </w:tcBorders>
            <w:vAlign w:val="top"/>
          </w:tcPr>
          <w:p w14:paraId="2E69DC0F">
            <w:pPr>
              <w:rPr>
                <w:rFonts w:ascii="Arial"/>
                <w:b w:val="0"/>
                <w:bCs w:val="0"/>
                <w:color w:val="auto"/>
                <w:sz w:val="21"/>
              </w:rPr>
            </w:pPr>
          </w:p>
        </w:tc>
        <w:tc>
          <w:tcPr>
            <w:tcW w:w="561" w:type="dxa"/>
            <w:tcBorders>
              <w:left w:val="single" w:color="000000" w:sz="8" w:space="0"/>
              <w:right w:val="single" w:color="000000" w:sz="8" w:space="0"/>
            </w:tcBorders>
            <w:vAlign w:val="top"/>
          </w:tcPr>
          <w:p w14:paraId="267E4672">
            <w:pPr>
              <w:spacing w:line="387" w:lineRule="auto"/>
              <w:rPr>
                <w:rFonts w:ascii="Arial"/>
                <w:b w:val="0"/>
                <w:bCs w:val="0"/>
                <w:color w:val="auto"/>
                <w:sz w:val="21"/>
              </w:rPr>
            </w:pPr>
          </w:p>
          <w:p w14:paraId="374AD4EC">
            <w:pPr>
              <w:spacing w:before="60" w:line="189" w:lineRule="auto"/>
              <w:ind w:left="161"/>
              <w:rPr>
                <w:rFonts w:ascii="Times New Roman" w:hAnsi="Times New Roman" w:eastAsia="Times New Roman" w:cs="Times New Roman"/>
                <w:b w:val="0"/>
                <w:bCs w:val="0"/>
                <w:color w:val="auto"/>
                <w:sz w:val="21"/>
                <w:szCs w:val="21"/>
              </w:rPr>
            </w:pPr>
            <w:r>
              <w:rPr>
                <w:rFonts w:ascii="Times New Roman" w:hAnsi="Times New Roman" w:eastAsia="Times New Roman" w:cs="Times New Roman"/>
                <w:b w:val="0"/>
                <w:bCs w:val="0"/>
                <w:color w:val="auto"/>
                <w:spacing w:val="-7"/>
                <w:sz w:val="21"/>
                <w:szCs w:val="21"/>
              </w:rPr>
              <w:t>15</w:t>
            </w:r>
          </w:p>
        </w:tc>
        <w:tc>
          <w:tcPr>
            <w:tcW w:w="1604" w:type="dxa"/>
            <w:gridSpan w:val="2"/>
            <w:tcBorders>
              <w:left w:val="single" w:color="000000" w:sz="8" w:space="0"/>
              <w:right w:val="single" w:color="000000" w:sz="8" w:space="0"/>
            </w:tcBorders>
            <w:vAlign w:val="top"/>
          </w:tcPr>
          <w:p w14:paraId="196A4DFE">
            <w:pPr>
              <w:pStyle w:val="16"/>
              <w:spacing w:before="197" w:line="220" w:lineRule="auto"/>
              <w:rPr>
                <w:b w:val="0"/>
                <w:bCs w:val="0"/>
                <w:color w:val="auto"/>
              </w:rPr>
            </w:pPr>
            <w:r>
              <w:rPr>
                <w:b w:val="0"/>
                <w:bCs w:val="0"/>
                <w:color w:val="auto"/>
                <w:spacing w:val="-3"/>
              </w:rPr>
              <w:t>第十五章  创新</w:t>
            </w:r>
          </w:p>
          <w:p w14:paraId="0A74C429">
            <w:pPr>
              <w:pStyle w:val="16"/>
              <w:spacing w:before="61" w:line="225" w:lineRule="auto"/>
              <w:ind w:left="5"/>
              <w:rPr>
                <w:b w:val="0"/>
                <w:bCs w:val="0"/>
                <w:color w:val="auto"/>
              </w:rPr>
            </w:pPr>
            <w:r>
              <w:rPr>
                <w:b w:val="0"/>
                <w:bCs w:val="0"/>
                <w:color w:val="auto"/>
                <w:spacing w:val="-8"/>
              </w:rPr>
              <w:t>原理</w:t>
            </w:r>
          </w:p>
        </w:tc>
        <w:tc>
          <w:tcPr>
            <w:tcW w:w="1285" w:type="dxa"/>
            <w:tcBorders>
              <w:left w:val="single" w:color="000000" w:sz="8" w:space="0"/>
              <w:right w:val="single" w:color="000000" w:sz="8" w:space="0"/>
            </w:tcBorders>
            <w:vAlign w:val="top"/>
          </w:tcPr>
          <w:p w14:paraId="2FDA6764">
            <w:pPr>
              <w:spacing w:line="305" w:lineRule="auto"/>
              <w:rPr>
                <w:rFonts w:ascii="Arial"/>
                <w:b w:val="0"/>
                <w:bCs w:val="0"/>
                <w:color w:val="auto"/>
                <w:sz w:val="21"/>
              </w:rPr>
            </w:pPr>
          </w:p>
          <w:p w14:paraId="2565677D">
            <w:pPr>
              <w:spacing w:before="64" w:line="177" w:lineRule="auto"/>
              <w:ind w:left="15"/>
              <w:rPr>
                <w:rFonts w:ascii="Constantia" w:hAnsi="Constantia" w:eastAsia="Constantia" w:cs="Constantia"/>
                <w:b w:val="0"/>
                <w:bCs w:val="0"/>
                <w:color w:val="auto"/>
                <w:sz w:val="21"/>
                <w:szCs w:val="21"/>
              </w:rPr>
            </w:pPr>
            <w:r>
              <w:rPr>
                <w:rFonts w:ascii="Constantia" w:hAnsi="Constantia" w:eastAsia="Constantia" w:cs="Constantia"/>
                <w:b w:val="0"/>
                <w:bCs w:val="0"/>
                <w:color w:val="auto"/>
                <w:spacing w:val="5"/>
                <w:sz w:val="21"/>
                <w:szCs w:val="21"/>
              </w:rPr>
              <w:t>1.1,</w:t>
            </w:r>
            <w:r>
              <w:rPr>
                <w:rFonts w:ascii="Constantia" w:hAnsi="Constantia" w:eastAsia="Constantia" w:cs="Constantia"/>
                <w:b w:val="0"/>
                <w:bCs w:val="0"/>
                <w:color w:val="auto"/>
                <w:spacing w:val="16"/>
                <w:sz w:val="21"/>
                <w:szCs w:val="21"/>
              </w:rPr>
              <w:t xml:space="preserve"> </w:t>
            </w:r>
            <w:r>
              <w:rPr>
                <w:rFonts w:ascii="Constantia" w:hAnsi="Constantia" w:eastAsia="Constantia" w:cs="Constantia"/>
                <w:b w:val="0"/>
                <w:bCs w:val="0"/>
                <w:color w:val="auto"/>
                <w:spacing w:val="5"/>
                <w:sz w:val="21"/>
                <w:szCs w:val="21"/>
              </w:rPr>
              <w:t>3.1</w:t>
            </w:r>
          </w:p>
        </w:tc>
        <w:tc>
          <w:tcPr>
            <w:tcW w:w="1472" w:type="dxa"/>
            <w:tcBorders>
              <w:left w:val="single" w:color="000000" w:sz="8" w:space="0"/>
              <w:right w:val="single" w:color="000000" w:sz="8" w:space="0"/>
            </w:tcBorders>
            <w:vAlign w:val="top"/>
          </w:tcPr>
          <w:p w14:paraId="3AD52D54">
            <w:pPr>
              <w:rPr>
                <w:rFonts w:ascii="Arial"/>
                <w:b w:val="0"/>
                <w:bCs w:val="0"/>
                <w:color w:val="auto"/>
                <w:sz w:val="21"/>
              </w:rPr>
            </w:pPr>
          </w:p>
        </w:tc>
        <w:tc>
          <w:tcPr>
            <w:tcW w:w="1436" w:type="dxa"/>
            <w:tcBorders>
              <w:left w:val="single" w:color="000000" w:sz="8" w:space="0"/>
              <w:right w:val="single" w:color="000000" w:sz="8" w:space="0"/>
            </w:tcBorders>
            <w:vAlign w:val="top"/>
          </w:tcPr>
          <w:p w14:paraId="677EB8DE">
            <w:pPr>
              <w:rPr>
                <w:rFonts w:ascii="Arial"/>
                <w:b w:val="0"/>
                <w:bCs w:val="0"/>
                <w:color w:val="auto"/>
                <w:sz w:val="21"/>
              </w:rPr>
            </w:pPr>
          </w:p>
        </w:tc>
        <w:tc>
          <w:tcPr>
            <w:tcW w:w="1167" w:type="dxa"/>
            <w:tcBorders>
              <w:left w:val="single" w:color="000000" w:sz="8" w:space="0"/>
              <w:bottom w:val="single" w:color="000000" w:sz="6" w:space="0"/>
            </w:tcBorders>
            <w:vAlign w:val="top"/>
          </w:tcPr>
          <w:p w14:paraId="244DDB38">
            <w:pPr>
              <w:pStyle w:val="16"/>
              <w:spacing w:before="42" w:line="257" w:lineRule="auto"/>
              <w:ind w:left="6" w:right="102" w:hanging="1"/>
              <w:rPr>
                <w:b w:val="0"/>
                <w:bCs w:val="0"/>
                <w:color w:val="auto"/>
              </w:rPr>
            </w:pPr>
            <w:r>
              <w:rPr>
                <w:b w:val="0"/>
                <w:bCs w:val="0"/>
                <w:color w:val="auto"/>
                <w:spacing w:val="-3"/>
              </w:rPr>
              <w:t>课堂讲授、</w:t>
            </w:r>
            <w:r>
              <w:rPr>
                <w:b w:val="0"/>
                <w:bCs w:val="0"/>
                <w:color w:val="auto"/>
              </w:rPr>
              <w:t xml:space="preserve"> </w:t>
            </w:r>
            <w:r>
              <w:rPr>
                <w:b w:val="0"/>
                <w:bCs w:val="0"/>
                <w:color w:val="auto"/>
                <w:spacing w:val="-4"/>
              </w:rPr>
              <w:t>测验、作业</w:t>
            </w:r>
            <w:r>
              <w:rPr>
                <w:b w:val="0"/>
                <w:bCs w:val="0"/>
                <w:color w:val="auto"/>
                <w:spacing w:val="2"/>
              </w:rPr>
              <w:t xml:space="preserve"> </w:t>
            </w:r>
            <w:r>
              <w:rPr>
                <w:b w:val="0"/>
                <w:bCs w:val="0"/>
                <w:color w:val="auto"/>
                <w:spacing w:val="-4"/>
              </w:rPr>
              <w:t>或小组讨论</w:t>
            </w:r>
          </w:p>
        </w:tc>
      </w:tr>
      <w:tr w14:paraId="553EC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8" w:hRule="atLeast"/>
        </w:trPr>
        <w:tc>
          <w:tcPr>
            <w:tcW w:w="1292" w:type="dxa"/>
            <w:vMerge w:val="continue"/>
            <w:tcBorders>
              <w:top w:val="nil"/>
              <w:left w:val="single" w:color="000000" w:sz="6" w:space="0"/>
              <w:right w:val="single" w:color="000000" w:sz="8" w:space="0"/>
            </w:tcBorders>
            <w:vAlign w:val="top"/>
          </w:tcPr>
          <w:p w14:paraId="664326DD">
            <w:pPr>
              <w:rPr>
                <w:rFonts w:ascii="Arial"/>
                <w:b w:val="0"/>
                <w:bCs w:val="0"/>
                <w:color w:val="auto"/>
                <w:sz w:val="21"/>
              </w:rPr>
            </w:pPr>
          </w:p>
        </w:tc>
        <w:tc>
          <w:tcPr>
            <w:tcW w:w="561" w:type="dxa"/>
            <w:tcBorders>
              <w:left w:val="single" w:color="000000" w:sz="8" w:space="0"/>
              <w:right w:val="single" w:color="000000" w:sz="8" w:space="0"/>
            </w:tcBorders>
            <w:vAlign w:val="top"/>
          </w:tcPr>
          <w:p w14:paraId="19152E43">
            <w:pPr>
              <w:spacing w:line="252" w:lineRule="auto"/>
              <w:rPr>
                <w:rFonts w:ascii="Arial"/>
                <w:b w:val="0"/>
                <w:bCs w:val="0"/>
                <w:color w:val="auto"/>
                <w:sz w:val="21"/>
              </w:rPr>
            </w:pPr>
          </w:p>
          <w:p w14:paraId="6C7911EC">
            <w:pPr>
              <w:spacing w:line="252" w:lineRule="auto"/>
              <w:rPr>
                <w:rFonts w:ascii="Arial"/>
                <w:b w:val="0"/>
                <w:bCs w:val="0"/>
                <w:color w:val="auto"/>
                <w:sz w:val="21"/>
              </w:rPr>
            </w:pPr>
          </w:p>
          <w:p w14:paraId="02BFC914">
            <w:pPr>
              <w:spacing w:line="253" w:lineRule="auto"/>
              <w:rPr>
                <w:rFonts w:ascii="Arial"/>
                <w:b w:val="0"/>
                <w:bCs w:val="0"/>
                <w:color w:val="auto"/>
                <w:sz w:val="21"/>
              </w:rPr>
            </w:pPr>
          </w:p>
          <w:p w14:paraId="5B2A877A">
            <w:pPr>
              <w:spacing w:line="253" w:lineRule="auto"/>
              <w:rPr>
                <w:rFonts w:ascii="Arial"/>
                <w:b w:val="0"/>
                <w:bCs w:val="0"/>
                <w:color w:val="auto"/>
                <w:sz w:val="21"/>
              </w:rPr>
            </w:pPr>
          </w:p>
          <w:p w14:paraId="5A7A315F">
            <w:pPr>
              <w:spacing w:before="60" w:line="189" w:lineRule="auto"/>
              <w:ind w:left="161"/>
              <w:rPr>
                <w:rFonts w:ascii="Times New Roman" w:hAnsi="Times New Roman" w:eastAsia="Times New Roman" w:cs="Times New Roman"/>
                <w:b w:val="0"/>
                <w:bCs w:val="0"/>
                <w:color w:val="auto"/>
                <w:sz w:val="21"/>
                <w:szCs w:val="21"/>
              </w:rPr>
            </w:pPr>
            <w:r>
              <w:rPr>
                <w:rFonts w:ascii="Times New Roman" w:hAnsi="Times New Roman" w:eastAsia="Times New Roman" w:cs="Times New Roman"/>
                <w:b w:val="0"/>
                <w:bCs w:val="0"/>
                <w:color w:val="auto"/>
                <w:spacing w:val="-7"/>
                <w:sz w:val="21"/>
                <w:szCs w:val="21"/>
              </w:rPr>
              <w:t>16</w:t>
            </w:r>
          </w:p>
        </w:tc>
        <w:tc>
          <w:tcPr>
            <w:tcW w:w="1604" w:type="dxa"/>
            <w:gridSpan w:val="2"/>
            <w:tcBorders>
              <w:left w:val="single" w:color="000000" w:sz="8" w:space="0"/>
              <w:right w:val="single" w:color="000000" w:sz="8" w:space="0"/>
            </w:tcBorders>
            <w:vAlign w:val="top"/>
          </w:tcPr>
          <w:p w14:paraId="35787FFC">
            <w:pPr>
              <w:spacing w:line="249" w:lineRule="auto"/>
              <w:rPr>
                <w:rFonts w:ascii="Arial"/>
                <w:b w:val="0"/>
                <w:bCs w:val="0"/>
                <w:color w:val="auto"/>
                <w:sz w:val="21"/>
              </w:rPr>
            </w:pPr>
          </w:p>
          <w:p w14:paraId="37AFFD79">
            <w:pPr>
              <w:spacing w:line="249" w:lineRule="auto"/>
              <w:rPr>
                <w:rFonts w:ascii="Arial"/>
                <w:b w:val="0"/>
                <w:bCs w:val="0"/>
                <w:color w:val="auto"/>
                <w:sz w:val="21"/>
              </w:rPr>
            </w:pPr>
          </w:p>
          <w:p w14:paraId="03209ACB">
            <w:pPr>
              <w:spacing w:line="250" w:lineRule="auto"/>
              <w:rPr>
                <w:rFonts w:ascii="Arial"/>
                <w:b w:val="0"/>
                <w:bCs w:val="0"/>
                <w:color w:val="auto"/>
                <w:sz w:val="21"/>
              </w:rPr>
            </w:pPr>
          </w:p>
          <w:p w14:paraId="4B445445">
            <w:pPr>
              <w:pStyle w:val="16"/>
              <w:spacing w:before="69" w:line="220" w:lineRule="auto"/>
              <w:rPr>
                <w:b w:val="0"/>
                <w:bCs w:val="0"/>
                <w:color w:val="auto"/>
              </w:rPr>
            </w:pPr>
            <w:r>
              <w:rPr>
                <w:b w:val="0"/>
                <w:bCs w:val="0"/>
                <w:color w:val="auto"/>
                <w:spacing w:val="-3"/>
              </w:rPr>
              <w:t>第十六章  组织</w:t>
            </w:r>
          </w:p>
          <w:p w14:paraId="1A41085E">
            <w:pPr>
              <w:pStyle w:val="16"/>
              <w:spacing w:before="62" w:line="221" w:lineRule="auto"/>
              <w:rPr>
                <w:b w:val="0"/>
                <w:bCs w:val="0"/>
                <w:color w:val="auto"/>
              </w:rPr>
            </w:pPr>
            <w:r>
              <w:rPr>
                <w:b w:val="0"/>
                <w:bCs w:val="0"/>
                <w:color w:val="auto"/>
                <w:spacing w:val="-6"/>
              </w:rPr>
              <w:t>创新</w:t>
            </w:r>
          </w:p>
        </w:tc>
        <w:tc>
          <w:tcPr>
            <w:tcW w:w="1285" w:type="dxa"/>
            <w:tcBorders>
              <w:left w:val="single" w:color="000000" w:sz="8" w:space="0"/>
              <w:right w:val="single" w:color="000000" w:sz="8" w:space="0"/>
            </w:tcBorders>
            <w:vAlign w:val="top"/>
          </w:tcPr>
          <w:p w14:paraId="3FED60B2">
            <w:pPr>
              <w:spacing w:line="308" w:lineRule="auto"/>
              <w:rPr>
                <w:rFonts w:ascii="Arial"/>
                <w:b w:val="0"/>
                <w:bCs w:val="0"/>
                <w:color w:val="auto"/>
                <w:sz w:val="21"/>
              </w:rPr>
            </w:pPr>
          </w:p>
          <w:p w14:paraId="0CCC3159">
            <w:pPr>
              <w:spacing w:line="308" w:lineRule="auto"/>
              <w:rPr>
                <w:rFonts w:ascii="Arial"/>
                <w:b w:val="0"/>
                <w:bCs w:val="0"/>
                <w:color w:val="auto"/>
                <w:sz w:val="21"/>
              </w:rPr>
            </w:pPr>
          </w:p>
          <w:p w14:paraId="33DA589B">
            <w:pPr>
              <w:spacing w:line="309" w:lineRule="auto"/>
              <w:rPr>
                <w:rFonts w:ascii="Arial"/>
                <w:b w:val="0"/>
                <w:bCs w:val="0"/>
                <w:color w:val="auto"/>
                <w:sz w:val="21"/>
              </w:rPr>
            </w:pPr>
          </w:p>
          <w:p w14:paraId="7DEDE45D">
            <w:pPr>
              <w:spacing w:before="64" w:line="177" w:lineRule="auto"/>
              <w:ind w:left="15"/>
              <w:rPr>
                <w:rFonts w:ascii="Constantia" w:hAnsi="Constantia" w:eastAsia="Constantia" w:cs="Constantia"/>
                <w:b w:val="0"/>
                <w:bCs w:val="0"/>
                <w:color w:val="auto"/>
                <w:sz w:val="21"/>
                <w:szCs w:val="21"/>
              </w:rPr>
            </w:pPr>
            <w:r>
              <w:rPr>
                <w:rFonts w:ascii="Constantia" w:hAnsi="Constantia" w:eastAsia="Constantia" w:cs="Constantia"/>
                <w:b w:val="0"/>
                <w:bCs w:val="0"/>
                <w:color w:val="auto"/>
                <w:spacing w:val="4"/>
                <w:sz w:val="21"/>
                <w:szCs w:val="21"/>
              </w:rPr>
              <w:t>1.1,</w:t>
            </w:r>
            <w:r>
              <w:rPr>
                <w:rFonts w:ascii="Constantia" w:hAnsi="Constantia" w:eastAsia="Constantia" w:cs="Constantia"/>
                <w:b w:val="0"/>
                <w:bCs w:val="0"/>
                <w:color w:val="auto"/>
                <w:spacing w:val="16"/>
                <w:w w:val="101"/>
                <w:sz w:val="21"/>
                <w:szCs w:val="21"/>
              </w:rPr>
              <w:t xml:space="preserve"> </w:t>
            </w:r>
            <w:r>
              <w:rPr>
                <w:rFonts w:ascii="Constantia" w:hAnsi="Constantia" w:eastAsia="Constantia" w:cs="Constantia"/>
                <w:b w:val="0"/>
                <w:bCs w:val="0"/>
                <w:color w:val="auto"/>
                <w:spacing w:val="4"/>
                <w:sz w:val="21"/>
                <w:szCs w:val="21"/>
              </w:rPr>
              <w:t>3.1,</w:t>
            </w:r>
            <w:r>
              <w:rPr>
                <w:rFonts w:ascii="Constantia" w:hAnsi="Constantia" w:eastAsia="Constantia" w:cs="Constantia"/>
                <w:b w:val="0"/>
                <w:bCs w:val="0"/>
                <w:color w:val="auto"/>
                <w:spacing w:val="13"/>
                <w:sz w:val="21"/>
                <w:szCs w:val="21"/>
              </w:rPr>
              <w:t xml:space="preserve"> </w:t>
            </w:r>
            <w:r>
              <w:rPr>
                <w:rFonts w:ascii="Constantia" w:hAnsi="Constantia" w:eastAsia="Constantia" w:cs="Constantia"/>
                <w:b w:val="0"/>
                <w:bCs w:val="0"/>
                <w:color w:val="auto"/>
                <w:spacing w:val="4"/>
                <w:sz w:val="21"/>
                <w:szCs w:val="21"/>
              </w:rPr>
              <w:t>5.1</w:t>
            </w:r>
          </w:p>
        </w:tc>
        <w:tc>
          <w:tcPr>
            <w:tcW w:w="1472" w:type="dxa"/>
            <w:tcBorders>
              <w:left w:val="single" w:color="000000" w:sz="8" w:space="0"/>
              <w:right w:val="single" w:color="000000" w:sz="8" w:space="0"/>
            </w:tcBorders>
            <w:vAlign w:val="top"/>
          </w:tcPr>
          <w:p w14:paraId="190C9F61">
            <w:pPr>
              <w:pStyle w:val="16"/>
              <w:spacing w:before="41" w:line="220" w:lineRule="auto"/>
              <w:rPr>
                <w:b w:val="0"/>
                <w:bCs w:val="0"/>
                <w:color w:val="auto"/>
              </w:rPr>
            </w:pPr>
            <w:r>
              <w:rPr>
                <w:b w:val="0"/>
                <w:bCs w:val="0"/>
                <w:color w:val="auto"/>
                <w:spacing w:val="-3"/>
              </w:rPr>
              <w:t>创新创业精神</w:t>
            </w:r>
          </w:p>
        </w:tc>
        <w:tc>
          <w:tcPr>
            <w:tcW w:w="1436" w:type="dxa"/>
            <w:tcBorders>
              <w:left w:val="single" w:color="000000" w:sz="8" w:space="0"/>
              <w:right w:val="single" w:color="000000" w:sz="8" w:space="0"/>
            </w:tcBorders>
            <w:vAlign w:val="top"/>
          </w:tcPr>
          <w:p w14:paraId="7966A333">
            <w:pPr>
              <w:pStyle w:val="16"/>
              <w:spacing w:before="42" w:line="267" w:lineRule="auto"/>
              <w:ind w:left="3" w:right="158" w:firstLine="4"/>
              <w:jc w:val="both"/>
              <w:rPr>
                <w:b w:val="0"/>
                <w:bCs w:val="0"/>
                <w:color w:val="auto"/>
              </w:rPr>
            </w:pPr>
            <w:r>
              <w:rPr>
                <w:b w:val="0"/>
                <w:bCs w:val="0"/>
                <w:color w:val="auto"/>
                <w:spacing w:val="-5"/>
              </w:rPr>
              <w:t>管理创新是创</w:t>
            </w:r>
            <w:r>
              <w:rPr>
                <w:b w:val="0"/>
                <w:bCs w:val="0"/>
                <w:color w:val="auto"/>
                <w:spacing w:val="3"/>
              </w:rPr>
              <w:t xml:space="preserve"> </w:t>
            </w:r>
            <w:r>
              <w:rPr>
                <w:b w:val="0"/>
                <w:bCs w:val="0"/>
                <w:color w:val="auto"/>
                <w:spacing w:val="-4"/>
              </w:rPr>
              <w:t>新体系的重要</w:t>
            </w:r>
            <w:r>
              <w:rPr>
                <w:b w:val="0"/>
                <w:bCs w:val="0"/>
                <w:color w:val="auto"/>
                <w:spacing w:val="3"/>
              </w:rPr>
              <w:t xml:space="preserve"> </w:t>
            </w:r>
            <w:r>
              <w:rPr>
                <w:b w:val="0"/>
                <w:bCs w:val="0"/>
                <w:color w:val="auto"/>
                <w:spacing w:val="-4"/>
              </w:rPr>
              <w:t>组成部分，新</w:t>
            </w:r>
            <w:r>
              <w:rPr>
                <w:b w:val="0"/>
                <w:bCs w:val="0"/>
                <w:color w:val="auto"/>
                <w:spacing w:val="3"/>
              </w:rPr>
              <w:t xml:space="preserve"> </w:t>
            </w:r>
            <w:r>
              <w:rPr>
                <w:b w:val="0"/>
                <w:bCs w:val="0"/>
                <w:color w:val="auto"/>
                <w:spacing w:val="-4"/>
              </w:rPr>
              <w:t>时代企业要实</w:t>
            </w:r>
            <w:r>
              <w:rPr>
                <w:b w:val="0"/>
                <w:bCs w:val="0"/>
                <w:color w:val="auto"/>
                <w:spacing w:val="3"/>
              </w:rPr>
              <w:t xml:space="preserve"> </w:t>
            </w:r>
            <w:r>
              <w:rPr>
                <w:b w:val="0"/>
                <w:bCs w:val="0"/>
                <w:color w:val="auto"/>
                <w:spacing w:val="-4"/>
              </w:rPr>
              <w:t>现高质量发展</w:t>
            </w:r>
            <w:r>
              <w:rPr>
                <w:b w:val="0"/>
                <w:bCs w:val="0"/>
                <w:color w:val="auto"/>
                <w:spacing w:val="3"/>
              </w:rPr>
              <w:t xml:space="preserve"> </w:t>
            </w:r>
            <w:r>
              <w:rPr>
                <w:b w:val="0"/>
                <w:bCs w:val="0"/>
                <w:color w:val="auto"/>
                <w:spacing w:val="-4"/>
              </w:rPr>
              <w:t>的目标，离不</w:t>
            </w:r>
            <w:r>
              <w:rPr>
                <w:b w:val="0"/>
                <w:bCs w:val="0"/>
                <w:color w:val="auto"/>
                <w:spacing w:val="3"/>
              </w:rPr>
              <w:t xml:space="preserve"> </w:t>
            </w:r>
            <w:r>
              <w:rPr>
                <w:b w:val="0"/>
                <w:bCs w:val="0"/>
                <w:color w:val="auto"/>
                <w:spacing w:val="-4"/>
              </w:rPr>
              <w:t>开创新加持</w:t>
            </w:r>
          </w:p>
        </w:tc>
        <w:tc>
          <w:tcPr>
            <w:tcW w:w="1167" w:type="dxa"/>
            <w:tcBorders>
              <w:left w:val="single" w:color="000000" w:sz="8" w:space="0"/>
              <w:bottom w:val="single" w:color="000000" w:sz="6" w:space="0"/>
            </w:tcBorders>
            <w:vAlign w:val="top"/>
          </w:tcPr>
          <w:p w14:paraId="774F58E1">
            <w:pPr>
              <w:pStyle w:val="16"/>
              <w:spacing w:before="41" w:line="266" w:lineRule="auto"/>
              <w:ind w:left="6" w:right="102" w:hanging="1"/>
              <w:rPr>
                <w:b w:val="0"/>
                <w:bCs w:val="0"/>
                <w:color w:val="auto"/>
              </w:rPr>
            </w:pPr>
            <w:r>
              <w:rPr>
                <w:b w:val="0"/>
                <w:bCs w:val="0"/>
                <w:color w:val="auto"/>
                <w:spacing w:val="-3"/>
              </w:rPr>
              <w:t>课堂讲授、</w:t>
            </w:r>
            <w:r>
              <w:rPr>
                <w:b w:val="0"/>
                <w:bCs w:val="0"/>
                <w:color w:val="auto"/>
              </w:rPr>
              <w:t xml:space="preserve"> </w:t>
            </w:r>
            <w:r>
              <w:rPr>
                <w:b w:val="0"/>
                <w:bCs w:val="0"/>
                <w:color w:val="auto"/>
                <w:spacing w:val="-4"/>
              </w:rPr>
              <w:t>测验、作业</w:t>
            </w:r>
            <w:r>
              <w:rPr>
                <w:b w:val="0"/>
                <w:bCs w:val="0"/>
                <w:color w:val="auto"/>
                <w:spacing w:val="2"/>
              </w:rPr>
              <w:t xml:space="preserve"> </w:t>
            </w:r>
            <w:r>
              <w:rPr>
                <w:b w:val="0"/>
                <w:bCs w:val="0"/>
                <w:color w:val="auto"/>
                <w:spacing w:val="-4"/>
              </w:rPr>
              <w:t>或小组讨</w:t>
            </w:r>
          </w:p>
          <w:p w14:paraId="5C4E3912">
            <w:pPr>
              <w:pStyle w:val="16"/>
              <w:spacing w:before="29" w:line="261" w:lineRule="auto"/>
              <w:ind w:left="7" w:right="102"/>
              <w:rPr>
                <w:b w:val="0"/>
                <w:bCs w:val="0"/>
                <w:color w:val="auto"/>
              </w:rPr>
            </w:pPr>
            <w:r>
              <w:rPr>
                <w:b w:val="0"/>
                <w:bCs w:val="0"/>
                <w:color w:val="auto"/>
                <w:spacing w:val="-4"/>
              </w:rPr>
              <w:t>论、阅读文</w:t>
            </w:r>
            <w:r>
              <w:rPr>
                <w:b w:val="0"/>
                <w:bCs w:val="0"/>
                <w:color w:val="auto"/>
                <w:spacing w:val="1"/>
              </w:rPr>
              <w:t xml:space="preserve"> </w:t>
            </w:r>
            <w:r>
              <w:rPr>
                <w:b w:val="0"/>
                <w:bCs w:val="0"/>
                <w:color w:val="auto"/>
                <w:spacing w:val="-3"/>
              </w:rPr>
              <w:t>献</w:t>
            </w:r>
          </w:p>
        </w:tc>
      </w:tr>
      <w:tr w14:paraId="078E1A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292" w:type="dxa"/>
            <w:vMerge w:val="restart"/>
            <w:tcBorders>
              <w:bottom w:val="nil"/>
            </w:tcBorders>
            <w:vAlign w:val="top"/>
          </w:tcPr>
          <w:p w14:paraId="5BBAB5CF">
            <w:pPr>
              <w:spacing w:line="255" w:lineRule="auto"/>
              <w:rPr>
                <w:rFonts w:ascii="Arial"/>
                <w:b w:val="0"/>
                <w:bCs w:val="0"/>
                <w:color w:val="auto"/>
                <w:sz w:val="21"/>
              </w:rPr>
            </w:pPr>
          </w:p>
          <w:p w14:paraId="7101F399">
            <w:pPr>
              <w:spacing w:line="255" w:lineRule="auto"/>
              <w:rPr>
                <w:rFonts w:ascii="Arial"/>
                <w:b w:val="0"/>
                <w:bCs w:val="0"/>
                <w:color w:val="auto"/>
                <w:sz w:val="21"/>
              </w:rPr>
            </w:pPr>
          </w:p>
          <w:p w14:paraId="08B21A05">
            <w:pPr>
              <w:spacing w:line="255" w:lineRule="auto"/>
              <w:rPr>
                <w:rFonts w:ascii="Arial"/>
                <w:b w:val="0"/>
                <w:bCs w:val="0"/>
                <w:color w:val="auto"/>
                <w:sz w:val="21"/>
              </w:rPr>
            </w:pPr>
          </w:p>
          <w:p w14:paraId="69422FE0">
            <w:pPr>
              <w:spacing w:line="256" w:lineRule="auto"/>
              <w:rPr>
                <w:rFonts w:ascii="Arial"/>
                <w:b w:val="0"/>
                <w:bCs w:val="0"/>
                <w:color w:val="auto"/>
                <w:sz w:val="21"/>
              </w:rPr>
            </w:pPr>
          </w:p>
          <w:p w14:paraId="42865398">
            <w:pPr>
              <w:spacing w:line="256" w:lineRule="auto"/>
              <w:rPr>
                <w:rFonts w:ascii="Arial"/>
                <w:b w:val="0"/>
                <w:bCs w:val="0"/>
                <w:color w:val="auto"/>
                <w:sz w:val="21"/>
              </w:rPr>
            </w:pPr>
          </w:p>
          <w:p w14:paraId="658F0078">
            <w:pPr>
              <w:spacing w:line="256" w:lineRule="auto"/>
              <w:rPr>
                <w:rFonts w:ascii="Arial"/>
                <w:b w:val="0"/>
                <w:bCs w:val="0"/>
                <w:color w:val="auto"/>
                <w:sz w:val="21"/>
              </w:rPr>
            </w:pPr>
          </w:p>
          <w:p w14:paraId="226E769E">
            <w:pPr>
              <w:pStyle w:val="16"/>
              <w:spacing w:before="68" w:line="182" w:lineRule="auto"/>
              <w:ind w:left="593"/>
              <w:rPr>
                <w:b w:val="0"/>
                <w:bCs w:val="0"/>
                <w:color w:val="auto"/>
              </w:rPr>
            </w:pPr>
            <w:r>
              <w:rPr>
                <w:b w:val="0"/>
                <w:bCs w:val="0"/>
                <w:color w:val="auto"/>
                <w:spacing w:val="-3"/>
              </w:rPr>
              <w:t>H</w:t>
            </w:r>
          </w:p>
          <w:p w14:paraId="415ED5F8">
            <w:pPr>
              <w:pStyle w:val="16"/>
              <w:spacing w:before="240" w:line="219" w:lineRule="auto"/>
              <w:ind w:left="213"/>
              <w:rPr>
                <w:b w:val="0"/>
                <w:bCs w:val="0"/>
                <w:color w:val="auto"/>
              </w:rPr>
            </w:pPr>
            <w:r>
              <w:rPr>
                <w:b w:val="0"/>
                <w:bCs w:val="0"/>
                <w:color w:val="auto"/>
                <w:spacing w:val="-3"/>
              </w:rPr>
              <w:t>评价方</w:t>
            </w:r>
          </w:p>
        </w:tc>
        <w:tc>
          <w:tcPr>
            <w:tcW w:w="2165" w:type="dxa"/>
            <w:gridSpan w:val="3"/>
            <w:tcBorders>
              <w:left w:val="single" w:color="000000" w:sz="8" w:space="0"/>
              <w:right w:val="single" w:color="000000" w:sz="8" w:space="0"/>
            </w:tcBorders>
            <w:vAlign w:val="top"/>
          </w:tcPr>
          <w:p w14:paraId="3451F88D">
            <w:pPr>
              <w:pStyle w:val="16"/>
              <w:spacing w:before="246" w:line="219" w:lineRule="auto"/>
              <w:ind w:left="339"/>
              <w:rPr>
                <w:b w:val="0"/>
                <w:bCs w:val="0"/>
                <w:color w:val="auto"/>
              </w:rPr>
            </w:pPr>
            <w:r>
              <w:rPr>
                <w:b w:val="0"/>
                <w:bCs w:val="0"/>
                <w:color w:val="auto"/>
                <w:spacing w:val="-3"/>
              </w:rPr>
              <w:t>评价项目及配分</w:t>
            </w:r>
          </w:p>
        </w:tc>
        <w:tc>
          <w:tcPr>
            <w:tcW w:w="2757" w:type="dxa"/>
            <w:gridSpan w:val="2"/>
            <w:tcBorders>
              <w:left w:val="single" w:color="000000" w:sz="8" w:space="0"/>
              <w:right w:val="single" w:color="000000" w:sz="8" w:space="0"/>
            </w:tcBorders>
            <w:vAlign w:val="top"/>
          </w:tcPr>
          <w:p w14:paraId="251382B1">
            <w:pPr>
              <w:pStyle w:val="16"/>
              <w:spacing w:before="246" w:line="219" w:lineRule="auto"/>
              <w:ind w:left="742"/>
              <w:rPr>
                <w:b w:val="0"/>
                <w:bCs w:val="0"/>
                <w:color w:val="auto"/>
              </w:rPr>
            </w:pPr>
            <w:r>
              <w:rPr>
                <w:b w:val="0"/>
                <w:bCs w:val="0"/>
                <w:color w:val="auto"/>
                <w:spacing w:val="-3"/>
              </w:rPr>
              <w:t>评价项目说明</w:t>
            </w:r>
          </w:p>
        </w:tc>
        <w:tc>
          <w:tcPr>
            <w:tcW w:w="2603" w:type="dxa"/>
            <w:gridSpan w:val="2"/>
            <w:tcBorders>
              <w:left w:val="single" w:color="000000" w:sz="8" w:space="0"/>
              <w:bottom w:val="single" w:color="000000" w:sz="6" w:space="0"/>
            </w:tcBorders>
            <w:vAlign w:val="top"/>
          </w:tcPr>
          <w:p w14:paraId="4D09FF56">
            <w:pPr>
              <w:pStyle w:val="16"/>
              <w:spacing w:before="247" w:line="220" w:lineRule="auto"/>
              <w:ind w:left="667"/>
              <w:rPr>
                <w:b w:val="0"/>
                <w:bCs w:val="0"/>
                <w:color w:val="auto"/>
              </w:rPr>
            </w:pPr>
            <w:r>
              <w:rPr>
                <w:b w:val="0"/>
                <w:bCs w:val="0"/>
                <w:color w:val="auto"/>
                <w:spacing w:val="-4"/>
              </w:rPr>
              <w:t>支撑课程目标</w:t>
            </w:r>
          </w:p>
        </w:tc>
      </w:tr>
      <w:tr w14:paraId="65498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292" w:type="dxa"/>
            <w:vMerge w:val="continue"/>
            <w:tcBorders>
              <w:top w:val="nil"/>
              <w:bottom w:val="nil"/>
            </w:tcBorders>
            <w:vAlign w:val="top"/>
          </w:tcPr>
          <w:p w14:paraId="5244EA3E">
            <w:pPr>
              <w:rPr>
                <w:rFonts w:ascii="Arial"/>
                <w:b w:val="0"/>
                <w:bCs w:val="0"/>
                <w:color w:val="auto"/>
                <w:sz w:val="21"/>
              </w:rPr>
            </w:pPr>
          </w:p>
        </w:tc>
        <w:tc>
          <w:tcPr>
            <w:tcW w:w="2165" w:type="dxa"/>
            <w:gridSpan w:val="3"/>
            <w:tcBorders>
              <w:left w:val="single" w:color="000000" w:sz="8" w:space="0"/>
              <w:right w:val="single" w:color="000000" w:sz="8" w:space="0"/>
            </w:tcBorders>
            <w:vAlign w:val="top"/>
          </w:tcPr>
          <w:p w14:paraId="7E13A926">
            <w:pPr>
              <w:pStyle w:val="16"/>
              <w:spacing w:before="281" w:line="223" w:lineRule="auto"/>
              <w:ind w:left="454"/>
              <w:rPr>
                <w:b w:val="0"/>
                <w:bCs w:val="0"/>
                <w:color w:val="auto"/>
              </w:rPr>
            </w:pPr>
            <w:r>
              <w:rPr>
                <w:b w:val="0"/>
                <w:bCs w:val="0"/>
                <w:color w:val="auto"/>
                <w:spacing w:val="-1"/>
              </w:rPr>
              <w:t>平时（</w:t>
            </w:r>
            <w:r>
              <w:rPr>
                <w:rFonts w:ascii="Constantia" w:hAnsi="Constantia" w:eastAsia="Constantia" w:cs="Constantia"/>
                <w:b w:val="0"/>
                <w:bCs w:val="0"/>
                <w:color w:val="auto"/>
                <w:spacing w:val="-1"/>
              </w:rPr>
              <w:t>10%</w:t>
            </w:r>
            <w:r>
              <w:rPr>
                <w:b w:val="0"/>
                <w:bCs w:val="0"/>
                <w:color w:val="auto"/>
                <w:spacing w:val="-1"/>
              </w:rPr>
              <w:t>）</w:t>
            </w:r>
          </w:p>
        </w:tc>
        <w:tc>
          <w:tcPr>
            <w:tcW w:w="2757" w:type="dxa"/>
            <w:gridSpan w:val="2"/>
            <w:tcBorders>
              <w:left w:val="single" w:color="000000" w:sz="8" w:space="0"/>
              <w:right w:val="single" w:color="000000" w:sz="8" w:space="0"/>
            </w:tcBorders>
            <w:vAlign w:val="top"/>
          </w:tcPr>
          <w:p w14:paraId="4DE738E8">
            <w:pPr>
              <w:pStyle w:val="16"/>
              <w:spacing w:before="127" w:line="261" w:lineRule="auto"/>
              <w:ind w:left="1323" w:right="58" w:hanging="1140"/>
              <w:rPr>
                <w:b w:val="0"/>
                <w:bCs w:val="0"/>
                <w:color w:val="auto"/>
              </w:rPr>
            </w:pPr>
            <w:r>
              <w:rPr>
                <w:b w:val="0"/>
                <w:bCs w:val="0"/>
                <w:color w:val="auto"/>
                <w:spacing w:val="-5"/>
              </w:rPr>
              <w:t>出勤、课堂表现、回答问题</w:t>
            </w:r>
            <w:r>
              <w:rPr>
                <w:b w:val="0"/>
                <w:bCs w:val="0"/>
                <w:color w:val="auto"/>
                <w:spacing w:val="7"/>
              </w:rPr>
              <w:t xml:space="preserve"> </w:t>
            </w:r>
            <w:r>
              <w:rPr>
                <w:b w:val="0"/>
                <w:bCs w:val="0"/>
                <w:color w:val="auto"/>
                <w:spacing w:val="-3"/>
              </w:rPr>
              <w:t>等</w:t>
            </w:r>
          </w:p>
        </w:tc>
        <w:tc>
          <w:tcPr>
            <w:tcW w:w="2603" w:type="dxa"/>
            <w:gridSpan w:val="2"/>
            <w:tcBorders>
              <w:left w:val="single" w:color="000000" w:sz="8" w:space="0"/>
              <w:bottom w:val="single" w:color="000000" w:sz="6" w:space="0"/>
            </w:tcBorders>
            <w:vAlign w:val="top"/>
          </w:tcPr>
          <w:p w14:paraId="2B37147D">
            <w:pPr>
              <w:pStyle w:val="16"/>
              <w:spacing w:before="276" w:line="232" w:lineRule="auto"/>
              <w:ind w:left="157"/>
              <w:rPr>
                <w:b w:val="0"/>
                <w:bCs w:val="0"/>
                <w:color w:val="auto"/>
              </w:rPr>
            </w:pPr>
            <w:r>
              <w:rPr>
                <w:b w:val="0"/>
                <w:bCs w:val="0"/>
                <w:color w:val="auto"/>
                <w:spacing w:val="-16"/>
              </w:rPr>
              <w:t>课程目标(一)、(二)、(三)</w:t>
            </w:r>
          </w:p>
        </w:tc>
      </w:tr>
      <w:tr w14:paraId="68193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292" w:type="dxa"/>
            <w:vMerge w:val="continue"/>
            <w:tcBorders>
              <w:top w:val="nil"/>
              <w:bottom w:val="nil"/>
            </w:tcBorders>
            <w:vAlign w:val="top"/>
          </w:tcPr>
          <w:p w14:paraId="75B7FFC1">
            <w:pPr>
              <w:rPr>
                <w:rFonts w:ascii="Arial"/>
                <w:b w:val="0"/>
                <w:bCs w:val="0"/>
                <w:color w:val="auto"/>
                <w:sz w:val="21"/>
              </w:rPr>
            </w:pPr>
          </w:p>
        </w:tc>
        <w:tc>
          <w:tcPr>
            <w:tcW w:w="2165" w:type="dxa"/>
            <w:gridSpan w:val="3"/>
            <w:tcBorders>
              <w:left w:val="single" w:color="000000" w:sz="8" w:space="0"/>
              <w:right w:val="single" w:color="000000" w:sz="8" w:space="0"/>
            </w:tcBorders>
            <w:vAlign w:val="top"/>
          </w:tcPr>
          <w:p w14:paraId="48685453">
            <w:pPr>
              <w:pStyle w:val="16"/>
              <w:spacing w:before="282" w:line="221" w:lineRule="auto"/>
              <w:ind w:left="457"/>
              <w:rPr>
                <w:b w:val="0"/>
                <w:bCs w:val="0"/>
                <w:color w:val="auto"/>
              </w:rPr>
            </w:pPr>
            <w:r>
              <w:rPr>
                <w:b w:val="0"/>
                <w:bCs w:val="0"/>
                <w:color w:val="auto"/>
                <w:spacing w:val="-5"/>
              </w:rPr>
              <w:t>作业（</w:t>
            </w:r>
            <w:r>
              <w:rPr>
                <w:rFonts w:ascii="Constantia" w:hAnsi="Constantia" w:eastAsia="Constantia" w:cs="Constantia"/>
                <w:b w:val="0"/>
                <w:bCs w:val="0"/>
                <w:color w:val="auto"/>
                <w:spacing w:val="-5"/>
              </w:rPr>
              <w:t>20%</w:t>
            </w:r>
            <w:r>
              <w:rPr>
                <w:b w:val="0"/>
                <w:bCs w:val="0"/>
                <w:color w:val="auto"/>
                <w:spacing w:val="-5"/>
              </w:rPr>
              <w:t>）</w:t>
            </w:r>
          </w:p>
        </w:tc>
        <w:tc>
          <w:tcPr>
            <w:tcW w:w="2757" w:type="dxa"/>
            <w:gridSpan w:val="2"/>
            <w:tcBorders>
              <w:left w:val="single" w:color="000000" w:sz="8" w:space="0"/>
              <w:right w:val="single" w:color="000000" w:sz="8" w:space="0"/>
            </w:tcBorders>
            <w:vAlign w:val="top"/>
          </w:tcPr>
          <w:p w14:paraId="754466CA">
            <w:pPr>
              <w:pStyle w:val="16"/>
              <w:spacing w:before="282" w:line="219" w:lineRule="auto"/>
              <w:ind w:left="537"/>
              <w:rPr>
                <w:b w:val="0"/>
                <w:bCs w:val="0"/>
                <w:color w:val="auto"/>
              </w:rPr>
            </w:pPr>
            <w:r>
              <w:rPr>
                <w:b w:val="0"/>
                <w:bCs w:val="0"/>
                <w:color w:val="auto"/>
                <w:spacing w:val="-3"/>
              </w:rPr>
              <w:t>测验、作业或报告</w:t>
            </w:r>
          </w:p>
        </w:tc>
        <w:tc>
          <w:tcPr>
            <w:tcW w:w="2603" w:type="dxa"/>
            <w:gridSpan w:val="2"/>
            <w:tcBorders>
              <w:left w:val="single" w:color="000000" w:sz="8" w:space="0"/>
              <w:bottom w:val="single" w:color="000000" w:sz="6" w:space="0"/>
            </w:tcBorders>
            <w:vAlign w:val="top"/>
          </w:tcPr>
          <w:p w14:paraId="58D52D83">
            <w:pPr>
              <w:pStyle w:val="16"/>
              <w:spacing w:before="275" w:line="232" w:lineRule="auto"/>
              <w:ind w:left="157"/>
              <w:rPr>
                <w:b w:val="0"/>
                <w:bCs w:val="0"/>
                <w:color w:val="auto"/>
              </w:rPr>
            </w:pPr>
            <w:r>
              <w:rPr>
                <w:b w:val="0"/>
                <w:bCs w:val="0"/>
                <w:color w:val="auto"/>
                <w:spacing w:val="-16"/>
              </w:rPr>
              <w:t>课程目标(一)、(二)、(三)</w:t>
            </w:r>
          </w:p>
        </w:tc>
      </w:tr>
      <w:tr w14:paraId="094FC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292" w:type="dxa"/>
            <w:vMerge w:val="continue"/>
            <w:tcBorders>
              <w:top w:val="nil"/>
              <w:bottom w:val="nil"/>
            </w:tcBorders>
            <w:vAlign w:val="top"/>
          </w:tcPr>
          <w:p w14:paraId="369AF5A8">
            <w:pPr>
              <w:rPr>
                <w:rFonts w:ascii="Arial"/>
                <w:b w:val="0"/>
                <w:bCs w:val="0"/>
                <w:color w:val="auto"/>
                <w:sz w:val="21"/>
              </w:rPr>
            </w:pPr>
          </w:p>
        </w:tc>
        <w:tc>
          <w:tcPr>
            <w:tcW w:w="2165" w:type="dxa"/>
            <w:gridSpan w:val="3"/>
            <w:tcBorders>
              <w:left w:val="single" w:color="000000" w:sz="8" w:space="0"/>
              <w:right w:val="single" w:color="000000" w:sz="8" w:space="0"/>
            </w:tcBorders>
            <w:vAlign w:val="top"/>
          </w:tcPr>
          <w:p w14:paraId="253D8BA9">
            <w:pPr>
              <w:pStyle w:val="16"/>
              <w:spacing w:before="284" w:line="220" w:lineRule="auto"/>
              <w:ind w:left="245"/>
              <w:rPr>
                <w:b w:val="0"/>
                <w:bCs w:val="0"/>
                <w:color w:val="auto"/>
              </w:rPr>
            </w:pPr>
            <w:r>
              <w:rPr>
                <w:b w:val="0"/>
                <w:bCs w:val="0"/>
                <w:color w:val="auto"/>
                <w:spacing w:val="-4"/>
              </w:rPr>
              <w:t>期中考核（</w:t>
            </w:r>
            <w:r>
              <w:rPr>
                <w:rFonts w:ascii="Constantia" w:hAnsi="Constantia" w:eastAsia="Constantia" w:cs="Constantia"/>
                <w:b w:val="0"/>
                <w:bCs w:val="0"/>
                <w:color w:val="auto"/>
                <w:spacing w:val="-4"/>
              </w:rPr>
              <w:t>20%</w:t>
            </w:r>
            <w:r>
              <w:rPr>
                <w:b w:val="0"/>
                <w:bCs w:val="0"/>
                <w:color w:val="auto"/>
                <w:spacing w:val="-4"/>
              </w:rPr>
              <w:t>）</w:t>
            </w:r>
          </w:p>
        </w:tc>
        <w:tc>
          <w:tcPr>
            <w:tcW w:w="2757" w:type="dxa"/>
            <w:gridSpan w:val="2"/>
            <w:tcBorders>
              <w:left w:val="single" w:color="000000" w:sz="8" w:space="0"/>
              <w:right w:val="single" w:color="000000" w:sz="8" w:space="0"/>
            </w:tcBorders>
            <w:vAlign w:val="top"/>
          </w:tcPr>
          <w:p w14:paraId="75315527">
            <w:pPr>
              <w:pStyle w:val="16"/>
              <w:spacing w:before="285" w:line="219" w:lineRule="auto"/>
              <w:ind w:left="326"/>
              <w:rPr>
                <w:b w:val="0"/>
                <w:bCs w:val="0"/>
                <w:color w:val="auto"/>
              </w:rPr>
            </w:pPr>
            <w:r>
              <w:rPr>
                <w:b w:val="0"/>
                <w:bCs w:val="0"/>
                <w:color w:val="auto"/>
                <w:spacing w:val="-3"/>
              </w:rPr>
              <w:t>开卷考试或报告或测验</w:t>
            </w:r>
          </w:p>
        </w:tc>
        <w:tc>
          <w:tcPr>
            <w:tcW w:w="2603" w:type="dxa"/>
            <w:gridSpan w:val="2"/>
            <w:tcBorders>
              <w:left w:val="single" w:color="000000" w:sz="8" w:space="0"/>
            </w:tcBorders>
            <w:vAlign w:val="top"/>
          </w:tcPr>
          <w:p w14:paraId="735725DC">
            <w:pPr>
              <w:pStyle w:val="16"/>
              <w:spacing w:before="278" w:line="232" w:lineRule="auto"/>
              <w:ind w:left="157"/>
              <w:rPr>
                <w:b w:val="0"/>
                <w:bCs w:val="0"/>
                <w:color w:val="auto"/>
              </w:rPr>
            </w:pPr>
            <w:r>
              <w:rPr>
                <w:b w:val="0"/>
                <w:bCs w:val="0"/>
                <w:color w:val="auto"/>
                <w:spacing w:val="-16"/>
              </w:rPr>
              <w:t>课程目标(一)、(二)、(三)</w:t>
            </w:r>
          </w:p>
        </w:tc>
      </w:tr>
      <w:tr w14:paraId="2CC6D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292" w:type="dxa"/>
            <w:vMerge w:val="continue"/>
            <w:tcBorders>
              <w:top w:val="nil"/>
            </w:tcBorders>
            <w:vAlign w:val="top"/>
          </w:tcPr>
          <w:p w14:paraId="1AAA1E04">
            <w:pPr>
              <w:rPr>
                <w:rFonts w:ascii="Arial"/>
                <w:b w:val="0"/>
                <w:bCs w:val="0"/>
                <w:color w:val="auto"/>
                <w:sz w:val="21"/>
              </w:rPr>
            </w:pPr>
          </w:p>
        </w:tc>
        <w:tc>
          <w:tcPr>
            <w:tcW w:w="2165" w:type="dxa"/>
            <w:gridSpan w:val="3"/>
            <w:vAlign w:val="top"/>
          </w:tcPr>
          <w:p w14:paraId="62B71922">
            <w:pPr>
              <w:pStyle w:val="16"/>
              <w:spacing w:before="294" w:line="198" w:lineRule="auto"/>
              <w:ind w:left="461"/>
              <w:rPr>
                <w:b w:val="0"/>
                <w:bCs w:val="0"/>
                <w:color w:val="auto"/>
              </w:rPr>
            </w:pPr>
            <w:r>
              <w:rPr>
                <w:b w:val="0"/>
                <w:bCs w:val="0"/>
                <w:color w:val="auto"/>
                <w:spacing w:val="-4"/>
              </w:rPr>
              <w:t>期末（</w:t>
            </w:r>
            <w:r>
              <w:rPr>
                <w:rFonts w:ascii="Constantia" w:hAnsi="Constantia" w:eastAsia="Constantia" w:cs="Constantia"/>
                <w:b w:val="0"/>
                <w:bCs w:val="0"/>
                <w:color w:val="auto"/>
                <w:spacing w:val="-4"/>
              </w:rPr>
              <w:t>50%</w:t>
            </w:r>
            <w:r>
              <w:rPr>
                <w:b w:val="0"/>
                <w:bCs w:val="0"/>
                <w:color w:val="auto"/>
                <w:spacing w:val="-4"/>
              </w:rPr>
              <w:t>）</w:t>
            </w:r>
          </w:p>
        </w:tc>
        <w:tc>
          <w:tcPr>
            <w:tcW w:w="2757" w:type="dxa"/>
            <w:gridSpan w:val="2"/>
            <w:vAlign w:val="top"/>
          </w:tcPr>
          <w:p w14:paraId="576B6DF7">
            <w:pPr>
              <w:pStyle w:val="16"/>
              <w:spacing w:before="295" w:line="220" w:lineRule="auto"/>
              <w:ind w:left="985"/>
              <w:rPr>
                <w:b w:val="0"/>
                <w:bCs w:val="0"/>
                <w:color w:val="auto"/>
              </w:rPr>
            </w:pPr>
            <w:r>
              <w:rPr>
                <w:b w:val="0"/>
                <w:bCs w:val="0"/>
                <w:color w:val="auto"/>
                <w:spacing w:val="-9"/>
              </w:rPr>
              <w:t>闭卷考试</w:t>
            </w:r>
          </w:p>
        </w:tc>
        <w:tc>
          <w:tcPr>
            <w:tcW w:w="2603" w:type="dxa"/>
            <w:gridSpan w:val="2"/>
            <w:vAlign w:val="top"/>
          </w:tcPr>
          <w:p w14:paraId="61F10460">
            <w:pPr>
              <w:pStyle w:val="16"/>
              <w:spacing w:before="287" w:line="232" w:lineRule="auto"/>
              <w:ind w:left="164"/>
              <w:rPr>
                <w:b w:val="0"/>
                <w:bCs w:val="0"/>
                <w:color w:val="auto"/>
              </w:rPr>
            </w:pPr>
            <w:r>
              <w:rPr>
                <w:b w:val="0"/>
                <w:bCs w:val="0"/>
                <w:color w:val="auto"/>
                <w:spacing w:val="-16"/>
              </w:rPr>
              <w:t>课程目标(一)、(二)、(三)</w:t>
            </w:r>
          </w:p>
        </w:tc>
      </w:tr>
      <w:tr w14:paraId="75BCE4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292" w:type="dxa"/>
            <w:tcBorders>
              <w:left w:val="single" w:color="000000" w:sz="6" w:space="0"/>
              <w:right w:val="single" w:color="000000" w:sz="8" w:space="0"/>
            </w:tcBorders>
            <w:vAlign w:val="top"/>
          </w:tcPr>
          <w:p w14:paraId="69DCBF12">
            <w:pPr>
              <w:spacing w:line="261" w:lineRule="auto"/>
              <w:rPr>
                <w:rFonts w:ascii="Arial"/>
                <w:b w:val="0"/>
                <w:bCs w:val="0"/>
                <w:color w:val="auto"/>
                <w:sz w:val="21"/>
              </w:rPr>
            </w:pPr>
          </w:p>
          <w:p w14:paraId="319ADC3A">
            <w:pPr>
              <w:spacing w:line="261" w:lineRule="auto"/>
              <w:rPr>
                <w:rFonts w:ascii="Arial"/>
                <w:b w:val="0"/>
                <w:bCs w:val="0"/>
                <w:color w:val="auto"/>
                <w:sz w:val="21"/>
              </w:rPr>
            </w:pPr>
          </w:p>
          <w:p w14:paraId="67A530E9">
            <w:pPr>
              <w:spacing w:line="262" w:lineRule="auto"/>
              <w:rPr>
                <w:rFonts w:ascii="Arial"/>
                <w:b w:val="0"/>
                <w:bCs w:val="0"/>
                <w:color w:val="auto"/>
                <w:sz w:val="21"/>
              </w:rPr>
            </w:pPr>
          </w:p>
          <w:p w14:paraId="5002C9A7">
            <w:pPr>
              <w:spacing w:line="262" w:lineRule="auto"/>
              <w:rPr>
                <w:rFonts w:ascii="Arial"/>
                <w:b w:val="0"/>
                <w:bCs w:val="0"/>
                <w:color w:val="auto"/>
                <w:sz w:val="21"/>
              </w:rPr>
            </w:pPr>
          </w:p>
          <w:p w14:paraId="2871D661">
            <w:pPr>
              <w:spacing w:line="262" w:lineRule="auto"/>
              <w:rPr>
                <w:rFonts w:ascii="Arial"/>
                <w:b w:val="0"/>
                <w:bCs w:val="0"/>
                <w:color w:val="auto"/>
                <w:sz w:val="21"/>
              </w:rPr>
            </w:pPr>
          </w:p>
          <w:p w14:paraId="47864A56">
            <w:pPr>
              <w:spacing w:line="262" w:lineRule="auto"/>
              <w:rPr>
                <w:rFonts w:ascii="Arial"/>
                <w:b w:val="0"/>
                <w:bCs w:val="0"/>
                <w:color w:val="auto"/>
                <w:sz w:val="21"/>
              </w:rPr>
            </w:pPr>
          </w:p>
          <w:p w14:paraId="3A66FE83">
            <w:pPr>
              <w:spacing w:line="262" w:lineRule="auto"/>
              <w:rPr>
                <w:rFonts w:ascii="Arial"/>
                <w:b w:val="0"/>
                <w:bCs w:val="0"/>
                <w:color w:val="auto"/>
                <w:sz w:val="21"/>
              </w:rPr>
            </w:pPr>
          </w:p>
          <w:p w14:paraId="62FAEA8B">
            <w:pPr>
              <w:spacing w:line="262" w:lineRule="auto"/>
              <w:rPr>
                <w:rFonts w:ascii="Arial"/>
                <w:b w:val="0"/>
                <w:bCs w:val="0"/>
                <w:color w:val="auto"/>
                <w:sz w:val="21"/>
              </w:rPr>
            </w:pPr>
          </w:p>
          <w:p w14:paraId="1FDEC4B5">
            <w:pPr>
              <w:pStyle w:val="16"/>
              <w:spacing w:before="68" w:line="242" w:lineRule="auto"/>
              <w:ind w:left="604"/>
              <w:rPr>
                <w:b w:val="0"/>
                <w:bCs w:val="0"/>
                <w:color w:val="auto"/>
              </w:rPr>
            </w:pPr>
            <w:r>
              <w:rPr>
                <w:b w:val="0"/>
                <w:bCs w:val="0"/>
                <w:color w:val="auto"/>
                <w:spacing w:val="-3"/>
              </w:rPr>
              <w:t>I</w:t>
            </w:r>
          </w:p>
          <w:p w14:paraId="143C38F0">
            <w:pPr>
              <w:pStyle w:val="16"/>
              <w:spacing w:before="79" w:line="220" w:lineRule="auto"/>
              <w:ind w:left="226"/>
              <w:rPr>
                <w:b w:val="0"/>
                <w:bCs w:val="0"/>
                <w:color w:val="auto"/>
              </w:rPr>
            </w:pPr>
            <w:r>
              <w:rPr>
                <w:b w:val="0"/>
                <w:bCs w:val="0"/>
                <w:color w:val="auto"/>
                <w:spacing w:val="-4"/>
              </w:rPr>
              <w:t>建议教材</w:t>
            </w:r>
          </w:p>
          <w:p w14:paraId="2E381467">
            <w:pPr>
              <w:pStyle w:val="16"/>
              <w:spacing w:before="232" w:line="221" w:lineRule="auto"/>
              <w:ind w:left="102"/>
              <w:rPr>
                <w:b w:val="0"/>
                <w:bCs w:val="0"/>
                <w:color w:val="auto"/>
              </w:rPr>
            </w:pPr>
            <w:r>
              <w:rPr>
                <w:b w:val="0"/>
                <w:bCs w:val="0"/>
                <w:color w:val="auto"/>
                <w:spacing w:val="-3"/>
              </w:rPr>
              <w:t>及学习资料</w:t>
            </w:r>
          </w:p>
        </w:tc>
        <w:tc>
          <w:tcPr>
            <w:tcW w:w="7525" w:type="dxa"/>
            <w:gridSpan w:val="7"/>
            <w:tcBorders>
              <w:left w:val="single" w:color="000000" w:sz="8" w:space="0"/>
              <w:bottom w:val="single" w:color="000000" w:sz="6" w:space="0"/>
            </w:tcBorders>
            <w:vAlign w:val="top"/>
          </w:tcPr>
          <w:p w14:paraId="4FC3A709">
            <w:pPr>
              <w:spacing w:line="316" w:lineRule="auto"/>
              <w:rPr>
                <w:rFonts w:ascii="Arial"/>
                <w:b w:val="0"/>
                <w:bCs w:val="0"/>
                <w:color w:val="auto"/>
                <w:sz w:val="21"/>
              </w:rPr>
            </w:pPr>
          </w:p>
          <w:p w14:paraId="6E504CAE">
            <w:pPr>
              <w:pStyle w:val="16"/>
              <w:spacing w:before="68" w:line="371" w:lineRule="auto"/>
              <w:ind w:left="1" w:right="792" w:hanging="1"/>
              <w:rPr>
                <w:b w:val="0"/>
                <w:bCs w:val="0"/>
                <w:color w:val="auto"/>
              </w:rPr>
            </w:pPr>
            <w:r>
              <w:rPr>
                <w:b w:val="0"/>
                <w:bCs w:val="0"/>
                <w:color w:val="auto"/>
                <w:spacing w:val="-2"/>
              </w:rPr>
              <w:t>建议教材：陈传明等，管理学，高等教育出版社，201</w:t>
            </w:r>
            <w:r>
              <w:rPr>
                <w:b w:val="0"/>
                <w:bCs w:val="0"/>
                <w:color w:val="auto"/>
                <w:spacing w:val="-3"/>
              </w:rPr>
              <w:t>9年（马工程教材）</w:t>
            </w:r>
            <w:r>
              <w:rPr>
                <w:b w:val="0"/>
                <w:bCs w:val="0"/>
                <w:color w:val="auto"/>
              </w:rPr>
              <w:t xml:space="preserve"> </w:t>
            </w:r>
            <w:r>
              <w:rPr>
                <w:b w:val="0"/>
                <w:bCs w:val="0"/>
                <w:color w:val="auto"/>
                <w:spacing w:val="-5"/>
              </w:rPr>
              <w:t>学习资料：</w:t>
            </w:r>
          </w:p>
          <w:p w14:paraId="110F64A1">
            <w:pPr>
              <w:spacing w:before="17" w:line="229" w:lineRule="auto"/>
              <w:ind w:left="13"/>
              <w:rPr>
                <w:rFonts w:ascii="Constantia" w:hAnsi="Constantia" w:eastAsia="Constantia" w:cs="Constantia"/>
                <w:b w:val="0"/>
                <w:bCs w:val="0"/>
                <w:color w:val="auto"/>
                <w:sz w:val="21"/>
                <w:szCs w:val="21"/>
              </w:rPr>
            </w:pPr>
            <w:r>
              <w:rPr>
                <w:rFonts w:ascii="Constantia" w:hAnsi="Constantia" w:eastAsia="Constantia" w:cs="Constantia"/>
                <w:b w:val="0"/>
                <w:bCs w:val="0"/>
                <w:color w:val="auto"/>
                <w:spacing w:val="-9"/>
                <w:sz w:val="21"/>
                <w:szCs w:val="21"/>
              </w:rPr>
              <w:t xml:space="preserve">1.    </w:t>
            </w:r>
            <w:r>
              <w:rPr>
                <w:rFonts w:ascii="Times New Roman" w:hAnsi="Times New Roman" w:eastAsia="Times New Roman" w:cs="Times New Roman"/>
                <w:b w:val="0"/>
                <w:bCs w:val="0"/>
                <w:color w:val="auto"/>
                <w:spacing w:val="-9"/>
                <w:sz w:val="21"/>
                <w:szCs w:val="21"/>
              </w:rPr>
              <w:t>Management</w:t>
            </w:r>
            <w:r>
              <w:rPr>
                <w:rFonts w:ascii="Constantia" w:hAnsi="Constantia" w:eastAsia="Constantia" w:cs="Constantia"/>
                <w:b w:val="0"/>
                <w:bCs w:val="0"/>
                <w:color w:val="auto"/>
                <w:spacing w:val="-9"/>
                <w:sz w:val="21"/>
                <w:szCs w:val="21"/>
              </w:rPr>
              <w:t>,</w:t>
            </w:r>
            <w:r>
              <w:rPr>
                <w:rFonts w:ascii="Constantia" w:hAnsi="Constantia" w:eastAsia="Constantia" w:cs="Constantia"/>
                <w:b w:val="0"/>
                <w:bCs w:val="0"/>
                <w:color w:val="auto"/>
                <w:spacing w:val="26"/>
                <w:sz w:val="21"/>
                <w:szCs w:val="21"/>
              </w:rPr>
              <w:t xml:space="preserve"> </w:t>
            </w:r>
            <w:r>
              <w:rPr>
                <w:rFonts w:ascii="Constantia" w:hAnsi="Constantia" w:eastAsia="Constantia" w:cs="Constantia"/>
                <w:b w:val="0"/>
                <w:bCs w:val="0"/>
                <w:color w:val="auto"/>
                <w:spacing w:val="-9"/>
                <w:sz w:val="21"/>
                <w:szCs w:val="21"/>
              </w:rPr>
              <w:t>16</w:t>
            </w:r>
            <w:r>
              <w:rPr>
                <w:rFonts w:ascii="Constantia" w:hAnsi="Constantia" w:eastAsia="Constantia" w:cs="Constantia"/>
                <w:b w:val="0"/>
                <w:bCs w:val="0"/>
                <w:color w:val="auto"/>
                <w:spacing w:val="-9"/>
                <w:position w:val="6"/>
                <w:sz w:val="13"/>
                <w:szCs w:val="13"/>
              </w:rPr>
              <w:t xml:space="preserve">th  </w:t>
            </w:r>
            <w:r>
              <w:rPr>
                <w:rFonts w:ascii="Constantia" w:hAnsi="Constantia" w:eastAsia="Constantia" w:cs="Constantia"/>
                <w:b w:val="0"/>
                <w:bCs w:val="0"/>
                <w:color w:val="auto"/>
                <w:spacing w:val="-9"/>
                <w:sz w:val="21"/>
                <w:szCs w:val="21"/>
              </w:rPr>
              <w:t>Edition, 2024,</w:t>
            </w:r>
            <w:r>
              <w:rPr>
                <w:rFonts w:ascii="Constantia" w:hAnsi="Constantia" w:eastAsia="Constantia" w:cs="Constantia"/>
                <w:b w:val="0"/>
                <w:bCs w:val="0"/>
                <w:color w:val="auto"/>
                <w:spacing w:val="13"/>
                <w:w w:val="101"/>
                <w:sz w:val="21"/>
                <w:szCs w:val="21"/>
              </w:rPr>
              <w:t xml:space="preserve"> </w:t>
            </w:r>
            <w:r>
              <w:rPr>
                <w:rFonts w:ascii="Constantia" w:hAnsi="Constantia" w:eastAsia="Constantia" w:cs="Constantia"/>
                <w:b w:val="0"/>
                <w:bCs w:val="0"/>
                <w:color w:val="auto"/>
                <w:spacing w:val="-9"/>
                <w:sz w:val="21"/>
                <w:szCs w:val="21"/>
              </w:rPr>
              <w:t>Step</w:t>
            </w:r>
            <w:r>
              <w:rPr>
                <w:rFonts w:ascii="Constantia" w:hAnsi="Constantia" w:eastAsia="Constantia" w:cs="Constantia"/>
                <w:b w:val="0"/>
                <w:bCs w:val="0"/>
                <w:color w:val="auto"/>
                <w:spacing w:val="-10"/>
                <w:sz w:val="21"/>
                <w:szCs w:val="21"/>
              </w:rPr>
              <w:t>hen P.</w:t>
            </w:r>
            <w:r>
              <w:rPr>
                <w:rFonts w:ascii="Constantia" w:hAnsi="Constantia" w:eastAsia="Constantia" w:cs="Constantia"/>
                <w:b w:val="0"/>
                <w:bCs w:val="0"/>
                <w:color w:val="auto"/>
                <w:spacing w:val="4"/>
                <w:sz w:val="21"/>
                <w:szCs w:val="21"/>
              </w:rPr>
              <w:t xml:space="preserve"> </w:t>
            </w:r>
            <w:r>
              <w:rPr>
                <w:rFonts w:ascii="Constantia" w:hAnsi="Constantia" w:eastAsia="Constantia" w:cs="Constantia"/>
                <w:b w:val="0"/>
                <w:bCs w:val="0"/>
                <w:color w:val="auto"/>
                <w:spacing w:val="-10"/>
                <w:sz w:val="21"/>
                <w:szCs w:val="21"/>
              </w:rPr>
              <w:t>Robbins</w:t>
            </w:r>
            <w:r>
              <w:rPr>
                <w:rFonts w:ascii="Constantia" w:hAnsi="Constantia" w:eastAsia="Constantia" w:cs="Constantia"/>
                <w:b w:val="0"/>
                <w:bCs w:val="0"/>
                <w:color w:val="auto"/>
                <w:spacing w:val="8"/>
                <w:sz w:val="21"/>
                <w:szCs w:val="21"/>
              </w:rPr>
              <w:t xml:space="preserve"> </w:t>
            </w:r>
            <w:r>
              <w:rPr>
                <w:rFonts w:ascii="Constantia" w:hAnsi="Constantia" w:eastAsia="Constantia" w:cs="Constantia"/>
                <w:b w:val="0"/>
                <w:bCs w:val="0"/>
                <w:color w:val="auto"/>
                <w:spacing w:val="-10"/>
                <w:sz w:val="21"/>
                <w:szCs w:val="21"/>
              </w:rPr>
              <w:t>&amp;</w:t>
            </w:r>
            <w:r>
              <w:rPr>
                <w:rFonts w:ascii="Constantia" w:hAnsi="Constantia" w:eastAsia="Constantia" w:cs="Constantia"/>
                <w:b w:val="0"/>
                <w:bCs w:val="0"/>
                <w:color w:val="auto"/>
                <w:spacing w:val="4"/>
                <w:sz w:val="21"/>
                <w:szCs w:val="21"/>
              </w:rPr>
              <w:t xml:space="preserve"> </w:t>
            </w:r>
            <w:r>
              <w:rPr>
                <w:rFonts w:ascii="Constantia" w:hAnsi="Constantia" w:eastAsia="Constantia" w:cs="Constantia"/>
                <w:b w:val="0"/>
                <w:bCs w:val="0"/>
                <w:color w:val="auto"/>
                <w:spacing w:val="-10"/>
                <w:sz w:val="21"/>
                <w:szCs w:val="21"/>
              </w:rPr>
              <w:t>Mary</w:t>
            </w:r>
            <w:r>
              <w:rPr>
                <w:rFonts w:ascii="Constantia" w:hAnsi="Constantia" w:eastAsia="Constantia" w:cs="Constantia"/>
                <w:b w:val="0"/>
                <w:bCs w:val="0"/>
                <w:color w:val="auto"/>
                <w:spacing w:val="2"/>
                <w:sz w:val="21"/>
                <w:szCs w:val="21"/>
              </w:rPr>
              <w:t xml:space="preserve"> </w:t>
            </w:r>
            <w:r>
              <w:rPr>
                <w:rFonts w:ascii="Constantia" w:hAnsi="Constantia" w:eastAsia="Constantia" w:cs="Constantia"/>
                <w:b w:val="0"/>
                <w:bCs w:val="0"/>
                <w:color w:val="auto"/>
                <w:spacing w:val="-10"/>
                <w:sz w:val="21"/>
                <w:szCs w:val="21"/>
              </w:rPr>
              <w:t>A.</w:t>
            </w:r>
            <w:r>
              <w:rPr>
                <w:rFonts w:ascii="Constantia" w:hAnsi="Constantia" w:eastAsia="Constantia" w:cs="Constantia"/>
                <w:b w:val="0"/>
                <w:bCs w:val="0"/>
                <w:color w:val="auto"/>
                <w:spacing w:val="11"/>
                <w:sz w:val="21"/>
                <w:szCs w:val="21"/>
              </w:rPr>
              <w:t xml:space="preserve"> </w:t>
            </w:r>
            <w:r>
              <w:rPr>
                <w:rFonts w:ascii="Constantia" w:hAnsi="Constantia" w:eastAsia="Constantia" w:cs="Constantia"/>
                <w:b w:val="0"/>
                <w:bCs w:val="0"/>
                <w:color w:val="auto"/>
                <w:spacing w:val="-10"/>
                <w:sz w:val="21"/>
                <w:szCs w:val="21"/>
              </w:rPr>
              <w:t>Coulter.</w:t>
            </w:r>
            <w:r>
              <w:rPr>
                <w:rFonts w:ascii="Constantia" w:hAnsi="Constantia" w:eastAsia="Constantia" w:cs="Constantia"/>
                <w:b w:val="0"/>
                <w:bCs w:val="0"/>
                <w:color w:val="auto"/>
                <w:spacing w:val="7"/>
                <w:sz w:val="21"/>
                <w:szCs w:val="21"/>
              </w:rPr>
              <w:t xml:space="preserve"> </w:t>
            </w:r>
            <w:r>
              <w:rPr>
                <w:rFonts w:ascii="Constantia" w:hAnsi="Constantia" w:eastAsia="Constantia" w:cs="Constantia"/>
                <w:b w:val="0"/>
                <w:bCs w:val="0"/>
                <w:color w:val="auto"/>
                <w:spacing w:val="-10"/>
                <w:sz w:val="21"/>
                <w:szCs w:val="21"/>
              </w:rPr>
              <w:t>ISBN:</w:t>
            </w:r>
          </w:p>
          <w:p w14:paraId="79A5F8FF">
            <w:pPr>
              <w:spacing w:before="116" w:line="156" w:lineRule="exact"/>
              <w:ind w:left="357"/>
              <w:rPr>
                <w:rFonts w:ascii="Constantia" w:hAnsi="Constantia" w:eastAsia="Constantia" w:cs="Constantia"/>
                <w:b w:val="0"/>
                <w:bCs w:val="0"/>
                <w:color w:val="auto"/>
                <w:sz w:val="21"/>
                <w:szCs w:val="21"/>
              </w:rPr>
            </w:pPr>
            <w:r>
              <w:rPr>
                <w:rFonts w:ascii="Constantia" w:hAnsi="Constantia" w:eastAsia="Constantia" w:cs="Constantia"/>
                <w:b w:val="0"/>
                <w:bCs w:val="0"/>
                <w:color w:val="auto"/>
                <w:spacing w:val="-4"/>
                <w:position w:val="2"/>
                <w:sz w:val="21"/>
                <w:szCs w:val="21"/>
              </w:rPr>
              <w:t>978-0138090647.</w:t>
            </w:r>
          </w:p>
          <w:p w14:paraId="18F951FB">
            <w:pPr>
              <w:pStyle w:val="16"/>
              <w:spacing w:before="244" w:line="208" w:lineRule="auto"/>
              <w:rPr>
                <w:b w:val="0"/>
                <w:bCs w:val="0"/>
                <w:color w:val="auto"/>
              </w:rPr>
            </w:pPr>
            <w:r>
              <w:rPr>
                <w:rFonts w:ascii="Constantia" w:hAnsi="Constantia" w:eastAsia="Constantia" w:cs="Constantia"/>
                <w:b w:val="0"/>
                <w:bCs w:val="0"/>
                <w:color w:val="auto"/>
                <w:spacing w:val="-3"/>
              </w:rPr>
              <w:t xml:space="preserve">2.    </w:t>
            </w:r>
            <w:r>
              <w:rPr>
                <w:b w:val="0"/>
                <w:bCs w:val="0"/>
                <w:color w:val="auto"/>
                <w:spacing w:val="-3"/>
              </w:rPr>
              <w:t>管理与组织研究必读的</w:t>
            </w:r>
            <w:r>
              <w:rPr>
                <w:rFonts w:ascii="Times New Roman" w:hAnsi="Times New Roman" w:eastAsia="Times New Roman" w:cs="Times New Roman"/>
                <w:b w:val="0"/>
                <w:bCs w:val="0"/>
                <w:color w:val="auto"/>
                <w:spacing w:val="-3"/>
              </w:rPr>
              <w:t>40</w:t>
            </w:r>
            <w:r>
              <w:rPr>
                <w:b w:val="0"/>
                <w:bCs w:val="0"/>
                <w:color w:val="auto"/>
                <w:spacing w:val="-3"/>
              </w:rPr>
              <w:t>个理</w:t>
            </w:r>
            <w:r>
              <w:rPr>
                <w:b w:val="0"/>
                <w:bCs w:val="0"/>
                <w:color w:val="auto"/>
                <w:spacing w:val="-4"/>
              </w:rPr>
              <w:t>论，</w:t>
            </w:r>
            <w:r>
              <w:rPr>
                <w:rFonts w:ascii="Constantia" w:hAnsi="Constantia" w:eastAsia="Constantia" w:cs="Constantia"/>
                <w:b w:val="0"/>
                <w:bCs w:val="0"/>
                <w:color w:val="auto"/>
                <w:spacing w:val="-4"/>
              </w:rPr>
              <w:t>Jeffrey A. Miles</w:t>
            </w:r>
            <w:r>
              <w:rPr>
                <w:b w:val="0"/>
                <w:bCs w:val="0"/>
                <w:color w:val="auto"/>
                <w:spacing w:val="-4"/>
              </w:rPr>
              <w:t>，徐世勇、李超平 等译，</w:t>
            </w:r>
          </w:p>
          <w:p w14:paraId="14EECFC0">
            <w:pPr>
              <w:pStyle w:val="16"/>
              <w:spacing w:before="75" w:line="198" w:lineRule="auto"/>
              <w:ind w:left="353"/>
              <w:rPr>
                <w:rFonts w:ascii="Constantia" w:hAnsi="Constantia" w:eastAsia="Constantia" w:cs="Constantia"/>
                <w:b w:val="0"/>
                <w:bCs w:val="0"/>
                <w:color w:val="auto"/>
              </w:rPr>
            </w:pPr>
            <w:r>
              <w:rPr>
                <w:rFonts w:ascii="Constantia" w:hAnsi="Constantia" w:eastAsia="Constantia" w:cs="Constantia"/>
                <w:b w:val="0"/>
                <w:bCs w:val="0"/>
                <w:color w:val="auto"/>
              </w:rPr>
              <w:t>2017</w:t>
            </w:r>
            <w:r>
              <w:rPr>
                <w:rFonts w:ascii="Constantia" w:hAnsi="Constantia" w:eastAsia="Constantia" w:cs="Constantia"/>
                <w:b w:val="0"/>
                <w:bCs w:val="0"/>
                <w:color w:val="auto"/>
                <w:spacing w:val="-25"/>
              </w:rPr>
              <w:t xml:space="preserve"> </w:t>
            </w:r>
            <w:r>
              <w:rPr>
                <w:b w:val="0"/>
                <w:bCs w:val="0"/>
                <w:color w:val="auto"/>
              </w:rPr>
              <w:t>，北京大学出版社，</w:t>
            </w:r>
            <w:r>
              <w:rPr>
                <w:rFonts w:ascii="Constantia" w:hAnsi="Constantia" w:eastAsia="Constantia" w:cs="Constantia"/>
                <w:b w:val="0"/>
                <w:bCs w:val="0"/>
                <w:color w:val="auto"/>
              </w:rPr>
              <w:t>ISBN: 9</w:t>
            </w:r>
            <w:r>
              <w:rPr>
                <w:rFonts w:ascii="Constantia" w:hAnsi="Constantia" w:eastAsia="Constantia" w:cs="Constantia"/>
                <w:b w:val="0"/>
                <w:bCs w:val="0"/>
                <w:color w:val="auto"/>
                <w:spacing w:val="-1"/>
              </w:rPr>
              <w:t>787301288375</w:t>
            </w:r>
          </w:p>
          <w:p w14:paraId="50DE29FA">
            <w:pPr>
              <w:pStyle w:val="16"/>
              <w:spacing w:before="205" w:line="231" w:lineRule="auto"/>
              <w:rPr>
                <w:b w:val="0"/>
                <w:bCs w:val="0"/>
                <w:color w:val="auto"/>
              </w:rPr>
            </w:pPr>
            <w:r>
              <w:rPr>
                <w:rFonts w:ascii="Times New Roman" w:hAnsi="Times New Roman" w:eastAsia="Times New Roman" w:cs="Times New Roman"/>
                <w:b w:val="0"/>
                <w:bCs w:val="0"/>
                <w:color w:val="auto"/>
                <w:spacing w:val="-2"/>
              </w:rPr>
              <w:t xml:space="preserve">3.    </w:t>
            </w:r>
            <w:r>
              <w:rPr>
                <w:b w:val="0"/>
                <w:bCs w:val="0"/>
                <w:color w:val="auto"/>
                <w:spacing w:val="-2"/>
              </w:rPr>
              <w:t>哈佛商业评论(</w:t>
            </w:r>
            <w:r>
              <w:rPr>
                <w:rFonts w:ascii="Times New Roman" w:hAnsi="Times New Roman" w:eastAsia="Times New Roman" w:cs="Times New Roman"/>
                <w:b w:val="0"/>
                <w:bCs w:val="0"/>
                <w:color w:val="auto"/>
                <w:spacing w:val="-2"/>
              </w:rPr>
              <w:t>Harvard Business Review</w:t>
            </w:r>
            <w:r>
              <w:rPr>
                <w:b w:val="0"/>
                <w:bCs w:val="0"/>
                <w:color w:val="auto"/>
                <w:spacing w:val="-2"/>
              </w:rPr>
              <w:t>)</w:t>
            </w:r>
          </w:p>
          <w:p w14:paraId="2A0CB8BC">
            <w:pPr>
              <w:pStyle w:val="16"/>
              <w:spacing w:before="181" w:line="213" w:lineRule="auto"/>
              <w:rPr>
                <w:rFonts w:ascii="Times New Roman" w:hAnsi="Times New Roman" w:eastAsia="Times New Roman" w:cs="Times New Roman"/>
                <w:b w:val="0"/>
                <w:bCs w:val="0"/>
                <w:color w:val="auto"/>
              </w:rPr>
            </w:pPr>
            <w:r>
              <w:rPr>
                <w:rFonts w:ascii="Times New Roman" w:hAnsi="Times New Roman" w:eastAsia="Times New Roman" w:cs="Times New Roman"/>
                <w:b w:val="0"/>
                <w:bCs w:val="0"/>
                <w:color w:val="auto"/>
              </w:rPr>
              <w:t>4.</w:t>
            </w:r>
            <w:r>
              <w:rPr>
                <w:rFonts w:ascii="Times New Roman" w:hAnsi="Times New Roman" w:eastAsia="Times New Roman" w:cs="Times New Roman"/>
                <w:b w:val="0"/>
                <w:bCs w:val="0"/>
                <w:color w:val="auto"/>
                <w:spacing w:val="16"/>
              </w:rPr>
              <w:t xml:space="preserve">   </w:t>
            </w:r>
            <w:r>
              <w:rPr>
                <w:rFonts w:ascii="Times New Roman" w:hAnsi="Times New Roman" w:eastAsia="Times New Roman" w:cs="Times New Roman"/>
                <w:b w:val="0"/>
                <w:bCs w:val="0"/>
                <w:color w:val="auto"/>
              </w:rPr>
              <w:t>MIT</w:t>
            </w:r>
            <w:r>
              <w:rPr>
                <w:b w:val="0"/>
                <w:bCs w:val="0"/>
                <w:color w:val="auto"/>
              </w:rPr>
              <w:t>史隆管理评论</w:t>
            </w:r>
            <w:r>
              <w:rPr>
                <w:rFonts w:ascii="Times New Roman" w:hAnsi="Times New Roman" w:eastAsia="Times New Roman" w:cs="Times New Roman"/>
                <w:b w:val="0"/>
                <w:bCs w:val="0"/>
                <w:color w:val="auto"/>
              </w:rPr>
              <w:t>(MIT Slo</w:t>
            </w:r>
            <w:r>
              <w:rPr>
                <w:rFonts w:ascii="Times New Roman" w:hAnsi="Times New Roman" w:eastAsia="Times New Roman" w:cs="Times New Roman"/>
                <w:b w:val="0"/>
                <w:bCs w:val="0"/>
                <w:color w:val="auto"/>
                <w:spacing w:val="-1"/>
              </w:rPr>
              <w:t>an Management Review)</w:t>
            </w:r>
          </w:p>
          <w:p w14:paraId="3B20F2D9">
            <w:pPr>
              <w:pStyle w:val="16"/>
              <w:spacing w:before="187" w:line="218" w:lineRule="auto"/>
              <w:rPr>
                <w:b w:val="0"/>
                <w:bCs w:val="0"/>
                <w:color w:val="auto"/>
              </w:rPr>
            </w:pPr>
            <w:r>
              <w:rPr>
                <w:rFonts w:ascii="Constantia" w:hAnsi="Constantia" w:eastAsia="Constantia" w:cs="Constantia"/>
                <w:b w:val="0"/>
                <w:bCs w:val="0"/>
                <w:color w:val="auto"/>
                <w:spacing w:val="-2"/>
              </w:rPr>
              <w:t xml:space="preserve">5.    </w:t>
            </w:r>
            <w:r>
              <w:rPr>
                <w:b w:val="0"/>
                <w:bCs w:val="0"/>
                <w:color w:val="auto"/>
                <w:spacing w:val="-2"/>
              </w:rPr>
              <w:t>尤建新，管理学概论</w:t>
            </w:r>
            <w:r>
              <w:rPr>
                <w:rFonts w:ascii="Constantia" w:hAnsi="Constantia" w:eastAsia="Constantia" w:cs="Constantia"/>
                <w:b w:val="0"/>
                <w:bCs w:val="0"/>
                <w:color w:val="auto"/>
                <w:spacing w:val="-2"/>
              </w:rPr>
              <w:t>(</w:t>
            </w:r>
            <w:r>
              <w:rPr>
                <w:b w:val="0"/>
                <w:bCs w:val="0"/>
                <w:color w:val="auto"/>
                <w:spacing w:val="-2"/>
              </w:rPr>
              <w:t>第四版</w:t>
            </w:r>
            <w:r>
              <w:rPr>
                <w:rFonts w:ascii="Constantia" w:hAnsi="Constantia" w:eastAsia="Constantia" w:cs="Constantia"/>
                <w:b w:val="0"/>
                <w:bCs w:val="0"/>
                <w:color w:val="auto"/>
                <w:spacing w:val="-2"/>
              </w:rPr>
              <w:t>)</w:t>
            </w:r>
            <w:r>
              <w:rPr>
                <w:b w:val="0"/>
                <w:bCs w:val="0"/>
                <w:color w:val="auto"/>
                <w:spacing w:val="-2"/>
              </w:rPr>
              <w:t>，同济大学出版社，</w:t>
            </w:r>
            <w:r>
              <w:rPr>
                <w:rFonts w:ascii="Constantia" w:hAnsi="Constantia" w:eastAsia="Constantia" w:cs="Constantia"/>
                <w:b w:val="0"/>
                <w:bCs w:val="0"/>
                <w:color w:val="auto"/>
                <w:spacing w:val="-2"/>
              </w:rPr>
              <w:t>2015</w:t>
            </w:r>
            <w:r>
              <w:rPr>
                <w:b w:val="0"/>
                <w:bCs w:val="0"/>
                <w:color w:val="auto"/>
                <w:spacing w:val="-2"/>
              </w:rPr>
              <w:t>年。</w:t>
            </w:r>
          </w:p>
          <w:p w14:paraId="0BA531A3">
            <w:pPr>
              <w:pStyle w:val="16"/>
              <w:spacing w:before="189" w:line="225" w:lineRule="auto"/>
              <w:rPr>
                <w:b w:val="0"/>
                <w:bCs w:val="0"/>
                <w:color w:val="auto"/>
              </w:rPr>
            </w:pPr>
            <w:r>
              <w:rPr>
                <w:rFonts w:ascii="Constantia" w:hAnsi="Constantia" w:eastAsia="Constantia" w:cs="Constantia"/>
                <w:b w:val="0"/>
                <w:bCs w:val="0"/>
                <w:color w:val="auto"/>
                <w:spacing w:val="-4"/>
              </w:rPr>
              <w:t xml:space="preserve">6.    </w:t>
            </w:r>
            <w:r>
              <w:rPr>
                <w:b w:val="0"/>
                <w:bCs w:val="0"/>
                <w:color w:val="auto"/>
                <w:spacing w:val="-4"/>
              </w:rPr>
              <w:t>林建煌，管理学</w:t>
            </w:r>
            <w:r>
              <w:rPr>
                <w:rFonts w:ascii="Constantia" w:hAnsi="Constantia" w:eastAsia="Constantia" w:cs="Constantia"/>
                <w:b w:val="0"/>
                <w:bCs w:val="0"/>
                <w:color w:val="auto"/>
                <w:spacing w:val="-4"/>
              </w:rPr>
              <w:t>(</w:t>
            </w:r>
            <w:r>
              <w:rPr>
                <w:b w:val="0"/>
                <w:bCs w:val="0"/>
                <w:color w:val="auto"/>
                <w:spacing w:val="-4"/>
              </w:rPr>
              <w:t>第七版</w:t>
            </w:r>
            <w:r>
              <w:rPr>
                <w:rFonts w:ascii="Constantia" w:hAnsi="Constantia" w:eastAsia="Constantia" w:cs="Constantia"/>
                <w:b w:val="0"/>
                <w:bCs w:val="0"/>
                <w:color w:val="auto"/>
                <w:spacing w:val="-4"/>
              </w:rPr>
              <w:t>)</w:t>
            </w:r>
            <w:r>
              <w:rPr>
                <w:rFonts w:ascii="Constantia" w:hAnsi="Constantia" w:eastAsia="Constantia" w:cs="Constantia"/>
                <w:b w:val="0"/>
                <w:bCs w:val="0"/>
                <w:color w:val="auto"/>
                <w:spacing w:val="-26"/>
              </w:rPr>
              <w:t xml:space="preserve"> </w:t>
            </w:r>
            <w:r>
              <w:rPr>
                <w:b w:val="0"/>
                <w:bCs w:val="0"/>
                <w:color w:val="auto"/>
                <w:spacing w:val="-4"/>
              </w:rPr>
              <w:t>，</w:t>
            </w:r>
            <w:r>
              <w:rPr>
                <w:rFonts w:ascii="Constantia" w:hAnsi="Constantia" w:eastAsia="Constantia" w:cs="Constantia"/>
                <w:b w:val="0"/>
                <w:bCs w:val="0"/>
                <w:color w:val="auto"/>
                <w:spacing w:val="-4"/>
              </w:rPr>
              <w:t>(</w:t>
            </w:r>
            <w:r>
              <w:rPr>
                <w:b w:val="0"/>
                <w:bCs w:val="0"/>
                <w:color w:val="auto"/>
                <w:spacing w:val="-4"/>
              </w:rPr>
              <w:t>台北</w:t>
            </w:r>
            <w:r>
              <w:rPr>
                <w:rFonts w:ascii="Constantia" w:hAnsi="Constantia" w:eastAsia="Constantia" w:cs="Constantia"/>
                <w:b w:val="0"/>
                <w:bCs w:val="0"/>
                <w:color w:val="auto"/>
                <w:spacing w:val="-4"/>
              </w:rPr>
              <w:t>)</w:t>
            </w:r>
            <w:r>
              <w:rPr>
                <w:b w:val="0"/>
                <w:bCs w:val="0"/>
                <w:color w:val="auto"/>
                <w:spacing w:val="-4"/>
              </w:rPr>
              <w:t>华泰文化事业公司，</w:t>
            </w:r>
            <w:r>
              <w:rPr>
                <w:rFonts w:ascii="Constantia" w:hAnsi="Constantia" w:eastAsia="Constantia" w:cs="Constantia"/>
                <w:b w:val="0"/>
                <w:bCs w:val="0"/>
                <w:color w:val="auto"/>
                <w:spacing w:val="-4"/>
              </w:rPr>
              <w:t>2022</w:t>
            </w:r>
            <w:r>
              <w:rPr>
                <w:b w:val="0"/>
                <w:bCs w:val="0"/>
                <w:color w:val="auto"/>
                <w:spacing w:val="-4"/>
              </w:rPr>
              <w:t>年。</w:t>
            </w:r>
          </w:p>
          <w:p w14:paraId="7B67A669">
            <w:pPr>
              <w:pStyle w:val="16"/>
              <w:spacing w:before="187" w:line="243" w:lineRule="auto"/>
              <w:ind w:left="359" w:right="157" w:hanging="359"/>
              <w:rPr>
                <w:b w:val="0"/>
                <w:bCs w:val="0"/>
                <w:color w:val="auto"/>
              </w:rPr>
            </w:pPr>
            <w:r>
              <w:rPr>
                <w:rFonts w:ascii="Constantia" w:hAnsi="Constantia" w:eastAsia="Constantia" w:cs="Constantia"/>
                <w:b w:val="0"/>
                <w:bCs w:val="0"/>
                <w:color w:val="auto"/>
                <w:spacing w:val="-3"/>
                <w:sz w:val="24"/>
                <w:szCs w:val="24"/>
              </w:rPr>
              <w:t xml:space="preserve">7.   </w:t>
            </w:r>
            <w:r>
              <w:rPr>
                <w:b w:val="0"/>
                <w:bCs w:val="0"/>
                <w:color w:val="auto"/>
                <w:spacing w:val="-3"/>
              </w:rPr>
              <w:t>邱继智、黄荣鹏，管理学</w:t>
            </w:r>
            <w:r>
              <w:rPr>
                <w:rFonts w:ascii="Constantia" w:hAnsi="Constantia" w:eastAsia="Constantia" w:cs="Constantia"/>
                <w:b w:val="0"/>
                <w:bCs w:val="0"/>
                <w:color w:val="auto"/>
                <w:spacing w:val="-3"/>
              </w:rPr>
              <w:t>—</w:t>
            </w:r>
            <w:r>
              <w:rPr>
                <w:b w:val="0"/>
                <w:bCs w:val="0"/>
                <w:color w:val="auto"/>
                <w:spacing w:val="-3"/>
              </w:rPr>
              <w:t>建立观光休闲事业的</w:t>
            </w:r>
            <w:r>
              <w:rPr>
                <w:b w:val="0"/>
                <w:bCs w:val="0"/>
                <w:color w:val="auto"/>
                <w:spacing w:val="-4"/>
              </w:rPr>
              <w:t>竞争优势</w:t>
            </w:r>
            <w:r>
              <w:rPr>
                <w:rFonts w:ascii="Constantia" w:hAnsi="Constantia" w:eastAsia="Constantia" w:cs="Constantia"/>
                <w:b w:val="0"/>
                <w:bCs w:val="0"/>
                <w:color w:val="auto"/>
                <w:spacing w:val="-4"/>
              </w:rPr>
              <w:t>(</w:t>
            </w:r>
            <w:r>
              <w:rPr>
                <w:b w:val="0"/>
                <w:bCs w:val="0"/>
                <w:color w:val="auto"/>
                <w:spacing w:val="-4"/>
              </w:rPr>
              <w:t>第五版</w:t>
            </w:r>
            <w:r>
              <w:rPr>
                <w:rFonts w:ascii="Constantia" w:hAnsi="Constantia" w:eastAsia="Constantia" w:cs="Constantia"/>
                <w:b w:val="0"/>
                <w:bCs w:val="0"/>
                <w:color w:val="auto"/>
                <w:spacing w:val="-4"/>
              </w:rPr>
              <w:t>)</w:t>
            </w:r>
            <w:r>
              <w:rPr>
                <w:rFonts w:ascii="Constantia" w:hAnsi="Constantia" w:eastAsia="Constantia" w:cs="Constantia"/>
                <w:b w:val="0"/>
                <w:bCs w:val="0"/>
                <w:color w:val="auto"/>
                <w:spacing w:val="-26"/>
              </w:rPr>
              <w:t xml:space="preserve"> </w:t>
            </w:r>
            <w:r>
              <w:rPr>
                <w:b w:val="0"/>
                <w:bCs w:val="0"/>
                <w:color w:val="auto"/>
                <w:spacing w:val="-4"/>
              </w:rPr>
              <w:t>，</w:t>
            </w:r>
            <w:r>
              <w:rPr>
                <w:rFonts w:ascii="Constantia" w:hAnsi="Constantia" w:eastAsia="Constantia" w:cs="Constantia"/>
                <w:b w:val="0"/>
                <w:bCs w:val="0"/>
                <w:color w:val="auto"/>
                <w:spacing w:val="-4"/>
              </w:rPr>
              <w:t>(</w:t>
            </w:r>
            <w:r>
              <w:rPr>
                <w:b w:val="0"/>
                <w:bCs w:val="0"/>
                <w:color w:val="auto"/>
                <w:spacing w:val="-4"/>
              </w:rPr>
              <w:t>台北</w:t>
            </w:r>
            <w:r>
              <w:rPr>
                <w:rFonts w:ascii="Constantia" w:hAnsi="Constantia" w:eastAsia="Constantia" w:cs="Constantia"/>
                <w:b w:val="0"/>
                <w:bCs w:val="0"/>
                <w:color w:val="auto"/>
                <w:spacing w:val="-4"/>
              </w:rPr>
              <w:t>)</w:t>
            </w:r>
            <w:r>
              <w:rPr>
                <w:b w:val="0"/>
                <w:bCs w:val="0"/>
                <w:color w:val="auto"/>
                <w:spacing w:val="-4"/>
              </w:rPr>
              <w:t>华</w:t>
            </w:r>
            <w:r>
              <w:rPr>
                <w:b w:val="0"/>
                <w:bCs w:val="0"/>
                <w:color w:val="auto"/>
              </w:rPr>
              <w:t xml:space="preserve"> </w:t>
            </w:r>
            <w:r>
              <w:rPr>
                <w:b w:val="0"/>
                <w:bCs w:val="0"/>
                <w:color w:val="auto"/>
                <w:spacing w:val="-3"/>
              </w:rPr>
              <w:t>立图书公司，</w:t>
            </w:r>
            <w:r>
              <w:rPr>
                <w:rFonts w:ascii="Constantia" w:hAnsi="Constantia" w:eastAsia="Constantia" w:cs="Constantia"/>
                <w:b w:val="0"/>
                <w:bCs w:val="0"/>
                <w:color w:val="auto"/>
                <w:spacing w:val="-3"/>
              </w:rPr>
              <w:t>2022</w:t>
            </w:r>
            <w:r>
              <w:rPr>
                <w:b w:val="0"/>
                <w:bCs w:val="0"/>
                <w:color w:val="auto"/>
                <w:spacing w:val="-3"/>
              </w:rPr>
              <w:t>年</w:t>
            </w:r>
          </w:p>
        </w:tc>
      </w:tr>
      <w:tr w14:paraId="73254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5" w:hRule="atLeast"/>
        </w:trPr>
        <w:tc>
          <w:tcPr>
            <w:tcW w:w="1292" w:type="dxa"/>
            <w:tcBorders>
              <w:left w:val="single" w:color="000000" w:sz="6" w:space="0"/>
              <w:right w:val="single" w:color="000000" w:sz="8" w:space="0"/>
            </w:tcBorders>
            <w:vAlign w:val="top"/>
          </w:tcPr>
          <w:p w14:paraId="4AE9414E">
            <w:pPr>
              <w:spacing w:line="292" w:lineRule="auto"/>
              <w:rPr>
                <w:rFonts w:ascii="Arial"/>
                <w:color w:val="auto"/>
                <w:sz w:val="21"/>
              </w:rPr>
            </w:pPr>
          </w:p>
          <w:p w14:paraId="7049D0C5">
            <w:pPr>
              <w:pStyle w:val="16"/>
              <w:spacing w:before="69" w:line="182" w:lineRule="auto"/>
              <w:ind w:left="592"/>
              <w:rPr>
                <w:color w:val="auto"/>
              </w:rPr>
            </w:pPr>
            <w:r>
              <w:rPr>
                <w:b/>
                <w:bCs/>
                <w:color w:val="auto"/>
                <w:spacing w:val="-3"/>
              </w:rPr>
              <w:t>J</w:t>
            </w:r>
          </w:p>
          <w:p w14:paraId="11CD191A">
            <w:pPr>
              <w:pStyle w:val="16"/>
              <w:spacing w:before="113" w:line="220" w:lineRule="auto"/>
              <w:ind w:left="226"/>
              <w:rPr>
                <w:color w:val="auto"/>
              </w:rPr>
            </w:pPr>
            <w:r>
              <w:rPr>
                <w:b/>
                <w:bCs/>
                <w:color w:val="auto"/>
                <w:spacing w:val="-4"/>
              </w:rPr>
              <w:t>教学条件</w:t>
            </w:r>
          </w:p>
          <w:p w14:paraId="7465DD6F">
            <w:pPr>
              <w:pStyle w:val="16"/>
              <w:spacing w:before="104" w:line="221" w:lineRule="auto"/>
              <w:ind w:left="446"/>
              <w:rPr>
                <w:color w:val="auto"/>
              </w:rPr>
            </w:pPr>
            <w:r>
              <w:rPr>
                <w:b/>
                <w:bCs/>
                <w:color w:val="auto"/>
                <w:spacing w:val="-11"/>
              </w:rPr>
              <w:t>需求</w:t>
            </w:r>
          </w:p>
        </w:tc>
        <w:tc>
          <w:tcPr>
            <w:tcW w:w="7525" w:type="dxa"/>
            <w:gridSpan w:val="7"/>
            <w:tcBorders>
              <w:left w:val="single" w:color="000000" w:sz="8" w:space="0"/>
              <w:bottom w:val="single" w:color="000000" w:sz="6" w:space="0"/>
            </w:tcBorders>
            <w:vAlign w:val="top"/>
          </w:tcPr>
          <w:p w14:paraId="22860B7D">
            <w:pPr>
              <w:spacing w:line="293" w:lineRule="auto"/>
              <w:rPr>
                <w:rFonts w:ascii="Arial"/>
                <w:color w:val="auto"/>
                <w:sz w:val="21"/>
              </w:rPr>
            </w:pPr>
          </w:p>
          <w:p w14:paraId="0B5DF145">
            <w:pPr>
              <w:spacing w:line="293" w:lineRule="auto"/>
              <w:rPr>
                <w:rFonts w:ascii="Arial"/>
                <w:color w:val="auto"/>
                <w:sz w:val="21"/>
              </w:rPr>
            </w:pPr>
          </w:p>
          <w:p w14:paraId="2C074B52">
            <w:pPr>
              <w:pStyle w:val="16"/>
              <w:spacing w:before="68" w:line="220" w:lineRule="auto"/>
              <w:ind w:left="7"/>
              <w:rPr>
                <w:color w:val="auto"/>
              </w:rPr>
            </w:pPr>
            <w:r>
              <w:rPr>
                <w:b/>
                <w:bCs/>
                <w:color w:val="auto"/>
                <w:spacing w:val="-4"/>
              </w:rPr>
              <w:t>多媒体教室，可以使用网络的教室</w:t>
            </w:r>
          </w:p>
        </w:tc>
      </w:tr>
      <w:tr w14:paraId="7D254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0" w:hRule="atLeast"/>
        </w:trPr>
        <w:tc>
          <w:tcPr>
            <w:tcW w:w="1292" w:type="dxa"/>
            <w:tcBorders>
              <w:left w:val="single" w:color="000000" w:sz="6" w:space="0"/>
              <w:right w:val="single" w:color="000000" w:sz="8" w:space="0"/>
            </w:tcBorders>
            <w:vAlign w:val="top"/>
          </w:tcPr>
          <w:p w14:paraId="6A22866C">
            <w:pPr>
              <w:spacing w:line="471" w:lineRule="auto"/>
              <w:rPr>
                <w:rFonts w:ascii="Arial"/>
                <w:color w:val="auto"/>
                <w:sz w:val="21"/>
              </w:rPr>
            </w:pPr>
          </w:p>
          <w:p w14:paraId="45852BD5">
            <w:pPr>
              <w:pStyle w:val="16"/>
              <w:spacing w:before="68" w:line="182" w:lineRule="auto"/>
              <w:ind w:left="589"/>
              <w:rPr>
                <w:color w:val="auto"/>
              </w:rPr>
            </w:pPr>
            <w:r>
              <w:rPr>
                <w:b/>
                <w:bCs/>
                <w:color w:val="auto"/>
                <w:spacing w:val="-3"/>
              </w:rPr>
              <w:t>K</w:t>
            </w:r>
          </w:p>
          <w:p w14:paraId="3017E267">
            <w:pPr>
              <w:pStyle w:val="16"/>
              <w:spacing w:before="115" w:line="221" w:lineRule="auto"/>
              <w:ind w:left="223"/>
              <w:rPr>
                <w:color w:val="auto"/>
              </w:rPr>
            </w:pPr>
            <w:r>
              <w:rPr>
                <w:b/>
                <w:bCs/>
                <w:color w:val="auto"/>
                <w:spacing w:val="-4"/>
              </w:rPr>
              <w:t>注意事项</w:t>
            </w:r>
          </w:p>
        </w:tc>
        <w:tc>
          <w:tcPr>
            <w:tcW w:w="7525" w:type="dxa"/>
            <w:gridSpan w:val="7"/>
            <w:tcBorders>
              <w:left w:val="single" w:color="000000" w:sz="8" w:space="0"/>
              <w:bottom w:val="single" w:color="000000" w:sz="6" w:space="0"/>
            </w:tcBorders>
            <w:vAlign w:val="top"/>
          </w:tcPr>
          <w:p w14:paraId="3DB7912C">
            <w:pPr>
              <w:rPr>
                <w:rFonts w:ascii="Arial"/>
                <w:color w:val="auto"/>
                <w:sz w:val="21"/>
              </w:rPr>
            </w:pPr>
          </w:p>
        </w:tc>
      </w:tr>
      <w:tr w14:paraId="034EE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9" w:hRule="atLeast"/>
        </w:trPr>
        <w:tc>
          <w:tcPr>
            <w:tcW w:w="8817" w:type="dxa"/>
            <w:gridSpan w:val="8"/>
            <w:tcBorders>
              <w:left w:val="single" w:color="000000" w:sz="6" w:space="0"/>
            </w:tcBorders>
            <w:vAlign w:val="top"/>
          </w:tcPr>
          <w:p w14:paraId="7225D117">
            <w:pPr>
              <w:pStyle w:val="16"/>
              <w:spacing w:before="204" w:line="222" w:lineRule="auto"/>
              <w:ind w:left="118"/>
              <w:rPr>
                <w:color w:val="auto"/>
              </w:rPr>
            </w:pPr>
            <w:r>
              <w:rPr>
                <w:b/>
                <w:bCs/>
                <w:color w:val="auto"/>
                <w:spacing w:val="-7"/>
              </w:rPr>
              <w:t>备注：</w:t>
            </w:r>
          </w:p>
          <w:p w14:paraId="1F458EC3">
            <w:pPr>
              <w:pStyle w:val="16"/>
              <w:spacing w:before="86" w:line="307" w:lineRule="auto"/>
              <w:ind w:left="115" w:right="133" w:firstLine="489"/>
              <w:rPr>
                <w:color w:val="auto"/>
              </w:rPr>
            </w:pPr>
            <w:r>
              <w:rPr>
                <w:b/>
                <w:bCs/>
                <w:color w:val="auto"/>
                <w:spacing w:val="-3"/>
              </w:rPr>
              <w:t>1.本课程教学大纲F—J</w:t>
            </w:r>
            <w:r>
              <w:rPr>
                <w:color w:val="auto"/>
                <w:spacing w:val="-3"/>
              </w:rPr>
              <w:t xml:space="preserve"> </w:t>
            </w:r>
            <w:r>
              <w:rPr>
                <w:b/>
                <w:bCs/>
                <w:color w:val="auto"/>
                <w:spacing w:val="-3"/>
              </w:rPr>
              <w:t>项同一课程不同授课教师应协同讨论研究达成共同核心内涵。经</w:t>
            </w:r>
            <w:r>
              <w:rPr>
                <w:color w:val="auto"/>
                <w:spacing w:val="17"/>
              </w:rPr>
              <w:t xml:space="preserve"> </w:t>
            </w:r>
            <w:r>
              <w:rPr>
                <w:b/>
                <w:bCs/>
                <w:color w:val="auto"/>
                <w:spacing w:val="-3"/>
              </w:rPr>
              <w:t>教学工作指导小组审议通过的课程教学大纲不宜自行更改。</w:t>
            </w:r>
          </w:p>
          <w:p w14:paraId="401484E0">
            <w:pPr>
              <w:pStyle w:val="16"/>
              <w:spacing w:before="4" w:line="219" w:lineRule="auto"/>
              <w:ind w:left="592"/>
              <w:rPr>
                <w:color w:val="auto"/>
              </w:rPr>
            </w:pPr>
            <w:r>
              <w:rPr>
                <w:b/>
                <w:bCs/>
                <w:color w:val="auto"/>
                <w:spacing w:val="-3"/>
              </w:rPr>
              <w:t>2.评价方式可参考下列方式：</w:t>
            </w:r>
          </w:p>
          <w:p w14:paraId="5A9C5C91">
            <w:pPr>
              <w:pStyle w:val="16"/>
              <w:spacing w:before="113" w:line="220" w:lineRule="auto"/>
              <w:ind w:left="627"/>
              <w:rPr>
                <w:color w:val="auto"/>
              </w:rPr>
            </w:pPr>
            <w:r>
              <w:rPr>
                <w:b/>
                <w:bCs/>
                <w:color w:val="auto"/>
                <w:spacing w:val="-3"/>
              </w:rPr>
              <w:t>(1)纸笔考试：平时小测、期中纸笔考试、期末纸</w:t>
            </w:r>
            <w:r>
              <w:rPr>
                <w:b/>
                <w:bCs/>
                <w:color w:val="auto"/>
                <w:spacing w:val="-4"/>
              </w:rPr>
              <w:t>笔考试</w:t>
            </w:r>
          </w:p>
          <w:p w14:paraId="362573ED">
            <w:pPr>
              <w:pStyle w:val="16"/>
              <w:spacing w:before="116" w:line="219" w:lineRule="auto"/>
              <w:ind w:left="627"/>
              <w:rPr>
                <w:color w:val="auto"/>
              </w:rPr>
            </w:pPr>
            <w:r>
              <w:rPr>
                <w:b/>
                <w:bCs/>
                <w:color w:val="auto"/>
                <w:spacing w:val="-3"/>
              </w:rPr>
              <w:t>(2)实作评价：课程作业、实作成品、日常表现、表演、观察</w:t>
            </w:r>
          </w:p>
          <w:p w14:paraId="47F9FFD3">
            <w:pPr>
              <w:pStyle w:val="16"/>
              <w:spacing w:before="114" w:line="219" w:lineRule="auto"/>
              <w:ind w:left="627"/>
              <w:rPr>
                <w:color w:val="auto"/>
              </w:rPr>
            </w:pPr>
            <w:r>
              <w:rPr>
                <w:b/>
                <w:bCs/>
                <w:color w:val="auto"/>
                <w:spacing w:val="-4"/>
              </w:rPr>
              <w:t>(3)档案评价：书面报告、专题档案</w:t>
            </w:r>
          </w:p>
          <w:p w14:paraId="748F7BF8">
            <w:pPr>
              <w:pStyle w:val="16"/>
              <w:spacing w:before="115" w:line="219" w:lineRule="auto"/>
              <w:ind w:left="627"/>
              <w:rPr>
                <w:color w:val="auto"/>
              </w:rPr>
            </w:pPr>
            <w:r>
              <w:rPr>
                <w:b/>
                <w:bCs/>
                <w:color w:val="auto"/>
                <w:spacing w:val="-8"/>
              </w:rPr>
              <w:t>(4)口语评价：</w:t>
            </w:r>
            <w:r>
              <w:rPr>
                <w:color w:val="auto"/>
                <w:spacing w:val="-50"/>
              </w:rPr>
              <w:t xml:space="preserve"> </w:t>
            </w:r>
            <w:r>
              <w:rPr>
                <w:b/>
                <w:bCs/>
                <w:color w:val="auto"/>
                <w:spacing w:val="-8"/>
              </w:rPr>
              <w:t>口头报告、口试</w:t>
            </w:r>
          </w:p>
        </w:tc>
      </w:tr>
      <w:tr w14:paraId="01827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292" w:type="dxa"/>
            <w:vMerge w:val="restart"/>
            <w:tcBorders>
              <w:bottom w:val="nil"/>
            </w:tcBorders>
            <w:vAlign w:val="top"/>
          </w:tcPr>
          <w:p w14:paraId="2C04892D">
            <w:pPr>
              <w:spacing w:line="272" w:lineRule="auto"/>
              <w:rPr>
                <w:rFonts w:ascii="Arial"/>
                <w:color w:val="auto"/>
                <w:sz w:val="21"/>
              </w:rPr>
            </w:pPr>
          </w:p>
          <w:p w14:paraId="362A90C9">
            <w:pPr>
              <w:spacing w:line="273" w:lineRule="auto"/>
              <w:rPr>
                <w:rFonts w:ascii="Arial"/>
                <w:color w:val="auto"/>
                <w:sz w:val="21"/>
              </w:rPr>
            </w:pPr>
          </w:p>
          <w:p w14:paraId="4D8F2360">
            <w:pPr>
              <w:spacing w:line="273" w:lineRule="auto"/>
              <w:rPr>
                <w:rFonts w:ascii="Arial"/>
                <w:color w:val="auto"/>
                <w:sz w:val="21"/>
              </w:rPr>
            </w:pPr>
          </w:p>
          <w:p w14:paraId="2F0C3C4E">
            <w:pPr>
              <w:spacing w:line="273" w:lineRule="auto"/>
              <w:rPr>
                <w:rFonts w:ascii="Arial"/>
                <w:color w:val="auto"/>
                <w:sz w:val="21"/>
              </w:rPr>
            </w:pPr>
          </w:p>
          <w:p w14:paraId="5E1F40B5">
            <w:pPr>
              <w:pStyle w:val="16"/>
              <w:spacing w:before="68" w:line="220" w:lineRule="auto"/>
              <w:ind w:left="189"/>
              <w:rPr>
                <w:color w:val="auto"/>
              </w:rPr>
            </w:pPr>
            <w:r>
              <w:rPr>
                <w:b/>
                <w:bCs/>
                <w:color w:val="auto"/>
                <w:spacing w:val="-6"/>
              </w:rPr>
              <w:t>审批意见</w:t>
            </w:r>
          </w:p>
        </w:tc>
        <w:tc>
          <w:tcPr>
            <w:tcW w:w="7525" w:type="dxa"/>
            <w:gridSpan w:val="7"/>
            <w:tcBorders>
              <w:bottom w:val="nil"/>
            </w:tcBorders>
            <w:vAlign w:val="top"/>
          </w:tcPr>
          <w:p w14:paraId="16BBA7DD">
            <w:pPr>
              <w:pStyle w:val="16"/>
              <w:spacing w:before="57" w:line="220" w:lineRule="auto"/>
              <w:ind w:left="3"/>
              <w:rPr>
                <w:color w:val="auto"/>
              </w:rPr>
            </w:pPr>
            <w:r>
              <w:rPr>
                <w:b/>
                <w:bCs/>
                <w:color w:val="auto"/>
                <w:spacing w:val="-3"/>
              </w:rPr>
              <w:t>课程教学大纲起草团队成员签名：</w:t>
            </w:r>
          </w:p>
        </w:tc>
      </w:tr>
      <w:tr w14:paraId="6C9D05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0" w:hRule="atLeast"/>
        </w:trPr>
        <w:tc>
          <w:tcPr>
            <w:tcW w:w="1292" w:type="dxa"/>
            <w:vMerge w:val="continue"/>
            <w:tcBorders>
              <w:top w:val="nil"/>
              <w:bottom w:val="nil"/>
            </w:tcBorders>
            <w:vAlign w:val="top"/>
          </w:tcPr>
          <w:p w14:paraId="1D053F5D">
            <w:pPr>
              <w:rPr>
                <w:rFonts w:ascii="Arial"/>
                <w:color w:val="auto"/>
                <w:sz w:val="21"/>
              </w:rPr>
            </w:pPr>
          </w:p>
        </w:tc>
        <w:tc>
          <w:tcPr>
            <w:tcW w:w="742" w:type="dxa"/>
            <w:gridSpan w:val="2"/>
            <w:tcBorders>
              <w:top w:val="nil"/>
              <w:bottom w:val="nil"/>
              <w:right w:val="nil"/>
            </w:tcBorders>
            <w:vAlign w:val="top"/>
          </w:tcPr>
          <w:p w14:paraId="5FC35A6C">
            <w:pPr>
              <w:spacing w:line="368" w:lineRule="auto"/>
              <w:rPr>
                <w:rFonts w:ascii="Arial"/>
                <w:color w:val="auto"/>
                <w:sz w:val="21"/>
              </w:rPr>
            </w:pPr>
          </w:p>
          <w:p w14:paraId="707A9FED">
            <w:pPr>
              <w:pStyle w:val="16"/>
              <w:spacing w:before="68" w:line="220" w:lineRule="auto"/>
              <w:ind w:left="11"/>
              <w:rPr>
                <w:color w:val="auto"/>
              </w:rPr>
            </w:pPr>
            <w:r>
              <w:rPr>
                <w:b/>
                <w:bCs/>
                <w:color w:val="auto"/>
                <w:spacing w:val="-6"/>
              </w:rPr>
              <w:t>胡宛仙</w:t>
            </w:r>
          </w:p>
        </w:tc>
        <w:tc>
          <w:tcPr>
            <w:tcW w:w="6783" w:type="dxa"/>
            <w:gridSpan w:val="5"/>
            <w:tcBorders>
              <w:top w:val="nil"/>
              <w:left w:val="nil"/>
              <w:bottom w:val="nil"/>
            </w:tcBorders>
            <w:vAlign w:val="top"/>
          </w:tcPr>
          <w:p w14:paraId="56FAF46C">
            <w:pPr>
              <w:spacing w:before="231" w:line="382" w:lineRule="exact"/>
              <w:ind w:firstLine="99"/>
              <w:rPr>
                <w:color w:val="auto"/>
              </w:rPr>
            </w:pPr>
            <w:r>
              <w:rPr>
                <w:color w:val="auto"/>
                <w:position w:val="-7"/>
              </w:rPr>
              <w:drawing>
                <wp:inline distT="0" distB="0" distL="0" distR="0">
                  <wp:extent cx="622935" cy="241935"/>
                  <wp:effectExtent l="0" t="0" r="5715" b="5715"/>
                  <wp:docPr id="77" name="IM 6"/>
                  <wp:cNvGraphicFramePr/>
                  <a:graphic xmlns:a="http://schemas.openxmlformats.org/drawingml/2006/main">
                    <a:graphicData uri="http://schemas.openxmlformats.org/drawingml/2006/picture">
                      <pic:pic xmlns:pic="http://schemas.openxmlformats.org/drawingml/2006/picture">
                        <pic:nvPicPr>
                          <pic:cNvPr id="77" name="IM 6"/>
                          <pic:cNvPicPr/>
                        </pic:nvPicPr>
                        <pic:blipFill>
                          <a:blip r:embed="rId51"/>
                          <a:stretch>
                            <a:fillRect/>
                          </a:stretch>
                        </pic:blipFill>
                        <pic:spPr>
                          <a:xfrm>
                            <a:off x="0" y="0"/>
                            <a:ext cx="623316" cy="242316"/>
                          </a:xfrm>
                          <a:prstGeom prst="rect">
                            <a:avLst/>
                          </a:prstGeom>
                        </pic:spPr>
                      </pic:pic>
                    </a:graphicData>
                  </a:graphic>
                </wp:inline>
              </w:drawing>
            </w:r>
          </w:p>
        </w:tc>
      </w:tr>
      <w:tr w14:paraId="0D370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2" w:hRule="atLeast"/>
        </w:trPr>
        <w:tc>
          <w:tcPr>
            <w:tcW w:w="1292" w:type="dxa"/>
            <w:vMerge w:val="continue"/>
            <w:tcBorders>
              <w:top w:val="nil"/>
            </w:tcBorders>
            <w:vAlign w:val="top"/>
          </w:tcPr>
          <w:p w14:paraId="3F39FE98">
            <w:pPr>
              <w:rPr>
                <w:rFonts w:ascii="Arial"/>
                <w:color w:val="auto"/>
                <w:sz w:val="21"/>
              </w:rPr>
            </w:pPr>
          </w:p>
        </w:tc>
        <w:tc>
          <w:tcPr>
            <w:tcW w:w="7525" w:type="dxa"/>
            <w:gridSpan w:val="7"/>
            <w:tcBorders>
              <w:top w:val="nil"/>
            </w:tcBorders>
            <w:vAlign w:val="top"/>
          </w:tcPr>
          <w:p w14:paraId="13D36370">
            <w:pPr>
              <w:spacing w:line="331" w:lineRule="auto"/>
              <w:rPr>
                <w:rFonts w:ascii="Arial"/>
                <w:color w:val="auto"/>
                <w:sz w:val="21"/>
              </w:rPr>
            </w:pPr>
          </w:p>
          <w:p w14:paraId="5D8FF5DB">
            <w:pPr>
              <w:pStyle w:val="16"/>
              <w:spacing w:before="68" w:line="198" w:lineRule="auto"/>
              <w:ind w:left="5880"/>
              <w:rPr>
                <w:color w:val="auto"/>
              </w:rPr>
            </w:pPr>
            <w:r>
              <w:rPr>
                <w:rFonts w:ascii="Constantia" w:hAnsi="Constantia" w:eastAsia="Constantia" w:cs="Constantia"/>
                <w:b/>
                <w:bCs/>
                <w:color w:val="auto"/>
              </w:rPr>
              <w:t>2025</w:t>
            </w:r>
            <w:r>
              <w:rPr>
                <w:b/>
                <w:bCs/>
                <w:color w:val="auto"/>
              </w:rPr>
              <w:t>年</w:t>
            </w:r>
            <w:r>
              <w:rPr>
                <w:rFonts w:ascii="Constantia" w:hAnsi="Constantia" w:eastAsia="Constantia" w:cs="Constantia"/>
                <w:b/>
                <w:bCs/>
                <w:color w:val="auto"/>
              </w:rPr>
              <w:t>2</w:t>
            </w:r>
            <w:r>
              <w:rPr>
                <w:b/>
                <w:bCs/>
                <w:color w:val="auto"/>
              </w:rPr>
              <w:t>月</w:t>
            </w:r>
            <w:r>
              <w:rPr>
                <w:rFonts w:ascii="Constantia" w:hAnsi="Constantia" w:eastAsia="Constantia" w:cs="Constantia"/>
                <w:b/>
                <w:bCs/>
                <w:color w:val="auto"/>
              </w:rPr>
              <w:t>16</w:t>
            </w:r>
            <w:r>
              <w:rPr>
                <w:b/>
                <w:bCs/>
                <w:color w:val="auto"/>
              </w:rPr>
              <w:t>日</w:t>
            </w:r>
          </w:p>
        </w:tc>
      </w:tr>
    </w:tbl>
    <w:p w14:paraId="3D0402E0">
      <w:pPr>
        <w:spacing w:line="91" w:lineRule="auto"/>
        <w:rPr>
          <w:rFonts w:ascii="Arial"/>
          <w:color w:val="auto"/>
          <w:sz w:val="2"/>
        </w:rPr>
      </w:pPr>
    </w:p>
    <w:tbl>
      <w:tblPr>
        <w:tblStyle w:val="17"/>
        <w:tblW w:w="88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2"/>
        <w:gridCol w:w="7525"/>
      </w:tblGrid>
      <w:tr w14:paraId="09CE1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6" w:hRule="atLeast"/>
        </w:trPr>
        <w:tc>
          <w:tcPr>
            <w:tcW w:w="1292" w:type="dxa"/>
            <w:vMerge w:val="restart"/>
            <w:tcBorders>
              <w:left w:val="single" w:color="000000" w:sz="6" w:space="0"/>
              <w:bottom w:val="nil"/>
              <w:right w:val="single" w:color="000000" w:sz="8" w:space="0"/>
            </w:tcBorders>
            <w:vAlign w:val="top"/>
          </w:tcPr>
          <w:p w14:paraId="356A3975">
            <w:pPr>
              <w:rPr>
                <w:rFonts w:ascii="Arial"/>
                <w:color w:val="auto"/>
                <w:sz w:val="21"/>
              </w:rPr>
            </w:pPr>
          </w:p>
        </w:tc>
        <w:tc>
          <w:tcPr>
            <w:tcW w:w="7525" w:type="dxa"/>
            <w:tcBorders>
              <w:left w:val="single" w:color="000000" w:sz="8" w:space="0"/>
            </w:tcBorders>
            <w:vAlign w:val="top"/>
          </w:tcPr>
          <w:p w14:paraId="3C242B27">
            <w:pPr>
              <w:pStyle w:val="16"/>
              <w:spacing w:before="56" w:line="220" w:lineRule="auto"/>
              <w:rPr>
                <w:rFonts w:hint="eastAsia" w:eastAsia="宋体"/>
                <w:color w:val="auto"/>
                <w:lang w:val="en-US" w:eastAsia="zh-CN"/>
              </w:rPr>
            </w:pPr>
            <w:r>
              <w:rPr>
                <w:b/>
                <w:bCs/>
                <w:color w:val="auto"/>
                <w:spacing w:val="-4"/>
              </w:rPr>
              <w:t>专家组审定意见：</w:t>
            </w:r>
            <w:r>
              <w:rPr>
                <w:rFonts w:hint="eastAsia"/>
                <w:b/>
                <w:bCs/>
                <w:color w:val="auto"/>
                <w:spacing w:val="-4"/>
                <w:lang w:val="en-US" w:eastAsia="zh-CN"/>
              </w:rPr>
              <w:t>同意</w:t>
            </w:r>
          </w:p>
          <w:p w14:paraId="106C0B18">
            <w:pPr>
              <w:spacing w:line="307" w:lineRule="auto"/>
              <w:rPr>
                <w:rFonts w:ascii="Arial"/>
                <w:color w:val="auto"/>
                <w:sz w:val="21"/>
              </w:rPr>
            </w:pPr>
          </w:p>
          <w:p w14:paraId="09E81312">
            <w:pPr>
              <w:spacing w:line="308" w:lineRule="auto"/>
              <w:rPr>
                <w:rFonts w:ascii="Arial"/>
                <w:color w:val="auto"/>
                <w:sz w:val="21"/>
              </w:rPr>
            </w:pPr>
          </w:p>
          <w:p w14:paraId="0F55969D">
            <w:pPr>
              <w:spacing w:line="308" w:lineRule="auto"/>
              <w:rPr>
                <w:rFonts w:ascii="Arial"/>
                <w:color w:val="auto"/>
                <w:sz w:val="21"/>
              </w:rPr>
            </w:pPr>
          </w:p>
          <w:p w14:paraId="5FB39951">
            <w:pPr>
              <w:pStyle w:val="16"/>
              <w:spacing w:before="68" w:line="221" w:lineRule="auto"/>
              <w:ind w:left="3463"/>
              <w:rPr>
                <w:color w:val="auto"/>
              </w:rPr>
            </w:pPr>
            <w:r>
              <w:rPr>
                <w:b/>
                <w:bCs/>
                <w:color w:val="auto"/>
                <w:spacing w:val="-4"/>
              </w:rPr>
              <w:t>专家组成员签名：</w:t>
            </w:r>
            <w:r>
              <w:rPr>
                <w:rFonts w:hint="eastAsia" w:asciiTheme="minorEastAsia" w:hAnsiTheme="minorEastAsia" w:eastAsiaTheme="minorEastAsia" w:cstheme="minorEastAsia"/>
                <w:sz w:val="21"/>
                <w:szCs w:val="21"/>
              </w:rPr>
              <w:drawing>
                <wp:anchor distT="0" distB="0" distL="114300" distR="114300" simplePos="0" relativeHeight="251701248" behindDoc="0" locked="0" layoutInCell="1" allowOverlap="1">
                  <wp:simplePos x="0" y="0"/>
                  <wp:positionH relativeFrom="column">
                    <wp:posOffset>2176780</wp:posOffset>
                  </wp:positionH>
                  <wp:positionV relativeFrom="paragraph">
                    <wp:posOffset>-4144010</wp:posOffset>
                  </wp:positionV>
                  <wp:extent cx="956945" cy="662305"/>
                  <wp:effectExtent l="0" t="0" r="3175" b="8255"/>
                  <wp:wrapSquare wrapText="bothSides"/>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43"/>
                          <a:stretch>
                            <a:fillRect/>
                          </a:stretch>
                        </pic:blipFill>
                        <pic:spPr>
                          <a:xfrm>
                            <a:off x="0" y="0"/>
                            <a:ext cx="956945" cy="662305"/>
                          </a:xfrm>
                          <a:prstGeom prst="rect">
                            <a:avLst/>
                          </a:prstGeom>
                          <a:noFill/>
                          <a:ln>
                            <a:noFill/>
                          </a:ln>
                        </pic:spPr>
                      </pic:pic>
                    </a:graphicData>
                  </a:graphic>
                </wp:anchor>
              </w:drawing>
            </w:r>
          </w:p>
          <w:p w14:paraId="2698732E">
            <w:pPr>
              <w:spacing w:line="302" w:lineRule="auto"/>
              <w:rPr>
                <w:rFonts w:ascii="Arial"/>
                <w:color w:val="auto"/>
                <w:sz w:val="21"/>
              </w:rPr>
            </w:pPr>
          </w:p>
          <w:p w14:paraId="767B0DA1">
            <w:pPr>
              <w:pStyle w:val="16"/>
              <w:spacing w:before="69" w:line="220" w:lineRule="auto"/>
              <w:rPr>
                <w:color w:val="auto"/>
              </w:rPr>
            </w:pPr>
            <w:r>
              <w:rPr>
                <w:rFonts w:hint="eastAsia"/>
                <w:b/>
                <w:bCs/>
                <w:color w:val="auto"/>
                <w:spacing w:val="-9"/>
                <w:lang w:val="en-US" w:eastAsia="zh-CN"/>
              </w:rPr>
              <w:t>2025</w:t>
            </w:r>
            <w:r>
              <w:rPr>
                <w:b/>
                <w:bCs/>
                <w:color w:val="auto"/>
                <w:spacing w:val="-9"/>
              </w:rPr>
              <w:t>年</w:t>
            </w:r>
            <w:r>
              <w:rPr>
                <w:rFonts w:hint="eastAsia"/>
                <w:b/>
                <w:bCs/>
                <w:color w:val="auto"/>
                <w:spacing w:val="-9"/>
                <w:lang w:val="en-US" w:eastAsia="zh-CN"/>
              </w:rPr>
              <w:t>2</w:t>
            </w:r>
            <w:r>
              <w:rPr>
                <w:b/>
                <w:bCs/>
                <w:color w:val="auto"/>
                <w:spacing w:val="-9"/>
              </w:rPr>
              <w:t>月</w:t>
            </w:r>
            <w:r>
              <w:rPr>
                <w:rFonts w:hint="eastAsia"/>
                <w:b/>
                <w:bCs/>
                <w:color w:val="auto"/>
                <w:spacing w:val="-9"/>
                <w:lang w:val="en-US" w:eastAsia="zh-CN"/>
              </w:rPr>
              <w:t>16</w:t>
            </w:r>
            <w:r>
              <w:rPr>
                <w:color w:val="auto"/>
                <w:spacing w:val="14"/>
              </w:rPr>
              <w:t xml:space="preserve"> </w:t>
            </w:r>
            <w:r>
              <w:rPr>
                <w:b/>
                <w:bCs/>
                <w:color w:val="auto"/>
                <w:spacing w:val="-9"/>
              </w:rPr>
              <w:t>日</w:t>
            </w:r>
          </w:p>
        </w:tc>
      </w:tr>
      <w:tr w14:paraId="3B77B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0" w:hRule="atLeast"/>
        </w:trPr>
        <w:tc>
          <w:tcPr>
            <w:tcW w:w="1292" w:type="dxa"/>
            <w:vMerge w:val="continue"/>
            <w:tcBorders>
              <w:top w:val="nil"/>
              <w:left w:val="single" w:color="000000" w:sz="6" w:space="0"/>
              <w:right w:val="single" w:color="000000" w:sz="8" w:space="0"/>
            </w:tcBorders>
            <w:vAlign w:val="top"/>
          </w:tcPr>
          <w:p w14:paraId="308D8AB9">
            <w:pPr>
              <w:rPr>
                <w:rFonts w:ascii="Arial"/>
                <w:color w:val="auto"/>
                <w:sz w:val="21"/>
              </w:rPr>
            </w:pPr>
          </w:p>
        </w:tc>
        <w:tc>
          <w:tcPr>
            <w:tcW w:w="7525" w:type="dxa"/>
            <w:vAlign w:val="top"/>
          </w:tcPr>
          <w:p w14:paraId="4139162D">
            <w:pPr>
              <w:pStyle w:val="16"/>
              <w:spacing w:before="54" w:line="220" w:lineRule="auto"/>
              <w:ind w:left="1"/>
              <w:rPr>
                <w:color w:val="auto"/>
              </w:rPr>
            </w:pPr>
            <w:r>
              <w:rPr>
                <w:b/>
                <w:bCs/>
                <w:color w:val="auto"/>
                <w:spacing w:val="-3"/>
              </w:rPr>
              <w:t>学院教学工作指导小组审议意见：</w:t>
            </w:r>
          </w:p>
          <w:p w14:paraId="4FEFF1A4">
            <w:pPr>
              <w:spacing w:line="246" w:lineRule="auto"/>
              <w:rPr>
                <w:rFonts w:ascii="Arial"/>
                <w:color w:val="auto"/>
                <w:sz w:val="21"/>
              </w:rPr>
            </w:pPr>
          </w:p>
          <w:p w14:paraId="4B37DF75">
            <w:pPr>
              <w:spacing w:line="246" w:lineRule="auto"/>
              <w:rPr>
                <w:rFonts w:ascii="Arial"/>
                <w:color w:val="auto"/>
                <w:sz w:val="21"/>
              </w:rPr>
            </w:pPr>
            <w:r>
              <w:rPr>
                <w:color w:val="auto"/>
                <w:position w:val="-14"/>
              </w:rPr>
              <w:drawing>
                <wp:inline distT="0" distB="0" distL="0" distR="0">
                  <wp:extent cx="1040765" cy="450850"/>
                  <wp:effectExtent l="0" t="0" r="10795" b="6350"/>
                  <wp:docPr id="124" name="IM 8"/>
                  <wp:cNvGraphicFramePr/>
                  <a:graphic xmlns:a="http://schemas.openxmlformats.org/drawingml/2006/main">
                    <a:graphicData uri="http://schemas.openxmlformats.org/drawingml/2006/picture">
                      <pic:pic xmlns:pic="http://schemas.openxmlformats.org/drawingml/2006/picture">
                        <pic:nvPicPr>
                          <pic:cNvPr id="124" name="IM 8"/>
                          <pic:cNvPicPr/>
                        </pic:nvPicPr>
                        <pic:blipFill>
                          <a:blip r:embed="rId19"/>
                          <a:stretch>
                            <a:fillRect/>
                          </a:stretch>
                        </pic:blipFill>
                        <pic:spPr>
                          <a:xfrm>
                            <a:off x="0" y="0"/>
                            <a:ext cx="1040891" cy="451103"/>
                          </a:xfrm>
                          <a:prstGeom prst="rect">
                            <a:avLst/>
                          </a:prstGeom>
                        </pic:spPr>
                      </pic:pic>
                    </a:graphicData>
                  </a:graphic>
                </wp:inline>
              </w:drawing>
            </w:r>
          </w:p>
          <w:p w14:paraId="60C1A7F8">
            <w:pPr>
              <w:spacing w:line="247" w:lineRule="auto"/>
              <w:rPr>
                <w:rFonts w:ascii="Arial"/>
                <w:color w:val="auto"/>
                <w:sz w:val="21"/>
              </w:rPr>
            </w:pPr>
          </w:p>
          <w:p w14:paraId="7DD2DA1B">
            <w:pPr>
              <w:spacing w:line="247" w:lineRule="auto"/>
              <w:rPr>
                <w:rFonts w:ascii="Arial"/>
                <w:color w:val="auto"/>
                <w:sz w:val="21"/>
              </w:rPr>
            </w:pPr>
          </w:p>
          <w:p w14:paraId="16693313">
            <w:pPr>
              <w:spacing w:line="247" w:lineRule="auto"/>
              <w:rPr>
                <w:rFonts w:ascii="Arial"/>
                <w:color w:val="auto"/>
                <w:sz w:val="21"/>
              </w:rPr>
            </w:pPr>
          </w:p>
          <w:p w14:paraId="400577D3">
            <w:pPr>
              <w:pStyle w:val="16"/>
              <w:spacing w:before="69" w:line="220" w:lineRule="auto"/>
              <w:ind w:left="3465"/>
              <w:rPr>
                <w:color w:val="auto"/>
              </w:rPr>
            </w:pPr>
            <w:r>
              <w:rPr>
                <w:b/>
                <w:bCs/>
                <w:color w:val="auto"/>
                <w:spacing w:val="-4"/>
              </w:rPr>
              <w:t>教学工作指导小组组长：</w:t>
            </w:r>
            <w:r>
              <w:rPr>
                <w:rFonts w:hint="eastAsia" w:ascii="宋体" w:hAnsi="宋体" w:eastAsia="宋体" w:cs="宋体"/>
                <w:sz w:val="21"/>
                <w:szCs w:val="21"/>
                <w:lang w:eastAsia="zh-CN"/>
              </w:rPr>
              <w:drawing>
                <wp:inline distT="0" distB="0" distL="0" distR="0">
                  <wp:extent cx="1289050" cy="228600"/>
                  <wp:effectExtent l="0" t="0" r="6350" b="0"/>
                  <wp:docPr id="1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89050" cy="228600"/>
                          </a:xfrm>
                          <a:prstGeom prst="rect">
                            <a:avLst/>
                          </a:prstGeom>
                          <a:noFill/>
                          <a:ln>
                            <a:noFill/>
                          </a:ln>
                        </pic:spPr>
                      </pic:pic>
                    </a:graphicData>
                  </a:graphic>
                </wp:inline>
              </w:drawing>
            </w:r>
          </w:p>
          <w:p w14:paraId="4B53BD3E">
            <w:pPr>
              <w:pStyle w:val="16"/>
              <w:spacing w:before="61" w:line="220" w:lineRule="auto"/>
              <w:ind w:left="5877"/>
              <w:rPr>
                <w:color w:val="auto"/>
              </w:rPr>
            </w:pPr>
            <w:r>
              <w:rPr>
                <w:rFonts w:hint="eastAsia"/>
                <w:b/>
                <w:bCs/>
                <w:color w:val="auto"/>
                <w:spacing w:val="-9"/>
                <w:lang w:val="en-US" w:eastAsia="zh-CN"/>
              </w:rPr>
              <w:t>2025</w:t>
            </w:r>
            <w:r>
              <w:rPr>
                <w:b/>
                <w:bCs/>
                <w:color w:val="auto"/>
                <w:spacing w:val="-9"/>
              </w:rPr>
              <w:t>年</w:t>
            </w:r>
            <w:r>
              <w:rPr>
                <w:rFonts w:hint="eastAsia"/>
                <w:b/>
                <w:bCs/>
                <w:color w:val="auto"/>
                <w:spacing w:val="-9"/>
                <w:lang w:val="en-US" w:eastAsia="zh-CN"/>
              </w:rPr>
              <w:t>2</w:t>
            </w:r>
            <w:r>
              <w:rPr>
                <w:color w:val="auto"/>
                <w:spacing w:val="4"/>
              </w:rPr>
              <w:t xml:space="preserve"> </w:t>
            </w:r>
            <w:r>
              <w:rPr>
                <w:b/>
                <w:bCs/>
                <w:color w:val="auto"/>
                <w:spacing w:val="-9"/>
              </w:rPr>
              <w:t>月</w:t>
            </w:r>
            <w:r>
              <w:rPr>
                <w:color w:val="auto"/>
                <w:spacing w:val="14"/>
              </w:rPr>
              <w:t xml:space="preserve"> </w:t>
            </w:r>
            <w:r>
              <w:rPr>
                <w:rFonts w:hint="eastAsia"/>
                <w:color w:val="auto"/>
                <w:spacing w:val="14"/>
                <w:lang w:val="en-US" w:eastAsia="zh-CN"/>
              </w:rPr>
              <w:t>20</w:t>
            </w:r>
            <w:r>
              <w:rPr>
                <w:b/>
                <w:bCs/>
                <w:color w:val="auto"/>
                <w:spacing w:val="-9"/>
              </w:rPr>
              <w:t>日</w:t>
            </w:r>
          </w:p>
        </w:tc>
      </w:tr>
    </w:tbl>
    <w:p w14:paraId="5B03D035">
      <w:pP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br w:type="page"/>
      </w:r>
    </w:p>
    <w:p w14:paraId="0024DA26">
      <w:pPr>
        <w:pStyle w:val="3"/>
        <w:bidi w:val="0"/>
        <w:outlineLvl w:val="0"/>
        <w:rPr>
          <w:rFonts w:hint="eastAsia"/>
          <w:color w:val="auto"/>
        </w:rPr>
      </w:pPr>
      <w:bookmarkStart w:id="74" w:name="_Toc1609"/>
      <w:r>
        <w:rPr>
          <w:rFonts w:hint="eastAsia"/>
          <w:color w:val="auto"/>
          <w:lang w:val="en-US" w:eastAsia="zh-CN"/>
        </w:rPr>
        <w:t>3.2经济学原理</w:t>
      </w:r>
      <w:bookmarkEnd w:id="74"/>
    </w:p>
    <w:p w14:paraId="5D44D81F">
      <w:pPr>
        <w:spacing w:before="139" w:line="277" w:lineRule="auto"/>
        <w:ind w:left="3752" w:right="637" w:hanging="3105"/>
        <w:outlineLvl w:val="1"/>
        <w:rPr>
          <w:rFonts w:ascii="宋体" w:hAnsi="宋体" w:eastAsia="宋体" w:cs="宋体"/>
          <w:color w:val="auto"/>
          <w:sz w:val="35"/>
          <w:szCs w:val="35"/>
        </w:rPr>
      </w:pPr>
      <w:bookmarkStart w:id="75" w:name="_Toc1243"/>
      <w:r>
        <w:rPr>
          <w:rFonts w:ascii="宋体" w:hAnsi="宋体" w:eastAsia="宋体" w:cs="宋体"/>
          <w:b/>
          <w:bCs/>
          <w:color w:val="auto"/>
          <w:spacing w:val="5"/>
          <w:sz w:val="35"/>
          <w:szCs w:val="35"/>
        </w:rPr>
        <w:t>三明学院</w:t>
      </w:r>
      <w:r>
        <w:rPr>
          <w:rFonts w:ascii="宋体" w:hAnsi="宋体" w:eastAsia="宋体" w:cs="宋体"/>
          <w:color w:val="auto"/>
          <w:spacing w:val="91"/>
          <w:sz w:val="35"/>
          <w:szCs w:val="35"/>
          <w:u w:val="single" w:color="auto"/>
        </w:rPr>
        <w:t xml:space="preserve"> </w:t>
      </w:r>
      <w:r>
        <w:rPr>
          <w:rFonts w:ascii="宋体" w:hAnsi="宋体" w:eastAsia="宋体" w:cs="宋体"/>
          <w:b/>
          <w:bCs/>
          <w:color w:val="auto"/>
          <w:spacing w:val="5"/>
          <w:sz w:val="35"/>
          <w:szCs w:val="35"/>
          <w:u w:val="single" w:color="auto"/>
        </w:rPr>
        <w:t>旅游管理与服务教育</w:t>
      </w:r>
      <w:r>
        <w:rPr>
          <w:rFonts w:ascii="宋体" w:hAnsi="宋体" w:eastAsia="宋体" w:cs="宋体"/>
          <w:color w:val="auto"/>
          <w:spacing w:val="5"/>
          <w:sz w:val="35"/>
          <w:szCs w:val="35"/>
          <w:u w:val="single" w:color="auto"/>
        </w:rPr>
        <w:t xml:space="preserve"> </w:t>
      </w:r>
      <w:r>
        <w:rPr>
          <w:rFonts w:ascii="宋体" w:hAnsi="宋体" w:eastAsia="宋体" w:cs="宋体"/>
          <w:b/>
          <w:bCs/>
          <w:color w:val="auto"/>
          <w:spacing w:val="5"/>
          <w:sz w:val="35"/>
          <w:szCs w:val="35"/>
        </w:rPr>
        <w:t>专业(理论课程)</w:t>
      </w:r>
      <w:r>
        <w:rPr>
          <w:rFonts w:ascii="宋体" w:hAnsi="宋体" w:eastAsia="宋体" w:cs="宋体"/>
          <w:color w:val="auto"/>
          <w:sz w:val="35"/>
          <w:szCs w:val="35"/>
        </w:rPr>
        <w:t xml:space="preserve"> </w:t>
      </w:r>
      <w:r>
        <w:rPr>
          <w:rFonts w:ascii="宋体" w:hAnsi="宋体" w:eastAsia="宋体" w:cs="宋体"/>
          <w:b/>
          <w:bCs/>
          <w:color w:val="auto"/>
          <w:spacing w:val="2"/>
          <w:sz w:val="35"/>
          <w:szCs w:val="35"/>
        </w:rPr>
        <w:t>教学大纲</w:t>
      </w:r>
      <w:bookmarkEnd w:id="75"/>
    </w:p>
    <w:p w14:paraId="18574202">
      <w:pPr>
        <w:spacing w:line="67" w:lineRule="exact"/>
        <w:rPr>
          <w:color w:val="auto"/>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8"/>
        <w:gridCol w:w="1504"/>
        <w:gridCol w:w="840"/>
        <w:gridCol w:w="1642"/>
        <w:gridCol w:w="2126"/>
        <w:gridCol w:w="1619"/>
      </w:tblGrid>
      <w:tr w14:paraId="1CC85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7" w:hRule="atLeast"/>
        </w:trPr>
        <w:tc>
          <w:tcPr>
            <w:tcW w:w="1178" w:type="dxa"/>
            <w:vAlign w:val="top"/>
          </w:tcPr>
          <w:p w14:paraId="7871B913">
            <w:pPr>
              <w:spacing w:line="263" w:lineRule="auto"/>
              <w:rPr>
                <w:rFonts w:ascii="Arial"/>
                <w:color w:val="auto"/>
                <w:sz w:val="21"/>
              </w:rPr>
            </w:pPr>
          </w:p>
          <w:p w14:paraId="1B0D978D">
            <w:pPr>
              <w:pStyle w:val="16"/>
              <w:spacing w:before="65" w:line="228" w:lineRule="auto"/>
              <w:ind w:left="177"/>
              <w:rPr>
                <w:color w:val="auto"/>
              </w:rPr>
            </w:pPr>
            <w:r>
              <w:rPr>
                <w:color w:val="auto"/>
                <w:spacing w:val="7"/>
              </w:rPr>
              <w:t>课程名称</w:t>
            </w:r>
          </w:p>
        </w:tc>
        <w:tc>
          <w:tcPr>
            <w:tcW w:w="3986" w:type="dxa"/>
            <w:gridSpan w:val="3"/>
            <w:vAlign w:val="top"/>
          </w:tcPr>
          <w:p w14:paraId="1F11FAEB">
            <w:pPr>
              <w:pStyle w:val="16"/>
              <w:spacing w:before="288" w:line="221" w:lineRule="auto"/>
              <w:ind w:left="1450"/>
              <w:rPr>
                <w:color w:val="auto"/>
                <w:sz w:val="22"/>
                <w:szCs w:val="22"/>
              </w:rPr>
            </w:pPr>
            <w:r>
              <w:rPr>
                <w:color w:val="auto"/>
                <w:spacing w:val="-2"/>
                <w:sz w:val="22"/>
                <w:szCs w:val="22"/>
              </w:rPr>
              <w:t>经济学原理</w:t>
            </w:r>
          </w:p>
        </w:tc>
        <w:tc>
          <w:tcPr>
            <w:tcW w:w="2126" w:type="dxa"/>
            <w:vAlign w:val="top"/>
          </w:tcPr>
          <w:p w14:paraId="2A64FFFF">
            <w:pPr>
              <w:spacing w:line="263" w:lineRule="auto"/>
              <w:rPr>
                <w:rFonts w:ascii="Arial"/>
                <w:color w:val="auto"/>
                <w:sz w:val="21"/>
              </w:rPr>
            </w:pPr>
          </w:p>
          <w:p w14:paraId="7C6D6951">
            <w:pPr>
              <w:pStyle w:val="16"/>
              <w:spacing w:before="65" w:line="228" w:lineRule="auto"/>
              <w:ind w:left="648"/>
              <w:rPr>
                <w:color w:val="auto"/>
              </w:rPr>
            </w:pPr>
            <w:r>
              <w:rPr>
                <w:color w:val="auto"/>
                <w:spacing w:val="7"/>
              </w:rPr>
              <w:t>课程代码</w:t>
            </w:r>
          </w:p>
        </w:tc>
        <w:tc>
          <w:tcPr>
            <w:tcW w:w="1619" w:type="dxa"/>
            <w:vAlign w:val="top"/>
          </w:tcPr>
          <w:p w14:paraId="5F9F6FAE">
            <w:pPr>
              <w:spacing w:line="262" w:lineRule="auto"/>
              <w:rPr>
                <w:rFonts w:ascii="Arial"/>
                <w:color w:val="auto"/>
                <w:sz w:val="21"/>
              </w:rPr>
            </w:pPr>
          </w:p>
          <w:p w14:paraId="20138215">
            <w:pPr>
              <w:spacing w:before="65" w:line="187" w:lineRule="auto"/>
              <w:ind w:left="291"/>
              <w:rPr>
                <w:rFonts w:ascii="仿宋" w:hAnsi="仿宋" w:eastAsia="仿宋" w:cs="仿宋"/>
                <w:color w:val="auto"/>
                <w:sz w:val="20"/>
                <w:szCs w:val="20"/>
              </w:rPr>
            </w:pPr>
            <w:r>
              <w:rPr>
                <w:rFonts w:ascii="仿宋" w:hAnsi="仿宋" w:eastAsia="仿宋" w:cs="仿宋"/>
                <w:color w:val="auto"/>
                <w:spacing w:val="4"/>
                <w:sz w:val="20"/>
                <w:szCs w:val="20"/>
              </w:rPr>
              <w:t>2511330305</w:t>
            </w:r>
          </w:p>
        </w:tc>
      </w:tr>
      <w:tr w14:paraId="7177B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2" w:hRule="atLeast"/>
        </w:trPr>
        <w:tc>
          <w:tcPr>
            <w:tcW w:w="1178" w:type="dxa"/>
            <w:vAlign w:val="top"/>
          </w:tcPr>
          <w:p w14:paraId="54E21F3A">
            <w:pPr>
              <w:spacing w:line="303" w:lineRule="auto"/>
              <w:rPr>
                <w:rFonts w:ascii="Arial"/>
                <w:color w:val="auto"/>
                <w:sz w:val="21"/>
              </w:rPr>
            </w:pPr>
          </w:p>
          <w:p w14:paraId="0C2942F5">
            <w:pPr>
              <w:pStyle w:val="16"/>
              <w:spacing w:before="65" w:line="228" w:lineRule="auto"/>
              <w:ind w:left="177"/>
              <w:rPr>
                <w:color w:val="auto"/>
              </w:rPr>
            </w:pPr>
            <w:r>
              <w:rPr>
                <w:color w:val="auto"/>
                <w:spacing w:val="7"/>
              </w:rPr>
              <w:t>课程类型</w:t>
            </w:r>
          </w:p>
        </w:tc>
        <w:tc>
          <w:tcPr>
            <w:tcW w:w="3986" w:type="dxa"/>
            <w:gridSpan w:val="3"/>
            <w:vAlign w:val="top"/>
          </w:tcPr>
          <w:p w14:paraId="53A3E075">
            <w:pPr>
              <w:pStyle w:val="16"/>
              <w:spacing w:before="178" w:line="191" w:lineRule="auto"/>
              <w:ind w:left="349"/>
              <w:rPr>
                <w:color w:val="auto"/>
              </w:rPr>
            </w:pPr>
            <w:r>
              <w:rPr>
                <w:rFonts w:ascii="微软雅黑" w:hAnsi="微软雅黑" w:eastAsia="微软雅黑" w:cs="微软雅黑"/>
                <w:color w:val="auto"/>
                <w:spacing w:val="8"/>
                <w:sz w:val="18"/>
                <w:szCs w:val="18"/>
              </w:rPr>
              <w:t>□</w:t>
            </w:r>
            <w:r>
              <w:rPr>
                <w:rFonts w:ascii="微软雅黑" w:hAnsi="微软雅黑" w:eastAsia="微软雅黑" w:cs="微软雅黑"/>
                <w:color w:val="auto"/>
                <w:spacing w:val="-12"/>
                <w:sz w:val="18"/>
                <w:szCs w:val="18"/>
              </w:rPr>
              <w:t xml:space="preserve"> </w:t>
            </w:r>
            <w:r>
              <w:rPr>
                <w:color w:val="auto"/>
                <w:spacing w:val="8"/>
              </w:rPr>
              <w:t xml:space="preserve">通识课  </w:t>
            </w:r>
            <w:r>
              <w:rPr>
                <w:rFonts w:ascii="微软雅黑" w:hAnsi="微软雅黑" w:eastAsia="微软雅黑" w:cs="微软雅黑"/>
                <w:color w:val="auto"/>
                <w:spacing w:val="8"/>
              </w:rPr>
              <w:t>⑦</w:t>
            </w:r>
            <w:r>
              <w:rPr>
                <w:color w:val="auto"/>
                <w:spacing w:val="8"/>
              </w:rPr>
              <w:t>学科平台和专业核心课</w:t>
            </w:r>
          </w:p>
          <w:p w14:paraId="5F45DD3C">
            <w:pPr>
              <w:pStyle w:val="16"/>
              <w:spacing w:before="111" w:line="206" w:lineRule="auto"/>
              <w:ind w:left="517"/>
              <w:rPr>
                <w:color w:val="auto"/>
              </w:rPr>
            </w:pPr>
            <w:r>
              <w:rPr>
                <w:rFonts w:ascii="微软雅黑" w:hAnsi="微软雅黑" w:eastAsia="微软雅黑" w:cs="微软雅黑"/>
                <w:color w:val="auto"/>
                <w:spacing w:val="14"/>
                <w:sz w:val="18"/>
                <w:szCs w:val="18"/>
              </w:rPr>
              <w:t>□</w:t>
            </w:r>
            <w:r>
              <w:rPr>
                <w:rFonts w:ascii="微软雅黑" w:hAnsi="微软雅黑" w:eastAsia="微软雅黑" w:cs="微软雅黑"/>
                <w:color w:val="auto"/>
                <w:spacing w:val="-16"/>
                <w:sz w:val="18"/>
                <w:szCs w:val="18"/>
              </w:rPr>
              <w:t xml:space="preserve"> </w:t>
            </w:r>
            <w:r>
              <w:rPr>
                <w:color w:val="auto"/>
                <w:spacing w:val="14"/>
              </w:rPr>
              <w:t xml:space="preserve">专业方向  </w:t>
            </w:r>
            <w:r>
              <w:rPr>
                <w:rFonts w:ascii="微软雅黑" w:hAnsi="微软雅黑" w:eastAsia="微软雅黑" w:cs="微软雅黑"/>
                <w:color w:val="auto"/>
                <w:spacing w:val="14"/>
              </w:rPr>
              <w:t>□</w:t>
            </w:r>
            <w:r>
              <w:rPr>
                <w:color w:val="auto"/>
                <w:spacing w:val="14"/>
              </w:rPr>
              <w:t xml:space="preserve">专业任选   </w:t>
            </w:r>
            <w:r>
              <w:rPr>
                <w:rFonts w:ascii="微软雅黑" w:hAnsi="微软雅黑" w:eastAsia="微软雅黑" w:cs="微软雅黑"/>
                <w:color w:val="auto"/>
                <w:spacing w:val="14"/>
              </w:rPr>
              <w:t>□</w:t>
            </w:r>
            <w:r>
              <w:rPr>
                <w:color w:val="auto"/>
                <w:spacing w:val="14"/>
              </w:rPr>
              <w:t>其他</w:t>
            </w:r>
          </w:p>
        </w:tc>
        <w:tc>
          <w:tcPr>
            <w:tcW w:w="2126" w:type="dxa"/>
            <w:vAlign w:val="top"/>
          </w:tcPr>
          <w:p w14:paraId="7F5F86E3">
            <w:pPr>
              <w:spacing w:line="303" w:lineRule="auto"/>
              <w:rPr>
                <w:rFonts w:ascii="Arial"/>
                <w:color w:val="auto"/>
                <w:sz w:val="21"/>
              </w:rPr>
            </w:pPr>
          </w:p>
          <w:p w14:paraId="3351E30B">
            <w:pPr>
              <w:pStyle w:val="16"/>
              <w:spacing w:before="65" w:line="228" w:lineRule="auto"/>
              <w:ind w:left="648"/>
              <w:rPr>
                <w:color w:val="auto"/>
              </w:rPr>
            </w:pPr>
            <w:r>
              <w:rPr>
                <w:color w:val="auto"/>
                <w:spacing w:val="7"/>
              </w:rPr>
              <w:t>授课教师</w:t>
            </w:r>
          </w:p>
        </w:tc>
        <w:tc>
          <w:tcPr>
            <w:tcW w:w="1619" w:type="dxa"/>
            <w:vAlign w:val="top"/>
          </w:tcPr>
          <w:p w14:paraId="295A862E">
            <w:pPr>
              <w:spacing w:line="256" w:lineRule="auto"/>
              <w:rPr>
                <w:rFonts w:ascii="Arial"/>
                <w:color w:val="auto"/>
                <w:sz w:val="21"/>
              </w:rPr>
            </w:pPr>
          </w:p>
          <w:p w14:paraId="2D2DE10F">
            <w:pPr>
              <w:pStyle w:val="16"/>
              <w:spacing w:before="71" w:line="219" w:lineRule="auto"/>
              <w:ind w:left="596"/>
              <w:rPr>
                <w:color w:val="auto"/>
                <w:sz w:val="22"/>
                <w:szCs w:val="22"/>
              </w:rPr>
            </w:pPr>
            <w:r>
              <w:rPr>
                <w:color w:val="auto"/>
                <w:spacing w:val="-5"/>
                <w:sz w:val="22"/>
                <w:szCs w:val="22"/>
              </w:rPr>
              <w:t>芦惠</w:t>
            </w:r>
          </w:p>
        </w:tc>
      </w:tr>
      <w:tr w14:paraId="6A0C1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178" w:type="dxa"/>
            <w:vAlign w:val="top"/>
          </w:tcPr>
          <w:p w14:paraId="7C49FFCD">
            <w:pPr>
              <w:pStyle w:val="16"/>
              <w:spacing w:before="260" w:line="228" w:lineRule="auto"/>
              <w:ind w:left="178"/>
              <w:rPr>
                <w:color w:val="auto"/>
              </w:rPr>
            </w:pPr>
            <w:r>
              <w:rPr>
                <w:color w:val="auto"/>
                <w:spacing w:val="7"/>
              </w:rPr>
              <w:t>修读方式</w:t>
            </w:r>
          </w:p>
        </w:tc>
        <w:tc>
          <w:tcPr>
            <w:tcW w:w="3986" w:type="dxa"/>
            <w:gridSpan w:val="3"/>
            <w:vAlign w:val="top"/>
          </w:tcPr>
          <w:p w14:paraId="24FA70DF">
            <w:pPr>
              <w:pStyle w:val="16"/>
              <w:spacing w:before="260" w:line="194" w:lineRule="auto"/>
              <w:ind w:left="711"/>
              <w:rPr>
                <w:color w:val="auto"/>
              </w:rPr>
            </w:pPr>
            <w:r>
              <w:rPr>
                <w:rFonts w:ascii="微软雅黑" w:hAnsi="微软雅黑" w:eastAsia="微软雅黑" w:cs="微软雅黑"/>
                <w:color w:val="auto"/>
                <w:spacing w:val="7"/>
              </w:rPr>
              <w:t>⑦</w:t>
            </w:r>
            <w:r>
              <w:rPr>
                <w:color w:val="auto"/>
                <w:spacing w:val="7"/>
              </w:rPr>
              <w:t xml:space="preserve">必修        </w:t>
            </w:r>
            <w:r>
              <w:rPr>
                <w:rFonts w:ascii="微软雅黑" w:hAnsi="微软雅黑" w:eastAsia="微软雅黑" w:cs="微软雅黑"/>
                <w:color w:val="auto"/>
                <w:spacing w:val="7"/>
              </w:rPr>
              <w:t>□</w:t>
            </w:r>
            <w:r>
              <w:rPr>
                <w:color w:val="auto"/>
                <w:spacing w:val="7"/>
              </w:rPr>
              <w:t>选修</w:t>
            </w:r>
          </w:p>
        </w:tc>
        <w:tc>
          <w:tcPr>
            <w:tcW w:w="2126" w:type="dxa"/>
            <w:vAlign w:val="top"/>
          </w:tcPr>
          <w:p w14:paraId="717C696D">
            <w:pPr>
              <w:pStyle w:val="16"/>
              <w:spacing w:before="261" w:line="228" w:lineRule="auto"/>
              <w:ind w:left="658"/>
              <w:rPr>
                <w:color w:val="auto"/>
              </w:rPr>
            </w:pPr>
            <w:r>
              <w:rPr>
                <w:color w:val="auto"/>
                <w:spacing w:val="-2"/>
              </w:rPr>
              <w:t>学</w:t>
            </w:r>
            <w:r>
              <w:rPr>
                <w:color w:val="auto"/>
                <w:spacing w:val="8"/>
              </w:rPr>
              <w:t xml:space="preserve">    </w:t>
            </w:r>
            <w:r>
              <w:rPr>
                <w:color w:val="auto"/>
                <w:spacing w:val="-2"/>
              </w:rPr>
              <w:t>分</w:t>
            </w:r>
          </w:p>
        </w:tc>
        <w:tc>
          <w:tcPr>
            <w:tcW w:w="1619" w:type="dxa"/>
            <w:vAlign w:val="top"/>
          </w:tcPr>
          <w:p w14:paraId="4A5DE21D">
            <w:pPr>
              <w:spacing w:before="257" w:line="181" w:lineRule="auto"/>
              <w:ind w:left="764"/>
              <w:rPr>
                <w:rFonts w:ascii="仿宋" w:hAnsi="仿宋" w:eastAsia="仿宋" w:cs="仿宋"/>
                <w:color w:val="auto"/>
                <w:sz w:val="22"/>
                <w:szCs w:val="22"/>
              </w:rPr>
            </w:pPr>
            <w:r>
              <w:rPr>
                <w:rFonts w:ascii="仿宋" w:hAnsi="仿宋" w:eastAsia="仿宋" w:cs="仿宋"/>
                <w:color w:val="auto"/>
                <w:sz w:val="22"/>
                <w:szCs w:val="22"/>
              </w:rPr>
              <w:t>3</w:t>
            </w:r>
          </w:p>
        </w:tc>
      </w:tr>
      <w:tr w14:paraId="659E9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1178" w:type="dxa"/>
            <w:vAlign w:val="top"/>
          </w:tcPr>
          <w:p w14:paraId="7F8CED49">
            <w:pPr>
              <w:pStyle w:val="16"/>
              <w:spacing w:before="287" w:line="228" w:lineRule="auto"/>
              <w:ind w:left="179"/>
              <w:rPr>
                <w:color w:val="auto"/>
              </w:rPr>
            </w:pPr>
            <w:r>
              <w:rPr>
                <w:color w:val="auto"/>
                <w:spacing w:val="7"/>
              </w:rPr>
              <w:t>开课学期</w:t>
            </w:r>
          </w:p>
        </w:tc>
        <w:tc>
          <w:tcPr>
            <w:tcW w:w="1504" w:type="dxa"/>
            <w:vAlign w:val="top"/>
          </w:tcPr>
          <w:p w14:paraId="1083F174">
            <w:pPr>
              <w:spacing w:before="283" w:line="181" w:lineRule="auto"/>
              <w:ind w:left="152"/>
              <w:rPr>
                <w:rFonts w:ascii="仿宋" w:hAnsi="仿宋" w:eastAsia="仿宋" w:cs="仿宋"/>
                <w:color w:val="auto"/>
                <w:sz w:val="22"/>
                <w:szCs w:val="22"/>
              </w:rPr>
            </w:pPr>
            <w:r>
              <w:rPr>
                <w:rFonts w:ascii="仿宋" w:hAnsi="仿宋" w:eastAsia="仿宋" w:cs="仿宋"/>
                <w:color w:val="auto"/>
                <w:spacing w:val="-1"/>
                <w:sz w:val="22"/>
                <w:szCs w:val="22"/>
              </w:rPr>
              <w:t>2024-2025-2</w:t>
            </w:r>
          </w:p>
        </w:tc>
        <w:tc>
          <w:tcPr>
            <w:tcW w:w="840" w:type="dxa"/>
            <w:vAlign w:val="top"/>
          </w:tcPr>
          <w:p w14:paraId="2AF92B75">
            <w:pPr>
              <w:pStyle w:val="16"/>
              <w:spacing w:before="287" w:line="229" w:lineRule="auto"/>
              <w:ind w:left="115"/>
              <w:rPr>
                <w:color w:val="auto"/>
              </w:rPr>
            </w:pPr>
            <w:r>
              <w:rPr>
                <w:color w:val="auto"/>
                <w:spacing w:val="5"/>
              </w:rPr>
              <w:t>总学时</w:t>
            </w:r>
          </w:p>
        </w:tc>
        <w:tc>
          <w:tcPr>
            <w:tcW w:w="1642" w:type="dxa"/>
            <w:vAlign w:val="top"/>
          </w:tcPr>
          <w:p w14:paraId="5B06ED51">
            <w:pPr>
              <w:spacing w:before="283" w:line="181" w:lineRule="auto"/>
              <w:ind w:left="715"/>
              <w:rPr>
                <w:rFonts w:ascii="仿宋" w:hAnsi="仿宋" w:eastAsia="仿宋" w:cs="仿宋"/>
                <w:color w:val="auto"/>
                <w:sz w:val="22"/>
                <w:szCs w:val="22"/>
              </w:rPr>
            </w:pPr>
            <w:r>
              <w:rPr>
                <w:rFonts w:ascii="仿宋" w:hAnsi="仿宋" w:eastAsia="仿宋" w:cs="仿宋"/>
                <w:color w:val="auto"/>
                <w:spacing w:val="-3"/>
                <w:sz w:val="22"/>
                <w:szCs w:val="22"/>
              </w:rPr>
              <w:t>48</w:t>
            </w:r>
          </w:p>
        </w:tc>
        <w:tc>
          <w:tcPr>
            <w:tcW w:w="2126" w:type="dxa"/>
            <w:vAlign w:val="top"/>
          </w:tcPr>
          <w:p w14:paraId="20930525">
            <w:pPr>
              <w:pStyle w:val="16"/>
              <w:spacing w:before="287" w:line="228" w:lineRule="auto"/>
              <w:ind w:left="441"/>
              <w:rPr>
                <w:color w:val="auto"/>
              </w:rPr>
            </w:pPr>
            <w:r>
              <w:rPr>
                <w:color w:val="auto"/>
                <w:spacing w:val="8"/>
              </w:rPr>
              <w:t>其中实践学时</w:t>
            </w:r>
          </w:p>
        </w:tc>
        <w:tc>
          <w:tcPr>
            <w:tcW w:w="1619" w:type="dxa"/>
            <w:vAlign w:val="top"/>
          </w:tcPr>
          <w:p w14:paraId="58047D29">
            <w:pPr>
              <w:spacing w:before="283" w:line="181" w:lineRule="auto"/>
              <w:ind w:left="703"/>
              <w:rPr>
                <w:rFonts w:ascii="仿宋" w:hAnsi="仿宋" w:eastAsia="仿宋" w:cs="仿宋"/>
                <w:color w:val="auto"/>
                <w:sz w:val="22"/>
                <w:szCs w:val="22"/>
              </w:rPr>
            </w:pPr>
            <w:r>
              <w:rPr>
                <w:rFonts w:ascii="仿宋" w:hAnsi="仿宋" w:eastAsia="仿宋" w:cs="仿宋"/>
                <w:color w:val="auto"/>
                <w:spacing w:val="-3"/>
                <w:sz w:val="22"/>
                <w:szCs w:val="22"/>
              </w:rPr>
              <w:t>48</w:t>
            </w:r>
          </w:p>
        </w:tc>
      </w:tr>
      <w:tr w14:paraId="6E57E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7" w:hRule="atLeast"/>
        </w:trPr>
        <w:tc>
          <w:tcPr>
            <w:tcW w:w="1178" w:type="dxa"/>
            <w:vAlign w:val="top"/>
          </w:tcPr>
          <w:p w14:paraId="0CD8B9D6">
            <w:pPr>
              <w:pStyle w:val="16"/>
              <w:spacing w:before="183" w:line="320" w:lineRule="auto"/>
              <w:ind w:left="177" w:right="165" w:firstLine="108"/>
              <w:rPr>
                <w:color w:val="auto"/>
              </w:rPr>
            </w:pPr>
            <w:r>
              <w:rPr>
                <w:color w:val="auto"/>
                <w:spacing w:val="6"/>
              </w:rPr>
              <w:t>混合式</w:t>
            </w:r>
            <w:r>
              <w:rPr>
                <w:color w:val="auto"/>
              </w:rPr>
              <w:t xml:space="preserve">  </w:t>
            </w:r>
            <w:r>
              <w:rPr>
                <w:color w:val="auto"/>
                <w:spacing w:val="7"/>
              </w:rPr>
              <w:t>课程网址</w:t>
            </w:r>
          </w:p>
        </w:tc>
        <w:tc>
          <w:tcPr>
            <w:tcW w:w="7731" w:type="dxa"/>
            <w:gridSpan w:val="5"/>
            <w:vAlign w:val="top"/>
          </w:tcPr>
          <w:p w14:paraId="4774217C">
            <w:pPr>
              <w:spacing w:line="308" w:lineRule="auto"/>
              <w:rPr>
                <w:rFonts w:ascii="Arial"/>
                <w:color w:val="auto"/>
                <w:sz w:val="21"/>
              </w:rPr>
            </w:pPr>
          </w:p>
          <w:p w14:paraId="36C5BE62">
            <w:pPr>
              <w:pStyle w:val="16"/>
              <w:spacing w:before="65" w:line="229" w:lineRule="auto"/>
              <w:ind w:left="3562"/>
              <w:rPr>
                <w:color w:val="auto"/>
              </w:rPr>
            </w:pPr>
            <w:r>
              <w:rPr>
                <w:color w:val="auto"/>
                <w:spacing w:val="5"/>
              </w:rPr>
              <w:t>学习通</w:t>
            </w:r>
          </w:p>
        </w:tc>
      </w:tr>
      <w:tr w14:paraId="54373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1" w:hRule="atLeast"/>
        </w:trPr>
        <w:tc>
          <w:tcPr>
            <w:tcW w:w="1178" w:type="dxa"/>
            <w:vAlign w:val="top"/>
          </w:tcPr>
          <w:p w14:paraId="73B28F16">
            <w:pPr>
              <w:spacing w:line="320" w:lineRule="auto"/>
              <w:rPr>
                <w:rFonts w:ascii="Arial"/>
                <w:color w:val="auto"/>
                <w:sz w:val="21"/>
              </w:rPr>
            </w:pPr>
          </w:p>
          <w:p w14:paraId="4ECABC9C">
            <w:pPr>
              <w:spacing w:line="321" w:lineRule="auto"/>
              <w:rPr>
                <w:rFonts w:ascii="Arial"/>
                <w:color w:val="auto"/>
                <w:sz w:val="21"/>
              </w:rPr>
            </w:pPr>
          </w:p>
          <w:p w14:paraId="4565194D">
            <w:pPr>
              <w:pStyle w:val="16"/>
              <w:spacing w:before="65" w:line="190" w:lineRule="auto"/>
              <w:ind w:left="541"/>
              <w:rPr>
                <w:color w:val="auto"/>
              </w:rPr>
            </w:pPr>
            <w:r>
              <w:rPr>
                <w:b/>
                <w:bCs/>
                <w:color w:val="auto"/>
              </w:rPr>
              <w:t>A</w:t>
            </w:r>
          </w:p>
          <w:p w14:paraId="579D7491">
            <w:pPr>
              <w:pStyle w:val="16"/>
              <w:spacing w:before="117" w:line="228" w:lineRule="auto"/>
              <w:ind w:left="182"/>
              <w:rPr>
                <w:color w:val="auto"/>
              </w:rPr>
            </w:pPr>
            <w:r>
              <w:rPr>
                <w:b/>
                <w:bCs/>
                <w:color w:val="auto"/>
                <w:spacing w:val="5"/>
              </w:rPr>
              <w:t>先修及后</w:t>
            </w:r>
          </w:p>
          <w:p w14:paraId="64073CE1">
            <w:pPr>
              <w:pStyle w:val="16"/>
              <w:spacing w:before="65" w:line="228" w:lineRule="auto"/>
              <w:ind w:left="286"/>
              <w:rPr>
                <w:color w:val="auto"/>
              </w:rPr>
            </w:pPr>
            <w:r>
              <w:rPr>
                <w:b/>
                <w:bCs/>
                <w:color w:val="auto"/>
                <w:spacing w:val="4"/>
              </w:rPr>
              <w:t>续课程</w:t>
            </w:r>
          </w:p>
        </w:tc>
        <w:tc>
          <w:tcPr>
            <w:tcW w:w="7731" w:type="dxa"/>
            <w:gridSpan w:val="5"/>
            <w:vAlign w:val="top"/>
          </w:tcPr>
          <w:p w14:paraId="450E1FFD">
            <w:pPr>
              <w:spacing w:line="464" w:lineRule="auto"/>
              <w:rPr>
                <w:rFonts w:ascii="Arial"/>
                <w:color w:val="auto"/>
                <w:sz w:val="21"/>
              </w:rPr>
            </w:pPr>
          </w:p>
          <w:p w14:paraId="6698E413">
            <w:pPr>
              <w:pStyle w:val="16"/>
              <w:spacing w:before="71" w:line="220" w:lineRule="auto"/>
              <w:ind w:left="66"/>
              <w:rPr>
                <w:color w:val="auto"/>
                <w:sz w:val="22"/>
                <w:szCs w:val="22"/>
              </w:rPr>
            </w:pPr>
            <w:r>
              <w:rPr>
                <w:color w:val="auto"/>
                <w:spacing w:val="-1"/>
                <w:sz w:val="22"/>
                <w:szCs w:val="22"/>
              </w:rPr>
              <w:t>先修：高等数学、政治经济学</w:t>
            </w:r>
          </w:p>
          <w:p w14:paraId="74F7C8FB">
            <w:pPr>
              <w:pStyle w:val="16"/>
              <w:spacing w:before="49" w:line="248" w:lineRule="auto"/>
              <w:ind w:left="61" w:right="55" w:firstLine="1"/>
              <w:rPr>
                <w:color w:val="auto"/>
                <w:sz w:val="22"/>
                <w:szCs w:val="22"/>
              </w:rPr>
            </w:pPr>
            <w:r>
              <w:rPr>
                <w:color w:val="auto"/>
                <w:spacing w:val="-3"/>
                <w:sz w:val="22"/>
                <w:szCs w:val="22"/>
              </w:rPr>
              <w:t>后续：旅游消费者行为、旅游财务管理、旅游教学方法论、康养旅游项目策划与</w:t>
            </w:r>
            <w:r>
              <w:rPr>
                <w:color w:val="auto"/>
                <w:spacing w:val="11"/>
                <w:sz w:val="22"/>
                <w:szCs w:val="22"/>
              </w:rPr>
              <w:t xml:space="preserve"> </w:t>
            </w:r>
            <w:r>
              <w:rPr>
                <w:color w:val="auto"/>
                <w:spacing w:val="-1"/>
                <w:sz w:val="22"/>
                <w:szCs w:val="22"/>
              </w:rPr>
              <w:t>运营、乡村旅游项目运营</w:t>
            </w:r>
          </w:p>
        </w:tc>
      </w:tr>
      <w:tr w14:paraId="16D8D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78" w:type="dxa"/>
            <w:vAlign w:val="top"/>
          </w:tcPr>
          <w:p w14:paraId="7836EBAB">
            <w:pPr>
              <w:spacing w:line="295" w:lineRule="auto"/>
              <w:rPr>
                <w:rFonts w:ascii="Arial"/>
                <w:color w:val="auto"/>
                <w:sz w:val="21"/>
              </w:rPr>
            </w:pPr>
          </w:p>
          <w:p w14:paraId="67C90700">
            <w:pPr>
              <w:spacing w:line="295" w:lineRule="auto"/>
              <w:rPr>
                <w:rFonts w:ascii="Arial"/>
                <w:color w:val="auto"/>
                <w:sz w:val="21"/>
              </w:rPr>
            </w:pPr>
          </w:p>
          <w:p w14:paraId="5C8A3EC1">
            <w:pPr>
              <w:spacing w:line="296" w:lineRule="auto"/>
              <w:rPr>
                <w:rFonts w:ascii="Arial"/>
                <w:color w:val="auto"/>
                <w:sz w:val="21"/>
              </w:rPr>
            </w:pPr>
          </w:p>
          <w:p w14:paraId="5FD39060">
            <w:pPr>
              <w:pStyle w:val="16"/>
              <w:spacing w:before="65" w:line="187" w:lineRule="auto"/>
              <w:ind w:left="543"/>
              <w:rPr>
                <w:color w:val="auto"/>
              </w:rPr>
            </w:pPr>
            <w:r>
              <w:rPr>
                <w:b/>
                <w:bCs/>
                <w:color w:val="auto"/>
                <w:spacing w:val="-1"/>
              </w:rPr>
              <w:t>B</w:t>
            </w:r>
          </w:p>
          <w:p w14:paraId="5EF1FDDF">
            <w:pPr>
              <w:pStyle w:val="16"/>
              <w:spacing w:before="118" w:line="228" w:lineRule="auto"/>
              <w:ind w:left="127"/>
              <w:rPr>
                <w:color w:val="auto"/>
              </w:rPr>
            </w:pPr>
            <w:r>
              <w:rPr>
                <w:b/>
                <w:bCs/>
                <w:color w:val="auto"/>
                <w:spacing w:val="6"/>
              </w:rPr>
              <w:t>课程描述</w:t>
            </w:r>
          </w:p>
        </w:tc>
        <w:tc>
          <w:tcPr>
            <w:tcW w:w="7731" w:type="dxa"/>
            <w:gridSpan w:val="5"/>
            <w:vAlign w:val="top"/>
          </w:tcPr>
          <w:p w14:paraId="647C4DA9">
            <w:pPr>
              <w:pStyle w:val="16"/>
              <w:spacing w:before="200" w:line="306" w:lineRule="auto"/>
              <w:ind w:left="61" w:firstLine="314"/>
              <w:rPr>
                <w:color w:val="auto"/>
                <w:sz w:val="22"/>
                <w:szCs w:val="22"/>
              </w:rPr>
            </w:pPr>
            <w:r>
              <w:rPr>
                <w:color w:val="auto"/>
                <w:spacing w:val="8"/>
              </w:rPr>
              <w:t>经济学原理包括微观经济学和宏观经济学，是西方经</w:t>
            </w:r>
            <w:r>
              <w:rPr>
                <w:color w:val="auto"/>
                <w:spacing w:val="7"/>
              </w:rPr>
              <w:t>济学的重要组成部分，是研</w:t>
            </w:r>
            <w:r>
              <w:rPr>
                <w:color w:val="auto"/>
              </w:rPr>
              <w:t xml:space="preserve">  </w:t>
            </w:r>
            <w:r>
              <w:rPr>
                <w:color w:val="auto"/>
                <w:spacing w:val="10"/>
              </w:rPr>
              <w:t>究在市场经济条件下资源配置有效性的一门社会科学，也是对经济管</w:t>
            </w:r>
            <w:r>
              <w:rPr>
                <w:color w:val="auto"/>
                <w:spacing w:val="9"/>
              </w:rPr>
              <w:t>理类专业本科</w:t>
            </w:r>
            <w:r>
              <w:rPr>
                <w:color w:val="auto"/>
              </w:rPr>
              <w:t xml:space="preserve">  </w:t>
            </w:r>
            <w:r>
              <w:rPr>
                <w:color w:val="auto"/>
                <w:spacing w:val="8"/>
              </w:rPr>
              <w:t>开设的一门专业必修课。本课程主要介绍微观经济学的相关知识，</w:t>
            </w:r>
            <w:r>
              <w:rPr>
                <w:color w:val="auto"/>
                <w:spacing w:val="7"/>
                <w:sz w:val="22"/>
                <w:szCs w:val="22"/>
              </w:rPr>
              <w:t>主要研究家庭、</w:t>
            </w:r>
            <w:r>
              <w:rPr>
                <w:color w:val="auto"/>
                <w:sz w:val="22"/>
                <w:szCs w:val="22"/>
              </w:rPr>
              <w:t xml:space="preserve"> </w:t>
            </w:r>
            <w:r>
              <w:rPr>
                <w:color w:val="auto"/>
                <w:spacing w:val="-3"/>
                <w:sz w:val="22"/>
                <w:szCs w:val="22"/>
              </w:rPr>
              <w:t>厂商和市场如何合理配置经济资源，以单个经济单位的经</w:t>
            </w:r>
            <w:r>
              <w:rPr>
                <w:color w:val="auto"/>
                <w:spacing w:val="-4"/>
                <w:sz w:val="22"/>
                <w:szCs w:val="22"/>
              </w:rPr>
              <w:t>济行为为对象，以资源</w:t>
            </w:r>
            <w:r>
              <w:rPr>
                <w:color w:val="auto"/>
                <w:sz w:val="22"/>
                <w:szCs w:val="22"/>
              </w:rPr>
              <w:t xml:space="preserve"> </w:t>
            </w:r>
            <w:r>
              <w:rPr>
                <w:color w:val="auto"/>
                <w:spacing w:val="-3"/>
                <w:sz w:val="22"/>
                <w:szCs w:val="22"/>
              </w:rPr>
              <w:t>的合理配置为解决的主要问题，以价格理论为中心理论，</w:t>
            </w:r>
            <w:r>
              <w:rPr>
                <w:color w:val="auto"/>
                <w:spacing w:val="-4"/>
                <w:sz w:val="22"/>
                <w:szCs w:val="22"/>
              </w:rPr>
              <w:t>包括价格理论、消费者</w:t>
            </w:r>
            <w:r>
              <w:rPr>
                <w:color w:val="auto"/>
                <w:sz w:val="22"/>
                <w:szCs w:val="22"/>
              </w:rPr>
              <w:t xml:space="preserve"> </w:t>
            </w:r>
            <w:r>
              <w:rPr>
                <w:color w:val="auto"/>
                <w:spacing w:val="-7"/>
                <w:sz w:val="22"/>
                <w:szCs w:val="22"/>
              </w:rPr>
              <w:t>行为理论、生产者行为理论、市场理论、分配理论以及市场失灵和微观</w:t>
            </w:r>
            <w:r>
              <w:rPr>
                <w:color w:val="auto"/>
                <w:spacing w:val="-8"/>
                <w:sz w:val="22"/>
                <w:szCs w:val="22"/>
              </w:rPr>
              <w:t>经济政策。</w:t>
            </w:r>
          </w:p>
        </w:tc>
      </w:tr>
      <w:tr w14:paraId="558D5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78" w:type="dxa"/>
            <w:vAlign w:val="top"/>
          </w:tcPr>
          <w:p w14:paraId="502AB818">
            <w:pPr>
              <w:spacing w:line="268" w:lineRule="auto"/>
              <w:rPr>
                <w:rFonts w:ascii="Arial"/>
                <w:color w:val="auto"/>
                <w:sz w:val="21"/>
              </w:rPr>
            </w:pPr>
          </w:p>
          <w:p w14:paraId="3077BF0B">
            <w:pPr>
              <w:spacing w:line="268" w:lineRule="auto"/>
              <w:rPr>
                <w:rFonts w:ascii="Arial"/>
                <w:color w:val="auto"/>
                <w:sz w:val="21"/>
              </w:rPr>
            </w:pPr>
          </w:p>
          <w:p w14:paraId="6F611DEC">
            <w:pPr>
              <w:spacing w:line="268" w:lineRule="auto"/>
              <w:rPr>
                <w:rFonts w:ascii="Arial"/>
                <w:color w:val="auto"/>
                <w:sz w:val="21"/>
              </w:rPr>
            </w:pPr>
          </w:p>
          <w:p w14:paraId="29AB690E">
            <w:pPr>
              <w:spacing w:line="268" w:lineRule="auto"/>
              <w:rPr>
                <w:rFonts w:ascii="Arial"/>
                <w:color w:val="auto"/>
                <w:sz w:val="21"/>
              </w:rPr>
            </w:pPr>
          </w:p>
          <w:p w14:paraId="63FF0AD7">
            <w:pPr>
              <w:spacing w:line="268" w:lineRule="auto"/>
              <w:rPr>
                <w:rFonts w:ascii="Arial"/>
                <w:color w:val="auto"/>
                <w:sz w:val="21"/>
              </w:rPr>
            </w:pPr>
          </w:p>
          <w:p w14:paraId="6B9D0E6C">
            <w:pPr>
              <w:spacing w:line="268" w:lineRule="auto"/>
              <w:rPr>
                <w:rFonts w:ascii="Arial"/>
                <w:color w:val="auto"/>
                <w:sz w:val="21"/>
              </w:rPr>
            </w:pPr>
          </w:p>
          <w:p w14:paraId="7D8C5037">
            <w:pPr>
              <w:pStyle w:val="16"/>
              <w:spacing w:before="65" w:line="189" w:lineRule="auto"/>
              <w:ind w:left="546"/>
              <w:rPr>
                <w:color w:val="auto"/>
              </w:rPr>
            </w:pPr>
            <w:r>
              <w:rPr>
                <w:b/>
                <w:bCs/>
                <w:color w:val="auto"/>
                <w:spacing w:val="-3"/>
              </w:rPr>
              <w:t>C</w:t>
            </w:r>
          </w:p>
          <w:p w14:paraId="12BABBEC">
            <w:pPr>
              <w:pStyle w:val="16"/>
              <w:spacing w:before="118" w:line="228" w:lineRule="auto"/>
              <w:ind w:left="167"/>
              <w:rPr>
                <w:color w:val="auto"/>
              </w:rPr>
            </w:pPr>
            <w:r>
              <w:rPr>
                <w:b/>
                <w:bCs/>
                <w:color w:val="auto"/>
                <w:spacing w:val="6"/>
              </w:rPr>
              <w:t>课程目标</w:t>
            </w:r>
          </w:p>
        </w:tc>
        <w:tc>
          <w:tcPr>
            <w:tcW w:w="7731" w:type="dxa"/>
            <w:gridSpan w:val="5"/>
            <w:vAlign w:val="top"/>
          </w:tcPr>
          <w:p w14:paraId="40EE5F35">
            <w:pPr>
              <w:pStyle w:val="16"/>
              <w:spacing w:before="106" w:line="221" w:lineRule="auto"/>
              <w:ind w:left="507"/>
              <w:rPr>
                <w:color w:val="auto"/>
                <w:sz w:val="22"/>
                <w:szCs w:val="22"/>
              </w:rPr>
            </w:pPr>
            <w:r>
              <w:rPr>
                <w:color w:val="auto"/>
                <w:spacing w:val="-3"/>
                <w:sz w:val="22"/>
                <w:szCs w:val="22"/>
              </w:rPr>
              <w:t>（一）知识目标</w:t>
            </w:r>
          </w:p>
          <w:p w14:paraId="769AA8ED">
            <w:pPr>
              <w:pStyle w:val="16"/>
              <w:spacing w:before="48" w:line="248" w:lineRule="auto"/>
              <w:ind w:left="502" w:right="884" w:firstLine="13"/>
              <w:rPr>
                <w:color w:val="auto"/>
                <w:sz w:val="22"/>
                <w:szCs w:val="22"/>
              </w:rPr>
            </w:pPr>
            <w:r>
              <w:rPr>
                <w:rFonts w:ascii="仿宋" w:hAnsi="仿宋" w:eastAsia="仿宋" w:cs="仿宋"/>
                <w:color w:val="auto"/>
                <w:spacing w:val="-2"/>
                <w:sz w:val="22"/>
                <w:szCs w:val="22"/>
              </w:rPr>
              <w:t>1.</w:t>
            </w:r>
            <w:r>
              <w:rPr>
                <w:color w:val="auto"/>
                <w:spacing w:val="-2"/>
                <w:sz w:val="22"/>
                <w:szCs w:val="22"/>
              </w:rPr>
              <w:t>理解和掌握微观经济学的基本理论、基本概念和基本分析方法。</w:t>
            </w:r>
            <w:r>
              <w:rPr>
                <w:color w:val="auto"/>
                <w:spacing w:val="4"/>
                <w:sz w:val="22"/>
                <w:szCs w:val="22"/>
              </w:rPr>
              <w:t xml:space="preserve"> </w:t>
            </w:r>
            <w:r>
              <w:rPr>
                <w:rFonts w:ascii="仿宋" w:hAnsi="仿宋" w:eastAsia="仿宋" w:cs="仿宋"/>
                <w:color w:val="auto"/>
                <w:spacing w:val="-1"/>
                <w:sz w:val="22"/>
                <w:szCs w:val="22"/>
              </w:rPr>
              <w:t>2.</w:t>
            </w:r>
            <w:r>
              <w:rPr>
                <w:color w:val="auto"/>
                <w:spacing w:val="-1"/>
                <w:sz w:val="22"/>
                <w:szCs w:val="22"/>
              </w:rPr>
              <w:t>了解微观经济学的基本构架和分析逻辑。</w:t>
            </w:r>
          </w:p>
          <w:p w14:paraId="1C143E56">
            <w:pPr>
              <w:pStyle w:val="16"/>
              <w:spacing w:before="33" w:line="220" w:lineRule="auto"/>
              <w:ind w:left="507"/>
              <w:rPr>
                <w:color w:val="auto"/>
                <w:sz w:val="22"/>
                <w:szCs w:val="22"/>
              </w:rPr>
            </w:pPr>
            <w:r>
              <w:rPr>
                <w:color w:val="auto"/>
                <w:spacing w:val="-3"/>
                <w:sz w:val="22"/>
                <w:szCs w:val="22"/>
              </w:rPr>
              <w:t>（二）能力目标</w:t>
            </w:r>
          </w:p>
          <w:p w14:paraId="7252D16C">
            <w:pPr>
              <w:pStyle w:val="16"/>
              <w:spacing w:before="50" w:line="248" w:lineRule="auto"/>
              <w:ind w:left="63" w:right="55" w:firstLine="440"/>
              <w:rPr>
                <w:color w:val="auto"/>
                <w:sz w:val="22"/>
                <w:szCs w:val="22"/>
              </w:rPr>
            </w:pPr>
            <w:r>
              <w:rPr>
                <w:rFonts w:ascii="仿宋" w:hAnsi="仿宋" w:eastAsia="仿宋" w:cs="仿宋"/>
                <w:color w:val="auto"/>
                <w:spacing w:val="-3"/>
                <w:sz w:val="22"/>
                <w:szCs w:val="22"/>
              </w:rPr>
              <w:t>3.</w:t>
            </w:r>
            <w:r>
              <w:rPr>
                <w:color w:val="auto"/>
                <w:spacing w:val="-3"/>
                <w:sz w:val="22"/>
                <w:szCs w:val="22"/>
              </w:rPr>
              <w:t>能够运用经济学原理观察、分析和解释现实生活中比较简单和典型的经济</w:t>
            </w:r>
            <w:r>
              <w:rPr>
                <w:color w:val="auto"/>
                <w:spacing w:val="7"/>
                <w:sz w:val="22"/>
                <w:szCs w:val="22"/>
              </w:rPr>
              <w:t xml:space="preserve"> </w:t>
            </w:r>
            <w:r>
              <w:rPr>
                <w:color w:val="auto"/>
                <w:spacing w:val="-2"/>
                <w:sz w:val="22"/>
                <w:szCs w:val="22"/>
              </w:rPr>
              <w:t>现象和问题。</w:t>
            </w:r>
          </w:p>
          <w:p w14:paraId="1C00BD2C">
            <w:pPr>
              <w:pStyle w:val="16"/>
              <w:spacing w:before="32" w:line="248" w:lineRule="auto"/>
              <w:ind w:left="65" w:right="55" w:firstLine="433"/>
              <w:rPr>
                <w:color w:val="auto"/>
                <w:sz w:val="22"/>
                <w:szCs w:val="22"/>
              </w:rPr>
            </w:pPr>
            <w:r>
              <w:rPr>
                <w:rFonts w:ascii="仿宋" w:hAnsi="仿宋" w:eastAsia="仿宋" w:cs="仿宋"/>
                <w:color w:val="auto"/>
                <w:spacing w:val="-3"/>
                <w:sz w:val="22"/>
                <w:szCs w:val="22"/>
              </w:rPr>
              <w:t>4.</w:t>
            </w:r>
            <w:r>
              <w:rPr>
                <w:color w:val="auto"/>
                <w:spacing w:val="-3"/>
                <w:sz w:val="22"/>
                <w:szCs w:val="22"/>
              </w:rPr>
              <w:t>使学生建立起微观经济学的基础知识框架，为今后进一步学习经济学及相</w:t>
            </w:r>
            <w:r>
              <w:rPr>
                <w:color w:val="auto"/>
                <w:spacing w:val="12"/>
                <w:sz w:val="22"/>
                <w:szCs w:val="22"/>
              </w:rPr>
              <w:t xml:space="preserve"> </w:t>
            </w:r>
            <w:r>
              <w:rPr>
                <w:color w:val="auto"/>
                <w:spacing w:val="-1"/>
                <w:sz w:val="22"/>
                <w:szCs w:val="22"/>
              </w:rPr>
              <w:t>关课程提供必要的知识和能力准备。</w:t>
            </w:r>
          </w:p>
          <w:p w14:paraId="4B6BBBFD">
            <w:pPr>
              <w:pStyle w:val="16"/>
              <w:spacing w:before="32" w:line="221" w:lineRule="auto"/>
              <w:ind w:left="507"/>
              <w:rPr>
                <w:color w:val="auto"/>
                <w:sz w:val="22"/>
                <w:szCs w:val="22"/>
              </w:rPr>
            </w:pPr>
            <w:r>
              <w:rPr>
                <w:color w:val="auto"/>
                <w:spacing w:val="-3"/>
                <w:sz w:val="22"/>
                <w:szCs w:val="22"/>
              </w:rPr>
              <w:t>（三）思政目标</w:t>
            </w:r>
          </w:p>
          <w:p w14:paraId="4E095AF2">
            <w:pPr>
              <w:pStyle w:val="16"/>
              <w:spacing w:before="50" w:line="252" w:lineRule="auto"/>
              <w:ind w:left="61" w:right="55" w:firstLine="442"/>
              <w:rPr>
                <w:color w:val="auto"/>
                <w:sz w:val="22"/>
                <w:szCs w:val="22"/>
              </w:rPr>
            </w:pPr>
            <w:r>
              <w:rPr>
                <w:rFonts w:ascii="仿宋" w:hAnsi="仿宋" w:eastAsia="仿宋" w:cs="仿宋"/>
                <w:color w:val="auto"/>
                <w:spacing w:val="-3"/>
                <w:sz w:val="22"/>
                <w:szCs w:val="22"/>
              </w:rPr>
              <w:t>5.</w:t>
            </w:r>
            <w:r>
              <w:rPr>
                <w:color w:val="auto"/>
                <w:spacing w:val="-3"/>
                <w:sz w:val="22"/>
                <w:szCs w:val="22"/>
              </w:rPr>
              <w:t>重视课程教学中融入思政元素，以潜移默化的方式将社会主义核心价值观</w:t>
            </w:r>
            <w:r>
              <w:rPr>
                <w:color w:val="auto"/>
                <w:spacing w:val="7"/>
                <w:sz w:val="22"/>
                <w:szCs w:val="22"/>
              </w:rPr>
              <w:t xml:space="preserve"> </w:t>
            </w:r>
            <w:r>
              <w:rPr>
                <w:color w:val="auto"/>
                <w:spacing w:val="-3"/>
                <w:sz w:val="22"/>
                <w:szCs w:val="22"/>
              </w:rPr>
              <w:t>体现在教书育人的过程中，帮助学生更客观、全面地认识和理解世界，树立正确</w:t>
            </w:r>
            <w:r>
              <w:rPr>
                <w:color w:val="auto"/>
                <w:spacing w:val="13"/>
                <w:sz w:val="22"/>
                <w:szCs w:val="22"/>
              </w:rPr>
              <w:t xml:space="preserve"> </w:t>
            </w:r>
            <w:r>
              <w:rPr>
                <w:color w:val="auto"/>
                <w:sz w:val="22"/>
                <w:szCs w:val="22"/>
              </w:rPr>
              <w:t>的价值观、人生观和世界观，使智育与德育</w:t>
            </w:r>
            <w:r>
              <w:rPr>
                <w:color w:val="auto"/>
                <w:spacing w:val="-1"/>
                <w:sz w:val="22"/>
                <w:szCs w:val="22"/>
              </w:rPr>
              <w:t>有机结合与统一。</w:t>
            </w:r>
          </w:p>
        </w:tc>
      </w:tr>
    </w:tbl>
    <w:p w14:paraId="7946825B">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8"/>
        <w:gridCol w:w="1393"/>
        <w:gridCol w:w="3859"/>
        <w:gridCol w:w="860"/>
        <w:gridCol w:w="834"/>
        <w:gridCol w:w="785"/>
      </w:tblGrid>
      <w:tr w14:paraId="2C436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2" w:hRule="atLeast"/>
        </w:trPr>
        <w:tc>
          <w:tcPr>
            <w:tcW w:w="1178" w:type="dxa"/>
            <w:vMerge w:val="restart"/>
            <w:tcBorders>
              <w:bottom w:val="nil"/>
            </w:tcBorders>
            <w:vAlign w:val="top"/>
          </w:tcPr>
          <w:p w14:paraId="79B23342">
            <w:pPr>
              <w:spacing w:line="254" w:lineRule="auto"/>
              <w:rPr>
                <w:rFonts w:ascii="Arial"/>
                <w:color w:val="auto"/>
                <w:sz w:val="21"/>
              </w:rPr>
            </w:pPr>
          </w:p>
          <w:p w14:paraId="2E418589">
            <w:pPr>
              <w:spacing w:line="254" w:lineRule="auto"/>
              <w:rPr>
                <w:rFonts w:ascii="Arial"/>
                <w:color w:val="auto"/>
                <w:sz w:val="21"/>
              </w:rPr>
            </w:pPr>
          </w:p>
          <w:p w14:paraId="6DCCE346">
            <w:pPr>
              <w:spacing w:line="254" w:lineRule="auto"/>
              <w:rPr>
                <w:rFonts w:ascii="Arial"/>
                <w:color w:val="auto"/>
                <w:sz w:val="21"/>
              </w:rPr>
            </w:pPr>
          </w:p>
          <w:p w14:paraId="417B4D89">
            <w:pPr>
              <w:spacing w:line="255" w:lineRule="auto"/>
              <w:rPr>
                <w:rFonts w:ascii="Arial"/>
                <w:color w:val="auto"/>
                <w:sz w:val="21"/>
              </w:rPr>
            </w:pPr>
          </w:p>
          <w:p w14:paraId="2DC3072F">
            <w:pPr>
              <w:spacing w:line="255" w:lineRule="auto"/>
              <w:rPr>
                <w:rFonts w:ascii="Arial"/>
                <w:color w:val="auto"/>
                <w:sz w:val="21"/>
              </w:rPr>
            </w:pPr>
          </w:p>
          <w:p w14:paraId="38CBA300">
            <w:pPr>
              <w:spacing w:line="255" w:lineRule="auto"/>
              <w:rPr>
                <w:rFonts w:ascii="Arial"/>
                <w:color w:val="auto"/>
                <w:sz w:val="21"/>
              </w:rPr>
            </w:pPr>
          </w:p>
          <w:p w14:paraId="713690BB">
            <w:pPr>
              <w:spacing w:line="255" w:lineRule="auto"/>
              <w:rPr>
                <w:rFonts w:ascii="Arial"/>
                <w:color w:val="auto"/>
                <w:sz w:val="21"/>
              </w:rPr>
            </w:pPr>
          </w:p>
          <w:p w14:paraId="74974982">
            <w:pPr>
              <w:spacing w:line="255" w:lineRule="auto"/>
              <w:rPr>
                <w:rFonts w:ascii="Arial"/>
                <w:color w:val="auto"/>
                <w:sz w:val="21"/>
              </w:rPr>
            </w:pPr>
          </w:p>
          <w:p w14:paraId="7FDF398D">
            <w:pPr>
              <w:spacing w:line="255" w:lineRule="auto"/>
              <w:rPr>
                <w:rFonts w:ascii="Arial"/>
                <w:color w:val="auto"/>
                <w:sz w:val="21"/>
              </w:rPr>
            </w:pPr>
          </w:p>
          <w:p w14:paraId="53A75516">
            <w:pPr>
              <w:pStyle w:val="16"/>
              <w:spacing w:before="65" w:line="187" w:lineRule="auto"/>
              <w:ind w:left="539"/>
              <w:rPr>
                <w:color w:val="auto"/>
              </w:rPr>
            </w:pPr>
            <w:r>
              <w:rPr>
                <w:b/>
                <w:bCs/>
                <w:color w:val="auto"/>
                <w:spacing w:val="-2"/>
              </w:rPr>
              <w:t>D</w:t>
            </w:r>
          </w:p>
          <w:p w14:paraId="43599BAF">
            <w:pPr>
              <w:pStyle w:val="16"/>
              <w:spacing w:before="74" w:line="228" w:lineRule="auto"/>
              <w:ind w:left="67"/>
              <w:rPr>
                <w:color w:val="auto"/>
              </w:rPr>
            </w:pPr>
            <w:r>
              <w:rPr>
                <w:b/>
                <w:bCs/>
                <w:color w:val="auto"/>
                <w:spacing w:val="6"/>
              </w:rPr>
              <w:t>课程目标与</w:t>
            </w:r>
          </w:p>
          <w:p w14:paraId="273C53CD">
            <w:pPr>
              <w:pStyle w:val="16"/>
              <w:spacing w:before="64" w:line="228" w:lineRule="auto"/>
              <w:ind w:left="72"/>
              <w:rPr>
                <w:color w:val="auto"/>
              </w:rPr>
            </w:pPr>
            <w:r>
              <w:rPr>
                <w:b/>
                <w:bCs/>
                <w:color w:val="auto"/>
                <w:spacing w:val="5"/>
              </w:rPr>
              <w:t>毕业要求的</w:t>
            </w:r>
          </w:p>
          <w:p w14:paraId="30240C44">
            <w:pPr>
              <w:pStyle w:val="16"/>
              <w:spacing w:before="108" w:line="228" w:lineRule="auto"/>
              <w:ind w:left="167"/>
              <w:rPr>
                <w:color w:val="auto"/>
              </w:rPr>
            </w:pPr>
            <w:r>
              <w:rPr>
                <w:b/>
                <w:bCs/>
                <w:color w:val="auto"/>
                <w:spacing w:val="6"/>
              </w:rPr>
              <w:t>对应关系</w:t>
            </w:r>
          </w:p>
        </w:tc>
        <w:tc>
          <w:tcPr>
            <w:tcW w:w="1393" w:type="dxa"/>
            <w:vAlign w:val="top"/>
          </w:tcPr>
          <w:p w14:paraId="7C432659">
            <w:pPr>
              <w:spacing w:line="336" w:lineRule="auto"/>
              <w:rPr>
                <w:rFonts w:ascii="Arial"/>
                <w:color w:val="auto"/>
                <w:sz w:val="21"/>
              </w:rPr>
            </w:pPr>
          </w:p>
          <w:p w14:paraId="2A698CE3">
            <w:pPr>
              <w:pStyle w:val="16"/>
              <w:spacing w:before="66" w:line="228" w:lineRule="auto"/>
              <w:ind w:left="341"/>
              <w:rPr>
                <w:color w:val="auto"/>
              </w:rPr>
            </w:pPr>
            <w:r>
              <w:rPr>
                <w:color w:val="auto"/>
                <w:spacing w:val="6"/>
              </w:rPr>
              <w:t>毕业要求</w:t>
            </w:r>
          </w:p>
        </w:tc>
        <w:tc>
          <w:tcPr>
            <w:tcW w:w="3859" w:type="dxa"/>
            <w:vAlign w:val="top"/>
          </w:tcPr>
          <w:p w14:paraId="7B5B3053">
            <w:pPr>
              <w:spacing w:line="336" w:lineRule="auto"/>
              <w:rPr>
                <w:rFonts w:ascii="Arial"/>
                <w:color w:val="auto"/>
                <w:sz w:val="21"/>
              </w:rPr>
            </w:pPr>
          </w:p>
          <w:p w14:paraId="647B0596">
            <w:pPr>
              <w:pStyle w:val="16"/>
              <w:spacing w:before="66" w:line="228" w:lineRule="auto"/>
              <w:ind w:left="1261"/>
              <w:rPr>
                <w:color w:val="auto"/>
              </w:rPr>
            </w:pPr>
            <w:r>
              <w:rPr>
                <w:color w:val="auto"/>
                <w:spacing w:val="8"/>
              </w:rPr>
              <w:t>毕业要求指标点</w:t>
            </w:r>
          </w:p>
        </w:tc>
        <w:tc>
          <w:tcPr>
            <w:tcW w:w="2479" w:type="dxa"/>
            <w:gridSpan w:val="3"/>
            <w:vAlign w:val="top"/>
          </w:tcPr>
          <w:p w14:paraId="60BC9376">
            <w:pPr>
              <w:spacing w:line="337" w:lineRule="auto"/>
              <w:rPr>
                <w:rFonts w:ascii="Arial"/>
                <w:color w:val="auto"/>
                <w:sz w:val="21"/>
              </w:rPr>
            </w:pPr>
          </w:p>
          <w:p w14:paraId="489C13A4">
            <w:pPr>
              <w:pStyle w:val="16"/>
              <w:spacing w:before="65" w:line="228" w:lineRule="auto"/>
              <w:ind w:left="837"/>
              <w:rPr>
                <w:color w:val="auto"/>
              </w:rPr>
            </w:pPr>
            <w:r>
              <w:rPr>
                <w:color w:val="auto"/>
                <w:spacing w:val="7"/>
              </w:rPr>
              <w:t>课程目标</w:t>
            </w:r>
          </w:p>
        </w:tc>
      </w:tr>
      <w:tr w14:paraId="1E9A0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8" w:hRule="atLeast"/>
        </w:trPr>
        <w:tc>
          <w:tcPr>
            <w:tcW w:w="1178" w:type="dxa"/>
            <w:vMerge w:val="continue"/>
            <w:tcBorders>
              <w:top w:val="nil"/>
              <w:bottom w:val="nil"/>
            </w:tcBorders>
            <w:vAlign w:val="top"/>
          </w:tcPr>
          <w:p w14:paraId="4674F490">
            <w:pPr>
              <w:rPr>
                <w:rFonts w:ascii="Arial"/>
                <w:color w:val="auto"/>
                <w:sz w:val="21"/>
              </w:rPr>
            </w:pPr>
          </w:p>
        </w:tc>
        <w:tc>
          <w:tcPr>
            <w:tcW w:w="1393" w:type="dxa"/>
            <w:vAlign w:val="top"/>
          </w:tcPr>
          <w:p w14:paraId="6A45F19D">
            <w:pPr>
              <w:spacing w:line="326" w:lineRule="auto"/>
              <w:rPr>
                <w:rFonts w:ascii="Arial"/>
                <w:color w:val="auto"/>
                <w:sz w:val="21"/>
              </w:rPr>
            </w:pPr>
          </w:p>
          <w:p w14:paraId="075FB462">
            <w:pPr>
              <w:spacing w:line="327" w:lineRule="auto"/>
              <w:rPr>
                <w:rFonts w:ascii="Arial"/>
                <w:color w:val="auto"/>
                <w:sz w:val="21"/>
              </w:rPr>
            </w:pPr>
          </w:p>
          <w:p w14:paraId="4DA0F839">
            <w:pPr>
              <w:pStyle w:val="16"/>
              <w:spacing w:before="72" w:line="221" w:lineRule="auto"/>
              <w:ind w:left="96"/>
              <w:rPr>
                <w:color w:val="auto"/>
                <w:sz w:val="22"/>
                <w:szCs w:val="22"/>
              </w:rPr>
            </w:pPr>
            <w:r>
              <w:rPr>
                <w:color w:val="auto"/>
                <w:spacing w:val="-2"/>
                <w:sz w:val="22"/>
                <w:szCs w:val="22"/>
              </w:rPr>
              <w:t>专业知能1.1</w:t>
            </w:r>
          </w:p>
        </w:tc>
        <w:tc>
          <w:tcPr>
            <w:tcW w:w="3859" w:type="dxa"/>
            <w:vAlign w:val="top"/>
          </w:tcPr>
          <w:p w14:paraId="2866B033">
            <w:pPr>
              <w:pStyle w:val="16"/>
              <w:spacing w:before="107" w:line="256" w:lineRule="auto"/>
              <w:ind w:left="65" w:right="55" w:firstLine="445"/>
              <w:jc w:val="both"/>
              <w:rPr>
                <w:color w:val="auto"/>
                <w:sz w:val="22"/>
                <w:szCs w:val="22"/>
              </w:rPr>
            </w:pPr>
            <w:r>
              <w:rPr>
                <w:color w:val="auto"/>
                <w:spacing w:val="-1"/>
                <w:sz w:val="22"/>
                <w:szCs w:val="22"/>
              </w:rPr>
              <w:t>掌握旅游与服务教育的基本理论和</w:t>
            </w:r>
            <w:r>
              <w:rPr>
                <w:color w:val="auto"/>
                <w:sz w:val="22"/>
                <w:szCs w:val="22"/>
              </w:rPr>
              <w:t xml:space="preserve"> </w:t>
            </w:r>
            <w:r>
              <w:rPr>
                <w:color w:val="auto"/>
                <w:spacing w:val="-1"/>
                <w:sz w:val="22"/>
                <w:szCs w:val="22"/>
              </w:rPr>
              <w:t>基本知识；熟练掌握旅游学科的基本知</w:t>
            </w:r>
            <w:r>
              <w:rPr>
                <w:color w:val="auto"/>
                <w:spacing w:val="9"/>
                <w:sz w:val="22"/>
                <w:szCs w:val="22"/>
              </w:rPr>
              <w:t xml:space="preserve"> </w:t>
            </w:r>
            <w:r>
              <w:rPr>
                <w:color w:val="auto"/>
                <w:spacing w:val="-1"/>
                <w:sz w:val="22"/>
                <w:szCs w:val="22"/>
              </w:rPr>
              <w:t>识、基本技能和基本研究法；具有正确</w:t>
            </w:r>
            <w:r>
              <w:rPr>
                <w:color w:val="auto"/>
                <w:spacing w:val="9"/>
                <w:sz w:val="22"/>
                <w:szCs w:val="22"/>
              </w:rPr>
              <w:t xml:space="preserve"> </w:t>
            </w:r>
            <w:r>
              <w:rPr>
                <w:color w:val="auto"/>
                <w:spacing w:val="-1"/>
                <w:sz w:val="22"/>
                <w:szCs w:val="22"/>
              </w:rPr>
              <w:t>的职业意识与服务理念；能够运用科学</w:t>
            </w:r>
            <w:r>
              <w:rPr>
                <w:color w:val="auto"/>
                <w:spacing w:val="9"/>
                <w:sz w:val="22"/>
                <w:szCs w:val="22"/>
              </w:rPr>
              <w:t xml:space="preserve"> </w:t>
            </w:r>
            <w:r>
              <w:rPr>
                <w:color w:val="auto"/>
                <w:spacing w:val="-1"/>
                <w:sz w:val="22"/>
                <w:szCs w:val="22"/>
              </w:rPr>
              <w:t>且管用方法从事旅游企事业管理工作。</w:t>
            </w:r>
          </w:p>
        </w:tc>
        <w:tc>
          <w:tcPr>
            <w:tcW w:w="2479" w:type="dxa"/>
            <w:gridSpan w:val="3"/>
            <w:vAlign w:val="top"/>
          </w:tcPr>
          <w:p w14:paraId="39044FD5">
            <w:pPr>
              <w:pStyle w:val="16"/>
              <w:spacing w:before="104" w:line="248" w:lineRule="auto"/>
              <w:ind w:left="63" w:right="55" w:firstLine="457"/>
              <w:rPr>
                <w:color w:val="auto"/>
                <w:sz w:val="22"/>
                <w:szCs w:val="22"/>
              </w:rPr>
            </w:pPr>
            <w:r>
              <w:rPr>
                <w:rFonts w:ascii="仿宋" w:hAnsi="仿宋" w:eastAsia="仿宋" w:cs="仿宋"/>
                <w:color w:val="auto"/>
                <w:spacing w:val="15"/>
                <w:sz w:val="22"/>
                <w:szCs w:val="22"/>
              </w:rPr>
              <w:t>1.</w:t>
            </w:r>
            <w:r>
              <w:rPr>
                <w:color w:val="auto"/>
                <w:spacing w:val="15"/>
                <w:sz w:val="22"/>
                <w:szCs w:val="22"/>
              </w:rPr>
              <w:t>理解和掌握微观</w:t>
            </w:r>
            <w:r>
              <w:rPr>
                <w:color w:val="auto"/>
                <w:spacing w:val="2"/>
                <w:sz w:val="22"/>
                <w:szCs w:val="22"/>
              </w:rPr>
              <w:t xml:space="preserve"> </w:t>
            </w:r>
            <w:r>
              <w:rPr>
                <w:color w:val="auto"/>
                <w:spacing w:val="-6"/>
                <w:sz w:val="22"/>
                <w:szCs w:val="22"/>
              </w:rPr>
              <w:t>经济学的基本理论、基本</w:t>
            </w:r>
            <w:r>
              <w:rPr>
                <w:color w:val="auto"/>
                <w:sz w:val="22"/>
                <w:szCs w:val="22"/>
              </w:rPr>
              <w:t xml:space="preserve"> </w:t>
            </w:r>
            <w:r>
              <w:rPr>
                <w:color w:val="auto"/>
                <w:spacing w:val="-1"/>
                <w:sz w:val="22"/>
                <w:szCs w:val="22"/>
              </w:rPr>
              <w:t>概念和基本分析方法。</w:t>
            </w:r>
          </w:p>
          <w:p w14:paraId="5582097F">
            <w:pPr>
              <w:pStyle w:val="16"/>
              <w:spacing w:before="49" w:line="241" w:lineRule="auto"/>
              <w:ind w:left="81" w:right="30" w:firstLine="425"/>
              <w:rPr>
                <w:color w:val="auto"/>
                <w:sz w:val="22"/>
                <w:szCs w:val="22"/>
              </w:rPr>
            </w:pPr>
            <w:r>
              <w:rPr>
                <w:rFonts w:ascii="仿宋" w:hAnsi="仿宋" w:eastAsia="仿宋" w:cs="仿宋"/>
                <w:color w:val="auto"/>
                <w:spacing w:val="11"/>
                <w:sz w:val="22"/>
                <w:szCs w:val="22"/>
              </w:rPr>
              <w:t>2.</w:t>
            </w:r>
            <w:r>
              <w:rPr>
                <w:rFonts w:ascii="仿宋" w:hAnsi="仿宋" w:eastAsia="仿宋" w:cs="仿宋"/>
                <w:color w:val="auto"/>
                <w:spacing w:val="-58"/>
                <w:sz w:val="22"/>
                <w:szCs w:val="22"/>
              </w:rPr>
              <w:t xml:space="preserve"> </w:t>
            </w:r>
            <w:r>
              <w:rPr>
                <w:color w:val="auto"/>
                <w:spacing w:val="11"/>
                <w:sz w:val="22"/>
                <w:szCs w:val="22"/>
              </w:rPr>
              <w:t>了解微观经济学</w:t>
            </w:r>
            <w:r>
              <w:rPr>
                <w:color w:val="auto"/>
                <w:sz w:val="22"/>
                <w:szCs w:val="22"/>
              </w:rPr>
              <w:t xml:space="preserve"> </w:t>
            </w:r>
            <w:r>
              <w:rPr>
                <w:color w:val="auto"/>
                <w:spacing w:val="-6"/>
                <w:sz w:val="22"/>
                <w:szCs w:val="22"/>
              </w:rPr>
              <w:t>的基本构架和分析逻辑。</w:t>
            </w:r>
          </w:p>
        </w:tc>
      </w:tr>
      <w:tr w14:paraId="729CA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8" w:hRule="atLeast"/>
        </w:trPr>
        <w:tc>
          <w:tcPr>
            <w:tcW w:w="1178" w:type="dxa"/>
            <w:vMerge w:val="continue"/>
            <w:tcBorders>
              <w:top w:val="nil"/>
            </w:tcBorders>
            <w:vAlign w:val="top"/>
          </w:tcPr>
          <w:p w14:paraId="4CE06B74">
            <w:pPr>
              <w:rPr>
                <w:rFonts w:ascii="Arial"/>
                <w:color w:val="auto"/>
                <w:sz w:val="21"/>
              </w:rPr>
            </w:pPr>
          </w:p>
        </w:tc>
        <w:tc>
          <w:tcPr>
            <w:tcW w:w="1393" w:type="dxa"/>
            <w:vAlign w:val="top"/>
          </w:tcPr>
          <w:p w14:paraId="234E70EC">
            <w:pPr>
              <w:spacing w:line="285" w:lineRule="auto"/>
              <w:rPr>
                <w:rFonts w:ascii="Arial"/>
                <w:color w:val="auto"/>
                <w:sz w:val="21"/>
              </w:rPr>
            </w:pPr>
          </w:p>
          <w:p w14:paraId="07BF3E0D">
            <w:pPr>
              <w:spacing w:line="285" w:lineRule="auto"/>
              <w:rPr>
                <w:rFonts w:ascii="Arial"/>
                <w:color w:val="auto"/>
                <w:sz w:val="21"/>
              </w:rPr>
            </w:pPr>
          </w:p>
          <w:p w14:paraId="2D8CAC33">
            <w:pPr>
              <w:spacing w:line="286" w:lineRule="auto"/>
              <w:rPr>
                <w:rFonts w:ascii="Arial"/>
                <w:color w:val="auto"/>
                <w:sz w:val="21"/>
              </w:rPr>
            </w:pPr>
          </w:p>
          <w:p w14:paraId="1326C4C4">
            <w:pPr>
              <w:spacing w:line="286" w:lineRule="auto"/>
              <w:rPr>
                <w:rFonts w:ascii="Arial"/>
                <w:color w:val="auto"/>
                <w:sz w:val="21"/>
              </w:rPr>
            </w:pPr>
          </w:p>
          <w:p w14:paraId="0D157FF5">
            <w:pPr>
              <w:spacing w:line="286" w:lineRule="auto"/>
              <w:rPr>
                <w:rFonts w:ascii="Arial"/>
                <w:color w:val="auto"/>
                <w:sz w:val="21"/>
              </w:rPr>
            </w:pPr>
          </w:p>
          <w:p w14:paraId="032018E1">
            <w:pPr>
              <w:pStyle w:val="16"/>
              <w:spacing w:before="71" w:line="220" w:lineRule="auto"/>
              <w:ind w:left="95"/>
              <w:rPr>
                <w:color w:val="auto"/>
                <w:sz w:val="22"/>
                <w:szCs w:val="22"/>
              </w:rPr>
            </w:pPr>
            <w:r>
              <w:rPr>
                <w:color w:val="auto"/>
                <w:spacing w:val="-1"/>
                <w:sz w:val="22"/>
                <w:szCs w:val="22"/>
              </w:rPr>
              <w:t>事务技能2.1</w:t>
            </w:r>
          </w:p>
        </w:tc>
        <w:tc>
          <w:tcPr>
            <w:tcW w:w="3859" w:type="dxa"/>
            <w:vAlign w:val="top"/>
          </w:tcPr>
          <w:p w14:paraId="0C8B083E">
            <w:pPr>
              <w:pStyle w:val="16"/>
              <w:spacing w:before="106" w:line="259" w:lineRule="auto"/>
              <w:ind w:left="62" w:firstLine="443"/>
              <w:rPr>
                <w:color w:val="auto"/>
                <w:sz w:val="22"/>
                <w:szCs w:val="22"/>
              </w:rPr>
            </w:pPr>
            <w:r>
              <w:rPr>
                <w:color w:val="auto"/>
                <w:spacing w:val="-2"/>
                <w:sz w:val="22"/>
                <w:szCs w:val="22"/>
              </w:rPr>
              <w:t>掌握旅游服务接待与研学教育等专</w:t>
            </w:r>
            <w:r>
              <w:rPr>
                <w:color w:val="auto"/>
                <w:sz w:val="22"/>
                <w:szCs w:val="22"/>
              </w:rPr>
              <w:t xml:space="preserve"> 业基本技能；能够熟练使用相关软件、 </w:t>
            </w:r>
            <w:r>
              <w:rPr>
                <w:color w:val="auto"/>
                <w:spacing w:val="-2"/>
                <w:sz w:val="22"/>
                <w:szCs w:val="22"/>
              </w:rPr>
              <w:t>技术和工具获取、分析相关信息；掌握</w:t>
            </w:r>
            <w:r>
              <w:rPr>
                <w:color w:val="auto"/>
                <w:spacing w:val="9"/>
                <w:sz w:val="22"/>
                <w:szCs w:val="22"/>
              </w:rPr>
              <w:t xml:space="preserve"> </w:t>
            </w:r>
            <w:r>
              <w:rPr>
                <w:color w:val="auto"/>
                <w:spacing w:val="-10"/>
                <w:sz w:val="22"/>
                <w:szCs w:val="22"/>
              </w:rPr>
              <w:t>旅游大数据采集与分析、智慧旅游服务、</w:t>
            </w:r>
            <w:r>
              <w:rPr>
                <w:color w:val="auto"/>
                <w:spacing w:val="10"/>
                <w:sz w:val="22"/>
                <w:szCs w:val="22"/>
              </w:rPr>
              <w:t xml:space="preserve"> </w:t>
            </w:r>
            <w:r>
              <w:rPr>
                <w:color w:val="auto"/>
                <w:spacing w:val="-2"/>
                <w:sz w:val="22"/>
                <w:szCs w:val="22"/>
              </w:rPr>
              <w:t>智慧旅游营销、智慧旅游管理等数字化</w:t>
            </w:r>
            <w:r>
              <w:rPr>
                <w:color w:val="auto"/>
                <w:spacing w:val="9"/>
                <w:sz w:val="22"/>
                <w:szCs w:val="22"/>
              </w:rPr>
              <w:t xml:space="preserve"> </w:t>
            </w:r>
            <w:r>
              <w:rPr>
                <w:color w:val="auto"/>
                <w:spacing w:val="-2"/>
                <w:sz w:val="22"/>
                <w:szCs w:val="22"/>
              </w:rPr>
              <w:t>运营管理能力；能够使用信息技术解决</w:t>
            </w:r>
            <w:r>
              <w:rPr>
                <w:color w:val="auto"/>
                <w:spacing w:val="9"/>
                <w:sz w:val="22"/>
                <w:szCs w:val="22"/>
              </w:rPr>
              <w:t xml:space="preserve"> </w:t>
            </w:r>
            <w:r>
              <w:rPr>
                <w:color w:val="auto"/>
                <w:spacing w:val="-2"/>
                <w:sz w:val="22"/>
                <w:szCs w:val="22"/>
              </w:rPr>
              <w:t>本专业领域实际问题；具备较强的专业</w:t>
            </w:r>
            <w:r>
              <w:rPr>
                <w:color w:val="auto"/>
                <w:spacing w:val="9"/>
                <w:sz w:val="22"/>
                <w:szCs w:val="22"/>
              </w:rPr>
              <w:t xml:space="preserve"> </w:t>
            </w:r>
            <w:r>
              <w:rPr>
                <w:color w:val="auto"/>
                <w:spacing w:val="-2"/>
                <w:sz w:val="22"/>
                <w:szCs w:val="22"/>
              </w:rPr>
              <w:t>文体写作能力、语言表达能力与沟通能</w:t>
            </w:r>
            <w:r>
              <w:rPr>
                <w:color w:val="auto"/>
                <w:spacing w:val="9"/>
                <w:sz w:val="22"/>
                <w:szCs w:val="22"/>
              </w:rPr>
              <w:t xml:space="preserve"> </w:t>
            </w:r>
            <w:r>
              <w:rPr>
                <w:color w:val="auto"/>
                <w:spacing w:val="-4"/>
                <w:sz w:val="22"/>
                <w:szCs w:val="22"/>
              </w:rPr>
              <w:t>力；熟练掌握</w:t>
            </w:r>
            <w:r>
              <w:rPr>
                <w:rFonts w:ascii="仿宋" w:hAnsi="仿宋" w:eastAsia="仿宋" w:cs="仿宋"/>
                <w:color w:val="auto"/>
                <w:spacing w:val="-4"/>
                <w:sz w:val="22"/>
                <w:szCs w:val="22"/>
              </w:rPr>
              <w:t>1</w:t>
            </w:r>
            <w:r>
              <w:rPr>
                <w:color w:val="auto"/>
                <w:spacing w:val="-4"/>
                <w:sz w:val="22"/>
                <w:szCs w:val="22"/>
              </w:rPr>
              <w:t>门外语并具备较强的听、</w:t>
            </w:r>
            <w:r>
              <w:rPr>
                <w:color w:val="auto"/>
                <w:spacing w:val="12"/>
                <w:sz w:val="22"/>
                <w:szCs w:val="22"/>
              </w:rPr>
              <w:t xml:space="preserve"> </w:t>
            </w:r>
            <w:r>
              <w:rPr>
                <w:color w:val="auto"/>
                <w:spacing w:val="-3"/>
                <w:sz w:val="22"/>
                <w:szCs w:val="22"/>
              </w:rPr>
              <w:t>说、读、写能力。</w:t>
            </w:r>
          </w:p>
        </w:tc>
        <w:tc>
          <w:tcPr>
            <w:tcW w:w="2479" w:type="dxa"/>
            <w:gridSpan w:val="3"/>
            <w:vAlign w:val="top"/>
          </w:tcPr>
          <w:p w14:paraId="3478F56C">
            <w:pPr>
              <w:pStyle w:val="16"/>
              <w:spacing w:before="262" w:line="251" w:lineRule="auto"/>
              <w:ind w:left="68" w:right="55" w:firstLine="439"/>
              <w:rPr>
                <w:color w:val="auto"/>
                <w:sz w:val="22"/>
                <w:szCs w:val="22"/>
              </w:rPr>
            </w:pPr>
            <w:r>
              <w:rPr>
                <w:rFonts w:ascii="仿宋" w:hAnsi="仿宋" w:eastAsia="仿宋" w:cs="仿宋"/>
                <w:color w:val="auto"/>
                <w:spacing w:val="16"/>
                <w:sz w:val="22"/>
                <w:szCs w:val="22"/>
              </w:rPr>
              <w:t>3.</w:t>
            </w:r>
            <w:r>
              <w:rPr>
                <w:color w:val="auto"/>
                <w:spacing w:val="16"/>
                <w:sz w:val="22"/>
                <w:szCs w:val="22"/>
              </w:rPr>
              <w:t>能够运用经济学</w:t>
            </w:r>
            <w:r>
              <w:rPr>
                <w:color w:val="auto"/>
                <w:spacing w:val="5"/>
                <w:sz w:val="22"/>
                <w:szCs w:val="22"/>
              </w:rPr>
              <w:t xml:space="preserve"> </w:t>
            </w:r>
            <w:r>
              <w:rPr>
                <w:color w:val="auto"/>
                <w:spacing w:val="-7"/>
                <w:sz w:val="22"/>
                <w:szCs w:val="22"/>
              </w:rPr>
              <w:t>原理观察、分析和解释现</w:t>
            </w:r>
            <w:r>
              <w:rPr>
                <w:color w:val="auto"/>
                <w:spacing w:val="6"/>
                <w:sz w:val="22"/>
                <w:szCs w:val="22"/>
              </w:rPr>
              <w:t xml:space="preserve"> </w:t>
            </w:r>
            <w:r>
              <w:rPr>
                <w:color w:val="auto"/>
                <w:spacing w:val="14"/>
                <w:sz w:val="22"/>
                <w:szCs w:val="22"/>
              </w:rPr>
              <w:t>实生活中比较简单和典</w:t>
            </w:r>
            <w:r>
              <w:rPr>
                <w:color w:val="auto"/>
                <w:spacing w:val="6"/>
                <w:sz w:val="22"/>
                <w:szCs w:val="22"/>
              </w:rPr>
              <w:t xml:space="preserve"> </w:t>
            </w:r>
            <w:r>
              <w:rPr>
                <w:color w:val="auto"/>
                <w:spacing w:val="-2"/>
                <w:sz w:val="22"/>
                <w:szCs w:val="22"/>
              </w:rPr>
              <w:t>型的经济现象和问题。</w:t>
            </w:r>
          </w:p>
          <w:p w14:paraId="403050EB">
            <w:pPr>
              <w:pStyle w:val="16"/>
              <w:spacing w:before="52" w:line="253" w:lineRule="auto"/>
              <w:ind w:left="63" w:right="55" w:firstLine="439"/>
              <w:rPr>
                <w:color w:val="auto"/>
                <w:sz w:val="22"/>
                <w:szCs w:val="22"/>
              </w:rPr>
            </w:pPr>
            <w:r>
              <w:rPr>
                <w:rFonts w:ascii="仿宋" w:hAnsi="仿宋" w:eastAsia="仿宋" w:cs="仿宋"/>
                <w:color w:val="auto"/>
                <w:spacing w:val="17"/>
                <w:sz w:val="22"/>
                <w:szCs w:val="22"/>
              </w:rPr>
              <w:t>4.</w:t>
            </w:r>
            <w:r>
              <w:rPr>
                <w:color w:val="auto"/>
                <w:spacing w:val="17"/>
                <w:sz w:val="22"/>
                <w:szCs w:val="22"/>
              </w:rPr>
              <w:t>使学生建立起微</w:t>
            </w:r>
            <w:r>
              <w:rPr>
                <w:color w:val="auto"/>
                <w:spacing w:val="1"/>
                <w:sz w:val="22"/>
                <w:szCs w:val="22"/>
              </w:rPr>
              <w:t xml:space="preserve"> </w:t>
            </w:r>
            <w:r>
              <w:rPr>
                <w:color w:val="auto"/>
                <w:spacing w:val="15"/>
                <w:sz w:val="22"/>
                <w:szCs w:val="22"/>
              </w:rPr>
              <w:t>观经济学的基础知识框</w:t>
            </w:r>
            <w:r>
              <w:rPr>
                <w:color w:val="auto"/>
                <w:spacing w:val="2"/>
                <w:sz w:val="22"/>
                <w:szCs w:val="22"/>
              </w:rPr>
              <w:t xml:space="preserve"> </w:t>
            </w:r>
            <w:r>
              <w:rPr>
                <w:color w:val="auto"/>
                <w:spacing w:val="-6"/>
                <w:sz w:val="22"/>
                <w:szCs w:val="22"/>
              </w:rPr>
              <w:t>架，为今后进一步学习经</w:t>
            </w:r>
            <w:r>
              <w:rPr>
                <w:color w:val="auto"/>
                <w:sz w:val="22"/>
                <w:szCs w:val="22"/>
              </w:rPr>
              <w:t xml:space="preserve"> </w:t>
            </w:r>
            <w:r>
              <w:rPr>
                <w:color w:val="auto"/>
                <w:spacing w:val="15"/>
                <w:sz w:val="22"/>
                <w:szCs w:val="22"/>
              </w:rPr>
              <w:t>济学及相关课程提高必</w:t>
            </w:r>
            <w:r>
              <w:rPr>
                <w:color w:val="auto"/>
                <w:spacing w:val="2"/>
                <w:sz w:val="22"/>
                <w:szCs w:val="22"/>
              </w:rPr>
              <w:t xml:space="preserve"> </w:t>
            </w:r>
            <w:r>
              <w:rPr>
                <w:color w:val="auto"/>
                <w:spacing w:val="-1"/>
                <w:sz w:val="22"/>
                <w:szCs w:val="22"/>
              </w:rPr>
              <w:t>要的知识和能力准备。</w:t>
            </w:r>
          </w:p>
        </w:tc>
      </w:tr>
      <w:tr w14:paraId="5ED00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178" w:type="dxa"/>
            <w:vMerge w:val="restart"/>
            <w:tcBorders>
              <w:bottom w:val="nil"/>
            </w:tcBorders>
            <w:vAlign w:val="top"/>
          </w:tcPr>
          <w:p w14:paraId="06EAF488">
            <w:pPr>
              <w:spacing w:line="250" w:lineRule="auto"/>
              <w:rPr>
                <w:rFonts w:ascii="Arial"/>
                <w:color w:val="auto"/>
                <w:sz w:val="21"/>
              </w:rPr>
            </w:pPr>
          </w:p>
          <w:p w14:paraId="6AEE332A">
            <w:pPr>
              <w:spacing w:line="250" w:lineRule="auto"/>
              <w:rPr>
                <w:rFonts w:ascii="Arial"/>
                <w:color w:val="auto"/>
                <w:sz w:val="21"/>
              </w:rPr>
            </w:pPr>
          </w:p>
          <w:p w14:paraId="03A6A21B">
            <w:pPr>
              <w:spacing w:line="250" w:lineRule="auto"/>
              <w:rPr>
                <w:rFonts w:ascii="Arial"/>
                <w:color w:val="auto"/>
                <w:sz w:val="21"/>
              </w:rPr>
            </w:pPr>
          </w:p>
          <w:p w14:paraId="6CD4B8F5">
            <w:pPr>
              <w:spacing w:line="250" w:lineRule="auto"/>
              <w:rPr>
                <w:rFonts w:ascii="Arial"/>
                <w:color w:val="auto"/>
                <w:sz w:val="21"/>
              </w:rPr>
            </w:pPr>
          </w:p>
          <w:p w14:paraId="74B241AD">
            <w:pPr>
              <w:spacing w:line="250" w:lineRule="auto"/>
              <w:rPr>
                <w:rFonts w:ascii="Arial"/>
                <w:color w:val="auto"/>
                <w:sz w:val="21"/>
              </w:rPr>
            </w:pPr>
          </w:p>
          <w:p w14:paraId="20557AB7">
            <w:pPr>
              <w:spacing w:line="250" w:lineRule="auto"/>
              <w:rPr>
                <w:rFonts w:ascii="Arial"/>
                <w:color w:val="auto"/>
                <w:sz w:val="21"/>
              </w:rPr>
            </w:pPr>
          </w:p>
          <w:p w14:paraId="28D59BEC">
            <w:pPr>
              <w:spacing w:line="250" w:lineRule="auto"/>
              <w:rPr>
                <w:rFonts w:ascii="Arial"/>
                <w:color w:val="auto"/>
                <w:sz w:val="21"/>
              </w:rPr>
            </w:pPr>
          </w:p>
          <w:p w14:paraId="659F28CB">
            <w:pPr>
              <w:spacing w:line="250" w:lineRule="auto"/>
              <w:rPr>
                <w:rFonts w:ascii="Arial"/>
                <w:color w:val="auto"/>
                <w:sz w:val="21"/>
              </w:rPr>
            </w:pPr>
          </w:p>
          <w:p w14:paraId="4DF815A9">
            <w:pPr>
              <w:spacing w:line="251" w:lineRule="auto"/>
              <w:rPr>
                <w:rFonts w:ascii="Arial"/>
                <w:color w:val="auto"/>
                <w:sz w:val="21"/>
              </w:rPr>
            </w:pPr>
          </w:p>
          <w:p w14:paraId="68445732">
            <w:pPr>
              <w:spacing w:line="251" w:lineRule="auto"/>
              <w:rPr>
                <w:rFonts w:ascii="Arial"/>
                <w:color w:val="auto"/>
                <w:sz w:val="21"/>
              </w:rPr>
            </w:pPr>
          </w:p>
          <w:p w14:paraId="24FC1C4E">
            <w:pPr>
              <w:spacing w:line="251" w:lineRule="auto"/>
              <w:rPr>
                <w:rFonts w:ascii="Arial"/>
                <w:color w:val="auto"/>
                <w:sz w:val="21"/>
              </w:rPr>
            </w:pPr>
          </w:p>
          <w:p w14:paraId="2C3894AC">
            <w:pPr>
              <w:spacing w:line="251" w:lineRule="auto"/>
              <w:rPr>
                <w:rFonts w:ascii="Arial"/>
                <w:color w:val="auto"/>
                <w:sz w:val="21"/>
              </w:rPr>
            </w:pPr>
          </w:p>
          <w:p w14:paraId="1468ED39">
            <w:pPr>
              <w:spacing w:line="251" w:lineRule="auto"/>
              <w:rPr>
                <w:rFonts w:ascii="Arial"/>
                <w:color w:val="auto"/>
                <w:sz w:val="21"/>
              </w:rPr>
            </w:pPr>
          </w:p>
          <w:p w14:paraId="1B562812">
            <w:pPr>
              <w:spacing w:line="251" w:lineRule="auto"/>
              <w:rPr>
                <w:rFonts w:ascii="Arial"/>
                <w:color w:val="auto"/>
                <w:sz w:val="21"/>
              </w:rPr>
            </w:pPr>
          </w:p>
          <w:p w14:paraId="0E582176">
            <w:pPr>
              <w:pStyle w:val="16"/>
              <w:spacing w:before="65" w:line="187" w:lineRule="auto"/>
              <w:ind w:left="545"/>
              <w:rPr>
                <w:color w:val="auto"/>
              </w:rPr>
            </w:pPr>
            <w:r>
              <w:rPr>
                <w:b/>
                <w:bCs/>
                <w:color w:val="auto"/>
                <w:spacing w:val="-3"/>
              </w:rPr>
              <w:t>E</w:t>
            </w:r>
          </w:p>
          <w:p w14:paraId="13EC4CDE">
            <w:pPr>
              <w:pStyle w:val="16"/>
              <w:spacing w:before="201" w:line="228" w:lineRule="auto"/>
              <w:ind w:left="164"/>
              <w:rPr>
                <w:color w:val="auto"/>
              </w:rPr>
            </w:pPr>
            <w:r>
              <w:rPr>
                <w:b/>
                <w:bCs/>
                <w:color w:val="auto"/>
                <w:spacing w:val="5"/>
              </w:rPr>
              <w:t>教学内容</w:t>
            </w:r>
          </w:p>
        </w:tc>
        <w:tc>
          <w:tcPr>
            <w:tcW w:w="5252" w:type="dxa"/>
            <w:gridSpan w:val="2"/>
            <w:vMerge w:val="restart"/>
            <w:tcBorders>
              <w:bottom w:val="nil"/>
            </w:tcBorders>
            <w:vAlign w:val="top"/>
          </w:tcPr>
          <w:p w14:paraId="4330DF2D">
            <w:pPr>
              <w:spacing w:line="454" w:lineRule="auto"/>
              <w:rPr>
                <w:rFonts w:ascii="Arial"/>
                <w:color w:val="auto"/>
                <w:sz w:val="21"/>
              </w:rPr>
            </w:pPr>
          </w:p>
          <w:p w14:paraId="5E8D6376">
            <w:pPr>
              <w:pStyle w:val="16"/>
              <w:spacing w:before="65" w:line="227" w:lineRule="auto"/>
              <w:ind w:left="2206"/>
              <w:rPr>
                <w:color w:val="auto"/>
              </w:rPr>
            </w:pPr>
            <w:r>
              <w:rPr>
                <w:color w:val="auto"/>
                <w:spacing w:val="5"/>
              </w:rPr>
              <w:t>章节内容</w:t>
            </w:r>
          </w:p>
        </w:tc>
        <w:tc>
          <w:tcPr>
            <w:tcW w:w="2479" w:type="dxa"/>
            <w:gridSpan w:val="3"/>
            <w:vAlign w:val="top"/>
          </w:tcPr>
          <w:p w14:paraId="615F7A6F">
            <w:pPr>
              <w:pStyle w:val="16"/>
              <w:spacing w:before="282" w:line="228" w:lineRule="auto"/>
              <w:ind w:left="818"/>
              <w:rPr>
                <w:color w:val="auto"/>
              </w:rPr>
            </w:pPr>
            <w:r>
              <w:rPr>
                <w:color w:val="auto"/>
                <w:spacing w:val="6"/>
              </w:rPr>
              <w:t>学时分配</w:t>
            </w:r>
          </w:p>
        </w:tc>
      </w:tr>
      <w:tr w14:paraId="50F27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178" w:type="dxa"/>
            <w:vMerge w:val="continue"/>
            <w:tcBorders>
              <w:top w:val="nil"/>
              <w:bottom w:val="nil"/>
            </w:tcBorders>
            <w:vAlign w:val="top"/>
          </w:tcPr>
          <w:p w14:paraId="6F47A71C">
            <w:pPr>
              <w:rPr>
                <w:rFonts w:ascii="Arial"/>
                <w:color w:val="auto"/>
                <w:sz w:val="21"/>
              </w:rPr>
            </w:pPr>
          </w:p>
        </w:tc>
        <w:tc>
          <w:tcPr>
            <w:tcW w:w="5252" w:type="dxa"/>
            <w:gridSpan w:val="2"/>
            <w:vMerge w:val="continue"/>
            <w:tcBorders>
              <w:top w:val="nil"/>
            </w:tcBorders>
            <w:vAlign w:val="top"/>
          </w:tcPr>
          <w:p w14:paraId="0A273E16">
            <w:pPr>
              <w:rPr>
                <w:rFonts w:ascii="Arial"/>
                <w:color w:val="auto"/>
                <w:sz w:val="21"/>
              </w:rPr>
            </w:pPr>
          </w:p>
        </w:tc>
        <w:tc>
          <w:tcPr>
            <w:tcW w:w="860" w:type="dxa"/>
            <w:vAlign w:val="top"/>
          </w:tcPr>
          <w:p w14:paraId="74CD5468">
            <w:pPr>
              <w:pStyle w:val="16"/>
              <w:spacing w:before="155" w:line="235" w:lineRule="auto"/>
              <w:ind w:left="228"/>
              <w:rPr>
                <w:color w:val="auto"/>
              </w:rPr>
            </w:pPr>
            <w:r>
              <w:rPr>
                <w:color w:val="auto"/>
                <w:spacing w:val="3"/>
              </w:rPr>
              <w:t>理论</w:t>
            </w:r>
          </w:p>
        </w:tc>
        <w:tc>
          <w:tcPr>
            <w:tcW w:w="834" w:type="dxa"/>
            <w:vAlign w:val="top"/>
          </w:tcPr>
          <w:p w14:paraId="238A3D27">
            <w:pPr>
              <w:pStyle w:val="16"/>
              <w:spacing w:before="155" w:line="228" w:lineRule="auto"/>
              <w:ind w:left="220"/>
              <w:rPr>
                <w:color w:val="auto"/>
              </w:rPr>
            </w:pPr>
            <w:r>
              <w:rPr>
                <w:color w:val="auto"/>
                <w:spacing w:val="2"/>
              </w:rPr>
              <w:t>实践</w:t>
            </w:r>
          </w:p>
        </w:tc>
        <w:tc>
          <w:tcPr>
            <w:tcW w:w="785" w:type="dxa"/>
            <w:vAlign w:val="top"/>
          </w:tcPr>
          <w:p w14:paraId="2162AE4D">
            <w:pPr>
              <w:pStyle w:val="16"/>
              <w:spacing w:before="155" w:line="229" w:lineRule="auto"/>
              <w:ind w:left="145"/>
              <w:rPr>
                <w:color w:val="auto"/>
              </w:rPr>
            </w:pPr>
            <w:r>
              <w:rPr>
                <w:color w:val="auto"/>
                <w:spacing w:val="4"/>
              </w:rPr>
              <w:t>合计</w:t>
            </w:r>
          </w:p>
        </w:tc>
      </w:tr>
      <w:tr w14:paraId="65348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178" w:type="dxa"/>
            <w:vMerge w:val="continue"/>
            <w:tcBorders>
              <w:top w:val="nil"/>
              <w:bottom w:val="nil"/>
            </w:tcBorders>
            <w:vAlign w:val="top"/>
          </w:tcPr>
          <w:p w14:paraId="1DBA35C3">
            <w:pPr>
              <w:rPr>
                <w:rFonts w:ascii="Arial"/>
                <w:color w:val="auto"/>
                <w:sz w:val="21"/>
              </w:rPr>
            </w:pPr>
          </w:p>
        </w:tc>
        <w:tc>
          <w:tcPr>
            <w:tcW w:w="5252" w:type="dxa"/>
            <w:gridSpan w:val="2"/>
            <w:vAlign w:val="top"/>
          </w:tcPr>
          <w:p w14:paraId="668B6E36">
            <w:pPr>
              <w:pStyle w:val="16"/>
              <w:spacing w:before="215" w:line="219" w:lineRule="auto"/>
              <w:ind w:left="61"/>
              <w:rPr>
                <w:color w:val="auto"/>
                <w:sz w:val="22"/>
                <w:szCs w:val="22"/>
              </w:rPr>
            </w:pPr>
            <w:r>
              <w:rPr>
                <w:color w:val="auto"/>
                <w:spacing w:val="-5"/>
                <w:sz w:val="22"/>
                <w:szCs w:val="22"/>
              </w:rPr>
              <w:t>第一章</w:t>
            </w:r>
            <w:r>
              <w:rPr>
                <w:color w:val="auto"/>
                <w:spacing w:val="17"/>
                <w:sz w:val="22"/>
                <w:szCs w:val="22"/>
              </w:rPr>
              <w:t xml:space="preserve"> </w:t>
            </w:r>
            <w:r>
              <w:rPr>
                <w:color w:val="auto"/>
                <w:spacing w:val="-5"/>
                <w:sz w:val="22"/>
                <w:szCs w:val="22"/>
              </w:rPr>
              <w:t>导论</w:t>
            </w:r>
          </w:p>
        </w:tc>
        <w:tc>
          <w:tcPr>
            <w:tcW w:w="860" w:type="dxa"/>
            <w:vAlign w:val="top"/>
          </w:tcPr>
          <w:p w14:paraId="4766980F">
            <w:pPr>
              <w:spacing w:before="244" w:line="188" w:lineRule="auto"/>
              <w:ind w:left="372"/>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4</w:t>
            </w:r>
          </w:p>
        </w:tc>
        <w:tc>
          <w:tcPr>
            <w:tcW w:w="834" w:type="dxa"/>
            <w:vAlign w:val="top"/>
          </w:tcPr>
          <w:p w14:paraId="65580D54">
            <w:pPr>
              <w:rPr>
                <w:rFonts w:ascii="Arial"/>
                <w:color w:val="auto"/>
                <w:sz w:val="21"/>
              </w:rPr>
            </w:pPr>
          </w:p>
        </w:tc>
        <w:tc>
          <w:tcPr>
            <w:tcW w:w="785" w:type="dxa"/>
            <w:vAlign w:val="top"/>
          </w:tcPr>
          <w:p w14:paraId="1EC8C3C3">
            <w:pPr>
              <w:spacing w:before="244" w:line="188" w:lineRule="auto"/>
              <w:ind w:left="332"/>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4</w:t>
            </w:r>
          </w:p>
        </w:tc>
      </w:tr>
      <w:tr w14:paraId="624B2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1178" w:type="dxa"/>
            <w:vMerge w:val="continue"/>
            <w:tcBorders>
              <w:top w:val="nil"/>
              <w:bottom w:val="nil"/>
            </w:tcBorders>
            <w:vAlign w:val="top"/>
          </w:tcPr>
          <w:p w14:paraId="09C27CDF">
            <w:pPr>
              <w:rPr>
                <w:rFonts w:ascii="Arial"/>
                <w:color w:val="auto"/>
                <w:sz w:val="21"/>
              </w:rPr>
            </w:pPr>
          </w:p>
        </w:tc>
        <w:tc>
          <w:tcPr>
            <w:tcW w:w="5252" w:type="dxa"/>
            <w:gridSpan w:val="2"/>
            <w:vAlign w:val="top"/>
          </w:tcPr>
          <w:p w14:paraId="20E6F0C3">
            <w:pPr>
              <w:spacing w:line="343" w:lineRule="auto"/>
              <w:rPr>
                <w:rFonts w:ascii="Arial"/>
                <w:color w:val="auto"/>
                <w:sz w:val="21"/>
              </w:rPr>
            </w:pPr>
          </w:p>
          <w:p w14:paraId="2F68AC8D">
            <w:pPr>
              <w:pStyle w:val="16"/>
              <w:spacing w:before="71" w:line="219" w:lineRule="auto"/>
              <w:jc w:val="right"/>
              <w:rPr>
                <w:color w:val="auto"/>
                <w:sz w:val="22"/>
                <w:szCs w:val="22"/>
              </w:rPr>
            </w:pPr>
            <w:r>
              <w:rPr>
                <w:color w:val="auto"/>
                <w:spacing w:val="-8"/>
                <w:sz w:val="22"/>
                <w:szCs w:val="22"/>
              </w:rPr>
              <w:t>第二章 需求、供给和均衡价格（需求理论</w:t>
            </w:r>
            <w:r>
              <w:rPr>
                <w:color w:val="auto"/>
                <w:spacing w:val="-9"/>
                <w:sz w:val="22"/>
                <w:szCs w:val="22"/>
              </w:rPr>
              <w:t>、供给理论）</w:t>
            </w:r>
          </w:p>
        </w:tc>
        <w:tc>
          <w:tcPr>
            <w:tcW w:w="860" w:type="dxa"/>
            <w:vAlign w:val="top"/>
          </w:tcPr>
          <w:p w14:paraId="3600BD4F">
            <w:pPr>
              <w:spacing w:line="378" w:lineRule="auto"/>
              <w:rPr>
                <w:rFonts w:ascii="Arial"/>
                <w:color w:val="auto"/>
                <w:sz w:val="21"/>
              </w:rPr>
            </w:pPr>
          </w:p>
          <w:p w14:paraId="2248B9BF">
            <w:pPr>
              <w:spacing w:before="69" w:line="188" w:lineRule="auto"/>
              <w:ind w:left="37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6</w:t>
            </w:r>
          </w:p>
        </w:tc>
        <w:tc>
          <w:tcPr>
            <w:tcW w:w="834" w:type="dxa"/>
            <w:vAlign w:val="top"/>
          </w:tcPr>
          <w:p w14:paraId="65E3344C">
            <w:pPr>
              <w:rPr>
                <w:rFonts w:ascii="Arial"/>
                <w:color w:val="auto"/>
                <w:sz w:val="21"/>
              </w:rPr>
            </w:pPr>
          </w:p>
        </w:tc>
        <w:tc>
          <w:tcPr>
            <w:tcW w:w="785" w:type="dxa"/>
            <w:vAlign w:val="top"/>
          </w:tcPr>
          <w:p w14:paraId="7DDD9F1D">
            <w:pPr>
              <w:spacing w:line="378" w:lineRule="auto"/>
              <w:rPr>
                <w:rFonts w:ascii="Arial"/>
                <w:color w:val="auto"/>
                <w:sz w:val="21"/>
              </w:rPr>
            </w:pPr>
          </w:p>
          <w:p w14:paraId="274469E4">
            <w:pPr>
              <w:spacing w:before="69" w:line="188" w:lineRule="auto"/>
              <w:ind w:left="338"/>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6</w:t>
            </w:r>
          </w:p>
        </w:tc>
      </w:tr>
      <w:tr w14:paraId="0E081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1178" w:type="dxa"/>
            <w:vMerge w:val="continue"/>
            <w:tcBorders>
              <w:top w:val="nil"/>
              <w:bottom w:val="nil"/>
            </w:tcBorders>
            <w:vAlign w:val="top"/>
          </w:tcPr>
          <w:p w14:paraId="696B7596">
            <w:pPr>
              <w:rPr>
                <w:rFonts w:ascii="Arial"/>
                <w:color w:val="auto"/>
                <w:sz w:val="21"/>
              </w:rPr>
            </w:pPr>
          </w:p>
        </w:tc>
        <w:tc>
          <w:tcPr>
            <w:tcW w:w="5252" w:type="dxa"/>
            <w:gridSpan w:val="2"/>
            <w:vAlign w:val="top"/>
          </w:tcPr>
          <w:p w14:paraId="4572B712">
            <w:pPr>
              <w:pStyle w:val="16"/>
              <w:spacing w:before="107" w:line="219" w:lineRule="auto"/>
              <w:ind w:left="61"/>
              <w:rPr>
                <w:color w:val="auto"/>
                <w:sz w:val="22"/>
                <w:szCs w:val="22"/>
              </w:rPr>
            </w:pPr>
            <w:r>
              <w:rPr>
                <w:color w:val="auto"/>
                <w:spacing w:val="-1"/>
                <w:sz w:val="22"/>
                <w:szCs w:val="22"/>
              </w:rPr>
              <w:t>第三章 消费者选择（效用理论）</w:t>
            </w:r>
          </w:p>
        </w:tc>
        <w:tc>
          <w:tcPr>
            <w:tcW w:w="860" w:type="dxa"/>
            <w:vAlign w:val="top"/>
          </w:tcPr>
          <w:p w14:paraId="19726881">
            <w:pPr>
              <w:spacing w:before="293" w:line="188" w:lineRule="auto"/>
              <w:ind w:left="383"/>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8</w:t>
            </w:r>
          </w:p>
        </w:tc>
        <w:tc>
          <w:tcPr>
            <w:tcW w:w="834" w:type="dxa"/>
            <w:vAlign w:val="top"/>
          </w:tcPr>
          <w:p w14:paraId="3BC080F4">
            <w:pPr>
              <w:rPr>
                <w:rFonts w:ascii="Arial"/>
                <w:color w:val="auto"/>
                <w:sz w:val="21"/>
              </w:rPr>
            </w:pPr>
          </w:p>
        </w:tc>
        <w:tc>
          <w:tcPr>
            <w:tcW w:w="785" w:type="dxa"/>
            <w:vAlign w:val="top"/>
          </w:tcPr>
          <w:p w14:paraId="515A2349">
            <w:pPr>
              <w:spacing w:before="293" w:line="188" w:lineRule="auto"/>
              <w:ind w:left="343"/>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8</w:t>
            </w:r>
          </w:p>
        </w:tc>
      </w:tr>
      <w:tr w14:paraId="35679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178" w:type="dxa"/>
            <w:vMerge w:val="continue"/>
            <w:tcBorders>
              <w:top w:val="nil"/>
              <w:bottom w:val="nil"/>
            </w:tcBorders>
            <w:vAlign w:val="top"/>
          </w:tcPr>
          <w:p w14:paraId="474F6D87">
            <w:pPr>
              <w:rPr>
                <w:rFonts w:ascii="Arial"/>
                <w:color w:val="auto"/>
                <w:sz w:val="21"/>
              </w:rPr>
            </w:pPr>
          </w:p>
        </w:tc>
        <w:tc>
          <w:tcPr>
            <w:tcW w:w="5252" w:type="dxa"/>
            <w:gridSpan w:val="2"/>
            <w:vAlign w:val="top"/>
          </w:tcPr>
          <w:p w14:paraId="47DDAA08">
            <w:pPr>
              <w:pStyle w:val="16"/>
              <w:spacing w:before="217" w:line="219" w:lineRule="auto"/>
              <w:ind w:left="61"/>
              <w:rPr>
                <w:color w:val="auto"/>
                <w:sz w:val="22"/>
                <w:szCs w:val="22"/>
              </w:rPr>
            </w:pPr>
            <w:r>
              <w:rPr>
                <w:color w:val="auto"/>
                <w:spacing w:val="-1"/>
                <w:sz w:val="22"/>
                <w:szCs w:val="22"/>
              </w:rPr>
              <w:t>第四章 企业的生产和成本（生产理论、成本理论）</w:t>
            </w:r>
          </w:p>
        </w:tc>
        <w:tc>
          <w:tcPr>
            <w:tcW w:w="860" w:type="dxa"/>
            <w:vAlign w:val="top"/>
          </w:tcPr>
          <w:p w14:paraId="41EC7EAA">
            <w:pPr>
              <w:spacing w:before="249" w:line="188" w:lineRule="auto"/>
              <w:ind w:left="37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6</w:t>
            </w:r>
          </w:p>
        </w:tc>
        <w:tc>
          <w:tcPr>
            <w:tcW w:w="834" w:type="dxa"/>
            <w:vAlign w:val="top"/>
          </w:tcPr>
          <w:p w14:paraId="21D37D1F">
            <w:pPr>
              <w:rPr>
                <w:rFonts w:ascii="Arial"/>
                <w:color w:val="auto"/>
                <w:sz w:val="21"/>
              </w:rPr>
            </w:pPr>
          </w:p>
        </w:tc>
        <w:tc>
          <w:tcPr>
            <w:tcW w:w="785" w:type="dxa"/>
            <w:vAlign w:val="top"/>
          </w:tcPr>
          <w:p w14:paraId="2FE1D9A0">
            <w:pPr>
              <w:spacing w:before="249" w:line="188" w:lineRule="auto"/>
              <w:ind w:left="338"/>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6</w:t>
            </w:r>
          </w:p>
        </w:tc>
      </w:tr>
      <w:tr w14:paraId="208BE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178" w:type="dxa"/>
            <w:vMerge w:val="continue"/>
            <w:tcBorders>
              <w:top w:val="nil"/>
              <w:bottom w:val="nil"/>
            </w:tcBorders>
            <w:vAlign w:val="top"/>
          </w:tcPr>
          <w:p w14:paraId="2E4D4042">
            <w:pPr>
              <w:rPr>
                <w:rFonts w:ascii="Arial"/>
                <w:color w:val="auto"/>
                <w:sz w:val="21"/>
              </w:rPr>
            </w:pPr>
          </w:p>
        </w:tc>
        <w:tc>
          <w:tcPr>
            <w:tcW w:w="5252" w:type="dxa"/>
            <w:gridSpan w:val="2"/>
            <w:vAlign w:val="top"/>
          </w:tcPr>
          <w:p w14:paraId="1D17FBCA">
            <w:pPr>
              <w:pStyle w:val="16"/>
              <w:spacing w:before="220" w:line="227" w:lineRule="auto"/>
              <w:ind w:left="61"/>
              <w:rPr>
                <w:color w:val="auto"/>
              </w:rPr>
            </w:pPr>
            <w:r>
              <w:rPr>
                <w:color w:val="auto"/>
                <w:spacing w:val="8"/>
              </w:rPr>
              <w:t>第五章 完全竞争市场</w:t>
            </w:r>
          </w:p>
        </w:tc>
        <w:tc>
          <w:tcPr>
            <w:tcW w:w="860" w:type="dxa"/>
            <w:vAlign w:val="top"/>
          </w:tcPr>
          <w:p w14:paraId="2CE70812">
            <w:pPr>
              <w:spacing w:before="247" w:line="188" w:lineRule="auto"/>
              <w:ind w:left="372"/>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4</w:t>
            </w:r>
          </w:p>
        </w:tc>
        <w:tc>
          <w:tcPr>
            <w:tcW w:w="834" w:type="dxa"/>
            <w:vAlign w:val="top"/>
          </w:tcPr>
          <w:p w14:paraId="2FC1DC5D">
            <w:pPr>
              <w:rPr>
                <w:rFonts w:ascii="Arial"/>
                <w:color w:val="auto"/>
                <w:sz w:val="21"/>
              </w:rPr>
            </w:pPr>
          </w:p>
        </w:tc>
        <w:tc>
          <w:tcPr>
            <w:tcW w:w="785" w:type="dxa"/>
            <w:vAlign w:val="top"/>
          </w:tcPr>
          <w:p w14:paraId="3F65A305">
            <w:pPr>
              <w:spacing w:before="247" w:line="188" w:lineRule="auto"/>
              <w:ind w:left="332"/>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4</w:t>
            </w:r>
          </w:p>
        </w:tc>
      </w:tr>
      <w:tr w14:paraId="4D9F0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178" w:type="dxa"/>
            <w:vMerge w:val="continue"/>
            <w:tcBorders>
              <w:top w:val="nil"/>
              <w:bottom w:val="nil"/>
            </w:tcBorders>
            <w:vAlign w:val="top"/>
          </w:tcPr>
          <w:p w14:paraId="15BA76DE">
            <w:pPr>
              <w:rPr>
                <w:rFonts w:ascii="Arial"/>
                <w:color w:val="auto"/>
                <w:sz w:val="21"/>
              </w:rPr>
            </w:pPr>
          </w:p>
        </w:tc>
        <w:tc>
          <w:tcPr>
            <w:tcW w:w="5252" w:type="dxa"/>
            <w:gridSpan w:val="2"/>
            <w:vAlign w:val="top"/>
          </w:tcPr>
          <w:p w14:paraId="7F8501B8">
            <w:pPr>
              <w:pStyle w:val="16"/>
              <w:spacing w:before="216" w:line="219" w:lineRule="auto"/>
              <w:ind w:left="61"/>
              <w:rPr>
                <w:color w:val="auto"/>
                <w:sz w:val="22"/>
                <w:szCs w:val="22"/>
              </w:rPr>
            </w:pPr>
            <w:r>
              <w:rPr>
                <w:color w:val="auto"/>
                <w:spacing w:val="-1"/>
                <w:sz w:val="22"/>
                <w:szCs w:val="22"/>
              </w:rPr>
              <w:t>第六章 不完全竞争市场</w:t>
            </w:r>
          </w:p>
        </w:tc>
        <w:tc>
          <w:tcPr>
            <w:tcW w:w="860" w:type="dxa"/>
            <w:vAlign w:val="top"/>
          </w:tcPr>
          <w:p w14:paraId="2347BEF7">
            <w:pPr>
              <w:spacing w:before="248" w:line="188" w:lineRule="auto"/>
              <w:ind w:left="37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6</w:t>
            </w:r>
          </w:p>
        </w:tc>
        <w:tc>
          <w:tcPr>
            <w:tcW w:w="834" w:type="dxa"/>
            <w:vAlign w:val="top"/>
          </w:tcPr>
          <w:p w14:paraId="01CBDF72">
            <w:pPr>
              <w:rPr>
                <w:rFonts w:ascii="Arial"/>
                <w:color w:val="auto"/>
                <w:sz w:val="21"/>
              </w:rPr>
            </w:pPr>
          </w:p>
        </w:tc>
        <w:tc>
          <w:tcPr>
            <w:tcW w:w="785" w:type="dxa"/>
            <w:vAlign w:val="top"/>
          </w:tcPr>
          <w:p w14:paraId="5B49BA48">
            <w:pPr>
              <w:spacing w:before="248" w:line="188" w:lineRule="auto"/>
              <w:ind w:left="338"/>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6</w:t>
            </w:r>
          </w:p>
        </w:tc>
      </w:tr>
      <w:tr w14:paraId="440C5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178" w:type="dxa"/>
            <w:vMerge w:val="continue"/>
            <w:tcBorders>
              <w:top w:val="nil"/>
              <w:bottom w:val="nil"/>
            </w:tcBorders>
            <w:vAlign w:val="top"/>
          </w:tcPr>
          <w:p w14:paraId="59CDC79D">
            <w:pPr>
              <w:rPr>
                <w:rFonts w:ascii="Arial"/>
                <w:color w:val="auto"/>
                <w:sz w:val="21"/>
              </w:rPr>
            </w:pPr>
          </w:p>
        </w:tc>
        <w:tc>
          <w:tcPr>
            <w:tcW w:w="5252" w:type="dxa"/>
            <w:gridSpan w:val="2"/>
            <w:vAlign w:val="top"/>
          </w:tcPr>
          <w:p w14:paraId="7B841CF5">
            <w:pPr>
              <w:pStyle w:val="16"/>
              <w:spacing w:before="216" w:line="219" w:lineRule="auto"/>
              <w:ind w:left="61"/>
              <w:rPr>
                <w:color w:val="auto"/>
                <w:sz w:val="22"/>
                <w:szCs w:val="22"/>
              </w:rPr>
            </w:pPr>
            <w:r>
              <w:rPr>
                <w:color w:val="auto"/>
                <w:spacing w:val="-1"/>
                <w:sz w:val="22"/>
                <w:szCs w:val="22"/>
              </w:rPr>
              <w:t>第七章 生产要素市场和收入分配</w:t>
            </w:r>
          </w:p>
        </w:tc>
        <w:tc>
          <w:tcPr>
            <w:tcW w:w="860" w:type="dxa"/>
            <w:vAlign w:val="top"/>
          </w:tcPr>
          <w:p w14:paraId="0D76EAA4">
            <w:pPr>
              <w:spacing w:before="246" w:line="188" w:lineRule="auto"/>
              <w:ind w:left="372"/>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4</w:t>
            </w:r>
          </w:p>
        </w:tc>
        <w:tc>
          <w:tcPr>
            <w:tcW w:w="834" w:type="dxa"/>
            <w:vAlign w:val="top"/>
          </w:tcPr>
          <w:p w14:paraId="0C07BFB9">
            <w:pPr>
              <w:rPr>
                <w:rFonts w:ascii="Arial"/>
                <w:color w:val="auto"/>
                <w:sz w:val="21"/>
              </w:rPr>
            </w:pPr>
          </w:p>
        </w:tc>
        <w:tc>
          <w:tcPr>
            <w:tcW w:w="785" w:type="dxa"/>
            <w:vAlign w:val="top"/>
          </w:tcPr>
          <w:p w14:paraId="32CC6503">
            <w:pPr>
              <w:spacing w:before="246" w:line="188" w:lineRule="auto"/>
              <w:ind w:left="332"/>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4</w:t>
            </w:r>
          </w:p>
        </w:tc>
      </w:tr>
      <w:tr w14:paraId="2A225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178" w:type="dxa"/>
            <w:vMerge w:val="continue"/>
            <w:tcBorders>
              <w:top w:val="nil"/>
              <w:bottom w:val="nil"/>
            </w:tcBorders>
            <w:vAlign w:val="top"/>
          </w:tcPr>
          <w:p w14:paraId="71A803C5">
            <w:pPr>
              <w:rPr>
                <w:rFonts w:ascii="Arial"/>
                <w:color w:val="auto"/>
                <w:sz w:val="21"/>
              </w:rPr>
            </w:pPr>
          </w:p>
        </w:tc>
        <w:tc>
          <w:tcPr>
            <w:tcW w:w="5252" w:type="dxa"/>
            <w:gridSpan w:val="2"/>
            <w:vAlign w:val="top"/>
          </w:tcPr>
          <w:p w14:paraId="41DE5FC3">
            <w:pPr>
              <w:pStyle w:val="16"/>
              <w:spacing w:before="216" w:line="219" w:lineRule="auto"/>
              <w:ind w:left="61"/>
              <w:rPr>
                <w:color w:val="auto"/>
                <w:sz w:val="22"/>
                <w:szCs w:val="22"/>
              </w:rPr>
            </w:pPr>
            <w:r>
              <w:rPr>
                <w:color w:val="auto"/>
                <w:spacing w:val="-1"/>
                <w:sz w:val="22"/>
                <w:szCs w:val="22"/>
              </w:rPr>
              <w:t>第八章 一般均衡与效率</w:t>
            </w:r>
          </w:p>
        </w:tc>
        <w:tc>
          <w:tcPr>
            <w:tcW w:w="860" w:type="dxa"/>
            <w:vAlign w:val="top"/>
          </w:tcPr>
          <w:p w14:paraId="75245494">
            <w:pPr>
              <w:spacing w:before="246" w:line="188" w:lineRule="auto"/>
              <w:ind w:left="372"/>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4</w:t>
            </w:r>
          </w:p>
        </w:tc>
        <w:tc>
          <w:tcPr>
            <w:tcW w:w="834" w:type="dxa"/>
            <w:vAlign w:val="top"/>
          </w:tcPr>
          <w:p w14:paraId="7F9C4D87">
            <w:pPr>
              <w:rPr>
                <w:rFonts w:ascii="Arial"/>
                <w:color w:val="auto"/>
                <w:sz w:val="21"/>
              </w:rPr>
            </w:pPr>
          </w:p>
        </w:tc>
        <w:tc>
          <w:tcPr>
            <w:tcW w:w="785" w:type="dxa"/>
            <w:vAlign w:val="top"/>
          </w:tcPr>
          <w:p w14:paraId="596DCDF4">
            <w:pPr>
              <w:spacing w:before="246" w:line="188" w:lineRule="auto"/>
              <w:ind w:left="332"/>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4</w:t>
            </w:r>
          </w:p>
        </w:tc>
      </w:tr>
      <w:tr w14:paraId="67E2D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1178" w:type="dxa"/>
            <w:vMerge w:val="continue"/>
            <w:tcBorders>
              <w:top w:val="nil"/>
            </w:tcBorders>
            <w:vAlign w:val="top"/>
          </w:tcPr>
          <w:p w14:paraId="0A070BF1">
            <w:pPr>
              <w:rPr>
                <w:rFonts w:ascii="Arial"/>
                <w:color w:val="auto"/>
                <w:sz w:val="21"/>
              </w:rPr>
            </w:pPr>
          </w:p>
        </w:tc>
        <w:tc>
          <w:tcPr>
            <w:tcW w:w="5252" w:type="dxa"/>
            <w:gridSpan w:val="2"/>
            <w:vAlign w:val="top"/>
          </w:tcPr>
          <w:p w14:paraId="1F6A9A81">
            <w:pPr>
              <w:pStyle w:val="16"/>
              <w:spacing w:before="107" w:line="219" w:lineRule="auto"/>
              <w:ind w:left="61"/>
              <w:rPr>
                <w:color w:val="auto"/>
                <w:sz w:val="22"/>
                <w:szCs w:val="22"/>
              </w:rPr>
            </w:pPr>
            <w:r>
              <w:rPr>
                <w:color w:val="auto"/>
                <w:spacing w:val="-1"/>
                <w:sz w:val="22"/>
                <w:szCs w:val="22"/>
              </w:rPr>
              <w:t>第九章 市场失灵和微观经济政策</w:t>
            </w:r>
          </w:p>
        </w:tc>
        <w:tc>
          <w:tcPr>
            <w:tcW w:w="860" w:type="dxa"/>
            <w:vAlign w:val="top"/>
          </w:tcPr>
          <w:p w14:paraId="55DBD1FC">
            <w:pPr>
              <w:spacing w:before="295" w:line="188" w:lineRule="auto"/>
              <w:ind w:left="372"/>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4</w:t>
            </w:r>
          </w:p>
        </w:tc>
        <w:tc>
          <w:tcPr>
            <w:tcW w:w="834" w:type="dxa"/>
            <w:vAlign w:val="top"/>
          </w:tcPr>
          <w:p w14:paraId="06F14FCE">
            <w:pPr>
              <w:rPr>
                <w:rFonts w:ascii="Arial"/>
                <w:color w:val="auto"/>
                <w:sz w:val="21"/>
              </w:rPr>
            </w:pPr>
          </w:p>
        </w:tc>
        <w:tc>
          <w:tcPr>
            <w:tcW w:w="785" w:type="dxa"/>
            <w:vAlign w:val="top"/>
          </w:tcPr>
          <w:p w14:paraId="07E47FEC">
            <w:pPr>
              <w:spacing w:before="295" w:line="188" w:lineRule="auto"/>
              <w:ind w:left="332"/>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4</w:t>
            </w:r>
          </w:p>
        </w:tc>
      </w:tr>
    </w:tbl>
    <w:p w14:paraId="3086381B">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8"/>
        <w:gridCol w:w="614"/>
        <w:gridCol w:w="780"/>
        <w:gridCol w:w="709"/>
        <w:gridCol w:w="1842"/>
        <w:gridCol w:w="1308"/>
        <w:gridCol w:w="860"/>
        <w:gridCol w:w="833"/>
        <w:gridCol w:w="785"/>
      </w:tblGrid>
      <w:tr w14:paraId="38935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178" w:type="dxa"/>
            <w:vMerge w:val="restart"/>
            <w:tcBorders>
              <w:bottom w:val="nil"/>
            </w:tcBorders>
            <w:vAlign w:val="top"/>
          </w:tcPr>
          <w:p w14:paraId="4CD421D5">
            <w:pPr>
              <w:rPr>
                <w:rFonts w:ascii="Arial"/>
                <w:color w:val="auto"/>
                <w:sz w:val="21"/>
              </w:rPr>
            </w:pPr>
          </w:p>
        </w:tc>
        <w:tc>
          <w:tcPr>
            <w:tcW w:w="5253" w:type="dxa"/>
            <w:gridSpan w:val="5"/>
            <w:vAlign w:val="top"/>
          </w:tcPr>
          <w:p w14:paraId="0B042C7E">
            <w:pPr>
              <w:pStyle w:val="16"/>
              <w:spacing w:before="216" w:line="221" w:lineRule="auto"/>
              <w:ind w:left="2085"/>
              <w:rPr>
                <w:color w:val="auto"/>
                <w:sz w:val="22"/>
                <w:szCs w:val="22"/>
              </w:rPr>
            </w:pPr>
            <w:r>
              <w:rPr>
                <w:color w:val="auto"/>
                <w:spacing w:val="-2"/>
                <w:sz w:val="22"/>
                <w:szCs w:val="22"/>
              </w:rPr>
              <w:t>期末总复习</w:t>
            </w:r>
          </w:p>
        </w:tc>
        <w:tc>
          <w:tcPr>
            <w:tcW w:w="860" w:type="dxa"/>
            <w:vAlign w:val="top"/>
          </w:tcPr>
          <w:p w14:paraId="25729C21">
            <w:pPr>
              <w:spacing w:before="249" w:line="188" w:lineRule="auto"/>
              <w:ind w:left="373"/>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2</w:t>
            </w:r>
          </w:p>
        </w:tc>
        <w:tc>
          <w:tcPr>
            <w:tcW w:w="833" w:type="dxa"/>
            <w:vAlign w:val="top"/>
          </w:tcPr>
          <w:p w14:paraId="6AB265EF">
            <w:pPr>
              <w:rPr>
                <w:rFonts w:ascii="Arial"/>
                <w:color w:val="auto"/>
                <w:sz w:val="21"/>
              </w:rPr>
            </w:pPr>
          </w:p>
        </w:tc>
        <w:tc>
          <w:tcPr>
            <w:tcW w:w="785" w:type="dxa"/>
            <w:vAlign w:val="top"/>
          </w:tcPr>
          <w:p w14:paraId="75EAA935">
            <w:pPr>
              <w:spacing w:before="249" w:line="188" w:lineRule="auto"/>
              <w:ind w:left="333"/>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2</w:t>
            </w:r>
          </w:p>
        </w:tc>
      </w:tr>
      <w:tr w14:paraId="622C5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1178" w:type="dxa"/>
            <w:vMerge w:val="continue"/>
            <w:tcBorders>
              <w:top w:val="nil"/>
            </w:tcBorders>
            <w:vAlign w:val="top"/>
          </w:tcPr>
          <w:p w14:paraId="22783650">
            <w:pPr>
              <w:rPr>
                <w:rFonts w:ascii="Arial"/>
                <w:color w:val="auto"/>
                <w:sz w:val="21"/>
              </w:rPr>
            </w:pPr>
          </w:p>
        </w:tc>
        <w:tc>
          <w:tcPr>
            <w:tcW w:w="5253" w:type="dxa"/>
            <w:gridSpan w:val="5"/>
            <w:vAlign w:val="top"/>
          </w:tcPr>
          <w:p w14:paraId="2212E6C3">
            <w:pPr>
              <w:pStyle w:val="16"/>
              <w:spacing w:before="292" w:line="229" w:lineRule="auto"/>
              <w:ind w:left="2358"/>
              <w:rPr>
                <w:color w:val="auto"/>
              </w:rPr>
            </w:pPr>
            <w:r>
              <w:rPr>
                <w:color w:val="auto"/>
              </w:rPr>
              <w:t>合</w:t>
            </w:r>
            <w:r>
              <w:rPr>
                <w:color w:val="auto"/>
                <w:spacing w:val="13"/>
              </w:rPr>
              <w:t xml:space="preserve"> </w:t>
            </w:r>
            <w:r>
              <w:rPr>
                <w:color w:val="auto"/>
              </w:rPr>
              <w:t>计</w:t>
            </w:r>
          </w:p>
        </w:tc>
        <w:tc>
          <w:tcPr>
            <w:tcW w:w="860" w:type="dxa"/>
            <w:vAlign w:val="top"/>
          </w:tcPr>
          <w:p w14:paraId="7F19E328">
            <w:pPr>
              <w:spacing w:before="257" w:line="188" w:lineRule="auto"/>
              <w:ind w:left="313"/>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pacing w:val="-3"/>
                <w:sz w:val="24"/>
                <w:szCs w:val="24"/>
              </w:rPr>
              <w:t>48</w:t>
            </w:r>
          </w:p>
        </w:tc>
        <w:tc>
          <w:tcPr>
            <w:tcW w:w="833" w:type="dxa"/>
            <w:vAlign w:val="top"/>
          </w:tcPr>
          <w:p w14:paraId="403E54B5">
            <w:pPr>
              <w:spacing w:line="258" w:lineRule="auto"/>
              <w:rPr>
                <w:rFonts w:ascii="Arial"/>
                <w:color w:val="auto"/>
                <w:sz w:val="21"/>
              </w:rPr>
            </w:pPr>
          </w:p>
          <w:p w14:paraId="3258DEB4">
            <w:pPr>
              <w:pStyle w:val="16"/>
              <w:spacing w:before="65" w:line="189" w:lineRule="auto"/>
              <w:ind w:left="362"/>
              <w:rPr>
                <w:color w:val="auto"/>
              </w:rPr>
            </w:pPr>
            <w:r>
              <w:rPr>
                <w:color w:val="auto"/>
              </w:rPr>
              <w:t>0</w:t>
            </w:r>
          </w:p>
        </w:tc>
        <w:tc>
          <w:tcPr>
            <w:tcW w:w="785" w:type="dxa"/>
            <w:vAlign w:val="top"/>
          </w:tcPr>
          <w:p w14:paraId="5AC6C836">
            <w:pPr>
              <w:spacing w:before="257" w:line="188" w:lineRule="auto"/>
              <w:ind w:left="274"/>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pacing w:val="-3"/>
                <w:sz w:val="24"/>
                <w:szCs w:val="24"/>
              </w:rPr>
              <w:t>48</w:t>
            </w:r>
          </w:p>
        </w:tc>
      </w:tr>
      <w:tr w14:paraId="77070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2" w:hRule="atLeast"/>
        </w:trPr>
        <w:tc>
          <w:tcPr>
            <w:tcW w:w="1178" w:type="dxa"/>
            <w:vAlign w:val="top"/>
          </w:tcPr>
          <w:p w14:paraId="69B45B3A">
            <w:pPr>
              <w:spacing w:line="283" w:lineRule="auto"/>
              <w:rPr>
                <w:rFonts w:ascii="Arial"/>
                <w:color w:val="auto"/>
                <w:sz w:val="21"/>
              </w:rPr>
            </w:pPr>
          </w:p>
          <w:p w14:paraId="25BA0738">
            <w:pPr>
              <w:spacing w:line="283" w:lineRule="auto"/>
              <w:rPr>
                <w:rFonts w:ascii="Arial"/>
                <w:color w:val="auto"/>
                <w:sz w:val="21"/>
              </w:rPr>
            </w:pPr>
          </w:p>
          <w:p w14:paraId="7BCDE511">
            <w:pPr>
              <w:pStyle w:val="16"/>
              <w:spacing w:before="65" w:line="187" w:lineRule="auto"/>
              <w:ind w:left="539"/>
              <w:rPr>
                <w:color w:val="auto"/>
              </w:rPr>
            </w:pPr>
            <w:r>
              <w:rPr>
                <w:b/>
                <w:bCs/>
                <w:color w:val="auto"/>
                <w:spacing w:val="-3"/>
              </w:rPr>
              <w:t>F</w:t>
            </w:r>
          </w:p>
          <w:p w14:paraId="13FF53D6">
            <w:pPr>
              <w:pStyle w:val="16"/>
              <w:spacing w:before="117" w:line="228" w:lineRule="auto"/>
              <w:ind w:left="180"/>
              <w:rPr>
                <w:color w:val="auto"/>
              </w:rPr>
            </w:pPr>
            <w:r>
              <w:rPr>
                <w:b/>
                <w:bCs/>
                <w:color w:val="auto"/>
                <w:spacing w:val="5"/>
              </w:rPr>
              <w:t>教学方式</w:t>
            </w:r>
          </w:p>
        </w:tc>
        <w:tc>
          <w:tcPr>
            <w:tcW w:w="7731" w:type="dxa"/>
            <w:gridSpan w:val="8"/>
            <w:vAlign w:val="top"/>
          </w:tcPr>
          <w:p w14:paraId="4E41E1C7">
            <w:pPr>
              <w:spacing w:line="418" w:lineRule="auto"/>
              <w:rPr>
                <w:rFonts w:ascii="Arial"/>
                <w:color w:val="auto"/>
                <w:sz w:val="21"/>
              </w:rPr>
            </w:pPr>
          </w:p>
          <w:p w14:paraId="6895BD32">
            <w:pPr>
              <w:pStyle w:val="16"/>
              <w:spacing w:before="85" w:line="205" w:lineRule="auto"/>
              <w:ind w:left="272"/>
              <w:rPr>
                <w:color w:val="auto"/>
              </w:rPr>
            </w:pPr>
            <w:r>
              <w:rPr>
                <w:rFonts w:ascii="微软雅黑" w:hAnsi="微软雅黑" w:eastAsia="微软雅黑" w:cs="微软雅黑"/>
                <w:color w:val="auto"/>
                <w:spacing w:val="5"/>
              </w:rPr>
              <w:t>口</w:t>
            </w:r>
            <w:r>
              <w:rPr>
                <w:color w:val="auto"/>
                <w:spacing w:val="5"/>
              </w:rPr>
              <w:t xml:space="preserve">课堂讲授    </w:t>
            </w:r>
            <w:r>
              <w:rPr>
                <w:rFonts w:ascii="微软雅黑" w:hAnsi="微软雅黑" w:eastAsia="微软雅黑" w:cs="微软雅黑"/>
                <w:color w:val="auto"/>
                <w:spacing w:val="5"/>
              </w:rPr>
              <w:t>口</w:t>
            </w:r>
            <w:r>
              <w:rPr>
                <w:color w:val="auto"/>
                <w:spacing w:val="5"/>
              </w:rPr>
              <w:t xml:space="preserve">讨论座谈     </w:t>
            </w:r>
            <w:r>
              <w:rPr>
                <w:rFonts w:ascii="微软雅黑" w:hAnsi="微软雅黑" w:eastAsia="微软雅黑" w:cs="微软雅黑"/>
                <w:color w:val="auto"/>
                <w:spacing w:val="5"/>
              </w:rPr>
              <w:t>口</w:t>
            </w:r>
            <w:r>
              <w:rPr>
                <w:color w:val="auto"/>
                <w:spacing w:val="5"/>
              </w:rPr>
              <w:t>问题导向学习</w:t>
            </w:r>
            <w:r>
              <w:rPr>
                <w:color w:val="auto"/>
                <w:spacing w:val="16"/>
              </w:rPr>
              <w:t xml:space="preserve">    </w:t>
            </w:r>
            <w:r>
              <w:rPr>
                <w:rFonts w:ascii="微软雅黑" w:hAnsi="微软雅黑" w:eastAsia="微软雅黑" w:cs="微软雅黑"/>
                <w:color w:val="auto"/>
                <w:spacing w:val="5"/>
              </w:rPr>
              <w:t>□</w:t>
            </w:r>
            <w:r>
              <w:rPr>
                <w:color w:val="auto"/>
                <w:spacing w:val="5"/>
              </w:rPr>
              <w:t>分组合作学习</w:t>
            </w:r>
          </w:p>
          <w:p w14:paraId="0864A278">
            <w:pPr>
              <w:pStyle w:val="16"/>
              <w:spacing w:before="68" w:line="225" w:lineRule="auto"/>
              <w:ind w:left="273" w:right="559" w:hanging="1"/>
              <w:rPr>
                <w:color w:val="auto"/>
              </w:rPr>
            </w:pPr>
            <w:r>
              <w:rPr>
                <w:rFonts w:ascii="微软雅黑" w:hAnsi="微软雅黑" w:eastAsia="微软雅黑" w:cs="微软雅黑"/>
                <w:color w:val="auto"/>
                <w:spacing w:val="12"/>
              </w:rPr>
              <w:t>□</w:t>
            </w:r>
            <w:r>
              <w:rPr>
                <w:color w:val="auto"/>
                <w:spacing w:val="12"/>
              </w:rPr>
              <w:t>专题学习</w:t>
            </w:r>
            <w:r>
              <w:rPr>
                <w:color w:val="auto"/>
                <w:spacing w:val="1"/>
              </w:rPr>
              <w:t xml:space="preserve">    </w:t>
            </w:r>
            <w:r>
              <w:rPr>
                <w:rFonts w:ascii="微软雅黑" w:hAnsi="微软雅黑" w:eastAsia="微软雅黑" w:cs="微软雅黑"/>
                <w:color w:val="auto"/>
                <w:spacing w:val="12"/>
              </w:rPr>
              <w:t>□</w:t>
            </w:r>
            <w:r>
              <w:rPr>
                <w:color w:val="auto"/>
                <w:spacing w:val="12"/>
              </w:rPr>
              <w:t>实作学习</w:t>
            </w:r>
            <w:r>
              <w:rPr>
                <w:color w:val="auto"/>
                <w:spacing w:val="4"/>
              </w:rPr>
              <w:t xml:space="preserve">     </w:t>
            </w:r>
            <w:r>
              <w:rPr>
                <w:rFonts w:ascii="微软雅黑" w:hAnsi="微软雅黑" w:eastAsia="微软雅黑" w:cs="微软雅黑"/>
                <w:color w:val="auto"/>
                <w:spacing w:val="12"/>
              </w:rPr>
              <w:t>□</w:t>
            </w:r>
            <w:r>
              <w:rPr>
                <w:color w:val="auto"/>
                <w:spacing w:val="12"/>
              </w:rPr>
              <w:t xml:space="preserve">探究式学习      </w:t>
            </w:r>
            <w:r>
              <w:rPr>
                <w:rFonts w:ascii="微软雅黑" w:hAnsi="微软雅黑" w:eastAsia="微软雅黑" w:cs="微软雅黑"/>
                <w:color w:val="auto"/>
                <w:spacing w:val="11"/>
              </w:rPr>
              <w:t>口</w:t>
            </w:r>
            <w:r>
              <w:rPr>
                <w:color w:val="auto"/>
                <w:spacing w:val="11"/>
              </w:rPr>
              <w:t>线上线下混合式学习</w:t>
            </w:r>
            <w:r>
              <w:rPr>
                <w:color w:val="auto"/>
                <w:spacing w:val="4"/>
              </w:rPr>
              <w:t xml:space="preserve"> </w:t>
            </w:r>
            <w:r>
              <w:rPr>
                <w:rFonts w:ascii="微软雅黑" w:hAnsi="微软雅黑" w:eastAsia="微软雅黑" w:cs="微软雅黑"/>
                <w:color w:val="auto"/>
                <w:spacing w:val="14"/>
                <w:sz w:val="22"/>
                <w:szCs w:val="22"/>
              </w:rPr>
              <w:t>□</w:t>
            </w:r>
            <w:r>
              <w:rPr>
                <w:color w:val="auto"/>
                <w:spacing w:val="14"/>
              </w:rPr>
              <w:t>其他</w:t>
            </w:r>
            <w:r>
              <w:rPr>
                <w:color w:val="auto"/>
                <w:spacing w:val="14"/>
                <w:u w:val="single" w:color="auto"/>
              </w:rPr>
              <w:t xml:space="preserve">                 </w:t>
            </w:r>
          </w:p>
        </w:tc>
      </w:tr>
      <w:tr w14:paraId="631C0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1178" w:type="dxa"/>
            <w:vMerge w:val="restart"/>
            <w:tcBorders>
              <w:bottom w:val="nil"/>
            </w:tcBorders>
            <w:vAlign w:val="top"/>
          </w:tcPr>
          <w:p w14:paraId="6C2785DF">
            <w:pPr>
              <w:spacing w:line="247" w:lineRule="auto"/>
              <w:rPr>
                <w:rFonts w:ascii="Arial"/>
                <w:color w:val="auto"/>
                <w:sz w:val="21"/>
              </w:rPr>
            </w:pPr>
          </w:p>
          <w:p w14:paraId="23530F00">
            <w:pPr>
              <w:spacing w:line="247" w:lineRule="auto"/>
              <w:rPr>
                <w:rFonts w:ascii="Arial"/>
                <w:color w:val="auto"/>
                <w:sz w:val="21"/>
              </w:rPr>
            </w:pPr>
          </w:p>
          <w:p w14:paraId="225D6D2F">
            <w:pPr>
              <w:spacing w:line="247" w:lineRule="auto"/>
              <w:rPr>
                <w:rFonts w:ascii="Arial"/>
                <w:color w:val="auto"/>
                <w:sz w:val="21"/>
              </w:rPr>
            </w:pPr>
          </w:p>
          <w:p w14:paraId="4DC3786C">
            <w:pPr>
              <w:spacing w:line="247" w:lineRule="auto"/>
              <w:rPr>
                <w:rFonts w:ascii="Arial"/>
                <w:color w:val="auto"/>
                <w:sz w:val="21"/>
              </w:rPr>
            </w:pPr>
          </w:p>
          <w:p w14:paraId="05007C77">
            <w:pPr>
              <w:spacing w:line="247" w:lineRule="auto"/>
              <w:rPr>
                <w:rFonts w:ascii="Arial"/>
                <w:color w:val="auto"/>
                <w:sz w:val="21"/>
              </w:rPr>
            </w:pPr>
          </w:p>
          <w:p w14:paraId="3652E83B">
            <w:pPr>
              <w:spacing w:line="247" w:lineRule="auto"/>
              <w:rPr>
                <w:rFonts w:ascii="Arial"/>
                <w:color w:val="auto"/>
                <w:sz w:val="21"/>
              </w:rPr>
            </w:pPr>
          </w:p>
          <w:p w14:paraId="24C22CFC">
            <w:pPr>
              <w:spacing w:line="247" w:lineRule="auto"/>
              <w:rPr>
                <w:rFonts w:ascii="Arial"/>
                <w:color w:val="auto"/>
                <w:sz w:val="21"/>
              </w:rPr>
            </w:pPr>
          </w:p>
          <w:p w14:paraId="7E994773">
            <w:pPr>
              <w:spacing w:line="247" w:lineRule="auto"/>
              <w:rPr>
                <w:rFonts w:ascii="Arial"/>
                <w:color w:val="auto"/>
                <w:sz w:val="21"/>
              </w:rPr>
            </w:pPr>
          </w:p>
          <w:p w14:paraId="3CC09E84">
            <w:pPr>
              <w:spacing w:line="247" w:lineRule="auto"/>
              <w:rPr>
                <w:rFonts w:ascii="Arial"/>
                <w:color w:val="auto"/>
                <w:sz w:val="21"/>
              </w:rPr>
            </w:pPr>
          </w:p>
          <w:p w14:paraId="524A56EF">
            <w:pPr>
              <w:spacing w:line="247" w:lineRule="auto"/>
              <w:rPr>
                <w:rFonts w:ascii="Arial"/>
                <w:color w:val="auto"/>
                <w:sz w:val="21"/>
              </w:rPr>
            </w:pPr>
          </w:p>
          <w:p w14:paraId="3A594372">
            <w:pPr>
              <w:spacing w:line="247" w:lineRule="auto"/>
              <w:rPr>
                <w:rFonts w:ascii="Arial"/>
                <w:color w:val="auto"/>
                <w:sz w:val="21"/>
              </w:rPr>
            </w:pPr>
          </w:p>
          <w:p w14:paraId="7EED915E">
            <w:pPr>
              <w:spacing w:line="247" w:lineRule="auto"/>
              <w:rPr>
                <w:rFonts w:ascii="Arial"/>
                <w:color w:val="auto"/>
                <w:sz w:val="21"/>
              </w:rPr>
            </w:pPr>
          </w:p>
          <w:p w14:paraId="61329A26">
            <w:pPr>
              <w:spacing w:line="247" w:lineRule="auto"/>
              <w:rPr>
                <w:rFonts w:ascii="Arial"/>
                <w:color w:val="auto"/>
                <w:sz w:val="21"/>
              </w:rPr>
            </w:pPr>
          </w:p>
          <w:p w14:paraId="54B46C24">
            <w:pPr>
              <w:spacing w:line="247" w:lineRule="auto"/>
              <w:rPr>
                <w:rFonts w:ascii="Arial"/>
                <w:color w:val="auto"/>
                <w:sz w:val="21"/>
              </w:rPr>
            </w:pPr>
          </w:p>
          <w:p w14:paraId="034B04FD">
            <w:pPr>
              <w:spacing w:line="247" w:lineRule="auto"/>
              <w:rPr>
                <w:rFonts w:ascii="Arial"/>
                <w:color w:val="auto"/>
                <w:sz w:val="21"/>
              </w:rPr>
            </w:pPr>
          </w:p>
          <w:p w14:paraId="173E7357">
            <w:pPr>
              <w:spacing w:line="248" w:lineRule="auto"/>
              <w:rPr>
                <w:rFonts w:ascii="Arial"/>
                <w:color w:val="auto"/>
                <w:sz w:val="21"/>
              </w:rPr>
            </w:pPr>
          </w:p>
          <w:p w14:paraId="72F83380">
            <w:pPr>
              <w:spacing w:line="248" w:lineRule="auto"/>
              <w:rPr>
                <w:rFonts w:ascii="Arial"/>
                <w:color w:val="auto"/>
                <w:sz w:val="21"/>
              </w:rPr>
            </w:pPr>
          </w:p>
          <w:p w14:paraId="7062902A">
            <w:pPr>
              <w:spacing w:line="248" w:lineRule="auto"/>
              <w:rPr>
                <w:rFonts w:ascii="Arial"/>
                <w:color w:val="auto"/>
                <w:sz w:val="21"/>
              </w:rPr>
            </w:pPr>
          </w:p>
          <w:p w14:paraId="5FAE60F9">
            <w:pPr>
              <w:spacing w:line="248" w:lineRule="auto"/>
              <w:rPr>
                <w:rFonts w:ascii="Arial"/>
                <w:color w:val="auto"/>
                <w:sz w:val="21"/>
              </w:rPr>
            </w:pPr>
          </w:p>
          <w:p w14:paraId="77812D06">
            <w:pPr>
              <w:pStyle w:val="16"/>
              <w:spacing w:before="65" w:line="189" w:lineRule="auto"/>
              <w:ind w:left="538"/>
              <w:rPr>
                <w:color w:val="auto"/>
              </w:rPr>
            </w:pPr>
            <w:r>
              <w:rPr>
                <w:b/>
                <w:bCs/>
                <w:color w:val="auto"/>
                <w:spacing w:val="-3"/>
              </w:rPr>
              <w:t>G</w:t>
            </w:r>
          </w:p>
          <w:p w14:paraId="4ADBA61D">
            <w:pPr>
              <w:pStyle w:val="16"/>
              <w:spacing w:before="246" w:line="228" w:lineRule="auto"/>
              <w:ind w:left="164"/>
              <w:rPr>
                <w:color w:val="auto"/>
              </w:rPr>
            </w:pPr>
            <w:r>
              <w:rPr>
                <w:b/>
                <w:bCs/>
                <w:color w:val="auto"/>
                <w:spacing w:val="5"/>
              </w:rPr>
              <w:t>教学安排</w:t>
            </w:r>
          </w:p>
        </w:tc>
        <w:tc>
          <w:tcPr>
            <w:tcW w:w="614" w:type="dxa"/>
            <w:vMerge w:val="restart"/>
            <w:tcBorders>
              <w:bottom w:val="nil"/>
            </w:tcBorders>
            <w:vAlign w:val="top"/>
          </w:tcPr>
          <w:p w14:paraId="28DBB0C1">
            <w:pPr>
              <w:pStyle w:val="16"/>
              <w:spacing w:before="285" w:line="273" w:lineRule="auto"/>
              <w:ind w:left="107" w:right="97" w:hanging="6"/>
              <w:rPr>
                <w:color w:val="auto"/>
              </w:rPr>
            </w:pPr>
            <w:r>
              <w:rPr>
                <w:color w:val="auto"/>
                <w:spacing w:val="5"/>
              </w:rPr>
              <w:t>授课</w:t>
            </w:r>
            <w:r>
              <w:rPr>
                <w:color w:val="auto"/>
              </w:rPr>
              <w:t xml:space="preserve"> </w:t>
            </w:r>
            <w:r>
              <w:rPr>
                <w:color w:val="auto"/>
                <w:spacing w:val="2"/>
              </w:rPr>
              <w:t>次别</w:t>
            </w:r>
          </w:p>
        </w:tc>
        <w:tc>
          <w:tcPr>
            <w:tcW w:w="780" w:type="dxa"/>
            <w:vMerge w:val="restart"/>
            <w:tcBorders>
              <w:bottom w:val="nil"/>
            </w:tcBorders>
            <w:vAlign w:val="top"/>
          </w:tcPr>
          <w:p w14:paraId="7263A3EC">
            <w:pPr>
              <w:pStyle w:val="16"/>
              <w:spacing w:before="284" w:line="274" w:lineRule="auto"/>
              <w:ind w:left="291" w:right="75" w:hanging="211"/>
              <w:rPr>
                <w:color w:val="auto"/>
              </w:rPr>
            </w:pPr>
            <w:r>
              <w:rPr>
                <w:color w:val="auto"/>
                <w:spacing w:val="6"/>
              </w:rPr>
              <w:t>教学内</w:t>
            </w:r>
            <w:r>
              <w:rPr>
                <w:color w:val="auto"/>
              </w:rPr>
              <w:t xml:space="preserve"> 容</w:t>
            </w:r>
          </w:p>
        </w:tc>
        <w:tc>
          <w:tcPr>
            <w:tcW w:w="709" w:type="dxa"/>
            <w:vMerge w:val="restart"/>
            <w:tcBorders>
              <w:bottom w:val="nil"/>
            </w:tcBorders>
            <w:vAlign w:val="top"/>
          </w:tcPr>
          <w:p w14:paraId="789976F3">
            <w:pPr>
              <w:pStyle w:val="16"/>
              <w:spacing w:before="130" w:line="278" w:lineRule="auto"/>
              <w:ind w:left="147" w:right="146" w:firstLine="1"/>
              <w:jc w:val="both"/>
              <w:rPr>
                <w:color w:val="auto"/>
              </w:rPr>
            </w:pPr>
            <w:r>
              <w:rPr>
                <w:color w:val="auto"/>
                <w:spacing w:val="4"/>
              </w:rPr>
              <w:t>支撑</w:t>
            </w:r>
            <w:r>
              <w:rPr>
                <w:color w:val="auto"/>
              </w:rPr>
              <w:t xml:space="preserve"> </w:t>
            </w:r>
            <w:r>
              <w:rPr>
                <w:color w:val="auto"/>
                <w:spacing w:val="5"/>
              </w:rPr>
              <w:t>课程</w:t>
            </w:r>
            <w:r>
              <w:rPr>
                <w:color w:val="auto"/>
              </w:rPr>
              <w:t xml:space="preserve"> </w:t>
            </w:r>
            <w:r>
              <w:rPr>
                <w:color w:val="auto"/>
                <w:spacing w:val="5"/>
              </w:rPr>
              <w:t>目标</w:t>
            </w:r>
          </w:p>
        </w:tc>
        <w:tc>
          <w:tcPr>
            <w:tcW w:w="4010" w:type="dxa"/>
            <w:gridSpan w:val="3"/>
            <w:vAlign w:val="top"/>
          </w:tcPr>
          <w:p w14:paraId="1428182B">
            <w:pPr>
              <w:pStyle w:val="16"/>
              <w:spacing w:before="223" w:line="228" w:lineRule="auto"/>
              <w:ind w:left="1379"/>
              <w:rPr>
                <w:color w:val="auto"/>
              </w:rPr>
            </w:pPr>
            <w:r>
              <w:rPr>
                <w:color w:val="auto"/>
                <w:spacing w:val="8"/>
              </w:rPr>
              <w:t>课程思政融入</w:t>
            </w:r>
          </w:p>
        </w:tc>
        <w:tc>
          <w:tcPr>
            <w:tcW w:w="1618" w:type="dxa"/>
            <w:gridSpan w:val="2"/>
            <w:vMerge w:val="restart"/>
            <w:tcBorders>
              <w:bottom w:val="nil"/>
            </w:tcBorders>
            <w:vAlign w:val="top"/>
          </w:tcPr>
          <w:p w14:paraId="3B738A11">
            <w:pPr>
              <w:pStyle w:val="16"/>
              <w:spacing w:before="284" w:line="274" w:lineRule="auto"/>
              <w:ind w:left="501" w:right="388" w:hanging="104"/>
              <w:rPr>
                <w:color w:val="auto"/>
              </w:rPr>
            </w:pPr>
            <w:r>
              <w:rPr>
                <w:color w:val="auto"/>
                <w:spacing w:val="6"/>
              </w:rPr>
              <w:t>教学方式</w:t>
            </w:r>
            <w:r>
              <w:rPr>
                <w:color w:val="auto"/>
                <w:spacing w:val="2"/>
              </w:rPr>
              <w:t xml:space="preserve"> </w:t>
            </w:r>
            <w:r>
              <w:rPr>
                <w:color w:val="auto"/>
                <w:spacing w:val="5"/>
              </w:rPr>
              <w:t>与手段</w:t>
            </w:r>
          </w:p>
        </w:tc>
      </w:tr>
      <w:tr w14:paraId="5158C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1178" w:type="dxa"/>
            <w:vMerge w:val="continue"/>
            <w:tcBorders>
              <w:top w:val="nil"/>
              <w:bottom w:val="nil"/>
            </w:tcBorders>
            <w:vAlign w:val="top"/>
          </w:tcPr>
          <w:p w14:paraId="3A059065">
            <w:pPr>
              <w:rPr>
                <w:rFonts w:ascii="Arial"/>
                <w:color w:val="auto"/>
                <w:sz w:val="21"/>
              </w:rPr>
            </w:pPr>
          </w:p>
        </w:tc>
        <w:tc>
          <w:tcPr>
            <w:tcW w:w="614" w:type="dxa"/>
            <w:vMerge w:val="continue"/>
            <w:tcBorders>
              <w:top w:val="nil"/>
            </w:tcBorders>
            <w:vAlign w:val="top"/>
          </w:tcPr>
          <w:p w14:paraId="301AF102">
            <w:pPr>
              <w:rPr>
                <w:rFonts w:ascii="Arial"/>
                <w:color w:val="auto"/>
                <w:sz w:val="21"/>
              </w:rPr>
            </w:pPr>
          </w:p>
        </w:tc>
        <w:tc>
          <w:tcPr>
            <w:tcW w:w="780" w:type="dxa"/>
            <w:vMerge w:val="continue"/>
            <w:tcBorders>
              <w:top w:val="nil"/>
            </w:tcBorders>
            <w:vAlign w:val="top"/>
          </w:tcPr>
          <w:p w14:paraId="62652C8B">
            <w:pPr>
              <w:rPr>
                <w:rFonts w:ascii="Arial"/>
                <w:color w:val="auto"/>
                <w:sz w:val="21"/>
              </w:rPr>
            </w:pPr>
          </w:p>
        </w:tc>
        <w:tc>
          <w:tcPr>
            <w:tcW w:w="709" w:type="dxa"/>
            <w:vMerge w:val="continue"/>
            <w:tcBorders>
              <w:top w:val="nil"/>
            </w:tcBorders>
            <w:vAlign w:val="top"/>
          </w:tcPr>
          <w:p w14:paraId="399BD51F">
            <w:pPr>
              <w:rPr>
                <w:rFonts w:ascii="Arial"/>
                <w:color w:val="auto"/>
                <w:sz w:val="21"/>
              </w:rPr>
            </w:pPr>
          </w:p>
        </w:tc>
        <w:tc>
          <w:tcPr>
            <w:tcW w:w="1842" w:type="dxa"/>
            <w:vAlign w:val="top"/>
          </w:tcPr>
          <w:p w14:paraId="3324FA42">
            <w:pPr>
              <w:pStyle w:val="16"/>
              <w:spacing w:before="108" w:line="228" w:lineRule="auto"/>
              <w:ind w:left="511"/>
              <w:rPr>
                <w:color w:val="auto"/>
              </w:rPr>
            </w:pPr>
            <w:r>
              <w:rPr>
                <w:color w:val="auto"/>
                <w:spacing w:val="5"/>
              </w:rPr>
              <w:t>思政元素</w:t>
            </w:r>
          </w:p>
        </w:tc>
        <w:tc>
          <w:tcPr>
            <w:tcW w:w="2168" w:type="dxa"/>
            <w:gridSpan w:val="2"/>
            <w:vAlign w:val="top"/>
          </w:tcPr>
          <w:p w14:paraId="2C8DC0FD">
            <w:pPr>
              <w:pStyle w:val="16"/>
              <w:spacing w:before="109" w:line="228" w:lineRule="auto"/>
              <w:ind w:left="676"/>
              <w:rPr>
                <w:color w:val="auto"/>
              </w:rPr>
            </w:pPr>
            <w:r>
              <w:rPr>
                <w:color w:val="auto"/>
                <w:spacing w:val="5"/>
              </w:rPr>
              <w:t>思政目标</w:t>
            </w:r>
          </w:p>
        </w:tc>
        <w:tc>
          <w:tcPr>
            <w:tcW w:w="1618" w:type="dxa"/>
            <w:gridSpan w:val="2"/>
            <w:vMerge w:val="continue"/>
            <w:tcBorders>
              <w:top w:val="nil"/>
            </w:tcBorders>
            <w:vAlign w:val="top"/>
          </w:tcPr>
          <w:p w14:paraId="0C1DDDE6">
            <w:pPr>
              <w:rPr>
                <w:rFonts w:ascii="Arial"/>
                <w:color w:val="auto"/>
                <w:sz w:val="21"/>
              </w:rPr>
            </w:pPr>
          </w:p>
        </w:tc>
      </w:tr>
      <w:tr w14:paraId="589B2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0" w:hRule="atLeast"/>
        </w:trPr>
        <w:tc>
          <w:tcPr>
            <w:tcW w:w="1178" w:type="dxa"/>
            <w:vMerge w:val="continue"/>
            <w:tcBorders>
              <w:top w:val="nil"/>
              <w:bottom w:val="nil"/>
            </w:tcBorders>
            <w:vAlign w:val="top"/>
          </w:tcPr>
          <w:p w14:paraId="113FBE76">
            <w:pPr>
              <w:rPr>
                <w:rFonts w:ascii="Arial"/>
                <w:color w:val="auto"/>
                <w:sz w:val="21"/>
              </w:rPr>
            </w:pPr>
          </w:p>
        </w:tc>
        <w:tc>
          <w:tcPr>
            <w:tcW w:w="614" w:type="dxa"/>
            <w:vAlign w:val="top"/>
          </w:tcPr>
          <w:p w14:paraId="61AB57D4">
            <w:pPr>
              <w:spacing w:line="281" w:lineRule="auto"/>
              <w:rPr>
                <w:rFonts w:ascii="Arial"/>
                <w:color w:val="auto"/>
                <w:sz w:val="21"/>
              </w:rPr>
            </w:pPr>
          </w:p>
          <w:p w14:paraId="49D2D64D">
            <w:pPr>
              <w:spacing w:line="281" w:lineRule="auto"/>
              <w:rPr>
                <w:rFonts w:ascii="Arial"/>
                <w:color w:val="auto"/>
                <w:sz w:val="21"/>
              </w:rPr>
            </w:pPr>
          </w:p>
          <w:p w14:paraId="2CA8AD8C">
            <w:pPr>
              <w:spacing w:line="282" w:lineRule="auto"/>
              <w:rPr>
                <w:rFonts w:ascii="Arial"/>
                <w:color w:val="auto"/>
                <w:sz w:val="21"/>
              </w:rPr>
            </w:pPr>
          </w:p>
          <w:p w14:paraId="74BAC585">
            <w:pPr>
              <w:spacing w:before="72" w:line="182" w:lineRule="auto"/>
              <w:ind w:left="271"/>
              <w:rPr>
                <w:rFonts w:ascii="仿宋" w:hAnsi="仿宋" w:eastAsia="仿宋" w:cs="仿宋"/>
                <w:color w:val="auto"/>
                <w:sz w:val="22"/>
                <w:szCs w:val="22"/>
              </w:rPr>
            </w:pPr>
            <w:r>
              <w:rPr>
                <w:rFonts w:ascii="仿宋" w:hAnsi="仿宋" w:eastAsia="仿宋" w:cs="仿宋"/>
                <w:color w:val="auto"/>
                <w:sz w:val="22"/>
                <w:szCs w:val="22"/>
              </w:rPr>
              <w:t>1</w:t>
            </w:r>
          </w:p>
        </w:tc>
        <w:tc>
          <w:tcPr>
            <w:tcW w:w="780" w:type="dxa"/>
            <w:vAlign w:val="top"/>
          </w:tcPr>
          <w:p w14:paraId="4C69F143">
            <w:pPr>
              <w:spacing w:line="269" w:lineRule="auto"/>
              <w:rPr>
                <w:rFonts w:ascii="Arial"/>
                <w:color w:val="auto"/>
                <w:sz w:val="21"/>
              </w:rPr>
            </w:pPr>
          </w:p>
          <w:p w14:paraId="4F0CFE34">
            <w:pPr>
              <w:spacing w:line="269" w:lineRule="auto"/>
              <w:rPr>
                <w:rFonts w:ascii="Arial"/>
                <w:color w:val="auto"/>
                <w:sz w:val="21"/>
              </w:rPr>
            </w:pPr>
          </w:p>
          <w:p w14:paraId="6CC3206E">
            <w:pPr>
              <w:spacing w:line="270" w:lineRule="auto"/>
              <w:rPr>
                <w:rFonts w:ascii="Arial"/>
                <w:color w:val="auto"/>
                <w:sz w:val="21"/>
              </w:rPr>
            </w:pPr>
          </w:p>
          <w:p w14:paraId="06D138F0">
            <w:pPr>
              <w:pStyle w:val="16"/>
              <w:spacing w:before="72" w:line="219" w:lineRule="auto"/>
              <w:ind w:left="62"/>
              <w:rPr>
                <w:color w:val="auto"/>
                <w:sz w:val="22"/>
                <w:szCs w:val="22"/>
              </w:rPr>
            </w:pPr>
            <w:r>
              <w:rPr>
                <w:color w:val="auto"/>
                <w:spacing w:val="-3"/>
                <w:sz w:val="22"/>
                <w:szCs w:val="22"/>
              </w:rPr>
              <w:t>第一章</w:t>
            </w:r>
          </w:p>
        </w:tc>
        <w:tc>
          <w:tcPr>
            <w:tcW w:w="709" w:type="dxa"/>
            <w:vAlign w:val="top"/>
          </w:tcPr>
          <w:p w14:paraId="08BBCA76">
            <w:pPr>
              <w:spacing w:line="341" w:lineRule="auto"/>
              <w:rPr>
                <w:rFonts w:ascii="Arial"/>
                <w:color w:val="auto"/>
                <w:sz w:val="21"/>
              </w:rPr>
            </w:pPr>
          </w:p>
          <w:p w14:paraId="7FA7E015">
            <w:pPr>
              <w:pStyle w:val="16"/>
              <w:spacing w:before="72" w:line="254" w:lineRule="auto"/>
              <w:ind w:left="77" w:right="22" w:firstLine="60"/>
              <w:jc w:val="right"/>
              <w:rPr>
                <w:color w:val="auto"/>
                <w:sz w:val="22"/>
                <w:szCs w:val="22"/>
              </w:rPr>
            </w:pPr>
            <w:r>
              <w:rPr>
                <w:color w:val="auto"/>
                <w:spacing w:val="-3"/>
                <w:sz w:val="22"/>
                <w:szCs w:val="22"/>
              </w:rPr>
              <w:t>课程</w:t>
            </w:r>
            <w:r>
              <w:rPr>
                <w:color w:val="auto"/>
                <w:sz w:val="22"/>
                <w:szCs w:val="22"/>
              </w:rPr>
              <w:t xml:space="preserve">  </w:t>
            </w:r>
            <w:r>
              <w:rPr>
                <w:color w:val="auto"/>
                <w:spacing w:val="27"/>
                <w:sz w:val="22"/>
                <w:szCs w:val="22"/>
              </w:rPr>
              <w:t>目标</w:t>
            </w:r>
            <w:r>
              <w:rPr>
                <w:color w:val="auto"/>
                <w:sz w:val="22"/>
                <w:szCs w:val="22"/>
              </w:rPr>
              <w:t xml:space="preserve">  </w:t>
            </w:r>
            <w:r>
              <w:rPr>
                <w:rFonts w:ascii="仿宋" w:hAnsi="仿宋" w:eastAsia="仿宋" w:cs="仿宋"/>
                <w:color w:val="auto"/>
                <w:spacing w:val="-15"/>
                <w:sz w:val="22"/>
                <w:szCs w:val="22"/>
              </w:rPr>
              <w:t>1</w:t>
            </w:r>
            <w:r>
              <w:rPr>
                <w:color w:val="auto"/>
                <w:spacing w:val="-15"/>
                <w:sz w:val="22"/>
                <w:szCs w:val="22"/>
              </w:rPr>
              <w:t>、</w:t>
            </w:r>
            <w:r>
              <w:rPr>
                <w:rFonts w:ascii="仿宋" w:hAnsi="仿宋" w:eastAsia="仿宋" w:cs="仿宋"/>
                <w:color w:val="auto"/>
                <w:spacing w:val="-15"/>
                <w:sz w:val="22"/>
                <w:szCs w:val="22"/>
              </w:rPr>
              <w:t>2</w:t>
            </w:r>
            <w:r>
              <w:rPr>
                <w:color w:val="auto"/>
                <w:spacing w:val="-15"/>
                <w:sz w:val="22"/>
                <w:szCs w:val="22"/>
              </w:rPr>
              <w:t>、</w:t>
            </w:r>
          </w:p>
          <w:p w14:paraId="74EC0C17">
            <w:pPr>
              <w:spacing w:before="69" w:line="179" w:lineRule="auto"/>
              <w:ind w:left="307"/>
              <w:rPr>
                <w:rFonts w:ascii="仿宋" w:hAnsi="仿宋" w:eastAsia="仿宋" w:cs="仿宋"/>
                <w:color w:val="auto"/>
                <w:sz w:val="22"/>
                <w:szCs w:val="22"/>
              </w:rPr>
            </w:pPr>
            <w:r>
              <w:rPr>
                <w:rFonts w:ascii="仿宋" w:hAnsi="仿宋" w:eastAsia="仿宋" w:cs="仿宋"/>
                <w:color w:val="auto"/>
                <w:sz w:val="22"/>
                <w:szCs w:val="22"/>
              </w:rPr>
              <w:t>5</w:t>
            </w:r>
          </w:p>
        </w:tc>
        <w:tc>
          <w:tcPr>
            <w:tcW w:w="1842" w:type="dxa"/>
            <w:vAlign w:val="top"/>
          </w:tcPr>
          <w:p w14:paraId="2E0B25FF">
            <w:pPr>
              <w:pStyle w:val="16"/>
              <w:spacing w:before="110" w:line="283" w:lineRule="auto"/>
              <w:ind w:left="60" w:right="56" w:firstLine="435"/>
              <w:jc w:val="both"/>
              <w:rPr>
                <w:color w:val="auto"/>
              </w:rPr>
            </w:pPr>
            <w:r>
              <w:rPr>
                <w:color w:val="auto"/>
                <w:spacing w:val="14"/>
              </w:rPr>
              <w:t>引入我国国情</w:t>
            </w:r>
            <w:r>
              <w:rPr>
                <w:color w:val="auto"/>
              </w:rPr>
              <w:t xml:space="preserve"> </w:t>
            </w:r>
            <w:r>
              <w:rPr>
                <w:color w:val="auto"/>
                <w:spacing w:val="15"/>
              </w:rPr>
              <w:t>和市场化经济环境</w:t>
            </w:r>
            <w:r>
              <w:rPr>
                <w:color w:val="auto"/>
              </w:rPr>
              <w:t xml:space="preserve"> </w:t>
            </w:r>
            <w:r>
              <w:rPr>
                <w:color w:val="auto"/>
                <w:spacing w:val="15"/>
              </w:rPr>
              <w:t>特点，用马克思主</w:t>
            </w:r>
            <w:r>
              <w:rPr>
                <w:color w:val="auto"/>
              </w:rPr>
              <w:t xml:space="preserve"> </w:t>
            </w:r>
            <w:r>
              <w:rPr>
                <w:color w:val="auto"/>
                <w:spacing w:val="15"/>
              </w:rPr>
              <w:t>义的基本立场、观</w:t>
            </w:r>
            <w:r>
              <w:rPr>
                <w:color w:val="auto"/>
              </w:rPr>
              <w:t xml:space="preserve"> </w:t>
            </w:r>
            <w:r>
              <w:rPr>
                <w:color w:val="auto"/>
                <w:spacing w:val="15"/>
              </w:rPr>
              <w:t>点和方法正确认识</w:t>
            </w:r>
            <w:r>
              <w:rPr>
                <w:color w:val="auto"/>
              </w:rPr>
              <w:t xml:space="preserve"> </w:t>
            </w:r>
            <w:r>
              <w:rPr>
                <w:color w:val="auto"/>
                <w:spacing w:val="6"/>
              </w:rPr>
              <w:t>微观经济学。</w:t>
            </w:r>
          </w:p>
        </w:tc>
        <w:tc>
          <w:tcPr>
            <w:tcW w:w="2168" w:type="dxa"/>
            <w:gridSpan w:val="2"/>
            <w:vAlign w:val="top"/>
          </w:tcPr>
          <w:p w14:paraId="3B28E942">
            <w:pPr>
              <w:pStyle w:val="16"/>
              <w:spacing w:before="110" w:line="283" w:lineRule="auto"/>
              <w:ind w:left="62" w:right="54" w:firstLine="419"/>
              <w:rPr>
                <w:color w:val="auto"/>
              </w:rPr>
            </w:pPr>
            <w:r>
              <w:rPr>
                <w:color w:val="auto"/>
                <w:spacing w:val="32"/>
              </w:rPr>
              <w:t>把社会主义核心</w:t>
            </w:r>
            <w:r>
              <w:rPr>
                <w:color w:val="auto"/>
                <w:spacing w:val="1"/>
              </w:rPr>
              <w:t xml:space="preserve"> </w:t>
            </w:r>
            <w:r>
              <w:rPr>
                <w:color w:val="auto"/>
                <w:spacing w:val="4"/>
              </w:rPr>
              <w:t xml:space="preserve">价值观融入教学内容， </w:t>
            </w:r>
            <w:r>
              <w:rPr>
                <w:color w:val="auto"/>
                <w:spacing w:val="27"/>
              </w:rPr>
              <w:t>增强学生对社会主义</w:t>
            </w:r>
            <w:r>
              <w:rPr>
                <w:color w:val="auto"/>
                <w:spacing w:val="1"/>
              </w:rPr>
              <w:t xml:space="preserve"> </w:t>
            </w:r>
            <w:r>
              <w:rPr>
                <w:color w:val="auto"/>
                <w:spacing w:val="4"/>
              </w:rPr>
              <w:t xml:space="preserve">制度认同感，帮助树立 </w:t>
            </w:r>
            <w:r>
              <w:rPr>
                <w:color w:val="auto"/>
                <w:spacing w:val="20"/>
              </w:rPr>
              <w:t>学生民族自尊心和</w:t>
            </w:r>
            <w:r>
              <w:rPr>
                <w:color w:val="auto"/>
                <w:spacing w:val="-36"/>
              </w:rPr>
              <w:t xml:space="preserve"> </w:t>
            </w:r>
            <w:r>
              <w:rPr>
                <w:color w:val="auto"/>
                <w:spacing w:val="20"/>
              </w:rPr>
              <w:t>自</w:t>
            </w:r>
            <w:r>
              <w:rPr>
                <w:color w:val="auto"/>
              </w:rPr>
              <w:t xml:space="preserve"> </w:t>
            </w:r>
            <w:r>
              <w:rPr>
                <w:color w:val="auto"/>
                <w:spacing w:val="2"/>
              </w:rPr>
              <w:t>豪感。</w:t>
            </w:r>
          </w:p>
        </w:tc>
        <w:tc>
          <w:tcPr>
            <w:tcW w:w="1618" w:type="dxa"/>
            <w:gridSpan w:val="2"/>
            <w:vAlign w:val="top"/>
          </w:tcPr>
          <w:p w14:paraId="15C726DD">
            <w:pPr>
              <w:spacing w:line="332" w:lineRule="auto"/>
              <w:rPr>
                <w:rFonts w:ascii="Arial"/>
                <w:color w:val="auto"/>
                <w:sz w:val="21"/>
              </w:rPr>
            </w:pPr>
          </w:p>
          <w:p w14:paraId="35F36277">
            <w:pPr>
              <w:spacing w:line="332" w:lineRule="auto"/>
              <w:rPr>
                <w:rFonts w:ascii="Arial"/>
                <w:color w:val="auto"/>
                <w:sz w:val="21"/>
              </w:rPr>
            </w:pPr>
          </w:p>
          <w:p w14:paraId="4E1CBB7B">
            <w:pPr>
              <w:pStyle w:val="16"/>
              <w:spacing w:before="65" w:line="273" w:lineRule="auto"/>
              <w:ind w:left="507" w:right="494" w:firstLine="86"/>
              <w:rPr>
                <w:color w:val="auto"/>
              </w:rPr>
            </w:pPr>
            <w:r>
              <w:rPr>
                <w:color w:val="auto"/>
                <w:spacing w:val="4"/>
              </w:rPr>
              <w:t>讲授</w:t>
            </w:r>
            <w:r>
              <w:rPr>
                <w:color w:val="auto"/>
              </w:rPr>
              <w:t xml:space="preserve">  </w:t>
            </w:r>
            <w:r>
              <w:rPr>
                <w:color w:val="auto"/>
                <w:spacing w:val="3"/>
              </w:rPr>
              <w:t>多媒体</w:t>
            </w:r>
          </w:p>
        </w:tc>
      </w:tr>
      <w:tr w14:paraId="21719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8" w:hRule="atLeast"/>
        </w:trPr>
        <w:tc>
          <w:tcPr>
            <w:tcW w:w="1178" w:type="dxa"/>
            <w:vMerge w:val="continue"/>
            <w:tcBorders>
              <w:top w:val="nil"/>
              <w:bottom w:val="nil"/>
            </w:tcBorders>
            <w:vAlign w:val="top"/>
          </w:tcPr>
          <w:p w14:paraId="519D5D17">
            <w:pPr>
              <w:rPr>
                <w:rFonts w:ascii="Arial"/>
                <w:color w:val="auto"/>
                <w:sz w:val="21"/>
              </w:rPr>
            </w:pPr>
          </w:p>
        </w:tc>
        <w:tc>
          <w:tcPr>
            <w:tcW w:w="614" w:type="dxa"/>
            <w:vAlign w:val="top"/>
          </w:tcPr>
          <w:p w14:paraId="3E1F61DF">
            <w:pPr>
              <w:spacing w:line="345" w:lineRule="auto"/>
              <w:rPr>
                <w:rFonts w:ascii="Arial"/>
                <w:color w:val="auto"/>
                <w:sz w:val="21"/>
              </w:rPr>
            </w:pPr>
          </w:p>
          <w:p w14:paraId="526DA9F5">
            <w:pPr>
              <w:spacing w:line="345" w:lineRule="auto"/>
              <w:rPr>
                <w:rFonts w:ascii="Arial"/>
                <w:color w:val="auto"/>
                <w:sz w:val="21"/>
              </w:rPr>
            </w:pPr>
          </w:p>
          <w:p w14:paraId="187071A5">
            <w:pPr>
              <w:spacing w:before="71" w:line="181" w:lineRule="auto"/>
              <w:ind w:left="257"/>
              <w:rPr>
                <w:rFonts w:ascii="仿宋" w:hAnsi="仿宋" w:eastAsia="仿宋" w:cs="仿宋"/>
                <w:color w:val="auto"/>
                <w:sz w:val="22"/>
                <w:szCs w:val="22"/>
              </w:rPr>
            </w:pPr>
            <w:r>
              <w:rPr>
                <w:rFonts w:ascii="仿宋" w:hAnsi="仿宋" w:eastAsia="仿宋" w:cs="仿宋"/>
                <w:color w:val="auto"/>
                <w:sz w:val="22"/>
                <w:szCs w:val="22"/>
              </w:rPr>
              <w:t>2</w:t>
            </w:r>
          </w:p>
        </w:tc>
        <w:tc>
          <w:tcPr>
            <w:tcW w:w="780" w:type="dxa"/>
            <w:vAlign w:val="top"/>
          </w:tcPr>
          <w:p w14:paraId="29B1505B">
            <w:pPr>
              <w:spacing w:line="326" w:lineRule="auto"/>
              <w:rPr>
                <w:rFonts w:ascii="Arial"/>
                <w:color w:val="auto"/>
                <w:sz w:val="21"/>
              </w:rPr>
            </w:pPr>
          </w:p>
          <w:p w14:paraId="6C8D79DF">
            <w:pPr>
              <w:spacing w:line="326" w:lineRule="auto"/>
              <w:rPr>
                <w:rFonts w:ascii="Arial"/>
                <w:color w:val="auto"/>
                <w:sz w:val="21"/>
              </w:rPr>
            </w:pPr>
          </w:p>
          <w:p w14:paraId="093AE8AD">
            <w:pPr>
              <w:pStyle w:val="16"/>
              <w:spacing w:before="72" w:line="219" w:lineRule="auto"/>
              <w:ind w:left="64"/>
              <w:rPr>
                <w:color w:val="auto"/>
                <w:sz w:val="22"/>
                <w:szCs w:val="22"/>
              </w:rPr>
            </w:pPr>
            <w:r>
              <w:rPr>
                <w:color w:val="auto"/>
                <w:spacing w:val="-3"/>
                <w:sz w:val="22"/>
                <w:szCs w:val="22"/>
              </w:rPr>
              <w:t>第二章</w:t>
            </w:r>
          </w:p>
        </w:tc>
        <w:tc>
          <w:tcPr>
            <w:tcW w:w="709" w:type="dxa"/>
            <w:vAlign w:val="top"/>
          </w:tcPr>
          <w:p w14:paraId="7323F7B1">
            <w:pPr>
              <w:spacing w:line="354" w:lineRule="auto"/>
              <w:rPr>
                <w:rFonts w:ascii="Arial"/>
                <w:color w:val="auto"/>
                <w:sz w:val="21"/>
              </w:rPr>
            </w:pPr>
          </w:p>
          <w:p w14:paraId="4F1F2854">
            <w:pPr>
              <w:pStyle w:val="16"/>
              <w:spacing w:before="65" w:line="277" w:lineRule="auto"/>
              <w:ind w:left="175" w:right="158" w:hanging="40"/>
              <w:jc w:val="both"/>
              <w:rPr>
                <w:color w:val="auto"/>
              </w:rPr>
            </w:pPr>
            <w:r>
              <w:rPr>
                <w:color w:val="auto"/>
                <w:spacing w:val="5"/>
              </w:rPr>
              <w:t>课程</w:t>
            </w:r>
            <w:r>
              <w:rPr>
                <w:color w:val="auto"/>
              </w:rPr>
              <w:t xml:space="preserve"> </w:t>
            </w:r>
            <w:r>
              <w:rPr>
                <w:color w:val="auto"/>
                <w:spacing w:val="-16"/>
              </w:rPr>
              <w:t>目标</w:t>
            </w:r>
            <w:r>
              <w:rPr>
                <w:color w:val="auto"/>
              </w:rPr>
              <w:t xml:space="preserve"> </w:t>
            </w:r>
            <w:r>
              <w:rPr>
                <w:color w:val="auto"/>
                <w:spacing w:val="10"/>
              </w:rPr>
              <w:t>3-5</w:t>
            </w:r>
          </w:p>
        </w:tc>
        <w:tc>
          <w:tcPr>
            <w:tcW w:w="1842" w:type="dxa"/>
            <w:vAlign w:val="top"/>
          </w:tcPr>
          <w:p w14:paraId="4556A027">
            <w:pPr>
              <w:pStyle w:val="16"/>
              <w:spacing w:before="110" w:line="282" w:lineRule="auto"/>
              <w:ind w:left="59" w:right="56" w:firstLine="420"/>
              <w:jc w:val="both"/>
              <w:rPr>
                <w:color w:val="auto"/>
              </w:rPr>
            </w:pPr>
            <w:r>
              <w:rPr>
                <w:color w:val="auto"/>
                <w:spacing w:val="16"/>
              </w:rPr>
              <w:t>针对我国农产</w:t>
            </w:r>
            <w:r>
              <w:rPr>
                <w:color w:val="auto"/>
                <w:spacing w:val="3"/>
              </w:rPr>
              <w:t xml:space="preserve"> </w:t>
            </w:r>
            <w:r>
              <w:rPr>
                <w:color w:val="auto"/>
                <w:spacing w:val="15"/>
              </w:rPr>
              <w:t>品市场和房地产市</w:t>
            </w:r>
            <w:r>
              <w:rPr>
                <w:color w:val="auto"/>
              </w:rPr>
              <w:t xml:space="preserve"> </w:t>
            </w:r>
            <w:r>
              <w:rPr>
                <w:color w:val="auto"/>
                <w:spacing w:val="15"/>
              </w:rPr>
              <w:t>场、疫情下产品价</w:t>
            </w:r>
            <w:r>
              <w:rPr>
                <w:color w:val="auto"/>
              </w:rPr>
              <w:t xml:space="preserve"> </w:t>
            </w:r>
            <w:r>
              <w:rPr>
                <w:color w:val="auto"/>
                <w:spacing w:val="15"/>
              </w:rPr>
              <w:t>格相对稳定运行展</w:t>
            </w:r>
            <w:r>
              <w:rPr>
                <w:color w:val="auto"/>
              </w:rPr>
              <w:t xml:space="preserve"> </w:t>
            </w:r>
            <w:r>
              <w:rPr>
                <w:color w:val="auto"/>
                <w:spacing w:val="7"/>
              </w:rPr>
              <w:t>开课题教学讨论。</w:t>
            </w:r>
          </w:p>
        </w:tc>
        <w:tc>
          <w:tcPr>
            <w:tcW w:w="2168" w:type="dxa"/>
            <w:gridSpan w:val="2"/>
            <w:vAlign w:val="top"/>
          </w:tcPr>
          <w:p w14:paraId="1BE4A5C7">
            <w:pPr>
              <w:pStyle w:val="16"/>
              <w:spacing w:before="264" w:line="281" w:lineRule="auto"/>
              <w:ind w:left="60" w:right="54" w:firstLine="420"/>
              <w:jc w:val="both"/>
              <w:rPr>
                <w:color w:val="auto"/>
              </w:rPr>
            </w:pPr>
            <w:r>
              <w:rPr>
                <w:color w:val="auto"/>
                <w:spacing w:val="32"/>
              </w:rPr>
              <w:t>深刻领会我国市</w:t>
            </w:r>
            <w:r>
              <w:rPr>
                <w:color w:val="auto"/>
                <w:spacing w:val="1"/>
              </w:rPr>
              <w:t xml:space="preserve"> </w:t>
            </w:r>
            <w:r>
              <w:rPr>
                <w:color w:val="auto"/>
                <w:spacing w:val="4"/>
              </w:rPr>
              <w:t>场经济运行原理，凸显</w:t>
            </w:r>
            <w:r>
              <w:rPr>
                <w:color w:val="auto"/>
                <w:spacing w:val="6"/>
              </w:rPr>
              <w:t xml:space="preserve"> </w:t>
            </w:r>
            <w:r>
              <w:rPr>
                <w:color w:val="auto"/>
                <w:spacing w:val="27"/>
              </w:rPr>
              <w:t>我国社会主义制度优</w:t>
            </w:r>
            <w:r>
              <w:rPr>
                <w:color w:val="auto"/>
                <w:spacing w:val="3"/>
              </w:rPr>
              <w:t xml:space="preserve"> </w:t>
            </w:r>
            <w:r>
              <w:rPr>
                <w:color w:val="auto"/>
              </w:rPr>
              <w:t>势。</w:t>
            </w:r>
          </w:p>
        </w:tc>
        <w:tc>
          <w:tcPr>
            <w:tcW w:w="1618" w:type="dxa"/>
            <w:gridSpan w:val="2"/>
            <w:vAlign w:val="top"/>
          </w:tcPr>
          <w:p w14:paraId="467F3A81">
            <w:pPr>
              <w:spacing w:line="254" w:lineRule="auto"/>
              <w:rPr>
                <w:rFonts w:ascii="Arial"/>
                <w:color w:val="auto"/>
                <w:sz w:val="21"/>
              </w:rPr>
            </w:pPr>
          </w:p>
          <w:p w14:paraId="793C00F8">
            <w:pPr>
              <w:spacing w:line="255" w:lineRule="auto"/>
              <w:rPr>
                <w:rFonts w:ascii="Arial"/>
                <w:color w:val="auto"/>
                <w:sz w:val="21"/>
              </w:rPr>
            </w:pPr>
          </w:p>
          <w:p w14:paraId="3FABA710">
            <w:pPr>
              <w:pStyle w:val="16"/>
              <w:spacing w:before="65" w:line="273" w:lineRule="auto"/>
              <w:ind w:left="506" w:right="295" w:hanging="230"/>
              <w:rPr>
                <w:color w:val="auto"/>
              </w:rPr>
            </w:pPr>
            <w:r>
              <w:rPr>
                <w:color w:val="auto"/>
                <w:spacing w:val="8"/>
              </w:rPr>
              <w:t>讲授、讨论</w:t>
            </w:r>
            <w:r>
              <w:rPr>
                <w:color w:val="auto"/>
              </w:rPr>
              <w:t xml:space="preserve"> </w:t>
            </w:r>
            <w:r>
              <w:rPr>
                <w:color w:val="auto"/>
                <w:spacing w:val="3"/>
              </w:rPr>
              <w:t>多媒体</w:t>
            </w:r>
          </w:p>
        </w:tc>
      </w:tr>
      <w:tr w14:paraId="04FC5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2" w:hRule="atLeast"/>
        </w:trPr>
        <w:tc>
          <w:tcPr>
            <w:tcW w:w="1178" w:type="dxa"/>
            <w:vMerge w:val="continue"/>
            <w:tcBorders>
              <w:top w:val="nil"/>
              <w:bottom w:val="nil"/>
            </w:tcBorders>
            <w:vAlign w:val="top"/>
          </w:tcPr>
          <w:p w14:paraId="0CCB4029">
            <w:pPr>
              <w:rPr>
                <w:rFonts w:ascii="Arial"/>
                <w:color w:val="auto"/>
                <w:sz w:val="21"/>
              </w:rPr>
            </w:pPr>
          </w:p>
        </w:tc>
        <w:tc>
          <w:tcPr>
            <w:tcW w:w="614" w:type="dxa"/>
            <w:vAlign w:val="top"/>
          </w:tcPr>
          <w:p w14:paraId="0C13096E">
            <w:pPr>
              <w:spacing w:line="250" w:lineRule="auto"/>
              <w:rPr>
                <w:rFonts w:ascii="Arial"/>
                <w:color w:val="auto"/>
                <w:sz w:val="21"/>
              </w:rPr>
            </w:pPr>
          </w:p>
          <w:p w14:paraId="6DAB1810">
            <w:pPr>
              <w:spacing w:line="250" w:lineRule="auto"/>
              <w:rPr>
                <w:rFonts w:ascii="Arial"/>
                <w:color w:val="auto"/>
                <w:sz w:val="21"/>
              </w:rPr>
            </w:pPr>
          </w:p>
          <w:p w14:paraId="604784DA">
            <w:pPr>
              <w:spacing w:line="250" w:lineRule="auto"/>
              <w:rPr>
                <w:rFonts w:ascii="Arial"/>
                <w:color w:val="auto"/>
                <w:sz w:val="21"/>
              </w:rPr>
            </w:pPr>
          </w:p>
          <w:p w14:paraId="2FFCB132">
            <w:pPr>
              <w:spacing w:line="251" w:lineRule="auto"/>
              <w:rPr>
                <w:rFonts w:ascii="Arial"/>
                <w:color w:val="auto"/>
                <w:sz w:val="21"/>
              </w:rPr>
            </w:pPr>
          </w:p>
          <w:p w14:paraId="0A1CB69B">
            <w:pPr>
              <w:spacing w:before="72" w:line="181" w:lineRule="auto"/>
              <w:ind w:left="259"/>
              <w:rPr>
                <w:rFonts w:ascii="仿宋" w:hAnsi="仿宋" w:eastAsia="仿宋" w:cs="仿宋"/>
                <w:color w:val="auto"/>
                <w:sz w:val="22"/>
                <w:szCs w:val="22"/>
              </w:rPr>
            </w:pPr>
            <w:r>
              <w:rPr>
                <w:rFonts w:ascii="仿宋" w:hAnsi="仿宋" w:eastAsia="仿宋" w:cs="仿宋"/>
                <w:color w:val="auto"/>
                <w:sz w:val="22"/>
                <w:szCs w:val="22"/>
              </w:rPr>
              <w:t>3</w:t>
            </w:r>
          </w:p>
        </w:tc>
        <w:tc>
          <w:tcPr>
            <w:tcW w:w="780" w:type="dxa"/>
            <w:vAlign w:val="top"/>
          </w:tcPr>
          <w:p w14:paraId="211E2044">
            <w:pPr>
              <w:spacing w:line="241" w:lineRule="auto"/>
              <w:rPr>
                <w:rFonts w:ascii="Arial"/>
                <w:color w:val="auto"/>
                <w:sz w:val="21"/>
              </w:rPr>
            </w:pPr>
          </w:p>
          <w:p w14:paraId="4580B354">
            <w:pPr>
              <w:spacing w:line="241" w:lineRule="auto"/>
              <w:rPr>
                <w:rFonts w:ascii="Arial"/>
                <w:color w:val="auto"/>
                <w:sz w:val="21"/>
              </w:rPr>
            </w:pPr>
          </w:p>
          <w:p w14:paraId="6759C15C">
            <w:pPr>
              <w:spacing w:line="241" w:lineRule="auto"/>
              <w:rPr>
                <w:rFonts w:ascii="Arial"/>
                <w:color w:val="auto"/>
                <w:sz w:val="21"/>
              </w:rPr>
            </w:pPr>
          </w:p>
          <w:p w14:paraId="6FCDF90D">
            <w:pPr>
              <w:spacing w:line="241" w:lineRule="auto"/>
              <w:rPr>
                <w:rFonts w:ascii="Arial"/>
                <w:color w:val="auto"/>
                <w:sz w:val="21"/>
              </w:rPr>
            </w:pPr>
          </w:p>
          <w:p w14:paraId="50B4C766">
            <w:pPr>
              <w:pStyle w:val="16"/>
              <w:spacing w:before="72" w:line="219" w:lineRule="auto"/>
              <w:ind w:left="64"/>
              <w:rPr>
                <w:color w:val="auto"/>
                <w:sz w:val="22"/>
                <w:szCs w:val="22"/>
              </w:rPr>
            </w:pPr>
            <w:r>
              <w:rPr>
                <w:color w:val="auto"/>
                <w:spacing w:val="-3"/>
                <w:sz w:val="22"/>
                <w:szCs w:val="22"/>
              </w:rPr>
              <w:t>第三章</w:t>
            </w:r>
          </w:p>
        </w:tc>
        <w:tc>
          <w:tcPr>
            <w:tcW w:w="709" w:type="dxa"/>
            <w:vAlign w:val="top"/>
          </w:tcPr>
          <w:p w14:paraId="69A193BA">
            <w:pPr>
              <w:spacing w:line="326" w:lineRule="auto"/>
              <w:rPr>
                <w:rFonts w:ascii="Arial"/>
                <w:color w:val="auto"/>
                <w:sz w:val="21"/>
              </w:rPr>
            </w:pPr>
          </w:p>
          <w:p w14:paraId="2459ED55">
            <w:pPr>
              <w:spacing w:line="326" w:lineRule="auto"/>
              <w:rPr>
                <w:rFonts w:ascii="Arial"/>
                <w:color w:val="auto"/>
                <w:sz w:val="21"/>
              </w:rPr>
            </w:pPr>
          </w:p>
          <w:p w14:paraId="474008D5">
            <w:pPr>
              <w:pStyle w:val="16"/>
              <w:spacing w:before="72" w:line="254" w:lineRule="auto"/>
              <w:ind w:left="180" w:right="132" w:hanging="43"/>
              <w:jc w:val="both"/>
              <w:rPr>
                <w:rFonts w:ascii="仿宋" w:hAnsi="仿宋" w:eastAsia="仿宋" w:cs="仿宋"/>
                <w:color w:val="auto"/>
                <w:sz w:val="22"/>
                <w:szCs w:val="22"/>
              </w:rPr>
            </w:pPr>
            <w:r>
              <w:rPr>
                <w:color w:val="auto"/>
                <w:spacing w:val="-3"/>
                <w:sz w:val="22"/>
                <w:szCs w:val="22"/>
              </w:rPr>
              <w:t>课程</w:t>
            </w:r>
            <w:r>
              <w:rPr>
                <w:color w:val="auto"/>
                <w:sz w:val="22"/>
                <w:szCs w:val="22"/>
              </w:rPr>
              <w:t xml:space="preserve"> </w:t>
            </w:r>
            <w:r>
              <w:rPr>
                <w:color w:val="auto"/>
                <w:spacing w:val="-25"/>
                <w:sz w:val="22"/>
                <w:szCs w:val="22"/>
              </w:rPr>
              <w:t>目标</w:t>
            </w:r>
            <w:r>
              <w:rPr>
                <w:color w:val="auto"/>
                <w:sz w:val="22"/>
                <w:szCs w:val="22"/>
              </w:rPr>
              <w:t xml:space="preserve"> </w:t>
            </w:r>
            <w:r>
              <w:rPr>
                <w:rFonts w:ascii="仿宋" w:hAnsi="仿宋" w:eastAsia="仿宋" w:cs="仿宋"/>
                <w:color w:val="auto"/>
                <w:spacing w:val="1"/>
                <w:sz w:val="22"/>
                <w:szCs w:val="22"/>
              </w:rPr>
              <w:t>1-4</w:t>
            </w:r>
          </w:p>
        </w:tc>
        <w:tc>
          <w:tcPr>
            <w:tcW w:w="1842" w:type="dxa"/>
            <w:vAlign w:val="top"/>
          </w:tcPr>
          <w:p w14:paraId="30DCDC3D">
            <w:pPr>
              <w:pStyle w:val="16"/>
              <w:spacing w:before="109" w:line="284" w:lineRule="auto"/>
              <w:ind w:left="61" w:right="56" w:firstLine="442"/>
              <w:rPr>
                <w:color w:val="auto"/>
              </w:rPr>
            </w:pPr>
            <w:r>
              <w:rPr>
                <w:color w:val="auto"/>
                <w:spacing w:val="12"/>
              </w:rPr>
              <w:t>以马克思主义</w:t>
            </w:r>
            <w:r>
              <w:rPr>
                <w:color w:val="auto"/>
                <w:spacing w:val="3"/>
              </w:rPr>
              <w:t xml:space="preserve"> </w:t>
            </w:r>
            <w:r>
              <w:rPr>
                <w:color w:val="auto"/>
                <w:spacing w:val="14"/>
              </w:rPr>
              <w:t>的基本立场科学认</w:t>
            </w:r>
            <w:r>
              <w:rPr>
                <w:color w:val="auto"/>
                <w:spacing w:val="6"/>
              </w:rPr>
              <w:t xml:space="preserve"> </w:t>
            </w:r>
            <w:r>
              <w:rPr>
                <w:color w:val="auto"/>
                <w:spacing w:val="45"/>
              </w:rPr>
              <w:t>识消费者行为理</w:t>
            </w:r>
            <w:r>
              <w:rPr>
                <w:color w:val="auto"/>
                <w:spacing w:val="3"/>
              </w:rPr>
              <w:t xml:space="preserve"> </w:t>
            </w:r>
            <w:r>
              <w:rPr>
                <w:color w:val="auto"/>
                <w:spacing w:val="9"/>
              </w:rPr>
              <w:t>论，</w:t>
            </w:r>
            <w:r>
              <w:rPr>
                <w:color w:val="auto"/>
                <w:spacing w:val="-54"/>
              </w:rPr>
              <w:t xml:space="preserve"> </w:t>
            </w:r>
            <w:r>
              <w:rPr>
                <w:color w:val="auto"/>
                <w:spacing w:val="9"/>
              </w:rPr>
              <w:t>了解消费者行</w:t>
            </w:r>
            <w:r>
              <w:rPr>
                <w:color w:val="auto"/>
              </w:rPr>
              <w:t xml:space="preserve"> </w:t>
            </w:r>
            <w:r>
              <w:rPr>
                <w:color w:val="auto"/>
                <w:spacing w:val="14"/>
              </w:rPr>
              <w:t>为特征，批判性、</w:t>
            </w:r>
            <w:r>
              <w:rPr>
                <w:color w:val="auto"/>
                <w:spacing w:val="6"/>
              </w:rPr>
              <w:t xml:space="preserve"> </w:t>
            </w:r>
            <w:r>
              <w:rPr>
                <w:color w:val="auto"/>
                <w:spacing w:val="14"/>
              </w:rPr>
              <w:t>辩证讲解边际效用</w:t>
            </w:r>
            <w:r>
              <w:rPr>
                <w:color w:val="auto"/>
                <w:spacing w:val="6"/>
              </w:rPr>
              <w:t xml:space="preserve"> </w:t>
            </w:r>
            <w:r>
              <w:rPr>
                <w:color w:val="auto"/>
                <w:spacing w:val="5"/>
              </w:rPr>
              <w:t>递减规律。</w:t>
            </w:r>
          </w:p>
        </w:tc>
        <w:tc>
          <w:tcPr>
            <w:tcW w:w="2168" w:type="dxa"/>
            <w:gridSpan w:val="2"/>
            <w:vAlign w:val="top"/>
          </w:tcPr>
          <w:p w14:paraId="2B2F727A">
            <w:pPr>
              <w:pStyle w:val="16"/>
              <w:spacing w:before="267" w:line="283" w:lineRule="auto"/>
              <w:ind w:left="60" w:firstLine="418"/>
              <w:jc w:val="both"/>
              <w:rPr>
                <w:color w:val="auto"/>
              </w:rPr>
            </w:pPr>
            <w:r>
              <w:rPr>
                <w:color w:val="auto"/>
                <w:spacing w:val="18"/>
              </w:rPr>
              <w:t>增强学生对</w:t>
            </w:r>
            <w:r>
              <w:rPr>
                <w:color w:val="auto"/>
                <w:spacing w:val="-61"/>
              </w:rPr>
              <w:t xml:space="preserve"> </w:t>
            </w:r>
            <w:r>
              <w:rPr>
                <w:color w:val="auto"/>
                <w:spacing w:val="18"/>
              </w:rPr>
              <w:t>“</w:t>
            </w:r>
            <w:r>
              <w:rPr>
                <w:color w:val="auto"/>
                <w:spacing w:val="-53"/>
              </w:rPr>
              <w:t xml:space="preserve"> </w:t>
            </w:r>
            <w:r>
              <w:rPr>
                <w:color w:val="auto"/>
                <w:spacing w:val="18"/>
              </w:rPr>
              <w:t>富</w:t>
            </w:r>
            <w:r>
              <w:rPr>
                <w:color w:val="auto"/>
              </w:rPr>
              <w:t xml:space="preserve"> </w:t>
            </w:r>
            <w:r>
              <w:rPr>
                <w:color w:val="auto"/>
                <w:spacing w:val="-9"/>
              </w:rPr>
              <w:t>强、民主、文明、和谐、</w:t>
            </w:r>
            <w:r>
              <w:rPr>
                <w:color w:val="auto"/>
              </w:rPr>
              <w:t xml:space="preserve"> 诚信、友善</w:t>
            </w:r>
            <w:r>
              <w:rPr>
                <w:color w:val="auto"/>
                <w:spacing w:val="-70"/>
              </w:rPr>
              <w:t xml:space="preserve"> </w:t>
            </w:r>
            <w:r>
              <w:rPr>
                <w:color w:val="auto"/>
              </w:rPr>
              <w:t xml:space="preserve">”消费观的 </w:t>
            </w:r>
            <w:r>
              <w:rPr>
                <w:color w:val="auto"/>
                <w:spacing w:val="3"/>
              </w:rPr>
              <w:t>认识、增强学生担当民</w:t>
            </w:r>
            <w:r>
              <w:rPr>
                <w:color w:val="auto"/>
              </w:rPr>
              <w:t xml:space="preserve"> </w:t>
            </w:r>
            <w:r>
              <w:rPr>
                <w:color w:val="auto"/>
                <w:spacing w:val="25"/>
              </w:rPr>
              <w:t>族复兴大任的社会责</w:t>
            </w:r>
            <w:r>
              <w:rPr>
                <w:color w:val="auto"/>
                <w:spacing w:val="5"/>
              </w:rPr>
              <w:t xml:space="preserve"> 任感和使命感。</w:t>
            </w:r>
          </w:p>
        </w:tc>
        <w:tc>
          <w:tcPr>
            <w:tcW w:w="1618" w:type="dxa"/>
            <w:gridSpan w:val="2"/>
            <w:vAlign w:val="top"/>
          </w:tcPr>
          <w:p w14:paraId="728A2B5B">
            <w:pPr>
              <w:spacing w:line="273" w:lineRule="auto"/>
              <w:rPr>
                <w:rFonts w:ascii="Arial"/>
                <w:color w:val="auto"/>
                <w:sz w:val="21"/>
              </w:rPr>
            </w:pPr>
          </w:p>
          <w:p w14:paraId="2B66C578">
            <w:pPr>
              <w:spacing w:line="274" w:lineRule="auto"/>
              <w:rPr>
                <w:rFonts w:ascii="Arial"/>
                <w:color w:val="auto"/>
                <w:sz w:val="21"/>
              </w:rPr>
            </w:pPr>
          </w:p>
          <w:p w14:paraId="55FFA44F">
            <w:pPr>
              <w:spacing w:line="274" w:lineRule="auto"/>
              <w:rPr>
                <w:rFonts w:ascii="Arial"/>
                <w:color w:val="auto"/>
                <w:sz w:val="21"/>
              </w:rPr>
            </w:pPr>
          </w:p>
          <w:p w14:paraId="3E7B6B53">
            <w:pPr>
              <w:pStyle w:val="16"/>
              <w:spacing w:before="65" w:line="273" w:lineRule="auto"/>
              <w:ind w:left="507" w:right="494" w:firstLine="86"/>
              <w:rPr>
                <w:color w:val="auto"/>
              </w:rPr>
            </w:pPr>
            <w:r>
              <w:rPr>
                <w:color w:val="auto"/>
                <w:spacing w:val="4"/>
              </w:rPr>
              <w:t>讲授</w:t>
            </w:r>
            <w:r>
              <w:rPr>
                <w:color w:val="auto"/>
              </w:rPr>
              <w:t xml:space="preserve">  </w:t>
            </w:r>
            <w:r>
              <w:rPr>
                <w:color w:val="auto"/>
                <w:spacing w:val="3"/>
              </w:rPr>
              <w:t>多媒体</w:t>
            </w:r>
          </w:p>
        </w:tc>
      </w:tr>
      <w:tr w14:paraId="6ABB9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1178" w:type="dxa"/>
            <w:vMerge w:val="continue"/>
            <w:tcBorders>
              <w:top w:val="nil"/>
              <w:bottom w:val="nil"/>
            </w:tcBorders>
            <w:vAlign w:val="top"/>
          </w:tcPr>
          <w:p w14:paraId="3CE4FCC8">
            <w:pPr>
              <w:rPr>
                <w:rFonts w:ascii="Arial"/>
                <w:color w:val="auto"/>
                <w:sz w:val="21"/>
              </w:rPr>
            </w:pPr>
          </w:p>
        </w:tc>
        <w:tc>
          <w:tcPr>
            <w:tcW w:w="614" w:type="dxa"/>
            <w:vAlign w:val="top"/>
          </w:tcPr>
          <w:p w14:paraId="5E67325A">
            <w:pPr>
              <w:spacing w:line="383" w:lineRule="auto"/>
              <w:rPr>
                <w:rFonts w:ascii="Arial"/>
                <w:color w:val="auto"/>
                <w:sz w:val="21"/>
              </w:rPr>
            </w:pPr>
          </w:p>
          <w:p w14:paraId="3CFF9EF4">
            <w:pPr>
              <w:spacing w:before="72" w:line="181" w:lineRule="auto"/>
              <w:ind w:left="254"/>
              <w:rPr>
                <w:rFonts w:ascii="仿宋" w:hAnsi="仿宋" w:eastAsia="仿宋" w:cs="仿宋"/>
                <w:color w:val="auto"/>
                <w:sz w:val="22"/>
                <w:szCs w:val="22"/>
              </w:rPr>
            </w:pPr>
            <w:r>
              <w:rPr>
                <w:rFonts w:ascii="仿宋" w:hAnsi="仿宋" w:eastAsia="仿宋" w:cs="仿宋"/>
                <w:color w:val="auto"/>
                <w:sz w:val="22"/>
                <w:szCs w:val="22"/>
              </w:rPr>
              <w:t>4</w:t>
            </w:r>
          </w:p>
        </w:tc>
        <w:tc>
          <w:tcPr>
            <w:tcW w:w="780" w:type="dxa"/>
            <w:vAlign w:val="top"/>
          </w:tcPr>
          <w:p w14:paraId="22E583B3">
            <w:pPr>
              <w:spacing w:line="346" w:lineRule="auto"/>
              <w:rPr>
                <w:rFonts w:ascii="Arial"/>
                <w:color w:val="auto"/>
                <w:sz w:val="21"/>
              </w:rPr>
            </w:pPr>
          </w:p>
          <w:p w14:paraId="238CA28D">
            <w:pPr>
              <w:pStyle w:val="16"/>
              <w:spacing w:before="71" w:line="219" w:lineRule="auto"/>
              <w:ind w:left="64"/>
              <w:rPr>
                <w:color w:val="auto"/>
                <w:sz w:val="22"/>
                <w:szCs w:val="22"/>
              </w:rPr>
            </w:pPr>
            <w:r>
              <w:rPr>
                <w:color w:val="auto"/>
                <w:spacing w:val="-3"/>
                <w:sz w:val="22"/>
                <w:szCs w:val="22"/>
              </w:rPr>
              <w:t>第四章</w:t>
            </w:r>
          </w:p>
        </w:tc>
        <w:tc>
          <w:tcPr>
            <w:tcW w:w="709" w:type="dxa"/>
            <w:vAlign w:val="top"/>
          </w:tcPr>
          <w:p w14:paraId="369FD267">
            <w:pPr>
              <w:pStyle w:val="16"/>
              <w:spacing w:before="106" w:line="254" w:lineRule="auto"/>
              <w:ind w:left="180" w:right="132" w:hanging="43"/>
              <w:jc w:val="both"/>
              <w:rPr>
                <w:rFonts w:ascii="仿宋" w:hAnsi="仿宋" w:eastAsia="仿宋" w:cs="仿宋"/>
                <w:color w:val="auto"/>
                <w:sz w:val="22"/>
                <w:szCs w:val="22"/>
              </w:rPr>
            </w:pPr>
            <w:r>
              <w:rPr>
                <w:color w:val="auto"/>
                <w:spacing w:val="-3"/>
                <w:sz w:val="22"/>
                <w:szCs w:val="22"/>
              </w:rPr>
              <w:t>课程</w:t>
            </w:r>
            <w:r>
              <w:rPr>
                <w:color w:val="auto"/>
                <w:sz w:val="22"/>
                <w:szCs w:val="22"/>
              </w:rPr>
              <w:t xml:space="preserve"> </w:t>
            </w:r>
            <w:r>
              <w:rPr>
                <w:color w:val="auto"/>
                <w:spacing w:val="-25"/>
                <w:sz w:val="22"/>
                <w:szCs w:val="22"/>
              </w:rPr>
              <w:t>目标</w:t>
            </w:r>
            <w:r>
              <w:rPr>
                <w:color w:val="auto"/>
                <w:sz w:val="22"/>
                <w:szCs w:val="22"/>
              </w:rPr>
              <w:t xml:space="preserve"> </w:t>
            </w:r>
            <w:r>
              <w:rPr>
                <w:rFonts w:ascii="仿宋" w:hAnsi="仿宋" w:eastAsia="仿宋" w:cs="仿宋"/>
                <w:color w:val="auto"/>
                <w:spacing w:val="1"/>
                <w:sz w:val="22"/>
                <w:szCs w:val="22"/>
              </w:rPr>
              <w:t>1-4</w:t>
            </w:r>
          </w:p>
        </w:tc>
        <w:tc>
          <w:tcPr>
            <w:tcW w:w="1842" w:type="dxa"/>
            <w:vAlign w:val="top"/>
          </w:tcPr>
          <w:p w14:paraId="0267019B">
            <w:pPr>
              <w:pStyle w:val="16"/>
              <w:spacing w:before="106" w:line="253" w:lineRule="auto"/>
              <w:ind w:left="61" w:right="54" w:firstLine="439"/>
              <w:jc w:val="both"/>
              <w:rPr>
                <w:color w:val="auto"/>
                <w:sz w:val="22"/>
                <w:szCs w:val="22"/>
              </w:rPr>
            </w:pPr>
            <w:r>
              <w:rPr>
                <w:color w:val="auto"/>
                <w:spacing w:val="2"/>
                <w:sz w:val="22"/>
                <w:szCs w:val="22"/>
              </w:rPr>
              <w:t>介</w:t>
            </w:r>
            <w:r>
              <w:rPr>
                <w:color w:val="auto"/>
                <w:spacing w:val="-53"/>
                <w:sz w:val="22"/>
                <w:szCs w:val="22"/>
              </w:rPr>
              <w:t xml:space="preserve"> </w:t>
            </w:r>
            <w:r>
              <w:rPr>
                <w:color w:val="auto"/>
                <w:spacing w:val="2"/>
                <w:sz w:val="22"/>
                <w:szCs w:val="22"/>
              </w:rPr>
              <w:t>绍</w:t>
            </w:r>
            <w:r>
              <w:rPr>
                <w:color w:val="auto"/>
                <w:spacing w:val="-53"/>
                <w:sz w:val="22"/>
                <w:szCs w:val="22"/>
              </w:rPr>
              <w:t xml:space="preserve"> </w:t>
            </w:r>
            <w:r>
              <w:rPr>
                <w:color w:val="auto"/>
                <w:spacing w:val="2"/>
                <w:sz w:val="22"/>
                <w:szCs w:val="22"/>
              </w:rPr>
              <w:t>新</w:t>
            </w:r>
            <w:r>
              <w:rPr>
                <w:color w:val="auto"/>
                <w:spacing w:val="-55"/>
                <w:sz w:val="22"/>
                <w:szCs w:val="22"/>
              </w:rPr>
              <w:t xml:space="preserve"> </w:t>
            </w:r>
            <w:r>
              <w:rPr>
                <w:color w:val="auto"/>
                <w:spacing w:val="2"/>
                <w:sz w:val="22"/>
                <w:szCs w:val="22"/>
              </w:rPr>
              <w:t>质生</w:t>
            </w:r>
            <w:r>
              <w:rPr>
                <w:color w:val="auto"/>
                <w:sz w:val="22"/>
                <w:szCs w:val="22"/>
              </w:rPr>
              <w:t xml:space="preserve"> </w:t>
            </w:r>
            <w:r>
              <w:rPr>
                <w:color w:val="auto"/>
                <w:spacing w:val="25"/>
                <w:sz w:val="22"/>
                <w:szCs w:val="22"/>
              </w:rPr>
              <w:t>产力的相关理论</w:t>
            </w:r>
            <w:r>
              <w:rPr>
                <w:color w:val="auto"/>
                <w:spacing w:val="5"/>
                <w:sz w:val="22"/>
                <w:szCs w:val="22"/>
              </w:rPr>
              <w:t xml:space="preserve"> </w:t>
            </w:r>
            <w:r>
              <w:rPr>
                <w:color w:val="auto"/>
                <w:spacing w:val="-2"/>
                <w:sz w:val="22"/>
                <w:szCs w:val="22"/>
              </w:rPr>
              <w:t>和研究成果。</w:t>
            </w:r>
          </w:p>
        </w:tc>
        <w:tc>
          <w:tcPr>
            <w:tcW w:w="2168" w:type="dxa"/>
            <w:gridSpan w:val="2"/>
            <w:vAlign w:val="top"/>
          </w:tcPr>
          <w:p w14:paraId="340E6170">
            <w:pPr>
              <w:pStyle w:val="16"/>
              <w:spacing w:before="107" w:line="253" w:lineRule="auto"/>
              <w:ind w:left="63" w:right="52" w:firstLine="440"/>
              <w:jc w:val="both"/>
              <w:rPr>
                <w:color w:val="auto"/>
                <w:sz w:val="22"/>
                <w:szCs w:val="22"/>
              </w:rPr>
            </w:pPr>
            <w:r>
              <w:rPr>
                <w:color w:val="auto"/>
                <w:spacing w:val="9"/>
                <w:sz w:val="22"/>
                <w:szCs w:val="22"/>
              </w:rPr>
              <w:t>理解新质生产力</w:t>
            </w:r>
            <w:r>
              <w:rPr>
                <w:color w:val="auto"/>
                <w:spacing w:val="2"/>
                <w:sz w:val="22"/>
                <w:szCs w:val="22"/>
              </w:rPr>
              <w:t xml:space="preserve"> </w:t>
            </w:r>
            <w:r>
              <w:rPr>
                <w:color w:val="auto"/>
                <w:spacing w:val="7"/>
                <w:sz w:val="22"/>
                <w:szCs w:val="22"/>
              </w:rPr>
              <w:t>和客观经济规律之间</w:t>
            </w:r>
            <w:r>
              <w:rPr>
                <w:color w:val="auto"/>
                <w:spacing w:val="3"/>
                <w:sz w:val="22"/>
                <w:szCs w:val="22"/>
              </w:rPr>
              <w:t xml:space="preserve"> </w:t>
            </w:r>
            <w:r>
              <w:rPr>
                <w:color w:val="auto"/>
                <w:spacing w:val="-3"/>
                <w:sz w:val="22"/>
                <w:szCs w:val="22"/>
              </w:rPr>
              <w:t>的关系。</w:t>
            </w:r>
          </w:p>
        </w:tc>
        <w:tc>
          <w:tcPr>
            <w:tcW w:w="1618" w:type="dxa"/>
            <w:gridSpan w:val="2"/>
            <w:vAlign w:val="top"/>
          </w:tcPr>
          <w:p w14:paraId="508EF27A">
            <w:pPr>
              <w:pStyle w:val="16"/>
              <w:spacing w:before="269" w:line="273" w:lineRule="auto"/>
              <w:ind w:left="507" w:right="494" w:firstLine="86"/>
              <w:rPr>
                <w:color w:val="auto"/>
              </w:rPr>
            </w:pPr>
            <w:r>
              <w:rPr>
                <w:color w:val="auto"/>
                <w:spacing w:val="4"/>
              </w:rPr>
              <w:t>讲授</w:t>
            </w:r>
            <w:r>
              <w:rPr>
                <w:color w:val="auto"/>
              </w:rPr>
              <w:t xml:space="preserve">  </w:t>
            </w:r>
            <w:r>
              <w:rPr>
                <w:color w:val="auto"/>
                <w:spacing w:val="3"/>
              </w:rPr>
              <w:t>多媒体</w:t>
            </w:r>
          </w:p>
        </w:tc>
      </w:tr>
      <w:tr w14:paraId="7F5DE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1178" w:type="dxa"/>
            <w:vMerge w:val="continue"/>
            <w:tcBorders>
              <w:top w:val="nil"/>
              <w:bottom w:val="nil"/>
            </w:tcBorders>
            <w:vAlign w:val="top"/>
          </w:tcPr>
          <w:p w14:paraId="14F319C9">
            <w:pPr>
              <w:rPr>
                <w:rFonts w:ascii="Arial"/>
                <w:color w:val="auto"/>
                <w:sz w:val="21"/>
              </w:rPr>
            </w:pPr>
          </w:p>
        </w:tc>
        <w:tc>
          <w:tcPr>
            <w:tcW w:w="614" w:type="dxa"/>
            <w:vAlign w:val="top"/>
          </w:tcPr>
          <w:p w14:paraId="089D8CF3">
            <w:pPr>
              <w:spacing w:line="384" w:lineRule="auto"/>
              <w:rPr>
                <w:rFonts w:ascii="Arial"/>
                <w:color w:val="auto"/>
                <w:sz w:val="21"/>
              </w:rPr>
            </w:pPr>
          </w:p>
          <w:p w14:paraId="1B92F8D4">
            <w:pPr>
              <w:spacing w:before="71" w:line="179" w:lineRule="auto"/>
              <w:ind w:left="259"/>
              <w:rPr>
                <w:rFonts w:ascii="仿宋" w:hAnsi="仿宋" w:eastAsia="仿宋" w:cs="仿宋"/>
                <w:color w:val="auto"/>
                <w:sz w:val="22"/>
                <w:szCs w:val="22"/>
              </w:rPr>
            </w:pPr>
            <w:r>
              <w:rPr>
                <w:rFonts w:ascii="仿宋" w:hAnsi="仿宋" w:eastAsia="仿宋" w:cs="仿宋"/>
                <w:color w:val="auto"/>
                <w:sz w:val="22"/>
                <w:szCs w:val="22"/>
              </w:rPr>
              <w:t>5</w:t>
            </w:r>
          </w:p>
        </w:tc>
        <w:tc>
          <w:tcPr>
            <w:tcW w:w="780" w:type="dxa"/>
            <w:vAlign w:val="top"/>
          </w:tcPr>
          <w:p w14:paraId="550DA82A">
            <w:pPr>
              <w:spacing w:line="344" w:lineRule="auto"/>
              <w:rPr>
                <w:rFonts w:ascii="Arial"/>
                <w:color w:val="auto"/>
                <w:sz w:val="21"/>
              </w:rPr>
            </w:pPr>
          </w:p>
          <w:p w14:paraId="3018276D">
            <w:pPr>
              <w:pStyle w:val="16"/>
              <w:spacing w:before="72" w:line="219" w:lineRule="auto"/>
              <w:ind w:left="64"/>
              <w:rPr>
                <w:color w:val="auto"/>
                <w:sz w:val="22"/>
                <w:szCs w:val="22"/>
              </w:rPr>
            </w:pPr>
            <w:r>
              <w:rPr>
                <w:color w:val="auto"/>
                <w:spacing w:val="-3"/>
                <w:sz w:val="22"/>
                <w:szCs w:val="22"/>
              </w:rPr>
              <w:t>第五章</w:t>
            </w:r>
          </w:p>
        </w:tc>
        <w:tc>
          <w:tcPr>
            <w:tcW w:w="709" w:type="dxa"/>
            <w:vAlign w:val="top"/>
          </w:tcPr>
          <w:p w14:paraId="7073C0FA">
            <w:pPr>
              <w:pStyle w:val="16"/>
              <w:spacing w:before="104" w:line="254" w:lineRule="auto"/>
              <w:ind w:left="180" w:right="132" w:hanging="43"/>
              <w:jc w:val="both"/>
              <w:rPr>
                <w:rFonts w:ascii="仿宋" w:hAnsi="仿宋" w:eastAsia="仿宋" w:cs="仿宋"/>
                <w:color w:val="auto"/>
                <w:sz w:val="22"/>
                <w:szCs w:val="22"/>
              </w:rPr>
            </w:pPr>
            <w:r>
              <w:rPr>
                <w:color w:val="auto"/>
                <w:spacing w:val="-3"/>
                <w:sz w:val="22"/>
                <w:szCs w:val="22"/>
              </w:rPr>
              <w:t>课程</w:t>
            </w:r>
            <w:r>
              <w:rPr>
                <w:color w:val="auto"/>
                <w:sz w:val="22"/>
                <w:szCs w:val="22"/>
              </w:rPr>
              <w:t xml:space="preserve"> </w:t>
            </w:r>
            <w:r>
              <w:rPr>
                <w:color w:val="auto"/>
                <w:spacing w:val="-25"/>
                <w:sz w:val="22"/>
                <w:szCs w:val="22"/>
              </w:rPr>
              <w:t>目标</w:t>
            </w:r>
            <w:r>
              <w:rPr>
                <w:color w:val="auto"/>
                <w:sz w:val="22"/>
                <w:szCs w:val="22"/>
              </w:rPr>
              <w:t xml:space="preserve"> </w:t>
            </w:r>
            <w:r>
              <w:rPr>
                <w:rFonts w:ascii="仿宋" w:hAnsi="仿宋" w:eastAsia="仿宋" w:cs="仿宋"/>
                <w:color w:val="auto"/>
                <w:spacing w:val="1"/>
                <w:sz w:val="22"/>
                <w:szCs w:val="22"/>
              </w:rPr>
              <w:t>1-4</w:t>
            </w:r>
          </w:p>
        </w:tc>
        <w:tc>
          <w:tcPr>
            <w:tcW w:w="1842" w:type="dxa"/>
            <w:vAlign w:val="top"/>
          </w:tcPr>
          <w:p w14:paraId="24629AEC">
            <w:pPr>
              <w:rPr>
                <w:rFonts w:ascii="Arial"/>
                <w:color w:val="auto"/>
                <w:sz w:val="21"/>
              </w:rPr>
            </w:pPr>
          </w:p>
        </w:tc>
        <w:tc>
          <w:tcPr>
            <w:tcW w:w="2168" w:type="dxa"/>
            <w:gridSpan w:val="2"/>
            <w:vAlign w:val="top"/>
          </w:tcPr>
          <w:p w14:paraId="004C8E40">
            <w:pPr>
              <w:rPr>
                <w:rFonts w:ascii="Arial"/>
                <w:color w:val="auto"/>
                <w:sz w:val="21"/>
              </w:rPr>
            </w:pPr>
          </w:p>
        </w:tc>
        <w:tc>
          <w:tcPr>
            <w:tcW w:w="1618" w:type="dxa"/>
            <w:gridSpan w:val="2"/>
            <w:vAlign w:val="top"/>
          </w:tcPr>
          <w:p w14:paraId="58CE7B40">
            <w:pPr>
              <w:pStyle w:val="16"/>
              <w:spacing w:before="267" w:line="273" w:lineRule="auto"/>
              <w:ind w:left="507" w:right="494" w:firstLine="86"/>
              <w:rPr>
                <w:color w:val="auto"/>
              </w:rPr>
            </w:pPr>
            <w:r>
              <w:rPr>
                <w:color w:val="auto"/>
                <w:spacing w:val="4"/>
              </w:rPr>
              <w:t>讲授</w:t>
            </w:r>
            <w:r>
              <w:rPr>
                <w:color w:val="auto"/>
              </w:rPr>
              <w:t xml:space="preserve">  </w:t>
            </w:r>
            <w:r>
              <w:rPr>
                <w:color w:val="auto"/>
                <w:spacing w:val="3"/>
              </w:rPr>
              <w:t>多媒体</w:t>
            </w:r>
          </w:p>
        </w:tc>
      </w:tr>
      <w:tr w14:paraId="3B5CC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1178" w:type="dxa"/>
            <w:vMerge w:val="continue"/>
            <w:tcBorders>
              <w:top w:val="nil"/>
            </w:tcBorders>
            <w:vAlign w:val="top"/>
          </w:tcPr>
          <w:p w14:paraId="58E7A3BB">
            <w:pPr>
              <w:rPr>
                <w:rFonts w:ascii="Arial"/>
                <w:color w:val="auto"/>
                <w:sz w:val="21"/>
              </w:rPr>
            </w:pPr>
          </w:p>
        </w:tc>
        <w:tc>
          <w:tcPr>
            <w:tcW w:w="614" w:type="dxa"/>
            <w:vAlign w:val="top"/>
          </w:tcPr>
          <w:p w14:paraId="04FBCADF">
            <w:pPr>
              <w:spacing w:line="382" w:lineRule="auto"/>
              <w:rPr>
                <w:rFonts w:ascii="Arial"/>
                <w:color w:val="auto"/>
                <w:sz w:val="21"/>
              </w:rPr>
            </w:pPr>
          </w:p>
          <w:p w14:paraId="56E21B94">
            <w:pPr>
              <w:spacing w:before="72" w:line="181" w:lineRule="auto"/>
              <w:ind w:left="256"/>
              <w:rPr>
                <w:rFonts w:ascii="仿宋" w:hAnsi="仿宋" w:eastAsia="仿宋" w:cs="仿宋"/>
                <w:color w:val="auto"/>
                <w:sz w:val="22"/>
                <w:szCs w:val="22"/>
              </w:rPr>
            </w:pPr>
            <w:r>
              <w:rPr>
                <w:rFonts w:ascii="仿宋" w:hAnsi="仿宋" w:eastAsia="仿宋" w:cs="仿宋"/>
                <w:color w:val="auto"/>
                <w:sz w:val="22"/>
                <w:szCs w:val="22"/>
              </w:rPr>
              <w:t>6</w:t>
            </w:r>
          </w:p>
        </w:tc>
        <w:tc>
          <w:tcPr>
            <w:tcW w:w="780" w:type="dxa"/>
            <w:vAlign w:val="top"/>
          </w:tcPr>
          <w:p w14:paraId="49CFD137">
            <w:pPr>
              <w:spacing w:line="345" w:lineRule="auto"/>
              <w:rPr>
                <w:rFonts w:ascii="Arial"/>
                <w:color w:val="auto"/>
                <w:sz w:val="21"/>
              </w:rPr>
            </w:pPr>
          </w:p>
          <w:p w14:paraId="394B1F63">
            <w:pPr>
              <w:pStyle w:val="16"/>
              <w:spacing w:before="72" w:line="219" w:lineRule="auto"/>
              <w:ind w:left="64"/>
              <w:rPr>
                <w:color w:val="auto"/>
                <w:sz w:val="22"/>
                <w:szCs w:val="22"/>
              </w:rPr>
            </w:pPr>
            <w:r>
              <w:rPr>
                <w:color w:val="auto"/>
                <w:spacing w:val="-3"/>
                <w:sz w:val="22"/>
                <w:szCs w:val="22"/>
              </w:rPr>
              <w:t>第六章</w:t>
            </w:r>
          </w:p>
        </w:tc>
        <w:tc>
          <w:tcPr>
            <w:tcW w:w="709" w:type="dxa"/>
            <w:vAlign w:val="top"/>
          </w:tcPr>
          <w:p w14:paraId="669212FF">
            <w:pPr>
              <w:pStyle w:val="16"/>
              <w:spacing w:before="105" w:line="254" w:lineRule="auto"/>
              <w:ind w:left="180" w:right="132" w:hanging="43"/>
              <w:jc w:val="both"/>
              <w:rPr>
                <w:rFonts w:ascii="仿宋" w:hAnsi="仿宋" w:eastAsia="仿宋" w:cs="仿宋"/>
                <w:color w:val="auto"/>
                <w:sz w:val="22"/>
                <w:szCs w:val="22"/>
              </w:rPr>
            </w:pPr>
            <w:r>
              <w:rPr>
                <w:color w:val="auto"/>
                <w:spacing w:val="-3"/>
                <w:sz w:val="22"/>
                <w:szCs w:val="22"/>
              </w:rPr>
              <w:t>课程</w:t>
            </w:r>
            <w:r>
              <w:rPr>
                <w:color w:val="auto"/>
                <w:sz w:val="22"/>
                <w:szCs w:val="22"/>
              </w:rPr>
              <w:t xml:space="preserve"> </w:t>
            </w:r>
            <w:r>
              <w:rPr>
                <w:color w:val="auto"/>
                <w:spacing w:val="-25"/>
                <w:sz w:val="22"/>
                <w:szCs w:val="22"/>
              </w:rPr>
              <w:t>目标</w:t>
            </w:r>
            <w:r>
              <w:rPr>
                <w:color w:val="auto"/>
                <w:sz w:val="22"/>
                <w:szCs w:val="22"/>
              </w:rPr>
              <w:t xml:space="preserve"> </w:t>
            </w:r>
            <w:r>
              <w:rPr>
                <w:rFonts w:ascii="仿宋" w:hAnsi="仿宋" w:eastAsia="仿宋" w:cs="仿宋"/>
                <w:color w:val="auto"/>
                <w:spacing w:val="1"/>
                <w:sz w:val="22"/>
                <w:szCs w:val="22"/>
              </w:rPr>
              <w:t>1-4</w:t>
            </w:r>
          </w:p>
        </w:tc>
        <w:tc>
          <w:tcPr>
            <w:tcW w:w="1842" w:type="dxa"/>
            <w:vAlign w:val="top"/>
          </w:tcPr>
          <w:p w14:paraId="2DAC1745">
            <w:pPr>
              <w:rPr>
                <w:rFonts w:ascii="Arial"/>
                <w:color w:val="auto"/>
                <w:sz w:val="21"/>
              </w:rPr>
            </w:pPr>
          </w:p>
        </w:tc>
        <w:tc>
          <w:tcPr>
            <w:tcW w:w="2168" w:type="dxa"/>
            <w:gridSpan w:val="2"/>
            <w:vAlign w:val="top"/>
          </w:tcPr>
          <w:p w14:paraId="65454507">
            <w:pPr>
              <w:rPr>
                <w:rFonts w:ascii="Arial"/>
                <w:color w:val="auto"/>
                <w:sz w:val="21"/>
              </w:rPr>
            </w:pPr>
          </w:p>
        </w:tc>
        <w:tc>
          <w:tcPr>
            <w:tcW w:w="1618" w:type="dxa"/>
            <w:gridSpan w:val="2"/>
            <w:vAlign w:val="top"/>
          </w:tcPr>
          <w:p w14:paraId="11A97328">
            <w:pPr>
              <w:pStyle w:val="16"/>
              <w:spacing w:before="268" w:line="273" w:lineRule="auto"/>
              <w:ind w:left="507" w:right="494" w:firstLine="86"/>
              <w:rPr>
                <w:color w:val="auto"/>
              </w:rPr>
            </w:pPr>
            <w:r>
              <w:rPr>
                <w:color w:val="auto"/>
                <w:spacing w:val="4"/>
              </w:rPr>
              <w:t>讲授</w:t>
            </w:r>
            <w:r>
              <w:rPr>
                <w:color w:val="auto"/>
              </w:rPr>
              <w:t xml:space="preserve">  </w:t>
            </w:r>
            <w:r>
              <w:rPr>
                <w:color w:val="auto"/>
                <w:spacing w:val="3"/>
              </w:rPr>
              <w:t>多媒体</w:t>
            </w:r>
          </w:p>
        </w:tc>
      </w:tr>
    </w:tbl>
    <w:p w14:paraId="1D4E56AD">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8"/>
        <w:gridCol w:w="614"/>
        <w:gridCol w:w="779"/>
        <w:gridCol w:w="708"/>
        <w:gridCol w:w="1842"/>
        <w:gridCol w:w="2169"/>
        <w:gridCol w:w="1619"/>
      </w:tblGrid>
      <w:tr w14:paraId="5002A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9" w:hRule="atLeast"/>
        </w:trPr>
        <w:tc>
          <w:tcPr>
            <w:tcW w:w="1178" w:type="dxa"/>
            <w:vMerge w:val="restart"/>
            <w:tcBorders>
              <w:bottom w:val="nil"/>
            </w:tcBorders>
            <w:vAlign w:val="top"/>
          </w:tcPr>
          <w:p w14:paraId="10055087">
            <w:pPr>
              <w:rPr>
                <w:rFonts w:ascii="Arial"/>
                <w:color w:val="auto"/>
                <w:sz w:val="21"/>
              </w:rPr>
            </w:pPr>
          </w:p>
        </w:tc>
        <w:tc>
          <w:tcPr>
            <w:tcW w:w="614" w:type="dxa"/>
            <w:vAlign w:val="top"/>
          </w:tcPr>
          <w:p w14:paraId="27C6F19E">
            <w:pPr>
              <w:spacing w:line="386" w:lineRule="auto"/>
              <w:rPr>
                <w:rFonts w:ascii="Arial"/>
                <w:color w:val="auto"/>
                <w:sz w:val="21"/>
              </w:rPr>
            </w:pPr>
          </w:p>
          <w:p w14:paraId="78410594">
            <w:pPr>
              <w:spacing w:before="72" w:line="179" w:lineRule="auto"/>
              <w:ind w:left="260"/>
              <w:rPr>
                <w:rFonts w:ascii="仿宋" w:hAnsi="仿宋" w:eastAsia="仿宋" w:cs="仿宋"/>
                <w:color w:val="auto"/>
                <w:sz w:val="22"/>
                <w:szCs w:val="22"/>
              </w:rPr>
            </w:pPr>
            <w:r>
              <w:rPr>
                <w:rFonts w:ascii="仿宋" w:hAnsi="仿宋" w:eastAsia="仿宋" w:cs="仿宋"/>
                <w:color w:val="auto"/>
                <w:sz w:val="22"/>
                <w:szCs w:val="22"/>
              </w:rPr>
              <w:t>7</w:t>
            </w:r>
          </w:p>
        </w:tc>
        <w:tc>
          <w:tcPr>
            <w:tcW w:w="779" w:type="dxa"/>
            <w:vAlign w:val="top"/>
          </w:tcPr>
          <w:p w14:paraId="4F9B7A57">
            <w:pPr>
              <w:spacing w:line="347" w:lineRule="auto"/>
              <w:rPr>
                <w:rFonts w:ascii="Arial"/>
                <w:color w:val="auto"/>
                <w:sz w:val="21"/>
              </w:rPr>
            </w:pPr>
          </w:p>
          <w:p w14:paraId="2CEA63BA">
            <w:pPr>
              <w:pStyle w:val="16"/>
              <w:spacing w:before="71" w:line="219" w:lineRule="auto"/>
              <w:ind w:left="64"/>
              <w:rPr>
                <w:color w:val="auto"/>
                <w:sz w:val="22"/>
                <w:szCs w:val="22"/>
              </w:rPr>
            </w:pPr>
            <w:r>
              <w:rPr>
                <w:color w:val="auto"/>
                <w:spacing w:val="-3"/>
                <w:sz w:val="22"/>
                <w:szCs w:val="22"/>
              </w:rPr>
              <w:t>第七章</w:t>
            </w:r>
          </w:p>
        </w:tc>
        <w:tc>
          <w:tcPr>
            <w:tcW w:w="708" w:type="dxa"/>
            <w:vAlign w:val="top"/>
          </w:tcPr>
          <w:p w14:paraId="182000A0">
            <w:pPr>
              <w:pStyle w:val="16"/>
              <w:spacing w:before="107" w:line="254" w:lineRule="auto"/>
              <w:ind w:left="181" w:right="130" w:hanging="43"/>
              <w:jc w:val="both"/>
              <w:rPr>
                <w:rFonts w:ascii="仿宋" w:hAnsi="仿宋" w:eastAsia="仿宋" w:cs="仿宋"/>
                <w:color w:val="auto"/>
                <w:sz w:val="22"/>
                <w:szCs w:val="22"/>
              </w:rPr>
            </w:pPr>
            <w:r>
              <w:rPr>
                <w:color w:val="auto"/>
                <w:spacing w:val="-3"/>
                <w:sz w:val="22"/>
                <w:szCs w:val="22"/>
              </w:rPr>
              <w:t>课程</w:t>
            </w:r>
            <w:r>
              <w:rPr>
                <w:color w:val="auto"/>
                <w:sz w:val="22"/>
                <w:szCs w:val="22"/>
              </w:rPr>
              <w:t xml:space="preserve"> </w:t>
            </w:r>
            <w:r>
              <w:rPr>
                <w:color w:val="auto"/>
                <w:spacing w:val="-25"/>
                <w:sz w:val="22"/>
                <w:szCs w:val="22"/>
              </w:rPr>
              <w:t>目标</w:t>
            </w:r>
            <w:r>
              <w:rPr>
                <w:color w:val="auto"/>
                <w:sz w:val="22"/>
                <w:szCs w:val="22"/>
              </w:rPr>
              <w:t xml:space="preserve"> </w:t>
            </w:r>
            <w:r>
              <w:rPr>
                <w:rFonts w:ascii="仿宋" w:hAnsi="仿宋" w:eastAsia="仿宋" w:cs="仿宋"/>
                <w:color w:val="auto"/>
                <w:spacing w:val="1"/>
                <w:sz w:val="22"/>
                <w:szCs w:val="22"/>
              </w:rPr>
              <w:t>1-5</w:t>
            </w:r>
          </w:p>
        </w:tc>
        <w:tc>
          <w:tcPr>
            <w:tcW w:w="1842" w:type="dxa"/>
            <w:vAlign w:val="top"/>
          </w:tcPr>
          <w:p w14:paraId="2140F090">
            <w:pPr>
              <w:rPr>
                <w:rFonts w:ascii="Arial"/>
                <w:color w:val="auto"/>
                <w:sz w:val="21"/>
              </w:rPr>
            </w:pPr>
          </w:p>
        </w:tc>
        <w:tc>
          <w:tcPr>
            <w:tcW w:w="2169" w:type="dxa"/>
            <w:vAlign w:val="top"/>
          </w:tcPr>
          <w:p w14:paraId="3914B2D8">
            <w:pPr>
              <w:rPr>
                <w:rFonts w:ascii="Arial"/>
                <w:color w:val="auto"/>
                <w:sz w:val="21"/>
              </w:rPr>
            </w:pPr>
          </w:p>
        </w:tc>
        <w:tc>
          <w:tcPr>
            <w:tcW w:w="1619" w:type="dxa"/>
            <w:vAlign w:val="top"/>
          </w:tcPr>
          <w:p w14:paraId="1BE9BF49">
            <w:pPr>
              <w:pStyle w:val="16"/>
              <w:spacing w:before="270" w:line="273" w:lineRule="auto"/>
              <w:ind w:left="508" w:right="494" w:firstLine="86"/>
              <w:rPr>
                <w:color w:val="auto"/>
              </w:rPr>
            </w:pPr>
            <w:r>
              <w:rPr>
                <w:color w:val="auto"/>
                <w:spacing w:val="4"/>
              </w:rPr>
              <w:t>讲授</w:t>
            </w:r>
            <w:r>
              <w:rPr>
                <w:color w:val="auto"/>
              </w:rPr>
              <w:t xml:space="preserve">  </w:t>
            </w:r>
            <w:r>
              <w:rPr>
                <w:color w:val="auto"/>
                <w:spacing w:val="3"/>
              </w:rPr>
              <w:t>多媒体</w:t>
            </w:r>
          </w:p>
        </w:tc>
      </w:tr>
      <w:tr w14:paraId="06103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1178" w:type="dxa"/>
            <w:vMerge w:val="continue"/>
            <w:tcBorders>
              <w:top w:val="nil"/>
              <w:bottom w:val="nil"/>
            </w:tcBorders>
            <w:vAlign w:val="top"/>
          </w:tcPr>
          <w:p w14:paraId="35766A3E">
            <w:pPr>
              <w:rPr>
                <w:rFonts w:ascii="Arial"/>
                <w:color w:val="auto"/>
                <w:sz w:val="21"/>
              </w:rPr>
            </w:pPr>
          </w:p>
        </w:tc>
        <w:tc>
          <w:tcPr>
            <w:tcW w:w="614" w:type="dxa"/>
            <w:vAlign w:val="top"/>
          </w:tcPr>
          <w:p w14:paraId="4FE665DF">
            <w:pPr>
              <w:spacing w:line="267" w:lineRule="auto"/>
              <w:rPr>
                <w:rFonts w:ascii="Arial"/>
                <w:color w:val="auto"/>
                <w:sz w:val="21"/>
              </w:rPr>
            </w:pPr>
          </w:p>
          <w:p w14:paraId="32F069A1">
            <w:pPr>
              <w:spacing w:line="267" w:lineRule="auto"/>
              <w:rPr>
                <w:rFonts w:ascii="Arial"/>
                <w:color w:val="auto"/>
                <w:sz w:val="21"/>
              </w:rPr>
            </w:pPr>
          </w:p>
          <w:p w14:paraId="045A7F39">
            <w:pPr>
              <w:spacing w:before="71" w:line="181" w:lineRule="auto"/>
              <w:ind w:left="256"/>
              <w:rPr>
                <w:rFonts w:ascii="仿宋" w:hAnsi="仿宋" w:eastAsia="仿宋" w:cs="仿宋"/>
                <w:color w:val="auto"/>
                <w:sz w:val="22"/>
                <w:szCs w:val="22"/>
              </w:rPr>
            </w:pPr>
            <w:r>
              <w:rPr>
                <w:rFonts w:ascii="仿宋" w:hAnsi="仿宋" w:eastAsia="仿宋" w:cs="仿宋"/>
                <w:color w:val="auto"/>
                <w:sz w:val="22"/>
                <w:szCs w:val="22"/>
              </w:rPr>
              <w:t>8</w:t>
            </w:r>
          </w:p>
        </w:tc>
        <w:tc>
          <w:tcPr>
            <w:tcW w:w="779" w:type="dxa"/>
            <w:vAlign w:val="top"/>
          </w:tcPr>
          <w:p w14:paraId="2A625BBA">
            <w:pPr>
              <w:spacing w:line="248" w:lineRule="auto"/>
              <w:rPr>
                <w:rFonts w:ascii="Arial"/>
                <w:color w:val="auto"/>
                <w:sz w:val="21"/>
              </w:rPr>
            </w:pPr>
          </w:p>
          <w:p w14:paraId="504776AF">
            <w:pPr>
              <w:spacing w:line="248" w:lineRule="auto"/>
              <w:rPr>
                <w:rFonts w:ascii="Arial"/>
                <w:color w:val="auto"/>
                <w:sz w:val="21"/>
              </w:rPr>
            </w:pPr>
          </w:p>
          <w:p w14:paraId="5118BD6B">
            <w:pPr>
              <w:pStyle w:val="16"/>
              <w:spacing w:before="72" w:line="219" w:lineRule="auto"/>
              <w:ind w:left="64"/>
              <w:rPr>
                <w:color w:val="auto"/>
                <w:sz w:val="22"/>
                <w:szCs w:val="22"/>
              </w:rPr>
            </w:pPr>
            <w:r>
              <w:rPr>
                <w:color w:val="auto"/>
                <w:spacing w:val="-3"/>
                <w:sz w:val="22"/>
                <w:szCs w:val="22"/>
              </w:rPr>
              <w:t>第八章</w:t>
            </w:r>
          </w:p>
        </w:tc>
        <w:tc>
          <w:tcPr>
            <w:tcW w:w="708" w:type="dxa"/>
            <w:vAlign w:val="top"/>
          </w:tcPr>
          <w:p w14:paraId="511AC9AB">
            <w:pPr>
              <w:pStyle w:val="16"/>
              <w:spacing w:before="257" w:line="254" w:lineRule="auto"/>
              <w:ind w:left="181" w:right="130" w:hanging="43"/>
              <w:jc w:val="both"/>
              <w:rPr>
                <w:rFonts w:ascii="仿宋" w:hAnsi="仿宋" w:eastAsia="仿宋" w:cs="仿宋"/>
                <w:color w:val="auto"/>
                <w:sz w:val="22"/>
                <w:szCs w:val="22"/>
              </w:rPr>
            </w:pPr>
            <w:r>
              <w:rPr>
                <w:color w:val="auto"/>
                <w:spacing w:val="-3"/>
                <w:sz w:val="22"/>
                <w:szCs w:val="22"/>
              </w:rPr>
              <w:t>课程</w:t>
            </w:r>
            <w:r>
              <w:rPr>
                <w:color w:val="auto"/>
                <w:sz w:val="22"/>
                <w:szCs w:val="22"/>
              </w:rPr>
              <w:t xml:space="preserve"> </w:t>
            </w:r>
            <w:r>
              <w:rPr>
                <w:color w:val="auto"/>
                <w:spacing w:val="-25"/>
                <w:sz w:val="22"/>
                <w:szCs w:val="22"/>
              </w:rPr>
              <w:t>目标</w:t>
            </w:r>
            <w:r>
              <w:rPr>
                <w:color w:val="auto"/>
                <w:sz w:val="22"/>
                <w:szCs w:val="22"/>
              </w:rPr>
              <w:t xml:space="preserve"> </w:t>
            </w:r>
            <w:r>
              <w:rPr>
                <w:rFonts w:ascii="仿宋" w:hAnsi="仿宋" w:eastAsia="仿宋" w:cs="仿宋"/>
                <w:color w:val="auto"/>
                <w:spacing w:val="1"/>
                <w:sz w:val="22"/>
                <w:szCs w:val="22"/>
              </w:rPr>
              <w:t>1-5</w:t>
            </w:r>
          </w:p>
        </w:tc>
        <w:tc>
          <w:tcPr>
            <w:tcW w:w="1842" w:type="dxa"/>
            <w:vAlign w:val="top"/>
          </w:tcPr>
          <w:p w14:paraId="6338476F">
            <w:pPr>
              <w:pStyle w:val="16"/>
              <w:spacing w:before="103" w:line="255" w:lineRule="auto"/>
              <w:ind w:left="62" w:right="52" w:firstLine="440"/>
              <w:jc w:val="both"/>
              <w:rPr>
                <w:color w:val="auto"/>
                <w:sz w:val="22"/>
                <w:szCs w:val="22"/>
              </w:rPr>
            </w:pPr>
            <w:r>
              <w:rPr>
                <w:color w:val="auto"/>
                <w:spacing w:val="36"/>
                <w:sz w:val="22"/>
                <w:szCs w:val="22"/>
              </w:rPr>
              <w:t>介绍两山理</w:t>
            </w:r>
            <w:r>
              <w:rPr>
                <w:color w:val="auto"/>
                <w:sz w:val="22"/>
                <w:szCs w:val="22"/>
              </w:rPr>
              <w:t xml:space="preserve"> </w:t>
            </w:r>
            <w:r>
              <w:rPr>
                <w:color w:val="auto"/>
                <w:spacing w:val="-5"/>
                <w:sz w:val="22"/>
                <w:szCs w:val="22"/>
              </w:rPr>
              <w:t>论，和我国为了治</w:t>
            </w:r>
            <w:r>
              <w:rPr>
                <w:color w:val="auto"/>
                <w:spacing w:val="1"/>
                <w:sz w:val="22"/>
                <w:szCs w:val="22"/>
              </w:rPr>
              <w:t xml:space="preserve"> </w:t>
            </w:r>
            <w:r>
              <w:rPr>
                <w:color w:val="auto"/>
                <w:spacing w:val="17"/>
                <w:sz w:val="22"/>
                <w:szCs w:val="22"/>
              </w:rPr>
              <w:t>理环境而付</w:t>
            </w:r>
            <w:r>
              <w:rPr>
                <w:color w:val="auto"/>
                <w:spacing w:val="-48"/>
                <w:sz w:val="22"/>
                <w:szCs w:val="22"/>
              </w:rPr>
              <w:t xml:space="preserve"> </w:t>
            </w:r>
            <w:r>
              <w:rPr>
                <w:color w:val="auto"/>
                <w:spacing w:val="17"/>
                <w:sz w:val="22"/>
                <w:szCs w:val="22"/>
              </w:rPr>
              <w:t>出的</w:t>
            </w:r>
            <w:r>
              <w:rPr>
                <w:color w:val="auto"/>
                <w:sz w:val="22"/>
                <w:szCs w:val="22"/>
              </w:rPr>
              <w:t xml:space="preserve"> </w:t>
            </w:r>
            <w:r>
              <w:rPr>
                <w:color w:val="auto"/>
                <w:spacing w:val="-2"/>
                <w:sz w:val="22"/>
                <w:szCs w:val="22"/>
              </w:rPr>
              <w:t>艰苦努力。</w:t>
            </w:r>
          </w:p>
        </w:tc>
        <w:tc>
          <w:tcPr>
            <w:tcW w:w="2169" w:type="dxa"/>
            <w:vAlign w:val="top"/>
          </w:tcPr>
          <w:p w14:paraId="0A3BB2D3">
            <w:pPr>
              <w:pStyle w:val="16"/>
              <w:spacing w:before="103" w:line="255" w:lineRule="auto"/>
              <w:ind w:left="64" w:right="51" w:firstLine="440"/>
              <w:jc w:val="both"/>
              <w:rPr>
                <w:color w:val="auto"/>
                <w:sz w:val="22"/>
                <w:szCs w:val="22"/>
              </w:rPr>
            </w:pPr>
            <w:r>
              <w:rPr>
                <w:color w:val="auto"/>
                <w:spacing w:val="9"/>
                <w:sz w:val="22"/>
                <w:szCs w:val="22"/>
              </w:rPr>
              <w:t>让同学们能够真</w:t>
            </w:r>
            <w:r>
              <w:rPr>
                <w:color w:val="auto"/>
                <w:spacing w:val="3"/>
                <w:sz w:val="22"/>
                <w:szCs w:val="22"/>
              </w:rPr>
              <w:t xml:space="preserve"> </w:t>
            </w:r>
            <w:r>
              <w:rPr>
                <w:color w:val="auto"/>
                <w:spacing w:val="7"/>
                <w:sz w:val="22"/>
                <w:szCs w:val="22"/>
              </w:rPr>
              <w:t>正的理解绿色经济的</w:t>
            </w:r>
            <w:r>
              <w:rPr>
                <w:color w:val="auto"/>
                <w:spacing w:val="4"/>
                <w:sz w:val="22"/>
                <w:szCs w:val="22"/>
              </w:rPr>
              <w:t xml:space="preserve"> </w:t>
            </w:r>
            <w:r>
              <w:rPr>
                <w:color w:val="auto"/>
                <w:spacing w:val="7"/>
                <w:sz w:val="22"/>
                <w:szCs w:val="22"/>
              </w:rPr>
              <w:t>含义，理解何为“命</w:t>
            </w:r>
            <w:r>
              <w:rPr>
                <w:color w:val="auto"/>
                <w:spacing w:val="4"/>
                <w:sz w:val="22"/>
                <w:szCs w:val="22"/>
              </w:rPr>
              <w:t xml:space="preserve"> </w:t>
            </w:r>
            <w:r>
              <w:rPr>
                <w:color w:val="auto"/>
                <w:spacing w:val="-2"/>
                <w:sz w:val="22"/>
                <w:szCs w:val="22"/>
              </w:rPr>
              <w:t>运共同体</w:t>
            </w:r>
            <w:r>
              <w:rPr>
                <w:color w:val="auto"/>
                <w:spacing w:val="-79"/>
                <w:sz w:val="22"/>
                <w:szCs w:val="22"/>
              </w:rPr>
              <w:t xml:space="preserve"> </w:t>
            </w:r>
            <w:r>
              <w:rPr>
                <w:color w:val="auto"/>
                <w:spacing w:val="-2"/>
                <w:sz w:val="22"/>
                <w:szCs w:val="22"/>
              </w:rPr>
              <w:t>”。</w:t>
            </w:r>
          </w:p>
        </w:tc>
        <w:tc>
          <w:tcPr>
            <w:tcW w:w="1619" w:type="dxa"/>
            <w:vAlign w:val="top"/>
          </w:tcPr>
          <w:p w14:paraId="032AB670">
            <w:pPr>
              <w:spacing w:line="353" w:lineRule="auto"/>
              <w:rPr>
                <w:rFonts w:ascii="Arial"/>
                <w:color w:val="auto"/>
                <w:sz w:val="21"/>
              </w:rPr>
            </w:pPr>
          </w:p>
          <w:p w14:paraId="3C0B29FE">
            <w:pPr>
              <w:pStyle w:val="16"/>
              <w:spacing w:before="65" w:line="273" w:lineRule="auto"/>
              <w:ind w:left="508" w:right="494" w:firstLine="86"/>
              <w:rPr>
                <w:color w:val="auto"/>
              </w:rPr>
            </w:pPr>
            <w:r>
              <w:rPr>
                <w:color w:val="auto"/>
                <w:spacing w:val="4"/>
              </w:rPr>
              <w:t>讲授</w:t>
            </w:r>
            <w:r>
              <w:rPr>
                <w:color w:val="auto"/>
              </w:rPr>
              <w:t xml:space="preserve">  </w:t>
            </w:r>
            <w:r>
              <w:rPr>
                <w:color w:val="auto"/>
                <w:spacing w:val="3"/>
              </w:rPr>
              <w:t>多媒体</w:t>
            </w:r>
          </w:p>
        </w:tc>
      </w:tr>
      <w:tr w14:paraId="5D6BD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1178" w:type="dxa"/>
            <w:vMerge w:val="continue"/>
            <w:tcBorders>
              <w:top w:val="nil"/>
            </w:tcBorders>
            <w:vAlign w:val="top"/>
          </w:tcPr>
          <w:p w14:paraId="2B9C3CB8">
            <w:pPr>
              <w:rPr>
                <w:rFonts w:ascii="Arial"/>
                <w:color w:val="auto"/>
                <w:sz w:val="21"/>
              </w:rPr>
            </w:pPr>
          </w:p>
        </w:tc>
        <w:tc>
          <w:tcPr>
            <w:tcW w:w="614" w:type="dxa"/>
            <w:vAlign w:val="top"/>
          </w:tcPr>
          <w:p w14:paraId="471533D2">
            <w:pPr>
              <w:spacing w:line="380" w:lineRule="auto"/>
              <w:rPr>
                <w:rFonts w:ascii="Arial"/>
                <w:color w:val="auto"/>
                <w:sz w:val="21"/>
              </w:rPr>
            </w:pPr>
          </w:p>
          <w:p w14:paraId="66778F79">
            <w:pPr>
              <w:spacing w:before="72" w:line="181" w:lineRule="auto"/>
              <w:ind w:left="256"/>
              <w:rPr>
                <w:rFonts w:ascii="仿宋" w:hAnsi="仿宋" w:eastAsia="仿宋" w:cs="仿宋"/>
                <w:color w:val="auto"/>
                <w:sz w:val="22"/>
                <w:szCs w:val="22"/>
              </w:rPr>
            </w:pPr>
            <w:r>
              <w:rPr>
                <w:rFonts w:ascii="仿宋" w:hAnsi="仿宋" w:eastAsia="仿宋" w:cs="仿宋"/>
                <w:color w:val="auto"/>
                <w:sz w:val="22"/>
                <w:szCs w:val="22"/>
              </w:rPr>
              <w:t>9</w:t>
            </w:r>
          </w:p>
        </w:tc>
        <w:tc>
          <w:tcPr>
            <w:tcW w:w="779" w:type="dxa"/>
            <w:vAlign w:val="top"/>
          </w:tcPr>
          <w:p w14:paraId="0558CA1B">
            <w:pPr>
              <w:spacing w:line="343" w:lineRule="auto"/>
              <w:rPr>
                <w:rFonts w:ascii="Arial"/>
                <w:color w:val="auto"/>
                <w:sz w:val="21"/>
              </w:rPr>
            </w:pPr>
          </w:p>
          <w:p w14:paraId="29BAE0C5">
            <w:pPr>
              <w:pStyle w:val="16"/>
              <w:spacing w:before="72" w:line="219" w:lineRule="auto"/>
              <w:ind w:left="64"/>
              <w:rPr>
                <w:color w:val="auto"/>
                <w:sz w:val="22"/>
                <w:szCs w:val="22"/>
              </w:rPr>
            </w:pPr>
            <w:r>
              <w:rPr>
                <w:color w:val="auto"/>
                <w:spacing w:val="-3"/>
                <w:sz w:val="22"/>
                <w:szCs w:val="22"/>
              </w:rPr>
              <w:t>第九章</w:t>
            </w:r>
          </w:p>
        </w:tc>
        <w:tc>
          <w:tcPr>
            <w:tcW w:w="708" w:type="dxa"/>
            <w:vAlign w:val="top"/>
          </w:tcPr>
          <w:p w14:paraId="25CFC428">
            <w:pPr>
              <w:pStyle w:val="16"/>
              <w:spacing w:before="103" w:line="254" w:lineRule="auto"/>
              <w:ind w:left="181" w:right="130" w:hanging="43"/>
              <w:jc w:val="both"/>
              <w:rPr>
                <w:rFonts w:ascii="仿宋" w:hAnsi="仿宋" w:eastAsia="仿宋" w:cs="仿宋"/>
                <w:color w:val="auto"/>
                <w:sz w:val="22"/>
                <w:szCs w:val="22"/>
              </w:rPr>
            </w:pPr>
            <w:r>
              <w:rPr>
                <w:color w:val="auto"/>
                <w:spacing w:val="-3"/>
                <w:sz w:val="22"/>
                <w:szCs w:val="22"/>
              </w:rPr>
              <w:t>课程</w:t>
            </w:r>
            <w:r>
              <w:rPr>
                <w:color w:val="auto"/>
                <w:sz w:val="22"/>
                <w:szCs w:val="22"/>
              </w:rPr>
              <w:t xml:space="preserve"> </w:t>
            </w:r>
            <w:r>
              <w:rPr>
                <w:color w:val="auto"/>
                <w:spacing w:val="-25"/>
                <w:sz w:val="22"/>
                <w:szCs w:val="22"/>
              </w:rPr>
              <w:t>目标</w:t>
            </w:r>
            <w:r>
              <w:rPr>
                <w:color w:val="auto"/>
                <w:sz w:val="22"/>
                <w:szCs w:val="22"/>
              </w:rPr>
              <w:t xml:space="preserve"> </w:t>
            </w:r>
            <w:r>
              <w:rPr>
                <w:rFonts w:ascii="仿宋" w:hAnsi="仿宋" w:eastAsia="仿宋" w:cs="仿宋"/>
                <w:color w:val="auto"/>
                <w:spacing w:val="1"/>
                <w:sz w:val="22"/>
                <w:szCs w:val="22"/>
              </w:rPr>
              <w:t>1-4</w:t>
            </w:r>
          </w:p>
        </w:tc>
        <w:tc>
          <w:tcPr>
            <w:tcW w:w="1842" w:type="dxa"/>
            <w:vAlign w:val="top"/>
          </w:tcPr>
          <w:p w14:paraId="371A0673">
            <w:pPr>
              <w:rPr>
                <w:rFonts w:ascii="Arial"/>
                <w:color w:val="auto"/>
                <w:sz w:val="21"/>
              </w:rPr>
            </w:pPr>
          </w:p>
        </w:tc>
        <w:tc>
          <w:tcPr>
            <w:tcW w:w="2169" w:type="dxa"/>
            <w:vAlign w:val="top"/>
          </w:tcPr>
          <w:p w14:paraId="1EB9B137">
            <w:pPr>
              <w:rPr>
                <w:rFonts w:ascii="Arial"/>
                <w:color w:val="auto"/>
                <w:sz w:val="21"/>
              </w:rPr>
            </w:pPr>
          </w:p>
        </w:tc>
        <w:tc>
          <w:tcPr>
            <w:tcW w:w="1619" w:type="dxa"/>
            <w:vAlign w:val="top"/>
          </w:tcPr>
          <w:p w14:paraId="5722DC84">
            <w:pPr>
              <w:pStyle w:val="16"/>
              <w:spacing w:before="266" w:line="273" w:lineRule="auto"/>
              <w:ind w:left="508" w:right="494" w:firstLine="86"/>
              <w:rPr>
                <w:color w:val="auto"/>
              </w:rPr>
            </w:pPr>
            <w:r>
              <w:rPr>
                <w:color w:val="auto"/>
                <w:spacing w:val="4"/>
              </w:rPr>
              <w:t>讲授</w:t>
            </w:r>
            <w:r>
              <w:rPr>
                <w:color w:val="auto"/>
              </w:rPr>
              <w:t xml:space="preserve">  </w:t>
            </w:r>
            <w:r>
              <w:rPr>
                <w:color w:val="auto"/>
                <w:spacing w:val="3"/>
              </w:rPr>
              <w:t>多媒体</w:t>
            </w:r>
          </w:p>
        </w:tc>
      </w:tr>
      <w:tr w14:paraId="73E1A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1178" w:type="dxa"/>
            <w:vMerge w:val="restart"/>
            <w:tcBorders>
              <w:bottom w:val="nil"/>
            </w:tcBorders>
            <w:vAlign w:val="top"/>
          </w:tcPr>
          <w:p w14:paraId="57A4A9D5">
            <w:pPr>
              <w:spacing w:line="278" w:lineRule="auto"/>
              <w:rPr>
                <w:rFonts w:ascii="Arial"/>
                <w:color w:val="auto"/>
                <w:sz w:val="21"/>
              </w:rPr>
            </w:pPr>
          </w:p>
          <w:p w14:paraId="1C64BDD2">
            <w:pPr>
              <w:spacing w:line="278" w:lineRule="auto"/>
              <w:rPr>
                <w:rFonts w:ascii="Arial"/>
                <w:color w:val="auto"/>
                <w:sz w:val="21"/>
              </w:rPr>
            </w:pPr>
          </w:p>
          <w:p w14:paraId="6529FB9C">
            <w:pPr>
              <w:spacing w:line="279" w:lineRule="auto"/>
              <w:rPr>
                <w:rFonts w:ascii="Arial"/>
                <w:color w:val="auto"/>
                <w:sz w:val="21"/>
              </w:rPr>
            </w:pPr>
          </w:p>
          <w:p w14:paraId="27ED50B9">
            <w:pPr>
              <w:pStyle w:val="16"/>
              <w:spacing w:before="65" w:line="187" w:lineRule="auto"/>
              <w:ind w:left="543"/>
              <w:rPr>
                <w:color w:val="auto"/>
              </w:rPr>
            </w:pPr>
            <w:r>
              <w:rPr>
                <w:b/>
                <w:bCs/>
                <w:color w:val="auto"/>
                <w:spacing w:val="-1"/>
              </w:rPr>
              <w:t>H</w:t>
            </w:r>
          </w:p>
          <w:p w14:paraId="3BBEFDF4">
            <w:pPr>
              <w:pStyle w:val="16"/>
              <w:spacing w:before="245" w:line="226" w:lineRule="auto"/>
              <w:ind w:left="160"/>
              <w:rPr>
                <w:color w:val="auto"/>
              </w:rPr>
            </w:pPr>
            <w:r>
              <w:rPr>
                <w:b/>
                <w:bCs/>
                <w:color w:val="auto"/>
                <w:spacing w:val="6"/>
              </w:rPr>
              <w:t>评价方式</w:t>
            </w:r>
          </w:p>
        </w:tc>
        <w:tc>
          <w:tcPr>
            <w:tcW w:w="1393" w:type="dxa"/>
            <w:gridSpan w:val="2"/>
            <w:vAlign w:val="top"/>
          </w:tcPr>
          <w:p w14:paraId="4292FA11">
            <w:pPr>
              <w:pStyle w:val="16"/>
              <w:spacing w:before="120" w:line="249" w:lineRule="auto"/>
              <w:ind w:left="481" w:right="144" w:hanging="332"/>
              <w:rPr>
                <w:color w:val="auto"/>
                <w:sz w:val="22"/>
                <w:szCs w:val="22"/>
              </w:rPr>
            </w:pPr>
            <w:r>
              <w:rPr>
                <w:color w:val="auto"/>
                <w:spacing w:val="-2"/>
                <w:sz w:val="22"/>
                <w:szCs w:val="22"/>
              </w:rPr>
              <w:t>评价项目及</w:t>
            </w:r>
            <w:r>
              <w:rPr>
                <w:color w:val="auto"/>
                <w:spacing w:val="3"/>
                <w:sz w:val="22"/>
                <w:szCs w:val="22"/>
              </w:rPr>
              <w:t xml:space="preserve"> </w:t>
            </w:r>
            <w:r>
              <w:rPr>
                <w:color w:val="auto"/>
                <w:spacing w:val="-4"/>
                <w:sz w:val="22"/>
                <w:szCs w:val="22"/>
              </w:rPr>
              <w:t>配分</w:t>
            </w:r>
          </w:p>
        </w:tc>
        <w:tc>
          <w:tcPr>
            <w:tcW w:w="2550" w:type="dxa"/>
            <w:gridSpan w:val="2"/>
            <w:vAlign w:val="top"/>
          </w:tcPr>
          <w:p w14:paraId="5BD3019F">
            <w:pPr>
              <w:pStyle w:val="16"/>
              <w:spacing w:before="276" w:line="219" w:lineRule="auto"/>
              <w:ind w:left="621"/>
              <w:rPr>
                <w:color w:val="auto"/>
                <w:sz w:val="22"/>
                <w:szCs w:val="22"/>
              </w:rPr>
            </w:pPr>
            <w:r>
              <w:rPr>
                <w:color w:val="auto"/>
                <w:spacing w:val="-1"/>
                <w:sz w:val="22"/>
                <w:szCs w:val="22"/>
              </w:rPr>
              <w:t>评价项目说明</w:t>
            </w:r>
          </w:p>
        </w:tc>
        <w:tc>
          <w:tcPr>
            <w:tcW w:w="3788" w:type="dxa"/>
            <w:gridSpan w:val="2"/>
            <w:vAlign w:val="top"/>
          </w:tcPr>
          <w:p w14:paraId="459B3662">
            <w:pPr>
              <w:pStyle w:val="16"/>
              <w:spacing w:before="277" w:line="220" w:lineRule="auto"/>
              <w:ind w:left="1241"/>
              <w:rPr>
                <w:color w:val="auto"/>
                <w:sz w:val="22"/>
                <w:szCs w:val="22"/>
              </w:rPr>
            </w:pPr>
            <w:r>
              <w:rPr>
                <w:color w:val="auto"/>
                <w:spacing w:val="-2"/>
                <w:sz w:val="22"/>
                <w:szCs w:val="22"/>
              </w:rPr>
              <w:t>支撑课程目标</w:t>
            </w:r>
          </w:p>
        </w:tc>
      </w:tr>
      <w:tr w14:paraId="7BE0A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178" w:type="dxa"/>
            <w:vMerge w:val="continue"/>
            <w:tcBorders>
              <w:top w:val="nil"/>
              <w:bottom w:val="nil"/>
            </w:tcBorders>
            <w:vAlign w:val="top"/>
          </w:tcPr>
          <w:p w14:paraId="4D9FAB83">
            <w:pPr>
              <w:rPr>
                <w:rFonts w:ascii="Arial"/>
                <w:color w:val="auto"/>
                <w:sz w:val="21"/>
              </w:rPr>
            </w:pPr>
          </w:p>
        </w:tc>
        <w:tc>
          <w:tcPr>
            <w:tcW w:w="1393" w:type="dxa"/>
            <w:gridSpan w:val="2"/>
            <w:vAlign w:val="top"/>
          </w:tcPr>
          <w:p w14:paraId="5FF9C8F4">
            <w:pPr>
              <w:pStyle w:val="16"/>
              <w:spacing w:before="311" w:line="227" w:lineRule="auto"/>
              <w:ind w:left="94"/>
              <w:rPr>
                <w:color w:val="auto"/>
                <w:sz w:val="22"/>
                <w:szCs w:val="22"/>
              </w:rPr>
            </w:pPr>
            <w:r>
              <w:rPr>
                <w:color w:val="auto"/>
                <w:spacing w:val="-1"/>
                <w:sz w:val="22"/>
                <w:szCs w:val="22"/>
              </w:rPr>
              <w:t>平时（</w:t>
            </w:r>
            <w:r>
              <w:rPr>
                <w:rFonts w:ascii="仿宋" w:hAnsi="仿宋" w:eastAsia="仿宋" w:cs="仿宋"/>
                <w:color w:val="auto"/>
                <w:spacing w:val="-1"/>
                <w:sz w:val="22"/>
                <w:szCs w:val="22"/>
              </w:rPr>
              <w:t>40%</w:t>
            </w:r>
            <w:r>
              <w:rPr>
                <w:color w:val="auto"/>
                <w:spacing w:val="-1"/>
                <w:sz w:val="22"/>
                <w:szCs w:val="22"/>
              </w:rPr>
              <w:t>）</w:t>
            </w:r>
          </w:p>
        </w:tc>
        <w:tc>
          <w:tcPr>
            <w:tcW w:w="2550" w:type="dxa"/>
            <w:gridSpan w:val="2"/>
            <w:vAlign w:val="top"/>
          </w:tcPr>
          <w:p w14:paraId="6CA99FAB">
            <w:pPr>
              <w:pStyle w:val="16"/>
              <w:spacing w:before="154" w:line="255" w:lineRule="auto"/>
              <w:ind w:left="1170" w:right="61" w:hanging="1100"/>
              <w:rPr>
                <w:color w:val="auto"/>
                <w:sz w:val="22"/>
                <w:szCs w:val="22"/>
              </w:rPr>
            </w:pPr>
            <w:r>
              <w:rPr>
                <w:color w:val="auto"/>
                <w:spacing w:val="-1"/>
                <w:sz w:val="22"/>
                <w:szCs w:val="22"/>
              </w:rPr>
              <w:t>考勤、课堂表现、平时作</w:t>
            </w:r>
            <w:r>
              <w:rPr>
                <w:color w:val="auto"/>
                <w:spacing w:val="3"/>
                <w:sz w:val="22"/>
                <w:szCs w:val="22"/>
              </w:rPr>
              <w:t xml:space="preserve"> </w:t>
            </w:r>
            <w:r>
              <w:rPr>
                <w:color w:val="auto"/>
                <w:sz w:val="22"/>
                <w:szCs w:val="22"/>
              </w:rPr>
              <w:t>业</w:t>
            </w:r>
          </w:p>
        </w:tc>
        <w:tc>
          <w:tcPr>
            <w:tcW w:w="3788" w:type="dxa"/>
            <w:gridSpan w:val="2"/>
            <w:vAlign w:val="top"/>
          </w:tcPr>
          <w:p w14:paraId="0AA93CCD">
            <w:pPr>
              <w:pStyle w:val="16"/>
              <w:spacing w:before="311" w:line="221" w:lineRule="auto"/>
              <w:ind w:left="1294"/>
              <w:rPr>
                <w:rFonts w:ascii="仿宋" w:hAnsi="仿宋" w:eastAsia="仿宋" w:cs="仿宋"/>
                <w:color w:val="auto"/>
                <w:sz w:val="22"/>
                <w:szCs w:val="22"/>
              </w:rPr>
            </w:pPr>
            <w:r>
              <w:rPr>
                <w:color w:val="auto"/>
                <w:spacing w:val="-2"/>
                <w:sz w:val="22"/>
                <w:szCs w:val="22"/>
              </w:rPr>
              <w:t>课程目标</w:t>
            </w:r>
            <w:r>
              <w:rPr>
                <w:rFonts w:ascii="仿宋" w:hAnsi="仿宋" w:eastAsia="仿宋" w:cs="仿宋"/>
                <w:color w:val="auto"/>
                <w:spacing w:val="-2"/>
                <w:sz w:val="22"/>
                <w:szCs w:val="22"/>
              </w:rPr>
              <w:t>1-5</w:t>
            </w:r>
          </w:p>
        </w:tc>
      </w:tr>
      <w:tr w14:paraId="42A0E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178" w:type="dxa"/>
            <w:vMerge w:val="continue"/>
            <w:tcBorders>
              <w:top w:val="nil"/>
            </w:tcBorders>
            <w:vAlign w:val="top"/>
          </w:tcPr>
          <w:p w14:paraId="6769118E">
            <w:pPr>
              <w:rPr>
                <w:rFonts w:ascii="Arial"/>
                <w:color w:val="auto"/>
                <w:sz w:val="21"/>
              </w:rPr>
            </w:pPr>
          </w:p>
        </w:tc>
        <w:tc>
          <w:tcPr>
            <w:tcW w:w="1393" w:type="dxa"/>
            <w:gridSpan w:val="2"/>
            <w:vAlign w:val="top"/>
          </w:tcPr>
          <w:p w14:paraId="4659C30E">
            <w:pPr>
              <w:rPr>
                <w:rFonts w:ascii="Arial"/>
                <w:color w:val="auto"/>
                <w:sz w:val="21"/>
              </w:rPr>
            </w:pPr>
          </w:p>
          <w:p w14:paraId="47D510A5">
            <w:pPr>
              <w:pStyle w:val="16"/>
              <w:spacing w:before="71" w:line="225" w:lineRule="auto"/>
              <w:ind w:left="97"/>
              <w:rPr>
                <w:color w:val="auto"/>
                <w:sz w:val="22"/>
                <w:szCs w:val="22"/>
              </w:rPr>
            </w:pPr>
            <w:r>
              <w:rPr>
                <w:color w:val="auto"/>
                <w:spacing w:val="-2"/>
                <w:sz w:val="22"/>
                <w:szCs w:val="22"/>
              </w:rPr>
              <w:t>期末（</w:t>
            </w:r>
            <w:r>
              <w:rPr>
                <w:rFonts w:ascii="仿宋" w:hAnsi="仿宋" w:eastAsia="仿宋" w:cs="仿宋"/>
                <w:color w:val="auto"/>
                <w:spacing w:val="-2"/>
                <w:sz w:val="22"/>
                <w:szCs w:val="22"/>
              </w:rPr>
              <w:t>60%</w:t>
            </w:r>
            <w:r>
              <w:rPr>
                <w:color w:val="auto"/>
                <w:spacing w:val="-2"/>
                <w:sz w:val="22"/>
                <w:szCs w:val="22"/>
              </w:rPr>
              <w:t>）</w:t>
            </w:r>
          </w:p>
        </w:tc>
        <w:tc>
          <w:tcPr>
            <w:tcW w:w="2550" w:type="dxa"/>
            <w:gridSpan w:val="2"/>
            <w:vAlign w:val="top"/>
          </w:tcPr>
          <w:p w14:paraId="5D18ED96">
            <w:pPr>
              <w:rPr>
                <w:rFonts w:ascii="Arial"/>
                <w:color w:val="auto"/>
                <w:sz w:val="21"/>
              </w:rPr>
            </w:pPr>
          </w:p>
          <w:p w14:paraId="3FF935B4">
            <w:pPr>
              <w:pStyle w:val="16"/>
              <w:spacing w:before="71" w:line="220" w:lineRule="auto"/>
              <w:ind w:left="183"/>
              <w:rPr>
                <w:color w:val="auto"/>
                <w:sz w:val="22"/>
                <w:szCs w:val="22"/>
              </w:rPr>
            </w:pPr>
            <w:r>
              <w:rPr>
                <w:color w:val="auto"/>
                <w:spacing w:val="-2"/>
                <w:sz w:val="22"/>
                <w:szCs w:val="22"/>
              </w:rPr>
              <w:t>期末纸笔考试（闭卷）</w:t>
            </w:r>
          </w:p>
        </w:tc>
        <w:tc>
          <w:tcPr>
            <w:tcW w:w="3788" w:type="dxa"/>
            <w:gridSpan w:val="2"/>
            <w:vAlign w:val="top"/>
          </w:tcPr>
          <w:p w14:paraId="7A58A3EF">
            <w:pPr>
              <w:pStyle w:val="16"/>
              <w:spacing w:before="312" w:line="221" w:lineRule="auto"/>
              <w:ind w:left="1294"/>
              <w:rPr>
                <w:rFonts w:ascii="仿宋" w:hAnsi="仿宋" w:eastAsia="仿宋" w:cs="仿宋"/>
                <w:color w:val="auto"/>
                <w:sz w:val="22"/>
                <w:szCs w:val="22"/>
              </w:rPr>
            </w:pPr>
            <w:r>
              <w:rPr>
                <w:color w:val="auto"/>
                <w:spacing w:val="-2"/>
                <w:sz w:val="22"/>
                <w:szCs w:val="22"/>
              </w:rPr>
              <w:t>课程目标</w:t>
            </w:r>
            <w:r>
              <w:rPr>
                <w:rFonts w:ascii="仿宋" w:hAnsi="仿宋" w:eastAsia="仿宋" w:cs="仿宋"/>
                <w:color w:val="auto"/>
                <w:spacing w:val="-2"/>
                <w:sz w:val="22"/>
                <w:szCs w:val="22"/>
              </w:rPr>
              <w:t>1-4</w:t>
            </w:r>
          </w:p>
        </w:tc>
      </w:tr>
      <w:tr w14:paraId="4E5E4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6" w:hRule="atLeast"/>
        </w:trPr>
        <w:tc>
          <w:tcPr>
            <w:tcW w:w="1178" w:type="dxa"/>
            <w:vAlign w:val="top"/>
          </w:tcPr>
          <w:p w14:paraId="76CBB14E">
            <w:pPr>
              <w:rPr>
                <w:rFonts w:ascii="Arial"/>
                <w:color w:val="auto"/>
                <w:sz w:val="21"/>
              </w:rPr>
            </w:pPr>
          </w:p>
          <w:p w14:paraId="558BF494">
            <w:pPr>
              <w:spacing w:line="241" w:lineRule="auto"/>
              <w:rPr>
                <w:rFonts w:ascii="Arial"/>
                <w:color w:val="auto"/>
                <w:sz w:val="21"/>
              </w:rPr>
            </w:pPr>
          </w:p>
          <w:p w14:paraId="59629820">
            <w:pPr>
              <w:spacing w:line="241" w:lineRule="auto"/>
              <w:rPr>
                <w:rFonts w:ascii="Arial"/>
                <w:color w:val="auto"/>
                <w:sz w:val="21"/>
              </w:rPr>
            </w:pPr>
          </w:p>
          <w:p w14:paraId="4F2D7181">
            <w:pPr>
              <w:pStyle w:val="16"/>
              <w:spacing w:before="65" w:line="270" w:lineRule="exact"/>
              <w:ind w:left="559"/>
              <w:rPr>
                <w:color w:val="auto"/>
              </w:rPr>
            </w:pPr>
            <w:r>
              <w:rPr>
                <w:b/>
                <w:bCs/>
                <w:color w:val="auto"/>
                <w:spacing w:val="-3"/>
                <w:position w:val="1"/>
              </w:rPr>
              <w:t>I</w:t>
            </w:r>
          </w:p>
          <w:p w14:paraId="58A8D24F">
            <w:pPr>
              <w:pStyle w:val="16"/>
              <w:spacing w:before="85" w:line="227" w:lineRule="auto"/>
              <w:ind w:left="178"/>
              <w:rPr>
                <w:color w:val="auto"/>
              </w:rPr>
            </w:pPr>
            <w:r>
              <w:rPr>
                <w:b/>
                <w:bCs/>
                <w:color w:val="auto"/>
                <w:spacing w:val="5"/>
              </w:rPr>
              <w:t>建议教材</w:t>
            </w:r>
          </w:p>
          <w:p w14:paraId="7A3E8F6A">
            <w:pPr>
              <w:pStyle w:val="16"/>
              <w:spacing w:before="236" w:line="229" w:lineRule="auto"/>
              <w:ind w:left="160"/>
              <w:rPr>
                <w:color w:val="auto"/>
              </w:rPr>
            </w:pPr>
            <w:r>
              <w:rPr>
                <w:b/>
                <w:bCs/>
                <w:color w:val="auto"/>
                <w:spacing w:val="6"/>
              </w:rPr>
              <w:t>及学习资</w:t>
            </w:r>
          </w:p>
          <w:p w14:paraId="742BC308">
            <w:pPr>
              <w:pStyle w:val="16"/>
              <w:spacing w:before="157" w:line="228" w:lineRule="auto"/>
              <w:ind w:left="478"/>
              <w:rPr>
                <w:color w:val="auto"/>
              </w:rPr>
            </w:pPr>
            <w:r>
              <w:rPr>
                <w:b/>
                <w:bCs/>
                <w:color w:val="auto"/>
                <w:spacing w:val="-2"/>
              </w:rPr>
              <w:t>料</w:t>
            </w:r>
          </w:p>
        </w:tc>
        <w:tc>
          <w:tcPr>
            <w:tcW w:w="7731" w:type="dxa"/>
            <w:gridSpan w:val="6"/>
            <w:vAlign w:val="top"/>
          </w:tcPr>
          <w:p w14:paraId="428ABF81">
            <w:pPr>
              <w:pStyle w:val="16"/>
              <w:spacing w:before="110" w:line="227" w:lineRule="auto"/>
              <w:ind w:left="63"/>
              <w:rPr>
                <w:color w:val="auto"/>
              </w:rPr>
            </w:pPr>
            <w:r>
              <w:rPr>
                <w:b/>
                <w:bCs/>
                <w:color w:val="auto"/>
                <w:spacing w:val="4"/>
              </w:rPr>
              <w:t>建议教材：</w:t>
            </w:r>
          </w:p>
          <w:p w14:paraId="6958B619">
            <w:pPr>
              <w:pStyle w:val="16"/>
              <w:spacing w:before="66" w:line="227" w:lineRule="auto"/>
              <w:ind w:left="67"/>
              <w:rPr>
                <w:color w:val="auto"/>
              </w:rPr>
            </w:pPr>
            <w:r>
              <w:rPr>
                <w:color w:val="auto"/>
                <w:spacing w:val="10"/>
              </w:rPr>
              <w:t>马克思主义理论研究和建设工程重点教材《西方经济学》（第二版）上册，高等教</w:t>
            </w:r>
          </w:p>
          <w:p w14:paraId="1A073D77">
            <w:pPr>
              <w:pStyle w:val="16"/>
              <w:spacing w:before="65" w:line="228" w:lineRule="auto"/>
              <w:ind w:left="69"/>
              <w:rPr>
                <w:color w:val="auto"/>
              </w:rPr>
            </w:pPr>
            <w:r>
              <w:rPr>
                <w:color w:val="auto"/>
                <w:spacing w:val="5"/>
              </w:rPr>
              <w:t>育出版社</w:t>
            </w:r>
          </w:p>
          <w:p w14:paraId="653292C6">
            <w:pPr>
              <w:pStyle w:val="16"/>
              <w:spacing w:before="65" w:line="228" w:lineRule="auto"/>
              <w:ind w:left="65"/>
              <w:rPr>
                <w:color w:val="auto"/>
              </w:rPr>
            </w:pPr>
            <w:r>
              <w:rPr>
                <w:b/>
                <w:bCs/>
                <w:color w:val="auto"/>
                <w:spacing w:val="3"/>
              </w:rPr>
              <w:t>学习资料：</w:t>
            </w:r>
          </w:p>
          <w:p w14:paraId="7F62B73D">
            <w:pPr>
              <w:pStyle w:val="16"/>
              <w:spacing w:before="64" w:line="228" w:lineRule="auto"/>
              <w:ind w:left="66"/>
              <w:rPr>
                <w:color w:val="auto"/>
              </w:rPr>
            </w:pPr>
            <w:r>
              <w:rPr>
                <w:color w:val="auto"/>
                <w:spacing w:val="9"/>
              </w:rPr>
              <w:t>《西方经济学》（第六版微观部分）高鸿业，中国人民大学出版社，2014年</w:t>
            </w:r>
          </w:p>
          <w:p w14:paraId="20D9EFC3">
            <w:pPr>
              <w:pStyle w:val="16"/>
              <w:spacing w:before="66" w:line="273" w:lineRule="auto"/>
              <w:ind w:left="66" w:right="324"/>
              <w:rPr>
                <w:color w:val="auto"/>
              </w:rPr>
            </w:pPr>
            <w:r>
              <w:rPr>
                <w:color w:val="auto"/>
                <w:spacing w:val="6"/>
              </w:rPr>
              <w:t>《微观经济学》（第七版</w:t>
            </w:r>
            <w:r>
              <w:rPr>
                <w:color w:val="auto"/>
                <w:spacing w:val="18"/>
              </w:rPr>
              <w:t>），</w:t>
            </w:r>
            <w:r>
              <w:rPr>
                <w:color w:val="auto"/>
                <w:spacing w:val="6"/>
              </w:rPr>
              <w:t>N.格里高利</w:t>
            </w:r>
            <w:r>
              <w:rPr>
                <w:color w:val="auto"/>
                <w:spacing w:val="-18"/>
              </w:rPr>
              <w:t xml:space="preserve"> </w:t>
            </w:r>
            <w:r>
              <w:rPr>
                <w:color w:val="auto"/>
                <w:spacing w:val="6"/>
              </w:rPr>
              <w:t>·曼昆，中国人民大学出版社，2015年</w:t>
            </w:r>
            <w:r>
              <w:rPr>
                <w:color w:val="auto"/>
              </w:rPr>
              <w:t xml:space="preserve"> </w:t>
            </w:r>
            <w:r>
              <w:rPr>
                <w:color w:val="auto"/>
                <w:spacing w:val="8"/>
              </w:rPr>
              <w:t>《微观经济学》，张元鹏，上海人民大学出版社，2009.06</w:t>
            </w:r>
          </w:p>
          <w:p w14:paraId="6B5F5FBA">
            <w:pPr>
              <w:pStyle w:val="16"/>
              <w:spacing w:before="32" w:line="273" w:lineRule="auto"/>
              <w:ind w:left="66" w:right="2635"/>
              <w:rPr>
                <w:color w:val="auto"/>
              </w:rPr>
            </w:pPr>
            <w:r>
              <w:rPr>
                <w:color w:val="auto"/>
                <w:spacing w:val="8"/>
              </w:rPr>
              <w:t>《微观经济学》，朱善利，北京大学出版社，2011.07</w:t>
            </w:r>
            <w:r>
              <w:rPr>
                <w:color w:val="auto"/>
                <w:spacing w:val="2"/>
              </w:rPr>
              <w:t xml:space="preserve">  </w:t>
            </w:r>
            <w:r>
              <w:rPr>
                <w:color w:val="auto"/>
                <w:spacing w:val="9"/>
              </w:rPr>
              <w:t>《西方经济学原理》第六版，杨伯华，西南财大出版社</w:t>
            </w:r>
          </w:p>
        </w:tc>
      </w:tr>
      <w:tr w14:paraId="6D15D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8" w:hRule="atLeast"/>
        </w:trPr>
        <w:tc>
          <w:tcPr>
            <w:tcW w:w="1178" w:type="dxa"/>
            <w:vAlign w:val="top"/>
          </w:tcPr>
          <w:p w14:paraId="7C8ACC1F">
            <w:pPr>
              <w:spacing w:line="379" w:lineRule="auto"/>
              <w:rPr>
                <w:rFonts w:ascii="Arial"/>
                <w:color w:val="auto"/>
                <w:sz w:val="21"/>
              </w:rPr>
            </w:pPr>
          </w:p>
          <w:p w14:paraId="2FD75E74">
            <w:pPr>
              <w:pStyle w:val="16"/>
              <w:spacing w:before="65" w:line="188" w:lineRule="auto"/>
              <w:ind w:left="544"/>
              <w:rPr>
                <w:color w:val="auto"/>
              </w:rPr>
            </w:pPr>
            <w:r>
              <w:rPr>
                <w:b/>
                <w:bCs/>
                <w:color w:val="auto"/>
                <w:spacing w:val="-3"/>
              </w:rPr>
              <w:t>J</w:t>
            </w:r>
          </w:p>
          <w:p w14:paraId="3CCB1240">
            <w:pPr>
              <w:pStyle w:val="16"/>
              <w:spacing w:before="116" w:line="228" w:lineRule="auto"/>
              <w:ind w:left="178"/>
              <w:rPr>
                <w:color w:val="auto"/>
              </w:rPr>
            </w:pPr>
            <w:r>
              <w:rPr>
                <w:b/>
                <w:bCs/>
                <w:color w:val="auto"/>
                <w:spacing w:val="5"/>
              </w:rPr>
              <w:t>教学条件</w:t>
            </w:r>
          </w:p>
          <w:p w14:paraId="3C3FE419">
            <w:pPr>
              <w:pStyle w:val="16"/>
              <w:spacing w:before="108" w:line="228" w:lineRule="auto"/>
              <w:ind w:left="398"/>
              <w:rPr>
                <w:color w:val="auto"/>
              </w:rPr>
            </w:pPr>
            <w:r>
              <w:rPr>
                <w:b/>
                <w:bCs/>
                <w:color w:val="auto"/>
                <w:spacing w:val="-2"/>
              </w:rPr>
              <w:t>需求</w:t>
            </w:r>
          </w:p>
        </w:tc>
        <w:tc>
          <w:tcPr>
            <w:tcW w:w="7731" w:type="dxa"/>
            <w:gridSpan w:val="6"/>
            <w:vAlign w:val="top"/>
          </w:tcPr>
          <w:p w14:paraId="70E789EC">
            <w:pPr>
              <w:spacing w:line="242" w:lineRule="auto"/>
              <w:rPr>
                <w:rFonts w:ascii="Arial"/>
                <w:color w:val="auto"/>
                <w:sz w:val="21"/>
              </w:rPr>
            </w:pPr>
          </w:p>
          <w:p w14:paraId="146F14B2">
            <w:pPr>
              <w:spacing w:line="242" w:lineRule="auto"/>
              <w:rPr>
                <w:rFonts w:ascii="Arial"/>
                <w:color w:val="auto"/>
                <w:sz w:val="21"/>
              </w:rPr>
            </w:pPr>
          </w:p>
          <w:p w14:paraId="45B9157C">
            <w:pPr>
              <w:spacing w:line="243" w:lineRule="auto"/>
              <w:rPr>
                <w:rFonts w:ascii="Arial"/>
                <w:color w:val="auto"/>
                <w:sz w:val="21"/>
              </w:rPr>
            </w:pPr>
          </w:p>
          <w:p w14:paraId="298BA583">
            <w:pPr>
              <w:pStyle w:val="16"/>
              <w:spacing w:before="72" w:line="219" w:lineRule="auto"/>
              <w:ind w:left="1377"/>
              <w:rPr>
                <w:color w:val="auto"/>
                <w:sz w:val="22"/>
                <w:szCs w:val="22"/>
              </w:rPr>
            </w:pPr>
            <w:r>
              <w:rPr>
                <w:color w:val="auto"/>
                <w:spacing w:val="2"/>
                <w:sz w:val="22"/>
                <w:szCs w:val="22"/>
              </w:rPr>
              <w:t>多媒体教学设备、课件、教材、</w:t>
            </w:r>
            <w:r>
              <w:rPr>
                <w:color w:val="auto"/>
                <w:spacing w:val="2"/>
              </w:rPr>
              <w:t>线上平台课程资源</w:t>
            </w:r>
            <w:r>
              <w:rPr>
                <w:color w:val="auto"/>
                <w:spacing w:val="2"/>
                <w:sz w:val="22"/>
                <w:szCs w:val="22"/>
              </w:rPr>
              <w:t>等</w:t>
            </w:r>
          </w:p>
        </w:tc>
      </w:tr>
      <w:tr w14:paraId="399AD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3" w:hRule="atLeast"/>
        </w:trPr>
        <w:tc>
          <w:tcPr>
            <w:tcW w:w="1178" w:type="dxa"/>
            <w:vAlign w:val="top"/>
          </w:tcPr>
          <w:p w14:paraId="2BCB7225">
            <w:pPr>
              <w:spacing w:line="256" w:lineRule="auto"/>
              <w:rPr>
                <w:rFonts w:ascii="Arial"/>
                <w:color w:val="auto"/>
                <w:sz w:val="21"/>
              </w:rPr>
            </w:pPr>
          </w:p>
          <w:p w14:paraId="46703265">
            <w:pPr>
              <w:spacing w:line="256" w:lineRule="auto"/>
              <w:rPr>
                <w:rFonts w:ascii="Arial"/>
                <w:color w:val="auto"/>
                <w:sz w:val="21"/>
              </w:rPr>
            </w:pPr>
          </w:p>
          <w:p w14:paraId="67AA5460">
            <w:pPr>
              <w:pStyle w:val="16"/>
              <w:spacing w:before="65" w:line="187" w:lineRule="auto"/>
              <w:ind w:left="544"/>
              <w:rPr>
                <w:color w:val="auto"/>
              </w:rPr>
            </w:pPr>
            <w:r>
              <w:rPr>
                <w:b/>
                <w:bCs/>
                <w:color w:val="auto"/>
                <w:spacing w:val="-3"/>
              </w:rPr>
              <w:t>K</w:t>
            </w:r>
          </w:p>
          <w:p w14:paraId="723B49DB">
            <w:pPr>
              <w:pStyle w:val="16"/>
              <w:spacing w:before="118" w:line="228" w:lineRule="auto"/>
              <w:ind w:left="175"/>
              <w:rPr>
                <w:color w:val="auto"/>
              </w:rPr>
            </w:pPr>
            <w:r>
              <w:rPr>
                <w:b/>
                <w:bCs/>
                <w:color w:val="auto"/>
                <w:spacing w:val="6"/>
              </w:rPr>
              <w:t>注意事项</w:t>
            </w:r>
          </w:p>
        </w:tc>
        <w:tc>
          <w:tcPr>
            <w:tcW w:w="7731" w:type="dxa"/>
            <w:gridSpan w:val="6"/>
            <w:vAlign w:val="top"/>
          </w:tcPr>
          <w:p w14:paraId="1E0D7A79">
            <w:pPr>
              <w:spacing w:line="252" w:lineRule="auto"/>
              <w:rPr>
                <w:rFonts w:ascii="Arial"/>
                <w:color w:val="auto"/>
                <w:sz w:val="21"/>
              </w:rPr>
            </w:pPr>
          </w:p>
          <w:p w14:paraId="02279632">
            <w:pPr>
              <w:pStyle w:val="16"/>
              <w:spacing w:before="72" w:line="253" w:lineRule="auto"/>
              <w:ind w:left="61" w:right="55" w:firstLine="438"/>
              <w:jc w:val="both"/>
              <w:rPr>
                <w:color w:val="auto"/>
                <w:sz w:val="22"/>
                <w:szCs w:val="22"/>
              </w:rPr>
            </w:pPr>
            <w:r>
              <w:rPr>
                <w:color w:val="auto"/>
                <w:spacing w:val="-3"/>
                <w:sz w:val="22"/>
                <w:szCs w:val="22"/>
              </w:rPr>
              <w:t>课堂教学以学生为中心，从知识的导入，讲授直至最后的总结，都要围绕学</w:t>
            </w:r>
            <w:r>
              <w:rPr>
                <w:color w:val="auto"/>
                <w:spacing w:val="8"/>
                <w:sz w:val="22"/>
                <w:szCs w:val="22"/>
              </w:rPr>
              <w:t xml:space="preserve"> </w:t>
            </w:r>
            <w:r>
              <w:rPr>
                <w:color w:val="auto"/>
                <w:spacing w:val="-3"/>
                <w:sz w:val="22"/>
                <w:szCs w:val="22"/>
              </w:rPr>
              <w:t>生的学生兴趣及状态来设计，体现以学生为中心的教学理念，关注学生的课堂反</w:t>
            </w:r>
            <w:r>
              <w:rPr>
                <w:color w:val="auto"/>
                <w:spacing w:val="13"/>
                <w:sz w:val="22"/>
                <w:szCs w:val="22"/>
              </w:rPr>
              <w:t xml:space="preserve"> </w:t>
            </w:r>
            <w:r>
              <w:rPr>
                <w:color w:val="auto"/>
                <w:spacing w:val="-1"/>
                <w:sz w:val="22"/>
                <w:szCs w:val="22"/>
              </w:rPr>
              <w:t>应，提高学习效果。</w:t>
            </w:r>
          </w:p>
        </w:tc>
      </w:tr>
    </w:tbl>
    <w:p w14:paraId="4F2BF0CC">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8"/>
        <w:gridCol w:w="5484"/>
        <w:gridCol w:w="2247"/>
      </w:tblGrid>
      <w:tr w14:paraId="2F2C1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8" w:hRule="atLeast"/>
        </w:trPr>
        <w:tc>
          <w:tcPr>
            <w:tcW w:w="8909" w:type="dxa"/>
            <w:gridSpan w:val="3"/>
            <w:vAlign w:val="top"/>
          </w:tcPr>
          <w:p w14:paraId="061BCE34">
            <w:pPr>
              <w:pStyle w:val="16"/>
              <w:spacing w:before="108" w:line="222" w:lineRule="auto"/>
              <w:ind w:left="507"/>
              <w:rPr>
                <w:color w:val="auto"/>
                <w:sz w:val="22"/>
                <w:szCs w:val="22"/>
              </w:rPr>
            </w:pPr>
            <w:r>
              <w:rPr>
                <w:color w:val="auto"/>
                <w:spacing w:val="-4"/>
                <w:sz w:val="22"/>
                <w:szCs w:val="22"/>
              </w:rPr>
              <w:t>备注：</w:t>
            </w:r>
          </w:p>
          <w:p w14:paraId="70A93BCD">
            <w:pPr>
              <w:pStyle w:val="16"/>
              <w:spacing w:before="48" w:line="248" w:lineRule="auto"/>
              <w:ind w:left="67" w:right="87" w:firstLine="452"/>
              <w:rPr>
                <w:color w:val="auto"/>
                <w:sz w:val="22"/>
                <w:szCs w:val="22"/>
              </w:rPr>
            </w:pPr>
            <w:r>
              <w:rPr>
                <w:rFonts w:ascii="仿宋" w:hAnsi="仿宋" w:eastAsia="仿宋" w:cs="仿宋"/>
                <w:color w:val="auto"/>
                <w:spacing w:val="1"/>
                <w:sz w:val="22"/>
                <w:szCs w:val="22"/>
              </w:rPr>
              <w:t>1.</w:t>
            </w:r>
            <w:r>
              <w:rPr>
                <w:color w:val="auto"/>
                <w:spacing w:val="1"/>
                <w:sz w:val="22"/>
                <w:szCs w:val="22"/>
              </w:rPr>
              <w:t>本课程教学大纲</w:t>
            </w:r>
            <w:r>
              <w:rPr>
                <w:rFonts w:ascii="仿宋" w:hAnsi="仿宋" w:eastAsia="仿宋" w:cs="仿宋"/>
                <w:color w:val="auto"/>
                <w:spacing w:val="1"/>
                <w:sz w:val="22"/>
                <w:szCs w:val="22"/>
              </w:rPr>
              <w:t xml:space="preserve">F—J </w:t>
            </w:r>
            <w:r>
              <w:rPr>
                <w:color w:val="auto"/>
                <w:spacing w:val="1"/>
                <w:sz w:val="22"/>
                <w:szCs w:val="22"/>
              </w:rPr>
              <w:t>项同一课程不同授课教师应协同讨论研究达成共同核心内涵。</w:t>
            </w:r>
            <w:r>
              <w:rPr>
                <w:color w:val="auto"/>
                <w:spacing w:val="4"/>
                <w:sz w:val="22"/>
                <w:szCs w:val="22"/>
              </w:rPr>
              <w:t xml:space="preserve"> </w:t>
            </w:r>
            <w:r>
              <w:rPr>
                <w:color w:val="auto"/>
                <w:spacing w:val="-1"/>
                <w:sz w:val="22"/>
                <w:szCs w:val="22"/>
              </w:rPr>
              <w:t>经教学工作指导小组审议通过的课程教学大纲不宜自行更改。</w:t>
            </w:r>
          </w:p>
          <w:p w14:paraId="2FD36A88">
            <w:pPr>
              <w:pStyle w:val="16"/>
              <w:spacing w:before="31" w:line="219" w:lineRule="auto"/>
              <w:ind w:left="506"/>
              <w:rPr>
                <w:color w:val="auto"/>
                <w:sz w:val="22"/>
                <w:szCs w:val="22"/>
              </w:rPr>
            </w:pPr>
            <w:r>
              <w:rPr>
                <w:rFonts w:ascii="仿宋" w:hAnsi="仿宋" w:eastAsia="仿宋" w:cs="仿宋"/>
                <w:b/>
                <w:bCs/>
                <w:color w:val="auto"/>
                <w:spacing w:val="-3"/>
                <w:sz w:val="22"/>
                <w:szCs w:val="22"/>
              </w:rPr>
              <w:t>2.</w:t>
            </w:r>
            <w:r>
              <w:rPr>
                <w:b/>
                <w:bCs/>
                <w:color w:val="auto"/>
                <w:spacing w:val="-3"/>
                <w:sz w:val="22"/>
                <w:szCs w:val="22"/>
              </w:rPr>
              <w:t>评价方式可参考下列方式：</w:t>
            </w:r>
          </w:p>
          <w:p w14:paraId="17EAD778">
            <w:pPr>
              <w:pStyle w:val="16"/>
              <w:spacing w:before="50" w:line="225" w:lineRule="auto"/>
              <w:ind w:left="543"/>
              <w:rPr>
                <w:color w:val="auto"/>
                <w:sz w:val="22"/>
                <w:szCs w:val="22"/>
              </w:rPr>
            </w:pPr>
            <w:r>
              <w:rPr>
                <w:rFonts w:ascii="仿宋" w:hAnsi="仿宋" w:eastAsia="仿宋" w:cs="仿宋"/>
                <w:b/>
                <w:bCs/>
                <w:color w:val="auto"/>
                <w:spacing w:val="-4"/>
                <w:sz w:val="22"/>
                <w:szCs w:val="22"/>
              </w:rPr>
              <w:t>(1)</w:t>
            </w:r>
            <w:r>
              <w:rPr>
                <w:b/>
                <w:bCs/>
                <w:color w:val="auto"/>
                <w:spacing w:val="-4"/>
                <w:sz w:val="22"/>
                <w:szCs w:val="22"/>
              </w:rPr>
              <w:t>纸笔考试：平时小测、期中纸笔考试、期末纸笔考试</w:t>
            </w:r>
          </w:p>
          <w:p w14:paraId="27BE42CE">
            <w:pPr>
              <w:pStyle w:val="16"/>
              <w:spacing w:before="45" w:line="223" w:lineRule="auto"/>
              <w:ind w:left="543"/>
              <w:rPr>
                <w:color w:val="auto"/>
                <w:sz w:val="22"/>
                <w:szCs w:val="22"/>
              </w:rPr>
            </w:pPr>
            <w:r>
              <w:rPr>
                <w:rFonts w:ascii="仿宋" w:hAnsi="仿宋" w:eastAsia="仿宋" w:cs="仿宋"/>
                <w:b/>
                <w:bCs/>
                <w:color w:val="auto"/>
                <w:spacing w:val="-5"/>
                <w:sz w:val="22"/>
                <w:szCs w:val="22"/>
              </w:rPr>
              <w:t>(2)</w:t>
            </w:r>
            <w:r>
              <w:rPr>
                <w:b/>
                <w:bCs/>
                <w:color w:val="auto"/>
                <w:spacing w:val="-5"/>
                <w:sz w:val="22"/>
                <w:szCs w:val="22"/>
              </w:rPr>
              <w:t>实作评价：课程作业、实作成品、</w:t>
            </w:r>
            <w:r>
              <w:rPr>
                <w:color w:val="auto"/>
                <w:spacing w:val="-59"/>
                <w:sz w:val="22"/>
                <w:szCs w:val="22"/>
              </w:rPr>
              <w:t xml:space="preserve"> </w:t>
            </w:r>
            <w:r>
              <w:rPr>
                <w:b/>
                <w:bCs/>
                <w:color w:val="auto"/>
                <w:spacing w:val="-5"/>
                <w:sz w:val="22"/>
                <w:szCs w:val="22"/>
              </w:rPr>
              <w:t>日常表现、表演、观察</w:t>
            </w:r>
          </w:p>
          <w:p w14:paraId="1C7E7327">
            <w:pPr>
              <w:pStyle w:val="16"/>
              <w:spacing w:before="46" w:line="223" w:lineRule="auto"/>
              <w:ind w:left="543"/>
              <w:rPr>
                <w:color w:val="auto"/>
                <w:sz w:val="22"/>
                <w:szCs w:val="22"/>
              </w:rPr>
            </w:pPr>
            <w:r>
              <w:rPr>
                <w:rFonts w:ascii="仿宋" w:hAnsi="仿宋" w:eastAsia="仿宋" w:cs="仿宋"/>
                <w:b/>
                <w:bCs/>
                <w:color w:val="auto"/>
                <w:spacing w:val="-5"/>
                <w:sz w:val="22"/>
                <w:szCs w:val="22"/>
              </w:rPr>
              <w:t>(3)</w:t>
            </w:r>
            <w:r>
              <w:rPr>
                <w:b/>
                <w:bCs/>
                <w:color w:val="auto"/>
                <w:spacing w:val="-5"/>
                <w:sz w:val="22"/>
                <w:szCs w:val="22"/>
              </w:rPr>
              <w:t>档案评价：书面报告、专题档案</w:t>
            </w:r>
          </w:p>
          <w:p w14:paraId="4674D034">
            <w:pPr>
              <w:pStyle w:val="16"/>
              <w:spacing w:before="46" w:line="223" w:lineRule="auto"/>
              <w:ind w:left="543"/>
              <w:rPr>
                <w:color w:val="auto"/>
                <w:sz w:val="22"/>
                <w:szCs w:val="22"/>
              </w:rPr>
            </w:pPr>
            <w:r>
              <w:rPr>
                <w:rFonts w:ascii="仿宋" w:hAnsi="仿宋" w:eastAsia="仿宋" w:cs="仿宋"/>
                <w:b/>
                <w:bCs/>
                <w:color w:val="auto"/>
                <w:spacing w:val="-5"/>
                <w:sz w:val="22"/>
                <w:szCs w:val="22"/>
              </w:rPr>
              <w:t>(4)</w:t>
            </w:r>
            <w:r>
              <w:rPr>
                <w:b/>
                <w:bCs/>
                <w:color w:val="auto"/>
                <w:spacing w:val="-5"/>
                <w:sz w:val="22"/>
                <w:szCs w:val="22"/>
              </w:rPr>
              <w:t>口语评价：口头报告、口试</w:t>
            </w:r>
          </w:p>
        </w:tc>
      </w:tr>
      <w:tr w14:paraId="68A40F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2" w:hRule="atLeast"/>
        </w:trPr>
        <w:tc>
          <w:tcPr>
            <w:tcW w:w="1178" w:type="dxa"/>
            <w:vMerge w:val="restart"/>
            <w:tcBorders>
              <w:bottom w:val="nil"/>
            </w:tcBorders>
            <w:vAlign w:val="top"/>
          </w:tcPr>
          <w:p w14:paraId="355B6076">
            <w:pPr>
              <w:spacing w:line="243" w:lineRule="auto"/>
              <w:rPr>
                <w:rFonts w:ascii="Arial"/>
                <w:color w:val="auto"/>
                <w:sz w:val="21"/>
              </w:rPr>
            </w:pPr>
          </w:p>
          <w:p w14:paraId="2785B4F0">
            <w:pPr>
              <w:spacing w:line="243" w:lineRule="auto"/>
              <w:rPr>
                <w:rFonts w:ascii="Arial"/>
                <w:color w:val="auto"/>
                <w:sz w:val="21"/>
              </w:rPr>
            </w:pPr>
          </w:p>
          <w:p w14:paraId="54D654BC">
            <w:pPr>
              <w:spacing w:line="243" w:lineRule="auto"/>
              <w:rPr>
                <w:rFonts w:ascii="Arial"/>
                <w:color w:val="auto"/>
                <w:sz w:val="21"/>
              </w:rPr>
            </w:pPr>
          </w:p>
          <w:p w14:paraId="6DC87024">
            <w:pPr>
              <w:spacing w:line="243" w:lineRule="auto"/>
              <w:rPr>
                <w:rFonts w:ascii="Arial"/>
                <w:color w:val="auto"/>
                <w:sz w:val="21"/>
              </w:rPr>
            </w:pPr>
          </w:p>
          <w:p w14:paraId="69C96A04">
            <w:pPr>
              <w:spacing w:line="243" w:lineRule="auto"/>
              <w:rPr>
                <w:rFonts w:ascii="Arial"/>
                <w:color w:val="auto"/>
                <w:sz w:val="21"/>
              </w:rPr>
            </w:pPr>
          </w:p>
          <w:p w14:paraId="00CF447F">
            <w:pPr>
              <w:spacing w:line="243" w:lineRule="auto"/>
              <w:rPr>
                <w:rFonts w:ascii="Arial"/>
                <w:color w:val="auto"/>
                <w:sz w:val="21"/>
              </w:rPr>
            </w:pPr>
          </w:p>
          <w:p w14:paraId="2E12AC43">
            <w:pPr>
              <w:spacing w:line="243" w:lineRule="auto"/>
              <w:rPr>
                <w:rFonts w:ascii="Arial"/>
                <w:color w:val="auto"/>
                <w:sz w:val="21"/>
              </w:rPr>
            </w:pPr>
          </w:p>
          <w:p w14:paraId="25EE4533">
            <w:pPr>
              <w:spacing w:line="243" w:lineRule="auto"/>
              <w:rPr>
                <w:rFonts w:ascii="Arial"/>
                <w:color w:val="auto"/>
                <w:sz w:val="21"/>
              </w:rPr>
            </w:pPr>
          </w:p>
          <w:p w14:paraId="39CE1835">
            <w:pPr>
              <w:spacing w:line="243" w:lineRule="auto"/>
              <w:rPr>
                <w:rFonts w:ascii="Arial"/>
                <w:color w:val="auto"/>
                <w:sz w:val="21"/>
              </w:rPr>
            </w:pPr>
          </w:p>
          <w:p w14:paraId="41175054">
            <w:pPr>
              <w:spacing w:line="243" w:lineRule="auto"/>
              <w:rPr>
                <w:rFonts w:ascii="Arial"/>
                <w:color w:val="auto"/>
                <w:sz w:val="21"/>
              </w:rPr>
            </w:pPr>
          </w:p>
          <w:p w14:paraId="3EA8D626">
            <w:pPr>
              <w:spacing w:line="243" w:lineRule="auto"/>
              <w:rPr>
                <w:rFonts w:ascii="Arial"/>
                <w:color w:val="auto"/>
                <w:sz w:val="21"/>
              </w:rPr>
            </w:pPr>
          </w:p>
          <w:p w14:paraId="4FCACB10">
            <w:pPr>
              <w:spacing w:line="243" w:lineRule="auto"/>
              <w:rPr>
                <w:rFonts w:ascii="Arial"/>
                <w:color w:val="auto"/>
                <w:sz w:val="21"/>
              </w:rPr>
            </w:pPr>
          </w:p>
          <w:p w14:paraId="3946B902">
            <w:pPr>
              <w:spacing w:line="243" w:lineRule="auto"/>
              <w:rPr>
                <w:rFonts w:ascii="Arial"/>
                <w:color w:val="auto"/>
                <w:sz w:val="21"/>
              </w:rPr>
            </w:pPr>
          </w:p>
          <w:p w14:paraId="70912B9D">
            <w:pPr>
              <w:spacing w:line="243" w:lineRule="auto"/>
              <w:rPr>
                <w:rFonts w:ascii="Arial"/>
                <w:color w:val="auto"/>
                <w:sz w:val="21"/>
              </w:rPr>
            </w:pPr>
          </w:p>
          <w:p w14:paraId="2B23A6E9">
            <w:pPr>
              <w:spacing w:line="243" w:lineRule="auto"/>
              <w:rPr>
                <w:rFonts w:ascii="Arial"/>
                <w:color w:val="auto"/>
                <w:sz w:val="21"/>
              </w:rPr>
            </w:pPr>
          </w:p>
          <w:p w14:paraId="5BD39622">
            <w:pPr>
              <w:spacing w:line="243" w:lineRule="auto"/>
              <w:rPr>
                <w:rFonts w:ascii="Arial"/>
                <w:color w:val="auto"/>
                <w:sz w:val="21"/>
              </w:rPr>
            </w:pPr>
          </w:p>
          <w:p w14:paraId="7597019C">
            <w:pPr>
              <w:pStyle w:val="16"/>
              <w:spacing w:before="65" w:line="228" w:lineRule="auto"/>
              <w:ind w:left="268"/>
              <w:rPr>
                <w:color w:val="auto"/>
              </w:rPr>
            </w:pPr>
            <w:r>
              <w:rPr>
                <w:b/>
                <w:bCs/>
                <w:color w:val="auto"/>
                <w:spacing w:val="3"/>
              </w:rPr>
              <w:t>审批意见</w:t>
            </w:r>
          </w:p>
        </w:tc>
        <w:tc>
          <w:tcPr>
            <w:tcW w:w="7731" w:type="dxa"/>
            <w:gridSpan w:val="2"/>
            <w:vAlign w:val="top"/>
          </w:tcPr>
          <w:p w14:paraId="1A3914EC">
            <w:pPr>
              <w:pStyle w:val="16"/>
              <w:spacing w:before="104" w:line="220" w:lineRule="auto"/>
              <w:ind w:left="499"/>
              <w:rPr>
                <w:color w:val="auto"/>
                <w:sz w:val="22"/>
                <w:szCs w:val="22"/>
              </w:rPr>
            </w:pPr>
            <w:r>
              <w:rPr>
                <w:color w:val="auto"/>
                <w:spacing w:val="-1"/>
                <w:sz w:val="22"/>
                <w:szCs w:val="22"/>
              </w:rPr>
              <w:t>课程教学大纲起草团队成员签名：</w:t>
            </w:r>
          </w:p>
          <w:p w14:paraId="2A5F58D6">
            <w:pPr>
              <w:spacing w:line="313" w:lineRule="auto"/>
              <w:rPr>
                <w:rFonts w:ascii="Arial"/>
                <w:color w:val="auto"/>
                <w:sz w:val="21"/>
              </w:rPr>
            </w:pPr>
          </w:p>
          <w:p w14:paraId="0C39FC7E">
            <w:pPr>
              <w:spacing w:line="314" w:lineRule="auto"/>
              <w:rPr>
                <w:rFonts w:ascii="Arial"/>
                <w:color w:val="auto"/>
                <w:sz w:val="21"/>
              </w:rPr>
            </w:pPr>
          </w:p>
          <w:p w14:paraId="64447C0B">
            <w:pPr>
              <w:spacing w:line="752" w:lineRule="exact"/>
              <w:ind w:firstLine="2199"/>
              <w:rPr>
                <w:color w:val="auto"/>
              </w:rPr>
            </w:pPr>
            <w:r>
              <w:rPr>
                <w:color w:val="auto"/>
                <w:position w:val="-15"/>
              </w:rPr>
              <w:drawing>
                <wp:inline distT="0" distB="0" distL="0" distR="0">
                  <wp:extent cx="539115" cy="477520"/>
                  <wp:effectExtent l="0" t="0" r="13335" b="17780"/>
                  <wp:docPr id="103" name="IM 2"/>
                  <wp:cNvGraphicFramePr/>
                  <a:graphic xmlns:a="http://schemas.openxmlformats.org/drawingml/2006/main">
                    <a:graphicData uri="http://schemas.openxmlformats.org/drawingml/2006/picture">
                      <pic:pic xmlns:pic="http://schemas.openxmlformats.org/drawingml/2006/picture">
                        <pic:nvPicPr>
                          <pic:cNvPr id="103" name="IM 2"/>
                          <pic:cNvPicPr/>
                        </pic:nvPicPr>
                        <pic:blipFill>
                          <a:blip r:embed="rId52"/>
                          <a:stretch>
                            <a:fillRect/>
                          </a:stretch>
                        </pic:blipFill>
                        <pic:spPr>
                          <a:xfrm>
                            <a:off x="0" y="0"/>
                            <a:ext cx="539234" cy="478058"/>
                          </a:xfrm>
                          <a:prstGeom prst="rect">
                            <a:avLst/>
                          </a:prstGeom>
                        </pic:spPr>
                      </pic:pic>
                    </a:graphicData>
                  </a:graphic>
                </wp:inline>
              </w:drawing>
            </w:r>
          </w:p>
          <w:p w14:paraId="4CCF6C79">
            <w:pPr>
              <w:pStyle w:val="16"/>
              <w:spacing w:before="226" w:line="220" w:lineRule="auto"/>
              <w:ind w:right="9"/>
              <w:jc w:val="right"/>
              <w:rPr>
                <w:color w:val="auto"/>
                <w:sz w:val="22"/>
                <w:szCs w:val="22"/>
              </w:rPr>
            </w:pPr>
            <w:r>
              <w:rPr>
                <w:rFonts w:hint="eastAsia"/>
                <w:color w:val="auto"/>
                <w:spacing w:val="-8"/>
                <w:sz w:val="22"/>
                <w:szCs w:val="22"/>
                <w:lang w:val="en-US" w:eastAsia="zh-CN"/>
              </w:rPr>
              <w:t>2025</w:t>
            </w:r>
            <w:r>
              <w:rPr>
                <w:color w:val="auto"/>
                <w:spacing w:val="-8"/>
                <w:sz w:val="22"/>
                <w:szCs w:val="22"/>
              </w:rPr>
              <w:t>年</w:t>
            </w:r>
            <w:r>
              <w:rPr>
                <w:rFonts w:hint="eastAsia"/>
                <w:color w:val="auto"/>
                <w:spacing w:val="-8"/>
                <w:sz w:val="22"/>
                <w:szCs w:val="22"/>
                <w:lang w:val="en-US" w:eastAsia="zh-CN"/>
              </w:rPr>
              <w:t>2</w:t>
            </w:r>
            <w:r>
              <w:rPr>
                <w:color w:val="auto"/>
                <w:spacing w:val="8"/>
                <w:sz w:val="22"/>
                <w:szCs w:val="22"/>
              </w:rPr>
              <w:t xml:space="preserve">  </w:t>
            </w:r>
            <w:r>
              <w:rPr>
                <w:color w:val="auto"/>
                <w:spacing w:val="-8"/>
                <w:sz w:val="22"/>
                <w:szCs w:val="22"/>
              </w:rPr>
              <w:t>月</w:t>
            </w:r>
            <w:r>
              <w:rPr>
                <w:rFonts w:hint="eastAsia"/>
                <w:color w:val="auto"/>
                <w:spacing w:val="-8"/>
                <w:sz w:val="22"/>
                <w:szCs w:val="22"/>
                <w:lang w:val="en-US" w:eastAsia="zh-CN"/>
              </w:rPr>
              <w:t>15</w:t>
            </w:r>
            <w:r>
              <w:rPr>
                <w:color w:val="auto"/>
                <w:spacing w:val="22"/>
                <w:sz w:val="22"/>
                <w:szCs w:val="22"/>
              </w:rPr>
              <w:t xml:space="preserve">  </w:t>
            </w:r>
            <w:r>
              <w:rPr>
                <w:color w:val="auto"/>
                <w:spacing w:val="-8"/>
                <w:sz w:val="22"/>
                <w:szCs w:val="22"/>
              </w:rPr>
              <w:t>日</w:t>
            </w:r>
          </w:p>
        </w:tc>
      </w:tr>
      <w:tr w14:paraId="27C2AE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1178" w:type="dxa"/>
            <w:vMerge w:val="continue"/>
            <w:tcBorders>
              <w:top w:val="nil"/>
              <w:bottom w:val="nil"/>
            </w:tcBorders>
            <w:vAlign w:val="top"/>
          </w:tcPr>
          <w:p w14:paraId="0073D0BA">
            <w:pPr>
              <w:rPr>
                <w:rFonts w:ascii="Arial"/>
                <w:color w:val="auto"/>
                <w:sz w:val="21"/>
              </w:rPr>
            </w:pPr>
          </w:p>
        </w:tc>
        <w:tc>
          <w:tcPr>
            <w:tcW w:w="7731" w:type="dxa"/>
            <w:gridSpan w:val="2"/>
            <w:tcBorders>
              <w:bottom w:val="nil"/>
            </w:tcBorders>
            <w:vAlign w:val="top"/>
          </w:tcPr>
          <w:p w14:paraId="1B95FA5B">
            <w:pPr>
              <w:pStyle w:val="16"/>
              <w:spacing w:before="105" w:line="220" w:lineRule="auto"/>
              <w:ind w:left="501"/>
              <w:rPr>
                <w:rFonts w:hint="eastAsia" w:eastAsia="宋体"/>
                <w:color w:val="auto"/>
                <w:sz w:val="22"/>
                <w:szCs w:val="22"/>
                <w:lang w:val="en-US" w:eastAsia="zh-CN"/>
              </w:rPr>
            </w:pPr>
            <w:r>
              <w:rPr>
                <w:color w:val="auto"/>
                <w:spacing w:val="-2"/>
                <w:sz w:val="22"/>
                <w:szCs w:val="22"/>
              </w:rPr>
              <w:t>专家组审定意见：</w:t>
            </w:r>
            <w:r>
              <w:rPr>
                <w:rFonts w:hint="eastAsia"/>
                <w:color w:val="auto"/>
                <w:spacing w:val="-2"/>
                <w:sz w:val="22"/>
                <w:szCs w:val="22"/>
                <w:lang w:val="en-US" w:eastAsia="zh-CN"/>
              </w:rPr>
              <w:t>同意</w:t>
            </w:r>
          </w:p>
        </w:tc>
      </w:tr>
      <w:tr w14:paraId="7C00B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0" w:hRule="atLeast"/>
        </w:trPr>
        <w:tc>
          <w:tcPr>
            <w:tcW w:w="1178" w:type="dxa"/>
            <w:vMerge w:val="continue"/>
            <w:tcBorders>
              <w:top w:val="nil"/>
              <w:bottom w:val="nil"/>
            </w:tcBorders>
            <w:vAlign w:val="top"/>
          </w:tcPr>
          <w:p w14:paraId="50CA615A">
            <w:pPr>
              <w:rPr>
                <w:rFonts w:ascii="Arial"/>
                <w:color w:val="auto"/>
                <w:sz w:val="21"/>
              </w:rPr>
            </w:pPr>
          </w:p>
        </w:tc>
        <w:tc>
          <w:tcPr>
            <w:tcW w:w="5484" w:type="dxa"/>
            <w:tcBorders>
              <w:top w:val="nil"/>
              <w:bottom w:val="nil"/>
              <w:right w:val="nil"/>
            </w:tcBorders>
            <w:vAlign w:val="top"/>
          </w:tcPr>
          <w:p w14:paraId="57B72D71">
            <w:pPr>
              <w:spacing w:line="256" w:lineRule="auto"/>
              <w:rPr>
                <w:rFonts w:ascii="Arial"/>
                <w:color w:val="auto"/>
                <w:sz w:val="21"/>
              </w:rPr>
            </w:pPr>
          </w:p>
          <w:p w14:paraId="60382B7A">
            <w:pPr>
              <w:spacing w:line="256" w:lineRule="auto"/>
              <w:rPr>
                <w:rFonts w:ascii="Arial"/>
                <w:color w:val="auto"/>
                <w:sz w:val="21"/>
              </w:rPr>
            </w:pPr>
          </w:p>
          <w:p w14:paraId="078D46F3">
            <w:pPr>
              <w:spacing w:line="256" w:lineRule="auto"/>
              <w:rPr>
                <w:rFonts w:ascii="Arial"/>
                <w:color w:val="auto"/>
                <w:sz w:val="21"/>
              </w:rPr>
            </w:pPr>
          </w:p>
          <w:p w14:paraId="23740007">
            <w:pPr>
              <w:spacing w:line="257" w:lineRule="auto"/>
              <w:rPr>
                <w:rFonts w:ascii="Arial"/>
                <w:color w:val="auto"/>
                <w:sz w:val="21"/>
              </w:rPr>
            </w:pPr>
          </w:p>
          <w:p w14:paraId="4247551A">
            <w:pPr>
              <w:pStyle w:val="16"/>
              <w:spacing w:before="72" w:line="221" w:lineRule="auto"/>
              <w:jc w:val="right"/>
              <w:rPr>
                <w:color w:val="auto"/>
                <w:sz w:val="22"/>
                <w:szCs w:val="22"/>
              </w:rPr>
            </w:pPr>
            <w:r>
              <w:rPr>
                <w:color w:val="auto"/>
                <w:spacing w:val="-11"/>
                <w:sz w:val="22"/>
                <w:szCs w:val="22"/>
              </w:rPr>
              <w:t>专家组成员签名：</w:t>
            </w:r>
          </w:p>
        </w:tc>
        <w:tc>
          <w:tcPr>
            <w:tcW w:w="2247" w:type="dxa"/>
            <w:tcBorders>
              <w:top w:val="nil"/>
              <w:left w:val="nil"/>
              <w:bottom w:val="nil"/>
            </w:tcBorders>
            <w:vAlign w:val="top"/>
          </w:tcPr>
          <w:p w14:paraId="6A053185">
            <w:pPr>
              <w:spacing w:line="275" w:lineRule="auto"/>
              <w:rPr>
                <w:rFonts w:ascii="Arial"/>
                <w:color w:val="auto"/>
                <w:sz w:val="21"/>
              </w:rPr>
            </w:pPr>
          </w:p>
          <w:p w14:paraId="6CB034F9">
            <w:pPr>
              <w:spacing w:line="275" w:lineRule="auto"/>
              <w:rPr>
                <w:rFonts w:ascii="Arial"/>
                <w:color w:val="auto"/>
                <w:sz w:val="21"/>
              </w:rPr>
            </w:pPr>
          </w:p>
          <w:p w14:paraId="386FB51B">
            <w:pPr>
              <w:spacing w:line="825" w:lineRule="exact"/>
              <w:ind w:firstLine="91"/>
              <w:rPr>
                <w:color w:val="auto"/>
              </w:rPr>
            </w:pPr>
            <w:r>
              <w:rPr>
                <w:color w:val="auto"/>
                <w:position w:val="-16"/>
              </w:rPr>
              <w:drawing>
                <wp:inline distT="0" distB="0" distL="0" distR="0">
                  <wp:extent cx="1343660" cy="523875"/>
                  <wp:effectExtent l="0" t="0" r="8890" b="9525"/>
                  <wp:docPr id="104" name="IM 4"/>
                  <wp:cNvGraphicFramePr/>
                  <a:graphic xmlns:a="http://schemas.openxmlformats.org/drawingml/2006/main">
                    <a:graphicData uri="http://schemas.openxmlformats.org/drawingml/2006/picture">
                      <pic:pic xmlns:pic="http://schemas.openxmlformats.org/drawingml/2006/picture">
                        <pic:nvPicPr>
                          <pic:cNvPr id="104" name="IM 4"/>
                          <pic:cNvPicPr/>
                        </pic:nvPicPr>
                        <pic:blipFill>
                          <a:blip r:embed="rId53"/>
                          <a:stretch>
                            <a:fillRect/>
                          </a:stretch>
                        </pic:blipFill>
                        <pic:spPr>
                          <a:xfrm>
                            <a:off x="0" y="0"/>
                            <a:ext cx="1344167" cy="524255"/>
                          </a:xfrm>
                          <a:prstGeom prst="rect">
                            <a:avLst/>
                          </a:prstGeom>
                        </pic:spPr>
                      </pic:pic>
                    </a:graphicData>
                  </a:graphic>
                </wp:inline>
              </w:drawing>
            </w:r>
          </w:p>
        </w:tc>
      </w:tr>
      <w:tr w14:paraId="17FBD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1178" w:type="dxa"/>
            <w:vMerge w:val="continue"/>
            <w:tcBorders>
              <w:top w:val="nil"/>
              <w:bottom w:val="nil"/>
            </w:tcBorders>
            <w:vAlign w:val="top"/>
          </w:tcPr>
          <w:p w14:paraId="3A9BF93D">
            <w:pPr>
              <w:rPr>
                <w:rFonts w:ascii="Arial"/>
                <w:color w:val="auto"/>
                <w:sz w:val="21"/>
              </w:rPr>
            </w:pPr>
          </w:p>
        </w:tc>
        <w:tc>
          <w:tcPr>
            <w:tcW w:w="7731" w:type="dxa"/>
            <w:gridSpan w:val="2"/>
            <w:tcBorders>
              <w:top w:val="nil"/>
            </w:tcBorders>
            <w:vAlign w:val="top"/>
          </w:tcPr>
          <w:p w14:paraId="08A4C494">
            <w:pPr>
              <w:pStyle w:val="16"/>
              <w:spacing w:before="177" w:line="220" w:lineRule="auto"/>
              <w:ind w:left="5563"/>
              <w:rPr>
                <w:color w:val="auto"/>
                <w:sz w:val="22"/>
                <w:szCs w:val="22"/>
              </w:rPr>
            </w:pPr>
            <w:r>
              <w:rPr>
                <w:rFonts w:hint="eastAsia"/>
                <w:color w:val="auto"/>
                <w:spacing w:val="-8"/>
                <w:sz w:val="22"/>
                <w:szCs w:val="22"/>
                <w:lang w:val="en-US" w:eastAsia="zh-CN"/>
              </w:rPr>
              <w:t>2025</w:t>
            </w:r>
            <w:r>
              <w:rPr>
                <w:color w:val="auto"/>
                <w:spacing w:val="-8"/>
                <w:sz w:val="22"/>
                <w:szCs w:val="22"/>
              </w:rPr>
              <w:t>年</w:t>
            </w:r>
            <w:r>
              <w:rPr>
                <w:rFonts w:hint="eastAsia"/>
                <w:color w:val="auto"/>
                <w:spacing w:val="-8"/>
                <w:sz w:val="22"/>
                <w:szCs w:val="22"/>
                <w:lang w:val="en-US" w:eastAsia="zh-CN"/>
              </w:rPr>
              <w:t>2</w:t>
            </w:r>
            <w:r>
              <w:rPr>
                <w:color w:val="auto"/>
                <w:spacing w:val="6"/>
                <w:sz w:val="22"/>
                <w:szCs w:val="22"/>
              </w:rPr>
              <w:t xml:space="preserve">  </w:t>
            </w:r>
            <w:r>
              <w:rPr>
                <w:color w:val="auto"/>
                <w:spacing w:val="-8"/>
                <w:sz w:val="22"/>
                <w:szCs w:val="22"/>
              </w:rPr>
              <w:t>月</w:t>
            </w:r>
            <w:r>
              <w:rPr>
                <w:rFonts w:hint="eastAsia"/>
                <w:color w:val="auto"/>
                <w:spacing w:val="-8"/>
                <w:sz w:val="22"/>
                <w:szCs w:val="22"/>
                <w:lang w:val="en-US" w:eastAsia="zh-CN"/>
              </w:rPr>
              <w:t>15</w:t>
            </w:r>
            <w:r>
              <w:rPr>
                <w:color w:val="auto"/>
                <w:spacing w:val="23"/>
                <w:sz w:val="22"/>
                <w:szCs w:val="22"/>
              </w:rPr>
              <w:t xml:space="preserve">  </w:t>
            </w:r>
            <w:r>
              <w:rPr>
                <w:color w:val="auto"/>
                <w:spacing w:val="-8"/>
                <w:sz w:val="22"/>
                <w:szCs w:val="22"/>
              </w:rPr>
              <w:t>日</w:t>
            </w:r>
          </w:p>
        </w:tc>
      </w:tr>
      <w:tr w14:paraId="66253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0" w:hRule="atLeast"/>
        </w:trPr>
        <w:tc>
          <w:tcPr>
            <w:tcW w:w="1178" w:type="dxa"/>
            <w:vMerge w:val="continue"/>
            <w:tcBorders>
              <w:top w:val="nil"/>
            </w:tcBorders>
            <w:vAlign w:val="top"/>
          </w:tcPr>
          <w:p w14:paraId="01E1E10A">
            <w:pPr>
              <w:rPr>
                <w:rFonts w:ascii="Arial"/>
                <w:color w:val="auto"/>
                <w:sz w:val="21"/>
              </w:rPr>
            </w:pPr>
          </w:p>
        </w:tc>
        <w:tc>
          <w:tcPr>
            <w:tcW w:w="7731" w:type="dxa"/>
            <w:gridSpan w:val="2"/>
            <w:vAlign w:val="top"/>
          </w:tcPr>
          <w:p w14:paraId="46B876DC">
            <w:pPr>
              <w:pStyle w:val="16"/>
              <w:spacing w:before="107" w:line="220" w:lineRule="auto"/>
              <w:ind w:left="505"/>
              <w:rPr>
                <w:color w:val="auto"/>
                <w:sz w:val="22"/>
                <w:szCs w:val="22"/>
              </w:rPr>
            </w:pPr>
            <w:r>
              <w:rPr>
                <w:color w:val="auto"/>
                <w:spacing w:val="-1"/>
                <w:sz w:val="22"/>
                <w:szCs w:val="22"/>
              </w:rPr>
              <w:t>学院教学工作指导小组审议意见：</w:t>
            </w:r>
          </w:p>
          <w:p w14:paraId="18346179">
            <w:pPr>
              <w:spacing w:line="254" w:lineRule="auto"/>
              <w:rPr>
                <w:rFonts w:ascii="Arial"/>
                <w:color w:val="auto"/>
                <w:sz w:val="21"/>
              </w:rPr>
            </w:pPr>
            <w:r>
              <w:rPr>
                <w:color w:val="auto"/>
                <w:position w:val="-14"/>
              </w:rPr>
              <w:drawing>
                <wp:inline distT="0" distB="0" distL="0" distR="0">
                  <wp:extent cx="1040765" cy="450850"/>
                  <wp:effectExtent l="0" t="0" r="10795" b="6350"/>
                  <wp:docPr id="126" name="IM 8"/>
                  <wp:cNvGraphicFramePr/>
                  <a:graphic xmlns:a="http://schemas.openxmlformats.org/drawingml/2006/main">
                    <a:graphicData uri="http://schemas.openxmlformats.org/drawingml/2006/picture">
                      <pic:pic xmlns:pic="http://schemas.openxmlformats.org/drawingml/2006/picture">
                        <pic:nvPicPr>
                          <pic:cNvPr id="126" name="IM 8"/>
                          <pic:cNvPicPr/>
                        </pic:nvPicPr>
                        <pic:blipFill>
                          <a:blip r:embed="rId19"/>
                          <a:stretch>
                            <a:fillRect/>
                          </a:stretch>
                        </pic:blipFill>
                        <pic:spPr>
                          <a:xfrm>
                            <a:off x="0" y="0"/>
                            <a:ext cx="1040891" cy="451103"/>
                          </a:xfrm>
                          <a:prstGeom prst="rect">
                            <a:avLst/>
                          </a:prstGeom>
                        </pic:spPr>
                      </pic:pic>
                    </a:graphicData>
                  </a:graphic>
                </wp:inline>
              </w:drawing>
            </w:r>
          </w:p>
          <w:p w14:paraId="2B7F209C">
            <w:pPr>
              <w:spacing w:line="254" w:lineRule="auto"/>
              <w:rPr>
                <w:rFonts w:ascii="Arial"/>
                <w:color w:val="auto"/>
                <w:sz w:val="21"/>
              </w:rPr>
            </w:pPr>
          </w:p>
          <w:p w14:paraId="4253CC70">
            <w:pPr>
              <w:spacing w:line="255" w:lineRule="auto"/>
              <w:rPr>
                <w:rFonts w:ascii="Arial"/>
                <w:color w:val="auto"/>
                <w:sz w:val="21"/>
              </w:rPr>
            </w:pPr>
          </w:p>
          <w:p w14:paraId="352834F2">
            <w:pPr>
              <w:spacing w:line="255" w:lineRule="auto"/>
              <w:rPr>
                <w:rFonts w:ascii="Arial"/>
                <w:color w:val="auto"/>
                <w:sz w:val="21"/>
              </w:rPr>
            </w:pPr>
          </w:p>
          <w:p w14:paraId="6AA585FC">
            <w:pPr>
              <w:spacing w:line="255" w:lineRule="auto"/>
              <w:rPr>
                <w:rFonts w:ascii="Arial"/>
                <w:color w:val="auto"/>
                <w:sz w:val="21"/>
              </w:rPr>
            </w:pPr>
          </w:p>
          <w:p w14:paraId="396B2853">
            <w:pPr>
              <w:spacing w:line="255" w:lineRule="auto"/>
              <w:rPr>
                <w:rFonts w:ascii="Arial"/>
                <w:color w:val="auto"/>
                <w:sz w:val="21"/>
              </w:rPr>
            </w:pPr>
          </w:p>
          <w:p w14:paraId="24F65DFC">
            <w:pPr>
              <w:pStyle w:val="16"/>
              <w:spacing w:before="72" w:line="220" w:lineRule="auto"/>
              <w:ind w:left="3364"/>
              <w:rPr>
                <w:color w:val="auto"/>
                <w:sz w:val="22"/>
                <w:szCs w:val="22"/>
              </w:rPr>
            </w:pPr>
            <w:r>
              <w:rPr>
                <w:color w:val="auto"/>
                <w:spacing w:val="-1"/>
                <w:sz w:val="22"/>
                <w:szCs w:val="22"/>
              </w:rPr>
              <w:t>教学工作指导小组组长：</w:t>
            </w:r>
            <w:r>
              <w:rPr>
                <w:rFonts w:hint="eastAsia" w:ascii="宋体" w:hAnsi="宋体" w:eastAsia="宋体" w:cs="宋体"/>
                <w:sz w:val="21"/>
                <w:szCs w:val="21"/>
                <w:lang w:eastAsia="zh-CN"/>
              </w:rPr>
              <w:drawing>
                <wp:inline distT="0" distB="0" distL="0" distR="0">
                  <wp:extent cx="1289050" cy="228600"/>
                  <wp:effectExtent l="0" t="0" r="6350" b="0"/>
                  <wp:docPr id="1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89050" cy="228600"/>
                          </a:xfrm>
                          <a:prstGeom prst="rect">
                            <a:avLst/>
                          </a:prstGeom>
                          <a:noFill/>
                          <a:ln>
                            <a:noFill/>
                          </a:ln>
                        </pic:spPr>
                      </pic:pic>
                    </a:graphicData>
                  </a:graphic>
                </wp:inline>
              </w:drawing>
            </w:r>
          </w:p>
          <w:p w14:paraId="4270BF82">
            <w:pPr>
              <w:spacing w:line="288" w:lineRule="auto"/>
              <w:rPr>
                <w:rFonts w:ascii="Arial"/>
                <w:color w:val="auto"/>
                <w:sz w:val="21"/>
              </w:rPr>
            </w:pPr>
          </w:p>
          <w:p w14:paraId="48252B86">
            <w:pPr>
              <w:pStyle w:val="16"/>
              <w:spacing w:before="72" w:line="220" w:lineRule="auto"/>
              <w:ind w:left="5342"/>
              <w:rPr>
                <w:color w:val="auto"/>
                <w:sz w:val="22"/>
                <w:szCs w:val="22"/>
              </w:rPr>
            </w:pPr>
            <w:r>
              <w:rPr>
                <w:rFonts w:hint="eastAsia"/>
                <w:color w:val="auto"/>
                <w:spacing w:val="-8"/>
                <w:sz w:val="22"/>
                <w:szCs w:val="22"/>
                <w:lang w:val="en-US" w:eastAsia="zh-CN"/>
              </w:rPr>
              <w:t>2025</w:t>
            </w:r>
            <w:r>
              <w:rPr>
                <w:color w:val="auto"/>
                <w:spacing w:val="-8"/>
                <w:sz w:val="22"/>
                <w:szCs w:val="22"/>
              </w:rPr>
              <w:t>年</w:t>
            </w:r>
            <w:r>
              <w:rPr>
                <w:rFonts w:hint="eastAsia"/>
                <w:color w:val="auto"/>
                <w:spacing w:val="-8"/>
                <w:sz w:val="22"/>
                <w:szCs w:val="22"/>
                <w:lang w:val="en-US" w:eastAsia="zh-CN"/>
              </w:rPr>
              <w:t>2</w:t>
            </w:r>
            <w:r>
              <w:rPr>
                <w:color w:val="auto"/>
                <w:spacing w:val="6"/>
                <w:sz w:val="22"/>
                <w:szCs w:val="22"/>
              </w:rPr>
              <w:t xml:space="preserve">  </w:t>
            </w:r>
            <w:r>
              <w:rPr>
                <w:color w:val="auto"/>
                <w:spacing w:val="-8"/>
                <w:sz w:val="22"/>
                <w:szCs w:val="22"/>
              </w:rPr>
              <w:t>月</w:t>
            </w:r>
            <w:r>
              <w:rPr>
                <w:rFonts w:hint="eastAsia"/>
                <w:color w:val="auto"/>
                <w:spacing w:val="-8"/>
                <w:sz w:val="22"/>
                <w:szCs w:val="22"/>
                <w:lang w:val="en-US" w:eastAsia="zh-CN"/>
              </w:rPr>
              <w:t>20</w:t>
            </w:r>
            <w:r>
              <w:rPr>
                <w:color w:val="auto"/>
                <w:spacing w:val="24"/>
                <w:sz w:val="22"/>
                <w:szCs w:val="22"/>
              </w:rPr>
              <w:t xml:space="preserve">  </w:t>
            </w:r>
            <w:r>
              <w:rPr>
                <w:color w:val="auto"/>
                <w:spacing w:val="-8"/>
                <w:sz w:val="22"/>
                <w:szCs w:val="22"/>
              </w:rPr>
              <w:t>日</w:t>
            </w:r>
          </w:p>
        </w:tc>
      </w:tr>
    </w:tbl>
    <w:p w14:paraId="2FA11188">
      <w:pPr>
        <w:rPr>
          <w:rFonts w:ascii="Arial"/>
          <w:color w:val="auto"/>
          <w:sz w:val="21"/>
        </w:rPr>
      </w:pPr>
    </w:p>
    <w:p w14:paraId="35088706">
      <w:pP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br w:type="page"/>
      </w:r>
    </w:p>
    <w:p w14:paraId="1D0CE210">
      <w:pPr>
        <w:pStyle w:val="3"/>
        <w:bidi w:val="0"/>
        <w:outlineLvl w:val="0"/>
        <w:rPr>
          <w:rFonts w:hint="eastAsia"/>
          <w:color w:val="auto"/>
        </w:rPr>
      </w:pPr>
      <w:bookmarkStart w:id="76" w:name="_Toc27131"/>
      <w:r>
        <w:rPr>
          <w:rFonts w:hint="eastAsia"/>
          <w:color w:val="auto"/>
          <w:lang w:val="en-US" w:eastAsia="zh-CN"/>
        </w:rPr>
        <w:t>3.3 Python 编程基础</w:t>
      </w:r>
      <w:bookmarkEnd w:id="76"/>
    </w:p>
    <w:p w14:paraId="48A8EDB3">
      <w:pPr>
        <w:spacing w:after="156" w:afterLines="50"/>
        <w:jc w:val="center"/>
        <w:rPr>
          <w:rFonts w:hint="eastAsia" w:ascii="宋体" w:hAnsi="宋体" w:eastAsia="宋体" w:cs="宋体"/>
          <w:b/>
          <w:bCs/>
          <w:color w:val="auto"/>
          <w:sz w:val="36"/>
          <w:szCs w:val="36"/>
          <w:lang w:eastAsia="zh-CN"/>
        </w:rPr>
      </w:pPr>
      <w:r>
        <w:rPr>
          <w:rFonts w:ascii="宋体" w:hAnsi="宋体" w:eastAsia="宋体" w:cs="宋体"/>
          <w:b/>
          <w:bCs/>
          <w:color w:val="auto"/>
          <w:sz w:val="36"/>
          <w:szCs w:val="36"/>
          <w:lang w:eastAsia="zh-CN"/>
        </w:rPr>
        <w:t>三明学院</w:t>
      </w:r>
      <w:r>
        <w:rPr>
          <w:rFonts w:ascii="宋体" w:hAnsi="宋体" w:eastAsia="宋体" w:cs="宋体"/>
          <w:b/>
          <w:bCs/>
          <w:color w:val="auto"/>
          <w:sz w:val="36"/>
          <w:szCs w:val="36"/>
          <w:u w:val="single"/>
          <w:lang w:eastAsia="zh-CN"/>
        </w:rPr>
        <w:tab/>
      </w:r>
      <w:r>
        <w:rPr>
          <w:rFonts w:hint="eastAsia" w:ascii="宋体" w:hAnsi="宋体" w:eastAsia="宋体" w:cs="宋体"/>
          <w:b/>
          <w:bCs/>
          <w:color w:val="auto"/>
          <w:sz w:val="36"/>
          <w:szCs w:val="36"/>
          <w:u w:val="single"/>
          <w:lang w:eastAsia="zh-CN"/>
        </w:rPr>
        <w:t xml:space="preserve">旅游管理与服务教育 </w:t>
      </w:r>
      <w:r>
        <w:rPr>
          <w:rFonts w:hint="eastAsia" w:ascii="宋体" w:hAnsi="宋体" w:eastAsia="宋体" w:cs="宋体"/>
          <w:b/>
          <w:bCs/>
          <w:color w:val="auto"/>
          <w:sz w:val="36"/>
          <w:szCs w:val="36"/>
          <w:lang w:eastAsia="zh-CN"/>
        </w:rPr>
        <w:t>专业(理论</w:t>
      </w:r>
      <w:r>
        <w:rPr>
          <w:rFonts w:ascii="宋体" w:hAnsi="宋体" w:eastAsia="宋体" w:cs="宋体"/>
          <w:b/>
          <w:bCs/>
          <w:color w:val="auto"/>
          <w:sz w:val="36"/>
          <w:szCs w:val="36"/>
          <w:lang w:eastAsia="zh-CN"/>
        </w:rPr>
        <w:t>课程</w:t>
      </w:r>
      <w:r>
        <w:rPr>
          <w:rFonts w:hint="eastAsia" w:ascii="宋体" w:hAnsi="宋体" w:eastAsia="宋体" w:cs="宋体"/>
          <w:b/>
          <w:bCs/>
          <w:color w:val="auto"/>
          <w:sz w:val="36"/>
          <w:szCs w:val="36"/>
          <w:lang w:eastAsia="zh-CN"/>
        </w:rPr>
        <w:t>)教学</w:t>
      </w:r>
      <w:r>
        <w:rPr>
          <w:rFonts w:ascii="宋体" w:hAnsi="宋体" w:eastAsia="宋体" w:cs="宋体"/>
          <w:b/>
          <w:bCs/>
          <w:color w:val="auto"/>
          <w:sz w:val="36"/>
          <w:szCs w:val="36"/>
          <w:lang w:eastAsia="zh-CN"/>
        </w:rPr>
        <w:t>大纲</w:t>
      </w:r>
    </w:p>
    <w:tbl>
      <w:tblPr>
        <w:tblStyle w:val="11"/>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871"/>
        <w:gridCol w:w="1300"/>
        <w:gridCol w:w="330"/>
        <w:gridCol w:w="1158"/>
        <w:gridCol w:w="91"/>
        <w:gridCol w:w="884"/>
        <w:gridCol w:w="135"/>
        <w:gridCol w:w="715"/>
        <w:gridCol w:w="802"/>
      </w:tblGrid>
      <w:tr w14:paraId="6ECAB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13B3D588">
            <w:pPr>
              <w:pStyle w:val="15"/>
              <w:spacing w:before="70"/>
              <w:ind w:left="100" w:right="93"/>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课程名称</w:t>
            </w:r>
          </w:p>
        </w:tc>
        <w:tc>
          <w:tcPr>
            <w:tcW w:w="3819" w:type="dxa"/>
            <w:gridSpan w:val="5"/>
            <w:vAlign w:val="center"/>
          </w:tcPr>
          <w:p w14:paraId="75136C4A">
            <w:pPr>
              <w:pStyle w:val="15"/>
              <w:spacing w:before="70"/>
              <w:ind w:right="1348"/>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 xml:space="preserve">      </w:t>
            </w:r>
            <w:r>
              <w:rPr>
                <w:rFonts w:hint="eastAsia" w:ascii="宋体" w:hAnsi="宋体" w:eastAsia="宋体" w:cs="宋体"/>
                <w:color w:val="auto"/>
                <w:sz w:val="21"/>
                <w:szCs w:val="21"/>
              </w:rPr>
              <w:t xml:space="preserve">  Python编程基础</w:t>
            </w:r>
          </w:p>
        </w:tc>
        <w:tc>
          <w:tcPr>
            <w:tcW w:w="2268" w:type="dxa"/>
            <w:gridSpan w:val="4"/>
            <w:vAlign w:val="center"/>
          </w:tcPr>
          <w:p w14:paraId="052E4155">
            <w:pPr>
              <w:pStyle w:val="15"/>
              <w:spacing w:before="70"/>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w:t>
            </w:r>
            <w:r>
              <w:rPr>
                <w:rFonts w:hint="eastAsia" w:ascii="宋体" w:hAnsi="宋体" w:eastAsia="宋体" w:cs="宋体"/>
                <w:color w:val="auto"/>
                <w:sz w:val="21"/>
                <w:szCs w:val="21"/>
                <w:lang w:eastAsia="zh-CN"/>
              </w:rPr>
              <w:t>代码</w:t>
            </w:r>
          </w:p>
        </w:tc>
        <w:tc>
          <w:tcPr>
            <w:tcW w:w="1517" w:type="dxa"/>
            <w:gridSpan w:val="2"/>
            <w:vAlign w:val="center"/>
          </w:tcPr>
          <w:p w14:paraId="5A8D0376">
            <w:pPr>
              <w:pStyle w:val="15"/>
              <w:spacing w:before="70"/>
              <w:ind w:left="193" w:right="186"/>
              <w:jc w:val="center"/>
              <w:rPr>
                <w:rFonts w:hint="eastAsia" w:ascii="宋体" w:hAnsi="宋体" w:eastAsia="宋体" w:cs="宋体"/>
                <w:color w:val="auto"/>
                <w:sz w:val="21"/>
                <w:szCs w:val="21"/>
              </w:rPr>
            </w:pPr>
            <w:r>
              <w:rPr>
                <w:rFonts w:hint="eastAsia" w:ascii="宋体" w:hAnsi="宋体" w:eastAsia="宋体" w:cs="宋体"/>
                <w:color w:val="auto"/>
                <w:sz w:val="21"/>
                <w:szCs w:val="21"/>
              </w:rPr>
              <w:t>2512330307</w:t>
            </w:r>
          </w:p>
        </w:tc>
      </w:tr>
      <w:tr w14:paraId="64F95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73069EC1">
            <w:pPr>
              <w:pStyle w:val="15"/>
              <w:spacing w:before="70"/>
              <w:ind w:left="100" w:right="93"/>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课程类型</w:t>
            </w:r>
          </w:p>
        </w:tc>
        <w:tc>
          <w:tcPr>
            <w:tcW w:w="3819" w:type="dxa"/>
            <w:gridSpan w:val="5"/>
          </w:tcPr>
          <w:p w14:paraId="60053BB0">
            <w:pPr>
              <w:pStyle w:val="15"/>
              <w:numPr>
                <w:ilvl w:val="0"/>
                <w:numId w:val="1"/>
              </w:numPr>
              <w:tabs>
                <w:tab w:val="left" w:pos="401"/>
              </w:tabs>
              <w:spacing w:before="70"/>
              <w:ind w:hanging="187"/>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通识课√学科平台和专业核心课</w:t>
            </w:r>
          </w:p>
          <w:p w14:paraId="43CFA63B">
            <w:pPr>
              <w:pStyle w:val="15"/>
              <w:numPr>
                <w:ilvl w:val="0"/>
                <w:numId w:val="1"/>
              </w:numPr>
              <w:tabs>
                <w:tab w:val="left" w:pos="401"/>
              </w:tabs>
              <w:spacing w:before="70"/>
              <w:ind w:hanging="187"/>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专业方向 </w:t>
            </w:r>
            <w:r>
              <w:rPr>
                <w:rFonts w:ascii="Wingdings 2" w:hAnsi="Wingdings 2" w:eastAsia="Wingdings 2"/>
                <w:color w:val="auto"/>
                <w:sz w:val="21"/>
                <w:lang w:eastAsia="zh-CN"/>
              </w:rPr>
              <w:t></w:t>
            </w:r>
            <w:r>
              <w:rPr>
                <w:rFonts w:hint="eastAsia" w:ascii="宋体" w:hAnsi="宋体" w:eastAsia="宋体" w:cs="宋体"/>
                <w:color w:val="auto"/>
                <w:sz w:val="21"/>
                <w:szCs w:val="21"/>
                <w:lang w:eastAsia="zh-CN"/>
              </w:rPr>
              <w:t xml:space="preserve">专业任选   </w:t>
            </w:r>
            <w:r>
              <w:rPr>
                <w:rFonts w:ascii="Wingdings 2" w:hAnsi="Wingdings 2" w:eastAsia="Wingdings 2"/>
                <w:color w:val="auto"/>
                <w:sz w:val="21"/>
                <w:lang w:eastAsia="zh-CN"/>
              </w:rPr>
              <w:t></w:t>
            </w:r>
            <w:r>
              <w:rPr>
                <w:rFonts w:hint="eastAsia" w:ascii="宋体" w:hAnsi="宋体" w:eastAsia="宋体" w:cs="宋体"/>
                <w:color w:val="auto"/>
                <w:sz w:val="21"/>
                <w:szCs w:val="21"/>
                <w:lang w:eastAsia="zh-CN"/>
              </w:rPr>
              <w:t>其他</w:t>
            </w:r>
          </w:p>
        </w:tc>
        <w:tc>
          <w:tcPr>
            <w:tcW w:w="2268" w:type="dxa"/>
            <w:gridSpan w:val="4"/>
            <w:vAlign w:val="center"/>
          </w:tcPr>
          <w:p w14:paraId="1028F05D">
            <w:pPr>
              <w:pStyle w:val="15"/>
              <w:spacing w:before="7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授课教师</w:t>
            </w:r>
          </w:p>
        </w:tc>
        <w:tc>
          <w:tcPr>
            <w:tcW w:w="1517" w:type="dxa"/>
            <w:gridSpan w:val="2"/>
            <w:vAlign w:val="center"/>
          </w:tcPr>
          <w:p w14:paraId="0D99EBD7">
            <w:pPr>
              <w:pStyle w:val="15"/>
              <w:spacing w:before="70"/>
              <w:ind w:left="191" w:right="186"/>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王甜</w:t>
            </w:r>
          </w:p>
        </w:tc>
      </w:tr>
      <w:tr w14:paraId="53E44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4CC88F9E">
            <w:pPr>
              <w:pStyle w:val="15"/>
              <w:spacing w:before="72"/>
              <w:ind w:left="100" w:right="9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修读方式</w:t>
            </w:r>
          </w:p>
        </w:tc>
        <w:tc>
          <w:tcPr>
            <w:tcW w:w="3819" w:type="dxa"/>
            <w:gridSpan w:val="5"/>
            <w:vAlign w:val="center"/>
          </w:tcPr>
          <w:p w14:paraId="453A766B">
            <w:pPr>
              <w:pStyle w:val="15"/>
              <w:tabs>
                <w:tab w:val="left" w:pos="424"/>
              </w:tabs>
              <w:spacing w:before="72"/>
              <w:ind w:left="220" w:firstLine="420" w:firstLineChars="200"/>
              <w:jc w:val="both"/>
              <w:rPr>
                <w:rFonts w:hint="eastAsia" w:ascii="宋体" w:hAnsi="宋体" w:eastAsia="宋体" w:cs="宋体"/>
                <w:color w:val="auto"/>
                <w:sz w:val="21"/>
                <w:szCs w:val="21"/>
                <w:lang w:eastAsia="zh-CN"/>
              </w:rPr>
            </w:pPr>
            <w:r>
              <w:rPr>
                <w:rFonts w:hint="eastAsia" w:asciiTheme="minorEastAsia" w:hAnsiTheme="minorEastAsia" w:eastAsiaTheme="minorEastAsia"/>
                <w:color w:val="auto"/>
                <w:sz w:val="21"/>
                <w:lang w:eastAsia="zh-CN"/>
              </w:rPr>
              <w:t>√</w:t>
            </w:r>
            <w:r>
              <w:rPr>
                <w:rFonts w:hint="eastAsia" w:ascii="宋体" w:hAnsi="宋体" w:eastAsia="宋体" w:cs="宋体"/>
                <w:color w:val="auto"/>
                <w:sz w:val="21"/>
                <w:szCs w:val="21"/>
                <w:lang w:eastAsia="zh-CN"/>
              </w:rPr>
              <w:t xml:space="preserve">必修        </w:t>
            </w:r>
            <w:r>
              <w:rPr>
                <w:rFonts w:ascii="Wingdings 2" w:hAnsi="Wingdings 2" w:eastAsia="Wingdings 2"/>
                <w:color w:val="auto"/>
                <w:sz w:val="21"/>
              </w:rPr>
              <w:t></w:t>
            </w:r>
            <w:r>
              <w:rPr>
                <w:rFonts w:hint="eastAsia" w:ascii="宋体" w:hAnsi="宋体" w:eastAsia="宋体" w:cs="宋体"/>
                <w:color w:val="auto"/>
                <w:sz w:val="21"/>
                <w:szCs w:val="21"/>
                <w:lang w:eastAsia="zh-CN"/>
              </w:rPr>
              <w:t xml:space="preserve">选修    </w:t>
            </w:r>
          </w:p>
        </w:tc>
        <w:tc>
          <w:tcPr>
            <w:tcW w:w="2268" w:type="dxa"/>
            <w:gridSpan w:val="4"/>
            <w:vAlign w:val="center"/>
          </w:tcPr>
          <w:p w14:paraId="6EDDAE6D">
            <w:pPr>
              <w:pStyle w:val="15"/>
              <w:spacing w:before="72"/>
              <w:ind w:left="9"/>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学    分</w:t>
            </w:r>
          </w:p>
        </w:tc>
        <w:tc>
          <w:tcPr>
            <w:tcW w:w="1517" w:type="dxa"/>
            <w:gridSpan w:val="2"/>
            <w:vAlign w:val="center"/>
          </w:tcPr>
          <w:p w14:paraId="49797758">
            <w:pPr>
              <w:pStyle w:val="15"/>
              <w:spacing w:before="72"/>
              <w:ind w:left="9"/>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p>
        </w:tc>
      </w:tr>
      <w:tr w14:paraId="4064C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785B7D6B">
            <w:pPr>
              <w:pStyle w:val="15"/>
              <w:spacing w:before="72"/>
              <w:ind w:left="100" w:right="9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开课学期</w:t>
            </w:r>
          </w:p>
        </w:tc>
        <w:tc>
          <w:tcPr>
            <w:tcW w:w="1318" w:type="dxa"/>
            <w:gridSpan w:val="2"/>
            <w:vAlign w:val="center"/>
          </w:tcPr>
          <w:p w14:paraId="68E76B07">
            <w:pPr>
              <w:pStyle w:val="15"/>
              <w:spacing w:before="72"/>
              <w:ind w:left="1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第二学期</w:t>
            </w:r>
          </w:p>
        </w:tc>
        <w:tc>
          <w:tcPr>
            <w:tcW w:w="871" w:type="dxa"/>
            <w:vAlign w:val="center"/>
          </w:tcPr>
          <w:p w14:paraId="1101E0CF">
            <w:pPr>
              <w:pStyle w:val="15"/>
              <w:spacing w:before="72"/>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总学时</w:t>
            </w:r>
          </w:p>
        </w:tc>
        <w:tc>
          <w:tcPr>
            <w:tcW w:w="1630" w:type="dxa"/>
            <w:gridSpan w:val="2"/>
            <w:vAlign w:val="center"/>
          </w:tcPr>
          <w:p w14:paraId="101A22F2">
            <w:pPr>
              <w:pStyle w:val="15"/>
              <w:spacing w:before="72"/>
              <w:ind w:left="194"/>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48</w:t>
            </w:r>
          </w:p>
        </w:tc>
        <w:tc>
          <w:tcPr>
            <w:tcW w:w="2268" w:type="dxa"/>
            <w:gridSpan w:val="4"/>
            <w:vAlign w:val="center"/>
          </w:tcPr>
          <w:p w14:paraId="55BB44CD">
            <w:pPr>
              <w:pStyle w:val="15"/>
              <w:spacing w:before="72"/>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其中实践学时</w:t>
            </w:r>
          </w:p>
        </w:tc>
        <w:tc>
          <w:tcPr>
            <w:tcW w:w="1517" w:type="dxa"/>
            <w:gridSpan w:val="2"/>
            <w:vAlign w:val="center"/>
          </w:tcPr>
          <w:p w14:paraId="0C4B50BB">
            <w:pPr>
              <w:pStyle w:val="15"/>
              <w:spacing w:before="72"/>
              <w:ind w:left="9"/>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16</w:t>
            </w:r>
          </w:p>
        </w:tc>
      </w:tr>
      <w:tr w14:paraId="70980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75C3507C">
            <w:pPr>
              <w:pStyle w:val="15"/>
              <w:spacing w:before="72"/>
              <w:ind w:left="100" w:right="9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混合式</w:t>
            </w:r>
          </w:p>
          <w:p w14:paraId="60F3A758">
            <w:pPr>
              <w:pStyle w:val="15"/>
              <w:spacing w:before="72"/>
              <w:ind w:left="100" w:right="9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课程网址</w:t>
            </w:r>
          </w:p>
        </w:tc>
        <w:tc>
          <w:tcPr>
            <w:tcW w:w="7604" w:type="dxa"/>
            <w:gridSpan w:val="11"/>
            <w:vAlign w:val="center"/>
          </w:tcPr>
          <w:p w14:paraId="7E67D65F">
            <w:pPr>
              <w:pStyle w:val="15"/>
              <w:spacing w:before="72"/>
              <w:ind w:left="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非必填，根据实际填写</w:t>
            </w:r>
          </w:p>
        </w:tc>
      </w:tr>
      <w:tr w14:paraId="3A9CB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2" w:hRule="atLeast"/>
          <w:jc w:val="center"/>
        </w:trPr>
        <w:tc>
          <w:tcPr>
            <w:tcW w:w="1301" w:type="dxa"/>
          </w:tcPr>
          <w:p w14:paraId="1268A592">
            <w:pPr>
              <w:pStyle w:val="15"/>
              <w:spacing w:before="1"/>
              <w:rPr>
                <w:rFonts w:hint="eastAsia" w:ascii="宋体" w:hAnsi="宋体" w:eastAsia="宋体" w:cs="宋体"/>
                <w:color w:val="auto"/>
                <w:sz w:val="21"/>
                <w:szCs w:val="21"/>
                <w:lang w:eastAsia="zh-CN"/>
              </w:rPr>
            </w:pPr>
          </w:p>
          <w:p w14:paraId="53A4964C">
            <w:pPr>
              <w:pStyle w:val="15"/>
              <w:ind w:left="8"/>
              <w:jc w:val="center"/>
              <w:rPr>
                <w:rFonts w:hint="eastAsia"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A</w:t>
            </w:r>
          </w:p>
          <w:p w14:paraId="6C26CDA7">
            <w:pPr>
              <w:pStyle w:val="15"/>
              <w:spacing w:before="43"/>
              <w:ind w:left="104" w:right="93"/>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先修及后续</w:t>
            </w:r>
          </w:p>
          <w:p w14:paraId="27AC7D06">
            <w:pPr>
              <w:pStyle w:val="15"/>
              <w:spacing w:before="43"/>
              <w:ind w:left="104" w:right="93"/>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w:t>
            </w:r>
          </w:p>
        </w:tc>
        <w:tc>
          <w:tcPr>
            <w:tcW w:w="7604" w:type="dxa"/>
            <w:gridSpan w:val="11"/>
            <w:vAlign w:val="center"/>
          </w:tcPr>
          <w:p w14:paraId="4B033135">
            <w:pPr>
              <w:pStyle w:val="15"/>
              <w:spacing w:before="94"/>
              <w:ind w:left="107"/>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先修课程：《旅游专业导论》、《</w:t>
            </w:r>
            <w:r>
              <w:rPr>
                <w:rFonts w:ascii="宋体" w:hAnsi="宋体" w:eastAsia="宋体" w:cs="宋体"/>
                <w:color w:val="auto"/>
                <w:sz w:val="21"/>
                <w:szCs w:val="21"/>
                <w:lang w:eastAsia="zh-CN"/>
              </w:rPr>
              <w:t>旅游资源学</w:t>
            </w:r>
            <w:r>
              <w:rPr>
                <w:rFonts w:hint="eastAsia" w:ascii="宋体" w:hAnsi="宋体" w:eastAsia="宋体" w:cs="宋体"/>
                <w:color w:val="auto"/>
                <w:sz w:val="21"/>
                <w:szCs w:val="21"/>
                <w:lang w:eastAsia="zh-CN"/>
              </w:rPr>
              <w:t>》、《高等数学 C》等</w:t>
            </w:r>
          </w:p>
          <w:p w14:paraId="1F4524AD">
            <w:pPr>
              <w:pStyle w:val="15"/>
              <w:spacing w:before="94"/>
              <w:ind w:left="107"/>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后续课程：《旅游大数据采集与分析》、《智慧旅游》、《旅游教学方法论》等</w:t>
            </w:r>
          </w:p>
        </w:tc>
      </w:tr>
      <w:tr w14:paraId="4BD6B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301" w:type="dxa"/>
          </w:tcPr>
          <w:p w14:paraId="2A317525">
            <w:pPr>
              <w:pStyle w:val="15"/>
              <w:rPr>
                <w:rFonts w:hint="eastAsia" w:ascii="宋体" w:hAnsi="宋体" w:eastAsia="宋体" w:cs="宋体"/>
                <w:color w:val="auto"/>
                <w:sz w:val="21"/>
                <w:szCs w:val="21"/>
                <w:lang w:eastAsia="zh-CN"/>
              </w:rPr>
            </w:pPr>
          </w:p>
          <w:p w14:paraId="4667C4F0">
            <w:pPr>
              <w:pStyle w:val="15"/>
              <w:spacing w:before="4"/>
              <w:rPr>
                <w:rFonts w:hint="eastAsia" w:ascii="宋体" w:hAnsi="宋体" w:eastAsia="宋体" w:cs="宋体"/>
                <w:color w:val="auto"/>
                <w:sz w:val="21"/>
                <w:szCs w:val="21"/>
                <w:lang w:eastAsia="zh-CN"/>
              </w:rPr>
            </w:pPr>
          </w:p>
          <w:p w14:paraId="15FB0362">
            <w:pPr>
              <w:pStyle w:val="15"/>
              <w:ind w:left="8"/>
              <w:jc w:val="center"/>
              <w:rPr>
                <w:rFonts w:hint="eastAsia"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B</w:t>
            </w:r>
          </w:p>
          <w:p w14:paraId="59BD720F">
            <w:pPr>
              <w:pStyle w:val="15"/>
              <w:spacing w:before="43"/>
              <w:ind w:right="93"/>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课程描述</w:t>
            </w:r>
          </w:p>
        </w:tc>
        <w:tc>
          <w:tcPr>
            <w:tcW w:w="7604" w:type="dxa"/>
            <w:gridSpan w:val="11"/>
          </w:tcPr>
          <w:p w14:paraId="79F46DF0">
            <w:pPr>
              <w:pStyle w:val="15"/>
              <w:spacing w:before="4" w:line="276" w:lineRule="auto"/>
              <w:ind w:firstLine="420" w:firstLineChars="200"/>
              <w:rPr>
                <w:rFonts w:hint="eastAsia" w:ascii="宋体" w:hAnsi="宋体" w:eastAsia="宋体" w:cs="宋体"/>
                <w:color w:val="auto"/>
                <w:sz w:val="21"/>
                <w:szCs w:val="21"/>
                <w:lang w:eastAsia="zh-CN"/>
              </w:rPr>
            </w:pPr>
          </w:p>
          <w:p w14:paraId="53CD90C6">
            <w:pPr>
              <w:pStyle w:val="15"/>
              <w:spacing w:before="4" w:line="276"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的性质与任务：本课程是在旅游管理与服务教育专业的学科平台和专业核心课程，通过本课程的学习，培养学生具有Python语言上机的基本操作能力，掌握程序设计的思维与基本方法，理解面向对象程序设计的理念，能够编写、调试基础Python语言程序，提升其计算思维能力，解决旅游行业数智时代下的一些实际问题。</w:t>
            </w:r>
          </w:p>
          <w:p w14:paraId="616F36CB">
            <w:pPr>
              <w:pStyle w:val="15"/>
              <w:spacing w:before="4" w:line="276"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目标与内容：本课程旨在为旅游管理与服务教育专业的学生提供Python编程的基础知识和实用技能。通过学习Python语言的基本语法和编程技巧，学生将逐步掌握如何使用编程工具解决实际的旅游管理问题。课程内容涵盖Python语言简介及开发环境、标准数据类型、运算符及表达式、组合数据类型及其操作、Python语言的程序控制结构、函数与模块、文件及其操作、科学计算与可视化等内容，为后续课程中的数据处理、自动化任务、网络数据抓取和简单的统计分析等应用打下铺垫，帮助学生提升在数字化和信息化环境中的竞争力。本课程注重实践操作，鼓励学生在旅游管理领域中开发实际应用程序，为将来的职业发展打下坚实的基础。</w:t>
            </w:r>
          </w:p>
          <w:p w14:paraId="4330DD33">
            <w:pPr>
              <w:pStyle w:val="15"/>
              <w:spacing w:before="4" w:line="276" w:lineRule="auto"/>
              <w:rPr>
                <w:rFonts w:hint="eastAsia" w:ascii="宋体" w:hAnsi="宋体" w:eastAsia="宋体" w:cs="宋体"/>
                <w:color w:val="auto"/>
                <w:sz w:val="21"/>
                <w:szCs w:val="21"/>
                <w:lang w:eastAsia="zh-CN"/>
              </w:rPr>
            </w:pPr>
          </w:p>
          <w:p w14:paraId="33D8720C">
            <w:pPr>
              <w:pStyle w:val="15"/>
              <w:spacing w:before="4" w:line="276" w:lineRule="auto"/>
              <w:rPr>
                <w:rFonts w:hint="eastAsia" w:ascii="宋体" w:hAnsi="宋体" w:eastAsia="宋体" w:cs="宋体"/>
                <w:color w:val="auto"/>
                <w:sz w:val="21"/>
                <w:szCs w:val="21"/>
                <w:lang w:eastAsia="zh-CN"/>
              </w:rPr>
            </w:pPr>
          </w:p>
          <w:p w14:paraId="276071A8">
            <w:pPr>
              <w:pStyle w:val="15"/>
              <w:spacing w:before="4" w:line="276" w:lineRule="auto"/>
              <w:rPr>
                <w:rFonts w:hint="eastAsia" w:ascii="宋体" w:hAnsi="宋体" w:eastAsia="宋体" w:cs="宋体"/>
                <w:color w:val="auto"/>
                <w:sz w:val="21"/>
                <w:szCs w:val="21"/>
                <w:lang w:eastAsia="zh-CN"/>
              </w:rPr>
            </w:pPr>
          </w:p>
          <w:p w14:paraId="04C12078">
            <w:pPr>
              <w:pStyle w:val="15"/>
              <w:spacing w:before="4" w:line="276" w:lineRule="auto"/>
              <w:rPr>
                <w:rFonts w:hint="eastAsia" w:ascii="宋体" w:hAnsi="宋体" w:eastAsia="宋体" w:cs="宋体"/>
                <w:color w:val="auto"/>
                <w:sz w:val="21"/>
                <w:szCs w:val="21"/>
                <w:lang w:eastAsia="zh-CN"/>
              </w:rPr>
            </w:pPr>
          </w:p>
          <w:p w14:paraId="362E97A8">
            <w:pPr>
              <w:pStyle w:val="15"/>
              <w:spacing w:before="4" w:line="276" w:lineRule="auto"/>
              <w:rPr>
                <w:rFonts w:hint="eastAsia" w:ascii="宋体" w:hAnsi="宋体" w:eastAsia="宋体" w:cs="宋体"/>
                <w:color w:val="auto"/>
                <w:sz w:val="21"/>
                <w:szCs w:val="21"/>
                <w:lang w:eastAsia="zh-CN"/>
              </w:rPr>
            </w:pPr>
          </w:p>
          <w:p w14:paraId="1037E847">
            <w:pPr>
              <w:pStyle w:val="15"/>
              <w:spacing w:before="4" w:line="276" w:lineRule="auto"/>
              <w:rPr>
                <w:rFonts w:hint="eastAsia" w:ascii="宋体" w:hAnsi="宋体" w:eastAsia="宋体" w:cs="宋体"/>
                <w:color w:val="auto"/>
                <w:sz w:val="21"/>
                <w:szCs w:val="21"/>
                <w:lang w:eastAsia="zh-CN"/>
              </w:rPr>
            </w:pPr>
          </w:p>
        </w:tc>
      </w:tr>
      <w:tr w14:paraId="3A117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70" w:hRule="atLeast"/>
          <w:jc w:val="center"/>
        </w:trPr>
        <w:tc>
          <w:tcPr>
            <w:tcW w:w="1301" w:type="dxa"/>
          </w:tcPr>
          <w:p w14:paraId="0769008C">
            <w:pPr>
              <w:pStyle w:val="15"/>
              <w:rPr>
                <w:rFonts w:hint="eastAsia" w:ascii="宋体" w:hAnsi="宋体" w:eastAsia="宋体" w:cs="宋体"/>
                <w:color w:val="auto"/>
                <w:sz w:val="21"/>
                <w:szCs w:val="21"/>
                <w:lang w:eastAsia="zh-CN"/>
              </w:rPr>
            </w:pPr>
          </w:p>
          <w:p w14:paraId="6246B288">
            <w:pPr>
              <w:pStyle w:val="15"/>
              <w:rPr>
                <w:rFonts w:hint="eastAsia" w:ascii="宋体" w:hAnsi="宋体" w:eastAsia="宋体" w:cs="宋体"/>
                <w:color w:val="auto"/>
                <w:sz w:val="21"/>
                <w:szCs w:val="21"/>
                <w:lang w:eastAsia="zh-CN"/>
              </w:rPr>
            </w:pPr>
          </w:p>
          <w:p w14:paraId="4D3BE3AC">
            <w:pPr>
              <w:pStyle w:val="15"/>
              <w:rPr>
                <w:rFonts w:hint="eastAsia" w:ascii="宋体" w:hAnsi="宋体" w:eastAsia="宋体" w:cs="宋体"/>
                <w:color w:val="auto"/>
                <w:sz w:val="21"/>
                <w:szCs w:val="21"/>
                <w:lang w:eastAsia="zh-CN"/>
              </w:rPr>
            </w:pPr>
          </w:p>
          <w:p w14:paraId="0D9A1647">
            <w:pPr>
              <w:pStyle w:val="15"/>
              <w:rPr>
                <w:rFonts w:hint="eastAsia" w:ascii="宋体" w:hAnsi="宋体" w:eastAsia="宋体" w:cs="宋体"/>
                <w:color w:val="auto"/>
                <w:sz w:val="21"/>
                <w:szCs w:val="21"/>
                <w:lang w:eastAsia="zh-CN"/>
              </w:rPr>
            </w:pPr>
          </w:p>
          <w:p w14:paraId="6B555EA2">
            <w:pPr>
              <w:pStyle w:val="15"/>
              <w:rPr>
                <w:rFonts w:hint="eastAsia" w:ascii="宋体" w:hAnsi="宋体" w:eastAsia="宋体" w:cs="宋体"/>
                <w:color w:val="auto"/>
                <w:sz w:val="21"/>
                <w:szCs w:val="21"/>
                <w:lang w:eastAsia="zh-CN"/>
              </w:rPr>
            </w:pPr>
          </w:p>
          <w:p w14:paraId="451C5993">
            <w:pPr>
              <w:pStyle w:val="15"/>
              <w:rPr>
                <w:rFonts w:hint="eastAsia" w:ascii="宋体" w:hAnsi="宋体" w:eastAsia="宋体" w:cs="宋体"/>
                <w:color w:val="auto"/>
                <w:sz w:val="21"/>
                <w:szCs w:val="21"/>
                <w:lang w:eastAsia="zh-CN"/>
              </w:rPr>
            </w:pPr>
          </w:p>
          <w:p w14:paraId="6BA52575">
            <w:pPr>
              <w:pStyle w:val="15"/>
              <w:rPr>
                <w:rFonts w:hint="eastAsia" w:ascii="宋体" w:hAnsi="宋体" w:eastAsia="宋体" w:cs="宋体"/>
                <w:color w:val="auto"/>
                <w:sz w:val="21"/>
                <w:szCs w:val="21"/>
                <w:lang w:eastAsia="zh-CN"/>
              </w:rPr>
            </w:pPr>
          </w:p>
          <w:p w14:paraId="399AD72A">
            <w:pPr>
              <w:pStyle w:val="15"/>
              <w:rPr>
                <w:rFonts w:hint="eastAsia" w:ascii="宋体" w:hAnsi="宋体" w:eastAsia="宋体" w:cs="宋体"/>
                <w:color w:val="auto"/>
                <w:sz w:val="21"/>
                <w:szCs w:val="21"/>
                <w:lang w:eastAsia="zh-CN"/>
              </w:rPr>
            </w:pPr>
          </w:p>
          <w:p w14:paraId="043D4233">
            <w:pPr>
              <w:pStyle w:val="15"/>
              <w:rPr>
                <w:rFonts w:hint="eastAsia" w:ascii="宋体" w:hAnsi="宋体" w:eastAsia="宋体" w:cs="宋体"/>
                <w:color w:val="auto"/>
                <w:sz w:val="21"/>
                <w:szCs w:val="21"/>
                <w:lang w:eastAsia="zh-CN"/>
              </w:rPr>
            </w:pPr>
          </w:p>
          <w:p w14:paraId="3D214D22">
            <w:pPr>
              <w:pStyle w:val="15"/>
              <w:rPr>
                <w:rFonts w:hint="eastAsia" w:ascii="宋体" w:hAnsi="宋体" w:eastAsia="宋体" w:cs="宋体"/>
                <w:color w:val="auto"/>
                <w:sz w:val="21"/>
                <w:szCs w:val="21"/>
                <w:lang w:eastAsia="zh-CN"/>
              </w:rPr>
            </w:pPr>
          </w:p>
          <w:p w14:paraId="4198EA71">
            <w:pPr>
              <w:pStyle w:val="15"/>
              <w:rPr>
                <w:rFonts w:hint="eastAsia" w:ascii="宋体" w:hAnsi="宋体" w:eastAsia="宋体" w:cs="宋体"/>
                <w:color w:val="auto"/>
                <w:sz w:val="21"/>
                <w:szCs w:val="21"/>
                <w:lang w:eastAsia="zh-CN"/>
              </w:rPr>
            </w:pPr>
          </w:p>
          <w:p w14:paraId="2266C9C5">
            <w:pPr>
              <w:pStyle w:val="15"/>
              <w:spacing w:before="8"/>
              <w:rPr>
                <w:rFonts w:hint="eastAsia" w:ascii="宋体" w:hAnsi="宋体" w:eastAsia="宋体" w:cs="宋体"/>
                <w:color w:val="auto"/>
                <w:sz w:val="21"/>
                <w:szCs w:val="21"/>
                <w:lang w:eastAsia="zh-CN"/>
              </w:rPr>
            </w:pPr>
          </w:p>
          <w:p w14:paraId="5C574070">
            <w:pPr>
              <w:pStyle w:val="15"/>
              <w:ind w:left="8"/>
              <w:jc w:val="center"/>
              <w:rPr>
                <w:rFonts w:hint="eastAsia"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C</w:t>
            </w:r>
          </w:p>
          <w:p w14:paraId="1A4FF988">
            <w:pPr>
              <w:pStyle w:val="15"/>
              <w:spacing w:before="43"/>
              <w:ind w:right="7"/>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课程目标</w:t>
            </w:r>
          </w:p>
        </w:tc>
        <w:tc>
          <w:tcPr>
            <w:tcW w:w="7604" w:type="dxa"/>
            <w:gridSpan w:val="11"/>
          </w:tcPr>
          <w:p w14:paraId="5CF5104D">
            <w:pPr>
              <w:pStyle w:val="15"/>
              <w:spacing w:before="142"/>
              <w:ind w:left="3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（一）知识目标</w:t>
            </w:r>
          </w:p>
          <w:p w14:paraId="407F4E7D">
            <w:pPr>
              <w:pStyle w:val="15"/>
              <w:spacing w:line="276" w:lineRule="auto"/>
              <w:ind w:left="136" w:right="166" w:firstLine="424" w:firstLineChars="202"/>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w:t>
            </w:r>
            <w:r>
              <w:rPr>
                <w:rFonts w:hint="eastAsia" w:ascii="宋体" w:hAnsi="宋体" w:eastAsia="宋体" w:cs="宋体"/>
                <w:b/>
                <w:color w:val="auto"/>
                <w:sz w:val="21"/>
                <w:szCs w:val="21"/>
                <w:lang w:eastAsia="zh-CN"/>
              </w:rPr>
              <w:t>理解</w:t>
            </w:r>
            <w:r>
              <w:rPr>
                <w:rFonts w:hint="eastAsia" w:ascii="宋体" w:hAnsi="宋体" w:eastAsia="宋体" w:cs="宋体"/>
                <w:color w:val="auto"/>
                <w:sz w:val="21"/>
                <w:szCs w:val="21"/>
                <w:lang w:eastAsia="zh-CN"/>
              </w:rPr>
              <w:t>Python编程的基础知识：学生将理解Python语言的基本语法、数据结构和编程逻辑，为进一步的编程学习和应用奠定基础。</w:t>
            </w:r>
          </w:p>
          <w:p w14:paraId="6EF2D631">
            <w:pPr>
              <w:pStyle w:val="15"/>
              <w:spacing w:line="276" w:lineRule="auto"/>
              <w:ind w:left="136" w:firstLine="424" w:firstLineChars="202"/>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r>
              <w:rPr>
                <w:rFonts w:hint="eastAsia" w:ascii="宋体" w:hAnsi="宋体" w:eastAsia="宋体" w:cs="宋体"/>
                <w:b/>
                <w:color w:val="auto"/>
                <w:sz w:val="21"/>
                <w:szCs w:val="21"/>
                <w:lang w:eastAsia="zh-CN"/>
              </w:rPr>
              <w:t>归纳</w:t>
            </w:r>
            <w:r>
              <w:rPr>
                <w:rFonts w:hint="eastAsia" w:ascii="宋体" w:hAnsi="宋体" w:eastAsia="宋体" w:cs="宋体"/>
                <w:color w:val="auto"/>
                <w:sz w:val="21"/>
                <w:szCs w:val="21"/>
                <w:lang w:eastAsia="zh-CN"/>
              </w:rPr>
              <w:t>编程在旅游管理中的应用：学生能够归纳并总结Python在数据处理、自动化任务以及旅游管理信息系统开发中的实际应用场景。</w:t>
            </w:r>
          </w:p>
          <w:p w14:paraId="75100C42">
            <w:pPr>
              <w:pStyle w:val="15"/>
              <w:spacing w:line="276"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（二）能力目标</w:t>
            </w:r>
          </w:p>
          <w:p w14:paraId="03B346ED">
            <w:pPr>
              <w:pStyle w:val="15"/>
              <w:spacing w:line="276" w:lineRule="auto"/>
              <w:ind w:left="136" w:firstLine="424" w:firstLineChars="202"/>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r>
              <w:rPr>
                <w:rFonts w:hint="eastAsia" w:ascii="宋体" w:hAnsi="宋体" w:eastAsia="宋体" w:cs="宋体"/>
                <w:b/>
                <w:color w:val="auto"/>
                <w:sz w:val="21"/>
                <w:szCs w:val="21"/>
                <w:lang w:eastAsia="zh-CN"/>
              </w:rPr>
              <w:t>分析</w:t>
            </w:r>
            <w:r>
              <w:rPr>
                <w:rFonts w:hint="eastAsia" w:ascii="宋体" w:hAnsi="宋体" w:eastAsia="宋体" w:cs="宋体"/>
                <w:bCs/>
                <w:color w:val="auto"/>
                <w:sz w:val="21"/>
                <w:szCs w:val="21"/>
                <w:lang w:eastAsia="zh-CN"/>
              </w:rPr>
              <w:t>旅游数据：学生将具备使用Python进行旅游行业相关数据的分析能力，包括数据清洗、处理和简单的统计分析，为管理决策提供数据支持。</w:t>
            </w:r>
          </w:p>
          <w:p w14:paraId="0FB4AAD2">
            <w:pPr>
              <w:pStyle w:val="15"/>
              <w:spacing w:line="276" w:lineRule="auto"/>
              <w:ind w:left="136" w:firstLine="424" w:firstLineChars="202"/>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4.</w:t>
            </w:r>
            <w:r>
              <w:rPr>
                <w:rFonts w:hint="eastAsia" w:ascii="宋体" w:hAnsi="宋体" w:eastAsia="宋体" w:cs="宋体"/>
                <w:b/>
                <w:color w:val="auto"/>
                <w:sz w:val="21"/>
                <w:szCs w:val="21"/>
                <w:lang w:eastAsia="zh-CN"/>
              </w:rPr>
              <w:t>评价</w:t>
            </w:r>
            <w:r>
              <w:rPr>
                <w:rFonts w:hint="eastAsia" w:ascii="宋体" w:hAnsi="宋体" w:eastAsia="宋体" w:cs="宋体"/>
                <w:color w:val="auto"/>
                <w:sz w:val="21"/>
                <w:szCs w:val="21"/>
                <w:lang w:eastAsia="zh-CN"/>
              </w:rPr>
              <w:t>编程解决方案的有效性：学生能够评价和优化编程解决方案，确保其在旅游管理实际应用中的有效性和可行性。</w:t>
            </w:r>
          </w:p>
          <w:p w14:paraId="210A0106">
            <w:pPr>
              <w:pStyle w:val="15"/>
              <w:spacing w:line="276"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（三）素养目标</w:t>
            </w:r>
          </w:p>
          <w:p w14:paraId="17D608A4">
            <w:pPr>
              <w:pStyle w:val="15"/>
              <w:spacing w:line="276" w:lineRule="auto"/>
              <w:ind w:left="136" w:firstLine="424" w:firstLineChars="202"/>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5.</w:t>
            </w:r>
            <w:r>
              <w:rPr>
                <w:rFonts w:hint="eastAsia" w:ascii="宋体" w:hAnsi="宋体" w:eastAsia="宋体" w:cs="宋体"/>
                <w:b/>
                <w:color w:val="auto"/>
                <w:sz w:val="21"/>
                <w:szCs w:val="21"/>
                <w:lang w:eastAsia="zh-CN"/>
              </w:rPr>
              <w:t>重视</w:t>
            </w:r>
            <w:r>
              <w:rPr>
                <w:rFonts w:hint="eastAsia" w:ascii="宋体" w:hAnsi="宋体" w:eastAsia="宋体" w:cs="宋体"/>
                <w:color w:val="auto"/>
                <w:sz w:val="21"/>
                <w:szCs w:val="21"/>
                <w:lang w:eastAsia="zh-CN"/>
              </w:rPr>
              <w:t>社会责任与数据伦理：学生将通过课程学习认识到编程技术在旅游管理中的重要性，并增强社会责任感，注重数据使用过程中的伦理问题，培养诚信守法的职业素养。</w:t>
            </w:r>
          </w:p>
          <w:p w14:paraId="05414432">
            <w:pPr>
              <w:pStyle w:val="15"/>
              <w:spacing w:line="276" w:lineRule="auto"/>
              <w:ind w:left="136" w:right="23" w:firstLine="424" w:firstLineChars="202"/>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6.</w:t>
            </w:r>
            <w:r>
              <w:rPr>
                <w:rFonts w:hint="eastAsia" w:ascii="宋体" w:hAnsi="宋体" w:eastAsia="宋体" w:cs="宋体"/>
                <w:b/>
                <w:color w:val="auto"/>
                <w:sz w:val="21"/>
                <w:szCs w:val="21"/>
                <w:lang w:eastAsia="zh-CN"/>
              </w:rPr>
              <w:t>养成</w:t>
            </w:r>
            <w:r>
              <w:rPr>
                <w:rFonts w:hint="eastAsia" w:ascii="宋体" w:hAnsi="宋体" w:eastAsia="宋体" w:cs="宋体"/>
                <w:color w:val="auto"/>
                <w:sz w:val="21"/>
                <w:szCs w:val="21"/>
                <w:lang w:eastAsia="zh-CN"/>
              </w:rPr>
              <w:t>家国情怀与终身学习的意识：学生将在课程中树立服务国家和社会的家国情怀与使命担当，认识到信息技术在现代社会中的作用，养成终身学习的习惯，培养学生精益求精的大国工匠精神，为国家和行业发展贡献自己的力量。</w:t>
            </w:r>
          </w:p>
          <w:p w14:paraId="07D92B2F">
            <w:pPr>
              <w:pStyle w:val="15"/>
              <w:spacing w:before="91"/>
              <w:ind w:left="587"/>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【注】课程思政元素一定要在课程目标中体现。</w:t>
            </w:r>
          </w:p>
          <w:p w14:paraId="3548848A">
            <w:pPr>
              <w:pStyle w:val="15"/>
              <w:spacing w:before="91"/>
              <w:rPr>
                <w:rFonts w:hint="eastAsia" w:ascii="宋体" w:hAnsi="宋体" w:eastAsia="宋体" w:cs="宋体"/>
                <w:b/>
                <w:bCs/>
                <w:color w:val="auto"/>
                <w:sz w:val="21"/>
                <w:szCs w:val="21"/>
                <w:lang w:eastAsia="zh-CN"/>
              </w:rPr>
            </w:pPr>
          </w:p>
        </w:tc>
      </w:tr>
      <w:tr w14:paraId="621A17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4C0A2E6A">
            <w:pPr>
              <w:pStyle w:val="15"/>
              <w:jc w:val="center"/>
              <w:rPr>
                <w:rFonts w:hint="eastAsia" w:ascii="宋体"/>
                <w:b/>
                <w:color w:val="auto"/>
                <w:w w:val="98"/>
                <w:sz w:val="21"/>
                <w:lang w:eastAsia="zh-CN"/>
              </w:rPr>
            </w:pPr>
            <w:r>
              <w:rPr>
                <w:rFonts w:ascii="宋体"/>
                <w:b/>
                <w:color w:val="auto"/>
                <w:w w:val="98"/>
                <w:sz w:val="21"/>
                <w:lang w:eastAsia="zh-CN"/>
              </w:rPr>
              <w:t>D</w:t>
            </w:r>
          </w:p>
          <w:p w14:paraId="3DA36815">
            <w:pPr>
              <w:pStyle w:val="15"/>
              <w:jc w:val="center"/>
              <w:rPr>
                <w:rFonts w:hint="eastAsia" w:ascii="宋体" w:eastAsia="宋体"/>
                <w:b/>
                <w:color w:val="auto"/>
                <w:sz w:val="21"/>
                <w:lang w:eastAsia="zh-CN"/>
              </w:rPr>
            </w:pPr>
            <w:r>
              <w:rPr>
                <w:rFonts w:hint="eastAsia" w:ascii="宋体" w:eastAsia="宋体"/>
                <w:b/>
                <w:color w:val="auto"/>
                <w:sz w:val="21"/>
                <w:lang w:eastAsia="zh-CN"/>
              </w:rPr>
              <w:t>课程目标与</w:t>
            </w:r>
          </w:p>
          <w:p w14:paraId="40DCC3B9">
            <w:pPr>
              <w:pStyle w:val="15"/>
              <w:jc w:val="center"/>
              <w:rPr>
                <w:rFonts w:hint="eastAsia" w:ascii="宋体" w:eastAsia="宋体"/>
                <w:b/>
                <w:color w:val="auto"/>
                <w:sz w:val="21"/>
                <w:lang w:eastAsia="zh-CN"/>
              </w:rPr>
            </w:pPr>
            <w:r>
              <w:rPr>
                <w:rFonts w:hint="eastAsia" w:ascii="宋体" w:eastAsia="宋体"/>
                <w:b/>
                <w:color w:val="auto"/>
                <w:sz w:val="21"/>
                <w:lang w:eastAsia="zh-CN"/>
              </w:rPr>
              <w:t>毕业要求的</w:t>
            </w:r>
          </w:p>
          <w:p w14:paraId="704D5EBB">
            <w:pPr>
              <w:pStyle w:val="15"/>
              <w:spacing w:before="43"/>
              <w:ind w:right="7"/>
              <w:jc w:val="center"/>
              <w:rPr>
                <w:rFonts w:hint="eastAsia" w:ascii="宋体" w:hAnsi="宋体" w:eastAsia="宋体" w:cs="宋体"/>
                <w:b/>
                <w:color w:val="auto"/>
                <w:sz w:val="21"/>
                <w:szCs w:val="21"/>
                <w:lang w:eastAsia="zh-CN"/>
              </w:rPr>
            </w:pPr>
            <w:r>
              <w:rPr>
                <w:rFonts w:hint="eastAsia" w:ascii="宋体" w:eastAsia="宋体"/>
                <w:b/>
                <w:color w:val="auto"/>
                <w:sz w:val="21"/>
                <w:lang w:eastAsia="zh-CN"/>
              </w:rPr>
              <w:t>对应关系</w:t>
            </w:r>
          </w:p>
        </w:tc>
        <w:tc>
          <w:tcPr>
            <w:tcW w:w="2189" w:type="dxa"/>
            <w:gridSpan w:val="3"/>
            <w:vAlign w:val="center"/>
          </w:tcPr>
          <w:p w14:paraId="6338138F">
            <w:pPr>
              <w:pStyle w:val="15"/>
              <w:spacing w:before="86"/>
              <w:ind w:left="114"/>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毕业要求</w:t>
            </w:r>
          </w:p>
        </w:tc>
        <w:tc>
          <w:tcPr>
            <w:tcW w:w="2879" w:type="dxa"/>
            <w:gridSpan w:val="4"/>
            <w:vAlign w:val="center"/>
          </w:tcPr>
          <w:p w14:paraId="795336E1">
            <w:pPr>
              <w:pStyle w:val="15"/>
              <w:spacing w:before="86"/>
              <w:ind w:left="115"/>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毕业要求指标点</w:t>
            </w:r>
          </w:p>
        </w:tc>
        <w:tc>
          <w:tcPr>
            <w:tcW w:w="2536" w:type="dxa"/>
            <w:gridSpan w:val="4"/>
            <w:vAlign w:val="center"/>
          </w:tcPr>
          <w:p w14:paraId="086D3F17">
            <w:pPr>
              <w:pStyle w:val="15"/>
              <w:spacing w:before="86"/>
              <w:ind w:left="96" w:right="67"/>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课程目标</w:t>
            </w:r>
          </w:p>
        </w:tc>
      </w:tr>
      <w:tr w14:paraId="739CD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9" w:hRule="atLeast"/>
          <w:jc w:val="center"/>
        </w:trPr>
        <w:tc>
          <w:tcPr>
            <w:tcW w:w="1301" w:type="dxa"/>
            <w:vMerge w:val="continue"/>
          </w:tcPr>
          <w:p w14:paraId="1E108B30">
            <w:pPr>
              <w:pStyle w:val="15"/>
              <w:spacing w:before="43"/>
              <w:ind w:right="7"/>
              <w:jc w:val="center"/>
              <w:rPr>
                <w:rFonts w:hint="eastAsia" w:ascii="宋体" w:hAnsi="宋体" w:eastAsia="宋体" w:cs="宋体"/>
                <w:b/>
                <w:color w:val="auto"/>
                <w:sz w:val="21"/>
                <w:szCs w:val="21"/>
                <w:lang w:eastAsia="zh-CN"/>
              </w:rPr>
            </w:pPr>
          </w:p>
        </w:tc>
        <w:tc>
          <w:tcPr>
            <w:tcW w:w="2189" w:type="dxa"/>
            <w:gridSpan w:val="3"/>
            <w:vAlign w:val="center"/>
          </w:tcPr>
          <w:p w14:paraId="7BB8773E">
            <w:pPr>
              <w:jc w:val="both"/>
              <w:rPr>
                <w:rFonts w:hint="eastAsia"/>
                <w:color w:val="auto"/>
                <w:sz w:val="21"/>
                <w:szCs w:val="21"/>
                <w:lang w:eastAsia="zh-CN"/>
              </w:rPr>
            </w:pPr>
            <w:r>
              <w:rPr>
                <w:rFonts w:hint="eastAsia"/>
                <w:color w:val="auto"/>
                <w:sz w:val="21"/>
                <w:szCs w:val="21"/>
                <w:lang w:eastAsia="zh-CN"/>
              </w:rPr>
              <w:t>1.专业知能：掌握比较系统的专业知识和能力；具备终身学习、持续发展的能力。</w:t>
            </w:r>
          </w:p>
        </w:tc>
        <w:tc>
          <w:tcPr>
            <w:tcW w:w="2879" w:type="dxa"/>
            <w:gridSpan w:val="4"/>
            <w:vAlign w:val="center"/>
          </w:tcPr>
          <w:p w14:paraId="6EC37850">
            <w:pPr>
              <w:rPr>
                <w:rFonts w:hint="eastAsia"/>
                <w:color w:val="auto"/>
                <w:sz w:val="21"/>
                <w:szCs w:val="21"/>
                <w:lang w:eastAsia="zh-CN"/>
              </w:rPr>
            </w:pPr>
            <w:r>
              <w:rPr>
                <w:rFonts w:hint="eastAsia"/>
                <w:color w:val="auto"/>
                <w:sz w:val="21"/>
                <w:szCs w:val="21"/>
                <w:lang w:eastAsia="zh-CN"/>
              </w:rPr>
              <w:t>1-1 掌握旅游与服务教育的基本理论和基本知识；熟练掌握旅游学科的基本知识、基本技能和基本研究法；具有正确的职业意识与服务理念；能够运用科学且管用方法从事旅游企事业管理工作。</w:t>
            </w:r>
          </w:p>
        </w:tc>
        <w:tc>
          <w:tcPr>
            <w:tcW w:w="2536" w:type="dxa"/>
            <w:gridSpan w:val="4"/>
            <w:vAlign w:val="center"/>
          </w:tcPr>
          <w:p w14:paraId="5BEB7964">
            <w:pPr>
              <w:ind w:firstLine="630" w:firstLineChars="300"/>
              <w:rPr>
                <w:rFonts w:hint="eastAsia" w:ascii="宋体" w:hAnsi="宋体" w:eastAsia="宋体" w:cs="宋体"/>
                <w:b/>
                <w:bCs/>
                <w:color w:val="auto"/>
                <w:sz w:val="21"/>
                <w:szCs w:val="21"/>
                <w:lang w:eastAsia="zh-CN"/>
              </w:rPr>
            </w:pPr>
            <w:r>
              <w:rPr>
                <w:rFonts w:hint="eastAsia"/>
                <w:color w:val="auto"/>
                <w:sz w:val="21"/>
                <w:szCs w:val="21"/>
                <w:lang w:eastAsia="zh-CN"/>
              </w:rPr>
              <w:t>课程目标1、2</w:t>
            </w:r>
          </w:p>
        </w:tc>
      </w:tr>
      <w:tr w14:paraId="40478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0" w:hRule="atLeast"/>
          <w:jc w:val="center"/>
        </w:trPr>
        <w:tc>
          <w:tcPr>
            <w:tcW w:w="1301" w:type="dxa"/>
            <w:vMerge w:val="continue"/>
          </w:tcPr>
          <w:p w14:paraId="626CF3CF">
            <w:pPr>
              <w:pStyle w:val="15"/>
              <w:spacing w:before="43"/>
              <w:ind w:right="7"/>
              <w:jc w:val="center"/>
              <w:rPr>
                <w:rFonts w:hint="eastAsia" w:ascii="宋体" w:hAnsi="宋体" w:eastAsia="宋体" w:cs="宋体"/>
                <w:b/>
                <w:color w:val="auto"/>
                <w:sz w:val="21"/>
                <w:szCs w:val="21"/>
                <w:lang w:eastAsia="zh-CN"/>
              </w:rPr>
            </w:pPr>
          </w:p>
        </w:tc>
        <w:tc>
          <w:tcPr>
            <w:tcW w:w="2189" w:type="dxa"/>
            <w:gridSpan w:val="3"/>
            <w:vAlign w:val="center"/>
          </w:tcPr>
          <w:p w14:paraId="08D2248B">
            <w:pPr>
              <w:jc w:val="both"/>
              <w:rPr>
                <w:rFonts w:hint="eastAsia"/>
                <w:color w:val="auto"/>
                <w:sz w:val="21"/>
                <w:szCs w:val="21"/>
                <w:lang w:eastAsia="zh-CN"/>
              </w:rPr>
            </w:pPr>
            <w:r>
              <w:rPr>
                <w:rFonts w:hint="eastAsia"/>
                <w:color w:val="auto"/>
                <w:sz w:val="21"/>
                <w:szCs w:val="21"/>
                <w:lang w:eastAsia="zh-CN"/>
              </w:rPr>
              <w:t>1.专业知能：掌握比较系统的专业知识和能力；具备终身学习、持续发展的能力。</w:t>
            </w:r>
          </w:p>
        </w:tc>
        <w:tc>
          <w:tcPr>
            <w:tcW w:w="2879" w:type="dxa"/>
            <w:gridSpan w:val="4"/>
            <w:vAlign w:val="center"/>
          </w:tcPr>
          <w:p w14:paraId="00D0A1E5">
            <w:pPr>
              <w:rPr>
                <w:rFonts w:hint="eastAsia"/>
                <w:color w:val="auto"/>
                <w:sz w:val="21"/>
                <w:szCs w:val="21"/>
                <w:lang w:eastAsia="zh-CN"/>
              </w:rPr>
            </w:pPr>
            <w:r>
              <w:rPr>
                <w:rFonts w:hint="eastAsia"/>
                <w:color w:val="auto"/>
                <w:sz w:val="21"/>
                <w:szCs w:val="21"/>
                <w:lang w:eastAsia="zh-CN"/>
              </w:rPr>
              <w:t>1-2 具备终身学习、推动旅游业可持续发展与高质量发展的能力。</w:t>
            </w:r>
          </w:p>
        </w:tc>
        <w:tc>
          <w:tcPr>
            <w:tcW w:w="2536" w:type="dxa"/>
            <w:gridSpan w:val="4"/>
            <w:vAlign w:val="center"/>
          </w:tcPr>
          <w:p w14:paraId="5EDF86E9">
            <w:pPr>
              <w:ind w:firstLine="420" w:firstLineChars="200"/>
              <w:rPr>
                <w:rFonts w:hint="eastAsia"/>
                <w:color w:val="auto"/>
                <w:sz w:val="21"/>
                <w:szCs w:val="21"/>
                <w:lang w:eastAsia="zh-CN"/>
              </w:rPr>
            </w:pPr>
            <w:r>
              <w:rPr>
                <w:rFonts w:hint="eastAsia"/>
                <w:color w:val="auto"/>
                <w:sz w:val="21"/>
                <w:szCs w:val="21"/>
                <w:lang w:eastAsia="zh-CN"/>
              </w:rPr>
              <w:t>课程目标3、4、5</w:t>
            </w:r>
          </w:p>
        </w:tc>
      </w:tr>
      <w:tr w14:paraId="48A5E4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12E29AF3">
            <w:pPr>
              <w:pStyle w:val="15"/>
              <w:spacing w:before="43"/>
              <w:ind w:right="7"/>
              <w:jc w:val="center"/>
              <w:rPr>
                <w:rFonts w:hint="eastAsia" w:ascii="宋体" w:hAnsi="宋体" w:eastAsia="宋体" w:cs="宋体"/>
                <w:b/>
                <w:color w:val="auto"/>
                <w:sz w:val="21"/>
                <w:szCs w:val="21"/>
                <w:lang w:eastAsia="zh-CN"/>
              </w:rPr>
            </w:pPr>
          </w:p>
        </w:tc>
        <w:tc>
          <w:tcPr>
            <w:tcW w:w="2189" w:type="dxa"/>
            <w:gridSpan w:val="3"/>
            <w:vAlign w:val="center"/>
          </w:tcPr>
          <w:p w14:paraId="1A5F1659">
            <w:pPr>
              <w:pStyle w:val="15"/>
              <w:spacing w:before="125"/>
              <w:ind w:right="23"/>
              <w:rPr>
                <w:rFonts w:hint="eastAsia"/>
                <w:color w:val="auto"/>
                <w:sz w:val="21"/>
                <w:szCs w:val="21"/>
                <w:lang w:eastAsia="zh-CN"/>
              </w:rPr>
            </w:pPr>
            <w:r>
              <w:rPr>
                <w:rFonts w:hint="eastAsia"/>
                <w:color w:val="auto"/>
                <w:sz w:val="21"/>
                <w:szCs w:val="21"/>
                <w:lang w:eastAsia="zh-CN"/>
              </w:rPr>
              <w:t>3.应用创新：具有发掘、分析、应用研究成果解决问题的能力；具备较强的创新或创业能力。</w:t>
            </w:r>
          </w:p>
        </w:tc>
        <w:tc>
          <w:tcPr>
            <w:tcW w:w="2879" w:type="dxa"/>
            <w:gridSpan w:val="4"/>
            <w:vAlign w:val="center"/>
          </w:tcPr>
          <w:p w14:paraId="4CE92567">
            <w:pPr>
              <w:pStyle w:val="15"/>
              <w:spacing w:before="125"/>
              <w:ind w:right="23"/>
              <w:rPr>
                <w:rFonts w:hint="eastAsia"/>
                <w:color w:val="auto"/>
                <w:sz w:val="21"/>
                <w:szCs w:val="21"/>
                <w:lang w:eastAsia="zh-CN"/>
              </w:rPr>
            </w:pPr>
            <w:r>
              <w:rPr>
                <w:rFonts w:hint="eastAsia"/>
                <w:color w:val="auto"/>
                <w:sz w:val="21"/>
                <w:szCs w:val="21"/>
                <w:lang w:eastAsia="zh-CN"/>
              </w:rPr>
              <w:t>3-1具备获取和更新旅游管理、接待服务、教育培训等领域相关知识的自我学习能力；具备将所学专业知识应用于行业产业实践的基本素养，具备旅游产业发掘、分析、应用研究成果和解决问题的能力。</w:t>
            </w:r>
          </w:p>
        </w:tc>
        <w:tc>
          <w:tcPr>
            <w:tcW w:w="2536" w:type="dxa"/>
            <w:gridSpan w:val="4"/>
            <w:vAlign w:val="center"/>
          </w:tcPr>
          <w:p w14:paraId="274CCECA">
            <w:pPr>
              <w:pStyle w:val="15"/>
              <w:spacing w:before="125" w:line="312" w:lineRule="auto"/>
              <w:ind w:right="23" w:firstLine="630" w:firstLineChars="300"/>
              <w:rPr>
                <w:rFonts w:hint="eastAsia" w:ascii="宋体" w:hAnsi="宋体" w:eastAsia="宋体" w:cs="宋体"/>
                <w:b/>
                <w:bCs/>
                <w:color w:val="auto"/>
                <w:sz w:val="21"/>
                <w:szCs w:val="21"/>
                <w:lang w:eastAsia="zh-CN"/>
              </w:rPr>
            </w:pPr>
            <w:r>
              <w:rPr>
                <w:rFonts w:hint="eastAsia"/>
                <w:color w:val="auto"/>
                <w:sz w:val="21"/>
                <w:szCs w:val="21"/>
                <w:lang w:eastAsia="zh-CN"/>
              </w:rPr>
              <w:t>课程目标3、6</w:t>
            </w:r>
          </w:p>
        </w:tc>
      </w:tr>
      <w:tr w14:paraId="72268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1F30DABD">
            <w:pPr>
              <w:pStyle w:val="15"/>
              <w:spacing w:before="43"/>
              <w:ind w:right="7"/>
              <w:jc w:val="center"/>
              <w:rPr>
                <w:rFonts w:hint="eastAsia" w:ascii="宋体" w:hAnsi="宋体" w:eastAsia="宋体" w:cs="宋体"/>
                <w:b/>
                <w:color w:val="auto"/>
                <w:sz w:val="21"/>
                <w:szCs w:val="21"/>
                <w:lang w:eastAsia="zh-CN"/>
              </w:rPr>
            </w:pPr>
          </w:p>
        </w:tc>
        <w:tc>
          <w:tcPr>
            <w:tcW w:w="2189" w:type="dxa"/>
            <w:gridSpan w:val="3"/>
          </w:tcPr>
          <w:p w14:paraId="30444673">
            <w:pPr>
              <w:pStyle w:val="15"/>
              <w:spacing w:before="125" w:line="312" w:lineRule="auto"/>
              <w:ind w:right="23"/>
              <w:rPr>
                <w:rFonts w:hint="eastAsia" w:ascii="宋体" w:hAnsi="宋体" w:eastAsia="宋体" w:cs="宋体"/>
                <w:b/>
                <w:bCs/>
                <w:color w:val="auto"/>
                <w:sz w:val="21"/>
                <w:szCs w:val="21"/>
                <w:lang w:eastAsia="zh-CN"/>
              </w:rPr>
            </w:pPr>
          </w:p>
        </w:tc>
        <w:tc>
          <w:tcPr>
            <w:tcW w:w="2879" w:type="dxa"/>
            <w:gridSpan w:val="4"/>
          </w:tcPr>
          <w:p w14:paraId="464F6FAF">
            <w:pPr>
              <w:pStyle w:val="15"/>
              <w:spacing w:before="125" w:line="312" w:lineRule="auto"/>
              <w:ind w:right="23"/>
              <w:rPr>
                <w:rFonts w:hint="eastAsia" w:ascii="宋体" w:hAnsi="宋体" w:eastAsia="宋体" w:cs="宋体"/>
                <w:b/>
                <w:bCs/>
                <w:color w:val="auto"/>
                <w:sz w:val="21"/>
                <w:szCs w:val="21"/>
                <w:lang w:eastAsia="zh-CN"/>
              </w:rPr>
            </w:pPr>
          </w:p>
        </w:tc>
        <w:tc>
          <w:tcPr>
            <w:tcW w:w="2536" w:type="dxa"/>
            <w:gridSpan w:val="4"/>
          </w:tcPr>
          <w:p w14:paraId="707C7878">
            <w:pPr>
              <w:pStyle w:val="15"/>
              <w:spacing w:before="125" w:line="312" w:lineRule="auto"/>
              <w:ind w:right="23"/>
              <w:rPr>
                <w:rFonts w:hint="eastAsia" w:ascii="宋体" w:hAnsi="宋体" w:eastAsia="宋体" w:cs="宋体"/>
                <w:b/>
                <w:bCs/>
                <w:color w:val="auto"/>
                <w:sz w:val="21"/>
                <w:szCs w:val="21"/>
                <w:lang w:eastAsia="zh-CN"/>
              </w:rPr>
            </w:pPr>
          </w:p>
        </w:tc>
      </w:tr>
      <w:tr w14:paraId="50B73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4A7CE7D3">
            <w:pPr>
              <w:pStyle w:val="15"/>
              <w:spacing w:before="43"/>
              <w:ind w:right="7"/>
              <w:jc w:val="center"/>
              <w:rPr>
                <w:rFonts w:hint="eastAsia" w:ascii="宋体" w:hAnsi="宋体" w:eastAsia="宋体" w:cs="宋体"/>
                <w:b/>
                <w:color w:val="auto"/>
                <w:sz w:val="21"/>
                <w:szCs w:val="21"/>
                <w:lang w:eastAsia="zh-CN"/>
              </w:rPr>
            </w:pPr>
          </w:p>
        </w:tc>
        <w:tc>
          <w:tcPr>
            <w:tcW w:w="2189" w:type="dxa"/>
            <w:gridSpan w:val="3"/>
          </w:tcPr>
          <w:p w14:paraId="34D66C7C">
            <w:pPr>
              <w:pStyle w:val="15"/>
              <w:spacing w:before="125" w:line="312" w:lineRule="auto"/>
              <w:ind w:right="23"/>
              <w:rPr>
                <w:rFonts w:hint="eastAsia" w:ascii="宋体" w:hAnsi="宋体" w:eastAsia="宋体" w:cs="宋体"/>
                <w:b/>
                <w:bCs/>
                <w:color w:val="auto"/>
                <w:sz w:val="21"/>
                <w:szCs w:val="21"/>
                <w:lang w:eastAsia="zh-CN"/>
              </w:rPr>
            </w:pPr>
          </w:p>
        </w:tc>
        <w:tc>
          <w:tcPr>
            <w:tcW w:w="2879" w:type="dxa"/>
            <w:gridSpan w:val="4"/>
          </w:tcPr>
          <w:p w14:paraId="210C9AEE">
            <w:pPr>
              <w:pStyle w:val="15"/>
              <w:spacing w:before="125" w:line="312" w:lineRule="auto"/>
              <w:ind w:right="23"/>
              <w:rPr>
                <w:rFonts w:hint="eastAsia" w:ascii="宋体" w:hAnsi="宋体" w:eastAsia="宋体" w:cs="宋体"/>
                <w:b/>
                <w:bCs/>
                <w:color w:val="auto"/>
                <w:sz w:val="21"/>
                <w:szCs w:val="21"/>
                <w:lang w:eastAsia="zh-CN"/>
              </w:rPr>
            </w:pPr>
          </w:p>
        </w:tc>
        <w:tc>
          <w:tcPr>
            <w:tcW w:w="2536" w:type="dxa"/>
            <w:gridSpan w:val="4"/>
          </w:tcPr>
          <w:p w14:paraId="7BA053AE">
            <w:pPr>
              <w:pStyle w:val="15"/>
              <w:spacing w:before="125" w:line="312" w:lineRule="auto"/>
              <w:ind w:right="23"/>
              <w:rPr>
                <w:rFonts w:hint="eastAsia" w:ascii="宋体" w:hAnsi="宋体" w:eastAsia="宋体" w:cs="宋体"/>
                <w:b/>
                <w:bCs/>
                <w:color w:val="auto"/>
                <w:sz w:val="21"/>
                <w:szCs w:val="21"/>
                <w:lang w:eastAsia="zh-CN"/>
              </w:rPr>
            </w:pPr>
          </w:p>
        </w:tc>
      </w:tr>
      <w:tr w14:paraId="512B5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1F882ED9">
            <w:pPr>
              <w:pStyle w:val="15"/>
              <w:spacing w:before="152"/>
              <w:ind w:left="8"/>
              <w:jc w:val="center"/>
              <w:rPr>
                <w:rFonts w:hint="eastAsia" w:ascii="宋体"/>
                <w:b/>
                <w:color w:val="auto"/>
                <w:sz w:val="21"/>
              </w:rPr>
            </w:pPr>
            <w:r>
              <w:rPr>
                <w:rFonts w:ascii="宋体"/>
                <w:b/>
                <w:color w:val="auto"/>
                <w:w w:val="98"/>
                <w:sz w:val="21"/>
              </w:rPr>
              <w:t>E</w:t>
            </w:r>
          </w:p>
          <w:p w14:paraId="4679F56D">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eastAsia="宋体"/>
                <w:b/>
                <w:color w:val="auto"/>
                <w:sz w:val="21"/>
              </w:rPr>
              <w:t>教学内容</w:t>
            </w:r>
          </w:p>
        </w:tc>
        <w:tc>
          <w:tcPr>
            <w:tcW w:w="5068" w:type="dxa"/>
            <w:gridSpan w:val="7"/>
            <w:vMerge w:val="restart"/>
            <w:vAlign w:val="center"/>
          </w:tcPr>
          <w:p w14:paraId="4FC93216">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章节内容</w:t>
            </w:r>
          </w:p>
        </w:tc>
        <w:tc>
          <w:tcPr>
            <w:tcW w:w="2536" w:type="dxa"/>
            <w:gridSpan w:val="4"/>
            <w:vAlign w:val="center"/>
          </w:tcPr>
          <w:p w14:paraId="74934783">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eastAsia="宋体"/>
                <w:bCs/>
                <w:color w:val="auto"/>
                <w:sz w:val="21"/>
                <w:lang w:eastAsia="zh-CN"/>
              </w:rPr>
              <w:t>学时分配</w:t>
            </w:r>
          </w:p>
        </w:tc>
      </w:tr>
      <w:tr w14:paraId="23C2BD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07D19254">
            <w:pPr>
              <w:pStyle w:val="15"/>
              <w:spacing w:before="125" w:line="312" w:lineRule="auto"/>
              <w:ind w:right="23"/>
              <w:jc w:val="center"/>
              <w:rPr>
                <w:rFonts w:hint="eastAsia"/>
                <w:color w:val="auto"/>
              </w:rPr>
            </w:pPr>
          </w:p>
        </w:tc>
        <w:tc>
          <w:tcPr>
            <w:tcW w:w="5068" w:type="dxa"/>
            <w:gridSpan w:val="7"/>
            <w:vMerge w:val="continue"/>
            <w:vAlign w:val="center"/>
          </w:tcPr>
          <w:p w14:paraId="0DE74C21">
            <w:pPr>
              <w:pStyle w:val="15"/>
              <w:spacing w:before="125" w:line="312" w:lineRule="auto"/>
              <w:ind w:right="23"/>
              <w:jc w:val="center"/>
              <w:rPr>
                <w:rFonts w:hint="eastAsia"/>
                <w:color w:val="auto"/>
              </w:rPr>
            </w:pPr>
          </w:p>
        </w:tc>
        <w:tc>
          <w:tcPr>
            <w:tcW w:w="884" w:type="dxa"/>
            <w:vAlign w:val="center"/>
          </w:tcPr>
          <w:p w14:paraId="7D603685">
            <w:pPr>
              <w:pStyle w:val="15"/>
              <w:spacing w:before="44"/>
              <w:jc w:val="center"/>
              <w:rPr>
                <w:rFonts w:hint="eastAsia" w:ascii="宋体" w:hAnsi="宋体" w:eastAsia="宋体" w:cs="宋体"/>
                <w:b/>
                <w:bCs/>
                <w:color w:val="auto"/>
                <w:sz w:val="21"/>
                <w:szCs w:val="21"/>
                <w:lang w:eastAsia="zh-CN"/>
              </w:rPr>
            </w:pPr>
            <w:r>
              <w:rPr>
                <w:rFonts w:hint="eastAsia" w:ascii="宋体" w:eastAsia="宋体"/>
                <w:bCs/>
                <w:color w:val="auto"/>
                <w:sz w:val="21"/>
                <w:lang w:eastAsia="zh-CN"/>
              </w:rPr>
              <w:t>理论</w:t>
            </w:r>
          </w:p>
        </w:tc>
        <w:tc>
          <w:tcPr>
            <w:tcW w:w="850" w:type="dxa"/>
            <w:gridSpan w:val="2"/>
            <w:vAlign w:val="center"/>
          </w:tcPr>
          <w:p w14:paraId="6F1896C8">
            <w:pPr>
              <w:pStyle w:val="15"/>
              <w:spacing w:before="44"/>
              <w:jc w:val="center"/>
              <w:rPr>
                <w:rFonts w:hint="eastAsia" w:ascii="宋体" w:hAnsi="宋体" w:eastAsia="宋体" w:cs="宋体"/>
                <w:b/>
                <w:bCs/>
                <w:color w:val="auto"/>
                <w:sz w:val="21"/>
                <w:szCs w:val="21"/>
                <w:lang w:eastAsia="zh-CN"/>
              </w:rPr>
            </w:pPr>
            <w:r>
              <w:rPr>
                <w:rFonts w:hint="eastAsia" w:ascii="宋体" w:eastAsia="宋体"/>
                <w:bCs/>
                <w:color w:val="auto"/>
                <w:sz w:val="21"/>
                <w:lang w:eastAsia="zh-CN"/>
              </w:rPr>
              <w:t>实践</w:t>
            </w:r>
          </w:p>
        </w:tc>
        <w:tc>
          <w:tcPr>
            <w:tcW w:w="802" w:type="dxa"/>
            <w:vAlign w:val="center"/>
          </w:tcPr>
          <w:p w14:paraId="1D5D6A46">
            <w:pPr>
              <w:pStyle w:val="15"/>
              <w:spacing w:before="44"/>
              <w:ind w:right="89"/>
              <w:jc w:val="center"/>
              <w:rPr>
                <w:rFonts w:hint="eastAsia" w:ascii="宋体" w:hAnsi="宋体" w:eastAsia="宋体" w:cs="宋体"/>
                <w:b/>
                <w:bCs/>
                <w:color w:val="auto"/>
                <w:sz w:val="21"/>
                <w:szCs w:val="21"/>
                <w:lang w:eastAsia="zh-CN"/>
              </w:rPr>
            </w:pPr>
            <w:r>
              <w:rPr>
                <w:rFonts w:hint="eastAsia" w:ascii="宋体" w:eastAsia="宋体"/>
                <w:bCs/>
                <w:color w:val="auto"/>
                <w:sz w:val="21"/>
                <w:lang w:eastAsia="zh-CN"/>
              </w:rPr>
              <w:t xml:space="preserve"> 合计</w:t>
            </w:r>
          </w:p>
        </w:tc>
      </w:tr>
      <w:tr w14:paraId="536FC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0E8ADDA">
            <w:pPr>
              <w:pStyle w:val="15"/>
              <w:spacing w:before="125" w:line="312" w:lineRule="auto"/>
              <w:ind w:right="23"/>
              <w:rPr>
                <w:rFonts w:hint="eastAsia"/>
                <w:color w:val="auto"/>
              </w:rPr>
            </w:pPr>
          </w:p>
        </w:tc>
        <w:tc>
          <w:tcPr>
            <w:tcW w:w="5068" w:type="dxa"/>
            <w:gridSpan w:val="7"/>
          </w:tcPr>
          <w:p w14:paraId="796235B8">
            <w:pPr>
              <w:pStyle w:val="15"/>
              <w:spacing w:before="125" w:line="312" w:lineRule="auto"/>
              <w:ind w:right="23"/>
              <w:rPr>
                <w:rFonts w:hint="eastAsia"/>
                <w:color w:val="auto"/>
                <w:lang w:eastAsia="zh-CN"/>
              </w:rPr>
            </w:pPr>
            <w:r>
              <w:rPr>
                <w:rFonts w:hint="eastAsia" w:ascii="宋体" w:hAnsi="宋体" w:eastAsia="宋体" w:cs="宋体"/>
                <w:color w:val="auto"/>
                <w:sz w:val="21"/>
                <w:szCs w:val="21"/>
                <w:lang w:eastAsia="zh-CN"/>
              </w:rPr>
              <w:t>（一）Python语言简介及开发环境</w:t>
            </w:r>
          </w:p>
        </w:tc>
        <w:tc>
          <w:tcPr>
            <w:tcW w:w="884" w:type="dxa"/>
          </w:tcPr>
          <w:p w14:paraId="47B3D685">
            <w:pPr>
              <w:pStyle w:val="15"/>
              <w:spacing w:before="125" w:line="312" w:lineRule="auto"/>
              <w:ind w:right="23"/>
              <w:jc w:val="center"/>
              <w:rPr>
                <w:rFonts w:hint="eastAsia"/>
                <w:b/>
                <w:bCs/>
                <w:color w:val="auto"/>
                <w:lang w:eastAsia="zh-CN"/>
              </w:rPr>
            </w:pPr>
            <w:r>
              <w:rPr>
                <w:rFonts w:hint="eastAsia"/>
                <w:b/>
                <w:bCs/>
                <w:color w:val="auto"/>
                <w:lang w:eastAsia="zh-CN"/>
              </w:rPr>
              <w:t>2</w:t>
            </w:r>
          </w:p>
        </w:tc>
        <w:tc>
          <w:tcPr>
            <w:tcW w:w="850" w:type="dxa"/>
            <w:gridSpan w:val="2"/>
          </w:tcPr>
          <w:p w14:paraId="5939894D">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w:t>
            </w:r>
          </w:p>
        </w:tc>
        <w:tc>
          <w:tcPr>
            <w:tcW w:w="802" w:type="dxa"/>
          </w:tcPr>
          <w:p w14:paraId="0F5538C6">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w:t>
            </w:r>
          </w:p>
        </w:tc>
      </w:tr>
      <w:tr w14:paraId="4E065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29942E7">
            <w:pPr>
              <w:pStyle w:val="15"/>
              <w:spacing w:before="125" w:line="312" w:lineRule="auto"/>
              <w:ind w:right="23"/>
              <w:rPr>
                <w:rFonts w:hint="eastAsia" w:ascii="宋体" w:hAnsi="宋体" w:eastAsia="宋体" w:cs="宋体"/>
                <w:b/>
                <w:bCs/>
                <w:color w:val="auto"/>
                <w:sz w:val="21"/>
                <w:szCs w:val="21"/>
                <w:lang w:eastAsia="zh-CN"/>
              </w:rPr>
            </w:pPr>
          </w:p>
        </w:tc>
        <w:tc>
          <w:tcPr>
            <w:tcW w:w="5068" w:type="dxa"/>
            <w:gridSpan w:val="7"/>
          </w:tcPr>
          <w:p w14:paraId="4CA842DA">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（二）标准数据类型、运算符及表达式</w:t>
            </w:r>
          </w:p>
        </w:tc>
        <w:tc>
          <w:tcPr>
            <w:tcW w:w="884" w:type="dxa"/>
          </w:tcPr>
          <w:p w14:paraId="6E19821B">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w:t>
            </w:r>
          </w:p>
        </w:tc>
        <w:tc>
          <w:tcPr>
            <w:tcW w:w="850" w:type="dxa"/>
            <w:gridSpan w:val="2"/>
          </w:tcPr>
          <w:p w14:paraId="63A13FA4">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w:t>
            </w:r>
          </w:p>
        </w:tc>
        <w:tc>
          <w:tcPr>
            <w:tcW w:w="802" w:type="dxa"/>
          </w:tcPr>
          <w:p w14:paraId="712A93D1">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6</w:t>
            </w:r>
          </w:p>
        </w:tc>
      </w:tr>
      <w:tr w14:paraId="5CDC6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3B52434">
            <w:pPr>
              <w:pStyle w:val="15"/>
              <w:spacing w:before="125" w:line="312" w:lineRule="auto"/>
              <w:ind w:right="23"/>
              <w:rPr>
                <w:rFonts w:hint="eastAsia" w:ascii="宋体" w:hAnsi="宋体" w:eastAsia="宋体" w:cs="宋体"/>
                <w:b/>
                <w:bCs/>
                <w:color w:val="auto"/>
                <w:sz w:val="21"/>
                <w:szCs w:val="21"/>
                <w:lang w:eastAsia="zh-CN"/>
              </w:rPr>
            </w:pPr>
          </w:p>
        </w:tc>
        <w:tc>
          <w:tcPr>
            <w:tcW w:w="5068" w:type="dxa"/>
            <w:gridSpan w:val="7"/>
          </w:tcPr>
          <w:p w14:paraId="373ACA30">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（三）组合数据类型及其操作</w:t>
            </w:r>
          </w:p>
        </w:tc>
        <w:tc>
          <w:tcPr>
            <w:tcW w:w="884" w:type="dxa"/>
          </w:tcPr>
          <w:p w14:paraId="656B7178">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w:t>
            </w:r>
          </w:p>
        </w:tc>
        <w:tc>
          <w:tcPr>
            <w:tcW w:w="850" w:type="dxa"/>
            <w:gridSpan w:val="2"/>
          </w:tcPr>
          <w:p w14:paraId="65ED0738">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w:t>
            </w:r>
          </w:p>
        </w:tc>
        <w:tc>
          <w:tcPr>
            <w:tcW w:w="802" w:type="dxa"/>
          </w:tcPr>
          <w:p w14:paraId="513AEE7F">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6</w:t>
            </w:r>
          </w:p>
        </w:tc>
      </w:tr>
      <w:tr w14:paraId="4AD69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D8F3354">
            <w:pPr>
              <w:pStyle w:val="15"/>
              <w:spacing w:before="125" w:line="312" w:lineRule="auto"/>
              <w:ind w:right="23"/>
              <w:rPr>
                <w:rFonts w:hint="eastAsia" w:ascii="宋体" w:hAnsi="宋体" w:eastAsia="宋体" w:cs="宋体"/>
                <w:b/>
                <w:bCs/>
                <w:color w:val="auto"/>
                <w:sz w:val="21"/>
                <w:szCs w:val="21"/>
                <w:lang w:eastAsia="zh-CN"/>
              </w:rPr>
            </w:pPr>
          </w:p>
        </w:tc>
        <w:tc>
          <w:tcPr>
            <w:tcW w:w="5068" w:type="dxa"/>
            <w:gridSpan w:val="7"/>
          </w:tcPr>
          <w:p w14:paraId="49B0E67F">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（四）Python语言的程序控制结构</w:t>
            </w:r>
          </w:p>
        </w:tc>
        <w:tc>
          <w:tcPr>
            <w:tcW w:w="884" w:type="dxa"/>
          </w:tcPr>
          <w:p w14:paraId="22876CD5">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6</w:t>
            </w:r>
          </w:p>
        </w:tc>
        <w:tc>
          <w:tcPr>
            <w:tcW w:w="850" w:type="dxa"/>
            <w:gridSpan w:val="2"/>
          </w:tcPr>
          <w:p w14:paraId="4066E0ED">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w:t>
            </w:r>
          </w:p>
        </w:tc>
        <w:tc>
          <w:tcPr>
            <w:tcW w:w="802" w:type="dxa"/>
          </w:tcPr>
          <w:p w14:paraId="45CFAAC1">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8</w:t>
            </w:r>
          </w:p>
        </w:tc>
      </w:tr>
      <w:tr w14:paraId="0A12C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4D0FA4E">
            <w:pPr>
              <w:pStyle w:val="15"/>
              <w:spacing w:before="125" w:line="312" w:lineRule="auto"/>
              <w:ind w:right="23"/>
              <w:rPr>
                <w:rFonts w:hint="eastAsia" w:ascii="宋体" w:hAnsi="宋体" w:eastAsia="宋体" w:cs="宋体"/>
                <w:b/>
                <w:bCs/>
                <w:color w:val="auto"/>
                <w:sz w:val="21"/>
                <w:szCs w:val="21"/>
                <w:lang w:eastAsia="zh-CN"/>
              </w:rPr>
            </w:pPr>
          </w:p>
        </w:tc>
        <w:tc>
          <w:tcPr>
            <w:tcW w:w="5068" w:type="dxa"/>
            <w:gridSpan w:val="7"/>
          </w:tcPr>
          <w:p w14:paraId="001F3D62">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（五）函数与模块</w:t>
            </w:r>
          </w:p>
        </w:tc>
        <w:tc>
          <w:tcPr>
            <w:tcW w:w="884" w:type="dxa"/>
          </w:tcPr>
          <w:p w14:paraId="4982912C">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w:t>
            </w:r>
          </w:p>
        </w:tc>
        <w:tc>
          <w:tcPr>
            <w:tcW w:w="850" w:type="dxa"/>
            <w:gridSpan w:val="2"/>
          </w:tcPr>
          <w:p w14:paraId="31082425">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w:t>
            </w:r>
          </w:p>
        </w:tc>
        <w:tc>
          <w:tcPr>
            <w:tcW w:w="802" w:type="dxa"/>
          </w:tcPr>
          <w:p w14:paraId="205F7B88">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6</w:t>
            </w:r>
          </w:p>
        </w:tc>
      </w:tr>
      <w:tr w14:paraId="70089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E4D5721">
            <w:pPr>
              <w:pStyle w:val="15"/>
              <w:spacing w:before="125" w:line="312" w:lineRule="auto"/>
              <w:ind w:right="23"/>
              <w:rPr>
                <w:rFonts w:hint="eastAsia" w:ascii="宋体" w:hAnsi="宋体" w:eastAsia="宋体" w:cs="宋体"/>
                <w:b/>
                <w:bCs/>
                <w:color w:val="auto"/>
                <w:sz w:val="21"/>
                <w:szCs w:val="21"/>
                <w:lang w:eastAsia="zh-CN"/>
              </w:rPr>
            </w:pPr>
          </w:p>
        </w:tc>
        <w:tc>
          <w:tcPr>
            <w:tcW w:w="5068" w:type="dxa"/>
            <w:gridSpan w:val="7"/>
          </w:tcPr>
          <w:p w14:paraId="48144017">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（六）文件与数据格式化</w:t>
            </w:r>
          </w:p>
        </w:tc>
        <w:tc>
          <w:tcPr>
            <w:tcW w:w="884" w:type="dxa"/>
          </w:tcPr>
          <w:p w14:paraId="4BEB878C">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w:t>
            </w:r>
          </w:p>
        </w:tc>
        <w:tc>
          <w:tcPr>
            <w:tcW w:w="850" w:type="dxa"/>
            <w:gridSpan w:val="2"/>
          </w:tcPr>
          <w:p w14:paraId="25BBF3DB">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w:t>
            </w:r>
          </w:p>
        </w:tc>
        <w:tc>
          <w:tcPr>
            <w:tcW w:w="802" w:type="dxa"/>
          </w:tcPr>
          <w:p w14:paraId="3686E4E9">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6</w:t>
            </w:r>
          </w:p>
        </w:tc>
      </w:tr>
      <w:tr w14:paraId="406ACA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1555B8A5">
            <w:pPr>
              <w:pStyle w:val="15"/>
              <w:spacing w:before="125" w:line="312" w:lineRule="auto"/>
              <w:ind w:right="23"/>
              <w:rPr>
                <w:rFonts w:hint="eastAsia" w:ascii="宋体" w:hAnsi="宋体" w:eastAsia="宋体" w:cs="宋体"/>
                <w:b/>
                <w:bCs/>
                <w:color w:val="auto"/>
                <w:sz w:val="21"/>
                <w:szCs w:val="21"/>
                <w:lang w:eastAsia="zh-CN"/>
              </w:rPr>
            </w:pPr>
          </w:p>
        </w:tc>
        <w:tc>
          <w:tcPr>
            <w:tcW w:w="5068" w:type="dxa"/>
            <w:gridSpan w:val="7"/>
          </w:tcPr>
          <w:p w14:paraId="1499432C">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（七）Python基本图形绘制</w:t>
            </w:r>
          </w:p>
        </w:tc>
        <w:tc>
          <w:tcPr>
            <w:tcW w:w="884" w:type="dxa"/>
          </w:tcPr>
          <w:p w14:paraId="56B2AF6C">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w:t>
            </w:r>
          </w:p>
        </w:tc>
        <w:tc>
          <w:tcPr>
            <w:tcW w:w="850" w:type="dxa"/>
            <w:gridSpan w:val="2"/>
          </w:tcPr>
          <w:p w14:paraId="2000A42B">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w:t>
            </w:r>
          </w:p>
        </w:tc>
        <w:tc>
          <w:tcPr>
            <w:tcW w:w="802" w:type="dxa"/>
          </w:tcPr>
          <w:p w14:paraId="53A6C89B">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6</w:t>
            </w:r>
          </w:p>
        </w:tc>
      </w:tr>
      <w:tr w14:paraId="68E8E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5BF9F5DE">
            <w:pPr>
              <w:pStyle w:val="15"/>
              <w:spacing w:before="125" w:line="312" w:lineRule="auto"/>
              <w:ind w:right="23"/>
              <w:rPr>
                <w:rFonts w:hint="eastAsia" w:ascii="宋体" w:hAnsi="宋体" w:eastAsia="宋体" w:cs="宋体"/>
                <w:b/>
                <w:bCs/>
                <w:color w:val="auto"/>
                <w:sz w:val="21"/>
                <w:szCs w:val="21"/>
                <w:lang w:eastAsia="zh-CN"/>
              </w:rPr>
            </w:pPr>
          </w:p>
        </w:tc>
        <w:tc>
          <w:tcPr>
            <w:tcW w:w="5068" w:type="dxa"/>
            <w:gridSpan w:val="7"/>
          </w:tcPr>
          <w:p w14:paraId="1F5A3B10">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（八）综合应用</w:t>
            </w:r>
          </w:p>
        </w:tc>
        <w:tc>
          <w:tcPr>
            <w:tcW w:w="884" w:type="dxa"/>
          </w:tcPr>
          <w:p w14:paraId="6398A07D">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w:t>
            </w:r>
          </w:p>
        </w:tc>
        <w:tc>
          <w:tcPr>
            <w:tcW w:w="850" w:type="dxa"/>
            <w:gridSpan w:val="2"/>
          </w:tcPr>
          <w:p w14:paraId="7151C6C8">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w:t>
            </w:r>
          </w:p>
        </w:tc>
        <w:tc>
          <w:tcPr>
            <w:tcW w:w="802" w:type="dxa"/>
          </w:tcPr>
          <w:p w14:paraId="6943CBA8">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6</w:t>
            </w:r>
          </w:p>
        </w:tc>
      </w:tr>
      <w:tr w14:paraId="2B85C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49E1154C">
            <w:pPr>
              <w:pStyle w:val="15"/>
              <w:spacing w:before="125" w:line="312" w:lineRule="auto"/>
              <w:ind w:right="23"/>
              <w:rPr>
                <w:rFonts w:hint="eastAsia" w:ascii="宋体" w:hAnsi="宋体" w:eastAsia="宋体" w:cs="宋体"/>
                <w:b/>
                <w:bCs/>
                <w:color w:val="auto"/>
                <w:sz w:val="21"/>
                <w:szCs w:val="21"/>
                <w:lang w:eastAsia="zh-CN"/>
              </w:rPr>
            </w:pPr>
          </w:p>
        </w:tc>
        <w:tc>
          <w:tcPr>
            <w:tcW w:w="5068" w:type="dxa"/>
            <w:gridSpan w:val="7"/>
          </w:tcPr>
          <w:p w14:paraId="5AFAE44B">
            <w:pPr>
              <w:pStyle w:val="15"/>
              <w:spacing w:before="125" w:line="312" w:lineRule="auto"/>
              <w:ind w:right="23"/>
              <w:rPr>
                <w:rFonts w:hint="eastAsia" w:ascii="宋体" w:hAnsi="宋体" w:eastAsia="宋体" w:cs="宋体"/>
                <w:b/>
                <w:bCs/>
                <w:color w:val="auto"/>
                <w:sz w:val="21"/>
                <w:szCs w:val="21"/>
                <w:lang w:eastAsia="zh-CN"/>
              </w:rPr>
            </w:pPr>
          </w:p>
        </w:tc>
        <w:tc>
          <w:tcPr>
            <w:tcW w:w="884" w:type="dxa"/>
          </w:tcPr>
          <w:p w14:paraId="6614E95C">
            <w:pPr>
              <w:pStyle w:val="15"/>
              <w:spacing w:before="125" w:line="312" w:lineRule="auto"/>
              <w:ind w:right="23"/>
              <w:jc w:val="center"/>
              <w:rPr>
                <w:rFonts w:hint="eastAsia" w:ascii="宋体" w:hAnsi="宋体" w:eastAsia="宋体" w:cs="宋体"/>
                <w:b/>
                <w:bCs/>
                <w:color w:val="auto"/>
                <w:sz w:val="21"/>
                <w:szCs w:val="21"/>
                <w:lang w:eastAsia="zh-CN"/>
              </w:rPr>
            </w:pPr>
          </w:p>
        </w:tc>
        <w:tc>
          <w:tcPr>
            <w:tcW w:w="850" w:type="dxa"/>
            <w:gridSpan w:val="2"/>
          </w:tcPr>
          <w:p w14:paraId="4B495FA3">
            <w:pPr>
              <w:pStyle w:val="15"/>
              <w:spacing w:before="125" w:line="312" w:lineRule="auto"/>
              <w:ind w:right="23"/>
              <w:jc w:val="center"/>
              <w:rPr>
                <w:rFonts w:hint="eastAsia" w:ascii="宋体" w:hAnsi="宋体" w:eastAsia="宋体" w:cs="宋体"/>
                <w:b/>
                <w:bCs/>
                <w:color w:val="auto"/>
                <w:sz w:val="21"/>
                <w:szCs w:val="21"/>
                <w:lang w:eastAsia="zh-CN"/>
              </w:rPr>
            </w:pPr>
          </w:p>
        </w:tc>
        <w:tc>
          <w:tcPr>
            <w:tcW w:w="802" w:type="dxa"/>
          </w:tcPr>
          <w:p w14:paraId="58E6DBA9">
            <w:pPr>
              <w:pStyle w:val="15"/>
              <w:spacing w:before="125" w:line="312" w:lineRule="auto"/>
              <w:ind w:right="23"/>
              <w:rPr>
                <w:rFonts w:hint="eastAsia" w:ascii="宋体" w:hAnsi="宋体" w:eastAsia="宋体" w:cs="宋体"/>
                <w:b/>
                <w:bCs/>
                <w:color w:val="auto"/>
                <w:sz w:val="21"/>
                <w:szCs w:val="21"/>
                <w:lang w:eastAsia="zh-CN"/>
              </w:rPr>
            </w:pPr>
          </w:p>
        </w:tc>
      </w:tr>
      <w:tr w14:paraId="099CC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474ABC2C">
            <w:pPr>
              <w:pStyle w:val="15"/>
              <w:spacing w:before="125" w:line="312" w:lineRule="auto"/>
              <w:ind w:right="23"/>
              <w:jc w:val="center"/>
              <w:rPr>
                <w:rFonts w:hint="eastAsia" w:ascii="宋体" w:hAnsi="宋体" w:eastAsia="宋体" w:cs="宋体"/>
                <w:b/>
                <w:bCs/>
                <w:color w:val="auto"/>
                <w:sz w:val="21"/>
                <w:szCs w:val="21"/>
                <w:lang w:eastAsia="zh-CN"/>
              </w:rPr>
            </w:pPr>
          </w:p>
        </w:tc>
        <w:tc>
          <w:tcPr>
            <w:tcW w:w="5068" w:type="dxa"/>
            <w:gridSpan w:val="7"/>
          </w:tcPr>
          <w:p w14:paraId="1921BD87">
            <w:pPr>
              <w:pStyle w:val="15"/>
              <w:spacing w:before="125" w:line="312" w:lineRule="auto"/>
              <w:ind w:right="23"/>
              <w:jc w:val="center"/>
              <w:rPr>
                <w:rFonts w:hint="eastAsia"/>
                <w:color w:val="auto"/>
                <w:sz w:val="24"/>
                <w:lang w:eastAsia="zh-CN"/>
              </w:rPr>
            </w:pPr>
            <w:r>
              <w:rPr>
                <w:rFonts w:hint="eastAsia" w:ascii="宋体" w:hAnsi="宋体" w:eastAsia="宋体" w:cs="宋体"/>
                <w:color w:val="auto"/>
                <w:sz w:val="21"/>
                <w:szCs w:val="21"/>
                <w:lang w:eastAsia="zh-CN"/>
              </w:rPr>
              <w:t>合 计</w:t>
            </w:r>
          </w:p>
        </w:tc>
        <w:tc>
          <w:tcPr>
            <w:tcW w:w="884" w:type="dxa"/>
          </w:tcPr>
          <w:p w14:paraId="3E7099D8">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32</w:t>
            </w:r>
          </w:p>
        </w:tc>
        <w:tc>
          <w:tcPr>
            <w:tcW w:w="850" w:type="dxa"/>
            <w:gridSpan w:val="2"/>
          </w:tcPr>
          <w:p w14:paraId="00CAB6FC">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16</w:t>
            </w:r>
          </w:p>
        </w:tc>
        <w:tc>
          <w:tcPr>
            <w:tcW w:w="802" w:type="dxa"/>
          </w:tcPr>
          <w:p w14:paraId="7BDA87E8">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48</w:t>
            </w:r>
          </w:p>
        </w:tc>
      </w:tr>
      <w:tr w14:paraId="760E8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3" w:hRule="exact"/>
          <w:jc w:val="center"/>
        </w:trPr>
        <w:tc>
          <w:tcPr>
            <w:tcW w:w="1301" w:type="dxa"/>
            <w:vAlign w:val="center"/>
          </w:tcPr>
          <w:p w14:paraId="5FD0A555">
            <w:pPr>
              <w:pStyle w:val="15"/>
              <w:jc w:val="center"/>
              <w:rPr>
                <w:rFonts w:hint="eastAsia" w:ascii="宋体"/>
                <w:b/>
                <w:color w:val="auto"/>
                <w:sz w:val="21"/>
                <w:lang w:eastAsia="zh-CN"/>
              </w:rPr>
            </w:pPr>
            <w:r>
              <w:rPr>
                <w:rFonts w:ascii="宋体"/>
                <w:b/>
                <w:color w:val="auto"/>
                <w:w w:val="98"/>
                <w:sz w:val="21"/>
                <w:lang w:eastAsia="zh-CN"/>
              </w:rPr>
              <w:t>F</w:t>
            </w:r>
          </w:p>
          <w:p w14:paraId="62638D30">
            <w:pPr>
              <w:pStyle w:val="15"/>
              <w:spacing w:before="43"/>
              <w:ind w:left="104" w:right="93"/>
              <w:jc w:val="center"/>
              <w:rPr>
                <w:rFonts w:hint="eastAsia" w:ascii="宋体" w:eastAsia="宋体"/>
                <w:b/>
                <w:color w:val="auto"/>
                <w:sz w:val="21"/>
                <w:lang w:eastAsia="zh-CN"/>
              </w:rPr>
            </w:pPr>
            <w:r>
              <w:rPr>
                <w:rFonts w:hint="eastAsia" w:ascii="宋体" w:eastAsia="宋体"/>
                <w:b/>
                <w:color w:val="auto"/>
                <w:sz w:val="21"/>
                <w:lang w:eastAsia="zh-CN"/>
              </w:rPr>
              <w:t>教学方式</w:t>
            </w:r>
          </w:p>
        </w:tc>
        <w:tc>
          <w:tcPr>
            <w:tcW w:w="7604" w:type="dxa"/>
            <w:gridSpan w:val="11"/>
            <w:vAlign w:val="center"/>
          </w:tcPr>
          <w:p w14:paraId="202C4614">
            <w:pPr>
              <w:pStyle w:val="15"/>
              <w:tabs>
                <w:tab w:val="left" w:pos="1614"/>
                <w:tab w:val="left" w:pos="3145"/>
                <w:tab w:val="left" w:pos="5039"/>
              </w:tabs>
              <w:spacing w:before="183"/>
              <w:ind w:left="201"/>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√课堂讲授</w:t>
            </w:r>
            <w:r>
              <w:rPr>
                <w:rFonts w:hint="eastAsia" w:ascii="宋体" w:hAnsi="宋体" w:eastAsia="宋体" w:cs="宋体"/>
                <w:color w:val="auto"/>
                <w:sz w:val="21"/>
                <w:szCs w:val="21"/>
                <w:lang w:eastAsia="zh-CN"/>
              </w:rPr>
              <w:tab/>
            </w:r>
            <w:r>
              <w:rPr>
                <w:rFonts w:hint="eastAsia" w:ascii="宋体" w:hAnsi="宋体" w:eastAsia="宋体" w:cs="宋体"/>
                <w:color w:val="auto"/>
                <w:spacing w:val="-3"/>
                <w:sz w:val="21"/>
                <w:szCs w:val="21"/>
              </w:rPr>
              <w:sym w:font="Wingdings 2" w:char="00A3"/>
            </w:r>
            <w:r>
              <w:rPr>
                <w:rFonts w:hint="eastAsia" w:ascii="宋体" w:hAnsi="宋体" w:eastAsia="宋体" w:cs="宋体"/>
                <w:color w:val="auto"/>
                <w:sz w:val="21"/>
                <w:szCs w:val="21"/>
                <w:lang w:eastAsia="zh-CN"/>
              </w:rPr>
              <w:t>讨论座谈</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lang w:eastAsia="zh-CN"/>
              </w:rPr>
              <w:t>√问题导向学习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lang w:eastAsia="zh-CN"/>
              </w:rPr>
              <w:t>√分组合作学习</w:t>
            </w:r>
          </w:p>
          <w:p w14:paraId="5D89265C">
            <w:pPr>
              <w:pStyle w:val="15"/>
              <w:tabs>
                <w:tab w:val="left" w:pos="1614"/>
                <w:tab w:val="left" w:pos="3145"/>
                <w:tab w:val="left" w:pos="5039"/>
              </w:tabs>
              <w:spacing w:before="52"/>
              <w:ind w:left="201"/>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专题学习</w:t>
            </w:r>
            <w:r>
              <w:rPr>
                <w:rFonts w:hint="eastAsia" w:ascii="宋体" w:hAnsi="宋体" w:eastAsia="宋体" w:cs="宋体"/>
                <w:color w:val="auto"/>
                <w:sz w:val="21"/>
                <w:szCs w:val="21"/>
                <w:lang w:eastAsia="zh-CN"/>
              </w:rPr>
              <w:tab/>
            </w:r>
            <w:r>
              <w:rPr>
                <w:rFonts w:hint="eastAsia" w:ascii="宋体" w:hAnsi="宋体" w:eastAsia="宋体" w:cs="宋体"/>
                <w:color w:val="auto"/>
                <w:spacing w:val="-3"/>
                <w:sz w:val="21"/>
                <w:szCs w:val="21"/>
              </w:rPr>
              <w:sym w:font="Wingdings 2" w:char="00A3"/>
            </w:r>
            <w:r>
              <w:rPr>
                <w:rFonts w:hint="eastAsia" w:ascii="宋体" w:hAnsi="宋体" w:eastAsia="宋体" w:cs="宋体"/>
                <w:color w:val="auto"/>
                <w:sz w:val="21"/>
                <w:szCs w:val="21"/>
                <w:lang w:eastAsia="zh-CN"/>
              </w:rPr>
              <w:t>实作学习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lang w:eastAsia="zh-CN"/>
              </w:rPr>
              <w:t>√探究式学习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线上线下混合式学习</w:t>
            </w:r>
          </w:p>
          <w:p w14:paraId="719180FE">
            <w:pPr>
              <w:pStyle w:val="15"/>
              <w:numPr>
                <w:ilvl w:val="0"/>
                <w:numId w:val="2"/>
              </w:numPr>
              <w:tabs>
                <w:tab w:val="left" w:pos="417"/>
                <w:tab w:val="left" w:pos="2754"/>
              </w:tabs>
              <w:spacing w:before="53"/>
              <w:jc w:val="both"/>
              <w:rPr>
                <w:rFonts w:ascii="Times New Roman" w:eastAsia="Times New Roman"/>
                <w:color w:val="auto"/>
                <w:sz w:val="24"/>
                <w:lang w:eastAsia="zh-CN"/>
              </w:rPr>
            </w:pPr>
            <w:r>
              <w:rPr>
                <w:rFonts w:hint="eastAsia" w:ascii="宋体" w:hAnsi="宋体" w:eastAsia="宋体" w:cs="宋体"/>
                <w:color w:val="auto"/>
                <w:sz w:val="21"/>
                <w:szCs w:val="21"/>
              </w:rPr>
              <w:t>其他</w:t>
            </w:r>
            <w:r>
              <w:rPr>
                <w:rFonts w:hint="eastAsia" w:ascii="宋体" w:hAnsi="宋体" w:eastAsia="宋体" w:cs="宋体"/>
                <w:color w:val="auto"/>
                <w:sz w:val="21"/>
                <w:szCs w:val="21"/>
                <w:u w:val="single"/>
              </w:rPr>
              <w:tab/>
            </w:r>
          </w:p>
        </w:tc>
      </w:tr>
      <w:tr w14:paraId="7C1D0D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2764CE85">
            <w:pPr>
              <w:jc w:val="center"/>
              <w:rPr>
                <w:rFonts w:hint="eastAsia" w:ascii="宋体" w:eastAsia="宋体"/>
                <w:b/>
                <w:color w:val="auto"/>
                <w:sz w:val="21"/>
                <w:lang w:eastAsia="zh-CN"/>
              </w:rPr>
            </w:pPr>
            <w:r>
              <w:rPr>
                <w:rFonts w:hint="eastAsia" w:ascii="宋体" w:eastAsia="宋体"/>
                <w:b/>
                <w:color w:val="auto"/>
                <w:sz w:val="21"/>
                <w:lang w:eastAsia="zh-CN"/>
              </w:rPr>
              <w:t>G</w:t>
            </w:r>
          </w:p>
          <w:p w14:paraId="61539490">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eastAsia="宋体"/>
                <w:b/>
                <w:color w:val="auto"/>
                <w:sz w:val="21"/>
                <w:lang w:eastAsia="zh-CN"/>
              </w:rPr>
              <w:t>教学安排</w:t>
            </w:r>
          </w:p>
        </w:tc>
        <w:tc>
          <w:tcPr>
            <w:tcW w:w="569" w:type="dxa"/>
            <w:vMerge w:val="restart"/>
            <w:vAlign w:val="center"/>
          </w:tcPr>
          <w:p w14:paraId="5E7746C1">
            <w:pPr>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授课次别</w:t>
            </w:r>
          </w:p>
        </w:tc>
        <w:tc>
          <w:tcPr>
            <w:tcW w:w="1620" w:type="dxa"/>
            <w:gridSpan w:val="2"/>
            <w:vMerge w:val="restart"/>
            <w:vAlign w:val="center"/>
          </w:tcPr>
          <w:p w14:paraId="20E25047">
            <w:pPr>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教学内容</w:t>
            </w:r>
          </w:p>
        </w:tc>
        <w:tc>
          <w:tcPr>
            <w:tcW w:w="1300" w:type="dxa"/>
            <w:vMerge w:val="restart"/>
            <w:vAlign w:val="center"/>
          </w:tcPr>
          <w:p w14:paraId="252E786E">
            <w:pPr>
              <w:jc w:val="center"/>
              <w:rPr>
                <w:rFonts w:hint="eastAsia" w:ascii="宋体" w:eastAsia="宋体"/>
                <w:color w:val="auto"/>
                <w:sz w:val="21"/>
                <w:lang w:eastAsia="zh-CN"/>
              </w:rPr>
            </w:pPr>
            <w:r>
              <w:rPr>
                <w:rFonts w:hint="eastAsia" w:ascii="宋体" w:eastAsia="宋体"/>
                <w:color w:val="auto"/>
                <w:sz w:val="21"/>
                <w:lang w:eastAsia="zh-CN"/>
              </w:rPr>
              <w:t>支撑课程</w:t>
            </w:r>
          </w:p>
          <w:p w14:paraId="02CED620">
            <w:pPr>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目标</w:t>
            </w:r>
          </w:p>
        </w:tc>
        <w:tc>
          <w:tcPr>
            <w:tcW w:w="2598" w:type="dxa"/>
            <w:gridSpan w:val="5"/>
            <w:vAlign w:val="center"/>
          </w:tcPr>
          <w:p w14:paraId="53F94C03">
            <w:pPr>
              <w:jc w:val="center"/>
              <w:rPr>
                <w:rFonts w:hint="eastAsia" w:ascii="宋体" w:eastAsia="宋体"/>
                <w:color w:val="auto"/>
                <w:sz w:val="21"/>
                <w:lang w:eastAsia="zh-CN"/>
              </w:rPr>
            </w:pPr>
            <w:r>
              <w:rPr>
                <w:rFonts w:hint="eastAsia" w:ascii="宋体" w:eastAsia="宋体"/>
                <w:color w:val="auto"/>
                <w:sz w:val="21"/>
                <w:lang w:eastAsia="zh-CN"/>
              </w:rPr>
              <w:t>课程思政融入</w:t>
            </w:r>
          </w:p>
          <w:p w14:paraId="1DE5E663">
            <w:pPr>
              <w:jc w:val="both"/>
              <w:rPr>
                <w:rFonts w:hint="eastAsia" w:ascii="宋体" w:hAnsi="宋体" w:eastAsia="宋体" w:cs="宋体"/>
                <w:b/>
                <w:bCs/>
                <w:color w:val="auto"/>
                <w:sz w:val="21"/>
                <w:szCs w:val="21"/>
                <w:lang w:eastAsia="zh-CN"/>
              </w:rPr>
            </w:pPr>
            <w:r>
              <w:rPr>
                <w:rFonts w:hint="eastAsia" w:ascii="宋体" w:eastAsia="宋体"/>
                <w:b/>
                <w:bCs/>
                <w:color w:val="auto"/>
                <w:sz w:val="21"/>
                <w:lang w:eastAsia="zh-CN"/>
              </w:rPr>
              <w:t>（根据实际情况至少填写3次）</w:t>
            </w:r>
          </w:p>
        </w:tc>
        <w:tc>
          <w:tcPr>
            <w:tcW w:w="1517" w:type="dxa"/>
            <w:gridSpan w:val="2"/>
            <w:vMerge w:val="restart"/>
            <w:vAlign w:val="center"/>
          </w:tcPr>
          <w:p w14:paraId="17C41F89">
            <w:pPr>
              <w:jc w:val="center"/>
              <w:rPr>
                <w:rFonts w:hint="eastAsia" w:ascii="宋体" w:eastAsia="宋体"/>
                <w:color w:val="auto"/>
                <w:sz w:val="21"/>
                <w:lang w:eastAsia="zh-CN"/>
              </w:rPr>
            </w:pPr>
            <w:r>
              <w:rPr>
                <w:rFonts w:hint="eastAsia" w:ascii="宋体" w:eastAsia="宋体"/>
                <w:color w:val="auto"/>
                <w:sz w:val="21"/>
                <w:lang w:eastAsia="zh-CN"/>
              </w:rPr>
              <w:t>教学方式</w:t>
            </w:r>
          </w:p>
          <w:p w14:paraId="59FA8DC1">
            <w:pPr>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与手段</w:t>
            </w:r>
          </w:p>
        </w:tc>
      </w:tr>
      <w:tr w14:paraId="53611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01A6CEB6">
            <w:pPr>
              <w:pStyle w:val="15"/>
              <w:spacing w:before="125" w:line="312" w:lineRule="auto"/>
              <w:ind w:right="23"/>
              <w:rPr>
                <w:rFonts w:hint="eastAsia"/>
                <w:color w:val="auto"/>
              </w:rPr>
            </w:pPr>
          </w:p>
        </w:tc>
        <w:tc>
          <w:tcPr>
            <w:tcW w:w="569" w:type="dxa"/>
            <w:vMerge w:val="continue"/>
          </w:tcPr>
          <w:p w14:paraId="7754C4CD">
            <w:pPr>
              <w:pStyle w:val="15"/>
              <w:spacing w:before="125" w:line="312" w:lineRule="auto"/>
              <w:ind w:right="23"/>
              <w:rPr>
                <w:rFonts w:hint="eastAsia"/>
                <w:color w:val="auto"/>
              </w:rPr>
            </w:pPr>
          </w:p>
        </w:tc>
        <w:tc>
          <w:tcPr>
            <w:tcW w:w="1620" w:type="dxa"/>
            <w:gridSpan w:val="2"/>
            <w:vMerge w:val="continue"/>
          </w:tcPr>
          <w:p w14:paraId="0A0EDE85">
            <w:pPr>
              <w:pStyle w:val="15"/>
              <w:spacing w:before="125" w:line="312" w:lineRule="auto"/>
              <w:ind w:right="23"/>
              <w:rPr>
                <w:rFonts w:hint="eastAsia"/>
                <w:color w:val="auto"/>
              </w:rPr>
            </w:pPr>
          </w:p>
        </w:tc>
        <w:tc>
          <w:tcPr>
            <w:tcW w:w="1300" w:type="dxa"/>
            <w:vMerge w:val="continue"/>
          </w:tcPr>
          <w:p w14:paraId="777B3E7F">
            <w:pPr>
              <w:pStyle w:val="15"/>
              <w:spacing w:before="125" w:line="312" w:lineRule="auto"/>
              <w:ind w:right="23"/>
              <w:rPr>
                <w:rFonts w:hint="eastAsia"/>
                <w:color w:val="auto"/>
              </w:rPr>
            </w:pPr>
          </w:p>
        </w:tc>
        <w:tc>
          <w:tcPr>
            <w:tcW w:w="1488" w:type="dxa"/>
            <w:gridSpan w:val="2"/>
            <w:vAlign w:val="center"/>
          </w:tcPr>
          <w:p w14:paraId="4E199874">
            <w:pPr>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思政元素</w:t>
            </w:r>
          </w:p>
        </w:tc>
        <w:tc>
          <w:tcPr>
            <w:tcW w:w="1110" w:type="dxa"/>
            <w:gridSpan w:val="3"/>
            <w:vAlign w:val="center"/>
          </w:tcPr>
          <w:p w14:paraId="46FA7FF8">
            <w:pPr>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思政目标</w:t>
            </w:r>
          </w:p>
        </w:tc>
        <w:tc>
          <w:tcPr>
            <w:tcW w:w="1517" w:type="dxa"/>
            <w:gridSpan w:val="2"/>
            <w:vMerge w:val="continue"/>
          </w:tcPr>
          <w:p w14:paraId="130C212B">
            <w:pPr>
              <w:pStyle w:val="15"/>
              <w:spacing w:before="125" w:line="312" w:lineRule="auto"/>
              <w:ind w:right="23"/>
              <w:rPr>
                <w:rFonts w:hint="eastAsia" w:ascii="宋体" w:hAnsi="宋体" w:eastAsia="宋体" w:cs="宋体"/>
                <w:b/>
                <w:bCs/>
                <w:color w:val="auto"/>
                <w:sz w:val="21"/>
                <w:szCs w:val="21"/>
                <w:lang w:eastAsia="zh-CN"/>
              </w:rPr>
            </w:pPr>
          </w:p>
        </w:tc>
      </w:tr>
      <w:tr w14:paraId="782FA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7" w:hRule="exact"/>
          <w:jc w:val="center"/>
        </w:trPr>
        <w:tc>
          <w:tcPr>
            <w:tcW w:w="1301" w:type="dxa"/>
            <w:vMerge w:val="continue"/>
          </w:tcPr>
          <w:p w14:paraId="4F40B7F2">
            <w:pPr>
              <w:pStyle w:val="15"/>
              <w:spacing w:before="125" w:line="312" w:lineRule="auto"/>
              <w:ind w:right="23"/>
              <w:rPr>
                <w:rFonts w:hint="eastAsia" w:ascii="宋体" w:hAnsi="宋体" w:eastAsia="宋体" w:cs="宋体"/>
                <w:b/>
                <w:bCs/>
                <w:color w:val="auto"/>
                <w:sz w:val="21"/>
                <w:szCs w:val="21"/>
                <w:lang w:eastAsia="zh-CN"/>
              </w:rPr>
            </w:pPr>
          </w:p>
        </w:tc>
        <w:tc>
          <w:tcPr>
            <w:tcW w:w="569" w:type="dxa"/>
          </w:tcPr>
          <w:p w14:paraId="00DD96A9">
            <w:pPr>
              <w:pStyle w:val="15"/>
              <w:spacing w:before="125" w:line="312" w:lineRule="auto"/>
              <w:ind w:right="2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1-4</w:t>
            </w:r>
          </w:p>
        </w:tc>
        <w:tc>
          <w:tcPr>
            <w:tcW w:w="1620" w:type="dxa"/>
            <w:gridSpan w:val="2"/>
          </w:tcPr>
          <w:p w14:paraId="4FE97968">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（一）Python语言简介及开发环境</w:t>
            </w:r>
          </w:p>
        </w:tc>
        <w:tc>
          <w:tcPr>
            <w:tcW w:w="1300" w:type="dxa"/>
          </w:tcPr>
          <w:p w14:paraId="4AE36479">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课程目标1、2</w:t>
            </w:r>
          </w:p>
        </w:tc>
        <w:tc>
          <w:tcPr>
            <w:tcW w:w="1488" w:type="dxa"/>
            <w:gridSpan w:val="2"/>
          </w:tcPr>
          <w:p w14:paraId="10924529">
            <w:pPr>
              <w:pStyle w:val="15"/>
              <w:spacing w:before="125"/>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（1）Python 的发展历程时与人生成长历程相似。（2）Python 是人工智能、大数据、区块链等领域的首选语言。当前国家正在实施人工智能、大数据及区块链战略。</w:t>
            </w:r>
          </w:p>
        </w:tc>
        <w:tc>
          <w:tcPr>
            <w:tcW w:w="1110" w:type="dxa"/>
            <w:gridSpan w:val="3"/>
          </w:tcPr>
          <w:p w14:paraId="5673E925">
            <w:pPr>
              <w:pStyle w:val="15"/>
              <w:spacing w:before="125"/>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（1）培养学生不断提高自己的学习能力，追求不断超越自己，战胜自己的人生境界。（2）培养学生理想信念坚定，爱党、爱国、爱社会主义、爱人民、爱集体。</w:t>
            </w:r>
          </w:p>
        </w:tc>
        <w:tc>
          <w:tcPr>
            <w:tcW w:w="1517" w:type="dxa"/>
            <w:gridSpan w:val="2"/>
          </w:tcPr>
          <w:p w14:paraId="37C41393">
            <w:pPr>
              <w:pStyle w:val="15"/>
              <w:spacing w:before="125" w:line="312" w:lineRule="auto"/>
              <w:ind w:right="23" w:firstLine="210" w:firstLineChars="1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讲授+实践</w:t>
            </w:r>
          </w:p>
        </w:tc>
      </w:tr>
      <w:tr w14:paraId="5795E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6" w:hRule="exact"/>
          <w:jc w:val="center"/>
        </w:trPr>
        <w:tc>
          <w:tcPr>
            <w:tcW w:w="1301" w:type="dxa"/>
            <w:vMerge w:val="continue"/>
          </w:tcPr>
          <w:p w14:paraId="582B11D9">
            <w:pPr>
              <w:pStyle w:val="15"/>
              <w:spacing w:before="125" w:line="312" w:lineRule="auto"/>
              <w:ind w:right="23"/>
              <w:rPr>
                <w:rFonts w:hint="eastAsia" w:ascii="宋体" w:hAnsi="宋体" w:eastAsia="宋体" w:cs="宋体"/>
                <w:b/>
                <w:bCs/>
                <w:color w:val="auto"/>
                <w:sz w:val="21"/>
                <w:szCs w:val="21"/>
                <w:lang w:eastAsia="zh-CN"/>
              </w:rPr>
            </w:pPr>
          </w:p>
        </w:tc>
        <w:tc>
          <w:tcPr>
            <w:tcW w:w="569" w:type="dxa"/>
          </w:tcPr>
          <w:p w14:paraId="0758883A">
            <w:pPr>
              <w:pStyle w:val="15"/>
              <w:spacing w:before="125" w:line="312" w:lineRule="auto"/>
              <w:ind w:right="2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5-8</w:t>
            </w:r>
          </w:p>
        </w:tc>
        <w:tc>
          <w:tcPr>
            <w:tcW w:w="1620" w:type="dxa"/>
            <w:gridSpan w:val="2"/>
          </w:tcPr>
          <w:p w14:paraId="6A6EDD1A">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（二）标准数据类型、运算符及表达式</w:t>
            </w:r>
          </w:p>
        </w:tc>
        <w:tc>
          <w:tcPr>
            <w:tcW w:w="1300" w:type="dxa"/>
          </w:tcPr>
          <w:p w14:paraId="3A252BF3">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课程目标1、2、3</w:t>
            </w:r>
          </w:p>
        </w:tc>
        <w:tc>
          <w:tcPr>
            <w:tcW w:w="1488" w:type="dxa"/>
            <w:gridSpan w:val="2"/>
          </w:tcPr>
          <w:p w14:paraId="3F13ECA2">
            <w:pPr>
              <w:pStyle w:val="15"/>
              <w:spacing w:before="125"/>
              <w:ind w:right="23"/>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Python 的变量名要符合其标识符命名规则，现实生活当中也有各种规则，规则意识是我们的校本文化，没有规则不成方圆。</w:t>
            </w:r>
          </w:p>
        </w:tc>
        <w:tc>
          <w:tcPr>
            <w:tcW w:w="1110" w:type="dxa"/>
            <w:gridSpan w:val="3"/>
          </w:tcPr>
          <w:p w14:paraId="7A69D725">
            <w:pPr>
              <w:pStyle w:val="15"/>
              <w:spacing w:before="125"/>
              <w:ind w:right="23"/>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引导学生遵纪守法，遵守学校各项规章制度，遵守职业道德，做一名有规则意识的文明学生。</w:t>
            </w:r>
          </w:p>
        </w:tc>
        <w:tc>
          <w:tcPr>
            <w:tcW w:w="1517" w:type="dxa"/>
            <w:gridSpan w:val="2"/>
          </w:tcPr>
          <w:p w14:paraId="496F8D8B">
            <w:pPr>
              <w:pStyle w:val="15"/>
              <w:spacing w:before="125" w:line="312" w:lineRule="auto"/>
              <w:ind w:right="23" w:firstLine="210" w:firstLineChars="1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讲授+实践</w:t>
            </w:r>
          </w:p>
        </w:tc>
      </w:tr>
      <w:tr w14:paraId="4D176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7" w:hRule="exact"/>
          <w:jc w:val="center"/>
        </w:trPr>
        <w:tc>
          <w:tcPr>
            <w:tcW w:w="1301" w:type="dxa"/>
            <w:vMerge w:val="continue"/>
          </w:tcPr>
          <w:p w14:paraId="2C7CA40E">
            <w:pPr>
              <w:pStyle w:val="15"/>
              <w:spacing w:before="125" w:line="312" w:lineRule="auto"/>
              <w:ind w:right="23"/>
              <w:rPr>
                <w:rFonts w:hint="eastAsia" w:ascii="宋体" w:hAnsi="宋体" w:eastAsia="宋体" w:cs="宋体"/>
                <w:b/>
                <w:bCs/>
                <w:color w:val="auto"/>
                <w:sz w:val="21"/>
                <w:szCs w:val="21"/>
                <w:lang w:eastAsia="zh-CN"/>
              </w:rPr>
            </w:pPr>
          </w:p>
        </w:tc>
        <w:tc>
          <w:tcPr>
            <w:tcW w:w="569" w:type="dxa"/>
          </w:tcPr>
          <w:p w14:paraId="44AE70E5">
            <w:pPr>
              <w:pStyle w:val="15"/>
              <w:spacing w:before="125" w:line="312" w:lineRule="auto"/>
              <w:ind w:right="2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9-12</w:t>
            </w:r>
          </w:p>
        </w:tc>
        <w:tc>
          <w:tcPr>
            <w:tcW w:w="1620" w:type="dxa"/>
            <w:gridSpan w:val="2"/>
          </w:tcPr>
          <w:p w14:paraId="732DE9CA">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（三）组合数据类型及其操作</w:t>
            </w:r>
          </w:p>
        </w:tc>
        <w:tc>
          <w:tcPr>
            <w:tcW w:w="1300" w:type="dxa"/>
          </w:tcPr>
          <w:p w14:paraId="436EDA1A">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课程目标1、2、3</w:t>
            </w:r>
          </w:p>
        </w:tc>
        <w:tc>
          <w:tcPr>
            <w:tcW w:w="1488" w:type="dxa"/>
            <w:gridSpan w:val="2"/>
          </w:tcPr>
          <w:p w14:paraId="0EB1EAB2">
            <w:pPr>
              <w:pStyle w:val="15"/>
              <w:spacing w:before="125"/>
              <w:ind w:right="23"/>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列表中有三种方法可以添加元素，分别是append、extend和insert。通过这三种方法的时间和空间效度的对比分析。</w:t>
            </w:r>
          </w:p>
        </w:tc>
        <w:tc>
          <w:tcPr>
            <w:tcW w:w="1110" w:type="dxa"/>
            <w:gridSpan w:val="3"/>
          </w:tcPr>
          <w:p w14:paraId="5A855A92">
            <w:pPr>
              <w:pStyle w:val="15"/>
              <w:spacing w:before="125"/>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教育学生在日常生活中遇见问题要对症下药、有的放矢，处理问题时要能找到节省财力和物力的最佳解决方案。</w:t>
            </w:r>
          </w:p>
        </w:tc>
        <w:tc>
          <w:tcPr>
            <w:tcW w:w="1517" w:type="dxa"/>
            <w:gridSpan w:val="2"/>
          </w:tcPr>
          <w:p w14:paraId="48F07DD0">
            <w:pPr>
              <w:pStyle w:val="15"/>
              <w:spacing w:before="125" w:line="312" w:lineRule="auto"/>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讲授+实践</w:t>
            </w:r>
          </w:p>
        </w:tc>
      </w:tr>
      <w:tr w14:paraId="25C68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5" w:hRule="exact"/>
          <w:jc w:val="center"/>
        </w:trPr>
        <w:tc>
          <w:tcPr>
            <w:tcW w:w="1301" w:type="dxa"/>
            <w:vMerge w:val="continue"/>
          </w:tcPr>
          <w:p w14:paraId="1604A1D4">
            <w:pPr>
              <w:pStyle w:val="15"/>
              <w:spacing w:before="125" w:line="312" w:lineRule="auto"/>
              <w:ind w:right="23"/>
              <w:rPr>
                <w:rFonts w:hint="eastAsia" w:ascii="宋体" w:hAnsi="宋体" w:eastAsia="宋体" w:cs="宋体"/>
                <w:b/>
                <w:bCs/>
                <w:color w:val="auto"/>
                <w:sz w:val="21"/>
                <w:szCs w:val="21"/>
                <w:lang w:eastAsia="zh-CN"/>
              </w:rPr>
            </w:pPr>
          </w:p>
        </w:tc>
        <w:tc>
          <w:tcPr>
            <w:tcW w:w="569" w:type="dxa"/>
          </w:tcPr>
          <w:p w14:paraId="4AC0F1D2">
            <w:pPr>
              <w:pStyle w:val="15"/>
              <w:spacing w:before="125" w:line="312" w:lineRule="auto"/>
              <w:ind w:right="2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13-24</w:t>
            </w:r>
          </w:p>
        </w:tc>
        <w:tc>
          <w:tcPr>
            <w:tcW w:w="1620" w:type="dxa"/>
            <w:gridSpan w:val="2"/>
          </w:tcPr>
          <w:p w14:paraId="6709DAC8">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（四）Python语言的程序控制结构</w:t>
            </w:r>
          </w:p>
        </w:tc>
        <w:tc>
          <w:tcPr>
            <w:tcW w:w="1300" w:type="dxa"/>
          </w:tcPr>
          <w:p w14:paraId="001B0E2A">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课程目标1、2、3</w:t>
            </w:r>
          </w:p>
        </w:tc>
        <w:tc>
          <w:tcPr>
            <w:tcW w:w="1488" w:type="dxa"/>
            <w:gridSpan w:val="2"/>
          </w:tcPr>
          <w:p w14:paraId="28FB1D21">
            <w:pPr>
              <w:pStyle w:val="15"/>
              <w:spacing w:before="125"/>
              <w:ind w:right="23"/>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Python 循环语句可以重复执行某代码块，大自然有许多规律，比如日复一日，四季更替等，我们要认识规律，敬畏自然。</w:t>
            </w:r>
          </w:p>
        </w:tc>
        <w:tc>
          <w:tcPr>
            <w:tcW w:w="1110" w:type="dxa"/>
            <w:gridSpan w:val="3"/>
          </w:tcPr>
          <w:p w14:paraId="26ACA20B">
            <w:pPr>
              <w:pStyle w:val="15"/>
              <w:spacing w:before="125"/>
              <w:ind w:right="23"/>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培养学生懂得善于认识规律，掌握规律，会利用规律，不违背规律，以及敬畏自然的法则。</w:t>
            </w:r>
          </w:p>
          <w:p w14:paraId="45171C6C">
            <w:pPr>
              <w:pStyle w:val="15"/>
              <w:spacing w:before="125"/>
              <w:ind w:right="23"/>
              <w:jc w:val="both"/>
              <w:rPr>
                <w:rFonts w:hint="eastAsia" w:ascii="宋体" w:hAnsi="宋体" w:eastAsia="宋体" w:cs="宋体"/>
                <w:color w:val="auto"/>
                <w:sz w:val="21"/>
                <w:szCs w:val="21"/>
                <w:lang w:eastAsia="zh-CN"/>
              </w:rPr>
            </w:pPr>
          </w:p>
          <w:p w14:paraId="4499337C">
            <w:pPr>
              <w:pStyle w:val="15"/>
              <w:spacing w:before="125"/>
              <w:ind w:right="23"/>
              <w:jc w:val="both"/>
              <w:rPr>
                <w:rFonts w:hint="eastAsia" w:ascii="宋体" w:hAnsi="宋体" w:eastAsia="宋体" w:cs="宋体"/>
                <w:color w:val="auto"/>
                <w:sz w:val="21"/>
                <w:szCs w:val="21"/>
                <w:lang w:eastAsia="zh-CN"/>
              </w:rPr>
            </w:pPr>
          </w:p>
        </w:tc>
        <w:tc>
          <w:tcPr>
            <w:tcW w:w="1517" w:type="dxa"/>
            <w:gridSpan w:val="2"/>
          </w:tcPr>
          <w:p w14:paraId="445902A0">
            <w:pPr>
              <w:pStyle w:val="15"/>
              <w:spacing w:before="125" w:line="312" w:lineRule="auto"/>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讲授+实践</w:t>
            </w:r>
          </w:p>
        </w:tc>
      </w:tr>
      <w:tr w14:paraId="3589B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7" w:hRule="exact"/>
          <w:jc w:val="center"/>
        </w:trPr>
        <w:tc>
          <w:tcPr>
            <w:tcW w:w="1301" w:type="dxa"/>
            <w:vMerge w:val="continue"/>
          </w:tcPr>
          <w:p w14:paraId="4B558484">
            <w:pPr>
              <w:pStyle w:val="15"/>
              <w:spacing w:before="125" w:line="312" w:lineRule="auto"/>
              <w:ind w:right="23"/>
              <w:rPr>
                <w:rFonts w:hint="eastAsia" w:ascii="宋体" w:hAnsi="宋体" w:eastAsia="宋体" w:cs="宋体"/>
                <w:b/>
                <w:bCs/>
                <w:color w:val="auto"/>
                <w:sz w:val="21"/>
                <w:szCs w:val="21"/>
                <w:lang w:eastAsia="zh-CN"/>
              </w:rPr>
            </w:pPr>
          </w:p>
        </w:tc>
        <w:tc>
          <w:tcPr>
            <w:tcW w:w="569" w:type="dxa"/>
          </w:tcPr>
          <w:p w14:paraId="2AC9A381">
            <w:pPr>
              <w:pStyle w:val="15"/>
              <w:spacing w:before="125" w:line="312" w:lineRule="auto"/>
              <w:ind w:right="2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25-32</w:t>
            </w:r>
          </w:p>
        </w:tc>
        <w:tc>
          <w:tcPr>
            <w:tcW w:w="1620" w:type="dxa"/>
            <w:gridSpan w:val="2"/>
          </w:tcPr>
          <w:p w14:paraId="149266C1">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（五）函数与模块</w:t>
            </w:r>
          </w:p>
        </w:tc>
        <w:tc>
          <w:tcPr>
            <w:tcW w:w="1300" w:type="dxa"/>
          </w:tcPr>
          <w:p w14:paraId="4F7CBA40">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课程目标2、3、4</w:t>
            </w:r>
          </w:p>
        </w:tc>
        <w:tc>
          <w:tcPr>
            <w:tcW w:w="1488" w:type="dxa"/>
            <w:gridSpan w:val="2"/>
          </w:tcPr>
          <w:p w14:paraId="7F0215AB">
            <w:pPr>
              <w:pStyle w:val="15"/>
              <w:spacing w:before="125"/>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Python函数可以将复杂的问题分解成容易解决多个小问题，这是哲学领域的“分而治之，各个击破”思想，“分而治之”方法具有普遍性，是解决复杂问题重要的方法论。</w:t>
            </w:r>
          </w:p>
        </w:tc>
        <w:tc>
          <w:tcPr>
            <w:tcW w:w="1110" w:type="dxa"/>
            <w:gridSpan w:val="3"/>
          </w:tcPr>
          <w:p w14:paraId="0E063AF5">
            <w:pPr>
              <w:pStyle w:val="15"/>
              <w:spacing w:before="125"/>
              <w:ind w:right="23"/>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培养学生懂得分而治之，各个击破道理，遇到困难和复杂问题时，善于应用“分而治之，各个击破”的方法，形成不畏困难，永不言弃的精神品质。</w:t>
            </w:r>
          </w:p>
        </w:tc>
        <w:tc>
          <w:tcPr>
            <w:tcW w:w="1517" w:type="dxa"/>
            <w:gridSpan w:val="2"/>
          </w:tcPr>
          <w:p w14:paraId="201089F8">
            <w:pPr>
              <w:pStyle w:val="15"/>
              <w:spacing w:before="125" w:line="312" w:lineRule="auto"/>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讲授+实践</w:t>
            </w:r>
          </w:p>
        </w:tc>
      </w:tr>
      <w:tr w14:paraId="75C74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3" w:hRule="exact"/>
          <w:jc w:val="center"/>
        </w:trPr>
        <w:tc>
          <w:tcPr>
            <w:tcW w:w="1301" w:type="dxa"/>
            <w:vMerge w:val="continue"/>
          </w:tcPr>
          <w:p w14:paraId="7EF48CC4">
            <w:pPr>
              <w:pStyle w:val="15"/>
              <w:spacing w:before="125" w:line="312" w:lineRule="auto"/>
              <w:ind w:right="23"/>
              <w:rPr>
                <w:rFonts w:hint="eastAsia" w:ascii="宋体" w:hAnsi="宋体" w:eastAsia="宋体" w:cs="宋体"/>
                <w:b/>
                <w:bCs/>
                <w:color w:val="auto"/>
                <w:sz w:val="21"/>
                <w:szCs w:val="21"/>
                <w:lang w:eastAsia="zh-CN"/>
              </w:rPr>
            </w:pPr>
          </w:p>
        </w:tc>
        <w:tc>
          <w:tcPr>
            <w:tcW w:w="569" w:type="dxa"/>
          </w:tcPr>
          <w:p w14:paraId="06C92681">
            <w:pPr>
              <w:pStyle w:val="15"/>
              <w:spacing w:before="125" w:line="312" w:lineRule="auto"/>
              <w:ind w:right="2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33-40</w:t>
            </w:r>
          </w:p>
        </w:tc>
        <w:tc>
          <w:tcPr>
            <w:tcW w:w="1620" w:type="dxa"/>
            <w:gridSpan w:val="2"/>
          </w:tcPr>
          <w:p w14:paraId="6DD6DA88">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（六）文件及其操作</w:t>
            </w:r>
          </w:p>
        </w:tc>
        <w:tc>
          <w:tcPr>
            <w:tcW w:w="1300" w:type="dxa"/>
          </w:tcPr>
          <w:p w14:paraId="668A9208">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课程目标3、4、5</w:t>
            </w:r>
          </w:p>
        </w:tc>
        <w:tc>
          <w:tcPr>
            <w:tcW w:w="1488" w:type="dxa"/>
            <w:gridSpan w:val="2"/>
          </w:tcPr>
          <w:p w14:paraId="6D113C35">
            <w:pPr>
              <w:pStyle w:val="15"/>
              <w:spacing w:before="125"/>
              <w:ind w:right="23"/>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学会资料的保存、共享；电子文档操作时要有安全、保密意识，每个公民都有保守国家秘密的责任和义务等。</w:t>
            </w:r>
          </w:p>
        </w:tc>
        <w:tc>
          <w:tcPr>
            <w:tcW w:w="1110" w:type="dxa"/>
            <w:gridSpan w:val="3"/>
          </w:tcPr>
          <w:p w14:paraId="493FAE65">
            <w:pPr>
              <w:pStyle w:val="15"/>
              <w:spacing w:before="125"/>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培养学生经常关心国家大事，自己的发展与国家发展紧密结合的意识。</w:t>
            </w:r>
          </w:p>
        </w:tc>
        <w:tc>
          <w:tcPr>
            <w:tcW w:w="1517" w:type="dxa"/>
            <w:gridSpan w:val="2"/>
          </w:tcPr>
          <w:p w14:paraId="2B123D52">
            <w:pPr>
              <w:pStyle w:val="15"/>
              <w:spacing w:before="125" w:line="312" w:lineRule="auto"/>
              <w:ind w:right="23" w:firstLine="210" w:firstLineChars="1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讲授+实践</w:t>
            </w:r>
          </w:p>
        </w:tc>
      </w:tr>
      <w:tr w14:paraId="4CFD8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1" w:hRule="exact"/>
          <w:jc w:val="center"/>
        </w:trPr>
        <w:tc>
          <w:tcPr>
            <w:tcW w:w="1301" w:type="dxa"/>
            <w:vMerge w:val="continue"/>
          </w:tcPr>
          <w:p w14:paraId="798031E8">
            <w:pPr>
              <w:pStyle w:val="15"/>
              <w:spacing w:before="125" w:line="312" w:lineRule="auto"/>
              <w:ind w:right="23"/>
              <w:rPr>
                <w:rFonts w:hint="eastAsia" w:ascii="宋体" w:hAnsi="宋体" w:eastAsia="宋体" w:cs="宋体"/>
                <w:b/>
                <w:bCs/>
                <w:color w:val="auto"/>
                <w:sz w:val="21"/>
                <w:szCs w:val="21"/>
                <w:lang w:eastAsia="zh-CN"/>
              </w:rPr>
            </w:pPr>
          </w:p>
        </w:tc>
        <w:tc>
          <w:tcPr>
            <w:tcW w:w="569" w:type="dxa"/>
          </w:tcPr>
          <w:p w14:paraId="46079588">
            <w:pPr>
              <w:pStyle w:val="15"/>
              <w:spacing w:before="125" w:line="312" w:lineRule="auto"/>
              <w:ind w:right="2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41-48</w:t>
            </w:r>
          </w:p>
        </w:tc>
        <w:tc>
          <w:tcPr>
            <w:tcW w:w="1620" w:type="dxa"/>
            <w:gridSpan w:val="2"/>
          </w:tcPr>
          <w:p w14:paraId="2C004CD0">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（七）综合应用</w:t>
            </w:r>
          </w:p>
        </w:tc>
        <w:tc>
          <w:tcPr>
            <w:tcW w:w="1300" w:type="dxa"/>
          </w:tcPr>
          <w:p w14:paraId="228F8934">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课程目标1、2、3、4、5、6</w:t>
            </w:r>
          </w:p>
        </w:tc>
        <w:tc>
          <w:tcPr>
            <w:tcW w:w="1488" w:type="dxa"/>
            <w:gridSpan w:val="2"/>
          </w:tcPr>
          <w:p w14:paraId="778F47DC">
            <w:pPr>
              <w:pStyle w:val="15"/>
              <w:spacing w:before="125" w:line="312" w:lineRule="auto"/>
              <w:ind w:right="23" w:firstLine="630" w:firstLineChars="3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p>
        </w:tc>
        <w:tc>
          <w:tcPr>
            <w:tcW w:w="1110" w:type="dxa"/>
            <w:gridSpan w:val="3"/>
          </w:tcPr>
          <w:p w14:paraId="4EC4B70F">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p>
        </w:tc>
        <w:tc>
          <w:tcPr>
            <w:tcW w:w="1517" w:type="dxa"/>
            <w:gridSpan w:val="2"/>
          </w:tcPr>
          <w:p w14:paraId="6BAFA944">
            <w:pPr>
              <w:pStyle w:val="15"/>
              <w:spacing w:before="125" w:line="312" w:lineRule="auto"/>
              <w:ind w:right="23" w:firstLine="210" w:firstLineChars="1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讲授+实践</w:t>
            </w:r>
          </w:p>
        </w:tc>
      </w:tr>
      <w:tr w14:paraId="070BD5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35646E83">
            <w:pPr>
              <w:pStyle w:val="15"/>
              <w:spacing w:before="1"/>
              <w:ind w:left="8"/>
              <w:jc w:val="center"/>
              <w:rPr>
                <w:rFonts w:hint="eastAsia" w:ascii="宋体"/>
                <w:b/>
                <w:color w:val="auto"/>
                <w:sz w:val="21"/>
              </w:rPr>
            </w:pPr>
            <w:r>
              <w:rPr>
                <w:rFonts w:ascii="宋体"/>
                <w:b/>
                <w:color w:val="auto"/>
                <w:w w:val="98"/>
                <w:sz w:val="21"/>
              </w:rPr>
              <w:t>H</w:t>
            </w:r>
          </w:p>
          <w:p w14:paraId="68F0698F">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eastAsia="宋体"/>
                <w:b/>
                <w:color w:val="auto"/>
                <w:sz w:val="21"/>
                <w:lang w:eastAsia="zh-CN"/>
              </w:rPr>
              <w:t>评价</w:t>
            </w:r>
            <w:r>
              <w:rPr>
                <w:rFonts w:hint="eastAsia" w:ascii="宋体" w:eastAsia="宋体"/>
                <w:b/>
                <w:color w:val="auto"/>
                <w:sz w:val="21"/>
              </w:rPr>
              <w:t>方式</w:t>
            </w:r>
          </w:p>
        </w:tc>
        <w:tc>
          <w:tcPr>
            <w:tcW w:w="2189" w:type="dxa"/>
            <w:gridSpan w:val="3"/>
            <w:vAlign w:val="center"/>
          </w:tcPr>
          <w:p w14:paraId="6A0E8836">
            <w:pPr>
              <w:jc w:val="center"/>
              <w:rPr>
                <w:rFonts w:hint="eastAsia" w:ascii="宋体" w:eastAsia="宋体"/>
                <w:color w:val="auto"/>
                <w:sz w:val="21"/>
                <w:lang w:eastAsia="zh-CN"/>
              </w:rPr>
            </w:pPr>
            <w:r>
              <w:rPr>
                <w:rFonts w:hint="eastAsia" w:ascii="宋体" w:eastAsia="宋体"/>
                <w:color w:val="auto"/>
                <w:sz w:val="21"/>
                <w:lang w:eastAsia="zh-CN"/>
              </w:rPr>
              <w:t>评价项目及配分</w:t>
            </w:r>
          </w:p>
        </w:tc>
        <w:tc>
          <w:tcPr>
            <w:tcW w:w="2788" w:type="dxa"/>
            <w:gridSpan w:val="3"/>
            <w:vAlign w:val="center"/>
          </w:tcPr>
          <w:p w14:paraId="4A8C63B9">
            <w:pPr>
              <w:jc w:val="center"/>
              <w:rPr>
                <w:rFonts w:hint="eastAsia" w:ascii="宋体" w:eastAsia="宋体"/>
                <w:color w:val="auto"/>
                <w:sz w:val="21"/>
                <w:lang w:eastAsia="zh-CN"/>
              </w:rPr>
            </w:pPr>
            <w:r>
              <w:rPr>
                <w:rFonts w:hint="eastAsia" w:ascii="宋体" w:eastAsia="宋体"/>
                <w:color w:val="auto"/>
                <w:sz w:val="21"/>
                <w:lang w:eastAsia="zh-CN"/>
              </w:rPr>
              <w:t>评价项目说明</w:t>
            </w:r>
          </w:p>
        </w:tc>
        <w:tc>
          <w:tcPr>
            <w:tcW w:w="2627" w:type="dxa"/>
            <w:gridSpan w:val="5"/>
            <w:vAlign w:val="center"/>
          </w:tcPr>
          <w:p w14:paraId="06DA7D76">
            <w:pPr>
              <w:jc w:val="center"/>
              <w:rPr>
                <w:rFonts w:hint="eastAsia" w:ascii="宋体" w:eastAsia="宋体"/>
                <w:color w:val="auto"/>
                <w:sz w:val="21"/>
                <w:lang w:eastAsia="zh-CN"/>
              </w:rPr>
            </w:pPr>
            <w:r>
              <w:rPr>
                <w:rFonts w:hint="eastAsia" w:ascii="宋体" w:eastAsia="宋体"/>
                <w:color w:val="auto"/>
                <w:sz w:val="21"/>
                <w:lang w:eastAsia="zh-CN"/>
              </w:rPr>
              <w:t>支撑课程目标</w:t>
            </w:r>
          </w:p>
        </w:tc>
      </w:tr>
      <w:tr w14:paraId="6EC4D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3" w:hRule="exact"/>
          <w:jc w:val="center"/>
        </w:trPr>
        <w:tc>
          <w:tcPr>
            <w:tcW w:w="1301" w:type="dxa"/>
            <w:vMerge w:val="continue"/>
            <w:vAlign w:val="center"/>
          </w:tcPr>
          <w:p w14:paraId="6C144EA9">
            <w:pPr>
              <w:pStyle w:val="15"/>
              <w:spacing w:before="125" w:line="312" w:lineRule="auto"/>
              <w:ind w:right="23"/>
              <w:jc w:val="center"/>
              <w:rPr>
                <w:rFonts w:hint="eastAsia" w:ascii="宋体" w:hAnsi="宋体" w:eastAsia="宋体" w:cs="宋体"/>
                <w:b/>
                <w:bCs/>
                <w:color w:val="auto"/>
                <w:sz w:val="21"/>
                <w:szCs w:val="21"/>
                <w:lang w:eastAsia="zh-CN"/>
              </w:rPr>
            </w:pPr>
          </w:p>
        </w:tc>
        <w:tc>
          <w:tcPr>
            <w:tcW w:w="2189" w:type="dxa"/>
            <w:gridSpan w:val="3"/>
            <w:vAlign w:val="center"/>
          </w:tcPr>
          <w:p w14:paraId="621AABC5">
            <w:pPr>
              <w:pStyle w:val="15"/>
              <w:spacing w:line="316" w:lineRule="auto"/>
              <w:ind w:right="29"/>
              <w:jc w:val="center"/>
              <w:rPr>
                <w:rFonts w:hint="eastAsia" w:ascii="宋体" w:hAnsi="宋体" w:eastAsia="宋体" w:cs="宋体"/>
                <w:b/>
                <w:bCs/>
                <w:color w:val="auto"/>
                <w:sz w:val="21"/>
                <w:szCs w:val="21"/>
                <w:lang w:eastAsia="zh-CN"/>
              </w:rPr>
            </w:pPr>
            <w:r>
              <w:rPr>
                <w:rFonts w:hint="eastAsia"/>
                <w:bCs/>
                <w:color w:val="auto"/>
                <w:sz w:val="21"/>
                <w:szCs w:val="21"/>
                <w:lang w:eastAsia="zh-CN"/>
              </w:rPr>
              <w:t>平时</w:t>
            </w:r>
            <w:r>
              <w:rPr>
                <w:bCs/>
                <w:color w:val="auto"/>
                <w:sz w:val="21"/>
                <w:szCs w:val="21"/>
              </w:rPr>
              <w:t>（</w:t>
            </w:r>
            <w:r>
              <w:rPr>
                <w:rFonts w:hint="eastAsia"/>
                <w:bCs/>
                <w:color w:val="auto"/>
                <w:sz w:val="21"/>
                <w:szCs w:val="21"/>
                <w:lang w:eastAsia="zh-CN"/>
              </w:rPr>
              <w:t>30</w:t>
            </w:r>
            <w:r>
              <w:rPr>
                <w:bCs/>
                <w:color w:val="auto"/>
                <w:sz w:val="21"/>
                <w:szCs w:val="21"/>
              </w:rPr>
              <w:t>%）</w:t>
            </w:r>
          </w:p>
        </w:tc>
        <w:tc>
          <w:tcPr>
            <w:tcW w:w="2788" w:type="dxa"/>
            <w:gridSpan w:val="3"/>
            <w:vAlign w:val="center"/>
          </w:tcPr>
          <w:p w14:paraId="404B299D">
            <w:pPr>
              <w:pStyle w:val="15"/>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用网络平台测试重要章节内容，考核学生对知识点的复习、理解和掌握度。对每次测试完成情况做记录并百分制打分，计算全部作业的平均成绩。</w:t>
            </w:r>
          </w:p>
        </w:tc>
        <w:tc>
          <w:tcPr>
            <w:tcW w:w="2627" w:type="dxa"/>
            <w:gridSpan w:val="5"/>
            <w:vAlign w:val="center"/>
          </w:tcPr>
          <w:p w14:paraId="1E88522A">
            <w:pPr>
              <w:pStyle w:val="15"/>
              <w:spacing w:before="1"/>
              <w:ind w:left="6"/>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课程目标1、2、3</w:t>
            </w:r>
          </w:p>
        </w:tc>
      </w:tr>
      <w:tr w14:paraId="09DF4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3" w:hRule="exact"/>
          <w:jc w:val="center"/>
        </w:trPr>
        <w:tc>
          <w:tcPr>
            <w:tcW w:w="1301" w:type="dxa"/>
            <w:vMerge w:val="continue"/>
            <w:vAlign w:val="center"/>
          </w:tcPr>
          <w:p w14:paraId="11A59FD2">
            <w:pPr>
              <w:pStyle w:val="15"/>
              <w:spacing w:before="125" w:line="312" w:lineRule="auto"/>
              <w:ind w:right="23"/>
              <w:jc w:val="center"/>
              <w:rPr>
                <w:rFonts w:hint="eastAsia" w:ascii="宋体" w:hAnsi="宋体" w:eastAsia="宋体" w:cs="宋体"/>
                <w:b/>
                <w:bCs/>
                <w:color w:val="auto"/>
                <w:sz w:val="21"/>
                <w:szCs w:val="21"/>
                <w:lang w:eastAsia="zh-CN"/>
              </w:rPr>
            </w:pPr>
          </w:p>
        </w:tc>
        <w:tc>
          <w:tcPr>
            <w:tcW w:w="2189" w:type="dxa"/>
            <w:gridSpan w:val="3"/>
            <w:vAlign w:val="center"/>
          </w:tcPr>
          <w:p w14:paraId="19F0FA4E">
            <w:pPr>
              <w:pStyle w:val="15"/>
              <w:spacing w:before="97"/>
              <w:jc w:val="center"/>
              <w:rPr>
                <w:rFonts w:hint="eastAsia" w:ascii="宋体" w:hAnsi="宋体" w:eastAsia="宋体" w:cs="宋体"/>
                <w:b/>
                <w:bCs/>
                <w:color w:val="auto"/>
                <w:sz w:val="21"/>
                <w:szCs w:val="21"/>
                <w:lang w:eastAsia="zh-CN"/>
              </w:rPr>
            </w:pPr>
            <w:r>
              <w:rPr>
                <w:rFonts w:hint="eastAsia"/>
                <w:bCs/>
                <w:color w:val="auto"/>
                <w:sz w:val="21"/>
                <w:szCs w:val="21"/>
                <w:lang w:eastAsia="zh-CN"/>
              </w:rPr>
              <w:t>实践（20%）</w:t>
            </w:r>
          </w:p>
        </w:tc>
        <w:tc>
          <w:tcPr>
            <w:tcW w:w="2788" w:type="dxa"/>
            <w:gridSpan w:val="3"/>
            <w:vAlign w:val="center"/>
          </w:tcPr>
          <w:p w14:paraId="4AD65E09">
            <w:pPr>
              <w:pStyle w:val="15"/>
              <w:spacing w:before="143"/>
              <w:ind w:right="95"/>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对学生的平时编程练习和平时上机实程序进行批阅，按照要求设计算法，正确完成程序的编写（占40%）；编程结果的准确性（占40%）；利用所学知识分析解决问题的能力（占20%）。</w:t>
            </w:r>
          </w:p>
          <w:p w14:paraId="4CBF52F5">
            <w:pPr>
              <w:pStyle w:val="15"/>
              <w:spacing w:before="143"/>
              <w:ind w:right="95"/>
              <w:jc w:val="both"/>
              <w:rPr>
                <w:rFonts w:hint="eastAsia" w:ascii="宋体" w:hAnsi="宋体" w:eastAsia="宋体" w:cs="宋体"/>
                <w:b/>
                <w:bCs/>
                <w:color w:val="auto"/>
                <w:sz w:val="21"/>
                <w:szCs w:val="21"/>
                <w:lang w:eastAsia="zh-CN"/>
              </w:rPr>
            </w:pPr>
          </w:p>
        </w:tc>
        <w:tc>
          <w:tcPr>
            <w:tcW w:w="2627" w:type="dxa"/>
            <w:gridSpan w:val="5"/>
            <w:vAlign w:val="center"/>
          </w:tcPr>
          <w:p w14:paraId="62DE6BED">
            <w:pPr>
              <w:pStyle w:val="15"/>
              <w:ind w:left="79" w:right="7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课程目标3、4、5</w:t>
            </w:r>
          </w:p>
        </w:tc>
      </w:tr>
      <w:tr w14:paraId="6E0F6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4" w:hRule="exact"/>
          <w:jc w:val="center"/>
        </w:trPr>
        <w:tc>
          <w:tcPr>
            <w:tcW w:w="1301" w:type="dxa"/>
            <w:vMerge w:val="continue"/>
            <w:vAlign w:val="center"/>
          </w:tcPr>
          <w:p w14:paraId="5559A78A">
            <w:pPr>
              <w:pStyle w:val="15"/>
              <w:spacing w:before="125" w:line="312" w:lineRule="auto"/>
              <w:ind w:right="23"/>
              <w:jc w:val="center"/>
              <w:rPr>
                <w:rFonts w:hint="eastAsia" w:ascii="宋体" w:hAnsi="宋体" w:eastAsia="宋体" w:cs="宋体"/>
                <w:b/>
                <w:bCs/>
                <w:color w:val="auto"/>
                <w:sz w:val="21"/>
                <w:szCs w:val="21"/>
                <w:lang w:eastAsia="zh-CN"/>
              </w:rPr>
            </w:pPr>
          </w:p>
        </w:tc>
        <w:tc>
          <w:tcPr>
            <w:tcW w:w="2189" w:type="dxa"/>
            <w:gridSpan w:val="3"/>
            <w:vAlign w:val="center"/>
          </w:tcPr>
          <w:p w14:paraId="6B7D300C">
            <w:pPr>
              <w:pStyle w:val="15"/>
              <w:jc w:val="center"/>
              <w:rPr>
                <w:rFonts w:hint="eastAsia" w:ascii="宋体" w:hAnsi="宋体" w:eastAsia="宋体" w:cs="宋体"/>
                <w:b/>
                <w:bCs/>
                <w:color w:val="auto"/>
                <w:sz w:val="21"/>
                <w:szCs w:val="21"/>
                <w:lang w:eastAsia="zh-CN"/>
              </w:rPr>
            </w:pPr>
            <w:r>
              <w:rPr>
                <w:bCs/>
                <w:color w:val="auto"/>
                <w:sz w:val="21"/>
                <w:szCs w:val="21"/>
              </w:rPr>
              <w:t>期末（</w:t>
            </w:r>
            <w:r>
              <w:rPr>
                <w:rFonts w:hint="eastAsia"/>
                <w:bCs/>
                <w:color w:val="auto"/>
                <w:sz w:val="21"/>
                <w:szCs w:val="21"/>
                <w:lang w:eastAsia="zh-CN"/>
              </w:rPr>
              <w:t>50</w:t>
            </w:r>
            <w:r>
              <w:rPr>
                <w:bCs/>
                <w:color w:val="auto"/>
                <w:sz w:val="21"/>
                <w:szCs w:val="21"/>
              </w:rPr>
              <w:t>%）</w:t>
            </w:r>
          </w:p>
        </w:tc>
        <w:tc>
          <w:tcPr>
            <w:tcW w:w="2788" w:type="dxa"/>
            <w:gridSpan w:val="3"/>
            <w:vAlign w:val="center"/>
          </w:tcPr>
          <w:p w14:paraId="3CA9312C">
            <w:pPr>
              <w:pStyle w:val="15"/>
              <w:spacing w:before="125"/>
              <w:ind w:right="23"/>
              <w:jc w:val="center"/>
              <w:rPr>
                <w:rFonts w:hint="eastAsia" w:ascii="宋体" w:hAnsi="宋体" w:eastAsia="宋体" w:cs="宋体"/>
                <w:b/>
                <w:bCs/>
                <w:color w:val="auto"/>
                <w:sz w:val="21"/>
                <w:szCs w:val="21"/>
                <w:lang w:eastAsia="zh-CN"/>
              </w:rPr>
            </w:pPr>
            <w:r>
              <w:rPr>
                <w:rFonts w:hint="eastAsia" w:ascii="宋体" w:hAnsi="宋体" w:eastAsia="宋体" w:cs="宋体"/>
                <w:color w:val="auto"/>
                <w:sz w:val="21"/>
                <w:szCs w:val="21"/>
                <w:lang w:eastAsia="zh-CN"/>
              </w:rPr>
              <w:t>试卷题型包括选择题、程序填空题、程序改错题、编程题等。其中考核编程语言的基础知识能力的题（占60%）；考核是否具有用编程解决实际问题的的题（占30%）；考核是否掌握自主学习的方法，了解拓展知识和能力途径的题（占10%）。</w:t>
            </w:r>
          </w:p>
        </w:tc>
        <w:tc>
          <w:tcPr>
            <w:tcW w:w="2627" w:type="dxa"/>
            <w:gridSpan w:val="5"/>
            <w:vAlign w:val="center"/>
          </w:tcPr>
          <w:p w14:paraId="41D045B8">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课程目标1、2、3、4、5、6</w:t>
            </w:r>
          </w:p>
        </w:tc>
      </w:tr>
      <w:tr w14:paraId="5294F9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4" w:hRule="exact"/>
          <w:jc w:val="center"/>
        </w:trPr>
        <w:tc>
          <w:tcPr>
            <w:tcW w:w="1301" w:type="dxa"/>
            <w:vAlign w:val="center"/>
          </w:tcPr>
          <w:p w14:paraId="6072B57B">
            <w:pPr>
              <w:pStyle w:val="15"/>
              <w:spacing w:before="156"/>
              <w:ind w:left="8"/>
              <w:jc w:val="center"/>
              <w:rPr>
                <w:rFonts w:hint="eastAsia" w:ascii="宋体"/>
                <w:b/>
                <w:color w:val="auto"/>
                <w:sz w:val="21"/>
                <w:lang w:eastAsia="zh-CN"/>
              </w:rPr>
            </w:pPr>
            <w:r>
              <w:rPr>
                <w:rFonts w:ascii="宋体"/>
                <w:b/>
                <w:color w:val="auto"/>
                <w:w w:val="98"/>
                <w:sz w:val="21"/>
                <w:lang w:eastAsia="zh-CN"/>
              </w:rPr>
              <w:t>I</w:t>
            </w:r>
          </w:p>
          <w:p w14:paraId="2BA92074">
            <w:pPr>
              <w:pStyle w:val="15"/>
              <w:spacing w:before="43"/>
              <w:ind w:left="100" w:right="93"/>
              <w:jc w:val="center"/>
              <w:rPr>
                <w:rFonts w:hint="eastAsia" w:ascii="宋体" w:eastAsia="宋体"/>
                <w:b/>
                <w:color w:val="auto"/>
                <w:sz w:val="21"/>
                <w:lang w:eastAsia="zh-CN"/>
              </w:rPr>
            </w:pPr>
            <w:r>
              <w:rPr>
                <w:rFonts w:hint="eastAsia" w:ascii="宋体" w:eastAsia="宋体"/>
                <w:b/>
                <w:color w:val="auto"/>
                <w:sz w:val="21"/>
                <w:lang w:eastAsia="zh-CN"/>
              </w:rPr>
              <w:t>建议教材</w:t>
            </w:r>
          </w:p>
          <w:p w14:paraId="124EC3C8">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eastAsia="宋体"/>
                <w:b/>
                <w:color w:val="auto"/>
                <w:sz w:val="21"/>
                <w:lang w:eastAsia="zh-CN"/>
              </w:rPr>
              <w:t>及学习资料</w:t>
            </w:r>
          </w:p>
        </w:tc>
        <w:tc>
          <w:tcPr>
            <w:tcW w:w="7604" w:type="dxa"/>
            <w:gridSpan w:val="11"/>
            <w:vAlign w:val="center"/>
          </w:tcPr>
          <w:p w14:paraId="2D390072">
            <w:pPr>
              <w:spacing w:line="276" w:lineRule="auto"/>
              <w:rPr>
                <w:rFonts w:hint="eastAsia"/>
                <w:color w:val="auto"/>
                <w:sz w:val="24"/>
                <w:lang w:eastAsia="zh-CN"/>
              </w:rPr>
            </w:pPr>
            <w:r>
              <w:rPr>
                <w:rFonts w:hint="eastAsia"/>
                <w:color w:val="auto"/>
                <w:sz w:val="24"/>
                <w:lang w:eastAsia="zh-CN"/>
              </w:rPr>
              <w:t>建议教材：</w:t>
            </w:r>
          </w:p>
          <w:p w14:paraId="47EA62C7">
            <w:pPr>
              <w:spacing w:line="276" w:lineRule="auto"/>
              <w:rPr>
                <w:rFonts w:hint="eastAsia"/>
                <w:color w:val="auto"/>
                <w:sz w:val="24"/>
                <w:lang w:eastAsia="zh-CN"/>
              </w:rPr>
            </w:pPr>
            <w:r>
              <w:rPr>
                <w:rFonts w:hint="eastAsia"/>
                <w:color w:val="auto"/>
                <w:sz w:val="24"/>
                <w:lang w:eastAsia="zh-CN"/>
              </w:rPr>
              <w:t>《Python程序设计教程》 张枢 主编 清华大学出版社 2024年8月</w:t>
            </w:r>
          </w:p>
          <w:p w14:paraId="2F20AA37">
            <w:pPr>
              <w:spacing w:line="276" w:lineRule="auto"/>
              <w:rPr>
                <w:rFonts w:hint="eastAsia"/>
                <w:color w:val="auto"/>
                <w:sz w:val="24"/>
                <w:lang w:eastAsia="zh-CN"/>
              </w:rPr>
            </w:pPr>
            <w:r>
              <w:rPr>
                <w:rFonts w:hint="eastAsia"/>
                <w:color w:val="auto"/>
                <w:sz w:val="24"/>
                <w:lang w:eastAsia="zh-CN"/>
              </w:rPr>
              <w:t>参考书目及学习资料：</w:t>
            </w:r>
          </w:p>
          <w:p w14:paraId="74AB55E6">
            <w:pPr>
              <w:spacing w:line="276" w:lineRule="auto"/>
              <w:rPr>
                <w:rFonts w:hint="eastAsia"/>
                <w:color w:val="auto"/>
                <w:sz w:val="24"/>
                <w:lang w:eastAsia="zh-CN"/>
              </w:rPr>
            </w:pPr>
            <w:r>
              <w:rPr>
                <w:rFonts w:hint="eastAsia"/>
                <w:color w:val="auto"/>
                <w:sz w:val="24"/>
                <w:lang w:eastAsia="zh-CN"/>
              </w:rPr>
              <w:t>1.《Python语言程序设计教程》 赵璐 主编 上海交通大学出版社 2022年12月</w:t>
            </w:r>
          </w:p>
          <w:p w14:paraId="5D247E74">
            <w:pPr>
              <w:spacing w:line="276" w:lineRule="auto"/>
              <w:rPr>
                <w:rFonts w:hint="eastAsia"/>
                <w:color w:val="auto"/>
                <w:sz w:val="24"/>
                <w:lang w:eastAsia="zh-CN"/>
              </w:rPr>
            </w:pPr>
            <w:r>
              <w:rPr>
                <w:rFonts w:hint="eastAsia"/>
                <w:color w:val="auto"/>
                <w:sz w:val="24"/>
                <w:lang w:eastAsia="zh-CN"/>
              </w:rPr>
              <w:t>2.《Python程序设计》 张莉 主编  高等教育出版社 2019年7月</w:t>
            </w:r>
          </w:p>
          <w:p w14:paraId="5C141E73">
            <w:pPr>
              <w:adjustRightInd w:val="0"/>
              <w:spacing w:line="360" w:lineRule="auto"/>
              <w:rPr>
                <w:rFonts w:hint="eastAsia"/>
                <w:color w:val="auto"/>
                <w:sz w:val="24"/>
                <w:szCs w:val="21"/>
                <w:lang w:eastAsia="zh-CN"/>
              </w:rPr>
            </w:pPr>
            <w:r>
              <w:rPr>
                <w:rFonts w:hint="eastAsia"/>
                <w:color w:val="auto"/>
                <w:sz w:val="24"/>
                <w:szCs w:val="21"/>
                <w:lang w:eastAsia="zh-CN"/>
              </w:rPr>
              <w:t>3.《Py</w:t>
            </w:r>
            <w:r>
              <w:rPr>
                <w:color w:val="auto"/>
                <w:sz w:val="24"/>
                <w:szCs w:val="21"/>
                <w:lang w:eastAsia="zh-CN"/>
              </w:rPr>
              <w:t>thon</w:t>
            </w:r>
            <w:r>
              <w:rPr>
                <w:rFonts w:hint="eastAsia"/>
                <w:color w:val="auto"/>
                <w:sz w:val="24"/>
                <w:szCs w:val="21"/>
                <w:lang w:eastAsia="zh-CN"/>
              </w:rPr>
              <w:t xml:space="preserve">程序设计及应用》 龚沛曾 杨志强 主编 </w:t>
            </w:r>
            <w:r>
              <w:rPr>
                <w:rFonts w:hint="eastAsia"/>
                <w:color w:val="auto"/>
                <w:sz w:val="24"/>
                <w:lang w:eastAsia="zh-CN"/>
              </w:rPr>
              <w:t>高等教育出版社 20</w:t>
            </w:r>
            <w:r>
              <w:rPr>
                <w:color w:val="auto"/>
                <w:sz w:val="24"/>
                <w:lang w:eastAsia="zh-CN"/>
              </w:rPr>
              <w:t>22</w:t>
            </w:r>
            <w:r>
              <w:rPr>
                <w:rFonts w:hint="eastAsia"/>
                <w:color w:val="auto"/>
                <w:sz w:val="24"/>
                <w:lang w:eastAsia="zh-CN"/>
              </w:rPr>
              <w:t>年</w:t>
            </w:r>
            <w:r>
              <w:rPr>
                <w:color w:val="auto"/>
                <w:sz w:val="24"/>
                <w:lang w:eastAsia="zh-CN"/>
              </w:rPr>
              <w:t>8</w:t>
            </w:r>
            <w:r>
              <w:rPr>
                <w:rFonts w:hint="eastAsia"/>
                <w:color w:val="auto"/>
                <w:sz w:val="24"/>
                <w:lang w:eastAsia="zh-CN"/>
              </w:rPr>
              <w:t>月</w:t>
            </w:r>
          </w:p>
          <w:p w14:paraId="72B987A0">
            <w:pPr>
              <w:pStyle w:val="15"/>
              <w:spacing w:before="125" w:line="312" w:lineRule="auto"/>
              <w:ind w:right="23"/>
              <w:jc w:val="center"/>
              <w:rPr>
                <w:rFonts w:hint="eastAsia" w:ascii="宋体" w:hAnsi="宋体" w:eastAsia="宋体" w:cs="宋体"/>
                <w:b/>
                <w:bCs/>
                <w:color w:val="auto"/>
                <w:sz w:val="21"/>
                <w:szCs w:val="21"/>
                <w:lang w:eastAsia="zh-CN"/>
              </w:rPr>
            </w:pPr>
          </w:p>
        </w:tc>
      </w:tr>
      <w:tr w14:paraId="39480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exact"/>
          <w:jc w:val="center"/>
        </w:trPr>
        <w:tc>
          <w:tcPr>
            <w:tcW w:w="1301" w:type="dxa"/>
            <w:vAlign w:val="center"/>
          </w:tcPr>
          <w:p w14:paraId="382B6E29">
            <w:pPr>
              <w:pStyle w:val="15"/>
              <w:spacing w:before="43"/>
              <w:ind w:left="100" w:right="93"/>
              <w:jc w:val="center"/>
              <w:rPr>
                <w:rFonts w:hint="eastAsia" w:ascii="宋体" w:eastAsia="宋体"/>
                <w:b/>
                <w:color w:val="auto"/>
                <w:sz w:val="21"/>
                <w:lang w:eastAsia="zh-CN"/>
              </w:rPr>
            </w:pPr>
            <w:r>
              <w:rPr>
                <w:rFonts w:hint="eastAsia" w:ascii="宋体" w:eastAsia="宋体"/>
                <w:b/>
                <w:color w:val="auto"/>
                <w:sz w:val="21"/>
                <w:lang w:eastAsia="zh-CN"/>
              </w:rPr>
              <w:t>J</w:t>
            </w:r>
          </w:p>
          <w:p w14:paraId="752DE72B">
            <w:pPr>
              <w:pStyle w:val="15"/>
              <w:spacing w:before="43"/>
              <w:ind w:left="100" w:right="93"/>
              <w:jc w:val="center"/>
              <w:rPr>
                <w:rFonts w:hint="eastAsia" w:ascii="宋体" w:eastAsia="宋体"/>
                <w:b/>
                <w:color w:val="auto"/>
                <w:sz w:val="21"/>
                <w:lang w:eastAsia="zh-CN"/>
              </w:rPr>
            </w:pPr>
            <w:r>
              <w:rPr>
                <w:rFonts w:hint="eastAsia" w:ascii="宋体" w:eastAsia="宋体"/>
                <w:b/>
                <w:color w:val="auto"/>
                <w:sz w:val="21"/>
                <w:lang w:eastAsia="zh-CN"/>
              </w:rPr>
              <w:t>教学条件</w:t>
            </w:r>
          </w:p>
          <w:p w14:paraId="7D0A5960">
            <w:pPr>
              <w:pStyle w:val="15"/>
              <w:spacing w:before="43"/>
              <w:ind w:left="100" w:right="93"/>
              <w:jc w:val="center"/>
              <w:rPr>
                <w:rFonts w:hint="eastAsia" w:ascii="宋体" w:eastAsia="宋体"/>
                <w:b/>
                <w:color w:val="auto"/>
                <w:sz w:val="21"/>
                <w:lang w:eastAsia="zh-CN"/>
              </w:rPr>
            </w:pPr>
            <w:r>
              <w:rPr>
                <w:rFonts w:hint="eastAsia" w:ascii="宋体" w:eastAsia="宋体"/>
                <w:b/>
                <w:color w:val="auto"/>
                <w:sz w:val="21"/>
                <w:lang w:eastAsia="zh-CN"/>
              </w:rPr>
              <w:t>需求</w:t>
            </w:r>
          </w:p>
        </w:tc>
        <w:tc>
          <w:tcPr>
            <w:tcW w:w="7604" w:type="dxa"/>
            <w:gridSpan w:val="11"/>
            <w:vAlign w:val="center"/>
          </w:tcPr>
          <w:p w14:paraId="1113A25A">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机房、多媒体设备</w:t>
            </w:r>
          </w:p>
        </w:tc>
      </w:tr>
      <w:tr w14:paraId="5C2D1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1301" w:type="dxa"/>
            <w:vAlign w:val="center"/>
          </w:tcPr>
          <w:p w14:paraId="1C61C428">
            <w:pPr>
              <w:pStyle w:val="15"/>
              <w:spacing w:before="162"/>
              <w:ind w:left="8"/>
              <w:jc w:val="center"/>
              <w:rPr>
                <w:rFonts w:hint="eastAsia" w:ascii="宋体"/>
                <w:b/>
                <w:color w:val="auto"/>
                <w:sz w:val="21"/>
              </w:rPr>
            </w:pPr>
            <w:r>
              <w:rPr>
                <w:rFonts w:ascii="宋体"/>
                <w:b/>
                <w:color w:val="auto"/>
                <w:w w:val="98"/>
                <w:sz w:val="21"/>
              </w:rPr>
              <w:t>K</w:t>
            </w:r>
          </w:p>
          <w:p w14:paraId="6DAF0314">
            <w:pPr>
              <w:pStyle w:val="15"/>
              <w:spacing w:before="43"/>
              <w:ind w:left="100" w:right="93"/>
              <w:jc w:val="center"/>
              <w:rPr>
                <w:rFonts w:hint="eastAsia" w:ascii="宋体" w:eastAsia="宋体"/>
                <w:b/>
                <w:color w:val="auto"/>
                <w:sz w:val="21"/>
                <w:lang w:eastAsia="zh-CN"/>
              </w:rPr>
            </w:pPr>
            <w:r>
              <w:rPr>
                <w:rFonts w:hint="eastAsia" w:ascii="宋体" w:eastAsia="宋体"/>
                <w:b/>
                <w:color w:val="auto"/>
                <w:sz w:val="21"/>
              </w:rPr>
              <w:t>注意事项</w:t>
            </w:r>
          </w:p>
        </w:tc>
        <w:tc>
          <w:tcPr>
            <w:tcW w:w="7604" w:type="dxa"/>
            <w:gridSpan w:val="11"/>
            <w:vAlign w:val="center"/>
          </w:tcPr>
          <w:p w14:paraId="6E15FA38">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无</w:t>
            </w:r>
          </w:p>
        </w:tc>
      </w:tr>
      <w:tr w14:paraId="427FF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905" w:type="dxa"/>
            <w:gridSpan w:val="12"/>
            <w:vAlign w:val="center"/>
          </w:tcPr>
          <w:p w14:paraId="499E9821">
            <w:pPr>
              <w:pStyle w:val="15"/>
              <w:spacing w:before="65"/>
              <w:ind w:left="107"/>
              <w:rPr>
                <w:rFonts w:hint="eastAsia"/>
                <w:color w:val="auto"/>
                <w:sz w:val="21"/>
                <w:szCs w:val="21"/>
                <w:lang w:eastAsia="zh-CN"/>
              </w:rPr>
            </w:pPr>
            <w:r>
              <w:rPr>
                <w:color w:val="auto"/>
                <w:sz w:val="21"/>
                <w:szCs w:val="21"/>
                <w:lang w:eastAsia="zh-CN"/>
              </w:rPr>
              <w:t>备注：</w:t>
            </w:r>
          </w:p>
          <w:p w14:paraId="643F0327">
            <w:pPr>
              <w:pStyle w:val="15"/>
              <w:spacing w:before="1" w:line="280" w:lineRule="auto"/>
              <w:ind w:left="107" w:right="97" w:firstLine="480"/>
              <w:rPr>
                <w:rFonts w:hint="eastAsia"/>
                <w:color w:val="auto"/>
                <w:sz w:val="21"/>
                <w:szCs w:val="21"/>
                <w:lang w:eastAsia="zh-CN"/>
              </w:rPr>
            </w:pPr>
            <w:r>
              <w:rPr>
                <w:color w:val="auto"/>
                <w:sz w:val="21"/>
                <w:szCs w:val="21"/>
                <w:lang w:eastAsia="zh-CN"/>
              </w:rPr>
              <w:t>1.本课程</w:t>
            </w:r>
            <w:r>
              <w:rPr>
                <w:rFonts w:hint="eastAsia"/>
                <w:color w:val="auto"/>
                <w:sz w:val="21"/>
                <w:szCs w:val="21"/>
                <w:lang w:eastAsia="zh-CN"/>
              </w:rPr>
              <w:t>教学</w:t>
            </w:r>
            <w:r>
              <w:rPr>
                <w:color w:val="auto"/>
                <w:sz w:val="21"/>
                <w:szCs w:val="21"/>
                <w:lang w:eastAsia="zh-CN"/>
              </w:rPr>
              <w:t>大纲F—J 项同一课程不同授课教师应协同讨论研究达成共同核心内涵</w:t>
            </w:r>
            <w:r>
              <w:rPr>
                <w:rFonts w:hint="eastAsia"/>
                <w:color w:val="auto"/>
                <w:sz w:val="21"/>
                <w:szCs w:val="21"/>
                <w:lang w:eastAsia="zh-CN"/>
              </w:rPr>
              <w:t>。经教学工作指导小组审议通过的课程教学大纲不宜自行更改。</w:t>
            </w:r>
          </w:p>
          <w:p w14:paraId="6068CEDA">
            <w:pPr>
              <w:pStyle w:val="15"/>
              <w:ind w:left="587"/>
              <w:rPr>
                <w:rFonts w:hint="eastAsia"/>
                <w:b/>
                <w:bCs/>
                <w:color w:val="auto"/>
                <w:sz w:val="21"/>
                <w:szCs w:val="21"/>
                <w:lang w:eastAsia="zh-CN"/>
              </w:rPr>
            </w:pPr>
            <w:r>
              <w:rPr>
                <w:rFonts w:hint="eastAsia"/>
                <w:b/>
                <w:bCs/>
                <w:color w:val="auto"/>
                <w:sz w:val="21"/>
                <w:szCs w:val="21"/>
                <w:lang w:eastAsia="zh-CN"/>
              </w:rPr>
              <w:t>2</w:t>
            </w:r>
            <w:r>
              <w:rPr>
                <w:b/>
                <w:bCs/>
                <w:color w:val="auto"/>
                <w:sz w:val="21"/>
                <w:szCs w:val="21"/>
                <w:lang w:eastAsia="zh-CN"/>
              </w:rPr>
              <w:t>.评价方式可参</w:t>
            </w:r>
            <w:r>
              <w:rPr>
                <w:rFonts w:hint="eastAsia"/>
                <w:b/>
                <w:bCs/>
                <w:color w:val="auto"/>
                <w:sz w:val="21"/>
                <w:szCs w:val="21"/>
                <w:lang w:eastAsia="zh-CN"/>
              </w:rPr>
              <w:t>考</w:t>
            </w:r>
            <w:r>
              <w:rPr>
                <w:b/>
                <w:bCs/>
                <w:color w:val="auto"/>
                <w:sz w:val="21"/>
                <w:szCs w:val="21"/>
                <w:lang w:eastAsia="zh-CN"/>
              </w:rPr>
              <w:t>下列方式：</w:t>
            </w:r>
          </w:p>
          <w:p w14:paraId="2FD45950">
            <w:pPr>
              <w:pStyle w:val="15"/>
              <w:spacing w:before="53"/>
              <w:ind w:left="587"/>
              <w:rPr>
                <w:rFonts w:hint="eastAsia"/>
                <w:b/>
                <w:bCs/>
                <w:color w:val="auto"/>
                <w:sz w:val="21"/>
                <w:szCs w:val="21"/>
                <w:lang w:eastAsia="zh-CN"/>
              </w:rPr>
            </w:pPr>
            <w:r>
              <w:rPr>
                <w:b/>
                <w:bCs/>
                <w:color w:val="auto"/>
                <w:sz w:val="21"/>
                <w:szCs w:val="21"/>
                <w:lang w:eastAsia="zh-CN"/>
              </w:rPr>
              <w:t>(1)纸</w:t>
            </w:r>
            <w:r>
              <w:rPr>
                <w:rFonts w:hint="eastAsia"/>
                <w:b/>
                <w:bCs/>
                <w:color w:val="auto"/>
                <w:sz w:val="21"/>
                <w:szCs w:val="21"/>
                <w:lang w:eastAsia="zh-CN"/>
              </w:rPr>
              <w:t>笔考试</w:t>
            </w:r>
            <w:r>
              <w:rPr>
                <w:b/>
                <w:bCs/>
                <w:color w:val="auto"/>
                <w:sz w:val="21"/>
                <w:szCs w:val="21"/>
                <w:lang w:eastAsia="zh-CN"/>
              </w:rPr>
              <w:t>：</w:t>
            </w:r>
            <w:r>
              <w:rPr>
                <w:rFonts w:hint="eastAsia"/>
                <w:b/>
                <w:bCs/>
                <w:color w:val="auto"/>
                <w:sz w:val="21"/>
                <w:szCs w:val="21"/>
                <w:lang w:eastAsia="zh-CN"/>
              </w:rPr>
              <w:t>平时</w:t>
            </w:r>
            <w:r>
              <w:rPr>
                <w:b/>
                <w:bCs/>
                <w:color w:val="auto"/>
                <w:sz w:val="21"/>
                <w:szCs w:val="21"/>
                <w:lang w:eastAsia="zh-CN"/>
              </w:rPr>
              <w:t>小</w:t>
            </w:r>
            <w:r>
              <w:rPr>
                <w:rFonts w:hint="eastAsia"/>
                <w:b/>
                <w:bCs/>
                <w:color w:val="auto"/>
                <w:sz w:val="21"/>
                <w:szCs w:val="21"/>
                <w:lang w:eastAsia="zh-CN"/>
              </w:rPr>
              <w:t>测</w:t>
            </w:r>
            <w:r>
              <w:rPr>
                <w:b/>
                <w:bCs/>
                <w:color w:val="auto"/>
                <w:sz w:val="21"/>
                <w:szCs w:val="21"/>
                <w:lang w:eastAsia="zh-CN"/>
              </w:rPr>
              <w:t>、期中纸</w:t>
            </w:r>
            <w:r>
              <w:rPr>
                <w:rFonts w:hint="eastAsia"/>
                <w:b/>
                <w:bCs/>
                <w:color w:val="auto"/>
                <w:sz w:val="21"/>
                <w:szCs w:val="21"/>
                <w:lang w:eastAsia="zh-CN"/>
              </w:rPr>
              <w:t>笔考试</w:t>
            </w:r>
            <w:r>
              <w:rPr>
                <w:b/>
                <w:bCs/>
                <w:color w:val="auto"/>
                <w:sz w:val="21"/>
                <w:szCs w:val="21"/>
                <w:lang w:eastAsia="zh-CN"/>
              </w:rPr>
              <w:t>、期末纸</w:t>
            </w:r>
            <w:r>
              <w:rPr>
                <w:rFonts w:hint="eastAsia"/>
                <w:b/>
                <w:bCs/>
                <w:color w:val="auto"/>
                <w:sz w:val="21"/>
                <w:szCs w:val="21"/>
                <w:lang w:eastAsia="zh-CN"/>
              </w:rPr>
              <w:t>笔考试</w:t>
            </w:r>
          </w:p>
          <w:p w14:paraId="00731CEC">
            <w:pPr>
              <w:pStyle w:val="15"/>
              <w:spacing w:before="52"/>
              <w:ind w:left="587"/>
              <w:rPr>
                <w:rFonts w:hint="eastAsia"/>
                <w:b/>
                <w:bCs/>
                <w:color w:val="auto"/>
                <w:sz w:val="21"/>
                <w:szCs w:val="21"/>
                <w:lang w:eastAsia="zh-CN"/>
              </w:rPr>
            </w:pPr>
            <w:r>
              <w:rPr>
                <w:b/>
                <w:bCs/>
                <w:color w:val="auto"/>
                <w:sz w:val="21"/>
                <w:szCs w:val="21"/>
                <w:lang w:eastAsia="zh-CN"/>
              </w:rPr>
              <w:t>(2)实作评</w:t>
            </w:r>
            <w:r>
              <w:rPr>
                <w:rFonts w:hint="eastAsia"/>
                <w:b/>
                <w:bCs/>
                <w:color w:val="auto"/>
                <w:sz w:val="21"/>
                <w:szCs w:val="21"/>
                <w:lang w:eastAsia="zh-CN"/>
              </w:rPr>
              <w:t>价</w:t>
            </w:r>
            <w:r>
              <w:rPr>
                <w:b/>
                <w:bCs/>
                <w:color w:val="auto"/>
                <w:sz w:val="21"/>
                <w:szCs w:val="21"/>
                <w:lang w:eastAsia="zh-CN"/>
              </w:rPr>
              <w:t>：</w:t>
            </w:r>
            <w:r>
              <w:rPr>
                <w:rFonts w:hint="eastAsia"/>
                <w:b/>
                <w:bCs/>
                <w:color w:val="auto"/>
                <w:sz w:val="21"/>
                <w:szCs w:val="21"/>
                <w:lang w:eastAsia="zh-CN"/>
              </w:rPr>
              <w:t>课程</w:t>
            </w:r>
            <w:r>
              <w:rPr>
                <w:b/>
                <w:bCs/>
                <w:color w:val="auto"/>
                <w:sz w:val="21"/>
                <w:szCs w:val="21"/>
                <w:lang w:eastAsia="zh-CN"/>
              </w:rPr>
              <w:t>作业、实作</w:t>
            </w:r>
            <w:r>
              <w:rPr>
                <w:rFonts w:hint="eastAsia"/>
                <w:b/>
                <w:bCs/>
                <w:color w:val="auto"/>
                <w:sz w:val="21"/>
                <w:szCs w:val="21"/>
                <w:lang w:eastAsia="zh-CN"/>
              </w:rPr>
              <w:t>成品</w:t>
            </w:r>
            <w:r>
              <w:rPr>
                <w:b/>
                <w:bCs/>
                <w:color w:val="auto"/>
                <w:sz w:val="21"/>
                <w:szCs w:val="21"/>
                <w:lang w:eastAsia="zh-CN"/>
              </w:rPr>
              <w:t>、日常表现、表演、观察</w:t>
            </w:r>
          </w:p>
          <w:p w14:paraId="5B292874">
            <w:pPr>
              <w:pStyle w:val="15"/>
              <w:spacing w:before="53"/>
              <w:ind w:left="587"/>
              <w:rPr>
                <w:rFonts w:hint="eastAsia"/>
                <w:b/>
                <w:bCs/>
                <w:color w:val="auto"/>
                <w:sz w:val="21"/>
                <w:szCs w:val="21"/>
                <w:lang w:eastAsia="zh-CN"/>
              </w:rPr>
            </w:pPr>
            <w:r>
              <w:rPr>
                <w:b/>
                <w:bCs/>
                <w:color w:val="auto"/>
                <w:sz w:val="21"/>
                <w:szCs w:val="21"/>
                <w:lang w:eastAsia="zh-CN"/>
              </w:rPr>
              <w:t>(3)档案评</w:t>
            </w:r>
            <w:r>
              <w:rPr>
                <w:rFonts w:hint="eastAsia"/>
                <w:b/>
                <w:bCs/>
                <w:color w:val="auto"/>
                <w:sz w:val="21"/>
                <w:szCs w:val="21"/>
                <w:lang w:eastAsia="zh-CN"/>
              </w:rPr>
              <w:t>价</w:t>
            </w:r>
            <w:r>
              <w:rPr>
                <w:b/>
                <w:bCs/>
                <w:color w:val="auto"/>
                <w:sz w:val="21"/>
                <w:szCs w:val="21"/>
                <w:lang w:eastAsia="zh-CN"/>
              </w:rPr>
              <w:t>：</w:t>
            </w:r>
            <w:r>
              <w:rPr>
                <w:rFonts w:hint="eastAsia"/>
                <w:b/>
                <w:bCs/>
                <w:color w:val="auto"/>
                <w:sz w:val="21"/>
                <w:szCs w:val="21"/>
                <w:lang w:eastAsia="zh-CN"/>
              </w:rPr>
              <w:t>书</w:t>
            </w:r>
            <w:r>
              <w:rPr>
                <w:b/>
                <w:bCs/>
                <w:color w:val="auto"/>
                <w:sz w:val="21"/>
                <w:szCs w:val="21"/>
                <w:lang w:eastAsia="zh-CN"/>
              </w:rPr>
              <w:t>面报告、专题档案</w:t>
            </w:r>
          </w:p>
          <w:p w14:paraId="5501D61D">
            <w:pPr>
              <w:pStyle w:val="15"/>
              <w:spacing w:before="53"/>
              <w:ind w:left="587"/>
              <w:rPr>
                <w:rFonts w:hint="eastAsia"/>
                <w:color w:val="auto"/>
                <w:lang w:eastAsia="zh-CN"/>
              </w:rPr>
            </w:pPr>
            <w:r>
              <w:rPr>
                <w:b/>
                <w:bCs/>
                <w:color w:val="auto"/>
                <w:sz w:val="21"/>
                <w:szCs w:val="21"/>
                <w:lang w:eastAsia="zh-CN"/>
              </w:rPr>
              <w:t>(4)口语评</w:t>
            </w:r>
            <w:r>
              <w:rPr>
                <w:rFonts w:hint="eastAsia"/>
                <w:b/>
                <w:bCs/>
                <w:color w:val="auto"/>
                <w:sz w:val="21"/>
                <w:szCs w:val="21"/>
                <w:lang w:eastAsia="zh-CN"/>
              </w:rPr>
              <w:t>价</w:t>
            </w:r>
            <w:r>
              <w:rPr>
                <w:b/>
                <w:bCs/>
                <w:color w:val="auto"/>
                <w:sz w:val="21"/>
                <w:szCs w:val="21"/>
                <w:lang w:eastAsia="zh-CN"/>
              </w:rPr>
              <w:t>：口头报告、口试</w:t>
            </w:r>
          </w:p>
        </w:tc>
      </w:tr>
      <w:tr w14:paraId="1417E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jc w:val="center"/>
        </w:trPr>
        <w:tc>
          <w:tcPr>
            <w:tcW w:w="1301" w:type="dxa"/>
            <w:vMerge w:val="restart"/>
            <w:vAlign w:val="center"/>
          </w:tcPr>
          <w:p w14:paraId="4174A1B4">
            <w:pPr>
              <w:pStyle w:val="15"/>
              <w:ind w:left="170"/>
              <w:rPr>
                <w:rFonts w:hint="eastAsia"/>
                <w:b/>
                <w:bCs/>
                <w:color w:val="auto"/>
                <w:sz w:val="21"/>
                <w:szCs w:val="21"/>
                <w:lang w:eastAsia="zh-CN"/>
              </w:rPr>
            </w:pPr>
            <w:r>
              <w:rPr>
                <w:rFonts w:hint="eastAsia" w:ascii="宋体" w:hAnsi="宋体" w:eastAsia="宋体" w:cs="宋体"/>
                <w:b/>
                <w:color w:val="auto"/>
                <w:sz w:val="21"/>
                <w:szCs w:val="21"/>
                <w:lang w:eastAsia="zh-CN"/>
              </w:rPr>
              <w:t>审批意见</w:t>
            </w:r>
          </w:p>
        </w:tc>
        <w:tc>
          <w:tcPr>
            <w:tcW w:w="7604" w:type="dxa"/>
            <w:gridSpan w:val="11"/>
          </w:tcPr>
          <w:p w14:paraId="326C41D8">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课程教学大纲起草团队成员签名：</w:t>
            </w:r>
          </w:p>
          <w:p w14:paraId="7E26D1EF">
            <w:pPr>
              <w:rPr>
                <w:rFonts w:hint="eastAsia" w:ascii="宋体" w:hAnsi="宋体" w:eastAsia="宋体" w:cs="宋体"/>
                <w:color w:val="auto"/>
                <w:sz w:val="21"/>
                <w:szCs w:val="21"/>
                <w:lang w:eastAsia="zh-CN"/>
              </w:rPr>
            </w:pPr>
          </w:p>
          <w:p w14:paraId="3250AF31">
            <w:pPr>
              <w:ind w:firstLine="2152" w:firstLineChars="1025"/>
              <w:rPr>
                <w:rFonts w:hint="eastAsia" w:ascii="宋体" w:hAnsi="宋体" w:eastAsia="宋体" w:cs="宋体"/>
                <w:color w:val="auto"/>
                <w:sz w:val="21"/>
                <w:szCs w:val="21"/>
                <w:lang w:eastAsia="zh-CN"/>
              </w:rPr>
            </w:pPr>
            <w:r>
              <w:rPr>
                <w:color w:val="auto"/>
              </w:rPr>
              <w:drawing>
                <wp:inline distT="0" distB="0" distL="0" distR="0">
                  <wp:extent cx="972820" cy="502920"/>
                  <wp:effectExtent l="0" t="0" r="17780"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987281" cy="510794"/>
                          </a:xfrm>
                          <a:prstGeom prst="rect">
                            <a:avLst/>
                          </a:prstGeom>
                          <a:noFill/>
                          <a:ln>
                            <a:noFill/>
                          </a:ln>
                        </pic:spPr>
                      </pic:pic>
                    </a:graphicData>
                  </a:graphic>
                </wp:inline>
              </w:drawing>
            </w:r>
          </w:p>
          <w:p w14:paraId="3B3BCB7B">
            <w:pPr>
              <w:tabs>
                <w:tab w:val="left" w:pos="5727"/>
              </w:tabs>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ab/>
            </w:r>
          </w:p>
          <w:p w14:paraId="34F41D61">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2024 年 8 月 10 日</w:t>
            </w:r>
          </w:p>
        </w:tc>
      </w:tr>
      <w:tr w14:paraId="058D0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jc w:val="center"/>
        </w:trPr>
        <w:tc>
          <w:tcPr>
            <w:tcW w:w="1301" w:type="dxa"/>
            <w:vMerge w:val="continue"/>
            <w:vAlign w:val="center"/>
          </w:tcPr>
          <w:p w14:paraId="74ABCE3A">
            <w:pPr>
              <w:pStyle w:val="15"/>
              <w:spacing w:before="53"/>
              <w:ind w:left="587"/>
              <w:rPr>
                <w:rFonts w:hint="eastAsia"/>
                <w:b/>
                <w:bCs/>
                <w:color w:val="auto"/>
                <w:sz w:val="21"/>
                <w:szCs w:val="21"/>
                <w:lang w:eastAsia="zh-CN"/>
              </w:rPr>
            </w:pPr>
          </w:p>
        </w:tc>
        <w:tc>
          <w:tcPr>
            <w:tcW w:w="7604" w:type="dxa"/>
            <w:gridSpan w:val="11"/>
          </w:tcPr>
          <w:p w14:paraId="7E1389AB">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专家组审定意见：</w:t>
            </w:r>
          </w:p>
          <w:p w14:paraId="4E95560A">
            <w:pPr>
              <w:rPr>
                <w:rFonts w:hint="eastAsia" w:ascii="宋体" w:hAnsi="宋体" w:eastAsia="宋体" w:cs="宋体"/>
                <w:color w:val="auto"/>
                <w:sz w:val="21"/>
                <w:szCs w:val="21"/>
                <w:lang w:eastAsia="zh-CN"/>
              </w:rPr>
            </w:pPr>
          </w:p>
          <w:p w14:paraId="52128D48">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mc:AlternateContent>
                <mc:Choice Requires="wps">
                  <w:drawing>
                    <wp:anchor distT="0" distB="0" distL="114300" distR="114300" simplePos="0" relativeHeight="251661312" behindDoc="0" locked="0" layoutInCell="1" allowOverlap="1">
                      <wp:simplePos x="0" y="0"/>
                      <wp:positionH relativeFrom="column">
                        <wp:posOffset>868045</wp:posOffset>
                      </wp:positionH>
                      <wp:positionV relativeFrom="paragraph">
                        <wp:posOffset>-121285</wp:posOffset>
                      </wp:positionV>
                      <wp:extent cx="811530" cy="418465"/>
                      <wp:effectExtent l="5715" t="5715" r="20955" b="13970"/>
                      <wp:wrapNone/>
                      <wp:docPr id="287446738" name="墨迹 26"/>
                      <wp:cNvGraphicFramePr/>
                      <a:graphic xmlns:a="http://schemas.openxmlformats.org/drawingml/2006/main">
                        <a:graphicData uri="http://schemas.microsoft.com/office/word/2010/wordprocessingInk">
                          <mc:AlternateContent xmlns:a14="http://schemas.microsoft.com/office/drawing/2010/main">
                            <mc:Choice Requires="a14">
                              <w14:contentPart bwMode="auto" r:id="rId55">
                                <w14:nvContentPartPr>
                                  <w14:cNvPr id="287446738" name="墨迹 26"/>
                                  <w14:cNvContentPartPr/>
                                </w14:nvContentPartPr>
                                <w14:xfrm>
                                  <a:off x="0" y="0"/>
                                  <a:ext cx="811390" cy="418465"/>
                                </w14:xfrm>
                              </w14:contentPart>
                            </mc:Choice>
                          </mc:AlternateContent>
                        </a:graphicData>
                      </a:graphic>
                    </wp:anchor>
                  </w:drawing>
                </mc:Choice>
                <mc:Fallback>
                  <w:pict>
                    <v:shape id="墨迹 26" o:spid="_x0000_s1026" o:spt="75" style="position:absolute;left:0pt;margin-left:68.35pt;margin-top:-9.55pt;height:32.95pt;width:63.9pt;z-index:251661312;mso-width-relative:page;mso-height-relative:page;" coordsize="21600,21600" o:gfxdata="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">
                      <v:imagedata r:id="rId56" o:title=""/>
                      <o:lock v:ext="edit"/>
                    </v:shape>
                  </w:pict>
                </mc:Fallback>
              </mc:AlternateContent>
            </w:r>
          </w:p>
          <w:p w14:paraId="2CC2E038">
            <w:pPr>
              <w:rPr>
                <w:rFonts w:hint="eastAsia" w:ascii="宋体" w:hAnsi="宋体" w:eastAsia="宋体" w:cs="宋体"/>
                <w:color w:val="auto"/>
                <w:sz w:val="21"/>
                <w:szCs w:val="21"/>
                <w:lang w:eastAsia="zh-CN"/>
              </w:rPr>
            </w:pPr>
          </w:p>
          <w:p w14:paraId="3B111D63">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专家组成员签名：</w:t>
            </w:r>
            <w:r>
              <w:rPr>
                <w:rFonts w:ascii="宋体" w:hAnsi="宋体" w:eastAsia="宋体" w:cs="宋体"/>
                <w:color w:val="auto"/>
                <w:sz w:val="21"/>
                <w:szCs w:val="21"/>
                <w:lang w:eastAsia="zh-CN"/>
              </w:rPr>
              <w:drawing>
                <wp:inline distT="0" distB="0" distL="0" distR="0">
                  <wp:extent cx="656590" cy="451485"/>
                  <wp:effectExtent l="0" t="0" r="10160" b="5715"/>
                  <wp:docPr id="133728912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89121" name="图片 6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69073" cy="460262"/>
                          </a:xfrm>
                          <a:prstGeom prst="rect">
                            <a:avLst/>
                          </a:prstGeom>
                          <a:noFill/>
                          <a:ln>
                            <a:noFill/>
                          </a:ln>
                        </pic:spPr>
                      </pic:pic>
                    </a:graphicData>
                  </a:graphic>
                </wp:inline>
              </w:drawing>
            </w:r>
            <w:r>
              <w:rPr>
                <w:rFonts w:ascii="宋体" w:hAnsi="宋体" w:eastAsia="宋体" w:cs="宋体"/>
                <w:color w:val="auto"/>
                <w:sz w:val="21"/>
                <w:szCs w:val="21"/>
                <w:lang w:eastAsia="zh-CN"/>
              </w:rPr>
              <w:drawing>
                <wp:inline distT="0" distB="0" distL="0" distR="0">
                  <wp:extent cx="603885" cy="337185"/>
                  <wp:effectExtent l="0" t="0" r="5715" b="5715"/>
                  <wp:docPr id="14100149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14911" name="图片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615395" cy="343612"/>
                          </a:xfrm>
                          <a:prstGeom prst="rect">
                            <a:avLst/>
                          </a:prstGeom>
                          <a:noFill/>
                          <a:ln>
                            <a:noFill/>
                          </a:ln>
                        </pic:spPr>
                      </pic:pic>
                    </a:graphicData>
                  </a:graphic>
                </wp:inline>
              </w:drawing>
            </w:r>
          </w:p>
          <w:p w14:paraId="36B980C0">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2024 年 8 月 10 日</w:t>
            </w:r>
          </w:p>
        </w:tc>
      </w:tr>
      <w:tr w14:paraId="763A3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9" w:hRule="atLeast"/>
          <w:jc w:val="center"/>
        </w:trPr>
        <w:tc>
          <w:tcPr>
            <w:tcW w:w="1301" w:type="dxa"/>
            <w:vMerge w:val="continue"/>
            <w:vAlign w:val="center"/>
          </w:tcPr>
          <w:p w14:paraId="0F6113CB">
            <w:pPr>
              <w:pStyle w:val="15"/>
              <w:spacing w:before="53"/>
              <w:ind w:left="587"/>
              <w:rPr>
                <w:rFonts w:hint="eastAsia"/>
                <w:b/>
                <w:bCs/>
                <w:color w:val="auto"/>
                <w:sz w:val="21"/>
                <w:szCs w:val="21"/>
                <w:lang w:eastAsia="zh-CN"/>
              </w:rPr>
            </w:pPr>
          </w:p>
        </w:tc>
        <w:tc>
          <w:tcPr>
            <w:tcW w:w="7604" w:type="dxa"/>
            <w:gridSpan w:val="11"/>
          </w:tcPr>
          <w:p w14:paraId="1A410B05">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学院教学工作指导小组审议意见：</w:t>
            </w:r>
          </w:p>
          <w:p w14:paraId="4C50821A">
            <w:pPr>
              <w:rPr>
                <w:rFonts w:hint="eastAsia" w:ascii="宋体" w:hAnsi="宋体" w:eastAsia="宋体" w:cs="宋体"/>
                <w:color w:val="auto"/>
                <w:sz w:val="21"/>
                <w:szCs w:val="21"/>
                <w:lang w:eastAsia="zh-CN"/>
              </w:rPr>
            </w:pPr>
          </w:p>
          <w:p w14:paraId="465DEFB1">
            <w:pPr>
              <w:rPr>
                <w:rFonts w:hint="eastAsia" w:ascii="宋体" w:hAnsi="宋体" w:eastAsia="宋体" w:cs="宋体"/>
                <w:color w:val="auto"/>
                <w:sz w:val="21"/>
                <w:szCs w:val="21"/>
                <w:lang w:eastAsia="zh-CN"/>
              </w:rPr>
            </w:pPr>
            <w:r>
              <w:rPr>
                <w:rFonts w:ascii="宋体" w:hAnsi="宋体" w:eastAsia="宋体" w:cs="宋体"/>
                <w:color w:val="auto"/>
                <w:sz w:val="21"/>
                <w:szCs w:val="21"/>
                <w:lang w:eastAsia="zh-CN"/>
              </w:rPr>
              <w:drawing>
                <wp:inline distT="0" distB="0" distL="0" distR="0">
                  <wp:extent cx="1040130" cy="451485"/>
                  <wp:effectExtent l="0" t="0" r="7620" b="5715"/>
                  <wp:docPr id="21324037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3712" name="图片 1"/>
                          <pic:cNvPicPr>
                            <a:picLocks noChangeAspect="1"/>
                          </pic:cNvPicPr>
                        </pic:nvPicPr>
                        <pic:blipFill>
                          <a:blip r:embed="rId59"/>
                          <a:stretch>
                            <a:fillRect/>
                          </a:stretch>
                        </pic:blipFill>
                        <pic:spPr>
                          <a:xfrm>
                            <a:off x="0" y="0"/>
                            <a:ext cx="1054502" cy="457931"/>
                          </a:xfrm>
                          <a:prstGeom prst="rect">
                            <a:avLst/>
                          </a:prstGeom>
                        </pic:spPr>
                      </pic:pic>
                    </a:graphicData>
                  </a:graphic>
                </wp:inline>
              </w:drawing>
            </w:r>
          </w:p>
          <w:p w14:paraId="396F4DC9">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教学工作指导小组组长：</w:t>
            </w:r>
            <w:r>
              <w:rPr>
                <w:rFonts w:ascii="宋体" w:hAnsi="宋体" w:eastAsia="宋体" w:cs="宋体"/>
                <w:color w:val="auto"/>
                <w:sz w:val="21"/>
                <w:szCs w:val="21"/>
                <w:lang w:eastAsia="zh-CN"/>
              </w:rPr>
              <w:drawing>
                <wp:inline distT="0" distB="0" distL="0" distR="0">
                  <wp:extent cx="849630" cy="540385"/>
                  <wp:effectExtent l="0" t="0" r="7620" b="12065"/>
                  <wp:docPr id="7282451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45149" name="图片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865429" cy="550687"/>
                          </a:xfrm>
                          <a:prstGeom prst="rect">
                            <a:avLst/>
                          </a:prstGeom>
                          <a:noFill/>
                          <a:ln>
                            <a:noFill/>
                          </a:ln>
                        </pic:spPr>
                      </pic:pic>
                    </a:graphicData>
                  </a:graphic>
                </wp:inline>
              </w:drawing>
            </w:r>
          </w:p>
          <w:p w14:paraId="32E3836A">
            <w:pPr>
              <w:rPr>
                <w:rFonts w:hint="eastAsia" w:ascii="宋体" w:hAnsi="宋体" w:eastAsia="宋体" w:cs="宋体"/>
                <w:color w:val="auto"/>
                <w:sz w:val="21"/>
                <w:szCs w:val="21"/>
                <w:lang w:eastAsia="zh-CN"/>
              </w:rPr>
            </w:pPr>
          </w:p>
          <w:p w14:paraId="139C822A">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2024 年 8 月 10 日</w:t>
            </w:r>
          </w:p>
        </w:tc>
      </w:tr>
    </w:tbl>
    <w:p w14:paraId="32B654EF">
      <w:pPr>
        <w:rPr>
          <w:rFonts w:hint="eastAsia"/>
          <w:color w:val="auto"/>
        </w:rPr>
      </w:pPr>
    </w:p>
    <w:p w14:paraId="4D8866CD">
      <w:pP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br w:type="page"/>
      </w:r>
    </w:p>
    <w:p w14:paraId="471FD265">
      <w:pPr>
        <w:spacing w:before="138" w:line="225" w:lineRule="auto"/>
        <w:ind w:left="2570" w:leftChars="0" w:hanging="2570" w:hangingChars="800"/>
        <w:jc w:val="left"/>
        <w:outlineLvl w:val="0"/>
        <w:rPr>
          <w:rFonts w:ascii="宋体" w:hAnsi="宋体" w:eastAsia="宋体" w:cs="宋体"/>
          <w:color w:val="auto"/>
          <w:sz w:val="35"/>
          <w:szCs w:val="35"/>
        </w:rPr>
      </w:pPr>
      <w:bookmarkStart w:id="77" w:name="_Toc32712"/>
      <w:r>
        <w:rPr>
          <w:rStyle w:val="19"/>
          <w:rFonts w:hint="eastAsia"/>
          <w:color w:val="auto"/>
          <w:lang w:val="en-US" w:eastAsia="zh-CN"/>
        </w:rPr>
        <w:t>3.4导游艺术与解说技巧</w:t>
      </w:r>
      <w:r>
        <w:rPr>
          <w:rFonts w:hint="eastAsia" w:ascii="宋体" w:hAnsi="宋体" w:eastAsia="宋体" w:cs="宋体"/>
          <w:i w:val="0"/>
          <w:iCs w:val="0"/>
          <w:color w:val="auto"/>
          <w:kern w:val="0"/>
          <w:sz w:val="22"/>
          <w:szCs w:val="22"/>
          <w:u w:val="none"/>
          <w:lang w:val="en-US" w:eastAsia="zh-CN" w:bidi="ar"/>
        </w:rPr>
        <w:br w:type="textWrapping"/>
      </w:r>
      <w:r>
        <w:rPr>
          <w:rFonts w:ascii="宋体" w:hAnsi="宋体" w:eastAsia="宋体" w:cs="宋体"/>
          <w:b/>
          <w:bCs/>
          <w:color w:val="auto"/>
          <w:spacing w:val="6"/>
          <w:sz w:val="35"/>
          <w:szCs w:val="35"/>
        </w:rPr>
        <w:t>三明学院</w:t>
      </w:r>
      <w:r>
        <w:rPr>
          <w:rFonts w:ascii="宋体" w:hAnsi="宋体" w:eastAsia="宋体" w:cs="宋体"/>
          <w:b/>
          <w:bCs/>
          <w:color w:val="auto"/>
          <w:spacing w:val="6"/>
          <w:sz w:val="35"/>
          <w:szCs w:val="35"/>
          <w:u w:val="single" w:color="auto"/>
        </w:rPr>
        <w:t>旅游管理与服务教育</w:t>
      </w:r>
      <w:r>
        <w:rPr>
          <w:rFonts w:ascii="宋体" w:hAnsi="宋体" w:eastAsia="宋体" w:cs="宋体"/>
          <w:b/>
          <w:bCs/>
          <w:color w:val="auto"/>
          <w:spacing w:val="6"/>
          <w:sz w:val="35"/>
          <w:szCs w:val="35"/>
        </w:rPr>
        <w:t>专业</w:t>
      </w:r>
      <w:bookmarkEnd w:id="77"/>
    </w:p>
    <w:p w14:paraId="17017306">
      <w:pPr>
        <w:spacing w:before="353" w:line="225" w:lineRule="auto"/>
        <w:ind w:left="2906"/>
        <w:outlineLvl w:val="1"/>
        <w:rPr>
          <w:rFonts w:ascii="宋体" w:hAnsi="宋体" w:eastAsia="宋体" w:cs="宋体"/>
          <w:color w:val="auto"/>
          <w:sz w:val="35"/>
          <w:szCs w:val="35"/>
        </w:rPr>
      </w:pPr>
      <w:bookmarkStart w:id="78" w:name="_Toc30664"/>
      <w:r>
        <w:rPr>
          <w:rFonts w:ascii="宋体" w:hAnsi="宋体" w:eastAsia="宋体" w:cs="宋体"/>
          <w:b/>
          <w:bCs/>
          <w:color w:val="auto"/>
          <w:spacing w:val="-1"/>
          <w:sz w:val="35"/>
          <w:szCs w:val="35"/>
        </w:rPr>
        <w:t>(理论课程)教学大纲</w:t>
      </w:r>
      <w:bookmarkEnd w:id="78"/>
    </w:p>
    <w:p w14:paraId="0A5CAD73">
      <w:pPr>
        <w:spacing w:line="223" w:lineRule="exact"/>
        <w:rPr>
          <w:color w:val="auto"/>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1317"/>
        <w:gridCol w:w="1344"/>
        <w:gridCol w:w="1417"/>
        <w:gridCol w:w="2267"/>
        <w:gridCol w:w="1259"/>
      </w:tblGrid>
      <w:tr w14:paraId="5498B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1305" w:type="dxa"/>
            <w:vAlign w:val="top"/>
          </w:tcPr>
          <w:p w14:paraId="1603D827">
            <w:pPr>
              <w:spacing w:line="251" w:lineRule="auto"/>
              <w:rPr>
                <w:rFonts w:ascii="Arial"/>
                <w:color w:val="auto"/>
                <w:sz w:val="21"/>
              </w:rPr>
            </w:pPr>
          </w:p>
          <w:p w14:paraId="64508B2C">
            <w:pPr>
              <w:spacing w:before="65" w:line="228" w:lineRule="auto"/>
              <w:ind w:left="239"/>
              <w:rPr>
                <w:rFonts w:ascii="宋体" w:hAnsi="宋体" w:eastAsia="宋体" w:cs="宋体"/>
                <w:color w:val="auto"/>
                <w:sz w:val="20"/>
                <w:szCs w:val="20"/>
              </w:rPr>
            </w:pPr>
            <w:r>
              <w:rPr>
                <w:rFonts w:ascii="宋体" w:hAnsi="宋体" w:eastAsia="宋体" w:cs="宋体"/>
                <w:color w:val="auto"/>
                <w:spacing w:val="7"/>
                <w:sz w:val="20"/>
                <w:szCs w:val="20"/>
              </w:rPr>
              <w:t>课程名称</w:t>
            </w:r>
          </w:p>
        </w:tc>
        <w:tc>
          <w:tcPr>
            <w:tcW w:w="4078" w:type="dxa"/>
            <w:gridSpan w:val="3"/>
            <w:vAlign w:val="top"/>
          </w:tcPr>
          <w:p w14:paraId="2CF95B65">
            <w:pPr>
              <w:spacing w:line="251" w:lineRule="auto"/>
              <w:rPr>
                <w:rFonts w:ascii="Arial"/>
                <w:color w:val="auto"/>
                <w:sz w:val="21"/>
              </w:rPr>
            </w:pPr>
          </w:p>
          <w:p w14:paraId="4B68EF69">
            <w:pPr>
              <w:spacing w:before="65" w:line="228" w:lineRule="auto"/>
              <w:ind w:left="14"/>
              <w:rPr>
                <w:rFonts w:ascii="宋体" w:hAnsi="宋体" w:eastAsia="宋体" w:cs="宋体"/>
                <w:color w:val="auto"/>
                <w:sz w:val="20"/>
                <w:szCs w:val="20"/>
              </w:rPr>
            </w:pPr>
            <w:r>
              <w:rPr>
                <w:rFonts w:ascii="宋体" w:hAnsi="宋体" w:eastAsia="宋体" w:cs="宋体"/>
                <w:b/>
                <w:bCs/>
                <w:color w:val="auto"/>
                <w:spacing w:val="7"/>
                <w:sz w:val="20"/>
                <w:szCs w:val="20"/>
              </w:rPr>
              <w:t>导游艺术与解说技巧</w:t>
            </w:r>
          </w:p>
        </w:tc>
        <w:tc>
          <w:tcPr>
            <w:tcW w:w="2267" w:type="dxa"/>
            <w:vAlign w:val="top"/>
          </w:tcPr>
          <w:p w14:paraId="50C976E4">
            <w:pPr>
              <w:spacing w:line="251" w:lineRule="auto"/>
              <w:rPr>
                <w:rFonts w:ascii="Arial"/>
                <w:color w:val="auto"/>
                <w:sz w:val="21"/>
              </w:rPr>
            </w:pPr>
          </w:p>
          <w:p w14:paraId="3BCF1B5D">
            <w:pPr>
              <w:spacing w:before="65" w:line="228" w:lineRule="auto"/>
              <w:ind w:left="720"/>
              <w:rPr>
                <w:rFonts w:ascii="宋体" w:hAnsi="宋体" w:eastAsia="宋体" w:cs="宋体"/>
                <w:color w:val="auto"/>
                <w:sz w:val="20"/>
                <w:szCs w:val="20"/>
              </w:rPr>
            </w:pPr>
            <w:r>
              <w:rPr>
                <w:rFonts w:ascii="宋体" w:hAnsi="宋体" w:eastAsia="宋体" w:cs="宋体"/>
                <w:color w:val="auto"/>
                <w:spacing w:val="7"/>
                <w:sz w:val="20"/>
                <w:szCs w:val="20"/>
              </w:rPr>
              <w:t>课程代码</w:t>
            </w:r>
          </w:p>
        </w:tc>
        <w:tc>
          <w:tcPr>
            <w:tcW w:w="1259" w:type="dxa"/>
            <w:vAlign w:val="top"/>
          </w:tcPr>
          <w:p w14:paraId="6190C18D">
            <w:pPr>
              <w:spacing w:before="157" w:line="190" w:lineRule="auto"/>
              <w:ind w:left="16"/>
              <w:rPr>
                <w:rFonts w:ascii="宋体" w:hAnsi="宋体" w:eastAsia="宋体" w:cs="宋体"/>
                <w:color w:val="auto"/>
                <w:sz w:val="20"/>
                <w:szCs w:val="20"/>
              </w:rPr>
            </w:pPr>
            <w:r>
              <w:rPr>
                <w:rFonts w:ascii="宋体" w:hAnsi="宋体" w:eastAsia="宋体" w:cs="宋体"/>
                <w:color w:val="auto"/>
                <w:spacing w:val="3"/>
                <w:sz w:val="20"/>
                <w:szCs w:val="20"/>
              </w:rPr>
              <w:t>2512320313</w:t>
            </w:r>
          </w:p>
        </w:tc>
      </w:tr>
      <w:tr w14:paraId="64857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0" w:hRule="atLeast"/>
        </w:trPr>
        <w:tc>
          <w:tcPr>
            <w:tcW w:w="1305" w:type="dxa"/>
            <w:vAlign w:val="top"/>
          </w:tcPr>
          <w:p w14:paraId="19DEE2CD">
            <w:pPr>
              <w:spacing w:line="401" w:lineRule="auto"/>
              <w:rPr>
                <w:rFonts w:ascii="Arial"/>
                <w:color w:val="auto"/>
                <w:sz w:val="21"/>
              </w:rPr>
            </w:pPr>
          </w:p>
          <w:p w14:paraId="73052E43">
            <w:pPr>
              <w:spacing w:before="65" w:line="228" w:lineRule="auto"/>
              <w:ind w:left="239"/>
              <w:rPr>
                <w:rFonts w:ascii="宋体" w:hAnsi="宋体" w:eastAsia="宋体" w:cs="宋体"/>
                <w:color w:val="auto"/>
                <w:sz w:val="20"/>
                <w:szCs w:val="20"/>
              </w:rPr>
            </w:pPr>
            <w:r>
              <w:rPr>
                <w:rFonts w:ascii="宋体" w:hAnsi="宋体" w:eastAsia="宋体" w:cs="宋体"/>
                <w:color w:val="auto"/>
                <w:spacing w:val="7"/>
                <w:sz w:val="20"/>
                <w:szCs w:val="20"/>
              </w:rPr>
              <w:t>课程类型</w:t>
            </w:r>
          </w:p>
        </w:tc>
        <w:tc>
          <w:tcPr>
            <w:tcW w:w="4078" w:type="dxa"/>
            <w:gridSpan w:val="3"/>
            <w:vAlign w:val="top"/>
          </w:tcPr>
          <w:p w14:paraId="3CE9D7C3">
            <w:pPr>
              <w:spacing w:before="269" w:line="220" w:lineRule="auto"/>
              <w:ind w:left="229"/>
              <w:rPr>
                <w:rFonts w:ascii="宋体" w:hAnsi="宋体" w:eastAsia="宋体" w:cs="宋体"/>
                <w:color w:val="auto"/>
                <w:sz w:val="20"/>
                <w:szCs w:val="20"/>
              </w:rPr>
            </w:pPr>
            <w:r>
              <w:rPr>
                <w:rFonts w:ascii="宋体" w:hAnsi="宋体" w:eastAsia="宋体" w:cs="宋体"/>
                <w:color w:val="auto"/>
                <w:position w:val="-3"/>
                <w:sz w:val="20"/>
                <w:szCs w:val="20"/>
              </w:rPr>
              <w:drawing>
                <wp:inline distT="0" distB="0" distL="0" distR="0">
                  <wp:extent cx="85090" cy="133350"/>
                  <wp:effectExtent l="0" t="0" r="10160" b="0"/>
                  <wp:docPr id="78" name="IM 2"/>
                  <wp:cNvGraphicFramePr/>
                  <a:graphic xmlns:a="http://schemas.openxmlformats.org/drawingml/2006/main">
                    <a:graphicData uri="http://schemas.openxmlformats.org/drawingml/2006/picture">
                      <pic:pic xmlns:pic="http://schemas.openxmlformats.org/drawingml/2006/picture">
                        <pic:nvPicPr>
                          <pic:cNvPr id="78" name="IM 2"/>
                          <pic:cNvPicPr/>
                        </pic:nvPicPr>
                        <pic:blipFill>
                          <a:blip r:embed="rId61"/>
                          <a:stretch>
                            <a:fillRect/>
                          </a:stretch>
                        </pic:blipFill>
                        <pic:spPr>
                          <a:xfrm>
                            <a:off x="0" y="0"/>
                            <a:ext cx="85485" cy="133680"/>
                          </a:xfrm>
                          <a:prstGeom prst="rect">
                            <a:avLst/>
                          </a:prstGeom>
                        </pic:spPr>
                      </pic:pic>
                    </a:graphicData>
                  </a:graphic>
                </wp:inline>
              </w:drawing>
            </w:r>
            <w:r>
              <w:rPr>
                <w:rFonts w:ascii="宋体" w:hAnsi="宋体" w:eastAsia="宋体" w:cs="宋体"/>
                <w:color w:val="auto"/>
                <w:spacing w:val="-52"/>
                <w:sz w:val="20"/>
                <w:szCs w:val="20"/>
              </w:rPr>
              <w:t xml:space="preserve"> </w:t>
            </w:r>
            <w:r>
              <w:rPr>
                <w:rFonts w:ascii="宋体" w:hAnsi="宋体" w:eastAsia="宋体" w:cs="宋体"/>
                <w:color w:val="auto"/>
                <w:spacing w:val="8"/>
                <w:sz w:val="20"/>
                <w:szCs w:val="20"/>
              </w:rPr>
              <w:t xml:space="preserve">通识课 </w:t>
            </w:r>
            <w:r>
              <w:rPr>
                <w:rFonts w:ascii="MS UI Gothic" w:hAnsi="MS UI Gothic" w:eastAsia="MS UI Gothic" w:cs="MS UI Gothic"/>
                <w:color w:val="auto"/>
                <w:spacing w:val="8"/>
                <w:sz w:val="24"/>
                <w:szCs w:val="24"/>
              </w:rPr>
              <w:t>☑</w:t>
            </w:r>
            <w:r>
              <w:rPr>
                <w:rFonts w:ascii="宋体" w:hAnsi="宋体" w:eastAsia="宋体" w:cs="宋体"/>
                <w:color w:val="auto"/>
                <w:spacing w:val="8"/>
                <w:sz w:val="20"/>
                <w:szCs w:val="20"/>
              </w:rPr>
              <w:t>学科平台和专业核心课</w:t>
            </w:r>
          </w:p>
          <w:p w14:paraId="4D9DD208">
            <w:pPr>
              <w:spacing w:before="253" w:line="230" w:lineRule="auto"/>
              <w:ind w:left="229"/>
              <w:rPr>
                <w:rFonts w:ascii="宋体" w:hAnsi="宋体" w:eastAsia="宋体" w:cs="宋体"/>
                <w:color w:val="auto"/>
                <w:sz w:val="20"/>
                <w:szCs w:val="20"/>
              </w:rPr>
            </w:pPr>
            <w:r>
              <w:rPr>
                <w:rFonts w:ascii="宋体" w:hAnsi="宋体" w:eastAsia="宋体" w:cs="宋体"/>
                <w:color w:val="auto"/>
                <w:position w:val="-3"/>
                <w:sz w:val="20"/>
                <w:szCs w:val="20"/>
              </w:rPr>
              <w:drawing>
                <wp:inline distT="0" distB="0" distL="0" distR="0">
                  <wp:extent cx="85090" cy="133350"/>
                  <wp:effectExtent l="0" t="0" r="10160" b="0"/>
                  <wp:docPr id="79" name="IM 4"/>
                  <wp:cNvGraphicFramePr/>
                  <a:graphic xmlns:a="http://schemas.openxmlformats.org/drawingml/2006/main">
                    <a:graphicData uri="http://schemas.openxmlformats.org/drawingml/2006/picture">
                      <pic:pic xmlns:pic="http://schemas.openxmlformats.org/drawingml/2006/picture">
                        <pic:nvPicPr>
                          <pic:cNvPr id="79" name="IM 4"/>
                          <pic:cNvPicPr/>
                        </pic:nvPicPr>
                        <pic:blipFill>
                          <a:blip r:embed="rId62"/>
                          <a:stretch>
                            <a:fillRect/>
                          </a:stretch>
                        </pic:blipFill>
                        <pic:spPr>
                          <a:xfrm>
                            <a:off x="0" y="0"/>
                            <a:ext cx="85485" cy="133680"/>
                          </a:xfrm>
                          <a:prstGeom prst="rect">
                            <a:avLst/>
                          </a:prstGeom>
                        </pic:spPr>
                      </pic:pic>
                    </a:graphicData>
                  </a:graphic>
                </wp:inline>
              </w:drawing>
            </w:r>
            <w:r>
              <w:rPr>
                <w:rFonts w:ascii="宋体" w:hAnsi="宋体" w:eastAsia="宋体" w:cs="宋体"/>
                <w:color w:val="auto"/>
                <w:spacing w:val="-43"/>
                <w:sz w:val="20"/>
                <w:szCs w:val="20"/>
              </w:rPr>
              <w:t xml:space="preserve"> </w:t>
            </w:r>
            <w:r>
              <w:rPr>
                <w:rFonts w:ascii="宋体" w:hAnsi="宋体" w:eastAsia="宋体" w:cs="宋体"/>
                <w:color w:val="auto"/>
                <w:spacing w:val="11"/>
                <w:sz w:val="20"/>
                <w:szCs w:val="20"/>
              </w:rPr>
              <w:t xml:space="preserve">专业方向   </w:t>
            </w:r>
            <w:r>
              <w:rPr>
                <w:color w:val="auto"/>
                <w:position w:val="-4"/>
                <w:sz w:val="20"/>
                <w:szCs w:val="20"/>
              </w:rPr>
              <w:drawing>
                <wp:inline distT="0" distB="0" distL="0" distR="0">
                  <wp:extent cx="95885" cy="146685"/>
                  <wp:effectExtent l="0" t="0" r="18415" b="5080"/>
                  <wp:docPr id="80" name="IM 6"/>
                  <wp:cNvGraphicFramePr/>
                  <a:graphic xmlns:a="http://schemas.openxmlformats.org/drawingml/2006/main">
                    <a:graphicData uri="http://schemas.openxmlformats.org/drawingml/2006/picture">
                      <pic:pic xmlns:pic="http://schemas.openxmlformats.org/drawingml/2006/picture">
                        <pic:nvPicPr>
                          <pic:cNvPr id="80" name="IM 6"/>
                          <pic:cNvPicPr/>
                        </pic:nvPicPr>
                        <pic:blipFill>
                          <a:blip r:embed="rId63"/>
                          <a:stretch>
                            <a:fillRect/>
                          </a:stretch>
                        </pic:blipFill>
                        <pic:spPr>
                          <a:xfrm>
                            <a:off x="0" y="0"/>
                            <a:ext cx="95953" cy="147048"/>
                          </a:xfrm>
                          <a:prstGeom prst="rect">
                            <a:avLst/>
                          </a:prstGeom>
                        </pic:spPr>
                      </pic:pic>
                    </a:graphicData>
                  </a:graphic>
                </wp:inline>
              </w:drawing>
            </w:r>
            <w:r>
              <w:rPr>
                <w:rFonts w:ascii="宋体" w:hAnsi="宋体" w:eastAsia="宋体" w:cs="宋体"/>
                <w:color w:val="auto"/>
                <w:spacing w:val="11"/>
                <w:sz w:val="20"/>
                <w:szCs w:val="20"/>
              </w:rPr>
              <w:t xml:space="preserve">专业任选   </w:t>
            </w:r>
            <w:r>
              <w:rPr>
                <w:color w:val="auto"/>
                <w:position w:val="-4"/>
                <w:sz w:val="20"/>
                <w:szCs w:val="20"/>
              </w:rPr>
              <w:drawing>
                <wp:inline distT="0" distB="0" distL="0" distR="0">
                  <wp:extent cx="95885" cy="146685"/>
                  <wp:effectExtent l="0" t="0" r="18415" b="5080"/>
                  <wp:docPr id="81" name="IM 8"/>
                  <wp:cNvGraphicFramePr/>
                  <a:graphic xmlns:a="http://schemas.openxmlformats.org/drawingml/2006/main">
                    <a:graphicData uri="http://schemas.openxmlformats.org/drawingml/2006/picture">
                      <pic:pic xmlns:pic="http://schemas.openxmlformats.org/drawingml/2006/picture">
                        <pic:nvPicPr>
                          <pic:cNvPr id="81" name="IM 8"/>
                          <pic:cNvPicPr/>
                        </pic:nvPicPr>
                        <pic:blipFill>
                          <a:blip r:embed="rId64"/>
                          <a:stretch>
                            <a:fillRect/>
                          </a:stretch>
                        </pic:blipFill>
                        <pic:spPr>
                          <a:xfrm>
                            <a:off x="0" y="0"/>
                            <a:ext cx="95952" cy="147048"/>
                          </a:xfrm>
                          <a:prstGeom prst="rect">
                            <a:avLst/>
                          </a:prstGeom>
                        </pic:spPr>
                      </pic:pic>
                    </a:graphicData>
                  </a:graphic>
                </wp:inline>
              </w:drawing>
            </w:r>
            <w:r>
              <w:rPr>
                <w:rFonts w:ascii="宋体" w:hAnsi="宋体" w:eastAsia="宋体" w:cs="宋体"/>
                <w:color w:val="auto"/>
                <w:spacing w:val="11"/>
                <w:sz w:val="20"/>
                <w:szCs w:val="20"/>
              </w:rPr>
              <w:t>其他</w:t>
            </w:r>
          </w:p>
        </w:tc>
        <w:tc>
          <w:tcPr>
            <w:tcW w:w="2267" w:type="dxa"/>
            <w:vAlign w:val="top"/>
          </w:tcPr>
          <w:p w14:paraId="00ABC4EA">
            <w:pPr>
              <w:spacing w:line="401" w:lineRule="auto"/>
              <w:rPr>
                <w:rFonts w:ascii="Arial"/>
                <w:color w:val="auto"/>
                <w:sz w:val="21"/>
              </w:rPr>
            </w:pPr>
          </w:p>
          <w:p w14:paraId="473436FF">
            <w:pPr>
              <w:spacing w:before="65" w:line="228" w:lineRule="auto"/>
              <w:ind w:left="720"/>
              <w:rPr>
                <w:rFonts w:ascii="宋体" w:hAnsi="宋体" w:eastAsia="宋体" w:cs="宋体"/>
                <w:color w:val="auto"/>
                <w:sz w:val="20"/>
                <w:szCs w:val="20"/>
              </w:rPr>
            </w:pPr>
            <w:r>
              <w:rPr>
                <w:rFonts w:ascii="宋体" w:hAnsi="宋体" w:eastAsia="宋体" w:cs="宋体"/>
                <w:color w:val="auto"/>
                <w:spacing w:val="7"/>
                <w:sz w:val="20"/>
                <w:szCs w:val="20"/>
              </w:rPr>
              <w:t>授课教师</w:t>
            </w:r>
          </w:p>
        </w:tc>
        <w:tc>
          <w:tcPr>
            <w:tcW w:w="1259" w:type="dxa"/>
            <w:vAlign w:val="top"/>
          </w:tcPr>
          <w:p w14:paraId="5F9CF364">
            <w:pPr>
              <w:spacing w:before="123" w:line="337" w:lineRule="auto"/>
              <w:ind w:left="438" w:right="309" w:hanging="109"/>
              <w:rPr>
                <w:rFonts w:ascii="宋体" w:hAnsi="宋体" w:eastAsia="宋体" w:cs="宋体"/>
                <w:color w:val="auto"/>
                <w:sz w:val="20"/>
                <w:szCs w:val="20"/>
              </w:rPr>
            </w:pPr>
            <w:r>
              <w:rPr>
                <w:rFonts w:ascii="宋体" w:hAnsi="宋体" w:eastAsia="宋体" w:cs="宋体"/>
                <w:color w:val="auto"/>
                <w:spacing w:val="5"/>
                <w:sz w:val="20"/>
                <w:szCs w:val="20"/>
              </w:rPr>
              <w:t>高爱仙</w:t>
            </w:r>
            <w:r>
              <w:rPr>
                <w:rFonts w:ascii="宋体" w:hAnsi="宋体" w:eastAsia="宋体" w:cs="宋体"/>
                <w:color w:val="auto"/>
                <w:sz w:val="20"/>
                <w:szCs w:val="20"/>
              </w:rPr>
              <w:t xml:space="preserve"> </w:t>
            </w:r>
            <w:r>
              <w:rPr>
                <w:rFonts w:ascii="宋体" w:hAnsi="宋体" w:eastAsia="宋体" w:cs="宋体"/>
                <w:color w:val="auto"/>
                <w:spacing w:val="-1"/>
                <w:sz w:val="20"/>
                <w:szCs w:val="20"/>
              </w:rPr>
              <w:t>陈圆</w:t>
            </w:r>
          </w:p>
        </w:tc>
      </w:tr>
      <w:tr w14:paraId="29578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1305" w:type="dxa"/>
            <w:vAlign w:val="top"/>
          </w:tcPr>
          <w:p w14:paraId="31BCBEEA">
            <w:pPr>
              <w:spacing w:before="281" w:line="228" w:lineRule="auto"/>
              <w:ind w:left="240"/>
              <w:rPr>
                <w:rFonts w:ascii="宋体" w:hAnsi="宋体" w:eastAsia="宋体" w:cs="宋体"/>
                <w:color w:val="auto"/>
                <w:sz w:val="20"/>
                <w:szCs w:val="20"/>
              </w:rPr>
            </w:pPr>
            <w:r>
              <w:rPr>
                <w:rFonts w:ascii="宋体" w:hAnsi="宋体" w:eastAsia="宋体" w:cs="宋体"/>
                <w:color w:val="auto"/>
                <w:spacing w:val="7"/>
                <w:sz w:val="20"/>
                <w:szCs w:val="20"/>
              </w:rPr>
              <w:t>修读方式</w:t>
            </w:r>
          </w:p>
        </w:tc>
        <w:tc>
          <w:tcPr>
            <w:tcW w:w="4078" w:type="dxa"/>
            <w:gridSpan w:val="3"/>
            <w:vAlign w:val="top"/>
          </w:tcPr>
          <w:p w14:paraId="4CBD8C58">
            <w:pPr>
              <w:spacing w:before="271" w:line="215" w:lineRule="auto"/>
              <w:ind w:left="719"/>
              <w:rPr>
                <w:rFonts w:ascii="宋体" w:hAnsi="宋体" w:eastAsia="宋体" w:cs="宋体"/>
                <w:color w:val="auto"/>
                <w:sz w:val="20"/>
                <w:szCs w:val="20"/>
              </w:rPr>
            </w:pPr>
            <w:r>
              <w:rPr>
                <w:rFonts w:ascii="MS UI Gothic" w:hAnsi="MS UI Gothic" w:eastAsia="MS UI Gothic" w:cs="MS UI Gothic"/>
                <w:color w:val="auto"/>
                <w:spacing w:val="7"/>
                <w:sz w:val="24"/>
                <w:szCs w:val="24"/>
              </w:rPr>
              <w:t>☑</w:t>
            </w:r>
            <w:r>
              <w:rPr>
                <w:rFonts w:ascii="宋体" w:hAnsi="宋体" w:eastAsia="宋体" w:cs="宋体"/>
                <w:color w:val="auto"/>
                <w:spacing w:val="7"/>
                <w:sz w:val="20"/>
                <w:szCs w:val="20"/>
              </w:rPr>
              <w:t xml:space="preserve">必修        </w:t>
            </w:r>
            <w:r>
              <w:rPr>
                <w:color w:val="auto"/>
                <w:position w:val="-4"/>
                <w:sz w:val="20"/>
                <w:szCs w:val="20"/>
              </w:rPr>
              <w:drawing>
                <wp:inline distT="0" distB="0" distL="0" distR="0">
                  <wp:extent cx="95885" cy="146685"/>
                  <wp:effectExtent l="0" t="0" r="18415" b="5080"/>
                  <wp:docPr id="82" name="IM 10"/>
                  <wp:cNvGraphicFramePr/>
                  <a:graphic xmlns:a="http://schemas.openxmlformats.org/drawingml/2006/main">
                    <a:graphicData uri="http://schemas.openxmlformats.org/drawingml/2006/picture">
                      <pic:pic xmlns:pic="http://schemas.openxmlformats.org/drawingml/2006/picture">
                        <pic:nvPicPr>
                          <pic:cNvPr id="82" name="IM 10"/>
                          <pic:cNvPicPr/>
                        </pic:nvPicPr>
                        <pic:blipFill>
                          <a:blip r:embed="rId65"/>
                          <a:stretch>
                            <a:fillRect/>
                          </a:stretch>
                        </pic:blipFill>
                        <pic:spPr>
                          <a:xfrm>
                            <a:off x="0" y="0"/>
                            <a:ext cx="95952" cy="147048"/>
                          </a:xfrm>
                          <a:prstGeom prst="rect">
                            <a:avLst/>
                          </a:prstGeom>
                        </pic:spPr>
                      </pic:pic>
                    </a:graphicData>
                  </a:graphic>
                </wp:inline>
              </w:drawing>
            </w:r>
            <w:r>
              <w:rPr>
                <w:rFonts w:ascii="宋体" w:hAnsi="宋体" w:eastAsia="宋体" w:cs="宋体"/>
                <w:color w:val="auto"/>
                <w:spacing w:val="7"/>
                <w:sz w:val="20"/>
                <w:szCs w:val="20"/>
              </w:rPr>
              <w:t>选修</w:t>
            </w:r>
          </w:p>
        </w:tc>
        <w:tc>
          <w:tcPr>
            <w:tcW w:w="2267" w:type="dxa"/>
            <w:vAlign w:val="top"/>
          </w:tcPr>
          <w:p w14:paraId="7AD4B883">
            <w:pPr>
              <w:spacing w:before="281" w:line="228" w:lineRule="auto"/>
              <w:ind w:left="729"/>
              <w:rPr>
                <w:rFonts w:ascii="宋体" w:hAnsi="宋体" w:eastAsia="宋体" w:cs="宋体"/>
                <w:color w:val="auto"/>
                <w:sz w:val="20"/>
                <w:szCs w:val="20"/>
              </w:rPr>
            </w:pPr>
            <w:r>
              <w:rPr>
                <w:rFonts w:ascii="宋体" w:hAnsi="宋体" w:eastAsia="宋体" w:cs="宋体"/>
                <w:color w:val="auto"/>
                <w:spacing w:val="-2"/>
                <w:sz w:val="20"/>
                <w:szCs w:val="20"/>
              </w:rPr>
              <w:t>学</w:t>
            </w:r>
            <w:r>
              <w:rPr>
                <w:rFonts w:ascii="宋体" w:hAnsi="宋体" w:eastAsia="宋体" w:cs="宋体"/>
                <w:color w:val="auto"/>
                <w:spacing w:val="7"/>
                <w:sz w:val="20"/>
                <w:szCs w:val="20"/>
              </w:rPr>
              <w:t xml:space="preserve">    </w:t>
            </w:r>
            <w:r>
              <w:rPr>
                <w:rFonts w:ascii="宋体" w:hAnsi="宋体" w:eastAsia="宋体" w:cs="宋体"/>
                <w:color w:val="auto"/>
                <w:spacing w:val="-2"/>
                <w:sz w:val="20"/>
                <w:szCs w:val="20"/>
              </w:rPr>
              <w:t>分</w:t>
            </w:r>
          </w:p>
        </w:tc>
        <w:tc>
          <w:tcPr>
            <w:tcW w:w="1259" w:type="dxa"/>
            <w:vAlign w:val="top"/>
          </w:tcPr>
          <w:p w14:paraId="70F38871">
            <w:pPr>
              <w:spacing w:line="247" w:lineRule="auto"/>
              <w:rPr>
                <w:rFonts w:ascii="Arial"/>
                <w:color w:val="auto"/>
                <w:sz w:val="21"/>
              </w:rPr>
            </w:pPr>
          </w:p>
          <w:p w14:paraId="6B8131D7">
            <w:pPr>
              <w:spacing w:before="65" w:line="189" w:lineRule="auto"/>
              <w:ind w:left="590"/>
              <w:rPr>
                <w:rFonts w:ascii="宋体" w:hAnsi="宋体" w:eastAsia="宋体" w:cs="宋体"/>
                <w:color w:val="auto"/>
                <w:sz w:val="20"/>
                <w:szCs w:val="20"/>
              </w:rPr>
            </w:pPr>
            <w:r>
              <w:rPr>
                <w:rFonts w:ascii="宋体" w:hAnsi="宋体" w:eastAsia="宋体" w:cs="宋体"/>
                <w:color w:val="auto"/>
                <w:sz w:val="20"/>
                <w:szCs w:val="20"/>
              </w:rPr>
              <w:t>2</w:t>
            </w:r>
          </w:p>
        </w:tc>
      </w:tr>
      <w:tr w14:paraId="153C85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305" w:type="dxa"/>
            <w:vAlign w:val="top"/>
          </w:tcPr>
          <w:p w14:paraId="24351F7F">
            <w:pPr>
              <w:spacing w:before="228" w:line="228" w:lineRule="auto"/>
              <w:ind w:left="241"/>
              <w:rPr>
                <w:rFonts w:ascii="宋体" w:hAnsi="宋体" w:eastAsia="宋体" w:cs="宋体"/>
                <w:color w:val="auto"/>
                <w:sz w:val="20"/>
                <w:szCs w:val="20"/>
              </w:rPr>
            </w:pPr>
            <w:r>
              <w:rPr>
                <w:rFonts w:ascii="宋体" w:hAnsi="宋体" w:eastAsia="宋体" w:cs="宋体"/>
                <w:color w:val="auto"/>
                <w:spacing w:val="7"/>
                <w:sz w:val="20"/>
                <w:szCs w:val="20"/>
              </w:rPr>
              <w:t>开课学期</w:t>
            </w:r>
          </w:p>
        </w:tc>
        <w:tc>
          <w:tcPr>
            <w:tcW w:w="1317" w:type="dxa"/>
            <w:vAlign w:val="top"/>
          </w:tcPr>
          <w:p w14:paraId="696C9CFF">
            <w:pPr>
              <w:spacing w:before="227" w:line="228" w:lineRule="auto"/>
              <w:ind w:left="248"/>
              <w:rPr>
                <w:rFonts w:ascii="宋体" w:hAnsi="宋体" w:eastAsia="宋体" w:cs="宋体"/>
                <w:color w:val="auto"/>
                <w:sz w:val="20"/>
                <w:szCs w:val="20"/>
              </w:rPr>
            </w:pPr>
            <w:r>
              <w:rPr>
                <w:rFonts w:ascii="宋体" w:hAnsi="宋体" w:eastAsia="宋体" w:cs="宋体"/>
                <w:color w:val="auto"/>
                <w:spacing w:val="7"/>
                <w:sz w:val="20"/>
                <w:szCs w:val="20"/>
              </w:rPr>
              <w:t>第二学期</w:t>
            </w:r>
          </w:p>
        </w:tc>
        <w:tc>
          <w:tcPr>
            <w:tcW w:w="1344" w:type="dxa"/>
            <w:vAlign w:val="top"/>
          </w:tcPr>
          <w:p w14:paraId="648521FA">
            <w:pPr>
              <w:spacing w:before="228" w:line="229" w:lineRule="auto"/>
              <w:ind w:left="367"/>
              <w:rPr>
                <w:rFonts w:ascii="宋体" w:hAnsi="宋体" w:eastAsia="宋体" w:cs="宋体"/>
                <w:color w:val="auto"/>
                <w:sz w:val="20"/>
                <w:szCs w:val="20"/>
              </w:rPr>
            </w:pPr>
            <w:r>
              <w:rPr>
                <w:rFonts w:ascii="宋体" w:hAnsi="宋体" w:eastAsia="宋体" w:cs="宋体"/>
                <w:color w:val="auto"/>
                <w:spacing w:val="5"/>
                <w:sz w:val="20"/>
                <w:szCs w:val="20"/>
              </w:rPr>
              <w:t>总学时</w:t>
            </w:r>
          </w:p>
        </w:tc>
        <w:tc>
          <w:tcPr>
            <w:tcW w:w="1417" w:type="dxa"/>
            <w:vAlign w:val="top"/>
          </w:tcPr>
          <w:p w14:paraId="580A09B8">
            <w:pPr>
              <w:spacing w:before="261" w:line="189" w:lineRule="auto"/>
              <w:ind w:left="711"/>
              <w:rPr>
                <w:rFonts w:ascii="宋体" w:hAnsi="宋体" w:eastAsia="宋体" w:cs="宋体"/>
                <w:color w:val="auto"/>
                <w:sz w:val="20"/>
                <w:szCs w:val="20"/>
              </w:rPr>
            </w:pPr>
            <w:r>
              <w:rPr>
                <w:rFonts w:ascii="宋体" w:hAnsi="宋体" w:eastAsia="宋体" w:cs="宋体"/>
                <w:color w:val="auto"/>
                <w:spacing w:val="-2"/>
                <w:sz w:val="20"/>
                <w:szCs w:val="20"/>
              </w:rPr>
              <w:t>32</w:t>
            </w:r>
          </w:p>
        </w:tc>
        <w:tc>
          <w:tcPr>
            <w:tcW w:w="2267" w:type="dxa"/>
            <w:vAlign w:val="top"/>
          </w:tcPr>
          <w:p w14:paraId="10C89CDF">
            <w:pPr>
              <w:spacing w:before="228" w:line="228" w:lineRule="auto"/>
              <w:ind w:left="510"/>
              <w:rPr>
                <w:rFonts w:ascii="宋体" w:hAnsi="宋体" w:eastAsia="宋体" w:cs="宋体"/>
                <w:color w:val="auto"/>
                <w:sz w:val="20"/>
                <w:szCs w:val="20"/>
              </w:rPr>
            </w:pPr>
            <w:r>
              <w:rPr>
                <w:rFonts w:ascii="宋体" w:hAnsi="宋体" w:eastAsia="宋体" w:cs="宋体"/>
                <w:color w:val="auto"/>
                <w:spacing w:val="8"/>
                <w:sz w:val="20"/>
                <w:szCs w:val="20"/>
              </w:rPr>
              <w:t>其中实践学时</w:t>
            </w:r>
          </w:p>
        </w:tc>
        <w:tc>
          <w:tcPr>
            <w:tcW w:w="1259" w:type="dxa"/>
            <w:vAlign w:val="top"/>
          </w:tcPr>
          <w:p w14:paraId="71A7AB48">
            <w:pPr>
              <w:spacing w:before="261" w:line="189" w:lineRule="auto"/>
              <w:ind w:left="588"/>
              <w:rPr>
                <w:rFonts w:ascii="宋体" w:hAnsi="宋体" w:eastAsia="宋体" w:cs="宋体"/>
                <w:color w:val="auto"/>
                <w:sz w:val="20"/>
                <w:szCs w:val="20"/>
              </w:rPr>
            </w:pPr>
            <w:r>
              <w:rPr>
                <w:rFonts w:ascii="宋体" w:hAnsi="宋体" w:eastAsia="宋体" w:cs="宋体"/>
                <w:color w:val="auto"/>
                <w:sz w:val="20"/>
                <w:szCs w:val="20"/>
              </w:rPr>
              <w:t>8</w:t>
            </w:r>
          </w:p>
        </w:tc>
      </w:tr>
      <w:tr w14:paraId="31B94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1305" w:type="dxa"/>
            <w:vAlign w:val="top"/>
          </w:tcPr>
          <w:p w14:paraId="28229712">
            <w:pPr>
              <w:spacing w:before="125" w:line="294" w:lineRule="auto"/>
              <w:ind w:left="239" w:right="229" w:firstLine="108"/>
              <w:rPr>
                <w:rFonts w:ascii="宋体" w:hAnsi="宋体" w:eastAsia="宋体" w:cs="宋体"/>
                <w:color w:val="auto"/>
                <w:sz w:val="20"/>
                <w:szCs w:val="20"/>
              </w:rPr>
            </w:pPr>
            <w:r>
              <w:rPr>
                <w:rFonts w:ascii="宋体" w:hAnsi="宋体" w:eastAsia="宋体" w:cs="宋体"/>
                <w:color w:val="auto"/>
                <w:spacing w:val="6"/>
                <w:sz w:val="20"/>
                <w:szCs w:val="20"/>
              </w:rPr>
              <w:t>混合式</w:t>
            </w:r>
            <w:r>
              <w:rPr>
                <w:rFonts w:ascii="宋体" w:hAnsi="宋体" w:eastAsia="宋体" w:cs="宋体"/>
                <w:color w:val="auto"/>
                <w:sz w:val="20"/>
                <w:szCs w:val="20"/>
              </w:rPr>
              <w:t xml:space="preserve">  </w:t>
            </w:r>
            <w:r>
              <w:rPr>
                <w:rFonts w:ascii="宋体" w:hAnsi="宋体" w:eastAsia="宋体" w:cs="宋体"/>
                <w:color w:val="auto"/>
                <w:spacing w:val="7"/>
                <w:sz w:val="20"/>
                <w:szCs w:val="20"/>
              </w:rPr>
              <w:t>课程网址</w:t>
            </w:r>
          </w:p>
        </w:tc>
        <w:tc>
          <w:tcPr>
            <w:tcW w:w="7604" w:type="dxa"/>
            <w:gridSpan w:val="5"/>
            <w:vAlign w:val="top"/>
          </w:tcPr>
          <w:p w14:paraId="3EF7081D">
            <w:pPr>
              <w:spacing w:line="251" w:lineRule="auto"/>
              <w:rPr>
                <w:rFonts w:ascii="Arial"/>
                <w:color w:val="auto"/>
                <w:sz w:val="21"/>
              </w:rPr>
            </w:pPr>
          </w:p>
          <w:p w14:paraId="0E12D23C">
            <w:pPr>
              <w:spacing w:before="65" w:line="228" w:lineRule="auto"/>
              <w:ind w:left="19"/>
              <w:rPr>
                <w:rFonts w:ascii="宋体" w:hAnsi="宋体" w:eastAsia="宋体" w:cs="宋体"/>
                <w:color w:val="auto"/>
                <w:sz w:val="20"/>
                <w:szCs w:val="20"/>
              </w:rPr>
            </w:pPr>
            <w:r>
              <w:rPr>
                <w:rFonts w:ascii="宋体" w:hAnsi="宋体" w:eastAsia="宋体" w:cs="宋体"/>
                <w:color w:val="auto"/>
                <w:sz w:val="20"/>
                <w:szCs w:val="20"/>
              </w:rPr>
              <w:t>无</w:t>
            </w:r>
          </w:p>
        </w:tc>
      </w:tr>
      <w:tr w14:paraId="6CBEE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9" w:hRule="atLeast"/>
        </w:trPr>
        <w:tc>
          <w:tcPr>
            <w:tcW w:w="1305" w:type="dxa"/>
            <w:vAlign w:val="top"/>
          </w:tcPr>
          <w:p w14:paraId="4918B160">
            <w:pPr>
              <w:spacing w:line="332" w:lineRule="auto"/>
              <w:rPr>
                <w:rFonts w:ascii="Arial"/>
                <w:color w:val="auto"/>
                <w:sz w:val="21"/>
              </w:rPr>
            </w:pPr>
          </w:p>
          <w:p w14:paraId="56345D84">
            <w:pPr>
              <w:spacing w:before="65" w:line="190" w:lineRule="auto"/>
              <w:ind w:left="603"/>
              <w:rPr>
                <w:rFonts w:ascii="宋体" w:hAnsi="宋体" w:eastAsia="宋体" w:cs="宋体"/>
                <w:color w:val="auto"/>
                <w:sz w:val="20"/>
                <w:szCs w:val="20"/>
              </w:rPr>
            </w:pPr>
            <w:r>
              <w:rPr>
                <w:rFonts w:ascii="宋体" w:hAnsi="宋体" w:eastAsia="宋体" w:cs="宋体"/>
                <w:b/>
                <w:bCs/>
                <w:color w:val="auto"/>
                <w:sz w:val="20"/>
                <w:szCs w:val="20"/>
              </w:rPr>
              <w:t>A</w:t>
            </w:r>
          </w:p>
          <w:p w14:paraId="55360775">
            <w:pPr>
              <w:spacing w:before="114" w:line="228" w:lineRule="auto"/>
              <w:ind w:left="141"/>
              <w:rPr>
                <w:rFonts w:ascii="宋体" w:hAnsi="宋体" w:eastAsia="宋体" w:cs="宋体"/>
                <w:color w:val="auto"/>
                <w:sz w:val="20"/>
                <w:szCs w:val="20"/>
              </w:rPr>
            </w:pPr>
            <w:r>
              <w:rPr>
                <w:rFonts w:ascii="宋体" w:hAnsi="宋体" w:eastAsia="宋体" w:cs="宋体"/>
                <w:b/>
                <w:bCs/>
                <w:color w:val="auto"/>
                <w:spacing w:val="5"/>
                <w:sz w:val="20"/>
                <w:szCs w:val="20"/>
              </w:rPr>
              <w:t>先修及后续</w:t>
            </w:r>
          </w:p>
          <w:p w14:paraId="6F7B3F5F">
            <w:pPr>
              <w:spacing w:before="108" w:line="228" w:lineRule="auto"/>
              <w:ind w:left="451"/>
              <w:rPr>
                <w:rFonts w:ascii="宋体" w:hAnsi="宋体" w:eastAsia="宋体" w:cs="宋体"/>
                <w:color w:val="auto"/>
                <w:sz w:val="20"/>
                <w:szCs w:val="20"/>
              </w:rPr>
            </w:pPr>
            <w:r>
              <w:rPr>
                <w:rFonts w:ascii="宋体" w:hAnsi="宋体" w:eastAsia="宋体" w:cs="宋体"/>
                <w:b/>
                <w:bCs/>
                <w:color w:val="auto"/>
                <w:spacing w:val="4"/>
                <w:sz w:val="20"/>
                <w:szCs w:val="20"/>
              </w:rPr>
              <w:t>课程</w:t>
            </w:r>
          </w:p>
        </w:tc>
        <w:tc>
          <w:tcPr>
            <w:tcW w:w="7604" w:type="dxa"/>
            <w:gridSpan w:val="5"/>
            <w:vAlign w:val="top"/>
          </w:tcPr>
          <w:p w14:paraId="5F75753B">
            <w:pPr>
              <w:pStyle w:val="16"/>
              <w:spacing w:before="131" w:line="222" w:lineRule="auto"/>
              <w:ind w:left="127"/>
              <w:rPr>
                <w:color w:val="auto"/>
              </w:rPr>
            </w:pPr>
            <w:r>
              <w:rPr>
                <w:color w:val="auto"/>
                <w:spacing w:val="-2"/>
              </w:rPr>
              <w:t>先修课程：旅游学概论、旅游资源学</w:t>
            </w:r>
          </w:p>
          <w:p w14:paraId="4BF10469">
            <w:pPr>
              <w:pStyle w:val="16"/>
              <w:spacing w:before="117" w:line="231" w:lineRule="auto"/>
              <w:ind w:left="123" w:firstLine="2"/>
              <w:rPr>
                <w:color w:val="auto"/>
              </w:rPr>
            </w:pPr>
            <w:r>
              <w:rPr>
                <w:color w:val="auto"/>
                <w:spacing w:val="-7"/>
              </w:rPr>
              <w:t>后续课程：旅游目的地管理、智慧旅游、生态旅游、乡村旅游项目运营、</w:t>
            </w:r>
            <w:r>
              <w:rPr>
                <w:color w:val="auto"/>
                <w:spacing w:val="15"/>
              </w:rPr>
              <w:t xml:space="preserve"> </w:t>
            </w:r>
            <w:r>
              <w:rPr>
                <w:color w:val="auto"/>
                <w:spacing w:val="-6"/>
              </w:rPr>
              <w:t>研学课程设计与创新、</w:t>
            </w:r>
            <w:r>
              <w:rPr>
                <w:color w:val="auto"/>
                <w:spacing w:val="-56"/>
              </w:rPr>
              <w:t xml:space="preserve"> </w:t>
            </w:r>
            <w:r>
              <w:rPr>
                <w:color w:val="auto"/>
                <w:spacing w:val="-6"/>
              </w:rPr>
              <w:t>自然公园游憩设计与管理</w:t>
            </w:r>
          </w:p>
        </w:tc>
      </w:tr>
      <w:tr w14:paraId="3F3ED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05" w:type="dxa"/>
            <w:vAlign w:val="top"/>
          </w:tcPr>
          <w:p w14:paraId="128A09A3">
            <w:pPr>
              <w:spacing w:line="324" w:lineRule="auto"/>
              <w:rPr>
                <w:rFonts w:ascii="Arial"/>
                <w:color w:val="auto"/>
                <w:sz w:val="21"/>
              </w:rPr>
            </w:pPr>
          </w:p>
          <w:p w14:paraId="155AE67C">
            <w:pPr>
              <w:spacing w:line="324" w:lineRule="auto"/>
              <w:rPr>
                <w:rFonts w:ascii="Arial"/>
                <w:color w:val="auto"/>
                <w:sz w:val="21"/>
              </w:rPr>
            </w:pPr>
          </w:p>
          <w:p w14:paraId="4190578B">
            <w:pPr>
              <w:spacing w:before="65" w:line="187" w:lineRule="auto"/>
              <w:ind w:left="605"/>
              <w:rPr>
                <w:rFonts w:ascii="宋体" w:hAnsi="宋体" w:eastAsia="宋体" w:cs="宋体"/>
                <w:color w:val="auto"/>
                <w:sz w:val="20"/>
                <w:szCs w:val="20"/>
              </w:rPr>
            </w:pPr>
            <w:r>
              <w:rPr>
                <w:rFonts w:ascii="宋体" w:hAnsi="宋体" w:eastAsia="宋体" w:cs="宋体"/>
                <w:b/>
                <w:bCs/>
                <w:color w:val="auto"/>
                <w:spacing w:val="-1"/>
                <w:sz w:val="20"/>
                <w:szCs w:val="20"/>
              </w:rPr>
              <w:t>B</w:t>
            </w:r>
          </w:p>
          <w:p w14:paraId="4E2CFEBA">
            <w:pPr>
              <w:spacing w:before="118" w:line="228" w:lineRule="auto"/>
              <w:ind w:left="189"/>
              <w:rPr>
                <w:rFonts w:ascii="宋体" w:hAnsi="宋体" w:eastAsia="宋体" w:cs="宋体"/>
                <w:color w:val="auto"/>
                <w:sz w:val="20"/>
                <w:szCs w:val="20"/>
              </w:rPr>
            </w:pPr>
            <w:r>
              <w:rPr>
                <w:rFonts w:ascii="宋体" w:hAnsi="宋体" w:eastAsia="宋体" w:cs="宋体"/>
                <w:b/>
                <w:bCs/>
                <w:color w:val="auto"/>
                <w:spacing w:val="6"/>
                <w:sz w:val="20"/>
                <w:szCs w:val="20"/>
              </w:rPr>
              <w:t>课程描述</w:t>
            </w:r>
          </w:p>
        </w:tc>
        <w:tc>
          <w:tcPr>
            <w:tcW w:w="7604" w:type="dxa"/>
            <w:gridSpan w:val="5"/>
            <w:vAlign w:val="top"/>
          </w:tcPr>
          <w:p w14:paraId="103F5D28">
            <w:pPr>
              <w:pStyle w:val="16"/>
              <w:spacing w:before="134" w:line="234" w:lineRule="auto"/>
              <w:ind w:left="123" w:right="50" w:firstLine="241"/>
              <w:jc w:val="both"/>
              <w:rPr>
                <w:color w:val="auto"/>
              </w:rPr>
            </w:pPr>
            <w:r>
              <w:rPr>
                <w:color w:val="auto"/>
                <w:spacing w:val="-1"/>
              </w:rPr>
              <w:t>本课程旨在培养学生掌握一名合格的导游人员必须具备的实务知识和</w:t>
            </w:r>
            <w:r>
              <w:rPr>
                <w:color w:val="auto"/>
                <w:spacing w:val="12"/>
              </w:rPr>
              <w:t xml:space="preserve"> </w:t>
            </w:r>
            <w:r>
              <w:rPr>
                <w:color w:val="auto"/>
                <w:spacing w:val="-4"/>
              </w:rPr>
              <w:t>服务能力（</w:t>
            </w:r>
            <w:r>
              <w:rPr>
                <w:color w:val="auto"/>
                <w:spacing w:val="-13"/>
              </w:rPr>
              <w:t xml:space="preserve"> </w:t>
            </w:r>
            <w:r>
              <w:rPr>
                <w:color w:val="auto"/>
                <w:spacing w:val="-4"/>
              </w:rPr>
              <w:t>目的）。通过导游理论知识教学、案例教学、校内和校外情</w:t>
            </w:r>
            <w:r>
              <w:rPr>
                <w:color w:val="auto"/>
              </w:rPr>
              <w:t xml:space="preserve"> </w:t>
            </w:r>
            <w:r>
              <w:rPr>
                <w:color w:val="auto"/>
                <w:spacing w:val="-1"/>
              </w:rPr>
              <w:t>景模拟教学、课堂及小组讨论等方法（过程</w:t>
            </w:r>
            <w:r>
              <w:rPr>
                <w:color w:val="auto"/>
                <w:spacing w:val="8"/>
              </w:rPr>
              <w:t>），</w:t>
            </w:r>
            <w:r>
              <w:rPr>
                <w:color w:val="auto"/>
                <w:spacing w:val="-1"/>
              </w:rPr>
              <w:t>使学生掌握导</w:t>
            </w:r>
            <w:r>
              <w:rPr>
                <w:color w:val="auto"/>
                <w:spacing w:val="-2"/>
              </w:rPr>
              <w:t>游服务的</w:t>
            </w:r>
            <w:r>
              <w:rPr>
                <w:color w:val="auto"/>
              </w:rPr>
              <w:t xml:space="preserve"> </w:t>
            </w:r>
            <w:r>
              <w:rPr>
                <w:color w:val="auto"/>
                <w:spacing w:val="-1"/>
              </w:rPr>
              <w:t>程序与规范、导游词创作、导游带团、讲解和心理服务技能、导游特殊</w:t>
            </w:r>
            <w:r>
              <w:rPr>
                <w:color w:val="auto"/>
                <w:spacing w:val="14"/>
              </w:rPr>
              <w:t xml:space="preserve"> </w:t>
            </w:r>
            <w:r>
              <w:rPr>
                <w:color w:val="auto"/>
                <w:spacing w:val="-1"/>
              </w:rPr>
              <w:t>问题处理能力和应变能力等，学会灵活的思维方式和具体问题具体分析</w:t>
            </w:r>
            <w:r>
              <w:rPr>
                <w:color w:val="auto"/>
                <w:spacing w:val="14"/>
              </w:rPr>
              <w:t xml:space="preserve"> </w:t>
            </w:r>
            <w:r>
              <w:rPr>
                <w:color w:val="auto"/>
                <w:spacing w:val="-2"/>
              </w:rPr>
              <w:t>的能力（预期目标）。</w:t>
            </w:r>
          </w:p>
        </w:tc>
      </w:tr>
      <w:tr w14:paraId="3BEFD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05" w:type="dxa"/>
            <w:vAlign w:val="top"/>
          </w:tcPr>
          <w:p w14:paraId="29AE2E88">
            <w:pPr>
              <w:spacing w:line="270" w:lineRule="auto"/>
              <w:rPr>
                <w:rFonts w:ascii="Arial"/>
                <w:color w:val="auto"/>
                <w:sz w:val="21"/>
              </w:rPr>
            </w:pPr>
          </w:p>
          <w:p w14:paraId="5B3D29B1">
            <w:pPr>
              <w:spacing w:line="270" w:lineRule="auto"/>
              <w:rPr>
                <w:rFonts w:ascii="Arial"/>
                <w:color w:val="auto"/>
                <w:sz w:val="21"/>
              </w:rPr>
            </w:pPr>
          </w:p>
          <w:p w14:paraId="3B6B3077">
            <w:pPr>
              <w:spacing w:line="270" w:lineRule="auto"/>
              <w:rPr>
                <w:rFonts w:ascii="Arial"/>
                <w:color w:val="auto"/>
                <w:sz w:val="21"/>
              </w:rPr>
            </w:pPr>
          </w:p>
          <w:p w14:paraId="4E957665">
            <w:pPr>
              <w:spacing w:line="270" w:lineRule="auto"/>
              <w:rPr>
                <w:rFonts w:ascii="Arial"/>
                <w:color w:val="auto"/>
                <w:sz w:val="21"/>
              </w:rPr>
            </w:pPr>
          </w:p>
          <w:p w14:paraId="7BD15B0C">
            <w:pPr>
              <w:spacing w:line="270" w:lineRule="auto"/>
              <w:rPr>
                <w:rFonts w:ascii="Arial"/>
                <w:color w:val="auto"/>
                <w:sz w:val="21"/>
              </w:rPr>
            </w:pPr>
          </w:p>
          <w:p w14:paraId="66E55584">
            <w:pPr>
              <w:spacing w:line="270" w:lineRule="auto"/>
              <w:rPr>
                <w:rFonts w:ascii="Arial"/>
                <w:color w:val="auto"/>
                <w:sz w:val="21"/>
              </w:rPr>
            </w:pPr>
          </w:p>
          <w:p w14:paraId="7D8841D8">
            <w:pPr>
              <w:spacing w:line="271" w:lineRule="auto"/>
              <w:rPr>
                <w:rFonts w:ascii="Arial"/>
                <w:color w:val="auto"/>
                <w:sz w:val="21"/>
              </w:rPr>
            </w:pPr>
          </w:p>
          <w:p w14:paraId="010B3FBF">
            <w:pPr>
              <w:spacing w:before="65" w:line="189" w:lineRule="auto"/>
              <w:ind w:left="608"/>
              <w:rPr>
                <w:rFonts w:ascii="宋体" w:hAnsi="宋体" w:eastAsia="宋体" w:cs="宋体"/>
                <w:color w:val="auto"/>
                <w:sz w:val="20"/>
                <w:szCs w:val="20"/>
              </w:rPr>
            </w:pPr>
            <w:r>
              <w:rPr>
                <w:rFonts w:ascii="宋体" w:hAnsi="宋体" w:eastAsia="宋体" w:cs="宋体"/>
                <w:b/>
                <w:bCs/>
                <w:color w:val="auto"/>
                <w:spacing w:val="-3"/>
                <w:sz w:val="20"/>
                <w:szCs w:val="20"/>
              </w:rPr>
              <w:t>C</w:t>
            </w:r>
          </w:p>
          <w:p w14:paraId="39E59771">
            <w:pPr>
              <w:spacing w:before="118" w:line="228" w:lineRule="auto"/>
              <w:ind w:left="232"/>
              <w:rPr>
                <w:rFonts w:ascii="宋体" w:hAnsi="宋体" w:eastAsia="宋体" w:cs="宋体"/>
                <w:color w:val="auto"/>
                <w:sz w:val="20"/>
                <w:szCs w:val="20"/>
              </w:rPr>
            </w:pPr>
            <w:r>
              <w:rPr>
                <w:rFonts w:ascii="宋体" w:hAnsi="宋体" w:eastAsia="宋体" w:cs="宋体"/>
                <w:b/>
                <w:bCs/>
                <w:color w:val="auto"/>
                <w:spacing w:val="6"/>
                <w:sz w:val="20"/>
                <w:szCs w:val="20"/>
              </w:rPr>
              <w:t>课程目标</w:t>
            </w:r>
          </w:p>
        </w:tc>
        <w:tc>
          <w:tcPr>
            <w:tcW w:w="7604" w:type="dxa"/>
            <w:gridSpan w:val="5"/>
            <w:vAlign w:val="top"/>
          </w:tcPr>
          <w:p w14:paraId="2735EF03">
            <w:pPr>
              <w:pStyle w:val="16"/>
              <w:spacing w:before="135" w:line="224" w:lineRule="auto"/>
              <w:ind w:left="129"/>
              <w:rPr>
                <w:color w:val="auto"/>
              </w:rPr>
            </w:pPr>
            <w:r>
              <w:rPr>
                <w:color w:val="auto"/>
                <w:spacing w:val="-8"/>
              </w:rPr>
              <w:t>（一）</w:t>
            </w:r>
            <w:r>
              <w:rPr>
                <w:color w:val="auto"/>
                <w:spacing w:val="18"/>
              </w:rPr>
              <w:t xml:space="preserve"> </w:t>
            </w:r>
            <w:r>
              <w:rPr>
                <w:color w:val="auto"/>
                <w:spacing w:val="-8"/>
              </w:rPr>
              <w:t>知识</w:t>
            </w:r>
          </w:p>
          <w:p w14:paraId="520E374E">
            <w:pPr>
              <w:pStyle w:val="16"/>
              <w:spacing w:before="114" w:line="230" w:lineRule="auto"/>
              <w:ind w:left="128" w:right="50" w:firstLine="237"/>
              <w:rPr>
                <w:color w:val="auto"/>
              </w:rPr>
            </w:pPr>
            <w:r>
              <w:rPr>
                <w:color w:val="auto"/>
                <w:spacing w:val="-1"/>
              </w:rPr>
              <w:t>使学生掌握导游业务相关的基础理论知识和相关知识，掌握各类导游</w:t>
            </w:r>
            <w:r>
              <w:rPr>
                <w:color w:val="auto"/>
                <w:spacing w:val="12"/>
              </w:rPr>
              <w:t xml:space="preserve"> </w:t>
            </w:r>
            <w:r>
              <w:rPr>
                <w:color w:val="auto"/>
                <w:spacing w:val="-1"/>
              </w:rPr>
              <w:t>人员导游服务相关知识。 （支撑培养目标</w:t>
            </w:r>
            <w:r>
              <w:rPr>
                <w:rFonts w:ascii="宋体" w:hAnsi="宋体" w:eastAsia="宋体" w:cs="宋体"/>
                <w:color w:val="auto"/>
                <w:spacing w:val="-1"/>
              </w:rPr>
              <w:t>1</w:t>
            </w:r>
            <w:r>
              <w:rPr>
                <w:color w:val="auto"/>
                <w:spacing w:val="-1"/>
              </w:rPr>
              <w:t>，支撑毕业要求</w:t>
            </w:r>
            <w:r>
              <w:rPr>
                <w:rFonts w:ascii="宋体" w:hAnsi="宋体" w:eastAsia="宋体" w:cs="宋体"/>
                <w:color w:val="auto"/>
                <w:spacing w:val="-1"/>
              </w:rPr>
              <w:t>1.1</w:t>
            </w:r>
            <w:r>
              <w:rPr>
                <w:color w:val="auto"/>
                <w:spacing w:val="-1"/>
              </w:rPr>
              <w:t>）</w:t>
            </w:r>
          </w:p>
          <w:p w14:paraId="0649E765">
            <w:pPr>
              <w:pStyle w:val="16"/>
              <w:spacing w:before="117" w:line="222" w:lineRule="auto"/>
              <w:ind w:left="129"/>
              <w:rPr>
                <w:color w:val="auto"/>
              </w:rPr>
            </w:pPr>
            <w:r>
              <w:rPr>
                <w:color w:val="auto"/>
                <w:spacing w:val="-11"/>
              </w:rPr>
              <w:t>（二）</w:t>
            </w:r>
            <w:r>
              <w:rPr>
                <w:color w:val="auto"/>
                <w:spacing w:val="33"/>
              </w:rPr>
              <w:t xml:space="preserve"> </w:t>
            </w:r>
            <w:r>
              <w:rPr>
                <w:color w:val="auto"/>
                <w:spacing w:val="-11"/>
              </w:rPr>
              <w:t>能力</w:t>
            </w:r>
          </w:p>
          <w:p w14:paraId="347D221C">
            <w:pPr>
              <w:pStyle w:val="16"/>
              <w:spacing w:before="116" w:line="234" w:lineRule="auto"/>
              <w:ind w:left="125" w:right="50" w:firstLine="240"/>
              <w:jc w:val="both"/>
              <w:rPr>
                <w:color w:val="auto"/>
              </w:rPr>
            </w:pPr>
            <w:r>
              <w:rPr>
                <w:color w:val="auto"/>
                <w:spacing w:val="-1"/>
              </w:rPr>
              <w:t>使学生掌握带团服务、讲解服务、旅行生活服务等技能、提高学生导</w:t>
            </w:r>
            <w:r>
              <w:rPr>
                <w:color w:val="auto"/>
                <w:spacing w:val="12"/>
              </w:rPr>
              <w:t xml:space="preserve"> </w:t>
            </w:r>
            <w:r>
              <w:rPr>
                <w:color w:val="auto"/>
                <w:spacing w:val="-1"/>
              </w:rPr>
              <w:t>游服务能力、语言能力、导游词创作能力、组织协调能力和分析处理问</w:t>
            </w:r>
            <w:r>
              <w:rPr>
                <w:color w:val="auto"/>
                <w:spacing w:val="13"/>
              </w:rPr>
              <w:t xml:space="preserve"> </w:t>
            </w:r>
            <w:r>
              <w:rPr>
                <w:color w:val="auto"/>
                <w:spacing w:val="-1"/>
              </w:rPr>
              <w:t>题能力。（支撑培养目标</w:t>
            </w:r>
            <w:r>
              <w:rPr>
                <w:rFonts w:ascii="宋体" w:hAnsi="宋体" w:eastAsia="宋体" w:cs="宋体"/>
                <w:color w:val="auto"/>
                <w:spacing w:val="-1"/>
              </w:rPr>
              <w:t>4</w:t>
            </w:r>
            <w:r>
              <w:rPr>
                <w:color w:val="auto"/>
                <w:spacing w:val="-1"/>
              </w:rPr>
              <w:t>，支撑毕业要求</w:t>
            </w:r>
            <w:r>
              <w:rPr>
                <w:rFonts w:ascii="宋体" w:hAnsi="宋体" w:eastAsia="宋体" w:cs="宋体"/>
                <w:color w:val="auto"/>
                <w:spacing w:val="-1"/>
              </w:rPr>
              <w:t>2.1</w:t>
            </w:r>
            <w:r>
              <w:rPr>
                <w:color w:val="auto"/>
                <w:spacing w:val="-1"/>
              </w:rPr>
              <w:t>）</w:t>
            </w:r>
          </w:p>
          <w:p w14:paraId="4B43E7B2">
            <w:pPr>
              <w:pStyle w:val="16"/>
              <w:spacing w:before="121" w:line="225" w:lineRule="auto"/>
              <w:ind w:left="129"/>
              <w:rPr>
                <w:color w:val="auto"/>
              </w:rPr>
            </w:pPr>
            <w:r>
              <w:rPr>
                <w:color w:val="auto"/>
                <w:spacing w:val="-10"/>
              </w:rPr>
              <w:t>（三）</w:t>
            </w:r>
            <w:r>
              <w:rPr>
                <w:color w:val="auto"/>
                <w:spacing w:val="29"/>
              </w:rPr>
              <w:t xml:space="preserve"> </w:t>
            </w:r>
            <w:r>
              <w:rPr>
                <w:color w:val="auto"/>
                <w:spacing w:val="-10"/>
              </w:rPr>
              <w:t>素质</w:t>
            </w:r>
          </w:p>
          <w:p w14:paraId="36830C9D">
            <w:pPr>
              <w:pStyle w:val="16"/>
              <w:spacing w:before="114" w:line="235" w:lineRule="auto"/>
              <w:ind w:left="18" w:firstLine="237"/>
              <w:jc w:val="both"/>
              <w:rPr>
                <w:color w:val="auto"/>
              </w:rPr>
            </w:pPr>
            <w:r>
              <w:rPr>
                <w:color w:val="auto"/>
                <w:spacing w:val="-3"/>
              </w:rPr>
              <w:t>使学生具备良好的职业道德素质，健康的身心理素质，形</w:t>
            </w:r>
            <w:r>
              <w:rPr>
                <w:color w:val="auto"/>
                <w:spacing w:val="-4"/>
              </w:rPr>
              <w:t>成爱岗敬业、</w:t>
            </w:r>
            <w:r>
              <w:rPr>
                <w:color w:val="auto"/>
              </w:rPr>
              <w:t xml:space="preserve"> </w:t>
            </w:r>
            <w:r>
              <w:rPr>
                <w:color w:val="auto"/>
                <w:spacing w:val="-5"/>
              </w:rPr>
              <w:t>踏实肯干、良好服务意识的专业素养；有较强的语言创作与表达能力、有</w:t>
            </w:r>
            <w:r>
              <w:rPr>
                <w:color w:val="auto"/>
                <w:spacing w:val="17"/>
              </w:rPr>
              <w:t xml:space="preserve"> </w:t>
            </w:r>
            <w:r>
              <w:rPr>
                <w:color w:val="auto"/>
                <w:spacing w:val="-5"/>
              </w:rPr>
              <w:t>效沟通能力和人际交往能力，适应跨文化服务和管理的要求。（支撑培养</w:t>
            </w:r>
            <w:r>
              <w:rPr>
                <w:color w:val="auto"/>
                <w:spacing w:val="17"/>
              </w:rPr>
              <w:t xml:space="preserve"> </w:t>
            </w:r>
            <w:r>
              <w:rPr>
                <w:color w:val="auto"/>
                <w:spacing w:val="-3"/>
              </w:rPr>
              <w:t>目标</w:t>
            </w:r>
            <w:r>
              <w:rPr>
                <w:rFonts w:ascii="宋体" w:hAnsi="宋体" w:eastAsia="宋体" w:cs="宋体"/>
                <w:color w:val="auto"/>
                <w:spacing w:val="-3"/>
              </w:rPr>
              <w:t>2</w:t>
            </w:r>
            <w:r>
              <w:rPr>
                <w:color w:val="auto"/>
                <w:spacing w:val="-3"/>
              </w:rPr>
              <w:t>，支撑毕业要求</w:t>
            </w:r>
            <w:r>
              <w:rPr>
                <w:rFonts w:ascii="宋体" w:hAnsi="宋体" w:eastAsia="宋体" w:cs="宋体"/>
                <w:color w:val="auto"/>
                <w:spacing w:val="-3"/>
              </w:rPr>
              <w:t>4.1</w:t>
            </w:r>
            <w:r>
              <w:rPr>
                <w:color w:val="auto"/>
                <w:spacing w:val="-3"/>
              </w:rPr>
              <w:t>）</w:t>
            </w:r>
          </w:p>
        </w:tc>
      </w:tr>
    </w:tbl>
    <w:p w14:paraId="5BDF4A47">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2661"/>
        <w:gridCol w:w="2404"/>
        <w:gridCol w:w="883"/>
        <w:gridCol w:w="850"/>
        <w:gridCol w:w="806"/>
      </w:tblGrid>
      <w:tr w14:paraId="2D62A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1305" w:type="dxa"/>
            <w:vMerge w:val="restart"/>
            <w:tcBorders>
              <w:bottom w:val="nil"/>
            </w:tcBorders>
            <w:vAlign w:val="top"/>
          </w:tcPr>
          <w:p w14:paraId="07DE96F6">
            <w:pPr>
              <w:spacing w:line="252" w:lineRule="auto"/>
              <w:rPr>
                <w:rFonts w:ascii="Arial"/>
                <w:color w:val="auto"/>
                <w:sz w:val="21"/>
              </w:rPr>
            </w:pPr>
          </w:p>
          <w:p w14:paraId="2378BB69">
            <w:pPr>
              <w:spacing w:line="252" w:lineRule="auto"/>
              <w:rPr>
                <w:rFonts w:ascii="Arial"/>
                <w:color w:val="auto"/>
                <w:sz w:val="21"/>
              </w:rPr>
            </w:pPr>
          </w:p>
          <w:p w14:paraId="47374A60">
            <w:pPr>
              <w:spacing w:line="252" w:lineRule="auto"/>
              <w:rPr>
                <w:rFonts w:ascii="Arial"/>
                <w:color w:val="auto"/>
                <w:sz w:val="21"/>
              </w:rPr>
            </w:pPr>
          </w:p>
          <w:p w14:paraId="16F6C189">
            <w:pPr>
              <w:spacing w:line="252" w:lineRule="auto"/>
              <w:rPr>
                <w:rFonts w:ascii="Arial"/>
                <w:color w:val="auto"/>
                <w:sz w:val="21"/>
              </w:rPr>
            </w:pPr>
          </w:p>
          <w:p w14:paraId="5CB72168">
            <w:pPr>
              <w:spacing w:line="252" w:lineRule="auto"/>
              <w:rPr>
                <w:rFonts w:ascii="Arial"/>
                <w:color w:val="auto"/>
                <w:sz w:val="21"/>
              </w:rPr>
            </w:pPr>
          </w:p>
          <w:p w14:paraId="5B77401B">
            <w:pPr>
              <w:spacing w:line="253" w:lineRule="auto"/>
              <w:rPr>
                <w:rFonts w:ascii="Arial"/>
                <w:color w:val="auto"/>
                <w:sz w:val="21"/>
              </w:rPr>
            </w:pPr>
          </w:p>
          <w:p w14:paraId="0FEE3EF8">
            <w:pPr>
              <w:spacing w:line="253" w:lineRule="auto"/>
              <w:rPr>
                <w:rFonts w:ascii="Arial"/>
                <w:color w:val="auto"/>
                <w:sz w:val="21"/>
              </w:rPr>
            </w:pPr>
          </w:p>
          <w:p w14:paraId="283008D1">
            <w:pPr>
              <w:spacing w:line="253" w:lineRule="auto"/>
              <w:rPr>
                <w:rFonts w:ascii="Arial"/>
                <w:color w:val="auto"/>
                <w:sz w:val="21"/>
              </w:rPr>
            </w:pPr>
          </w:p>
          <w:p w14:paraId="2FB6BA02">
            <w:pPr>
              <w:spacing w:line="253" w:lineRule="auto"/>
              <w:rPr>
                <w:rFonts w:ascii="Arial"/>
                <w:color w:val="auto"/>
                <w:sz w:val="21"/>
              </w:rPr>
            </w:pPr>
          </w:p>
          <w:p w14:paraId="554F7DA2">
            <w:pPr>
              <w:spacing w:line="253" w:lineRule="auto"/>
              <w:rPr>
                <w:rFonts w:ascii="Arial"/>
                <w:color w:val="auto"/>
                <w:sz w:val="21"/>
              </w:rPr>
            </w:pPr>
          </w:p>
          <w:p w14:paraId="4266E1DE">
            <w:pPr>
              <w:spacing w:line="253" w:lineRule="auto"/>
              <w:rPr>
                <w:rFonts w:ascii="Arial"/>
                <w:color w:val="auto"/>
                <w:sz w:val="21"/>
              </w:rPr>
            </w:pPr>
          </w:p>
          <w:p w14:paraId="25A4E420">
            <w:pPr>
              <w:spacing w:line="253" w:lineRule="auto"/>
              <w:rPr>
                <w:rFonts w:ascii="Arial"/>
                <w:color w:val="auto"/>
                <w:sz w:val="21"/>
              </w:rPr>
            </w:pPr>
          </w:p>
          <w:p w14:paraId="31FC5D7C">
            <w:pPr>
              <w:spacing w:before="65" w:line="187" w:lineRule="auto"/>
              <w:ind w:left="601"/>
              <w:rPr>
                <w:rFonts w:ascii="宋体" w:hAnsi="宋体" w:eastAsia="宋体" w:cs="宋体"/>
                <w:color w:val="auto"/>
                <w:sz w:val="20"/>
                <w:szCs w:val="20"/>
              </w:rPr>
            </w:pPr>
            <w:r>
              <w:rPr>
                <w:rFonts w:ascii="宋体" w:hAnsi="宋体" w:eastAsia="宋体" w:cs="宋体"/>
                <w:b/>
                <w:bCs/>
                <w:color w:val="auto"/>
                <w:spacing w:val="-2"/>
                <w:sz w:val="20"/>
                <w:szCs w:val="20"/>
              </w:rPr>
              <w:t>D</w:t>
            </w:r>
          </w:p>
          <w:p w14:paraId="67E5FA44">
            <w:pPr>
              <w:spacing w:before="74" w:line="228" w:lineRule="auto"/>
              <w:ind w:left="129"/>
              <w:rPr>
                <w:rFonts w:ascii="宋体" w:hAnsi="宋体" w:eastAsia="宋体" w:cs="宋体"/>
                <w:color w:val="auto"/>
                <w:sz w:val="20"/>
                <w:szCs w:val="20"/>
              </w:rPr>
            </w:pPr>
            <w:r>
              <w:rPr>
                <w:rFonts w:ascii="宋体" w:hAnsi="宋体" w:eastAsia="宋体" w:cs="宋体"/>
                <w:b/>
                <w:bCs/>
                <w:color w:val="auto"/>
                <w:spacing w:val="6"/>
                <w:sz w:val="20"/>
                <w:szCs w:val="20"/>
              </w:rPr>
              <w:t>课程目标与</w:t>
            </w:r>
          </w:p>
          <w:p w14:paraId="0DAAEFBE">
            <w:pPr>
              <w:spacing w:before="64" w:line="228" w:lineRule="auto"/>
              <w:ind w:left="134"/>
              <w:rPr>
                <w:rFonts w:ascii="宋体" w:hAnsi="宋体" w:eastAsia="宋体" w:cs="宋体"/>
                <w:color w:val="auto"/>
                <w:sz w:val="20"/>
                <w:szCs w:val="20"/>
              </w:rPr>
            </w:pPr>
            <w:r>
              <w:rPr>
                <w:rFonts w:ascii="宋体" w:hAnsi="宋体" w:eastAsia="宋体" w:cs="宋体"/>
                <w:b/>
                <w:bCs/>
                <w:color w:val="auto"/>
                <w:spacing w:val="5"/>
                <w:sz w:val="20"/>
                <w:szCs w:val="20"/>
              </w:rPr>
              <w:t>毕业要求的</w:t>
            </w:r>
          </w:p>
          <w:p w14:paraId="4D66BB5E">
            <w:pPr>
              <w:spacing w:before="106" w:line="228" w:lineRule="auto"/>
              <w:ind w:left="232"/>
              <w:rPr>
                <w:rFonts w:ascii="宋体" w:hAnsi="宋体" w:eastAsia="宋体" w:cs="宋体"/>
                <w:color w:val="auto"/>
                <w:sz w:val="20"/>
                <w:szCs w:val="20"/>
              </w:rPr>
            </w:pPr>
            <w:r>
              <w:rPr>
                <w:rFonts w:ascii="宋体" w:hAnsi="宋体" w:eastAsia="宋体" w:cs="宋体"/>
                <w:b/>
                <w:bCs/>
                <w:color w:val="auto"/>
                <w:spacing w:val="6"/>
                <w:sz w:val="20"/>
                <w:szCs w:val="20"/>
              </w:rPr>
              <w:t>对应关系</w:t>
            </w:r>
          </w:p>
        </w:tc>
        <w:tc>
          <w:tcPr>
            <w:tcW w:w="2661" w:type="dxa"/>
            <w:vAlign w:val="top"/>
          </w:tcPr>
          <w:p w14:paraId="144CAA5B">
            <w:pPr>
              <w:spacing w:line="279" w:lineRule="auto"/>
              <w:rPr>
                <w:rFonts w:ascii="Arial"/>
                <w:color w:val="auto"/>
                <w:sz w:val="21"/>
              </w:rPr>
            </w:pPr>
          </w:p>
          <w:p w14:paraId="1141AC03">
            <w:pPr>
              <w:spacing w:before="65" w:line="228" w:lineRule="auto"/>
              <w:ind w:left="975"/>
              <w:rPr>
                <w:rFonts w:ascii="宋体" w:hAnsi="宋体" w:eastAsia="宋体" w:cs="宋体"/>
                <w:color w:val="auto"/>
                <w:sz w:val="20"/>
                <w:szCs w:val="20"/>
              </w:rPr>
            </w:pPr>
            <w:r>
              <w:rPr>
                <w:rFonts w:ascii="宋体" w:hAnsi="宋体" w:eastAsia="宋体" w:cs="宋体"/>
                <w:color w:val="auto"/>
                <w:spacing w:val="6"/>
                <w:sz w:val="20"/>
                <w:szCs w:val="20"/>
              </w:rPr>
              <w:t>毕业要求</w:t>
            </w:r>
          </w:p>
        </w:tc>
        <w:tc>
          <w:tcPr>
            <w:tcW w:w="2404" w:type="dxa"/>
            <w:vAlign w:val="top"/>
          </w:tcPr>
          <w:p w14:paraId="43F6FEE0">
            <w:pPr>
              <w:spacing w:line="279" w:lineRule="auto"/>
              <w:rPr>
                <w:rFonts w:ascii="Arial"/>
                <w:color w:val="auto"/>
                <w:sz w:val="21"/>
              </w:rPr>
            </w:pPr>
          </w:p>
          <w:p w14:paraId="24A56965">
            <w:pPr>
              <w:spacing w:before="65" w:line="228" w:lineRule="auto"/>
              <w:ind w:left="534"/>
              <w:rPr>
                <w:rFonts w:ascii="宋体" w:hAnsi="宋体" w:eastAsia="宋体" w:cs="宋体"/>
                <w:color w:val="auto"/>
                <w:sz w:val="20"/>
                <w:szCs w:val="20"/>
              </w:rPr>
            </w:pPr>
            <w:r>
              <w:rPr>
                <w:rFonts w:ascii="宋体" w:hAnsi="宋体" w:eastAsia="宋体" w:cs="宋体"/>
                <w:color w:val="auto"/>
                <w:spacing w:val="8"/>
                <w:sz w:val="20"/>
                <w:szCs w:val="20"/>
              </w:rPr>
              <w:t>毕业要求指标点</w:t>
            </w:r>
          </w:p>
        </w:tc>
        <w:tc>
          <w:tcPr>
            <w:tcW w:w="2539" w:type="dxa"/>
            <w:gridSpan w:val="3"/>
            <w:vAlign w:val="top"/>
          </w:tcPr>
          <w:p w14:paraId="6FA3DA90">
            <w:pPr>
              <w:spacing w:line="280" w:lineRule="auto"/>
              <w:rPr>
                <w:rFonts w:ascii="Arial"/>
                <w:color w:val="auto"/>
                <w:sz w:val="21"/>
              </w:rPr>
            </w:pPr>
          </w:p>
          <w:p w14:paraId="21640966">
            <w:pPr>
              <w:spacing w:before="65" w:line="228" w:lineRule="auto"/>
              <w:ind w:left="868"/>
              <w:rPr>
                <w:rFonts w:ascii="宋体" w:hAnsi="宋体" w:eastAsia="宋体" w:cs="宋体"/>
                <w:color w:val="auto"/>
                <w:sz w:val="20"/>
                <w:szCs w:val="20"/>
              </w:rPr>
            </w:pPr>
            <w:r>
              <w:rPr>
                <w:rFonts w:ascii="宋体" w:hAnsi="宋体" w:eastAsia="宋体" w:cs="宋体"/>
                <w:color w:val="auto"/>
                <w:spacing w:val="7"/>
                <w:sz w:val="20"/>
                <w:szCs w:val="20"/>
              </w:rPr>
              <w:t>课程目标</w:t>
            </w:r>
          </w:p>
        </w:tc>
      </w:tr>
      <w:tr w14:paraId="4D5DE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1" w:hRule="atLeast"/>
        </w:trPr>
        <w:tc>
          <w:tcPr>
            <w:tcW w:w="1305" w:type="dxa"/>
            <w:vMerge w:val="continue"/>
            <w:tcBorders>
              <w:top w:val="nil"/>
              <w:bottom w:val="nil"/>
            </w:tcBorders>
            <w:vAlign w:val="top"/>
          </w:tcPr>
          <w:p w14:paraId="7C598772">
            <w:pPr>
              <w:rPr>
                <w:rFonts w:ascii="Arial"/>
                <w:color w:val="auto"/>
                <w:sz w:val="21"/>
              </w:rPr>
            </w:pPr>
          </w:p>
        </w:tc>
        <w:tc>
          <w:tcPr>
            <w:tcW w:w="2661" w:type="dxa"/>
            <w:vAlign w:val="top"/>
          </w:tcPr>
          <w:p w14:paraId="4F1459D9">
            <w:pPr>
              <w:spacing w:line="338" w:lineRule="auto"/>
              <w:rPr>
                <w:rFonts w:ascii="Arial"/>
                <w:color w:val="auto"/>
                <w:sz w:val="21"/>
              </w:rPr>
            </w:pPr>
          </w:p>
          <w:p w14:paraId="0DEB5A20">
            <w:pPr>
              <w:spacing w:line="338" w:lineRule="auto"/>
              <w:rPr>
                <w:rFonts w:ascii="Arial"/>
                <w:color w:val="auto"/>
                <w:sz w:val="21"/>
              </w:rPr>
            </w:pPr>
          </w:p>
          <w:p w14:paraId="6A1209EB">
            <w:pPr>
              <w:pStyle w:val="16"/>
              <w:spacing w:before="78" w:line="222" w:lineRule="auto"/>
              <w:ind w:left="814"/>
              <w:rPr>
                <w:color w:val="auto"/>
              </w:rPr>
            </w:pPr>
            <w:r>
              <w:rPr>
                <w:rFonts w:ascii="宋体" w:hAnsi="宋体" w:eastAsia="宋体" w:cs="宋体"/>
                <w:color w:val="auto"/>
                <w:spacing w:val="-5"/>
              </w:rPr>
              <w:t>1</w:t>
            </w:r>
            <w:r>
              <w:rPr>
                <w:color w:val="auto"/>
                <w:spacing w:val="-5"/>
              </w:rPr>
              <w:t>．专业知能</w:t>
            </w:r>
          </w:p>
        </w:tc>
        <w:tc>
          <w:tcPr>
            <w:tcW w:w="2404" w:type="dxa"/>
            <w:vAlign w:val="top"/>
          </w:tcPr>
          <w:p w14:paraId="11D1BC56">
            <w:pPr>
              <w:spacing w:line="260" w:lineRule="auto"/>
              <w:rPr>
                <w:rFonts w:ascii="Arial"/>
                <w:color w:val="auto"/>
                <w:sz w:val="21"/>
              </w:rPr>
            </w:pPr>
          </w:p>
          <w:p w14:paraId="488F1C08">
            <w:pPr>
              <w:spacing w:line="261" w:lineRule="auto"/>
              <w:rPr>
                <w:rFonts w:ascii="Arial"/>
                <w:color w:val="auto"/>
                <w:sz w:val="21"/>
              </w:rPr>
            </w:pPr>
          </w:p>
          <w:p w14:paraId="1AF85340">
            <w:pPr>
              <w:pStyle w:val="16"/>
              <w:spacing w:before="78" w:line="235" w:lineRule="auto"/>
              <w:ind w:left="19" w:right="235" w:firstLine="11"/>
              <w:jc w:val="both"/>
              <w:rPr>
                <w:color w:val="auto"/>
              </w:rPr>
            </w:pPr>
            <w:r>
              <w:rPr>
                <w:rFonts w:ascii="宋体" w:hAnsi="宋体" w:eastAsia="宋体" w:cs="宋体"/>
                <w:color w:val="auto"/>
                <w:spacing w:val="-6"/>
              </w:rPr>
              <w:t>1.1</w:t>
            </w:r>
            <w:r>
              <w:rPr>
                <w:rFonts w:ascii="宋体" w:hAnsi="宋体" w:eastAsia="宋体" w:cs="宋体"/>
                <w:color w:val="auto"/>
                <w:spacing w:val="31"/>
              </w:rPr>
              <w:t xml:space="preserve"> </w:t>
            </w:r>
            <w:r>
              <w:rPr>
                <w:color w:val="auto"/>
                <w:spacing w:val="-6"/>
              </w:rPr>
              <w:t>掌握导游业务的</w:t>
            </w:r>
            <w:r>
              <w:rPr>
                <w:color w:val="auto"/>
              </w:rPr>
              <w:t xml:space="preserve"> </w:t>
            </w:r>
            <w:r>
              <w:rPr>
                <w:color w:val="auto"/>
                <w:spacing w:val="-2"/>
              </w:rPr>
              <w:t>基础理论知识和相关</w:t>
            </w:r>
            <w:r>
              <w:rPr>
                <w:color w:val="auto"/>
                <w:spacing w:val="1"/>
              </w:rPr>
              <w:t xml:space="preserve"> </w:t>
            </w:r>
            <w:r>
              <w:rPr>
                <w:color w:val="auto"/>
                <w:spacing w:val="-8"/>
              </w:rPr>
              <w:t>知识</w:t>
            </w:r>
          </w:p>
        </w:tc>
        <w:tc>
          <w:tcPr>
            <w:tcW w:w="2539" w:type="dxa"/>
            <w:gridSpan w:val="3"/>
            <w:vAlign w:val="top"/>
          </w:tcPr>
          <w:p w14:paraId="585CEBF7">
            <w:pPr>
              <w:spacing w:line="365" w:lineRule="auto"/>
              <w:rPr>
                <w:rFonts w:ascii="Arial"/>
                <w:color w:val="auto"/>
                <w:sz w:val="21"/>
              </w:rPr>
            </w:pPr>
          </w:p>
          <w:p w14:paraId="0E3C25A8">
            <w:pPr>
              <w:pStyle w:val="16"/>
              <w:spacing w:before="78" w:line="236" w:lineRule="auto"/>
              <w:ind w:left="20" w:right="5" w:firstLine="5"/>
              <w:rPr>
                <w:color w:val="auto"/>
              </w:rPr>
            </w:pPr>
            <w:r>
              <w:rPr>
                <w:color w:val="auto"/>
                <w:spacing w:val="-3"/>
              </w:rPr>
              <w:t>熟练掌握导游业务的基</w:t>
            </w:r>
            <w:r>
              <w:rPr>
                <w:color w:val="auto"/>
                <w:spacing w:val="3"/>
              </w:rPr>
              <w:t xml:space="preserve">  </w:t>
            </w:r>
            <w:r>
              <w:rPr>
                <w:color w:val="auto"/>
                <w:spacing w:val="-13"/>
              </w:rPr>
              <w:t>本知识和基本技能，掌握</w:t>
            </w:r>
            <w:r>
              <w:rPr>
                <w:color w:val="auto"/>
                <w:spacing w:val="9"/>
              </w:rPr>
              <w:t xml:space="preserve"> </w:t>
            </w:r>
            <w:r>
              <w:rPr>
                <w:color w:val="auto"/>
                <w:spacing w:val="-2"/>
              </w:rPr>
              <w:t>导游在带团中所需的各</w:t>
            </w:r>
            <w:r>
              <w:rPr>
                <w:color w:val="auto"/>
                <w:spacing w:val="1"/>
              </w:rPr>
              <w:t xml:space="preserve">  </w:t>
            </w:r>
            <w:r>
              <w:rPr>
                <w:color w:val="auto"/>
                <w:spacing w:val="-2"/>
              </w:rPr>
              <w:t>类知识。（</w:t>
            </w:r>
            <w:r>
              <w:rPr>
                <w:rFonts w:ascii="宋体" w:hAnsi="宋体" w:eastAsia="宋体" w:cs="宋体"/>
                <w:color w:val="auto"/>
                <w:spacing w:val="-2"/>
              </w:rPr>
              <w:t>M</w:t>
            </w:r>
            <w:r>
              <w:rPr>
                <w:color w:val="auto"/>
                <w:spacing w:val="-2"/>
              </w:rPr>
              <w:t>中支撑）</w:t>
            </w:r>
          </w:p>
        </w:tc>
      </w:tr>
      <w:tr w14:paraId="15F4C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8" w:hRule="atLeast"/>
        </w:trPr>
        <w:tc>
          <w:tcPr>
            <w:tcW w:w="1305" w:type="dxa"/>
            <w:vMerge w:val="continue"/>
            <w:tcBorders>
              <w:top w:val="nil"/>
              <w:bottom w:val="nil"/>
            </w:tcBorders>
            <w:vAlign w:val="top"/>
          </w:tcPr>
          <w:p w14:paraId="74D74671">
            <w:pPr>
              <w:rPr>
                <w:rFonts w:ascii="Arial"/>
                <w:color w:val="auto"/>
                <w:sz w:val="21"/>
              </w:rPr>
            </w:pPr>
          </w:p>
        </w:tc>
        <w:tc>
          <w:tcPr>
            <w:tcW w:w="2661" w:type="dxa"/>
            <w:vAlign w:val="top"/>
          </w:tcPr>
          <w:p w14:paraId="30E6CECD">
            <w:pPr>
              <w:pStyle w:val="16"/>
              <w:spacing w:before="132" w:line="222" w:lineRule="auto"/>
              <w:ind w:left="852"/>
              <w:rPr>
                <w:color w:val="auto"/>
              </w:rPr>
            </w:pPr>
            <w:r>
              <w:rPr>
                <w:rFonts w:ascii="宋体" w:hAnsi="宋体" w:eastAsia="宋体" w:cs="宋体"/>
                <w:color w:val="auto"/>
                <w:spacing w:val="-6"/>
              </w:rPr>
              <w:t>2.</w:t>
            </w:r>
            <w:r>
              <w:rPr>
                <w:rFonts w:ascii="宋体" w:hAnsi="宋体" w:eastAsia="宋体" w:cs="宋体"/>
                <w:color w:val="auto"/>
                <w:spacing w:val="22"/>
              </w:rPr>
              <w:t xml:space="preserve"> </w:t>
            </w:r>
            <w:r>
              <w:rPr>
                <w:color w:val="auto"/>
                <w:spacing w:val="-6"/>
              </w:rPr>
              <w:t>实务技能</w:t>
            </w:r>
          </w:p>
        </w:tc>
        <w:tc>
          <w:tcPr>
            <w:tcW w:w="2404" w:type="dxa"/>
            <w:vAlign w:val="top"/>
          </w:tcPr>
          <w:p w14:paraId="56EE88B0">
            <w:pPr>
              <w:spacing w:line="259" w:lineRule="auto"/>
              <w:rPr>
                <w:rFonts w:ascii="Arial"/>
                <w:color w:val="auto"/>
                <w:sz w:val="21"/>
              </w:rPr>
            </w:pPr>
          </w:p>
          <w:p w14:paraId="6FE30AC2">
            <w:pPr>
              <w:spacing w:line="260" w:lineRule="auto"/>
              <w:rPr>
                <w:rFonts w:ascii="Arial"/>
                <w:color w:val="auto"/>
                <w:sz w:val="21"/>
              </w:rPr>
            </w:pPr>
          </w:p>
          <w:p w14:paraId="226D1350">
            <w:pPr>
              <w:pStyle w:val="16"/>
              <w:spacing w:before="78" w:line="231" w:lineRule="auto"/>
              <w:ind w:left="32" w:right="115" w:hanging="17"/>
              <w:rPr>
                <w:color w:val="auto"/>
              </w:rPr>
            </w:pPr>
            <w:r>
              <w:rPr>
                <w:rFonts w:ascii="宋体" w:hAnsi="宋体" w:eastAsia="宋体" w:cs="宋体"/>
                <w:color w:val="auto"/>
                <w:spacing w:val="-2"/>
              </w:rPr>
              <w:t>2.1</w:t>
            </w:r>
            <w:r>
              <w:rPr>
                <w:color w:val="auto"/>
                <w:spacing w:val="-2"/>
              </w:rPr>
              <w:t>具备旅游职场所需</w:t>
            </w:r>
            <w:r>
              <w:rPr>
                <w:color w:val="auto"/>
                <w:spacing w:val="8"/>
              </w:rPr>
              <w:t xml:space="preserve"> </w:t>
            </w:r>
            <w:r>
              <w:rPr>
                <w:color w:val="auto"/>
                <w:spacing w:val="-5"/>
              </w:rPr>
              <w:t>的专业实务技能</w:t>
            </w:r>
          </w:p>
        </w:tc>
        <w:tc>
          <w:tcPr>
            <w:tcW w:w="2539" w:type="dxa"/>
            <w:gridSpan w:val="3"/>
            <w:vAlign w:val="top"/>
          </w:tcPr>
          <w:p w14:paraId="4DE8A1BA">
            <w:pPr>
              <w:pStyle w:val="16"/>
              <w:spacing w:before="133" w:line="233" w:lineRule="auto"/>
              <w:ind w:left="20" w:right="5" w:firstLine="6"/>
              <w:rPr>
                <w:color w:val="auto"/>
              </w:rPr>
            </w:pPr>
            <w:r>
              <w:rPr>
                <w:color w:val="auto"/>
                <w:spacing w:val="-3"/>
              </w:rPr>
              <w:t>掌握导游带团中的各类</w:t>
            </w:r>
            <w:r>
              <w:rPr>
                <w:color w:val="auto"/>
                <w:spacing w:val="2"/>
              </w:rPr>
              <w:t xml:space="preserve">  </w:t>
            </w:r>
            <w:r>
              <w:rPr>
                <w:color w:val="auto"/>
                <w:spacing w:val="-13"/>
              </w:rPr>
              <w:t>技能，包含旅行生活服务</w:t>
            </w:r>
            <w:r>
              <w:rPr>
                <w:color w:val="auto"/>
                <w:spacing w:val="9"/>
              </w:rPr>
              <w:t xml:space="preserve"> </w:t>
            </w:r>
            <w:r>
              <w:rPr>
                <w:color w:val="auto"/>
                <w:spacing w:val="-13"/>
              </w:rPr>
              <w:t>技能、语言技能、讲解技</w:t>
            </w:r>
            <w:r>
              <w:rPr>
                <w:color w:val="auto"/>
                <w:spacing w:val="9"/>
              </w:rPr>
              <w:t xml:space="preserve"> </w:t>
            </w:r>
            <w:r>
              <w:rPr>
                <w:color w:val="auto"/>
                <w:spacing w:val="-2"/>
              </w:rPr>
              <w:t>能、带团技能及应变技</w:t>
            </w:r>
            <w:r>
              <w:rPr>
                <w:color w:val="auto"/>
                <w:spacing w:val="1"/>
              </w:rPr>
              <w:t xml:space="preserve">  </w:t>
            </w:r>
            <w:r>
              <w:rPr>
                <w:color w:val="auto"/>
                <w:spacing w:val="-3"/>
              </w:rPr>
              <w:t>能。（</w:t>
            </w:r>
            <w:r>
              <w:rPr>
                <w:rFonts w:ascii="宋体" w:hAnsi="宋体" w:eastAsia="宋体" w:cs="宋体"/>
                <w:color w:val="auto"/>
                <w:spacing w:val="-3"/>
              </w:rPr>
              <w:t>H</w:t>
            </w:r>
            <w:r>
              <w:rPr>
                <w:color w:val="auto"/>
                <w:spacing w:val="-3"/>
              </w:rPr>
              <w:t>高支撑）</w:t>
            </w:r>
          </w:p>
        </w:tc>
      </w:tr>
      <w:tr w14:paraId="4C660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2" w:hRule="atLeast"/>
        </w:trPr>
        <w:tc>
          <w:tcPr>
            <w:tcW w:w="1305" w:type="dxa"/>
            <w:vMerge w:val="continue"/>
            <w:tcBorders>
              <w:top w:val="nil"/>
            </w:tcBorders>
            <w:vAlign w:val="top"/>
          </w:tcPr>
          <w:p w14:paraId="4EB62242">
            <w:pPr>
              <w:rPr>
                <w:rFonts w:ascii="Arial"/>
                <w:color w:val="auto"/>
                <w:sz w:val="21"/>
              </w:rPr>
            </w:pPr>
          </w:p>
        </w:tc>
        <w:tc>
          <w:tcPr>
            <w:tcW w:w="2661" w:type="dxa"/>
            <w:vAlign w:val="top"/>
          </w:tcPr>
          <w:p w14:paraId="33EDA384">
            <w:pPr>
              <w:pStyle w:val="16"/>
              <w:spacing w:before="133" w:line="220" w:lineRule="auto"/>
              <w:ind w:left="848"/>
              <w:rPr>
                <w:color w:val="auto"/>
              </w:rPr>
            </w:pPr>
            <w:r>
              <w:rPr>
                <w:rFonts w:ascii="宋体" w:hAnsi="宋体" w:eastAsia="宋体" w:cs="宋体"/>
                <w:color w:val="auto"/>
                <w:spacing w:val="-2"/>
              </w:rPr>
              <w:t>4</w:t>
            </w:r>
            <w:r>
              <w:rPr>
                <w:color w:val="auto"/>
                <w:spacing w:val="-2"/>
              </w:rPr>
              <w:t>．协作整合</w:t>
            </w:r>
          </w:p>
        </w:tc>
        <w:tc>
          <w:tcPr>
            <w:tcW w:w="2404" w:type="dxa"/>
            <w:vAlign w:val="top"/>
          </w:tcPr>
          <w:p w14:paraId="40720C11">
            <w:pPr>
              <w:spacing w:line="459" w:lineRule="auto"/>
              <w:rPr>
                <w:rFonts w:ascii="Arial"/>
                <w:color w:val="auto"/>
                <w:sz w:val="21"/>
              </w:rPr>
            </w:pPr>
          </w:p>
          <w:p w14:paraId="144BAC04">
            <w:pPr>
              <w:pStyle w:val="16"/>
              <w:spacing w:before="78" w:line="235" w:lineRule="auto"/>
              <w:ind w:left="18" w:hanging="7"/>
              <w:rPr>
                <w:color w:val="auto"/>
              </w:rPr>
            </w:pPr>
            <w:r>
              <w:rPr>
                <w:rFonts w:ascii="宋体" w:hAnsi="宋体" w:eastAsia="宋体" w:cs="宋体"/>
                <w:color w:val="auto"/>
                <w:spacing w:val="-1"/>
              </w:rPr>
              <w:t>4.1</w:t>
            </w:r>
            <w:r>
              <w:rPr>
                <w:color w:val="auto"/>
                <w:spacing w:val="-1"/>
              </w:rPr>
              <w:t>具有较强的沟通表</w:t>
            </w:r>
            <w:r>
              <w:rPr>
                <w:color w:val="auto"/>
              </w:rPr>
              <w:t xml:space="preserve">  </w:t>
            </w:r>
            <w:r>
              <w:rPr>
                <w:color w:val="auto"/>
                <w:spacing w:val="-3"/>
              </w:rPr>
              <w:t>达能力，具有较强的语</w:t>
            </w:r>
            <w:r>
              <w:rPr>
                <w:color w:val="auto"/>
                <w:spacing w:val="8"/>
              </w:rPr>
              <w:t xml:space="preserve"> </w:t>
            </w:r>
            <w:r>
              <w:rPr>
                <w:color w:val="auto"/>
                <w:spacing w:val="-3"/>
              </w:rPr>
              <w:t>言文字能力，与社会各</w:t>
            </w:r>
            <w:r>
              <w:rPr>
                <w:color w:val="auto"/>
                <w:spacing w:val="8"/>
              </w:rPr>
              <w:t xml:space="preserve"> </w:t>
            </w:r>
            <w:r>
              <w:rPr>
                <w:color w:val="auto"/>
                <w:spacing w:val="-2"/>
              </w:rPr>
              <w:t>界进行有效沟通和良</w:t>
            </w:r>
          </w:p>
          <w:p w14:paraId="6CD518D0">
            <w:pPr>
              <w:pStyle w:val="16"/>
              <w:spacing w:before="25" w:line="231" w:lineRule="auto"/>
              <w:ind w:left="23" w:hanging="4"/>
              <w:rPr>
                <w:color w:val="auto"/>
              </w:rPr>
            </w:pPr>
            <w:r>
              <w:rPr>
                <w:color w:val="auto"/>
                <w:spacing w:val="-3"/>
              </w:rPr>
              <w:t>好协作，适应跨文化沟</w:t>
            </w:r>
            <w:r>
              <w:rPr>
                <w:color w:val="auto"/>
                <w:spacing w:val="8"/>
              </w:rPr>
              <w:t xml:space="preserve"> </w:t>
            </w:r>
            <w:r>
              <w:rPr>
                <w:color w:val="auto"/>
                <w:spacing w:val="-3"/>
              </w:rPr>
              <w:t>通与经营管理要求。</w:t>
            </w:r>
          </w:p>
        </w:tc>
        <w:tc>
          <w:tcPr>
            <w:tcW w:w="2539" w:type="dxa"/>
            <w:gridSpan w:val="3"/>
            <w:vAlign w:val="top"/>
          </w:tcPr>
          <w:p w14:paraId="72E0097A">
            <w:pPr>
              <w:spacing w:line="413" w:lineRule="auto"/>
              <w:rPr>
                <w:rFonts w:ascii="Arial"/>
                <w:color w:val="auto"/>
                <w:sz w:val="21"/>
              </w:rPr>
            </w:pPr>
          </w:p>
          <w:p w14:paraId="5D7CB40A">
            <w:pPr>
              <w:pStyle w:val="16"/>
              <w:spacing w:before="78" w:line="237" w:lineRule="auto"/>
              <w:ind w:left="19" w:firstLine="3"/>
              <w:rPr>
                <w:color w:val="auto"/>
              </w:rPr>
            </w:pPr>
            <w:r>
              <w:rPr>
                <w:color w:val="auto"/>
                <w:spacing w:val="-8"/>
              </w:rPr>
              <w:t>具备良好服务意识的专</w:t>
            </w:r>
            <w:r>
              <w:rPr>
                <w:color w:val="auto"/>
                <w:spacing w:val="4"/>
              </w:rPr>
              <w:t xml:space="preserve">  </w:t>
            </w:r>
            <w:r>
              <w:rPr>
                <w:color w:val="auto"/>
                <w:spacing w:val="-17"/>
              </w:rPr>
              <w:t>业素养；较强的语言创作</w:t>
            </w:r>
            <w:r>
              <w:rPr>
                <w:color w:val="auto"/>
                <w:spacing w:val="1"/>
              </w:rPr>
              <w:t xml:space="preserve"> </w:t>
            </w:r>
            <w:r>
              <w:rPr>
                <w:color w:val="auto"/>
                <w:spacing w:val="-17"/>
              </w:rPr>
              <w:t>与表达能力、与人有效沟</w:t>
            </w:r>
            <w:r>
              <w:rPr>
                <w:color w:val="auto"/>
                <w:spacing w:val="1"/>
              </w:rPr>
              <w:t xml:space="preserve"> </w:t>
            </w:r>
            <w:r>
              <w:rPr>
                <w:color w:val="auto"/>
                <w:spacing w:val="-12"/>
              </w:rPr>
              <w:t>通能力和人际交往能力，</w:t>
            </w:r>
            <w:r>
              <w:rPr>
                <w:color w:val="auto"/>
                <w:spacing w:val="5"/>
              </w:rPr>
              <w:t xml:space="preserve"> </w:t>
            </w:r>
            <w:r>
              <w:rPr>
                <w:color w:val="auto"/>
                <w:spacing w:val="-7"/>
              </w:rPr>
              <w:t>适应跨文化服务和管理</w:t>
            </w:r>
            <w:r>
              <w:rPr>
                <w:color w:val="auto"/>
                <w:spacing w:val="1"/>
              </w:rPr>
              <w:t xml:space="preserve">  </w:t>
            </w:r>
            <w:r>
              <w:rPr>
                <w:color w:val="auto"/>
                <w:spacing w:val="-6"/>
              </w:rPr>
              <w:t>的要求 （</w:t>
            </w:r>
            <w:r>
              <w:rPr>
                <w:rFonts w:ascii="宋体" w:hAnsi="宋体" w:eastAsia="宋体" w:cs="宋体"/>
                <w:color w:val="auto"/>
                <w:spacing w:val="-6"/>
              </w:rPr>
              <w:t>H</w:t>
            </w:r>
            <w:r>
              <w:rPr>
                <w:color w:val="auto"/>
                <w:spacing w:val="-6"/>
              </w:rPr>
              <w:t>高支撑）</w:t>
            </w:r>
          </w:p>
        </w:tc>
      </w:tr>
      <w:tr w14:paraId="051E1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1305" w:type="dxa"/>
            <w:vMerge w:val="restart"/>
            <w:tcBorders>
              <w:bottom w:val="nil"/>
            </w:tcBorders>
            <w:vAlign w:val="top"/>
          </w:tcPr>
          <w:p w14:paraId="163E16C0">
            <w:pPr>
              <w:spacing w:line="245" w:lineRule="auto"/>
              <w:rPr>
                <w:rFonts w:ascii="Arial"/>
                <w:color w:val="auto"/>
                <w:sz w:val="21"/>
              </w:rPr>
            </w:pPr>
          </w:p>
          <w:p w14:paraId="3C425716">
            <w:pPr>
              <w:spacing w:line="245" w:lineRule="auto"/>
              <w:rPr>
                <w:rFonts w:ascii="Arial"/>
                <w:color w:val="auto"/>
                <w:sz w:val="21"/>
              </w:rPr>
            </w:pPr>
          </w:p>
          <w:p w14:paraId="35EE5765">
            <w:pPr>
              <w:spacing w:line="246" w:lineRule="auto"/>
              <w:rPr>
                <w:rFonts w:ascii="Arial"/>
                <w:color w:val="auto"/>
                <w:sz w:val="21"/>
              </w:rPr>
            </w:pPr>
          </w:p>
          <w:p w14:paraId="12970B5C">
            <w:pPr>
              <w:spacing w:line="246" w:lineRule="auto"/>
              <w:rPr>
                <w:rFonts w:ascii="Arial"/>
                <w:color w:val="auto"/>
                <w:sz w:val="21"/>
              </w:rPr>
            </w:pPr>
          </w:p>
          <w:p w14:paraId="458D71D6">
            <w:pPr>
              <w:spacing w:line="246" w:lineRule="auto"/>
              <w:rPr>
                <w:rFonts w:ascii="Arial"/>
                <w:color w:val="auto"/>
                <w:sz w:val="21"/>
              </w:rPr>
            </w:pPr>
          </w:p>
          <w:p w14:paraId="707A7221">
            <w:pPr>
              <w:spacing w:line="246" w:lineRule="auto"/>
              <w:rPr>
                <w:rFonts w:ascii="Arial"/>
                <w:color w:val="auto"/>
                <w:sz w:val="21"/>
              </w:rPr>
            </w:pPr>
          </w:p>
          <w:p w14:paraId="60D9DCD7">
            <w:pPr>
              <w:spacing w:line="246" w:lineRule="auto"/>
              <w:rPr>
                <w:rFonts w:ascii="Arial"/>
                <w:color w:val="auto"/>
                <w:sz w:val="21"/>
              </w:rPr>
            </w:pPr>
          </w:p>
          <w:p w14:paraId="1C4188E4">
            <w:pPr>
              <w:spacing w:line="246" w:lineRule="auto"/>
              <w:rPr>
                <w:rFonts w:ascii="Arial"/>
                <w:color w:val="auto"/>
                <w:sz w:val="21"/>
              </w:rPr>
            </w:pPr>
          </w:p>
          <w:p w14:paraId="21271098">
            <w:pPr>
              <w:spacing w:line="246" w:lineRule="auto"/>
              <w:rPr>
                <w:rFonts w:ascii="Arial"/>
                <w:color w:val="auto"/>
                <w:sz w:val="21"/>
              </w:rPr>
            </w:pPr>
          </w:p>
          <w:p w14:paraId="4A42FDEE">
            <w:pPr>
              <w:spacing w:line="246" w:lineRule="auto"/>
              <w:rPr>
                <w:rFonts w:ascii="Arial"/>
                <w:color w:val="auto"/>
                <w:sz w:val="21"/>
              </w:rPr>
            </w:pPr>
          </w:p>
          <w:p w14:paraId="1644213B">
            <w:pPr>
              <w:spacing w:before="65" w:line="187" w:lineRule="auto"/>
              <w:ind w:left="607"/>
              <w:rPr>
                <w:rFonts w:ascii="宋体" w:hAnsi="宋体" w:eastAsia="宋体" w:cs="宋体"/>
                <w:color w:val="auto"/>
                <w:sz w:val="20"/>
                <w:szCs w:val="20"/>
              </w:rPr>
            </w:pPr>
            <w:r>
              <w:rPr>
                <w:rFonts w:ascii="宋体" w:hAnsi="宋体" w:eastAsia="宋体" w:cs="宋体"/>
                <w:b/>
                <w:bCs/>
                <w:color w:val="auto"/>
                <w:spacing w:val="-3"/>
                <w:sz w:val="20"/>
                <w:szCs w:val="20"/>
              </w:rPr>
              <w:t>E</w:t>
            </w:r>
          </w:p>
          <w:p w14:paraId="3F787898">
            <w:pPr>
              <w:spacing w:before="246" w:line="228" w:lineRule="auto"/>
              <w:ind w:left="226"/>
              <w:rPr>
                <w:rFonts w:ascii="宋体" w:hAnsi="宋体" w:eastAsia="宋体" w:cs="宋体"/>
                <w:color w:val="auto"/>
                <w:sz w:val="20"/>
                <w:szCs w:val="20"/>
              </w:rPr>
            </w:pPr>
            <w:r>
              <w:rPr>
                <w:rFonts w:ascii="宋体" w:hAnsi="宋体" w:eastAsia="宋体" w:cs="宋体"/>
                <w:b/>
                <w:bCs/>
                <w:color w:val="auto"/>
                <w:spacing w:val="5"/>
                <w:sz w:val="20"/>
                <w:szCs w:val="20"/>
              </w:rPr>
              <w:t>教学内容</w:t>
            </w:r>
          </w:p>
        </w:tc>
        <w:tc>
          <w:tcPr>
            <w:tcW w:w="5065" w:type="dxa"/>
            <w:gridSpan w:val="2"/>
            <w:vMerge w:val="restart"/>
            <w:tcBorders>
              <w:bottom w:val="nil"/>
            </w:tcBorders>
            <w:vAlign w:val="top"/>
          </w:tcPr>
          <w:p w14:paraId="264D7ED9">
            <w:pPr>
              <w:spacing w:line="341" w:lineRule="auto"/>
              <w:rPr>
                <w:rFonts w:ascii="Arial"/>
                <w:color w:val="auto"/>
                <w:sz w:val="21"/>
              </w:rPr>
            </w:pPr>
          </w:p>
          <w:p w14:paraId="36ACF13B">
            <w:pPr>
              <w:spacing w:before="65" w:line="227" w:lineRule="auto"/>
              <w:ind w:left="2113"/>
              <w:rPr>
                <w:rFonts w:ascii="宋体" w:hAnsi="宋体" w:eastAsia="宋体" w:cs="宋体"/>
                <w:color w:val="auto"/>
                <w:sz w:val="20"/>
                <w:szCs w:val="20"/>
              </w:rPr>
            </w:pPr>
            <w:r>
              <w:rPr>
                <w:rFonts w:ascii="宋体" w:hAnsi="宋体" w:eastAsia="宋体" w:cs="宋体"/>
                <w:color w:val="auto"/>
                <w:spacing w:val="5"/>
                <w:sz w:val="20"/>
                <w:szCs w:val="20"/>
              </w:rPr>
              <w:t>章节内容</w:t>
            </w:r>
          </w:p>
        </w:tc>
        <w:tc>
          <w:tcPr>
            <w:tcW w:w="2539" w:type="dxa"/>
            <w:gridSpan w:val="3"/>
            <w:vAlign w:val="top"/>
          </w:tcPr>
          <w:p w14:paraId="0B1347EB">
            <w:pPr>
              <w:spacing w:before="227" w:line="228" w:lineRule="auto"/>
              <w:ind w:left="846"/>
              <w:rPr>
                <w:rFonts w:ascii="宋体" w:hAnsi="宋体" w:eastAsia="宋体" w:cs="宋体"/>
                <w:color w:val="auto"/>
                <w:sz w:val="20"/>
                <w:szCs w:val="20"/>
              </w:rPr>
            </w:pPr>
            <w:r>
              <w:rPr>
                <w:rFonts w:ascii="宋体" w:hAnsi="宋体" w:eastAsia="宋体" w:cs="宋体"/>
                <w:color w:val="auto"/>
                <w:spacing w:val="6"/>
                <w:sz w:val="20"/>
                <w:szCs w:val="20"/>
              </w:rPr>
              <w:t>学时分配</w:t>
            </w:r>
          </w:p>
        </w:tc>
      </w:tr>
      <w:tr w14:paraId="43FF1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305" w:type="dxa"/>
            <w:vMerge w:val="continue"/>
            <w:tcBorders>
              <w:top w:val="nil"/>
              <w:bottom w:val="nil"/>
            </w:tcBorders>
            <w:vAlign w:val="top"/>
          </w:tcPr>
          <w:p w14:paraId="1215195E">
            <w:pPr>
              <w:rPr>
                <w:rFonts w:ascii="Arial"/>
                <w:color w:val="auto"/>
                <w:sz w:val="21"/>
              </w:rPr>
            </w:pPr>
          </w:p>
        </w:tc>
        <w:tc>
          <w:tcPr>
            <w:tcW w:w="5065" w:type="dxa"/>
            <w:gridSpan w:val="2"/>
            <w:vMerge w:val="continue"/>
            <w:tcBorders>
              <w:top w:val="nil"/>
            </w:tcBorders>
            <w:vAlign w:val="top"/>
          </w:tcPr>
          <w:p w14:paraId="253AAC75">
            <w:pPr>
              <w:rPr>
                <w:rFonts w:ascii="Arial"/>
                <w:color w:val="auto"/>
                <w:sz w:val="21"/>
              </w:rPr>
            </w:pPr>
          </w:p>
        </w:tc>
        <w:tc>
          <w:tcPr>
            <w:tcW w:w="883" w:type="dxa"/>
            <w:vAlign w:val="top"/>
          </w:tcPr>
          <w:p w14:paraId="668CA80D">
            <w:pPr>
              <w:spacing w:before="98" w:line="233" w:lineRule="auto"/>
              <w:ind w:left="240"/>
              <w:rPr>
                <w:rFonts w:ascii="宋体" w:hAnsi="宋体" w:eastAsia="宋体" w:cs="宋体"/>
                <w:color w:val="auto"/>
                <w:sz w:val="20"/>
                <w:szCs w:val="20"/>
              </w:rPr>
            </w:pPr>
            <w:r>
              <w:rPr>
                <w:rFonts w:ascii="宋体" w:hAnsi="宋体" w:eastAsia="宋体" w:cs="宋体"/>
                <w:color w:val="auto"/>
                <w:spacing w:val="3"/>
                <w:sz w:val="20"/>
                <w:szCs w:val="20"/>
              </w:rPr>
              <w:t>理论</w:t>
            </w:r>
          </w:p>
        </w:tc>
        <w:tc>
          <w:tcPr>
            <w:tcW w:w="850" w:type="dxa"/>
            <w:vAlign w:val="top"/>
          </w:tcPr>
          <w:p w14:paraId="050051BE">
            <w:pPr>
              <w:spacing w:before="98" w:line="228" w:lineRule="auto"/>
              <w:ind w:left="228"/>
              <w:rPr>
                <w:rFonts w:ascii="宋体" w:hAnsi="宋体" w:eastAsia="宋体" w:cs="宋体"/>
                <w:color w:val="auto"/>
                <w:sz w:val="20"/>
                <w:szCs w:val="20"/>
              </w:rPr>
            </w:pPr>
            <w:r>
              <w:rPr>
                <w:rFonts w:ascii="宋体" w:hAnsi="宋体" w:eastAsia="宋体" w:cs="宋体"/>
                <w:color w:val="auto"/>
                <w:spacing w:val="2"/>
                <w:sz w:val="20"/>
                <w:szCs w:val="20"/>
              </w:rPr>
              <w:t>实践</w:t>
            </w:r>
          </w:p>
        </w:tc>
        <w:tc>
          <w:tcPr>
            <w:tcW w:w="806" w:type="dxa"/>
            <w:vAlign w:val="top"/>
          </w:tcPr>
          <w:p w14:paraId="59D70E4F">
            <w:pPr>
              <w:spacing w:before="98" w:line="229" w:lineRule="auto"/>
              <w:ind w:left="207"/>
              <w:rPr>
                <w:rFonts w:ascii="宋体" w:hAnsi="宋体" w:eastAsia="宋体" w:cs="宋体"/>
                <w:color w:val="auto"/>
                <w:sz w:val="20"/>
                <w:szCs w:val="20"/>
              </w:rPr>
            </w:pPr>
            <w:r>
              <w:rPr>
                <w:rFonts w:ascii="宋体" w:hAnsi="宋体" w:eastAsia="宋体" w:cs="宋体"/>
                <w:color w:val="auto"/>
                <w:spacing w:val="4"/>
                <w:sz w:val="20"/>
                <w:szCs w:val="20"/>
              </w:rPr>
              <w:t>合计</w:t>
            </w:r>
          </w:p>
        </w:tc>
      </w:tr>
      <w:tr w14:paraId="0691D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1" w:hRule="atLeast"/>
        </w:trPr>
        <w:tc>
          <w:tcPr>
            <w:tcW w:w="1305" w:type="dxa"/>
            <w:vMerge w:val="continue"/>
            <w:tcBorders>
              <w:top w:val="nil"/>
              <w:bottom w:val="nil"/>
            </w:tcBorders>
            <w:vAlign w:val="top"/>
          </w:tcPr>
          <w:p w14:paraId="50CCA1C2">
            <w:pPr>
              <w:rPr>
                <w:rFonts w:ascii="Arial"/>
                <w:color w:val="auto"/>
                <w:sz w:val="21"/>
              </w:rPr>
            </w:pPr>
          </w:p>
        </w:tc>
        <w:tc>
          <w:tcPr>
            <w:tcW w:w="5065" w:type="dxa"/>
            <w:gridSpan w:val="2"/>
            <w:vAlign w:val="top"/>
          </w:tcPr>
          <w:p w14:paraId="6C338A27">
            <w:pPr>
              <w:spacing w:line="460" w:lineRule="auto"/>
              <w:rPr>
                <w:rFonts w:ascii="Arial"/>
                <w:color w:val="auto"/>
                <w:sz w:val="21"/>
              </w:rPr>
            </w:pPr>
          </w:p>
          <w:p w14:paraId="4706C7A6">
            <w:pPr>
              <w:pStyle w:val="16"/>
              <w:spacing w:before="78" w:line="222" w:lineRule="auto"/>
              <w:ind w:left="26"/>
              <w:rPr>
                <w:color w:val="auto"/>
              </w:rPr>
            </w:pPr>
            <w:r>
              <w:rPr>
                <w:color w:val="auto"/>
                <w:spacing w:val="-7"/>
              </w:rPr>
              <w:t>第一章</w:t>
            </w:r>
            <w:r>
              <w:rPr>
                <w:color w:val="auto"/>
                <w:spacing w:val="21"/>
              </w:rPr>
              <w:t xml:space="preserve"> </w:t>
            </w:r>
            <w:r>
              <w:rPr>
                <w:color w:val="auto"/>
                <w:spacing w:val="-7"/>
              </w:rPr>
              <w:t>导游服务</w:t>
            </w:r>
          </w:p>
          <w:p w14:paraId="0BA36136">
            <w:pPr>
              <w:pStyle w:val="16"/>
              <w:spacing w:before="179" w:line="222" w:lineRule="auto"/>
              <w:ind w:left="18"/>
              <w:rPr>
                <w:color w:val="auto"/>
              </w:rPr>
            </w:pPr>
            <w:r>
              <w:rPr>
                <w:color w:val="auto"/>
                <w:spacing w:val="-2"/>
              </w:rPr>
              <w:t>知道： 导游服务的产生及发展历程</w:t>
            </w:r>
          </w:p>
          <w:p w14:paraId="2D8CBC2F">
            <w:pPr>
              <w:pStyle w:val="16"/>
              <w:spacing w:before="179" w:line="230" w:lineRule="auto"/>
              <w:ind w:left="16"/>
              <w:rPr>
                <w:color w:val="auto"/>
              </w:rPr>
            </w:pPr>
            <w:r>
              <w:rPr>
                <w:color w:val="auto"/>
                <w:spacing w:val="-11"/>
              </w:rPr>
              <w:t>领会：导游服务的内涵与特点、导游服务的性质、</w:t>
            </w:r>
            <w:r>
              <w:rPr>
                <w:color w:val="auto"/>
                <w:spacing w:val="4"/>
              </w:rPr>
              <w:t xml:space="preserve"> </w:t>
            </w:r>
            <w:r>
              <w:rPr>
                <w:color w:val="auto"/>
                <w:spacing w:val="-6"/>
              </w:rPr>
              <w:t>地位和作用。</w:t>
            </w:r>
          </w:p>
        </w:tc>
        <w:tc>
          <w:tcPr>
            <w:tcW w:w="883" w:type="dxa"/>
            <w:vAlign w:val="top"/>
          </w:tcPr>
          <w:p w14:paraId="31B1ECA4">
            <w:pPr>
              <w:spacing w:line="275" w:lineRule="auto"/>
              <w:rPr>
                <w:rFonts w:ascii="Arial"/>
                <w:color w:val="auto"/>
                <w:sz w:val="21"/>
              </w:rPr>
            </w:pPr>
          </w:p>
          <w:p w14:paraId="40DC48AE">
            <w:pPr>
              <w:spacing w:line="276" w:lineRule="auto"/>
              <w:rPr>
                <w:rFonts w:ascii="Arial"/>
                <w:color w:val="auto"/>
                <w:sz w:val="21"/>
              </w:rPr>
            </w:pPr>
          </w:p>
          <w:p w14:paraId="6E14219B">
            <w:pPr>
              <w:spacing w:line="276" w:lineRule="auto"/>
              <w:rPr>
                <w:rFonts w:ascii="Arial"/>
                <w:color w:val="auto"/>
                <w:sz w:val="21"/>
              </w:rPr>
            </w:pPr>
          </w:p>
          <w:p w14:paraId="1ADCF3E7">
            <w:pPr>
              <w:spacing w:line="276" w:lineRule="auto"/>
              <w:rPr>
                <w:rFonts w:ascii="Arial"/>
                <w:color w:val="auto"/>
                <w:sz w:val="21"/>
              </w:rPr>
            </w:pPr>
          </w:p>
          <w:p w14:paraId="5F070170">
            <w:pPr>
              <w:spacing w:before="78" w:line="183" w:lineRule="auto"/>
              <w:ind w:left="16"/>
              <w:rPr>
                <w:rFonts w:ascii="宋体" w:hAnsi="宋体" w:eastAsia="宋体" w:cs="宋体"/>
                <w:color w:val="auto"/>
                <w:sz w:val="24"/>
                <w:szCs w:val="24"/>
              </w:rPr>
            </w:pPr>
            <w:r>
              <w:rPr>
                <w:rFonts w:ascii="宋体" w:hAnsi="宋体" w:eastAsia="宋体" w:cs="宋体"/>
                <w:color w:val="auto"/>
                <w:sz w:val="24"/>
                <w:szCs w:val="24"/>
              </w:rPr>
              <w:t>2</w:t>
            </w:r>
          </w:p>
        </w:tc>
        <w:tc>
          <w:tcPr>
            <w:tcW w:w="850" w:type="dxa"/>
            <w:vAlign w:val="top"/>
          </w:tcPr>
          <w:p w14:paraId="789D4923">
            <w:pPr>
              <w:rPr>
                <w:rFonts w:ascii="Arial"/>
                <w:color w:val="auto"/>
                <w:sz w:val="21"/>
              </w:rPr>
            </w:pPr>
          </w:p>
        </w:tc>
        <w:tc>
          <w:tcPr>
            <w:tcW w:w="806" w:type="dxa"/>
            <w:vAlign w:val="top"/>
          </w:tcPr>
          <w:p w14:paraId="0B0D432A">
            <w:pPr>
              <w:rPr>
                <w:rFonts w:ascii="Arial"/>
                <w:color w:val="auto"/>
                <w:sz w:val="21"/>
              </w:rPr>
            </w:pPr>
          </w:p>
        </w:tc>
      </w:tr>
      <w:tr w14:paraId="0D580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6" w:hRule="atLeast"/>
        </w:trPr>
        <w:tc>
          <w:tcPr>
            <w:tcW w:w="1305" w:type="dxa"/>
            <w:vMerge w:val="continue"/>
            <w:tcBorders>
              <w:top w:val="nil"/>
            </w:tcBorders>
            <w:vAlign w:val="top"/>
          </w:tcPr>
          <w:p w14:paraId="396DB64D">
            <w:pPr>
              <w:rPr>
                <w:rFonts w:ascii="Arial"/>
                <w:color w:val="auto"/>
                <w:sz w:val="21"/>
              </w:rPr>
            </w:pPr>
          </w:p>
        </w:tc>
        <w:tc>
          <w:tcPr>
            <w:tcW w:w="5065" w:type="dxa"/>
            <w:gridSpan w:val="2"/>
            <w:vAlign w:val="top"/>
          </w:tcPr>
          <w:p w14:paraId="6F1FA71A">
            <w:pPr>
              <w:pStyle w:val="16"/>
              <w:spacing w:before="208" w:line="222" w:lineRule="auto"/>
              <w:ind w:left="26"/>
              <w:rPr>
                <w:color w:val="auto"/>
              </w:rPr>
            </w:pPr>
            <w:r>
              <w:rPr>
                <w:color w:val="auto"/>
                <w:spacing w:val="-9"/>
              </w:rPr>
              <w:t>第二章</w:t>
            </w:r>
            <w:r>
              <w:rPr>
                <w:color w:val="auto"/>
                <w:spacing w:val="17"/>
              </w:rPr>
              <w:t xml:space="preserve"> </w:t>
            </w:r>
            <w:r>
              <w:rPr>
                <w:color w:val="auto"/>
                <w:spacing w:val="-9"/>
              </w:rPr>
              <w:t>导游</w:t>
            </w:r>
          </w:p>
          <w:p w14:paraId="472D0B69">
            <w:pPr>
              <w:pStyle w:val="16"/>
              <w:spacing w:before="179" w:line="222" w:lineRule="auto"/>
              <w:ind w:left="18"/>
              <w:rPr>
                <w:color w:val="auto"/>
              </w:rPr>
            </w:pPr>
            <w:r>
              <w:rPr>
                <w:color w:val="auto"/>
                <w:spacing w:val="-2"/>
              </w:rPr>
              <w:t>知道：导游的内涵与类型</w:t>
            </w:r>
          </w:p>
          <w:p w14:paraId="1A36EED0">
            <w:pPr>
              <w:pStyle w:val="16"/>
              <w:spacing w:before="179" w:line="231" w:lineRule="auto"/>
              <w:ind w:left="15" w:right="19"/>
              <w:rPr>
                <w:color w:val="auto"/>
              </w:rPr>
            </w:pPr>
            <w:r>
              <w:rPr>
                <w:color w:val="auto"/>
                <w:spacing w:val="-1"/>
              </w:rPr>
              <w:t>领会：导游首先规范基本内容、导游修养和行为</w:t>
            </w:r>
            <w:r>
              <w:rPr>
                <w:color w:val="auto"/>
                <w:spacing w:val="4"/>
              </w:rPr>
              <w:t xml:space="preserve"> </w:t>
            </w:r>
            <w:r>
              <w:rPr>
                <w:color w:val="auto"/>
                <w:spacing w:val="-2"/>
              </w:rPr>
              <w:t>规范、社会主义核心价值观</w:t>
            </w:r>
          </w:p>
          <w:p w14:paraId="27EEB41A">
            <w:pPr>
              <w:pStyle w:val="16"/>
              <w:spacing w:before="193" w:line="222" w:lineRule="auto"/>
              <w:ind w:left="16"/>
              <w:rPr>
                <w:color w:val="auto"/>
              </w:rPr>
            </w:pPr>
            <w:r>
              <w:rPr>
                <w:color w:val="auto"/>
                <w:spacing w:val="-2"/>
              </w:rPr>
              <w:t>应用：引导文明旅游</w:t>
            </w:r>
          </w:p>
        </w:tc>
        <w:tc>
          <w:tcPr>
            <w:tcW w:w="883" w:type="dxa"/>
            <w:vAlign w:val="top"/>
          </w:tcPr>
          <w:p w14:paraId="2BD70880">
            <w:pPr>
              <w:spacing w:line="258" w:lineRule="auto"/>
              <w:rPr>
                <w:rFonts w:ascii="Arial"/>
                <w:color w:val="auto"/>
                <w:sz w:val="21"/>
              </w:rPr>
            </w:pPr>
          </w:p>
          <w:p w14:paraId="34BAE0A9">
            <w:pPr>
              <w:spacing w:line="259" w:lineRule="auto"/>
              <w:rPr>
                <w:rFonts w:ascii="Arial"/>
                <w:color w:val="auto"/>
                <w:sz w:val="21"/>
              </w:rPr>
            </w:pPr>
          </w:p>
          <w:p w14:paraId="3183F850">
            <w:pPr>
              <w:spacing w:line="259" w:lineRule="auto"/>
              <w:rPr>
                <w:rFonts w:ascii="Arial"/>
                <w:color w:val="auto"/>
                <w:sz w:val="21"/>
              </w:rPr>
            </w:pPr>
          </w:p>
          <w:p w14:paraId="31733C25">
            <w:pPr>
              <w:spacing w:line="259" w:lineRule="auto"/>
              <w:rPr>
                <w:rFonts w:ascii="Arial"/>
                <w:color w:val="auto"/>
                <w:sz w:val="21"/>
              </w:rPr>
            </w:pPr>
          </w:p>
          <w:p w14:paraId="390D74D9">
            <w:pPr>
              <w:spacing w:before="78" w:line="183" w:lineRule="auto"/>
              <w:ind w:left="12"/>
              <w:rPr>
                <w:rFonts w:ascii="宋体" w:hAnsi="宋体" w:eastAsia="宋体" w:cs="宋体"/>
                <w:color w:val="auto"/>
                <w:sz w:val="24"/>
                <w:szCs w:val="24"/>
              </w:rPr>
            </w:pPr>
            <w:r>
              <w:rPr>
                <w:rFonts w:ascii="宋体" w:hAnsi="宋体" w:eastAsia="宋体" w:cs="宋体"/>
                <w:color w:val="auto"/>
                <w:sz w:val="24"/>
                <w:szCs w:val="24"/>
              </w:rPr>
              <w:t>4</w:t>
            </w:r>
          </w:p>
        </w:tc>
        <w:tc>
          <w:tcPr>
            <w:tcW w:w="850" w:type="dxa"/>
            <w:vAlign w:val="top"/>
          </w:tcPr>
          <w:p w14:paraId="7CF01420">
            <w:pPr>
              <w:rPr>
                <w:rFonts w:ascii="Arial"/>
                <w:color w:val="auto"/>
                <w:sz w:val="21"/>
              </w:rPr>
            </w:pPr>
          </w:p>
        </w:tc>
        <w:tc>
          <w:tcPr>
            <w:tcW w:w="806" w:type="dxa"/>
            <w:vAlign w:val="top"/>
          </w:tcPr>
          <w:p w14:paraId="39E1AFBB">
            <w:pPr>
              <w:rPr>
                <w:rFonts w:ascii="Arial"/>
                <w:color w:val="auto"/>
                <w:sz w:val="21"/>
              </w:rPr>
            </w:pPr>
          </w:p>
        </w:tc>
      </w:tr>
    </w:tbl>
    <w:p w14:paraId="3D3AF5C8">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065"/>
        <w:gridCol w:w="883"/>
        <w:gridCol w:w="850"/>
        <w:gridCol w:w="806"/>
      </w:tblGrid>
      <w:tr w14:paraId="0C487B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699" w:hRule="atLeast"/>
        </w:trPr>
        <w:tc>
          <w:tcPr>
            <w:tcW w:w="1305" w:type="dxa"/>
            <w:vMerge w:val="restart"/>
            <w:tcBorders>
              <w:bottom w:val="nil"/>
            </w:tcBorders>
            <w:vAlign w:val="top"/>
          </w:tcPr>
          <w:p w14:paraId="42A86AB8">
            <w:pPr>
              <w:rPr>
                <w:rFonts w:ascii="Arial"/>
                <w:color w:val="auto"/>
                <w:sz w:val="21"/>
              </w:rPr>
            </w:pPr>
          </w:p>
        </w:tc>
        <w:tc>
          <w:tcPr>
            <w:tcW w:w="5065" w:type="dxa"/>
            <w:vAlign w:val="top"/>
          </w:tcPr>
          <w:p w14:paraId="2F046099">
            <w:pPr>
              <w:pStyle w:val="16"/>
              <w:spacing w:before="107" w:line="222" w:lineRule="auto"/>
              <w:ind w:left="26"/>
              <w:rPr>
                <w:color w:val="auto"/>
              </w:rPr>
            </w:pPr>
            <w:r>
              <w:rPr>
                <w:color w:val="auto"/>
                <w:spacing w:val="-8"/>
              </w:rPr>
              <w:t>第三章</w:t>
            </w:r>
            <w:r>
              <w:rPr>
                <w:color w:val="auto"/>
                <w:spacing w:val="44"/>
              </w:rPr>
              <w:t xml:space="preserve"> </w:t>
            </w:r>
            <w:r>
              <w:rPr>
                <w:color w:val="auto"/>
                <w:spacing w:val="-8"/>
              </w:rPr>
              <w:t>团队导游服务</w:t>
            </w:r>
          </w:p>
          <w:p w14:paraId="49B77197">
            <w:pPr>
              <w:pStyle w:val="16"/>
              <w:spacing w:before="23" w:line="222" w:lineRule="auto"/>
              <w:ind w:left="18"/>
              <w:rPr>
                <w:color w:val="auto"/>
              </w:rPr>
            </w:pPr>
            <w:r>
              <w:rPr>
                <w:color w:val="auto"/>
                <w:spacing w:val="-2"/>
              </w:rPr>
              <w:t>知道：景区导游服务程序和服务质量</w:t>
            </w:r>
          </w:p>
          <w:p w14:paraId="33287539">
            <w:pPr>
              <w:pStyle w:val="16"/>
              <w:spacing w:before="23" w:line="231" w:lineRule="auto"/>
              <w:ind w:left="20" w:right="19" w:hanging="4"/>
              <w:rPr>
                <w:color w:val="auto"/>
              </w:rPr>
            </w:pPr>
            <w:r>
              <w:rPr>
                <w:color w:val="auto"/>
                <w:spacing w:val="-1"/>
              </w:rPr>
              <w:t>领会：旅游团的地陪和全陪导游服务程序和服务</w:t>
            </w:r>
            <w:r>
              <w:rPr>
                <w:color w:val="auto"/>
                <w:spacing w:val="4"/>
              </w:rPr>
              <w:t xml:space="preserve"> </w:t>
            </w:r>
            <w:r>
              <w:rPr>
                <w:color w:val="auto"/>
                <w:spacing w:val="-11"/>
              </w:rPr>
              <w:t>要求</w:t>
            </w:r>
          </w:p>
          <w:p w14:paraId="0C8022AC">
            <w:pPr>
              <w:pStyle w:val="16"/>
              <w:spacing w:before="23" w:line="219" w:lineRule="auto"/>
              <w:ind w:left="16"/>
              <w:rPr>
                <w:color w:val="auto"/>
              </w:rPr>
            </w:pPr>
            <w:r>
              <w:rPr>
                <w:color w:val="auto"/>
                <w:spacing w:val="-2"/>
              </w:rPr>
              <w:t>应用：能在模拟实训中运用</w:t>
            </w:r>
          </w:p>
        </w:tc>
        <w:tc>
          <w:tcPr>
            <w:tcW w:w="883" w:type="dxa"/>
            <w:vAlign w:val="top"/>
          </w:tcPr>
          <w:p w14:paraId="0FBB71F5">
            <w:pPr>
              <w:spacing w:line="249" w:lineRule="auto"/>
              <w:rPr>
                <w:rFonts w:ascii="Arial"/>
                <w:color w:val="auto"/>
                <w:sz w:val="21"/>
              </w:rPr>
            </w:pPr>
          </w:p>
          <w:p w14:paraId="7767C3F0">
            <w:pPr>
              <w:spacing w:line="249" w:lineRule="auto"/>
              <w:rPr>
                <w:rFonts w:ascii="Arial"/>
                <w:color w:val="auto"/>
                <w:sz w:val="21"/>
              </w:rPr>
            </w:pPr>
          </w:p>
          <w:p w14:paraId="2FFA3DB6">
            <w:pPr>
              <w:spacing w:line="250" w:lineRule="auto"/>
              <w:rPr>
                <w:rFonts w:ascii="Arial"/>
                <w:color w:val="auto"/>
                <w:sz w:val="21"/>
              </w:rPr>
            </w:pPr>
          </w:p>
          <w:p w14:paraId="56C48E93">
            <w:pPr>
              <w:spacing w:before="78" w:line="183" w:lineRule="auto"/>
              <w:ind w:left="12"/>
              <w:rPr>
                <w:rFonts w:ascii="宋体" w:hAnsi="宋体" w:eastAsia="宋体" w:cs="宋体"/>
                <w:color w:val="auto"/>
                <w:sz w:val="24"/>
                <w:szCs w:val="24"/>
              </w:rPr>
            </w:pPr>
            <w:r>
              <w:rPr>
                <w:rFonts w:ascii="宋体" w:hAnsi="宋体" w:eastAsia="宋体" w:cs="宋体"/>
                <w:color w:val="auto"/>
                <w:sz w:val="24"/>
                <w:szCs w:val="24"/>
              </w:rPr>
              <w:t>4</w:t>
            </w:r>
          </w:p>
        </w:tc>
        <w:tc>
          <w:tcPr>
            <w:tcW w:w="850" w:type="dxa"/>
            <w:vAlign w:val="top"/>
          </w:tcPr>
          <w:p w14:paraId="59B16954">
            <w:pPr>
              <w:rPr>
                <w:rFonts w:ascii="Arial"/>
                <w:color w:val="auto"/>
                <w:sz w:val="21"/>
              </w:rPr>
            </w:pPr>
          </w:p>
        </w:tc>
        <w:tc>
          <w:tcPr>
            <w:tcW w:w="806" w:type="dxa"/>
            <w:vAlign w:val="top"/>
          </w:tcPr>
          <w:p w14:paraId="3F2A33B7">
            <w:pPr>
              <w:rPr>
                <w:rFonts w:ascii="Arial"/>
                <w:color w:val="auto"/>
                <w:sz w:val="21"/>
              </w:rPr>
            </w:pPr>
          </w:p>
        </w:tc>
      </w:tr>
      <w:tr w14:paraId="5001D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9" w:hRule="atLeast"/>
        </w:trPr>
        <w:tc>
          <w:tcPr>
            <w:tcW w:w="1305" w:type="dxa"/>
            <w:vMerge w:val="continue"/>
            <w:tcBorders>
              <w:top w:val="nil"/>
              <w:bottom w:val="nil"/>
            </w:tcBorders>
            <w:vAlign w:val="top"/>
          </w:tcPr>
          <w:p w14:paraId="38F42813">
            <w:pPr>
              <w:rPr>
                <w:rFonts w:ascii="Arial"/>
                <w:color w:val="auto"/>
                <w:sz w:val="21"/>
              </w:rPr>
            </w:pPr>
          </w:p>
        </w:tc>
        <w:tc>
          <w:tcPr>
            <w:tcW w:w="5065" w:type="dxa"/>
            <w:vAlign w:val="top"/>
          </w:tcPr>
          <w:p w14:paraId="3A262F4C">
            <w:pPr>
              <w:pStyle w:val="16"/>
              <w:spacing w:before="186" w:line="231" w:lineRule="auto"/>
              <w:ind w:left="18" w:right="2299" w:firstLine="8"/>
              <w:rPr>
                <w:color w:val="auto"/>
              </w:rPr>
            </w:pPr>
            <w:r>
              <w:rPr>
                <w:color w:val="auto"/>
                <w:spacing w:val="-3"/>
              </w:rPr>
              <w:t>第四章 散客导游服务规范</w:t>
            </w:r>
            <w:r>
              <w:rPr>
                <w:color w:val="auto"/>
                <w:spacing w:val="8"/>
              </w:rPr>
              <w:t xml:space="preserve"> </w:t>
            </w:r>
            <w:r>
              <w:rPr>
                <w:color w:val="auto"/>
                <w:spacing w:val="-2"/>
              </w:rPr>
              <w:t>知道：散客旅游的含义</w:t>
            </w:r>
          </w:p>
          <w:p w14:paraId="5A5B9484">
            <w:pPr>
              <w:pStyle w:val="16"/>
              <w:spacing w:before="22" w:line="230" w:lineRule="auto"/>
              <w:ind w:left="16" w:right="1219"/>
              <w:rPr>
                <w:color w:val="auto"/>
              </w:rPr>
            </w:pPr>
            <w:r>
              <w:rPr>
                <w:color w:val="auto"/>
                <w:spacing w:val="-1"/>
              </w:rPr>
              <w:t>领会：散客导游服务程序与服务规范</w:t>
            </w:r>
            <w:r>
              <w:rPr>
                <w:color w:val="auto"/>
              </w:rPr>
              <w:t xml:space="preserve"> </w:t>
            </w:r>
            <w:r>
              <w:rPr>
                <w:color w:val="auto"/>
                <w:spacing w:val="-2"/>
              </w:rPr>
              <w:t>应用：能在模拟实训中运用</w:t>
            </w:r>
          </w:p>
        </w:tc>
        <w:tc>
          <w:tcPr>
            <w:tcW w:w="883" w:type="dxa"/>
            <w:vAlign w:val="top"/>
          </w:tcPr>
          <w:p w14:paraId="731CBCF8">
            <w:pPr>
              <w:spacing w:line="336" w:lineRule="auto"/>
              <w:rPr>
                <w:rFonts w:ascii="Arial"/>
                <w:color w:val="auto"/>
                <w:sz w:val="21"/>
              </w:rPr>
            </w:pPr>
          </w:p>
          <w:p w14:paraId="4864BFD7">
            <w:pPr>
              <w:spacing w:line="336" w:lineRule="auto"/>
              <w:rPr>
                <w:rFonts w:ascii="Arial"/>
                <w:color w:val="auto"/>
                <w:sz w:val="21"/>
              </w:rPr>
            </w:pPr>
          </w:p>
          <w:p w14:paraId="10A4B56E">
            <w:pPr>
              <w:spacing w:before="78" w:line="183" w:lineRule="auto"/>
              <w:ind w:left="16"/>
              <w:rPr>
                <w:rFonts w:ascii="宋体" w:hAnsi="宋体" w:eastAsia="宋体" w:cs="宋体"/>
                <w:color w:val="auto"/>
                <w:sz w:val="24"/>
                <w:szCs w:val="24"/>
              </w:rPr>
            </w:pPr>
            <w:r>
              <w:rPr>
                <w:rFonts w:ascii="宋体" w:hAnsi="宋体" w:eastAsia="宋体" w:cs="宋体"/>
                <w:color w:val="auto"/>
                <w:sz w:val="24"/>
                <w:szCs w:val="24"/>
              </w:rPr>
              <w:t>2</w:t>
            </w:r>
          </w:p>
        </w:tc>
        <w:tc>
          <w:tcPr>
            <w:tcW w:w="850" w:type="dxa"/>
            <w:vAlign w:val="top"/>
          </w:tcPr>
          <w:p w14:paraId="7D0D7D46">
            <w:pPr>
              <w:rPr>
                <w:rFonts w:ascii="Arial"/>
                <w:color w:val="auto"/>
                <w:sz w:val="21"/>
              </w:rPr>
            </w:pPr>
          </w:p>
        </w:tc>
        <w:tc>
          <w:tcPr>
            <w:tcW w:w="806" w:type="dxa"/>
            <w:vAlign w:val="top"/>
          </w:tcPr>
          <w:p w14:paraId="61CB776E">
            <w:pPr>
              <w:rPr>
                <w:rFonts w:ascii="Arial"/>
                <w:color w:val="auto"/>
                <w:sz w:val="21"/>
              </w:rPr>
            </w:pPr>
          </w:p>
        </w:tc>
      </w:tr>
      <w:tr w14:paraId="49B56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7" w:hRule="atLeast"/>
        </w:trPr>
        <w:tc>
          <w:tcPr>
            <w:tcW w:w="1305" w:type="dxa"/>
            <w:vMerge w:val="continue"/>
            <w:tcBorders>
              <w:top w:val="nil"/>
              <w:bottom w:val="nil"/>
            </w:tcBorders>
            <w:vAlign w:val="top"/>
          </w:tcPr>
          <w:p w14:paraId="5F280DAE">
            <w:pPr>
              <w:rPr>
                <w:rFonts w:ascii="Arial"/>
                <w:color w:val="auto"/>
                <w:sz w:val="21"/>
              </w:rPr>
            </w:pPr>
          </w:p>
        </w:tc>
        <w:tc>
          <w:tcPr>
            <w:tcW w:w="5065" w:type="dxa"/>
            <w:vAlign w:val="top"/>
          </w:tcPr>
          <w:p w14:paraId="55F50696">
            <w:pPr>
              <w:pStyle w:val="16"/>
              <w:spacing w:before="37" w:line="222" w:lineRule="auto"/>
              <w:ind w:left="26"/>
              <w:rPr>
                <w:color w:val="auto"/>
              </w:rPr>
            </w:pPr>
            <w:r>
              <w:rPr>
                <w:color w:val="auto"/>
                <w:spacing w:val="-3"/>
              </w:rPr>
              <w:t>第五章 导游语言技能</w:t>
            </w:r>
          </w:p>
          <w:p w14:paraId="6D5D30F0">
            <w:pPr>
              <w:pStyle w:val="16"/>
              <w:spacing w:before="24" w:line="222" w:lineRule="auto"/>
              <w:ind w:left="18"/>
              <w:rPr>
                <w:color w:val="auto"/>
              </w:rPr>
            </w:pPr>
            <w:r>
              <w:rPr>
                <w:color w:val="auto"/>
                <w:spacing w:val="-2"/>
              </w:rPr>
              <w:t>知道：导游语言的内涵与特征</w:t>
            </w:r>
          </w:p>
          <w:p w14:paraId="27452932">
            <w:pPr>
              <w:pStyle w:val="16"/>
              <w:spacing w:before="21" w:line="232" w:lineRule="auto"/>
              <w:ind w:left="16" w:right="19"/>
              <w:rPr>
                <w:color w:val="auto"/>
              </w:rPr>
            </w:pPr>
            <w:r>
              <w:rPr>
                <w:color w:val="auto"/>
                <w:spacing w:val="-1"/>
              </w:rPr>
              <w:t>领会：导游口头语言的表达技巧和态势语言的运</w:t>
            </w:r>
            <w:r>
              <w:rPr>
                <w:color w:val="auto"/>
                <w:spacing w:val="4"/>
              </w:rPr>
              <w:t xml:space="preserve"> </w:t>
            </w:r>
            <w:r>
              <w:rPr>
                <w:color w:val="auto"/>
                <w:spacing w:val="-6"/>
              </w:rPr>
              <w:t>用技巧</w:t>
            </w:r>
          </w:p>
          <w:p w14:paraId="5C117266">
            <w:pPr>
              <w:pStyle w:val="16"/>
              <w:spacing w:before="21" w:line="201" w:lineRule="auto"/>
              <w:ind w:left="16"/>
              <w:rPr>
                <w:color w:val="auto"/>
              </w:rPr>
            </w:pPr>
            <w:r>
              <w:rPr>
                <w:color w:val="auto"/>
                <w:spacing w:val="-2"/>
              </w:rPr>
              <w:t>应用：能自如组织和运用</w:t>
            </w:r>
          </w:p>
        </w:tc>
        <w:tc>
          <w:tcPr>
            <w:tcW w:w="883" w:type="dxa"/>
            <w:vAlign w:val="top"/>
          </w:tcPr>
          <w:p w14:paraId="74F6CA49">
            <w:pPr>
              <w:spacing w:line="350" w:lineRule="auto"/>
              <w:rPr>
                <w:rFonts w:ascii="Arial"/>
                <w:color w:val="auto"/>
                <w:sz w:val="21"/>
              </w:rPr>
            </w:pPr>
          </w:p>
          <w:p w14:paraId="4D3E4683">
            <w:pPr>
              <w:spacing w:line="350" w:lineRule="auto"/>
              <w:rPr>
                <w:rFonts w:ascii="Arial"/>
                <w:color w:val="auto"/>
                <w:sz w:val="21"/>
              </w:rPr>
            </w:pPr>
          </w:p>
          <w:p w14:paraId="041CD80C">
            <w:pPr>
              <w:spacing w:before="65" w:line="189" w:lineRule="auto"/>
              <w:ind w:left="11"/>
              <w:rPr>
                <w:rFonts w:ascii="宋体" w:hAnsi="宋体" w:eastAsia="宋体" w:cs="宋体"/>
                <w:color w:val="auto"/>
                <w:sz w:val="20"/>
                <w:szCs w:val="20"/>
              </w:rPr>
            </w:pPr>
            <w:r>
              <w:rPr>
                <w:rFonts w:ascii="宋体" w:hAnsi="宋体" w:eastAsia="宋体" w:cs="宋体"/>
                <w:color w:val="auto"/>
                <w:sz w:val="20"/>
                <w:szCs w:val="20"/>
              </w:rPr>
              <w:t>4</w:t>
            </w:r>
          </w:p>
        </w:tc>
        <w:tc>
          <w:tcPr>
            <w:tcW w:w="850" w:type="dxa"/>
            <w:vAlign w:val="top"/>
          </w:tcPr>
          <w:p w14:paraId="3BF74F3F">
            <w:pPr>
              <w:rPr>
                <w:rFonts w:ascii="Arial"/>
                <w:color w:val="auto"/>
                <w:sz w:val="21"/>
              </w:rPr>
            </w:pPr>
          </w:p>
        </w:tc>
        <w:tc>
          <w:tcPr>
            <w:tcW w:w="806" w:type="dxa"/>
            <w:vAlign w:val="top"/>
          </w:tcPr>
          <w:p w14:paraId="764B6693">
            <w:pPr>
              <w:rPr>
                <w:rFonts w:ascii="Arial"/>
                <w:color w:val="auto"/>
                <w:sz w:val="21"/>
              </w:rPr>
            </w:pPr>
          </w:p>
        </w:tc>
      </w:tr>
      <w:tr w14:paraId="32281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4" w:hRule="atLeast"/>
        </w:trPr>
        <w:tc>
          <w:tcPr>
            <w:tcW w:w="1305" w:type="dxa"/>
            <w:vMerge w:val="continue"/>
            <w:tcBorders>
              <w:top w:val="nil"/>
              <w:bottom w:val="nil"/>
            </w:tcBorders>
            <w:vAlign w:val="top"/>
          </w:tcPr>
          <w:p w14:paraId="37C7E625">
            <w:pPr>
              <w:rPr>
                <w:rFonts w:ascii="Arial"/>
                <w:color w:val="auto"/>
                <w:sz w:val="21"/>
              </w:rPr>
            </w:pPr>
          </w:p>
        </w:tc>
        <w:tc>
          <w:tcPr>
            <w:tcW w:w="5065" w:type="dxa"/>
            <w:vAlign w:val="top"/>
          </w:tcPr>
          <w:p w14:paraId="0117C6E6">
            <w:pPr>
              <w:pStyle w:val="16"/>
              <w:spacing w:before="38" w:line="220" w:lineRule="auto"/>
              <w:ind w:left="26"/>
              <w:rPr>
                <w:color w:val="auto"/>
              </w:rPr>
            </w:pPr>
            <w:r>
              <w:rPr>
                <w:color w:val="auto"/>
                <w:spacing w:val="-3"/>
              </w:rPr>
              <w:t>第六章 导游带团技能</w:t>
            </w:r>
          </w:p>
          <w:p w14:paraId="02F7E560">
            <w:pPr>
              <w:pStyle w:val="16"/>
              <w:spacing w:before="25" w:line="220" w:lineRule="auto"/>
              <w:ind w:left="18"/>
              <w:rPr>
                <w:color w:val="auto"/>
              </w:rPr>
            </w:pPr>
            <w:r>
              <w:rPr>
                <w:color w:val="auto"/>
                <w:spacing w:val="-1"/>
              </w:rPr>
              <w:t>知道：导游带团的特点与原则、导游形像塑造</w:t>
            </w:r>
          </w:p>
          <w:p w14:paraId="6A9E18C4">
            <w:pPr>
              <w:pStyle w:val="16"/>
              <w:spacing w:before="25" w:line="222" w:lineRule="auto"/>
              <w:ind w:left="16"/>
              <w:rPr>
                <w:color w:val="auto"/>
              </w:rPr>
            </w:pPr>
            <w:r>
              <w:rPr>
                <w:color w:val="auto"/>
                <w:spacing w:val="-1"/>
              </w:rPr>
              <w:t>领会：提供心理服务、引导审美、接待不同类型</w:t>
            </w:r>
          </w:p>
          <w:p w14:paraId="3DEE48FB">
            <w:pPr>
              <w:pStyle w:val="16"/>
              <w:spacing w:before="23" w:line="231" w:lineRule="auto"/>
              <w:ind w:left="16" w:right="3139" w:firstLine="2"/>
              <w:rPr>
                <w:color w:val="auto"/>
              </w:rPr>
            </w:pPr>
            <w:r>
              <w:rPr>
                <w:color w:val="auto"/>
                <w:spacing w:val="-3"/>
              </w:rPr>
              <w:t>游客的方法与技巧</w:t>
            </w:r>
            <w:r>
              <w:rPr>
                <w:color w:val="auto"/>
                <w:spacing w:val="4"/>
              </w:rPr>
              <w:t xml:space="preserve"> </w:t>
            </w:r>
            <w:r>
              <w:rPr>
                <w:color w:val="auto"/>
                <w:spacing w:val="-2"/>
              </w:rPr>
              <w:t>应用：能自如运用</w:t>
            </w:r>
          </w:p>
        </w:tc>
        <w:tc>
          <w:tcPr>
            <w:tcW w:w="883" w:type="dxa"/>
            <w:vAlign w:val="top"/>
          </w:tcPr>
          <w:p w14:paraId="4C41E25C">
            <w:pPr>
              <w:spacing w:before="258" w:line="189" w:lineRule="auto"/>
              <w:ind w:left="11"/>
              <w:rPr>
                <w:rFonts w:ascii="宋体" w:hAnsi="宋体" w:eastAsia="宋体" w:cs="宋体"/>
                <w:color w:val="auto"/>
                <w:sz w:val="20"/>
                <w:szCs w:val="20"/>
              </w:rPr>
            </w:pPr>
            <w:r>
              <w:rPr>
                <w:rFonts w:ascii="宋体" w:hAnsi="宋体" w:eastAsia="宋体" w:cs="宋体"/>
                <w:b/>
                <w:bCs/>
                <w:color w:val="auto"/>
                <w:spacing w:val="-3"/>
                <w:sz w:val="20"/>
                <w:szCs w:val="20"/>
              </w:rPr>
              <w:t>4</w:t>
            </w:r>
          </w:p>
        </w:tc>
        <w:tc>
          <w:tcPr>
            <w:tcW w:w="850" w:type="dxa"/>
            <w:vAlign w:val="top"/>
          </w:tcPr>
          <w:p w14:paraId="3118174E">
            <w:pPr>
              <w:rPr>
                <w:rFonts w:ascii="Arial"/>
                <w:color w:val="auto"/>
                <w:sz w:val="21"/>
              </w:rPr>
            </w:pPr>
          </w:p>
        </w:tc>
        <w:tc>
          <w:tcPr>
            <w:tcW w:w="806" w:type="dxa"/>
            <w:vAlign w:val="top"/>
          </w:tcPr>
          <w:p w14:paraId="6FCF077A">
            <w:pPr>
              <w:rPr>
                <w:rFonts w:ascii="Arial"/>
                <w:color w:val="auto"/>
                <w:sz w:val="21"/>
              </w:rPr>
            </w:pPr>
          </w:p>
        </w:tc>
      </w:tr>
      <w:tr w14:paraId="15F20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46" w:hRule="atLeast"/>
        </w:trPr>
        <w:tc>
          <w:tcPr>
            <w:tcW w:w="1305" w:type="dxa"/>
            <w:vMerge w:val="continue"/>
            <w:tcBorders>
              <w:top w:val="nil"/>
              <w:bottom w:val="nil"/>
            </w:tcBorders>
            <w:vAlign w:val="top"/>
          </w:tcPr>
          <w:p w14:paraId="0FDF5FD3">
            <w:pPr>
              <w:rPr>
                <w:rFonts w:ascii="Arial"/>
                <w:color w:val="auto"/>
                <w:sz w:val="21"/>
              </w:rPr>
            </w:pPr>
          </w:p>
        </w:tc>
        <w:tc>
          <w:tcPr>
            <w:tcW w:w="5065" w:type="dxa"/>
            <w:vAlign w:val="top"/>
          </w:tcPr>
          <w:p w14:paraId="0F4ED7FC">
            <w:pPr>
              <w:pStyle w:val="16"/>
              <w:spacing w:before="41" w:line="220" w:lineRule="auto"/>
              <w:ind w:left="26"/>
              <w:rPr>
                <w:color w:val="auto"/>
              </w:rPr>
            </w:pPr>
            <w:r>
              <w:rPr>
                <w:color w:val="auto"/>
                <w:spacing w:val="-2"/>
              </w:rPr>
              <w:t>第七章 导游词创作与讲解技巧</w:t>
            </w:r>
          </w:p>
          <w:p w14:paraId="5267E0C9">
            <w:pPr>
              <w:pStyle w:val="16"/>
              <w:spacing w:before="26" w:line="231" w:lineRule="auto"/>
              <w:ind w:left="16" w:right="739" w:firstLine="1"/>
              <w:rPr>
                <w:color w:val="auto"/>
              </w:rPr>
            </w:pPr>
            <w:r>
              <w:rPr>
                <w:color w:val="auto"/>
                <w:spacing w:val="-1"/>
              </w:rPr>
              <w:t>知道：导游词创作方法、导游讲解的原则</w:t>
            </w:r>
            <w:r>
              <w:rPr>
                <w:color w:val="auto"/>
              </w:rPr>
              <w:t xml:space="preserve"> </w:t>
            </w:r>
            <w:r>
              <w:rPr>
                <w:color w:val="auto"/>
                <w:spacing w:val="-2"/>
              </w:rPr>
              <w:t>领会：导游讲解方法和技巧</w:t>
            </w:r>
          </w:p>
          <w:p w14:paraId="72453FEC">
            <w:pPr>
              <w:pStyle w:val="16"/>
              <w:spacing w:before="22" w:line="215" w:lineRule="auto"/>
              <w:ind w:left="17" w:right="19" w:hanging="1"/>
              <w:rPr>
                <w:color w:val="auto"/>
              </w:rPr>
            </w:pPr>
            <w:r>
              <w:rPr>
                <w:color w:val="auto"/>
                <w:spacing w:val="-1"/>
              </w:rPr>
              <w:t>应用：能创作或二度创作导游词并自如使用各种</w:t>
            </w:r>
            <w:r>
              <w:rPr>
                <w:color w:val="auto"/>
                <w:spacing w:val="4"/>
              </w:rPr>
              <w:t xml:space="preserve"> </w:t>
            </w:r>
            <w:r>
              <w:rPr>
                <w:color w:val="auto"/>
                <w:spacing w:val="-3"/>
              </w:rPr>
              <w:t>导游讲解方法</w:t>
            </w:r>
          </w:p>
        </w:tc>
        <w:tc>
          <w:tcPr>
            <w:tcW w:w="883" w:type="dxa"/>
            <w:vAlign w:val="top"/>
          </w:tcPr>
          <w:p w14:paraId="6BF60BE7">
            <w:pPr>
              <w:spacing w:before="258" w:line="189" w:lineRule="auto"/>
              <w:ind w:left="14"/>
              <w:rPr>
                <w:rFonts w:ascii="宋体" w:hAnsi="宋体" w:eastAsia="宋体" w:cs="宋体"/>
                <w:color w:val="auto"/>
                <w:sz w:val="20"/>
                <w:szCs w:val="20"/>
              </w:rPr>
            </w:pPr>
            <w:r>
              <w:rPr>
                <w:rFonts w:ascii="宋体" w:hAnsi="宋体" w:eastAsia="宋体" w:cs="宋体"/>
                <w:b/>
                <w:bCs/>
                <w:color w:val="auto"/>
                <w:spacing w:val="-3"/>
                <w:sz w:val="20"/>
                <w:szCs w:val="20"/>
              </w:rPr>
              <w:t>2</w:t>
            </w:r>
          </w:p>
        </w:tc>
        <w:tc>
          <w:tcPr>
            <w:tcW w:w="850" w:type="dxa"/>
            <w:vAlign w:val="top"/>
          </w:tcPr>
          <w:p w14:paraId="418D2B10">
            <w:pPr>
              <w:rPr>
                <w:rFonts w:ascii="Arial"/>
                <w:color w:val="auto"/>
                <w:sz w:val="21"/>
              </w:rPr>
            </w:pPr>
          </w:p>
        </w:tc>
        <w:tc>
          <w:tcPr>
            <w:tcW w:w="806" w:type="dxa"/>
            <w:vAlign w:val="top"/>
          </w:tcPr>
          <w:p w14:paraId="2A4DF6D3">
            <w:pPr>
              <w:rPr>
                <w:rFonts w:ascii="Arial"/>
                <w:color w:val="auto"/>
                <w:sz w:val="21"/>
              </w:rPr>
            </w:pPr>
          </w:p>
        </w:tc>
      </w:tr>
      <w:tr w14:paraId="32713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1" w:hRule="atLeast"/>
        </w:trPr>
        <w:tc>
          <w:tcPr>
            <w:tcW w:w="1305" w:type="dxa"/>
            <w:vMerge w:val="continue"/>
            <w:tcBorders>
              <w:top w:val="nil"/>
              <w:bottom w:val="nil"/>
            </w:tcBorders>
            <w:vAlign w:val="top"/>
          </w:tcPr>
          <w:p w14:paraId="3AECDC99">
            <w:pPr>
              <w:rPr>
                <w:rFonts w:ascii="Arial"/>
                <w:color w:val="auto"/>
                <w:sz w:val="21"/>
              </w:rPr>
            </w:pPr>
          </w:p>
        </w:tc>
        <w:tc>
          <w:tcPr>
            <w:tcW w:w="5065" w:type="dxa"/>
            <w:vAlign w:val="top"/>
          </w:tcPr>
          <w:p w14:paraId="43B0656F">
            <w:pPr>
              <w:pStyle w:val="16"/>
              <w:spacing w:before="40" w:line="222" w:lineRule="auto"/>
              <w:ind w:left="26"/>
              <w:rPr>
                <w:color w:val="auto"/>
              </w:rPr>
            </w:pPr>
            <w:r>
              <w:rPr>
                <w:color w:val="auto"/>
                <w:spacing w:val="-3"/>
              </w:rPr>
              <w:t>第八章 导游应变能力</w:t>
            </w:r>
          </w:p>
          <w:p w14:paraId="4812B19C">
            <w:pPr>
              <w:pStyle w:val="16"/>
              <w:spacing w:before="24" w:line="222" w:lineRule="auto"/>
              <w:ind w:left="18"/>
              <w:rPr>
                <w:color w:val="auto"/>
              </w:rPr>
            </w:pPr>
            <w:r>
              <w:rPr>
                <w:color w:val="auto"/>
                <w:spacing w:val="-2"/>
              </w:rPr>
              <w:t>知道：各别要求的处理原则</w:t>
            </w:r>
          </w:p>
          <w:p w14:paraId="3ED319C8">
            <w:pPr>
              <w:pStyle w:val="16"/>
              <w:spacing w:before="21" w:line="232" w:lineRule="auto"/>
              <w:ind w:left="23" w:right="19" w:hanging="7"/>
              <w:rPr>
                <w:color w:val="auto"/>
              </w:rPr>
            </w:pPr>
            <w:r>
              <w:rPr>
                <w:color w:val="auto"/>
                <w:spacing w:val="-1"/>
              </w:rPr>
              <w:t>领会：游客个别要求的处理方法、突发事件及自</w:t>
            </w:r>
            <w:r>
              <w:rPr>
                <w:color w:val="auto"/>
                <w:spacing w:val="4"/>
              </w:rPr>
              <w:t xml:space="preserve"> </w:t>
            </w:r>
            <w:r>
              <w:rPr>
                <w:color w:val="auto"/>
                <w:spacing w:val="-3"/>
              </w:rPr>
              <w:t>然灾害的预防与处理方法</w:t>
            </w:r>
          </w:p>
          <w:p w14:paraId="4E86C6F8">
            <w:pPr>
              <w:pStyle w:val="16"/>
              <w:spacing w:before="194" w:line="222" w:lineRule="auto"/>
              <w:ind w:left="16"/>
              <w:rPr>
                <w:color w:val="auto"/>
              </w:rPr>
            </w:pPr>
            <w:r>
              <w:rPr>
                <w:color w:val="auto"/>
                <w:spacing w:val="-2"/>
              </w:rPr>
              <w:t>应用：能自如组织和运用</w:t>
            </w:r>
          </w:p>
        </w:tc>
        <w:tc>
          <w:tcPr>
            <w:tcW w:w="883" w:type="dxa"/>
            <w:vAlign w:val="top"/>
          </w:tcPr>
          <w:p w14:paraId="6CA3C6FB">
            <w:pPr>
              <w:spacing w:before="260" w:line="189" w:lineRule="auto"/>
              <w:ind w:left="14"/>
              <w:rPr>
                <w:rFonts w:ascii="宋体" w:hAnsi="宋体" w:eastAsia="宋体" w:cs="宋体"/>
                <w:color w:val="auto"/>
                <w:sz w:val="20"/>
                <w:szCs w:val="20"/>
              </w:rPr>
            </w:pPr>
            <w:r>
              <w:rPr>
                <w:rFonts w:ascii="宋体" w:hAnsi="宋体" w:eastAsia="宋体" w:cs="宋体"/>
                <w:b/>
                <w:bCs/>
                <w:color w:val="auto"/>
                <w:spacing w:val="-3"/>
                <w:sz w:val="20"/>
                <w:szCs w:val="20"/>
              </w:rPr>
              <w:t>2</w:t>
            </w:r>
          </w:p>
        </w:tc>
        <w:tc>
          <w:tcPr>
            <w:tcW w:w="850" w:type="dxa"/>
            <w:vAlign w:val="top"/>
          </w:tcPr>
          <w:p w14:paraId="4FE4A088">
            <w:pPr>
              <w:rPr>
                <w:rFonts w:ascii="Arial"/>
                <w:color w:val="auto"/>
                <w:sz w:val="21"/>
              </w:rPr>
            </w:pPr>
          </w:p>
        </w:tc>
        <w:tc>
          <w:tcPr>
            <w:tcW w:w="806" w:type="dxa"/>
            <w:vAlign w:val="top"/>
          </w:tcPr>
          <w:p w14:paraId="28619C25">
            <w:pPr>
              <w:rPr>
                <w:rFonts w:ascii="Arial"/>
                <w:color w:val="auto"/>
                <w:sz w:val="21"/>
              </w:rPr>
            </w:pPr>
          </w:p>
        </w:tc>
      </w:tr>
      <w:tr w14:paraId="37DF6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1305" w:type="dxa"/>
            <w:vMerge w:val="continue"/>
            <w:tcBorders>
              <w:top w:val="nil"/>
              <w:bottom w:val="nil"/>
            </w:tcBorders>
            <w:vAlign w:val="top"/>
          </w:tcPr>
          <w:p w14:paraId="67258222">
            <w:pPr>
              <w:rPr>
                <w:rFonts w:ascii="Arial"/>
                <w:color w:val="auto"/>
                <w:sz w:val="21"/>
              </w:rPr>
            </w:pPr>
          </w:p>
        </w:tc>
        <w:tc>
          <w:tcPr>
            <w:tcW w:w="5065" w:type="dxa"/>
            <w:vAlign w:val="top"/>
          </w:tcPr>
          <w:p w14:paraId="14AED24C">
            <w:pPr>
              <w:pStyle w:val="16"/>
              <w:spacing w:before="42" w:line="231" w:lineRule="auto"/>
              <w:ind w:left="18" w:right="2779" w:firstLine="8"/>
              <w:rPr>
                <w:color w:val="auto"/>
              </w:rPr>
            </w:pPr>
            <w:r>
              <w:rPr>
                <w:color w:val="auto"/>
                <w:spacing w:val="-3"/>
              </w:rPr>
              <w:t>第九章 导游相关知识</w:t>
            </w:r>
            <w:r>
              <w:rPr>
                <w:color w:val="auto"/>
                <w:spacing w:val="2"/>
              </w:rPr>
              <w:t xml:space="preserve"> </w:t>
            </w:r>
            <w:r>
              <w:rPr>
                <w:color w:val="auto"/>
                <w:spacing w:val="-2"/>
              </w:rPr>
              <w:t>知道：导游相关知识</w:t>
            </w:r>
          </w:p>
        </w:tc>
        <w:tc>
          <w:tcPr>
            <w:tcW w:w="883" w:type="dxa"/>
            <w:vAlign w:val="top"/>
          </w:tcPr>
          <w:p w14:paraId="603A768B">
            <w:pPr>
              <w:spacing w:before="230" w:line="228" w:lineRule="auto"/>
              <w:ind w:left="46"/>
              <w:rPr>
                <w:rFonts w:ascii="宋体" w:hAnsi="宋体" w:eastAsia="宋体" w:cs="宋体"/>
                <w:color w:val="auto"/>
                <w:sz w:val="20"/>
                <w:szCs w:val="20"/>
              </w:rPr>
            </w:pPr>
            <w:r>
              <w:rPr>
                <w:rFonts w:ascii="宋体" w:hAnsi="宋体" w:eastAsia="宋体" w:cs="宋体"/>
                <w:b/>
                <w:bCs/>
                <w:color w:val="auto"/>
                <w:spacing w:val="-14"/>
                <w:sz w:val="20"/>
                <w:szCs w:val="20"/>
              </w:rPr>
              <w:t>自学</w:t>
            </w:r>
          </w:p>
        </w:tc>
        <w:tc>
          <w:tcPr>
            <w:tcW w:w="850" w:type="dxa"/>
            <w:vAlign w:val="top"/>
          </w:tcPr>
          <w:p w14:paraId="5C3256DF">
            <w:pPr>
              <w:rPr>
                <w:rFonts w:ascii="Arial"/>
                <w:color w:val="auto"/>
                <w:sz w:val="21"/>
              </w:rPr>
            </w:pPr>
          </w:p>
        </w:tc>
        <w:tc>
          <w:tcPr>
            <w:tcW w:w="806" w:type="dxa"/>
            <w:vAlign w:val="top"/>
          </w:tcPr>
          <w:p w14:paraId="741602D1">
            <w:pPr>
              <w:rPr>
                <w:rFonts w:ascii="Arial"/>
                <w:color w:val="auto"/>
                <w:sz w:val="21"/>
              </w:rPr>
            </w:pPr>
          </w:p>
        </w:tc>
      </w:tr>
      <w:tr w14:paraId="16794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 w:hRule="atLeast"/>
        </w:trPr>
        <w:tc>
          <w:tcPr>
            <w:tcW w:w="1305" w:type="dxa"/>
            <w:vMerge w:val="continue"/>
            <w:tcBorders>
              <w:top w:val="nil"/>
              <w:bottom w:val="nil"/>
            </w:tcBorders>
            <w:vAlign w:val="top"/>
          </w:tcPr>
          <w:p w14:paraId="44124F27">
            <w:pPr>
              <w:rPr>
                <w:rFonts w:ascii="Arial"/>
                <w:color w:val="auto"/>
                <w:sz w:val="21"/>
              </w:rPr>
            </w:pPr>
          </w:p>
        </w:tc>
        <w:tc>
          <w:tcPr>
            <w:tcW w:w="5065" w:type="dxa"/>
            <w:vAlign w:val="top"/>
          </w:tcPr>
          <w:p w14:paraId="20BE3473">
            <w:pPr>
              <w:pStyle w:val="16"/>
              <w:spacing w:before="224" w:line="221" w:lineRule="auto"/>
              <w:ind w:left="19"/>
              <w:rPr>
                <w:color w:val="auto"/>
                <w:sz w:val="22"/>
                <w:szCs w:val="22"/>
              </w:rPr>
            </w:pPr>
            <w:r>
              <w:rPr>
                <w:color w:val="auto"/>
                <w:spacing w:val="-2"/>
                <w:sz w:val="22"/>
                <w:szCs w:val="22"/>
              </w:rPr>
              <w:t>实训一 导游词创作与景点导游讲解</w:t>
            </w:r>
          </w:p>
        </w:tc>
        <w:tc>
          <w:tcPr>
            <w:tcW w:w="883" w:type="dxa"/>
            <w:vAlign w:val="top"/>
          </w:tcPr>
          <w:p w14:paraId="16973C13">
            <w:pPr>
              <w:rPr>
                <w:rFonts w:ascii="Arial"/>
                <w:color w:val="auto"/>
                <w:sz w:val="21"/>
              </w:rPr>
            </w:pPr>
          </w:p>
        </w:tc>
        <w:tc>
          <w:tcPr>
            <w:tcW w:w="850" w:type="dxa"/>
            <w:vAlign w:val="top"/>
          </w:tcPr>
          <w:p w14:paraId="4D954F90">
            <w:pPr>
              <w:spacing w:before="262" w:line="189" w:lineRule="auto"/>
              <w:ind w:left="11"/>
              <w:rPr>
                <w:rFonts w:ascii="宋体" w:hAnsi="宋体" w:eastAsia="宋体" w:cs="宋体"/>
                <w:color w:val="auto"/>
                <w:sz w:val="20"/>
                <w:szCs w:val="20"/>
              </w:rPr>
            </w:pPr>
            <w:r>
              <w:rPr>
                <w:rFonts w:ascii="宋体" w:hAnsi="宋体" w:eastAsia="宋体" w:cs="宋体"/>
                <w:b/>
                <w:bCs/>
                <w:color w:val="auto"/>
                <w:spacing w:val="-3"/>
                <w:sz w:val="20"/>
                <w:szCs w:val="20"/>
              </w:rPr>
              <w:t>4</w:t>
            </w:r>
          </w:p>
        </w:tc>
        <w:tc>
          <w:tcPr>
            <w:tcW w:w="806" w:type="dxa"/>
            <w:vAlign w:val="top"/>
          </w:tcPr>
          <w:p w14:paraId="0C1080A8">
            <w:pPr>
              <w:rPr>
                <w:rFonts w:ascii="Arial"/>
                <w:color w:val="auto"/>
                <w:sz w:val="21"/>
              </w:rPr>
            </w:pPr>
          </w:p>
        </w:tc>
      </w:tr>
      <w:tr w14:paraId="3FE35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39" w:hRule="atLeast"/>
        </w:trPr>
        <w:tc>
          <w:tcPr>
            <w:tcW w:w="1305" w:type="dxa"/>
            <w:vMerge w:val="continue"/>
            <w:tcBorders>
              <w:top w:val="nil"/>
              <w:bottom w:val="nil"/>
            </w:tcBorders>
            <w:vAlign w:val="top"/>
          </w:tcPr>
          <w:p w14:paraId="7E502800">
            <w:pPr>
              <w:rPr>
                <w:rFonts w:ascii="Arial"/>
                <w:color w:val="auto"/>
                <w:sz w:val="21"/>
              </w:rPr>
            </w:pPr>
          </w:p>
        </w:tc>
        <w:tc>
          <w:tcPr>
            <w:tcW w:w="5065" w:type="dxa"/>
            <w:vAlign w:val="top"/>
          </w:tcPr>
          <w:p w14:paraId="56EF6DFC">
            <w:pPr>
              <w:pStyle w:val="16"/>
              <w:spacing w:before="222" w:line="222" w:lineRule="auto"/>
              <w:ind w:left="19"/>
              <w:rPr>
                <w:color w:val="auto"/>
                <w:sz w:val="22"/>
                <w:szCs w:val="22"/>
              </w:rPr>
            </w:pPr>
            <w:r>
              <w:rPr>
                <w:color w:val="auto"/>
                <w:spacing w:val="-2"/>
                <w:sz w:val="22"/>
                <w:szCs w:val="22"/>
              </w:rPr>
              <w:t>实训二  旅游数字平台综合实训</w:t>
            </w:r>
          </w:p>
        </w:tc>
        <w:tc>
          <w:tcPr>
            <w:tcW w:w="883" w:type="dxa"/>
            <w:vAlign w:val="top"/>
          </w:tcPr>
          <w:p w14:paraId="40A87877">
            <w:pPr>
              <w:rPr>
                <w:rFonts w:ascii="Arial"/>
                <w:color w:val="auto"/>
                <w:sz w:val="21"/>
              </w:rPr>
            </w:pPr>
          </w:p>
        </w:tc>
        <w:tc>
          <w:tcPr>
            <w:tcW w:w="850" w:type="dxa"/>
            <w:vAlign w:val="top"/>
          </w:tcPr>
          <w:p w14:paraId="2F069B73">
            <w:pPr>
              <w:spacing w:before="262" w:line="189" w:lineRule="auto"/>
              <w:ind w:left="11"/>
              <w:rPr>
                <w:rFonts w:ascii="宋体" w:hAnsi="宋体" w:eastAsia="宋体" w:cs="宋体"/>
                <w:color w:val="auto"/>
                <w:sz w:val="20"/>
                <w:szCs w:val="20"/>
              </w:rPr>
            </w:pPr>
            <w:r>
              <w:rPr>
                <w:rFonts w:ascii="宋体" w:hAnsi="宋体" w:eastAsia="宋体" w:cs="宋体"/>
                <w:b/>
                <w:bCs/>
                <w:color w:val="auto"/>
                <w:spacing w:val="-3"/>
                <w:sz w:val="20"/>
                <w:szCs w:val="20"/>
              </w:rPr>
              <w:t>4</w:t>
            </w:r>
          </w:p>
        </w:tc>
        <w:tc>
          <w:tcPr>
            <w:tcW w:w="806" w:type="dxa"/>
            <w:vAlign w:val="top"/>
          </w:tcPr>
          <w:p w14:paraId="683395EB">
            <w:pPr>
              <w:rPr>
                <w:rFonts w:ascii="Arial"/>
                <w:color w:val="auto"/>
                <w:sz w:val="21"/>
              </w:rPr>
            </w:pPr>
          </w:p>
        </w:tc>
      </w:tr>
      <w:tr w14:paraId="41020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1305" w:type="dxa"/>
            <w:vMerge w:val="continue"/>
            <w:tcBorders>
              <w:top w:val="nil"/>
            </w:tcBorders>
            <w:vAlign w:val="top"/>
          </w:tcPr>
          <w:p w14:paraId="7BF8A492">
            <w:pPr>
              <w:rPr>
                <w:rFonts w:ascii="Arial"/>
                <w:color w:val="auto"/>
                <w:sz w:val="21"/>
              </w:rPr>
            </w:pPr>
          </w:p>
        </w:tc>
        <w:tc>
          <w:tcPr>
            <w:tcW w:w="5065" w:type="dxa"/>
            <w:vAlign w:val="top"/>
          </w:tcPr>
          <w:p w14:paraId="522F3094">
            <w:pPr>
              <w:spacing w:before="254" w:line="221" w:lineRule="auto"/>
              <w:ind w:left="2288"/>
              <w:rPr>
                <w:rFonts w:ascii="宋体" w:hAnsi="宋体" w:eastAsia="宋体" w:cs="宋体"/>
                <w:color w:val="auto"/>
                <w:sz w:val="24"/>
                <w:szCs w:val="24"/>
              </w:rPr>
            </w:pPr>
            <w:r>
              <w:rPr>
                <w:rFonts w:ascii="宋体" w:hAnsi="宋体" w:eastAsia="宋体" w:cs="宋体"/>
                <w:color w:val="auto"/>
                <w:spacing w:val="-6"/>
                <w:sz w:val="24"/>
                <w:szCs w:val="24"/>
              </w:rPr>
              <w:t>合计</w:t>
            </w:r>
          </w:p>
        </w:tc>
        <w:tc>
          <w:tcPr>
            <w:tcW w:w="883" w:type="dxa"/>
            <w:vAlign w:val="top"/>
          </w:tcPr>
          <w:p w14:paraId="71E79275">
            <w:pPr>
              <w:spacing w:before="302" w:line="189" w:lineRule="auto"/>
              <w:ind w:left="14"/>
              <w:rPr>
                <w:rFonts w:ascii="宋体" w:hAnsi="宋体" w:eastAsia="宋体" w:cs="宋体"/>
                <w:color w:val="auto"/>
                <w:sz w:val="20"/>
                <w:szCs w:val="20"/>
              </w:rPr>
            </w:pPr>
            <w:r>
              <w:rPr>
                <w:rFonts w:ascii="宋体" w:hAnsi="宋体" w:eastAsia="宋体" w:cs="宋体"/>
                <w:b/>
                <w:bCs/>
                <w:color w:val="auto"/>
                <w:spacing w:val="-3"/>
                <w:sz w:val="20"/>
                <w:szCs w:val="20"/>
              </w:rPr>
              <w:t>24</w:t>
            </w:r>
          </w:p>
        </w:tc>
        <w:tc>
          <w:tcPr>
            <w:tcW w:w="850" w:type="dxa"/>
            <w:vAlign w:val="top"/>
          </w:tcPr>
          <w:p w14:paraId="47FDA036">
            <w:pPr>
              <w:spacing w:before="261" w:line="189" w:lineRule="auto"/>
              <w:ind w:left="13"/>
              <w:rPr>
                <w:rFonts w:ascii="宋体" w:hAnsi="宋体" w:eastAsia="宋体" w:cs="宋体"/>
                <w:color w:val="auto"/>
                <w:sz w:val="20"/>
                <w:szCs w:val="20"/>
              </w:rPr>
            </w:pPr>
            <w:r>
              <w:rPr>
                <w:rFonts w:ascii="宋体" w:hAnsi="宋体" w:eastAsia="宋体" w:cs="宋体"/>
                <w:b/>
                <w:bCs/>
                <w:color w:val="auto"/>
                <w:spacing w:val="-3"/>
                <w:sz w:val="20"/>
                <w:szCs w:val="20"/>
              </w:rPr>
              <w:t>8</w:t>
            </w:r>
          </w:p>
        </w:tc>
        <w:tc>
          <w:tcPr>
            <w:tcW w:w="806" w:type="dxa"/>
            <w:vAlign w:val="top"/>
          </w:tcPr>
          <w:p w14:paraId="7735A56A">
            <w:pPr>
              <w:spacing w:before="251" w:line="183" w:lineRule="auto"/>
              <w:ind w:left="18"/>
              <w:rPr>
                <w:rFonts w:ascii="宋体" w:hAnsi="宋体" w:eastAsia="宋体" w:cs="宋体"/>
                <w:color w:val="auto"/>
                <w:sz w:val="24"/>
                <w:szCs w:val="24"/>
              </w:rPr>
            </w:pPr>
            <w:r>
              <w:rPr>
                <w:rFonts w:ascii="宋体" w:hAnsi="宋体" w:eastAsia="宋体" w:cs="宋体"/>
                <w:color w:val="auto"/>
                <w:spacing w:val="-8"/>
                <w:sz w:val="24"/>
                <w:szCs w:val="24"/>
              </w:rPr>
              <w:t>32</w:t>
            </w:r>
          </w:p>
        </w:tc>
      </w:tr>
    </w:tbl>
    <w:p w14:paraId="00E42270">
      <w:pPr>
        <w:rPr>
          <w:rFonts w:ascii="Arial"/>
          <w:color w:val="auto"/>
          <w:sz w:val="21"/>
        </w:rPr>
      </w:pPr>
    </w:p>
    <w:p w14:paraId="1B5CEE19">
      <w:pPr>
        <w:rPr>
          <w:rFonts w:ascii="Arial" w:hAnsi="Arial" w:eastAsia="Arial" w:cs="Arial"/>
          <w:color w:val="auto"/>
          <w:sz w:val="21"/>
          <w:szCs w:val="21"/>
        </w:rPr>
        <w:sectPr>
          <w:footerReference r:id="rId6" w:type="default"/>
          <w:pgSz w:w="11906" w:h="16839"/>
          <w:pgMar w:top="1440" w:right="1800" w:bottom="1440" w:left="1800" w:header="0" w:footer="988" w:gutter="0"/>
          <w:pgNumType w:fmt="decimal"/>
          <w:cols w:space="720" w:num="1"/>
        </w:sectPr>
      </w:pPr>
    </w:p>
    <w:p w14:paraId="77396094">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892"/>
        <w:gridCol w:w="1201"/>
        <w:gridCol w:w="270"/>
        <w:gridCol w:w="555"/>
        <w:gridCol w:w="1487"/>
        <w:gridCol w:w="1371"/>
        <w:gridCol w:w="1259"/>
      </w:tblGrid>
      <w:tr w14:paraId="6AD43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0" w:hRule="atLeast"/>
        </w:trPr>
        <w:tc>
          <w:tcPr>
            <w:tcW w:w="1305" w:type="dxa"/>
            <w:vAlign w:val="top"/>
          </w:tcPr>
          <w:p w14:paraId="740EB0B5">
            <w:pPr>
              <w:spacing w:line="271" w:lineRule="auto"/>
              <w:rPr>
                <w:rFonts w:ascii="Arial"/>
                <w:color w:val="auto"/>
                <w:sz w:val="21"/>
              </w:rPr>
            </w:pPr>
          </w:p>
          <w:p w14:paraId="3A4A57A3">
            <w:pPr>
              <w:spacing w:line="272" w:lineRule="auto"/>
              <w:rPr>
                <w:rFonts w:ascii="Arial"/>
                <w:color w:val="auto"/>
                <w:sz w:val="21"/>
              </w:rPr>
            </w:pPr>
          </w:p>
          <w:p w14:paraId="4A6ABD67">
            <w:pPr>
              <w:spacing w:before="65" w:line="187" w:lineRule="auto"/>
              <w:ind w:left="602"/>
              <w:rPr>
                <w:rFonts w:ascii="宋体" w:hAnsi="宋体" w:eastAsia="宋体" w:cs="宋体"/>
                <w:color w:val="auto"/>
                <w:sz w:val="20"/>
                <w:szCs w:val="20"/>
              </w:rPr>
            </w:pPr>
            <w:r>
              <w:rPr>
                <w:rFonts w:ascii="宋体" w:hAnsi="宋体" w:eastAsia="宋体" w:cs="宋体"/>
                <w:b/>
                <w:bCs/>
                <w:color w:val="auto"/>
                <w:spacing w:val="-3"/>
                <w:sz w:val="20"/>
                <w:szCs w:val="20"/>
              </w:rPr>
              <w:t>F</w:t>
            </w:r>
          </w:p>
          <w:p w14:paraId="2A305F32">
            <w:pPr>
              <w:spacing w:before="117" w:line="228" w:lineRule="auto"/>
              <w:ind w:left="243"/>
              <w:rPr>
                <w:rFonts w:ascii="宋体" w:hAnsi="宋体" w:eastAsia="宋体" w:cs="宋体"/>
                <w:color w:val="auto"/>
                <w:sz w:val="20"/>
                <w:szCs w:val="20"/>
              </w:rPr>
            </w:pPr>
            <w:r>
              <w:rPr>
                <w:rFonts w:ascii="宋体" w:hAnsi="宋体" w:eastAsia="宋体" w:cs="宋体"/>
                <w:b/>
                <w:bCs/>
                <w:color w:val="auto"/>
                <w:spacing w:val="5"/>
                <w:sz w:val="20"/>
                <w:szCs w:val="20"/>
              </w:rPr>
              <w:t>教学方式</w:t>
            </w:r>
          </w:p>
        </w:tc>
        <w:tc>
          <w:tcPr>
            <w:tcW w:w="1461" w:type="dxa"/>
            <w:gridSpan w:val="2"/>
            <w:tcBorders>
              <w:right w:val="nil"/>
            </w:tcBorders>
            <w:vAlign w:val="top"/>
          </w:tcPr>
          <w:p w14:paraId="07FBA6B0">
            <w:pPr>
              <w:spacing w:line="304" w:lineRule="auto"/>
              <w:rPr>
                <w:rFonts w:ascii="Arial"/>
                <w:color w:val="auto"/>
                <w:sz w:val="21"/>
              </w:rPr>
            </w:pPr>
          </w:p>
          <w:p w14:paraId="1F30A1B6">
            <w:pPr>
              <w:spacing w:before="78" w:line="222" w:lineRule="auto"/>
              <w:ind w:left="220"/>
              <w:rPr>
                <w:rFonts w:ascii="宋体" w:hAnsi="宋体" w:eastAsia="宋体" w:cs="宋体"/>
                <w:color w:val="auto"/>
                <w:sz w:val="20"/>
                <w:szCs w:val="20"/>
              </w:rPr>
            </w:pPr>
            <w:r>
              <w:rPr>
                <w:rFonts w:ascii="MS UI Gothic" w:hAnsi="MS UI Gothic" w:eastAsia="MS UI Gothic" w:cs="MS UI Gothic"/>
                <w:color w:val="auto"/>
                <w:spacing w:val="3"/>
                <w:sz w:val="24"/>
                <w:szCs w:val="24"/>
              </w:rPr>
              <w:t>☑</w:t>
            </w:r>
            <w:r>
              <w:rPr>
                <w:rFonts w:ascii="宋体" w:hAnsi="宋体" w:eastAsia="宋体" w:cs="宋体"/>
                <w:color w:val="auto"/>
                <w:spacing w:val="3"/>
                <w:sz w:val="20"/>
                <w:szCs w:val="20"/>
              </w:rPr>
              <w:t>课堂讲授</w:t>
            </w:r>
          </w:p>
          <w:p w14:paraId="75895873">
            <w:pPr>
              <w:spacing w:line="348" w:lineRule="auto"/>
              <w:rPr>
                <w:rFonts w:ascii="Arial"/>
                <w:color w:val="auto"/>
                <w:sz w:val="21"/>
              </w:rPr>
            </w:pPr>
          </w:p>
          <w:p w14:paraId="07ACD719">
            <w:pPr>
              <w:spacing w:before="65" w:line="228" w:lineRule="auto"/>
              <w:ind w:left="229"/>
              <w:rPr>
                <w:rFonts w:ascii="宋体" w:hAnsi="宋体" w:eastAsia="宋体" w:cs="宋体"/>
                <w:color w:val="auto"/>
                <w:sz w:val="20"/>
                <w:szCs w:val="20"/>
              </w:rPr>
            </w:pPr>
            <w:r>
              <w:rPr>
                <w:rFonts w:ascii="MS UI Gothic" w:hAnsi="MS UI Gothic" w:eastAsia="MS UI Gothic" w:cs="MS UI Gothic"/>
                <w:color w:val="auto"/>
                <w:spacing w:val="3"/>
                <w:sz w:val="20"/>
                <w:szCs w:val="20"/>
              </w:rPr>
              <w:t>□</w:t>
            </w:r>
            <w:r>
              <w:rPr>
                <w:rFonts w:ascii="宋体" w:hAnsi="宋体" w:eastAsia="宋体" w:cs="宋体"/>
                <w:color w:val="auto"/>
                <w:spacing w:val="3"/>
                <w:sz w:val="20"/>
                <w:szCs w:val="20"/>
              </w:rPr>
              <w:t>专题学习</w:t>
            </w:r>
          </w:p>
        </w:tc>
        <w:tc>
          <w:tcPr>
            <w:tcW w:w="1471" w:type="dxa"/>
            <w:gridSpan w:val="2"/>
            <w:tcBorders>
              <w:left w:val="nil"/>
              <w:right w:val="nil"/>
            </w:tcBorders>
            <w:vAlign w:val="top"/>
          </w:tcPr>
          <w:p w14:paraId="18553D8D">
            <w:pPr>
              <w:spacing w:line="305" w:lineRule="auto"/>
              <w:rPr>
                <w:rFonts w:ascii="Arial"/>
                <w:color w:val="auto"/>
                <w:sz w:val="21"/>
              </w:rPr>
            </w:pPr>
          </w:p>
          <w:p w14:paraId="1872A945">
            <w:pPr>
              <w:spacing w:before="78" w:line="509" w:lineRule="auto"/>
              <w:ind w:left="175" w:right="236"/>
              <w:rPr>
                <w:rFonts w:ascii="宋体" w:hAnsi="宋体" w:eastAsia="宋体" w:cs="宋体"/>
                <w:color w:val="auto"/>
                <w:sz w:val="20"/>
                <w:szCs w:val="20"/>
              </w:rPr>
            </w:pPr>
            <w:r>
              <w:rPr>
                <w:rFonts w:ascii="MS UI Gothic" w:hAnsi="MS UI Gothic" w:eastAsia="MS UI Gothic" w:cs="MS UI Gothic"/>
                <w:color w:val="auto"/>
                <w:spacing w:val="3"/>
                <w:sz w:val="24"/>
                <w:szCs w:val="24"/>
              </w:rPr>
              <w:t>☑</w:t>
            </w:r>
            <w:r>
              <w:rPr>
                <w:rFonts w:ascii="宋体" w:hAnsi="宋体" w:eastAsia="宋体" w:cs="宋体"/>
                <w:color w:val="auto"/>
                <w:spacing w:val="3"/>
                <w:sz w:val="20"/>
                <w:szCs w:val="20"/>
              </w:rPr>
              <w:t xml:space="preserve">讨论座谈 </w:t>
            </w:r>
            <w:r>
              <w:rPr>
                <w:rFonts w:ascii="MS UI Gothic" w:hAnsi="MS UI Gothic" w:eastAsia="MS UI Gothic" w:cs="MS UI Gothic"/>
                <w:color w:val="auto"/>
                <w:spacing w:val="3"/>
                <w:sz w:val="24"/>
                <w:szCs w:val="24"/>
              </w:rPr>
              <w:t>☑</w:t>
            </w:r>
            <w:r>
              <w:rPr>
                <w:rFonts w:ascii="宋体" w:hAnsi="宋体" w:eastAsia="宋体" w:cs="宋体"/>
                <w:color w:val="auto"/>
                <w:spacing w:val="3"/>
                <w:sz w:val="20"/>
                <w:szCs w:val="20"/>
              </w:rPr>
              <w:t>实作学习</w:t>
            </w:r>
          </w:p>
        </w:tc>
        <w:tc>
          <w:tcPr>
            <w:tcW w:w="2042" w:type="dxa"/>
            <w:gridSpan w:val="2"/>
            <w:tcBorders>
              <w:left w:val="nil"/>
              <w:right w:val="nil"/>
            </w:tcBorders>
            <w:vAlign w:val="top"/>
          </w:tcPr>
          <w:p w14:paraId="540205AC">
            <w:pPr>
              <w:spacing w:line="305" w:lineRule="auto"/>
              <w:rPr>
                <w:rFonts w:ascii="Arial"/>
                <w:color w:val="auto"/>
                <w:sz w:val="21"/>
              </w:rPr>
            </w:pPr>
          </w:p>
          <w:p w14:paraId="32487B20">
            <w:pPr>
              <w:spacing w:before="78" w:line="223" w:lineRule="auto"/>
              <w:ind w:left="236"/>
              <w:rPr>
                <w:rFonts w:ascii="宋体" w:hAnsi="宋体" w:eastAsia="宋体" w:cs="宋体"/>
                <w:color w:val="auto"/>
                <w:sz w:val="20"/>
                <w:szCs w:val="20"/>
              </w:rPr>
            </w:pPr>
            <w:r>
              <w:rPr>
                <w:rFonts w:ascii="MS UI Gothic" w:hAnsi="MS UI Gothic" w:eastAsia="MS UI Gothic" w:cs="MS UI Gothic"/>
                <w:color w:val="auto"/>
                <w:spacing w:val="5"/>
                <w:sz w:val="24"/>
                <w:szCs w:val="24"/>
              </w:rPr>
              <w:t>☑</w:t>
            </w:r>
            <w:r>
              <w:rPr>
                <w:rFonts w:ascii="宋体" w:hAnsi="宋体" w:eastAsia="宋体" w:cs="宋体"/>
                <w:color w:val="auto"/>
                <w:spacing w:val="5"/>
                <w:sz w:val="20"/>
                <w:szCs w:val="20"/>
              </w:rPr>
              <w:t>问题导向学习</w:t>
            </w:r>
          </w:p>
          <w:p w14:paraId="17628012">
            <w:pPr>
              <w:spacing w:line="346" w:lineRule="auto"/>
              <w:rPr>
                <w:rFonts w:ascii="Arial"/>
                <w:color w:val="auto"/>
                <w:sz w:val="21"/>
              </w:rPr>
            </w:pPr>
          </w:p>
          <w:p w14:paraId="77B8D8A1">
            <w:pPr>
              <w:spacing w:before="65" w:line="227" w:lineRule="auto"/>
              <w:ind w:left="245"/>
              <w:rPr>
                <w:rFonts w:ascii="宋体" w:hAnsi="宋体" w:eastAsia="宋体" w:cs="宋体"/>
                <w:color w:val="auto"/>
                <w:sz w:val="20"/>
                <w:szCs w:val="20"/>
              </w:rPr>
            </w:pPr>
            <w:r>
              <w:rPr>
                <w:rFonts w:ascii="MS UI Gothic" w:hAnsi="MS UI Gothic" w:eastAsia="MS UI Gothic" w:cs="MS UI Gothic"/>
                <w:color w:val="auto"/>
                <w:spacing w:val="4"/>
                <w:sz w:val="20"/>
                <w:szCs w:val="20"/>
              </w:rPr>
              <w:t>□</w:t>
            </w:r>
            <w:r>
              <w:rPr>
                <w:rFonts w:ascii="宋体" w:hAnsi="宋体" w:eastAsia="宋体" w:cs="宋体"/>
                <w:color w:val="auto"/>
                <w:spacing w:val="4"/>
                <w:sz w:val="20"/>
                <w:szCs w:val="20"/>
              </w:rPr>
              <w:t>探究式学习</w:t>
            </w:r>
          </w:p>
        </w:tc>
        <w:tc>
          <w:tcPr>
            <w:tcW w:w="2630" w:type="dxa"/>
            <w:gridSpan w:val="2"/>
            <w:tcBorders>
              <w:left w:val="nil"/>
            </w:tcBorders>
            <w:vAlign w:val="top"/>
          </w:tcPr>
          <w:p w14:paraId="2218C741">
            <w:pPr>
              <w:spacing w:line="305" w:lineRule="auto"/>
              <w:rPr>
                <w:rFonts w:ascii="Arial"/>
                <w:color w:val="auto"/>
                <w:sz w:val="21"/>
              </w:rPr>
            </w:pPr>
          </w:p>
          <w:p w14:paraId="791A0170">
            <w:pPr>
              <w:spacing w:before="78" w:line="222" w:lineRule="auto"/>
              <w:ind w:left="87"/>
              <w:rPr>
                <w:rFonts w:ascii="宋体" w:hAnsi="宋体" w:eastAsia="宋体" w:cs="宋体"/>
                <w:color w:val="auto"/>
                <w:sz w:val="20"/>
                <w:szCs w:val="20"/>
              </w:rPr>
            </w:pPr>
            <w:r>
              <w:rPr>
                <w:rFonts w:ascii="MS UI Gothic" w:hAnsi="MS UI Gothic" w:eastAsia="MS UI Gothic" w:cs="MS UI Gothic"/>
                <w:color w:val="auto"/>
                <w:spacing w:val="5"/>
                <w:sz w:val="24"/>
                <w:szCs w:val="24"/>
              </w:rPr>
              <w:t>☑</w:t>
            </w:r>
            <w:r>
              <w:rPr>
                <w:rFonts w:ascii="宋体" w:hAnsi="宋体" w:eastAsia="宋体" w:cs="宋体"/>
                <w:color w:val="auto"/>
                <w:spacing w:val="5"/>
                <w:sz w:val="20"/>
                <w:szCs w:val="20"/>
              </w:rPr>
              <w:t>分组合作学习</w:t>
            </w:r>
          </w:p>
          <w:p w14:paraId="5FB9E4D3">
            <w:pPr>
              <w:spacing w:line="308" w:lineRule="auto"/>
              <w:rPr>
                <w:rFonts w:ascii="Arial"/>
                <w:color w:val="auto"/>
                <w:sz w:val="21"/>
              </w:rPr>
            </w:pPr>
          </w:p>
          <w:p w14:paraId="283B7BDB">
            <w:pPr>
              <w:spacing w:before="78" w:line="222" w:lineRule="auto"/>
              <w:ind w:left="87"/>
              <w:rPr>
                <w:rFonts w:ascii="宋体" w:hAnsi="宋体" w:eastAsia="宋体" w:cs="宋体"/>
                <w:color w:val="auto"/>
                <w:sz w:val="20"/>
                <w:szCs w:val="20"/>
              </w:rPr>
            </w:pPr>
            <w:r>
              <w:rPr>
                <w:rFonts w:ascii="MS UI Gothic" w:hAnsi="MS UI Gothic" w:eastAsia="MS UI Gothic" w:cs="MS UI Gothic"/>
                <w:color w:val="auto"/>
                <w:spacing w:val="7"/>
                <w:sz w:val="24"/>
                <w:szCs w:val="24"/>
              </w:rPr>
              <w:t>☑</w:t>
            </w:r>
            <w:r>
              <w:rPr>
                <w:rFonts w:ascii="宋体" w:hAnsi="宋体" w:eastAsia="宋体" w:cs="宋体"/>
                <w:color w:val="auto"/>
                <w:spacing w:val="7"/>
                <w:sz w:val="20"/>
                <w:szCs w:val="20"/>
              </w:rPr>
              <w:t>线上线下混合式学习</w:t>
            </w:r>
          </w:p>
        </w:tc>
      </w:tr>
      <w:tr w14:paraId="3FDA8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7" w:hRule="atLeast"/>
        </w:trPr>
        <w:tc>
          <w:tcPr>
            <w:tcW w:w="1305" w:type="dxa"/>
            <w:vMerge w:val="restart"/>
            <w:tcBorders>
              <w:bottom w:val="nil"/>
            </w:tcBorders>
            <w:vAlign w:val="top"/>
          </w:tcPr>
          <w:p w14:paraId="0C56DA3E">
            <w:pPr>
              <w:spacing w:line="255" w:lineRule="auto"/>
              <w:rPr>
                <w:rFonts w:ascii="Arial"/>
                <w:color w:val="auto"/>
                <w:sz w:val="21"/>
              </w:rPr>
            </w:pPr>
          </w:p>
          <w:p w14:paraId="03F1C831">
            <w:pPr>
              <w:spacing w:line="255" w:lineRule="auto"/>
              <w:rPr>
                <w:rFonts w:ascii="Arial"/>
                <w:color w:val="auto"/>
                <w:sz w:val="21"/>
              </w:rPr>
            </w:pPr>
          </w:p>
          <w:p w14:paraId="2535882D">
            <w:pPr>
              <w:spacing w:line="255" w:lineRule="auto"/>
              <w:rPr>
                <w:rFonts w:ascii="Arial"/>
                <w:color w:val="auto"/>
                <w:sz w:val="21"/>
              </w:rPr>
            </w:pPr>
          </w:p>
          <w:p w14:paraId="233C2ECE">
            <w:pPr>
              <w:spacing w:line="255" w:lineRule="auto"/>
              <w:rPr>
                <w:rFonts w:ascii="Arial"/>
                <w:color w:val="auto"/>
                <w:sz w:val="21"/>
              </w:rPr>
            </w:pPr>
          </w:p>
          <w:p w14:paraId="6715B11A">
            <w:pPr>
              <w:spacing w:line="255" w:lineRule="auto"/>
              <w:rPr>
                <w:rFonts w:ascii="Arial"/>
                <w:color w:val="auto"/>
                <w:sz w:val="21"/>
              </w:rPr>
            </w:pPr>
          </w:p>
          <w:p w14:paraId="16A95B1A">
            <w:pPr>
              <w:spacing w:line="255" w:lineRule="auto"/>
              <w:rPr>
                <w:rFonts w:ascii="Arial"/>
                <w:color w:val="auto"/>
                <w:sz w:val="21"/>
              </w:rPr>
            </w:pPr>
          </w:p>
          <w:p w14:paraId="71F9439A">
            <w:pPr>
              <w:spacing w:line="255" w:lineRule="auto"/>
              <w:rPr>
                <w:rFonts w:ascii="Arial"/>
                <w:color w:val="auto"/>
                <w:sz w:val="21"/>
              </w:rPr>
            </w:pPr>
          </w:p>
          <w:p w14:paraId="6791C62A">
            <w:pPr>
              <w:spacing w:line="255" w:lineRule="auto"/>
              <w:rPr>
                <w:rFonts w:ascii="Arial"/>
                <w:color w:val="auto"/>
                <w:sz w:val="21"/>
              </w:rPr>
            </w:pPr>
          </w:p>
          <w:p w14:paraId="501369B8">
            <w:pPr>
              <w:spacing w:line="255" w:lineRule="auto"/>
              <w:rPr>
                <w:rFonts w:ascii="Arial"/>
                <w:color w:val="auto"/>
                <w:sz w:val="21"/>
              </w:rPr>
            </w:pPr>
          </w:p>
          <w:p w14:paraId="536B79CB">
            <w:pPr>
              <w:spacing w:line="255" w:lineRule="auto"/>
              <w:rPr>
                <w:rFonts w:ascii="Arial"/>
                <w:color w:val="auto"/>
                <w:sz w:val="21"/>
              </w:rPr>
            </w:pPr>
          </w:p>
          <w:p w14:paraId="017FBB83">
            <w:pPr>
              <w:spacing w:line="256" w:lineRule="auto"/>
              <w:rPr>
                <w:rFonts w:ascii="Arial"/>
                <w:color w:val="auto"/>
                <w:sz w:val="21"/>
              </w:rPr>
            </w:pPr>
          </w:p>
          <w:p w14:paraId="2F2CCAC1">
            <w:pPr>
              <w:spacing w:line="256" w:lineRule="auto"/>
              <w:rPr>
                <w:rFonts w:ascii="Arial"/>
                <w:color w:val="auto"/>
                <w:sz w:val="21"/>
              </w:rPr>
            </w:pPr>
          </w:p>
          <w:p w14:paraId="58FEAB77">
            <w:pPr>
              <w:spacing w:line="256" w:lineRule="auto"/>
              <w:rPr>
                <w:rFonts w:ascii="Arial"/>
                <w:color w:val="auto"/>
                <w:sz w:val="21"/>
              </w:rPr>
            </w:pPr>
          </w:p>
          <w:p w14:paraId="2C7B38D8">
            <w:pPr>
              <w:spacing w:before="65" w:line="189" w:lineRule="auto"/>
              <w:ind w:left="603"/>
              <w:rPr>
                <w:rFonts w:ascii="宋体" w:hAnsi="宋体" w:eastAsia="宋体" w:cs="宋体"/>
                <w:color w:val="auto"/>
                <w:sz w:val="20"/>
                <w:szCs w:val="20"/>
              </w:rPr>
            </w:pPr>
            <w:r>
              <w:rPr>
                <w:rFonts w:ascii="宋体" w:hAnsi="宋体" w:eastAsia="宋体" w:cs="宋体"/>
                <w:b/>
                <w:bCs/>
                <w:color w:val="auto"/>
                <w:spacing w:val="-3"/>
                <w:sz w:val="20"/>
                <w:szCs w:val="20"/>
              </w:rPr>
              <w:t>G</w:t>
            </w:r>
          </w:p>
          <w:p w14:paraId="7CB756E8">
            <w:pPr>
              <w:spacing w:before="244" w:line="228" w:lineRule="auto"/>
              <w:ind w:left="226"/>
              <w:rPr>
                <w:rFonts w:ascii="宋体" w:hAnsi="宋体" w:eastAsia="宋体" w:cs="宋体"/>
                <w:color w:val="auto"/>
                <w:sz w:val="20"/>
                <w:szCs w:val="20"/>
              </w:rPr>
            </w:pPr>
            <w:r>
              <w:rPr>
                <w:rFonts w:ascii="宋体" w:hAnsi="宋体" w:eastAsia="宋体" w:cs="宋体"/>
                <w:b/>
                <w:bCs/>
                <w:color w:val="auto"/>
                <w:spacing w:val="5"/>
                <w:sz w:val="20"/>
                <w:szCs w:val="20"/>
              </w:rPr>
              <w:t>教学安排</w:t>
            </w:r>
          </w:p>
        </w:tc>
        <w:tc>
          <w:tcPr>
            <w:tcW w:w="569" w:type="dxa"/>
            <w:vMerge w:val="restart"/>
            <w:tcBorders>
              <w:bottom w:val="nil"/>
            </w:tcBorders>
            <w:vAlign w:val="top"/>
          </w:tcPr>
          <w:p w14:paraId="590723AF">
            <w:pPr>
              <w:spacing w:line="249" w:lineRule="auto"/>
              <w:rPr>
                <w:rFonts w:ascii="Arial"/>
                <w:color w:val="auto"/>
                <w:sz w:val="21"/>
              </w:rPr>
            </w:pPr>
          </w:p>
          <w:p w14:paraId="1728FA8A">
            <w:pPr>
              <w:spacing w:line="249" w:lineRule="auto"/>
              <w:rPr>
                <w:rFonts w:ascii="Arial"/>
                <w:color w:val="auto"/>
                <w:sz w:val="21"/>
              </w:rPr>
            </w:pPr>
          </w:p>
          <w:p w14:paraId="42268906">
            <w:pPr>
              <w:spacing w:line="250" w:lineRule="auto"/>
              <w:rPr>
                <w:rFonts w:ascii="Arial"/>
                <w:color w:val="auto"/>
                <w:sz w:val="21"/>
              </w:rPr>
            </w:pPr>
          </w:p>
          <w:p w14:paraId="4B5C6135">
            <w:pPr>
              <w:spacing w:before="65" w:line="273" w:lineRule="auto"/>
              <w:ind w:left="83" w:right="76" w:hanging="6"/>
              <w:rPr>
                <w:rFonts w:ascii="宋体" w:hAnsi="宋体" w:eastAsia="宋体" w:cs="宋体"/>
                <w:color w:val="auto"/>
                <w:sz w:val="20"/>
                <w:szCs w:val="20"/>
              </w:rPr>
            </w:pPr>
            <w:r>
              <w:rPr>
                <w:rFonts w:ascii="宋体" w:hAnsi="宋体" w:eastAsia="宋体" w:cs="宋体"/>
                <w:color w:val="auto"/>
                <w:spacing w:val="5"/>
                <w:sz w:val="20"/>
                <w:szCs w:val="20"/>
              </w:rPr>
              <w:t>授课</w:t>
            </w:r>
            <w:r>
              <w:rPr>
                <w:rFonts w:ascii="宋体" w:hAnsi="宋体" w:eastAsia="宋体" w:cs="宋体"/>
                <w:color w:val="auto"/>
                <w:sz w:val="20"/>
                <w:szCs w:val="20"/>
              </w:rPr>
              <w:t xml:space="preserve"> </w:t>
            </w:r>
            <w:r>
              <w:rPr>
                <w:rFonts w:ascii="宋体" w:hAnsi="宋体" w:eastAsia="宋体" w:cs="宋体"/>
                <w:color w:val="auto"/>
                <w:spacing w:val="2"/>
                <w:sz w:val="20"/>
                <w:szCs w:val="20"/>
              </w:rPr>
              <w:t>次别</w:t>
            </w:r>
          </w:p>
        </w:tc>
        <w:tc>
          <w:tcPr>
            <w:tcW w:w="2093" w:type="dxa"/>
            <w:gridSpan w:val="2"/>
            <w:vMerge w:val="restart"/>
            <w:tcBorders>
              <w:bottom w:val="nil"/>
            </w:tcBorders>
            <w:vAlign w:val="top"/>
          </w:tcPr>
          <w:p w14:paraId="4A7D2EB8">
            <w:pPr>
              <w:spacing w:line="300" w:lineRule="auto"/>
              <w:rPr>
                <w:rFonts w:ascii="Arial"/>
                <w:color w:val="auto"/>
                <w:sz w:val="21"/>
              </w:rPr>
            </w:pPr>
          </w:p>
          <w:p w14:paraId="065B752E">
            <w:pPr>
              <w:spacing w:line="301" w:lineRule="auto"/>
              <w:rPr>
                <w:rFonts w:ascii="Arial"/>
                <w:color w:val="auto"/>
                <w:sz w:val="21"/>
              </w:rPr>
            </w:pPr>
          </w:p>
          <w:p w14:paraId="22CF6995">
            <w:pPr>
              <w:spacing w:line="301" w:lineRule="auto"/>
              <w:rPr>
                <w:rFonts w:ascii="Arial"/>
                <w:color w:val="auto"/>
                <w:sz w:val="21"/>
              </w:rPr>
            </w:pPr>
          </w:p>
          <w:p w14:paraId="30715201">
            <w:pPr>
              <w:spacing w:before="65" w:line="228" w:lineRule="auto"/>
              <w:ind w:left="632"/>
              <w:rPr>
                <w:rFonts w:ascii="宋体" w:hAnsi="宋体" w:eastAsia="宋体" w:cs="宋体"/>
                <w:color w:val="auto"/>
                <w:sz w:val="20"/>
                <w:szCs w:val="20"/>
              </w:rPr>
            </w:pPr>
            <w:r>
              <w:rPr>
                <w:rFonts w:ascii="宋体" w:hAnsi="宋体" w:eastAsia="宋体" w:cs="宋体"/>
                <w:color w:val="auto"/>
                <w:spacing w:val="6"/>
                <w:sz w:val="20"/>
                <w:szCs w:val="20"/>
              </w:rPr>
              <w:t>教学内容</w:t>
            </w:r>
          </w:p>
        </w:tc>
        <w:tc>
          <w:tcPr>
            <w:tcW w:w="825" w:type="dxa"/>
            <w:gridSpan w:val="2"/>
            <w:vMerge w:val="restart"/>
            <w:tcBorders>
              <w:bottom w:val="nil"/>
            </w:tcBorders>
            <w:vAlign w:val="top"/>
          </w:tcPr>
          <w:p w14:paraId="7D5BA1BC">
            <w:pPr>
              <w:spacing w:line="296" w:lineRule="auto"/>
              <w:rPr>
                <w:rFonts w:ascii="Arial"/>
                <w:color w:val="auto"/>
                <w:sz w:val="21"/>
              </w:rPr>
            </w:pPr>
          </w:p>
          <w:p w14:paraId="1E747BA3">
            <w:pPr>
              <w:spacing w:line="296" w:lineRule="auto"/>
              <w:rPr>
                <w:rFonts w:ascii="Arial"/>
                <w:color w:val="auto"/>
                <w:sz w:val="21"/>
              </w:rPr>
            </w:pPr>
          </w:p>
          <w:p w14:paraId="531EB408">
            <w:pPr>
              <w:spacing w:before="65" w:line="274" w:lineRule="auto"/>
              <w:ind w:left="311" w:right="97" w:hanging="209"/>
              <w:rPr>
                <w:rFonts w:ascii="宋体" w:hAnsi="宋体" w:eastAsia="宋体" w:cs="宋体"/>
                <w:color w:val="auto"/>
                <w:sz w:val="20"/>
                <w:szCs w:val="20"/>
              </w:rPr>
            </w:pPr>
            <w:r>
              <w:rPr>
                <w:rFonts w:ascii="宋体" w:hAnsi="宋体" w:eastAsia="宋体" w:cs="宋体"/>
                <w:color w:val="auto"/>
                <w:spacing w:val="6"/>
                <w:sz w:val="20"/>
                <w:szCs w:val="20"/>
              </w:rPr>
              <w:t>支撑课</w:t>
            </w:r>
            <w:r>
              <w:rPr>
                <w:rFonts w:ascii="宋体" w:hAnsi="宋体" w:eastAsia="宋体" w:cs="宋体"/>
                <w:color w:val="auto"/>
                <w:sz w:val="20"/>
                <w:szCs w:val="20"/>
              </w:rPr>
              <w:t xml:space="preserve"> </w:t>
            </w:r>
            <w:r>
              <w:rPr>
                <w:rFonts w:ascii="宋体" w:hAnsi="宋体" w:eastAsia="宋体" w:cs="宋体"/>
                <w:color w:val="auto"/>
                <w:spacing w:val="1"/>
                <w:sz w:val="20"/>
                <w:szCs w:val="20"/>
              </w:rPr>
              <w:t>程</w:t>
            </w:r>
          </w:p>
          <w:p w14:paraId="73F916A6">
            <w:pPr>
              <w:spacing w:before="31" w:line="228" w:lineRule="auto"/>
              <w:ind w:left="247"/>
              <w:rPr>
                <w:rFonts w:ascii="宋体" w:hAnsi="宋体" w:eastAsia="宋体" w:cs="宋体"/>
                <w:color w:val="auto"/>
                <w:sz w:val="20"/>
                <w:szCs w:val="20"/>
              </w:rPr>
            </w:pPr>
            <w:r>
              <w:rPr>
                <w:rFonts w:ascii="宋体" w:hAnsi="宋体" w:eastAsia="宋体" w:cs="宋体"/>
                <w:color w:val="auto"/>
                <w:spacing w:val="-16"/>
                <w:sz w:val="20"/>
                <w:szCs w:val="20"/>
              </w:rPr>
              <w:t>目标</w:t>
            </w:r>
          </w:p>
        </w:tc>
        <w:tc>
          <w:tcPr>
            <w:tcW w:w="2858" w:type="dxa"/>
            <w:gridSpan w:val="2"/>
            <w:vAlign w:val="top"/>
          </w:tcPr>
          <w:p w14:paraId="5ED9D8BA">
            <w:pPr>
              <w:spacing w:line="294" w:lineRule="auto"/>
              <w:rPr>
                <w:rFonts w:ascii="Arial"/>
                <w:color w:val="auto"/>
                <w:sz w:val="21"/>
              </w:rPr>
            </w:pPr>
          </w:p>
          <w:p w14:paraId="6C612FC0">
            <w:pPr>
              <w:spacing w:line="294" w:lineRule="auto"/>
              <w:rPr>
                <w:rFonts w:ascii="Arial"/>
                <w:color w:val="auto"/>
                <w:sz w:val="21"/>
              </w:rPr>
            </w:pPr>
          </w:p>
          <w:p w14:paraId="538F1AE0">
            <w:pPr>
              <w:spacing w:before="65" w:line="228" w:lineRule="auto"/>
              <w:ind w:left="804"/>
              <w:rPr>
                <w:rFonts w:ascii="宋体" w:hAnsi="宋体" w:eastAsia="宋体" w:cs="宋体"/>
                <w:color w:val="auto"/>
                <w:sz w:val="20"/>
                <w:szCs w:val="20"/>
              </w:rPr>
            </w:pPr>
            <w:r>
              <w:rPr>
                <w:rFonts w:ascii="宋体" w:hAnsi="宋体" w:eastAsia="宋体" w:cs="宋体"/>
                <w:color w:val="auto"/>
                <w:spacing w:val="8"/>
                <w:sz w:val="20"/>
                <w:szCs w:val="20"/>
              </w:rPr>
              <w:t>课程思政融入</w:t>
            </w:r>
          </w:p>
          <w:p w14:paraId="64A0CA9B">
            <w:pPr>
              <w:spacing w:before="64" w:line="228" w:lineRule="auto"/>
              <w:ind w:left="21"/>
              <w:rPr>
                <w:rFonts w:ascii="宋体" w:hAnsi="宋体" w:eastAsia="宋体" w:cs="宋体"/>
                <w:color w:val="auto"/>
                <w:sz w:val="20"/>
                <w:szCs w:val="20"/>
              </w:rPr>
            </w:pPr>
            <w:r>
              <w:rPr>
                <w:rFonts w:ascii="宋体" w:hAnsi="宋体" w:eastAsia="宋体" w:cs="宋体"/>
                <w:b/>
                <w:bCs/>
                <w:color w:val="auto"/>
                <w:spacing w:val="6"/>
                <w:sz w:val="20"/>
                <w:szCs w:val="20"/>
              </w:rPr>
              <w:t>（根据实际情况至少填写3次）</w:t>
            </w:r>
          </w:p>
        </w:tc>
        <w:tc>
          <w:tcPr>
            <w:tcW w:w="1259" w:type="dxa"/>
            <w:vMerge w:val="restart"/>
            <w:tcBorders>
              <w:bottom w:val="nil"/>
            </w:tcBorders>
            <w:vAlign w:val="top"/>
          </w:tcPr>
          <w:p w14:paraId="18C03583">
            <w:pPr>
              <w:spacing w:line="249" w:lineRule="auto"/>
              <w:rPr>
                <w:rFonts w:ascii="Arial"/>
                <w:color w:val="auto"/>
                <w:sz w:val="21"/>
              </w:rPr>
            </w:pPr>
          </w:p>
          <w:p w14:paraId="352F1B09">
            <w:pPr>
              <w:spacing w:line="249" w:lineRule="auto"/>
              <w:rPr>
                <w:rFonts w:ascii="Arial"/>
                <w:color w:val="auto"/>
                <w:sz w:val="21"/>
              </w:rPr>
            </w:pPr>
          </w:p>
          <w:p w14:paraId="7E6AD2E5">
            <w:pPr>
              <w:spacing w:line="249" w:lineRule="auto"/>
              <w:rPr>
                <w:rFonts w:ascii="Arial"/>
                <w:color w:val="auto"/>
                <w:sz w:val="21"/>
              </w:rPr>
            </w:pPr>
          </w:p>
          <w:p w14:paraId="3546B653">
            <w:pPr>
              <w:spacing w:before="65" w:line="274" w:lineRule="auto"/>
              <w:ind w:left="322" w:right="208" w:hanging="104"/>
              <w:rPr>
                <w:rFonts w:ascii="宋体" w:hAnsi="宋体" w:eastAsia="宋体" w:cs="宋体"/>
                <w:color w:val="auto"/>
                <w:sz w:val="20"/>
                <w:szCs w:val="20"/>
              </w:rPr>
            </w:pPr>
            <w:r>
              <w:rPr>
                <w:rFonts w:ascii="宋体" w:hAnsi="宋体" w:eastAsia="宋体" w:cs="宋体"/>
                <w:color w:val="auto"/>
                <w:spacing w:val="6"/>
                <w:sz w:val="20"/>
                <w:szCs w:val="20"/>
              </w:rPr>
              <w:t>教学方式</w:t>
            </w:r>
            <w:r>
              <w:rPr>
                <w:rFonts w:ascii="宋体" w:hAnsi="宋体" w:eastAsia="宋体" w:cs="宋体"/>
                <w:color w:val="auto"/>
                <w:spacing w:val="2"/>
                <w:sz w:val="20"/>
                <w:szCs w:val="20"/>
              </w:rPr>
              <w:t xml:space="preserve"> </w:t>
            </w:r>
            <w:r>
              <w:rPr>
                <w:rFonts w:ascii="宋体" w:hAnsi="宋体" w:eastAsia="宋体" w:cs="宋体"/>
                <w:color w:val="auto"/>
                <w:spacing w:val="5"/>
                <w:sz w:val="20"/>
                <w:szCs w:val="20"/>
              </w:rPr>
              <w:t>与手段</w:t>
            </w:r>
          </w:p>
        </w:tc>
      </w:tr>
      <w:tr w14:paraId="67A9E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05" w:type="dxa"/>
            <w:vMerge w:val="continue"/>
            <w:tcBorders>
              <w:top w:val="nil"/>
              <w:bottom w:val="nil"/>
            </w:tcBorders>
            <w:vAlign w:val="top"/>
          </w:tcPr>
          <w:p w14:paraId="2656B958">
            <w:pPr>
              <w:rPr>
                <w:rFonts w:ascii="Arial"/>
                <w:color w:val="auto"/>
                <w:sz w:val="21"/>
              </w:rPr>
            </w:pPr>
          </w:p>
        </w:tc>
        <w:tc>
          <w:tcPr>
            <w:tcW w:w="569" w:type="dxa"/>
            <w:vMerge w:val="continue"/>
            <w:tcBorders>
              <w:top w:val="nil"/>
            </w:tcBorders>
            <w:vAlign w:val="top"/>
          </w:tcPr>
          <w:p w14:paraId="02FC3A44">
            <w:pPr>
              <w:rPr>
                <w:rFonts w:ascii="Arial"/>
                <w:color w:val="auto"/>
                <w:sz w:val="21"/>
              </w:rPr>
            </w:pPr>
          </w:p>
        </w:tc>
        <w:tc>
          <w:tcPr>
            <w:tcW w:w="2093" w:type="dxa"/>
            <w:gridSpan w:val="2"/>
            <w:vMerge w:val="continue"/>
            <w:tcBorders>
              <w:top w:val="nil"/>
            </w:tcBorders>
            <w:vAlign w:val="top"/>
          </w:tcPr>
          <w:p w14:paraId="3C1A1A9A">
            <w:pPr>
              <w:rPr>
                <w:rFonts w:ascii="Arial"/>
                <w:color w:val="auto"/>
                <w:sz w:val="21"/>
              </w:rPr>
            </w:pPr>
          </w:p>
        </w:tc>
        <w:tc>
          <w:tcPr>
            <w:tcW w:w="825" w:type="dxa"/>
            <w:gridSpan w:val="2"/>
            <w:vMerge w:val="continue"/>
            <w:tcBorders>
              <w:top w:val="nil"/>
            </w:tcBorders>
            <w:vAlign w:val="top"/>
          </w:tcPr>
          <w:p w14:paraId="14E96BEF">
            <w:pPr>
              <w:rPr>
                <w:rFonts w:ascii="Arial"/>
                <w:color w:val="auto"/>
                <w:sz w:val="21"/>
              </w:rPr>
            </w:pPr>
          </w:p>
        </w:tc>
        <w:tc>
          <w:tcPr>
            <w:tcW w:w="1487" w:type="dxa"/>
            <w:vAlign w:val="top"/>
          </w:tcPr>
          <w:p w14:paraId="1881AE98">
            <w:pPr>
              <w:spacing w:before="53" w:line="228" w:lineRule="auto"/>
              <w:ind w:left="337"/>
              <w:rPr>
                <w:rFonts w:ascii="宋体" w:hAnsi="宋体" w:eastAsia="宋体" w:cs="宋体"/>
                <w:color w:val="auto"/>
                <w:sz w:val="20"/>
                <w:szCs w:val="20"/>
              </w:rPr>
            </w:pPr>
            <w:r>
              <w:rPr>
                <w:rFonts w:ascii="宋体" w:hAnsi="宋体" w:eastAsia="宋体" w:cs="宋体"/>
                <w:color w:val="auto"/>
                <w:spacing w:val="5"/>
                <w:sz w:val="20"/>
                <w:szCs w:val="20"/>
              </w:rPr>
              <w:t>思政元素</w:t>
            </w:r>
          </w:p>
        </w:tc>
        <w:tc>
          <w:tcPr>
            <w:tcW w:w="1371" w:type="dxa"/>
            <w:vAlign w:val="top"/>
          </w:tcPr>
          <w:p w14:paraId="6F9D2D3B">
            <w:pPr>
              <w:spacing w:before="53" w:line="228" w:lineRule="auto"/>
              <w:ind w:left="281"/>
              <w:rPr>
                <w:rFonts w:ascii="宋体" w:hAnsi="宋体" w:eastAsia="宋体" w:cs="宋体"/>
                <w:color w:val="auto"/>
                <w:sz w:val="20"/>
                <w:szCs w:val="20"/>
              </w:rPr>
            </w:pPr>
            <w:r>
              <w:rPr>
                <w:rFonts w:ascii="宋体" w:hAnsi="宋体" w:eastAsia="宋体" w:cs="宋体"/>
                <w:color w:val="auto"/>
                <w:spacing w:val="5"/>
                <w:sz w:val="20"/>
                <w:szCs w:val="20"/>
              </w:rPr>
              <w:t>思政目标</w:t>
            </w:r>
          </w:p>
        </w:tc>
        <w:tc>
          <w:tcPr>
            <w:tcW w:w="1259" w:type="dxa"/>
            <w:vMerge w:val="continue"/>
            <w:tcBorders>
              <w:top w:val="nil"/>
            </w:tcBorders>
            <w:vAlign w:val="top"/>
          </w:tcPr>
          <w:p w14:paraId="17C058DD">
            <w:pPr>
              <w:rPr>
                <w:rFonts w:ascii="Arial"/>
                <w:color w:val="auto"/>
                <w:sz w:val="21"/>
              </w:rPr>
            </w:pPr>
          </w:p>
        </w:tc>
      </w:tr>
      <w:tr w14:paraId="3AFDD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1305" w:type="dxa"/>
            <w:vMerge w:val="continue"/>
            <w:tcBorders>
              <w:top w:val="nil"/>
              <w:bottom w:val="nil"/>
            </w:tcBorders>
            <w:vAlign w:val="top"/>
          </w:tcPr>
          <w:p w14:paraId="28489A6F">
            <w:pPr>
              <w:rPr>
                <w:rFonts w:ascii="Arial"/>
                <w:color w:val="auto"/>
                <w:sz w:val="21"/>
              </w:rPr>
            </w:pPr>
          </w:p>
        </w:tc>
        <w:tc>
          <w:tcPr>
            <w:tcW w:w="569" w:type="dxa"/>
            <w:vAlign w:val="top"/>
          </w:tcPr>
          <w:p w14:paraId="54C94FDB">
            <w:pPr>
              <w:spacing w:before="191" w:line="184" w:lineRule="auto"/>
              <w:ind w:left="20"/>
              <w:rPr>
                <w:rFonts w:ascii="宋体" w:hAnsi="宋体" w:eastAsia="宋体" w:cs="宋体"/>
                <w:color w:val="auto"/>
                <w:sz w:val="18"/>
                <w:szCs w:val="18"/>
              </w:rPr>
            </w:pPr>
            <w:r>
              <w:rPr>
                <w:rFonts w:ascii="宋体" w:hAnsi="宋体" w:eastAsia="宋体" w:cs="宋体"/>
                <w:color w:val="auto"/>
                <w:sz w:val="18"/>
                <w:szCs w:val="18"/>
              </w:rPr>
              <w:t>1</w:t>
            </w:r>
          </w:p>
        </w:tc>
        <w:tc>
          <w:tcPr>
            <w:tcW w:w="2093" w:type="dxa"/>
            <w:gridSpan w:val="2"/>
            <w:vAlign w:val="top"/>
          </w:tcPr>
          <w:p w14:paraId="5D703F13">
            <w:pPr>
              <w:spacing w:line="288" w:lineRule="auto"/>
              <w:rPr>
                <w:rFonts w:ascii="Arial"/>
                <w:color w:val="auto"/>
                <w:sz w:val="21"/>
              </w:rPr>
            </w:pPr>
          </w:p>
          <w:p w14:paraId="643FE419">
            <w:pPr>
              <w:spacing w:before="59" w:line="219" w:lineRule="auto"/>
              <w:ind w:left="7"/>
              <w:rPr>
                <w:rFonts w:ascii="宋体" w:hAnsi="宋体" w:eastAsia="宋体" w:cs="宋体"/>
                <w:color w:val="auto"/>
                <w:sz w:val="18"/>
                <w:szCs w:val="18"/>
              </w:rPr>
            </w:pPr>
            <w:r>
              <w:rPr>
                <w:rFonts w:ascii="宋体" w:hAnsi="宋体" w:eastAsia="宋体" w:cs="宋体"/>
                <w:color w:val="auto"/>
                <w:spacing w:val="-3"/>
                <w:sz w:val="18"/>
                <w:szCs w:val="18"/>
              </w:rPr>
              <w:t>第一章</w:t>
            </w:r>
            <w:r>
              <w:rPr>
                <w:rFonts w:ascii="宋体" w:hAnsi="宋体" w:eastAsia="宋体" w:cs="宋体"/>
                <w:color w:val="auto"/>
                <w:spacing w:val="6"/>
                <w:sz w:val="18"/>
                <w:szCs w:val="18"/>
              </w:rPr>
              <w:t xml:space="preserve">  </w:t>
            </w:r>
            <w:r>
              <w:rPr>
                <w:rFonts w:ascii="宋体" w:hAnsi="宋体" w:eastAsia="宋体" w:cs="宋体"/>
                <w:color w:val="auto"/>
                <w:spacing w:val="-3"/>
                <w:sz w:val="18"/>
                <w:szCs w:val="18"/>
              </w:rPr>
              <w:t>导游服务</w:t>
            </w:r>
          </w:p>
        </w:tc>
        <w:tc>
          <w:tcPr>
            <w:tcW w:w="825" w:type="dxa"/>
            <w:gridSpan w:val="2"/>
            <w:vAlign w:val="top"/>
          </w:tcPr>
          <w:p w14:paraId="6FD05768">
            <w:pPr>
              <w:spacing w:before="165" w:line="242" w:lineRule="auto"/>
              <w:ind w:left="22" w:right="97" w:hanging="14"/>
              <w:rPr>
                <w:rFonts w:ascii="宋体" w:hAnsi="宋体" w:eastAsia="宋体" w:cs="宋体"/>
                <w:color w:val="auto"/>
                <w:sz w:val="18"/>
                <w:szCs w:val="18"/>
              </w:rPr>
            </w:pPr>
            <w:r>
              <w:rPr>
                <w:rFonts w:ascii="宋体" w:hAnsi="宋体" w:eastAsia="宋体" w:cs="宋体"/>
                <w:color w:val="auto"/>
                <w:spacing w:val="-2"/>
                <w:sz w:val="18"/>
                <w:szCs w:val="18"/>
              </w:rPr>
              <w:t>课程目标</w:t>
            </w:r>
            <w:r>
              <w:rPr>
                <w:rFonts w:ascii="宋体" w:hAnsi="宋体" w:eastAsia="宋体" w:cs="宋体"/>
                <w:color w:val="auto"/>
                <w:sz w:val="18"/>
                <w:szCs w:val="18"/>
              </w:rPr>
              <w:t xml:space="preserve"> 1</w:t>
            </w:r>
          </w:p>
        </w:tc>
        <w:tc>
          <w:tcPr>
            <w:tcW w:w="1487" w:type="dxa"/>
            <w:vAlign w:val="top"/>
          </w:tcPr>
          <w:p w14:paraId="624B3952">
            <w:pPr>
              <w:spacing w:before="164" w:line="235" w:lineRule="auto"/>
              <w:ind w:left="18" w:right="39"/>
              <w:rPr>
                <w:rFonts w:ascii="宋体" w:hAnsi="宋体" w:eastAsia="宋体" w:cs="宋体"/>
                <w:color w:val="auto"/>
                <w:sz w:val="18"/>
                <w:szCs w:val="18"/>
              </w:rPr>
            </w:pPr>
            <w:r>
              <w:rPr>
                <w:rFonts w:ascii="宋体" w:hAnsi="宋体" w:eastAsia="宋体" w:cs="宋体"/>
                <w:color w:val="auto"/>
                <w:spacing w:val="-2"/>
                <w:sz w:val="18"/>
                <w:szCs w:val="18"/>
              </w:rPr>
              <w:t>时事案例及行业热</w:t>
            </w:r>
            <w:r>
              <w:rPr>
                <w:rFonts w:ascii="宋体" w:hAnsi="宋体" w:eastAsia="宋体" w:cs="宋体"/>
                <w:color w:val="auto"/>
                <w:sz w:val="18"/>
                <w:szCs w:val="18"/>
              </w:rPr>
              <w:t xml:space="preserve"> 点</w:t>
            </w:r>
          </w:p>
        </w:tc>
        <w:tc>
          <w:tcPr>
            <w:tcW w:w="1371" w:type="dxa"/>
            <w:vAlign w:val="top"/>
          </w:tcPr>
          <w:p w14:paraId="03454F78">
            <w:pPr>
              <w:spacing w:before="163" w:line="235" w:lineRule="auto"/>
              <w:ind w:left="11" w:right="102"/>
              <w:jc w:val="both"/>
              <w:rPr>
                <w:rFonts w:ascii="宋体" w:hAnsi="宋体" w:eastAsia="宋体" w:cs="宋体"/>
                <w:color w:val="auto"/>
                <w:sz w:val="18"/>
                <w:szCs w:val="18"/>
              </w:rPr>
            </w:pPr>
            <w:r>
              <w:rPr>
                <w:rFonts w:ascii="宋体" w:hAnsi="宋体" w:eastAsia="宋体" w:cs="宋体"/>
                <w:color w:val="auto"/>
                <w:spacing w:val="-2"/>
                <w:sz w:val="18"/>
                <w:szCs w:val="18"/>
              </w:rPr>
              <w:t>树立文明服务意</w:t>
            </w:r>
            <w:r>
              <w:rPr>
                <w:rFonts w:ascii="宋体" w:hAnsi="宋体" w:eastAsia="宋体" w:cs="宋体"/>
                <w:color w:val="auto"/>
                <w:spacing w:val="5"/>
                <w:sz w:val="18"/>
                <w:szCs w:val="18"/>
              </w:rPr>
              <w:t xml:space="preserve"> </w:t>
            </w:r>
            <w:r>
              <w:rPr>
                <w:rFonts w:ascii="宋体" w:hAnsi="宋体" w:eastAsia="宋体" w:cs="宋体"/>
                <w:color w:val="auto"/>
                <w:spacing w:val="-2"/>
                <w:sz w:val="18"/>
                <w:szCs w:val="18"/>
              </w:rPr>
              <w:t>识，提升文明素</w:t>
            </w:r>
            <w:r>
              <w:rPr>
                <w:rFonts w:ascii="宋体" w:hAnsi="宋体" w:eastAsia="宋体" w:cs="宋体"/>
                <w:color w:val="auto"/>
                <w:spacing w:val="5"/>
                <w:sz w:val="18"/>
                <w:szCs w:val="18"/>
              </w:rPr>
              <w:t xml:space="preserve"> </w:t>
            </w:r>
            <w:r>
              <w:rPr>
                <w:rFonts w:ascii="宋体" w:hAnsi="宋体" w:eastAsia="宋体" w:cs="宋体"/>
                <w:color w:val="auto"/>
                <w:sz w:val="18"/>
                <w:szCs w:val="18"/>
              </w:rPr>
              <w:t>养</w:t>
            </w:r>
          </w:p>
        </w:tc>
        <w:tc>
          <w:tcPr>
            <w:tcW w:w="1259" w:type="dxa"/>
            <w:vAlign w:val="top"/>
          </w:tcPr>
          <w:p w14:paraId="2CD581F7">
            <w:pPr>
              <w:spacing w:before="164" w:line="219" w:lineRule="auto"/>
              <w:ind w:left="12"/>
              <w:rPr>
                <w:rFonts w:ascii="宋体" w:hAnsi="宋体" w:eastAsia="宋体" w:cs="宋体"/>
                <w:color w:val="auto"/>
                <w:sz w:val="18"/>
                <w:szCs w:val="18"/>
              </w:rPr>
            </w:pPr>
            <w:r>
              <w:rPr>
                <w:rFonts w:ascii="宋体" w:hAnsi="宋体" w:eastAsia="宋体" w:cs="宋体"/>
                <w:color w:val="auto"/>
                <w:spacing w:val="-7"/>
                <w:sz w:val="18"/>
                <w:szCs w:val="18"/>
              </w:rPr>
              <w:t>课堂讲授、讨论</w:t>
            </w:r>
          </w:p>
        </w:tc>
      </w:tr>
      <w:tr w14:paraId="77535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305" w:type="dxa"/>
            <w:vMerge w:val="continue"/>
            <w:tcBorders>
              <w:top w:val="nil"/>
              <w:bottom w:val="nil"/>
            </w:tcBorders>
            <w:vAlign w:val="top"/>
          </w:tcPr>
          <w:p w14:paraId="7497085F">
            <w:pPr>
              <w:rPr>
                <w:rFonts w:ascii="Arial"/>
                <w:color w:val="auto"/>
                <w:sz w:val="21"/>
              </w:rPr>
            </w:pPr>
          </w:p>
        </w:tc>
        <w:tc>
          <w:tcPr>
            <w:tcW w:w="569" w:type="dxa"/>
            <w:vAlign w:val="top"/>
          </w:tcPr>
          <w:p w14:paraId="71C66F11">
            <w:pPr>
              <w:spacing w:before="193" w:line="183" w:lineRule="auto"/>
              <w:ind w:left="9"/>
              <w:rPr>
                <w:rFonts w:ascii="宋体" w:hAnsi="宋体" w:eastAsia="宋体" w:cs="宋体"/>
                <w:color w:val="auto"/>
                <w:sz w:val="18"/>
                <w:szCs w:val="18"/>
              </w:rPr>
            </w:pPr>
            <w:r>
              <w:rPr>
                <w:rFonts w:ascii="宋体" w:hAnsi="宋体" w:eastAsia="宋体" w:cs="宋体"/>
                <w:color w:val="auto"/>
                <w:sz w:val="18"/>
                <w:szCs w:val="18"/>
              </w:rPr>
              <w:t>2</w:t>
            </w:r>
          </w:p>
        </w:tc>
        <w:tc>
          <w:tcPr>
            <w:tcW w:w="2093" w:type="dxa"/>
            <w:gridSpan w:val="2"/>
            <w:vAlign w:val="top"/>
          </w:tcPr>
          <w:p w14:paraId="3EBD5B30">
            <w:pPr>
              <w:spacing w:before="260" w:line="219" w:lineRule="auto"/>
              <w:ind w:left="7"/>
              <w:rPr>
                <w:rFonts w:ascii="宋体" w:hAnsi="宋体" w:eastAsia="宋体" w:cs="宋体"/>
                <w:color w:val="auto"/>
                <w:sz w:val="18"/>
                <w:szCs w:val="18"/>
              </w:rPr>
            </w:pPr>
            <w:r>
              <w:rPr>
                <w:rFonts w:ascii="宋体" w:hAnsi="宋体" w:eastAsia="宋体" w:cs="宋体"/>
                <w:color w:val="auto"/>
                <w:spacing w:val="-4"/>
                <w:sz w:val="18"/>
                <w:szCs w:val="18"/>
              </w:rPr>
              <w:t>第二章</w:t>
            </w:r>
            <w:r>
              <w:rPr>
                <w:rFonts w:ascii="宋体" w:hAnsi="宋体" w:eastAsia="宋体" w:cs="宋体"/>
                <w:color w:val="auto"/>
                <w:spacing w:val="5"/>
                <w:sz w:val="18"/>
                <w:szCs w:val="18"/>
              </w:rPr>
              <w:t xml:space="preserve">  </w:t>
            </w:r>
            <w:r>
              <w:rPr>
                <w:rFonts w:ascii="宋体" w:hAnsi="宋体" w:eastAsia="宋体" w:cs="宋体"/>
                <w:color w:val="auto"/>
                <w:spacing w:val="-4"/>
                <w:sz w:val="18"/>
                <w:szCs w:val="18"/>
              </w:rPr>
              <w:t>导游</w:t>
            </w:r>
          </w:p>
        </w:tc>
        <w:tc>
          <w:tcPr>
            <w:tcW w:w="825" w:type="dxa"/>
            <w:gridSpan w:val="2"/>
            <w:vAlign w:val="top"/>
          </w:tcPr>
          <w:p w14:paraId="13919339">
            <w:pPr>
              <w:spacing w:before="165" w:line="242" w:lineRule="auto"/>
              <w:ind w:left="22" w:right="97" w:hanging="14"/>
              <w:rPr>
                <w:rFonts w:ascii="宋体" w:hAnsi="宋体" w:eastAsia="宋体" w:cs="宋体"/>
                <w:color w:val="auto"/>
                <w:sz w:val="18"/>
                <w:szCs w:val="18"/>
              </w:rPr>
            </w:pPr>
            <w:r>
              <w:rPr>
                <w:rFonts w:ascii="宋体" w:hAnsi="宋体" w:eastAsia="宋体" w:cs="宋体"/>
                <w:color w:val="auto"/>
                <w:spacing w:val="-2"/>
                <w:sz w:val="18"/>
                <w:szCs w:val="18"/>
              </w:rPr>
              <w:t>课程目标</w:t>
            </w:r>
            <w:r>
              <w:rPr>
                <w:rFonts w:ascii="宋体" w:hAnsi="宋体" w:eastAsia="宋体" w:cs="宋体"/>
                <w:color w:val="auto"/>
                <w:sz w:val="18"/>
                <w:szCs w:val="18"/>
              </w:rPr>
              <w:t xml:space="preserve"> 1</w:t>
            </w:r>
          </w:p>
        </w:tc>
        <w:tc>
          <w:tcPr>
            <w:tcW w:w="1487" w:type="dxa"/>
            <w:vAlign w:val="top"/>
          </w:tcPr>
          <w:p w14:paraId="4B34CE6A">
            <w:pPr>
              <w:rPr>
                <w:rFonts w:ascii="Arial"/>
                <w:color w:val="auto"/>
                <w:sz w:val="21"/>
              </w:rPr>
            </w:pPr>
          </w:p>
        </w:tc>
        <w:tc>
          <w:tcPr>
            <w:tcW w:w="1371" w:type="dxa"/>
            <w:vAlign w:val="top"/>
          </w:tcPr>
          <w:p w14:paraId="17A1DE59">
            <w:pPr>
              <w:rPr>
                <w:rFonts w:ascii="Arial"/>
                <w:color w:val="auto"/>
                <w:sz w:val="21"/>
              </w:rPr>
            </w:pPr>
          </w:p>
        </w:tc>
        <w:tc>
          <w:tcPr>
            <w:tcW w:w="1259" w:type="dxa"/>
            <w:vAlign w:val="top"/>
          </w:tcPr>
          <w:p w14:paraId="70E34F38">
            <w:pPr>
              <w:spacing w:before="165" w:line="219" w:lineRule="auto"/>
              <w:ind w:left="12"/>
              <w:rPr>
                <w:rFonts w:ascii="宋体" w:hAnsi="宋体" w:eastAsia="宋体" w:cs="宋体"/>
                <w:color w:val="auto"/>
                <w:sz w:val="18"/>
                <w:szCs w:val="18"/>
              </w:rPr>
            </w:pPr>
            <w:r>
              <w:rPr>
                <w:rFonts w:ascii="宋体" w:hAnsi="宋体" w:eastAsia="宋体" w:cs="宋体"/>
                <w:color w:val="auto"/>
                <w:spacing w:val="-7"/>
                <w:sz w:val="18"/>
                <w:szCs w:val="18"/>
              </w:rPr>
              <w:t>课堂讲授、讨论</w:t>
            </w:r>
          </w:p>
        </w:tc>
      </w:tr>
      <w:tr w14:paraId="5DDCD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1305" w:type="dxa"/>
            <w:vMerge w:val="continue"/>
            <w:tcBorders>
              <w:top w:val="nil"/>
              <w:bottom w:val="nil"/>
            </w:tcBorders>
            <w:vAlign w:val="top"/>
          </w:tcPr>
          <w:p w14:paraId="11AED9E8">
            <w:pPr>
              <w:rPr>
                <w:rFonts w:ascii="Arial"/>
                <w:color w:val="auto"/>
                <w:sz w:val="21"/>
              </w:rPr>
            </w:pPr>
          </w:p>
        </w:tc>
        <w:tc>
          <w:tcPr>
            <w:tcW w:w="569" w:type="dxa"/>
            <w:vAlign w:val="top"/>
          </w:tcPr>
          <w:p w14:paraId="7C853C74">
            <w:pPr>
              <w:spacing w:before="194" w:line="183" w:lineRule="auto"/>
              <w:ind w:left="11"/>
              <w:rPr>
                <w:rFonts w:ascii="宋体" w:hAnsi="宋体" w:eastAsia="宋体" w:cs="宋体"/>
                <w:color w:val="auto"/>
                <w:sz w:val="18"/>
                <w:szCs w:val="18"/>
              </w:rPr>
            </w:pPr>
            <w:r>
              <w:rPr>
                <w:rFonts w:ascii="宋体" w:hAnsi="宋体" w:eastAsia="宋体" w:cs="宋体"/>
                <w:color w:val="auto"/>
                <w:sz w:val="18"/>
                <w:szCs w:val="18"/>
              </w:rPr>
              <w:t>3</w:t>
            </w:r>
          </w:p>
        </w:tc>
        <w:tc>
          <w:tcPr>
            <w:tcW w:w="2093" w:type="dxa"/>
            <w:gridSpan w:val="2"/>
            <w:vAlign w:val="top"/>
          </w:tcPr>
          <w:p w14:paraId="5A71146D">
            <w:pPr>
              <w:spacing w:before="228" w:line="219" w:lineRule="auto"/>
              <w:ind w:left="7"/>
              <w:rPr>
                <w:rFonts w:ascii="宋体" w:hAnsi="宋体" w:eastAsia="宋体" w:cs="宋体"/>
                <w:color w:val="auto"/>
                <w:sz w:val="18"/>
                <w:szCs w:val="18"/>
              </w:rPr>
            </w:pPr>
            <w:r>
              <w:rPr>
                <w:rFonts w:ascii="宋体" w:hAnsi="宋体" w:eastAsia="宋体" w:cs="宋体"/>
                <w:color w:val="auto"/>
                <w:spacing w:val="-4"/>
                <w:sz w:val="18"/>
                <w:szCs w:val="18"/>
              </w:rPr>
              <w:t>第三章</w:t>
            </w:r>
            <w:r>
              <w:rPr>
                <w:rFonts w:ascii="宋体" w:hAnsi="宋体" w:eastAsia="宋体" w:cs="宋体"/>
                <w:color w:val="auto"/>
                <w:spacing w:val="15"/>
                <w:sz w:val="18"/>
                <w:szCs w:val="18"/>
              </w:rPr>
              <w:t xml:space="preserve">  </w:t>
            </w:r>
            <w:r>
              <w:rPr>
                <w:rFonts w:ascii="宋体" w:hAnsi="宋体" w:eastAsia="宋体" w:cs="宋体"/>
                <w:color w:val="auto"/>
                <w:spacing w:val="-4"/>
                <w:sz w:val="18"/>
                <w:szCs w:val="18"/>
              </w:rPr>
              <w:t>团队导游服务规</w:t>
            </w:r>
          </w:p>
          <w:p w14:paraId="2AF3D7C2">
            <w:pPr>
              <w:spacing w:before="26" w:line="224" w:lineRule="auto"/>
              <w:ind w:left="11"/>
              <w:rPr>
                <w:rFonts w:ascii="宋体" w:hAnsi="宋体" w:eastAsia="宋体" w:cs="宋体"/>
                <w:color w:val="auto"/>
                <w:sz w:val="18"/>
                <w:szCs w:val="18"/>
              </w:rPr>
            </w:pPr>
            <w:r>
              <w:rPr>
                <w:rFonts w:ascii="宋体" w:hAnsi="宋体" w:eastAsia="宋体" w:cs="宋体"/>
                <w:color w:val="auto"/>
                <w:sz w:val="18"/>
                <w:szCs w:val="18"/>
              </w:rPr>
              <w:t>范</w:t>
            </w:r>
          </w:p>
        </w:tc>
        <w:tc>
          <w:tcPr>
            <w:tcW w:w="825" w:type="dxa"/>
            <w:gridSpan w:val="2"/>
            <w:vAlign w:val="top"/>
          </w:tcPr>
          <w:p w14:paraId="0CC991CF">
            <w:pPr>
              <w:spacing w:before="166" w:line="242" w:lineRule="auto"/>
              <w:ind w:left="22" w:right="97" w:hanging="14"/>
              <w:rPr>
                <w:rFonts w:ascii="宋体" w:hAnsi="宋体" w:eastAsia="宋体" w:cs="宋体"/>
                <w:color w:val="auto"/>
                <w:sz w:val="18"/>
                <w:szCs w:val="18"/>
              </w:rPr>
            </w:pPr>
            <w:r>
              <w:rPr>
                <w:rFonts w:ascii="宋体" w:hAnsi="宋体" w:eastAsia="宋体" w:cs="宋体"/>
                <w:color w:val="auto"/>
                <w:spacing w:val="-2"/>
                <w:sz w:val="18"/>
                <w:szCs w:val="18"/>
              </w:rPr>
              <w:t>课程目标</w:t>
            </w:r>
            <w:r>
              <w:rPr>
                <w:rFonts w:ascii="宋体" w:hAnsi="宋体" w:eastAsia="宋体" w:cs="宋体"/>
                <w:color w:val="auto"/>
                <w:sz w:val="18"/>
                <w:szCs w:val="18"/>
              </w:rPr>
              <w:t xml:space="preserve"> 1</w:t>
            </w:r>
          </w:p>
        </w:tc>
        <w:tc>
          <w:tcPr>
            <w:tcW w:w="1487" w:type="dxa"/>
            <w:vAlign w:val="top"/>
          </w:tcPr>
          <w:p w14:paraId="5A989D54">
            <w:pPr>
              <w:spacing w:before="165" w:line="219" w:lineRule="auto"/>
              <w:ind w:left="10"/>
              <w:rPr>
                <w:rFonts w:ascii="宋体" w:hAnsi="宋体" w:eastAsia="宋体" w:cs="宋体"/>
                <w:color w:val="auto"/>
                <w:sz w:val="18"/>
                <w:szCs w:val="18"/>
              </w:rPr>
            </w:pPr>
            <w:r>
              <w:rPr>
                <w:rFonts w:ascii="宋体" w:hAnsi="宋体" w:eastAsia="宋体" w:cs="宋体"/>
                <w:color w:val="auto"/>
                <w:spacing w:val="-2"/>
                <w:sz w:val="18"/>
                <w:szCs w:val="18"/>
              </w:rPr>
              <w:t>职业精神</w:t>
            </w:r>
          </w:p>
        </w:tc>
        <w:tc>
          <w:tcPr>
            <w:tcW w:w="1371" w:type="dxa"/>
            <w:vAlign w:val="top"/>
          </w:tcPr>
          <w:p w14:paraId="4FBD1ED7">
            <w:pPr>
              <w:spacing w:before="165" w:line="235" w:lineRule="auto"/>
              <w:ind w:left="11" w:right="102"/>
              <w:rPr>
                <w:rFonts w:ascii="宋体" w:hAnsi="宋体" w:eastAsia="宋体" w:cs="宋体"/>
                <w:color w:val="auto"/>
                <w:sz w:val="18"/>
                <w:szCs w:val="18"/>
              </w:rPr>
            </w:pPr>
            <w:r>
              <w:rPr>
                <w:rFonts w:ascii="宋体" w:hAnsi="宋体" w:eastAsia="宋体" w:cs="宋体"/>
                <w:color w:val="auto"/>
                <w:spacing w:val="-2"/>
                <w:sz w:val="18"/>
                <w:szCs w:val="18"/>
              </w:rPr>
              <w:t>培养爱岗敬业、</w:t>
            </w:r>
            <w:r>
              <w:rPr>
                <w:rFonts w:ascii="宋体" w:hAnsi="宋体" w:eastAsia="宋体" w:cs="宋体"/>
                <w:color w:val="auto"/>
                <w:spacing w:val="5"/>
                <w:sz w:val="18"/>
                <w:szCs w:val="18"/>
              </w:rPr>
              <w:t xml:space="preserve"> </w:t>
            </w:r>
            <w:r>
              <w:rPr>
                <w:rFonts w:ascii="宋体" w:hAnsi="宋体" w:eastAsia="宋体" w:cs="宋体"/>
                <w:color w:val="auto"/>
                <w:spacing w:val="-2"/>
                <w:sz w:val="18"/>
                <w:szCs w:val="18"/>
              </w:rPr>
              <w:t>服务至上、诚信</w:t>
            </w:r>
            <w:r>
              <w:rPr>
                <w:rFonts w:ascii="宋体" w:hAnsi="宋体" w:eastAsia="宋体" w:cs="宋体"/>
                <w:color w:val="auto"/>
                <w:spacing w:val="5"/>
                <w:sz w:val="18"/>
                <w:szCs w:val="18"/>
              </w:rPr>
              <w:t xml:space="preserve"> </w:t>
            </w:r>
            <w:r>
              <w:rPr>
                <w:rFonts w:ascii="宋体" w:hAnsi="宋体" w:eastAsia="宋体" w:cs="宋体"/>
                <w:color w:val="auto"/>
                <w:spacing w:val="-2"/>
                <w:sz w:val="18"/>
                <w:szCs w:val="18"/>
              </w:rPr>
              <w:t>友善的职业精神</w:t>
            </w:r>
          </w:p>
        </w:tc>
        <w:tc>
          <w:tcPr>
            <w:tcW w:w="1259" w:type="dxa"/>
            <w:vAlign w:val="top"/>
          </w:tcPr>
          <w:p w14:paraId="1BEC7895">
            <w:pPr>
              <w:spacing w:before="166" w:line="219" w:lineRule="auto"/>
              <w:ind w:left="12"/>
              <w:rPr>
                <w:rFonts w:ascii="宋体" w:hAnsi="宋体" w:eastAsia="宋体" w:cs="宋体"/>
                <w:color w:val="auto"/>
                <w:sz w:val="18"/>
                <w:szCs w:val="18"/>
              </w:rPr>
            </w:pPr>
            <w:r>
              <w:rPr>
                <w:rFonts w:ascii="宋体" w:hAnsi="宋体" w:eastAsia="宋体" w:cs="宋体"/>
                <w:color w:val="auto"/>
                <w:spacing w:val="-7"/>
                <w:sz w:val="18"/>
                <w:szCs w:val="18"/>
              </w:rPr>
              <w:t>课堂讲授、讨论</w:t>
            </w:r>
          </w:p>
        </w:tc>
      </w:tr>
      <w:tr w14:paraId="3BBFD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7" w:hRule="atLeast"/>
        </w:trPr>
        <w:tc>
          <w:tcPr>
            <w:tcW w:w="1305" w:type="dxa"/>
            <w:vMerge w:val="continue"/>
            <w:tcBorders>
              <w:top w:val="nil"/>
              <w:bottom w:val="nil"/>
            </w:tcBorders>
            <w:vAlign w:val="top"/>
          </w:tcPr>
          <w:p w14:paraId="677270BF">
            <w:pPr>
              <w:rPr>
                <w:rFonts w:ascii="Arial"/>
                <w:color w:val="auto"/>
                <w:sz w:val="21"/>
              </w:rPr>
            </w:pPr>
          </w:p>
        </w:tc>
        <w:tc>
          <w:tcPr>
            <w:tcW w:w="569" w:type="dxa"/>
            <w:vAlign w:val="top"/>
          </w:tcPr>
          <w:p w14:paraId="41FE85FC">
            <w:pPr>
              <w:spacing w:before="192" w:line="183" w:lineRule="auto"/>
              <w:ind w:left="6"/>
              <w:rPr>
                <w:rFonts w:ascii="宋体" w:hAnsi="宋体" w:eastAsia="宋体" w:cs="宋体"/>
                <w:color w:val="auto"/>
                <w:sz w:val="18"/>
                <w:szCs w:val="18"/>
              </w:rPr>
            </w:pPr>
            <w:r>
              <w:rPr>
                <w:rFonts w:ascii="宋体" w:hAnsi="宋体" w:eastAsia="宋体" w:cs="宋体"/>
                <w:color w:val="auto"/>
                <w:sz w:val="18"/>
                <w:szCs w:val="18"/>
              </w:rPr>
              <w:t>4</w:t>
            </w:r>
          </w:p>
        </w:tc>
        <w:tc>
          <w:tcPr>
            <w:tcW w:w="2093" w:type="dxa"/>
            <w:gridSpan w:val="2"/>
            <w:vAlign w:val="top"/>
          </w:tcPr>
          <w:p w14:paraId="6A2005E9">
            <w:pPr>
              <w:spacing w:before="221" w:line="219" w:lineRule="auto"/>
              <w:ind w:left="7"/>
              <w:rPr>
                <w:rFonts w:ascii="宋体" w:hAnsi="宋体" w:eastAsia="宋体" w:cs="宋体"/>
                <w:color w:val="auto"/>
                <w:sz w:val="18"/>
                <w:szCs w:val="18"/>
              </w:rPr>
            </w:pPr>
            <w:r>
              <w:rPr>
                <w:rFonts w:ascii="宋体" w:hAnsi="宋体" w:eastAsia="宋体" w:cs="宋体"/>
                <w:color w:val="auto"/>
                <w:spacing w:val="-1"/>
                <w:sz w:val="18"/>
                <w:szCs w:val="18"/>
              </w:rPr>
              <w:t>第四章  散客导游服务规</w:t>
            </w:r>
          </w:p>
          <w:p w14:paraId="04E8D823">
            <w:pPr>
              <w:spacing w:before="26" w:line="224" w:lineRule="auto"/>
              <w:ind w:left="11"/>
              <w:rPr>
                <w:rFonts w:ascii="宋体" w:hAnsi="宋体" w:eastAsia="宋体" w:cs="宋体"/>
                <w:color w:val="auto"/>
                <w:sz w:val="18"/>
                <w:szCs w:val="18"/>
              </w:rPr>
            </w:pPr>
            <w:r>
              <w:rPr>
                <w:rFonts w:ascii="宋体" w:hAnsi="宋体" w:eastAsia="宋体" w:cs="宋体"/>
                <w:color w:val="auto"/>
                <w:sz w:val="18"/>
                <w:szCs w:val="18"/>
              </w:rPr>
              <w:t>范</w:t>
            </w:r>
          </w:p>
        </w:tc>
        <w:tc>
          <w:tcPr>
            <w:tcW w:w="825" w:type="dxa"/>
            <w:gridSpan w:val="2"/>
            <w:vAlign w:val="top"/>
          </w:tcPr>
          <w:p w14:paraId="70D539EC">
            <w:pPr>
              <w:spacing w:before="165" w:line="242" w:lineRule="auto"/>
              <w:ind w:left="22" w:right="97" w:hanging="14"/>
              <w:rPr>
                <w:rFonts w:ascii="宋体" w:hAnsi="宋体" w:eastAsia="宋体" w:cs="宋体"/>
                <w:color w:val="auto"/>
                <w:sz w:val="18"/>
                <w:szCs w:val="18"/>
              </w:rPr>
            </w:pPr>
            <w:r>
              <w:rPr>
                <w:rFonts w:ascii="宋体" w:hAnsi="宋体" w:eastAsia="宋体" w:cs="宋体"/>
                <w:color w:val="auto"/>
                <w:spacing w:val="-2"/>
                <w:sz w:val="18"/>
                <w:szCs w:val="18"/>
              </w:rPr>
              <w:t>课程目标</w:t>
            </w:r>
            <w:r>
              <w:rPr>
                <w:rFonts w:ascii="宋体" w:hAnsi="宋体" w:eastAsia="宋体" w:cs="宋体"/>
                <w:color w:val="auto"/>
                <w:sz w:val="18"/>
                <w:szCs w:val="18"/>
              </w:rPr>
              <w:t xml:space="preserve"> 1</w:t>
            </w:r>
          </w:p>
        </w:tc>
        <w:tc>
          <w:tcPr>
            <w:tcW w:w="1487" w:type="dxa"/>
            <w:vAlign w:val="top"/>
          </w:tcPr>
          <w:p w14:paraId="2ABA5C3D">
            <w:pPr>
              <w:rPr>
                <w:rFonts w:ascii="Arial"/>
                <w:color w:val="auto"/>
                <w:sz w:val="21"/>
              </w:rPr>
            </w:pPr>
          </w:p>
        </w:tc>
        <w:tc>
          <w:tcPr>
            <w:tcW w:w="1371" w:type="dxa"/>
            <w:vAlign w:val="top"/>
          </w:tcPr>
          <w:p w14:paraId="7DB8C692">
            <w:pPr>
              <w:rPr>
                <w:rFonts w:ascii="Arial"/>
                <w:color w:val="auto"/>
                <w:sz w:val="21"/>
              </w:rPr>
            </w:pPr>
          </w:p>
        </w:tc>
        <w:tc>
          <w:tcPr>
            <w:tcW w:w="1259" w:type="dxa"/>
            <w:vAlign w:val="top"/>
          </w:tcPr>
          <w:p w14:paraId="4C2A76D2">
            <w:pPr>
              <w:spacing w:before="164" w:line="219" w:lineRule="auto"/>
              <w:ind w:left="12"/>
              <w:rPr>
                <w:rFonts w:ascii="宋体" w:hAnsi="宋体" w:eastAsia="宋体" w:cs="宋体"/>
                <w:color w:val="auto"/>
                <w:sz w:val="18"/>
                <w:szCs w:val="18"/>
              </w:rPr>
            </w:pPr>
            <w:r>
              <w:rPr>
                <w:rFonts w:ascii="宋体" w:hAnsi="宋体" w:eastAsia="宋体" w:cs="宋体"/>
                <w:color w:val="auto"/>
                <w:spacing w:val="-7"/>
                <w:sz w:val="18"/>
                <w:szCs w:val="18"/>
              </w:rPr>
              <w:t>课堂讲授、讨论</w:t>
            </w:r>
          </w:p>
        </w:tc>
      </w:tr>
      <w:tr w14:paraId="4B3A3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1305" w:type="dxa"/>
            <w:vMerge w:val="continue"/>
            <w:tcBorders>
              <w:top w:val="nil"/>
              <w:bottom w:val="nil"/>
            </w:tcBorders>
            <w:vAlign w:val="top"/>
          </w:tcPr>
          <w:p w14:paraId="0416A650">
            <w:pPr>
              <w:rPr>
                <w:rFonts w:ascii="Arial"/>
                <w:color w:val="auto"/>
                <w:sz w:val="21"/>
              </w:rPr>
            </w:pPr>
          </w:p>
        </w:tc>
        <w:tc>
          <w:tcPr>
            <w:tcW w:w="569" w:type="dxa"/>
            <w:vAlign w:val="top"/>
          </w:tcPr>
          <w:p w14:paraId="080F34A8">
            <w:pPr>
              <w:spacing w:before="193" w:line="182" w:lineRule="auto"/>
              <w:ind w:left="11"/>
              <w:rPr>
                <w:rFonts w:ascii="宋体" w:hAnsi="宋体" w:eastAsia="宋体" w:cs="宋体"/>
                <w:color w:val="auto"/>
                <w:sz w:val="18"/>
                <w:szCs w:val="18"/>
              </w:rPr>
            </w:pPr>
            <w:r>
              <w:rPr>
                <w:rFonts w:ascii="宋体" w:hAnsi="宋体" w:eastAsia="宋体" w:cs="宋体"/>
                <w:color w:val="auto"/>
                <w:sz w:val="18"/>
                <w:szCs w:val="18"/>
              </w:rPr>
              <w:t>5</w:t>
            </w:r>
          </w:p>
        </w:tc>
        <w:tc>
          <w:tcPr>
            <w:tcW w:w="2093" w:type="dxa"/>
            <w:gridSpan w:val="2"/>
            <w:vAlign w:val="top"/>
          </w:tcPr>
          <w:p w14:paraId="6B6869A3">
            <w:pPr>
              <w:spacing w:line="419" w:lineRule="auto"/>
              <w:rPr>
                <w:rFonts w:ascii="Arial"/>
                <w:color w:val="auto"/>
                <w:sz w:val="21"/>
              </w:rPr>
            </w:pPr>
          </w:p>
          <w:p w14:paraId="611D6EAE">
            <w:pPr>
              <w:spacing w:before="59" w:line="219" w:lineRule="auto"/>
              <w:ind w:left="7"/>
              <w:rPr>
                <w:rFonts w:ascii="宋体" w:hAnsi="宋体" w:eastAsia="宋体" w:cs="宋体"/>
                <w:color w:val="auto"/>
                <w:sz w:val="18"/>
                <w:szCs w:val="18"/>
              </w:rPr>
            </w:pPr>
            <w:r>
              <w:rPr>
                <w:rFonts w:ascii="宋体" w:hAnsi="宋体" w:eastAsia="宋体" w:cs="宋体"/>
                <w:color w:val="auto"/>
                <w:spacing w:val="-1"/>
                <w:sz w:val="18"/>
                <w:szCs w:val="18"/>
              </w:rPr>
              <w:t>第五章  导游语言技能</w:t>
            </w:r>
          </w:p>
        </w:tc>
        <w:tc>
          <w:tcPr>
            <w:tcW w:w="825" w:type="dxa"/>
            <w:gridSpan w:val="2"/>
            <w:vAlign w:val="top"/>
          </w:tcPr>
          <w:p w14:paraId="645BBE50">
            <w:pPr>
              <w:spacing w:before="164" w:line="220" w:lineRule="auto"/>
              <w:ind w:left="8"/>
              <w:rPr>
                <w:rFonts w:ascii="宋体" w:hAnsi="宋体" w:eastAsia="宋体" w:cs="宋体"/>
                <w:color w:val="auto"/>
                <w:sz w:val="18"/>
                <w:szCs w:val="18"/>
              </w:rPr>
            </w:pPr>
            <w:r>
              <w:rPr>
                <w:rFonts w:ascii="宋体" w:hAnsi="宋体" w:eastAsia="宋体" w:cs="宋体"/>
                <w:color w:val="auto"/>
                <w:spacing w:val="-2"/>
                <w:sz w:val="18"/>
                <w:szCs w:val="18"/>
              </w:rPr>
              <w:t>课程目标</w:t>
            </w:r>
          </w:p>
          <w:p w14:paraId="3CEA91C7">
            <w:pPr>
              <w:spacing w:before="53" w:line="183" w:lineRule="auto"/>
              <w:ind w:left="11"/>
              <w:rPr>
                <w:rFonts w:ascii="宋体" w:hAnsi="宋体" w:eastAsia="宋体" w:cs="宋体"/>
                <w:color w:val="auto"/>
                <w:sz w:val="18"/>
                <w:szCs w:val="18"/>
              </w:rPr>
            </w:pPr>
            <w:r>
              <w:rPr>
                <w:rFonts w:ascii="宋体" w:hAnsi="宋体" w:eastAsia="宋体" w:cs="宋体"/>
                <w:color w:val="auto"/>
                <w:sz w:val="18"/>
                <w:szCs w:val="18"/>
              </w:rPr>
              <w:t>2、3</w:t>
            </w:r>
          </w:p>
        </w:tc>
        <w:tc>
          <w:tcPr>
            <w:tcW w:w="1487" w:type="dxa"/>
            <w:vAlign w:val="top"/>
          </w:tcPr>
          <w:p w14:paraId="78D74B26">
            <w:pPr>
              <w:rPr>
                <w:rFonts w:ascii="Arial"/>
                <w:color w:val="auto"/>
                <w:sz w:val="21"/>
              </w:rPr>
            </w:pPr>
          </w:p>
        </w:tc>
        <w:tc>
          <w:tcPr>
            <w:tcW w:w="1371" w:type="dxa"/>
            <w:vAlign w:val="top"/>
          </w:tcPr>
          <w:p w14:paraId="4ECC5D15">
            <w:pPr>
              <w:rPr>
                <w:rFonts w:ascii="Arial"/>
                <w:color w:val="auto"/>
                <w:sz w:val="21"/>
              </w:rPr>
            </w:pPr>
          </w:p>
        </w:tc>
        <w:tc>
          <w:tcPr>
            <w:tcW w:w="1259" w:type="dxa"/>
            <w:vAlign w:val="top"/>
          </w:tcPr>
          <w:p w14:paraId="4E87EAF0">
            <w:pPr>
              <w:spacing w:before="165" w:line="239" w:lineRule="auto"/>
              <w:ind w:left="14" w:right="26" w:hanging="2"/>
              <w:rPr>
                <w:rFonts w:ascii="宋体" w:hAnsi="宋体" w:eastAsia="宋体" w:cs="宋体"/>
                <w:color w:val="auto"/>
                <w:sz w:val="18"/>
                <w:szCs w:val="18"/>
              </w:rPr>
            </w:pPr>
            <w:r>
              <w:rPr>
                <w:rFonts w:ascii="宋体" w:hAnsi="宋体" w:eastAsia="宋体" w:cs="宋体"/>
                <w:color w:val="auto"/>
                <w:spacing w:val="-2"/>
                <w:sz w:val="18"/>
                <w:szCs w:val="18"/>
              </w:rPr>
              <w:t>课堂讲授、讨</w:t>
            </w:r>
            <w:r>
              <w:rPr>
                <w:rFonts w:ascii="宋体" w:hAnsi="宋体" w:eastAsia="宋体" w:cs="宋体"/>
                <w:color w:val="auto"/>
                <w:spacing w:val="2"/>
                <w:sz w:val="18"/>
                <w:szCs w:val="18"/>
              </w:rPr>
              <w:t xml:space="preserve">  </w:t>
            </w:r>
            <w:r>
              <w:rPr>
                <w:rFonts w:ascii="宋体" w:hAnsi="宋体" w:eastAsia="宋体" w:cs="宋体"/>
                <w:color w:val="auto"/>
                <w:spacing w:val="-7"/>
                <w:sz w:val="18"/>
                <w:szCs w:val="18"/>
              </w:rPr>
              <w:t>论、问题导向学</w:t>
            </w:r>
            <w:r>
              <w:rPr>
                <w:rFonts w:ascii="宋体" w:hAnsi="宋体" w:eastAsia="宋体" w:cs="宋体"/>
                <w:color w:val="auto"/>
                <w:spacing w:val="1"/>
                <w:sz w:val="18"/>
                <w:szCs w:val="18"/>
              </w:rPr>
              <w:t xml:space="preserve"> </w:t>
            </w:r>
            <w:r>
              <w:rPr>
                <w:rFonts w:ascii="宋体" w:hAnsi="宋体" w:eastAsia="宋体" w:cs="宋体"/>
                <w:color w:val="auto"/>
                <w:sz w:val="18"/>
                <w:szCs w:val="18"/>
              </w:rPr>
              <w:t>习</w:t>
            </w:r>
          </w:p>
        </w:tc>
      </w:tr>
      <w:tr w14:paraId="6A6E0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9" w:hRule="atLeast"/>
        </w:trPr>
        <w:tc>
          <w:tcPr>
            <w:tcW w:w="1305" w:type="dxa"/>
            <w:vMerge w:val="continue"/>
            <w:tcBorders>
              <w:top w:val="nil"/>
              <w:bottom w:val="nil"/>
            </w:tcBorders>
            <w:vAlign w:val="top"/>
          </w:tcPr>
          <w:p w14:paraId="558CA4D6">
            <w:pPr>
              <w:rPr>
                <w:rFonts w:ascii="Arial"/>
                <w:color w:val="auto"/>
                <w:sz w:val="21"/>
              </w:rPr>
            </w:pPr>
          </w:p>
        </w:tc>
        <w:tc>
          <w:tcPr>
            <w:tcW w:w="569" w:type="dxa"/>
            <w:vAlign w:val="top"/>
          </w:tcPr>
          <w:p w14:paraId="6DA8918F">
            <w:pPr>
              <w:spacing w:before="195" w:line="183" w:lineRule="auto"/>
              <w:ind w:left="8"/>
              <w:rPr>
                <w:rFonts w:ascii="宋体" w:hAnsi="宋体" w:eastAsia="宋体" w:cs="宋体"/>
                <w:color w:val="auto"/>
                <w:sz w:val="18"/>
                <w:szCs w:val="18"/>
              </w:rPr>
            </w:pPr>
            <w:r>
              <w:rPr>
                <w:rFonts w:ascii="宋体" w:hAnsi="宋体" w:eastAsia="宋体" w:cs="宋体"/>
                <w:color w:val="auto"/>
                <w:sz w:val="18"/>
                <w:szCs w:val="18"/>
              </w:rPr>
              <w:t>6</w:t>
            </w:r>
          </w:p>
        </w:tc>
        <w:tc>
          <w:tcPr>
            <w:tcW w:w="2093" w:type="dxa"/>
            <w:gridSpan w:val="2"/>
            <w:vAlign w:val="top"/>
          </w:tcPr>
          <w:p w14:paraId="4AD3281A">
            <w:pPr>
              <w:spacing w:line="308" w:lineRule="auto"/>
              <w:rPr>
                <w:rFonts w:ascii="Arial"/>
                <w:color w:val="auto"/>
                <w:sz w:val="21"/>
              </w:rPr>
            </w:pPr>
          </w:p>
          <w:p w14:paraId="275E4BD7">
            <w:pPr>
              <w:spacing w:line="309" w:lineRule="auto"/>
              <w:rPr>
                <w:rFonts w:ascii="Arial"/>
                <w:color w:val="auto"/>
                <w:sz w:val="21"/>
              </w:rPr>
            </w:pPr>
          </w:p>
          <w:p w14:paraId="37C60C9A">
            <w:pPr>
              <w:spacing w:before="59" w:line="219" w:lineRule="auto"/>
              <w:ind w:left="7"/>
              <w:rPr>
                <w:rFonts w:ascii="宋体" w:hAnsi="宋体" w:eastAsia="宋体" w:cs="宋体"/>
                <w:color w:val="auto"/>
                <w:sz w:val="18"/>
                <w:szCs w:val="18"/>
              </w:rPr>
            </w:pPr>
            <w:r>
              <w:rPr>
                <w:rFonts w:ascii="宋体" w:hAnsi="宋体" w:eastAsia="宋体" w:cs="宋体"/>
                <w:color w:val="auto"/>
                <w:spacing w:val="-1"/>
                <w:sz w:val="18"/>
                <w:szCs w:val="18"/>
              </w:rPr>
              <w:t>第五章  导游语言技能</w:t>
            </w:r>
          </w:p>
        </w:tc>
        <w:tc>
          <w:tcPr>
            <w:tcW w:w="825" w:type="dxa"/>
            <w:gridSpan w:val="2"/>
            <w:vAlign w:val="top"/>
          </w:tcPr>
          <w:p w14:paraId="56D78A15">
            <w:pPr>
              <w:spacing w:before="166" w:line="220" w:lineRule="auto"/>
              <w:ind w:left="8"/>
              <w:rPr>
                <w:rFonts w:ascii="宋体" w:hAnsi="宋体" w:eastAsia="宋体" w:cs="宋体"/>
                <w:color w:val="auto"/>
                <w:sz w:val="18"/>
                <w:szCs w:val="18"/>
              </w:rPr>
            </w:pPr>
            <w:r>
              <w:rPr>
                <w:rFonts w:ascii="宋体" w:hAnsi="宋体" w:eastAsia="宋体" w:cs="宋体"/>
                <w:color w:val="auto"/>
                <w:spacing w:val="-2"/>
                <w:sz w:val="18"/>
                <w:szCs w:val="18"/>
              </w:rPr>
              <w:t>课程目标</w:t>
            </w:r>
          </w:p>
          <w:p w14:paraId="18CC7B2C">
            <w:pPr>
              <w:spacing w:before="53" w:line="183" w:lineRule="auto"/>
              <w:ind w:left="11"/>
              <w:rPr>
                <w:rFonts w:ascii="宋体" w:hAnsi="宋体" w:eastAsia="宋体" w:cs="宋体"/>
                <w:color w:val="auto"/>
                <w:sz w:val="18"/>
                <w:szCs w:val="18"/>
              </w:rPr>
            </w:pPr>
            <w:r>
              <w:rPr>
                <w:rFonts w:ascii="宋体" w:hAnsi="宋体" w:eastAsia="宋体" w:cs="宋体"/>
                <w:color w:val="auto"/>
                <w:sz w:val="18"/>
                <w:szCs w:val="18"/>
              </w:rPr>
              <w:t>2、3</w:t>
            </w:r>
          </w:p>
        </w:tc>
        <w:tc>
          <w:tcPr>
            <w:tcW w:w="1487" w:type="dxa"/>
            <w:vAlign w:val="top"/>
          </w:tcPr>
          <w:p w14:paraId="62C7D7CB">
            <w:pPr>
              <w:rPr>
                <w:rFonts w:ascii="Arial"/>
                <w:color w:val="auto"/>
                <w:sz w:val="21"/>
              </w:rPr>
            </w:pPr>
          </w:p>
        </w:tc>
        <w:tc>
          <w:tcPr>
            <w:tcW w:w="1371" w:type="dxa"/>
            <w:vAlign w:val="top"/>
          </w:tcPr>
          <w:p w14:paraId="0E8A5BB3">
            <w:pPr>
              <w:rPr>
                <w:rFonts w:ascii="Arial"/>
                <w:color w:val="auto"/>
                <w:sz w:val="21"/>
              </w:rPr>
            </w:pPr>
          </w:p>
        </w:tc>
        <w:tc>
          <w:tcPr>
            <w:tcW w:w="1259" w:type="dxa"/>
            <w:vAlign w:val="top"/>
          </w:tcPr>
          <w:p w14:paraId="0573945B">
            <w:pPr>
              <w:spacing w:before="167" w:line="239" w:lineRule="auto"/>
              <w:ind w:left="14" w:right="26" w:hanging="2"/>
              <w:rPr>
                <w:rFonts w:ascii="宋体" w:hAnsi="宋体" w:eastAsia="宋体" w:cs="宋体"/>
                <w:color w:val="auto"/>
                <w:sz w:val="18"/>
                <w:szCs w:val="18"/>
              </w:rPr>
            </w:pPr>
            <w:r>
              <w:rPr>
                <w:rFonts w:ascii="宋体" w:hAnsi="宋体" w:eastAsia="宋体" w:cs="宋体"/>
                <w:color w:val="auto"/>
                <w:spacing w:val="-2"/>
                <w:sz w:val="18"/>
                <w:szCs w:val="18"/>
              </w:rPr>
              <w:t>课堂讲授、讨</w:t>
            </w:r>
            <w:r>
              <w:rPr>
                <w:rFonts w:ascii="宋体" w:hAnsi="宋体" w:eastAsia="宋体" w:cs="宋体"/>
                <w:color w:val="auto"/>
                <w:spacing w:val="2"/>
                <w:sz w:val="18"/>
                <w:szCs w:val="18"/>
              </w:rPr>
              <w:t xml:space="preserve">  </w:t>
            </w:r>
            <w:r>
              <w:rPr>
                <w:rFonts w:ascii="宋体" w:hAnsi="宋体" w:eastAsia="宋体" w:cs="宋体"/>
                <w:color w:val="auto"/>
                <w:spacing w:val="-7"/>
                <w:sz w:val="18"/>
                <w:szCs w:val="18"/>
              </w:rPr>
              <w:t>论、问题导向学</w:t>
            </w:r>
            <w:r>
              <w:rPr>
                <w:rFonts w:ascii="宋体" w:hAnsi="宋体" w:eastAsia="宋体" w:cs="宋体"/>
                <w:color w:val="auto"/>
                <w:spacing w:val="1"/>
                <w:sz w:val="18"/>
                <w:szCs w:val="18"/>
              </w:rPr>
              <w:t xml:space="preserve"> </w:t>
            </w:r>
            <w:r>
              <w:rPr>
                <w:rFonts w:ascii="宋体" w:hAnsi="宋体" w:eastAsia="宋体" w:cs="宋体"/>
                <w:color w:val="auto"/>
                <w:sz w:val="18"/>
                <w:szCs w:val="18"/>
              </w:rPr>
              <w:t>习</w:t>
            </w:r>
          </w:p>
        </w:tc>
      </w:tr>
      <w:tr w14:paraId="53974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 w:hRule="atLeast"/>
        </w:trPr>
        <w:tc>
          <w:tcPr>
            <w:tcW w:w="1305" w:type="dxa"/>
            <w:vMerge w:val="continue"/>
            <w:tcBorders>
              <w:top w:val="nil"/>
              <w:bottom w:val="nil"/>
            </w:tcBorders>
            <w:vAlign w:val="top"/>
          </w:tcPr>
          <w:p w14:paraId="28464D43">
            <w:pPr>
              <w:rPr>
                <w:rFonts w:ascii="Arial"/>
                <w:color w:val="auto"/>
                <w:sz w:val="21"/>
              </w:rPr>
            </w:pPr>
          </w:p>
        </w:tc>
        <w:tc>
          <w:tcPr>
            <w:tcW w:w="569" w:type="dxa"/>
            <w:vAlign w:val="top"/>
          </w:tcPr>
          <w:p w14:paraId="7F14D569">
            <w:pPr>
              <w:spacing w:before="196" w:line="182" w:lineRule="auto"/>
              <w:ind w:left="11"/>
              <w:rPr>
                <w:rFonts w:ascii="宋体" w:hAnsi="宋体" w:eastAsia="宋体" w:cs="宋体"/>
                <w:color w:val="auto"/>
                <w:sz w:val="18"/>
                <w:szCs w:val="18"/>
              </w:rPr>
            </w:pPr>
            <w:r>
              <w:rPr>
                <w:rFonts w:ascii="宋体" w:hAnsi="宋体" w:eastAsia="宋体" w:cs="宋体"/>
                <w:color w:val="auto"/>
                <w:sz w:val="18"/>
                <w:szCs w:val="18"/>
              </w:rPr>
              <w:t>7</w:t>
            </w:r>
          </w:p>
        </w:tc>
        <w:tc>
          <w:tcPr>
            <w:tcW w:w="2093" w:type="dxa"/>
            <w:gridSpan w:val="2"/>
            <w:vAlign w:val="top"/>
          </w:tcPr>
          <w:p w14:paraId="2856FAE1">
            <w:pPr>
              <w:spacing w:line="271" w:lineRule="auto"/>
              <w:rPr>
                <w:rFonts w:ascii="Arial"/>
                <w:color w:val="auto"/>
                <w:sz w:val="21"/>
              </w:rPr>
            </w:pPr>
          </w:p>
          <w:p w14:paraId="23FC65CF">
            <w:pPr>
              <w:spacing w:line="272" w:lineRule="auto"/>
              <w:rPr>
                <w:rFonts w:ascii="Arial"/>
                <w:color w:val="auto"/>
                <w:sz w:val="21"/>
              </w:rPr>
            </w:pPr>
          </w:p>
          <w:p w14:paraId="70313EE8">
            <w:pPr>
              <w:spacing w:before="59" w:line="219" w:lineRule="auto"/>
              <w:ind w:left="7"/>
              <w:rPr>
                <w:rFonts w:ascii="宋体" w:hAnsi="宋体" w:eastAsia="宋体" w:cs="宋体"/>
                <w:color w:val="auto"/>
                <w:sz w:val="18"/>
                <w:szCs w:val="18"/>
              </w:rPr>
            </w:pPr>
            <w:r>
              <w:rPr>
                <w:rFonts w:ascii="宋体" w:hAnsi="宋体" w:eastAsia="宋体" w:cs="宋体"/>
                <w:color w:val="auto"/>
                <w:spacing w:val="-1"/>
                <w:sz w:val="18"/>
                <w:szCs w:val="18"/>
              </w:rPr>
              <w:t>第六章  导游带团技能</w:t>
            </w:r>
          </w:p>
        </w:tc>
        <w:tc>
          <w:tcPr>
            <w:tcW w:w="825" w:type="dxa"/>
            <w:gridSpan w:val="2"/>
            <w:vAlign w:val="top"/>
          </w:tcPr>
          <w:p w14:paraId="15A0B470">
            <w:pPr>
              <w:spacing w:before="166" w:line="220" w:lineRule="auto"/>
              <w:ind w:left="8"/>
              <w:rPr>
                <w:rFonts w:ascii="宋体" w:hAnsi="宋体" w:eastAsia="宋体" w:cs="宋体"/>
                <w:color w:val="auto"/>
                <w:sz w:val="18"/>
                <w:szCs w:val="18"/>
              </w:rPr>
            </w:pPr>
            <w:r>
              <w:rPr>
                <w:rFonts w:ascii="宋体" w:hAnsi="宋体" w:eastAsia="宋体" w:cs="宋体"/>
                <w:color w:val="auto"/>
                <w:spacing w:val="-2"/>
                <w:sz w:val="18"/>
                <w:szCs w:val="18"/>
              </w:rPr>
              <w:t>课程目标</w:t>
            </w:r>
          </w:p>
          <w:p w14:paraId="0475BC57">
            <w:pPr>
              <w:spacing w:before="53" w:line="183" w:lineRule="auto"/>
              <w:ind w:left="11"/>
              <w:rPr>
                <w:rFonts w:ascii="宋体" w:hAnsi="宋体" w:eastAsia="宋体" w:cs="宋体"/>
                <w:color w:val="auto"/>
                <w:sz w:val="18"/>
                <w:szCs w:val="18"/>
              </w:rPr>
            </w:pPr>
            <w:r>
              <w:rPr>
                <w:rFonts w:ascii="宋体" w:hAnsi="宋体" w:eastAsia="宋体" w:cs="宋体"/>
                <w:color w:val="auto"/>
                <w:sz w:val="18"/>
                <w:szCs w:val="18"/>
              </w:rPr>
              <w:t>2、3</w:t>
            </w:r>
          </w:p>
        </w:tc>
        <w:tc>
          <w:tcPr>
            <w:tcW w:w="1487" w:type="dxa"/>
            <w:vAlign w:val="top"/>
          </w:tcPr>
          <w:p w14:paraId="6BC8291C">
            <w:pPr>
              <w:rPr>
                <w:rFonts w:ascii="Arial"/>
                <w:color w:val="auto"/>
                <w:sz w:val="21"/>
              </w:rPr>
            </w:pPr>
          </w:p>
        </w:tc>
        <w:tc>
          <w:tcPr>
            <w:tcW w:w="1371" w:type="dxa"/>
            <w:vAlign w:val="top"/>
          </w:tcPr>
          <w:p w14:paraId="2667FA93">
            <w:pPr>
              <w:rPr>
                <w:rFonts w:ascii="Arial"/>
                <w:color w:val="auto"/>
                <w:sz w:val="21"/>
              </w:rPr>
            </w:pPr>
          </w:p>
        </w:tc>
        <w:tc>
          <w:tcPr>
            <w:tcW w:w="1259" w:type="dxa"/>
            <w:vAlign w:val="top"/>
          </w:tcPr>
          <w:p w14:paraId="7C0A493A">
            <w:pPr>
              <w:spacing w:before="167" w:line="233" w:lineRule="auto"/>
              <w:ind w:left="14" w:right="168" w:hanging="2"/>
              <w:rPr>
                <w:rFonts w:ascii="宋体" w:hAnsi="宋体" w:eastAsia="宋体" w:cs="宋体"/>
                <w:color w:val="auto"/>
                <w:sz w:val="18"/>
                <w:szCs w:val="18"/>
              </w:rPr>
            </w:pPr>
            <w:r>
              <w:rPr>
                <w:rFonts w:ascii="宋体" w:hAnsi="宋体" w:eastAsia="宋体" w:cs="宋体"/>
                <w:color w:val="auto"/>
                <w:spacing w:val="-2"/>
                <w:sz w:val="18"/>
                <w:szCs w:val="18"/>
              </w:rPr>
              <w:t>课堂讲授、讨</w:t>
            </w:r>
            <w:r>
              <w:rPr>
                <w:rFonts w:ascii="宋体" w:hAnsi="宋体" w:eastAsia="宋体" w:cs="宋体"/>
                <w:color w:val="auto"/>
                <w:spacing w:val="4"/>
                <w:sz w:val="18"/>
                <w:szCs w:val="18"/>
              </w:rPr>
              <w:t xml:space="preserve"> </w:t>
            </w:r>
            <w:r>
              <w:rPr>
                <w:rFonts w:ascii="宋体" w:hAnsi="宋体" w:eastAsia="宋体" w:cs="宋体"/>
                <w:color w:val="auto"/>
                <w:spacing w:val="-3"/>
                <w:sz w:val="18"/>
                <w:szCs w:val="18"/>
              </w:rPr>
              <w:t>论、案例</w:t>
            </w:r>
          </w:p>
        </w:tc>
      </w:tr>
      <w:tr w14:paraId="6EF19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1305" w:type="dxa"/>
            <w:vMerge w:val="continue"/>
            <w:tcBorders>
              <w:top w:val="nil"/>
            </w:tcBorders>
            <w:vAlign w:val="top"/>
          </w:tcPr>
          <w:p w14:paraId="52F83EC5">
            <w:pPr>
              <w:rPr>
                <w:rFonts w:ascii="Arial"/>
                <w:color w:val="auto"/>
                <w:sz w:val="21"/>
              </w:rPr>
            </w:pPr>
          </w:p>
        </w:tc>
        <w:tc>
          <w:tcPr>
            <w:tcW w:w="569" w:type="dxa"/>
            <w:vAlign w:val="top"/>
          </w:tcPr>
          <w:p w14:paraId="7C3197D9">
            <w:pPr>
              <w:spacing w:before="195" w:line="183" w:lineRule="auto"/>
              <w:ind w:left="8"/>
              <w:rPr>
                <w:rFonts w:ascii="宋体" w:hAnsi="宋体" w:eastAsia="宋体" w:cs="宋体"/>
                <w:color w:val="auto"/>
                <w:sz w:val="18"/>
                <w:szCs w:val="18"/>
              </w:rPr>
            </w:pPr>
            <w:r>
              <w:rPr>
                <w:rFonts w:ascii="宋体" w:hAnsi="宋体" w:eastAsia="宋体" w:cs="宋体"/>
                <w:color w:val="auto"/>
                <w:sz w:val="18"/>
                <w:szCs w:val="18"/>
              </w:rPr>
              <w:t>8</w:t>
            </w:r>
          </w:p>
        </w:tc>
        <w:tc>
          <w:tcPr>
            <w:tcW w:w="2093" w:type="dxa"/>
            <w:gridSpan w:val="2"/>
            <w:vAlign w:val="top"/>
          </w:tcPr>
          <w:p w14:paraId="082AF8FF">
            <w:pPr>
              <w:spacing w:line="287" w:lineRule="auto"/>
              <w:rPr>
                <w:rFonts w:ascii="Arial"/>
                <w:color w:val="auto"/>
                <w:sz w:val="21"/>
              </w:rPr>
            </w:pPr>
          </w:p>
          <w:p w14:paraId="6ACCDB94">
            <w:pPr>
              <w:spacing w:line="288" w:lineRule="auto"/>
              <w:rPr>
                <w:rFonts w:ascii="Arial"/>
                <w:color w:val="auto"/>
                <w:sz w:val="21"/>
              </w:rPr>
            </w:pPr>
          </w:p>
          <w:p w14:paraId="5D0F5B52">
            <w:pPr>
              <w:spacing w:before="58" w:line="219" w:lineRule="auto"/>
              <w:ind w:left="7"/>
              <w:rPr>
                <w:rFonts w:ascii="宋体" w:hAnsi="宋体" w:eastAsia="宋体" w:cs="宋体"/>
                <w:color w:val="auto"/>
                <w:sz w:val="18"/>
                <w:szCs w:val="18"/>
              </w:rPr>
            </w:pPr>
            <w:r>
              <w:rPr>
                <w:rFonts w:ascii="宋体" w:hAnsi="宋体" w:eastAsia="宋体" w:cs="宋体"/>
                <w:color w:val="auto"/>
                <w:spacing w:val="-1"/>
                <w:sz w:val="18"/>
                <w:szCs w:val="18"/>
              </w:rPr>
              <w:t>第六章  导游带团技能</w:t>
            </w:r>
          </w:p>
        </w:tc>
        <w:tc>
          <w:tcPr>
            <w:tcW w:w="825" w:type="dxa"/>
            <w:gridSpan w:val="2"/>
            <w:vAlign w:val="top"/>
          </w:tcPr>
          <w:p w14:paraId="548D8CB6">
            <w:pPr>
              <w:spacing w:before="167" w:line="220" w:lineRule="auto"/>
              <w:ind w:left="8"/>
              <w:rPr>
                <w:rFonts w:ascii="宋体" w:hAnsi="宋体" w:eastAsia="宋体" w:cs="宋体"/>
                <w:color w:val="auto"/>
                <w:sz w:val="18"/>
                <w:szCs w:val="18"/>
              </w:rPr>
            </w:pPr>
            <w:r>
              <w:rPr>
                <w:rFonts w:ascii="宋体" w:hAnsi="宋体" w:eastAsia="宋体" w:cs="宋体"/>
                <w:color w:val="auto"/>
                <w:spacing w:val="-2"/>
                <w:sz w:val="18"/>
                <w:szCs w:val="18"/>
              </w:rPr>
              <w:t>课程目标</w:t>
            </w:r>
          </w:p>
          <w:p w14:paraId="20CF82CB">
            <w:pPr>
              <w:spacing w:before="53" w:line="183" w:lineRule="auto"/>
              <w:ind w:left="11"/>
              <w:rPr>
                <w:rFonts w:ascii="宋体" w:hAnsi="宋体" w:eastAsia="宋体" w:cs="宋体"/>
                <w:color w:val="auto"/>
                <w:sz w:val="18"/>
                <w:szCs w:val="18"/>
              </w:rPr>
            </w:pPr>
            <w:r>
              <w:rPr>
                <w:rFonts w:ascii="宋体" w:hAnsi="宋体" w:eastAsia="宋体" w:cs="宋体"/>
                <w:color w:val="auto"/>
                <w:sz w:val="18"/>
                <w:szCs w:val="18"/>
              </w:rPr>
              <w:t>2、3</w:t>
            </w:r>
          </w:p>
        </w:tc>
        <w:tc>
          <w:tcPr>
            <w:tcW w:w="1487" w:type="dxa"/>
            <w:vAlign w:val="top"/>
          </w:tcPr>
          <w:p w14:paraId="526823DB">
            <w:pPr>
              <w:rPr>
                <w:rFonts w:ascii="Arial"/>
                <w:color w:val="auto"/>
                <w:sz w:val="21"/>
              </w:rPr>
            </w:pPr>
          </w:p>
        </w:tc>
        <w:tc>
          <w:tcPr>
            <w:tcW w:w="1371" w:type="dxa"/>
            <w:vAlign w:val="top"/>
          </w:tcPr>
          <w:p w14:paraId="39CF960F">
            <w:pPr>
              <w:rPr>
                <w:rFonts w:ascii="Arial"/>
                <w:color w:val="auto"/>
                <w:sz w:val="21"/>
              </w:rPr>
            </w:pPr>
          </w:p>
        </w:tc>
        <w:tc>
          <w:tcPr>
            <w:tcW w:w="1259" w:type="dxa"/>
            <w:vAlign w:val="top"/>
          </w:tcPr>
          <w:p w14:paraId="5A222D2E">
            <w:pPr>
              <w:spacing w:before="167" w:line="233" w:lineRule="auto"/>
              <w:ind w:left="14" w:right="168" w:hanging="2"/>
              <w:rPr>
                <w:rFonts w:ascii="宋体" w:hAnsi="宋体" w:eastAsia="宋体" w:cs="宋体"/>
                <w:color w:val="auto"/>
                <w:sz w:val="18"/>
                <w:szCs w:val="18"/>
              </w:rPr>
            </w:pPr>
            <w:r>
              <w:rPr>
                <w:rFonts w:ascii="宋体" w:hAnsi="宋体" w:eastAsia="宋体" w:cs="宋体"/>
                <w:color w:val="auto"/>
                <w:spacing w:val="-2"/>
                <w:sz w:val="18"/>
                <w:szCs w:val="18"/>
              </w:rPr>
              <w:t>课堂讲授、讨</w:t>
            </w:r>
            <w:r>
              <w:rPr>
                <w:rFonts w:ascii="宋体" w:hAnsi="宋体" w:eastAsia="宋体" w:cs="宋体"/>
                <w:color w:val="auto"/>
                <w:spacing w:val="4"/>
                <w:sz w:val="18"/>
                <w:szCs w:val="18"/>
              </w:rPr>
              <w:t xml:space="preserve"> </w:t>
            </w:r>
            <w:r>
              <w:rPr>
                <w:rFonts w:ascii="宋体" w:hAnsi="宋体" w:eastAsia="宋体" w:cs="宋体"/>
                <w:color w:val="auto"/>
                <w:spacing w:val="-3"/>
                <w:sz w:val="18"/>
                <w:szCs w:val="18"/>
              </w:rPr>
              <w:t>论、案例</w:t>
            </w:r>
          </w:p>
        </w:tc>
      </w:tr>
    </w:tbl>
    <w:p w14:paraId="4CB665E6">
      <w:pPr>
        <w:rPr>
          <w:rFonts w:ascii="Arial"/>
          <w:color w:val="auto"/>
          <w:sz w:val="21"/>
        </w:rPr>
      </w:pPr>
    </w:p>
    <w:p w14:paraId="15394779">
      <w:pPr>
        <w:rPr>
          <w:rFonts w:ascii="Arial" w:hAnsi="Arial" w:eastAsia="Arial" w:cs="Arial"/>
          <w:color w:val="auto"/>
          <w:sz w:val="21"/>
          <w:szCs w:val="21"/>
        </w:rPr>
        <w:sectPr>
          <w:footerReference r:id="rId7" w:type="default"/>
          <w:pgSz w:w="11906" w:h="16839"/>
          <w:pgMar w:top="1440" w:right="1800" w:bottom="1440" w:left="1800" w:header="0" w:footer="987" w:gutter="0"/>
          <w:pgNumType w:fmt="decimal"/>
          <w:cols w:space="720" w:num="1"/>
        </w:sectPr>
      </w:pPr>
    </w:p>
    <w:p w14:paraId="6017336F">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2093"/>
        <w:gridCol w:w="825"/>
        <w:gridCol w:w="1487"/>
        <w:gridCol w:w="1371"/>
        <w:gridCol w:w="1259"/>
      </w:tblGrid>
      <w:tr w14:paraId="20ACB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5" w:hRule="atLeast"/>
        </w:trPr>
        <w:tc>
          <w:tcPr>
            <w:tcW w:w="1305" w:type="dxa"/>
            <w:vMerge w:val="restart"/>
            <w:tcBorders>
              <w:bottom w:val="nil"/>
            </w:tcBorders>
            <w:vAlign w:val="top"/>
          </w:tcPr>
          <w:p w14:paraId="480BB07F">
            <w:pPr>
              <w:rPr>
                <w:rFonts w:ascii="Arial"/>
                <w:color w:val="auto"/>
                <w:sz w:val="21"/>
              </w:rPr>
            </w:pPr>
          </w:p>
        </w:tc>
        <w:tc>
          <w:tcPr>
            <w:tcW w:w="569" w:type="dxa"/>
            <w:vAlign w:val="top"/>
          </w:tcPr>
          <w:p w14:paraId="075841DD">
            <w:pPr>
              <w:spacing w:before="196" w:line="183" w:lineRule="auto"/>
              <w:ind w:left="8"/>
              <w:rPr>
                <w:rFonts w:ascii="宋体" w:hAnsi="宋体" w:eastAsia="宋体" w:cs="宋体"/>
                <w:color w:val="auto"/>
                <w:sz w:val="18"/>
                <w:szCs w:val="18"/>
              </w:rPr>
            </w:pPr>
            <w:r>
              <w:rPr>
                <w:rFonts w:ascii="宋体" w:hAnsi="宋体" w:eastAsia="宋体" w:cs="宋体"/>
                <w:color w:val="auto"/>
                <w:sz w:val="18"/>
                <w:szCs w:val="18"/>
              </w:rPr>
              <w:t>9</w:t>
            </w:r>
          </w:p>
        </w:tc>
        <w:tc>
          <w:tcPr>
            <w:tcW w:w="2093" w:type="dxa"/>
            <w:vAlign w:val="top"/>
          </w:tcPr>
          <w:p w14:paraId="60A43E08">
            <w:pPr>
              <w:spacing w:line="327" w:lineRule="auto"/>
              <w:rPr>
                <w:rFonts w:ascii="Arial"/>
                <w:color w:val="auto"/>
                <w:sz w:val="21"/>
              </w:rPr>
            </w:pPr>
          </w:p>
          <w:p w14:paraId="04627E81">
            <w:pPr>
              <w:spacing w:line="327" w:lineRule="auto"/>
              <w:rPr>
                <w:rFonts w:ascii="Arial"/>
                <w:color w:val="auto"/>
                <w:sz w:val="21"/>
              </w:rPr>
            </w:pPr>
          </w:p>
          <w:p w14:paraId="78039CCD">
            <w:pPr>
              <w:spacing w:before="58" w:line="219" w:lineRule="auto"/>
              <w:ind w:left="7"/>
              <w:rPr>
                <w:rFonts w:ascii="宋体" w:hAnsi="宋体" w:eastAsia="宋体" w:cs="宋体"/>
                <w:color w:val="auto"/>
                <w:sz w:val="18"/>
                <w:szCs w:val="18"/>
              </w:rPr>
            </w:pPr>
            <w:r>
              <w:rPr>
                <w:rFonts w:ascii="宋体" w:hAnsi="宋体" w:eastAsia="宋体" w:cs="宋体"/>
                <w:color w:val="auto"/>
                <w:spacing w:val="-1"/>
                <w:sz w:val="18"/>
                <w:szCs w:val="18"/>
              </w:rPr>
              <w:t>第七章  导游词创作与讲</w:t>
            </w:r>
          </w:p>
          <w:p w14:paraId="08E84FD1">
            <w:pPr>
              <w:spacing w:before="26" w:line="220" w:lineRule="auto"/>
              <w:ind w:left="6"/>
              <w:rPr>
                <w:rFonts w:ascii="宋体" w:hAnsi="宋体" w:eastAsia="宋体" w:cs="宋体"/>
                <w:color w:val="auto"/>
                <w:sz w:val="18"/>
                <w:szCs w:val="18"/>
              </w:rPr>
            </w:pPr>
            <w:r>
              <w:rPr>
                <w:rFonts w:ascii="宋体" w:hAnsi="宋体" w:eastAsia="宋体" w:cs="宋体"/>
                <w:color w:val="auto"/>
                <w:spacing w:val="-3"/>
                <w:sz w:val="18"/>
                <w:szCs w:val="18"/>
              </w:rPr>
              <w:t>解技能</w:t>
            </w:r>
          </w:p>
        </w:tc>
        <w:tc>
          <w:tcPr>
            <w:tcW w:w="825" w:type="dxa"/>
            <w:vAlign w:val="top"/>
          </w:tcPr>
          <w:p w14:paraId="3ADB28E0">
            <w:pPr>
              <w:spacing w:before="167" w:line="220" w:lineRule="auto"/>
              <w:ind w:left="8"/>
              <w:rPr>
                <w:rFonts w:ascii="宋体" w:hAnsi="宋体" w:eastAsia="宋体" w:cs="宋体"/>
                <w:color w:val="auto"/>
                <w:sz w:val="18"/>
                <w:szCs w:val="18"/>
              </w:rPr>
            </w:pPr>
            <w:r>
              <w:rPr>
                <w:rFonts w:ascii="宋体" w:hAnsi="宋体" w:eastAsia="宋体" w:cs="宋体"/>
                <w:color w:val="auto"/>
                <w:spacing w:val="-2"/>
                <w:sz w:val="18"/>
                <w:szCs w:val="18"/>
              </w:rPr>
              <w:t>课程目标</w:t>
            </w:r>
          </w:p>
          <w:p w14:paraId="67118CA9">
            <w:pPr>
              <w:spacing w:before="53" w:line="183" w:lineRule="auto"/>
              <w:ind w:left="11"/>
              <w:rPr>
                <w:rFonts w:ascii="宋体" w:hAnsi="宋体" w:eastAsia="宋体" w:cs="宋体"/>
                <w:color w:val="auto"/>
                <w:sz w:val="18"/>
                <w:szCs w:val="18"/>
              </w:rPr>
            </w:pPr>
            <w:r>
              <w:rPr>
                <w:rFonts w:ascii="宋体" w:hAnsi="宋体" w:eastAsia="宋体" w:cs="宋体"/>
                <w:color w:val="auto"/>
                <w:sz w:val="18"/>
                <w:szCs w:val="18"/>
              </w:rPr>
              <w:t>2、3</w:t>
            </w:r>
          </w:p>
        </w:tc>
        <w:tc>
          <w:tcPr>
            <w:tcW w:w="1487" w:type="dxa"/>
            <w:vAlign w:val="top"/>
          </w:tcPr>
          <w:p w14:paraId="6C58D9DA">
            <w:pPr>
              <w:spacing w:before="166" w:line="238" w:lineRule="auto"/>
              <w:ind w:left="11" w:right="39" w:hanging="1"/>
              <w:jc w:val="both"/>
              <w:rPr>
                <w:rFonts w:ascii="宋体" w:hAnsi="宋体" w:eastAsia="宋体" w:cs="宋体"/>
                <w:color w:val="auto"/>
                <w:sz w:val="18"/>
                <w:szCs w:val="18"/>
              </w:rPr>
            </w:pPr>
            <w:r>
              <w:rPr>
                <w:rFonts w:ascii="宋体" w:hAnsi="宋体" w:eastAsia="宋体" w:cs="宋体"/>
                <w:color w:val="auto"/>
                <w:spacing w:val="-1"/>
                <w:sz w:val="18"/>
                <w:szCs w:val="18"/>
              </w:rPr>
              <w:t>通过对祖国大好河</w:t>
            </w:r>
            <w:r>
              <w:rPr>
                <w:rFonts w:ascii="宋体" w:hAnsi="宋体" w:eastAsia="宋体" w:cs="宋体"/>
                <w:color w:val="auto"/>
                <w:sz w:val="18"/>
                <w:szCs w:val="18"/>
              </w:rPr>
              <w:t xml:space="preserve"> </w:t>
            </w:r>
            <w:r>
              <w:rPr>
                <w:rFonts w:ascii="宋体" w:hAnsi="宋体" w:eastAsia="宋体" w:cs="宋体"/>
                <w:color w:val="auto"/>
                <w:spacing w:val="-2"/>
                <w:sz w:val="18"/>
                <w:szCs w:val="18"/>
              </w:rPr>
              <w:t>山景点分析，导游</w:t>
            </w:r>
            <w:r>
              <w:rPr>
                <w:rFonts w:ascii="宋体" w:hAnsi="宋体" w:eastAsia="宋体" w:cs="宋体"/>
                <w:color w:val="auto"/>
                <w:spacing w:val="6"/>
                <w:sz w:val="18"/>
                <w:szCs w:val="18"/>
              </w:rPr>
              <w:t xml:space="preserve"> </w:t>
            </w:r>
            <w:r>
              <w:rPr>
                <w:rFonts w:ascii="宋体" w:hAnsi="宋体" w:eastAsia="宋体" w:cs="宋体"/>
                <w:color w:val="auto"/>
                <w:spacing w:val="-3"/>
                <w:sz w:val="18"/>
                <w:szCs w:val="18"/>
              </w:rPr>
              <w:t>词创作</w:t>
            </w:r>
          </w:p>
        </w:tc>
        <w:tc>
          <w:tcPr>
            <w:tcW w:w="1371" w:type="dxa"/>
            <w:vAlign w:val="top"/>
          </w:tcPr>
          <w:p w14:paraId="3B1AADEB">
            <w:pPr>
              <w:spacing w:before="167" w:line="233" w:lineRule="auto"/>
              <w:ind w:left="11" w:right="102"/>
              <w:rPr>
                <w:rFonts w:ascii="宋体" w:hAnsi="宋体" w:eastAsia="宋体" w:cs="宋体"/>
                <w:color w:val="auto"/>
                <w:sz w:val="18"/>
                <w:szCs w:val="18"/>
              </w:rPr>
            </w:pPr>
            <w:r>
              <w:rPr>
                <w:rFonts w:ascii="宋体" w:hAnsi="宋体" w:eastAsia="宋体" w:cs="宋体"/>
                <w:color w:val="auto"/>
                <w:spacing w:val="-8"/>
                <w:sz w:val="18"/>
                <w:szCs w:val="18"/>
              </w:rPr>
              <w:t>树立“</w:t>
            </w:r>
            <w:r>
              <w:rPr>
                <w:rFonts w:ascii="宋体" w:hAnsi="宋体" w:eastAsia="宋体" w:cs="宋体"/>
                <w:color w:val="auto"/>
                <w:spacing w:val="-66"/>
                <w:sz w:val="18"/>
                <w:szCs w:val="18"/>
              </w:rPr>
              <w:t xml:space="preserve"> </w:t>
            </w:r>
            <w:r>
              <w:rPr>
                <w:rFonts w:ascii="宋体" w:hAnsi="宋体" w:eastAsia="宋体" w:cs="宋体"/>
                <w:color w:val="auto"/>
                <w:spacing w:val="-8"/>
                <w:sz w:val="18"/>
                <w:szCs w:val="18"/>
              </w:rPr>
              <w:t>四个</w:t>
            </w:r>
            <w:r>
              <w:rPr>
                <w:rFonts w:ascii="宋体" w:hAnsi="宋体" w:eastAsia="宋体" w:cs="宋体"/>
                <w:color w:val="auto"/>
                <w:spacing w:val="-67"/>
                <w:sz w:val="18"/>
                <w:szCs w:val="18"/>
              </w:rPr>
              <w:t xml:space="preserve"> </w:t>
            </w:r>
            <w:r>
              <w:rPr>
                <w:rFonts w:ascii="宋体" w:hAnsi="宋体" w:eastAsia="宋体" w:cs="宋体"/>
                <w:color w:val="auto"/>
                <w:spacing w:val="-8"/>
                <w:sz w:val="18"/>
                <w:szCs w:val="18"/>
              </w:rPr>
              <w:t>”自</w:t>
            </w:r>
            <w:r>
              <w:rPr>
                <w:rFonts w:ascii="宋体" w:hAnsi="宋体" w:eastAsia="宋体" w:cs="宋体"/>
                <w:color w:val="auto"/>
                <w:sz w:val="18"/>
                <w:szCs w:val="18"/>
              </w:rPr>
              <w:t xml:space="preserve"> 信</w:t>
            </w:r>
          </w:p>
        </w:tc>
        <w:tc>
          <w:tcPr>
            <w:tcW w:w="1259" w:type="dxa"/>
            <w:vAlign w:val="top"/>
          </w:tcPr>
          <w:p w14:paraId="1620FA2A">
            <w:pPr>
              <w:spacing w:before="168" w:line="219" w:lineRule="auto"/>
              <w:ind w:left="12"/>
              <w:rPr>
                <w:rFonts w:ascii="宋体" w:hAnsi="宋体" w:eastAsia="宋体" w:cs="宋体"/>
                <w:color w:val="auto"/>
                <w:sz w:val="18"/>
                <w:szCs w:val="18"/>
              </w:rPr>
            </w:pPr>
            <w:r>
              <w:rPr>
                <w:rFonts w:ascii="宋体" w:hAnsi="宋体" w:eastAsia="宋体" w:cs="宋体"/>
                <w:color w:val="auto"/>
                <w:spacing w:val="-7"/>
                <w:sz w:val="18"/>
                <w:szCs w:val="18"/>
              </w:rPr>
              <w:t>课堂讲授、讨论</w:t>
            </w:r>
          </w:p>
        </w:tc>
      </w:tr>
      <w:tr w14:paraId="669C5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1305" w:type="dxa"/>
            <w:vMerge w:val="continue"/>
            <w:tcBorders>
              <w:top w:val="nil"/>
              <w:bottom w:val="nil"/>
            </w:tcBorders>
            <w:vAlign w:val="top"/>
          </w:tcPr>
          <w:p w14:paraId="1D73EAC8">
            <w:pPr>
              <w:rPr>
                <w:rFonts w:ascii="Arial"/>
                <w:color w:val="auto"/>
                <w:sz w:val="21"/>
              </w:rPr>
            </w:pPr>
          </w:p>
        </w:tc>
        <w:tc>
          <w:tcPr>
            <w:tcW w:w="569" w:type="dxa"/>
            <w:vAlign w:val="top"/>
          </w:tcPr>
          <w:p w14:paraId="35A05EF8">
            <w:pPr>
              <w:spacing w:before="191" w:line="184" w:lineRule="auto"/>
              <w:ind w:left="20"/>
              <w:rPr>
                <w:rFonts w:ascii="宋体" w:hAnsi="宋体" w:eastAsia="宋体" w:cs="宋体"/>
                <w:color w:val="auto"/>
                <w:sz w:val="18"/>
                <w:szCs w:val="18"/>
              </w:rPr>
            </w:pPr>
            <w:r>
              <w:rPr>
                <w:rFonts w:ascii="宋体" w:hAnsi="宋体" w:eastAsia="宋体" w:cs="宋体"/>
                <w:color w:val="auto"/>
                <w:spacing w:val="-10"/>
                <w:sz w:val="18"/>
                <w:szCs w:val="18"/>
              </w:rPr>
              <w:t>10</w:t>
            </w:r>
          </w:p>
        </w:tc>
        <w:tc>
          <w:tcPr>
            <w:tcW w:w="2093" w:type="dxa"/>
            <w:vAlign w:val="top"/>
          </w:tcPr>
          <w:p w14:paraId="37A7959C">
            <w:pPr>
              <w:spacing w:line="249" w:lineRule="auto"/>
              <w:rPr>
                <w:rFonts w:ascii="Arial"/>
                <w:color w:val="auto"/>
                <w:sz w:val="21"/>
              </w:rPr>
            </w:pPr>
          </w:p>
          <w:p w14:paraId="1C86AF51">
            <w:pPr>
              <w:spacing w:line="249" w:lineRule="auto"/>
              <w:rPr>
                <w:rFonts w:ascii="Arial"/>
                <w:color w:val="auto"/>
                <w:sz w:val="21"/>
              </w:rPr>
            </w:pPr>
          </w:p>
          <w:p w14:paraId="230DBBC9">
            <w:pPr>
              <w:spacing w:line="250" w:lineRule="auto"/>
              <w:rPr>
                <w:rFonts w:ascii="Arial"/>
                <w:color w:val="auto"/>
                <w:sz w:val="21"/>
              </w:rPr>
            </w:pPr>
          </w:p>
          <w:p w14:paraId="41ADB479">
            <w:pPr>
              <w:spacing w:before="58" w:line="219" w:lineRule="auto"/>
              <w:ind w:left="7"/>
              <w:rPr>
                <w:rFonts w:ascii="宋体" w:hAnsi="宋体" w:eastAsia="宋体" w:cs="宋体"/>
                <w:color w:val="auto"/>
                <w:sz w:val="18"/>
                <w:szCs w:val="18"/>
              </w:rPr>
            </w:pPr>
            <w:r>
              <w:rPr>
                <w:rFonts w:ascii="宋体" w:hAnsi="宋体" w:eastAsia="宋体" w:cs="宋体"/>
                <w:color w:val="auto"/>
                <w:spacing w:val="-1"/>
                <w:sz w:val="18"/>
                <w:szCs w:val="18"/>
              </w:rPr>
              <w:t>第七章  导游词创作与讲</w:t>
            </w:r>
          </w:p>
          <w:p w14:paraId="15AF6845">
            <w:pPr>
              <w:spacing w:before="26" w:line="220" w:lineRule="auto"/>
              <w:ind w:left="6"/>
              <w:rPr>
                <w:rFonts w:ascii="宋体" w:hAnsi="宋体" w:eastAsia="宋体" w:cs="宋体"/>
                <w:color w:val="auto"/>
                <w:sz w:val="18"/>
                <w:szCs w:val="18"/>
              </w:rPr>
            </w:pPr>
            <w:r>
              <w:rPr>
                <w:rFonts w:ascii="宋体" w:hAnsi="宋体" w:eastAsia="宋体" w:cs="宋体"/>
                <w:color w:val="auto"/>
                <w:spacing w:val="-3"/>
                <w:sz w:val="18"/>
                <w:szCs w:val="18"/>
              </w:rPr>
              <w:t>解技能</w:t>
            </w:r>
          </w:p>
        </w:tc>
        <w:tc>
          <w:tcPr>
            <w:tcW w:w="825" w:type="dxa"/>
            <w:vAlign w:val="top"/>
          </w:tcPr>
          <w:p w14:paraId="1ECF5563">
            <w:pPr>
              <w:spacing w:before="163" w:line="220" w:lineRule="auto"/>
              <w:ind w:left="8"/>
              <w:rPr>
                <w:rFonts w:ascii="宋体" w:hAnsi="宋体" w:eastAsia="宋体" w:cs="宋体"/>
                <w:color w:val="auto"/>
                <w:sz w:val="18"/>
                <w:szCs w:val="18"/>
              </w:rPr>
            </w:pPr>
            <w:r>
              <w:rPr>
                <w:rFonts w:ascii="宋体" w:hAnsi="宋体" w:eastAsia="宋体" w:cs="宋体"/>
                <w:color w:val="auto"/>
                <w:spacing w:val="-2"/>
                <w:sz w:val="18"/>
                <w:szCs w:val="18"/>
              </w:rPr>
              <w:t>课程目标</w:t>
            </w:r>
          </w:p>
          <w:p w14:paraId="26F57170">
            <w:pPr>
              <w:spacing w:before="53" w:line="183" w:lineRule="auto"/>
              <w:ind w:left="11"/>
              <w:rPr>
                <w:rFonts w:ascii="宋体" w:hAnsi="宋体" w:eastAsia="宋体" w:cs="宋体"/>
                <w:color w:val="auto"/>
                <w:sz w:val="18"/>
                <w:szCs w:val="18"/>
              </w:rPr>
            </w:pPr>
            <w:r>
              <w:rPr>
                <w:rFonts w:ascii="宋体" w:hAnsi="宋体" w:eastAsia="宋体" w:cs="宋体"/>
                <w:color w:val="auto"/>
                <w:sz w:val="18"/>
                <w:szCs w:val="18"/>
              </w:rPr>
              <w:t>2、3</w:t>
            </w:r>
          </w:p>
        </w:tc>
        <w:tc>
          <w:tcPr>
            <w:tcW w:w="1487" w:type="dxa"/>
            <w:vAlign w:val="top"/>
          </w:tcPr>
          <w:p w14:paraId="6F83079F">
            <w:pPr>
              <w:spacing w:before="162" w:line="238" w:lineRule="auto"/>
              <w:ind w:left="11" w:right="39" w:hanging="1"/>
              <w:jc w:val="both"/>
              <w:rPr>
                <w:rFonts w:ascii="宋体" w:hAnsi="宋体" w:eastAsia="宋体" w:cs="宋体"/>
                <w:color w:val="auto"/>
                <w:sz w:val="18"/>
                <w:szCs w:val="18"/>
              </w:rPr>
            </w:pPr>
            <w:r>
              <w:rPr>
                <w:rFonts w:ascii="宋体" w:hAnsi="宋体" w:eastAsia="宋体" w:cs="宋体"/>
                <w:color w:val="auto"/>
                <w:spacing w:val="-1"/>
                <w:sz w:val="18"/>
                <w:szCs w:val="18"/>
              </w:rPr>
              <w:t>通过对祖国大好河</w:t>
            </w:r>
            <w:r>
              <w:rPr>
                <w:rFonts w:ascii="宋体" w:hAnsi="宋体" w:eastAsia="宋体" w:cs="宋体"/>
                <w:color w:val="auto"/>
                <w:sz w:val="18"/>
                <w:szCs w:val="18"/>
              </w:rPr>
              <w:t xml:space="preserve"> </w:t>
            </w:r>
            <w:r>
              <w:rPr>
                <w:rFonts w:ascii="宋体" w:hAnsi="宋体" w:eastAsia="宋体" w:cs="宋体"/>
                <w:color w:val="auto"/>
                <w:spacing w:val="-2"/>
                <w:sz w:val="18"/>
                <w:szCs w:val="18"/>
              </w:rPr>
              <w:t>山景点分析，导游</w:t>
            </w:r>
            <w:r>
              <w:rPr>
                <w:rFonts w:ascii="宋体" w:hAnsi="宋体" w:eastAsia="宋体" w:cs="宋体"/>
                <w:color w:val="auto"/>
                <w:spacing w:val="6"/>
                <w:sz w:val="18"/>
                <w:szCs w:val="18"/>
              </w:rPr>
              <w:t xml:space="preserve"> </w:t>
            </w:r>
            <w:r>
              <w:rPr>
                <w:rFonts w:ascii="宋体" w:hAnsi="宋体" w:eastAsia="宋体" w:cs="宋体"/>
                <w:color w:val="auto"/>
                <w:spacing w:val="-3"/>
                <w:sz w:val="18"/>
                <w:szCs w:val="18"/>
              </w:rPr>
              <w:t>词创作</w:t>
            </w:r>
          </w:p>
        </w:tc>
        <w:tc>
          <w:tcPr>
            <w:tcW w:w="1371" w:type="dxa"/>
            <w:vAlign w:val="top"/>
          </w:tcPr>
          <w:p w14:paraId="2ACC99E0">
            <w:pPr>
              <w:spacing w:before="163" w:line="233" w:lineRule="auto"/>
              <w:ind w:left="11" w:right="102"/>
              <w:rPr>
                <w:rFonts w:ascii="宋体" w:hAnsi="宋体" w:eastAsia="宋体" w:cs="宋体"/>
                <w:color w:val="auto"/>
                <w:sz w:val="18"/>
                <w:szCs w:val="18"/>
              </w:rPr>
            </w:pPr>
            <w:r>
              <w:rPr>
                <w:rFonts w:ascii="宋体" w:hAnsi="宋体" w:eastAsia="宋体" w:cs="宋体"/>
                <w:color w:val="auto"/>
                <w:spacing w:val="-8"/>
                <w:sz w:val="18"/>
                <w:szCs w:val="18"/>
              </w:rPr>
              <w:t>树立“</w:t>
            </w:r>
            <w:r>
              <w:rPr>
                <w:rFonts w:ascii="宋体" w:hAnsi="宋体" w:eastAsia="宋体" w:cs="宋体"/>
                <w:color w:val="auto"/>
                <w:spacing w:val="-66"/>
                <w:sz w:val="18"/>
                <w:szCs w:val="18"/>
              </w:rPr>
              <w:t xml:space="preserve"> </w:t>
            </w:r>
            <w:r>
              <w:rPr>
                <w:rFonts w:ascii="宋体" w:hAnsi="宋体" w:eastAsia="宋体" w:cs="宋体"/>
                <w:color w:val="auto"/>
                <w:spacing w:val="-8"/>
                <w:sz w:val="18"/>
                <w:szCs w:val="18"/>
              </w:rPr>
              <w:t>四个</w:t>
            </w:r>
            <w:r>
              <w:rPr>
                <w:rFonts w:ascii="宋体" w:hAnsi="宋体" w:eastAsia="宋体" w:cs="宋体"/>
                <w:color w:val="auto"/>
                <w:spacing w:val="-67"/>
                <w:sz w:val="18"/>
                <w:szCs w:val="18"/>
              </w:rPr>
              <w:t xml:space="preserve"> </w:t>
            </w:r>
            <w:r>
              <w:rPr>
                <w:rFonts w:ascii="宋体" w:hAnsi="宋体" w:eastAsia="宋体" w:cs="宋体"/>
                <w:color w:val="auto"/>
                <w:spacing w:val="-8"/>
                <w:sz w:val="18"/>
                <w:szCs w:val="18"/>
              </w:rPr>
              <w:t>”自</w:t>
            </w:r>
            <w:r>
              <w:rPr>
                <w:rFonts w:ascii="宋体" w:hAnsi="宋体" w:eastAsia="宋体" w:cs="宋体"/>
                <w:color w:val="auto"/>
                <w:sz w:val="18"/>
                <w:szCs w:val="18"/>
              </w:rPr>
              <w:t xml:space="preserve"> 信</w:t>
            </w:r>
          </w:p>
        </w:tc>
        <w:tc>
          <w:tcPr>
            <w:tcW w:w="1259" w:type="dxa"/>
            <w:vAlign w:val="top"/>
          </w:tcPr>
          <w:p w14:paraId="0BA974AD">
            <w:pPr>
              <w:spacing w:before="164" w:line="233" w:lineRule="auto"/>
              <w:ind w:left="14" w:right="168" w:hanging="2"/>
              <w:rPr>
                <w:rFonts w:ascii="宋体" w:hAnsi="宋体" w:eastAsia="宋体" w:cs="宋体"/>
                <w:color w:val="auto"/>
                <w:sz w:val="18"/>
                <w:szCs w:val="18"/>
              </w:rPr>
            </w:pPr>
            <w:r>
              <w:rPr>
                <w:rFonts w:ascii="宋体" w:hAnsi="宋体" w:eastAsia="宋体" w:cs="宋体"/>
                <w:color w:val="auto"/>
                <w:spacing w:val="-2"/>
                <w:sz w:val="18"/>
                <w:szCs w:val="18"/>
              </w:rPr>
              <w:t>课堂讲授、讨</w:t>
            </w:r>
            <w:r>
              <w:rPr>
                <w:rFonts w:ascii="宋体" w:hAnsi="宋体" w:eastAsia="宋体" w:cs="宋体"/>
                <w:color w:val="auto"/>
                <w:spacing w:val="4"/>
                <w:sz w:val="18"/>
                <w:szCs w:val="18"/>
              </w:rPr>
              <w:t xml:space="preserve"> </w:t>
            </w:r>
            <w:r>
              <w:rPr>
                <w:rFonts w:ascii="宋体" w:hAnsi="宋体" w:eastAsia="宋体" w:cs="宋体"/>
                <w:color w:val="auto"/>
                <w:spacing w:val="-3"/>
                <w:sz w:val="18"/>
                <w:szCs w:val="18"/>
              </w:rPr>
              <w:t>论、案例</w:t>
            </w:r>
          </w:p>
        </w:tc>
      </w:tr>
      <w:tr w14:paraId="0D022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2" w:hRule="atLeast"/>
        </w:trPr>
        <w:tc>
          <w:tcPr>
            <w:tcW w:w="1305" w:type="dxa"/>
            <w:vMerge w:val="continue"/>
            <w:tcBorders>
              <w:top w:val="nil"/>
              <w:bottom w:val="nil"/>
            </w:tcBorders>
            <w:vAlign w:val="top"/>
          </w:tcPr>
          <w:p w14:paraId="5E8BD345">
            <w:pPr>
              <w:rPr>
                <w:rFonts w:ascii="Arial"/>
                <w:color w:val="auto"/>
                <w:sz w:val="21"/>
              </w:rPr>
            </w:pPr>
          </w:p>
        </w:tc>
        <w:tc>
          <w:tcPr>
            <w:tcW w:w="569" w:type="dxa"/>
            <w:vAlign w:val="top"/>
          </w:tcPr>
          <w:p w14:paraId="550B7D90">
            <w:pPr>
              <w:spacing w:before="193" w:line="184" w:lineRule="auto"/>
              <w:ind w:left="20"/>
              <w:rPr>
                <w:rFonts w:ascii="宋体" w:hAnsi="宋体" w:eastAsia="宋体" w:cs="宋体"/>
                <w:color w:val="auto"/>
                <w:sz w:val="18"/>
                <w:szCs w:val="18"/>
              </w:rPr>
            </w:pPr>
            <w:r>
              <w:rPr>
                <w:rFonts w:ascii="宋体" w:hAnsi="宋体" w:eastAsia="宋体" w:cs="宋体"/>
                <w:color w:val="auto"/>
                <w:spacing w:val="-10"/>
                <w:sz w:val="18"/>
                <w:szCs w:val="18"/>
              </w:rPr>
              <w:t>11</w:t>
            </w:r>
          </w:p>
        </w:tc>
        <w:tc>
          <w:tcPr>
            <w:tcW w:w="2093" w:type="dxa"/>
            <w:vAlign w:val="top"/>
          </w:tcPr>
          <w:p w14:paraId="03A9FB5D">
            <w:pPr>
              <w:spacing w:line="262" w:lineRule="auto"/>
              <w:rPr>
                <w:rFonts w:ascii="Arial"/>
                <w:color w:val="auto"/>
                <w:sz w:val="21"/>
              </w:rPr>
            </w:pPr>
          </w:p>
          <w:p w14:paraId="563B67AA">
            <w:pPr>
              <w:spacing w:line="262" w:lineRule="auto"/>
              <w:rPr>
                <w:rFonts w:ascii="Arial"/>
                <w:color w:val="auto"/>
                <w:sz w:val="21"/>
              </w:rPr>
            </w:pPr>
          </w:p>
          <w:p w14:paraId="76EA725A">
            <w:pPr>
              <w:spacing w:line="263" w:lineRule="auto"/>
              <w:rPr>
                <w:rFonts w:ascii="Arial"/>
                <w:color w:val="auto"/>
                <w:sz w:val="21"/>
              </w:rPr>
            </w:pPr>
          </w:p>
          <w:p w14:paraId="33CF5515">
            <w:pPr>
              <w:spacing w:line="263" w:lineRule="auto"/>
              <w:rPr>
                <w:rFonts w:ascii="Arial"/>
                <w:color w:val="auto"/>
                <w:sz w:val="21"/>
              </w:rPr>
            </w:pPr>
          </w:p>
          <w:p w14:paraId="5ED99B5C">
            <w:pPr>
              <w:spacing w:before="59" w:line="219" w:lineRule="auto"/>
              <w:ind w:left="7"/>
              <w:rPr>
                <w:rFonts w:ascii="宋体" w:hAnsi="宋体" w:eastAsia="宋体" w:cs="宋体"/>
                <w:color w:val="auto"/>
                <w:sz w:val="18"/>
                <w:szCs w:val="18"/>
              </w:rPr>
            </w:pPr>
            <w:r>
              <w:rPr>
                <w:rFonts w:ascii="宋体" w:hAnsi="宋体" w:eastAsia="宋体" w:cs="宋体"/>
                <w:color w:val="auto"/>
                <w:spacing w:val="-1"/>
                <w:sz w:val="18"/>
                <w:szCs w:val="18"/>
              </w:rPr>
              <w:t>第八章  导游应变技能</w:t>
            </w:r>
          </w:p>
        </w:tc>
        <w:tc>
          <w:tcPr>
            <w:tcW w:w="825" w:type="dxa"/>
            <w:vAlign w:val="top"/>
          </w:tcPr>
          <w:p w14:paraId="34AA22AE">
            <w:pPr>
              <w:spacing w:before="165" w:line="220" w:lineRule="auto"/>
              <w:ind w:left="8"/>
              <w:rPr>
                <w:rFonts w:ascii="宋体" w:hAnsi="宋体" w:eastAsia="宋体" w:cs="宋体"/>
                <w:color w:val="auto"/>
                <w:sz w:val="18"/>
                <w:szCs w:val="18"/>
              </w:rPr>
            </w:pPr>
            <w:r>
              <w:rPr>
                <w:rFonts w:ascii="宋体" w:hAnsi="宋体" w:eastAsia="宋体" w:cs="宋体"/>
                <w:color w:val="auto"/>
                <w:spacing w:val="-2"/>
                <w:sz w:val="18"/>
                <w:szCs w:val="18"/>
              </w:rPr>
              <w:t>课程目标</w:t>
            </w:r>
          </w:p>
          <w:p w14:paraId="3C7D58FF">
            <w:pPr>
              <w:spacing w:before="52" w:line="184" w:lineRule="auto"/>
              <w:ind w:left="22"/>
              <w:rPr>
                <w:rFonts w:ascii="宋体" w:hAnsi="宋体" w:eastAsia="宋体" w:cs="宋体"/>
                <w:color w:val="auto"/>
                <w:sz w:val="18"/>
                <w:szCs w:val="18"/>
              </w:rPr>
            </w:pPr>
            <w:r>
              <w:rPr>
                <w:rFonts w:ascii="宋体" w:hAnsi="宋体" w:eastAsia="宋体" w:cs="宋体"/>
                <w:color w:val="auto"/>
                <w:spacing w:val="-2"/>
                <w:sz w:val="18"/>
                <w:szCs w:val="18"/>
              </w:rPr>
              <w:t>1、2、3</w:t>
            </w:r>
          </w:p>
        </w:tc>
        <w:tc>
          <w:tcPr>
            <w:tcW w:w="1487" w:type="dxa"/>
            <w:vAlign w:val="top"/>
          </w:tcPr>
          <w:p w14:paraId="6BA448C3">
            <w:pPr>
              <w:spacing w:before="165" w:line="219" w:lineRule="auto"/>
              <w:ind w:left="10"/>
              <w:rPr>
                <w:rFonts w:ascii="宋体" w:hAnsi="宋体" w:eastAsia="宋体" w:cs="宋体"/>
                <w:color w:val="auto"/>
                <w:sz w:val="18"/>
                <w:szCs w:val="18"/>
              </w:rPr>
            </w:pPr>
            <w:r>
              <w:rPr>
                <w:rFonts w:ascii="宋体" w:hAnsi="宋体" w:eastAsia="宋体" w:cs="宋体"/>
                <w:color w:val="auto"/>
                <w:spacing w:val="-1"/>
                <w:sz w:val="18"/>
                <w:szCs w:val="18"/>
              </w:rPr>
              <w:t>通过各类技能训练</w:t>
            </w:r>
          </w:p>
        </w:tc>
        <w:tc>
          <w:tcPr>
            <w:tcW w:w="1371" w:type="dxa"/>
            <w:vAlign w:val="top"/>
          </w:tcPr>
          <w:p w14:paraId="38657925">
            <w:pPr>
              <w:spacing w:before="165" w:line="233" w:lineRule="auto"/>
              <w:ind w:left="11" w:right="102"/>
              <w:rPr>
                <w:rFonts w:ascii="宋体" w:hAnsi="宋体" w:eastAsia="宋体" w:cs="宋体"/>
                <w:color w:val="auto"/>
                <w:sz w:val="18"/>
                <w:szCs w:val="18"/>
              </w:rPr>
            </w:pPr>
            <w:r>
              <w:rPr>
                <w:rFonts w:ascii="宋体" w:hAnsi="宋体" w:eastAsia="宋体" w:cs="宋体"/>
                <w:color w:val="auto"/>
                <w:spacing w:val="-2"/>
                <w:sz w:val="18"/>
                <w:szCs w:val="18"/>
              </w:rPr>
              <w:t>培训职业认同及</w:t>
            </w:r>
            <w:r>
              <w:rPr>
                <w:rFonts w:ascii="宋体" w:hAnsi="宋体" w:eastAsia="宋体" w:cs="宋体"/>
                <w:color w:val="auto"/>
                <w:spacing w:val="5"/>
                <w:sz w:val="18"/>
                <w:szCs w:val="18"/>
              </w:rPr>
              <w:t xml:space="preserve"> </w:t>
            </w:r>
            <w:r>
              <w:rPr>
                <w:rFonts w:ascii="宋体" w:hAnsi="宋体" w:eastAsia="宋体" w:cs="宋体"/>
                <w:color w:val="auto"/>
                <w:spacing w:val="-2"/>
                <w:sz w:val="18"/>
                <w:szCs w:val="18"/>
              </w:rPr>
              <w:t>职业素养</w:t>
            </w:r>
          </w:p>
        </w:tc>
        <w:tc>
          <w:tcPr>
            <w:tcW w:w="1259" w:type="dxa"/>
            <w:vAlign w:val="top"/>
          </w:tcPr>
          <w:p w14:paraId="79E25804">
            <w:pPr>
              <w:spacing w:before="166" w:line="233" w:lineRule="auto"/>
              <w:ind w:left="14" w:right="168" w:hanging="2"/>
              <w:rPr>
                <w:rFonts w:ascii="宋体" w:hAnsi="宋体" w:eastAsia="宋体" w:cs="宋体"/>
                <w:color w:val="auto"/>
                <w:sz w:val="18"/>
                <w:szCs w:val="18"/>
              </w:rPr>
            </w:pPr>
            <w:r>
              <w:rPr>
                <w:rFonts w:ascii="宋体" w:hAnsi="宋体" w:eastAsia="宋体" w:cs="宋体"/>
                <w:color w:val="auto"/>
                <w:spacing w:val="-2"/>
                <w:sz w:val="18"/>
                <w:szCs w:val="18"/>
              </w:rPr>
              <w:t>课堂讲授、讨</w:t>
            </w:r>
            <w:r>
              <w:rPr>
                <w:rFonts w:ascii="宋体" w:hAnsi="宋体" w:eastAsia="宋体" w:cs="宋体"/>
                <w:color w:val="auto"/>
                <w:spacing w:val="4"/>
                <w:sz w:val="18"/>
                <w:szCs w:val="18"/>
              </w:rPr>
              <w:t xml:space="preserve"> </w:t>
            </w:r>
            <w:r>
              <w:rPr>
                <w:rFonts w:ascii="宋体" w:hAnsi="宋体" w:eastAsia="宋体" w:cs="宋体"/>
                <w:color w:val="auto"/>
                <w:spacing w:val="-3"/>
                <w:sz w:val="18"/>
                <w:szCs w:val="18"/>
              </w:rPr>
              <w:t>论、案例</w:t>
            </w:r>
          </w:p>
        </w:tc>
      </w:tr>
      <w:tr w14:paraId="58710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8" w:hRule="atLeast"/>
        </w:trPr>
        <w:tc>
          <w:tcPr>
            <w:tcW w:w="1305" w:type="dxa"/>
            <w:vMerge w:val="continue"/>
            <w:tcBorders>
              <w:top w:val="nil"/>
              <w:bottom w:val="nil"/>
            </w:tcBorders>
            <w:vAlign w:val="top"/>
          </w:tcPr>
          <w:p w14:paraId="2C9E1D6E">
            <w:pPr>
              <w:rPr>
                <w:rFonts w:ascii="Arial"/>
                <w:color w:val="auto"/>
                <w:sz w:val="21"/>
              </w:rPr>
            </w:pPr>
          </w:p>
        </w:tc>
        <w:tc>
          <w:tcPr>
            <w:tcW w:w="569" w:type="dxa"/>
            <w:vAlign w:val="top"/>
          </w:tcPr>
          <w:p w14:paraId="377EDB73">
            <w:pPr>
              <w:spacing w:before="193" w:line="184" w:lineRule="auto"/>
              <w:ind w:left="20"/>
              <w:rPr>
                <w:rFonts w:ascii="宋体" w:hAnsi="宋体" w:eastAsia="宋体" w:cs="宋体"/>
                <w:color w:val="auto"/>
                <w:sz w:val="18"/>
                <w:szCs w:val="18"/>
              </w:rPr>
            </w:pPr>
            <w:r>
              <w:rPr>
                <w:rFonts w:ascii="宋体" w:hAnsi="宋体" w:eastAsia="宋体" w:cs="宋体"/>
                <w:color w:val="auto"/>
                <w:spacing w:val="-10"/>
                <w:sz w:val="18"/>
                <w:szCs w:val="18"/>
              </w:rPr>
              <w:t>12</w:t>
            </w:r>
          </w:p>
        </w:tc>
        <w:tc>
          <w:tcPr>
            <w:tcW w:w="2093" w:type="dxa"/>
            <w:vAlign w:val="top"/>
          </w:tcPr>
          <w:p w14:paraId="46C29924">
            <w:pPr>
              <w:spacing w:line="335" w:lineRule="auto"/>
              <w:rPr>
                <w:rFonts w:ascii="Arial"/>
                <w:color w:val="auto"/>
                <w:sz w:val="21"/>
              </w:rPr>
            </w:pPr>
          </w:p>
          <w:p w14:paraId="75663666">
            <w:pPr>
              <w:spacing w:line="336" w:lineRule="auto"/>
              <w:rPr>
                <w:rFonts w:ascii="Arial"/>
                <w:color w:val="auto"/>
                <w:sz w:val="21"/>
              </w:rPr>
            </w:pPr>
          </w:p>
          <w:p w14:paraId="05224107">
            <w:pPr>
              <w:spacing w:before="59" w:line="219" w:lineRule="auto"/>
              <w:ind w:left="7"/>
              <w:rPr>
                <w:rFonts w:ascii="宋体" w:hAnsi="宋体" w:eastAsia="宋体" w:cs="宋体"/>
                <w:color w:val="auto"/>
                <w:sz w:val="18"/>
                <w:szCs w:val="18"/>
              </w:rPr>
            </w:pPr>
            <w:r>
              <w:rPr>
                <w:rFonts w:ascii="宋体" w:hAnsi="宋体" w:eastAsia="宋体" w:cs="宋体"/>
                <w:color w:val="auto"/>
                <w:spacing w:val="-1"/>
                <w:sz w:val="18"/>
                <w:szCs w:val="18"/>
              </w:rPr>
              <w:t>第八章  导游应变技能</w:t>
            </w:r>
          </w:p>
        </w:tc>
        <w:tc>
          <w:tcPr>
            <w:tcW w:w="825" w:type="dxa"/>
            <w:vAlign w:val="top"/>
          </w:tcPr>
          <w:p w14:paraId="789F77E6">
            <w:pPr>
              <w:spacing w:before="166" w:line="220" w:lineRule="auto"/>
              <w:ind w:left="8"/>
              <w:rPr>
                <w:rFonts w:ascii="宋体" w:hAnsi="宋体" w:eastAsia="宋体" w:cs="宋体"/>
                <w:color w:val="auto"/>
                <w:sz w:val="18"/>
                <w:szCs w:val="18"/>
              </w:rPr>
            </w:pPr>
            <w:r>
              <w:rPr>
                <w:rFonts w:ascii="宋体" w:hAnsi="宋体" w:eastAsia="宋体" w:cs="宋体"/>
                <w:color w:val="auto"/>
                <w:spacing w:val="-2"/>
                <w:sz w:val="18"/>
                <w:szCs w:val="18"/>
              </w:rPr>
              <w:t>课程目标</w:t>
            </w:r>
          </w:p>
          <w:p w14:paraId="610C224A">
            <w:pPr>
              <w:spacing w:before="52" w:line="184" w:lineRule="auto"/>
              <w:ind w:left="22"/>
              <w:rPr>
                <w:rFonts w:ascii="宋体" w:hAnsi="宋体" w:eastAsia="宋体" w:cs="宋体"/>
                <w:color w:val="auto"/>
                <w:sz w:val="18"/>
                <w:szCs w:val="18"/>
              </w:rPr>
            </w:pPr>
            <w:r>
              <w:rPr>
                <w:rFonts w:ascii="宋体" w:hAnsi="宋体" w:eastAsia="宋体" w:cs="宋体"/>
                <w:color w:val="auto"/>
                <w:spacing w:val="-2"/>
                <w:sz w:val="18"/>
                <w:szCs w:val="18"/>
              </w:rPr>
              <w:t>1、2、3</w:t>
            </w:r>
          </w:p>
        </w:tc>
        <w:tc>
          <w:tcPr>
            <w:tcW w:w="1487" w:type="dxa"/>
            <w:vAlign w:val="top"/>
          </w:tcPr>
          <w:p w14:paraId="3C37DDBB">
            <w:pPr>
              <w:spacing w:before="166" w:line="219" w:lineRule="auto"/>
              <w:ind w:left="10"/>
              <w:rPr>
                <w:rFonts w:ascii="宋体" w:hAnsi="宋体" w:eastAsia="宋体" w:cs="宋体"/>
                <w:color w:val="auto"/>
                <w:sz w:val="18"/>
                <w:szCs w:val="18"/>
              </w:rPr>
            </w:pPr>
            <w:r>
              <w:rPr>
                <w:rFonts w:ascii="宋体" w:hAnsi="宋体" w:eastAsia="宋体" w:cs="宋体"/>
                <w:color w:val="auto"/>
                <w:spacing w:val="-1"/>
                <w:sz w:val="18"/>
                <w:szCs w:val="18"/>
              </w:rPr>
              <w:t>通过各类技能训练</w:t>
            </w:r>
          </w:p>
        </w:tc>
        <w:tc>
          <w:tcPr>
            <w:tcW w:w="1371" w:type="dxa"/>
            <w:vAlign w:val="top"/>
          </w:tcPr>
          <w:p w14:paraId="3AF5C52D">
            <w:pPr>
              <w:spacing w:before="165" w:line="233" w:lineRule="auto"/>
              <w:ind w:left="11" w:right="102"/>
              <w:rPr>
                <w:rFonts w:ascii="宋体" w:hAnsi="宋体" w:eastAsia="宋体" w:cs="宋体"/>
                <w:color w:val="auto"/>
                <w:sz w:val="18"/>
                <w:szCs w:val="18"/>
              </w:rPr>
            </w:pPr>
            <w:r>
              <w:rPr>
                <w:rFonts w:ascii="宋体" w:hAnsi="宋体" w:eastAsia="宋体" w:cs="宋体"/>
                <w:color w:val="auto"/>
                <w:spacing w:val="-2"/>
                <w:sz w:val="18"/>
                <w:szCs w:val="18"/>
              </w:rPr>
              <w:t>培训职业认同及</w:t>
            </w:r>
            <w:r>
              <w:rPr>
                <w:rFonts w:ascii="宋体" w:hAnsi="宋体" w:eastAsia="宋体" w:cs="宋体"/>
                <w:color w:val="auto"/>
                <w:spacing w:val="5"/>
                <w:sz w:val="18"/>
                <w:szCs w:val="18"/>
              </w:rPr>
              <w:t xml:space="preserve"> </w:t>
            </w:r>
            <w:r>
              <w:rPr>
                <w:rFonts w:ascii="宋体" w:hAnsi="宋体" w:eastAsia="宋体" w:cs="宋体"/>
                <w:color w:val="auto"/>
                <w:spacing w:val="-2"/>
                <w:sz w:val="18"/>
                <w:szCs w:val="18"/>
              </w:rPr>
              <w:t>职业素养</w:t>
            </w:r>
          </w:p>
        </w:tc>
        <w:tc>
          <w:tcPr>
            <w:tcW w:w="1259" w:type="dxa"/>
            <w:vAlign w:val="top"/>
          </w:tcPr>
          <w:p w14:paraId="5EA33F9D">
            <w:pPr>
              <w:spacing w:before="166" w:line="219" w:lineRule="auto"/>
              <w:ind w:left="12"/>
              <w:rPr>
                <w:rFonts w:ascii="宋体" w:hAnsi="宋体" w:eastAsia="宋体" w:cs="宋体"/>
                <w:color w:val="auto"/>
                <w:sz w:val="18"/>
                <w:szCs w:val="18"/>
              </w:rPr>
            </w:pPr>
            <w:r>
              <w:rPr>
                <w:rFonts w:ascii="宋体" w:hAnsi="宋体" w:eastAsia="宋体" w:cs="宋体"/>
                <w:color w:val="auto"/>
                <w:spacing w:val="-7"/>
                <w:sz w:val="18"/>
                <w:szCs w:val="18"/>
              </w:rPr>
              <w:t>课堂讲授、讨论</w:t>
            </w:r>
          </w:p>
        </w:tc>
      </w:tr>
      <w:tr w14:paraId="115EC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2" w:hRule="atLeast"/>
        </w:trPr>
        <w:tc>
          <w:tcPr>
            <w:tcW w:w="1305" w:type="dxa"/>
            <w:vMerge w:val="continue"/>
            <w:tcBorders>
              <w:top w:val="nil"/>
              <w:bottom w:val="nil"/>
            </w:tcBorders>
            <w:vAlign w:val="top"/>
          </w:tcPr>
          <w:p w14:paraId="6CAB8BEF">
            <w:pPr>
              <w:rPr>
                <w:rFonts w:ascii="Arial"/>
                <w:color w:val="auto"/>
                <w:sz w:val="21"/>
              </w:rPr>
            </w:pPr>
          </w:p>
        </w:tc>
        <w:tc>
          <w:tcPr>
            <w:tcW w:w="569" w:type="dxa"/>
            <w:vAlign w:val="top"/>
          </w:tcPr>
          <w:p w14:paraId="2FB58579">
            <w:pPr>
              <w:spacing w:before="192" w:line="184" w:lineRule="auto"/>
              <w:ind w:left="20"/>
              <w:rPr>
                <w:rFonts w:ascii="宋体" w:hAnsi="宋体" w:eastAsia="宋体" w:cs="宋体"/>
                <w:color w:val="auto"/>
                <w:sz w:val="18"/>
                <w:szCs w:val="18"/>
              </w:rPr>
            </w:pPr>
            <w:r>
              <w:rPr>
                <w:rFonts w:ascii="宋体" w:hAnsi="宋体" w:eastAsia="宋体" w:cs="宋体"/>
                <w:color w:val="auto"/>
                <w:spacing w:val="-10"/>
                <w:sz w:val="18"/>
                <w:szCs w:val="18"/>
              </w:rPr>
              <w:t>13</w:t>
            </w:r>
          </w:p>
        </w:tc>
        <w:tc>
          <w:tcPr>
            <w:tcW w:w="2093" w:type="dxa"/>
            <w:vAlign w:val="top"/>
          </w:tcPr>
          <w:p w14:paraId="0BAA160A">
            <w:pPr>
              <w:spacing w:line="302" w:lineRule="auto"/>
              <w:rPr>
                <w:rFonts w:ascii="Arial"/>
                <w:color w:val="auto"/>
                <w:sz w:val="21"/>
              </w:rPr>
            </w:pPr>
          </w:p>
          <w:p w14:paraId="183515BE">
            <w:pPr>
              <w:pStyle w:val="16"/>
              <w:spacing w:before="71" w:line="325" w:lineRule="auto"/>
              <w:ind w:left="23" w:right="215" w:hanging="4"/>
              <w:rPr>
                <w:color w:val="auto"/>
                <w:sz w:val="22"/>
                <w:szCs w:val="22"/>
              </w:rPr>
            </w:pPr>
            <w:r>
              <w:rPr>
                <w:color w:val="auto"/>
                <w:spacing w:val="-5"/>
                <w:sz w:val="22"/>
                <w:szCs w:val="22"/>
              </w:rPr>
              <w:t>实训一</w:t>
            </w:r>
            <w:r>
              <w:rPr>
                <w:color w:val="auto"/>
                <w:spacing w:val="22"/>
                <w:sz w:val="22"/>
                <w:szCs w:val="22"/>
              </w:rPr>
              <w:t xml:space="preserve"> </w:t>
            </w:r>
            <w:r>
              <w:rPr>
                <w:color w:val="auto"/>
                <w:spacing w:val="-5"/>
                <w:sz w:val="22"/>
                <w:szCs w:val="22"/>
              </w:rPr>
              <w:t>导游词创作</w:t>
            </w:r>
            <w:r>
              <w:rPr>
                <w:color w:val="auto"/>
                <w:sz w:val="22"/>
                <w:szCs w:val="22"/>
              </w:rPr>
              <w:t xml:space="preserve"> </w:t>
            </w:r>
            <w:r>
              <w:rPr>
                <w:color w:val="auto"/>
                <w:spacing w:val="-5"/>
                <w:sz w:val="22"/>
                <w:szCs w:val="22"/>
              </w:rPr>
              <w:t>与导游讲解</w:t>
            </w:r>
          </w:p>
        </w:tc>
        <w:tc>
          <w:tcPr>
            <w:tcW w:w="825" w:type="dxa"/>
            <w:vAlign w:val="top"/>
          </w:tcPr>
          <w:p w14:paraId="58A7FBE3">
            <w:pPr>
              <w:spacing w:before="165" w:line="220" w:lineRule="auto"/>
              <w:ind w:left="8"/>
              <w:rPr>
                <w:rFonts w:ascii="宋体" w:hAnsi="宋体" w:eastAsia="宋体" w:cs="宋体"/>
                <w:color w:val="auto"/>
                <w:sz w:val="18"/>
                <w:szCs w:val="18"/>
              </w:rPr>
            </w:pPr>
            <w:r>
              <w:rPr>
                <w:rFonts w:ascii="宋体" w:hAnsi="宋体" w:eastAsia="宋体" w:cs="宋体"/>
                <w:color w:val="auto"/>
                <w:spacing w:val="-2"/>
                <w:sz w:val="18"/>
                <w:szCs w:val="18"/>
              </w:rPr>
              <w:t>课程目标</w:t>
            </w:r>
          </w:p>
          <w:p w14:paraId="2C7FE4A6">
            <w:pPr>
              <w:spacing w:before="52" w:line="184" w:lineRule="auto"/>
              <w:ind w:left="22"/>
              <w:rPr>
                <w:rFonts w:ascii="宋体" w:hAnsi="宋体" w:eastAsia="宋体" w:cs="宋体"/>
                <w:color w:val="auto"/>
                <w:sz w:val="18"/>
                <w:szCs w:val="18"/>
              </w:rPr>
            </w:pPr>
            <w:r>
              <w:rPr>
                <w:rFonts w:ascii="宋体" w:hAnsi="宋体" w:eastAsia="宋体" w:cs="宋体"/>
                <w:color w:val="auto"/>
                <w:spacing w:val="-2"/>
                <w:sz w:val="18"/>
                <w:szCs w:val="18"/>
              </w:rPr>
              <w:t>1、2、3</w:t>
            </w:r>
          </w:p>
        </w:tc>
        <w:tc>
          <w:tcPr>
            <w:tcW w:w="1487" w:type="dxa"/>
            <w:vAlign w:val="top"/>
          </w:tcPr>
          <w:p w14:paraId="2FDF3180">
            <w:pPr>
              <w:spacing w:before="165" w:line="233" w:lineRule="auto"/>
              <w:ind w:left="12" w:right="39" w:firstLine="9"/>
              <w:rPr>
                <w:rFonts w:ascii="宋体" w:hAnsi="宋体" w:eastAsia="宋体" w:cs="宋体"/>
                <w:color w:val="auto"/>
                <w:sz w:val="18"/>
                <w:szCs w:val="18"/>
              </w:rPr>
            </w:pPr>
            <w:r>
              <w:rPr>
                <w:rFonts w:ascii="宋体" w:hAnsi="宋体" w:eastAsia="宋体" w:cs="宋体"/>
                <w:color w:val="auto"/>
                <w:spacing w:val="-3"/>
                <w:sz w:val="18"/>
                <w:szCs w:val="18"/>
              </w:rPr>
              <w:t>习近平生态文明思</w:t>
            </w:r>
            <w:r>
              <w:rPr>
                <w:rFonts w:ascii="宋体" w:hAnsi="宋体" w:eastAsia="宋体" w:cs="宋体"/>
                <w:color w:val="auto"/>
                <w:spacing w:val="4"/>
                <w:sz w:val="18"/>
                <w:szCs w:val="18"/>
              </w:rPr>
              <w:t xml:space="preserve"> </w:t>
            </w:r>
            <w:r>
              <w:rPr>
                <w:rFonts w:ascii="宋体" w:hAnsi="宋体" w:eastAsia="宋体" w:cs="宋体"/>
                <w:color w:val="auto"/>
                <w:spacing w:val="-5"/>
                <w:sz w:val="18"/>
                <w:szCs w:val="18"/>
              </w:rPr>
              <w:t>想及“两山</w:t>
            </w:r>
            <w:r>
              <w:rPr>
                <w:rFonts w:ascii="宋体" w:hAnsi="宋体" w:eastAsia="宋体" w:cs="宋体"/>
                <w:color w:val="auto"/>
                <w:spacing w:val="-61"/>
                <w:sz w:val="18"/>
                <w:szCs w:val="18"/>
              </w:rPr>
              <w:t xml:space="preserve"> </w:t>
            </w:r>
            <w:r>
              <w:rPr>
                <w:rFonts w:ascii="宋体" w:hAnsi="宋体" w:eastAsia="宋体" w:cs="宋体"/>
                <w:color w:val="auto"/>
                <w:spacing w:val="-5"/>
                <w:sz w:val="18"/>
                <w:szCs w:val="18"/>
              </w:rPr>
              <w:t>”理论</w:t>
            </w:r>
          </w:p>
          <w:p w14:paraId="273CCA58">
            <w:pPr>
              <w:spacing w:line="456" w:lineRule="auto"/>
              <w:rPr>
                <w:rFonts w:ascii="Arial"/>
                <w:color w:val="auto"/>
                <w:sz w:val="21"/>
              </w:rPr>
            </w:pPr>
          </w:p>
          <w:p w14:paraId="57B566E6">
            <w:pPr>
              <w:spacing w:before="58" w:line="219" w:lineRule="auto"/>
              <w:ind w:left="11"/>
              <w:rPr>
                <w:rFonts w:ascii="宋体" w:hAnsi="宋体" w:eastAsia="宋体" w:cs="宋体"/>
                <w:color w:val="auto"/>
                <w:sz w:val="18"/>
                <w:szCs w:val="18"/>
              </w:rPr>
            </w:pPr>
            <w:r>
              <w:rPr>
                <w:rFonts w:ascii="宋体" w:hAnsi="宋体" w:eastAsia="宋体" w:cs="宋体"/>
                <w:color w:val="auto"/>
                <w:spacing w:val="-3"/>
                <w:sz w:val="18"/>
                <w:szCs w:val="18"/>
              </w:rPr>
              <w:t>文化自信</w:t>
            </w:r>
          </w:p>
        </w:tc>
        <w:tc>
          <w:tcPr>
            <w:tcW w:w="1371" w:type="dxa"/>
            <w:vAlign w:val="top"/>
          </w:tcPr>
          <w:p w14:paraId="0BAF88D9">
            <w:pPr>
              <w:spacing w:before="164" w:line="241" w:lineRule="auto"/>
              <w:ind w:left="10" w:right="102"/>
              <w:jc w:val="both"/>
              <w:rPr>
                <w:rFonts w:ascii="宋体" w:hAnsi="宋体" w:eastAsia="宋体" w:cs="宋体"/>
                <w:color w:val="auto"/>
                <w:sz w:val="18"/>
                <w:szCs w:val="18"/>
              </w:rPr>
            </w:pPr>
            <w:r>
              <w:rPr>
                <w:rFonts w:ascii="宋体" w:hAnsi="宋体" w:eastAsia="宋体" w:cs="宋体"/>
                <w:color w:val="auto"/>
                <w:spacing w:val="-2"/>
                <w:sz w:val="18"/>
                <w:szCs w:val="18"/>
              </w:rPr>
              <w:t>通过对自然景观</w:t>
            </w:r>
            <w:r>
              <w:rPr>
                <w:rFonts w:ascii="宋体" w:hAnsi="宋体" w:eastAsia="宋体" w:cs="宋体"/>
                <w:color w:val="auto"/>
                <w:spacing w:val="5"/>
                <w:sz w:val="18"/>
                <w:szCs w:val="18"/>
              </w:rPr>
              <w:t xml:space="preserve"> </w:t>
            </w:r>
            <w:r>
              <w:rPr>
                <w:rFonts w:ascii="宋体" w:hAnsi="宋体" w:eastAsia="宋体" w:cs="宋体"/>
                <w:color w:val="auto"/>
                <w:spacing w:val="-1"/>
                <w:sz w:val="18"/>
                <w:szCs w:val="18"/>
              </w:rPr>
              <w:t>的讲解训练，讲</w:t>
            </w:r>
            <w:r>
              <w:rPr>
                <w:rFonts w:ascii="宋体" w:hAnsi="宋体" w:eastAsia="宋体" w:cs="宋体"/>
                <w:color w:val="auto"/>
                <w:sz w:val="18"/>
                <w:szCs w:val="18"/>
              </w:rPr>
              <w:t xml:space="preserve"> </w:t>
            </w:r>
            <w:r>
              <w:rPr>
                <w:rFonts w:ascii="宋体" w:hAnsi="宋体" w:eastAsia="宋体" w:cs="宋体"/>
                <w:color w:val="auto"/>
                <w:spacing w:val="-5"/>
                <w:sz w:val="18"/>
                <w:szCs w:val="18"/>
              </w:rPr>
              <w:t>解“两山</w:t>
            </w:r>
            <w:r>
              <w:rPr>
                <w:rFonts w:ascii="宋体" w:hAnsi="宋体" w:eastAsia="宋体" w:cs="宋体"/>
                <w:color w:val="auto"/>
                <w:spacing w:val="-63"/>
                <w:sz w:val="18"/>
                <w:szCs w:val="18"/>
              </w:rPr>
              <w:t xml:space="preserve"> </w:t>
            </w:r>
            <w:r>
              <w:rPr>
                <w:rFonts w:ascii="宋体" w:hAnsi="宋体" w:eastAsia="宋体" w:cs="宋体"/>
                <w:color w:val="auto"/>
                <w:spacing w:val="-5"/>
                <w:sz w:val="18"/>
                <w:szCs w:val="18"/>
              </w:rPr>
              <w:t>”理论</w:t>
            </w:r>
            <w:r>
              <w:rPr>
                <w:rFonts w:ascii="宋体" w:hAnsi="宋体" w:eastAsia="宋体" w:cs="宋体"/>
                <w:color w:val="auto"/>
                <w:sz w:val="18"/>
                <w:szCs w:val="18"/>
              </w:rPr>
              <w:t xml:space="preserve"> </w:t>
            </w:r>
            <w:r>
              <w:rPr>
                <w:rFonts w:ascii="宋体" w:hAnsi="宋体" w:eastAsia="宋体" w:cs="宋体"/>
                <w:color w:val="auto"/>
                <w:spacing w:val="-1"/>
                <w:sz w:val="18"/>
                <w:szCs w:val="18"/>
              </w:rPr>
              <w:t>和习近平生态文</w:t>
            </w:r>
            <w:r>
              <w:rPr>
                <w:rFonts w:ascii="宋体" w:hAnsi="宋体" w:eastAsia="宋体" w:cs="宋体"/>
                <w:color w:val="auto"/>
                <w:sz w:val="18"/>
                <w:szCs w:val="18"/>
              </w:rPr>
              <w:t xml:space="preserve"> </w:t>
            </w:r>
            <w:r>
              <w:rPr>
                <w:rFonts w:ascii="宋体" w:hAnsi="宋体" w:eastAsia="宋体" w:cs="宋体"/>
                <w:color w:val="auto"/>
                <w:spacing w:val="-3"/>
                <w:sz w:val="18"/>
                <w:szCs w:val="18"/>
              </w:rPr>
              <w:t>明思想</w:t>
            </w:r>
          </w:p>
          <w:p w14:paraId="254A0431">
            <w:pPr>
              <w:spacing w:before="153" w:line="237" w:lineRule="auto"/>
              <w:ind w:left="11" w:right="102"/>
              <w:jc w:val="both"/>
              <w:rPr>
                <w:rFonts w:ascii="宋体" w:hAnsi="宋体" w:eastAsia="宋体" w:cs="宋体"/>
                <w:color w:val="auto"/>
                <w:sz w:val="18"/>
                <w:szCs w:val="18"/>
              </w:rPr>
            </w:pPr>
            <w:r>
              <w:rPr>
                <w:rFonts w:ascii="宋体" w:hAnsi="宋体" w:eastAsia="宋体" w:cs="宋体"/>
                <w:color w:val="auto"/>
                <w:spacing w:val="-2"/>
                <w:sz w:val="18"/>
                <w:szCs w:val="18"/>
              </w:rPr>
              <w:t>通过对红色景观</w:t>
            </w:r>
            <w:r>
              <w:rPr>
                <w:rFonts w:ascii="宋体" w:hAnsi="宋体" w:eastAsia="宋体" w:cs="宋体"/>
                <w:color w:val="auto"/>
                <w:spacing w:val="5"/>
                <w:sz w:val="18"/>
                <w:szCs w:val="18"/>
              </w:rPr>
              <w:t xml:space="preserve"> </w:t>
            </w:r>
            <w:r>
              <w:rPr>
                <w:rFonts w:ascii="宋体" w:hAnsi="宋体" w:eastAsia="宋体" w:cs="宋体"/>
                <w:color w:val="auto"/>
                <w:spacing w:val="-2"/>
                <w:sz w:val="18"/>
                <w:szCs w:val="18"/>
              </w:rPr>
              <w:t>的讲解训练，树</w:t>
            </w:r>
            <w:r>
              <w:rPr>
                <w:rFonts w:ascii="宋体" w:hAnsi="宋体" w:eastAsia="宋体" w:cs="宋体"/>
                <w:color w:val="auto"/>
                <w:spacing w:val="5"/>
                <w:sz w:val="18"/>
                <w:szCs w:val="18"/>
              </w:rPr>
              <w:t xml:space="preserve"> </w:t>
            </w:r>
            <w:r>
              <w:rPr>
                <w:rFonts w:ascii="宋体" w:hAnsi="宋体" w:eastAsia="宋体" w:cs="宋体"/>
                <w:color w:val="auto"/>
                <w:spacing w:val="-2"/>
                <w:sz w:val="18"/>
                <w:szCs w:val="18"/>
              </w:rPr>
              <w:t>立文化自信</w:t>
            </w:r>
          </w:p>
        </w:tc>
        <w:tc>
          <w:tcPr>
            <w:tcW w:w="1259" w:type="dxa"/>
            <w:vAlign w:val="top"/>
          </w:tcPr>
          <w:p w14:paraId="27B69169">
            <w:pPr>
              <w:spacing w:before="165" w:line="233" w:lineRule="auto"/>
              <w:ind w:left="12" w:right="26"/>
              <w:rPr>
                <w:rFonts w:ascii="宋体" w:hAnsi="宋体" w:eastAsia="宋体" w:cs="宋体"/>
                <w:color w:val="auto"/>
                <w:sz w:val="18"/>
                <w:szCs w:val="18"/>
              </w:rPr>
            </w:pPr>
            <w:r>
              <w:rPr>
                <w:rFonts w:ascii="宋体" w:hAnsi="宋体" w:eastAsia="宋体" w:cs="宋体"/>
                <w:color w:val="auto"/>
                <w:spacing w:val="-7"/>
                <w:sz w:val="18"/>
                <w:szCs w:val="18"/>
              </w:rPr>
              <w:t>课堂讲授、分组</w:t>
            </w:r>
            <w:r>
              <w:rPr>
                <w:rFonts w:ascii="宋体" w:hAnsi="宋体" w:eastAsia="宋体" w:cs="宋体"/>
                <w:color w:val="auto"/>
                <w:spacing w:val="3"/>
                <w:sz w:val="18"/>
                <w:szCs w:val="18"/>
              </w:rPr>
              <w:t xml:space="preserve"> </w:t>
            </w:r>
            <w:r>
              <w:rPr>
                <w:rFonts w:ascii="宋体" w:hAnsi="宋体" w:eastAsia="宋体" w:cs="宋体"/>
                <w:color w:val="auto"/>
                <w:spacing w:val="-2"/>
                <w:sz w:val="18"/>
                <w:szCs w:val="18"/>
              </w:rPr>
              <w:t>讨论、实训</w:t>
            </w:r>
          </w:p>
        </w:tc>
      </w:tr>
      <w:tr w14:paraId="129C5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7" w:hRule="atLeast"/>
        </w:trPr>
        <w:tc>
          <w:tcPr>
            <w:tcW w:w="1305" w:type="dxa"/>
            <w:vMerge w:val="continue"/>
            <w:tcBorders>
              <w:top w:val="nil"/>
              <w:bottom w:val="nil"/>
            </w:tcBorders>
            <w:vAlign w:val="top"/>
          </w:tcPr>
          <w:p w14:paraId="6AE43858">
            <w:pPr>
              <w:rPr>
                <w:rFonts w:ascii="Arial"/>
                <w:color w:val="auto"/>
                <w:sz w:val="21"/>
              </w:rPr>
            </w:pPr>
          </w:p>
        </w:tc>
        <w:tc>
          <w:tcPr>
            <w:tcW w:w="569" w:type="dxa"/>
            <w:vAlign w:val="top"/>
          </w:tcPr>
          <w:p w14:paraId="2A144ED7">
            <w:pPr>
              <w:spacing w:before="194" w:line="184" w:lineRule="auto"/>
              <w:ind w:left="20"/>
              <w:rPr>
                <w:rFonts w:ascii="宋体" w:hAnsi="宋体" w:eastAsia="宋体" w:cs="宋体"/>
                <w:color w:val="auto"/>
                <w:sz w:val="18"/>
                <w:szCs w:val="18"/>
              </w:rPr>
            </w:pPr>
            <w:r>
              <w:rPr>
                <w:rFonts w:ascii="宋体" w:hAnsi="宋体" w:eastAsia="宋体" w:cs="宋体"/>
                <w:color w:val="auto"/>
                <w:spacing w:val="-10"/>
                <w:sz w:val="18"/>
                <w:szCs w:val="18"/>
              </w:rPr>
              <w:t>14</w:t>
            </w:r>
          </w:p>
        </w:tc>
        <w:tc>
          <w:tcPr>
            <w:tcW w:w="2093" w:type="dxa"/>
            <w:vAlign w:val="top"/>
          </w:tcPr>
          <w:p w14:paraId="3F2D8072">
            <w:pPr>
              <w:spacing w:line="354" w:lineRule="auto"/>
              <w:rPr>
                <w:rFonts w:ascii="Arial"/>
                <w:color w:val="auto"/>
                <w:sz w:val="21"/>
              </w:rPr>
            </w:pPr>
          </w:p>
          <w:p w14:paraId="34C1C7C2">
            <w:pPr>
              <w:spacing w:line="354" w:lineRule="auto"/>
              <w:rPr>
                <w:rFonts w:ascii="Arial"/>
                <w:color w:val="auto"/>
                <w:sz w:val="21"/>
              </w:rPr>
            </w:pPr>
          </w:p>
          <w:p w14:paraId="746D13F3">
            <w:pPr>
              <w:spacing w:before="59" w:line="220" w:lineRule="auto"/>
              <w:ind w:left="24"/>
              <w:rPr>
                <w:rFonts w:ascii="宋体" w:hAnsi="宋体" w:eastAsia="宋体" w:cs="宋体"/>
                <w:color w:val="auto"/>
                <w:sz w:val="18"/>
                <w:szCs w:val="18"/>
              </w:rPr>
            </w:pPr>
            <w:r>
              <w:rPr>
                <w:rFonts w:ascii="宋体" w:hAnsi="宋体" w:eastAsia="宋体" w:cs="宋体"/>
                <w:color w:val="auto"/>
                <w:spacing w:val="-5"/>
                <w:sz w:val="18"/>
                <w:szCs w:val="18"/>
              </w:rPr>
              <w:t>同学分组展示</w:t>
            </w:r>
          </w:p>
        </w:tc>
        <w:tc>
          <w:tcPr>
            <w:tcW w:w="825" w:type="dxa"/>
            <w:vAlign w:val="top"/>
          </w:tcPr>
          <w:p w14:paraId="4C4B90CF">
            <w:pPr>
              <w:rPr>
                <w:rFonts w:ascii="Arial"/>
                <w:color w:val="auto"/>
                <w:sz w:val="21"/>
              </w:rPr>
            </w:pPr>
          </w:p>
        </w:tc>
        <w:tc>
          <w:tcPr>
            <w:tcW w:w="1487" w:type="dxa"/>
            <w:vAlign w:val="top"/>
          </w:tcPr>
          <w:p w14:paraId="505BCDC8">
            <w:pPr>
              <w:rPr>
                <w:rFonts w:ascii="Arial"/>
                <w:color w:val="auto"/>
                <w:sz w:val="21"/>
              </w:rPr>
            </w:pPr>
          </w:p>
        </w:tc>
        <w:tc>
          <w:tcPr>
            <w:tcW w:w="1371" w:type="dxa"/>
            <w:vAlign w:val="top"/>
          </w:tcPr>
          <w:p w14:paraId="51841516">
            <w:pPr>
              <w:rPr>
                <w:rFonts w:ascii="Arial"/>
                <w:color w:val="auto"/>
                <w:sz w:val="21"/>
              </w:rPr>
            </w:pPr>
          </w:p>
        </w:tc>
        <w:tc>
          <w:tcPr>
            <w:tcW w:w="1259" w:type="dxa"/>
            <w:vAlign w:val="top"/>
          </w:tcPr>
          <w:p w14:paraId="5E389869">
            <w:pPr>
              <w:spacing w:before="166" w:line="220" w:lineRule="auto"/>
              <w:ind w:left="17"/>
              <w:rPr>
                <w:rFonts w:ascii="宋体" w:hAnsi="宋体" w:eastAsia="宋体" w:cs="宋体"/>
                <w:color w:val="auto"/>
                <w:sz w:val="18"/>
                <w:szCs w:val="18"/>
              </w:rPr>
            </w:pPr>
            <w:r>
              <w:rPr>
                <w:rFonts w:ascii="宋体" w:hAnsi="宋体" w:eastAsia="宋体" w:cs="宋体"/>
                <w:color w:val="auto"/>
                <w:spacing w:val="-6"/>
                <w:sz w:val="18"/>
                <w:szCs w:val="18"/>
              </w:rPr>
              <w:t>实训</w:t>
            </w:r>
          </w:p>
        </w:tc>
      </w:tr>
      <w:tr w14:paraId="5DCF4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3" w:hRule="atLeast"/>
        </w:trPr>
        <w:tc>
          <w:tcPr>
            <w:tcW w:w="1305" w:type="dxa"/>
            <w:vMerge w:val="continue"/>
            <w:tcBorders>
              <w:top w:val="nil"/>
            </w:tcBorders>
            <w:vAlign w:val="top"/>
          </w:tcPr>
          <w:p w14:paraId="072B92EF">
            <w:pPr>
              <w:rPr>
                <w:rFonts w:ascii="Arial"/>
                <w:color w:val="auto"/>
                <w:sz w:val="21"/>
              </w:rPr>
            </w:pPr>
          </w:p>
        </w:tc>
        <w:tc>
          <w:tcPr>
            <w:tcW w:w="569" w:type="dxa"/>
            <w:vAlign w:val="top"/>
          </w:tcPr>
          <w:p w14:paraId="5C08FC06">
            <w:pPr>
              <w:spacing w:before="196" w:line="184" w:lineRule="auto"/>
              <w:ind w:left="20"/>
              <w:rPr>
                <w:rFonts w:ascii="宋体" w:hAnsi="宋体" w:eastAsia="宋体" w:cs="宋体"/>
                <w:color w:val="auto"/>
                <w:sz w:val="18"/>
                <w:szCs w:val="18"/>
              </w:rPr>
            </w:pPr>
            <w:r>
              <w:rPr>
                <w:rFonts w:ascii="宋体" w:hAnsi="宋体" w:eastAsia="宋体" w:cs="宋体"/>
                <w:color w:val="auto"/>
                <w:spacing w:val="-10"/>
                <w:sz w:val="18"/>
                <w:szCs w:val="18"/>
              </w:rPr>
              <w:t>15</w:t>
            </w:r>
          </w:p>
        </w:tc>
        <w:tc>
          <w:tcPr>
            <w:tcW w:w="2093" w:type="dxa"/>
            <w:vAlign w:val="top"/>
          </w:tcPr>
          <w:p w14:paraId="64F37EA0">
            <w:pPr>
              <w:spacing w:line="256" w:lineRule="auto"/>
              <w:rPr>
                <w:rFonts w:ascii="Arial"/>
                <w:color w:val="auto"/>
                <w:sz w:val="21"/>
              </w:rPr>
            </w:pPr>
          </w:p>
          <w:p w14:paraId="0B6F8380">
            <w:pPr>
              <w:spacing w:line="256" w:lineRule="auto"/>
              <w:rPr>
                <w:rFonts w:ascii="Arial"/>
                <w:color w:val="auto"/>
                <w:sz w:val="21"/>
              </w:rPr>
            </w:pPr>
          </w:p>
          <w:p w14:paraId="2227F3F4">
            <w:pPr>
              <w:spacing w:line="256" w:lineRule="auto"/>
              <w:rPr>
                <w:rFonts w:ascii="Arial"/>
                <w:color w:val="auto"/>
                <w:sz w:val="21"/>
              </w:rPr>
            </w:pPr>
          </w:p>
          <w:p w14:paraId="1697AA87">
            <w:pPr>
              <w:spacing w:line="257" w:lineRule="auto"/>
              <w:rPr>
                <w:rFonts w:ascii="Arial"/>
                <w:color w:val="auto"/>
                <w:sz w:val="21"/>
              </w:rPr>
            </w:pPr>
          </w:p>
          <w:p w14:paraId="46E4E3CF">
            <w:pPr>
              <w:pStyle w:val="16"/>
              <w:spacing w:before="72" w:line="211" w:lineRule="auto"/>
              <w:ind w:left="35" w:right="105" w:hanging="16"/>
              <w:rPr>
                <w:color w:val="auto"/>
                <w:sz w:val="22"/>
                <w:szCs w:val="22"/>
              </w:rPr>
            </w:pPr>
            <w:r>
              <w:rPr>
                <w:color w:val="auto"/>
                <w:spacing w:val="-4"/>
                <w:sz w:val="22"/>
                <w:szCs w:val="22"/>
              </w:rPr>
              <w:t>实训二</w:t>
            </w:r>
            <w:r>
              <w:rPr>
                <w:color w:val="auto"/>
                <w:spacing w:val="7"/>
                <w:sz w:val="22"/>
                <w:szCs w:val="22"/>
              </w:rPr>
              <w:t xml:space="preserve">  </w:t>
            </w:r>
            <w:r>
              <w:rPr>
                <w:color w:val="auto"/>
                <w:spacing w:val="-4"/>
                <w:sz w:val="22"/>
                <w:szCs w:val="22"/>
              </w:rPr>
              <w:t>数字文旅平</w:t>
            </w:r>
            <w:r>
              <w:rPr>
                <w:color w:val="auto"/>
                <w:sz w:val="22"/>
                <w:szCs w:val="22"/>
              </w:rPr>
              <w:t xml:space="preserve"> </w:t>
            </w:r>
            <w:r>
              <w:rPr>
                <w:color w:val="auto"/>
                <w:spacing w:val="-7"/>
                <w:sz w:val="22"/>
                <w:szCs w:val="22"/>
              </w:rPr>
              <w:t>台实训操作</w:t>
            </w:r>
          </w:p>
        </w:tc>
        <w:tc>
          <w:tcPr>
            <w:tcW w:w="825" w:type="dxa"/>
            <w:vAlign w:val="top"/>
          </w:tcPr>
          <w:p w14:paraId="17D71EC9">
            <w:pPr>
              <w:spacing w:before="168" w:line="220" w:lineRule="auto"/>
              <w:ind w:left="8"/>
              <w:rPr>
                <w:rFonts w:ascii="宋体" w:hAnsi="宋体" w:eastAsia="宋体" w:cs="宋体"/>
                <w:color w:val="auto"/>
                <w:sz w:val="18"/>
                <w:szCs w:val="18"/>
              </w:rPr>
            </w:pPr>
            <w:r>
              <w:rPr>
                <w:rFonts w:ascii="宋体" w:hAnsi="宋体" w:eastAsia="宋体" w:cs="宋体"/>
                <w:color w:val="auto"/>
                <w:spacing w:val="-2"/>
                <w:sz w:val="18"/>
                <w:szCs w:val="18"/>
              </w:rPr>
              <w:t>课程目标</w:t>
            </w:r>
          </w:p>
          <w:p w14:paraId="0B374009">
            <w:pPr>
              <w:spacing w:before="52" w:line="184" w:lineRule="auto"/>
              <w:ind w:left="22"/>
              <w:rPr>
                <w:rFonts w:ascii="宋体" w:hAnsi="宋体" w:eastAsia="宋体" w:cs="宋体"/>
                <w:color w:val="auto"/>
                <w:sz w:val="18"/>
                <w:szCs w:val="18"/>
              </w:rPr>
            </w:pPr>
            <w:r>
              <w:rPr>
                <w:rFonts w:ascii="宋体" w:hAnsi="宋体" w:eastAsia="宋体" w:cs="宋体"/>
                <w:color w:val="auto"/>
                <w:spacing w:val="-2"/>
                <w:sz w:val="18"/>
                <w:szCs w:val="18"/>
              </w:rPr>
              <w:t>1、2、3</w:t>
            </w:r>
          </w:p>
        </w:tc>
        <w:tc>
          <w:tcPr>
            <w:tcW w:w="1487" w:type="dxa"/>
            <w:vAlign w:val="top"/>
          </w:tcPr>
          <w:p w14:paraId="3AF43EAA">
            <w:pPr>
              <w:spacing w:before="168" w:line="220" w:lineRule="auto"/>
              <w:ind w:left="13"/>
              <w:rPr>
                <w:rFonts w:ascii="宋体" w:hAnsi="宋体" w:eastAsia="宋体" w:cs="宋体"/>
                <w:color w:val="auto"/>
                <w:sz w:val="18"/>
                <w:szCs w:val="18"/>
              </w:rPr>
            </w:pPr>
            <w:r>
              <w:rPr>
                <w:rFonts w:ascii="宋体" w:hAnsi="宋体" w:eastAsia="宋体" w:cs="宋体"/>
                <w:color w:val="auto"/>
                <w:spacing w:val="-1"/>
                <w:sz w:val="18"/>
                <w:szCs w:val="18"/>
              </w:rPr>
              <w:t>知行合一</w:t>
            </w:r>
          </w:p>
        </w:tc>
        <w:tc>
          <w:tcPr>
            <w:tcW w:w="1371" w:type="dxa"/>
            <w:vAlign w:val="top"/>
          </w:tcPr>
          <w:p w14:paraId="2C8F7BEF">
            <w:pPr>
              <w:spacing w:before="170" w:line="243" w:lineRule="auto"/>
              <w:ind w:left="10" w:right="102"/>
              <w:jc w:val="both"/>
              <w:rPr>
                <w:rFonts w:ascii="宋体" w:hAnsi="宋体" w:eastAsia="宋体" w:cs="宋体"/>
                <w:color w:val="auto"/>
                <w:sz w:val="18"/>
                <w:szCs w:val="18"/>
              </w:rPr>
            </w:pPr>
            <w:r>
              <w:rPr>
                <w:rFonts w:ascii="宋体" w:hAnsi="宋体" w:eastAsia="宋体" w:cs="宋体"/>
                <w:color w:val="auto"/>
                <w:spacing w:val="-2"/>
                <w:sz w:val="18"/>
                <w:szCs w:val="18"/>
              </w:rPr>
              <w:t>通过对数字文旅</w:t>
            </w:r>
            <w:r>
              <w:rPr>
                <w:rFonts w:ascii="宋体" w:hAnsi="宋体" w:eastAsia="宋体" w:cs="宋体"/>
                <w:color w:val="auto"/>
                <w:spacing w:val="5"/>
                <w:sz w:val="18"/>
                <w:szCs w:val="18"/>
              </w:rPr>
              <w:t xml:space="preserve"> </w:t>
            </w:r>
            <w:r>
              <w:rPr>
                <w:rFonts w:ascii="宋体" w:hAnsi="宋体" w:eastAsia="宋体" w:cs="宋体"/>
                <w:color w:val="auto"/>
                <w:spacing w:val="-1"/>
                <w:sz w:val="18"/>
                <w:szCs w:val="18"/>
              </w:rPr>
              <w:t>平台系统的操作</w:t>
            </w:r>
            <w:r>
              <w:rPr>
                <w:rFonts w:ascii="宋体" w:hAnsi="宋体" w:eastAsia="宋体" w:cs="宋体"/>
                <w:color w:val="auto"/>
                <w:sz w:val="18"/>
                <w:szCs w:val="18"/>
              </w:rPr>
              <w:t xml:space="preserve"> </w:t>
            </w:r>
            <w:r>
              <w:rPr>
                <w:rFonts w:ascii="宋体" w:hAnsi="宋体" w:eastAsia="宋体" w:cs="宋体"/>
                <w:color w:val="auto"/>
                <w:spacing w:val="-1"/>
                <w:sz w:val="18"/>
                <w:szCs w:val="18"/>
              </w:rPr>
              <w:t>与使用，掌握导</w:t>
            </w:r>
            <w:r>
              <w:rPr>
                <w:rFonts w:ascii="宋体" w:hAnsi="宋体" w:eastAsia="宋体" w:cs="宋体"/>
                <w:color w:val="auto"/>
                <w:sz w:val="18"/>
                <w:szCs w:val="18"/>
              </w:rPr>
              <w:t xml:space="preserve"> </w:t>
            </w:r>
            <w:r>
              <w:rPr>
                <w:rFonts w:ascii="宋体" w:hAnsi="宋体" w:eastAsia="宋体" w:cs="宋体"/>
                <w:color w:val="auto"/>
                <w:spacing w:val="-1"/>
                <w:sz w:val="18"/>
                <w:szCs w:val="18"/>
              </w:rPr>
              <w:t>游讲解相关技能</w:t>
            </w:r>
            <w:r>
              <w:rPr>
                <w:rFonts w:ascii="宋体" w:hAnsi="宋体" w:eastAsia="宋体" w:cs="宋体"/>
                <w:color w:val="auto"/>
                <w:sz w:val="18"/>
                <w:szCs w:val="18"/>
              </w:rPr>
              <w:t xml:space="preserve"> </w:t>
            </w:r>
            <w:r>
              <w:rPr>
                <w:rFonts w:ascii="宋体" w:hAnsi="宋体" w:eastAsia="宋体" w:cs="宋体"/>
                <w:color w:val="auto"/>
                <w:spacing w:val="-1"/>
                <w:sz w:val="18"/>
                <w:szCs w:val="18"/>
              </w:rPr>
              <w:t>技巧及设计，将</w:t>
            </w:r>
            <w:r>
              <w:rPr>
                <w:rFonts w:ascii="宋体" w:hAnsi="宋体" w:eastAsia="宋体" w:cs="宋体"/>
                <w:color w:val="auto"/>
                <w:sz w:val="18"/>
                <w:szCs w:val="18"/>
              </w:rPr>
              <w:t xml:space="preserve"> </w:t>
            </w:r>
            <w:r>
              <w:rPr>
                <w:rFonts w:ascii="宋体" w:hAnsi="宋体" w:eastAsia="宋体" w:cs="宋体"/>
                <w:color w:val="auto"/>
                <w:spacing w:val="-1"/>
                <w:sz w:val="18"/>
                <w:szCs w:val="18"/>
              </w:rPr>
              <w:t>理论知识与实践</w:t>
            </w:r>
            <w:r>
              <w:rPr>
                <w:rFonts w:ascii="宋体" w:hAnsi="宋体" w:eastAsia="宋体" w:cs="宋体"/>
                <w:color w:val="auto"/>
                <w:sz w:val="18"/>
                <w:szCs w:val="18"/>
              </w:rPr>
              <w:t xml:space="preserve"> </w:t>
            </w:r>
            <w:r>
              <w:rPr>
                <w:rFonts w:ascii="宋体" w:hAnsi="宋体" w:eastAsia="宋体" w:cs="宋体"/>
                <w:color w:val="auto"/>
                <w:spacing w:val="-1"/>
                <w:sz w:val="18"/>
                <w:szCs w:val="18"/>
              </w:rPr>
              <w:t>应用相结合，培</w:t>
            </w:r>
            <w:r>
              <w:rPr>
                <w:rFonts w:ascii="宋体" w:hAnsi="宋体" w:eastAsia="宋体" w:cs="宋体"/>
                <w:color w:val="auto"/>
                <w:sz w:val="18"/>
                <w:szCs w:val="18"/>
              </w:rPr>
              <w:t xml:space="preserve"> </w:t>
            </w:r>
            <w:r>
              <w:rPr>
                <w:rFonts w:ascii="宋体" w:hAnsi="宋体" w:eastAsia="宋体" w:cs="宋体"/>
                <w:color w:val="auto"/>
                <w:spacing w:val="-1"/>
                <w:sz w:val="18"/>
                <w:szCs w:val="18"/>
              </w:rPr>
              <w:t>养设计、创新能</w:t>
            </w:r>
            <w:r>
              <w:rPr>
                <w:rFonts w:ascii="宋体" w:hAnsi="宋体" w:eastAsia="宋体" w:cs="宋体"/>
                <w:color w:val="auto"/>
                <w:sz w:val="18"/>
                <w:szCs w:val="18"/>
              </w:rPr>
              <w:t xml:space="preserve"> </w:t>
            </w:r>
            <w:r>
              <w:rPr>
                <w:rFonts w:ascii="宋体" w:hAnsi="宋体" w:eastAsia="宋体" w:cs="宋体"/>
                <w:color w:val="auto"/>
                <w:spacing w:val="-4"/>
                <w:sz w:val="18"/>
                <w:szCs w:val="18"/>
              </w:rPr>
              <w:t>力。</w:t>
            </w:r>
          </w:p>
        </w:tc>
        <w:tc>
          <w:tcPr>
            <w:tcW w:w="1259" w:type="dxa"/>
            <w:vAlign w:val="top"/>
          </w:tcPr>
          <w:p w14:paraId="314D181D">
            <w:pPr>
              <w:spacing w:before="169" w:line="233" w:lineRule="auto"/>
              <w:ind w:left="12" w:right="26"/>
              <w:rPr>
                <w:rFonts w:ascii="宋体" w:hAnsi="宋体" w:eastAsia="宋体" w:cs="宋体"/>
                <w:color w:val="auto"/>
                <w:sz w:val="18"/>
                <w:szCs w:val="18"/>
              </w:rPr>
            </w:pPr>
            <w:r>
              <w:rPr>
                <w:rFonts w:ascii="宋体" w:hAnsi="宋体" w:eastAsia="宋体" w:cs="宋体"/>
                <w:color w:val="auto"/>
                <w:spacing w:val="-7"/>
                <w:sz w:val="18"/>
                <w:szCs w:val="18"/>
              </w:rPr>
              <w:t>课堂讲授、分组</w:t>
            </w:r>
            <w:r>
              <w:rPr>
                <w:rFonts w:ascii="宋体" w:hAnsi="宋体" w:eastAsia="宋体" w:cs="宋体"/>
                <w:color w:val="auto"/>
                <w:spacing w:val="3"/>
                <w:sz w:val="18"/>
                <w:szCs w:val="18"/>
              </w:rPr>
              <w:t xml:space="preserve"> </w:t>
            </w:r>
            <w:r>
              <w:rPr>
                <w:rFonts w:ascii="宋体" w:hAnsi="宋体" w:eastAsia="宋体" w:cs="宋体"/>
                <w:color w:val="auto"/>
                <w:spacing w:val="-2"/>
                <w:sz w:val="18"/>
                <w:szCs w:val="18"/>
              </w:rPr>
              <w:t>讨论、实训</w:t>
            </w:r>
          </w:p>
        </w:tc>
      </w:tr>
    </w:tbl>
    <w:p w14:paraId="2E15CFE0">
      <w:pPr>
        <w:rPr>
          <w:rFonts w:ascii="Arial"/>
          <w:color w:val="auto"/>
          <w:sz w:val="21"/>
        </w:rPr>
      </w:pPr>
    </w:p>
    <w:p w14:paraId="61C90917">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2093"/>
        <w:gridCol w:w="825"/>
        <w:gridCol w:w="1487"/>
        <w:gridCol w:w="1371"/>
        <w:gridCol w:w="1259"/>
      </w:tblGrid>
      <w:tr w14:paraId="55037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3" w:hRule="atLeast"/>
        </w:trPr>
        <w:tc>
          <w:tcPr>
            <w:tcW w:w="1305" w:type="dxa"/>
            <w:vAlign w:val="top"/>
          </w:tcPr>
          <w:p w14:paraId="697AB2CE">
            <w:pPr>
              <w:rPr>
                <w:rFonts w:ascii="Arial"/>
                <w:color w:val="auto"/>
                <w:sz w:val="21"/>
              </w:rPr>
            </w:pPr>
          </w:p>
        </w:tc>
        <w:tc>
          <w:tcPr>
            <w:tcW w:w="569" w:type="dxa"/>
            <w:vAlign w:val="top"/>
          </w:tcPr>
          <w:p w14:paraId="434C4133">
            <w:pPr>
              <w:spacing w:before="195" w:line="184" w:lineRule="auto"/>
              <w:ind w:left="20"/>
              <w:rPr>
                <w:rFonts w:ascii="宋体" w:hAnsi="宋体" w:eastAsia="宋体" w:cs="宋体"/>
                <w:color w:val="auto"/>
                <w:sz w:val="18"/>
                <w:szCs w:val="18"/>
              </w:rPr>
            </w:pPr>
            <w:r>
              <w:rPr>
                <w:rFonts w:ascii="宋体" w:hAnsi="宋体" w:eastAsia="宋体" w:cs="宋体"/>
                <w:color w:val="auto"/>
                <w:spacing w:val="-10"/>
                <w:sz w:val="18"/>
                <w:szCs w:val="18"/>
              </w:rPr>
              <w:t>16</w:t>
            </w:r>
          </w:p>
        </w:tc>
        <w:tc>
          <w:tcPr>
            <w:tcW w:w="2093" w:type="dxa"/>
            <w:vAlign w:val="top"/>
          </w:tcPr>
          <w:p w14:paraId="21D6DADC">
            <w:pPr>
              <w:spacing w:line="312" w:lineRule="auto"/>
              <w:rPr>
                <w:rFonts w:ascii="Arial"/>
                <w:color w:val="auto"/>
                <w:sz w:val="21"/>
              </w:rPr>
            </w:pPr>
          </w:p>
          <w:p w14:paraId="1AD66B9F">
            <w:pPr>
              <w:spacing w:line="312" w:lineRule="auto"/>
              <w:rPr>
                <w:rFonts w:ascii="Arial"/>
                <w:color w:val="auto"/>
                <w:sz w:val="21"/>
              </w:rPr>
            </w:pPr>
          </w:p>
          <w:p w14:paraId="120458BE">
            <w:pPr>
              <w:spacing w:before="58" w:line="219" w:lineRule="auto"/>
              <w:ind w:left="8"/>
              <w:rPr>
                <w:rFonts w:ascii="宋体" w:hAnsi="宋体" w:eastAsia="宋体" w:cs="宋体"/>
                <w:color w:val="auto"/>
                <w:sz w:val="18"/>
                <w:szCs w:val="18"/>
              </w:rPr>
            </w:pPr>
            <w:r>
              <w:rPr>
                <w:rFonts w:ascii="宋体" w:hAnsi="宋体" w:eastAsia="宋体" w:cs="宋体"/>
                <w:color w:val="auto"/>
                <w:spacing w:val="-1"/>
                <w:sz w:val="18"/>
                <w:szCs w:val="18"/>
              </w:rPr>
              <w:t>数字文旅平台实训操作</w:t>
            </w:r>
          </w:p>
        </w:tc>
        <w:tc>
          <w:tcPr>
            <w:tcW w:w="825" w:type="dxa"/>
            <w:vAlign w:val="top"/>
          </w:tcPr>
          <w:p w14:paraId="768B3D3B">
            <w:pPr>
              <w:rPr>
                <w:rFonts w:ascii="Arial"/>
                <w:color w:val="auto"/>
                <w:sz w:val="21"/>
              </w:rPr>
            </w:pPr>
          </w:p>
        </w:tc>
        <w:tc>
          <w:tcPr>
            <w:tcW w:w="1487" w:type="dxa"/>
            <w:vAlign w:val="top"/>
          </w:tcPr>
          <w:p w14:paraId="0CE4A5DF">
            <w:pPr>
              <w:spacing w:before="167" w:line="220" w:lineRule="auto"/>
              <w:ind w:left="13"/>
              <w:rPr>
                <w:rFonts w:ascii="宋体" w:hAnsi="宋体" w:eastAsia="宋体" w:cs="宋体"/>
                <w:color w:val="auto"/>
                <w:sz w:val="18"/>
                <w:szCs w:val="18"/>
              </w:rPr>
            </w:pPr>
            <w:r>
              <w:rPr>
                <w:rFonts w:ascii="宋体" w:hAnsi="宋体" w:eastAsia="宋体" w:cs="宋体"/>
                <w:color w:val="auto"/>
                <w:spacing w:val="-1"/>
                <w:sz w:val="18"/>
                <w:szCs w:val="18"/>
              </w:rPr>
              <w:t>知行合一</w:t>
            </w:r>
          </w:p>
        </w:tc>
        <w:tc>
          <w:tcPr>
            <w:tcW w:w="1371" w:type="dxa"/>
            <w:vAlign w:val="top"/>
          </w:tcPr>
          <w:p w14:paraId="75E61078">
            <w:pPr>
              <w:rPr>
                <w:rFonts w:ascii="Arial"/>
                <w:color w:val="auto"/>
                <w:sz w:val="21"/>
              </w:rPr>
            </w:pPr>
          </w:p>
        </w:tc>
        <w:tc>
          <w:tcPr>
            <w:tcW w:w="1259" w:type="dxa"/>
            <w:vAlign w:val="top"/>
          </w:tcPr>
          <w:p w14:paraId="5418514C">
            <w:pPr>
              <w:spacing w:before="167" w:line="220" w:lineRule="auto"/>
              <w:ind w:left="17"/>
              <w:rPr>
                <w:rFonts w:ascii="宋体" w:hAnsi="宋体" w:eastAsia="宋体" w:cs="宋体"/>
                <w:color w:val="auto"/>
                <w:sz w:val="18"/>
                <w:szCs w:val="18"/>
              </w:rPr>
            </w:pPr>
            <w:r>
              <w:rPr>
                <w:rFonts w:ascii="宋体" w:hAnsi="宋体" w:eastAsia="宋体" w:cs="宋体"/>
                <w:color w:val="auto"/>
                <w:spacing w:val="-6"/>
                <w:sz w:val="18"/>
                <w:szCs w:val="18"/>
              </w:rPr>
              <w:t>实训</w:t>
            </w:r>
          </w:p>
        </w:tc>
      </w:tr>
      <w:tr w14:paraId="7F315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1305" w:type="dxa"/>
            <w:vMerge w:val="restart"/>
            <w:tcBorders>
              <w:bottom w:val="nil"/>
            </w:tcBorders>
            <w:vAlign w:val="top"/>
          </w:tcPr>
          <w:p w14:paraId="265F7A6C">
            <w:pPr>
              <w:spacing w:line="244" w:lineRule="auto"/>
              <w:rPr>
                <w:rFonts w:ascii="Arial"/>
                <w:color w:val="auto"/>
                <w:sz w:val="21"/>
              </w:rPr>
            </w:pPr>
          </w:p>
          <w:p w14:paraId="59CAC76E">
            <w:pPr>
              <w:spacing w:line="245" w:lineRule="auto"/>
              <w:rPr>
                <w:rFonts w:ascii="Arial"/>
                <w:color w:val="auto"/>
                <w:sz w:val="21"/>
              </w:rPr>
            </w:pPr>
          </w:p>
          <w:p w14:paraId="66D3BB2B">
            <w:pPr>
              <w:spacing w:line="245" w:lineRule="auto"/>
              <w:rPr>
                <w:rFonts w:ascii="Arial"/>
                <w:color w:val="auto"/>
                <w:sz w:val="21"/>
              </w:rPr>
            </w:pPr>
          </w:p>
          <w:p w14:paraId="51758E2E">
            <w:pPr>
              <w:spacing w:line="245" w:lineRule="auto"/>
              <w:rPr>
                <w:rFonts w:ascii="Arial"/>
                <w:color w:val="auto"/>
                <w:sz w:val="21"/>
              </w:rPr>
            </w:pPr>
          </w:p>
          <w:p w14:paraId="6B73BE34">
            <w:pPr>
              <w:spacing w:line="245" w:lineRule="auto"/>
              <w:rPr>
                <w:rFonts w:ascii="Arial"/>
                <w:color w:val="auto"/>
                <w:sz w:val="21"/>
              </w:rPr>
            </w:pPr>
          </w:p>
          <w:p w14:paraId="72DB478B">
            <w:pPr>
              <w:spacing w:line="245" w:lineRule="auto"/>
              <w:rPr>
                <w:rFonts w:ascii="Arial"/>
                <w:color w:val="auto"/>
                <w:sz w:val="21"/>
              </w:rPr>
            </w:pPr>
          </w:p>
          <w:p w14:paraId="30B7676C">
            <w:pPr>
              <w:spacing w:line="245" w:lineRule="auto"/>
              <w:rPr>
                <w:rFonts w:ascii="Arial"/>
                <w:color w:val="auto"/>
                <w:sz w:val="21"/>
              </w:rPr>
            </w:pPr>
          </w:p>
          <w:p w14:paraId="6DF58142">
            <w:pPr>
              <w:spacing w:line="245" w:lineRule="auto"/>
              <w:rPr>
                <w:rFonts w:ascii="Arial"/>
                <w:color w:val="auto"/>
                <w:sz w:val="21"/>
              </w:rPr>
            </w:pPr>
          </w:p>
          <w:p w14:paraId="0EFB1928">
            <w:pPr>
              <w:spacing w:line="245" w:lineRule="auto"/>
              <w:rPr>
                <w:rFonts w:ascii="Arial"/>
                <w:color w:val="auto"/>
                <w:sz w:val="21"/>
              </w:rPr>
            </w:pPr>
          </w:p>
          <w:p w14:paraId="24AC11D5">
            <w:pPr>
              <w:spacing w:line="245" w:lineRule="auto"/>
              <w:rPr>
                <w:rFonts w:ascii="Arial"/>
                <w:color w:val="auto"/>
                <w:sz w:val="21"/>
              </w:rPr>
            </w:pPr>
          </w:p>
          <w:p w14:paraId="6DFFD73E">
            <w:pPr>
              <w:spacing w:line="245" w:lineRule="auto"/>
              <w:rPr>
                <w:rFonts w:ascii="Arial"/>
                <w:color w:val="auto"/>
                <w:sz w:val="21"/>
              </w:rPr>
            </w:pPr>
          </w:p>
          <w:p w14:paraId="675A2F62">
            <w:pPr>
              <w:spacing w:line="245" w:lineRule="auto"/>
              <w:rPr>
                <w:rFonts w:ascii="Arial"/>
                <w:color w:val="auto"/>
                <w:sz w:val="21"/>
              </w:rPr>
            </w:pPr>
          </w:p>
          <w:p w14:paraId="013D1529">
            <w:pPr>
              <w:spacing w:line="245" w:lineRule="auto"/>
              <w:rPr>
                <w:rFonts w:ascii="Arial"/>
                <w:color w:val="auto"/>
                <w:sz w:val="21"/>
              </w:rPr>
            </w:pPr>
          </w:p>
          <w:p w14:paraId="6029FEDB">
            <w:pPr>
              <w:spacing w:line="245" w:lineRule="auto"/>
              <w:rPr>
                <w:rFonts w:ascii="Arial"/>
                <w:color w:val="auto"/>
                <w:sz w:val="21"/>
              </w:rPr>
            </w:pPr>
          </w:p>
          <w:p w14:paraId="7370196A">
            <w:pPr>
              <w:spacing w:line="245" w:lineRule="auto"/>
              <w:rPr>
                <w:rFonts w:ascii="Arial"/>
                <w:color w:val="auto"/>
                <w:sz w:val="21"/>
              </w:rPr>
            </w:pPr>
          </w:p>
          <w:p w14:paraId="51A43E0D">
            <w:pPr>
              <w:spacing w:line="245" w:lineRule="auto"/>
              <w:rPr>
                <w:rFonts w:ascii="Arial"/>
                <w:color w:val="auto"/>
                <w:sz w:val="21"/>
              </w:rPr>
            </w:pPr>
          </w:p>
          <w:p w14:paraId="6D2FF823">
            <w:pPr>
              <w:spacing w:line="245" w:lineRule="auto"/>
              <w:rPr>
                <w:rFonts w:ascii="Arial"/>
                <w:color w:val="auto"/>
                <w:sz w:val="21"/>
              </w:rPr>
            </w:pPr>
          </w:p>
          <w:p w14:paraId="2ECF703C">
            <w:pPr>
              <w:spacing w:line="245" w:lineRule="auto"/>
              <w:rPr>
                <w:rFonts w:ascii="Arial"/>
                <w:color w:val="auto"/>
                <w:sz w:val="21"/>
              </w:rPr>
            </w:pPr>
          </w:p>
          <w:p w14:paraId="13487A05">
            <w:pPr>
              <w:spacing w:line="245" w:lineRule="auto"/>
              <w:rPr>
                <w:rFonts w:ascii="Arial"/>
                <w:color w:val="auto"/>
                <w:sz w:val="21"/>
              </w:rPr>
            </w:pPr>
          </w:p>
          <w:p w14:paraId="46F8DE13">
            <w:pPr>
              <w:spacing w:line="245" w:lineRule="auto"/>
              <w:rPr>
                <w:rFonts w:ascii="Arial"/>
                <w:color w:val="auto"/>
                <w:sz w:val="21"/>
              </w:rPr>
            </w:pPr>
          </w:p>
          <w:p w14:paraId="419EB128">
            <w:pPr>
              <w:spacing w:line="245" w:lineRule="auto"/>
              <w:rPr>
                <w:rFonts w:ascii="Arial"/>
                <w:color w:val="auto"/>
                <w:sz w:val="21"/>
              </w:rPr>
            </w:pPr>
          </w:p>
          <w:p w14:paraId="6567F1C5">
            <w:pPr>
              <w:spacing w:line="245" w:lineRule="auto"/>
              <w:rPr>
                <w:rFonts w:ascii="Arial"/>
                <w:color w:val="auto"/>
                <w:sz w:val="21"/>
              </w:rPr>
            </w:pPr>
          </w:p>
          <w:p w14:paraId="4C67EDB6">
            <w:pPr>
              <w:spacing w:line="245" w:lineRule="auto"/>
              <w:rPr>
                <w:rFonts w:ascii="Arial"/>
                <w:color w:val="auto"/>
                <w:sz w:val="21"/>
              </w:rPr>
            </w:pPr>
          </w:p>
          <w:p w14:paraId="0C4026D2">
            <w:pPr>
              <w:spacing w:before="65" w:line="187" w:lineRule="auto"/>
              <w:ind w:left="605"/>
              <w:rPr>
                <w:rFonts w:ascii="宋体" w:hAnsi="宋体" w:eastAsia="宋体" w:cs="宋体"/>
                <w:color w:val="auto"/>
                <w:sz w:val="20"/>
                <w:szCs w:val="20"/>
              </w:rPr>
            </w:pPr>
            <w:r>
              <w:rPr>
                <w:rFonts w:ascii="宋体" w:hAnsi="宋体" w:eastAsia="宋体" w:cs="宋体"/>
                <w:b/>
                <w:bCs/>
                <w:color w:val="auto"/>
                <w:spacing w:val="-1"/>
                <w:sz w:val="20"/>
                <w:szCs w:val="20"/>
              </w:rPr>
              <w:t>H</w:t>
            </w:r>
          </w:p>
          <w:p w14:paraId="009A8610">
            <w:pPr>
              <w:spacing w:before="247" w:line="226" w:lineRule="auto"/>
              <w:ind w:left="223"/>
              <w:rPr>
                <w:rFonts w:ascii="宋体" w:hAnsi="宋体" w:eastAsia="宋体" w:cs="宋体"/>
                <w:color w:val="auto"/>
                <w:sz w:val="20"/>
                <w:szCs w:val="20"/>
              </w:rPr>
            </w:pPr>
            <w:r>
              <w:rPr>
                <w:rFonts w:ascii="宋体" w:hAnsi="宋体" w:eastAsia="宋体" w:cs="宋体"/>
                <w:b/>
                <w:bCs/>
                <w:color w:val="auto"/>
                <w:spacing w:val="6"/>
                <w:sz w:val="20"/>
                <w:szCs w:val="20"/>
              </w:rPr>
              <w:t>评价方式</w:t>
            </w:r>
          </w:p>
        </w:tc>
        <w:tc>
          <w:tcPr>
            <w:tcW w:w="2662" w:type="dxa"/>
            <w:gridSpan w:val="2"/>
            <w:vAlign w:val="top"/>
          </w:tcPr>
          <w:p w14:paraId="35C32BA8">
            <w:pPr>
              <w:spacing w:before="253" w:line="226" w:lineRule="auto"/>
              <w:ind w:left="598"/>
              <w:rPr>
                <w:rFonts w:ascii="宋体" w:hAnsi="宋体" w:eastAsia="宋体" w:cs="宋体"/>
                <w:color w:val="auto"/>
                <w:sz w:val="20"/>
                <w:szCs w:val="20"/>
              </w:rPr>
            </w:pPr>
            <w:r>
              <w:rPr>
                <w:rFonts w:ascii="宋体" w:hAnsi="宋体" w:eastAsia="宋体" w:cs="宋体"/>
                <w:color w:val="auto"/>
                <w:spacing w:val="8"/>
                <w:sz w:val="20"/>
                <w:szCs w:val="20"/>
              </w:rPr>
              <w:t>评价项目及配分</w:t>
            </w:r>
          </w:p>
        </w:tc>
        <w:tc>
          <w:tcPr>
            <w:tcW w:w="2312" w:type="dxa"/>
            <w:gridSpan w:val="2"/>
            <w:vAlign w:val="top"/>
          </w:tcPr>
          <w:p w14:paraId="36A60457">
            <w:pPr>
              <w:spacing w:before="253" w:line="226" w:lineRule="auto"/>
              <w:ind w:left="530"/>
              <w:rPr>
                <w:rFonts w:ascii="宋体" w:hAnsi="宋体" w:eastAsia="宋体" w:cs="宋体"/>
                <w:color w:val="auto"/>
                <w:sz w:val="20"/>
                <w:szCs w:val="20"/>
              </w:rPr>
            </w:pPr>
            <w:r>
              <w:rPr>
                <w:rFonts w:ascii="宋体" w:hAnsi="宋体" w:eastAsia="宋体" w:cs="宋体"/>
                <w:color w:val="auto"/>
                <w:spacing w:val="8"/>
                <w:sz w:val="20"/>
                <w:szCs w:val="20"/>
              </w:rPr>
              <w:t>评价项目说明</w:t>
            </w:r>
          </w:p>
        </w:tc>
        <w:tc>
          <w:tcPr>
            <w:tcW w:w="2630" w:type="dxa"/>
            <w:gridSpan w:val="2"/>
            <w:vAlign w:val="top"/>
          </w:tcPr>
          <w:p w14:paraId="08854D4E">
            <w:pPr>
              <w:spacing w:before="253" w:line="228" w:lineRule="auto"/>
              <w:ind w:left="689"/>
              <w:rPr>
                <w:rFonts w:ascii="宋体" w:hAnsi="宋体" w:eastAsia="宋体" w:cs="宋体"/>
                <w:color w:val="auto"/>
                <w:sz w:val="20"/>
                <w:szCs w:val="20"/>
              </w:rPr>
            </w:pPr>
            <w:r>
              <w:rPr>
                <w:rFonts w:ascii="宋体" w:hAnsi="宋体" w:eastAsia="宋体" w:cs="宋体"/>
                <w:color w:val="auto"/>
                <w:spacing w:val="8"/>
                <w:sz w:val="20"/>
                <w:szCs w:val="20"/>
              </w:rPr>
              <w:t>支撑课程目标</w:t>
            </w:r>
          </w:p>
        </w:tc>
      </w:tr>
      <w:tr w14:paraId="72853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4" w:hRule="atLeast"/>
        </w:trPr>
        <w:tc>
          <w:tcPr>
            <w:tcW w:w="1305" w:type="dxa"/>
            <w:vMerge w:val="continue"/>
            <w:tcBorders>
              <w:top w:val="nil"/>
              <w:bottom w:val="nil"/>
            </w:tcBorders>
            <w:vAlign w:val="top"/>
          </w:tcPr>
          <w:p w14:paraId="350631AF">
            <w:pPr>
              <w:rPr>
                <w:rFonts w:ascii="Arial"/>
                <w:color w:val="auto"/>
                <w:sz w:val="21"/>
              </w:rPr>
            </w:pPr>
          </w:p>
        </w:tc>
        <w:tc>
          <w:tcPr>
            <w:tcW w:w="2662" w:type="dxa"/>
            <w:gridSpan w:val="2"/>
            <w:vAlign w:val="top"/>
          </w:tcPr>
          <w:p w14:paraId="2CE58902">
            <w:pPr>
              <w:spacing w:line="255" w:lineRule="auto"/>
              <w:rPr>
                <w:rFonts w:ascii="Arial"/>
                <w:color w:val="auto"/>
                <w:sz w:val="21"/>
              </w:rPr>
            </w:pPr>
          </w:p>
          <w:p w14:paraId="0D33F7DD">
            <w:pPr>
              <w:spacing w:line="255" w:lineRule="auto"/>
              <w:rPr>
                <w:rFonts w:ascii="Arial"/>
                <w:color w:val="auto"/>
                <w:sz w:val="21"/>
              </w:rPr>
            </w:pPr>
          </w:p>
          <w:p w14:paraId="62CCACF2">
            <w:pPr>
              <w:spacing w:line="256" w:lineRule="auto"/>
              <w:rPr>
                <w:rFonts w:ascii="Arial"/>
                <w:color w:val="auto"/>
                <w:sz w:val="21"/>
              </w:rPr>
            </w:pPr>
          </w:p>
          <w:p w14:paraId="65CE386B">
            <w:pPr>
              <w:spacing w:line="256" w:lineRule="auto"/>
              <w:rPr>
                <w:rFonts w:ascii="Arial"/>
                <w:color w:val="auto"/>
                <w:sz w:val="21"/>
              </w:rPr>
            </w:pPr>
          </w:p>
          <w:p w14:paraId="5093C131">
            <w:pPr>
              <w:pStyle w:val="16"/>
              <w:spacing w:before="65" w:line="232" w:lineRule="auto"/>
              <w:ind w:left="748"/>
              <w:rPr>
                <w:color w:val="auto"/>
                <w:sz w:val="20"/>
                <w:szCs w:val="20"/>
              </w:rPr>
            </w:pPr>
            <w:r>
              <w:rPr>
                <w:color w:val="auto"/>
                <w:spacing w:val="4"/>
                <w:sz w:val="20"/>
                <w:szCs w:val="20"/>
              </w:rPr>
              <w:t>平时（20%）</w:t>
            </w:r>
          </w:p>
        </w:tc>
        <w:tc>
          <w:tcPr>
            <w:tcW w:w="2312" w:type="dxa"/>
            <w:gridSpan w:val="2"/>
            <w:vAlign w:val="top"/>
          </w:tcPr>
          <w:p w14:paraId="011B5D22">
            <w:pPr>
              <w:pStyle w:val="16"/>
              <w:spacing w:before="41" w:line="236" w:lineRule="auto"/>
              <w:ind w:left="132" w:firstLine="19"/>
              <w:rPr>
                <w:color w:val="auto"/>
              </w:rPr>
            </w:pPr>
            <w:r>
              <w:rPr>
                <w:color w:val="auto"/>
                <w:spacing w:val="-11"/>
              </w:rPr>
              <w:t>包含书面作业、课堂</w:t>
            </w:r>
            <w:r>
              <w:rPr>
                <w:color w:val="auto"/>
              </w:rPr>
              <w:t xml:space="preserve"> </w:t>
            </w:r>
            <w:r>
              <w:rPr>
                <w:color w:val="auto"/>
                <w:spacing w:val="-5"/>
              </w:rPr>
              <w:t>表现、平时考勤等。</w:t>
            </w:r>
            <w:r>
              <w:rPr>
                <w:color w:val="auto"/>
                <w:spacing w:val="6"/>
              </w:rPr>
              <w:t xml:space="preserve"> </w:t>
            </w:r>
            <w:r>
              <w:rPr>
                <w:color w:val="auto"/>
                <w:spacing w:val="-23"/>
              </w:rPr>
              <w:t>每次评定优秀、很好、</w:t>
            </w:r>
            <w:r>
              <w:rPr>
                <w:color w:val="auto"/>
                <w:spacing w:val="3"/>
              </w:rPr>
              <w:t xml:space="preserve"> </w:t>
            </w:r>
            <w:r>
              <w:rPr>
                <w:color w:val="auto"/>
                <w:spacing w:val="-9"/>
              </w:rPr>
              <w:t>中、及格、不及格五</w:t>
            </w:r>
            <w:r>
              <w:rPr>
                <w:color w:val="auto"/>
                <w:spacing w:val="1"/>
              </w:rPr>
              <w:t xml:space="preserve"> </w:t>
            </w:r>
            <w:r>
              <w:rPr>
                <w:color w:val="auto"/>
                <w:spacing w:val="-8"/>
              </w:rPr>
              <w:t>个等级评价，分数分</w:t>
            </w:r>
          </w:p>
          <w:p w14:paraId="40493150">
            <w:pPr>
              <w:pStyle w:val="16"/>
              <w:spacing w:before="23" w:line="223" w:lineRule="auto"/>
              <w:jc w:val="right"/>
              <w:rPr>
                <w:color w:val="auto"/>
              </w:rPr>
            </w:pPr>
            <w:r>
              <w:rPr>
                <w:color w:val="auto"/>
                <w:spacing w:val="-29"/>
              </w:rPr>
              <w:t>别为：</w:t>
            </w:r>
            <w:r>
              <w:rPr>
                <w:rFonts w:ascii="宋体" w:hAnsi="宋体" w:eastAsia="宋体" w:cs="宋体"/>
                <w:color w:val="auto"/>
                <w:spacing w:val="-29"/>
              </w:rPr>
              <w:t>10-9</w:t>
            </w:r>
            <w:r>
              <w:rPr>
                <w:color w:val="auto"/>
                <w:spacing w:val="-29"/>
              </w:rPr>
              <w:t>，</w:t>
            </w:r>
            <w:r>
              <w:rPr>
                <w:rFonts w:ascii="宋体" w:hAnsi="宋体" w:eastAsia="宋体" w:cs="宋体"/>
                <w:color w:val="auto"/>
                <w:spacing w:val="-29"/>
              </w:rPr>
              <w:t>9-8</w:t>
            </w:r>
            <w:r>
              <w:rPr>
                <w:color w:val="auto"/>
                <w:spacing w:val="-29"/>
              </w:rPr>
              <w:t>，</w:t>
            </w:r>
            <w:r>
              <w:rPr>
                <w:rFonts w:ascii="宋体" w:hAnsi="宋体" w:eastAsia="宋体" w:cs="宋体"/>
                <w:color w:val="auto"/>
                <w:spacing w:val="-29"/>
              </w:rPr>
              <w:t>8-7</w:t>
            </w:r>
            <w:r>
              <w:rPr>
                <w:color w:val="auto"/>
                <w:spacing w:val="-29"/>
              </w:rPr>
              <w:t>，</w:t>
            </w:r>
          </w:p>
          <w:p w14:paraId="28426B94">
            <w:pPr>
              <w:pStyle w:val="16"/>
              <w:spacing w:before="22" w:line="222" w:lineRule="auto"/>
              <w:ind w:left="502"/>
              <w:rPr>
                <w:color w:val="auto"/>
              </w:rPr>
            </w:pPr>
            <w:r>
              <w:rPr>
                <w:rFonts w:ascii="宋体" w:hAnsi="宋体" w:eastAsia="宋体" w:cs="宋体"/>
                <w:color w:val="auto"/>
                <w:spacing w:val="-2"/>
              </w:rPr>
              <w:t>7-6</w:t>
            </w:r>
            <w:r>
              <w:rPr>
                <w:color w:val="auto"/>
                <w:spacing w:val="-2"/>
              </w:rPr>
              <w:t>，</w:t>
            </w:r>
            <w:r>
              <w:rPr>
                <w:rFonts w:ascii="宋体" w:hAnsi="宋体" w:eastAsia="宋体" w:cs="宋体"/>
                <w:color w:val="auto"/>
                <w:spacing w:val="-2"/>
              </w:rPr>
              <w:t>6</w:t>
            </w:r>
            <w:r>
              <w:rPr>
                <w:color w:val="auto"/>
                <w:spacing w:val="-2"/>
              </w:rPr>
              <w:t>以下。</w:t>
            </w:r>
          </w:p>
        </w:tc>
        <w:tc>
          <w:tcPr>
            <w:tcW w:w="2630" w:type="dxa"/>
            <w:gridSpan w:val="2"/>
            <w:vAlign w:val="top"/>
          </w:tcPr>
          <w:p w14:paraId="5AFCC80E">
            <w:pPr>
              <w:spacing w:line="268" w:lineRule="auto"/>
              <w:rPr>
                <w:rFonts w:ascii="Arial"/>
                <w:color w:val="auto"/>
                <w:sz w:val="21"/>
              </w:rPr>
            </w:pPr>
          </w:p>
          <w:p w14:paraId="6C07536C">
            <w:pPr>
              <w:spacing w:line="268" w:lineRule="auto"/>
              <w:rPr>
                <w:rFonts w:ascii="Arial"/>
                <w:color w:val="auto"/>
                <w:sz w:val="21"/>
              </w:rPr>
            </w:pPr>
          </w:p>
          <w:p w14:paraId="7DEB20C5">
            <w:pPr>
              <w:spacing w:line="268" w:lineRule="auto"/>
              <w:rPr>
                <w:rFonts w:ascii="Arial"/>
                <w:color w:val="auto"/>
                <w:sz w:val="21"/>
              </w:rPr>
            </w:pPr>
          </w:p>
          <w:p w14:paraId="7CF40ACA">
            <w:pPr>
              <w:spacing w:line="269" w:lineRule="auto"/>
              <w:rPr>
                <w:rFonts w:ascii="Arial"/>
                <w:color w:val="auto"/>
                <w:sz w:val="21"/>
              </w:rPr>
            </w:pPr>
          </w:p>
          <w:p w14:paraId="30ADADFB">
            <w:pPr>
              <w:spacing w:before="65" w:line="228" w:lineRule="auto"/>
              <w:ind w:left="745"/>
              <w:rPr>
                <w:rFonts w:ascii="宋体" w:hAnsi="宋体" w:eastAsia="宋体" w:cs="宋体"/>
                <w:color w:val="auto"/>
                <w:sz w:val="20"/>
                <w:szCs w:val="20"/>
              </w:rPr>
            </w:pPr>
            <w:r>
              <w:rPr>
                <w:rFonts w:ascii="宋体" w:hAnsi="宋体" w:eastAsia="宋体" w:cs="宋体"/>
                <w:color w:val="auto"/>
                <w:spacing w:val="6"/>
                <w:sz w:val="20"/>
                <w:szCs w:val="20"/>
              </w:rPr>
              <w:t>课程目标1-3</w:t>
            </w:r>
          </w:p>
        </w:tc>
      </w:tr>
      <w:tr w14:paraId="2F767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3" w:hRule="atLeast"/>
        </w:trPr>
        <w:tc>
          <w:tcPr>
            <w:tcW w:w="1305" w:type="dxa"/>
            <w:vMerge w:val="continue"/>
            <w:tcBorders>
              <w:top w:val="nil"/>
              <w:bottom w:val="nil"/>
            </w:tcBorders>
            <w:vAlign w:val="top"/>
          </w:tcPr>
          <w:p w14:paraId="5C1ADA34">
            <w:pPr>
              <w:rPr>
                <w:rFonts w:ascii="Arial"/>
                <w:color w:val="auto"/>
                <w:sz w:val="21"/>
              </w:rPr>
            </w:pPr>
          </w:p>
        </w:tc>
        <w:tc>
          <w:tcPr>
            <w:tcW w:w="2662" w:type="dxa"/>
            <w:gridSpan w:val="2"/>
            <w:vAlign w:val="top"/>
          </w:tcPr>
          <w:p w14:paraId="78184E93">
            <w:pPr>
              <w:spacing w:line="313" w:lineRule="auto"/>
              <w:rPr>
                <w:rFonts w:ascii="Arial"/>
                <w:color w:val="auto"/>
                <w:sz w:val="21"/>
              </w:rPr>
            </w:pPr>
          </w:p>
          <w:p w14:paraId="6B08E081">
            <w:pPr>
              <w:spacing w:line="314" w:lineRule="auto"/>
              <w:rPr>
                <w:rFonts w:ascii="Arial"/>
                <w:color w:val="auto"/>
                <w:sz w:val="21"/>
              </w:rPr>
            </w:pPr>
          </w:p>
          <w:p w14:paraId="58FF31D0">
            <w:pPr>
              <w:spacing w:line="314" w:lineRule="auto"/>
              <w:rPr>
                <w:rFonts w:ascii="Arial"/>
                <w:color w:val="auto"/>
                <w:sz w:val="21"/>
              </w:rPr>
            </w:pPr>
          </w:p>
          <w:p w14:paraId="1C567D58">
            <w:pPr>
              <w:pStyle w:val="16"/>
              <w:spacing w:before="65" w:line="229" w:lineRule="auto"/>
              <w:ind w:left="658"/>
              <w:rPr>
                <w:color w:val="auto"/>
                <w:sz w:val="20"/>
                <w:szCs w:val="20"/>
              </w:rPr>
            </w:pPr>
            <w:r>
              <w:rPr>
                <w:color w:val="auto"/>
                <w:spacing w:val="5"/>
                <w:sz w:val="20"/>
                <w:szCs w:val="20"/>
              </w:rPr>
              <w:t>半期考（10%）</w:t>
            </w:r>
          </w:p>
        </w:tc>
        <w:tc>
          <w:tcPr>
            <w:tcW w:w="2312" w:type="dxa"/>
            <w:gridSpan w:val="2"/>
            <w:vAlign w:val="top"/>
          </w:tcPr>
          <w:p w14:paraId="058CC18A">
            <w:pPr>
              <w:spacing w:line="413" w:lineRule="auto"/>
              <w:rPr>
                <w:rFonts w:ascii="Arial"/>
                <w:color w:val="auto"/>
                <w:sz w:val="21"/>
              </w:rPr>
            </w:pPr>
          </w:p>
          <w:p w14:paraId="7C90319A">
            <w:pPr>
              <w:pStyle w:val="16"/>
              <w:spacing w:before="78" w:line="278" w:lineRule="auto"/>
              <w:ind w:left="13" w:right="31" w:firstLine="4"/>
              <w:rPr>
                <w:color w:val="auto"/>
              </w:rPr>
            </w:pPr>
            <w:r>
              <w:rPr>
                <w:color w:val="auto"/>
                <w:spacing w:val="1"/>
              </w:rPr>
              <w:t>按优秀、很好、中、</w:t>
            </w:r>
            <w:r>
              <w:rPr>
                <w:color w:val="auto"/>
                <w:spacing w:val="7"/>
              </w:rPr>
              <w:t xml:space="preserve"> </w:t>
            </w:r>
            <w:r>
              <w:rPr>
                <w:color w:val="auto"/>
                <w:spacing w:val="-2"/>
              </w:rPr>
              <w:t>及格、不及格五个等</w:t>
            </w:r>
            <w:r>
              <w:rPr>
                <w:color w:val="auto"/>
                <w:spacing w:val="2"/>
              </w:rPr>
              <w:t xml:space="preserve">  </w:t>
            </w:r>
            <w:r>
              <w:rPr>
                <w:color w:val="auto"/>
                <w:spacing w:val="-14"/>
              </w:rPr>
              <w:t>级评价，分数分别为：</w:t>
            </w:r>
            <w:r>
              <w:rPr>
                <w:color w:val="auto"/>
                <w:spacing w:val="1"/>
              </w:rPr>
              <w:t xml:space="preserve"> </w:t>
            </w:r>
            <w:r>
              <w:rPr>
                <w:rFonts w:ascii="宋体" w:hAnsi="宋体" w:eastAsia="宋体" w:cs="宋体"/>
                <w:color w:val="auto"/>
                <w:spacing w:val="-16"/>
              </w:rPr>
              <w:t>10-9</w:t>
            </w:r>
            <w:r>
              <w:rPr>
                <w:color w:val="auto"/>
                <w:spacing w:val="-16"/>
              </w:rPr>
              <w:t>，</w:t>
            </w:r>
            <w:r>
              <w:rPr>
                <w:rFonts w:ascii="宋体" w:hAnsi="宋体" w:eastAsia="宋体" w:cs="宋体"/>
                <w:color w:val="auto"/>
                <w:spacing w:val="-16"/>
              </w:rPr>
              <w:t>9-8</w:t>
            </w:r>
            <w:r>
              <w:rPr>
                <w:color w:val="auto"/>
                <w:spacing w:val="-16"/>
              </w:rPr>
              <w:t>，</w:t>
            </w:r>
            <w:r>
              <w:rPr>
                <w:rFonts w:ascii="宋体" w:hAnsi="宋体" w:eastAsia="宋体" w:cs="宋体"/>
                <w:color w:val="auto"/>
                <w:spacing w:val="-16"/>
              </w:rPr>
              <w:t>8-7</w:t>
            </w:r>
            <w:r>
              <w:rPr>
                <w:color w:val="auto"/>
                <w:spacing w:val="-16"/>
              </w:rPr>
              <w:t>，</w:t>
            </w:r>
            <w:r>
              <w:rPr>
                <w:rFonts w:ascii="宋体" w:hAnsi="宋体" w:eastAsia="宋体" w:cs="宋体"/>
                <w:color w:val="auto"/>
                <w:spacing w:val="-16"/>
              </w:rPr>
              <w:t>7-6</w:t>
            </w:r>
            <w:r>
              <w:rPr>
                <w:color w:val="auto"/>
                <w:spacing w:val="-16"/>
              </w:rPr>
              <w:t>，</w:t>
            </w:r>
            <w:r>
              <w:rPr>
                <w:color w:val="auto"/>
                <w:spacing w:val="13"/>
              </w:rPr>
              <w:t xml:space="preserve"> </w:t>
            </w:r>
            <w:r>
              <w:rPr>
                <w:rFonts w:ascii="宋体" w:hAnsi="宋体" w:eastAsia="宋体" w:cs="宋体"/>
                <w:color w:val="auto"/>
                <w:spacing w:val="-3"/>
              </w:rPr>
              <w:t>6</w:t>
            </w:r>
            <w:r>
              <w:rPr>
                <w:color w:val="auto"/>
                <w:spacing w:val="-3"/>
              </w:rPr>
              <w:t>以下。</w:t>
            </w:r>
          </w:p>
        </w:tc>
        <w:tc>
          <w:tcPr>
            <w:tcW w:w="2630" w:type="dxa"/>
            <w:gridSpan w:val="2"/>
            <w:vAlign w:val="top"/>
          </w:tcPr>
          <w:p w14:paraId="7A4EDEB8">
            <w:pPr>
              <w:spacing w:line="313" w:lineRule="auto"/>
              <w:rPr>
                <w:rFonts w:ascii="Arial"/>
                <w:color w:val="auto"/>
                <w:sz w:val="21"/>
              </w:rPr>
            </w:pPr>
          </w:p>
          <w:p w14:paraId="568EC3E5">
            <w:pPr>
              <w:spacing w:line="314" w:lineRule="auto"/>
              <w:rPr>
                <w:rFonts w:ascii="Arial"/>
                <w:color w:val="auto"/>
                <w:sz w:val="21"/>
              </w:rPr>
            </w:pPr>
          </w:p>
          <w:p w14:paraId="5F8D7A37">
            <w:pPr>
              <w:spacing w:line="314" w:lineRule="auto"/>
              <w:rPr>
                <w:rFonts w:ascii="Arial"/>
                <w:color w:val="auto"/>
                <w:sz w:val="21"/>
              </w:rPr>
            </w:pPr>
          </w:p>
          <w:p w14:paraId="256D00C1">
            <w:pPr>
              <w:spacing w:before="65" w:line="228" w:lineRule="auto"/>
              <w:ind w:left="745"/>
              <w:rPr>
                <w:rFonts w:ascii="宋体" w:hAnsi="宋体" w:eastAsia="宋体" w:cs="宋体"/>
                <w:color w:val="auto"/>
                <w:sz w:val="20"/>
                <w:szCs w:val="20"/>
              </w:rPr>
            </w:pPr>
            <w:r>
              <w:rPr>
                <w:rFonts w:ascii="宋体" w:hAnsi="宋体" w:eastAsia="宋体" w:cs="宋体"/>
                <w:color w:val="auto"/>
                <w:spacing w:val="6"/>
                <w:sz w:val="20"/>
                <w:szCs w:val="20"/>
              </w:rPr>
              <w:t>课程目标1-3</w:t>
            </w:r>
          </w:p>
        </w:tc>
      </w:tr>
      <w:tr w14:paraId="6F7C9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0" w:hRule="atLeast"/>
        </w:trPr>
        <w:tc>
          <w:tcPr>
            <w:tcW w:w="1305" w:type="dxa"/>
            <w:vMerge w:val="continue"/>
            <w:tcBorders>
              <w:top w:val="nil"/>
              <w:bottom w:val="nil"/>
            </w:tcBorders>
            <w:vAlign w:val="top"/>
          </w:tcPr>
          <w:p w14:paraId="3E942339">
            <w:pPr>
              <w:rPr>
                <w:rFonts w:ascii="Arial"/>
                <w:color w:val="auto"/>
                <w:sz w:val="21"/>
              </w:rPr>
            </w:pPr>
          </w:p>
        </w:tc>
        <w:tc>
          <w:tcPr>
            <w:tcW w:w="2662" w:type="dxa"/>
            <w:gridSpan w:val="2"/>
            <w:vAlign w:val="top"/>
          </w:tcPr>
          <w:p w14:paraId="0616D500">
            <w:pPr>
              <w:spacing w:line="270" w:lineRule="auto"/>
              <w:rPr>
                <w:rFonts w:ascii="Arial"/>
                <w:color w:val="auto"/>
                <w:sz w:val="21"/>
              </w:rPr>
            </w:pPr>
          </w:p>
          <w:p w14:paraId="29CC0D55">
            <w:pPr>
              <w:spacing w:line="270" w:lineRule="auto"/>
              <w:rPr>
                <w:rFonts w:ascii="Arial"/>
                <w:color w:val="auto"/>
                <w:sz w:val="21"/>
              </w:rPr>
            </w:pPr>
          </w:p>
          <w:p w14:paraId="672BD73C">
            <w:pPr>
              <w:spacing w:line="271" w:lineRule="auto"/>
              <w:rPr>
                <w:rFonts w:ascii="Arial"/>
                <w:color w:val="auto"/>
                <w:sz w:val="21"/>
              </w:rPr>
            </w:pPr>
          </w:p>
          <w:p w14:paraId="58AE2744">
            <w:pPr>
              <w:spacing w:line="271" w:lineRule="auto"/>
              <w:rPr>
                <w:rFonts w:ascii="Arial"/>
                <w:color w:val="auto"/>
                <w:sz w:val="21"/>
              </w:rPr>
            </w:pPr>
          </w:p>
          <w:p w14:paraId="49665795">
            <w:pPr>
              <w:spacing w:line="271" w:lineRule="auto"/>
              <w:rPr>
                <w:rFonts w:ascii="Arial"/>
                <w:color w:val="auto"/>
                <w:sz w:val="21"/>
              </w:rPr>
            </w:pPr>
          </w:p>
          <w:p w14:paraId="14C0F102">
            <w:pPr>
              <w:pStyle w:val="16"/>
              <w:spacing w:before="65" w:line="231" w:lineRule="auto"/>
              <w:ind w:left="558"/>
              <w:rPr>
                <w:color w:val="auto"/>
                <w:sz w:val="20"/>
                <w:szCs w:val="20"/>
              </w:rPr>
            </w:pPr>
            <w:r>
              <w:rPr>
                <w:color w:val="auto"/>
                <w:spacing w:val="5"/>
                <w:sz w:val="20"/>
                <w:szCs w:val="20"/>
              </w:rPr>
              <w:t>实训成绩（30%）</w:t>
            </w:r>
          </w:p>
        </w:tc>
        <w:tc>
          <w:tcPr>
            <w:tcW w:w="2312" w:type="dxa"/>
            <w:gridSpan w:val="2"/>
            <w:vAlign w:val="top"/>
          </w:tcPr>
          <w:p w14:paraId="353851BB">
            <w:pPr>
              <w:spacing w:line="244" w:lineRule="auto"/>
              <w:rPr>
                <w:rFonts w:ascii="Arial"/>
                <w:color w:val="auto"/>
                <w:sz w:val="21"/>
              </w:rPr>
            </w:pPr>
          </w:p>
          <w:p w14:paraId="0D89EC19">
            <w:pPr>
              <w:pStyle w:val="16"/>
              <w:spacing w:before="78" w:line="236" w:lineRule="auto"/>
              <w:ind w:left="142" w:right="19" w:firstLine="7"/>
              <w:jc w:val="both"/>
              <w:rPr>
                <w:color w:val="auto"/>
              </w:rPr>
            </w:pPr>
            <w:r>
              <w:rPr>
                <w:color w:val="auto"/>
                <w:spacing w:val="-3"/>
              </w:rPr>
              <w:t>共两次实训成绩。按</w:t>
            </w:r>
            <w:r>
              <w:rPr>
                <w:color w:val="auto"/>
                <w:spacing w:val="3"/>
              </w:rPr>
              <w:t xml:space="preserve"> </w:t>
            </w:r>
            <w:r>
              <w:rPr>
                <w:color w:val="auto"/>
                <w:spacing w:val="-2"/>
              </w:rPr>
              <w:t>平均计算。每次评定</w:t>
            </w:r>
            <w:r>
              <w:rPr>
                <w:color w:val="auto"/>
                <w:spacing w:val="1"/>
              </w:rPr>
              <w:t xml:space="preserve"> </w:t>
            </w:r>
            <w:r>
              <w:rPr>
                <w:color w:val="auto"/>
                <w:spacing w:val="-2"/>
              </w:rPr>
              <w:t>优秀、很好、中、及</w:t>
            </w:r>
            <w:r>
              <w:rPr>
                <w:color w:val="auto"/>
                <w:spacing w:val="1"/>
              </w:rPr>
              <w:t xml:space="preserve"> </w:t>
            </w:r>
            <w:r>
              <w:rPr>
                <w:color w:val="auto"/>
                <w:spacing w:val="-2"/>
              </w:rPr>
              <w:t>格、不及格五个等级</w:t>
            </w:r>
            <w:r>
              <w:rPr>
                <w:color w:val="auto"/>
                <w:spacing w:val="1"/>
              </w:rPr>
              <w:t xml:space="preserve"> </w:t>
            </w:r>
            <w:r>
              <w:rPr>
                <w:color w:val="auto"/>
                <w:spacing w:val="-2"/>
              </w:rPr>
              <w:t>评价，分数分别为：</w:t>
            </w:r>
          </w:p>
          <w:p w14:paraId="6D00BBA6">
            <w:pPr>
              <w:pStyle w:val="16"/>
              <w:spacing w:before="60" w:line="223" w:lineRule="auto"/>
              <w:ind w:left="779" w:hanging="644"/>
              <w:rPr>
                <w:color w:val="auto"/>
              </w:rPr>
            </w:pPr>
            <w:r>
              <w:rPr>
                <w:rFonts w:ascii="宋体" w:hAnsi="宋体" w:eastAsia="宋体" w:cs="宋体"/>
                <w:color w:val="auto"/>
                <w:spacing w:val="-21"/>
              </w:rPr>
              <w:t>10-9</w:t>
            </w:r>
            <w:r>
              <w:rPr>
                <w:color w:val="auto"/>
                <w:spacing w:val="-21"/>
              </w:rPr>
              <w:t>，</w:t>
            </w:r>
            <w:r>
              <w:rPr>
                <w:rFonts w:ascii="宋体" w:hAnsi="宋体" w:eastAsia="宋体" w:cs="宋体"/>
                <w:color w:val="auto"/>
                <w:spacing w:val="-21"/>
              </w:rPr>
              <w:t>9-8</w:t>
            </w:r>
            <w:r>
              <w:rPr>
                <w:color w:val="auto"/>
                <w:spacing w:val="-21"/>
              </w:rPr>
              <w:t>，</w:t>
            </w:r>
            <w:r>
              <w:rPr>
                <w:rFonts w:ascii="宋体" w:hAnsi="宋体" w:eastAsia="宋体" w:cs="宋体"/>
                <w:color w:val="auto"/>
                <w:spacing w:val="-21"/>
              </w:rPr>
              <w:t>8-7</w:t>
            </w:r>
            <w:r>
              <w:rPr>
                <w:color w:val="auto"/>
                <w:spacing w:val="-21"/>
              </w:rPr>
              <w:t>，</w:t>
            </w:r>
            <w:r>
              <w:rPr>
                <w:rFonts w:ascii="宋体" w:hAnsi="宋体" w:eastAsia="宋体" w:cs="宋体"/>
                <w:color w:val="auto"/>
                <w:spacing w:val="-21"/>
              </w:rPr>
              <w:t>7-6</w:t>
            </w:r>
            <w:r>
              <w:rPr>
                <w:color w:val="auto"/>
                <w:spacing w:val="-21"/>
              </w:rPr>
              <w:t>，</w:t>
            </w:r>
            <w:r>
              <w:rPr>
                <w:color w:val="auto"/>
                <w:spacing w:val="7"/>
              </w:rPr>
              <w:t xml:space="preserve"> </w:t>
            </w:r>
            <w:r>
              <w:rPr>
                <w:rFonts w:ascii="宋体" w:hAnsi="宋体" w:eastAsia="宋体" w:cs="宋体"/>
                <w:color w:val="auto"/>
                <w:spacing w:val="-7"/>
              </w:rPr>
              <w:t>6</w:t>
            </w:r>
            <w:r>
              <w:rPr>
                <w:color w:val="auto"/>
                <w:spacing w:val="-7"/>
              </w:rPr>
              <w:t>以下。</w:t>
            </w:r>
          </w:p>
        </w:tc>
        <w:tc>
          <w:tcPr>
            <w:tcW w:w="2630" w:type="dxa"/>
            <w:gridSpan w:val="2"/>
            <w:vAlign w:val="top"/>
          </w:tcPr>
          <w:p w14:paraId="087AE1AA">
            <w:pPr>
              <w:spacing w:line="272" w:lineRule="auto"/>
              <w:rPr>
                <w:rFonts w:ascii="Arial"/>
                <w:color w:val="auto"/>
                <w:sz w:val="21"/>
              </w:rPr>
            </w:pPr>
          </w:p>
          <w:p w14:paraId="3C680E60">
            <w:pPr>
              <w:spacing w:line="272" w:lineRule="auto"/>
              <w:rPr>
                <w:rFonts w:ascii="Arial"/>
                <w:color w:val="auto"/>
                <w:sz w:val="21"/>
              </w:rPr>
            </w:pPr>
          </w:p>
          <w:p w14:paraId="64DDF58D">
            <w:pPr>
              <w:spacing w:line="272" w:lineRule="auto"/>
              <w:rPr>
                <w:rFonts w:ascii="Arial"/>
                <w:color w:val="auto"/>
                <w:sz w:val="21"/>
              </w:rPr>
            </w:pPr>
          </w:p>
          <w:p w14:paraId="0A1235D7">
            <w:pPr>
              <w:spacing w:line="273" w:lineRule="auto"/>
              <w:rPr>
                <w:rFonts w:ascii="Arial"/>
                <w:color w:val="auto"/>
                <w:sz w:val="21"/>
              </w:rPr>
            </w:pPr>
          </w:p>
          <w:p w14:paraId="1F5F8F4E">
            <w:pPr>
              <w:spacing w:before="65" w:line="228" w:lineRule="auto"/>
              <w:ind w:left="745"/>
              <w:rPr>
                <w:rFonts w:ascii="宋体" w:hAnsi="宋体" w:eastAsia="宋体" w:cs="宋体"/>
                <w:color w:val="auto"/>
                <w:sz w:val="20"/>
                <w:szCs w:val="20"/>
              </w:rPr>
            </w:pPr>
            <w:r>
              <w:rPr>
                <w:rFonts w:ascii="宋体" w:hAnsi="宋体" w:eastAsia="宋体" w:cs="宋体"/>
                <w:color w:val="auto"/>
                <w:spacing w:val="6"/>
                <w:sz w:val="20"/>
                <w:szCs w:val="20"/>
              </w:rPr>
              <w:t>课程目标1-3</w:t>
            </w:r>
          </w:p>
        </w:tc>
      </w:tr>
      <w:tr w14:paraId="1FEDB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3" w:hRule="atLeast"/>
        </w:trPr>
        <w:tc>
          <w:tcPr>
            <w:tcW w:w="1305" w:type="dxa"/>
            <w:vMerge w:val="continue"/>
            <w:tcBorders>
              <w:top w:val="nil"/>
            </w:tcBorders>
            <w:vAlign w:val="top"/>
          </w:tcPr>
          <w:p w14:paraId="5B410676">
            <w:pPr>
              <w:rPr>
                <w:rFonts w:ascii="Arial"/>
                <w:color w:val="auto"/>
                <w:sz w:val="21"/>
              </w:rPr>
            </w:pPr>
          </w:p>
        </w:tc>
        <w:tc>
          <w:tcPr>
            <w:tcW w:w="2662" w:type="dxa"/>
            <w:gridSpan w:val="2"/>
            <w:vAlign w:val="top"/>
          </w:tcPr>
          <w:p w14:paraId="46D9275C">
            <w:pPr>
              <w:spacing w:line="289" w:lineRule="auto"/>
              <w:rPr>
                <w:rFonts w:ascii="Arial"/>
                <w:color w:val="auto"/>
                <w:sz w:val="21"/>
              </w:rPr>
            </w:pPr>
          </w:p>
          <w:p w14:paraId="090266BC">
            <w:pPr>
              <w:spacing w:line="289" w:lineRule="auto"/>
              <w:rPr>
                <w:rFonts w:ascii="Arial"/>
                <w:color w:val="auto"/>
                <w:sz w:val="21"/>
              </w:rPr>
            </w:pPr>
          </w:p>
          <w:p w14:paraId="21C5FE94">
            <w:pPr>
              <w:spacing w:line="289" w:lineRule="auto"/>
              <w:rPr>
                <w:rFonts w:ascii="Arial"/>
                <w:color w:val="auto"/>
                <w:sz w:val="21"/>
              </w:rPr>
            </w:pPr>
          </w:p>
          <w:p w14:paraId="1C171EFF">
            <w:pPr>
              <w:spacing w:line="290" w:lineRule="auto"/>
              <w:rPr>
                <w:rFonts w:ascii="Arial"/>
                <w:color w:val="auto"/>
                <w:sz w:val="21"/>
              </w:rPr>
            </w:pPr>
          </w:p>
          <w:p w14:paraId="7630ECE5">
            <w:pPr>
              <w:pStyle w:val="16"/>
              <w:spacing w:before="65" w:line="272" w:lineRule="auto"/>
              <w:ind w:left="923" w:right="771" w:hanging="161"/>
              <w:rPr>
                <w:color w:val="auto"/>
                <w:sz w:val="20"/>
                <w:szCs w:val="20"/>
              </w:rPr>
            </w:pPr>
            <w:r>
              <w:rPr>
                <w:color w:val="auto"/>
                <w:spacing w:val="3"/>
                <w:sz w:val="20"/>
                <w:szCs w:val="20"/>
              </w:rPr>
              <w:t>期末（40%）</w:t>
            </w:r>
            <w:r>
              <w:rPr>
                <w:color w:val="auto"/>
                <w:sz w:val="20"/>
                <w:szCs w:val="20"/>
              </w:rPr>
              <w:t xml:space="preserve"> </w:t>
            </w:r>
            <w:r>
              <w:rPr>
                <w:color w:val="auto"/>
                <w:spacing w:val="5"/>
                <w:sz w:val="20"/>
                <w:szCs w:val="20"/>
              </w:rPr>
              <w:t>纸笔考试</w:t>
            </w:r>
          </w:p>
        </w:tc>
        <w:tc>
          <w:tcPr>
            <w:tcW w:w="2312" w:type="dxa"/>
            <w:gridSpan w:val="2"/>
            <w:vAlign w:val="top"/>
          </w:tcPr>
          <w:p w14:paraId="4DDA3C27">
            <w:pPr>
              <w:spacing w:line="341" w:lineRule="auto"/>
              <w:rPr>
                <w:rFonts w:ascii="Arial"/>
                <w:color w:val="auto"/>
                <w:sz w:val="21"/>
              </w:rPr>
            </w:pPr>
          </w:p>
          <w:p w14:paraId="2D598E6E">
            <w:pPr>
              <w:pStyle w:val="16"/>
              <w:spacing w:before="78" w:line="304" w:lineRule="auto"/>
              <w:ind w:left="15" w:firstLine="61"/>
              <w:jc w:val="both"/>
              <w:rPr>
                <w:color w:val="auto"/>
              </w:rPr>
            </w:pPr>
            <w:r>
              <w:rPr>
                <w:color w:val="auto"/>
                <w:spacing w:val="-8"/>
              </w:rPr>
              <w:t>按期末试卷成绩评定</w:t>
            </w:r>
            <w:r>
              <w:rPr>
                <w:color w:val="auto"/>
                <w:spacing w:val="3"/>
              </w:rPr>
              <w:t xml:space="preserve">  </w:t>
            </w:r>
            <w:r>
              <w:rPr>
                <w:color w:val="auto"/>
                <w:spacing w:val="-1"/>
              </w:rPr>
              <w:t>标准。试卷为闭卷考</w:t>
            </w:r>
            <w:r>
              <w:rPr>
                <w:color w:val="auto"/>
                <w:spacing w:val="2"/>
              </w:rPr>
              <w:t xml:space="preserve">  </w:t>
            </w:r>
            <w:r>
              <w:rPr>
                <w:color w:val="auto"/>
                <w:spacing w:val="-6"/>
              </w:rPr>
              <w:t>试，总分</w:t>
            </w:r>
            <w:r>
              <w:rPr>
                <w:rFonts w:ascii="宋体" w:hAnsi="宋体" w:eastAsia="宋体" w:cs="宋体"/>
                <w:color w:val="auto"/>
                <w:spacing w:val="-6"/>
              </w:rPr>
              <w:t>100</w:t>
            </w:r>
            <w:r>
              <w:rPr>
                <w:color w:val="auto"/>
                <w:spacing w:val="-6"/>
              </w:rPr>
              <w:t>分，题型</w:t>
            </w:r>
            <w:r>
              <w:rPr>
                <w:color w:val="auto"/>
                <w:spacing w:val="1"/>
              </w:rPr>
              <w:t xml:space="preserve"> </w:t>
            </w:r>
            <w:r>
              <w:rPr>
                <w:color w:val="auto"/>
                <w:spacing w:val="-11"/>
              </w:rPr>
              <w:t>为：填空题、选择题、</w:t>
            </w:r>
          </w:p>
          <w:p w14:paraId="27E47E5B">
            <w:pPr>
              <w:pStyle w:val="16"/>
              <w:spacing w:before="41" w:line="298" w:lineRule="auto"/>
              <w:ind w:left="202" w:right="24" w:hanging="180"/>
              <w:rPr>
                <w:color w:val="auto"/>
              </w:rPr>
            </w:pPr>
            <w:r>
              <w:rPr>
                <w:color w:val="auto"/>
                <w:spacing w:val="-14"/>
              </w:rPr>
              <w:t>判断题、简答题、分析</w:t>
            </w:r>
            <w:r>
              <w:rPr>
                <w:color w:val="auto"/>
              </w:rPr>
              <w:t xml:space="preserve"> </w:t>
            </w:r>
            <w:r>
              <w:rPr>
                <w:color w:val="auto"/>
                <w:spacing w:val="-3"/>
              </w:rPr>
              <w:t>或论述题等题型。</w:t>
            </w:r>
          </w:p>
        </w:tc>
        <w:tc>
          <w:tcPr>
            <w:tcW w:w="2630" w:type="dxa"/>
            <w:gridSpan w:val="2"/>
            <w:vAlign w:val="top"/>
          </w:tcPr>
          <w:p w14:paraId="2A0DA4C3">
            <w:pPr>
              <w:spacing w:line="262" w:lineRule="auto"/>
              <w:rPr>
                <w:rFonts w:ascii="Arial"/>
                <w:color w:val="auto"/>
                <w:sz w:val="21"/>
              </w:rPr>
            </w:pPr>
          </w:p>
          <w:p w14:paraId="2B84E8CF">
            <w:pPr>
              <w:spacing w:line="263" w:lineRule="auto"/>
              <w:rPr>
                <w:rFonts w:ascii="Arial"/>
                <w:color w:val="auto"/>
                <w:sz w:val="21"/>
              </w:rPr>
            </w:pPr>
          </w:p>
          <w:p w14:paraId="50127335">
            <w:pPr>
              <w:spacing w:line="263" w:lineRule="auto"/>
              <w:rPr>
                <w:rFonts w:ascii="Arial"/>
                <w:color w:val="auto"/>
                <w:sz w:val="21"/>
              </w:rPr>
            </w:pPr>
          </w:p>
          <w:p w14:paraId="5A0B6EED">
            <w:pPr>
              <w:spacing w:line="263" w:lineRule="auto"/>
              <w:rPr>
                <w:rFonts w:ascii="Arial"/>
                <w:color w:val="auto"/>
                <w:sz w:val="21"/>
              </w:rPr>
            </w:pPr>
          </w:p>
          <w:p w14:paraId="531C468E">
            <w:pPr>
              <w:spacing w:before="65" w:line="228" w:lineRule="auto"/>
              <w:ind w:left="745"/>
              <w:rPr>
                <w:rFonts w:ascii="宋体" w:hAnsi="宋体" w:eastAsia="宋体" w:cs="宋体"/>
                <w:color w:val="auto"/>
                <w:sz w:val="20"/>
                <w:szCs w:val="20"/>
              </w:rPr>
            </w:pPr>
            <w:r>
              <w:rPr>
                <w:rFonts w:ascii="宋体" w:hAnsi="宋体" w:eastAsia="宋体" w:cs="宋体"/>
                <w:color w:val="auto"/>
                <w:spacing w:val="6"/>
                <w:sz w:val="20"/>
                <w:szCs w:val="20"/>
              </w:rPr>
              <w:t>课程目标1-3</w:t>
            </w:r>
          </w:p>
        </w:tc>
      </w:tr>
    </w:tbl>
    <w:p w14:paraId="18479FFE">
      <w:pPr>
        <w:rPr>
          <w:rFonts w:ascii="Arial"/>
          <w:color w:val="auto"/>
          <w:sz w:val="21"/>
        </w:rPr>
      </w:pPr>
    </w:p>
    <w:p w14:paraId="647BA0CB">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3624"/>
        <w:gridCol w:w="1261"/>
        <w:gridCol w:w="133"/>
        <w:gridCol w:w="979"/>
        <w:gridCol w:w="1607"/>
      </w:tblGrid>
      <w:tr w14:paraId="0E6C9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4" w:hRule="atLeast"/>
        </w:trPr>
        <w:tc>
          <w:tcPr>
            <w:tcW w:w="1305" w:type="dxa"/>
            <w:vAlign w:val="top"/>
          </w:tcPr>
          <w:p w14:paraId="0E250F77">
            <w:pPr>
              <w:spacing w:line="335" w:lineRule="auto"/>
              <w:rPr>
                <w:rFonts w:ascii="Arial"/>
                <w:color w:val="auto"/>
                <w:sz w:val="21"/>
              </w:rPr>
            </w:pPr>
          </w:p>
          <w:p w14:paraId="461A6287">
            <w:pPr>
              <w:spacing w:before="65" w:line="270" w:lineRule="exact"/>
              <w:ind w:left="621"/>
              <w:rPr>
                <w:rFonts w:ascii="宋体" w:hAnsi="宋体" w:eastAsia="宋体" w:cs="宋体"/>
                <w:color w:val="auto"/>
                <w:sz w:val="20"/>
                <w:szCs w:val="20"/>
              </w:rPr>
            </w:pPr>
            <w:r>
              <w:rPr>
                <w:rFonts w:ascii="宋体" w:hAnsi="宋体" w:eastAsia="宋体" w:cs="宋体"/>
                <w:b/>
                <w:bCs/>
                <w:color w:val="auto"/>
                <w:spacing w:val="-3"/>
                <w:position w:val="1"/>
                <w:sz w:val="20"/>
                <w:szCs w:val="20"/>
              </w:rPr>
              <w:t>I</w:t>
            </w:r>
          </w:p>
          <w:p w14:paraId="4E522468">
            <w:pPr>
              <w:spacing w:before="85" w:line="227" w:lineRule="auto"/>
              <w:ind w:left="243"/>
              <w:rPr>
                <w:rFonts w:ascii="宋体" w:hAnsi="宋体" w:eastAsia="宋体" w:cs="宋体"/>
                <w:color w:val="auto"/>
                <w:sz w:val="20"/>
                <w:szCs w:val="20"/>
              </w:rPr>
            </w:pPr>
            <w:r>
              <w:rPr>
                <w:rFonts w:ascii="宋体" w:hAnsi="宋体" w:eastAsia="宋体" w:cs="宋体"/>
                <w:b/>
                <w:bCs/>
                <w:color w:val="auto"/>
                <w:spacing w:val="5"/>
                <w:sz w:val="20"/>
                <w:szCs w:val="20"/>
              </w:rPr>
              <w:t>建议教材</w:t>
            </w:r>
          </w:p>
          <w:p w14:paraId="184B4FEE">
            <w:pPr>
              <w:spacing w:before="239" w:line="228" w:lineRule="auto"/>
              <w:ind w:left="119"/>
              <w:rPr>
                <w:rFonts w:ascii="宋体" w:hAnsi="宋体" w:eastAsia="宋体" w:cs="宋体"/>
                <w:color w:val="auto"/>
                <w:sz w:val="20"/>
                <w:szCs w:val="20"/>
              </w:rPr>
            </w:pPr>
            <w:r>
              <w:rPr>
                <w:rFonts w:ascii="宋体" w:hAnsi="宋体" w:eastAsia="宋体" w:cs="宋体"/>
                <w:b/>
                <w:bCs/>
                <w:color w:val="auto"/>
                <w:spacing w:val="6"/>
                <w:sz w:val="20"/>
                <w:szCs w:val="20"/>
              </w:rPr>
              <w:t>及学习资料</w:t>
            </w:r>
          </w:p>
        </w:tc>
        <w:tc>
          <w:tcPr>
            <w:tcW w:w="7604" w:type="dxa"/>
            <w:gridSpan w:val="5"/>
            <w:vAlign w:val="top"/>
          </w:tcPr>
          <w:p w14:paraId="68DDC1FC">
            <w:pPr>
              <w:pStyle w:val="16"/>
              <w:spacing w:before="36" w:line="223" w:lineRule="auto"/>
              <w:ind w:left="14"/>
              <w:rPr>
                <w:rFonts w:ascii="宋体" w:hAnsi="宋体" w:eastAsia="宋体" w:cs="宋体"/>
                <w:color w:val="auto"/>
                <w:sz w:val="22"/>
                <w:szCs w:val="22"/>
              </w:rPr>
            </w:pPr>
            <w:r>
              <w:rPr>
                <w:color w:val="auto"/>
                <w:sz w:val="22"/>
                <w:szCs w:val="22"/>
              </w:rPr>
              <w:t>教材：全国导游人员资格考试教材编写组第</w:t>
            </w:r>
            <w:r>
              <w:rPr>
                <w:rFonts w:ascii="宋体" w:hAnsi="宋体" w:eastAsia="宋体" w:cs="宋体"/>
                <w:color w:val="auto"/>
                <w:sz w:val="22"/>
                <w:szCs w:val="22"/>
              </w:rPr>
              <w:t>9</w:t>
            </w:r>
            <w:r>
              <w:rPr>
                <w:color w:val="auto"/>
                <w:sz w:val="22"/>
                <w:szCs w:val="22"/>
              </w:rPr>
              <w:t xml:space="preserve">版  </w:t>
            </w:r>
            <w:r>
              <w:rPr>
                <w:color w:val="auto"/>
                <w:spacing w:val="-1"/>
                <w:sz w:val="22"/>
                <w:szCs w:val="22"/>
              </w:rPr>
              <w:t>旅游教育出版社。</w:t>
            </w:r>
            <w:r>
              <w:rPr>
                <w:rFonts w:ascii="宋体" w:hAnsi="宋体" w:eastAsia="宋体" w:cs="宋体"/>
                <w:color w:val="auto"/>
                <w:spacing w:val="-1"/>
                <w:sz w:val="22"/>
                <w:szCs w:val="22"/>
              </w:rPr>
              <w:t>2024.7</w:t>
            </w:r>
          </w:p>
          <w:p w14:paraId="61ED3D5B">
            <w:pPr>
              <w:pStyle w:val="16"/>
              <w:spacing w:before="19" w:line="223" w:lineRule="auto"/>
              <w:ind w:left="18"/>
              <w:rPr>
                <w:color w:val="auto"/>
                <w:sz w:val="22"/>
                <w:szCs w:val="22"/>
              </w:rPr>
            </w:pPr>
            <w:r>
              <w:rPr>
                <w:color w:val="auto"/>
                <w:spacing w:val="-5"/>
                <w:sz w:val="22"/>
                <w:szCs w:val="22"/>
              </w:rPr>
              <w:t>参考书目</w:t>
            </w:r>
          </w:p>
          <w:p w14:paraId="3C9BB39C">
            <w:pPr>
              <w:pStyle w:val="16"/>
              <w:spacing w:before="20" w:line="222" w:lineRule="auto"/>
              <w:ind w:left="43"/>
              <w:rPr>
                <w:color w:val="auto"/>
                <w:sz w:val="22"/>
                <w:szCs w:val="22"/>
              </w:rPr>
            </w:pPr>
            <w:r>
              <w:rPr>
                <w:rFonts w:ascii="宋体" w:hAnsi="宋体" w:eastAsia="宋体" w:cs="宋体"/>
                <w:color w:val="auto"/>
                <w:spacing w:val="-1"/>
                <w:sz w:val="22"/>
                <w:szCs w:val="22"/>
              </w:rPr>
              <w:t>[1]</w:t>
            </w:r>
            <w:r>
              <w:rPr>
                <w:color w:val="auto"/>
                <w:spacing w:val="-1"/>
                <w:sz w:val="22"/>
                <w:szCs w:val="22"/>
              </w:rPr>
              <w:t>、韩荔华：《实用导游语言技巧》，旅游教育</w:t>
            </w:r>
            <w:r>
              <w:rPr>
                <w:color w:val="auto"/>
                <w:spacing w:val="-2"/>
                <w:sz w:val="22"/>
                <w:szCs w:val="22"/>
              </w:rPr>
              <w:t>出版社</w:t>
            </w:r>
            <w:r>
              <w:rPr>
                <w:rFonts w:ascii="宋体" w:hAnsi="宋体" w:eastAsia="宋体" w:cs="宋体"/>
                <w:color w:val="auto"/>
                <w:spacing w:val="-2"/>
                <w:sz w:val="22"/>
                <w:szCs w:val="22"/>
              </w:rPr>
              <w:t>2020</w:t>
            </w:r>
            <w:r>
              <w:rPr>
                <w:color w:val="auto"/>
                <w:spacing w:val="-2"/>
                <w:sz w:val="22"/>
                <w:szCs w:val="22"/>
              </w:rPr>
              <w:t>年版。</w:t>
            </w:r>
          </w:p>
          <w:p w14:paraId="4F2D94B0">
            <w:pPr>
              <w:pStyle w:val="16"/>
              <w:spacing w:before="18" w:line="222" w:lineRule="auto"/>
              <w:ind w:left="43"/>
              <w:rPr>
                <w:color w:val="auto"/>
                <w:sz w:val="22"/>
                <w:szCs w:val="22"/>
              </w:rPr>
            </w:pPr>
            <w:r>
              <w:rPr>
                <w:rFonts w:ascii="宋体" w:hAnsi="宋体" w:eastAsia="宋体" w:cs="宋体"/>
                <w:color w:val="auto"/>
                <w:spacing w:val="-2"/>
                <w:sz w:val="22"/>
                <w:szCs w:val="22"/>
              </w:rPr>
              <w:t>[2]</w:t>
            </w:r>
            <w:r>
              <w:rPr>
                <w:color w:val="auto"/>
                <w:spacing w:val="-2"/>
                <w:sz w:val="22"/>
                <w:szCs w:val="22"/>
              </w:rPr>
              <w:t>、全国导游考试编写组：《</w:t>
            </w:r>
            <w:r>
              <w:rPr>
                <w:color w:val="auto"/>
                <w:spacing w:val="36"/>
                <w:sz w:val="22"/>
                <w:szCs w:val="22"/>
              </w:rPr>
              <w:t xml:space="preserve"> </w:t>
            </w:r>
            <w:r>
              <w:rPr>
                <w:color w:val="auto"/>
                <w:spacing w:val="-2"/>
                <w:sz w:val="22"/>
                <w:szCs w:val="22"/>
              </w:rPr>
              <w:t>导游服务能力》，中国旅游出版社</w:t>
            </w:r>
            <w:r>
              <w:rPr>
                <w:rFonts w:ascii="宋体" w:hAnsi="宋体" w:eastAsia="宋体" w:cs="宋体"/>
                <w:color w:val="auto"/>
                <w:spacing w:val="-2"/>
                <w:sz w:val="22"/>
                <w:szCs w:val="22"/>
              </w:rPr>
              <w:t>201</w:t>
            </w:r>
            <w:r>
              <w:rPr>
                <w:rFonts w:ascii="宋体" w:hAnsi="宋体" w:eastAsia="宋体" w:cs="宋体"/>
                <w:color w:val="auto"/>
                <w:spacing w:val="-3"/>
                <w:sz w:val="22"/>
                <w:szCs w:val="22"/>
              </w:rPr>
              <w:t>8</w:t>
            </w:r>
            <w:r>
              <w:rPr>
                <w:color w:val="auto"/>
                <w:spacing w:val="-3"/>
                <w:sz w:val="22"/>
                <w:szCs w:val="22"/>
              </w:rPr>
              <w:t>年版。</w:t>
            </w:r>
          </w:p>
          <w:p w14:paraId="2B9C9D9B">
            <w:pPr>
              <w:pStyle w:val="16"/>
              <w:spacing w:before="23" w:line="222" w:lineRule="auto"/>
              <w:ind w:left="43"/>
              <w:rPr>
                <w:color w:val="auto"/>
                <w:sz w:val="22"/>
                <w:szCs w:val="22"/>
              </w:rPr>
            </w:pPr>
            <w:r>
              <w:rPr>
                <w:rFonts w:ascii="宋体" w:hAnsi="宋体" w:eastAsia="宋体" w:cs="宋体"/>
                <w:color w:val="auto"/>
                <w:spacing w:val="-1"/>
                <w:sz w:val="22"/>
                <w:szCs w:val="22"/>
              </w:rPr>
              <w:t>[3]</w:t>
            </w:r>
            <w:r>
              <w:rPr>
                <w:color w:val="auto"/>
                <w:spacing w:val="-1"/>
                <w:sz w:val="22"/>
                <w:szCs w:val="22"/>
              </w:rPr>
              <w:t>、李妯等，《导游服务案例精选解析》，旅游教育出版社</w:t>
            </w:r>
            <w:r>
              <w:rPr>
                <w:rFonts w:ascii="宋体" w:hAnsi="宋体" w:eastAsia="宋体" w:cs="宋体"/>
                <w:color w:val="auto"/>
                <w:spacing w:val="-2"/>
                <w:sz w:val="22"/>
                <w:szCs w:val="22"/>
              </w:rPr>
              <w:t>2017</w:t>
            </w:r>
            <w:r>
              <w:rPr>
                <w:color w:val="auto"/>
                <w:spacing w:val="-2"/>
                <w:sz w:val="22"/>
                <w:szCs w:val="22"/>
              </w:rPr>
              <w:t>年版。</w:t>
            </w:r>
          </w:p>
          <w:p w14:paraId="5A6A65C5">
            <w:pPr>
              <w:pStyle w:val="16"/>
              <w:spacing w:before="18" w:line="222" w:lineRule="auto"/>
              <w:ind w:left="43"/>
              <w:rPr>
                <w:color w:val="auto"/>
                <w:sz w:val="22"/>
                <w:szCs w:val="22"/>
              </w:rPr>
            </w:pPr>
            <w:r>
              <w:rPr>
                <w:rFonts w:ascii="宋体" w:hAnsi="宋体" w:eastAsia="宋体" w:cs="宋体"/>
                <w:color w:val="auto"/>
                <w:spacing w:val="-1"/>
                <w:sz w:val="22"/>
                <w:szCs w:val="22"/>
              </w:rPr>
              <w:t>[4]</w:t>
            </w:r>
            <w:r>
              <w:rPr>
                <w:color w:val="auto"/>
                <w:spacing w:val="-1"/>
                <w:sz w:val="22"/>
                <w:szCs w:val="22"/>
              </w:rPr>
              <w:t>、余洁：《旅行社经营管理理论与实务》，清华大学出版社</w:t>
            </w:r>
            <w:r>
              <w:rPr>
                <w:rFonts w:ascii="宋体" w:hAnsi="宋体" w:eastAsia="宋体" w:cs="宋体"/>
                <w:color w:val="auto"/>
                <w:spacing w:val="-2"/>
                <w:sz w:val="22"/>
                <w:szCs w:val="22"/>
              </w:rPr>
              <w:t>2022</w:t>
            </w:r>
            <w:r>
              <w:rPr>
                <w:color w:val="auto"/>
                <w:spacing w:val="-2"/>
                <w:sz w:val="22"/>
                <w:szCs w:val="22"/>
              </w:rPr>
              <w:t>年版。</w:t>
            </w:r>
          </w:p>
        </w:tc>
      </w:tr>
      <w:tr w14:paraId="7468D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4" w:hRule="atLeast"/>
        </w:trPr>
        <w:tc>
          <w:tcPr>
            <w:tcW w:w="1305" w:type="dxa"/>
            <w:vAlign w:val="top"/>
          </w:tcPr>
          <w:p w14:paraId="6B21B725">
            <w:pPr>
              <w:spacing w:before="130" w:line="188" w:lineRule="auto"/>
              <w:ind w:left="607"/>
              <w:rPr>
                <w:rFonts w:ascii="宋体" w:hAnsi="宋体" w:eastAsia="宋体" w:cs="宋体"/>
                <w:color w:val="auto"/>
                <w:sz w:val="20"/>
                <w:szCs w:val="20"/>
              </w:rPr>
            </w:pPr>
            <w:r>
              <w:rPr>
                <w:rFonts w:ascii="宋体" w:hAnsi="宋体" w:eastAsia="宋体" w:cs="宋体"/>
                <w:b/>
                <w:bCs/>
                <w:color w:val="auto"/>
                <w:spacing w:val="-3"/>
                <w:sz w:val="20"/>
                <w:szCs w:val="20"/>
              </w:rPr>
              <w:t>J</w:t>
            </w:r>
          </w:p>
          <w:p w14:paraId="09022607">
            <w:pPr>
              <w:spacing w:before="116" w:line="228" w:lineRule="auto"/>
              <w:ind w:left="243"/>
              <w:rPr>
                <w:rFonts w:ascii="宋体" w:hAnsi="宋体" w:eastAsia="宋体" w:cs="宋体"/>
                <w:color w:val="auto"/>
                <w:sz w:val="20"/>
                <w:szCs w:val="20"/>
              </w:rPr>
            </w:pPr>
            <w:r>
              <w:rPr>
                <w:rFonts w:ascii="宋体" w:hAnsi="宋体" w:eastAsia="宋体" w:cs="宋体"/>
                <w:b/>
                <w:bCs/>
                <w:color w:val="auto"/>
                <w:spacing w:val="5"/>
                <w:sz w:val="20"/>
                <w:szCs w:val="20"/>
              </w:rPr>
              <w:t>教学条件</w:t>
            </w:r>
          </w:p>
          <w:p w14:paraId="35C3D0A3">
            <w:pPr>
              <w:spacing w:before="108" w:line="211" w:lineRule="auto"/>
              <w:ind w:left="463"/>
              <w:rPr>
                <w:rFonts w:ascii="宋体" w:hAnsi="宋体" w:eastAsia="宋体" w:cs="宋体"/>
                <w:color w:val="auto"/>
                <w:sz w:val="20"/>
                <w:szCs w:val="20"/>
              </w:rPr>
            </w:pPr>
            <w:r>
              <w:rPr>
                <w:rFonts w:ascii="宋体" w:hAnsi="宋体" w:eastAsia="宋体" w:cs="宋体"/>
                <w:b/>
                <w:bCs/>
                <w:color w:val="auto"/>
                <w:spacing w:val="-2"/>
                <w:sz w:val="20"/>
                <w:szCs w:val="20"/>
              </w:rPr>
              <w:t>需求</w:t>
            </w:r>
          </w:p>
        </w:tc>
        <w:tc>
          <w:tcPr>
            <w:tcW w:w="7604" w:type="dxa"/>
            <w:gridSpan w:val="5"/>
            <w:vAlign w:val="top"/>
          </w:tcPr>
          <w:p w14:paraId="11308302">
            <w:pPr>
              <w:pStyle w:val="16"/>
              <w:spacing w:before="133" w:line="221" w:lineRule="auto"/>
              <w:ind w:left="150"/>
              <w:rPr>
                <w:color w:val="auto"/>
              </w:rPr>
            </w:pPr>
            <w:r>
              <w:rPr>
                <w:color w:val="auto"/>
                <w:spacing w:val="-3"/>
              </w:rPr>
              <w:t>多媒体课件、网络资源</w:t>
            </w:r>
          </w:p>
        </w:tc>
      </w:tr>
      <w:tr w14:paraId="546E9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3" w:hRule="atLeast"/>
        </w:trPr>
        <w:tc>
          <w:tcPr>
            <w:tcW w:w="1305" w:type="dxa"/>
            <w:vAlign w:val="top"/>
          </w:tcPr>
          <w:p w14:paraId="2E80E427">
            <w:pPr>
              <w:spacing w:line="241" w:lineRule="auto"/>
              <w:rPr>
                <w:rFonts w:ascii="Arial"/>
                <w:color w:val="auto"/>
                <w:sz w:val="21"/>
              </w:rPr>
            </w:pPr>
          </w:p>
          <w:p w14:paraId="7F75003F">
            <w:pPr>
              <w:spacing w:line="241" w:lineRule="auto"/>
              <w:rPr>
                <w:rFonts w:ascii="Arial"/>
                <w:color w:val="auto"/>
                <w:sz w:val="21"/>
              </w:rPr>
            </w:pPr>
          </w:p>
          <w:p w14:paraId="75CAAFBC">
            <w:pPr>
              <w:spacing w:before="65" w:line="187" w:lineRule="auto"/>
              <w:ind w:left="607"/>
              <w:rPr>
                <w:rFonts w:ascii="宋体" w:hAnsi="宋体" w:eastAsia="宋体" w:cs="宋体"/>
                <w:color w:val="auto"/>
                <w:sz w:val="20"/>
                <w:szCs w:val="20"/>
              </w:rPr>
            </w:pPr>
            <w:r>
              <w:rPr>
                <w:rFonts w:ascii="宋体" w:hAnsi="宋体" w:eastAsia="宋体" w:cs="宋体"/>
                <w:b/>
                <w:bCs/>
                <w:color w:val="auto"/>
                <w:spacing w:val="-3"/>
                <w:sz w:val="20"/>
                <w:szCs w:val="20"/>
              </w:rPr>
              <w:t>K</w:t>
            </w:r>
          </w:p>
          <w:p w14:paraId="0CE3B38B">
            <w:pPr>
              <w:spacing w:before="118" w:line="228" w:lineRule="auto"/>
              <w:ind w:left="240"/>
              <w:rPr>
                <w:rFonts w:ascii="宋体" w:hAnsi="宋体" w:eastAsia="宋体" w:cs="宋体"/>
                <w:color w:val="auto"/>
                <w:sz w:val="20"/>
                <w:szCs w:val="20"/>
              </w:rPr>
            </w:pPr>
            <w:r>
              <w:rPr>
                <w:rFonts w:ascii="宋体" w:hAnsi="宋体" w:eastAsia="宋体" w:cs="宋体"/>
                <w:b/>
                <w:bCs/>
                <w:color w:val="auto"/>
                <w:spacing w:val="6"/>
                <w:sz w:val="20"/>
                <w:szCs w:val="20"/>
              </w:rPr>
              <w:t>注意事项</w:t>
            </w:r>
          </w:p>
        </w:tc>
        <w:tc>
          <w:tcPr>
            <w:tcW w:w="7604" w:type="dxa"/>
            <w:gridSpan w:val="5"/>
            <w:vAlign w:val="top"/>
          </w:tcPr>
          <w:p w14:paraId="2B348148">
            <w:pPr>
              <w:pStyle w:val="16"/>
              <w:spacing w:before="253" w:line="300" w:lineRule="auto"/>
              <w:ind w:left="17"/>
              <w:jc w:val="both"/>
              <w:rPr>
                <w:color w:val="auto"/>
              </w:rPr>
            </w:pPr>
            <w:r>
              <w:rPr>
                <w:color w:val="auto"/>
                <w:spacing w:val="-5"/>
              </w:rPr>
              <w:t>课堂教学以学生为中心，从知识的导入，讲授直到最后的总结</w:t>
            </w:r>
            <w:r>
              <w:rPr>
                <w:color w:val="auto"/>
                <w:spacing w:val="-6"/>
              </w:rPr>
              <w:t>，都要围绕</w:t>
            </w:r>
            <w:r>
              <w:rPr>
                <w:color w:val="auto"/>
              </w:rPr>
              <w:t xml:space="preserve"> </w:t>
            </w:r>
            <w:r>
              <w:rPr>
                <w:color w:val="auto"/>
                <w:spacing w:val="-10"/>
              </w:rPr>
              <w:t>学生的兴趣及状态来设计，体现以教师为主导，以</w:t>
            </w:r>
            <w:r>
              <w:rPr>
                <w:color w:val="auto"/>
                <w:spacing w:val="-11"/>
              </w:rPr>
              <w:t>学生为中心的教学理念，</w:t>
            </w:r>
            <w:r>
              <w:rPr>
                <w:color w:val="auto"/>
              </w:rPr>
              <w:t xml:space="preserve"> </w:t>
            </w:r>
            <w:r>
              <w:rPr>
                <w:color w:val="auto"/>
                <w:spacing w:val="-4"/>
              </w:rPr>
              <w:t>提高学生学习效率。</w:t>
            </w:r>
          </w:p>
        </w:tc>
      </w:tr>
      <w:tr w14:paraId="3DAE9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6" w:hRule="atLeast"/>
        </w:trPr>
        <w:tc>
          <w:tcPr>
            <w:tcW w:w="8909" w:type="dxa"/>
            <w:gridSpan w:val="6"/>
            <w:vAlign w:val="top"/>
          </w:tcPr>
          <w:p w14:paraId="318E1C3C">
            <w:pPr>
              <w:pStyle w:val="16"/>
              <w:spacing w:before="195" w:line="233" w:lineRule="auto"/>
              <w:ind w:left="128"/>
              <w:rPr>
                <w:color w:val="auto"/>
                <w:sz w:val="20"/>
                <w:szCs w:val="20"/>
              </w:rPr>
            </w:pPr>
            <w:r>
              <w:rPr>
                <w:color w:val="auto"/>
                <w:sz w:val="20"/>
                <w:szCs w:val="20"/>
              </w:rPr>
              <w:t>备注：</w:t>
            </w:r>
          </w:p>
          <w:p w14:paraId="22234E29">
            <w:pPr>
              <w:pStyle w:val="16"/>
              <w:spacing w:before="87" w:line="319" w:lineRule="auto"/>
              <w:ind w:left="135" w:right="103" w:firstLine="480"/>
              <w:rPr>
                <w:color w:val="auto"/>
                <w:sz w:val="20"/>
                <w:szCs w:val="20"/>
              </w:rPr>
            </w:pPr>
            <w:r>
              <w:rPr>
                <w:color w:val="auto"/>
                <w:spacing w:val="7"/>
                <w:sz w:val="20"/>
                <w:szCs w:val="20"/>
              </w:rPr>
              <w:t>1.本课程教学大纲F—J 项同一课程不同授课教师应协同讨论研究达</w:t>
            </w:r>
            <w:r>
              <w:rPr>
                <w:color w:val="auto"/>
                <w:spacing w:val="6"/>
                <w:sz w:val="20"/>
                <w:szCs w:val="20"/>
              </w:rPr>
              <w:t>成共同核心内涵。经教</w:t>
            </w:r>
            <w:r>
              <w:rPr>
                <w:color w:val="auto"/>
                <w:sz w:val="20"/>
                <w:szCs w:val="20"/>
              </w:rPr>
              <w:t xml:space="preserve"> </w:t>
            </w:r>
            <w:r>
              <w:rPr>
                <w:color w:val="auto"/>
                <w:spacing w:val="8"/>
                <w:sz w:val="20"/>
                <w:szCs w:val="20"/>
              </w:rPr>
              <w:t>学工作指导小组审议通过的课程教学大纲不宜自行更改。</w:t>
            </w:r>
          </w:p>
          <w:p w14:paraId="19C69652">
            <w:pPr>
              <w:pStyle w:val="16"/>
              <w:spacing w:before="10" w:line="231" w:lineRule="auto"/>
              <w:ind w:left="602"/>
              <w:rPr>
                <w:color w:val="auto"/>
                <w:sz w:val="20"/>
                <w:szCs w:val="20"/>
              </w:rPr>
            </w:pPr>
            <w:r>
              <w:rPr>
                <w:color w:val="auto"/>
                <w:spacing w:val="7"/>
                <w:sz w:val="20"/>
                <w:szCs w:val="20"/>
              </w:rPr>
              <w:t>2.评价方式可参考下列方式：</w:t>
            </w:r>
          </w:p>
          <w:p w14:paraId="0AD44D4E">
            <w:pPr>
              <w:pStyle w:val="16"/>
              <w:spacing w:before="114" w:line="231" w:lineRule="auto"/>
              <w:ind w:left="636"/>
              <w:rPr>
                <w:color w:val="auto"/>
                <w:sz w:val="20"/>
                <w:szCs w:val="20"/>
              </w:rPr>
            </w:pPr>
            <w:r>
              <w:rPr>
                <w:color w:val="auto"/>
                <w:spacing w:val="7"/>
                <w:sz w:val="20"/>
                <w:szCs w:val="20"/>
              </w:rPr>
              <w:t>(1)纸笔考试：平时小测、期中纸笔考试、期末纸笔考试</w:t>
            </w:r>
          </w:p>
          <w:p w14:paraId="2A36CCD0">
            <w:pPr>
              <w:pStyle w:val="16"/>
              <w:spacing w:before="112" w:line="229" w:lineRule="auto"/>
              <w:ind w:left="636"/>
              <w:rPr>
                <w:color w:val="auto"/>
                <w:sz w:val="20"/>
                <w:szCs w:val="20"/>
              </w:rPr>
            </w:pPr>
            <w:r>
              <w:rPr>
                <w:color w:val="auto"/>
                <w:spacing w:val="5"/>
                <w:sz w:val="20"/>
                <w:szCs w:val="20"/>
              </w:rPr>
              <w:t>(2)实作评价：课程作业、实作成品、</w:t>
            </w:r>
            <w:r>
              <w:rPr>
                <w:color w:val="auto"/>
                <w:spacing w:val="-22"/>
                <w:sz w:val="20"/>
                <w:szCs w:val="20"/>
              </w:rPr>
              <w:t xml:space="preserve"> </w:t>
            </w:r>
            <w:r>
              <w:rPr>
                <w:color w:val="auto"/>
                <w:spacing w:val="5"/>
                <w:sz w:val="20"/>
                <w:szCs w:val="20"/>
              </w:rPr>
              <w:t>日常表现、表演、观察</w:t>
            </w:r>
          </w:p>
          <w:p w14:paraId="1CC04A00">
            <w:pPr>
              <w:pStyle w:val="16"/>
              <w:spacing w:before="116" w:line="231" w:lineRule="auto"/>
              <w:ind w:left="636"/>
              <w:rPr>
                <w:color w:val="auto"/>
                <w:sz w:val="20"/>
                <w:szCs w:val="20"/>
              </w:rPr>
            </w:pPr>
            <w:r>
              <w:rPr>
                <w:color w:val="auto"/>
                <w:spacing w:val="6"/>
                <w:sz w:val="20"/>
                <w:szCs w:val="20"/>
              </w:rPr>
              <w:t>(3)档案评价：书面报告、专题档案</w:t>
            </w:r>
          </w:p>
          <w:p w14:paraId="0B7085FA">
            <w:pPr>
              <w:pStyle w:val="16"/>
              <w:spacing w:before="117" w:line="231" w:lineRule="auto"/>
              <w:ind w:left="636"/>
              <w:rPr>
                <w:color w:val="auto"/>
                <w:sz w:val="20"/>
                <w:szCs w:val="20"/>
              </w:rPr>
            </w:pPr>
            <w:r>
              <w:rPr>
                <w:color w:val="auto"/>
                <w:spacing w:val="-3"/>
                <w:sz w:val="20"/>
                <w:szCs w:val="20"/>
              </w:rPr>
              <w:t>(4)口语评价：</w:t>
            </w:r>
            <w:r>
              <w:rPr>
                <w:color w:val="auto"/>
                <w:spacing w:val="-28"/>
                <w:sz w:val="20"/>
                <w:szCs w:val="20"/>
              </w:rPr>
              <w:t xml:space="preserve"> </w:t>
            </w:r>
            <w:r>
              <w:rPr>
                <w:color w:val="auto"/>
                <w:spacing w:val="-3"/>
                <w:sz w:val="20"/>
                <w:szCs w:val="20"/>
              </w:rPr>
              <w:t>口头报告、</w:t>
            </w:r>
            <w:r>
              <w:rPr>
                <w:color w:val="auto"/>
                <w:spacing w:val="-40"/>
                <w:sz w:val="20"/>
                <w:szCs w:val="20"/>
              </w:rPr>
              <w:t xml:space="preserve"> </w:t>
            </w:r>
            <w:r>
              <w:rPr>
                <w:color w:val="auto"/>
                <w:spacing w:val="-3"/>
                <w:sz w:val="20"/>
                <w:szCs w:val="20"/>
              </w:rPr>
              <w:t>口试</w:t>
            </w:r>
          </w:p>
        </w:tc>
      </w:tr>
      <w:tr w14:paraId="0EE24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305" w:type="dxa"/>
            <w:vMerge w:val="restart"/>
            <w:tcBorders>
              <w:bottom w:val="nil"/>
            </w:tcBorders>
            <w:vAlign w:val="top"/>
          </w:tcPr>
          <w:p w14:paraId="48251013">
            <w:pPr>
              <w:spacing w:line="246" w:lineRule="auto"/>
              <w:rPr>
                <w:rFonts w:ascii="Arial"/>
                <w:color w:val="auto"/>
                <w:sz w:val="21"/>
              </w:rPr>
            </w:pPr>
          </w:p>
          <w:p w14:paraId="1C57C97C">
            <w:pPr>
              <w:spacing w:line="246" w:lineRule="auto"/>
              <w:rPr>
                <w:rFonts w:ascii="Arial"/>
                <w:color w:val="auto"/>
                <w:sz w:val="21"/>
              </w:rPr>
            </w:pPr>
          </w:p>
          <w:p w14:paraId="3430ABF9">
            <w:pPr>
              <w:spacing w:line="246" w:lineRule="auto"/>
              <w:rPr>
                <w:rFonts w:ascii="Arial"/>
                <w:color w:val="auto"/>
                <w:sz w:val="21"/>
              </w:rPr>
            </w:pPr>
          </w:p>
          <w:p w14:paraId="49D842B9">
            <w:pPr>
              <w:spacing w:line="246" w:lineRule="auto"/>
              <w:rPr>
                <w:rFonts w:ascii="Arial"/>
                <w:color w:val="auto"/>
                <w:sz w:val="21"/>
              </w:rPr>
            </w:pPr>
          </w:p>
          <w:p w14:paraId="20D0B80B">
            <w:pPr>
              <w:spacing w:line="246" w:lineRule="auto"/>
              <w:rPr>
                <w:rFonts w:ascii="Arial"/>
                <w:color w:val="auto"/>
                <w:sz w:val="21"/>
              </w:rPr>
            </w:pPr>
          </w:p>
          <w:p w14:paraId="21627072">
            <w:pPr>
              <w:spacing w:line="246" w:lineRule="auto"/>
              <w:rPr>
                <w:rFonts w:ascii="Arial"/>
                <w:color w:val="auto"/>
                <w:sz w:val="21"/>
              </w:rPr>
            </w:pPr>
          </w:p>
          <w:p w14:paraId="5F52E368">
            <w:pPr>
              <w:spacing w:line="247" w:lineRule="auto"/>
              <w:rPr>
                <w:rFonts w:ascii="Arial"/>
                <w:color w:val="auto"/>
                <w:sz w:val="21"/>
              </w:rPr>
            </w:pPr>
          </w:p>
          <w:p w14:paraId="0A6224DE">
            <w:pPr>
              <w:spacing w:line="247" w:lineRule="auto"/>
              <w:rPr>
                <w:rFonts w:ascii="Arial"/>
                <w:color w:val="auto"/>
                <w:sz w:val="21"/>
              </w:rPr>
            </w:pPr>
          </w:p>
          <w:p w14:paraId="08BEBC33">
            <w:pPr>
              <w:spacing w:line="247" w:lineRule="auto"/>
              <w:rPr>
                <w:rFonts w:ascii="Arial"/>
                <w:color w:val="auto"/>
                <w:sz w:val="21"/>
              </w:rPr>
            </w:pPr>
          </w:p>
          <w:p w14:paraId="223626A1">
            <w:pPr>
              <w:spacing w:line="247" w:lineRule="auto"/>
              <w:rPr>
                <w:rFonts w:ascii="Arial"/>
                <w:color w:val="auto"/>
                <w:sz w:val="21"/>
              </w:rPr>
            </w:pPr>
          </w:p>
          <w:p w14:paraId="7A569F32">
            <w:pPr>
              <w:spacing w:line="247" w:lineRule="auto"/>
              <w:rPr>
                <w:rFonts w:ascii="Arial"/>
                <w:color w:val="auto"/>
                <w:sz w:val="21"/>
              </w:rPr>
            </w:pPr>
          </w:p>
          <w:p w14:paraId="36A65335">
            <w:pPr>
              <w:spacing w:line="247" w:lineRule="auto"/>
              <w:rPr>
                <w:rFonts w:ascii="Arial"/>
                <w:color w:val="auto"/>
                <w:sz w:val="21"/>
              </w:rPr>
            </w:pPr>
          </w:p>
          <w:p w14:paraId="7198B7C2">
            <w:pPr>
              <w:spacing w:before="65" w:line="228" w:lineRule="auto"/>
              <w:ind w:left="193"/>
              <w:rPr>
                <w:rFonts w:ascii="宋体" w:hAnsi="宋体" w:eastAsia="宋体" w:cs="宋体"/>
                <w:color w:val="auto"/>
                <w:sz w:val="20"/>
                <w:szCs w:val="20"/>
              </w:rPr>
            </w:pPr>
            <w:r>
              <w:rPr>
                <w:rFonts w:ascii="宋体" w:hAnsi="宋体" w:eastAsia="宋体" w:cs="宋体"/>
                <w:b/>
                <w:bCs/>
                <w:color w:val="auto"/>
                <w:spacing w:val="3"/>
                <w:sz w:val="20"/>
                <w:szCs w:val="20"/>
              </w:rPr>
              <w:t>审批意见</w:t>
            </w:r>
          </w:p>
        </w:tc>
        <w:tc>
          <w:tcPr>
            <w:tcW w:w="7604" w:type="dxa"/>
            <w:gridSpan w:val="5"/>
            <w:tcBorders>
              <w:bottom w:val="nil"/>
            </w:tcBorders>
            <w:vAlign w:val="top"/>
          </w:tcPr>
          <w:p w14:paraId="5329BFFD">
            <w:pPr>
              <w:spacing w:before="53" w:line="228" w:lineRule="auto"/>
              <w:ind w:left="7"/>
              <w:rPr>
                <w:rFonts w:ascii="宋体" w:hAnsi="宋体" w:eastAsia="宋体" w:cs="宋体"/>
                <w:color w:val="auto"/>
                <w:sz w:val="20"/>
                <w:szCs w:val="20"/>
              </w:rPr>
            </w:pPr>
            <w:r>
              <w:rPr>
                <w:rFonts w:ascii="宋体" w:hAnsi="宋体" w:eastAsia="宋体" w:cs="宋体"/>
                <w:color w:val="auto"/>
                <w:spacing w:val="8"/>
                <w:sz w:val="20"/>
                <w:szCs w:val="20"/>
              </w:rPr>
              <w:t>课程教学大纲起草团队成员签名：</w:t>
            </w:r>
          </w:p>
        </w:tc>
      </w:tr>
      <w:tr w14:paraId="4F4E4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0" w:hRule="atLeast"/>
        </w:trPr>
        <w:tc>
          <w:tcPr>
            <w:tcW w:w="1305" w:type="dxa"/>
            <w:vMerge w:val="continue"/>
            <w:tcBorders>
              <w:top w:val="nil"/>
              <w:bottom w:val="nil"/>
            </w:tcBorders>
            <w:vAlign w:val="top"/>
          </w:tcPr>
          <w:p w14:paraId="43CC316D">
            <w:pPr>
              <w:rPr>
                <w:rFonts w:ascii="Arial"/>
                <w:color w:val="auto"/>
                <w:sz w:val="21"/>
              </w:rPr>
            </w:pPr>
          </w:p>
        </w:tc>
        <w:tc>
          <w:tcPr>
            <w:tcW w:w="4885" w:type="dxa"/>
            <w:gridSpan w:val="2"/>
            <w:tcBorders>
              <w:top w:val="nil"/>
              <w:bottom w:val="nil"/>
              <w:right w:val="nil"/>
            </w:tcBorders>
            <w:vAlign w:val="top"/>
          </w:tcPr>
          <w:p w14:paraId="715A70B6">
            <w:pPr>
              <w:spacing w:line="297" w:lineRule="auto"/>
              <w:rPr>
                <w:rFonts w:ascii="Arial"/>
                <w:color w:val="auto"/>
                <w:sz w:val="21"/>
              </w:rPr>
            </w:pPr>
          </w:p>
          <w:p w14:paraId="055F8DF8">
            <w:pPr>
              <w:spacing w:line="610" w:lineRule="exact"/>
              <w:ind w:firstLine="3466"/>
              <w:rPr>
                <w:color w:val="auto"/>
              </w:rPr>
            </w:pPr>
            <w:r>
              <w:rPr>
                <w:color w:val="auto"/>
                <w:position w:val="-12"/>
              </w:rPr>
              <w:drawing>
                <wp:inline distT="0" distB="0" distL="0" distR="0">
                  <wp:extent cx="891540" cy="386715"/>
                  <wp:effectExtent l="0" t="0" r="3810" b="13335"/>
                  <wp:docPr id="83" name="IM 12"/>
                  <wp:cNvGraphicFramePr/>
                  <a:graphic xmlns:a="http://schemas.openxmlformats.org/drawingml/2006/main">
                    <a:graphicData uri="http://schemas.openxmlformats.org/drawingml/2006/picture">
                      <pic:pic xmlns:pic="http://schemas.openxmlformats.org/drawingml/2006/picture">
                        <pic:nvPicPr>
                          <pic:cNvPr id="83" name="IM 12"/>
                          <pic:cNvPicPr/>
                        </pic:nvPicPr>
                        <pic:blipFill>
                          <a:blip r:embed="rId66"/>
                          <a:stretch>
                            <a:fillRect/>
                          </a:stretch>
                        </pic:blipFill>
                        <pic:spPr>
                          <a:xfrm>
                            <a:off x="0" y="0"/>
                            <a:ext cx="891540" cy="387096"/>
                          </a:xfrm>
                          <a:prstGeom prst="rect">
                            <a:avLst/>
                          </a:prstGeom>
                        </pic:spPr>
                      </pic:pic>
                    </a:graphicData>
                  </a:graphic>
                </wp:inline>
              </w:drawing>
            </w:r>
          </w:p>
        </w:tc>
        <w:tc>
          <w:tcPr>
            <w:tcW w:w="133" w:type="dxa"/>
            <w:tcBorders>
              <w:top w:val="nil"/>
              <w:left w:val="nil"/>
              <w:bottom w:val="nil"/>
              <w:right w:val="nil"/>
            </w:tcBorders>
            <w:vAlign w:val="top"/>
          </w:tcPr>
          <w:p w14:paraId="5DEBC1C0">
            <w:pPr>
              <w:spacing w:line="264" w:lineRule="auto"/>
              <w:rPr>
                <w:rFonts w:ascii="Arial"/>
                <w:color w:val="auto"/>
                <w:sz w:val="21"/>
              </w:rPr>
            </w:pPr>
          </w:p>
          <w:p w14:paraId="563A3780">
            <w:pPr>
              <w:spacing w:line="265" w:lineRule="auto"/>
              <w:rPr>
                <w:rFonts w:ascii="Arial"/>
                <w:color w:val="auto"/>
                <w:sz w:val="21"/>
              </w:rPr>
            </w:pPr>
          </w:p>
          <w:p w14:paraId="11D55BF7">
            <w:pPr>
              <w:spacing w:line="265" w:lineRule="auto"/>
              <w:rPr>
                <w:rFonts w:ascii="Arial"/>
                <w:color w:val="auto"/>
                <w:sz w:val="21"/>
              </w:rPr>
            </w:pPr>
          </w:p>
          <w:p w14:paraId="120495FF">
            <w:pPr>
              <w:spacing w:before="65" w:line="104" w:lineRule="exact"/>
              <w:jc w:val="right"/>
              <w:rPr>
                <w:rFonts w:ascii="宋体" w:hAnsi="宋体" w:eastAsia="宋体" w:cs="宋体"/>
                <w:color w:val="auto"/>
                <w:sz w:val="20"/>
                <w:szCs w:val="20"/>
              </w:rPr>
            </w:pPr>
            <w:r>
              <w:rPr>
                <w:rFonts w:ascii="宋体" w:hAnsi="宋体" w:eastAsia="宋体" w:cs="宋体"/>
                <w:color w:val="auto"/>
                <w:spacing w:val="-32"/>
                <w:w w:val="74"/>
                <w:position w:val="1"/>
                <w:sz w:val="20"/>
                <w:szCs w:val="20"/>
              </w:rPr>
              <w:t>、</w:t>
            </w:r>
          </w:p>
        </w:tc>
        <w:tc>
          <w:tcPr>
            <w:tcW w:w="2586" w:type="dxa"/>
            <w:gridSpan w:val="2"/>
            <w:tcBorders>
              <w:top w:val="nil"/>
              <w:left w:val="nil"/>
              <w:bottom w:val="nil"/>
            </w:tcBorders>
            <w:vAlign w:val="top"/>
          </w:tcPr>
          <w:p w14:paraId="1A720EB6">
            <w:pPr>
              <w:spacing w:before="234" w:line="675" w:lineRule="exact"/>
              <w:ind w:firstLine="70"/>
              <w:rPr>
                <w:color w:val="auto"/>
              </w:rPr>
            </w:pPr>
            <w:r>
              <w:rPr>
                <w:color w:val="auto"/>
                <w:position w:val="-13"/>
              </w:rPr>
              <w:drawing>
                <wp:inline distT="0" distB="0" distL="0" distR="0">
                  <wp:extent cx="633730" cy="427990"/>
                  <wp:effectExtent l="0" t="0" r="13970" b="10160"/>
                  <wp:docPr id="84" name="IM 14"/>
                  <wp:cNvGraphicFramePr/>
                  <a:graphic xmlns:a="http://schemas.openxmlformats.org/drawingml/2006/main">
                    <a:graphicData uri="http://schemas.openxmlformats.org/drawingml/2006/picture">
                      <pic:pic xmlns:pic="http://schemas.openxmlformats.org/drawingml/2006/picture">
                        <pic:nvPicPr>
                          <pic:cNvPr id="84" name="IM 14"/>
                          <pic:cNvPicPr/>
                        </pic:nvPicPr>
                        <pic:blipFill>
                          <a:blip r:embed="rId67"/>
                          <a:stretch>
                            <a:fillRect/>
                          </a:stretch>
                        </pic:blipFill>
                        <pic:spPr>
                          <a:xfrm>
                            <a:off x="0" y="0"/>
                            <a:ext cx="633984" cy="428244"/>
                          </a:xfrm>
                          <a:prstGeom prst="rect">
                            <a:avLst/>
                          </a:prstGeom>
                        </pic:spPr>
                      </pic:pic>
                    </a:graphicData>
                  </a:graphic>
                </wp:inline>
              </w:drawing>
            </w:r>
          </w:p>
        </w:tc>
      </w:tr>
      <w:tr w14:paraId="640D48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1305" w:type="dxa"/>
            <w:vMerge w:val="continue"/>
            <w:tcBorders>
              <w:top w:val="nil"/>
              <w:bottom w:val="nil"/>
            </w:tcBorders>
            <w:vAlign w:val="top"/>
          </w:tcPr>
          <w:p w14:paraId="65AF32D0">
            <w:pPr>
              <w:rPr>
                <w:rFonts w:ascii="Arial"/>
                <w:color w:val="auto"/>
                <w:sz w:val="21"/>
              </w:rPr>
            </w:pPr>
          </w:p>
        </w:tc>
        <w:tc>
          <w:tcPr>
            <w:tcW w:w="7604" w:type="dxa"/>
            <w:gridSpan w:val="5"/>
            <w:tcBorders>
              <w:top w:val="nil"/>
            </w:tcBorders>
            <w:vAlign w:val="top"/>
          </w:tcPr>
          <w:p w14:paraId="65A19A84">
            <w:pPr>
              <w:spacing w:before="263" w:line="228" w:lineRule="auto"/>
              <w:ind w:left="4842"/>
              <w:rPr>
                <w:rFonts w:ascii="宋体" w:hAnsi="宋体" w:eastAsia="宋体" w:cs="宋体"/>
                <w:color w:val="auto"/>
                <w:sz w:val="20"/>
                <w:szCs w:val="20"/>
              </w:rPr>
            </w:pPr>
            <w:r>
              <w:rPr>
                <w:rFonts w:ascii="宋体" w:hAnsi="宋体" w:eastAsia="宋体" w:cs="宋体"/>
                <w:color w:val="auto"/>
                <w:spacing w:val="4"/>
                <w:sz w:val="20"/>
                <w:szCs w:val="20"/>
              </w:rPr>
              <w:t>2024 年8月10</w:t>
            </w:r>
            <w:r>
              <w:rPr>
                <w:rFonts w:ascii="宋体" w:hAnsi="宋体" w:eastAsia="宋体" w:cs="宋体"/>
                <w:color w:val="auto"/>
                <w:spacing w:val="51"/>
                <w:sz w:val="20"/>
                <w:szCs w:val="20"/>
              </w:rPr>
              <w:t xml:space="preserve"> </w:t>
            </w:r>
            <w:r>
              <w:rPr>
                <w:rFonts w:ascii="宋体" w:hAnsi="宋体" w:eastAsia="宋体" w:cs="宋体"/>
                <w:color w:val="auto"/>
                <w:spacing w:val="4"/>
                <w:sz w:val="20"/>
                <w:szCs w:val="20"/>
              </w:rPr>
              <w:t>日</w:t>
            </w:r>
          </w:p>
        </w:tc>
      </w:tr>
      <w:tr w14:paraId="6F397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3" w:hRule="atLeast"/>
        </w:trPr>
        <w:tc>
          <w:tcPr>
            <w:tcW w:w="1305" w:type="dxa"/>
            <w:vMerge w:val="continue"/>
            <w:tcBorders>
              <w:top w:val="nil"/>
              <w:bottom w:val="nil"/>
            </w:tcBorders>
            <w:vAlign w:val="top"/>
          </w:tcPr>
          <w:p w14:paraId="7D84A2DA">
            <w:pPr>
              <w:rPr>
                <w:rFonts w:ascii="Arial"/>
                <w:color w:val="auto"/>
                <w:sz w:val="21"/>
              </w:rPr>
            </w:pPr>
          </w:p>
        </w:tc>
        <w:tc>
          <w:tcPr>
            <w:tcW w:w="3624" w:type="dxa"/>
            <w:tcBorders>
              <w:bottom w:val="nil"/>
              <w:right w:val="nil"/>
            </w:tcBorders>
            <w:vAlign w:val="top"/>
          </w:tcPr>
          <w:p w14:paraId="448D244C">
            <w:pPr>
              <w:spacing w:before="54" w:line="228" w:lineRule="auto"/>
              <w:ind w:left="9"/>
              <w:rPr>
                <w:rFonts w:ascii="宋体" w:hAnsi="宋体" w:eastAsia="宋体" w:cs="宋体"/>
                <w:color w:val="auto"/>
                <w:sz w:val="20"/>
                <w:szCs w:val="20"/>
              </w:rPr>
            </w:pPr>
            <w:r>
              <w:rPr>
                <w:rFonts w:ascii="宋体" w:hAnsi="宋体" w:eastAsia="宋体" w:cs="宋体"/>
                <w:color w:val="auto"/>
                <w:spacing w:val="4"/>
                <w:sz w:val="20"/>
                <w:szCs w:val="20"/>
              </w:rPr>
              <w:t>专家组审定意见：</w:t>
            </w:r>
            <w:r>
              <w:rPr>
                <w:rFonts w:ascii="宋体" w:hAnsi="宋体" w:eastAsia="宋体" w:cs="宋体"/>
                <w:color w:val="auto"/>
                <w:spacing w:val="20"/>
                <w:sz w:val="20"/>
                <w:szCs w:val="20"/>
              </w:rPr>
              <w:t xml:space="preserve">   </w:t>
            </w:r>
            <w:r>
              <w:rPr>
                <w:rFonts w:ascii="宋体" w:hAnsi="宋体" w:eastAsia="宋体" w:cs="宋体"/>
                <w:color w:val="auto"/>
                <w:spacing w:val="4"/>
                <w:sz w:val="20"/>
                <w:szCs w:val="20"/>
              </w:rPr>
              <w:t>同意</w:t>
            </w:r>
          </w:p>
        </w:tc>
        <w:tc>
          <w:tcPr>
            <w:tcW w:w="2373" w:type="dxa"/>
            <w:gridSpan w:val="3"/>
            <w:tcBorders>
              <w:left w:val="nil"/>
              <w:bottom w:val="nil"/>
              <w:right w:val="nil"/>
            </w:tcBorders>
            <w:vAlign w:val="top"/>
          </w:tcPr>
          <w:p w14:paraId="799A465A">
            <w:pPr>
              <w:spacing w:line="318" w:lineRule="auto"/>
              <w:rPr>
                <w:rFonts w:ascii="Arial"/>
                <w:color w:val="auto"/>
                <w:sz w:val="21"/>
              </w:rPr>
            </w:pPr>
          </w:p>
          <w:p w14:paraId="6D04AFFC">
            <w:pPr>
              <w:spacing w:line="319" w:lineRule="auto"/>
              <w:rPr>
                <w:rFonts w:ascii="Arial"/>
                <w:color w:val="auto"/>
                <w:sz w:val="21"/>
              </w:rPr>
            </w:pPr>
          </w:p>
          <w:p w14:paraId="27BF28FA">
            <w:pPr>
              <w:spacing w:line="590" w:lineRule="exact"/>
              <w:ind w:firstLine="1210"/>
              <w:rPr>
                <w:color w:val="auto"/>
              </w:rPr>
            </w:pPr>
            <w:r>
              <w:rPr>
                <w:color w:val="auto"/>
                <w:position w:val="-11"/>
              </w:rPr>
              <w:drawing>
                <wp:inline distT="0" distB="0" distL="0" distR="0">
                  <wp:extent cx="673100" cy="374650"/>
                  <wp:effectExtent l="0" t="0" r="12700" b="6350"/>
                  <wp:docPr id="85" name="IM 16"/>
                  <wp:cNvGraphicFramePr/>
                  <a:graphic xmlns:a="http://schemas.openxmlformats.org/drawingml/2006/main">
                    <a:graphicData uri="http://schemas.openxmlformats.org/drawingml/2006/picture">
                      <pic:pic xmlns:pic="http://schemas.openxmlformats.org/drawingml/2006/picture">
                        <pic:nvPicPr>
                          <pic:cNvPr id="85" name="IM 16"/>
                          <pic:cNvPicPr/>
                        </pic:nvPicPr>
                        <pic:blipFill>
                          <a:blip r:embed="rId68"/>
                          <a:stretch>
                            <a:fillRect/>
                          </a:stretch>
                        </pic:blipFill>
                        <pic:spPr>
                          <a:xfrm>
                            <a:off x="0" y="0"/>
                            <a:ext cx="673608" cy="374903"/>
                          </a:xfrm>
                          <a:prstGeom prst="rect">
                            <a:avLst/>
                          </a:prstGeom>
                        </pic:spPr>
                      </pic:pic>
                    </a:graphicData>
                  </a:graphic>
                </wp:inline>
              </w:drawing>
            </w:r>
          </w:p>
        </w:tc>
        <w:tc>
          <w:tcPr>
            <w:tcW w:w="1607" w:type="dxa"/>
            <w:tcBorders>
              <w:left w:val="nil"/>
              <w:bottom w:val="nil"/>
            </w:tcBorders>
            <w:vAlign w:val="top"/>
          </w:tcPr>
          <w:p w14:paraId="46C2DE08">
            <w:pPr>
              <w:spacing w:line="252" w:lineRule="auto"/>
              <w:rPr>
                <w:rFonts w:ascii="Arial"/>
                <w:color w:val="auto"/>
                <w:sz w:val="21"/>
              </w:rPr>
            </w:pPr>
          </w:p>
          <w:p w14:paraId="6E4174C1">
            <w:pPr>
              <w:spacing w:line="252" w:lineRule="auto"/>
              <w:rPr>
                <w:rFonts w:ascii="Arial"/>
                <w:color w:val="auto"/>
                <w:sz w:val="21"/>
              </w:rPr>
            </w:pPr>
          </w:p>
          <w:p w14:paraId="02C63B59">
            <w:pPr>
              <w:spacing w:line="252" w:lineRule="auto"/>
              <w:rPr>
                <w:rFonts w:ascii="Arial"/>
                <w:color w:val="auto"/>
                <w:sz w:val="21"/>
              </w:rPr>
            </w:pPr>
          </w:p>
          <w:p w14:paraId="02688FDD">
            <w:pPr>
              <w:spacing w:line="470" w:lineRule="exact"/>
              <w:ind w:firstLine="106"/>
              <w:rPr>
                <w:color w:val="auto"/>
              </w:rPr>
            </w:pPr>
            <w:r>
              <w:rPr>
                <w:color w:val="auto"/>
                <w:position w:val="-9"/>
              </w:rPr>
              <w:drawing>
                <wp:inline distT="0" distB="0" distL="0" distR="0">
                  <wp:extent cx="434340" cy="298450"/>
                  <wp:effectExtent l="0" t="0" r="3810" b="6350"/>
                  <wp:docPr id="86" name="IM 18"/>
                  <wp:cNvGraphicFramePr/>
                  <a:graphic xmlns:a="http://schemas.openxmlformats.org/drawingml/2006/main">
                    <a:graphicData uri="http://schemas.openxmlformats.org/drawingml/2006/picture">
                      <pic:pic xmlns:pic="http://schemas.openxmlformats.org/drawingml/2006/picture">
                        <pic:nvPicPr>
                          <pic:cNvPr id="86" name="IM 18"/>
                          <pic:cNvPicPr/>
                        </pic:nvPicPr>
                        <pic:blipFill>
                          <a:blip r:embed="rId69"/>
                          <a:stretch>
                            <a:fillRect/>
                          </a:stretch>
                        </pic:blipFill>
                        <pic:spPr>
                          <a:xfrm>
                            <a:off x="0" y="0"/>
                            <a:ext cx="434340" cy="298703"/>
                          </a:xfrm>
                          <a:prstGeom prst="rect">
                            <a:avLst/>
                          </a:prstGeom>
                        </pic:spPr>
                      </pic:pic>
                    </a:graphicData>
                  </a:graphic>
                </wp:inline>
              </w:drawing>
            </w:r>
          </w:p>
        </w:tc>
      </w:tr>
      <w:tr w14:paraId="5491A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05" w:type="dxa"/>
            <w:vMerge w:val="continue"/>
            <w:tcBorders>
              <w:top w:val="nil"/>
              <w:bottom w:val="nil"/>
            </w:tcBorders>
            <w:vAlign w:val="top"/>
          </w:tcPr>
          <w:p w14:paraId="09991842">
            <w:pPr>
              <w:rPr>
                <w:rFonts w:ascii="Arial"/>
                <w:color w:val="auto"/>
                <w:sz w:val="21"/>
              </w:rPr>
            </w:pPr>
          </w:p>
        </w:tc>
        <w:tc>
          <w:tcPr>
            <w:tcW w:w="7604" w:type="dxa"/>
            <w:gridSpan w:val="5"/>
            <w:tcBorders>
              <w:top w:val="nil"/>
            </w:tcBorders>
            <w:vAlign w:val="top"/>
          </w:tcPr>
          <w:p w14:paraId="5AEB40B2">
            <w:pPr>
              <w:spacing w:before="39" w:line="228" w:lineRule="auto"/>
              <w:ind w:left="3683"/>
              <w:rPr>
                <w:rFonts w:ascii="宋体" w:hAnsi="宋体" w:eastAsia="宋体" w:cs="宋体"/>
                <w:color w:val="auto"/>
                <w:sz w:val="20"/>
                <w:szCs w:val="20"/>
              </w:rPr>
            </w:pPr>
            <w:r>
              <w:rPr>
                <w:rFonts w:ascii="宋体" w:hAnsi="宋体" w:eastAsia="宋体" w:cs="宋体"/>
                <w:color w:val="auto"/>
                <w:spacing w:val="7"/>
                <w:sz w:val="20"/>
                <w:szCs w:val="20"/>
              </w:rPr>
              <w:t>专家组成员签名：</w:t>
            </w:r>
          </w:p>
          <w:p w14:paraId="5216E61D">
            <w:pPr>
              <w:spacing w:line="309" w:lineRule="auto"/>
              <w:rPr>
                <w:rFonts w:ascii="Arial"/>
                <w:color w:val="auto"/>
                <w:sz w:val="21"/>
              </w:rPr>
            </w:pPr>
          </w:p>
          <w:p w14:paraId="22DE919E">
            <w:pPr>
              <w:spacing w:before="65" w:line="228" w:lineRule="auto"/>
              <w:ind w:left="5576"/>
              <w:rPr>
                <w:rFonts w:ascii="宋体" w:hAnsi="宋体" w:eastAsia="宋体" w:cs="宋体"/>
                <w:color w:val="auto"/>
                <w:sz w:val="20"/>
                <w:szCs w:val="20"/>
              </w:rPr>
            </w:pPr>
            <w:r>
              <w:rPr>
                <w:rFonts w:ascii="宋体" w:hAnsi="宋体" w:eastAsia="宋体" w:cs="宋体"/>
                <w:color w:val="auto"/>
                <w:spacing w:val="2"/>
                <w:sz w:val="20"/>
                <w:szCs w:val="20"/>
              </w:rPr>
              <w:t>2024 年</w:t>
            </w:r>
            <w:r>
              <w:rPr>
                <w:rFonts w:ascii="宋体" w:hAnsi="宋体" w:eastAsia="宋体" w:cs="宋体"/>
                <w:color w:val="auto"/>
                <w:spacing w:val="18"/>
                <w:sz w:val="20"/>
                <w:szCs w:val="20"/>
              </w:rPr>
              <w:t xml:space="preserve"> </w:t>
            </w:r>
            <w:r>
              <w:rPr>
                <w:rFonts w:ascii="宋体" w:hAnsi="宋体" w:eastAsia="宋体" w:cs="宋体"/>
                <w:color w:val="auto"/>
                <w:spacing w:val="2"/>
                <w:sz w:val="20"/>
                <w:szCs w:val="20"/>
              </w:rPr>
              <w:t>8</w:t>
            </w:r>
            <w:r>
              <w:rPr>
                <w:rFonts w:ascii="宋体" w:hAnsi="宋体" w:eastAsia="宋体" w:cs="宋体"/>
                <w:color w:val="auto"/>
                <w:spacing w:val="18"/>
                <w:sz w:val="20"/>
                <w:szCs w:val="20"/>
              </w:rPr>
              <w:t xml:space="preserve"> </w:t>
            </w:r>
            <w:r>
              <w:rPr>
                <w:rFonts w:ascii="宋体" w:hAnsi="宋体" w:eastAsia="宋体" w:cs="宋体"/>
                <w:color w:val="auto"/>
                <w:spacing w:val="2"/>
                <w:sz w:val="20"/>
                <w:szCs w:val="20"/>
              </w:rPr>
              <w:t>月13</w:t>
            </w:r>
            <w:r>
              <w:rPr>
                <w:rFonts w:ascii="宋体" w:hAnsi="宋体" w:eastAsia="宋体" w:cs="宋体"/>
                <w:color w:val="auto"/>
                <w:spacing w:val="27"/>
                <w:sz w:val="20"/>
                <w:szCs w:val="20"/>
              </w:rPr>
              <w:t xml:space="preserve">  </w:t>
            </w:r>
            <w:r>
              <w:rPr>
                <w:rFonts w:ascii="宋体" w:hAnsi="宋体" w:eastAsia="宋体" w:cs="宋体"/>
                <w:color w:val="auto"/>
                <w:spacing w:val="2"/>
                <w:sz w:val="20"/>
                <w:szCs w:val="20"/>
              </w:rPr>
              <w:t>日</w:t>
            </w:r>
          </w:p>
        </w:tc>
      </w:tr>
      <w:tr w14:paraId="6157E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9" w:hRule="atLeast"/>
        </w:trPr>
        <w:tc>
          <w:tcPr>
            <w:tcW w:w="1305" w:type="dxa"/>
            <w:vMerge w:val="continue"/>
            <w:tcBorders>
              <w:top w:val="nil"/>
            </w:tcBorders>
            <w:vAlign w:val="top"/>
          </w:tcPr>
          <w:p w14:paraId="6EE7E419">
            <w:pPr>
              <w:rPr>
                <w:rFonts w:ascii="Arial"/>
                <w:color w:val="auto"/>
                <w:sz w:val="21"/>
              </w:rPr>
            </w:pPr>
          </w:p>
        </w:tc>
        <w:tc>
          <w:tcPr>
            <w:tcW w:w="3624" w:type="dxa"/>
            <w:tcBorders>
              <w:right w:val="nil"/>
            </w:tcBorders>
            <w:vAlign w:val="top"/>
          </w:tcPr>
          <w:p w14:paraId="0EE459E1">
            <w:pPr>
              <w:spacing w:before="57" w:line="228" w:lineRule="auto"/>
              <w:ind w:left="12"/>
              <w:rPr>
                <w:rFonts w:ascii="宋体" w:hAnsi="宋体" w:eastAsia="宋体" w:cs="宋体"/>
                <w:color w:val="auto"/>
                <w:sz w:val="20"/>
                <w:szCs w:val="20"/>
              </w:rPr>
            </w:pPr>
            <w:r>
              <w:rPr>
                <w:rFonts w:ascii="宋体" w:hAnsi="宋体" w:eastAsia="宋体" w:cs="宋体"/>
                <w:color w:val="auto"/>
                <w:spacing w:val="8"/>
                <w:sz w:val="20"/>
                <w:szCs w:val="20"/>
              </w:rPr>
              <w:t>学院教学工作指导小组审议意见：</w:t>
            </w:r>
          </w:p>
          <w:p w14:paraId="1634A8C9">
            <w:pPr>
              <w:spacing w:line="254" w:lineRule="auto"/>
              <w:rPr>
                <w:rFonts w:ascii="Arial"/>
                <w:color w:val="auto"/>
                <w:sz w:val="21"/>
              </w:rPr>
            </w:pPr>
          </w:p>
          <w:p w14:paraId="137B23DF">
            <w:pPr>
              <w:spacing w:line="254" w:lineRule="auto"/>
              <w:rPr>
                <w:rFonts w:ascii="Arial"/>
                <w:color w:val="auto"/>
                <w:sz w:val="21"/>
              </w:rPr>
            </w:pPr>
          </w:p>
          <w:p w14:paraId="3F3753E3">
            <w:pPr>
              <w:spacing w:before="91" w:line="221" w:lineRule="auto"/>
              <w:ind w:left="1784"/>
              <w:rPr>
                <w:rFonts w:ascii="宋体" w:hAnsi="宋体" w:eastAsia="宋体" w:cs="宋体"/>
                <w:color w:val="auto"/>
                <w:sz w:val="28"/>
                <w:szCs w:val="28"/>
              </w:rPr>
            </w:pPr>
            <w:r>
              <w:rPr>
                <w:rFonts w:ascii="宋体" w:hAnsi="宋体" w:eastAsia="宋体" w:cs="宋体"/>
                <w:b/>
                <w:bCs/>
                <w:color w:val="auto"/>
                <w:spacing w:val="-9"/>
                <w:sz w:val="28"/>
                <w:szCs w:val="28"/>
              </w:rPr>
              <w:t>审核通过</w:t>
            </w:r>
          </w:p>
        </w:tc>
        <w:tc>
          <w:tcPr>
            <w:tcW w:w="3980" w:type="dxa"/>
            <w:gridSpan w:val="4"/>
            <w:tcBorders>
              <w:left w:val="nil"/>
            </w:tcBorders>
            <w:vAlign w:val="top"/>
          </w:tcPr>
          <w:p w14:paraId="24807E96">
            <w:pPr>
              <w:spacing w:line="337" w:lineRule="auto"/>
              <w:rPr>
                <w:rFonts w:ascii="Arial"/>
                <w:color w:val="auto"/>
                <w:sz w:val="21"/>
              </w:rPr>
            </w:pPr>
          </w:p>
          <w:p w14:paraId="6D15D212">
            <w:pPr>
              <w:spacing w:line="799" w:lineRule="exact"/>
              <w:ind w:firstLine="1572"/>
              <w:rPr>
                <w:color w:val="auto"/>
              </w:rPr>
            </w:pPr>
            <w:r>
              <w:rPr>
                <w:color w:val="auto"/>
                <w:position w:val="-15"/>
              </w:rPr>
              <w:drawing>
                <wp:inline distT="0" distB="0" distL="0" distR="0">
                  <wp:extent cx="800100" cy="507365"/>
                  <wp:effectExtent l="0" t="0" r="0" b="6985"/>
                  <wp:docPr id="87" name="IM 20"/>
                  <wp:cNvGraphicFramePr/>
                  <a:graphic xmlns:a="http://schemas.openxmlformats.org/drawingml/2006/main">
                    <a:graphicData uri="http://schemas.openxmlformats.org/drawingml/2006/picture">
                      <pic:pic xmlns:pic="http://schemas.openxmlformats.org/drawingml/2006/picture">
                        <pic:nvPicPr>
                          <pic:cNvPr id="87" name="IM 20"/>
                          <pic:cNvPicPr/>
                        </pic:nvPicPr>
                        <pic:blipFill>
                          <a:blip r:embed="rId70"/>
                          <a:stretch>
                            <a:fillRect/>
                          </a:stretch>
                        </pic:blipFill>
                        <pic:spPr>
                          <a:xfrm>
                            <a:off x="0" y="0"/>
                            <a:ext cx="800100" cy="507492"/>
                          </a:xfrm>
                          <a:prstGeom prst="rect">
                            <a:avLst/>
                          </a:prstGeom>
                        </pic:spPr>
                      </pic:pic>
                    </a:graphicData>
                  </a:graphic>
                </wp:inline>
              </w:drawing>
            </w:r>
          </w:p>
          <w:p w14:paraId="51DED564">
            <w:pPr>
              <w:spacing w:before="166" w:line="228" w:lineRule="auto"/>
              <w:ind w:left="668"/>
              <w:rPr>
                <w:rFonts w:ascii="宋体" w:hAnsi="宋体" w:eastAsia="宋体" w:cs="宋体"/>
                <w:color w:val="auto"/>
                <w:sz w:val="20"/>
                <w:szCs w:val="20"/>
              </w:rPr>
            </w:pPr>
            <w:r>
              <w:rPr>
                <w:rFonts w:ascii="宋体" w:hAnsi="宋体" w:eastAsia="宋体" w:cs="宋体"/>
                <w:color w:val="auto"/>
                <w:spacing w:val="7"/>
                <w:sz w:val="20"/>
                <w:szCs w:val="20"/>
              </w:rPr>
              <w:t>教学工作指导小组组长：</w:t>
            </w:r>
          </w:p>
          <w:p w14:paraId="02775D40">
            <w:pPr>
              <w:spacing w:before="65" w:line="228" w:lineRule="auto"/>
              <w:ind w:left="1640"/>
              <w:rPr>
                <w:rFonts w:ascii="宋体" w:hAnsi="宋体" w:eastAsia="宋体" w:cs="宋体"/>
                <w:color w:val="auto"/>
                <w:sz w:val="20"/>
                <w:szCs w:val="20"/>
              </w:rPr>
            </w:pPr>
            <w:r>
              <w:rPr>
                <w:rFonts w:ascii="宋体" w:hAnsi="宋体" w:eastAsia="宋体" w:cs="宋体"/>
                <w:color w:val="auto"/>
                <w:spacing w:val="3"/>
                <w:sz w:val="20"/>
                <w:szCs w:val="20"/>
              </w:rPr>
              <w:t>2024 年</w:t>
            </w:r>
            <w:r>
              <w:rPr>
                <w:rFonts w:ascii="宋体" w:hAnsi="宋体" w:eastAsia="宋体" w:cs="宋体"/>
                <w:color w:val="auto"/>
                <w:spacing w:val="19"/>
                <w:sz w:val="20"/>
                <w:szCs w:val="20"/>
              </w:rPr>
              <w:t xml:space="preserve"> </w:t>
            </w:r>
            <w:r>
              <w:rPr>
                <w:rFonts w:ascii="宋体" w:hAnsi="宋体" w:eastAsia="宋体" w:cs="宋体"/>
                <w:color w:val="auto"/>
                <w:spacing w:val="3"/>
                <w:sz w:val="20"/>
                <w:szCs w:val="20"/>
              </w:rPr>
              <w:t>8月13</w:t>
            </w:r>
            <w:r>
              <w:rPr>
                <w:rFonts w:ascii="宋体" w:hAnsi="宋体" w:eastAsia="宋体" w:cs="宋体"/>
                <w:color w:val="auto"/>
                <w:spacing w:val="49"/>
                <w:sz w:val="20"/>
                <w:szCs w:val="20"/>
              </w:rPr>
              <w:t xml:space="preserve"> </w:t>
            </w:r>
            <w:r>
              <w:rPr>
                <w:rFonts w:ascii="宋体" w:hAnsi="宋体" w:eastAsia="宋体" w:cs="宋体"/>
                <w:color w:val="auto"/>
                <w:spacing w:val="3"/>
                <w:sz w:val="20"/>
                <w:szCs w:val="20"/>
              </w:rPr>
              <w:t>日</w:t>
            </w:r>
          </w:p>
        </w:tc>
      </w:tr>
    </w:tbl>
    <w:p w14:paraId="7068FE28">
      <w:pPr>
        <w:rPr>
          <w:rFonts w:ascii="Arial"/>
          <w:color w:val="auto"/>
          <w:sz w:val="21"/>
        </w:rPr>
      </w:pPr>
    </w:p>
    <w:p w14:paraId="0698AA41">
      <w:pP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br w:type="page"/>
      </w:r>
    </w:p>
    <w:p w14:paraId="35775AF2">
      <w:pPr>
        <w:pStyle w:val="3"/>
        <w:bidi w:val="0"/>
        <w:outlineLvl w:val="0"/>
        <w:rPr>
          <w:rFonts w:hint="eastAsia"/>
          <w:color w:val="auto"/>
        </w:rPr>
      </w:pPr>
      <w:bookmarkStart w:id="79" w:name="_Toc2242"/>
      <w:r>
        <w:rPr>
          <w:rFonts w:hint="eastAsia"/>
          <w:color w:val="auto"/>
          <w:lang w:val="en-US" w:eastAsia="zh-CN"/>
        </w:rPr>
        <w:t>3.5高等数学C（二）</w:t>
      </w:r>
      <w:bookmarkEnd w:id="79"/>
    </w:p>
    <w:p w14:paraId="7353CBF4">
      <w:pPr>
        <w:spacing w:before="139" w:line="277" w:lineRule="auto"/>
        <w:ind w:left="3751" w:right="298" w:hanging="3433"/>
        <w:outlineLvl w:val="1"/>
        <w:rPr>
          <w:rFonts w:ascii="宋体" w:hAnsi="宋体" w:eastAsia="宋体" w:cs="宋体"/>
          <w:color w:val="auto"/>
          <w:sz w:val="35"/>
          <w:szCs w:val="35"/>
        </w:rPr>
      </w:pPr>
      <w:bookmarkStart w:id="80" w:name="_Toc15192"/>
      <w:r>
        <w:rPr>
          <w:rFonts w:ascii="宋体" w:hAnsi="宋体" w:eastAsia="宋体" w:cs="宋体"/>
          <w:b/>
          <w:bCs/>
          <w:color w:val="auto"/>
          <w:spacing w:val="5"/>
          <w:sz w:val="35"/>
          <w:szCs w:val="35"/>
        </w:rPr>
        <w:t>三明学院</w:t>
      </w:r>
      <w:r>
        <w:rPr>
          <w:rFonts w:ascii="宋体" w:hAnsi="宋体" w:eastAsia="宋体" w:cs="宋体"/>
          <w:color w:val="auto"/>
          <w:spacing w:val="5"/>
          <w:sz w:val="35"/>
          <w:szCs w:val="35"/>
          <w:u w:val="single" w:color="auto"/>
        </w:rPr>
        <w:t xml:space="preserve">   </w:t>
      </w:r>
      <w:r>
        <w:rPr>
          <w:rFonts w:ascii="宋体" w:hAnsi="宋体" w:eastAsia="宋体" w:cs="宋体"/>
          <w:b/>
          <w:bCs/>
          <w:color w:val="auto"/>
          <w:spacing w:val="5"/>
          <w:sz w:val="35"/>
          <w:szCs w:val="35"/>
          <w:u w:val="single" w:color="auto"/>
        </w:rPr>
        <w:t>旅游管理与服务教育</w:t>
      </w:r>
      <w:r>
        <w:rPr>
          <w:rFonts w:ascii="宋体" w:hAnsi="宋体" w:eastAsia="宋体" w:cs="宋体"/>
          <w:color w:val="auto"/>
          <w:spacing w:val="5"/>
          <w:sz w:val="35"/>
          <w:szCs w:val="35"/>
          <w:u w:val="single" w:color="auto"/>
        </w:rPr>
        <w:t xml:space="preserve">   </w:t>
      </w:r>
      <w:r>
        <w:rPr>
          <w:rFonts w:ascii="宋体" w:hAnsi="宋体" w:eastAsia="宋体" w:cs="宋体"/>
          <w:color w:val="auto"/>
          <w:spacing w:val="-142"/>
          <w:sz w:val="35"/>
          <w:szCs w:val="35"/>
        </w:rPr>
        <w:t xml:space="preserve"> </w:t>
      </w:r>
      <w:r>
        <w:rPr>
          <w:rFonts w:ascii="宋体" w:hAnsi="宋体" w:eastAsia="宋体" w:cs="宋体"/>
          <w:b/>
          <w:bCs/>
          <w:color w:val="auto"/>
          <w:spacing w:val="5"/>
          <w:sz w:val="35"/>
          <w:szCs w:val="35"/>
        </w:rPr>
        <w:t>专业(理论课程)</w:t>
      </w:r>
      <w:r>
        <w:rPr>
          <w:rFonts w:ascii="宋体" w:hAnsi="宋体" w:eastAsia="宋体" w:cs="宋体"/>
          <w:color w:val="auto"/>
          <w:sz w:val="35"/>
          <w:szCs w:val="35"/>
        </w:rPr>
        <w:t xml:space="preserve"> </w:t>
      </w:r>
      <w:r>
        <w:rPr>
          <w:rFonts w:ascii="宋体" w:hAnsi="宋体" w:eastAsia="宋体" w:cs="宋体"/>
          <w:b/>
          <w:bCs/>
          <w:color w:val="auto"/>
          <w:spacing w:val="2"/>
          <w:sz w:val="35"/>
          <w:szCs w:val="35"/>
        </w:rPr>
        <w:t>教学大纲</w:t>
      </w:r>
      <w:bookmarkEnd w:id="80"/>
    </w:p>
    <w:p w14:paraId="1B297DAE">
      <w:pPr>
        <w:spacing w:line="223" w:lineRule="exact"/>
        <w:rPr>
          <w:color w:val="auto"/>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1317"/>
        <w:gridCol w:w="871"/>
        <w:gridCol w:w="1564"/>
        <w:gridCol w:w="2672"/>
        <w:gridCol w:w="1180"/>
      </w:tblGrid>
      <w:tr w14:paraId="2B7E4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7" w:hRule="atLeast"/>
        </w:trPr>
        <w:tc>
          <w:tcPr>
            <w:tcW w:w="1305" w:type="dxa"/>
            <w:vAlign w:val="top"/>
          </w:tcPr>
          <w:p w14:paraId="168D9D37">
            <w:pPr>
              <w:spacing w:line="280" w:lineRule="auto"/>
              <w:rPr>
                <w:rFonts w:ascii="Arial"/>
                <w:color w:val="auto"/>
                <w:sz w:val="21"/>
              </w:rPr>
            </w:pPr>
          </w:p>
          <w:p w14:paraId="10A5E313">
            <w:pPr>
              <w:spacing w:line="281" w:lineRule="auto"/>
              <w:rPr>
                <w:rFonts w:ascii="Arial"/>
                <w:color w:val="auto"/>
                <w:sz w:val="21"/>
              </w:rPr>
            </w:pPr>
          </w:p>
          <w:p w14:paraId="755B854F">
            <w:pPr>
              <w:pStyle w:val="16"/>
              <w:spacing w:before="65" w:line="228" w:lineRule="auto"/>
              <w:ind w:left="239"/>
              <w:rPr>
                <w:color w:val="auto"/>
              </w:rPr>
            </w:pPr>
            <w:r>
              <w:rPr>
                <w:color w:val="auto"/>
                <w:spacing w:val="7"/>
              </w:rPr>
              <w:t>课程名称</w:t>
            </w:r>
          </w:p>
        </w:tc>
        <w:tc>
          <w:tcPr>
            <w:tcW w:w="3752" w:type="dxa"/>
            <w:gridSpan w:val="3"/>
            <w:vAlign w:val="top"/>
          </w:tcPr>
          <w:p w14:paraId="1DC419EF">
            <w:pPr>
              <w:spacing w:line="280" w:lineRule="auto"/>
              <w:rPr>
                <w:rFonts w:ascii="Arial"/>
                <w:color w:val="auto"/>
                <w:sz w:val="21"/>
              </w:rPr>
            </w:pPr>
          </w:p>
          <w:p w14:paraId="6356DDA6">
            <w:pPr>
              <w:spacing w:line="281" w:lineRule="auto"/>
              <w:rPr>
                <w:rFonts w:ascii="Arial"/>
                <w:color w:val="auto"/>
                <w:sz w:val="21"/>
              </w:rPr>
            </w:pPr>
          </w:p>
          <w:p w14:paraId="296378DA">
            <w:pPr>
              <w:pStyle w:val="16"/>
              <w:spacing w:before="65" w:line="228" w:lineRule="auto"/>
              <w:ind w:left="13"/>
              <w:rPr>
                <w:color w:val="auto"/>
              </w:rPr>
            </w:pPr>
            <w:r>
              <w:rPr>
                <w:color w:val="auto"/>
                <w:spacing w:val="6"/>
              </w:rPr>
              <w:t>《高等数学C》</w:t>
            </w:r>
          </w:p>
        </w:tc>
        <w:tc>
          <w:tcPr>
            <w:tcW w:w="2672" w:type="dxa"/>
            <w:vAlign w:val="top"/>
          </w:tcPr>
          <w:p w14:paraId="02F6074D">
            <w:pPr>
              <w:spacing w:line="280" w:lineRule="auto"/>
              <w:rPr>
                <w:rFonts w:ascii="Arial"/>
                <w:color w:val="auto"/>
                <w:sz w:val="21"/>
              </w:rPr>
            </w:pPr>
          </w:p>
          <w:p w14:paraId="49C715B2">
            <w:pPr>
              <w:spacing w:line="281" w:lineRule="auto"/>
              <w:rPr>
                <w:rFonts w:ascii="Arial"/>
                <w:color w:val="auto"/>
                <w:sz w:val="21"/>
              </w:rPr>
            </w:pPr>
          </w:p>
          <w:p w14:paraId="7F03AA8E">
            <w:pPr>
              <w:pStyle w:val="16"/>
              <w:spacing w:before="65" w:line="228" w:lineRule="auto"/>
              <w:ind w:left="921"/>
              <w:rPr>
                <w:color w:val="auto"/>
              </w:rPr>
            </w:pPr>
            <w:r>
              <w:rPr>
                <w:color w:val="auto"/>
                <w:spacing w:val="7"/>
              </w:rPr>
              <w:t>课程代码</w:t>
            </w:r>
          </w:p>
        </w:tc>
        <w:tc>
          <w:tcPr>
            <w:tcW w:w="1180" w:type="dxa"/>
            <w:vAlign w:val="top"/>
          </w:tcPr>
          <w:p w14:paraId="6E538DF7">
            <w:pPr>
              <w:pStyle w:val="16"/>
              <w:spacing w:before="157" w:line="190" w:lineRule="auto"/>
              <w:ind w:left="234"/>
              <w:rPr>
                <w:color w:val="auto"/>
              </w:rPr>
            </w:pPr>
            <w:r>
              <w:rPr>
                <w:color w:val="auto"/>
                <w:spacing w:val="3"/>
              </w:rPr>
              <w:t>0811320</w:t>
            </w:r>
          </w:p>
          <w:p w14:paraId="490E501A">
            <w:pPr>
              <w:pStyle w:val="16"/>
              <w:spacing w:before="107" w:line="189" w:lineRule="auto"/>
              <w:ind w:left="443"/>
              <w:rPr>
                <w:color w:val="auto"/>
              </w:rPr>
            </w:pPr>
            <w:r>
              <w:rPr>
                <w:color w:val="auto"/>
                <w:spacing w:val="1"/>
              </w:rPr>
              <w:t>005</w:t>
            </w:r>
          </w:p>
          <w:p w14:paraId="12189EAB">
            <w:pPr>
              <w:pStyle w:val="16"/>
              <w:spacing w:before="175" w:line="190" w:lineRule="auto"/>
              <w:ind w:left="234"/>
              <w:rPr>
                <w:color w:val="auto"/>
              </w:rPr>
            </w:pPr>
            <w:r>
              <w:rPr>
                <w:color w:val="auto"/>
                <w:spacing w:val="3"/>
              </w:rPr>
              <w:t>0811320</w:t>
            </w:r>
          </w:p>
          <w:p w14:paraId="6BBC137D">
            <w:pPr>
              <w:pStyle w:val="16"/>
              <w:spacing w:before="107" w:line="189" w:lineRule="auto"/>
              <w:ind w:left="443"/>
              <w:rPr>
                <w:color w:val="auto"/>
              </w:rPr>
            </w:pPr>
            <w:r>
              <w:rPr>
                <w:color w:val="auto"/>
                <w:spacing w:val="1"/>
              </w:rPr>
              <w:t>006</w:t>
            </w:r>
          </w:p>
        </w:tc>
      </w:tr>
      <w:tr w14:paraId="69645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1305" w:type="dxa"/>
            <w:vAlign w:val="top"/>
          </w:tcPr>
          <w:p w14:paraId="3FD50FCF">
            <w:pPr>
              <w:spacing w:line="245" w:lineRule="auto"/>
              <w:rPr>
                <w:rFonts w:ascii="Arial"/>
                <w:color w:val="auto"/>
                <w:sz w:val="21"/>
              </w:rPr>
            </w:pPr>
          </w:p>
          <w:p w14:paraId="22FBA6F2">
            <w:pPr>
              <w:pStyle w:val="16"/>
              <w:spacing w:before="65" w:line="228" w:lineRule="auto"/>
              <w:ind w:left="239"/>
              <w:rPr>
                <w:color w:val="auto"/>
              </w:rPr>
            </w:pPr>
            <w:r>
              <w:rPr>
                <w:color w:val="auto"/>
                <w:spacing w:val="7"/>
              </w:rPr>
              <w:t>课程类型</w:t>
            </w:r>
          </w:p>
        </w:tc>
        <w:tc>
          <w:tcPr>
            <w:tcW w:w="3752" w:type="dxa"/>
            <w:gridSpan w:val="3"/>
            <w:vAlign w:val="top"/>
          </w:tcPr>
          <w:p w14:paraId="0F731098">
            <w:pPr>
              <w:pStyle w:val="16"/>
              <w:spacing w:before="123" w:line="201" w:lineRule="auto"/>
              <w:ind w:left="231"/>
              <w:rPr>
                <w:color w:val="auto"/>
              </w:rPr>
            </w:pPr>
            <w:r>
              <w:rPr>
                <w:rFonts w:ascii="微软雅黑" w:hAnsi="微软雅黑" w:eastAsia="微软雅黑" w:cs="微软雅黑"/>
                <w:color w:val="auto"/>
                <w:spacing w:val="9"/>
              </w:rPr>
              <w:t>□</w:t>
            </w:r>
            <w:r>
              <w:rPr>
                <w:color w:val="auto"/>
                <w:spacing w:val="9"/>
              </w:rPr>
              <w:t xml:space="preserve">通识课  </w:t>
            </w:r>
            <w:r>
              <w:rPr>
                <w:rFonts w:ascii="微软雅黑" w:hAnsi="微软雅黑" w:eastAsia="微软雅黑" w:cs="微软雅黑"/>
                <w:color w:val="auto"/>
                <w:spacing w:val="9"/>
              </w:rPr>
              <w:t>四</w:t>
            </w:r>
            <w:r>
              <w:rPr>
                <w:color w:val="auto"/>
                <w:spacing w:val="9"/>
              </w:rPr>
              <w:t>学科平台和专业核心课</w:t>
            </w:r>
          </w:p>
          <w:p w14:paraId="4670B90C">
            <w:pPr>
              <w:pStyle w:val="16"/>
              <w:spacing w:before="93" w:line="178" w:lineRule="auto"/>
              <w:ind w:left="229"/>
              <w:rPr>
                <w:color w:val="auto"/>
              </w:rPr>
            </w:pPr>
            <w:r>
              <w:rPr>
                <w:rFonts w:ascii="微软雅黑" w:hAnsi="微软雅黑" w:eastAsia="微软雅黑" w:cs="微软雅黑"/>
                <w:color w:val="auto"/>
                <w:spacing w:val="14"/>
                <w:sz w:val="18"/>
                <w:szCs w:val="18"/>
              </w:rPr>
              <w:t>□</w:t>
            </w:r>
            <w:r>
              <w:rPr>
                <w:rFonts w:ascii="微软雅黑" w:hAnsi="微软雅黑" w:eastAsia="微软雅黑" w:cs="微软雅黑"/>
                <w:color w:val="auto"/>
                <w:spacing w:val="-23"/>
                <w:sz w:val="18"/>
                <w:szCs w:val="18"/>
              </w:rPr>
              <w:t xml:space="preserve"> </w:t>
            </w:r>
            <w:r>
              <w:rPr>
                <w:color w:val="auto"/>
                <w:spacing w:val="14"/>
              </w:rPr>
              <w:t xml:space="preserve">专业方向   </w:t>
            </w:r>
            <w:r>
              <w:rPr>
                <w:rFonts w:ascii="微软雅黑" w:hAnsi="微软雅黑" w:eastAsia="微软雅黑" w:cs="微软雅黑"/>
                <w:color w:val="auto"/>
                <w:spacing w:val="14"/>
              </w:rPr>
              <w:t>□</w:t>
            </w:r>
            <w:r>
              <w:rPr>
                <w:color w:val="auto"/>
                <w:spacing w:val="14"/>
              </w:rPr>
              <w:t xml:space="preserve">专业任选   </w:t>
            </w:r>
            <w:r>
              <w:rPr>
                <w:rFonts w:ascii="微软雅黑" w:hAnsi="微软雅黑" w:eastAsia="微软雅黑" w:cs="微软雅黑"/>
                <w:color w:val="auto"/>
                <w:spacing w:val="14"/>
              </w:rPr>
              <w:t>□</w:t>
            </w:r>
            <w:r>
              <w:rPr>
                <w:color w:val="auto"/>
                <w:spacing w:val="14"/>
              </w:rPr>
              <w:t>其他</w:t>
            </w:r>
          </w:p>
        </w:tc>
        <w:tc>
          <w:tcPr>
            <w:tcW w:w="2672" w:type="dxa"/>
            <w:vAlign w:val="top"/>
          </w:tcPr>
          <w:p w14:paraId="0D2D3305">
            <w:pPr>
              <w:spacing w:line="245" w:lineRule="auto"/>
              <w:rPr>
                <w:rFonts w:ascii="Arial"/>
                <w:color w:val="auto"/>
                <w:sz w:val="21"/>
              </w:rPr>
            </w:pPr>
          </w:p>
          <w:p w14:paraId="41879B34">
            <w:pPr>
              <w:pStyle w:val="16"/>
              <w:spacing w:before="65" w:line="228" w:lineRule="auto"/>
              <w:ind w:left="921"/>
              <w:rPr>
                <w:color w:val="auto"/>
              </w:rPr>
            </w:pPr>
            <w:r>
              <w:rPr>
                <w:color w:val="auto"/>
                <w:spacing w:val="7"/>
              </w:rPr>
              <w:t>授课教师</w:t>
            </w:r>
          </w:p>
        </w:tc>
        <w:tc>
          <w:tcPr>
            <w:tcW w:w="1180" w:type="dxa"/>
            <w:vAlign w:val="top"/>
          </w:tcPr>
          <w:p w14:paraId="14FD8E66">
            <w:pPr>
              <w:pStyle w:val="16"/>
              <w:spacing w:before="124" w:line="293" w:lineRule="auto"/>
              <w:ind w:left="387" w:right="271" w:hanging="104"/>
              <w:rPr>
                <w:color w:val="auto"/>
              </w:rPr>
            </w:pPr>
            <w:r>
              <w:rPr>
                <w:color w:val="auto"/>
                <w:spacing w:val="6"/>
              </w:rPr>
              <w:t>朱丽娟</w:t>
            </w:r>
            <w:r>
              <w:rPr>
                <w:color w:val="auto"/>
              </w:rPr>
              <w:t xml:space="preserve"> </w:t>
            </w:r>
            <w:r>
              <w:rPr>
                <w:color w:val="auto"/>
                <w:spacing w:val="4"/>
              </w:rPr>
              <w:t>谌星</w:t>
            </w:r>
          </w:p>
        </w:tc>
      </w:tr>
      <w:tr w14:paraId="0AB0A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305" w:type="dxa"/>
            <w:vAlign w:val="top"/>
          </w:tcPr>
          <w:p w14:paraId="2A42BDD4">
            <w:pPr>
              <w:pStyle w:val="16"/>
              <w:spacing w:before="215" w:line="228" w:lineRule="auto"/>
              <w:ind w:left="240"/>
              <w:rPr>
                <w:color w:val="auto"/>
              </w:rPr>
            </w:pPr>
            <w:r>
              <w:rPr>
                <w:color w:val="auto"/>
                <w:spacing w:val="7"/>
              </w:rPr>
              <w:t>修读方式</w:t>
            </w:r>
          </w:p>
        </w:tc>
        <w:tc>
          <w:tcPr>
            <w:tcW w:w="3752" w:type="dxa"/>
            <w:gridSpan w:val="3"/>
            <w:vAlign w:val="top"/>
          </w:tcPr>
          <w:p w14:paraId="4DC53B3A">
            <w:pPr>
              <w:pStyle w:val="16"/>
              <w:spacing w:before="215" w:line="203" w:lineRule="auto"/>
              <w:ind w:left="658"/>
              <w:rPr>
                <w:color w:val="auto"/>
              </w:rPr>
            </w:pPr>
            <w:r>
              <w:rPr>
                <w:rFonts w:ascii="微软雅黑" w:hAnsi="微软雅黑" w:eastAsia="微软雅黑" w:cs="微软雅黑"/>
                <w:color w:val="auto"/>
                <w:spacing w:val="7"/>
              </w:rPr>
              <w:t>四</w:t>
            </w:r>
            <w:r>
              <w:rPr>
                <w:color w:val="auto"/>
                <w:spacing w:val="7"/>
              </w:rPr>
              <w:t xml:space="preserve">必修        </w:t>
            </w:r>
            <w:r>
              <w:rPr>
                <w:rFonts w:ascii="微软雅黑" w:hAnsi="微软雅黑" w:eastAsia="微软雅黑" w:cs="微软雅黑"/>
                <w:color w:val="auto"/>
                <w:spacing w:val="7"/>
              </w:rPr>
              <w:t>□</w:t>
            </w:r>
            <w:r>
              <w:rPr>
                <w:color w:val="auto"/>
                <w:spacing w:val="7"/>
              </w:rPr>
              <w:t>选修</w:t>
            </w:r>
          </w:p>
        </w:tc>
        <w:tc>
          <w:tcPr>
            <w:tcW w:w="2672" w:type="dxa"/>
            <w:vAlign w:val="top"/>
          </w:tcPr>
          <w:p w14:paraId="0C8B4A09">
            <w:pPr>
              <w:pStyle w:val="16"/>
              <w:spacing w:before="216" w:line="228" w:lineRule="auto"/>
              <w:ind w:left="931"/>
              <w:rPr>
                <w:color w:val="auto"/>
              </w:rPr>
            </w:pPr>
            <w:r>
              <w:rPr>
                <w:color w:val="auto"/>
                <w:spacing w:val="-2"/>
              </w:rPr>
              <w:t>学</w:t>
            </w:r>
            <w:r>
              <w:rPr>
                <w:color w:val="auto"/>
                <w:spacing w:val="7"/>
              </w:rPr>
              <w:t xml:space="preserve">    </w:t>
            </w:r>
            <w:r>
              <w:rPr>
                <w:color w:val="auto"/>
                <w:spacing w:val="-2"/>
              </w:rPr>
              <w:t>分</w:t>
            </w:r>
          </w:p>
        </w:tc>
        <w:tc>
          <w:tcPr>
            <w:tcW w:w="1180" w:type="dxa"/>
            <w:vAlign w:val="top"/>
          </w:tcPr>
          <w:p w14:paraId="5CBC0E4E">
            <w:pPr>
              <w:pStyle w:val="16"/>
              <w:spacing w:before="248" w:line="189" w:lineRule="auto"/>
              <w:ind w:left="546"/>
              <w:rPr>
                <w:color w:val="auto"/>
              </w:rPr>
            </w:pPr>
            <w:r>
              <w:rPr>
                <w:color w:val="auto"/>
              </w:rPr>
              <w:t>4</w:t>
            </w:r>
          </w:p>
        </w:tc>
      </w:tr>
      <w:tr w14:paraId="01F2B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305" w:type="dxa"/>
            <w:vAlign w:val="top"/>
          </w:tcPr>
          <w:p w14:paraId="12FF06DF">
            <w:pPr>
              <w:pStyle w:val="16"/>
              <w:spacing w:before="228" w:line="228" w:lineRule="auto"/>
              <w:ind w:left="241"/>
              <w:rPr>
                <w:color w:val="auto"/>
              </w:rPr>
            </w:pPr>
            <w:r>
              <w:rPr>
                <w:color w:val="auto"/>
                <w:spacing w:val="7"/>
              </w:rPr>
              <w:t>开课学期</w:t>
            </w:r>
          </w:p>
        </w:tc>
        <w:tc>
          <w:tcPr>
            <w:tcW w:w="1317" w:type="dxa"/>
            <w:vAlign w:val="top"/>
          </w:tcPr>
          <w:p w14:paraId="307F86E7">
            <w:pPr>
              <w:pStyle w:val="16"/>
              <w:spacing w:before="227" w:line="228" w:lineRule="auto"/>
              <w:ind w:left="142"/>
              <w:rPr>
                <w:color w:val="auto"/>
              </w:rPr>
            </w:pPr>
            <w:r>
              <w:rPr>
                <w:color w:val="auto"/>
                <w:spacing w:val="6"/>
              </w:rPr>
              <w:t>第1、2学期</w:t>
            </w:r>
          </w:p>
        </w:tc>
        <w:tc>
          <w:tcPr>
            <w:tcW w:w="871" w:type="dxa"/>
            <w:vAlign w:val="top"/>
          </w:tcPr>
          <w:p w14:paraId="2F484F8D">
            <w:pPr>
              <w:pStyle w:val="16"/>
              <w:spacing w:before="228" w:line="229" w:lineRule="auto"/>
              <w:ind w:left="129"/>
              <w:rPr>
                <w:color w:val="auto"/>
              </w:rPr>
            </w:pPr>
            <w:r>
              <w:rPr>
                <w:color w:val="auto"/>
                <w:spacing w:val="5"/>
              </w:rPr>
              <w:t>总学时</w:t>
            </w:r>
          </w:p>
        </w:tc>
        <w:tc>
          <w:tcPr>
            <w:tcW w:w="1564" w:type="dxa"/>
            <w:vAlign w:val="top"/>
          </w:tcPr>
          <w:p w14:paraId="6608EB82">
            <w:pPr>
              <w:pStyle w:val="16"/>
              <w:spacing w:before="260" w:line="189" w:lineRule="auto"/>
              <w:ind w:left="781"/>
              <w:rPr>
                <w:color w:val="auto"/>
              </w:rPr>
            </w:pPr>
            <w:r>
              <w:rPr>
                <w:color w:val="auto"/>
              </w:rPr>
              <w:t>64</w:t>
            </w:r>
          </w:p>
        </w:tc>
        <w:tc>
          <w:tcPr>
            <w:tcW w:w="2672" w:type="dxa"/>
            <w:vAlign w:val="top"/>
          </w:tcPr>
          <w:p w14:paraId="3E692068">
            <w:pPr>
              <w:pStyle w:val="16"/>
              <w:spacing w:before="228" w:line="228" w:lineRule="auto"/>
              <w:ind w:left="714"/>
              <w:rPr>
                <w:color w:val="auto"/>
              </w:rPr>
            </w:pPr>
            <w:r>
              <w:rPr>
                <w:color w:val="auto"/>
                <w:spacing w:val="8"/>
              </w:rPr>
              <w:t>其中实践学时</w:t>
            </w:r>
          </w:p>
        </w:tc>
        <w:tc>
          <w:tcPr>
            <w:tcW w:w="1180" w:type="dxa"/>
            <w:vAlign w:val="top"/>
          </w:tcPr>
          <w:p w14:paraId="29A382A4">
            <w:pPr>
              <w:pStyle w:val="16"/>
              <w:spacing w:before="260" w:line="189" w:lineRule="auto"/>
              <w:ind w:left="548"/>
              <w:rPr>
                <w:color w:val="auto"/>
              </w:rPr>
            </w:pPr>
            <w:r>
              <w:rPr>
                <w:color w:val="auto"/>
              </w:rPr>
              <w:t>0</w:t>
            </w:r>
          </w:p>
        </w:tc>
      </w:tr>
      <w:tr w14:paraId="2C83D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1305" w:type="dxa"/>
            <w:vAlign w:val="top"/>
          </w:tcPr>
          <w:p w14:paraId="256A9120">
            <w:pPr>
              <w:pStyle w:val="16"/>
              <w:spacing w:before="125" w:line="294" w:lineRule="auto"/>
              <w:ind w:left="239" w:right="229" w:firstLine="108"/>
              <w:rPr>
                <w:color w:val="auto"/>
              </w:rPr>
            </w:pPr>
            <w:r>
              <w:rPr>
                <w:color w:val="auto"/>
                <w:spacing w:val="6"/>
              </w:rPr>
              <w:t>混合式</w:t>
            </w:r>
            <w:r>
              <w:rPr>
                <w:color w:val="auto"/>
              </w:rPr>
              <w:t xml:space="preserve">  </w:t>
            </w:r>
            <w:r>
              <w:rPr>
                <w:color w:val="auto"/>
                <w:spacing w:val="7"/>
              </w:rPr>
              <w:t>课程网址</w:t>
            </w:r>
          </w:p>
        </w:tc>
        <w:tc>
          <w:tcPr>
            <w:tcW w:w="7604" w:type="dxa"/>
            <w:gridSpan w:val="5"/>
            <w:vAlign w:val="top"/>
          </w:tcPr>
          <w:p w14:paraId="103006DA">
            <w:pPr>
              <w:spacing w:line="250" w:lineRule="auto"/>
              <w:rPr>
                <w:rFonts w:ascii="Arial"/>
                <w:color w:val="auto"/>
                <w:sz w:val="21"/>
              </w:rPr>
            </w:pPr>
          </w:p>
          <w:p w14:paraId="2CFB9D04">
            <w:pPr>
              <w:pStyle w:val="16"/>
              <w:spacing w:before="65" w:line="228" w:lineRule="auto"/>
              <w:ind w:left="21"/>
              <w:rPr>
                <w:color w:val="auto"/>
              </w:rPr>
            </w:pPr>
            <w:r>
              <w:rPr>
                <w:color w:val="auto"/>
                <w:spacing w:val="8"/>
              </w:rPr>
              <w:t>非必填，根据实际填写</w:t>
            </w:r>
          </w:p>
        </w:tc>
      </w:tr>
      <w:tr w14:paraId="3B807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9" w:hRule="atLeast"/>
        </w:trPr>
        <w:tc>
          <w:tcPr>
            <w:tcW w:w="1305" w:type="dxa"/>
            <w:vAlign w:val="top"/>
          </w:tcPr>
          <w:p w14:paraId="7890EE74">
            <w:pPr>
              <w:spacing w:line="330" w:lineRule="auto"/>
              <w:rPr>
                <w:rFonts w:ascii="Arial"/>
                <w:color w:val="auto"/>
                <w:sz w:val="21"/>
              </w:rPr>
            </w:pPr>
          </w:p>
          <w:p w14:paraId="4C7CF050">
            <w:pPr>
              <w:pStyle w:val="16"/>
              <w:spacing w:before="65" w:line="190" w:lineRule="auto"/>
              <w:ind w:left="603"/>
              <w:rPr>
                <w:color w:val="auto"/>
              </w:rPr>
            </w:pPr>
            <w:r>
              <w:rPr>
                <w:b/>
                <w:bCs/>
                <w:color w:val="auto"/>
              </w:rPr>
              <w:t>A</w:t>
            </w:r>
          </w:p>
          <w:p w14:paraId="4ECF9825">
            <w:pPr>
              <w:pStyle w:val="16"/>
              <w:spacing w:before="117" w:line="228" w:lineRule="auto"/>
              <w:ind w:left="141"/>
              <w:rPr>
                <w:color w:val="auto"/>
              </w:rPr>
            </w:pPr>
            <w:r>
              <w:rPr>
                <w:b/>
                <w:bCs/>
                <w:color w:val="auto"/>
                <w:spacing w:val="5"/>
              </w:rPr>
              <w:t>先修及后续</w:t>
            </w:r>
          </w:p>
          <w:p w14:paraId="4C96BA9E">
            <w:pPr>
              <w:pStyle w:val="16"/>
              <w:spacing w:before="108" w:line="228" w:lineRule="auto"/>
              <w:ind w:left="451"/>
              <w:rPr>
                <w:color w:val="auto"/>
              </w:rPr>
            </w:pPr>
            <w:r>
              <w:rPr>
                <w:b/>
                <w:bCs/>
                <w:color w:val="auto"/>
                <w:spacing w:val="4"/>
              </w:rPr>
              <w:t>课程</w:t>
            </w:r>
          </w:p>
        </w:tc>
        <w:tc>
          <w:tcPr>
            <w:tcW w:w="7604" w:type="dxa"/>
            <w:gridSpan w:val="5"/>
            <w:vAlign w:val="top"/>
          </w:tcPr>
          <w:p w14:paraId="382F78A2">
            <w:pPr>
              <w:spacing w:line="356" w:lineRule="auto"/>
              <w:rPr>
                <w:rFonts w:ascii="Arial"/>
                <w:color w:val="auto"/>
                <w:sz w:val="21"/>
              </w:rPr>
            </w:pPr>
          </w:p>
          <w:p w14:paraId="280605E1">
            <w:pPr>
              <w:pStyle w:val="16"/>
              <w:spacing w:before="61" w:line="228" w:lineRule="auto"/>
              <w:ind w:left="12"/>
              <w:rPr>
                <w:color w:val="auto"/>
                <w:sz w:val="19"/>
                <w:szCs w:val="19"/>
              </w:rPr>
            </w:pPr>
            <w:r>
              <w:rPr>
                <w:color w:val="auto"/>
                <w:spacing w:val="4"/>
                <w:sz w:val="19"/>
                <w:szCs w:val="19"/>
              </w:rPr>
              <w:t>先修课程：</w:t>
            </w:r>
            <w:r>
              <w:rPr>
                <w:color w:val="auto"/>
                <w:spacing w:val="-55"/>
                <w:sz w:val="19"/>
                <w:szCs w:val="19"/>
              </w:rPr>
              <w:t xml:space="preserve"> </w:t>
            </w:r>
            <w:r>
              <w:rPr>
                <w:color w:val="auto"/>
                <w:spacing w:val="4"/>
                <w:sz w:val="19"/>
                <w:szCs w:val="19"/>
              </w:rPr>
              <w:t>中学数学</w:t>
            </w:r>
          </w:p>
          <w:p w14:paraId="2BAF37BB">
            <w:pPr>
              <w:pStyle w:val="16"/>
              <w:spacing w:before="118" w:line="228" w:lineRule="auto"/>
              <w:ind w:left="9"/>
              <w:rPr>
                <w:color w:val="auto"/>
                <w:sz w:val="19"/>
                <w:szCs w:val="19"/>
              </w:rPr>
            </w:pPr>
            <w:r>
              <w:rPr>
                <w:color w:val="auto"/>
                <w:spacing w:val="8"/>
                <w:sz w:val="19"/>
                <w:szCs w:val="19"/>
              </w:rPr>
              <w:t>后续课程：《概率论与数理统计》</w:t>
            </w:r>
          </w:p>
        </w:tc>
      </w:tr>
      <w:tr w14:paraId="17BAC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05" w:type="dxa"/>
            <w:vAlign w:val="top"/>
          </w:tcPr>
          <w:p w14:paraId="5AE3F057">
            <w:pPr>
              <w:spacing w:line="324" w:lineRule="auto"/>
              <w:rPr>
                <w:rFonts w:ascii="Arial"/>
                <w:color w:val="auto"/>
                <w:sz w:val="21"/>
              </w:rPr>
            </w:pPr>
          </w:p>
          <w:p w14:paraId="23EABEBE">
            <w:pPr>
              <w:spacing w:line="324" w:lineRule="auto"/>
              <w:rPr>
                <w:rFonts w:ascii="Arial"/>
                <w:color w:val="auto"/>
                <w:sz w:val="21"/>
              </w:rPr>
            </w:pPr>
          </w:p>
          <w:p w14:paraId="11CC4B49">
            <w:pPr>
              <w:pStyle w:val="16"/>
              <w:spacing w:before="65" w:line="187" w:lineRule="auto"/>
              <w:ind w:left="605"/>
              <w:rPr>
                <w:color w:val="auto"/>
              </w:rPr>
            </w:pPr>
            <w:r>
              <w:rPr>
                <w:b/>
                <w:bCs/>
                <w:color w:val="auto"/>
                <w:spacing w:val="-1"/>
              </w:rPr>
              <w:t>B</w:t>
            </w:r>
          </w:p>
          <w:p w14:paraId="71508364">
            <w:pPr>
              <w:pStyle w:val="16"/>
              <w:spacing w:before="118" w:line="228" w:lineRule="auto"/>
              <w:ind w:left="189"/>
              <w:rPr>
                <w:color w:val="auto"/>
              </w:rPr>
            </w:pPr>
            <w:r>
              <w:rPr>
                <w:b/>
                <w:bCs/>
                <w:color w:val="auto"/>
                <w:spacing w:val="6"/>
              </w:rPr>
              <w:t>课程描述</w:t>
            </w:r>
          </w:p>
        </w:tc>
        <w:tc>
          <w:tcPr>
            <w:tcW w:w="7604" w:type="dxa"/>
            <w:gridSpan w:val="5"/>
            <w:vAlign w:val="top"/>
          </w:tcPr>
          <w:p w14:paraId="70BD8C55">
            <w:pPr>
              <w:pStyle w:val="16"/>
              <w:spacing w:before="141" w:line="342" w:lineRule="auto"/>
              <w:ind w:left="9" w:firstLine="421"/>
              <w:jc w:val="both"/>
              <w:rPr>
                <w:color w:val="auto"/>
              </w:rPr>
            </w:pPr>
            <w:r>
              <w:rPr>
                <w:color w:val="auto"/>
                <w:spacing w:val="8"/>
              </w:rPr>
              <w:t>《高等数学</w:t>
            </w:r>
            <w:r>
              <w:rPr>
                <w:rFonts w:ascii="Times New Roman" w:hAnsi="Times New Roman" w:eastAsia="Times New Roman" w:cs="Times New Roman"/>
                <w:color w:val="auto"/>
                <w:spacing w:val="8"/>
              </w:rPr>
              <w:t>C</w:t>
            </w:r>
            <w:r>
              <w:rPr>
                <w:color w:val="auto"/>
                <w:spacing w:val="8"/>
              </w:rPr>
              <w:t>》是旅游管理与服务教育专业必修的核心课程，为后续学习其他</w:t>
            </w:r>
            <w:r>
              <w:rPr>
                <w:color w:val="auto"/>
                <w:spacing w:val="1"/>
              </w:rPr>
              <w:t xml:space="preserve">  </w:t>
            </w:r>
            <w:r>
              <w:rPr>
                <w:color w:val="auto"/>
                <w:spacing w:val="8"/>
              </w:rPr>
              <w:t>专业课程如《概率论与数理统计》等提供有关微积分的数学基础知识和工具。通过</w:t>
            </w:r>
            <w:r>
              <w:rPr>
                <w:color w:val="auto"/>
                <w:spacing w:val="5"/>
              </w:rPr>
              <w:t xml:space="preserve">  本课程的学习，使学生掌握单变量微积分的主要基本概念、理论和方法及运算技能，</w:t>
            </w:r>
            <w:r>
              <w:rPr>
                <w:color w:val="auto"/>
                <w:spacing w:val="3"/>
              </w:rPr>
              <w:t xml:space="preserve"> </w:t>
            </w:r>
            <w:r>
              <w:rPr>
                <w:color w:val="auto"/>
                <w:spacing w:val="5"/>
              </w:rPr>
              <w:t>培养学生辩证唯物主义的世界观和分析问题、解决问题的能力，提高逻辑思维能力，</w:t>
            </w:r>
            <w:r>
              <w:rPr>
                <w:color w:val="auto"/>
                <w:spacing w:val="3"/>
              </w:rPr>
              <w:t xml:space="preserve"> </w:t>
            </w:r>
            <w:r>
              <w:rPr>
                <w:color w:val="auto"/>
                <w:spacing w:val="7"/>
              </w:rPr>
              <w:t>为数字化时代的旅游相关工作奠定必要的基础。</w:t>
            </w:r>
          </w:p>
        </w:tc>
      </w:tr>
      <w:tr w14:paraId="2E888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05" w:type="dxa"/>
            <w:vAlign w:val="top"/>
          </w:tcPr>
          <w:p w14:paraId="2E019001">
            <w:pPr>
              <w:spacing w:line="250" w:lineRule="auto"/>
              <w:rPr>
                <w:rFonts w:ascii="Arial"/>
                <w:color w:val="auto"/>
                <w:sz w:val="21"/>
              </w:rPr>
            </w:pPr>
          </w:p>
          <w:p w14:paraId="6ABA7345">
            <w:pPr>
              <w:spacing w:line="250" w:lineRule="auto"/>
              <w:rPr>
                <w:rFonts w:ascii="Arial"/>
                <w:color w:val="auto"/>
                <w:sz w:val="21"/>
              </w:rPr>
            </w:pPr>
          </w:p>
          <w:p w14:paraId="32E6EA19">
            <w:pPr>
              <w:spacing w:line="250" w:lineRule="auto"/>
              <w:rPr>
                <w:rFonts w:ascii="Arial"/>
                <w:color w:val="auto"/>
                <w:sz w:val="21"/>
              </w:rPr>
            </w:pPr>
          </w:p>
          <w:p w14:paraId="7ACCF29C">
            <w:pPr>
              <w:spacing w:line="250" w:lineRule="auto"/>
              <w:rPr>
                <w:rFonts w:ascii="Arial"/>
                <w:color w:val="auto"/>
                <w:sz w:val="21"/>
              </w:rPr>
            </w:pPr>
          </w:p>
          <w:p w14:paraId="7E134880">
            <w:pPr>
              <w:spacing w:line="250" w:lineRule="auto"/>
              <w:rPr>
                <w:rFonts w:ascii="Arial"/>
                <w:color w:val="auto"/>
                <w:sz w:val="21"/>
              </w:rPr>
            </w:pPr>
          </w:p>
          <w:p w14:paraId="4BBE90EE">
            <w:pPr>
              <w:spacing w:line="250" w:lineRule="auto"/>
              <w:rPr>
                <w:rFonts w:ascii="Arial"/>
                <w:color w:val="auto"/>
                <w:sz w:val="21"/>
              </w:rPr>
            </w:pPr>
          </w:p>
          <w:p w14:paraId="792B4027">
            <w:pPr>
              <w:spacing w:line="250" w:lineRule="auto"/>
              <w:rPr>
                <w:rFonts w:ascii="Arial"/>
                <w:color w:val="auto"/>
                <w:sz w:val="21"/>
              </w:rPr>
            </w:pPr>
          </w:p>
          <w:p w14:paraId="2B626F33">
            <w:pPr>
              <w:spacing w:line="250" w:lineRule="auto"/>
              <w:rPr>
                <w:rFonts w:ascii="Arial"/>
                <w:color w:val="auto"/>
                <w:sz w:val="21"/>
              </w:rPr>
            </w:pPr>
          </w:p>
          <w:p w14:paraId="13BFECF8">
            <w:pPr>
              <w:spacing w:line="250" w:lineRule="auto"/>
              <w:rPr>
                <w:rFonts w:ascii="Arial"/>
                <w:color w:val="auto"/>
                <w:sz w:val="21"/>
              </w:rPr>
            </w:pPr>
          </w:p>
          <w:p w14:paraId="3E4E4603">
            <w:pPr>
              <w:spacing w:line="250" w:lineRule="auto"/>
              <w:rPr>
                <w:rFonts w:ascii="Arial"/>
                <w:color w:val="auto"/>
                <w:sz w:val="21"/>
              </w:rPr>
            </w:pPr>
          </w:p>
          <w:p w14:paraId="7E657925">
            <w:pPr>
              <w:spacing w:line="250" w:lineRule="auto"/>
              <w:rPr>
                <w:rFonts w:ascii="Arial"/>
                <w:color w:val="auto"/>
                <w:sz w:val="21"/>
              </w:rPr>
            </w:pPr>
          </w:p>
          <w:p w14:paraId="3B1BE546">
            <w:pPr>
              <w:spacing w:line="250" w:lineRule="auto"/>
              <w:rPr>
                <w:rFonts w:ascii="Arial"/>
                <w:color w:val="auto"/>
                <w:sz w:val="21"/>
              </w:rPr>
            </w:pPr>
          </w:p>
          <w:p w14:paraId="3602BB16">
            <w:pPr>
              <w:spacing w:line="250" w:lineRule="auto"/>
              <w:rPr>
                <w:rFonts w:ascii="Arial"/>
                <w:color w:val="auto"/>
                <w:sz w:val="21"/>
              </w:rPr>
            </w:pPr>
          </w:p>
          <w:p w14:paraId="22DF2079">
            <w:pPr>
              <w:spacing w:line="251" w:lineRule="auto"/>
              <w:rPr>
                <w:rFonts w:ascii="Arial"/>
                <w:color w:val="auto"/>
                <w:sz w:val="21"/>
              </w:rPr>
            </w:pPr>
          </w:p>
          <w:p w14:paraId="5FC07171">
            <w:pPr>
              <w:spacing w:line="251" w:lineRule="auto"/>
              <w:rPr>
                <w:rFonts w:ascii="Arial"/>
                <w:color w:val="auto"/>
                <w:sz w:val="21"/>
              </w:rPr>
            </w:pPr>
          </w:p>
          <w:p w14:paraId="39FB437E">
            <w:pPr>
              <w:pStyle w:val="16"/>
              <w:spacing w:before="65" w:line="189" w:lineRule="auto"/>
              <w:ind w:left="608"/>
              <w:rPr>
                <w:color w:val="auto"/>
              </w:rPr>
            </w:pPr>
            <w:r>
              <w:rPr>
                <w:b/>
                <w:bCs/>
                <w:color w:val="auto"/>
                <w:spacing w:val="-3"/>
              </w:rPr>
              <w:t>C</w:t>
            </w:r>
          </w:p>
          <w:p w14:paraId="24DC3FD3">
            <w:pPr>
              <w:pStyle w:val="16"/>
              <w:spacing w:before="118" w:line="228" w:lineRule="auto"/>
              <w:ind w:left="232"/>
              <w:rPr>
                <w:color w:val="auto"/>
              </w:rPr>
            </w:pPr>
            <w:r>
              <w:rPr>
                <w:b/>
                <w:bCs/>
                <w:color w:val="auto"/>
                <w:spacing w:val="6"/>
              </w:rPr>
              <w:t>课程目标</w:t>
            </w:r>
          </w:p>
        </w:tc>
        <w:tc>
          <w:tcPr>
            <w:tcW w:w="7604" w:type="dxa"/>
            <w:gridSpan w:val="5"/>
            <w:vAlign w:val="top"/>
          </w:tcPr>
          <w:p w14:paraId="7D5E9535">
            <w:pPr>
              <w:pStyle w:val="16"/>
              <w:spacing w:before="35" w:line="228" w:lineRule="auto"/>
              <w:ind w:left="14"/>
              <w:rPr>
                <w:color w:val="auto"/>
              </w:rPr>
            </w:pPr>
            <w:r>
              <w:rPr>
                <w:rFonts w:ascii="Times New Roman" w:hAnsi="Times New Roman" w:eastAsia="Times New Roman" w:cs="Times New Roman"/>
                <w:b/>
                <w:bCs/>
                <w:color w:val="auto"/>
                <w:spacing w:val="2"/>
              </w:rPr>
              <w:t>1.</w:t>
            </w:r>
            <w:r>
              <w:rPr>
                <w:rFonts w:ascii="Times New Roman" w:hAnsi="Times New Roman" w:eastAsia="Times New Roman" w:cs="Times New Roman"/>
                <w:b/>
                <w:bCs/>
                <w:color w:val="auto"/>
                <w:spacing w:val="9"/>
              </w:rPr>
              <w:t xml:space="preserve">  </w:t>
            </w:r>
            <w:r>
              <w:rPr>
                <w:b/>
                <w:bCs/>
                <w:color w:val="auto"/>
                <w:spacing w:val="2"/>
              </w:rPr>
              <w:t>知识目标</w:t>
            </w:r>
          </w:p>
          <w:p w14:paraId="782390AD">
            <w:pPr>
              <w:pStyle w:val="16"/>
              <w:spacing w:before="26" w:line="239" w:lineRule="auto"/>
              <w:ind w:left="25" w:right="7" w:hanging="11"/>
              <w:rPr>
                <w:color w:val="auto"/>
              </w:rPr>
            </w:pPr>
            <w:r>
              <w:rPr>
                <w:rFonts w:ascii="Times New Roman" w:hAnsi="Times New Roman" w:eastAsia="Times New Roman" w:cs="Times New Roman"/>
                <w:b/>
                <w:bCs/>
                <w:color w:val="auto"/>
                <w:spacing w:val="7"/>
              </w:rPr>
              <w:t xml:space="preserve">1.1  </w:t>
            </w:r>
            <w:r>
              <w:rPr>
                <w:color w:val="auto"/>
                <w:spacing w:val="7"/>
              </w:rPr>
              <w:t>掌握高等数学</w:t>
            </w:r>
            <w:r>
              <w:rPr>
                <w:rFonts w:ascii="Times New Roman" w:hAnsi="Times New Roman" w:eastAsia="Times New Roman" w:cs="Times New Roman"/>
                <w:color w:val="auto"/>
                <w:spacing w:val="7"/>
              </w:rPr>
              <w:t>C</w:t>
            </w:r>
            <w:r>
              <w:rPr>
                <w:color w:val="auto"/>
                <w:spacing w:val="7"/>
              </w:rPr>
              <w:t>的基本概念、基本理论和方法，从而使学生系统地获得高等数学</w:t>
            </w:r>
            <w:r>
              <w:rPr>
                <w:color w:val="auto"/>
                <w:spacing w:val="13"/>
              </w:rPr>
              <w:t xml:space="preserve"> </w:t>
            </w:r>
            <w:r>
              <w:rPr>
                <w:color w:val="auto"/>
                <w:spacing w:val="8"/>
              </w:rPr>
              <w:t>的基础理论知识，为学习后续课程打下必要的基础。</w:t>
            </w:r>
          </w:p>
          <w:p w14:paraId="3D58D7DB">
            <w:pPr>
              <w:pStyle w:val="16"/>
              <w:spacing w:before="26" w:line="227" w:lineRule="auto"/>
              <w:ind w:left="14"/>
              <w:rPr>
                <w:color w:val="auto"/>
              </w:rPr>
            </w:pPr>
            <w:r>
              <w:rPr>
                <w:rFonts w:ascii="Times New Roman" w:hAnsi="Times New Roman" w:eastAsia="Times New Roman" w:cs="Times New Roman"/>
                <w:b/>
                <w:bCs/>
                <w:color w:val="auto"/>
                <w:spacing w:val="8"/>
              </w:rPr>
              <w:t xml:space="preserve">1.2  </w:t>
            </w:r>
            <w:r>
              <w:rPr>
                <w:color w:val="auto"/>
                <w:spacing w:val="8"/>
              </w:rPr>
              <w:t>会用高等数学</w:t>
            </w:r>
            <w:r>
              <w:rPr>
                <w:rFonts w:ascii="Times New Roman" w:hAnsi="Times New Roman" w:eastAsia="Times New Roman" w:cs="Times New Roman"/>
                <w:color w:val="auto"/>
                <w:spacing w:val="8"/>
              </w:rPr>
              <w:t>C</w:t>
            </w:r>
            <w:r>
              <w:rPr>
                <w:color w:val="auto"/>
                <w:spacing w:val="8"/>
              </w:rPr>
              <w:t>中的数学符号、数学语言、数学方法表达与解决实际问题。</w:t>
            </w:r>
          </w:p>
          <w:p w14:paraId="416DCA3F">
            <w:pPr>
              <w:pStyle w:val="16"/>
              <w:spacing w:before="149" w:line="228" w:lineRule="auto"/>
              <w:ind w:left="5"/>
              <w:rPr>
                <w:color w:val="auto"/>
              </w:rPr>
            </w:pPr>
            <w:r>
              <w:rPr>
                <w:rFonts w:ascii="Times New Roman" w:hAnsi="Times New Roman" w:eastAsia="Times New Roman" w:cs="Times New Roman"/>
                <w:b/>
                <w:bCs/>
                <w:color w:val="auto"/>
              </w:rPr>
              <w:t>2.</w:t>
            </w:r>
            <w:r>
              <w:rPr>
                <w:rFonts w:ascii="Times New Roman" w:hAnsi="Times New Roman" w:eastAsia="Times New Roman" w:cs="Times New Roman"/>
                <w:b/>
                <w:bCs/>
                <w:color w:val="auto"/>
                <w:spacing w:val="10"/>
              </w:rPr>
              <w:t xml:space="preserve">  </w:t>
            </w:r>
            <w:r>
              <w:rPr>
                <w:b/>
                <w:bCs/>
                <w:color w:val="auto"/>
              </w:rPr>
              <w:t>能力</w:t>
            </w:r>
          </w:p>
          <w:p w14:paraId="5A8C0DEE">
            <w:pPr>
              <w:pStyle w:val="16"/>
              <w:spacing w:before="24" w:line="227" w:lineRule="auto"/>
              <w:ind w:left="5"/>
              <w:rPr>
                <w:color w:val="auto"/>
              </w:rPr>
            </w:pPr>
            <w:r>
              <w:rPr>
                <w:rFonts w:ascii="Times New Roman" w:hAnsi="Times New Roman" w:eastAsia="Times New Roman" w:cs="Times New Roman"/>
                <w:b/>
                <w:bCs/>
                <w:color w:val="auto"/>
                <w:spacing w:val="9"/>
              </w:rPr>
              <w:t>2.1</w:t>
            </w:r>
            <w:r>
              <w:rPr>
                <w:rFonts w:ascii="Times New Roman" w:hAnsi="Times New Roman" w:eastAsia="Times New Roman" w:cs="Times New Roman"/>
                <w:color w:val="auto"/>
                <w:spacing w:val="9"/>
              </w:rPr>
              <w:t xml:space="preserve">.  </w:t>
            </w:r>
            <w:r>
              <w:rPr>
                <w:color w:val="auto"/>
                <w:spacing w:val="9"/>
              </w:rPr>
              <w:t>培养学生的基本运算能力、抽</w:t>
            </w:r>
            <w:r>
              <w:rPr>
                <w:color w:val="auto"/>
                <w:spacing w:val="8"/>
              </w:rPr>
              <w:t>象思维能力、逻辑思维能力与综合概括能力。</w:t>
            </w:r>
          </w:p>
          <w:p w14:paraId="54EFF4A4">
            <w:pPr>
              <w:pStyle w:val="16"/>
              <w:spacing w:before="28" w:line="239" w:lineRule="auto"/>
              <w:ind w:left="14" w:right="7" w:hanging="9"/>
              <w:rPr>
                <w:color w:val="auto"/>
              </w:rPr>
            </w:pPr>
            <w:r>
              <w:rPr>
                <w:rFonts w:ascii="Times New Roman" w:hAnsi="Times New Roman" w:eastAsia="Times New Roman" w:cs="Times New Roman"/>
                <w:b/>
                <w:bCs/>
                <w:color w:val="auto"/>
                <w:spacing w:val="11"/>
              </w:rPr>
              <w:t xml:space="preserve">2.2  </w:t>
            </w:r>
            <w:r>
              <w:rPr>
                <w:color w:val="auto"/>
                <w:spacing w:val="11"/>
              </w:rPr>
              <w:t>培养学生独立思考、发现问题解决问题的能力，培养学生应用高等数学知识解</w:t>
            </w:r>
            <w:r>
              <w:rPr>
                <w:color w:val="auto"/>
                <w:spacing w:val="6"/>
              </w:rPr>
              <w:t xml:space="preserve"> </w:t>
            </w:r>
            <w:r>
              <w:rPr>
                <w:color w:val="auto"/>
                <w:spacing w:val="7"/>
              </w:rPr>
              <w:t>决实际问题的能力。</w:t>
            </w:r>
          </w:p>
          <w:p w14:paraId="2E1CA290">
            <w:pPr>
              <w:pStyle w:val="16"/>
              <w:spacing w:before="24" w:line="227" w:lineRule="auto"/>
              <w:ind w:left="5"/>
              <w:rPr>
                <w:color w:val="auto"/>
              </w:rPr>
            </w:pPr>
            <w:r>
              <w:rPr>
                <w:rFonts w:ascii="Times New Roman" w:hAnsi="Times New Roman" w:eastAsia="Times New Roman" w:cs="Times New Roman"/>
                <w:b/>
                <w:bCs/>
                <w:color w:val="auto"/>
                <w:spacing w:val="8"/>
              </w:rPr>
              <w:t xml:space="preserve">2.3  </w:t>
            </w:r>
            <w:r>
              <w:rPr>
                <w:color w:val="auto"/>
                <w:spacing w:val="8"/>
              </w:rPr>
              <w:t>逐步培养学生科学的思维方法和创新思维能力。</w:t>
            </w:r>
          </w:p>
          <w:p w14:paraId="01DA50B6">
            <w:pPr>
              <w:pStyle w:val="16"/>
              <w:spacing w:before="153" w:line="228" w:lineRule="auto"/>
              <w:ind w:left="39"/>
              <w:rPr>
                <w:color w:val="auto"/>
              </w:rPr>
            </w:pPr>
            <w:r>
              <w:rPr>
                <w:rFonts w:ascii="Times New Roman" w:hAnsi="Times New Roman" w:eastAsia="Times New Roman" w:cs="Times New Roman"/>
                <w:b/>
                <w:bCs/>
                <w:color w:val="auto"/>
                <w:spacing w:val="2"/>
              </w:rPr>
              <w:t>3.</w:t>
            </w:r>
            <w:r>
              <w:rPr>
                <w:rFonts w:ascii="Times New Roman" w:hAnsi="Times New Roman" w:eastAsia="Times New Roman" w:cs="Times New Roman"/>
                <w:b/>
                <w:bCs/>
                <w:color w:val="auto"/>
                <w:spacing w:val="7"/>
              </w:rPr>
              <w:t xml:space="preserve">  </w:t>
            </w:r>
            <w:r>
              <w:rPr>
                <w:b/>
                <w:bCs/>
                <w:color w:val="auto"/>
                <w:spacing w:val="2"/>
              </w:rPr>
              <w:t>素养</w:t>
            </w:r>
          </w:p>
          <w:p w14:paraId="723E76C6">
            <w:pPr>
              <w:pStyle w:val="16"/>
              <w:spacing w:before="24" w:line="227" w:lineRule="auto"/>
              <w:ind w:left="3"/>
              <w:rPr>
                <w:color w:val="auto"/>
              </w:rPr>
            </w:pPr>
            <w:r>
              <w:rPr>
                <w:rFonts w:ascii="Times New Roman" w:hAnsi="Times New Roman" w:eastAsia="Times New Roman" w:cs="Times New Roman"/>
                <w:b/>
                <w:bCs/>
                <w:color w:val="auto"/>
                <w:spacing w:val="8"/>
              </w:rPr>
              <w:t xml:space="preserve">3.1  </w:t>
            </w:r>
            <w:r>
              <w:rPr>
                <w:color w:val="auto"/>
                <w:spacing w:val="8"/>
              </w:rPr>
              <w:t>逐步提高学生的科学修养，养成学生终生学习和发展意识。</w:t>
            </w:r>
          </w:p>
          <w:p w14:paraId="3334E3DC">
            <w:pPr>
              <w:pStyle w:val="16"/>
              <w:spacing w:before="25" w:line="227" w:lineRule="auto"/>
              <w:ind w:left="3"/>
              <w:rPr>
                <w:color w:val="auto"/>
              </w:rPr>
            </w:pPr>
            <w:r>
              <w:rPr>
                <w:rFonts w:ascii="Times New Roman" w:hAnsi="Times New Roman" w:eastAsia="Times New Roman" w:cs="Times New Roman"/>
                <w:b/>
                <w:bCs/>
                <w:color w:val="auto"/>
                <w:spacing w:val="7"/>
              </w:rPr>
              <w:t xml:space="preserve">3.2  </w:t>
            </w:r>
            <w:r>
              <w:rPr>
                <w:color w:val="auto"/>
                <w:spacing w:val="7"/>
              </w:rPr>
              <w:t>培养学生的人文素养和社会责任感。</w:t>
            </w:r>
          </w:p>
          <w:p w14:paraId="5CD5F93B">
            <w:pPr>
              <w:pStyle w:val="16"/>
              <w:spacing w:before="28" w:line="226" w:lineRule="auto"/>
              <w:ind w:left="3"/>
              <w:rPr>
                <w:color w:val="auto"/>
              </w:rPr>
            </w:pPr>
            <w:r>
              <w:rPr>
                <w:rFonts w:ascii="Times New Roman" w:hAnsi="Times New Roman" w:eastAsia="Times New Roman" w:cs="Times New Roman"/>
                <w:b/>
                <w:bCs/>
                <w:color w:val="auto"/>
                <w:spacing w:val="8"/>
              </w:rPr>
              <w:t xml:space="preserve">3.3  </w:t>
            </w:r>
            <w:r>
              <w:rPr>
                <w:color w:val="auto"/>
                <w:spacing w:val="8"/>
              </w:rPr>
              <w:t>重视学生的爱国主义教育，树立正确的人生价值观。</w:t>
            </w:r>
          </w:p>
        </w:tc>
      </w:tr>
    </w:tbl>
    <w:p w14:paraId="433D8A3E">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2188"/>
        <w:gridCol w:w="2877"/>
        <w:gridCol w:w="883"/>
        <w:gridCol w:w="850"/>
        <w:gridCol w:w="806"/>
      </w:tblGrid>
      <w:tr w14:paraId="1E94A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1305" w:type="dxa"/>
            <w:vMerge w:val="restart"/>
            <w:tcBorders>
              <w:bottom w:val="nil"/>
            </w:tcBorders>
            <w:vAlign w:val="top"/>
          </w:tcPr>
          <w:p w14:paraId="6174299C">
            <w:pPr>
              <w:spacing w:line="254" w:lineRule="auto"/>
              <w:rPr>
                <w:rFonts w:ascii="Arial"/>
                <w:color w:val="auto"/>
                <w:sz w:val="21"/>
              </w:rPr>
            </w:pPr>
          </w:p>
          <w:p w14:paraId="6BEECC22">
            <w:pPr>
              <w:spacing w:line="254" w:lineRule="auto"/>
              <w:rPr>
                <w:rFonts w:ascii="Arial"/>
                <w:color w:val="auto"/>
                <w:sz w:val="21"/>
              </w:rPr>
            </w:pPr>
          </w:p>
          <w:p w14:paraId="0A50D101">
            <w:pPr>
              <w:spacing w:line="254" w:lineRule="auto"/>
              <w:rPr>
                <w:rFonts w:ascii="Arial"/>
                <w:color w:val="auto"/>
                <w:sz w:val="21"/>
              </w:rPr>
            </w:pPr>
          </w:p>
          <w:p w14:paraId="5F23BA2D">
            <w:pPr>
              <w:spacing w:line="255" w:lineRule="auto"/>
              <w:rPr>
                <w:rFonts w:ascii="Arial"/>
                <w:color w:val="auto"/>
                <w:sz w:val="21"/>
              </w:rPr>
            </w:pPr>
          </w:p>
          <w:p w14:paraId="787D2ACD">
            <w:pPr>
              <w:spacing w:line="255" w:lineRule="auto"/>
              <w:rPr>
                <w:rFonts w:ascii="Arial"/>
                <w:color w:val="auto"/>
                <w:sz w:val="21"/>
              </w:rPr>
            </w:pPr>
          </w:p>
          <w:p w14:paraId="37F389B7">
            <w:pPr>
              <w:spacing w:line="255" w:lineRule="auto"/>
              <w:rPr>
                <w:rFonts w:ascii="Arial"/>
                <w:color w:val="auto"/>
                <w:sz w:val="21"/>
              </w:rPr>
            </w:pPr>
          </w:p>
          <w:p w14:paraId="5B33CF7F">
            <w:pPr>
              <w:spacing w:line="255" w:lineRule="auto"/>
              <w:rPr>
                <w:rFonts w:ascii="Arial"/>
                <w:color w:val="auto"/>
                <w:sz w:val="21"/>
              </w:rPr>
            </w:pPr>
          </w:p>
          <w:p w14:paraId="36ECDAD5">
            <w:pPr>
              <w:spacing w:line="255" w:lineRule="auto"/>
              <w:rPr>
                <w:rFonts w:ascii="Arial"/>
                <w:color w:val="auto"/>
                <w:sz w:val="21"/>
              </w:rPr>
            </w:pPr>
          </w:p>
          <w:p w14:paraId="2FEAFF78">
            <w:pPr>
              <w:spacing w:line="255" w:lineRule="auto"/>
              <w:rPr>
                <w:rFonts w:ascii="Arial"/>
                <w:color w:val="auto"/>
                <w:sz w:val="21"/>
              </w:rPr>
            </w:pPr>
          </w:p>
          <w:p w14:paraId="299280E1">
            <w:pPr>
              <w:spacing w:line="255" w:lineRule="auto"/>
              <w:rPr>
                <w:rFonts w:ascii="Arial"/>
                <w:color w:val="auto"/>
                <w:sz w:val="21"/>
              </w:rPr>
            </w:pPr>
          </w:p>
          <w:p w14:paraId="2061CBAD">
            <w:pPr>
              <w:pStyle w:val="16"/>
              <w:spacing w:before="65" w:line="187" w:lineRule="auto"/>
              <w:ind w:left="601"/>
              <w:rPr>
                <w:color w:val="auto"/>
              </w:rPr>
            </w:pPr>
            <w:r>
              <w:rPr>
                <w:b/>
                <w:bCs/>
                <w:color w:val="auto"/>
                <w:spacing w:val="-2"/>
              </w:rPr>
              <w:t>D</w:t>
            </w:r>
          </w:p>
          <w:p w14:paraId="30D0D349">
            <w:pPr>
              <w:pStyle w:val="16"/>
              <w:spacing w:before="74" w:line="228" w:lineRule="auto"/>
              <w:ind w:left="129"/>
              <w:rPr>
                <w:color w:val="auto"/>
              </w:rPr>
            </w:pPr>
            <w:r>
              <w:rPr>
                <w:b/>
                <w:bCs/>
                <w:color w:val="auto"/>
                <w:spacing w:val="6"/>
              </w:rPr>
              <w:t>课程目标与</w:t>
            </w:r>
          </w:p>
          <w:p w14:paraId="471EE811">
            <w:pPr>
              <w:pStyle w:val="16"/>
              <w:spacing w:before="64" w:line="228" w:lineRule="auto"/>
              <w:ind w:left="134"/>
              <w:rPr>
                <w:color w:val="auto"/>
              </w:rPr>
            </w:pPr>
            <w:r>
              <w:rPr>
                <w:b/>
                <w:bCs/>
                <w:color w:val="auto"/>
                <w:spacing w:val="5"/>
              </w:rPr>
              <w:t>毕业要求的</w:t>
            </w:r>
          </w:p>
          <w:p w14:paraId="1CBF6DD0">
            <w:pPr>
              <w:pStyle w:val="16"/>
              <w:spacing w:before="108" w:line="228" w:lineRule="auto"/>
              <w:ind w:left="232"/>
              <w:rPr>
                <w:color w:val="auto"/>
              </w:rPr>
            </w:pPr>
            <w:r>
              <w:rPr>
                <w:b/>
                <w:bCs/>
                <w:color w:val="auto"/>
                <w:spacing w:val="6"/>
              </w:rPr>
              <w:t>对应关系</w:t>
            </w:r>
          </w:p>
        </w:tc>
        <w:tc>
          <w:tcPr>
            <w:tcW w:w="2188" w:type="dxa"/>
            <w:vAlign w:val="top"/>
          </w:tcPr>
          <w:p w14:paraId="2B5E1210">
            <w:pPr>
              <w:spacing w:line="279" w:lineRule="auto"/>
              <w:rPr>
                <w:rFonts w:ascii="Arial"/>
                <w:color w:val="auto"/>
                <w:sz w:val="21"/>
              </w:rPr>
            </w:pPr>
          </w:p>
          <w:p w14:paraId="27702690">
            <w:pPr>
              <w:pStyle w:val="16"/>
              <w:spacing w:before="65" w:line="228" w:lineRule="auto"/>
              <w:ind w:left="739"/>
              <w:rPr>
                <w:color w:val="auto"/>
              </w:rPr>
            </w:pPr>
            <w:r>
              <w:rPr>
                <w:color w:val="auto"/>
                <w:spacing w:val="6"/>
              </w:rPr>
              <w:t>毕业要求</w:t>
            </w:r>
          </w:p>
        </w:tc>
        <w:tc>
          <w:tcPr>
            <w:tcW w:w="2877" w:type="dxa"/>
            <w:vAlign w:val="top"/>
          </w:tcPr>
          <w:p w14:paraId="2AD2F8A3">
            <w:pPr>
              <w:spacing w:line="279" w:lineRule="auto"/>
              <w:rPr>
                <w:rFonts w:ascii="Arial"/>
                <w:color w:val="auto"/>
                <w:sz w:val="21"/>
              </w:rPr>
            </w:pPr>
          </w:p>
          <w:p w14:paraId="5AA98768">
            <w:pPr>
              <w:pStyle w:val="16"/>
              <w:spacing w:before="65" w:line="228" w:lineRule="auto"/>
              <w:ind w:left="771"/>
              <w:rPr>
                <w:color w:val="auto"/>
              </w:rPr>
            </w:pPr>
            <w:r>
              <w:rPr>
                <w:color w:val="auto"/>
                <w:spacing w:val="8"/>
              </w:rPr>
              <w:t>毕业要求指标点</w:t>
            </w:r>
          </w:p>
        </w:tc>
        <w:tc>
          <w:tcPr>
            <w:tcW w:w="2539" w:type="dxa"/>
            <w:gridSpan w:val="3"/>
            <w:vAlign w:val="top"/>
          </w:tcPr>
          <w:p w14:paraId="4AB60F3B">
            <w:pPr>
              <w:spacing w:line="280" w:lineRule="auto"/>
              <w:rPr>
                <w:rFonts w:ascii="Arial"/>
                <w:color w:val="auto"/>
                <w:sz w:val="21"/>
              </w:rPr>
            </w:pPr>
          </w:p>
          <w:p w14:paraId="171DC7D2">
            <w:pPr>
              <w:pStyle w:val="16"/>
              <w:spacing w:before="65" w:line="228" w:lineRule="auto"/>
              <w:ind w:left="868"/>
              <w:rPr>
                <w:color w:val="auto"/>
              </w:rPr>
            </w:pPr>
            <w:r>
              <w:rPr>
                <w:color w:val="auto"/>
                <w:spacing w:val="7"/>
              </w:rPr>
              <w:t>课程目标</w:t>
            </w:r>
          </w:p>
        </w:tc>
      </w:tr>
      <w:tr w14:paraId="42C44F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305" w:type="dxa"/>
            <w:vMerge w:val="continue"/>
            <w:tcBorders>
              <w:top w:val="nil"/>
              <w:bottom w:val="nil"/>
            </w:tcBorders>
            <w:vAlign w:val="top"/>
          </w:tcPr>
          <w:p w14:paraId="431DAABB">
            <w:pPr>
              <w:rPr>
                <w:rFonts w:ascii="Arial"/>
                <w:color w:val="auto"/>
                <w:sz w:val="21"/>
              </w:rPr>
            </w:pPr>
          </w:p>
        </w:tc>
        <w:tc>
          <w:tcPr>
            <w:tcW w:w="2188" w:type="dxa"/>
            <w:vAlign w:val="top"/>
          </w:tcPr>
          <w:p w14:paraId="6D39A1BD">
            <w:pPr>
              <w:spacing w:line="297" w:lineRule="auto"/>
              <w:rPr>
                <w:rFonts w:ascii="Arial"/>
                <w:color w:val="auto"/>
                <w:sz w:val="21"/>
              </w:rPr>
            </w:pPr>
          </w:p>
          <w:p w14:paraId="14E20477">
            <w:pPr>
              <w:pStyle w:val="16"/>
              <w:spacing w:before="65" w:line="228" w:lineRule="auto"/>
              <w:ind w:left="14"/>
              <w:rPr>
                <w:color w:val="auto"/>
              </w:rPr>
            </w:pPr>
            <w:r>
              <w:rPr>
                <w:rFonts w:ascii="Times New Roman" w:hAnsi="Times New Roman" w:eastAsia="Times New Roman" w:cs="Times New Roman"/>
                <w:b/>
                <w:bCs/>
                <w:color w:val="auto"/>
                <w:spacing w:val="3"/>
              </w:rPr>
              <w:t>1</w:t>
            </w:r>
            <w:r>
              <w:rPr>
                <w:rFonts w:ascii="Times New Roman" w:hAnsi="Times New Roman" w:eastAsia="Times New Roman" w:cs="Times New Roman"/>
                <w:b/>
                <w:bCs/>
                <w:color w:val="auto"/>
                <w:spacing w:val="9"/>
              </w:rPr>
              <w:t xml:space="preserve">  </w:t>
            </w:r>
            <w:r>
              <w:rPr>
                <w:color w:val="auto"/>
                <w:spacing w:val="3"/>
              </w:rPr>
              <w:t>专业知能</w:t>
            </w:r>
          </w:p>
        </w:tc>
        <w:tc>
          <w:tcPr>
            <w:tcW w:w="2877" w:type="dxa"/>
            <w:vAlign w:val="top"/>
          </w:tcPr>
          <w:p w14:paraId="2119DFE0">
            <w:pPr>
              <w:pStyle w:val="16"/>
              <w:spacing w:before="51" w:line="273" w:lineRule="auto"/>
              <w:ind w:left="8" w:right="141" w:firstLine="5"/>
              <w:rPr>
                <w:color w:val="auto"/>
              </w:rPr>
            </w:pPr>
            <w:r>
              <w:rPr>
                <w:color w:val="auto"/>
                <w:spacing w:val="8"/>
              </w:rPr>
              <w:t>具有较好的数学基础与人文社</w:t>
            </w:r>
            <w:r>
              <w:rPr>
                <w:color w:val="auto"/>
                <w:spacing w:val="11"/>
              </w:rPr>
              <w:t xml:space="preserve"> </w:t>
            </w:r>
            <w:r>
              <w:rPr>
                <w:color w:val="auto"/>
                <w:spacing w:val="6"/>
              </w:rPr>
              <w:t>会科学基础。</w:t>
            </w:r>
          </w:p>
        </w:tc>
        <w:tc>
          <w:tcPr>
            <w:tcW w:w="2539" w:type="dxa"/>
            <w:gridSpan w:val="3"/>
            <w:vAlign w:val="top"/>
          </w:tcPr>
          <w:p w14:paraId="65B8E3E7">
            <w:pPr>
              <w:pStyle w:val="16"/>
              <w:spacing w:before="208" w:line="228" w:lineRule="auto"/>
              <w:ind w:left="11"/>
              <w:rPr>
                <w:rFonts w:ascii="Times New Roman" w:hAnsi="Times New Roman" w:eastAsia="Times New Roman" w:cs="Times New Roman"/>
                <w:color w:val="auto"/>
              </w:rPr>
            </w:pPr>
            <w:r>
              <w:rPr>
                <w:color w:val="auto"/>
                <w:spacing w:val="3"/>
              </w:rPr>
              <w:t>课程目标</w:t>
            </w:r>
            <w:r>
              <w:rPr>
                <w:rFonts w:ascii="Times New Roman" w:hAnsi="Times New Roman" w:eastAsia="Times New Roman" w:cs="Times New Roman"/>
                <w:b/>
                <w:bCs/>
                <w:color w:val="auto"/>
                <w:spacing w:val="3"/>
              </w:rPr>
              <w:t>1</w:t>
            </w:r>
            <w:r>
              <w:rPr>
                <w:rFonts w:ascii="Times New Roman" w:hAnsi="Times New Roman" w:eastAsia="Times New Roman" w:cs="Times New Roman"/>
                <w:b/>
                <w:bCs/>
                <w:color w:val="auto"/>
                <w:spacing w:val="-21"/>
              </w:rPr>
              <w:t xml:space="preserve"> </w:t>
            </w:r>
            <w:r>
              <w:rPr>
                <w:b/>
                <w:bCs/>
                <w:color w:val="auto"/>
                <w:spacing w:val="3"/>
              </w:rPr>
              <w:t>、</w:t>
            </w:r>
            <w:r>
              <w:rPr>
                <w:rFonts w:ascii="Times New Roman" w:hAnsi="Times New Roman" w:eastAsia="Times New Roman" w:cs="Times New Roman"/>
                <w:b/>
                <w:bCs/>
                <w:color w:val="auto"/>
                <w:spacing w:val="3"/>
              </w:rPr>
              <w:t>3.2</w:t>
            </w:r>
          </w:p>
        </w:tc>
      </w:tr>
      <w:tr w14:paraId="4F59D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8" w:hRule="atLeast"/>
        </w:trPr>
        <w:tc>
          <w:tcPr>
            <w:tcW w:w="1305" w:type="dxa"/>
            <w:vMerge w:val="continue"/>
            <w:tcBorders>
              <w:top w:val="nil"/>
              <w:bottom w:val="nil"/>
            </w:tcBorders>
            <w:vAlign w:val="top"/>
          </w:tcPr>
          <w:p w14:paraId="65260A85">
            <w:pPr>
              <w:rPr>
                <w:rFonts w:ascii="Arial"/>
                <w:color w:val="auto"/>
                <w:sz w:val="21"/>
              </w:rPr>
            </w:pPr>
          </w:p>
        </w:tc>
        <w:tc>
          <w:tcPr>
            <w:tcW w:w="2188" w:type="dxa"/>
            <w:vAlign w:val="top"/>
          </w:tcPr>
          <w:p w14:paraId="2C10AA4F">
            <w:pPr>
              <w:spacing w:line="296" w:lineRule="auto"/>
              <w:rPr>
                <w:rFonts w:ascii="Arial"/>
                <w:color w:val="auto"/>
                <w:sz w:val="21"/>
              </w:rPr>
            </w:pPr>
          </w:p>
          <w:p w14:paraId="1A701C13">
            <w:pPr>
              <w:pStyle w:val="16"/>
              <w:spacing w:before="65" w:line="228" w:lineRule="auto"/>
              <w:ind w:left="5"/>
              <w:rPr>
                <w:color w:val="auto"/>
              </w:rPr>
            </w:pPr>
            <w:r>
              <w:rPr>
                <w:rFonts w:ascii="Times New Roman" w:hAnsi="Times New Roman" w:eastAsia="Times New Roman" w:cs="Times New Roman"/>
                <w:b/>
                <w:bCs/>
                <w:color w:val="auto"/>
                <w:spacing w:val="4"/>
              </w:rPr>
              <w:t>2</w:t>
            </w:r>
            <w:r>
              <w:rPr>
                <w:rFonts w:ascii="Times New Roman" w:hAnsi="Times New Roman" w:eastAsia="Times New Roman" w:cs="Times New Roman"/>
                <w:b/>
                <w:bCs/>
                <w:color w:val="auto"/>
                <w:spacing w:val="11"/>
              </w:rPr>
              <w:t xml:space="preserve">  </w:t>
            </w:r>
            <w:r>
              <w:rPr>
                <w:color w:val="auto"/>
                <w:spacing w:val="4"/>
              </w:rPr>
              <w:t>实务技能</w:t>
            </w:r>
          </w:p>
        </w:tc>
        <w:tc>
          <w:tcPr>
            <w:tcW w:w="2877" w:type="dxa"/>
            <w:vAlign w:val="top"/>
          </w:tcPr>
          <w:p w14:paraId="19EF5F62">
            <w:pPr>
              <w:pStyle w:val="16"/>
              <w:spacing w:before="51" w:line="278" w:lineRule="auto"/>
              <w:ind w:left="13" w:right="2"/>
              <w:jc w:val="both"/>
              <w:rPr>
                <w:color w:val="auto"/>
              </w:rPr>
            </w:pPr>
            <w:r>
              <w:rPr>
                <w:color w:val="auto"/>
                <w:spacing w:val="3"/>
              </w:rPr>
              <w:t>具备需求分析的能力，具备终身</w:t>
            </w:r>
            <w:r>
              <w:rPr>
                <w:color w:val="auto"/>
                <w:spacing w:val="12"/>
              </w:rPr>
              <w:t xml:space="preserve"> </w:t>
            </w:r>
            <w:r>
              <w:rPr>
                <w:color w:val="auto"/>
                <w:spacing w:val="3"/>
              </w:rPr>
              <w:t>学习能力、信息获取能力、适应</w:t>
            </w:r>
            <w:r>
              <w:rPr>
                <w:color w:val="auto"/>
                <w:spacing w:val="12"/>
              </w:rPr>
              <w:t xml:space="preserve"> </w:t>
            </w:r>
            <w:r>
              <w:rPr>
                <w:color w:val="auto"/>
                <w:spacing w:val="7"/>
              </w:rPr>
              <w:t>学科发展的能力等。</w:t>
            </w:r>
          </w:p>
        </w:tc>
        <w:tc>
          <w:tcPr>
            <w:tcW w:w="2539" w:type="dxa"/>
            <w:gridSpan w:val="3"/>
            <w:vAlign w:val="top"/>
          </w:tcPr>
          <w:p w14:paraId="3EF97FCC">
            <w:pPr>
              <w:spacing w:line="297" w:lineRule="auto"/>
              <w:rPr>
                <w:rFonts w:ascii="Arial"/>
                <w:color w:val="auto"/>
                <w:sz w:val="21"/>
              </w:rPr>
            </w:pPr>
          </w:p>
          <w:p w14:paraId="0CA92BDB">
            <w:pPr>
              <w:pStyle w:val="16"/>
              <w:spacing w:before="65" w:line="228" w:lineRule="auto"/>
              <w:ind w:left="11"/>
              <w:rPr>
                <w:rFonts w:ascii="Times New Roman" w:hAnsi="Times New Roman" w:eastAsia="Times New Roman" w:cs="Times New Roman"/>
                <w:color w:val="auto"/>
              </w:rPr>
            </w:pPr>
            <w:r>
              <w:rPr>
                <w:color w:val="auto"/>
                <w:spacing w:val="3"/>
              </w:rPr>
              <w:t>课程目标</w:t>
            </w:r>
            <w:r>
              <w:rPr>
                <w:rFonts w:ascii="Times New Roman" w:hAnsi="Times New Roman" w:eastAsia="Times New Roman" w:cs="Times New Roman"/>
                <w:b/>
                <w:bCs/>
                <w:color w:val="auto"/>
                <w:spacing w:val="3"/>
              </w:rPr>
              <w:t>2</w:t>
            </w:r>
            <w:r>
              <w:rPr>
                <w:rFonts w:ascii="Times New Roman" w:hAnsi="Times New Roman" w:eastAsia="Times New Roman" w:cs="Times New Roman"/>
                <w:b/>
                <w:bCs/>
                <w:color w:val="auto"/>
                <w:spacing w:val="-21"/>
              </w:rPr>
              <w:t xml:space="preserve"> </w:t>
            </w:r>
            <w:r>
              <w:rPr>
                <w:b/>
                <w:bCs/>
                <w:color w:val="auto"/>
                <w:spacing w:val="3"/>
              </w:rPr>
              <w:t>、</w:t>
            </w:r>
            <w:r>
              <w:rPr>
                <w:rFonts w:ascii="Times New Roman" w:hAnsi="Times New Roman" w:eastAsia="Times New Roman" w:cs="Times New Roman"/>
                <w:b/>
                <w:bCs/>
                <w:color w:val="auto"/>
                <w:spacing w:val="3"/>
              </w:rPr>
              <w:t>3.1</w:t>
            </w:r>
          </w:p>
        </w:tc>
      </w:tr>
      <w:tr w14:paraId="1C830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9" w:hRule="atLeast"/>
        </w:trPr>
        <w:tc>
          <w:tcPr>
            <w:tcW w:w="1305" w:type="dxa"/>
            <w:vMerge w:val="continue"/>
            <w:tcBorders>
              <w:top w:val="nil"/>
              <w:bottom w:val="nil"/>
            </w:tcBorders>
            <w:vAlign w:val="top"/>
          </w:tcPr>
          <w:p w14:paraId="77F6DBFF">
            <w:pPr>
              <w:rPr>
                <w:rFonts w:ascii="Arial"/>
                <w:color w:val="auto"/>
                <w:sz w:val="21"/>
              </w:rPr>
            </w:pPr>
          </w:p>
        </w:tc>
        <w:tc>
          <w:tcPr>
            <w:tcW w:w="2188" w:type="dxa"/>
            <w:vAlign w:val="top"/>
          </w:tcPr>
          <w:p w14:paraId="78F1FB7C">
            <w:pPr>
              <w:pStyle w:val="16"/>
              <w:spacing w:before="52" w:line="228" w:lineRule="auto"/>
              <w:ind w:left="3"/>
              <w:rPr>
                <w:color w:val="auto"/>
              </w:rPr>
            </w:pPr>
            <w:r>
              <w:rPr>
                <w:rFonts w:ascii="Times New Roman" w:hAnsi="Times New Roman" w:eastAsia="Times New Roman" w:cs="Times New Roman"/>
                <w:b/>
                <w:bCs/>
                <w:color w:val="auto"/>
                <w:spacing w:val="5"/>
              </w:rPr>
              <w:t>3</w:t>
            </w:r>
            <w:r>
              <w:rPr>
                <w:rFonts w:ascii="Times New Roman" w:hAnsi="Times New Roman" w:eastAsia="Times New Roman" w:cs="Times New Roman"/>
                <w:b/>
                <w:bCs/>
                <w:color w:val="auto"/>
                <w:spacing w:val="9"/>
              </w:rPr>
              <w:t xml:space="preserve">  </w:t>
            </w:r>
            <w:r>
              <w:rPr>
                <w:color w:val="auto"/>
                <w:spacing w:val="5"/>
              </w:rPr>
              <w:t>协作整合</w:t>
            </w:r>
          </w:p>
        </w:tc>
        <w:tc>
          <w:tcPr>
            <w:tcW w:w="2877" w:type="dxa"/>
            <w:vAlign w:val="top"/>
          </w:tcPr>
          <w:p w14:paraId="364AD6E1">
            <w:pPr>
              <w:pStyle w:val="16"/>
              <w:spacing w:before="52" w:line="273" w:lineRule="auto"/>
              <w:ind w:left="10" w:firstLine="3"/>
              <w:rPr>
                <w:color w:val="auto"/>
              </w:rPr>
            </w:pPr>
            <w:r>
              <w:rPr>
                <w:color w:val="auto"/>
                <w:spacing w:val="6"/>
              </w:rPr>
              <w:t>热爱本专业，注重职业道德修</w:t>
            </w:r>
            <w:r>
              <w:rPr>
                <w:color w:val="auto"/>
                <w:spacing w:val="2"/>
              </w:rPr>
              <w:t xml:space="preserve">  </w:t>
            </w:r>
            <w:r>
              <w:rPr>
                <w:color w:val="auto"/>
                <w:spacing w:val="4"/>
              </w:rPr>
              <w:t>养；具有诚信意识和团队精神。</w:t>
            </w:r>
          </w:p>
        </w:tc>
        <w:tc>
          <w:tcPr>
            <w:tcW w:w="2539" w:type="dxa"/>
            <w:gridSpan w:val="3"/>
            <w:vAlign w:val="top"/>
          </w:tcPr>
          <w:p w14:paraId="12E9AC93">
            <w:pPr>
              <w:pStyle w:val="16"/>
              <w:spacing w:before="52" w:line="228" w:lineRule="auto"/>
              <w:ind w:left="11"/>
              <w:rPr>
                <w:rFonts w:ascii="Times New Roman" w:hAnsi="Times New Roman" w:eastAsia="Times New Roman" w:cs="Times New Roman"/>
                <w:color w:val="auto"/>
              </w:rPr>
            </w:pPr>
            <w:r>
              <w:rPr>
                <w:color w:val="auto"/>
                <w:spacing w:val="6"/>
              </w:rPr>
              <w:t>课程目标</w:t>
            </w:r>
            <w:r>
              <w:rPr>
                <w:rFonts w:ascii="Times New Roman" w:hAnsi="Times New Roman" w:eastAsia="Times New Roman" w:cs="Times New Roman"/>
                <w:b/>
                <w:bCs/>
                <w:color w:val="auto"/>
                <w:spacing w:val="6"/>
              </w:rPr>
              <w:t>3.2</w:t>
            </w:r>
          </w:p>
        </w:tc>
      </w:tr>
      <w:tr w14:paraId="673BF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4" w:hRule="atLeast"/>
        </w:trPr>
        <w:tc>
          <w:tcPr>
            <w:tcW w:w="1305" w:type="dxa"/>
            <w:vMerge w:val="continue"/>
            <w:tcBorders>
              <w:top w:val="nil"/>
            </w:tcBorders>
            <w:vAlign w:val="top"/>
          </w:tcPr>
          <w:p w14:paraId="4BCE3CEE">
            <w:pPr>
              <w:rPr>
                <w:rFonts w:ascii="Arial"/>
                <w:color w:val="auto"/>
                <w:sz w:val="21"/>
              </w:rPr>
            </w:pPr>
          </w:p>
        </w:tc>
        <w:tc>
          <w:tcPr>
            <w:tcW w:w="2188" w:type="dxa"/>
            <w:vAlign w:val="top"/>
          </w:tcPr>
          <w:p w14:paraId="6941B78D">
            <w:pPr>
              <w:pStyle w:val="16"/>
              <w:spacing w:before="52" w:line="227" w:lineRule="auto"/>
              <w:ind w:left="5"/>
              <w:rPr>
                <w:color w:val="auto"/>
              </w:rPr>
            </w:pPr>
            <w:r>
              <w:rPr>
                <w:rFonts w:ascii="Times New Roman" w:hAnsi="Times New Roman" w:eastAsia="Times New Roman" w:cs="Times New Roman"/>
                <w:b/>
                <w:bCs/>
                <w:color w:val="auto"/>
                <w:spacing w:val="5"/>
              </w:rPr>
              <w:t>4</w:t>
            </w:r>
            <w:r>
              <w:rPr>
                <w:rFonts w:ascii="Times New Roman" w:hAnsi="Times New Roman" w:eastAsia="Times New Roman" w:cs="Times New Roman"/>
                <w:b/>
                <w:bCs/>
                <w:color w:val="auto"/>
                <w:spacing w:val="8"/>
              </w:rPr>
              <w:t xml:space="preserve">  </w:t>
            </w:r>
            <w:r>
              <w:rPr>
                <w:color w:val="auto"/>
                <w:spacing w:val="5"/>
              </w:rPr>
              <w:t>社会责任</w:t>
            </w:r>
          </w:p>
        </w:tc>
        <w:tc>
          <w:tcPr>
            <w:tcW w:w="2877" w:type="dxa"/>
            <w:vAlign w:val="top"/>
          </w:tcPr>
          <w:p w14:paraId="15E1487F">
            <w:pPr>
              <w:pStyle w:val="16"/>
              <w:spacing w:before="53" w:line="282" w:lineRule="auto"/>
              <w:ind w:left="8" w:right="2" w:firstLine="5"/>
              <w:jc w:val="both"/>
              <w:rPr>
                <w:color w:val="auto"/>
              </w:rPr>
            </w:pPr>
            <w:r>
              <w:rPr>
                <w:color w:val="auto"/>
                <w:spacing w:val="3"/>
              </w:rPr>
              <w:t>热爱祖国，拥护中国共产党的领</w:t>
            </w:r>
            <w:r>
              <w:rPr>
                <w:color w:val="auto"/>
                <w:spacing w:val="12"/>
              </w:rPr>
              <w:t xml:space="preserve"> </w:t>
            </w:r>
            <w:r>
              <w:rPr>
                <w:color w:val="auto"/>
                <w:spacing w:val="4"/>
              </w:rPr>
              <w:t>导，树立科学的世界观、人生观</w:t>
            </w:r>
            <w:r>
              <w:rPr>
                <w:color w:val="auto"/>
                <w:spacing w:val="3"/>
              </w:rPr>
              <w:t xml:space="preserve"> </w:t>
            </w:r>
            <w:r>
              <w:rPr>
                <w:color w:val="auto"/>
                <w:spacing w:val="4"/>
              </w:rPr>
              <w:t>和价值观；具有责任心和社会责</w:t>
            </w:r>
            <w:r>
              <w:rPr>
                <w:color w:val="auto"/>
                <w:spacing w:val="3"/>
              </w:rPr>
              <w:t xml:space="preserve"> </w:t>
            </w:r>
            <w:r>
              <w:rPr>
                <w:color w:val="auto"/>
                <w:spacing w:val="4"/>
              </w:rPr>
              <w:t>任感；具有法律意识，自觉遵纪</w:t>
            </w:r>
            <w:r>
              <w:rPr>
                <w:color w:val="auto"/>
                <w:spacing w:val="3"/>
              </w:rPr>
              <w:t xml:space="preserve"> 守法。</w:t>
            </w:r>
          </w:p>
        </w:tc>
        <w:tc>
          <w:tcPr>
            <w:tcW w:w="2539" w:type="dxa"/>
            <w:gridSpan w:val="3"/>
            <w:vAlign w:val="top"/>
          </w:tcPr>
          <w:p w14:paraId="694EBCB2">
            <w:pPr>
              <w:pStyle w:val="16"/>
              <w:spacing w:before="52" w:line="228" w:lineRule="auto"/>
              <w:ind w:left="11"/>
              <w:rPr>
                <w:rFonts w:ascii="Times New Roman" w:hAnsi="Times New Roman" w:eastAsia="Times New Roman" w:cs="Times New Roman"/>
                <w:color w:val="auto"/>
              </w:rPr>
            </w:pPr>
            <w:r>
              <w:rPr>
                <w:color w:val="auto"/>
                <w:spacing w:val="6"/>
              </w:rPr>
              <w:t>课程目标</w:t>
            </w:r>
            <w:r>
              <w:rPr>
                <w:rFonts w:ascii="Times New Roman" w:hAnsi="Times New Roman" w:eastAsia="Times New Roman" w:cs="Times New Roman"/>
                <w:b/>
                <w:bCs/>
                <w:color w:val="auto"/>
                <w:spacing w:val="6"/>
              </w:rPr>
              <w:t>3.3</w:t>
            </w:r>
          </w:p>
        </w:tc>
      </w:tr>
      <w:tr w14:paraId="1DE12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1305" w:type="dxa"/>
            <w:vMerge w:val="restart"/>
            <w:tcBorders>
              <w:bottom w:val="nil"/>
            </w:tcBorders>
            <w:vAlign w:val="top"/>
          </w:tcPr>
          <w:p w14:paraId="6AE64698">
            <w:pPr>
              <w:spacing w:line="242" w:lineRule="auto"/>
              <w:rPr>
                <w:rFonts w:ascii="Arial"/>
                <w:color w:val="auto"/>
                <w:sz w:val="21"/>
              </w:rPr>
            </w:pPr>
          </w:p>
          <w:p w14:paraId="3CB7B758">
            <w:pPr>
              <w:spacing w:line="242" w:lineRule="auto"/>
              <w:rPr>
                <w:rFonts w:ascii="Arial"/>
                <w:color w:val="auto"/>
                <w:sz w:val="21"/>
              </w:rPr>
            </w:pPr>
          </w:p>
          <w:p w14:paraId="06D1D4C7">
            <w:pPr>
              <w:spacing w:line="242" w:lineRule="auto"/>
              <w:rPr>
                <w:rFonts w:ascii="Arial"/>
                <w:color w:val="auto"/>
                <w:sz w:val="21"/>
              </w:rPr>
            </w:pPr>
          </w:p>
          <w:p w14:paraId="773E44BA">
            <w:pPr>
              <w:spacing w:line="242" w:lineRule="auto"/>
              <w:rPr>
                <w:rFonts w:ascii="Arial"/>
                <w:color w:val="auto"/>
                <w:sz w:val="21"/>
              </w:rPr>
            </w:pPr>
          </w:p>
          <w:p w14:paraId="1BD9009D">
            <w:pPr>
              <w:spacing w:line="243" w:lineRule="auto"/>
              <w:rPr>
                <w:rFonts w:ascii="Arial"/>
                <w:color w:val="auto"/>
                <w:sz w:val="21"/>
              </w:rPr>
            </w:pPr>
          </w:p>
          <w:p w14:paraId="34F4DD56">
            <w:pPr>
              <w:spacing w:line="243" w:lineRule="auto"/>
              <w:rPr>
                <w:rFonts w:ascii="Arial"/>
                <w:color w:val="auto"/>
                <w:sz w:val="21"/>
              </w:rPr>
            </w:pPr>
          </w:p>
          <w:p w14:paraId="37AB51D4">
            <w:pPr>
              <w:spacing w:line="243" w:lineRule="auto"/>
              <w:rPr>
                <w:rFonts w:ascii="Arial"/>
                <w:color w:val="auto"/>
                <w:sz w:val="21"/>
              </w:rPr>
            </w:pPr>
          </w:p>
          <w:p w14:paraId="1BC236FF">
            <w:pPr>
              <w:spacing w:line="243" w:lineRule="auto"/>
              <w:rPr>
                <w:rFonts w:ascii="Arial"/>
                <w:color w:val="auto"/>
                <w:sz w:val="21"/>
              </w:rPr>
            </w:pPr>
          </w:p>
          <w:p w14:paraId="5D305569">
            <w:pPr>
              <w:spacing w:line="243" w:lineRule="auto"/>
              <w:rPr>
                <w:rFonts w:ascii="Arial"/>
                <w:color w:val="auto"/>
                <w:sz w:val="21"/>
              </w:rPr>
            </w:pPr>
          </w:p>
          <w:p w14:paraId="245B6271">
            <w:pPr>
              <w:spacing w:line="243" w:lineRule="auto"/>
              <w:rPr>
                <w:rFonts w:ascii="Arial"/>
                <w:color w:val="auto"/>
                <w:sz w:val="21"/>
              </w:rPr>
            </w:pPr>
          </w:p>
          <w:p w14:paraId="3371E710">
            <w:pPr>
              <w:spacing w:line="243" w:lineRule="auto"/>
              <w:rPr>
                <w:rFonts w:ascii="Arial"/>
                <w:color w:val="auto"/>
                <w:sz w:val="21"/>
              </w:rPr>
            </w:pPr>
          </w:p>
          <w:p w14:paraId="2D8227D0">
            <w:pPr>
              <w:spacing w:line="243" w:lineRule="auto"/>
              <w:rPr>
                <w:rFonts w:ascii="Arial"/>
                <w:color w:val="auto"/>
                <w:sz w:val="21"/>
              </w:rPr>
            </w:pPr>
          </w:p>
          <w:p w14:paraId="6735D070">
            <w:pPr>
              <w:spacing w:line="243" w:lineRule="auto"/>
              <w:rPr>
                <w:rFonts w:ascii="Arial"/>
                <w:color w:val="auto"/>
                <w:sz w:val="21"/>
              </w:rPr>
            </w:pPr>
          </w:p>
          <w:p w14:paraId="242B5D61">
            <w:pPr>
              <w:spacing w:line="243" w:lineRule="auto"/>
              <w:rPr>
                <w:rFonts w:ascii="Arial"/>
                <w:color w:val="auto"/>
                <w:sz w:val="21"/>
              </w:rPr>
            </w:pPr>
          </w:p>
          <w:p w14:paraId="2354B4C3">
            <w:pPr>
              <w:pStyle w:val="16"/>
              <w:spacing w:before="65" w:line="187" w:lineRule="auto"/>
              <w:ind w:left="607"/>
              <w:rPr>
                <w:color w:val="auto"/>
              </w:rPr>
            </w:pPr>
            <w:r>
              <w:rPr>
                <w:b/>
                <w:bCs/>
                <w:color w:val="auto"/>
                <w:spacing w:val="-3"/>
              </w:rPr>
              <w:t>E</w:t>
            </w:r>
          </w:p>
          <w:p w14:paraId="61A469DA">
            <w:pPr>
              <w:pStyle w:val="16"/>
              <w:spacing w:before="246" w:line="228" w:lineRule="auto"/>
              <w:ind w:left="226"/>
              <w:rPr>
                <w:color w:val="auto"/>
              </w:rPr>
            </w:pPr>
            <w:r>
              <w:rPr>
                <w:b/>
                <w:bCs/>
                <w:color w:val="auto"/>
                <w:spacing w:val="5"/>
              </w:rPr>
              <w:t>教学内容</w:t>
            </w:r>
          </w:p>
        </w:tc>
        <w:tc>
          <w:tcPr>
            <w:tcW w:w="5065" w:type="dxa"/>
            <w:gridSpan w:val="2"/>
            <w:vMerge w:val="restart"/>
            <w:tcBorders>
              <w:bottom w:val="nil"/>
            </w:tcBorders>
            <w:vAlign w:val="top"/>
          </w:tcPr>
          <w:p w14:paraId="04FF4C93">
            <w:pPr>
              <w:spacing w:line="341" w:lineRule="auto"/>
              <w:rPr>
                <w:rFonts w:ascii="Arial"/>
                <w:color w:val="auto"/>
                <w:sz w:val="21"/>
              </w:rPr>
            </w:pPr>
          </w:p>
          <w:p w14:paraId="1DC407AF">
            <w:pPr>
              <w:pStyle w:val="16"/>
              <w:spacing w:before="65" w:line="227" w:lineRule="auto"/>
              <w:ind w:left="2113"/>
              <w:rPr>
                <w:color w:val="auto"/>
              </w:rPr>
            </w:pPr>
            <w:r>
              <w:rPr>
                <w:color w:val="auto"/>
                <w:spacing w:val="5"/>
              </w:rPr>
              <w:t>章节内容</w:t>
            </w:r>
          </w:p>
        </w:tc>
        <w:tc>
          <w:tcPr>
            <w:tcW w:w="2539" w:type="dxa"/>
            <w:gridSpan w:val="3"/>
            <w:vAlign w:val="top"/>
          </w:tcPr>
          <w:p w14:paraId="4271A4C9">
            <w:pPr>
              <w:pStyle w:val="16"/>
              <w:spacing w:before="226" w:line="228" w:lineRule="auto"/>
              <w:ind w:left="846"/>
              <w:rPr>
                <w:color w:val="auto"/>
              </w:rPr>
            </w:pPr>
            <w:r>
              <w:rPr>
                <w:color w:val="auto"/>
                <w:spacing w:val="6"/>
              </w:rPr>
              <w:t>学时分配</w:t>
            </w:r>
          </w:p>
        </w:tc>
      </w:tr>
      <w:tr w14:paraId="5BA11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305" w:type="dxa"/>
            <w:vMerge w:val="continue"/>
            <w:tcBorders>
              <w:top w:val="nil"/>
              <w:bottom w:val="nil"/>
            </w:tcBorders>
            <w:vAlign w:val="top"/>
          </w:tcPr>
          <w:p w14:paraId="60D12658">
            <w:pPr>
              <w:rPr>
                <w:rFonts w:ascii="Arial"/>
                <w:color w:val="auto"/>
                <w:sz w:val="21"/>
              </w:rPr>
            </w:pPr>
          </w:p>
        </w:tc>
        <w:tc>
          <w:tcPr>
            <w:tcW w:w="5065" w:type="dxa"/>
            <w:gridSpan w:val="2"/>
            <w:vMerge w:val="continue"/>
            <w:tcBorders>
              <w:top w:val="nil"/>
            </w:tcBorders>
            <w:vAlign w:val="top"/>
          </w:tcPr>
          <w:p w14:paraId="540C02E4">
            <w:pPr>
              <w:rPr>
                <w:rFonts w:ascii="Arial"/>
                <w:color w:val="auto"/>
                <w:sz w:val="21"/>
              </w:rPr>
            </w:pPr>
          </w:p>
        </w:tc>
        <w:tc>
          <w:tcPr>
            <w:tcW w:w="883" w:type="dxa"/>
            <w:vAlign w:val="top"/>
          </w:tcPr>
          <w:p w14:paraId="377727E6">
            <w:pPr>
              <w:pStyle w:val="16"/>
              <w:spacing w:before="98" w:line="233" w:lineRule="auto"/>
              <w:ind w:left="240"/>
              <w:rPr>
                <w:color w:val="auto"/>
              </w:rPr>
            </w:pPr>
            <w:r>
              <w:rPr>
                <w:color w:val="auto"/>
                <w:spacing w:val="3"/>
              </w:rPr>
              <w:t>理论</w:t>
            </w:r>
          </w:p>
        </w:tc>
        <w:tc>
          <w:tcPr>
            <w:tcW w:w="850" w:type="dxa"/>
            <w:vAlign w:val="top"/>
          </w:tcPr>
          <w:p w14:paraId="6DFDF71D">
            <w:pPr>
              <w:pStyle w:val="16"/>
              <w:spacing w:before="98" w:line="228" w:lineRule="auto"/>
              <w:ind w:left="228"/>
              <w:rPr>
                <w:color w:val="auto"/>
              </w:rPr>
            </w:pPr>
            <w:r>
              <w:rPr>
                <w:color w:val="auto"/>
                <w:spacing w:val="2"/>
              </w:rPr>
              <w:t>实践</w:t>
            </w:r>
          </w:p>
        </w:tc>
        <w:tc>
          <w:tcPr>
            <w:tcW w:w="806" w:type="dxa"/>
            <w:vAlign w:val="top"/>
          </w:tcPr>
          <w:p w14:paraId="40096EA1">
            <w:pPr>
              <w:pStyle w:val="16"/>
              <w:spacing w:before="98" w:line="229" w:lineRule="auto"/>
              <w:ind w:left="154"/>
              <w:rPr>
                <w:color w:val="auto"/>
              </w:rPr>
            </w:pPr>
            <w:r>
              <w:rPr>
                <w:color w:val="auto"/>
                <w:spacing w:val="4"/>
              </w:rPr>
              <w:t>合计</w:t>
            </w:r>
          </w:p>
        </w:tc>
      </w:tr>
      <w:tr w14:paraId="0E393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trPr>
        <w:tc>
          <w:tcPr>
            <w:tcW w:w="1305" w:type="dxa"/>
            <w:vMerge w:val="continue"/>
            <w:tcBorders>
              <w:top w:val="nil"/>
              <w:bottom w:val="nil"/>
            </w:tcBorders>
            <w:vAlign w:val="top"/>
          </w:tcPr>
          <w:p w14:paraId="05A89F79">
            <w:pPr>
              <w:rPr>
                <w:rFonts w:ascii="Arial"/>
                <w:color w:val="auto"/>
                <w:sz w:val="21"/>
              </w:rPr>
            </w:pPr>
          </w:p>
        </w:tc>
        <w:tc>
          <w:tcPr>
            <w:tcW w:w="5065" w:type="dxa"/>
            <w:gridSpan w:val="2"/>
            <w:vAlign w:val="top"/>
          </w:tcPr>
          <w:p w14:paraId="4CD1A674">
            <w:pPr>
              <w:spacing w:line="310" w:lineRule="auto"/>
              <w:rPr>
                <w:rFonts w:ascii="Arial"/>
                <w:color w:val="auto"/>
                <w:sz w:val="21"/>
              </w:rPr>
            </w:pPr>
          </w:p>
          <w:p w14:paraId="7FFD30D7">
            <w:pPr>
              <w:pStyle w:val="16"/>
              <w:spacing w:before="65" w:line="227" w:lineRule="auto"/>
              <w:ind w:left="8"/>
              <w:rPr>
                <w:color w:val="auto"/>
              </w:rPr>
            </w:pPr>
            <w:r>
              <w:rPr>
                <w:color w:val="auto"/>
                <w:spacing w:val="3"/>
              </w:rPr>
              <w:t>第一章</w:t>
            </w:r>
            <w:r>
              <w:rPr>
                <w:color w:val="auto"/>
                <w:spacing w:val="28"/>
              </w:rPr>
              <w:t xml:space="preserve"> </w:t>
            </w:r>
            <w:r>
              <w:rPr>
                <w:color w:val="auto"/>
                <w:spacing w:val="3"/>
              </w:rPr>
              <w:t>函数</w:t>
            </w:r>
          </w:p>
        </w:tc>
        <w:tc>
          <w:tcPr>
            <w:tcW w:w="883" w:type="dxa"/>
            <w:vAlign w:val="top"/>
          </w:tcPr>
          <w:p w14:paraId="21ACF16D">
            <w:pPr>
              <w:spacing w:line="363" w:lineRule="auto"/>
              <w:rPr>
                <w:rFonts w:ascii="Arial"/>
                <w:color w:val="auto"/>
                <w:sz w:val="21"/>
              </w:rPr>
            </w:pPr>
          </w:p>
          <w:p w14:paraId="440F2DCC">
            <w:pPr>
              <w:spacing w:before="57" w:line="195" w:lineRule="auto"/>
              <w:ind w:left="391"/>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1"/>
                <w:sz w:val="20"/>
                <w:szCs w:val="20"/>
              </w:rPr>
              <w:t>4</w:t>
            </w:r>
          </w:p>
        </w:tc>
        <w:tc>
          <w:tcPr>
            <w:tcW w:w="850" w:type="dxa"/>
            <w:vAlign w:val="top"/>
          </w:tcPr>
          <w:p w14:paraId="78B82224">
            <w:pPr>
              <w:spacing w:line="363" w:lineRule="auto"/>
              <w:rPr>
                <w:rFonts w:ascii="Arial"/>
                <w:color w:val="auto"/>
                <w:sz w:val="21"/>
              </w:rPr>
            </w:pPr>
          </w:p>
          <w:p w14:paraId="23B3BE40">
            <w:pPr>
              <w:spacing w:before="57" w:line="195" w:lineRule="auto"/>
              <w:ind w:left="379"/>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0</w:t>
            </w:r>
          </w:p>
        </w:tc>
        <w:tc>
          <w:tcPr>
            <w:tcW w:w="806" w:type="dxa"/>
            <w:vAlign w:val="top"/>
          </w:tcPr>
          <w:p w14:paraId="5311FA8B">
            <w:pPr>
              <w:spacing w:line="363" w:lineRule="auto"/>
              <w:rPr>
                <w:rFonts w:ascii="Arial"/>
                <w:color w:val="auto"/>
                <w:sz w:val="21"/>
              </w:rPr>
            </w:pPr>
          </w:p>
          <w:p w14:paraId="2EAEA385">
            <w:pPr>
              <w:spacing w:before="57" w:line="195" w:lineRule="auto"/>
              <w:ind w:left="356"/>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6</w:t>
            </w:r>
          </w:p>
        </w:tc>
      </w:tr>
      <w:tr w14:paraId="24958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594CA6A0">
            <w:pPr>
              <w:rPr>
                <w:rFonts w:ascii="Arial"/>
                <w:color w:val="auto"/>
                <w:sz w:val="21"/>
              </w:rPr>
            </w:pPr>
          </w:p>
        </w:tc>
        <w:tc>
          <w:tcPr>
            <w:tcW w:w="5065" w:type="dxa"/>
            <w:gridSpan w:val="2"/>
            <w:vAlign w:val="top"/>
          </w:tcPr>
          <w:p w14:paraId="39B461D7">
            <w:pPr>
              <w:pStyle w:val="16"/>
              <w:spacing w:before="214" w:line="227" w:lineRule="auto"/>
              <w:ind w:left="8"/>
              <w:rPr>
                <w:color w:val="auto"/>
              </w:rPr>
            </w:pPr>
            <w:r>
              <w:rPr>
                <w:color w:val="auto"/>
                <w:spacing w:val="8"/>
              </w:rPr>
              <w:t>第二章 极限与连续</w:t>
            </w:r>
          </w:p>
        </w:tc>
        <w:tc>
          <w:tcPr>
            <w:tcW w:w="883" w:type="dxa"/>
            <w:vAlign w:val="top"/>
          </w:tcPr>
          <w:p w14:paraId="1BC6665D">
            <w:pPr>
              <w:spacing w:before="250" w:line="195" w:lineRule="auto"/>
              <w:ind w:left="397"/>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6</w:t>
            </w:r>
          </w:p>
        </w:tc>
        <w:tc>
          <w:tcPr>
            <w:tcW w:w="850" w:type="dxa"/>
            <w:vAlign w:val="top"/>
          </w:tcPr>
          <w:p w14:paraId="405BE0DE">
            <w:pPr>
              <w:spacing w:before="250" w:line="195" w:lineRule="auto"/>
              <w:ind w:left="379"/>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0</w:t>
            </w:r>
          </w:p>
        </w:tc>
        <w:tc>
          <w:tcPr>
            <w:tcW w:w="806" w:type="dxa"/>
            <w:vAlign w:val="top"/>
          </w:tcPr>
          <w:p w14:paraId="6944B026">
            <w:pPr>
              <w:spacing w:before="250" w:line="195" w:lineRule="auto"/>
              <w:ind w:left="356"/>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6</w:t>
            </w:r>
          </w:p>
        </w:tc>
      </w:tr>
      <w:tr w14:paraId="7C90B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2197434D">
            <w:pPr>
              <w:rPr>
                <w:rFonts w:ascii="Arial"/>
                <w:color w:val="auto"/>
                <w:sz w:val="21"/>
              </w:rPr>
            </w:pPr>
          </w:p>
        </w:tc>
        <w:tc>
          <w:tcPr>
            <w:tcW w:w="5065" w:type="dxa"/>
            <w:gridSpan w:val="2"/>
            <w:vAlign w:val="top"/>
          </w:tcPr>
          <w:p w14:paraId="7C983995">
            <w:pPr>
              <w:pStyle w:val="16"/>
              <w:spacing w:before="207" w:line="227" w:lineRule="auto"/>
              <w:ind w:left="8"/>
              <w:rPr>
                <w:color w:val="auto"/>
              </w:rPr>
            </w:pPr>
            <w:r>
              <w:rPr>
                <w:color w:val="auto"/>
                <w:spacing w:val="7"/>
              </w:rPr>
              <w:t>第三章</w:t>
            </w:r>
            <w:r>
              <w:rPr>
                <w:color w:val="auto"/>
                <w:spacing w:val="19"/>
              </w:rPr>
              <w:t xml:space="preserve"> </w:t>
            </w:r>
            <w:r>
              <w:rPr>
                <w:color w:val="auto"/>
                <w:spacing w:val="7"/>
              </w:rPr>
              <w:t>导数与微分</w:t>
            </w:r>
          </w:p>
        </w:tc>
        <w:tc>
          <w:tcPr>
            <w:tcW w:w="883" w:type="dxa"/>
            <w:vAlign w:val="top"/>
          </w:tcPr>
          <w:p w14:paraId="2E4AB3AF">
            <w:pPr>
              <w:spacing w:before="250" w:line="195" w:lineRule="auto"/>
              <w:ind w:left="400"/>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8</w:t>
            </w:r>
          </w:p>
        </w:tc>
        <w:tc>
          <w:tcPr>
            <w:tcW w:w="850" w:type="dxa"/>
            <w:vAlign w:val="top"/>
          </w:tcPr>
          <w:p w14:paraId="30FCD391">
            <w:pPr>
              <w:spacing w:before="250" w:line="195" w:lineRule="auto"/>
              <w:ind w:left="379"/>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0</w:t>
            </w:r>
          </w:p>
        </w:tc>
        <w:tc>
          <w:tcPr>
            <w:tcW w:w="806" w:type="dxa"/>
            <w:vAlign w:val="top"/>
          </w:tcPr>
          <w:p w14:paraId="28116821">
            <w:pPr>
              <w:spacing w:before="250" w:line="195" w:lineRule="auto"/>
              <w:ind w:left="356"/>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6</w:t>
            </w:r>
          </w:p>
        </w:tc>
      </w:tr>
      <w:tr w14:paraId="04276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290E870E">
            <w:pPr>
              <w:rPr>
                <w:rFonts w:ascii="Arial"/>
                <w:color w:val="auto"/>
                <w:sz w:val="21"/>
              </w:rPr>
            </w:pPr>
          </w:p>
        </w:tc>
        <w:tc>
          <w:tcPr>
            <w:tcW w:w="5065" w:type="dxa"/>
            <w:gridSpan w:val="2"/>
            <w:vAlign w:val="top"/>
          </w:tcPr>
          <w:p w14:paraId="42D616BA">
            <w:pPr>
              <w:pStyle w:val="16"/>
              <w:spacing w:before="207" w:line="227" w:lineRule="auto"/>
              <w:ind w:left="8"/>
              <w:rPr>
                <w:color w:val="auto"/>
              </w:rPr>
            </w:pPr>
            <w:r>
              <w:rPr>
                <w:color w:val="auto"/>
                <w:spacing w:val="6"/>
              </w:rPr>
              <w:t>第四章</w:t>
            </w:r>
            <w:r>
              <w:rPr>
                <w:color w:val="auto"/>
                <w:spacing w:val="44"/>
              </w:rPr>
              <w:t xml:space="preserve"> </w:t>
            </w:r>
            <w:r>
              <w:rPr>
                <w:color w:val="auto"/>
                <w:spacing w:val="6"/>
              </w:rPr>
              <w:t>中值定理和导数的应用</w:t>
            </w:r>
          </w:p>
        </w:tc>
        <w:tc>
          <w:tcPr>
            <w:tcW w:w="883" w:type="dxa"/>
            <w:vAlign w:val="top"/>
          </w:tcPr>
          <w:p w14:paraId="3905539B">
            <w:pPr>
              <w:spacing w:before="250" w:line="195" w:lineRule="auto"/>
              <w:ind w:left="397"/>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6</w:t>
            </w:r>
          </w:p>
        </w:tc>
        <w:tc>
          <w:tcPr>
            <w:tcW w:w="850" w:type="dxa"/>
            <w:vAlign w:val="top"/>
          </w:tcPr>
          <w:p w14:paraId="12903FDD">
            <w:pPr>
              <w:spacing w:before="250" w:line="195" w:lineRule="auto"/>
              <w:ind w:left="379"/>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0</w:t>
            </w:r>
          </w:p>
        </w:tc>
        <w:tc>
          <w:tcPr>
            <w:tcW w:w="806" w:type="dxa"/>
            <w:vAlign w:val="top"/>
          </w:tcPr>
          <w:p w14:paraId="63670B13">
            <w:pPr>
              <w:spacing w:before="250" w:line="195" w:lineRule="auto"/>
              <w:ind w:left="356"/>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6</w:t>
            </w:r>
          </w:p>
        </w:tc>
      </w:tr>
      <w:tr w14:paraId="149C1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6EF572D5">
            <w:pPr>
              <w:rPr>
                <w:rFonts w:ascii="Arial"/>
                <w:color w:val="auto"/>
                <w:sz w:val="21"/>
              </w:rPr>
            </w:pPr>
          </w:p>
        </w:tc>
        <w:tc>
          <w:tcPr>
            <w:tcW w:w="5065" w:type="dxa"/>
            <w:gridSpan w:val="2"/>
            <w:vAlign w:val="top"/>
          </w:tcPr>
          <w:p w14:paraId="36323F37">
            <w:pPr>
              <w:pStyle w:val="16"/>
              <w:spacing w:before="207" w:line="227" w:lineRule="auto"/>
              <w:ind w:left="8"/>
              <w:rPr>
                <w:color w:val="auto"/>
              </w:rPr>
            </w:pPr>
            <w:r>
              <w:rPr>
                <w:color w:val="auto"/>
                <w:spacing w:val="6"/>
              </w:rPr>
              <w:t>第五章</w:t>
            </w:r>
            <w:r>
              <w:rPr>
                <w:color w:val="auto"/>
                <w:spacing w:val="21"/>
              </w:rPr>
              <w:t xml:space="preserve"> </w:t>
            </w:r>
            <w:r>
              <w:rPr>
                <w:color w:val="auto"/>
                <w:spacing w:val="6"/>
              </w:rPr>
              <w:t>不定积分</w:t>
            </w:r>
          </w:p>
        </w:tc>
        <w:tc>
          <w:tcPr>
            <w:tcW w:w="883" w:type="dxa"/>
            <w:vAlign w:val="top"/>
          </w:tcPr>
          <w:p w14:paraId="4B1697F0">
            <w:pPr>
              <w:spacing w:before="250" w:line="195" w:lineRule="auto"/>
              <w:ind w:left="400"/>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8</w:t>
            </w:r>
          </w:p>
        </w:tc>
        <w:tc>
          <w:tcPr>
            <w:tcW w:w="850" w:type="dxa"/>
            <w:vAlign w:val="top"/>
          </w:tcPr>
          <w:p w14:paraId="1A05686E">
            <w:pPr>
              <w:spacing w:before="250" w:line="195" w:lineRule="auto"/>
              <w:ind w:left="379"/>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0</w:t>
            </w:r>
          </w:p>
        </w:tc>
        <w:tc>
          <w:tcPr>
            <w:tcW w:w="806" w:type="dxa"/>
            <w:vAlign w:val="top"/>
          </w:tcPr>
          <w:p w14:paraId="4346A648">
            <w:pPr>
              <w:spacing w:before="250" w:line="195" w:lineRule="auto"/>
              <w:ind w:left="359"/>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8</w:t>
            </w:r>
          </w:p>
        </w:tc>
      </w:tr>
      <w:tr w14:paraId="32300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2607A9BC">
            <w:pPr>
              <w:rPr>
                <w:rFonts w:ascii="Arial"/>
                <w:color w:val="auto"/>
                <w:sz w:val="21"/>
              </w:rPr>
            </w:pPr>
          </w:p>
        </w:tc>
        <w:tc>
          <w:tcPr>
            <w:tcW w:w="5065" w:type="dxa"/>
            <w:gridSpan w:val="2"/>
            <w:vAlign w:val="top"/>
          </w:tcPr>
          <w:p w14:paraId="1C15F106">
            <w:pPr>
              <w:pStyle w:val="16"/>
              <w:spacing w:before="207" w:line="227" w:lineRule="auto"/>
              <w:ind w:left="8"/>
              <w:rPr>
                <w:color w:val="auto"/>
              </w:rPr>
            </w:pPr>
            <w:r>
              <w:rPr>
                <w:color w:val="auto"/>
                <w:spacing w:val="8"/>
              </w:rPr>
              <w:t>第六章 定积分及其应用</w:t>
            </w:r>
          </w:p>
        </w:tc>
        <w:tc>
          <w:tcPr>
            <w:tcW w:w="883" w:type="dxa"/>
            <w:vAlign w:val="top"/>
          </w:tcPr>
          <w:p w14:paraId="30A9318D">
            <w:pPr>
              <w:spacing w:before="250" w:line="195" w:lineRule="auto"/>
              <w:ind w:left="359"/>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8"/>
                <w:sz w:val="20"/>
                <w:szCs w:val="20"/>
              </w:rPr>
              <w:t>10</w:t>
            </w:r>
          </w:p>
        </w:tc>
        <w:tc>
          <w:tcPr>
            <w:tcW w:w="850" w:type="dxa"/>
            <w:vAlign w:val="top"/>
          </w:tcPr>
          <w:p w14:paraId="4D76FDE7">
            <w:pPr>
              <w:spacing w:before="250" w:line="195" w:lineRule="auto"/>
              <w:ind w:left="379"/>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0</w:t>
            </w:r>
          </w:p>
        </w:tc>
        <w:tc>
          <w:tcPr>
            <w:tcW w:w="806" w:type="dxa"/>
            <w:vAlign w:val="top"/>
          </w:tcPr>
          <w:p w14:paraId="224EB982">
            <w:pPr>
              <w:spacing w:before="250" w:line="195" w:lineRule="auto"/>
              <w:ind w:left="356"/>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6</w:t>
            </w:r>
          </w:p>
        </w:tc>
      </w:tr>
      <w:tr w14:paraId="177BB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495C79FC">
            <w:pPr>
              <w:rPr>
                <w:rFonts w:ascii="Arial"/>
                <w:color w:val="auto"/>
                <w:sz w:val="21"/>
              </w:rPr>
            </w:pPr>
          </w:p>
        </w:tc>
        <w:tc>
          <w:tcPr>
            <w:tcW w:w="5065" w:type="dxa"/>
            <w:gridSpan w:val="2"/>
            <w:vAlign w:val="top"/>
          </w:tcPr>
          <w:p w14:paraId="61B6A51C">
            <w:pPr>
              <w:pStyle w:val="16"/>
              <w:spacing w:before="207" w:line="227" w:lineRule="auto"/>
              <w:ind w:left="8"/>
              <w:rPr>
                <w:color w:val="auto"/>
              </w:rPr>
            </w:pPr>
            <w:r>
              <w:rPr>
                <w:color w:val="auto"/>
                <w:spacing w:val="8"/>
              </w:rPr>
              <w:t>第八章 常微分方程</w:t>
            </w:r>
          </w:p>
        </w:tc>
        <w:tc>
          <w:tcPr>
            <w:tcW w:w="883" w:type="dxa"/>
            <w:vAlign w:val="top"/>
          </w:tcPr>
          <w:p w14:paraId="275412D5">
            <w:pPr>
              <w:spacing w:before="250" w:line="195" w:lineRule="auto"/>
              <w:ind w:left="397"/>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6</w:t>
            </w:r>
          </w:p>
        </w:tc>
        <w:tc>
          <w:tcPr>
            <w:tcW w:w="850" w:type="dxa"/>
            <w:vAlign w:val="top"/>
          </w:tcPr>
          <w:p w14:paraId="2550CD96">
            <w:pPr>
              <w:spacing w:before="250" w:line="195" w:lineRule="auto"/>
              <w:ind w:left="379"/>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0</w:t>
            </w:r>
          </w:p>
        </w:tc>
        <w:tc>
          <w:tcPr>
            <w:tcW w:w="806" w:type="dxa"/>
            <w:vAlign w:val="top"/>
          </w:tcPr>
          <w:p w14:paraId="0870820B">
            <w:pPr>
              <w:spacing w:before="250" w:line="195" w:lineRule="auto"/>
              <w:ind w:left="356"/>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6</w:t>
            </w:r>
          </w:p>
        </w:tc>
      </w:tr>
      <w:tr w14:paraId="63DD5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24CCDB91">
            <w:pPr>
              <w:rPr>
                <w:rFonts w:ascii="Arial"/>
                <w:color w:val="auto"/>
                <w:sz w:val="21"/>
              </w:rPr>
            </w:pPr>
          </w:p>
        </w:tc>
        <w:tc>
          <w:tcPr>
            <w:tcW w:w="5065" w:type="dxa"/>
            <w:gridSpan w:val="2"/>
            <w:vAlign w:val="top"/>
          </w:tcPr>
          <w:p w14:paraId="011712D6">
            <w:pPr>
              <w:pStyle w:val="16"/>
              <w:spacing w:before="207" w:line="227" w:lineRule="auto"/>
              <w:ind w:left="8"/>
              <w:rPr>
                <w:color w:val="auto"/>
              </w:rPr>
            </w:pPr>
            <w:r>
              <w:rPr>
                <w:color w:val="auto"/>
                <w:spacing w:val="8"/>
              </w:rPr>
              <w:t>第十章 多元函数的微分法及其应用</w:t>
            </w:r>
          </w:p>
        </w:tc>
        <w:tc>
          <w:tcPr>
            <w:tcW w:w="883" w:type="dxa"/>
            <w:vAlign w:val="top"/>
          </w:tcPr>
          <w:p w14:paraId="0AD26A3E">
            <w:pPr>
              <w:spacing w:before="250" w:line="195" w:lineRule="auto"/>
              <w:ind w:left="400"/>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8</w:t>
            </w:r>
          </w:p>
        </w:tc>
        <w:tc>
          <w:tcPr>
            <w:tcW w:w="850" w:type="dxa"/>
            <w:vAlign w:val="top"/>
          </w:tcPr>
          <w:p w14:paraId="41AACCCD">
            <w:pPr>
              <w:spacing w:before="250" w:line="195" w:lineRule="auto"/>
              <w:ind w:left="379"/>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0</w:t>
            </w:r>
          </w:p>
        </w:tc>
        <w:tc>
          <w:tcPr>
            <w:tcW w:w="806" w:type="dxa"/>
            <w:vAlign w:val="top"/>
          </w:tcPr>
          <w:p w14:paraId="0C0841FD">
            <w:pPr>
              <w:spacing w:before="250" w:line="195" w:lineRule="auto"/>
              <w:ind w:left="359"/>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8</w:t>
            </w:r>
          </w:p>
        </w:tc>
      </w:tr>
      <w:tr w14:paraId="08A9F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29080528">
            <w:pPr>
              <w:rPr>
                <w:rFonts w:ascii="Arial"/>
                <w:color w:val="auto"/>
                <w:sz w:val="21"/>
              </w:rPr>
            </w:pPr>
          </w:p>
        </w:tc>
        <w:tc>
          <w:tcPr>
            <w:tcW w:w="5065" w:type="dxa"/>
            <w:gridSpan w:val="2"/>
            <w:vAlign w:val="top"/>
          </w:tcPr>
          <w:p w14:paraId="622B9302">
            <w:pPr>
              <w:pStyle w:val="16"/>
              <w:spacing w:before="207" w:line="227" w:lineRule="auto"/>
              <w:ind w:left="8"/>
              <w:rPr>
                <w:color w:val="auto"/>
              </w:rPr>
            </w:pPr>
            <w:r>
              <w:rPr>
                <w:color w:val="auto"/>
                <w:spacing w:val="9"/>
              </w:rPr>
              <w:t>第十一章 多元函数的积分法及其应用</w:t>
            </w:r>
          </w:p>
        </w:tc>
        <w:tc>
          <w:tcPr>
            <w:tcW w:w="883" w:type="dxa"/>
            <w:vAlign w:val="top"/>
          </w:tcPr>
          <w:p w14:paraId="280F45AC">
            <w:pPr>
              <w:spacing w:before="250" w:line="195" w:lineRule="auto"/>
              <w:ind w:left="400"/>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8</w:t>
            </w:r>
          </w:p>
        </w:tc>
        <w:tc>
          <w:tcPr>
            <w:tcW w:w="850" w:type="dxa"/>
            <w:vAlign w:val="top"/>
          </w:tcPr>
          <w:p w14:paraId="4B734B96">
            <w:pPr>
              <w:spacing w:before="250" w:line="195" w:lineRule="auto"/>
              <w:ind w:left="379"/>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0</w:t>
            </w:r>
          </w:p>
        </w:tc>
        <w:tc>
          <w:tcPr>
            <w:tcW w:w="806" w:type="dxa"/>
            <w:vAlign w:val="top"/>
          </w:tcPr>
          <w:p w14:paraId="458574E9">
            <w:pPr>
              <w:spacing w:before="250" w:line="195" w:lineRule="auto"/>
              <w:ind w:left="359"/>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8</w:t>
            </w:r>
          </w:p>
        </w:tc>
      </w:tr>
      <w:tr w14:paraId="5571C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305" w:type="dxa"/>
            <w:vMerge w:val="continue"/>
            <w:tcBorders>
              <w:top w:val="nil"/>
            </w:tcBorders>
            <w:vAlign w:val="top"/>
          </w:tcPr>
          <w:p w14:paraId="4024D0BE">
            <w:pPr>
              <w:rPr>
                <w:rFonts w:ascii="Arial"/>
                <w:color w:val="auto"/>
                <w:sz w:val="21"/>
              </w:rPr>
            </w:pPr>
          </w:p>
        </w:tc>
        <w:tc>
          <w:tcPr>
            <w:tcW w:w="5065" w:type="dxa"/>
            <w:gridSpan w:val="2"/>
            <w:vAlign w:val="top"/>
          </w:tcPr>
          <w:p w14:paraId="70CDF5CA">
            <w:pPr>
              <w:pStyle w:val="16"/>
              <w:spacing w:before="226" w:line="229" w:lineRule="auto"/>
              <w:ind w:left="2265"/>
              <w:rPr>
                <w:color w:val="auto"/>
              </w:rPr>
            </w:pPr>
            <w:r>
              <w:rPr>
                <w:color w:val="auto"/>
              </w:rPr>
              <w:t>合</w:t>
            </w:r>
            <w:r>
              <w:rPr>
                <w:color w:val="auto"/>
                <w:spacing w:val="13"/>
              </w:rPr>
              <w:t xml:space="preserve"> </w:t>
            </w:r>
            <w:r>
              <w:rPr>
                <w:color w:val="auto"/>
              </w:rPr>
              <w:t>计</w:t>
            </w:r>
          </w:p>
        </w:tc>
        <w:tc>
          <w:tcPr>
            <w:tcW w:w="883" w:type="dxa"/>
            <w:vAlign w:val="top"/>
          </w:tcPr>
          <w:p w14:paraId="29CB1D53">
            <w:pPr>
              <w:spacing w:before="242" w:line="189" w:lineRule="auto"/>
              <w:ind w:left="340"/>
              <w:rPr>
                <w:rFonts w:ascii="Times New Roman" w:hAnsi="Times New Roman" w:eastAsia="Times New Roman" w:cs="Times New Roman"/>
                <w:color w:val="auto"/>
                <w:sz w:val="22"/>
                <w:szCs w:val="22"/>
              </w:rPr>
            </w:pPr>
            <w:r>
              <w:rPr>
                <w:rFonts w:ascii="Times New Roman" w:hAnsi="Times New Roman" w:eastAsia="Times New Roman" w:cs="Times New Roman"/>
                <w:color w:val="auto"/>
                <w:spacing w:val="-5"/>
                <w:sz w:val="22"/>
                <w:szCs w:val="22"/>
              </w:rPr>
              <w:t>64</w:t>
            </w:r>
          </w:p>
        </w:tc>
        <w:tc>
          <w:tcPr>
            <w:tcW w:w="850" w:type="dxa"/>
            <w:vAlign w:val="top"/>
          </w:tcPr>
          <w:p w14:paraId="6EEBD6F2">
            <w:pPr>
              <w:spacing w:before="242" w:line="189" w:lineRule="auto"/>
              <w:ind w:left="377"/>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0</w:t>
            </w:r>
          </w:p>
        </w:tc>
        <w:tc>
          <w:tcPr>
            <w:tcW w:w="806" w:type="dxa"/>
            <w:vAlign w:val="top"/>
          </w:tcPr>
          <w:p w14:paraId="57B206EE">
            <w:pPr>
              <w:spacing w:before="242" w:line="189" w:lineRule="auto"/>
              <w:ind w:left="299"/>
              <w:rPr>
                <w:rFonts w:ascii="Times New Roman" w:hAnsi="Times New Roman" w:eastAsia="Times New Roman" w:cs="Times New Roman"/>
                <w:color w:val="auto"/>
                <w:sz w:val="22"/>
                <w:szCs w:val="22"/>
              </w:rPr>
            </w:pPr>
            <w:r>
              <w:rPr>
                <w:rFonts w:ascii="Times New Roman" w:hAnsi="Times New Roman" w:eastAsia="Times New Roman" w:cs="Times New Roman"/>
                <w:color w:val="auto"/>
                <w:spacing w:val="-5"/>
                <w:sz w:val="22"/>
                <w:szCs w:val="22"/>
              </w:rPr>
              <w:t>64</w:t>
            </w:r>
          </w:p>
        </w:tc>
      </w:tr>
    </w:tbl>
    <w:p w14:paraId="3C125B58">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1619"/>
        <w:gridCol w:w="1299"/>
        <w:gridCol w:w="1487"/>
        <w:gridCol w:w="1450"/>
        <w:gridCol w:w="1180"/>
      </w:tblGrid>
      <w:tr w14:paraId="0CF54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0" w:hRule="atLeast"/>
        </w:trPr>
        <w:tc>
          <w:tcPr>
            <w:tcW w:w="1305" w:type="dxa"/>
            <w:vAlign w:val="top"/>
          </w:tcPr>
          <w:p w14:paraId="15E531D8">
            <w:pPr>
              <w:spacing w:line="271" w:lineRule="auto"/>
              <w:rPr>
                <w:rFonts w:ascii="Arial"/>
                <w:color w:val="auto"/>
                <w:sz w:val="21"/>
              </w:rPr>
            </w:pPr>
          </w:p>
          <w:p w14:paraId="1876C0DE">
            <w:pPr>
              <w:spacing w:line="272" w:lineRule="auto"/>
              <w:rPr>
                <w:rFonts w:ascii="Arial"/>
                <w:color w:val="auto"/>
                <w:sz w:val="21"/>
              </w:rPr>
            </w:pPr>
          </w:p>
          <w:p w14:paraId="7B397CE4">
            <w:pPr>
              <w:pStyle w:val="16"/>
              <w:spacing w:before="65" w:line="187" w:lineRule="auto"/>
              <w:ind w:left="602"/>
              <w:rPr>
                <w:color w:val="auto"/>
              </w:rPr>
            </w:pPr>
            <w:r>
              <w:rPr>
                <w:b/>
                <w:bCs/>
                <w:color w:val="auto"/>
                <w:spacing w:val="-3"/>
              </w:rPr>
              <w:t>F</w:t>
            </w:r>
          </w:p>
          <w:p w14:paraId="5264B3E5">
            <w:pPr>
              <w:pStyle w:val="16"/>
              <w:spacing w:before="117" w:line="228" w:lineRule="auto"/>
              <w:ind w:left="243"/>
              <w:rPr>
                <w:color w:val="auto"/>
              </w:rPr>
            </w:pPr>
            <w:r>
              <w:rPr>
                <w:b/>
                <w:bCs/>
                <w:color w:val="auto"/>
                <w:spacing w:val="5"/>
              </w:rPr>
              <w:t>教学方式</w:t>
            </w:r>
          </w:p>
        </w:tc>
        <w:tc>
          <w:tcPr>
            <w:tcW w:w="7604" w:type="dxa"/>
            <w:gridSpan w:val="6"/>
            <w:vAlign w:val="top"/>
          </w:tcPr>
          <w:p w14:paraId="369E64AE">
            <w:pPr>
              <w:spacing w:line="393" w:lineRule="auto"/>
              <w:rPr>
                <w:rFonts w:ascii="Arial"/>
                <w:color w:val="auto"/>
                <w:sz w:val="21"/>
              </w:rPr>
            </w:pPr>
          </w:p>
          <w:p w14:paraId="7F43B535">
            <w:pPr>
              <w:pStyle w:val="16"/>
              <w:spacing w:before="86" w:line="196" w:lineRule="auto"/>
              <w:ind w:left="219"/>
              <w:rPr>
                <w:color w:val="auto"/>
              </w:rPr>
            </w:pPr>
            <w:r>
              <w:rPr>
                <w:rFonts w:ascii="微软雅黑" w:hAnsi="微软雅黑" w:eastAsia="微软雅黑" w:cs="微软雅黑"/>
                <w:color w:val="auto"/>
                <w:spacing w:val="3"/>
              </w:rPr>
              <w:t>口</w:t>
            </w:r>
            <w:r>
              <w:rPr>
                <w:color w:val="auto"/>
                <w:spacing w:val="3"/>
              </w:rPr>
              <w:t xml:space="preserve">课堂讲授    </w:t>
            </w:r>
            <w:r>
              <w:rPr>
                <w:rFonts w:ascii="微软雅黑" w:hAnsi="微软雅黑" w:eastAsia="微软雅黑" w:cs="微软雅黑"/>
                <w:color w:val="auto"/>
                <w:spacing w:val="3"/>
              </w:rPr>
              <w:t>口</w:t>
            </w:r>
            <w:r>
              <w:rPr>
                <w:color w:val="auto"/>
                <w:spacing w:val="3"/>
              </w:rPr>
              <w:t xml:space="preserve">讨论座谈     </w:t>
            </w:r>
            <w:r>
              <w:rPr>
                <w:rFonts w:ascii="微软雅黑" w:hAnsi="微软雅黑" w:eastAsia="微软雅黑" w:cs="微软雅黑"/>
                <w:color w:val="auto"/>
                <w:spacing w:val="3"/>
              </w:rPr>
              <w:t>口</w:t>
            </w:r>
            <w:r>
              <w:rPr>
                <w:color w:val="auto"/>
                <w:spacing w:val="3"/>
              </w:rPr>
              <w:t>问题导向学习</w:t>
            </w:r>
            <w:r>
              <w:rPr>
                <w:color w:val="auto"/>
                <w:spacing w:val="17"/>
              </w:rPr>
              <w:t xml:space="preserve">    </w:t>
            </w:r>
            <w:r>
              <w:rPr>
                <w:rFonts w:ascii="微软雅黑" w:hAnsi="微软雅黑" w:eastAsia="微软雅黑" w:cs="微软雅黑"/>
                <w:color w:val="auto"/>
                <w:spacing w:val="3"/>
              </w:rPr>
              <w:t>口</w:t>
            </w:r>
            <w:r>
              <w:rPr>
                <w:color w:val="auto"/>
                <w:spacing w:val="3"/>
              </w:rPr>
              <w:t>分组合</w:t>
            </w:r>
            <w:r>
              <w:rPr>
                <w:color w:val="auto"/>
                <w:spacing w:val="2"/>
              </w:rPr>
              <w:t>作学习</w:t>
            </w:r>
          </w:p>
          <w:p w14:paraId="758F8D2B">
            <w:pPr>
              <w:pStyle w:val="16"/>
              <w:spacing w:before="83" w:line="225" w:lineRule="auto"/>
              <w:ind w:left="220" w:right="482" w:hanging="1"/>
              <w:rPr>
                <w:color w:val="auto"/>
              </w:rPr>
            </w:pPr>
            <w:r>
              <w:rPr>
                <w:rFonts w:ascii="微软雅黑" w:hAnsi="微软雅黑" w:eastAsia="微软雅黑" w:cs="微软雅黑"/>
                <w:color w:val="auto"/>
                <w:spacing w:val="9"/>
              </w:rPr>
              <w:t>口</w:t>
            </w:r>
            <w:r>
              <w:rPr>
                <w:color w:val="auto"/>
                <w:spacing w:val="9"/>
              </w:rPr>
              <w:t>专题学习</w:t>
            </w:r>
            <w:r>
              <w:rPr>
                <w:color w:val="auto"/>
                <w:spacing w:val="1"/>
              </w:rPr>
              <w:t xml:space="preserve">    </w:t>
            </w:r>
            <w:r>
              <w:rPr>
                <w:rFonts w:ascii="微软雅黑" w:hAnsi="微软雅黑" w:eastAsia="微软雅黑" w:cs="微软雅黑"/>
                <w:color w:val="auto"/>
                <w:spacing w:val="9"/>
              </w:rPr>
              <w:t>□</w:t>
            </w:r>
            <w:r>
              <w:rPr>
                <w:color w:val="auto"/>
                <w:spacing w:val="9"/>
              </w:rPr>
              <w:t xml:space="preserve">实作学习     </w:t>
            </w:r>
            <w:r>
              <w:rPr>
                <w:rFonts w:ascii="微软雅黑" w:hAnsi="微软雅黑" w:eastAsia="微软雅黑" w:cs="微软雅黑"/>
                <w:color w:val="auto"/>
                <w:spacing w:val="9"/>
              </w:rPr>
              <w:t>口</w:t>
            </w:r>
            <w:r>
              <w:rPr>
                <w:color w:val="auto"/>
                <w:spacing w:val="9"/>
              </w:rPr>
              <w:t xml:space="preserve">探究式学习      </w:t>
            </w:r>
            <w:r>
              <w:rPr>
                <w:rFonts w:ascii="微软雅黑" w:hAnsi="微软雅黑" w:eastAsia="微软雅黑" w:cs="微软雅黑"/>
                <w:color w:val="auto"/>
                <w:spacing w:val="9"/>
              </w:rPr>
              <w:t>□</w:t>
            </w:r>
            <w:r>
              <w:rPr>
                <w:color w:val="auto"/>
                <w:spacing w:val="9"/>
              </w:rPr>
              <w:t>线上线下</w:t>
            </w:r>
            <w:r>
              <w:rPr>
                <w:color w:val="auto"/>
                <w:spacing w:val="8"/>
              </w:rPr>
              <w:t>混合式学习</w:t>
            </w:r>
            <w:r>
              <w:rPr>
                <w:color w:val="auto"/>
                <w:spacing w:val="3"/>
              </w:rPr>
              <w:t xml:space="preserve"> </w:t>
            </w:r>
            <w:r>
              <w:rPr>
                <w:rFonts w:ascii="微软雅黑" w:hAnsi="微软雅黑" w:eastAsia="微软雅黑" w:cs="微软雅黑"/>
                <w:color w:val="auto"/>
                <w:spacing w:val="14"/>
                <w:sz w:val="22"/>
                <w:szCs w:val="22"/>
              </w:rPr>
              <w:t>□</w:t>
            </w:r>
            <w:r>
              <w:rPr>
                <w:color w:val="auto"/>
                <w:spacing w:val="14"/>
              </w:rPr>
              <w:t>其他</w:t>
            </w:r>
            <w:r>
              <w:rPr>
                <w:color w:val="auto"/>
                <w:spacing w:val="14"/>
                <w:u w:val="single" w:color="auto"/>
              </w:rPr>
              <w:t xml:space="preserve">                 </w:t>
            </w:r>
          </w:p>
        </w:tc>
      </w:tr>
      <w:tr w14:paraId="35356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305" w:type="dxa"/>
            <w:vMerge w:val="restart"/>
            <w:tcBorders>
              <w:bottom w:val="nil"/>
            </w:tcBorders>
            <w:vAlign w:val="top"/>
          </w:tcPr>
          <w:p w14:paraId="3EBC427F">
            <w:pPr>
              <w:spacing w:line="241" w:lineRule="auto"/>
              <w:rPr>
                <w:rFonts w:ascii="Arial"/>
                <w:color w:val="auto"/>
                <w:sz w:val="21"/>
              </w:rPr>
            </w:pPr>
          </w:p>
          <w:p w14:paraId="7200AD6D">
            <w:pPr>
              <w:spacing w:line="241" w:lineRule="auto"/>
              <w:rPr>
                <w:rFonts w:ascii="Arial"/>
                <w:color w:val="auto"/>
                <w:sz w:val="21"/>
              </w:rPr>
            </w:pPr>
          </w:p>
          <w:p w14:paraId="1B464A1B">
            <w:pPr>
              <w:spacing w:line="241" w:lineRule="auto"/>
              <w:rPr>
                <w:rFonts w:ascii="Arial"/>
                <w:color w:val="auto"/>
                <w:sz w:val="21"/>
              </w:rPr>
            </w:pPr>
          </w:p>
          <w:p w14:paraId="2E5E5CB3">
            <w:pPr>
              <w:spacing w:line="241" w:lineRule="auto"/>
              <w:rPr>
                <w:rFonts w:ascii="Arial"/>
                <w:color w:val="auto"/>
                <w:sz w:val="21"/>
              </w:rPr>
            </w:pPr>
          </w:p>
          <w:p w14:paraId="013A4F2A">
            <w:pPr>
              <w:spacing w:line="241" w:lineRule="auto"/>
              <w:rPr>
                <w:rFonts w:ascii="Arial"/>
                <w:color w:val="auto"/>
                <w:sz w:val="21"/>
              </w:rPr>
            </w:pPr>
          </w:p>
          <w:p w14:paraId="28717A5F">
            <w:pPr>
              <w:spacing w:line="241" w:lineRule="auto"/>
              <w:rPr>
                <w:rFonts w:ascii="Arial"/>
                <w:color w:val="auto"/>
                <w:sz w:val="21"/>
              </w:rPr>
            </w:pPr>
          </w:p>
          <w:p w14:paraId="2F4304EE">
            <w:pPr>
              <w:spacing w:line="241" w:lineRule="auto"/>
              <w:rPr>
                <w:rFonts w:ascii="Arial"/>
                <w:color w:val="auto"/>
                <w:sz w:val="21"/>
              </w:rPr>
            </w:pPr>
          </w:p>
          <w:p w14:paraId="0C2C5572">
            <w:pPr>
              <w:spacing w:line="241" w:lineRule="auto"/>
              <w:rPr>
                <w:rFonts w:ascii="Arial"/>
                <w:color w:val="auto"/>
                <w:sz w:val="21"/>
              </w:rPr>
            </w:pPr>
          </w:p>
          <w:p w14:paraId="2294B33B">
            <w:pPr>
              <w:spacing w:line="241" w:lineRule="auto"/>
              <w:rPr>
                <w:rFonts w:ascii="Arial"/>
                <w:color w:val="auto"/>
                <w:sz w:val="21"/>
              </w:rPr>
            </w:pPr>
          </w:p>
          <w:p w14:paraId="41187F32">
            <w:pPr>
              <w:spacing w:line="241" w:lineRule="auto"/>
              <w:rPr>
                <w:rFonts w:ascii="Arial"/>
                <w:color w:val="auto"/>
                <w:sz w:val="21"/>
              </w:rPr>
            </w:pPr>
          </w:p>
          <w:p w14:paraId="15514AED">
            <w:pPr>
              <w:spacing w:line="241" w:lineRule="auto"/>
              <w:rPr>
                <w:rFonts w:ascii="Arial"/>
                <w:color w:val="auto"/>
                <w:sz w:val="21"/>
              </w:rPr>
            </w:pPr>
          </w:p>
          <w:p w14:paraId="03C546AE">
            <w:pPr>
              <w:spacing w:line="241" w:lineRule="auto"/>
              <w:rPr>
                <w:rFonts w:ascii="Arial"/>
                <w:color w:val="auto"/>
                <w:sz w:val="21"/>
              </w:rPr>
            </w:pPr>
          </w:p>
          <w:p w14:paraId="293AF229">
            <w:pPr>
              <w:spacing w:line="241" w:lineRule="auto"/>
              <w:rPr>
                <w:rFonts w:ascii="Arial"/>
                <w:color w:val="auto"/>
                <w:sz w:val="21"/>
              </w:rPr>
            </w:pPr>
          </w:p>
          <w:p w14:paraId="78064F77">
            <w:pPr>
              <w:spacing w:line="241" w:lineRule="auto"/>
              <w:rPr>
                <w:rFonts w:ascii="Arial"/>
                <w:color w:val="auto"/>
                <w:sz w:val="21"/>
              </w:rPr>
            </w:pPr>
          </w:p>
          <w:p w14:paraId="0D928AE5">
            <w:pPr>
              <w:spacing w:line="241" w:lineRule="auto"/>
              <w:rPr>
                <w:rFonts w:ascii="Arial"/>
                <w:color w:val="auto"/>
                <w:sz w:val="21"/>
              </w:rPr>
            </w:pPr>
          </w:p>
          <w:p w14:paraId="63ACE853">
            <w:pPr>
              <w:spacing w:line="241" w:lineRule="auto"/>
              <w:rPr>
                <w:rFonts w:ascii="Arial"/>
                <w:color w:val="auto"/>
                <w:sz w:val="21"/>
              </w:rPr>
            </w:pPr>
          </w:p>
          <w:p w14:paraId="40A1867E">
            <w:pPr>
              <w:spacing w:line="241" w:lineRule="auto"/>
              <w:rPr>
                <w:rFonts w:ascii="Arial"/>
                <w:color w:val="auto"/>
                <w:sz w:val="21"/>
              </w:rPr>
            </w:pPr>
          </w:p>
          <w:p w14:paraId="5DFD9F08">
            <w:pPr>
              <w:spacing w:line="241" w:lineRule="auto"/>
              <w:rPr>
                <w:rFonts w:ascii="Arial"/>
                <w:color w:val="auto"/>
                <w:sz w:val="21"/>
              </w:rPr>
            </w:pPr>
          </w:p>
          <w:p w14:paraId="6F7A23D9">
            <w:pPr>
              <w:spacing w:line="241" w:lineRule="auto"/>
              <w:rPr>
                <w:rFonts w:ascii="Arial"/>
                <w:color w:val="auto"/>
                <w:sz w:val="21"/>
              </w:rPr>
            </w:pPr>
          </w:p>
          <w:p w14:paraId="0AE1A9A5">
            <w:pPr>
              <w:spacing w:line="242" w:lineRule="auto"/>
              <w:rPr>
                <w:rFonts w:ascii="Arial"/>
                <w:color w:val="auto"/>
                <w:sz w:val="21"/>
              </w:rPr>
            </w:pPr>
          </w:p>
          <w:p w14:paraId="57367198">
            <w:pPr>
              <w:spacing w:line="242" w:lineRule="auto"/>
              <w:rPr>
                <w:rFonts w:ascii="Arial"/>
                <w:color w:val="auto"/>
                <w:sz w:val="21"/>
              </w:rPr>
            </w:pPr>
          </w:p>
          <w:p w14:paraId="1CD59252">
            <w:pPr>
              <w:spacing w:line="242" w:lineRule="auto"/>
              <w:rPr>
                <w:rFonts w:ascii="Arial"/>
                <w:color w:val="auto"/>
                <w:sz w:val="21"/>
              </w:rPr>
            </w:pPr>
          </w:p>
          <w:p w14:paraId="29C57A57">
            <w:pPr>
              <w:pStyle w:val="16"/>
              <w:spacing w:before="65" w:line="189" w:lineRule="auto"/>
              <w:ind w:left="603"/>
              <w:rPr>
                <w:color w:val="auto"/>
              </w:rPr>
            </w:pPr>
            <w:r>
              <w:rPr>
                <w:b/>
                <w:bCs/>
                <w:color w:val="auto"/>
                <w:spacing w:val="-3"/>
              </w:rPr>
              <w:t>G</w:t>
            </w:r>
          </w:p>
          <w:p w14:paraId="2FEE3FF0">
            <w:pPr>
              <w:pStyle w:val="16"/>
              <w:spacing w:before="246" w:line="228" w:lineRule="auto"/>
              <w:ind w:left="226"/>
              <w:rPr>
                <w:color w:val="auto"/>
              </w:rPr>
            </w:pPr>
            <w:r>
              <w:rPr>
                <w:b/>
                <w:bCs/>
                <w:color w:val="auto"/>
                <w:spacing w:val="5"/>
              </w:rPr>
              <w:t>教学安排</w:t>
            </w:r>
          </w:p>
        </w:tc>
        <w:tc>
          <w:tcPr>
            <w:tcW w:w="569" w:type="dxa"/>
            <w:vMerge w:val="restart"/>
            <w:tcBorders>
              <w:bottom w:val="nil"/>
            </w:tcBorders>
            <w:vAlign w:val="top"/>
          </w:tcPr>
          <w:p w14:paraId="6169C6E5">
            <w:pPr>
              <w:pStyle w:val="16"/>
              <w:spacing w:before="213" w:line="273" w:lineRule="auto"/>
              <w:ind w:left="83" w:right="76" w:hanging="6"/>
              <w:rPr>
                <w:color w:val="auto"/>
              </w:rPr>
            </w:pPr>
            <w:r>
              <w:rPr>
                <w:color w:val="auto"/>
                <w:spacing w:val="5"/>
              </w:rPr>
              <w:t>授课</w:t>
            </w:r>
            <w:r>
              <w:rPr>
                <w:color w:val="auto"/>
              </w:rPr>
              <w:t xml:space="preserve"> </w:t>
            </w:r>
            <w:r>
              <w:rPr>
                <w:color w:val="auto"/>
                <w:spacing w:val="2"/>
              </w:rPr>
              <w:t>次别</w:t>
            </w:r>
          </w:p>
        </w:tc>
        <w:tc>
          <w:tcPr>
            <w:tcW w:w="1619" w:type="dxa"/>
            <w:vMerge w:val="restart"/>
            <w:tcBorders>
              <w:bottom w:val="nil"/>
            </w:tcBorders>
            <w:vAlign w:val="top"/>
          </w:tcPr>
          <w:p w14:paraId="6D61A756">
            <w:pPr>
              <w:spacing w:line="301" w:lineRule="auto"/>
              <w:rPr>
                <w:rFonts w:ascii="Arial"/>
                <w:color w:val="auto"/>
                <w:sz w:val="21"/>
              </w:rPr>
            </w:pPr>
          </w:p>
          <w:p w14:paraId="31753DC5">
            <w:pPr>
              <w:pStyle w:val="16"/>
              <w:spacing w:before="65" w:line="228" w:lineRule="auto"/>
              <w:ind w:left="397"/>
              <w:rPr>
                <w:color w:val="auto"/>
              </w:rPr>
            </w:pPr>
            <w:r>
              <w:rPr>
                <w:color w:val="auto"/>
                <w:spacing w:val="6"/>
              </w:rPr>
              <w:t>教学内容</w:t>
            </w:r>
          </w:p>
        </w:tc>
        <w:tc>
          <w:tcPr>
            <w:tcW w:w="1299" w:type="dxa"/>
            <w:vMerge w:val="restart"/>
            <w:tcBorders>
              <w:bottom w:val="nil"/>
            </w:tcBorders>
            <w:vAlign w:val="top"/>
          </w:tcPr>
          <w:p w14:paraId="7F688AD0">
            <w:pPr>
              <w:pStyle w:val="16"/>
              <w:spacing w:before="212" w:line="274" w:lineRule="auto"/>
              <w:ind w:left="482" w:right="229" w:hanging="247"/>
              <w:rPr>
                <w:color w:val="auto"/>
              </w:rPr>
            </w:pPr>
            <w:r>
              <w:rPr>
                <w:color w:val="auto"/>
                <w:spacing w:val="7"/>
              </w:rPr>
              <w:t>支撑课程</w:t>
            </w:r>
            <w:r>
              <w:rPr>
                <w:color w:val="auto"/>
              </w:rPr>
              <w:t xml:space="preserve"> </w:t>
            </w:r>
            <w:r>
              <w:rPr>
                <w:color w:val="auto"/>
                <w:spacing w:val="-16"/>
              </w:rPr>
              <w:t>目标</w:t>
            </w:r>
          </w:p>
        </w:tc>
        <w:tc>
          <w:tcPr>
            <w:tcW w:w="2937" w:type="dxa"/>
            <w:gridSpan w:val="2"/>
            <w:vAlign w:val="top"/>
          </w:tcPr>
          <w:p w14:paraId="15CBAF66">
            <w:pPr>
              <w:pStyle w:val="16"/>
              <w:spacing w:before="52" w:line="228" w:lineRule="auto"/>
              <w:ind w:left="843"/>
              <w:rPr>
                <w:color w:val="auto"/>
              </w:rPr>
            </w:pPr>
            <w:r>
              <w:rPr>
                <w:color w:val="auto"/>
                <w:spacing w:val="8"/>
              </w:rPr>
              <w:t>课程思政融入</w:t>
            </w:r>
          </w:p>
          <w:p w14:paraId="5BF25D67">
            <w:pPr>
              <w:pStyle w:val="16"/>
              <w:spacing w:before="64" w:line="228" w:lineRule="auto"/>
              <w:ind w:left="21"/>
              <w:rPr>
                <w:color w:val="auto"/>
              </w:rPr>
            </w:pPr>
            <w:r>
              <w:rPr>
                <w:b/>
                <w:bCs/>
                <w:color w:val="auto"/>
                <w:spacing w:val="6"/>
              </w:rPr>
              <w:t>（根据实际情况至少填写3次）</w:t>
            </w:r>
          </w:p>
        </w:tc>
        <w:tc>
          <w:tcPr>
            <w:tcW w:w="1180" w:type="dxa"/>
            <w:vMerge w:val="restart"/>
            <w:tcBorders>
              <w:bottom w:val="nil"/>
            </w:tcBorders>
            <w:vAlign w:val="top"/>
          </w:tcPr>
          <w:p w14:paraId="1F6B8833">
            <w:pPr>
              <w:pStyle w:val="16"/>
              <w:spacing w:before="212" w:line="274" w:lineRule="auto"/>
              <w:ind w:left="284" w:right="170" w:hanging="107"/>
              <w:rPr>
                <w:color w:val="auto"/>
              </w:rPr>
            </w:pPr>
            <w:r>
              <w:rPr>
                <w:color w:val="auto"/>
                <w:spacing w:val="6"/>
              </w:rPr>
              <w:t>教学方式</w:t>
            </w:r>
            <w:r>
              <w:rPr>
                <w:color w:val="auto"/>
                <w:spacing w:val="2"/>
              </w:rPr>
              <w:t xml:space="preserve"> </w:t>
            </w:r>
            <w:r>
              <w:rPr>
                <w:color w:val="auto"/>
                <w:spacing w:val="5"/>
              </w:rPr>
              <w:t>与手段</w:t>
            </w:r>
          </w:p>
        </w:tc>
      </w:tr>
      <w:tr w14:paraId="16D57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05" w:type="dxa"/>
            <w:vMerge w:val="continue"/>
            <w:tcBorders>
              <w:top w:val="nil"/>
              <w:bottom w:val="nil"/>
            </w:tcBorders>
            <w:vAlign w:val="top"/>
          </w:tcPr>
          <w:p w14:paraId="6C2990D1">
            <w:pPr>
              <w:rPr>
                <w:rFonts w:ascii="Arial"/>
                <w:color w:val="auto"/>
                <w:sz w:val="21"/>
              </w:rPr>
            </w:pPr>
          </w:p>
        </w:tc>
        <w:tc>
          <w:tcPr>
            <w:tcW w:w="569" w:type="dxa"/>
            <w:vMerge w:val="continue"/>
            <w:tcBorders>
              <w:top w:val="nil"/>
            </w:tcBorders>
            <w:vAlign w:val="top"/>
          </w:tcPr>
          <w:p w14:paraId="4A9E028A">
            <w:pPr>
              <w:rPr>
                <w:rFonts w:ascii="Arial"/>
                <w:color w:val="auto"/>
                <w:sz w:val="21"/>
              </w:rPr>
            </w:pPr>
          </w:p>
        </w:tc>
        <w:tc>
          <w:tcPr>
            <w:tcW w:w="1619" w:type="dxa"/>
            <w:vMerge w:val="continue"/>
            <w:tcBorders>
              <w:top w:val="nil"/>
            </w:tcBorders>
            <w:vAlign w:val="top"/>
          </w:tcPr>
          <w:p w14:paraId="730904BF">
            <w:pPr>
              <w:rPr>
                <w:rFonts w:ascii="Arial"/>
                <w:color w:val="auto"/>
                <w:sz w:val="21"/>
              </w:rPr>
            </w:pPr>
          </w:p>
        </w:tc>
        <w:tc>
          <w:tcPr>
            <w:tcW w:w="1299" w:type="dxa"/>
            <w:vMerge w:val="continue"/>
            <w:tcBorders>
              <w:top w:val="nil"/>
            </w:tcBorders>
            <w:vAlign w:val="top"/>
          </w:tcPr>
          <w:p w14:paraId="232B719F">
            <w:pPr>
              <w:rPr>
                <w:rFonts w:ascii="Arial"/>
                <w:color w:val="auto"/>
                <w:sz w:val="21"/>
              </w:rPr>
            </w:pPr>
          </w:p>
        </w:tc>
        <w:tc>
          <w:tcPr>
            <w:tcW w:w="1487" w:type="dxa"/>
            <w:vAlign w:val="top"/>
          </w:tcPr>
          <w:p w14:paraId="3CC1CAF0">
            <w:pPr>
              <w:pStyle w:val="16"/>
              <w:spacing w:before="52" w:line="228" w:lineRule="auto"/>
              <w:ind w:left="337"/>
              <w:rPr>
                <w:color w:val="auto"/>
              </w:rPr>
            </w:pPr>
            <w:r>
              <w:rPr>
                <w:color w:val="auto"/>
                <w:spacing w:val="5"/>
              </w:rPr>
              <w:t>思政元素</w:t>
            </w:r>
          </w:p>
        </w:tc>
        <w:tc>
          <w:tcPr>
            <w:tcW w:w="1450" w:type="dxa"/>
            <w:vAlign w:val="top"/>
          </w:tcPr>
          <w:p w14:paraId="556D69B6">
            <w:pPr>
              <w:pStyle w:val="16"/>
              <w:spacing w:before="53" w:line="228" w:lineRule="auto"/>
              <w:ind w:left="319"/>
              <w:rPr>
                <w:color w:val="auto"/>
              </w:rPr>
            </w:pPr>
            <w:r>
              <w:rPr>
                <w:color w:val="auto"/>
                <w:spacing w:val="5"/>
              </w:rPr>
              <w:t>思政目标</w:t>
            </w:r>
          </w:p>
        </w:tc>
        <w:tc>
          <w:tcPr>
            <w:tcW w:w="1180" w:type="dxa"/>
            <w:vMerge w:val="continue"/>
            <w:tcBorders>
              <w:top w:val="nil"/>
            </w:tcBorders>
            <w:vAlign w:val="top"/>
          </w:tcPr>
          <w:p w14:paraId="6794AF22">
            <w:pPr>
              <w:rPr>
                <w:rFonts w:ascii="Arial"/>
                <w:color w:val="auto"/>
                <w:sz w:val="21"/>
              </w:rPr>
            </w:pPr>
          </w:p>
        </w:tc>
      </w:tr>
      <w:tr w14:paraId="04988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1" w:hRule="atLeast"/>
        </w:trPr>
        <w:tc>
          <w:tcPr>
            <w:tcW w:w="1305" w:type="dxa"/>
            <w:vMerge w:val="continue"/>
            <w:tcBorders>
              <w:top w:val="nil"/>
              <w:bottom w:val="nil"/>
            </w:tcBorders>
            <w:vAlign w:val="top"/>
          </w:tcPr>
          <w:p w14:paraId="0E1844CA">
            <w:pPr>
              <w:rPr>
                <w:rFonts w:ascii="Arial"/>
                <w:color w:val="auto"/>
                <w:sz w:val="21"/>
              </w:rPr>
            </w:pPr>
          </w:p>
        </w:tc>
        <w:tc>
          <w:tcPr>
            <w:tcW w:w="569" w:type="dxa"/>
            <w:vAlign w:val="top"/>
          </w:tcPr>
          <w:p w14:paraId="07A3F96A">
            <w:pPr>
              <w:spacing w:line="264" w:lineRule="auto"/>
              <w:rPr>
                <w:rFonts w:ascii="Arial"/>
                <w:color w:val="auto"/>
                <w:sz w:val="21"/>
              </w:rPr>
            </w:pPr>
          </w:p>
          <w:p w14:paraId="604DCFBC">
            <w:pPr>
              <w:spacing w:line="264" w:lineRule="auto"/>
              <w:rPr>
                <w:rFonts w:ascii="Arial"/>
                <w:color w:val="auto"/>
                <w:sz w:val="21"/>
              </w:rPr>
            </w:pPr>
          </w:p>
          <w:p w14:paraId="71065FD4">
            <w:pPr>
              <w:spacing w:line="264" w:lineRule="auto"/>
              <w:rPr>
                <w:rFonts w:ascii="Arial"/>
                <w:color w:val="auto"/>
                <w:sz w:val="21"/>
              </w:rPr>
            </w:pPr>
          </w:p>
          <w:p w14:paraId="69AB7DC1">
            <w:pPr>
              <w:spacing w:line="264" w:lineRule="auto"/>
              <w:rPr>
                <w:rFonts w:ascii="Arial"/>
                <w:color w:val="auto"/>
                <w:sz w:val="21"/>
              </w:rPr>
            </w:pPr>
          </w:p>
          <w:p w14:paraId="5EB23E9C">
            <w:pPr>
              <w:spacing w:before="57" w:line="195" w:lineRule="auto"/>
              <w:ind w:left="5"/>
              <w:rPr>
                <w:rFonts w:ascii="Times New Roman" w:hAnsi="Times New Roman" w:eastAsia="Times New Roman" w:cs="Times New Roman"/>
                <w:color w:val="auto"/>
                <w:sz w:val="20"/>
                <w:szCs w:val="20"/>
              </w:rPr>
            </w:pPr>
            <w:r>
              <w:rPr>
                <w:rFonts w:ascii="Times New Roman" w:hAnsi="Times New Roman" w:eastAsia="Times New Roman" w:cs="Times New Roman"/>
                <w:b/>
                <w:bCs/>
                <w:color w:val="auto"/>
                <w:sz w:val="20"/>
                <w:szCs w:val="20"/>
              </w:rPr>
              <w:t>2</w:t>
            </w:r>
          </w:p>
        </w:tc>
        <w:tc>
          <w:tcPr>
            <w:tcW w:w="1619" w:type="dxa"/>
            <w:vAlign w:val="top"/>
          </w:tcPr>
          <w:p w14:paraId="16A8CC41">
            <w:pPr>
              <w:pStyle w:val="16"/>
              <w:spacing w:before="274" w:line="363" w:lineRule="auto"/>
              <w:ind w:left="10" w:firstLine="11"/>
              <w:jc w:val="both"/>
              <w:rPr>
                <w:color w:val="auto"/>
              </w:rPr>
            </w:pPr>
            <w:r>
              <w:rPr>
                <w:color w:val="auto"/>
                <w:spacing w:val="-9"/>
              </w:rPr>
              <w:t>函数的概念、函数</w:t>
            </w:r>
            <w:r>
              <w:rPr>
                <w:color w:val="auto"/>
                <w:spacing w:val="3"/>
              </w:rPr>
              <w:t xml:space="preserve"> </w:t>
            </w:r>
            <w:r>
              <w:rPr>
                <w:color w:val="auto"/>
              </w:rPr>
              <w:t>的特性、反函数、</w:t>
            </w:r>
            <w:r>
              <w:rPr>
                <w:color w:val="auto"/>
                <w:spacing w:val="2"/>
              </w:rPr>
              <w:t xml:space="preserve"> </w:t>
            </w:r>
            <w:r>
              <w:rPr>
                <w:color w:val="auto"/>
                <w:spacing w:val="-7"/>
              </w:rPr>
              <w:t>复合函数、基本初</w:t>
            </w:r>
            <w:r>
              <w:rPr>
                <w:color w:val="auto"/>
                <w:spacing w:val="1"/>
              </w:rPr>
              <w:t xml:space="preserve"> </w:t>
            </w:r>
            <w:r>
              <w:rPr>
                <w:color w:val="auto"/>
                <w:spacing w:val="8"/>
              </w:rPr>
              <w:t>等</w:t>
            </w:r>
            <w:r>
              <w:rPr>
                <w:color w:val="auto"/>
                <w:spacing w:val="-57"/>
              </w:rPr>
              <w:t xml:space="preserve"> </w:t>
            </w:r>
            <w:r>
              <w:rPr>
                <w:color w:val="auto"/>
                <w:spacing w:val="8"/>
              </w:rPr>
              <w:t>函数</w:t>
            </w:r>
            <w:r>
              <w:rPr>
                <w:color w:val="auto"/>
                <w:spacing w:val="-54"/>
              </w:rPr>
              <w:t xml:space="preserve"> </w:t>
            </w:r>
            <w:r>
              <w:rPr>
                <w:color w:val="auto"/>
                <w:spacing w:val="8"/>
              </w:rPr>
              <w:t>的性质和</w:t>
            </w:r>
            <w:r>
              <w:rPr>
                <w:color w:val="auto"/>
              </w:rPr>
              <w:t xml:space="preserve"> 图形</w:t>
            </w:r>
          </w:p>
        </w:tc>
        <w:tc>
          <w:tcPr>
            <w:tcW w:w="1299" w:type="dxa"/>
            <w:vAlign w:val="top"/>
          </w:tcPr>
          <w:p w14:paraId="07605B48">
            <w:pPr>
              <w:spacing w:line="262" w:lineRule="auto"/>
              <w:rPr>
                <w:rFonts w:ascii="Arial"/>
                <w:color w:val="auto"/>
                <w:sz w:val="21"/>
              </w:rPr>
            </w:pPr>
          </w:p>
          <w:p w14:paraId="14C98E4A">
            <w:pPr>
              <w:spacing w:line="262" w:lineRule="auto"/>
              <w:rPr>
                <w:rFonts w:ascii="Arial"/>
                <w:color w:val="auto"/>
                <w:sz w:val="21"/>
              </w:rPr>
            </w:pPr>
          </w:p>
          <w:p w14:paraId="27958815">
            <w:pPr>
              <w:spacing w:line="262" w:lineRule="auto"/>
              <w:rPr>
                <w:rFonts w:ascii="Arial"/>
                <w:color w:val="auto"/>
                <w:sz w:val="21"/>
              </w:rPr>
            </w:pPr>
          </w:p>
          <w:p w14:paraId="35D91C69">
            <w:pPr>
              <w:spacing w:line="263" w:lineRule="auto"/>
              <w:rPr>
                <w:rFonts w:ascii="Arial"/>
                <w:color w:val="auto"/>
                <w:sz w:val="21"/>
              </w:rPr>
            </w:pPr>
          </w:p>
          <w:p w14:paraId="050B46F0">
            <w:pPr>
              <w:pStyle w:val="16"/>
              <w:spacing w:before="65" w:line="186" w:lineRule="auto"/>
              <w:ind w:left="25"/>
              <w:rPr>
                <w:rFonts w:ascii="Times New Roman" w:hAnsi="Times New Roman" w:eastAsia="Times New Roman" w:cs="Times New Roman"/>
                <w:color w:val="auto"/>
              </w:rPr>
            </w:pPr>
            <w:r>
              <w:rPr>
                <w:rFonts w:ascii="Times New Roman" w:hAnsi="Times New Roman" w:eastAsia="Times New Roman" w:cs="Times New Roman"/>
                <w:color w:val="auto"/>
                <w:spacing w:val="-5"/>
              </w:rPr>
              <w:t>1</w:t>
            </w:r>
            <w:r>
              <w:rPr>
                <w:rFonts w:ascii="Times New Roman" w:hAnsi="Times New Roman" w:eastAsia="Times New Roman" w:cs="Times New Roman"/>
                <w:color w:val="auto"/>
                <w:spacing w:val="-26"/>
              </w:rPr>
              <w:t xml:space="preserve"> </w:t>
            </w:r>
            <w:r>
              <w:rPr>
                <w:color w:val="auto"/>
                <w:spacing w:val="-5"/>
              </w:rPr>
              <w:t>、</w:t>
            </w:r>
            <w:r>
              <w:rPr>
                <w:rFonts w:ascii="Times New Roman" w:hAnsi="Times New Roman" w:eastAsia="Times New Roman" w:cs="Times New Roman"/>
                <w:color w:val="auto"/>
                <w:spacing w:val="-5"/>
              </w:rPr>
              <w:t>2</w:t>
            </w:r>
            <w:r>
              <w:rPr>
                <w:rFonts w:ascii="Times New Roman" w:hAnsi="Times New Roman" w:eastAsia="Times New Roman" w:cs="Times New Roman"/>
                <w:color w:val="auto"/>
                <w:spacing w:val="-26"/>
              </w:rPr>
              <w:t xml:space="preserve"> </w:t>
            </w:r>
            <w:r>
              <w:rPr>
                <w:color w:val="auto"/>
                <w:spacing w:val="-5"/>
              </w:rPr>
              <w:t>、</w:t>
            </w:r>
            <w:r>
              <w:rPr>
                <w:rFonts w:ascii="Times New Roman" w:hAnsi="Times New Roman" w:eastAsia="Times New Roman" w:cs="Times New Roman"/>
                <w:color w:val="auto"/>
                <w:spacing w:val="-5"/>
              </w:rPr>
              <w:t>3.</w:t>
            </w:r>
            <w:r>
              <w:rPr>
                <w:rFonts w:ascii="Times New Roman" w:hAnsi="Times New Roman" w:eastAsia="Times New Roman" w:cs="Times New Roman"/>
                <w:color w:val="auto"/>
                <w:spacing w:val="-25"/>
              </w:rPr>
              <w:t xml:space="preserve"> </w:t>
            </w:r>
            <w:r>
              <w:rPr>
                <w:rFonts w:ascii="Times New Roman" w:hAnsi="Times New Roman" w:eastAsia="Times New Roman" w:cs="Times New Roman"/>
                <w:color w:val="auto"/>
                <w:spacing w:val="-5"/>
              </w:rPr>
              <w:t>1</w:t>
            </w:r>
          </w:p>
        </w:tc>
        <w:tc>
          <w:tcPr>
            <w:tcW w:w="1487" w:type="dxa"/>
            <w:vAlign w:val="top"/>
          </w:tcPr>
          <w:p w14:paraId="00D404E7">
            <w:pPr>
              <w:rPr>
                <w:rFonts w:ascii="Arial"/>
                <w:color w:val="auto"/>
                <w:sz w:val="21"/>
              </w:rPr>
            </w:pPr>
          </w:p>
        </w:tc>
        <w:tc>
          <w:tcPr>
            <w:tcW w:w="1450" w:type="dxa"/>
            <w:vAlign w:val="top"/>
          </w:tcPr>
          <w:p w14:paraId="10E2A629">
            <w:pPr>
              <w:rPr>
                <w:rFonts w:ascii="Arial"/>
                <w:color w:val="auto"/>
                <w:sz w:val="21"/>
              </w:rPr>
            </w:pPr>
          </w:p>
        </w:tc>
        <w:tc>
          <w:tcPr>
            <w:tcW w:w="1180" w:type="dxa"/>
            <w:vAlign w:val="top"/>
          </w:tcPr>
          <w:p w14:paraId="068CD5D2">
            <w:pPr>
              <w:spacing w:line="269" w:lineRule="auto"/>
              <w:rPr>
                <w:rFonts w:ascii="Arial"/>
                <w:color w:val="auto"/>
                <w:sz w:val="21"/>
              </w:rPr>
            </w:pPr>
          </w:p>
          <w:p w14:paraId="4682EF5A">
            <w:pPr>
              <w:spacing w:line="270" w:lineRule="auto"/>
              <w:rPr>
                <w:rFonts w:ascii="Arial"/>
                <w:color w:val="auto"/>
                <w:sz w:val="21"/>
              </w:rPr>
            </w:pPr>
          </w:p>
          <w:p w14:paraId="110564B3">
            <w:pPr>
              <w:spacing w:line="270" w:lineRule="auto"/>
              <w:rPr>
                <w:rFonts w:ascii="Arial"/>
                <w:color w:val="auto"/>
                <w:sz w:val="21"/>
              </w:rPr>
            </w:pPr>
          </w:p>
          <w:p w14:paraId="53562418">
            <w:pPr>
              <w:pStyle w:val="16"/>
              <w:spacing w:before="65" w:line="360" w:lineRule="auto"/>
              <w:ind w:left="11" w:right="28" w:firstLine="5"/>
              <w:rPr>
                <w:color w:val="auto"/>
              </w:rPr>
            </w:pPr>
            <w:r>
              <w:rPr>
                <w:color w:val="auto"/>
                <w:spacing w:val="25"/>
              </w:rPr>
              <w:t>结合多媒体</w:t>
            </w:r>
            <w:r>
              <w:rPr>
                <w:color w:val="auto"/>
                <w:spacing w:val="3"/>
              </w:rPr>
              <w:t xml:space="preserve"> </w:t>
            </w:r>
            <w:r>
              <w:rPr>
                <w:color w:val="auto"/>
                <w:spacing w:val="8"/>
              </w:rPr>
              <w:t>讲授与谈论</w:t>
            </w:r>
          </w:p>
        </w:tc>
      </w:tr>
      <w:tr w14:paraId="22B4D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4" w:hRule="atLeast"/>
        </w:trPr>
        <w:tc>
          <w:tcPr>
            <w:tcW w:w="1305" w:type="dxa"/>
            <w:vMerge w:val="continue"/>
            <w:tcBorders>
              <w:top w:val="nil"/>
              <w:bottom w:val="nil"/>
            </w:tcBorders>
            <w:vAlign w:val="top"/>
          </w:tcPr>
          <w:p w14:paraId="2EF72050">
            <w:pPr>
              <w:rPr>
                <w:rFonts w:ascii="Arial"/>
                <w:color w:val="auto"/>
                <w:sz w:val="21"/>
              </w:rPr>
            </w:pPr>
          </w:p>
        </w:tc>
        <w:tc>
          <w:tcPr>
            <w:tcW w:w="569" w:type="dxa"/>
            <w:vAlign w:val="top"/>
          </w:tcPr>
          <w:p w14:paraId="6712CCE3">
            <w:pPr>
              <w:spacing w:line="244" w:lineRule="auto"/>
              <w:rPr>
                <w:rFonts w:ascii="Arial"/>
                <w:color w:val="auto"/>
                <w:sz w:val="21"/>
              </w:rPr>
            </w:pPr>
          </w:p>
          <w:p w14:paraId="4E1FD2B4">
            <w:pPr>
              <w:spacing w:line="244" w:lineRule="auto"/>
              <w:rPr>
                <w:rFonts w:ascii="Arial"/>
                <w:color w:val="auto"/>
                <w:sz w:val="21"/>
              </w:rPr>
            </w:pPr>
          </w:p>
          <w:p w14:paraId="290BC85E">
            <w:pPr>
              <w:spacing w:line="245" w:lineRule="auto"/>
              <w:rPr>
                <w:rFonts w:ascii="Arial"/>
                <w:color w:val="auto"/>
                <w:sz w:val="21"/>
              </w:rPr>
            </w:pPr>
          </w:p>
          <w:p w14:paraId="255DF2C7">
            <w:pPr>
              <w:spacing w:line="245" w:lineRule="auto"/>
              <w:rPr>
                <w:rFonts w:ascii="Arial"/>
                <w:color w:val="auto"/>
                <w:sz w:val="21"/>
              </w:rPr>
            </w:pPr>
          </w:p>
          <w:p w14:paraId="1942A265">
            <w:pPr>
              <w:spacing w:line="245" w:lineRule="auto"/>
              <w:rPr>
                <w:rFonts w:ascii="Arial"/>
                <w:color w:val="auto"/>
                <w:sz w:val="21"/>
              </w:rPr>
            </w:pPr>
          </w:p>
          <w:p w14:paraId="3CF32A88">
            <w:pPr>
              <w:spacing w:line="245" w:lineRule="auto"/>
              <w:rPr>
                <w:rFonts w:ascii="Arial"/>
                <w:color w:val="auto"/>
                <w:sz w:val="21"/>
              </w:rPr>
            </w:pPr>
          </w:p>
          <w:p w14:paraId="274F5A47">
            <w:pPr>
              <w:spacing w:before="58" w:line="195" w:lineRule="auto"/>
              <w:ind w:left="3"/>
              <w:rPr>
                <w:rFonts w:ascii="Times New Roman" w:hAnsi="Times New Roman" w:eastAsia="Times New Roman" w:cs="Times New Roman"/>
                <w:color w:val="auto"/>
                <w:sz w:val="20"/>
                <w:szCs w:val="20"/>
              </w:rPr>
            </w:pPr>
            <w:r>
              <w:rPr>
                <w:rFonts w:ascii="Times New Roman" w:hAnsi="Times New Roman" w:eastAsia="Times New Roman" w:cs="Times New Roman"/>
                <w:b/>
                <w:bCs/>
                <w:color w:val="auto"/>
                <w:spacing w:val="1"/>
                <w:sz w:val="20"/>
                <w:szCs w:val="20"/>
              </w:rPr>
              <w:t>3</w:t>
            </w:r>
          </w:p>
        </w:tc>
        <w:tc>
          <w:tcPr>
            <w:tcW w:w="1619" w:type="dxa"/>
            <w:vAlign w:val="top"/>
          </w:tcPr>
          <w:p w14:paraId="56A1D3C1">
            <w:pPr>
              <w:pStyle w:val="16"/>
              <w:spacing w:before="283" w:line="368" w:lineRule="auto"/>
              <w:ind w:left="7" w:firstLine="3"/>
              <w:jc w:val="both"/>
              <w:rPr>
                <w:color w:val="auto"/>
              </w:rPr>
            </w:pPr>
            <w:r>
              <w:rPr>
                <w:color w:val="auto"/>
                <w:spacing w:val="-8"/>
              </w:rPr>
              <w:t>极限的定义、极限</w:t>
            </w:r>
            <w:r>
              <w:rPr>
                <w:color w:val="auto"/>
                <w:spacing w:val="6"/>
              </w:rPr>
              <w:t xml:space="preserve"> </w:t>
            </w:r>
            <w:r>
              <w:rPr>
                <w:color w:val="auto"/>
              </w:rPr>
              <w:t>的四则运算法则、</w:t>
            </w:r>
            <w:r>
              <w:rPr>
                <w:color w:val="auto"/>
                <w:spacing w:val="5"/>
              </w:rPr>
              <w:t xml:space="preserve"> </w:t>
            </w:r>
            <w:r>
              <w:rPr>
                <w:color w:val="auto"/>
                <w:spacing w:val="15"/>
              </w:rPr>
              <w:t>两个极</w:t>
            </w:r>
            <w:r>
              <w:rPr>
                <w:color w:val="auto"/>
                <w:spacing w:val="-57"/>
              </w:rPr>
              <w:t xml:space="preserve"> </w:t>
            </w:r>
            <w:r>
              <w:rPr>
                <w:color w:val="auto"/>
                <w:spacing w:val="15"/>
              </w:rPr>
              <w:t>限存在准</w:t>
            </w:r>
            <w:r>
              <w:rPr>
                <w:color w:val="auto"/>
              </w:rPr>
              <w:t xml:space="preserve"> </w:t>
            </w:r>
            <w:r>
              <w:rPr>
                <w:color w:val="auto"/>
                <w:spacing w:val="-7"/>
              </w:rPr>
              <w:t>则、无穷小和无穷</w:t>
            </w:r>
            <w:r>
              <w:rPr>
                <w:color w:val="auto"/>
                <w:spacing w:val="1"/>
              </w:rPr>
              <w:t xml:space="preserve"> </w:t>
            </w:r>
            <w:r>
              <w:rPr>
                <w:color w:val="auto"/>
                <w:spacing w:val="-7"/>
              </w:rPr>
              <w:t>大量的概念、函数</w:t>
            </w:r>
            <w:r>
              <w:rPr>
                <w:color w:val="auto"/>
                <w:spacing w:val="1"/>
              </w:rPr>
              <w:t xml:space="preserve"> </w:t>
            </w:r>
            <w:r>
              <w:rPr>
                <w:color w:val="auto"/>
                <w:spacing w:val="-7"/>
              </w:rPr>
              <w:t>连续的概念、运算</w:t>
            </w:r>
            <w:r>
              <w:rPr>
                <w:color w:val="auto"/>
                <w:spacing w:val="1"/>
              </w:rPr>
              <w:t xml:space="preserve"> </w:t>
            </w:r>
            <w:r>
              <w:rPr>
                <w:color w:val="auto"/>
                <w:spacing w:val="3"/>
              </w:rPr>
              <w:t>及性质</w:t>
            </w:r>
          </w:p>
        </w:tc>
        <w:tc>
          <w:tcPr>
            <w:tcW w:w="1299" w:type="dxa"/>
            <w:vAlign w:val="top"/>
          </w:tcPr>
          <w:p w14:paraId="1992C362">
            <w:pPr>
              <w:spacing w:line="243" w:lineRule="auto"/>
              <w:rPr>
                <w:rFonts w:ascii="Arial"/>
                <w:color w:val="auto"/>
                <w:sz w:val="21"/>
              </w:rPr>
            </w:pPr>
          </w:p>
          <w:p w14:paraId="49657308">
            <w:pPr>
              <w:spacing w:line="243" w:lineRule="auto"/>
              <w:rPr>
                <w:rFonts w:ascii="Arial"/>
                <w:color w:val="auto"/>
                <w:sz w:val="21"/>
              </w:rPr>
            </w:pPr>
          </w:p>
          <w:p w14:paraId="4B6FF106">
            <w:pPr>
              <w:spacing w:line="243" w:lineRule="auto"/>
              <w:rPr>
                <w:rFonts w:ascii="Arial"/>
                <w:color w:val="auto"/>
                <w:sz w:val="21"/>
              </w:rPr>
            </w:pPr>
          </w:p>
          <w:p w14:paraId="0CFEB645">
            <w:pPr>
              <w:spacing w:line="244" w:lineRule="auto"/>
              <w:rPr>
                <w:rFonts w:ascii="Arial"/>
                <w:color w:val="auto"/>
                <w:sz w:val="21"/>
              </w:rPr>
            </w:pPr>
          </w:p>
          <w:p w14:paraId="3D8F3A5D">
            <w:pPr>
              <w:spacing w:line="244" w:lineRule="auto"/>
              <w:rPr>
                <w:rFonts w:ascii="Arial"/>
                <w:color w:val="auto"/>
                <w:sz w:val="21"/>
              </w:rPr>
            </w:pPr>
          </w:p>
          <w:p w14:paraId="206EA883">
            <w:pPr>
              <w:spacing w:line="244" w:lineRule="auto"/>
              <w:rPr>
                <w:rFonts w:ascii="Arial"/>
                <w:color w:val="auto"/>
                <w:sz w:val="21"/>
              </w:rPr>
            </w:pPr>
          </w:p>
          <w:p w14:paraId="4BD2FCF5">
            <w:pPr>
              <w:pStyle w:val="16"/>
              <w:spacing w:before="65" w:line="186" w:lineRule="auto"/>
              <w:ind w:left="25"/>
              <w:rPr>
                <w:rFonts w:ascii="Times New Roman" w:hAnsi="Times New Roman" w:eastAsia="Times New Roman" w:cs="Times New Roman"/>
                <w:color w:val="auto"/>
              </w:rPr>
            </w:pPr>
            <w:r>
              <w:rPr>
                <w:rFonts w:ascii="Times New Roman" w:hAnsi="Times New Roman" w:eastAsia="Times New Roman" w:cs="Times New Roman"/>
                <w:color w:val="auto"/>
                <w:spacing w:val="-8"/>
              </w:rPr>
              <w:t>1</w:t>
            </w:r>
            <w:r>
              <w:rPr>
                <w:color w:val="auto"/>
                <w:spacing w:val="-8"/>
              </w:rPr>
              <w:t>、</w:t>
            </w:r>
            <w:r>
              <w:rPr>
                <w:rFonts w:ascii="Times New Roman" w:hAnsi="Times New Roman" w:eastAsia="Times New Roman" w:cs="Times New Roman"/>
                <w:color w:val="auto"/>
                <w:spacing w:val="-8"/>
              </w:rPr>
              <w:t>2</w:t>
            </w:r>
            <w:r>
              <w:rPr>
                <w:color w:val="auto"/>
                <w:spacing w:val="-8"/>
              </w:rPr>
              <w:t>、</w:t>
            </w:r>
            <w:r>
              <w:rPr>
                <w:rFonts w:ascii="Times New Roman" w:hAnsi="Times New Roman" w:eastAsia="Times New Roman" w:cs="Times New Roman"/>
                <w:color w:val="auto"/>
                <w:spacing w:val="-8"/>
              </w:rPr>
              <w:t>3.</w:t>
            </w:r>
            <w:r>
              <w:rPr>
                <w:rFonts w:ascii="Times New Roman" w:hAnsi="Times New Roman" w:eastAsia="Times New Roman" w:cs="Times New Roman"/>
                <w:color w:val="auto"/>
                <w:spacing w:val="-19"/>
              </w:rPr>
              <w:t xml:space="preserve"> </w:t>
            </w:r>
            <w:r>
              <w:rPr>
                <w:rFonts w:ascii="Times New Roman" w:hAnsi="Times New Roman" w:eastAsia="Times New Roman" w:cs="Times New Roman"/>
                <w:color w:val="auto"/>
                <w:spacing w:val="-8"/>
              </w:rPr>
              <w:t>1</w:t>
            </w:r>
            <w:r>
              <w:rPr>
                <w:color w:val="auto"/>
                <w:spacing w:val="-8"/>
              </w:rPr>
              <w:t>、</w:t>
            </w:r>
            <w:r>
              <w:rPr>
                <w:rFonts w:ascii="Times New Roman" w:hAnsi="Times New Roman" w:eastAsia="Times New Roman" w:cs="Times New Roman"/>
                <w:color w:val="auto"/>
                <w:spacing w:val="-8"/>
              </w:rPr>
              <w:t>3.2</w:t>
            </w:r>
          </w:p>
        </w:tc>
        <w:tc>
          <w:tcPr>
            <w:tcW w:w="1487" w:type="dxa"/>
            <w:vAlign w:val="top"/>
          </w:tcPr>
          <w:p w14:paraId="3AAA2494">
            <w:pPr>
              <w:spacing w:line="285" w:lineRule="auto"/>
              <w:rPr>
                <w:rFonts w:ascii="Arial"/>
                <w:color w:val="auto"/>
                <w:sz w:val="21"/>
              </w:rPr>
            </w:pPr>
          </w:p>
          <w:p w14:paraId="5AC8B4F8">
            <w:pPr>
              <w:spacing w:line="285" w:lineRule="auto"/>
              <w:rPr>
                <w:rFonts w:ascii="Arial"/>
                <w:color w:val="auto"/>
                <w:sz w:val="21"/>
              </w:rPr>
            </w:pPr>
          </w:p>
          <w:p w14:paraId="1C9556A1">
            <w:pPr>
              <w:spacing w:line="285" w:lineRule="auto"/>
              <w:rPr>
                <w:rFonts w:ascii="Arial"/>
                <w:color w:val="auto"/>
                <w:sz w:val="21"/>
              </w:rPr>
            </w:pPr>
          </w:p>
          <w:p w14:paraId="0D4C68A2">
            <w:pPr>
              <w:spacing w:line="285" w:lineRule="auto"/>
              <w:rPr>
                <w:rFonts w:ascii="Arial"/>
                <w:color w:val="auto"/>
                <w:sz w:val="21"/>
              </w:rPr>
            </w:pPr>
          </w:p>
          <w:p w14:paraId="061FFF70">
            <w:pPr>
              <w:spacing w:line="286" w:lineRule="auto"/>
              <w:rPr>
                <w:rFonts w:ascii="Arial"/>
                <w:color w:val="auto"/>
                <w:sz w:val="21"/>
              </w:rPr>
            </w:pPr>
          </w:p>
          <w:p w14:paraId="1C72660B">
            <w:pPr>
              <w:pStyle w:val="16"/>
              <w:spacing w:before="65" w:line="228" w:lineRule="auto"/>
              <w:ind w:left="13"/>
              <w:rPr>
                <w:color w:val="auto"/>
              </w:rPr>
            </w:pPr>
            <w:r>
              <w:rPr>
                <w:color w:val="auto"/>
                <w:spacing w:val="7"/>
              </w:rPr>
              <w:t>极限的思想</w:t>
            </w:r>
          </w:p>
        </w:tc>
        <w:tc>
          <w:tcPr>
            <w:tcW w:w="1450" w:type="dxa"/>
            <w:vAlign w:val="top"/>
          </w:tcPr>
          <w:p w14:paraId="1755114C">
            <w:pPr>
              <w:spacing w:line="315" w:lineRule="auto"/>
              <w:rPr>
                <w:rFonts w:ascii="Arial"/>
                <w:color w:val="auto"/>
                <w:sz w:val="21"/>
              </w:rPr>
            </w:pPr>
          </w:p>
          <w:p w14:paraId="160CF2FE">
            <w:pPr>
              <w:spacing w:line="316" w:lineRule="auto"/>
              <w:rPr>
                <w:rFonts w:ascii="Arial"/>
                <w:color w:val="auto"/>
                <w:sz w:val="21"/>
              </w:rPr>
            </w:pPr>
          </w:p>
          <w:p w14:paraId="50ED648E">
            <w:pPr>
              <w:spacing w:line="316" w:lineRule="auto"/>
              <w:rPr>
                <w:rFonts w:ascii="Arial"/>
                <w:color w:val="auto"/>
                <w:sz w:val="21"/>
              </w:rPr>
            </w:pPr>
          </w:p>
          <w:p w14:paraId="6A45DF0D">
            <w:pPr>
              <w:pStyle w:val="16"/>
              <w:spacing w:before="65" w:line="273" w:lineRule="auto"/>
              <w:ind w:left="11" w:right="183" w:firstLine="3"/>
              <w:rPr>
                <w:color w:val="auto"/>
              </w:rPr>
            </w:pPr>
            <w:r>
              <w:rPr>
                <w:color w:val="auto"/>
                <w:spacing w:val="7"/>
              </w:rPr>
              <w:t>理解相对与绝</w:t>
            </w:r>
            <w:r>
              <w:rPr>
                <w:color w:val="auto"/>
                <w:spacing w:val="4"/>
              </w:rPr>
              <w:t xml:space="preserve"> </w:t>
            </w:r>
            <w:r>
              <w:rPr>
                <w:color w:val="auto"/>
                <w:spacing w:val="7"/>
              </w:rPr>
              <w:t>对的内涵</w:t>
            </w:r>
          </w:p>
        </w:tc>
        <w:tc>
          <w:tcPr>
            <w:tcW w:w="1180" w:type="dxa"/>
            <w:vAlign w:val="top"/>
          </w:tcPr>
          <w:p w14:paraId="5684FD3C">
            <w:pPr>
              <w:spacing w:line="244" w:lineRule="auto"/>
              <w:rPr>
                <w:rFonts w:ascii="Arial"/>
                <w:color w:val="auto"/>
                <w:sz w:val="21"/>
              </w:rPr>
            </w:pPr>
          </w:p>
          <w:p w14:paraId="1EBAA94B">
            <w:pPr>
              <w:spacing w:line="245" w:lineRule="auto"/>
              <w:rPr>
                <w:rFonts w:ascii="Arial"/>
                <w:color w:val="auto"/>
                <w:sz w:val="21"/>
              </w:rPr>
            </w:pPr>
          </w:p>
          <w:p w14:paraId="717132AC">
            <w:pPr>
              <w:spacing w:line="245" w:lineRule="auto"/>
              <w:rPr>
                <w:rFonts w:ascii="Arial"/>
                <w:color w:val="auto"/>
                <w:sz w:val="21"/>
              </w:rPr>
            </w:pPr>
          </w:p>
          <w:p w14:paraId="787AC945">
            <w:pPr>
              <w:spacing w:line="245" w:lineRule="auto"/>
              <w:rPr>
                <w:rFonts w:ascii="Arial"/>
                <w:color w:val="auto"/>
                <w:sz w:val="21"/>
              </w:rPr>
            </w:pPr>
          </w:p>
          <w:p w14:paraId="46F6C8E2">
            <w:pPr>
              <w:spacing w:line="245" w:lineRule="auto"/>
              <w:rPr>
                <w:rFonts w:ascii="Arial"/>
                <w:color w:val="auto"/>
                <w:sz w:val="21"/>
              </w:rPr>
            </w:pPr>
          </w:p>
          <w:p w14:paraId="0BA746C5">
            <w:pPr>
              <w:pStyle w:val="16"/>
              <w:spacing w:before="65" w:line="358" w:lineRule="auto"/>
              <w:ind w:left="11" w:right="28" w:firstLine="5"/>
              <w:rPr>
                <w:color w:val="auto"/>
              </w:rPr>
            </w:pPr>
            <w:r>
              <w:rPr>
                <w:color w:val="auto"/>
                <w:spacing w:val="25"/>
              </w:rPr>
              <w:t>结合多媒体</w:t>
            </w:r>
            <w:r>
              <w:rPr>
                <w:color w:val="auto"/>
                <w:spacing w:val="3"/>
              </w:rPr>
              <w:t xml:space="preserve"> </w:t>
            </w:r>
            <w:r>
              <w:rPr>
                <w:color w:val="auto"/>
                <w:spacing w:val="8"/>
              </w:rPr>
              <w:t>讲授与谈论</w:t>
            </w:r>
          </w:p>
        </w:tc>
      </w:tr>
      <w:tr w14:paraId="42EF0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2" w:hRule="atLeast"/>
        </w:trPr>
        <w:tc>
          <w:tcPr>
            <w:tcW w:w="1305" w:type="dxa"/>
            <w:vMerge w:val="continue"/>
            <w:tcBorders>
              <w:top w:val="nil"/>
              <w:bottom w:val="nil"/>
            </w:tcBorders>
            <w:vAlign w:val="top"/>
          </w:tcPr>
          <w:p w14:paraId="4E06A707">
            <w:pPr>
              <w:rPr>
                <w:rFonts w:ascii="Arial"/>
                <w:color w:val="auto"/>
                <w:sz w:val="21"/>
              </w:rPr>
            </w:pPr>
          </w:p>
        </w:tc>
        <w:tc>
          <w:tcPr>
            <w:tcW w:w="569" w:type="dxa"/>
            <w:vAlign w:val="top"/>
          </w:tcPr>
          <w:p w14:paraId="08E509D8">
            <w:pPr>
              <w:spacing w:line="284" w:lineRule="auto"/>
              <w:rPr>
                <w:rFonts w:ascii="Arial"/>
                <w:color w:val="auto"/>
                <w:sz w:val="21"/>
              </w:rPr>
            </w:pPr>
          </w:p>
          <w:p w14:paraId="159853CF">
            <w:pPr>
              <w:spacing w:line="284" w:lineRule="auto"/>
              <w:rPr>
                <w:rFonts w:ascii="Arial"/>
                <w:color w:val="auto"/>
                <w:sz w:val="21"/>
              </w:rPr>
            </w:pPr>
          </w:p>
          <w:p w14:paraId="0D0DBC3A">
            <w:pPr>
              <w:spacing w:line="284" w:lineRule="auto"/>
              <w:rPr>
                <w:rFonts w:ascii="Arial"/>
                <w:color w:val="auto"/>
                <w:sz w:val="21"/>
              </w:rPr>
            </w:pPr>
          </w:p>
          <w:p w14:paraId="6C656CA3">
            <w:pPr>
              <w:spacing w:line="284" w:lineRule="auto"/>
              <w:rPr>
                <w:rFonts w:ascii="Arial"/>
                <w:color w:val="auto"/>
                <w:sz w:val="21"/>
              </w:rPr>
            </w:pPr>
          </w:p>
          <w:p w14:paraId="43844E02">
            <w:pPr>
              <w:spacing w:line="285" w:lineRule="auto"/>
              <w:rPr>
                <w:rFonts w:ascii="Arial"/>
                <w:color w:val="auto"/>
                <w:sz w:val="21"/>
              </w:rPr>
            </w:pPr>
          </w:p>
          <w:p w14:paraId="2ACB32FD">
            <w:pPr>
              <w:spacing w:before="57" w:line="195" w:lineRule="auto"/>
              <w:ind w:left="5"/>
              <w:rPr>
                <w:rFonts w:ascii="Times New Roman" w:hAnsi="Times New Roman" w:eastAsia="Times New Roman" w:cs="Times New Roman"/>
                <w:color w:val="auto"/>
                <w:sz w:val="20"/>
                <w:szCs w:val="20"/>
              </w:rPr>
            </w:pPr>
            <w:r>
              <w:rPr>
                <w:rFonts w:ascii="Times New Roman" w:hAnsi="Times New Roman" w:eastAsia="Times New Roman" w:cs="Times New Roman"/>
                <w:b/>
                <w:bCs/>
                <w:color w:val="auto"/>
                <w:sz w:val="20"/>
                <w:szCs w:val="20"/>
              </w:rPr>
              <w:t>4</w:t>
            </w:r>
          </w:p>
        </w:tc>
        <w:tc>
          <w:tcPr>
            <w:tcW w:w="1619" w:type="dxa"/>
            <w:vAlign w:val="top"/>
          </w:tcPr>
          <w:p w14:paraId="120FF6BA">
            <w:pPr>
              <w:pStyle w:val="16"/>
              <w:spacing w:before="226" w:line="362" w:lineRule="auto"/>
              <w:ind w:left="8" w:firstLine="5"/>
              <w:jc w:val="both"/>
              <w:rPr>
                <w:color w:val="auto"/>
              </w:rPr>
            </w:pPr>
            <w:r>
              <w:rPr>
                <w:color w:val="auto"/>
                <w:spacing w:val="-8"/>
              </w:rPr>
              <w:t>导数的概念、导数</w:t>
            </w:r>
            <w:r>
              <w:rPr>
                <w:color w:val="auto"/>
                <w:spacing w:val="3"/>
              </w:rPr>
              <w:t xml:space="preserve"> </w:t>
            </w:r>
            <w:r>
              <w:rPr>
                <w:color w:val="auto"/>
                <w:spacing w:val="-7"/>
              </w:rPr>
              <w:t>的运算法则、反函</w:t>
            </w:r>
            <w:r>
              <w:rPr>
                <w:color w:val="auto"/>
              </w:rPr>
              <w:t xml:space="preserve"> </w:t>
            </w:r>
            <w:r>
              <w:rPr>
                <w:color w:val="auto"/>
                <w:spacing w:val="14"/>
              </w:rPr>
              <w:t>数</w:t>
            </w:r>
            <w:r>
              <w:rPr>
                <w:color w:val="auto"/>
                <w:spacing w:val="-52"/>
              </w:rPr>
              <w:t xml:space="preserve"> </w:t>
            </w:r>
            <w:r>
              <w:rPr>
                <w:color w:val="auto"/>
                <w:spacing w:val="14"/>
              </w:rPr>
              <w:t>的导数与初等</w:t>
            </w:r>
            <w:r>
              <w:rPr>
                <w:color w:val="auto"/>
              </w:rPr>
              <w:t xml:space="preserve"> 函数的求导问题、</w:t>
            </w:r>
            <w:r>
              <w:rPr>
                <w:color w:val="auto"/>
                <w:spacing w:val="4"/>
              </w:rPr>
              <w:t xml:space="preserve"> </w:t>
            </w:r>
            <w:r>
              <w:rPr>
                <w:color w:val="auto"/>
                <w:spacing w:val="-7"/>
              </w:rPr>
              <w:t>高阶导数、微分的</w:t>
            </w:r>
            <w:r>
              <w:rPr>
                <w:color w:val="auto"/>
                <w:spacing w:val="2"/>
              </w:rPr>
              <w:t xml:space="preserve"> </w:t>
            </w:r>
            <w:r>
              <w:rPr>
                <w:color w:val="auto"/>
                <w:spacing w:val="-7"/>
              </w:rPr>
              <w:t>概念与运算、微分</w:t>
            </w:r>
            <w:r>
              <w:rPr>
                <w:color w:val="auto"/>
              </w:rPr>
              <w:t xml:space="preserve"> </w:t>
            </w:r>
            <w:r>
              <w:rPr>
                <w:color w:val="auto"/>
                <w:spacing w:val="2"/>
              </w:rPr>
              <w:t>的应用</w:t>
            </w:r>
          </w:p>
        </w:tc>
        <w:tc>
          <w:tcPr>
            <w:tcW w:w="1299" w:type="dxa"/>
            <w:vAlign w:val="top"/>
          </w:tcPr>
          <w:p w14:paraId="53764213">
            <w:pPr>
              <w:spacing w:line="242" w:lineRule="auto"/>
              <w:rPr>
                <w:rFonts w:ascii="Arial"/>
                <w:color w:val="auto"/>
                <w:sz w:val="21"/>
              </w:rPr>
            </w:pPr>
          </w:p>
          <w:p w14:paraId="712C36CE">
            <w:pPr>
              <w:spacing w:line="242" w:lineRule="auto"/>
              <w:rPr>
                <w:rFonts w:ascii="Arial"/>
                <w:color w:val="auto"/>
                <w:sz w:val="21"/>
              </w:rPr>
            </w:pPr>
          </w:p>
          <w:p w14:paraId="5F9E9023">
            <w:pPr>
              <w:spacing w:line="242" w:lineRule="auto"/>
              <w:rPr>
                <w:rFonts w:ascii="Arial"/>
                <w:color w:val="auto"/>
                <w:sz w:val="21"/>
              </w:rPr>
            </w:pPr>
          </w:p>
          <w:p w14:paraId="250C8C79">
            <w:pPr>
              <w:spacing w:line="242" w:lineRule="auto"/>
              <w:rPr>
                <w:rFonts w:ascii="Arial"/>
                <w:color w:val="auto"/>
                <w:sz w:val="21"/>
              </w:rPr>
            </w:pPr>
          </w:p>
          <w:p w14:paraId="13B63422">
            <w:pPr>
              <w:spacing w:line="243" w:lineRule="auto"/>
              <w:rPr>
                <w:rFonts w:ascii="Arial"/>
                <w:color w:val="auto"/>
                <w:sz w:val="21"/>
              </w:rPr>
            </w:pPr>
          </w:p>
          <w:p w14:paraId="7861F93B">
            <w:pPr>
              <w:pStyle w:val="16"/>
              <w:spacing w:before="65" w:line="186" w:lineRule="auto"/>
              <w:ind w:left="25"/>
              <w:rPr>
                <w:color w:val="auto"/>
              </w:rPr>
            </w:pPr>
            <w:r>
              <w:rPr>
                <w:rFonts w:ascii="Times New Roman" w:hAnsi="Times New Roman" w:eastAsia="Times New Roman" w:cs="Times New Roman"/>
                <w:color w:val="auto"/>
                <w:spacing w:val="-7"/>
              </w:rPr>
              <w:t>1.</w:t>
            </w:r>
            <w:r>
              <w:rPr>
                <w:rFonts w:ascii="Times New Roman" w:hAnsi="Times New Roman" w:eastAsia="Times New Roman" w:cs="Times New Roman"/>
                <w:color w:val="auto"/>
                <w:spacing w:val="-21"/>
              </w:rPr>
              <w:t xml:space="preserve"> </w:t>
            </w:r>
            <w:r>
              <w:rPr>
                <w:rFonts w:ascii="Times New Roman" w:hAnsi="Times New Roman" w:eastAsia="Times New Roman" w:cs="Times New Roman"/>
                <w:color w:val="auto"/>
                <w:spacing w:val="-7"/>
              </w:rPr>
              <w:t>1</w:t>
            </w:r>
            <w:r>
              <w:rPr>
                <w:rFonts w:ascii="Times New Roman" w:hAnsi="Times New Roman" w:eastAsia="Times New Roman" w:cs="Times New Roman"/>
                <w:color w:val="auto"/>
                <w:spacing w:val="-27"/>
              </w:rPr>
              <w:t xml:space="preserve"> </w:t>
            </w:r>
            <w:r>
              <w:rPr>
                <w:color w:val="auto"/>
                <w:spacing w:val="-7"/>
              </w:rPr>
              <w:t>、</w:t>
            </w:r>
            <w:r>
              <w:rPr>
                <w:rFonts w:ascii="Times New Roman" w:hAnsi="Times New Roman" w:eastAsia="Times New Roman" w:cs="Times New Roman"/>
                <w:color w:val="auto"/>
                <w:spacing w:val="-7"/>
              </w:rPr>
              <w:t>2</w:t>
            </w:r>
            <w:r>
              <w:rPr>
                <w:rFonts w:ascii="Times New Roman" w:hAnsi="Times New Roman" w:eastAsia="Times New Roman" w:cs="Times New Roman"/>
                <w:color w:val="auto"/>
                <w:spacing w:val="-26"/>
              </w:rPr>
              <w:t xml:space="preserve"> </w:t>
            </w:r>
            <w:r>
              <w:rPr>
                <w:color w:val="auto"/>
                <w:spacing w:val="-7"/>
              </w:rPr>
              <w:t>、</w:t>
            </w:r>
            <w:r>
              <w:rPr>
                <w:rFonts w:ascii="Times New Roman" w:hAnsi="Times New Roman" w:eastAsia="Times New Roman" w:cs="Times New Roman"/>
                <w:color w:val="auto"/>
                <w:spacing w:val="-7"/>
              </w:rPr>
              <w:t>3.</w:t>
            </w:r>
            <w:r>
              <w:rPr>
                <w:rFonts w:ascii="Times New Roman" w:hAnsi="Times New Roman" w:eastAsia="Times New Roman" w:cs="Times New Roman"/>
                <w:color w:val="auto"/>
                <w:spacing w:val="-25"/>
              </w:rPr>
              <w:t xml:space="preserve"> </w:t>
            </w:r>
            <w:r>
              <w:rPr>
                <w:rFonts w:ascii="Times New Roman" w:hAnsi="Times New Roman" w:eastAsia="Times New Roman" w:cs="Times New Roman"/>
                <w:color w:val="auto"/>
                <w:spacing w:val="-7"/>
              </w:rPr>
              <w:t>1</w:t>
            </w:r>
            <w:r>
              <w:rPr>
                <w:color w:val="auto"/>
                <w:spacing w:val="-7"/>
              </w:rPr>
              <w:t>、</w:t>
            </w:r>
          </w:p>
          <w:p w14:paraId="1C9A59C8">
            <w:pPr>
              <w:spacing w:before="203" w:line="195" w:lineRule="auto"/>
              <w:ind w:left="9"/>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1"/>
                <w:sz w:val="20"/>
                <w:szCs w:val="20"/>
              </w:rPr>
              <w:t>3.2</w:t>
            </w:r>
          </w:p>
        </w:tc>
        <w:tc>
          <w:tcPr>
            <w:tcW w:w="1487" w:type="dxa"/>
            <w:vAlign w:val="top"/>
          </w:tcPr>
          <w:p w14:paraId="351264D8">
            <w:pPr>
              <w:spacing w:line="262" w:lineRule="auto"/>
              <w:rPr>
                <w:rFonts w:ascii="Arial"/>
                <w:color w:val="auto"/>
                <w:sz w:val="21"/>
              </w:rPr>
            </w:pPr>
          </w:p>
          <w:p w14:paraId="76355DAC">
            <w:pPr>
              <w:spacing w:line="262" w:lineRule="auto"/>
              <w:rPr>
                <w:rFonts w:ascii="Arial"/>
                <w:color w:val="auto"/>
                <w:sz w:val="21"/>
              </w:rPr>
            </w:pPr>
          </w:p>
          <w:p w14:paraId="4124ED4B">
            <w:pPr>
              <w:spacing w:line="263" w:lineRule="auto"/>
              <w:rPr>
                <w:rFonts w:ascii="Arial"/>
                <w:color w:val="auto"/>
                <w:sz w:val="21"/>
              </w:rPr>
            </w:pPr>
          </w:p>
          <w:p w14:paraId="0D0591AE">
            <w:pPr>
              <w:spacing w:line="263" w:lineRule="auto"/>
              <w:rPr>
                <w:rFonts w:ascii="Arial"/>
                <w:color w:val="auto"/>
                <w:sz w:val="21"/>
              </w:rPr>
            </w:pPr>
          </w:p>
          <w:p w14:paraId="085C392C">
            <w:pPr>
              <w:pStyle w:val="16"/>
              <w:spacing w:before="65" w:line="228" w:lineRule="auto"/>
              <w:ind w:left="12"/>
              <w:rPr>
                <w:color w:val="auto"/>
              </w:rPr>
            </w:pPr>
            <w:r>
              <w:rPr>
                <w:color w:val="auto"/>
                <w:spacing w:val="8"/>
              </w:rPr>
              <w:t>可导与可微关系</w:t>
            </w:r>
          </w:p>
        </w:tc>
        <w:tc>
          <w:tcPr>
            <w:tcW w:w="1450" w:type="dxa"/>
            <w:vAlign w:val="top"/>
          </w:tcPr>
          <w:p w14:paraId="5877039E">
            <w:pPr>
              <w:spacing w:line="298" w:lineRule="auto"/>
              <w:rPr>
                <w:rFonts w:ascii="Arial"/>
                <w:color w:val="auto"/>
                <w:sz w:val="21"/>
              </w:rPr>
            </w:pPr>
          </w:p>
          <w:p w14:paraId="2F4E3E03">
            <w:pPr>
              <w:spacing w:line="299" w:lineRule="auto"/>
              <w:rPr>
                <w:rFonts w:ascii="Arial"/>
                <w:color w:val="auto"/>
                <w:sz w:val="21"/>
              </w:rPr>
            </w:pPr>
          </w:p>
          <w:p w14:paraId="162DCFC5">
            <w:pPr>
              <w:spacing w:line="299" w:lineRule="auto"/>
              <w:rPr>
                <w:rFonts w:ascii="Arial"/>
                <w:color w:val="auto"/>
                <w:sz w:val="21"/>
              </w:rPr>
            </w:pPr>
          </w:p>
          <w:p w14:paraId="157731A1">
            <w:pPr>
              <w:pStyle w:val="16"/>
              <w:spacing w:before="65" w:line="273" w:lineRule="auto"/>
              <w:ind w:left="14"/>
              <w:rPr>
                <w:color w:val="auto"/>
              </w:rPr>
            </w:pPr>
            <w:r>
              <w:rPr>
                <w:color w:val="auto"/>
                <w:spacing w:val="38"/>
              </w:rPr>
              <w:t>理解形变与质</w:t>
            </w:r>
            <w:r>
              <w:rPr>
                <w:color w:val="auto"/>
              </w:rPr>
              <w:t xml:space="preserve"> </w:t>
            </w:r>
            <w:r>
              <w:rPr>
                <w:color w:val="auto"/>
                <w:spacing w:val="7"/>
              </w:rPr>
              <w:t>不变的内涵</w:t>
            </w:r>
          </w:p>
        </w:tc>
        <w:tc>
          <w:tcPr>
            <w:tcW w:w="1180" w:type="dxa"/>
            <w:vAlign w:val="top"/>
          </w:tcPr>
          <w:p w14:paraId="0215CB41">
            <w:pPr>
              <w:spacing w:line="293" w:lineRule="auto"/>
              <w:rPr>
                <w:rFonts w:ascii="Arial"/>
                <w:color w:val="auto"/>
                <w:sz w:val="21"/>
              </w:rPr>
            </w:pPr>
          </w:p>
          <w:p w14:paraId="165B4B19">
            <w:pPr>
              <w:spacing w:line="293" w:lineRule="auto"/>
              <w:rPr>
                <w:rFonts w:ascii="Arial"/>
                <w:color w:val="auto"/>
                <w:sz w:val="21"/>
              </w:rPr>
            </w:pPr>
          </w:p>
          <w:p w14:paraId="5308A3B1">
            <w:pPr>
              <w:spacing w:line="294" w:lineRule="auto"/>
              <w:rPr>
                <w:rFonts w:ascii="Arial"/>
                <w:color w:val="auto"/>
                <w:sz w:val="21"/>
              </w:rPr>
            </w:pPr>
          </w:p>
          <w:p w14:paraId="350BF8BB">
            <w:pPr>
              <w:spacing w:line="294" w:lineRule="auto"/>
              <w:rPr>
                <w:rFonts w:ascii="Arial"/>
                <w:color w:val="auto"/>
                <w:sz w:val="21"/>
              </w:rPr>
            </w:pPr>
          </w:p>
          <w:p w14:paraId="2AD63243">
            <w:pPr>
              <w:pStyle w:val="16"/>
              <w:spacing w:before="65" w:line="360" w:lineRule="auto"/>
              <w:ind w:left="11" w:right="28" w:firstLine="5"/>
              <w:rPr>
                <w:color w:val="auto"/>
              </w:rPr>
            </w:pPr>
            <w:r>
              <w:rPr>
                <w:color w:val="auto"/>
                <w:spacing w:val="25"/>
              </w:rPr>
              <w:t>结合多媒体</w:t>
            </w:r>
            <w:r>
              <w:rPr>
                <w:color w:val="auto"/>
                <w:spacing w:val="3"/>
              </w:rPr>
              <w:t xml:space="preserve"> </w:t>
            </w:r>
            <w:r>
              <w:rPr>
                <w:color w:val="auto"/>
                <w:spacing w:val="8"/>
              </w:rPr>
              <w:t>讲授与谈论</w:t>
            </w:r>
          </w:p>
        </w:tc>
      </w:tr>
      <w:tr w14:paraId="6D726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6" w:hRule="atLeast"/>
        </w:trPr>
        <w:tc>
          <w:tcPr>
            <w:tcW w:w="1305" w:type="dxa"/>
            <w:vMerge w:val="continue"/>
            <w:tcBorders>
              <w:top w:val="nil"/>
            </w:tcBorders>
            <w:vAlign w:val="top"/>
          </w:tcPr>
          <w:p w14:paraId="31B16A71">
            <w:pPr>
              <w:rPr>
                <w:rFonts w:ascii="Arial"/>
                <w:color w:val="auto"/>
                <w:sz w:val="21"/>
              </w:rPr>
            </w:pPr>
          </w:p>
        </w:tc>
        <w:tc>
          <w:tcPr>
            <w:tcW w:w="569" w:type="dxa"/>
            <w:vAlign w:val="top"/>
          </w:tcPr>
          <w:p w14:paraId="244A1D34">
            <w:pPr>
              <w:spacing w:line="257" w:lineRule="auto"/>
              <w:rPr>
                <w:rFonts w:ascii="Arial"/>
                <w:color w:val="auto"/>
                <w:sz w:val="21"/>
              </w:rPr>
            </w:pPr>
          </w:p>
          <w:p w14:paraId="74B44931">
            <w:pPr>
              <w:spacing w:line="257" w:lineRule="auto"/>
              <w:rPr>
                <w:rFonts w:ascii="Arial"/>
                <w:color w:val="auto"/>
                <w:sz w:val="21"/>
              </w:rPr>
            </w:pPr>
          </w:p>
          <w:p w14:paraId="7F81A5D1">
            <w:pPr>
              <w:spacing w:line="257" w:lineRule="auto"/>
              <w:rPr>
                <w:rFonts w:ascii="Arial"/>
                <w:color w:val="auto"/>
                <w:sz w:val="21"/>
              </w:rPr>
            </w:pPr>
          </w:p>
          <w:p w14:paraId="5A644716">
            <w:pPr>
              <w:spacing w:line="257" w:lineRule="auto"/>
              <w:rPr>
                <w:rFonts w:ascii="Arial"/>
                <w:color w:val="auto"/>
                <w:sz w:val="21"/>
              </w:rPr>
            </w:pPr>
          </w:p>
          <w:p w14:paraId="00A47962">
            <w:pPr>
              <w:spacing w:before="57" w:line="195" w:lineRule="auto"/>
              <w:ind w:left="3"/>
              <w:rPr>
                <w:rFonts w:ascii="Times New Roman" w:hAnsi="Times New Roman" w:eastAsia="Times New Roman" w:cs="Times New Roman"/>
                <w:color w:val="auto"/>
                <w:sz w:val="20"/>
                <w:szCs w:val="20"/>
              </w:rPr>
            </w:pPr>
            <w:r>
              <w:rPr>
                <w:rFonts w:ascii="Times New Roman" w:hAnsi="Times New Roman" w:eastAsia="Times New Roman" w:cs="Times New Roman"/>
                <w:b/>
                <w:bCs/>
                <w:color w:val="auto"/>
                <w:spacing w:val="1"/>
                <w:sz w:val="20"/>
                <w:szCs w:val="20"/>
              </w:rPr>
              <w:t>3</w:t>
            </w:r>
          </w:p>
        </w:tc>
        <w:tc>
          <w:tcPr>
            <w:tcW w:w="1619" w:type="dxa"/>
            <w:vAlign w:val="top"/>
          </w:tcPr>
          <w:p w14:paraId="0A244F44">
            <w:pPr>
              <w:pStyle w:val="16"/>
              <w:spacing w:before="246" w:line="358" w:lineRule="auto"/>
              <w:ind w:left="9" w:right="27" w:firstLine="18"/>
              <w:jc w:val="both"/>
              <w:rPr>
                <w:color w:val="auto"/>
              </w:rPr>
            </w:pPr>
            <w:r>
              <w:rPr>
                <w:color w:val="auto"/>
                <w:spacing w:val="-6"/>
              </w:rPr>
              <w:t>中值定理、洛必达</w:t>
            </w:r>
            <w:r>
              <w:rPr>
                <w:color w:val="auto"/>
                <w:spacing w:val="5"/>
              </w:rPr>
              <w:t xml:space="preserve"> </w:t>
            </w:r>
            <w:r>
              <w:rPr>
                <w:color w:val="auto"/>
                <w:spacing w:val="-3"/>
              </w:rPr>
              <w:t>法则、函数的单调</w:t>
            </w:r>
            <w:r>
              <w:rPr>
                <w:color w:val="auto"/>
              </w:rPr>
              <w:t xml:space="preserve"> </w:t>
            </w:r>
            <w:r>
              <w:rPr>
                <w:color w:val="auto"/>
                <w:spacing w:val="-3"/>
              </w:rPr>
              <w:t>性与极值、最大值</w:t>
            </w:r>
            <w:r>
              <w:rPr>
                <w:color w:val="auto"/>
              </w:rPr>
              <w:t xml:space="preserve"> </w:t>
            </w:r>
            <w:r>
              <w:rPr>
                <w:color w:val="auto"/>
                <w:spacing w:val="-3"/>
              </w:rPr>
              <w:t>与最小值、曲线的</w:t>
            </w:r>
            <w:r>
              <w:rPr>
                <w:color w:val="auto"/>
              </w:rPr>
              <w:t xml:space="preserve"> </w:t>
            </w:r>
            <w:r>
              <w:rPr>
                <w:color w:val="auto"/>
                <w:spacing w:val="8"/>
              </w:rPr>
              <w:t>凸凹性与拐点等</w:t>
            </w:r>
          </w:p>
        </w:tc>
        <w:tc>
          <w:tcPr>
            <w:tcW w:w="1299" w:type="dxa"/>
            <w:vAlign w:val="top"/>
          </w:tcPr>
          <w:p w14:paraId="128ACB98">
            <w:pPr>
              <w:spacing w:line="273" w:lineRule="auto"/>
              <w:rPr>
                <w:rFonts w:ascii="Arial"/>
                <w:color w:val="auto"/>
                <w:sz w:val="21"/>
              </w:rPr>
            </w:pPr>
          </w:p>
          <w:p w14:paraId="6E689CE3">
            <w:pPr>
              <w:spacing w:line="273" w:lineRule="auto"/>
              <w:rPr>
                <w:rFonts w:ascii="Arial"/>
                <w:color w:val="auto"/>
                <w:sz w:val="21"/>
              </w:rPr>
            </w:pPr>
          </w:p>
          <w:p w14:paraId="4A573782">
            <w:pPr>
              <w:spacing w:line="274" w:lineRule="auto"/>
              <w:rPr>
                <w:rFonts w:ascii="Arial"/>
                <w:color w:val="auto"/>
                <w:sz w:val="21"/>
              </w:rPr>
            </w:pPr>
          </w:p>
          <w:p w14:paraId="66298A7F">
            <w:pPr>
              <w:pStyle w:val="16"/>
              <w:spacing w:before="65" w:line="186" w:lineRule="auto"/>
              <w:ind w:left="25"/>
              <w:rPr>
                <w:color w:val="auto"/>
              </w:rPr>
            </w:pPr>
            <w:r>
              <w:rPr>
                <w:rFonts w:ascii="Times New Roman" w:hAnsi="Times New Roman" w:eastAsia="Times New Roman" w:cs="Times New Roman"/>
                <w:color w:val="auto"/>
                <w:spacing w:val="-7"/>
              </w:rPr>
              <w:t>1.</w:t>
            </w:r>
            <w:r>
              <w:rPr>
                <w:rFonts w:ascii="Times New Roman" w:hAnsi="Times New Roman" w:eastAsia="Times New Roman" w:cs="Times New Roman"/>
                <w:color w:val="auto"/>
                <w:spacing w:val="-21"/>
              </w:rPr>
              <w:t xml:space="preserve"> </w:t>
            </w:r>
            <w:r>
              <w:rPr>
                <w:rFonts w:ascii="Times New Roman" w:hAnsi="Times New Roman" w:eastAsia="Times New Roman" w:cs="Times New Roman"/>
                <w:color w:val="auto"/>
                <w:spacing w:val="-7"/>
              </w:rPr>
              <w:t>1</w:t>
            </w:r>
            <w:r>
              <w:rPr>
                <w:rFonts w:ascii="Times New Roman" w:hAnsi="Times New Roman" w:eastAsia="Times New Roman" w:cs="Times New Roman"/>
                <w:color w:val="auto"/>
                <w:spacing w:val="-27"/>
              </w:rPr>
              <w:t xml:space="preserve"> </w:t>
            </w:r>
            <w:r>
              <w:rPr>
                <w:color w:val="auto"/>
                <w:spacing w:val="-7"/>
              </w:rPr>
              <w:t>、</w:t>
            </w:r>
            <w:r>
              <w:rPr>
                <w:rFonts w:ascii="Times New Roman" w:hAnsi="Times New Roman" w:eastAsia="Times New Roman" w:cs="Times New Roman"/>
                <w:color w:val="auto"/>
                <w:spacing w:val="-7"/>
              </w:rPr>
              <w:t>2</w:t>
            </w:r>
            <w:r>
              <w:rPr>
                <w:rFonts w:ascii="Times New Roman" w:hAnsi="Times New Roman" w:eastAsia="Times New Roman" w:cs="Times New Roman"/>
                <w:color w:val="auto"/>
                <w:spacing w:val="-26"/>
              </w:rPr>
              <w:t xml:space="preserve"> </w:t>
            </w:r>
            <w:r>
              <w:rPr>
                <w:color w:val="auto"/>
                <w:spacing w:val="-7"/>
              </w:rPr>
              <w:t>、</w:t>
            </w:r>
            <w:r>
              <w:rPr>
                <w:rFonts w:ascii="Times New Roman" w:hAnsi="Times New Roman" w:eastAsia="Times New Roman" w:cs="Times New Roman"/>
                <w:color w:val="auto"/>
                <w:spacing w:val="-7"/>
              </w:rPr>
              <w:t>3.</w:t>
            </w:r>
            <w:r>
              <w:rPr>
                <w:rFonts w:ascii="Times New Roman" w:hAnsi="Times New Roman" w:eastAsia="Times New Roman" w:cs="Times New Roman"/>
                <w:color w:val="auto"/>
                <w:spacing w:val="-25"/>
              </w:rPr>
              <w:t xml:space="preserve"> </w:t>
            </w:r>
            <w:r>
              <w:rPr>
                <w:rFonts w:ascii="Times New Roman" w:hAnsi="Times New Roman" w:eastAsia="Times New Roman" w:cs="Times New Roman"/>
                <w:color w:val="auto"/>
                <w:spacing w:val="-7"/>
              </w:rPr>
              <w:t>1</w:t>
            </w:r>
            <w:r>
              <w:rPr>
                <w:color w:val="auto"/>
                <w:spacing w:val="-7"/>
              </w:rPr>
              <w:t>、</w:t>
            </w:r>
          </w:p>
          <w:p w14:paraId="22A91180">
            <w:pPr>
              <w:spacing w:before="203" w:line="195" w:lineRule="auto"/>
              <w:ind w:left="9"/>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1"/>
                <w:sz w:val="20"/>
                <w:szCs w:val="20"/>
              </w:rPr>
              <w:t>3.3</w:t>
            </w:r>
          </w:p>
        </w:tc>
        <w:tc>
          <w:tcPr>
            <w:tcW w:w="1487" w:type="dxa"/>
            <w:vAlign w:val="top"/>
          </w:tcPr>
          <w:p w14:paraId="79FE5F6C">
            <w:pPr>
              <w:spacing w:line="252" w:lineRule="auto"/>
              <w:rPr>
                <w:rFonts w:ascii="Arial"/>
                <w:color w:val="auto"/>
                <w:sz w:val="21"/>
              </w:rPr>
            </w:pPr>
          </w:p>
          <w:p w14:paraId="40C11D4D">
            <w:pPr>
              <w:spacing w:line="253" w:lineRule="auto"/>
              <w:rPr>
                <w:rFonts w:ascii="Arial"/>
                <w:color w:val="auto"/>
                <w:sz w:val="21"/>
              </w:rPr>
            </w:pPr>
          </w:p>
          <w:p w14:paraId="02C7DF07">
            <w:pPr>
              <w:pStyle w:val="16"/>
              <w:spacing w:before="65" w:line="273" w:lineRule="auto"/>
              <w:ind w:left="12" w:right="10"/>
              <w:rPr>
                <w:color w:val="auto"/>
              </w:rPr>
            </w:pPr>
            <w:r>
              <w:rPr>
                <w:color w:val="auto"/>
                <w:spacing w:val="8"/>
              </w:rPr>
              <w:t>罗尔，拉格朗日</w:t>
            </w:r>
            <w:r>
              <w:rPr>
                <w:color w:val="auto"/>
                <w:spacing w:val="2"/>
              </w:rPr>
              <w:t xml:space="preserve"> </w:t>
            </w:r>
            <w:r>
              <w:rPr>
                <w:color w:val="auto"/>
                <w:spacing w:val="7"/>
              </w:rPr>
              <w:t>等科学家轶事</w:t>
            </w:r>
          </w:p>
        </w:tc>
        <w:tc>
          <w:tcPr>
            <w:tcW w:w="1450" w:type="dxa"/>
            <w:vAlign w:val="top"/>
          </w:tcPr>
          <w:p w14:paraId="6345D3F4">
            <w:pPr>
              <w:spacing w:line="349" w:lineRule="auto"/>
              <w:rPr>
                <w:rFonts w:ascii="Arial"/>
                <w:color w:val="auto"/>
                <w:sz w:val="21"/>
              </w:rPr>
            </w:pPr>
          </w:p>
          <w:p w14:paraId="40C49279">
            <w:pPr>
              <w:pStyle w:val="16"/>
              <w:spacing w:before="65" w:line="280" w:lineRule="auto"/>
              <w:ind w:left="12" w:hanging="1"/>
              <w:jc w:val="both"/>
              <w:rPr>
                <w:color w:val="auto"/>
              </w:rPr>
            </w:pPr>
            <w:r>
              <w:rPr>
                <w:color w:val="auto"/>
                <w:spacing w:val="38"/>
              </w:rPr>
              <w:t>激发学生民族</w:t>
            </w:r>
            <w:r>
              <w:rPr>
                <w:color w:val="auto"/>
                <w:spacing w:val="3"/>
              </w:rPr>
              <w:t xml:space="preserve"> </w:t>
            </w:r>
            <w:r>
              <w:rPr>
                <w:color w:val="auto"/>
                <w:spacing w:val="38"/>
              </w:rPr>
              <w:t>自豪感与责任</w:t>
            </w:r>
            <w:r>
              <w:rPr>
                <w:color w:val="auto"/>
                <w:spacing w:val="2"/>
              </w:rPr>
              <w:t xml:space="preserve"> </w:t>
            </w:r>
            <w:r>
              <w:rPr>
                <w:color w:val="auto"/>
              </w:rPr>
              <w:t>感</w:t>
            </w:r>
          </w:p>
        </w:tc>
        <w:tc>
          <w:tcPr>
            <w:tcW w:w="1180" w:type="dxa"/>
            <w:vAlign w:val="top"/>
          </w:tcPr>
          <w:p w14:paraId="7226523C">
            <w:pPr>
              <w:spacing w:line="261" w:lineRule="auto"/>
              <w:rPr>
                <w:rFonts w:ascii="Arial"/>
                <w:color w:val="auto"/>
                <w:sz w:val="21"/>
              </w:rPr>
            </w:pPr>
          </w:p>
          <w:p w14:paraId="52DC994E">
            <w:pPr>
              <w:spacing w:line="261" w:lineRule="auto"/>
              <w:rPr>
                <w:rFonts w:ascii="Arial"/>
                <w:color w:val="auto"/>
                <w:sz w:val="21"/>
              </w:rPr>
            </w:pPr>
          </w:p>
          <w:p w14:paraId="63AAF218">
            <w:pPr>
              <w:spacing w:line="262" w:lineRule="auto"/>
              <w:rPr>
                <w:rFonts w:ascii="Arial"/>
                <w:color w:val="auto"/>
                <w:sz w:val="21"/>
              </w:rPr>
            </w:pPr>
          </w:p>
          <w:p w14:paraId="738CBD41">
            <w:pPr>
              <w:pStyle w:val="16"/>
              <w:spacing w:before="65" w:line="360" w:lineRule="auto"/>
              <w:ind w:left="11" w:right="28" w:firstLine="5"/>
              <w:rPr>
                <w:color w:val="auto"/>
              </w:rPr>
            </w:pPr>
            <w:r>
              <w:rPr>
                <w:color w:val="auto"/>
                <w:spacing w:val="25"/>
              </w:rPr>
              <w:t>结合多媒体</w:t>
            </w:r>
            <w:r>
              <w:rPr>
                <w:color w:val="auto"/>
                <w:spacing w:val="3"/>
              </w:rPr>
              <w:t xml:space="preserve"> </w:t>
            </w:r>
            <w:r>
              <w:rPr>
                <w:color w:val="auto"/>
                <w:spacing w:val="8"/>
              </w:rPr>
              <w:t>讲授与谈论</w:t>
            </w:r>
          </w:p>
        </w:tc>
      </w:tr>
    </w:tbl>
    <w:p w14:paraId="22F5E252">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1619"/>
        <w:gridCol w:w="1299"/>
        <w:gridCol w:w="1487"/>
        <w:gridCol w:w="96"/>
        <w:gridCol w:w="629"/>
        <w:gridCol w:w="725"/>
        <w:gridCol w:w="1180"/>
      </w:tblGrid>
      <w:tr w14:paraId="686F6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1" w:hRule="atLeast"/>
        </w:trPr>
        <w:tc>
          <w:tcPr>
            <w:tcW w:w="1305" w:type="dxa"/>
            <w:vMerge w:val="restart"/>
            <w:tcBorders>
              <w:bottom w:val="nil"/>
            </w:tcBorders>
            <w:vAlign w:val="top"/>
          </w:tcPr>
          <w:p w14:paraId="4A55B5A7">
            <w:pPr>
              <w:rPr>
                <w:rFonts w:ascii="Arial"/>
                <w:color w:val="auto"/>
                <w:sz w:val="21"/>
              </w:rPr>
            </w:pPr>
          </w:p>
        </w:tc>
        <w:tc>
          <w:tcPr>
            <w:tcW w:w="569" w:type="dxa"/>
            <w:vAlign w:val="top"/>
          </w:tcPr>
          <w:p w14:paraId="4C27BF45">
            <w:pPr>
              <w:spacing w:line="259" w:lineRule="auto"/>
              <w:rPr>
                <w:rFonts w:ascii="Arial"/>
                <w:color w:val="auto"/>
                <w:sz w:val="21"/>
              </w:rPr>
            </w:pPr>
          </w:p>
          <w:p w14:paraId="746540B3">
            <w:pPr>
              <w:spacing w:line="259" w:lineRule="auto"/>
              <w:rPr>
                <w:rFonts w:ascii="Arial"/>
                <w:color w:val="auto"/>
                <w:sz w:val="21"/>
              </w:rPr>
            </w:pPr>
          </w:p>
          <w:p w14:paraId="2680CFF4">
            <w:pPr>
              <w:spacing w:line="260" w:lineRule="auto"/>
              <w:rPr>
                <w:rFonts w:ascii="Arial"/>
                <w:color w:val="auto"/>
                <w:sz w:val="21"/>
              </w:rPr>
            </w:pPr>
          </w:p>
          <w:p w14:paraId="67737133">
            <w:pPr>
              <w:spacing w:line="260" w:lineRule="auto"/>
              <w:rPr>
                <w:rFonts w:ascii="Arial"/>
                <w:color w:val="auto"/>
                <w:sz w:val="21"/>
              </w:rPr>
            </w:pPr>
          </w:p>
          <w:p w14:paraId="0DDEEB6C">
            <w:pPr>
              <w:spacing w:line="260" w:lineRule="auto"/>
              <w:rPr>
                <w:rFonts w:ascii="Arial"/>
                <w:color w:val="auto"/>
                <w:sz w:val="21"/>
              </w:rPr>
            </w:pPr>
          </w:p>
          <w:p w14:paraId="2DD4C248">
            <w:pPr>
              <w:spacing w:line="260" w:lineRule="auto"/>
              <w:rPr>
                <w:rFonts w:ascii="Arial"/>
                <w:color w:val="auto"/>
                <w:sz w:val="21"/>
              </w:rPr>
            </w:pPr>
          </w:p>
          <w:p w14:paraId="4AE3DF1A">
            <w:pPr>
              <w:spacing w:before="58" w:line="195" w:lineRule="auto"/>
              <w:ind w:left="5"/>
              <w:rPr>
                <w:rFonts w:ascii="Times New Roman" w:hAnsi="Times New Roman" w:eastAsia="Times New Roman" w:cs="Times New Roman"/>
                <w:color w:val="auto"/>
                <w:sz w:val="20"/>
                <w:szCs w:val="20"/>
              </w:rPr>
            </w:pPr>
            <w:r>
              <w:rPr>
                <w:rFonts w:ascii="Times New Roman" w:hAnsi="Times New Roman" w:eastAsia="Times New Roman" w:cs="Times New Roman"/>
                <w:b/>
                <w:bCs/>
                <w:color w:val="auto"/>
                <w:sz w:val="20"/>
                <w:szCs w:val="20"/>
              </w:rPr>
              <w:t>4</w:t>
            </w:r>
          </w:p>
        </w:tc>
        <w:tc>
          <w:tcPr>
            <w:tcW w:w="1619" w:type="dxa"/>
            <w:vAlign w:val="top"/>
          </w:tcPr>
          <w:p w14:paraId="0F922AF4">
            <w:pPr>
              <w:pStyle w:val="16"/>
              <w:spacing w:before="226" w:line="349" w:lineRule="auto"/>
              <w:ind w:left="8" w:firstLine="3"/>
              <w:jc w:val="both"/>
              <w:rPr>
                <w:color w:val="auto"/>
              </w:rPr>
            </w:pPr>
            <w:r>
              <w:rPr>
                <w:color w:val="auto"/>
              </w:rPr>
              <w:t>不定积分的概念、</w:t>
            </w:r>
            <w:r>
              <w:rPr>
                <w:color w:val="auto"/>
                <w:spacing w:val="1"/>
              </w:rPr>
              <w:t xml:space="preserve"> </w:t>
            </w:r>
            <w:r>
              <w:rPr>
                <w:color w:val="auto"/>
                <w:spacing w:val="-7"/>
              </w:rPr>
              <w:t>积分法则、第一类</w:t>
            </w:r>
            <w:r>
              <w:rPr>
                <w:color w:val="auto"/>
                <w:spacing w:val="2"/>
              </w:rPr>
              <w:t xml:space="preserve"> </w:t>
            </w:r>
            <w:r>
              <w:rPr>
                <w:color w:val="auto"/>
              </w:rPr>
              <w:t>与第二类换元法、</w:t>
            </w:r>
            <w:r>
              <w:rPr>
                <w:color w:val="auto"/>
                <w:spacing w:val="4"/>
              </w:rPr>
              <w:t xml:space="preserve"> </w:t>
            </w:r>
            <w:r>
              <w:rPr>
                <w:color w:val="auto"/>
                <w:spacing w:val="21"/>
              </w:rPr>
              <w:t>有理函数的不定</w:t>
            </w:r>
            <w:r>
              <w:rPr>
                <w:color w:val="auto"/>
              </w:rPr>
              <w:t xml:space="preserve"> </w:t>
            </w:r>
            <w:r>
              <w:rPr>
                <w:color w:val="auto"/>
                <w:spacing w:val="-7"/>
              </w:rPr>
              <w:t>积分、三角函数有</w:t>
            </w:r>
            <w:r>
              <w:rPr>
                <w:color w:val="auto"/>
                <w:spacing w:val="2"/>
              </w:rPr>
              <w:t xml:space="preserve"> </w:t>
            </w:r>
            <w:r>
              <w:rPr>
                <w:color w:val="auto"/>
              </w:rPr>
              <w:t>理数的不定积分、</w:t>
            </w:r>
            <w:r>
              <w:rPr>
                <w:color w:val="auto"/>
                <w:spacing w:val="4"/>
              </w:rPr>
              <w:t xml:space="preserve"> </w:t>
            </w:r>
            <w:r>
              <w:rPr>
                <w:color w:val="auto"/>
                <w:spacing w:val="21"/>
              </w:rPr>
              <w:t>简单无理式的不</w:t>
            </w:r>
            <w:r>
              <w:rPr>
                <w:color w:val="auto"/>
              </w:rPr>
              <w:t xml:space="preserve"> </w:t>
            </w:r>
            <w:r>
              <w:rPr>
                <w:color w:val="auto"/>
                <w:spacing w:val="2"/>
              </w:rPr>
              <w:t>定积分</w:t>
            </w:r>
          </w:p>
        </w:tc>
        <w:tc>
          <w:tcPr>
            <w:tcW w:w="1299" w:type="dxa"/>
            <w:vAlign w:val="top"/>
          </w:tcPr>
          <w:p w14:paraId="03ECEC0D">
            <w:pPr>
              <w:spacing w:line="258" w:lineRule="auto"/>
              <w:rPr>
                <w:rFonts w:ascii="Arial"/>
                <w:color w:val="auto"/>
                <w:sz w:val="21"/>
              </w:rPr>
            </w:pPr>
          </w:p>
          <w:p w14:paraId="7F6BF13E">
            <w:pPr>
              <w:spacing w:line="258" w:lineRule="auto"/>
              <w:rPr>
                <w:rFonts w:ascii="Arial"/>
                <w:color w:val="auto"/>
                <w:sz w:val="21"/>
              </w:rPr>
            </w:pPr>
          </w:p>
          <w:p w14:paraId="5E45DEB5">
            <w:pPr>
              <w:spacing w:line="258" w:lineRule="auto"/>
              <w:rPr>
                <w:rFonts w:ascii="Arial"/>
                <w:color w:val="auto"/>
                <w:sz w:val="21"/>
              </w:rPr>
            </w:pPr>
          </w:p>
          <w:p w14:paraId="05B94031">
            <w:pPr>
              <w:spacing w:line="259" w:lineRule="auto"/>
              <w:rPr>
                <w:rFonts w:ascii="Arial"/>
                <w:color w:val="auto"/>
                <w:sz w:val="21"/>
              </w:rPr>
            </w:pPr>
          </w:p>
          <w:p w14:paraId="0EE89DC4">
            <w:pPr>
              <w:spacing w:line="259" w:lineRule="auto"/>
              <w:rPr>
                <w:rFonts w:ascii="Arial"/>
                <w:color w:val="auto"/>
                <w:sz w:val="21"/>
              </w:rPr>
            </w:pPr>
          </w:p>
          <w:p w14:paraId="0CEE4EE8">
            <w:pPr>
              <w:spacing w:line="259" w:lineRule="auto"/>
              <w:rPr>
                <w:rFonts w:ascii="Arial"/>
                <w:color w:val="auto"/>
                <w:sz w:val="21"/>
              </w:rPr>
            </w:pPr>
          </w:p>
          <w:p w14:paraId="26EF4AC8">
            <w:pPr>
              <w:pStyle w:val="16"/>
              <w:spacing w:before="65" w:line="186" w:lineRule="auto"/>
              <w:ind w:left="25"/>
              <w:rPr>
                <w:rFonts w:ascii="Times New Roman" w:hAnsi="Times New Roman" w:eastAsia="Times New Roman" w:cs="Times New Roman"/>
                <w:color w:val="auto"/>
              </w:rPr>
            </w:pPr>
            <w:r>
              <w:rPr>
                <w:rFonts w:ascii="Times New Roman" w:hAnsi="Times New Roman" w:eastAsia="Times New Roman" w:cs="Times New Roman"/>
                <w:color w:val="auto"/>
                <w:spacing w:val="-6"/>
              </w:rPr>
              <w:t>1.</w:t>
            </w:r>
            <w:r>
              <w:rPr>
                <w:rFonts w:ascii="Times New Roman" w:hAnsi="Times New Roman" w:eastAsia="Times New Roman" w:cs="Times New Roman"/>
                <w:color w:val="auto"/>
                <w:spacing w:val="-22"/>
              </w:rPr>
              <w:t xml:space="preserve"> </w:t>
            </w:r>
            <w:r>
              <w:rPr>
                <w:rFonts w:ascii="Times New Roman" w:hAnsi="Times New Roman" w:eastAsia="Times New Roman" w:cs="Times New Roman"/>
                <w:color w:val="auto"/>
                <w:spacing w:val="-6"/>
              </w:rPr>
              <w:t>1</w:t>
            </w:r>
            <w:r>
              <w:rPr>
                <w:rFonts w:ascii="Times New Roman" w:hAnsi="Times New Roman" w:eastAsia="Times New Roman" w:cs="Times New Roman"/>
                <w:color w:val="auto"/>
                <w:spacing w:val="-29"/>
              </w:rPr>
              <w:t xml:space="preserve"> </w:t>
            </w:r>
            <w:r>
              <w:rPr>
                <w:color w:val="auto"/>
                <w:spacing w:val="-6"/>
              </w:rPr>
              <w:t>、</w:t>
            </w:r>
            <w:r>
              <w:rPr>
                <w:rFonts w:ascii="Times New Roman" w:hAnsi="Times New Roman" w:eastAsia="Times New Roman" w:cs="Times New Roman"/>
                <w:color w:val="auto"/>
                <w:spacing w:val="-6"/>
              </w:rPr>
              <w:t>2</w:t>
            </w:r>
            <w:r>
              <w:rPr>
                <w:rFonts w:ascii="Times New Roman" w:hAnsi="Times New Roman" w:eastAsia="Times New Roman" w:cs="Times New Roman"/>
                <w:color w:val="auto"/>
                <w:spacing w:val="-26"/>
              </w:rPr>
              <w:t xml:space="preserve"> </w:t>
            </w:r>
            <w:r>
              <w:rPr>
                <w:color w:val="auto"/>
                <w:spacing w:val="-6"/>
              </w:rPr>
              <w:t>、</w:t>
            </w:r>
            <w:r>
              <w:rPr>
                <w:rFonts w:ascii="Times New Roman" w:hAnsi="Times New Roman" w:eastAsia="Times New Roman" w:cs="Times New Roman"/>
                <w:color w:val="auto"/>
                <w:spacing w:val="-6"/>
              </w:rPr>
              <w:t>3.</w:t>
            </w:r>
            <w:r>
              <w:rPr>
                <w:rFonts w:ascii="Times New Roman" w:hAnsi="Times New Roman" w:eastAsia="Times New Roman" w:cs="Times New Roman"/>
                <w:color w:val="auto"/>
                <w:spacing w:val="-25"/>
              </w:rPr>
              <w:t xml:space="preserve"> </w:t>
            </w:r>
            <w:r>
              <w:rPr>
                <w:rFonts w:ascii="Times New Roman" w:hAnsi="Times New Roman" w:eastAsia="Times New Roman" w:cs="Times New Roman"/>
                <w:color w:val="auto"/>
                <w:spacing w:val="-6"/>
              </w:rPr>
              <w:t>1</w:t>
            </w:r>
          </w:p>
        </w:tc>
        <w:tc>
          <w:tcPr>
            <w:tcW w:w="1487" w:type="dxa"/>
            <w:vAlign w:val="top"/>
          </w:tcPr>
          <w:p w14:paraId="7296347A">
            <w:pPr>
              <w:rPr>
                <w:rFonts w:ascii="Arial"/>
                <w:color w:val="auto"/>
                <w:sz w:val="21"/>
              </w:rPr>
            </w:pPr>
          </w:p>
        </w:tc>
        <w:tc>
          <w:tcPr>
            <w:tcW w:w="1450" w:type="dxa"/>
            <w:gridSpan w:val="3"/>
            <w:vAlign w:val="top"/>
          </w:tcPr>
          <w:p w14:paraId="0374F85D">
            <w:pPr>
              <w:rPr>
                <w:rFonts w:ascii="Arial"/>
                <w:color w:val="auto"/>
                <w:sz w:val="21"/>
              </w:rPr>
            </w:pPr>
          </w:p>
        </w:tc>
        <w:tc>
          <w:tcPr>
            <w:tcW w:w="1180" w:type="dxa"/>
            <w:vAlign w:val="top"/>
          </w:tcPr>
          <w:p w14:paraId="647CD1B9">
            <w:pPr>
              <w:spacing w:line="262" w:lineRule="auto"/>
              <w:rPr>
                <w:rFonts w:ascii="Arial"/>
                <w:color w:val="auto"/>
                <w:sz w:val="21"/>
              </w:rPr>
            </w:pPr>
          </w:p>
          <w:p w14:paraId="48F6518D">
            <w:pPr>
              <w:spacing w:line="262" w:lineRule="auto"/>
              <w:rPr>
                <w:rFonts w:ascii="Arial"/>
                <w:color w:val="auto"/>
                <w:sz w:val="21"/>
              </w:rPr>
            </w:pPr>
          </w:p>
          <w:p w14:paraId="1C54CB35">
            <w:pPr>
              <w:spacing w:line="262" w:lineRule="auto"/>
              <w:rPr>
                <w:rFonts w:ascii="Arial"/>
                <w:color w:val="auto"/>
                <w:sz w:val="21"/>
              </w:rPr>
            </w:pPr>
          </w:p>
          <w:p w14:paraId="0D95C3FE">
            <w:pPr>
              <w:spacing w:line="263" w:lineRule="auto"/>
              <w:rPr>
                <w:rFonts w:ascii="Arial"/>
                <w:color w:val="auto"/>
                <w:sz w:val="21"/>
              </w:rPr>
            </w:pPr>
          </w:p>
          <w:p w14:paraId="6F0FAD0F">
            <w:pPr>
              <w:spacing w:line="263" w:lineRule="auto"/>
              <w:rPr>
                <w:rFonts w:ascii="Arial"/>
                <w:color w:val="auto"/>
                <w:sz w:val="21"/>
              </w:rPr>
            </w:pPr>
          </w:p>
          <w:p w14:paraId="5BF1A94F">
            <w:pPr>
              <w:pStyle w:val="16"/>
              <w:spacing w:before="65" w:line="360" w:lineRule="auto"/>
              <w:ind w:left="11" w:right="28" w:firstLine="5"/>
              <w:rPr>
                <w:color w:val="auto"/>
              </w:rPr>
            </w:pPr>
            <w:r>
              <w:rPr>
                <w:color w:val="auto"/>
                <w:spacing w:val="25"/>
              </w:rPr>
              <w:t>结合多媒体</w:t>
            </w:r>
            <w:r>
              <w:rPr>
                <w:color w:val="auto"/>
                <w:spacing w:val="3"/>
              </w:rPr>
              <w:t xml:space="preserve"> </w:t>
            </w:r>
            <w:r>
              <w:rPr>
                <w:color w:val="auto"/>
                <w:spacing w:val="8"/>
              </w:rPr>
              <w:t>讲授与谈论</w:t>
            </w:r>
          </w:p>
        </w:tc>
      </w:tr>
      <w:tr w14:paraId="6ACE9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8" w:hRule="atLeast"/>
        </w:trPr>
        <w:tc>
          <w:tcPr>
            <w:tcW w:w="1305" w:type="dxa"/>
            <w:vMerge w:val="continue"/>
            <w:tcBorders>
              <w:top w:val="nil"/>
            </w:tcBorders>
            <w:vAlign w:val="top"/>
          </w:tcPr>
          <w:p w14:paraId="449D4DDC">
            <w:pPr>
              <w:rPr>
                <w:rFonts w:ascii="Arial"/>
                <w:color w:val="auto"/>
                <w:sz w:val="21"/>
              </w:rPr>
            </w:pPr>
          </w:p>
        </w:tc>
        <w:tc>
          <w:tcPr>
            <w:tcW w:w="569" w:type="dxa"/>
            <w:vAlign w:val="top"/>
          </w:tcPr>
          <w:p w14:paraId="67A9089D">
            <w:pPr>
              <w:spacing w:line="292" w:lineRule="auto"/>
              <w:rPr>
                <w:rFonts w:ascii="Arial"/>
                <w:color w:val="auto"/>
                <w:sz w:val="21"/>
              </w:rPr>
            </w:pPr>
          </w:p>
          <w:p w14:paraId="21243A62">
            <w:pPr>
              <w:spacing w:line="292" w:lineRule="auto"/>
              <w:rPr>
                <w:rFonts w:ascii="Arial"/>
                <w:color w:val="auto"/>
                <w:sz w:val="21"/>
              </w:rPr>
            </w:pPr>
          </w:p>
          <w:p w14:paraId="3F6F3C72">
            <w:pPr>
              <w:spacing w:line="293" w:lineRule="auto"/>
              <w:rPr>
                <w:rFonts w:ascii="Arial"/>
                <w:color w:val="auto"/>
                <w:sz w:val="21"/>
              </w:rPr>
            </w:pPr>
          </w:p>
          <w:p w14:paraId="363FABB2">
            <w:pPr>
              <w:spacing w:line="293" w:lineRule="auto"/>
              <w:rPr>
                <w:rFonts w:ascii="Arial"/>
                <w:color w:val="auto"/>
                <w:sz w:val="21"/>
              </w:rPr>
            </w:pPr>
          </w:p>
          <w:p w14:paraId="5AE83DCC">
            <w:pPr>
              <w:spacing w:before="58" w:line="192" w:lineRule="auto"/>
              <w:ind w:left="7"/>
              <w:rPr>
                <w:rFonts w:ascii="Times New Roman" w:hAnsi="Times New Roman" w:eastAsia="Times New Roman" w:cs="Times New Roman"/>
                <w:color w:val="auto"/>
                <w:sz w:val="20"/>
                <w:szCs w:val="20"/>
              </w:rPr>
            </w:pPr>
            <w:r>
              <w:rPr>
                <w:rFonts w:ascii="Times New Roman" w:hAnsi="Times New Roman" w:eastAsia="Times New Roman" w:cs="Times New Roman"/>
                <w:b/>
                <w:bCs/>
                <w:color w:val="auto"/>
                <w:sz w:val="20"/>
                <w:szCs w:val="20"/>
              </w:rPr>
              <w:t>5</w:t>
            </w:r>
          </w:p>
        </w:tc>
        <w:tc>
          <w:tcPr>
            <w:tcW w:w="1619" w:type="dxa"/>
            <w:vAlign w:val="top"/>
          </w:tcPr>
          <w:p w14:paraId="3A9BFFAE">
            <w:pPr>
              <w:pStyle w:val="16"/>
              <w:spacing w:before="225" w:line="345" w:lineRule="auto"/>
              <w:ind w:left="8" w:right="27" w:firstLine="4"/>
              <w:rPr>
                <w:color w:val="auto"/>
              </w:rPr>
            </w:pPr>
            <w:r>
              <w:rPr>
                <w:color w:val="auto"/>
                <w:spacing w:val="-4"/>
              </w:rPr>
              <w:t>定积分概念、牛顿</w:t>
            </w:r>
            <w:r>
              <w:rPr>
                <w:color w:val="auto"/>
                <w:spacing w:val="2"/>
              </w:rPr>
              <w:t xml:space="preserve"> </w:t>
            </w:r>
            <w:r>
              <w:rPr>
                <w:rFonts w:ascii="Times New Roman" w:hAnsi="Times New Roman" w:eastAsia="Times New Roman" w:cs="Times New Roman"/>
                <w:color w:val="auto"/>
                <w:spacing w:val="13"/>
              </w:rPr>
              <w:t>-</w:t>
            </w:r>
            <w:r>
              <w:rPr>
                <w:color w:val="auto"/>
                <w:spacing w:val="13"/>
              </w:rPr>
              <w:t>莱布尼茨公式、</w:t>
            </w:r>
            <w:r>
              <w:rPr>
                <w:color w:val="auto"/>
                <w:spacing w:val="6"/>
              </w:rPr>
              <w:t xml:space="preserve"> </w:t>
            </w:r>
            <w:r>
              <w:rPr>
                <w:color w:val="auto"/>
                <w:spacing w:val="25"/>
              </w:rPr>
              <w:t>定积分的换元积</w:t>
            </w:r>
            <w:r>
              <w:rPr>
                <w:color w:val="auto"/>
                <w:spacing w:val="1"/>
              </w:rPr>
              <w:t xml:space="preserve"> </w:t>
            </w:r>
            <w:r>
              <w:rPr>
                <w:color w:val="auto"/>
                <w:spacing w:val="25"/>
              </w:rPr>
              <w:t>分法与分部积分</w:t>
            </w:r>
            <w:r>
              <w:rPr>
                <w:color w:val="auto"/>
                <w:spacing w:val="1"/>
              </w:rPr>
              <w:t xml:space="preserve"> </w:t>
            </w:r>
            <w:r>
              <w:rPr>
                <w:color w:val="auto"/>
                <w:spacing w:val="-3"/>
              </w:rPr>
              <w:t>法，近似计算、极</w:t>
            </w:r>
            <w:r>
              <w:rPr>
                <w:color w:val="auto"/>
                <w:spacing w:val="1"/>
              </w:rPr>
              <w:t xml:space="preserve"> </w:t>
            </w:r>
            <w:r>
              <w:rPr>
                <w:color w:val="auto"/>
                <w:spacing w:val="-3"/>
              </w:rPr>
              <w:t>坐标、定积分的应</w:t>
            </w:r>
          </w:p>
        </w:tc>
        <w:tc>
          <w:tcPr>
            <w:tcW w:w="1299" w:type="dxa"/>
            <w:vAlign w:val="top"/>
          </w:tcPr>
          <w:p w14:paraId="22704A13">
            <w:pPr>
              <w:spacing w:line="319" w:lineRule="auto"/>
              <w:rPr>
                <w:rFonts w:ascii="Arial"/>
                <w:color w:val="auto"/>
                <w:sz w:val="21"/>
              </w:rPr>
            </w:pPr>
          </w:p>
          <w:p w14:paraId="3CE6F1FE">
            <w:pPr>
              <w:spacing w:line="319" w:lineRule="auto"/>
              <w:rPr>
                <w:rFonts w:ascii="Arial"/>
                <w:color w:val="auto"/>
                <w:sz w:val="21"/>
              </w:rPr>
            </w:pPr>
          </w:p>
          <w:p w14:paraId="7B165779">
            <w:pPr>
              <w:spacing w:line="320" w:lineRule="auto"/>
              <w:rPr>
                <w:rFonts w:ascii="Arial"/>
                <w:color w:val="auto"/>
                <w:sz w:val="21"/>
              </w:rPr>
            </w:pPr>
          </w:p>
          <w:p w14:paraId="31D03B4F">
            <w:pPr>
              <w:pStyle w:val="16"/>
              <w:spacing w:before="65" w:line="186" w:lineRule="auto"/>
              <w:ind w:left="25"/>
              <w:rPr>
                <w:color w:val="auto"/>
              </w:rPr>
            </w:pPr>
            <w:r>
              <w:rPr>
                <w:rFonts w:ascii="Times New Roman" w:hAnsi="Times New Roman" w:eastAsia="Times New Roman" w:cs="Times New Roman"/>
                <w:color w:val="auto"/>
                <w:spacing w:val="-7"/>
              </w:rPr>
              <w:t>1.</w:t>
            </w:r>
            <w:r>
              <w:rPr>
                <w:rFonts w:ascii="Times New Roman" w:hAnsi="Times New Roman" w:eastAsia="Times New Roman" w:cs="Times New Roman"/>
                <w:color w:val="auto"/>
                <w:spacing w:val="-21"/>
              </w:rPr>
              <w:t xml:space="preserve"> </w:t>
            </w:r>
            <w:r>
              <w:rPr>
                <w:rFonts w:ascii="Times New Roman" w:hAnsi="Times New Roman" w:eastAsia="Times New Roman" w:cs="Times New Roman"/>
                <w:color w:val="auto"/>
                <w:spacing w:val="-7"/>
              </w:rPr>
              <w:t>1</w:t>
            </w:r>
            <w:r>
              <w:rPr>
                <w:rFonts w:ascii="Times New Roman" w:hAnsi="Times New Roman" w:eastAsia="Times New Roman" w:cs="Times New Roman"/>
                <w:color w:val="auto"/>
                <w:spacing w:val="-27"/>
              </w:rPr>
              <w:t xml:space="preserve"> </w:t>
            </w:r>
            <w:r>
              <w:rPr>
                <w:color w:val="auto"/>
                <w:spacing w:val="-7"/>
              </w:rPr>
              <w:t>、</w:t>
            </w:r>
            <w:r>
              <w:rPr>
                <w:rFonts w:ascii="Times New Roman" w:hAnsi="Times New Roman" w:eastAsia="Times New Roman" w:cs="Times New Roman"/>
                <w:color w:val="auto"/>
                <w:spacing w:val="-7"/>
              </w:rPr>
              <w:t>2</w:t>
            </w:r>
            <w:r>
              <w:rPr>
                <w:rFonts w:ascii="Times New Roman" w:hAnsi="Times New Roman" w:eastAsia="Times New Roman" w:cs="Times New Roman"/>
                <w:color w:val="auto"/>
                <w:spacing w:val="-26"/>
              </w:rPr>
              <w:t xml:space="preserve"> </w:t>
            </w:r>
            <w:r>
              <w:rPr>
                <w:color w:val="auto"/>
                <w:spacing w:val="-7"/>
              </w:rPr>
              <w:t>、</w:t>
            </w:r>
            <w:r>
              <w:rPr>
                <w:rFonts w:ascii="Times New Roman" w:hAnsi="Times New Roman" w:eastAsia="Times New Roman" w:cs="Times New Roman"/>
                <w:color w:val="auto"/>
                <w:spacing w:val="-7"/>
              </w:rPr>
              <w:t>3.</w:t>
            </w:r>
            <w:r>
              <w:rPr>
                <w:rFonts w:ascii="Times New Roman" w:hAnsi="Times New Roman" w:eastAsia="Times New Roman" w:cs="Times New Roman"/>
                <w:color w:val="auto"/>
                <w:spacing w:val="-25"/>
              </w:rPr>
              <w:t xml:space="preserve"> </w:t>
            </w:r>
            <w:r>
              <w:rPr>
                <w:rFonts w:ascii="Times New Roman" w:hAnsi="Times New Roman" w:eastAsia="Times New Roman" w:cs="Times New Roman"/>
                <w:color w:val="auto"/>
                <w:spacing w:val="-7"/>
              </w:rPr>
              <w:t>1</w:t>
            </w:r>
            <w:r>
              <w:rPr>
                <w:color w:val="auto"/>
                <w:spacing w:val="-7"/>
              </w:rPr>
              <w:t>、</w:t>
            </w:r>
          </w:p>
          <w:p w14:paraId="708AA297">
            <w:pPr>
              <w:spacing w:before="203" w:line="195" w:lineRule="auto"/>
              <w:ind w:left="9"/>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1"/>
                <w:sz w:val="20"/>
                <w:szCs w:val="20"/>
              </w:rPr>
              <w:t>3.3</w:t>
            </w:r>
          </w:p>
        </w:tc>
        <w:tc>
          <w:tcPr>
            <w:tcW w:w="1487" w:type="dxa"/>
            <w:vAlign w:val="top"/>
          </w:tcPr>
          <w:p w14:paraId="2B9CC2C1">
            <w:pPr>
              <w:rPr>
                <w:rFonts w:ascii="Arial"/>
                <w:color w:val="auto"/>
                <w:sz w:val="21"/>
              </w:rPr>
            </w:pPr>
          </w:p>
        </w:tc>
        <w:tc>
          <w:tcPr>
            <w:tcW w:w="1450" w:type="dxa"/>
            <w:gridSpan w:val="3"/>
            <w:vAlign w:val="top"/>
          </w:tcPr>
          <w:p w14:paraId="0140AB3E">
            <w:pPr>
              <w:rPr>
                <w:rFonts w:ascii="Arial"/>
                <w:color w:val="auto"/>
                <w:sz w:val="21"/>
              </w:rPr>
            </w:pPr>
          </w:p>
        </w:tc>
        <w:tc>
          <w:tcPr>
            <w:tcW w:w="1180" w:type="dxa"/>
            <w:vAlign w:val="top"/>
          </w:tcPr>
          <w:p w14:paraId="63183A35">
            <w:pPr>
              <w:spacing w:line="307" w:lineRule="auto"/>
              <w:rPr>
                <w:rFonts w:ascii="Arial"/>
                <w:color w:val="auto"/>
                <w:sz w:val="21"/>
              </w:rPr>
            </w:pPr>
          </w:p>
          <w:p w14:paraId="1DDAB8AD">
            <w:pPr>
              <w:spacing w:line="307" w:lineRule="auto"/>
              <w:rPr>
                <w:rFonts w:ascii="Arial"/>
                <w:color w:val="auto"/>
                <w:sz w:val="21"/>
              </w:rPr>
            </w:pPr>
          </w:p>
          <w:p w14:paraId="1EEB4228">
            <w:pPr>
              <w:spacing w:line="307" w:lineRule="auto"/>
              <w:rPr>
                <w:rFonts w:ascii="Arial"/>
                <w:color w:val="auto"/>
                <w:sz w:val="21"/>
              </w:rPr>
            </w:pPr>
          </w:p>
          <w:p w14:paraId="1DB7E3E3">
            <w:pPr>
              <w:pStyle w:val="16"/>
              <w:spacing w:before="65" w:line="360" w:lineRule="auto"/>
              <w:ind w:left="11" w:right="28" w:firstLine="5"/>
              <w:rPr>
                <w:color w:val="auto"/>
              </w:rPr>
            </w:pPr>
            <w:r>
              <w:rPr>
                <w:color w:val="auto"/>
                <w:spacing w:val="25"/>
              </w:rPr>
              <w:t>结合多媒体</w:t>
            </w:r>
            <w:r>
              <w:rPr>
                <w:color w:val="auto"/>
                <w:spacing w:val="3"/>
              </w:rPr>
              <w:t xml:space="preserve"> </w:t>
            </w:r>
            <w:r>
              <w:rPr>
                <w:color w:val="auto"/>
                <w:spacing w:val="8"/>
              </w:rPr>
              <w:t>讲授与谈论</w:t>
            </w:r>
          </w:p>
        </w:tc>
      </w:tr>
      <w:tr w14:paraId="110A8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4" w:hRule="atLeast"/>
        </w:trPr>
        <w:tc>
          <w:tcPr>
            <w:tcW w:w="1305" w:type="dxa"/>
            <w:vMerge w:val="restart"/>
            <w:tcBorders>
              <w:bottom w:val="nil"/>
            </w:tcBorders>
            <w:vAlign w:val="top"/>
          </w:tcPr>
          <w:p w14:paraId="628466EB">
            <w:pPr>
              <w:rPr>
                <w:rFonts w:ascii="Arial"/>
                <w:color w:val="auto"/>
                <w:sz w:val="21"/>
              </w:rPr>
            </w:pPr>
          </w:p>
        </w:tc>
        <w:tc>
          <w:tcPr>
            <w:tcW w:w="569" w:type="dxa"/>
            <w:vAlign w:val="top"/>
          </w:tcPr>
          <w:p w14:paraId="6C551C98">
            <w:pPr>
              <w:spacing w:line="241" w:lineRule="auto"/>
              <w:rPr>
                <w:rFonts w:ascii="Arial"/>
                <w:color w:val="auto"/>
                <w:sz w:val="21"/>
              </w:rPr>
            </w:pPr>
          </w:p>
          <w:p w14:paraId="6E308B28">
            <w:pPr>
              <w:spacing w:line="241" w:lineRule="auto"/>
              <w:rPr>
                <w:rFonts w:ascii="Arial"/>
                <w:color w:val="auto"/>
                <w:sz w:val="21"/>
              </w:rPr>
            </w:pPr>
          </w:p>
          <w:p w14:paraId="3A24C49D">
            <w:pPr>
              <w:spacing w:line="242" w:lineRule="auto"/>
              <w:rPr>
                <w:rFonts w:ascii="Arial"/>
                <w:color w:val="auto"/>
                <w:sz w:val="21"/>
              </w:rPr>
            </w:pPr>
          </w:p>
          <w:p w14:paraId="2715240A">
            <w:pPr>
              <w:spacing w:line="242" w:lineRule="auto"/>
              <w:rPr>
                <w:rFonts w:ascii="Arial"/>
                <w:color w:val="auto"/>
                <w:sz w:val="21"/>
              </w:rPr>
            </w:pPr>
          </w:p>
          <w:p w14:paraId="5329F60D">
            <w:pPr>
              <w:spacing w:line="242" w:lineRule="auto"/>
              <w:rPr>
                <w:rFonts w:ascii="Arial"/>
                <w:color w:val="auto"/>
                <w:sz w:val="21"/>
              </w:rPr>
            </w:pPr>
          </w:p>
          <w:p w14:paraId="22324BF8">
            <w:pPr>
              <w:spacing w:line="242" w:lineRule="auto"/>
              <w:rPr>
                <w:rFonts w:ascii="Arial"/>
                <w:color w:val="auto"/>
                <w:sz w:val="21"/>
              </w:rPr>
            </w:pPr>
          </w:p>
          <w:p w14:paraId="37F5AC9C">
            <w:pPr>
              <w:spacing w:before="57" w:line="195" w:lineRule="auto"/>
              <w:ind w:left="3"/>
              <w:rPr>
                <w:rFonts w:ascii="Times New Roman" w:hAnsi="Times New Roman" w:eastAsia="Times New Roman" w:cs="Times New Roman"/>
                <w:color w:val="auto"/>
                <w:sz w:val="20"/>
                <w:szCs w:val="20"/>
              </w:rPr>
            </w:pPr>
            <w:r>
              <w:rPr>
                <w:rFonts w:ascii="Times New Roman" w:hAnsi="Times New Roman" w:eastAsia="Times New Roman" w:cs="Times New Roman"/>
                <w:b/>
                <w:bCs/>
                <w:color w:val="auto"/>
                <w:spacing w:val="1"/>
                <w:sz w:val="20"/>
                <w:szCs w:val="20"/>
              </w:rPr>
              <w:t>3</w:t>
            </w:r>
          </w:p>
        </w:tc>
        <w:tc>
          <w:tcPr>
            <w:tcW w:w="1619" w:type="dxa"/>
            <w:vAlign w:val="top"/>
          </w:tcPr>
          <w:p w14:paraId="7AC740EF">
            <w:pPr>
              <w:pStyle w:val="16"/>
              <w:spacing w:before="57" w:line="283" w:lineRule="auto"/>
              <w:ind w:left="7" w:right="3"/>
              <w:jc w:val="both"/>
              <w:rPr>
                <w:color w:val="auto"/>
              </w:rPr>
            </w:pPr>
            <w:r>
              <w:rPr>
                <w:color w:val="auto"/>
                <w:spacing w:val="28"/>
              </w:rPr>
              <w:t>微分方程的基本</w:t>
            </w:r>
            <w:r>
              <w:rPr>
                <w:color w:val="auto"/>
                <w:spacing w:val="3"/>
              </w:rPr>
              <w:t xml:space="preserve"> </w:t>
            </w:r>
            <w:r>
              <w:rPr>
                <w:color w:val="auto"/>
              </w:rPr>
              <w:t>概念、可分离变量</w:t>
            </w:r>
            <w:r>
              <w:rPr>
                <w:color w:val="auto"/>
                <w:spacing w:val="2"/>
              </w:rPr>
              <w:t xml:space="preserve"> </w:t>
            </w:r>
            <w:r>
              <w:rPr>
                <w:color w:val="auto"/>
              </w:rPr>
              <w:t>微分方程、齐次方</w:t>
            </w:r>
            <w:r>
              <w:rPr>
                <w:color w:val="auto"/>
                <w:spacing w:val="2"/>
              </w:rPr>
              <w:t xml:space="preserve"> </w:t>
            </w:r>
            <w:r>
              <w:rPr>
                <w:color w:val="auto"/>
              </w:rPr>
              <w:t>程、一阶线性微分 方程、可降阶的高</w:t>
            </w:r>
            <w:r>
              <w:rPr>
                <w:color w:val="auto"/>
                <w:spacing w:val="2"/>
              </w:rPr>
              <w:t xml:space="preserve"> </w:t>
            </w:r>
            <w:r>
              <w:rPr>
                <w:color w:val="auto"/>
                <w:spacing w:val="1"/>
              </w:rPr>
              <w:t>阶</w:t>
            </w:r>
          </w:p>
          <w:p w14:paraId="45F42A6B">
            <w:pPr>
              <w:pStyle w:val="16"/>
              <w:spacing w:before="31" w:line="255" w:lineRule="auto"/>
              <w:ind w:left="8" w:right="3"/>
              <w:jc w:val="both"/>
              <w:rPr>
                <w:color w:val="auto"/>
              </w:rPr>
            </w:pPr>
            <w:r>
              <w:rPr>
                <w:color w:val="auto"/>
              </w:rPr>
              <w:t>微分方程、高阶线</w:t>
            </w:r>
            <w:r>
              <w:rPr>
                <w:color w:val="auto"/>
                <w:spacing w:val="1"/>
              </w:rPr>
              <w:t xml:space="preserve"> </w:t>
            </w:r>
            <w:r>
              <w:rPr>
                <w:color w:val="auto"/>
                <w:spacing w:val="-1"/>
              </w:rPr>
              <w:t>性微分方程、常系</w:t>
            </w:r>
            <w:r>
              <w:rPr>
                <w:color w:val="auto"/>
                <w:spacing w:val="6"/>
              </w:rPr>
              <w:t xml:space="preserve"> </w:t>
            </w:r>
            <w:r>
              <w:rPr>
                <w:color w:val="auto"/>
                <w:spacing w:val="28"/>
              </w:rPr>
              <w:t>数齐次线性微分</w:t>
            </w:r>
            <w:r>
              <w:rPr>
                <w:color w:val="auto"/>
                <w:spacing w:val="2"/>
              </w:rPr>
              <w:t xml:space="preserve"> </w:t>
            </w:r>
            <w:r>
              <w:rPr>
                <w:color w:val="auto"/>
              </w:rPr>
              <w:t>方程、常系数非齐</w:t>
            </w:r>
          </w:p>
        </w:tc>
        <w:tc>
          <w:tcPr>
            <w:tcW w:w="1299" w:type="dxa"/>
            <w:vAlign w:val="top"/>
          </w:tcPr>
          <w:p w14:paraId="58E2D4DE">
            <w:pPr>
              <w:spacing w:line="248" w:lineRule="auto"/>
              <w:rPr>
                <w:rFonts w:ascii="Arial"/>
                <w:color w:val="auto"/>
                <w:sz w:val="21"/>
              </w:rPr>
            </w:pPr>
          </w:p>
          <w:p w14:paraId="10895AA6">
            <w:pPr>
              <w:spacing w:line="248" w:lineRule="auto"/>
              <w:rPr>
                <w:rFonts w:ascii="Arial"/>
                <w:color w:val="auto"/>
                <w:sz w:val="21"/>
              </w:rPr>
            </w:pPr>
          </w:p>
          <w:p w14:paraId="231C8D42">
            <w:pPr>
              <w:spacing w:line="248" w:lineRule="auto"/>
              <w:rPr>
                <w:rFonts w:ascii="Arial"/>
                <w:color w:val="auto"/>
                <w:sz w:val="21"/>
              </w:rPr>
            </w:pPr>
          </w:p>
          <w:p w14:paraId="73849076">
            <w:pPr>
              <w:spacing w:line="248" w:lineRule="auto"/>
              <w:rPr>
                <w:rFonts w:ascii="Arial"/>
                <w:color w:val="auto"/>
                <w:sz w:val="21"/>
              </w:rPr>
            </w:pPr>
          </w:p>
          <w:p w14:paraId="6688727D">
            <w:pPr>
              <w:spacing w:line="248" w:lineRule="auto"/>
              <w:rPr>
                <w:rFonts w:ascii="Arial"/>
                <w:color w:val="auto"/>
                <w:sz w:val="21"/>
              </w:rPr>
            </w:pPr>
          </w:p>
          <w:p w14:paraId="0AAA523F">
            <w:pPr>
              <w:pStyle w:val="16"/>
              <w:spacing w:before="65" w:line="186" w:lineRule="auto"/>
              <w:ind w:left="25"/>
              <w:rPr>
                <w:color w:val="auto"/>
              </w:rPr>
            </w:pPr>
            <w:r>
              <w:rPr>
                <w:rFonts w:ascii="Times New Roman" w:hAnsi="Times New Roman" w:eastAsia="Times New Roman" w:cs="Times New Roman"/>
                <w:color w:val="auto"/>
                <w:spacing w:val="-7"/>
              </w:rPr>
              <w:t>1.</w:t>
            </w:r>
            <w:r>
              <w:rPr>
                <w:rFonts w:ascii="Times New Roman" w:hAnsi="Times New Roman" w:eastAsia="Times New Roman" w:cs="Times New Roman"/>
                <w:color w:val="auto"/>
                <w:spacing w:val="-21"/>
              </w:rPr>
              <w:t xml:space="preserve"> </w:t>
            </w:r>
            <w:r>
              <w:rPr>
                <w:rFonts w:ascii="Times New Roman" w:hAnsi="Times New Roman" w:eastAsia="Times New Roman" w:cs="Times New Roman"/>
                <w:color w:val="auto"/>
                <w:spacing w:val="-7"/>
              </w:rPr>
              <w:t>1</w:t>
            </w:r>
            <w:r>
              <w:rPr>
                <w:rFonts w:ascii="Times New Roman" w:hAnsi="Times New Roman" w:eastAsia="Times New Roman" w:cs="Times New Roman"/>
                <w:color w:val="auto"/>
                <w:spacing w:val="-27"/>
              </w:rPr>
              <w:t xml:space="preserve"> </w:t>
            </w:r>
            <w:r>
              <w:rPr>
                <w:color w:val="auto"/>
                <w:spacing w:val="-7"/>
              </w:rPr>
              <w:t>、</w:t>
            </w:r>
            <w:r>
              <w:rPr>
                <w:rFonts w:ascii="Times New Roman" w:hAnsi="Times New Roman" w:eastAsia="Times New Roman" w:cs="Times New Roman"/>
                <w:color w:val="auto"/>
                <w:spacing w:val="-7"/>
              </w:rPr>
              <w:t>2</w:t>
            </w:r>
            <w:r>
              <w:rPr>
                <w:rFonts w:ascii="Times New Roman" w:hAnsi="Times New Roman" w:eastAsia="Times New Roman" w:cs="Times New Roman"/>
                <w:color w:val="auto"/>
                <w:spacing w:val="-26"/>
              </w:rPr>
              <w:t xml:space="preserve"> </w:t>
            </w:r>
            <w:r>
              <w:rPr>
                <w:color w:val="auto"/>
                <w:spacing w:val="-7"/>
              </w:rPr>
              <w:t>、</w:t>
            </w:r>
            <w:r>
              <w:rPr>
                <w:rFonts w:ascii="Times New Roman" w:hAnsi="Times New Roman" w:eastAsia="Times New Roman" w:cs="Times New Roman"/>
                <w:color w:val="auto"/>
                <w:spacing w:val="-7"/>
              </w:rPr>
              <w:t>3.</w:t>
            </w:r>
            <w:r>
              <w:rPr>
                <w:rFonts w:ascii="Times New Roman" w:hAnsi="Times New Roman" w:eastAsia="Times New Roman" w:cs="Times New Roman"/>
                <w:color w:val="auto"/>
                <w:spacing w:val="-25"/>
              </w:rPr>
              <w:t xml:space="preserve"> </w:t>
            </w:r>
            <w:r>
              <w:rPr>
                <w:rFonts w:ascii="Times New Roman" w:hAnsi="Times New Roman" w:eastAsia="Times New Roman" w:cs="Times New Roman"/>
                <w:color w:val="auto"/>
                <w:spacing w:val="-7"/>
              </w:rPr>
              <w:t>1</w:t>
            </w:r>
            <w:r>
              <w:rPr>
                <w:color w:val="auto"/>
                <w:spacing w:val="-7"/>
              </w:rPr>
              <w:t>、</w:t>
            </w:r>
          </w:p>
          <w:p w14:paraId="0A0FEA63">
            <w:pPr>
              <w:spacing w:before="203" w:line="195" w:lineRule="auto"/>
              <w:ind w:left="9"/>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1"/>
                <w:sz w:val="20"/>
                <w:szCs w:val="20"/>
              </w:rPr>
              <w:t>3.2</w:t>
            </w:r>
          </w:p>
        </w:tc>
        <w:tc>
          <w:tcPr>
            <w:tcW w:w="1487" w:type="dxa"/>
            <w:vAlign w:val="top"/>
          </w:tcPr>
          <w:p w14:paraId="2B3F4E7E">
            <w:pPr>
              <w:spacing w:line="270" w:lineRule="auto"/>
              <w:rPr>
                <w:rFonts w:ascii="Arial"/>
                <w:color w:val="auto"/>
                <w:sz w:val="21"/>
              </w:rPr>
            </w:pPr>
          </w:p>
          <w:p w14:paraId="3C39C403">
            <w:pPr>
              <w:spacing w:line="270" w:lineRule="auto"/>
              <w:rPr>
                <w:rFonts w:ascii="Arial"/>
                <w:color w:val="auto"/>
                <w:sz w:val="21"/>
              </w:rPr>
            </w:pPr>
          </w:p>
          <w:p w14:paraId="6A3F25A8">
            <w:pPr>
              <w:spacing w:line="270" w:lineRule="auto"/>
              <w:rPr>
                <w:rFonts w:ascii="Arial"/>
                <w:color w:val="auto"/>
                <w:sz w:val="21"/>
              </w:rPr>
            </w:pPr>
          </w:p>
          <w:p w14:paraId="373A1C56">
            <w:pPr>
              <w:spacing w:line="270" w:lineRule="auto"/>
              <w:rPr>
                <w:rFonts w:ascii="Arial"/>
                <w:color w:val="auto"/>
                <w:sz w:val="21"/>
              </w:rPr>
            </w:pPr>
          </w:p>
          <w:p w14:paraId="3CB59014">
            <w:pPr>
              <w:pStyle w:val="16"/>
              <w:spacing w:before="65" w:line="228" w:lineRule="auto"/>
              <w:ind w:left="11"/>
              <w:rPr>
                <w:color w:val="auto"/>
              </w:rPr>
            </w:pPr>
            <w:r>
              <w:rPr>
                <w:color w:val="auto"/>
                <w:spacing w:val="8"/>
              </w:rPr>
              <w:t>铀的衰变问题</w:t>
            </w:r>
          </w:p>
        </w:tc>
        <w:tc>
          <w:tcPr>
            <w:tcW w:w="1450" w:type="dxa"/>
            <w:gridSpan w:val="3"/>
            <w:vAlign w:val="top"/>
          </w:tcPr>
          <w:p w14:paraId="45ACA5C9">
            <w:pPr>
              <w:spacing w:line="308" w:lineRule="auto"/>
              <w:rPr>
                <w:rFonts w:ascii="Arial"/>
                <w:color w:val="auto"/>
                <w:sz w:val="21"/>
              </w:rPr>
            </w:pPr>
          </w:p>
          <w:p w14:paraId="6B21FFC2">
            <w:pPr>
              <w:spacing w:line="308" w:lineRule="auto"/>
              <w:rPr>
                <w:rFonts w:ascii="Arial"/>
                <w:color w:val="auto"/>
                <w:sz w:val="21"/>
              </w:rPr>
            </w:pPr>
          </w:p>
          <w:p w14:paraId="162C0649">
            <w:pPr>
              <w:spacing w:line="309" w:lineRule="auto"/>
              <w:rPr>
                <w:rFonts w:ascii="Arial"/>
                <w:color w:val="auto"/>
                <w:sz w:val="21"/>
              </w:rPr>
            </w:pPr>
          </w:p>
          <w:p w14:paraId="11B950BA">
            <w:pPr>
              <w:pStyle w:val="16"/>
              <w:spacing w:before="65" w:line="274" w:lineRule="auto"/>
              <w:ind w:left="13" w:right="392"/>
              <w:rPr>
                <w:color w:val="auto"/>
              </w:rPr>
            </w:pPr>
            <w:r>
              <w:rPr>
                <w:color w:val="auto"/>
                <w:spacing w:val="7"/>
              </w:rPr>
              <w:t>指出学习知</w:t>
            </w:r>
            <w:r>
              <w:rPr>
                <w:color w:val="auto"/>
                <w:spacing w:val="2"/>
              </w:rPr>
              <w:t xml:space="preserve"> </w:t>
            </w:r>
            <w:r>
              <w:rPr>
                <w:color w:val="auto"/>
                <w:spacing w:val="7"/>
              </w:rPr>
              <w:t>识的重要性</w:t>
            </w:r>
          </w:p>
        </w:tc>
        <w:tc>
          <w:tcPr>
            <w:tcW w:w="1180" w:type="dxa"/>
            <w:vAlign w:val="top"/>
          </w:tcPr>
          <w:p w14:paraId="68C79D31">
            <w:pPr>
              <w:rPr>
                <w:rFonts w:ascii="Arial"/>
                <w:color w:val="auto"/>
                <w:sz w:val="21"/>
              </w:rPr>
            </w:pPr>
          </w:p>
          <w:p w14:paraId="30D7F74B">
            <w:pPr>
              <w:spacing w:line="241" w:lineRule="auto"/>
              <w:rPr>
                <w:rFonts w:ascii="Arial"/>
                <w:color w:val="auto"/>
                <w:sz w:val="21"/>
              </w:rPr>
            </w:pPr>
          </w:p>
          <w:p w14:paraId="6558C5AA">
            <w:pPr>
              <w:spacing w:line="241" w:lineRule="auto"/>
              <w:rPr>
                <w:rFonts w:ascii="Arial"/>
                <w:color w:val="auto"/>
                <w:sz w:val="21"/>
              </w:rPr>
            </w:pPr>
          </w:p>
          <w:p w14:paraId="05CE367E">
            <w:pPr>
              <w:spacing w:line="241" w:lineRule="auto"/>
              <w:rPr>
                <w:rFonts w:ascii="Arial"/>
                <w:color w:val="auto"/>
                <w:sz w:val="21"/>
              </w:rPr>
            </w:pPr>
          </w:p>
          <w:p w14:paraId="4A3FF333">
            <w:pPr>
              <w:spacing w:line="241" w:lineRule="auto"/>
              <w:rPr>
                <w:rFonts w:ascii="Arial"/>
                <w:color w:val="auto"/>
                <w:sz w:val="21"/>
              </w:rPr>
            </w:pPr>
          </w:p>
          <w:p w14:paraId="04938384">
            <w:pPr>
              <w:pStyle w:val="16"/>
              <w:spacing w:before="65" w:line="360" w:lineRule="auto"/>
              <w:ind w:left="11" w:right="28" w:firstLine="5"/>
              <w:rPr>
                <w:color w:val="auto"/>
              </w:rPr>
            </w:pPr>
            <w:r>
              <w:rPr>
                <w:color w:val="auto"/>
                <w:spacing w:val="25"/>
              </w:rPr>
              <w:t>结合多媒体</w:t>
            </w:r>
            <w:r>
              <w:rPr>
                <w:color w:val="auto"/>
                <w:spacing w:val="3"/>
              </w:rPr>
              <w:t xml:space="preserve"> </w:t>
            </w:r>
            <w:r>
              <w:rPr>
                <w:color w:val="auto"/>
                <w:spacing w:val="8"/>
              </w:rPr>
              <w:t>讲授与谈论</w:t>
            </w:r>
          </w:p>
        </w:tc>
      </w:tr>
      <w:tr w14:paraId="07A71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8" w:hRule="atLeast"/>
        </w:trPr>
        <w:tc>
          <w:tcPr>
            <w:tcW w:w="1305" w:type="dxa"/>
            <w:vMerge w:val="continue"/>
            <w:tcBorders>
              <w:top w:val="nil"/>
              <w:bottom w:val="nil"/>
            </w:tcBorders>
            <w:vAlign w:val="top"/>
          </w:tcPr>
          <w:p w14:paraId="5DDB68FA">
            <w:pPr>
              <w:rPr>
                <w:rFonts w:ascii="Arial"/>
                <w:color w:val="auto"/>
                <w:sz w:val="21"/>
              </w:rPr>
            </w:pPr>
          </w:p>
        </w:tc>
        <w:tc>
          <w:tcPr>
            <w:tcW w:w="569" w:type="dxa"/>
            <w:vAlign w:val="top"/>
          </w:tcPr>
          <w:p w14:paraId="6C04B253">
            <w:pPr>
              <w:spacing w:line="292" w:lineRule="auto"/>
              <w:rPr>
                <w:rFonts w:ascii="Arial"/>
                <w:color w:val="auto"/>
                <w:sz w:val="21"/>
              </w:rPr>
            </w:pPr>
          </w:p>
          <w:p w14:paraId="4095D57A">
            <w:pPr>
              <w:spacing w:line="292" w:lineRule="auto"/>
              <w:rPr>
                <w:rFonts w:ascii="Arial"/>
                <w:color w:val="auto"/>
                <w:sz w:val="21"/>
              </w:rPr>
            </w:pPr>
          </w:p>
          <w:p w14:paraId="2F5F95B4">
            <w:pPr>
              <w:spacing w:line="293" w:lineRule="auto"/>
              <w:rPr>
                <w:rFonts w:ascii="Arial"/>
                <w:color w:val="auto"/>
                <w:sz w:val="21"/>
              </w:rPr>
            </w:pPr>
          </w:p>
          <w:p w14:paraId="7104F8C1">
            <w:pPr>
              <w:spacing w:line="293" w:lineRule="auto"/>
              <w:rPr>
                <w:rFonts w:ascii="Arial"/>
                <w:color w:val="auto"/>
                <w:sz w:val="21"/>
              </w:rPr>
            </w:pPr>
          </w:p>
          <w:p w14:paraId="4D293854">
            <w:pPr>
              <w:spacing w:before="57" w:line="195" w:lineRule="auto"/>
              <w:ind w:left="5"/>
              <w:rPr>
                <w:rFonts w:ascii="Times New Roman" w:hAnsi="Times New Roman" w:eastAsia="Times New Roman" w:cs="Times New Roman"/>
                <w:color w:val="auto"/>
                <w:sz w:val="20"/>
                <w:szCs w:val="20"/>
              </w:rPr>
            </w:pPr>
            <w:r>
              <w:rPr>
                <w:rFonts w:ascii="Times New Roman" w:hAnsi="Times New Roman" w:eastAsia="Times New Roman" w:cs="Times New Roman"/>
                <w:b/>
                <w:bCs/>
                <w:color w:val="auto"/>
                <w:sz w:val="20"/>
                <w:szCs w:val="20"/>
              </w:rPr>
              <w:t>4</w:t>
            </w:r>
          </w:p>
        </w:tc>
        <w:tc>
          <w:tcPr>
            <w:tcW w:w="1619" w:type="dxa"/>
            <w:vAlign w:val="top"/>
          </w:tcPr>
          <w:p w14:paraId="440ECC60">
            <w:pPr>
              <w:pStyle w:val="16"/>
              <w:spacing w:before="58" w:line="278" w:lineRule="auto"/>
              <w:ind w:left="7" w:right="3" w:firstLine="10"/>
              <w:jc w:val="both"/>
              <w:rPr>
                <w:color w:val="auto"/>
              </w:rPr>
            </w:pPr>
            <w:r>
              <w:rPr>
                <w:color w:val="auto"/>
                <w:spacing w:val="27"/>
              </w:rPr>
              <w:t>多元函数的基本</w:t>
            </w:r>
            <w:r>
              <w:rPr>
                <w:color w:val="auto"/>
              </w:rPr>
              <w:t xml:space="preserve"> 概念、偏导数、全</w:t>
            </w:r>
            <w:r>
              <w:rPr>
                <w:color w:val="auto"/>
                <w:spacing w:val="2"/>
              </w:rPr>
              <w:t xml:space="preserve"> </w:t>
            </w:r>
            <w:r>
              <w:rPr>
                <w:color w:val="auto"/>
              </w:rPr>
              <w:t>微分、多元复合函</w:t>
            </w:r>
            <w:r>
              <w:rPr>
                <w:color w:val="auto"/>
                <w:spacing w:val="2"/>
              </w:rPr>
              <w:t xml:space="preserve"> </w:t>
            </w:r>
            <w:r>
              <w:rPr>
                <w:color w:val="auto"/>
                <w:spacing w:val="21"/>
              </w:rPr>
              <w:t>数与隐</w:t>
            </w:r>
            <w:r>
              <w:rPr>
                <w:color w:val="auto"/>
                <w:spacing w:val="-48"/>
              </w:rPr>
              <w:t xml:space="preserve"> </w:t>
            </w:r>
            <w:r>
              <w:rPr>
                <w:color w:val="auto"/>
                <w:spacing w:val="21"/>
              </w:rPr>
              <w:t>函数偏导</w:t>
            </w:r>
            <w:r>
              <w:rPr>
                <w:color w:val="auto"/>
              </w:rPr>
              <w:t xml:space="preserve"> 数、多元函数微分 </w:t>
            </w:r>
            <w:r>
              <w:rPr>
                <w:color w:val="auto"/>
                <w:spacing w:val="28"/>
              </w:rPr>
              <w:t>法在几何上的应</w:t>
            </w:r>
            <w:r>
              <w:rPr>
                <w:color w:val="auto"/>
                <w:spacing w:val="3"/>
              </w:rPr>
              <w:t xml:space="preserve"> </w:t>
            </w:r>
            <w:r>
              <w:rPr>
                <w:color w:val="auto"/>
              </w:rPr>
              <w:t>用、方向导数与梯 度、多元函数的极</w:t>
            </w:r>
          </w:p>
        </w:tc>
        <w:tc>
          <w:tcPr>
            <w:tcW w:w="1299" w:type="dxa"/>
            <w:vAlign w:val="top"/>
          </w:tcPr>
          <w:p w14:paraId="7B035F1E">
            <w:pPr>
              <w:spacing w:line="290" w:lineRule="auto"/>
              <w:rPr>
                <w:rFonts w:ascii="Arial"/>
                <w:color w:val="auto"/>
                <w:sz w:val="21"/>
              </w:rPr>
            </w:pPr>
          </w:p>
          <w:p w14:paraId="5CBC760F">
            <w:pPr>
              <w:spacing w:line="291" w:lineRule="auto"/>
              <w:rPr>
                <w:rFonts w:ascii="Arial"/>
                <w:color w:val="auto"/>
                <w:sz w:val="21"/>
              </w:rPr>
            </w:pPr>
          </w:p>
          <w:p w14:paraId="0C0566A0">
            <w:pPr>
              <w:spacing w:line="291" w:lineRule="auto"/>
              <w:rPr>
                <w:rFonts w:ascii="Arial"/>
                <w:color w:val="auto"/>
                <w:sz w:val="21"/>
              </w:rPr>
            </w:pPr>
          </w:p>
          <w:p w14:paraId="6EB6821D">
            <w:pPr>
              <w:spacing w:line="291" w:lineRule="auto"/>
              <w:rPr>
                <w:rFonts w:ascii="Arial"/>
                <w:color w:val="auto"/>
                <w:sz w:val="21"/>
              </w:rPr>
            </w:pPr>
          </w:p>
          <w:p w14:paraId="03EDDA93">
            <w:pPr>
              <w:pStyle w:val="16"/>
              <w:spacing w:before="65" w:line="186" w:lineRule="auto"/>
              <w:ind w:left="25"/>
              <w:rPr>
                <w:rFonts w:ascii="Times New Roman" w:hAnsi="Times New Roman" w:eastAsia="Times New Roman" w:cs="Times New Roman"/>
                <w:color w:val="auto"/>
              </w:rPr>
            </w:pPr>
            <w:r>
              <w:rPr>
                <w:rFonts w:ascii="Times New Roman" w:hAnsi="Times New Roman" w:eastAsia="Times New Roman" w:cs="Times New Roman"/>
                <w:color w:val="auto"/>
                <w:spacing w:val="-7"/>
              </w:rPr>
              <w:t>1</w:t>
            </w:r>
            <w:r>
              <w:rPr>
                <w:rFonts w:ascii="Times New Roman" w:hAnsi="Times New Roman" w:eastAsia="Times New Roman" w:cs="Times New Roman"/>
                <w:color w:val="auto"/>
                <w:spacing w:val="-25"/>
              </w:rPr>
              <w:t xml:space="preserve"> </w:t>
            </w:r>
            <w:r>
              <w:rPr>
                <w:color w:val="auto"/>
                <w:spacing w:val="-7"/>
              </w:rPr>
              <w:t>、</w:t>
            </w:r>
            <w:r>
              <w:rPr>
                <w:rFonts w:ascii="Times New Roman" w:hAnsi="Times New Roman" w:eastAsia="Times New Roman" w:cs="Times New Roman"/>
                <w:color w:val="auto"/>
                <w:spacing w:val="-7"/>
              </w:rPr>
              <w:t>2</w:t>
            </w:r>
            <w:r>
              <w:rPr>
                <w:rFonts w:ascii="Times New Roman" w:hAnsi="Times New Roman" w:eastAsia="Times New Roman" w:cs="Times New Roman"/>
                <w:color w:val="auto"/>
                <w:spacing w:val="-26"/>
              </w:rPr>
              <w:t xml:space="preserve"> </w:t>
            </w:r>
            <w:r>
              <w:rPr>
                <w:color w:val="auto"/>
                <w:spacing w:val="-7"/>
              </w:rPr>
              <w:t>、</w:t>
            </w:r>
            <w:r>
              <w:rPr>
                <w:rFonts w:ascii="Times New Roman" w:hAnsi="Times New Roman" w:eastAsia="Times New Roman" w:cs="Times New Roman"/>
                <w:color w:val="auto"/>
                <w:spacing w:val="-7"/>
              </w:rPr>
              <w:t>3</w:t>
            </w:r>
          </w:p>
        </w:tc>
        <w:tc>
          <w:tcPr>
            <w:tcW w:w="1487" w:type="dxa"/>
            <w:vAlign w:val="top"/>
          </w:tcPr>
          <w:p w14:paraId="3B9D27EF">
            <w:pPr>
              <w:spacing w:line="322" w:lineRule="auto"/>
              <w:rPr>
                <w:rFonts w:ascii="Arial"/>
                <w:color w:val="auto"/>
                <w:sz w:val="21"/>
              </w:rPr>
            </w:pPr>
          </w:p>
          <w:p w14:paraId="282F8749">
            <w:pPr>
              <w:spacing w:line="323" w:lineRule="auto"/>
              <w:rPr>
                <w:rFonts w:ascii="Arial"/>
                <w:color w:val="auto"/>
                <w:sz w:val="21"/>
              </w:rPr>
            </w:pPr>
          </w:p>
          <w:p w14:paraId="385BF858">
            <w:pPr>
              <w:pStyle w:val="16"/>
              <w:spacing w:before="65" w:line="274" w:lineRule="auto"/>
              <w:ind w:left="27" w:right="2" w:hanging="3"/>
              <w:rPr>
                <w:color w:val="auto"/>
              </w:rPr>
            </w:pPr>
            <w:r>
              <w:rPr>
                <w:color w:val="auto"/>
                <w:spacing w:val="7"/>
              </w:rPr>
              <w:t>隐函数和显函数</w:t>
            </w:r>
            <w:r>
              <w:rPr>
                <w:color w:val="auto"/>
                <w:spacing w:val="4"/>
              </w:rPr>
              <w:t xml:space="preserve"> 的求导对比</w:t>
            </w:r>
          </w:p>
        </w:tc>
        <w:tc>
          <w:tcPr>
            <w:tcW w:w="1450" w:type="dxa"/>
            <w:gridSpan w:val="3"/>
            <w:vAlign w:val="top"/>
          </w:tcPr>
          <w:p w14:paraId="75E622A6">
            <w:pPr>
              <w:spacing w:line="322" w:lineRule="auto"/>
              <w:rPr>
                <w:rFonts w:ascii="Arial"/>
                <w:color w:val="auto"/>
                <w:sz w:val="21"/>
              </w:rPr>
            </w:pPr>
          </w:p>
          <w:p w14:paraId="23E16A20">
            <w:pPr>
              <w:spacing w:line="322" w:lineRule="auto"/>
              <w:rPr>
                <w:rFonts w:ascii="Arial"/>
                <w:color w:val="auto"/>
                <w:sz w:val="21"/>
              </w:rPr>
            </w:pPr>
          </w:p>
          <w:p w14:paraId="098271D9">
            <w:pPr>
              <w:pStyle w:val="16"/>
              <w:spacing w:before="65" w:line="274" w:lineRule="auto"/>
              <w:ind w:left="30" w:right="392" w:hanging="17"/>
              <w:rPr>
                <w:color w:val="auto"/>
              </w:rPr>
            </w:pPr>
            <w:r>
              <w:rPr>
                <w:color w:val="auto"/>
                <w:spacing w:val="7"/>
              </w:rPr>
              <w:t>善于从对比</w:t>
            </w:r>
            <w:r>
              <w:rPr>
                <w:color w:val="auto"/>
                <w:spacing w:val="3"/>
              </w:rPr>
              <w:t xml:space="preserve"> </w:t>
            </w:r>
            <w:r>
              <w:rPr>
                <w:color w:val="auto"/>
                <w:spacing w:val="4"/>
              </w:rPr>
              <w:t>中发现问题</w:t>
            </w:r>
          </w:p>
        </w:tc>
        <w:tc>
          <w:tcPr>
            <w:tcW w:w="1180" w:type="dxa"/>
            <w:vAlign w:val="top"/>
          </w:tcPr>
          <w:p w14:paraId="11A6F3B9">
            <w:pPr>
              <w:spacing w:line="307" w:lineRule="auto"/>
              <w:rPr>
                <w:rFonts w:ascii="Arial"/>
                <w:color w:val="auto"/>
                <w:sz w:val="21"/>
              </w:rPr>
            </w:pPr>
          </w:p>
          <w:p w14:paraId="44FE749C">
            <w:pPr>
              <w:spacing w:line="308" w:lineRule="auto"/>
              <w:rPr>
                <w:rFonts w:ascii="Arial"/>
                <w:color w:val="auto"/>
                <w:sz w:val="21"/>
              </w:rPr>
            </w:pPr>
          </w:p>
          <w:p w14:paraId="40FE6AEC">
            <w:pPr>
              <w:spacing w:line="308" w:lineRule="auto"/>
              <w:rPr>
                <w:rFonts w:ascii="Arial"/>
                <w:color w:val="auto"/>
                <w:sz w:val="21"/>
              </w:rPr>
            </w:pPr>
          </w:p>
          <w:p w14:paraId="41B2823C">
            <w:pPr>
              <w:pStyle w:val="16"/>
              <w:spacing w:before="65" w:line="360" w:lineRule="auto"/>
              <w:ind w:left="11" w:right="28" w:firstLine="5"/>
              <w:rPr>
                <w:color w:val="auto"/>
              </w:rPr>
            </w:pPr>
            <w:r>
              <w:rPr>
                <w:color w:val="auto"/>
                <w:spacing w:val="25"/>
              </w:rPr>
              <w:t>结合多媒体</w:t>
            </w:r>
            <w:r>
              <w:rPr>
                <w:color w:val="auto"/>
                <w:spacing w:val="3"/>
              </w:rPr>
              <w:t xml:space="preserve"> </w:t>
            </w:r>
            <w:r>
              <w:rPr>
                <w:color w:val="auto"/>
                <w:spacing w:val="8"/>
              </w:rPr>
              <w:t>讲授与谈论</w:t>
            </w:r>
          </w:p>
        </w:tc>
      </w:tr>
      <w:tr w14:paraId="74D9C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1" w:hRule="atLeast"/>
        </w:trPr>
        <w:tc>
          <w:tcPr>
            <w:tcW w:w="1305" w:type="dxa"/>
            <w:vMerge w:val="continue"/>
            <w:tcBorders>
              <w:top w:val="nil"/>
            </w:tcBorders>
            <w:vAlign w:val="top"/>
          </w:tcPr>
          <w:p w14:paraId="7BCE0590">
            <w:pPr>
              <w:rPr>
                <w:rFonts w:ascii="Arial"/>
                <w:color w:val="auto"/>
                <w:sz w:val="21"/>
              </w:rPr>
            </w:pPr>
          </w:p>
        </w:tc>
        <w:tc>
          <w:tcPr>
            <w:tcW w:w="569" w:type="dxa"/>
            <w:vAlign w:val="top"/>
          </w:tcPr>
          <w:p w14:paraId="25FE2909">
            <w:pPr>
              <w:spacing w:line="292" w:lineRule="auto"/>
              <w:rPr>
                <w:rFonts w:ascii="Arial"/>
                <w:color w:val="auto"/>
                <w:sz w:val="21"/>
              </w:rPr>
            </w:pPr>
          </w:p>
          <w:p w14:paraId="0F63593B">
            <w:pPr>
              <w:spacing w:line="293" w:lineRule="auto"/>
              <w:rPr>
                <w:rFonts w:ascii="Arial"/>
                <w:color w:val="auto"/>
                <w:sz w:val="21"/>
              </w:rPr>
            </w:pPr>
          </w:p>
          <w:p w14:paraId="49DC3A52">
            <w:pPr>
              <w:spacing w:line="293" w:lineRule="auto"/>
              <w:rPr>
                <w:rFonts w:ascii="Arial"/>
                <w:color w:val="auto"/>
                <w:sz w:val="21"/>
              </w:rPr>
            </w:pPr>
          </w:p>
          <w:p w14:paraId="7FD1B579">
            <w:pPr>
              <w:spacing w:line="293" w:lineRule="auto"/>
              <w:rPr>
                <w:rFonts w:ascii="Arial"/>
                <w:color w:val="auto"/>
                <w:sz w:val="21"/>
              </w:rPr>
            </w:pPr>
          </w:p>
          <w:p w14:paraId="47C12164">
            <w:pPr>
              <w:spacing w:before="57" w:line="195" w:lineRule="auto"/>
              <w:ind w:left="5"/>
              <w:rPr>
                <w:rFonts w:ascii="Times New Roman" w:hAnsi="Times New Roman" w:eastAsia="Times New Roman" w:cs="Times New Roman"/>
                <w:color w:val="auto"/>
                <w:sz w:val="20"/>
                <w:szCs w:val="20"/>
              </w:rPr>
            </w:pPr>
            <w:r>
              <w:rPr>
                <w:rFonts w:ascii="Times New Roman" w:hAnsi="Times New Roman" w:eastAsia="Times New Roman" w:cs="Times New Roman"/>
                <w:b/>
                <w:bCs/>
                <w:color w:val="auto"/>
                <w:sz w:val="20"/>
                <w:szCs w:val="20"/>
              </w:rPr>
              <w:t>4</w:t>
            </w:r>
          </w:p>
        </w:tc>
        <w:tc>
          <w:tcPr>
            <w:tcW w:w="1619" w:type="dxa"/>
            <w:vAlign w:val="top"/>
          </w:tcPr>
          <w:p w14:paraId="33C483F3">
            <w:pPr>
              <w:pStyle w:val="16"/>
              <w:spacing w:before="228" w:line="345" w:lineRule="auto"/>
              <w:ind w:left="7" w:right="27" w:firstLine="4"/>
              <w:jc w:val="both"/>
              <w:rPr>
                <w:color w:val="auto"/>
              </w:rPr>
            </w:pPr>
            <w:r>
              <w:rPr>
                <w:color w:val="auto"/>
                <w:spacing w:val="25"/>
              </w:rPr>
              <w:t>二重积分的概念</w:t>
            </w:r>
            <w:r>
              <w:rPr>
                <w:color w:val="auto"/>
              </w:rPr>
              <w:t xml:space="preserve"> </w:t>
            </w:r>
            <w:r>
              <w:rPr>
                <w:color w:val="auto"/>
                <w:spacing w:val="-3"/>
              </w:rPr>
              <w:t>与性质、二重积分</w:t>
            </w:r>
            <w:r>
              <w:rPr>
                <w:color w:val="auto"/>
              </w:rPr>
              <w:t xml:space="preserve"> </w:t>
            </w:r>
            <w:r>
              <w:rPr>
                <w:color w:val="auto"/>
                <w:spacing w:val="19"/>
              </w:rPr>
              <w:t>的计算</w:t>
            </w:r>
            <w:r>
              <w:rPr>
                <w:color w:val="auto"/>
                <w:spacing w:val="-55"/>
              </w:rPr>
              <w:t xml:space="preserve"> </w:t>
            </w:r>
            <w:r>
              <w:rPr>
                <w:color w:val="auto"/>
                <w:spacing w:val="19"/>
              </w:rPr>
              <w:t>、三重积</w:t>
            </w:r>
            <w:r>
              <w:rPr>
                <w:color w:val="auto"/>
              </w:rPr>
              <w:t xml:space="preserve"> </w:t>
            </w:r>
            <w:r>
              <w:rPr>
                <w:color w:val="auto"/>
                <w:spacing w:val="-3"/>
              </w:rPr>
              <w:t>分、曲线积分、曲</w:t>
            </w:r>
            <w:r>
              <w:rPr>
                <w:color w:val="auto"/>
                <w:spacing w:val="2"/>
              </w:rPr>
              <w:t xml:space="preserve"> </w:t>
            </w:r>
            <w:r>
              <w:rPr>
                <w:color w:val="auto"/>
                <w:spacing w:val="-3"/>
              </w:rPr>
              <w:t>面积分、格林公式</w:t>
            </w:r>
            <w:r>
              <w:rPr>
                <w:color w:val="auto"/>
              </w:rPr>
              <w:t xml:space="preserve"> </w:t>
            </w:r>
            <w:r>
              <w:rPr>
                <w:color w:val="auto"/>
                <w:spacing w:val="7"/>
              </w:rPr>
              <w:t>及应用</w:t>
            </w:r>
          </w:p>
        </w:tc>
        <w:tc>
          <w:tcPr>
            <w:tcW w:w="1299" w:type="dxa"/>
            <w:vAlign w:val="top"/>
          </w:tcPr>
          <w:p w14:paraId="258F1B14">
            <w:pPr>
              <w:spacing w:line="291" w:lineRule="auto"/>
              <w:rPr>
                <w:rFonts w:ascii="Arial"/>
                <w:color w:val="auto"/>
                <w:sz w:val="21"/>
              </w:rPr>
            </w:pPr>
          </w:p>
          <w:p w14:paraId="084ABAA0">
            <w:pPr>
              <w:spacing w:line="291" w:lineRule="auto"/>
              <w:rPr>
                <w:rFonts w:ascii="Arial"/>
                <w:color w:val="auto"/>
                <w:sz w:val="21"/>
              </w:rPr>
            </w:pPr>
          </w:p>
          <w:p w14:paraId="50656CD6">
            <w:pPr>
              <w:spacing w:line="291" w:lineRule="auto"/>
              <w:rPr>
                <w:rFonts w:ascii="Arial"/>
                <w:color w:val="auto"/>
                <w:sz w:val="21"/>
              </w:rPr>
            </w:pPr>
          </w:p>
          <w:p w14:paraId="7B387E44">
            <w:pPr>
              <w:spacing w:line="291" w:lineRule="auto"/>
              <w:rPr>
                <w:rFonts w:ascii="Arial"/>
                <w:color w:val="auto"/>
                <w:sz w:val="21"/>
              </w:rPr>
            </w:pPr>
          </w:p>
          <w:p w14:paraId="47BA9087">
            <w:pPr>
              <w:pStyle w:val="16"/>
              <w:spacing w:before="65" w:line="186" w:lineRule="auto"/>
              <w:ind w:left="25"/>
              <w:rPr>
                <w:rFonts w:ascii="Times New Roman" w:hAnsi="Times New Roman" w:eastAsia="Times New Roman" w:cs="Times New Roman"/>
                <w:color w:val="auto"/>
              </w:rPr>
            </w:pPr>
            <w:r>
              <w:rPr>
                <w:rFonts w:ascii="Times New Roman" w:hAnsi="Times New Roman" w:eastAsia="Times New Roman" w:cs="Times New Roman"/>
                <w:color w:val="auto"/>
                <w:spacing w:val="-6"/>
              </w:rPr>
              <w:t>1.</w:t>
            </w:r>
            <w:r>
              <w:rPr>
                <w:rFonts w:ascii="Times New Roman" w:hAnsi="Times New Roman" w:eastAsia="Times New Roman" w:cs="Times New Roman"/>
                <w:color w:val="auto"/>
                <w:spacing w:val="-22"/>
              </w:rPr>
              <w:t xml:space="preserve"> </w:t>
            </w:r>
            <w:r>
              <w:rPr>
                <w:rFonts w:ascii="Times New Roman" w:hAnsi="Times New Roman" w:eastAsia="Times New Roman" w:cs="Times New Roman"/>
                <w:color w:val="auto"/>
                <w:spacing w:val="-6"/>
              </w:rPr>
              <w:t>1</w:t>
            </w:r>
            <w:r>
              <w:rPr>
                <w:rFonts w:ascii="Times New Roman" w:hAnsi="Times New Roman" w:eastAsia="Times New Roman" w:cs="Times New Roman"/>
                <w:color w:val="auto"/>
                <w:spacing w:val="-29"/>
              </w:rPr>
              <w:t xml:space="preserve"> </w:t>
            </w:r>
            <w:r>
              <w:rPr>
                <w:color w:val="auto"/>
                <w:spacing w:val="-6"/>
              </w:rPr>
              <w:t>、</w:t>
            </w:r>
            <w:r>
              <w:rPr>
                <w:rFonts w:ascii="Times New Roman" w:hAnsi="Times New Roman" w:eastAsia="Times New Roman" w:cs="Times New Roman"/>
                <w:color w:val="auto"/>
                <w:spacing w:val="-6"/>
              </w:rPr>
              <w:t>2</w:t>
            </w:r>
            <w:r>
              <w:rPr>
                <w:rFonts w:ascii="Times New Roman" w:hAnsi="Times New Roman" w:eastAsia="Times New Roman" w:cs="Times New Roman"/>
                <w:color w:val="auto"/>
                <w:spacing w:val="-26"/>
              </w:rPr>
              <w:t xml:space="preserve"> </w:t>
            </w:r>
            <w:r>
              <w:rPr>
                <w:color w:val="auto"/>
                <w:spacing w:val="-6"/>
              </w:rPr>
              <w:t>、</w:t>
            </w:r>
            <w:r>
              <w:rPr>
                <w:rFonts w:ascii="Times New Roman" w:hAnsi="Times New Roman" w:eastAsia="Times New Roman" w:cs="Times New Roman"/>
                <w:color w:val="auto"/>
                <w:spacing w:val="-6"/>
              </w:rPr>
              <w:t>3.</w:t>
            </w:r>
            <w:r>
              <w:rPr>
                <w:rFonts w:ascii="Times New Roman" w:hAnsi="Times New Roman" w:eastAsia="Times New Roman" w:cs="Times New Roman"/>
                <w:color w:val="auto"/>
                <w:spacing w:val="-25"/>
              </w:rPr>
              <w:t xml:space="preserve"> </w:t>
            </w:r>
            <w:r>
              <w:rPr>
                <w:rFonts w:ascii="Times New Roman" w:hAnsi="Times New Roman" w:eastAsia="Times New Roman" w:cs="Times New Roman"/>
                <w:color w:val="auto"/>
                <w:spacing w:val="-6"/>
              </w:rPr>
              <w:t>1</w:t>
            </w:r>
          </w:p>
        </w:tc>
        <w:tc>
          <w:tcPr>
            <w:tcW w:w="1487" w:type="dxa"/>
            <w:vAlign w:val="top"/>
          </w:tcPr>
          <w:p w14:paraId="07854B2C">
            <w:pPr>
              <w:spacing w:line="322" w:lineRule="auto"/>
              <w:rPr>
                <w:rFonts w:ascii="Arial"/>
                <w:color w:val="auto"/>
                <w:sz w:val="21"/>
              </w:rPr>
            </w:pPr>
          </w:p>
          <w:p w14:paraId="07109329">
            <w:pPr>
              <w:spacing w:line="323" w:lineRule="auto"/>
              <w:rPr>
                <w:rFonts w:ascii="Arial"/>
                <w:color w:val="auto"/>
                <w:sz w:val="21"/>
              </w:rPr>
            </w:pPr>
          </w:p>
          <w:p w14:paraId="40991AA7">
            <w:pPr>
              <w:pStyle w:val="16"/>
              <w:spacing w:before="65" w:line="274" w:lineRule="auto"/>
              <w:ind w:left="11" w:right="10" w:firstLine="3"/>
              <w:rPr>
                <w:color w:val="auto"/>
              </w:rPr>
            </w:pPr>
            <w:r>
              <w:rPr>
                <w:color w:val="auto"/>
                <w:spacing w:val="8"/>
              </w:rPr>
              <w:t>不规则图形的体</w:t>
            </w:r>
            <w:r>
              <w:rPr>
                <w:color w:val="auto"/>
              </w:rPr>
              <w:t xml:space="preserve"> 积</w:t>
            </w:r>
          </w:p>
        </w:tc>
        <w:tc>
          <w:tcPr>
            <w:tcW w:w="1450" w:type="dxa"/>
            <w:gridSpan w:val="3"/>
            <w:vAlign w:val="top"/>
          </w:tcPr>
          <w:p w14:paraId="71C39D24">
            <w:pPr>
              <w:spacing w:line="245" w:lineRule="auto"/>
              <w:rPr>
                <w:rFonts w:ascii="Arial"/>
                <w:color w:val="auto"/>
                <w:sz w:val="21"/>
              </w:rPr>
            </w:pPr>
          </w:p>
          <w:p w14:paraId="6D5B71D8">
            <w:pPr>
              <w:spacing w:line="246" w:lineRule="auto"/>
              <w:rPr>
                <w:rFonts w:ascii="Arial"/>
                <w:color w:val="auto"/>
                <w:sz w:val="21"/>
              </w:rPr>
            </w:pPr>
          </w:p>
          <w:p w14:paraId="1798D09D">
            <w:pPr>
              <w:pStyle w:val="16"/>
              <w:spacing w:before="65" w:line="279" w:lineRule="auto"/>
              <w:ind w:left="12" w:right="392" w:firstLine="1"/>
              <w:jc w:val="both"/>
              <w:rPr>
                <w:color w:val="auto"/>
              </w:rPr>
            </w:pPr>
            <w:r>
              <w:rPr>
                <w:color w:val="auto"/>
                <w:spacing w:val="7"/>
              </w:rPr>
              <w:t>善于观察事</w:t>
            </w:r>
            <w:r>
              <w:rPr>
                <w:color w:val="auto"/>
                <w:spacing w:val="3"/>
              </w:rPr>
              <w:t xml:space="preserve"> </w:t>
            </w:r>
            <w:r>
              <w:rPr>
                <w:color w:val="auto"/>
                <w:spacing w:val="8"/>
              </w:rPr>
              <w:t>物，解决问</w:t>
            </w:r>
            <w:r>
              <w:rPr>
                <w:color w:val="auto"/>
              </w:rPr>
              <w:t xml:space="preserve"> 题</w:t>
            </w:r>
          </w:p>
        </w:tc>
        <w:tc>
          <w:tcPr>
            <w:tcW w:w="1180" w:type="dxa"/>
            <w:vAlign w:val="top"/>
          </w:tcPr>
          <w:p w14:paraId="0EA8625A">
            <w:pPr>
              <w:spacing w:line="308" w:lineRule="auto"/>
              <w:rPr>
                <w:rFonts w:ascii="Arial"/>
                <w:color w:val="auto"/>
                <w:sz w:val="21"/>
              </w:rPr>
            </w:pPr>
          </w:p>
          <w:p w14:paraId="254E0C45">
            <w:pPr>
              <w:spacing w:line="308" w:lineRule="auto"/>
              <w:rPr>
                <w:rFonts w:ascii="Arial"/>
                <w:color w:val="auto"/>
                <w:sz w:val="21"/>
              </w:rPr>
            </w:pPr>
          </w:p>
          <w:p w14:paraId="0FF954BA">
            <w:pPr>
              <w:spacing w:line="308" w:lineRule="auto"/>
              <w:rPr>
                <w:rFonts w:ascii="Arial"/>
                <w:color w:val="auto"/>
                <w:sz w:val="21"/>
              </w:rPr>
            </w:pPr>
          </w:p>
          <w:p w14:paraId="5A9483B9">
            <w:pPr>
              <w:pStyle w:val="16"/>
              <w:spacing w:before="65" w:line="360" w:lineRule="auto"/>
              <w:ind w:left="11" w:right="28" w:firstLine="5"/>
              <w:rPr>
                <w:color w:val="auto"/>
              </w:rPr>
            </w:pPr>
            <w:r>
              <w:rPr>
                <w:color w:val="auto"/>
                <w:spacing w:val="25"/>
              </w:rPr>
              <w:t>结合多媒体</w:t>
            </w:r>
            <w:r>
              <w:rPr>
                <w:color w:val="auto"/>
                <w:spacing w:val="3"/>
              </w:rPr>
              <w:t xml:space="preserve"> </w:t>
            </w:r>
            <w:r>
              <w:rPr>
                <w:color w:val="auto"/>
                <w:spacing w:val="8"/>
              </w:rPr>
              <w:t>讲授与谈论</w:t>
            </w:r>
          </w:p>
        </w:tc>
      </w:tr>
      <w:tr w14:paraId="1BDBB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1305" w:type="dxa"/>
            <w:vMerge w:val="restart"/>
            <w:tcBorders>
              <w:bottom w:val="nil"/>
            </w:tcBorders>
            <w:vAlign w:val="top"/>
          </w:tcPr>
          <w:p w14:paraId="07FC0EAF">
            <w:pPr>
              <w:spacing w:line="250" w:lineRule="auto"/>
              <w:rPr>
                <w:rFonts w:ascii="Arial"/>
                <w:color w:val="auto"/>
                <w:sz w:val="21"/>
              </w:rPr>
            </w:pPr>
          </w:p>
          <w:p w14:paraId="26CB623B">
            <w:pPr>
              <w:spacing w:line="250" w:lineRule="auto"/>
              <w:rPr>
                <w:rFonts w:ascii="Arial"/>
                <w:color w:val="auto"/>
                <w:sz w:val="21"/>
              </w:rPr>
            </w:pPr>
          </w:p>
          <w:p w14:paraId="22B6A483">
            <w:pPr>
              <w:spacing w:line="251" w:lineRule="auto"/>
              <w:rPr>
                <w:rFonts w:ascii="Arial"/>
                <w:color w:val="auto"/>
                <w:sz w:val="21"/>
              </w:rPr>
            </w:pPr>
          </w:p>
          <w:p w14:paraId="0F486231">
            <w:pPr>
              <w:pStyle w:val="16"/>
              <w:spacing w:before="65" w:line="187" w:lineRule="auto"/>
              <w:ind w:left="605"/>
              <w:rPr>
                <w:color w:val="auto"/>
              </w:rPr>
            </w:pPr>
            <w:r>
              <w:rPr>
                <w:b/>
                <w:bCs/>
                <w:color w:val="auto"/>
                <w:spacing w:val="-1"/>
              </w:rPr>
              <w:t>H</w:t>
            </w:r>
          </w:p>
          <w:p w14:paraId="110974B7">
            <w:pPr>
              <w:pStyle w:val="16"/>
              <w:spacing w:before="247" w:line="226" w:lineRule="auto"/>
              <w:ind w:left="223"/>
              <w:rPr>
                <w:color w:val="auto"/>
              </w:rPr>
            </w:pPr>
            <w:r>
              <w:rPr>
                <w:b/>
                <w:bCs/>
                <w:color w:val="auto"/>
                <w:spacing w:val="6"/>
              </w:rPr>
              <w:t>评价方式</w:t>
            </w:r>
          </w:p>
        </w:tc>
        <w:tc>
          <w:tcPr>
            <w:tcW w:w="2188" w:type="dxa"/>
            <w:gridSpan w:val="2"/>
            <w:vAlign w:val="top"/>
          </w:tcPr>
          <w:p w14:paraId="7BD218A9">
            <w:pPr>
              <w:pStyle w:val="16"/>
              <w:spacing w:before="258" w:line="226" w:lineRule="auto"/>
              <w:ind w:left="362"/>
              <w:rPr>
                <w:color w:val="auto"/>
              </w:rPr>
            </w:pPr>
            <w:r>
              <w:rPr>
                <w:color w:val="auto"/>
                <w:spacing w:val="8"/>
              </w:rPr>
              <w:t>评价项目及配分</w:t>
            </w:r>
          </w:p>
        </w:tc>
        <w:tc>
          <w:tcPr>
            <w:tcW w:w="2786" w:type="dxa"/>
            <w:gridSpan w:val="2"/>
            <w:vAlign w:val="top"/>
          </w:tcPr>
          <w:p w14:paraId="6C0B3394">
            <w:pPr>
              <w:pStyle w:val="16"/>
              <w:spacing w:before="258" w:line="226" w:lineRule="auto"/>
              <w:ind w:left="766"/>
              <w:rPr>
                <w:color w:val="auto"/>
              </w:rPr>
            </w:pPr>
            <w:r>
              <w:rPr>
                <w:color w:val="auto"/>
                <w:spacing w:val="8"/>
              </w:rPr>
              <w:t>评价项目说明</w:t>
            </w:r>
          </w:p>
        </w:tc>
        <w:tc>
          <w:tcPr>
            <w:tcW w:w="2630" w:type="dxa"/>
            <w:gridSpan w:val="4"/>
            <w:vAlign w:val="top"/>
          </w:tcPr>
          <w:p w14:paraId="6110944B">
            <w:pPr>
              <w:pStyle w:val="16"/>
              <w:spacing w:before="257" w:line="228" w:lineRule="auto"/>
              <w:ind w:left="689"/>
              <w:rPr>
                <w:color w:val="auto"/>
              </w:rPr>
            </w:pPr>
            <w:r>
              <w:rPr>
                <w:color w:val="auto"/>
                <w:spacing w:val="8"/>
              </w:rPr>
              <w:t>支撑课程目标</w:t>
            </w:r>
          </w:p>
        </w:tc>
      </w:tr>
      <w:tr w14:paraId="7CBF1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305" w:type="dxa"/>
            <w:vMerge w:val="continue"/>
            <w:tcBorders>
              <w:top w:val="nil"/>
              <w:bottom w:val="nil"/>
            </w:tcBorders>
            <w:vAlign w:val="top"/>
          </w:tcPr>
          <w:p w14:paraId="44FE2352">
            <w:pPr>
              <w:rPr>
                <w:rFonts w:ascii="Arial"/>
                <w:color w:val="auto"/>
                <w:sz w:val="21"/>
              </w:rPr>
            </w:pPr>
          </w:p>
        </w:tc>
        <w:tc>
          <w:tcPr>
            <w:tcW w:w="2188" w:type="dxa"/>
            <w:gridSpan w:val="2"/>
            <w:vAlign w:val="top"/>
          </w:tcPr>
          <w:p w14:paraId="5B3EC344">
            <w:pPr>
              <w:pStyle w:val="16"/>
              <w:spacing w:before="132" w:line="227" w:lineRule="auto"/>
              <w:ind w:left="197"/>
              <w:rPr>
                <w:color w:val="auto"/>
              </w:rPr>
            </w:pPr>
            <w:r>
              <w:rPr>
                <w:color w:val="auto"/>
                <w:spacing w:val="8"/>
              </w:rPr>
              <w:t>平时作业</w:t>
            </w:r>
            <w:r>
              <w:rPr>
                <w:rFonts w:ascii="Times New Roman" w:hAnsi="Times New Roman" w:eastAsia="Times New Roman" w:cs="Times New Roman"/>
                <w:color w:val="auto"/>
                <w:spacing w:val="8"/>
              </w:rPr>
              <w:t>+</w:t>
            </w:r>
            <w:r>
              <w:rPr>
                <w:color w:val="auto"/>
                <w:spacing w:val="8"/>
              </w:rPr>
              <w:t>考勤成绩</w:t>
            </w:r>
          </w:p>
          <w:p w14:paraId="377CD7BB">
            <w:pPr>
              <w:pStyle w:val="16"/>
              <w:spacing w:before="66"/>
              <w:ind w:left="705"/>
              <w:rPr>
                <w:color w:val="auto"/>
              </w:rPr>
            </w:pPr>
            <w:r>
              <w:rPr>
                <w:color w:val="auto"/>
                <w:spacing w:val="2"/>
              </w:rPr>
              <w:t>（</w:t>
            </w:r>
            <w:r>
              <w:rPr>
                <w:rFonts w:ascii="Times New Roman" w:hAnsi="Times New Roman" w:eastAsia="Times New Roman" w:cs="Times New Roman"/>
                <w:color w:val="auto"/>
                <w:spacing w:val="2"/>
              </w:rPr>
              <w:t>30%</w:t>
            </w:r>
            <w:r>
              <w:rPr>
                <w:color w:val="auto"/>
                <w:spacing w:val="2"/>
              </w:rPr>
              <w:t>）</w:t>
            </w:r>
          </w:p>
        </w:tc>
        <w:tc>
          <w:tcPr>
            <w:tcW w:w="2786" w:type="dxa"/>
            <w:gridSpan w:val="2"/>
            <w:vAlign w:val="top"/>
          </w:tcPr>
          <w:p w14:paraId="3680E79E">
            <w:pPr>
              <w:pStyle w:val="16"/>
              <w:spacing w:before="288" w:line="228" w:lineRule="auto"/>
              <w:ind w:left="666"/>
              <w:rPr>
                <w:color w:val="auto"/>
              </w:rPr>
            </w:pPr>
            <w:r>
              <w:rPr>
                <w:color w:val="auto"/>
                <w:spacing w:val="8"/>
              </w:rPr>
              <w:t>完成及掌握程度</w:t>
            </w:r>
          </w:p>
        </w:tc>
        <w:tc>
          <w:tcPr>
            <w:tcW w:w="2630" w:type="dxa"/>
            <w:gridSpan w:val="4"/>
            <w:vAlign w:val="top"/>
          </w:tcPr>
          <w:p w14:paraId="02ECEDFE">
            <w:pPr>
              <w:pStyle w:val="16"/>
              <w:spacing w:before="288" w:line="228" w:lineRule="auto"/>
              <w:ind w:left="164"/>
              <w:rPr>
                <w:color w:val="auto"/>
              </w:rPr>
            </w:pPr>
            <w:r>
              <w:rPr>
                <w:color w:val="auto"/>
                <w:spacing w:val="9"/>
              </w:rPr>
              <w:t>及时巩固每个单元知识点</w:t>
            </w:r>
          </w:p>
        </w:tc>
      </w:tr>
      <w:tr w14:paraId="6A46D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305" w:type="dxa"/>
            <w:vMerge w:val="continue"/>
            <w:tcBorders>
              <w:top w:val="nil"/>
            </w:tcBorders>
            <w:vAlign w:val="top"/>
          </w:tcPr>
          <w:p w14:paraId="0AC85103">
            <w:pPr>
              <w:rPr>
                <w:rFonts w:ascii="Arial"/>
                <w:color w:val="auto"/>
                <w:sz w:val="21"/>
              </w:rPr>
            </w:pPr>
          </w:p>
        </w:tc>
        <w:tc>
          <w:tcPr>
            <w:tcW w:w="2188" w:type="dxa"/>
            <w:gridSpan w:val="2"/>
            <w:vAlign w:val="top"/>
          </w:tcPr>
          <w:p w14:paraId="282E0906">
            <w:pPr>
              <w:pStyle w:val="16"/>
              <w:spacing w:before="289" w:line="228" w:lineRule="auto"/>
              <w:ind w:left="68"/>
              <w:rPr>
                <w:color w:val="auto"/>
              </w:rPr>
            </w:pPr>
            <w:r>
              <w:rPr>
                <w:color w:val="auto"/>
                <w:spacing w:val="6"/>
              </w:rPr>
              <w:t>期末闭卷笔试（</w:t>
            </w:r>
            <w:r>
              <w:rPr>
                <w:rFonts w:ascii="Times New Roman" w:hAnsi="Times New Roman" w:eastAsia="Times New Roman" w:cs="Times New Roman"/>
                <w:color w:val="auto"/>
                <w:spacing w:val="6"/>
              </w:rPr>
              <w:t>70%</w:t>
            </w:r>
            <w:r>
              <w:rPr>
                <w:color w:val="auto"/>
                <w:spacing w:val="6"/>
              </w:rPr>
              <w:t>）</w:t>
            </w:r>
          </w:p>
        </w:tc>
        <w:tc>
          <w:tcPr>
            <w:tcW w:w="2786" w:type="dxa"/>
            <w:gridSpan w:val="2"/>
            <w:vAlign w:val="top"/>
          </w:tcPr>
          <w:p w14:paraId="2828C062">
            <w:pPr>
              <w:pStyle w:val="16"/>
              <w:spacing w:before="289" w:line="226" w:lineRule="auto"/>
              <w:ind w:left="457"/>
              <w:rPr>
                <w:color w:val="auto"/>
              </w:rPr>
            </w:pPr>
            <w:r>
              <w:rPr>
                <w:color w:val="auto"/>
                <w:spacing w:val="8"/>
              </w:rPr>
              <w:t>正确率评价掌握程度</w:t>
            </w:r>
          </w:p>
        </w:tc>
        <w:tc>
          <w:tcPr>
            <w:tcW w:w="2630" w:type="dxa"/>
            <w:gridSpan w:val="4"/>
            <w:vAlign w:val="top"/>
          </w:tcPr>
          <w:p w14:paraId="5831E282">
            <w:pPr>
              <w:pStyle w:val="16"/>
              <w:spacing w:before="132" w:line="274" w:lineRule="auto"/>
              <w:ind w:left="1107" w:right="55" w:hanging="1047"/>
              <w:rPr>
                <w:color w:val="auto"/>
              </w:rPr>
            </w:pPr>
            <w:r>
              <w:rPr>
                <w:color w:val="auto"/>
                <w:spacing w:val="9"/>
              </w:rPr>
              <w:t>考察整本书基本知识的掌握</w:t>
            </w:r>
            <w:r>
              <w:rPr>
                <w:color w:val="auto"/>
              </w:rPr>
              <w:t xml:space="preserve"> </w:t>
            </w:r>
            <w:r>
              <w:rPr>
                <w:color w:val="auto"/>
                <w:spacing w:val="5"/>
              </w:rPr>
              <w:t>程度</w:t>
            </w:r>
          </w:p>
        </w:tc>
      </w:tr>
      <w:tr w14:paraId="6B01C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4" w:hRule="atLeast"/>
        </w:trPr>
        <w:tc>
          <w:tcPr>
            <w:tcW w:w="1305" w:type="dxa"/>
            <w:vAlign w:val="top"/>
          </w:tcPr>
          <w:p w14:paraId="3474F097">
            <w:pPr>
              <w:spacing w:line="358" w:lineRule="auto"/>
              <w:rPr>
                <w:rFonts w:ascii="Arial"/>
                <w:color w:val="auto"/>
                <w:sz w:val="21"/>
              </w:rPr>
            </w:pPr>
          </w:p>
          <w:p w14:paraId="4AFF7668">
            <w:pPr>
              <w:pStyle w:val="16"/>
              <w:spacing w:before="65" w:line="270" w:lineRule="exact"/>
              <w:ind w:left="621"/>
              <w:rPr>
                <w:color w:val="auto"/>
              </w:rPr>
            </w:pPr>
            <w:r>
              <w:rPr>
                <w:b/>
                <w:bCs/>
                <w:color w:val="auto"/>
                <w:spacing w:val="-3"/>
                <w:position w:val="1"/>
              </w:rPr>
              <w:t>I</w:t>
            </w:r>
          </w:p>
          <w:p w14:paraId="19D7E795">
            <w:pPr>
              <w:pStyle w:val="16"/>
              <w:spacing w:before="85" w:line="227" w:lineRule="auto"/>
              <w:ind w:left="243"/>
              <w:rPr>
                <w:color w:val="auto"/>
              </w:rPr>
            </w:pPr>
            <w:r>
              <w:rPr>
                <w:b/>
                <w:bCs/>
                <w:color w:val="auto"/>
                <w:spacing w:val="5"/>
              </w:rPr>
              <w:t>建议教材</w:t>
            </w:r>
          </w:p>
          <w:p w14:paraId="1854CCBB">
            <w:pPr>
              <w:pStyle w:val="16"/>
              <w:spacing w:before="239" w:line="228" w:lineRule="auto"/>
              <w:ind w:left="119"/>
              <w:rPr>
                <w:color w:val="auto"/>
              </w:rPr>
            </w:pPr>
            <w:r>
              <w:rPr>
                <w:b/>
                <w:bCs/>
                <w:color w:val="auto"/>
                <w:spacing w:val="6"/>
              </w:rPr>
              <w:t>及学习资料</w:t>
            </w:r>
          </w:p>
        </w:tc>
        <w:tc>
          <w:tcPr>
            <w:tcW w:w="7604" w:type="dxa"/>
            <w:gridSpan w:val="8"/>
            <w:vAlign w:val="top"/>
          </w:tcPr>
          <w:p w14:paraId="0E32A9FC">
            <w:pPr>
              <w:pStyle w:val="16"/>
              <w:spacing w:before="52" w:line="273" w:lineRule="auto"/>
              <w:ind w:left="9" w:right="37" w:firstLine="1"/>
              <w:rPr>
                <w:color w:val="auto"/>
              </w:rPr>
            </w:pPr>
            <w:r>
              <w:rPr>
                <w:color w:val="auto"/>
                <w:spacing w:val="9"/>
              </w:rPr>
              <w:t>教材：《高等数学C》,李仲来，王存喜，宣体</w:t>
            </w:r>
            <w:r>
              <w:rPr>
                <w:color w:val="auto"/>
                <w:spacing w:val="8"/>
              </w:rPr>
              <w:t>佐 编著,北京师范大学出版社, 2015</w:t>
            </w:r>
            <w:r>
              <w:rPr>
                <w:color w:val="auto"/>
              </w:rPr>
              <w:t xml:space="preserve"> </w:t>
            </w:r>
            <w:r>
              <w:rPr>
                <w:color w:val="auto"/>
                <w:spacing w:val="5"/>
              </w:rPr>
              <w:t>年，第3版。</w:t>
            </w:r>
          </w:p>
          <w:p w14:paraId="628857D6">
            <w:pPr>
              <w:pStyle w:val="16"/>
              <w:spacing w:before="31" w:line="273" w:lineRule="auto"/>
              <w:ind w:left="10" w:right="4" w:firstLine="2"/>
              <w:rPr>
                <w:color w:val="auto"/>
              </w:rPr>
            </w:pPr>
            <w:r>
              <w:rPr>
                <w:color w:val="auto"/>
                <w:spacing w:val="5"/>
              </w:rPr>
              <w:t>学习资料：《高等数学》(上)林丽华、赵绍玉、戴平凡主编，</w:t>
            </w:r>
            <w:r>
              <w:rPr>
                <w:color w:val="auto"/>
                <w:spacing w:val="4"/>
              </w:rPr>
              <w:t>厦门大学出版社；《高</w:t>
            </w:r>
            <w:r>
              <w:rPr>
                <w:color w:val="auto"/>
              </w:rPr>
              <w:t xml:space="preserve"> </w:t>
            </w:r>
            <w:r>
              <w:rPr>
                <w:color w:val="auto"/>
                <w:spacing w:val="7"/>
              </w:rPr>
              <w:t>等数学》</w:t>
            </w:r>
            <w:r>
              <w:rPr>
                <w:color w:val="auto"/>
                <w:spacing w:val="-44"/>
              </w:rPr>
              <w:t xml:space="preserve"> </w:t>
            </w:r>
            <w:r>
              <w:rPr>
                <w:color w:val="auto"/>
                <w:spacing w:val="7"/>
              </w:rPr>
              <w:t>(下)陈孝国、祁辉、张启贤主编厦</w:t>
            </w:r>
            <w:r>
              <w:rPr>
                <w:color w:val="auto"/>
                <w:spacing w:val="6"/>
              </w:rPr>
              <w:t>门大学出版社。</w:t>
            </w:r>
          </w:p>
        </w:tc>
      </w:tr>
      <w:tr w14:paraId="203DF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1305" w:type="dxa"/>
            <w:vAlign w:val="top"/>
          </w:tcPr>
          <w:p w14:paraId="4DDC1123">
            <w:pPr>
              <w:spacing w:line="303" w:lineRule="auto"/>
              <w:rPr>
                <w:rFonts w:ascii="Arial"/>
                <w:color w:val="auto"/>
                <w:sz w:val="21"/>
              </w:rPr>
            </w:pPr>
          </w:p>
          <w:p w14:paraId="1F09EE3B">
            <w:pPr>
              <w:pStyle w:val="16"/>
              <w:spacing w:before="65" w:line="188" w:lineRule="auto"/>
              <w:ind w:left="607"/>
              <w:rPr>
                <w:color w:val="auto"/>
              </w:rPr>
            </w:pPr>
            <w:r>
              <w:rPr>
                <w:b/>
                <w:bCs/>
                <w:color w:val="auto"/>
                <w:spacing w:val="-3"/>
              </w:rPr>
              <w:t>J</w:t>
            </w:r>
          </w:p>
          <w:p w14:paraId="45B3FCBC">
            <w:pPr>
              <w:pStyle w:val="16"/>
              <w:spacing w:before="116" w:line="228" w:lineRule="auto"/>
              <w:ind w:left="243"/>
              <w:rPr>
                <w:color w:val="auto"/>
              </w:rPr>
            </w:pPr>
            <w:r>
              <w:rPr>
                <w:b/>
                <w:bCs/>
                <w:color w:val="auto"/>
                <w:spacing w:val="5"/>
              </w:rPr>
              <w:t>教学条件</w:t>
            </w:r>
          </w:p>
          <w:p w14:paraId="68F840F3">
            <w:pPr>
              <w:pStyle w:val="16"/>
              <w:spacing w:before="108" w:line="228" w:lineRule="auto"/>
              <w:ind w:left="463"/>
              <w:rPr>
                <w:color w:val="auto"/>
              </w:rPr>
            </w:pPr>
            <w:r>
              <w:rPr>
                <w:b/>
                <w:bCs/>
                <w:color w:val="auto"/>
                <w:spacing w:val="-2"/>
              </w:rPr>
              <w:t>需求</w:t>
            </w:r>
          </w:p>
        </w:tc>
        <w:tc>
          <w:tcPr>
            <w:tcW w:w="7604" w:type="dxa"/>
            <w:gridSpan w:val="8"/>
            <w:vAlign w:val="top"/>
          </w:tcPr>
          <w:p w14:paraId="3A099306">
            <w:pPr>
              <w:spacing w:line="331" w:lineRule="auto"/>
              <w:rPr>
                <w:rFonts w:ascii="Arial"/>
                <w:color w:val="auto"/>
                <w:sz w:val="21"/>
              </w:rPr>
            </w:pPr>
          </w:p>
          <w:p w14:paraId="08D2F446">
            <w:pPr>
              <w:spacing w:line="331" w:lineRule="auto"/>
              <w:rPr>
                <w:rFonts w:ascii="Arial"/>
                <w:color w:val="auto"/>
                <w:sz w:val="21"/>
              </w:rPr>
            </w:pPr>
          </w:p>
          <w:p w14:paraId="324CE506">
            <w:pPr>
              <w:pStyle w:val="16"/>
              <w:spacing w:before="65" w:line="227" w:lineRule="auto"/>
              <w:ind w:left="539"/>
              <w:rPr>
                <w:color w:val="auto"/>
              </w:rPr>
            </w:pPr>
            <w:r>
              <w:rPr>
                <w:color w:val="auto"/>
                <w:spacing w:val="9"/>
              </w:rPr>
              <w:t>本课程的教学方法是讲授法，教学手段是利用多媒体教学系统进行教学</w:t>
            </w:r>
          </w:p>
        </w:tc>
      </w:tr>
      <w:tr w14:paraId="072E3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3" w:hRule="atLeast"/>
        </w:trPr>
        <w:tc>
          <w:tcPr>
            <w:tcW w:w="1305" w:type="dxa"/>
            <w:vAlign w:val="top"/>
          </w:tcPr>
          <w:p w14:paraId="1A8CF3CC">
            <w:pPr>
              <w:spacing w:line="241" w:lineRule="auto"/>
              <w:rPr>
                <w:rFonts w:ascii="Arial"/>
                <w:color w:val="auto"/>
                <w:sz w:val="21"/>
              </w:rPr>
            </w:pPr>
          </w:p>
          <w:p w14:paraId="27AF70D9">
            <w:pPr>
              <w:spacing w:line="241" w:lineRule="auto"/>
              <w:rPr>
                <w:rFonts w:ascii="Arial"/>
                <w:color w:val="auto"/>
                <w:sz w:val="21"/>
              </w:rPr>
            </w:pPr>
          </w:p>
          <w:p w14:paraId="4D82D0A9">
            <w:pPr>
              <w:pStyle w:val="16"/>
              <w:spacing w:before="65" w:line="187" w:lineRule="auto"/>
              <w:ind w:left="607"/>
              <w:rPr>
                <w:color w:val="auto"/>
              </w:rPr>
            </w:pPr>
            <w:r>
              <w:rPr>
                <w:b/>
                <w:bCs/>
                <w:color w:val="auto"/>
                <w:spacing w:val="-3"/>
              </w:rPr>
              <w:t>K</w:t>
            </w:r>
          </w:p>
          <w:p w14:paraId="7A8349ED">
            <w:pPr>
              <w:pStyle w:val="16"/>
              <w:spacing w:before="118" w:line="228" w:lineRule="auto"/>
              <w:ind w:left="240"/>
              <w:rPr>
                <w:color w:val="auto"/>
              </w:rPr>
            </w:pPr>
            <w:r>
              <w:rPr>
                <w:b/>
                <w:bCs/>
                <w:color w:val="auto"/>
                <w:spacing w:val="6"/>
              </w:rPr>
              <w:t>注意事项</w:t>
            </w:r>
          </w:p>
        </w:tc>
        <w:tc>
          <w:tcPr>
            <w:tcW w:w="7604" w:type="dxa"/>
            <w:gridSpan w:val="8"/>
            <w:vAlign w:val="top"/>
          </w:tcPr>
          <w:p w14:paraId="59103D42">
            <w:pPr>
              <w:spacing w:line="304" w:lineRule="auto"/>
              <w:rPr>
                <w:rFonts w:ascii="Arial"/>
                <w:color w:val="auto"/>
                <w:sz w:val="21"/>
              </w:rPr>
            </w:pPr>
          </w:p>
          <w:p w14:paraId="2D12C8ED">
            <w:pPr>
              <w:spacing w:line="304" w:lineRule="auto"/>
              <w:rPr>
                <w:rFonts w:ascii="Arial"/>
                <w:color w:val="auto"/>
                <w:sz w:val="21"/>
              </w:rPr>
            </w:pPr>
          </w:p>
          <w:p w14:paraId="44676EAA">
            <w:pPr>
              <w:pStyle w:val="16"/>
              <w:spacing w:before="65" w:line="228" w:lineRule="auto"/>
              <w:ind w:left="2552"/>
              <w:rPr>
                <w:color w:val="auto"/>
              </w:rPr>
            </w:pPr>
            <w:r>
              <w:rPr>
                <w:color w:val="auto"/>
                <w:spacing w:val="7"/>
              </w:rPr>
              <w:t>了解学生的基础及接受程度</w:t>
            </w:r>
          </w:p>
        </w:tc>
      </w:tr>
      <w:tr w14:paraId="6C360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6" w:hRule="atLeast"/>
        </w:trPr>
        <w:tc>
          <w:tcPr>
            <w:tcW w:w="8909" w:type="dxa"/>
            <w:gridSpan w:val="9"/>
            <w:vAlign w:val="top"/>
          </w:tcPr>
          <w:p w14:paraId="01E38D28">
            <w:pPr>
              <w:spacing w:before="198" w:line="233" w:lineRule="auto"/>
              <w:ind w:left="128"/>
              <w:rPr>
                <w:rFonts w:ascii="仿宋" w:hAnsi="仿宋" w:eastAsia="仿宋" w:cs="仿宋"/>
                <w:color w:val="auto"/>
                <w:sz w:val="20"/>
                <w:szCs w:val="20"/>
              </w:rPr>
            </w:pPr>
            <w:r>
              <w:rPr>
                <w:rFonts w:ascii="仿宋" w:hAnsi="仿宋" w:eastAsia="仿宋" w:cs="仿宋"/>
                <w:color w:val="auto"/>
                <w:sz w:val="20"/>
                <w:szCs w:val="20"/>
              </w:rPr>
              <w:t>备注：</w:t>
            </w:r>
          </w:p>
          <w:p w14:paraId="7692B113">
            <w:pPr>
              <w:spacing w:before="86" w:line="317" w:lineRule="auto"/>
              <w:ind w:left="135" w:right="122" w:firstLine="480"/>
              <w:rPr>
                <w:rFonts w:ascii="仿宋" w:hAnsi="仿宋" w:eastAsia="仿宋" w:cs="仿宋"/>
                <w:color w:val="auto"/>
                <w:sz w:val="20"/>
                <w:szCs w:val="20"/>
              </w:rPr>
            </w:pPr>
            <w:r>
              <w:rPr>
                <w:rFonts w:ascii="仿宋" w:hAnsi="仿宋" w:eastAsia="仿宋" w:cs="仿宋"/>
                <w:color w:val="auto"/>
                <w:spacing w:val="9"/>
                <w:sz w:val="20"/>
                <w:szCs w:val="20"/>
              </w:rPr>
              <w:t>1.本课程教学大纲F—J项同一课程不同授课教师应协同讨论研究达成共同核心内</w:t>
            </w:r>
            <w:r>
              <w:rPr>
                <w:rFonts w:ascii="仿宋" w:hAnsi="仿宋" w:eastAsia="仿宋" w:cs="仿宋"/>
                <w:color w:val="auto"/>
                <w:spacing w:val="8"/>
                <w:sz w:val="20"/>
                <w:szCs w:val="20"/>
              </w:rPr>
              <w:t>涵。经教</w:t>
            </w:r>
            <w:r>
              <w:rPr>
                <w:rFonts w:ascii="仿宋" w:hAnsi="仿宋" w:eastAsia="仿宋" w:cs="仿宋"/>
                <w:color w:val="auto"/>
                <w:sz w:val="20"/>
                <w:szCs w:val="20"/>
              </w:rPr>
              <w:t xml:space="preserve"> </w:t>
            </w:r>
            <w:r>
              <w:rPr>
                <w:rFonts w:ascii="仿宋" w:hAnsi="仿宋" w:eastAsia="仿宋" w:cs="仿宋"/>
                <w:color w:val="auto"/>
                <w:spacing w:val="8"/>
                <w:sz w:val="20"/>
                <w:szCs w:val="20"/>
              </w:rPr>
              <w:t>学工作指导小组审议通过的课程教学大纲不宜自行更改。</w:t>
            </w:r>
          </w:p>
          <w:p w14:paraId="37751DA0">
            <w:pPr>
              <w:spacing w:before="13" w:line="231" w:lineRule="auto"/>
              <w:ind w:left="602"/>
              <w:rPr>
                <w:rFonts w:ascii="仿宋" w:hAnsi="仿宋" w:eastAsia="仿宋" w:cs="仿宋"/>
                <w:color w:val="auto"/>
                <w:sz w:val="20"/>
                <w:szCs w:val="20"/>
              </w:rPr>
            </w:pPr>
            <w:r>
              <w:rPr>
                <w:rFonts w:ascii="仿宋" w:hAnsi="仿宋" w:eastAsia="仿宋" w:cs="仿宋"/>
                <w:b/>
                <w:bCs/>
                <w:color w:val="auto"/>
                <w:spacing w:val="6"/>
                <w:sz w:val="20"/>
                <w:szCs w:val="20"/>
              </w:rPr>
              <w:t>2.评价方式可参考下列方式：</w:t>
            </w:r>
          </w:p>
          <w:p w14:paraId="1A3DEE7D">
            <w:pPr>
              <w:spacing w:before="114" w:line="231" w:lineRule="auto"/>
              <w:ind w:left="636"/>
              <w:rPr>
                <w:rFonts w:ascii="仿宋" w:hAnsi="仿宋" w:eastAsia="仿宋" w:cs="仿宋"/>
                <w:color w:val="auto"/>
                <w:sz w:val="20"/>
                <w:szCs w:val="20"/>
              </w:rPr>
            </w:pPr>
            <w:r>
              <w:rPr>
                <w:rFonts w:ascii="仿宋" w:hAnsi="仿宋" w:eastAsia="仿宋" w:cs="仿宋"/>
                <w:b/>
                <w:bCs/>
                <w:color w:val="auto"/>
                <w:spacing w:val="6"/>
                <w:sz w:val="20"/>
                <w:szCs w:val="20"/>
              </w:rPr>
              <w:t>(1)纸笔考试：平时小测、期中纸笔考试、期末纸笔考试</w:t>
            </w:r>
          </w:p>
          <w:p w14:paraId="28E92AC2">
            <w:pPr>
              <w:spacing w:before="114" w:line="229" w:lineRule="auto"/>
              <w:ind w:left="636"/>
              <w:rPr>
                <w:rFonts w:ascii="仿宋" w:hAnsi="仿宋" w:eastAsia="仿宋" w:cs="仿宋"/>
                <w:color w:val="auto"/>
                <w:sz w:val="20"/>
                <w:szCs w:val="20"/>
              </w:rPr>
            </w:pPr>
            <w:r>
              <w:rPr>
                <w:rFonts w:ascii="仿宋" w:hAnsi="仿宋" w:eastAsia="仿宋" w:cs="仿宋"/>
                <w:b/>
                <w:bCs/>
                <w:color w:val="auto"/>
                <w:spacing w:val="4"/>
                <w:sz w:val="20"/>
                <w:szCs w:val="20"/>
              </w:rPr>
              <w:t>(2)实作评价：课程作业、实作成品、</w:t>
            </w:r>
            <w:r>
              <w:rPr>
                <w:rFonts w:ascii="仿宋" w:hAnsi="仿宋" w:eastAsia="仿宋" w:cs="仿宋"/>
                <w:color w:val="auto"/>
                <w:spacing w:val="-34"/>
                <w:sz w:val="20"/>
                <w:szCs w:val="20"/>
              </w:rPr>
              <w:t xml:space="preserve"> </w:t>
            </w:r>
            <w:r>
              <w:rPr>
                <w:rFonts w:ascii="仿宋" w:hAnsi="仿宋" w:eastAsia="仿宋" w:cs="仿宋"/>
                <w:b/>
                <w:bCs/>
                <w:color w:val="auto"/>
                <w:spacing w:val="4"/>
                <w:sz w:val="20"/>
                <w:szCs w:val="20"/>
              </w:rPr>
              <w:t>日常表现、表演、观察</w:t>
            </w:r>
          </w:p>
          <w:p w14:paraId="062AC77F">
            <w:pPr>
              <w:spacing w:before="117" w:line="231" w:lineRule="auto"/>
              <w:ind w:left="636"/>
              <w:rPr>
                <w:rFonts w:ascii="仿宋" w:hAnsi="仿宋" w:eastAsia="仿宋" w:cs="仿宋"/>
                <w:color w:val="auto"/>
                <w:sz w:val="20"/>
                <w:szCs w:val="20"/>
              </w:rPr>
            </w:pPr>
            <w:r>
              <w:rPr>
                <w:rFonts w:ascii="仿宋" w:hAnsi="仿宋" w:eastAsia="仿宋" w:cs="仿宋"/>
                <w:b/>
                <w:bCs/>
                <w:color w:val="auto"/>
                <w:spacing w:val="5"/>
                <w:sz w:val="20"/>
                <w:szCs w:val="20"/>
              </w:rPr>
              <w:t>(3)档案评价：书面报告、专题档案</w:t>
            </w:r>
          </w:p>
          <w:p w14:paraId="6BF7D8DB">
            <w:pPr>
              <w:spacing w:before="114" w:line="231" w:lineRule="auto"/>
              <w:ind w:left="636"/>
              <w:rPr>
                <w:rFonts w:ascii="仿宋" w:hAnsi="仿宋" w:eastAsia="仿宋" w:cs="仿宋"/>
                <w:color w:val="auto"/>
                <w:sz w:val="20"/>
                <w:szCs w:val="20"/>
              </w:rPr>
            </w:pPr>
            <w:r>
              <w:rPr>
                <w:rFonts w:ascii="仿宋" w:hAnsi="仿宋" w:eastAsia="仿宋" w:cs="仿宋"/>
                <w:b/>
                <w:bCs/>
                <w:color w:val="auto"/>
                <w:spacing w:val="-4"/>
                <w:sz w:val="20"/>
                <w:szCs w:val="20"/>
              </w:rPr>
              <w:t>(4)口语评价：</w:t>
            </w:r>
            <w:r>
              <w:rPr>
                <w:rFonts w:ascii="仿宋" w:hAnsi="仿宋" w:eastAsia="仿宋" w:cs="仿宋"/>
                <w:color w:val="auto"/>
                <w:spacing w:val="-32"/>
                <w:sz w:val="20"/>
                <w:szCs w:val="20"/>
              </w:rPr>
              <w:t xml:space="preserve"> </w:t>
            </w:r>
            <w:r>
              <w:rPr>
                <w:rFonts w:ascii="仿宋" w:hAnsi="仿宋" w:eastAsia="仿宋" w:cs="仿宋"/>
                <w:b/>
                <w:bCs/>
                <w:color w:val="auto"/>
                <w:spacing w:val="-4"/>
                <w:sz w:val="20"/>
                <w:szCs w:val="20"/>
              </w:rPr>
              <w:t>口头报告、</w:t>
            </w:r>
            <w:r>
              <w:rPr>
                <w:rFonts w:ascii="仿宋" w:hAnsi="仿宋" w:eastAsia="仿宋" w:cs="仿宋"/>
                <w:color w:val="auto"/>
                <w:spacing w:val="-41"/>
                <w:sz w:val="20"/>
                <w:szCs w:val="20"/>
              </w:rPr>
              <w:t xml:space="preserve"> </w:t>
            </w:r>
            <w:r>
              <w:rPr>
                <w:rFonts w:ascii="仿宋" w:hAnsi="仿宋" w:eastAsia="仿宋" w:cs="仿宋"/>
                <w:b/>
                <w:bCs/>
                <w:color w:val="auto"/>
                <w:spacing w:val="-4"/>
                <w:sz w:val="20"/>
                <w:szCs w:val="20"/>
              </w:rPr>
              <w:t>口试</w:t>
            </w:r>
          </w:p>
        </w:tc>
      </w:tr>
      <w:tr w14:paraId="5D2C0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6" w:hRule="atLeast"/>
        </w:trPr>
        <w:tc>
          <w:tcPr>
            <w:tcW w:w="1305" w:type="dxa"/>
            <w:vAlign w:val="top"/>
          </w:tcPr>
          <w:p w14:paraId="017A0AE8">
            <w:pPr>
              <w:spacing w:line="290" w:lineRule="auto"/>
              <w:rPr>
                <w:rFonts w:ascii="Arial"/>
                <w:color w:val="auto"/>
                <w:sz w:val="21"/>
              </w:rPr>
            </w:pPr>
          </w:p>
          <w:p w14:paraId="42A5C17A">
            <w:pPr>
              <w:spacing w:line="290" w:lineRule="auto"/>
              <w:rPr>
                <w:rFonts w:ascii="Arial"/>
                <w:color w:val="auto"/>
                <w:sz w:val="21"/>
              </w:rPr>
            </w:pPr>
          </w:p>
          <w:p w14:paraId="18DD8993">
            <w:pPr>
              <w:spacing w:line="291" w:lineRule="auto"/>
              <w:rPr>
                <w:rFonts w:ascii="Arial"/>
                <w:color w:val="auto"/>
                <w:sz w:val="21"/>
              </w:rPr>
            </w:pPr>
          </w:p>
          <w:p w14:paraId="3A30BE00">
            <w:pPr>
              <w:spacing w:line="291" w:lineRule="auto"/>
              <w:rPr>
                <w:rFonts w:ascii="Arial"/>
                <w:color w:val="auto"/>
                <w:sz w:val="21"/>
              </w:rPr>
            </w:pPr>
          </w:p>
          <w:p w14:paraId="60F64341">
            <w:pPr>
              <w:pStyle w:val="16"/>
              <w:spacing w:before="65" w:line="228" w:lineRule="auto"/>
              <w:ind w:left="193"/>
              <w:rPr>
                <w:color w:val="auto"/>
              </w:rPr>
            </w:pPr>
            <w:r>
              <w:rPr>
                <w:b/>
                <w:bCs/>
                <w:color w:val="auto"/>
                <w:spacing w:val="3"/>
              </w:rPr>
              <w:t>审批意见</w:t>
            </w:r>
          </w:p>
        </w:tc>
        <w:tc>
          <w:tcPr>
            <w:tcW w:w="7604" w:type="dxa"/>
            <w:gridSpan w:val="8"/>
            <w:vAlign w:val="top"/>
          </w:tcPr>
          <w:p w14:paraId="24414795">
            <w:pPr>
              <w:pStyle w:val="16"/>
              <w:spacing w:before="56" w:line="228" w:lineRule="auto"/>
              <w:ind w:left="7"/>
              <w:rPr>
                <w:color w:val="auto"/>
              </w:rPr>
            </w:pPr>
            <w:r>
              <w:rPr>
                <w:color w:val="auto"/>
                <w:spacing w:val="8"/>
              </w:rPr>
              <w:t>课程教学大纲起草团队成员签名：</w:t>
            </w:r>
          </w:p>
          <w:p w14:paraId="268EA966">
            <w:pPr>
              <w:spacing w:before="71" w:line="811" w:lineRule="exact"/>
              <w:rPr>
                <w:color w:val="auto"/>
              </w:rPr>
            </w:pPr>
            <w:r>
              <w:rPr>
                <w:color w:val="auto"/>
                <w:position w:val="-16"/>
              </w:rPr>
              <w:drawing>
                <wp:inline distT="0" distB="0" distL="0" distR="0">
                  <wp:extent cx="2042160" cy="514985"/>
                  <wp:effectExtent l="0" t="0" r="15240" b="18415"/>
                  <wp:docPr id="59" name="IM 2"/>
                  <wp:cNvGraphicFramePr/>
                  <a:graphic xmlns:a="http://schemas.openxmlformats.org/drawingml/2006/main">
                    <a:graphicData uri="http://schemas.openxmlformats.org/drawingml/2006/picture">
                      <pic:pic xmlns:pic="http://schemas.openxmlformats.org/drawingml/2006/picture">
                        <pic:nvPicPr>
                          <pic:cNvPr id="59" name="IM 2"/>
                          <pic:cNvPicPr/>
                        </pic:nvPicPr>
                        <pic:blipFill>
                          <a:blip r:embed="rId71"/>
                          <a:stretch>
                            <a:fillRect/>
                          </a:stretch>
                        </pic:blipFill>
                        <pic:spPr>
                          <a:xfrm>
                            <a:off x="0" y="0"/>
                            <a:ext cx="2042160" cy="515366"/>
                          </a:xfrm>
                          <a:prstGeom prst="rect">
                            <a:avLst/>
                          </a:prstGeom>
                        </pic:spPr>
                      </pic:pic>
                    </a:graphicData>
                  </a:graphic>
                </wp:inline>
              </w:drawing>
            </w:r>
          </w:p>
          <w:p w14:paraId="6B4EDC39">
            <w:pPr>
              <w:spacing w:line="363" w:lineRule="auto"/>
              <w:rPr>
                <w:rFonts w:ascii="Arial"/>
                <w:color w:val="auto"/>
                <w:sz w:val="21"/>
              </w:rPr>
            </w:pPr>
          </w:p>
          <w:p w14:paraId="28ECBC41">
            <w:pPr>
              <w:pStyle w:val="16"/>
              <w:spacing w:before="65" w:line="228" w:lineRule="auto"/>
              <w:ind w:left="5889"/>
              <w:rPr>
                <w:color w:val="auto"/>
              </w:rPr>
            </w:pPr>
            <w:r>
              <w:rPr>
                <w:rFonts w:hint="eastAsia"/>
                <w:color w:val="auto"/>
                <w:spacing w:val="-2"/>
                <w:lang w:val="en-US" w:eastAsia="zh-CN"/>
              </w:rPr>
              <w:t>2024</w:t>
            </w:r>
            <w:r>
              <w:rPr>
                <w:color w:val="auto"/>
                <w:spacing w:val="-2"/>
              </w:rPr>
              <w:t>年</w:t>
            </w:r>
            <w:r>
              <w:rPr>
                <w:rFonts w:hint="eastAsia"/>
                <w:color w:val="auto"/>
                <w:spacing w:val="-2"/>
                <w:lang w:val="en-US" w:eastAsia="zh-CN"/>
              </w:rPr>
              <w:t>8</w:t>
            </w:r>
            <w:r>
              <w:rPr>
                <w:color w:val="auto"/>
                <w:spacing w:val="12"/>
              </w:rPr>
              <w:t xml:space="preserve">  </w:t>
            </w:r>
            <w:r>
              <w:rPr>
                <w:color w:val="auto"/>
                <w:spacing w:val="-2"/>
              </w:rPr>
              <w:t>月</w:t>
            </w:r>
            <w:r>
              <w:rPr>
                <w:rFonts w:hint="eastAsia"/>
                <w:color w:val="auto"/>
                <w:spacing w:val="-2"/>
                <w:lang w:val="en-US" w:eastAsia="zh-CN"/>
              </w:rPr>
              <w:t>13</w:t>
            </w:r>
            <w:r>
              <w:rPr>
                <w:color w:val="auto"/>
                <w:spacing w:val="28"/>
              </w:rPr>
              <w:t xml:space="preserve">  </w:t>
            </w:r>
            <w:r>
              <w:rPr>
                <w:color w:val="auto"/>
                <w:spacing w:val="-2"/>
              </w:rPr>
              <w:t>日</w:t>
            </w:r>
          </w:p>
        </w:tc>
      </w:tr>
      <w:tr w14:paraId="21451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3" w:hRule="atLeast"/>
        </w:trPr>
        <w:tc>
          <w:tcPr>
            <w:tcW w:w="1305" w:type="dxa"/>
            <w:vMerge w:val="restart"/>
            <w:tcBorders>
              <w:bottom w:val="nil"/>
            </w:tcBorders>
            <w:vAlign w:val="top"/>
          </w:tcPr>
          <w:p w14:paraId="7565E427">
            <w:pPr>
              <w:spacing w:line="91" w:lineRule="auto"/>
              <w:rPr>
                <w:rFonts w:ascii="Arial"/>
                <w:color w:val="auto"/>
                <w:sz w:val="21"/>
              </w:rPr>
            </w:pPr>
            <w:r>
              <w:rPr>
                <w:color w:val="auto"/>
              </w:rPr>
              <w:drawing>
                <wp:anchor distT="0" distB="0" distL="0" distR="0" simplePos="0" relativeHeight="251673600" behindDoc="0" locked="0" layoutInCell="0" allowOverlap="1">
                  <wp:simplePos x="0" y="0"/>
                  <wp:positionH relativeFrom="page">
                    <wp:posOffset>2181860</wp:posOffset>
                  </wp:positionH>
                  <wp:positionV relativeFrom="page">
                    <wp:posOffset>1366520</wp:posOffset>
                  </wp:positionV>
                  <wp:extent cx="612775" cy="486410"/>
                  <wp:effectExtent l="0" t="0" r="15875" b="8890"/>
                  <wp:wrapNone/>
                  <wp:docPr id="60" name="IM 4"/>
                  <wp:cNvGraphicFramePr/>
                  <a:graphic xmlns:a="http://schemas.openxmlformats.org/drawingml/2006/main">
                    <a:graphicData uri="http://schemas.openxmlformats.org/drawingml/2006/picture">
                      <pic:pic xmlns:pic="http://schemas.openxmlformats.org/drawingml/2006/picture">
                        <pic:nvPicPr>
                          <pic:cNvPr id="60" name="IM 4"/>
                          <pic:cNvPicPr/>
                        </pic:nvPicPr>
                        <pic:blipFill>
                          <a:blip r:embed="rId72"/>
                          <a:stretch>
                            <a:fillRect/>
                          </a:stretch>
                        </pic:blipFill>
                        <pic:spPr>
                          <a:xfrm>
                            <a:off x="0" y="0"/>
                            <a:ext cx="612648" cy="486156"/>
                          </a:xfrm>
                          <a:prstGeom prst="rect">
                            <a:avLst/>
                          </a:prstGeom>
                        </pic:spPr>
                      </pic:pic>
                    </a:graphicData>
                  </a:graphic>
                </wp:anchor>
              </w:drawing>
            </w:r>
          </w:p>
        </w:tc>
        <w:tc>
          <w:tcPr>
            <w:tcW w:w="7604" w:type="dxa"/>
            <w:gridSpan w:val="8"/>
            <w:tcBorders>
              <w:bottom w:val="nil"/>
            </w:tcBorders>
            <w:vAlign w:val="top"/>
          </w:tcPr>
          <w:p w14:paraId="01846A1A">
            <w:pPr>
              <w:pStyle w:val="16"/>
              <w:spacing w:before="56" w:line="228" w:lineRule="auto"/>
              <w:ind w:left="9"/>
              <w:rPr>
                <w:rFonts w:hint="eastAsia" w:eastAsia="宋体"/>
                <w:color w:val="auto"/>
                <w:lang w:val="en-US" w:eastAsia="zh-CN"/>
              </w:rPr>
            </w:pPr>
            <w:r>
              <w:rPr>
                <w:color w:val="auto"/>
                <w:spacing w:val="7"/>
              </w:rPr>
              <w:t>专家组审定意见：</w:t>
            </w:r>
            <w:r>
              <w:rPr>
                <w:rFonts w:hint="eastAsia"/>
                <w:color w:val="auto"/>
                <w:spacing w:val="7"/>
                <w:lang w:val="en-US" w:eastAsia="zh-CN"/>
              </w:rPr>
              <w:t>同意</w:t>
            </w:r>
          </w:p>
        </w:tc>
      </w:tr>
      <w:tr w14:paraId="3177E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0" w:hRule="atLeast"/>
        </w:trPr>
        <w:tc>
          <w:tcPr>
            <w:tcW w:w="1305" w:type="dxa"/>
            <w:vMerge w:val="continue"/>
            <w:tcBorders>
              <w:top w:val="nil"/>
              <w:bottom w:val="nil"/>
            </w:tcBorders>
            <w:vAlign w:val="top"/>
          </w:tcPr>
          <w:p w14:paraId="43ACCE86">
            <w:pPr>
              <w:rPr>
                <w:rFonts w:ascii="Arial"/>
                <w:color w:val="auto"/>
                <w:sz w:val="21"/>
              </w:rPr>
            </w:pPr>
          </w:p>
        </w:tc>
        <w:tc>
          <w:tcPr>
            <w:tcW w:w="5070" w:type="dxa"/>
            <w:gridSpan w:val="5"/>
            <w:tcBorders>
              <w:top w:val="nil"/>
              <w:bottom w:val="nil"/>
              <w:right w:val="nil"/>
            </w:tcBorders>
            <w:vAlign w:val="top"/>
          </w:tcPr>
          <w:p w14:paraId="6F5BEF2C">
            <w:pPr>
              <w:spacing w:line="259" w:lineRule="auto"/>
              <w:rPr>
                <w:rFonts w:ascii="Arial"/>
                <w:color w:val="auto"/>
                <w:sz w:val="21"/>
              </w:rPr>
            </w:pPr>
          </w:p>
          <w:p w14:paraId="5E99AC84">
            <w:pPr>
              <w:spacing w:line="260" w:lineRule="auto"/>
              <w:rPr>
                <w:rFonts w:ascii="Arial"/>
                <w:color w:val="auto"/>
                <w:sz w:val="21"/>
              </w:rPr>
            </w:pPr>
          </w:p>
          <w:p w14:paraId="4D97F58B">
            <w:pPr>
              <w:spacing w:line="260" w:lineRule="auto"/>
              <w:rPr>
                <w:rFonts w:ascii="Arial"/>
                <w:color w:val="auto"/>
                <w:sz w:val="21"/>
              </w:rPr>
            </w:pPr>
          </w:p>
          <w:p w14:paraId="434ABAE1">
            <w:pPr>
              <w:spacing w:line="260" w:lineRule="auto"/>
              <w:rPr>
                <w:rFonts w:ascii="Arial"/>
                <w:color w:val="auto"/>
                <w:sz w:val="21"/>
              </w:rPr>
            </w:pPr>
          </w:p>
          <w:p w14:paraId="5EDA4815">
            <w:pPr>
              <w:spacing w:line="260" w:lineRule="auto"/>
              <w:rPr>
                <w:rFonts w:ascii="Arial"/>
                <w:color w:val="auto"/>
                <w:sz w:val="21"/>
              </w:rPr>
            </w:pPr>
          </w:p>
          <w:p w14:paraId="23857D35">
            <w:pPr>
              <w:pStyle w:val="16"/>
              <w:spacing w:before="65" w:line="228" w:lineRule="auto"/>
              <w:jc w:val="right"/>
              <w:rPr>
                <w:color w:val="auto"/>
              </w:rPr>
            </w:pPr>
            <w:r>
              <w:rPr>
                <w:color w:val="auto"/>
                <w:spacing w:val="-1"/>
              </w:rPr>
              <w:t>专家组成员签名：</w:t>
            </w:r>
          </w:p>
        </w:tc>
        <w:tc>
          <w:tcPr>
            <w:tcW w:w="2534" w:type="dxa"/>
            <w:gridSpan w:val="3"/>
            <w:tcBorders>
              <w:top w:val="nil"/>
              <w:left w:val="nil"/>
              <w:bottom w:val="nil"/>
            </w:tcBorders>
            <w:vAlign w:val="top"/>
          </w:tcPr>
          <w:p w14:paraId="52E09005">
            <w:pPr>
              <w:spacing w:line="281" w:lineRule="auto"/>
              <w:rPr>
                <w:rFonts w:ascii="Arial"/>
                <w:color w:val="auto"/>
                <w:sz w:val="21"/>
              </w:rPr>
            </w:pPr>
          </w:p>
          <w:p w14:paraId="2D4F2840">
            <w:pPr>
              <w:spacing w:line="281" w:lineRule="auto"/>
              <w:rPr>
                <w:rFonts w:ascii="Arial"/>
                <w:color w:val="auto"/>
                <w:sz w:val="21"/>
              </w:rPr>
            </w:pPr>
          </w:p>
          <w:p w14:paraId="03E1426F">
            <w:pPr>
              <w:spacing w:line="282" w:lineRule="auto"/>
              <w:rPr>
                <w:rFonts w:ascii="Arial"/>
                <w:color w:val="auto"/>
                <w:sz w:val="21"/>
              </w:rPr>
            </w:pPr>
          </w:p>
          <w:p w14:paraId="0EC96B47">
            <w:pPr>
              <w:spacing w:line="691" w:lineRule="exact"/>
              <w:ind w:firstLine="78"/>
              <w:rPr>
                <w:color w:val="auto"/>
              </w:rPr>
            </w:pPr>
            <w:r>
              <w:rPr>
                <w:color w:val="auto"/>
                <w:position w:val="-13"/>
              </w:rPr>
              <w:drawing>
                <wp:inline distT="0" distB="0" distL="0" distR="0">
                  <wp:extent cx="1303020" cy="438785"/>
                  <wp:effectExtent l="0" t="0" r="11430" b="18415"/>
                  <wp:docPr id="61" name="IM 6"/>
                  <wp:cNvGraphicFramePr/>
                  <a:graphic xmlns:a="http://schemas.openxmlformats.org/drawingml/2006/main">
                    <a:graphicData uri="http://schemas.openxmlformats.org/drawingml/2006/picture">
                      <pic:pic xmlns:pic="http://schemas.openxmlformats.org/drawingml/2006/picture">
                        <pic:nvPicPr>
                          <pic:cNvPr id="61" name="IM 6"/>
                          <pic:cNvPicPr/>
                        </pic:nvPicPr>
                        <pic:blipFill>
                          <a:blip r:embed="rId73"/>
                          <a:stretch>
                            <a:fillRect/>
                          </a:stretch>
                        </pic:blipFill>
                        <pic:spPr>
                          <a:xfrm>
                            <a:off x="0" y="0"/>
                            <a:ext cx="1303020" cy="438911"/>
                          </a:xfrm>
                          <a:prstGeom prst="rect">
                            <a:avLst/>
                          </a:prstGeom>
                        </pic:spPr>
                      </pic:pic>
                    </a:graphicData>
                  </a:graphic>
                </wp:inline>
              </w:drawing>
            </w:r>
          </w:p>
        </w:tc>
      </w:tr>
      <w:tr w14:paraId="75354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1305" w:type="dxa"/>
            <w:vMerge w:val="continue"/>
            <w:tcBorders>
              <w:top w:val="nil"/>
              <w:bottom w:val="nil"/>
            </w:tcBorders>
            <w:vAlign w:val="top"/>
          </w:tcPr>
          <w:p w14:paraId="5B3FB4E4">
            <w:pPr>
              <w:rPr>
                <w:rFonts w:ascii="Arial"/>
                <w:color w:val="auto"/>
                <w:sz w:val="21"/>
              </w:rPr>
            </w:pPr>
          </w:p>
        </w:tc>
        <w:tc>
          <w:tcPr>
            <w:tcW w:w="7604" w:type="dxa"/>
            <w:gridSpan w:val="8"/>
            <w:tcBorders>
              <w:top w:val="nil"/>
            </w:tcBorders>
            <w:vAlign w:val="top"/>
          </w:tcPr>
          <w:p w14:paraId="5038070B">
            <w:pPr>
              <w:pStyle w:val="16"/>
              <w:spacing w:before="243" w:line="228" w:lineRule="auto"/>
              <w:ind w:left="5365"/>
              <w:rPr>
                <w:color w:val="auto"/>
              </w:rPr>
            </w:pPr>
            <w:r>
              <w:rPr>
                <w:color w:val="auto"/>
                <w:spacing w:val="-2"/>
              </w:rPr>
              <w:t>2024</w:t>
            </w:r>
            <w:r>
              <w:rPr>
                <w:color w:val="auto"/>
                <w:spacing w:val="20"/>
              </w:rPr>
              <w:t xml:space="preserve"> </w:t>
            </w:r>
            <w:r>
              <w:rPr>
                <w:color w:val="auto"/>
                <w:spacing w:val="-2"/>
              </w:rPr>
              <w:t>年</w:t>
            </w:r>
            <w:r>
              <w:rPr>
                <w:color w:val="auto"/>
                <w:spacing w:val="15"/>
              </w:rPr>
              <w:t xml:space="preserve"> </w:t>
            </w:r>
            <w:r>
              <w:rPr>
                <w:color w:val="auto"/>
                <w:spacing w:val="-2"/>
              </w:rPr>
              <w:t>8</w:t>
            </w:r>
            <w:r>
              <w:rPr>
                <w:color w:val="auto"/>
                <w:spacing w:val="19"/>
              </w:rPr>
              <w:t xml:space="preserve"> </w:t>
            </w:r>
            <w:r>
              <w:rPr>
                <w:color w:val="auto"/>
                <w:spacing w:val="-2"/>
              </w:rPr>
              <w:t>月</w:t>
            </w:r>
            <w:r>
              <w:rPr>
                <w:color w:val="auto"/>
                <w:spacing w:val="30"/>
              </w:rPr>
              <w:t xml:space="preserve"> </w:t>
            </w:r>
            <w:r>
              <w:rPr>
                <w:color w:val="auto"/>
                <w:spacing w:val="-2"/>
              </w:rPr>
              <w:t>13</w:t>
            </w:r>
            <w:r>
              <w:rPr>
                <w:color w:val="auto"/>
                <w:spacing w:val="48"/>
              </w:rPr>
              <w:t xml:space="preserve"> </w:t>
            </w:r>
            <w:r>
              <w:rPr>
                <w:color w:val="auto"/>
                <w:spacing w:val="-2"/>
              </w:rPr>
              <w:t>日</w:t>
            </w:r>
          </w:p>
        </w:tc>
      </w:tr>
      <w:tr w14:paraId="1959C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1305" w:type="dxa"/>
            <w:vMerge w:val="continue"/>
            <w:tcBorders>
              <w:top w:val="nil"/>
              <w:bottom w:val="nil"/>
            </w:tcBorders>
            <w:vAlign w:val="top"/>
          </w:tcPr>
          <w:p w14:paraId="20303B59">
            <w:pPr>
              <w:rPr>
                <w:rFonts w:ascii="Arial"/>
                <w:color w:val="auto"/>
                <w:sz w:val="21"/>
              </w:rPr>
            </w:pPr>
          </w:p>
        </w:tc>
        <w:tc>
          <w:tcPr>
            <w:tcW w:w="7604" w:type="dxa"/>
            <w:gridSpan w:val="8"/>
            <w:tcBorders>
              <w:bottom w:val="nil"/>
            </w:tcBorders>
            <w:vAlign w:val="top"/>
          </w:tcPr>
          <w:p w14:paraId="634EF653">
            <w:pPr>
              <w:pStyle w:val="16"/>
              <w:spacing w:before="53" w:line="228" w:lineRule="auto"/>
              <w:ind w:left="12"/>
              <w:rPr>
                <w:color w:val="auto"/>
              </w:rPr>
            </w:pPr>
            <w:r>
              <w:rPr>
                <w:color w:val="auto"/>
                <w:spacing w:val="8"/>
              </w:rPr>
              <w:t>学院教学工作指导小组审议意见：</w:t>
            </w:r>
          </w:p>
        </w:tc>
      </w:tr>
      <w:tr w14:paraId="794FC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7" w:hRule="atLeast"/>
        </w:trPr>
        <w:tc>
          <w:tcPr>
            <w:tcW w:w="1305" w:type="dxa"/>
            <w:vMerge w:val="continue"/>
            <w:tcBorders>
              <w:top w:val="nil"/>
              <w:bottom w:val="nil"/>
            </w:tcBorders>
            <w:vAlign w:val="top"/>
          </w:tcPr>
          <w:p w14:paraId="0461AE6A">
            <w:pPr>
              <w:rPr>
                <w:rFonts w:ascii="Arial"/>
                <w:color w:val="auto"/>
                <w:sz w:val="21"/>
              </w:rPr>
            </w:pPr>
          </w:p>
        </w:tc>
        <w:tc>
          <w:tcPr>
            <w:tcW w:w="5699" w:type="dxa"/>
            <w:gridSpan w:val="6"/>
            <w:tcBorders>
              <w:top w:val="nil"/>
              <w:bottom w:val="nil"/>
              <w:right w:val="nil"/>
            </w:tcBorders>
            <w:vAlign w:val="top"/>
          </w:tcPr>
          <w:p w14:paraId="5109CE4E">
            <w:pPr>
              <w:spacing w:line="254" w:lineRule="auto"/>
              <w:rPr>
                <w:rFonts w:ascii="Arial"/>
                <w:color w:val="auto"/>
                <w:sz w:val="21"/>
              </w:rPr>
            </w:pPr>
          </w:p>
          <w:p w14:paraId="01017321">
            <w:pPr>
              <w:spacing w:line="255" w:lineRule="auto"/>
              <w:rPr>
                <w:rFonts w:ascii="Arial"/>
                <w:color w:val="auto"/>
                <w:sz w:val="21"/>
              </w:rPr>
            </w:pPr>
          </w:p>
          <w:p w14:paraId="290EB348">
            <w:pPr>
              <w:spacing w:line="255" w:lineRule="auto"/>
              <w:rPr>
                <w:rFonts w:ascii="Arial"/>
                <w:color w:val="auto"/>
                <w:sz w:val="21"/>
              </w:rPr>
            </w:pPr>
          </w:p>
          <w:p w14:paraId="6C2723CB">
            <w:pPr>
              <w:spacing w:line="255" w:lineRule="auto"/>
              <w:rPr>
                <w:rFonts w:ascii="Arial"/>
                <w:color w:val="auto"/>
                <w:sz w:val="21"/>
              </w:rPr>
            </w:pPr>
          </w:p>
          <w:p w14:paraId="35FE6BA9">
            <w:pPr>
              <w:pStyle w:val="16"/>
              <w:spacing w:before="65" w:line="228" w:lineRule="auto"/>
              <w:jc w:val="right"/>
              <w:rPr>
                <w:color w:val="auto"/>
              </w:rPr>
            </w:pPr>
            <w:r>
              <w:rPr>
                <w:color w:val="auto"/>
                <w:spacing w:val="1"/>
              </w:rPr>
              <w:t>教学工作指导小组组长：</w:t>
            </w:r>
          </w:p>
        </w:tc>
        <w:tc>
          <w:tcPr>
            <w:tcW w:w="1905" w:type="dxa"/>
            <w:gridSpan w:val="2"/>
            <w:tcBorders>
              <w:top w:val="nil"/>
              <w:left w:val="nil"/>
              <w:bottom w:val="nil"/>
            </w:tcBorders>
            <w:vAlign w:val="top"/>
          </w:tcPr>
          <w:p w14:paraId="49065DE0">
            <w:pPr>
              <w:spacing w:line="263" w:lineRule="auto"/>
              <w:rPr>
                <w:rFonts w:ascii="Arial"/>
                <w:color w:val="auto"/>
                <w:sz w:val="21"/>
              </w:rPr>
            </w:pPr>
          </w:p>
          <w:p w14:paraId="2931B0F2">
            <w:pPr>
              <w:spacing w:line="264" w:lineRule="auto"/>
              <w:rPr>
                <w:rFonts w:ascii="Arial"/>
                <w:color w:val="auto"/>
                <w:sz w:val="21"/>
              </w:rPr>
            </w:pPr>
          </w:p>
          <w:p w14:paraId="0D4052ED">
            <w:pPr>
              <w:spacing w:line="736" w:lineRule="exact"/>
              <w:ind w:firstLine="78"/>
              <w:rPr>
                <w:color w:val="auto"/>
              </w:rPr>
            </w:pPr>
            <w:r>
              <w:rPr>
                <w:color w:val="auto"/>
                <w:position w:val="-14"/>
              </w:rPr>
              <w:drawing>
                <wp:inline distT="0" distB="0" distL="0" distR="0">
                  <wp:extent cx="735965" cy="467360"/>
                  <wp:effectExtent l="0" t="0" r="6985" b="8890"/>
                  <wp:docPr id="62" name="IM 8"/>
                  <wp:cNvGraphicFramePr/>
                  <a:graphic xmlns:a="http://schemas.openxmlformats.org/drawingml/2006/main">
                    <a:graphicData uri="http://schemas.openxmlformats.org/drawingml/2006/picture">
                      <pic:pic xmlns:pic="http://schemas.openxmlformats.org/drawingml/2006/picture">
                        <pic:nvPicPr>
                          <pic:cNvPr id="62" name="IM 8"/>
                          <pic:cNvPicPr/>
                        </pic:nvPicPr>
                        <pic:blipFill>
                          <a:blip r:embed="rId74"/>
                          <a:stretch>
                            <a:fillRect/>
                          </a:stretch>
                        </pic:blipFill>
                        <pic:spPr>
                          <a:xfrm>
                            <a:off x="0" y="0"/>
                            <a:ext cx="736091" cy="467868"/>
                          </a:xfrm>
                          <a:prstGeom prst="rect">
                            <a:avLst/>
                          </a:prstGeom>
                        </pic:spPr>
                      </pic:pic>
                    </a:graphicData>
                  </a:graphic>
                </wp:inline>
              </w:drawing>
            </w:r>
          </w:p>
        </w:tc>
      </w:tr>
      <w:tr w14:paraId="7D2EF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1305" w:type="dxa"/>
            <w:vMerge w:val="continue"/>
            <w:tcBorders>
              <w:top w:val="nil"/>
            </w:tcBorders>
            <w:vAlign w:val="top"/>
          </w:tcPr>
          <w:p w14:paraId="32AFDD75">
            <w:pPr>
              <w:rPr>
                <w:rFonts w:ascii="Arial"/>
                <w:color w:val="auto"/>
                <w:sz w:val="21"/>
              </w:rPr>
            </w:pPr>
          </w:p>
        </w:tc>
        <w:tc>
          <w:tcPr>
            <w:tcW w:w="7604" w:type="dxa"/>
            <w:gridSpan w:val="8"/>
            <w:tcBorders>
              <w:top w:val="nil"/>
            </w:tcBorders>
            <w:vAlign w:val="top"/>
          </w:tcPr>
          <w:p w14:paraId="75213E22">
            <w:pPr>
              <w:pStyle w:val="16"/>
              <w:spacing w:before="235" w:line="228" w:lineRule="auto"/>
              <w:ind w:left="5471"/>
              <w:rPr>
                <w:color w:val="auto"/>
              </w:rPr>
            </w:pPr>
            <w:r>
              <w:rPr>
                <w:color w:val="auto"/>
                <w:spacing w:val="-2"/>
              </w:rPr>
              <w:t>2024</w:t>
            </w:r>
            <w:r>
              <w:rPr>
                <w:color w:val="auto"/>
                <w:spacing w:val="20"/>
              </w:rPr>
              <w:t xml:space="preserve"> </w:t>
            </w:r>
            <w:r>
              <w:rPr>
                <w:color w:val="auto"/>
                <w:spacing w:val="-2"/>
              </w:rPr>
              <w:t>年</w:t>
            </w:r>
            <w:r>
              <w:rPr>
                <w:color w:val="auto"/>
                <w:spacing w:val="15"/>
              </w:rPr>
              <w:t xml:space="preserve"> </w:t>
            </w:r>
            <w:r>
              <w:rPr>
                <w:color w:val="auto"/>
                <w:spacing w:val="-2"/>
              </w:rPr>
              <w:t>8</w:t>
            </w:r>
            <w:r>
              <w:rPr>
                <w:color w:val="auto"/>
                <w:spacing w:val="20"/>
              </w:rPr>
              <w:t xml:space="preserve"> </w:t>
            </w:r>
            <w:r>
              <w:rPr>
                <w:color w:val="auto"/>
                <w:spacing w:val="-2"/>
              </w:rPr>
              <w:t>月</w:t>
            </w:r>
            <w:r>
              <w:rPr>
                <w:color w:val="auto"/>
                <w:spacing w:val="29"/>
              </w:rPr>
              <w:t xml:space="preserve"> </w:t>
            </w:r>
            <w:r>
              <w:rPr>
                <w:color w:val="auto"/>
                <w:spacing w:val="-2"/>
              </w:rPr>
              <w:t>13</w:t>
            </w:r>
            <w:r>
              <w:rPr>
                <w:color w:val="auto"/>
                <w:spacing w:val="48"/>
              </w:rPr>
              <w:t xml:space="preserve"> </w:t>
            </w:r>
            <w:r>
              <w:rPr>
                <w:color w:val="auto"/>
                <w:spacing w:val="-2"/>
              </w:rPr>
              <w:t>日</w:t>
            </w:r>
          </w:p>
        </w:tc>
      </w:tr>
    </w:tbl>
    <w:p w14:paraId="6CA6EBB9">
      <w:pP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br w:type="page"/>
      </w:r>
    </w:p>
    <w:p w14:paraId="1C5116F9">
      <w:pPr>
        <w:pStyle w:val="3"/>
        <w:bidi w:val="0"/>
        <w:outlineLvl w:val="0"/>
        <w:rPr>
          <w:rFonts w:hint="eastAsia"/>
          <w:color w:val="auto"/>
          <w:lang w:val="en-US" w:eastAsia="zh-CN"/>
        </w:rPr>
      </w:pPr>
      <w:bookmarkStart w:id="81" w:name="_Toc16825"/>
      <w:r>
        <w:rPr>
          <w:rFonts w:hint="eastAsia"/>
          <w:color w:val="auto"/>
          <w:lang w:val="en-US" w:eastAsia="zh-CN"/>
        </w:rPr>
        <w:t>3.6旅游服务礼仪与训练</w:t>
      </w:r>
      <w:bookmarkEnd w:id="81"/>
    </w:p>
    <w:p w14:paraId="501A9BF2">
      <w:pPr>
        <w:keepNext w:val="0"/>
        <w:keepLines w:val="0"/>
        <w:pageBreakBefore w:val="0"/>
        <w:widowControl w:val="0"/>
        <w:kinsoku/>
        <w:wordWrap/>
        <w:overflowPunct/>
        <w:topLinePunct w:val="0"/>
        <w:autoSpaceDE w:val="0"/>
        <w:autoSpaceDN w:val="0"/>
        <w:bidi w:val="0"/>
        <w:adjustRightInd/>
        <w:snapToGrid/>
        <w:spacing w:after="157" w:afterLines="50"/>
        <w:jc w:val="both"/>
        <w:textAlignment w:val="auto"/>
        <w:rPr>
          <w:rFonts w:ascii="宋体" w:hAnsi="宋体" w:eastAsia="宋体" w:cs="宋体"/>
          <w:b/>
          <w:bCs/>
          <w:color w:val="auto"/>
          <w:sz w:val="36"/>
          <w:szCs w:val="36"/>
          <w:lang w:val="en-US" w:eastAsia="zh-CN" w:bidi="ar-SA"/>
        </w:rPr>
      </w:pPr>
      <w:r>
        <w:rPr>
          <w:rFonts w:ascii="宋体" w:hAnsi="宋体" w:eastAsia="宋体" w:cs="宋体"/>
          <w:b/>
          <w:bCs/>
          <w:color w:val="auto"/>
          <w:sz w:val="36"/>
          <w:szCs w:val="36"/>
          <w:lang w:val="en-US" w:eastAsia="zh-CN" w:bidi="ar-SA"/>
        </w:rPr>
        <w:t>三明学院</w:t>
      </w:r>
      <w:r>
        <w:rPr>
          <w:rFonts w:hint="eastAsia" w:ascii="宋体" w:hAnsi="宋体" w:eastAsia="宋体" w:cs="宋体"/>
          <w:b/>
          <w:bCs/>
          <w:color w:val="auto"/>
          <w:sz w:val="30"/>
          <w:szCs w:val="30"/>
          <w:u w:val="single"/>
          <w:lang w:val="en-US" w:eastAsia="zh-CN" w:bidi="ar-SA"/>
        </w:rPr>
        <w:t>旅游管理与服务教育</w:t>
      </w:r>
      <w:r>
        <w:rPr>
          <w:rFonts w:hint="eastAsia" w:ascii="宋体" w:hAnsi="宋体" w:eastAsia="宋体" w:cs="宋体"/>
          <w:b/>
          <w:bCs/>
          <w:color w:val="auto"/>
          <w:sz w:val="36"/>
          <w:szCs w:val="36"/>
          <w:lang w:val="en-US" w:eastAsia="zh-CN" w:bidi="ar-SA"/>
        </w:rPr>
        <w:t>专业(理论</w:t>
      </w:r>
      <w:r>
        <w:rPr>
          <w:rFonts w:ascii="宋体" w:hAnsi="宋体" w:eastAsia="宋体" w:cs="宋体"/>
          <w:b/>
          <w:bCs/>
          <w:color w:val="auto"/>
          <w:sz w:val="36"/>
          <w:szCs w:val="36"/>
          <w:lang w:val="en-US" w:eastAsia="zh-CN" w:bidi="ar-SA"/>
        </w:rPr>
        <w:t>课程</w:t>
      </w:r>
      <w:r>
        <w:rPr>
          <w:rFonts w:hint="eastAsia" w:ascii="宋体" w:hAnsi="宋体" w:eastAsia="宋体" w:cs="宋体"/>
          <w:b/>
          <w:bCs/>
          <w:color w:val="auto"/>
          <w:sz w:val="36"/>
          <w:szCs w:val="36"/>
          <w:lang w:val="en-US" w:eastAsia="zh-CN" w:bidi="ar-SA"/>
        </w:rPr>
        <w:t>)教学</w:t>
      </w:r>
      <w:r>
        <w:rPr>
          <w:rFonts w:ascii="宋体" w:hAnsi="宋体" w:eastAsia="宋体" w:cs="宋体"/>
          <w:b/>
          <w:bCs/>
          <w:color w:val="auto"/>
          <w:sz w:val="36"/>
          <w:szCs w:val="36"/>
          <w:lang w:val="en-US" w:eastAsia="zh-CN" w:bidi="ar-SA"/>
        </w:rPr>
        <w:t>大纲</w:t>
      </w:r>
    </w:p>
    <w:tbl>
      <w:tblPr>
        <w:tblStyle w:val="11"/>
        <w:tblW w:w="911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871"/>
        <w:gridCol w:w="1300"/>
        <w:gridCol w:w="265"/>
        <w:gridCol w:w="1223"/>
        <w:gridCol w:w="91"/>
        <w:gridCol w:w="884"/>
        <w:gridCol w:w="476"/>
        <w:gridCol w:w="374"/>
        <w:gridCol w:w="1008"/>
      </w:tblGrid>
      <w:tr w14:paraId="427A4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314D7C88">
            <w:pPr>
              <w:pStyle w:val="15"/>
              <w:spacing w:before="70"/>
              <w:ind w:left="100" w:right="9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课程名称</w:t>
            </w:r>
          </w:p>
        </w:tc>
        <w:tc>
          <w:tcPr>
            <w:tcW w:w="3754" w:type="dxa"/>
            <w:gridSpan w:val="5"/>
            <w:vAlign w:val="center"/>
          </w:tcPr>
          <w:p w14:paraId="3355E873">
            <w:pPr>
              <w:pStyle w:val="15"/>
              <w:spacing w:before="70"/>
              <w:ind w:left="100" w:right="93"/>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旅游服务礼仪与形体训练</w:t>
            </w:r>
          </w:p>
        </w:tc>
        <w:tc>
          <w:tcPr>
            <w:tcW w:w="2674" w:type="dxa"/>
            <w:gridSpan w:val="4"/>
            <w:vAlign w:val="center"/>
          </w:tcPr>
          <w:p w14:paraId="4E894693">
            <w:pPr>
              <w:pStyle w:val="15"/>
              <w:spacing w:before="70"/>
              <w:ind w:left="100" w:right="9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w:t>
            </w:r>
            <w:r>
              <w:rPr>
                <w:rFonts w:hint="eastAsia" w:ascii="宋体" w:hAnsi="宋体" w:eastAsia="宋体" w:cs="宋体"/>
                <w:color w:val="auto"/>
                <w:sz w:val="21"/>
                <w:szCs w:val="21"/>
                <w:highlight w:val="none"/>
                <w:lang w:eastAsia="zh-CN"/>
              </w:rPr>
              <w:t>代码</w:t>
            </w:r>
          </w:p>
        </w:tc>
        <w:tc>
          <w:tcPr>
            <w:tcW w:w="1382" w:type="dxa"/>
            <w:gridSpan w:val="2"/>
            <w:vAlign w:val="center"/>
          </w:tcPr>
          <w:p w14:paraId="210E1879">
            <w:pPr>
              <w:keepNext w:val="0"/>
              <w:keepLines w:val="0"/>
              <w:widowControl/>
              <w:suppressLineNumbers w:val="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kern w:val="0"/>
                <w:sz w:val="20"/>
                <w:szCs w:val="20"/>
                <w:lang w:val="en-US" w:eastAsia="zh-CN" w:bidi="ar"/>
              </w:rPr>
              <w:t xml:space="preserve">2512520338 </w:t>
            </w:r>
          </w:p>
        </w:tc>
      </w:tr>
      <w:tr w14:paraId="003F7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6D4ABEFD">
            <w:pPr>
              <w:pStyle w:val="15"/>
              <w:spacing w:before="70"/>
              <w:ind w:left="100" w:right="9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课程类型</w:t>
            </w:r>
          </w:p>
        </w:tc>
        <w:tc>
          <w:tcPr>
            <w:tcW w:w="3754" w:type="dxa"/>
            <w:gridSpan w:val="5"/>
            <w:vAlign w:val="top"/>
          </w:tcPr>
          <w:p w14:paraId="63A51E92">
            <w:pPr>
              <w:pStyle w:val="15"/>
              <w:numPr>
                <w:ilvl w:val="0"/>
                <w:numId w:val="1"/>
              </w:numPr>
              <w:tabs>
                <w:tab w:val="left" w:pos="401"/>
              </w:tabs>
              <w:spacing w:before="70"/>
              <w:ind w:hanging="187"/>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通识课</w:t>
            </w:r>
            <w:r>
              <w:rPr>
                <w:rFonts w:ascii="Wingdings 2" w:hAnsi="Wingdings 2" w:eastAsia="Wingdings 2"/>
                <w:color w:val="auto"/>
                <w:sz w:val="21"/>
              </w:rPr>
              <w:sym w:font="Wingdings 2" w:char="00A3"/>
            </w:r>
            <w:r>
              <w:rPr>
                <w:rFonts w:hint="eastAsia" w:ascii="宋体" w:hAnsi="宋体" w:eastAsia="宋体" w:cs="宋体"/>
                <w:color w:val="auto"/>
                <w:sz w:val="21"/>
                <w:szCs w:val="21"/>
                <w:highlight w:val="none"/>
                <w:lang w:eastAsia="zh-CN"/>
              </w:rPr>
              <w:t>学科平台和专业核心</w:t>
            </w:r>
            <w:r>
              <w:rPr>
                <w:rFonts w:hint="eastAsia" w:ascii="宋体" w:hAnsi="宋体" w:eastAsia="宋体" w:cs="宋体"/>
                <w:color w:val="auto"/>
                <w:sz w:val="21"/>
                <w:szCs w:val="21"/>
                <w:highlight w:val="none"/>
                <w:lang w:val="en-US" w:eastAsia="zh-CN"/>
              </w:rPr>
              <w:t>课</w:t>
            </w:r>
            <w:r>
              <w:rPr>
                <w:rFonts w:hint="eastAsia" w:ascii="宋体" w:hAnsi="宋体" w:eastAsia="宋体" w:cs="宋体"/>
                <w:color w:val="auto"/>
                <w:sz w:val="21"/>
                <w:szCs w:val="21"/>
                <w:highlight w:val="none"/>
                <w:lang w:eastAsia="zh-CN"/>
              </w:rPr>
              <w:t></w:t>
            </w:r>
          </w:p>
          <w:p w14:paraId="4CE03111">
            <w:pPr>
              <w:pStyle w:val="15"/>
              <w:numPr>
                <w:ilvl w:val="0"/>
                <w:numId w:val="1"/>
              </w:numPr>
              <w:tabs>
                <w:tab w:val="left" w:pos="401"/>
              </w:tabs>
              <w:spacing w:before="70"/>
              <w:ind w:hanging="187"/>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专业方向</w:t>
            </w:r>
            <w:r>
              <w:rPr>
                <w:rFonts w:hint="eastAsia" w:ascii="宋体" w:hAnsi="宋体" w:eastAsia="宋体" w:cs="宋体"/>
                <w:color w:val="auto"/>
                <w:sz w:val="21"/>
                <w:szCs w:val="21"/>
                <w:highlight w:val="none"/>
                <w:lang w:val="en-US" w:eastAsia="zh-CN"/>
              </w:rPr>
              <w:t xml:space="preserve"> </w:t>
            </w:r>
            <w:r>
              <w:rPr>
                <w:rFonts w:ascii="Wingdings 2" w:hAnsi="Wingdings 2" w:eastAsia="Wingdings 2"/>
                <w:color w:val="auto"/>
                <w:sz w:val="21"/>
              </w:rPr>
              <w:sym w:font="Wingdings 2" w:char="0052"/>
            </w:r>
            <w:r>
              <w:rPr>
                <w:rFonts w:hint="eastAsia" w:ascii="宋体" w:hAnsi="宋体" w:eastAsia="宋体" w:cs="宋体"/>
                <w:color w:val="auto"/>
                <w:sz w:val="21"/>
                <w:szCs w:val="21"/>
                <w:highlight w:val="none"/>
                <w:lang w:eastAsia="zh-CN"/>
              </w:rPr>
              <w:t>专业任选</w:t>
            </w:r>
            <w:r>
              <w:rPr>
                <w:rFonts w:hint="eastAsia" w:ascii="宋体" w:hAnsi="宋体" w:eastAsia="宋体" w:cs="宋体"/>
                <w:color w:val="auto"/>
                <w:sz w:val="21"/>
                <w:szCs w:val="21"/>
                <w:highlight w:val="none"/>
                <w:lang w:val="en-US" w:eastAsia="zh-CN"/>
              </w:rPr>
              <w:t xml:space="preserve">   </w:t>
            </w:r>
            <w:r>
              <w:rPr>
                <w:rFonts w:ascii="Wingdings 2" w:hAnsi="Wingdings 2" w:eastAsia="Wingdings 2"/>
                <w:color w:val="auto"/>
                <w:sz w:val="21"/>
              </w:rPr>
              <w:t></w:t>
            </w:r>
            <w:r>
              <w:rPr>
                <w:rFonts w:hint="eastAsia" w:ascii="宋体" w:hAnsi="宋体" w:eastAsia="宋体" w:cs="宋体"/>
                <w:color w:val="auto"/>
                <w:sz w:val="21"/>
                <w:szCs w:val="21"/>
                <w:highlight w:val="none"/>
                <w:lang w:eastAsia="zh-CN"/>
              </w:rPr>
              <w:t>其他</w:t>
            </w:r>
          </w:p>
        </w:tc>
        <w:tc>
          <w:tcPr>
            <w:tcW w:w="2674" w:type="dxa"/>
            <w:gridSpan w:val="4"/>
            <w:vAlign w:val="center"/>
          </w:tcPr>
          <w:p w14:paraId="00A55EC3">
            <w:pPr>
              <w:pStyle w:val="15"/>
              <w:spacing w:before="7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授课教师</w:t>
            </w:r>
          </w:p>
        </w:tc>
        <w:tc>
          <w:tcPr>
            <w:tcW w:w="1382" w:type="dxa"/>
            <w:gridSpan w:val="2"/>
            <w:vAlign w:val="center"/>
          </w:tcPr>
          <w:p w14:paraId="2ECF9386">
            <w:pPr>
              <w:pStyle w:val="15"/>
              <w:spacing w:before="70"/>
              <w:ind w:right="186" w:firstLine="210" w:firstLineChars="10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陈爱兰</w:t>
            </w:r>
          </w:p>
        </w:tc>
      </w:tr>
      <w:tr w14:paraId="1FB10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582EA543">
            <w:pPr>
              <w:pStyle w:val="15"/>
              <w:spacing w:before="72"/>
              <w:ind w:left="100" w:right="93"/>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修读方式</w:t>
            </w:r>
          </w:p>
        </w:tc>
        <w:tc>
          <w:tcPr>
            <w:tcW w:w="3754" w:type="dxa"/>
            <w:gridSpan w:val="5"/>
            <w:vAlign w:val="center"/>
          </w:tcPr>
          <w:p w14:paraId="1B236882">
            <w:pPr>
              <w:pStyle w:val="15"/>
              <w:tabs>
                <w:tab w:val="left" w:pos="424"/>
              </w:tabs>
              <w:spacing w:before="72"/>
              <w:ind w:left="220" w:firstLine="420" w:firstLineChars="200"/>
              <w:jc w:val="both"/>
              <w:rPr>
                <w:rFonts w:hint="eastAsia" w:ascii="宋体" w:hAnsi="宋体" w:eastAsia="宋体" w:cs="宋体"/>
                <w:color w:val="auto"/>
                <w:sz w:val="21"/>
                <w:szCs w:val="21"/>
                <w:highlight w:val="none"/>
                <w:lang w:eastAsia="zh-CN"/>
              </w:rPr>
            </w:pPr>
            <w:r>
              <w:rPr>
                <w:rFonts w:ascii="Wingdings 2" w:hAnsi="Wingdings 2" w:eastAsia="Wingdings 2"/>
                <w:color w:val="auto"/>
                <w:sz w:val="21"/>
              </w:rPr>
              <w:sym w:font="Wingdings 2" w:char="00A3"/>
            </w:r>
            <w:r>
              <w:rPr>
                <w:rFonts w:hint="eastAsia" w:ascii="宋体" w:hAnsi="宋体" w:eastAsia="宋体" w:cs="宋体"/>
                <w:color w:val="auto"/>
                <w:sz w:val="21"/>
                <w:szCs w:val="21"/>
                <w:highlight w:val="none"/>
                <w:lang w:eastAsia="zh-CN"/>
              </w:rPr>
              <w:t>必修</w:t>
            </w:r>
            <w:r>
              <w:rPr>
                <w:rFonts w:hint="eastAsia" w:ascii="宋体" w:hAnsi="宋体" w:eastAsia="宋体" w:cs="宋体"/>
                <w:color w:val="auto"/>
                <w:sz w:val="21"/>
                <w:szCs w:val="21"/>
                <w:highlight w:val="none"/>
                <w:lang w:val="en-US" w:eastAsia="zh-CN"/>
              </w:rPr>
              <w:t xml:space="preserve">        </w:t>
            </w:r>
            <w:r>
              <w:rPr>
                <w:rFonts w:ascii="Wingdings 2" w:hAnsi="Wingdings 2" w:eastAsia="Wingdings 2"/>
                <w:color w:val="auto"/>
                <w:sz w:val="21"/>
              </w:rPr>
              <w:sym w:font="Wingdings 2" w:char="0052"/>
            </w:r>
            <w:r>
              <w:rPr>
                <w:rFonts w:hint="eastAsia" w:ascii="宋体" w:hAnsi="宋体" w:eastAsia="宋体" w:cs="宋体"/>
                <w:color w:val="auto"/>
                <w:sz w:val="21"/>
                <w:szCs w:val="21"/>
                <w:highlight w:val="none"/>
                <w:lang w:eastAsia="zh-CN"/>
              </w:rPr>
              <w:t>选修</w:t>
            </w:r>
            <w:r>
              <w:rPr>
                <w:rFonts w:hint="eastAsia" w:ascii="宋体" w:hAnsi="宋体" w:eastAsia="宋体" w:cs="宋体"/>
                <w:color w:val="auto"/>
                <w:sz w:val="21"/>
                <w:szCs w:val="21"/>
                <w:highlight w:val="none"/>
                <w:lang w:val="en-US" w:eastAsia="zh-CN"/>
              </w:rPr>
              <w:t xml:space="preserve">    </w:t>
            </w:r>
          </w:p>
        </w:tc>
        <w:tc>
          <w:tcPr>
            <w:tcW w:w="2674" w:type="dxa"/>
            <w:gridSpan w:val="4"/>
            <w:vAlign w:val="center"/>
          </w:tcPr>
          <w:p w14:paraId="18D525F6">
            <w:pPr>
              <w:pStyle w:val="15"/>
              <w:spacing w:before="72"/>
              <w:ind w:left="9"/>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学</w:t>
            </w:r>
            <w:r>
              <w:rPr>
                <w:rFonts w:hint="eastAsia" w:ascii="宋体" w:hAnsi="宋体" w:eastAsia="宋体" w:cs="宋体"/>
                <w:color w:val="auto"/>
                <w:sz w:val="21"/>
                <w:szCs w:val="21"/>
                <w:highlight w:val="none"/>
                <w:lang w:val="en-US" w:eastAsia="zh-CN"/>
              </w:rPr>
              <w:t xml:space="preserve">    分</w:t>
            </w:r>
          </w:p>
        </w:tc>
        <w:tc>
          <w:tcPr>
            <w:tcW w:w="1382" w:type="dxa"/>
            <w:gridSpan w:val="2"/>
            <w:vAlign w:val="center"/>
          </w:tcPr>
          <w:p w14:paraId="553714F3">
            <w:pPr>
              <w:pStyle w:val="15"/>
              <w:spacing w:before="72"/>
              <w:ind w:left="9"/>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r>
      <w:tr w14:paraId="09BF9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12BD4B96">
            <w:pPr>
              <w:pStyle w:val="15"/>
              <w:spacing w:before="72"/>
              <w:ind w:left="100" w:right="93"/>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开课学期</w:t>
            </w:r>
          </w:p>
        </w:tc>
        <w:tc>
          <w:tcPr>
            <w:tcW w:w="1318" w:type="dxa"/>
            <w:gridSpan w:val="2"/>
            <w:vAlign w:val="center"/>
          </w:tcPr>
          <w:p w14:paraId="575574B3">
            <w:pPr>
              <w:pStyle w:val="15"/>
              <w:spacing w:before="72"/>
              <w:ind w:left="1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71" w:type="dxa"/>
            <w:vAlign w:val="center"/>
          </w:tcPr>
          <w:p w14:paraId="2EF5EF0A">
            <w:pPr>
              <w:pStyle w:val="15"/>
              <w:spacing w:before="72"/>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总学时</w:t>
            </w:r>
          </w:p>
        </w:tc>
        <w:tc>
          <w:tcPr>
            <w:tcW w:w="1565" w:type="dxa"/>
            <w:gridSpan w:val="2"/>
            <w:vAlign w:val="center"/>
          </w:tcPr>
          <w:p w14:paraId="29D8B1E0">
            <w:pPr>
              <w:pStyle w:val="15"/>
              <w:spacing w:before="72"/>
              <w:ind w:left="194"/>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w:t>
            </w:r>
          </w:p>
        </w:tc>
        <w:tc>
          <w:tcPr>
            <w:tcW w:w="2674" w:type="dxa"/>
            <w:gridSpan w:val="4"/>
            <w:vAlign w:val="center"/>
          </w:tcPr>
          <w:p w14:paraId="7CB89942">
            <w:pPr>
              <w:pStyle w:val="15"/>
              <w:spacing w:before="72"/>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其中实践学时</w:t>
            </w:r>
          </w:p>
        </w:tc>
        <w:tc>
          <w:tcPr>
            <w:tcW w:w="1382" w:type="dxa"/>
            <w:gridSpan w:val="2"/>
            <w:vAlign w:val="center"/>
          </w:tcPr>
          <w:p w14:paraId="0B70CF40">
            <w:pPr>
              <w:pStyle w:val="15"/>
              <w:spacing w:before="72"/>
              <w:ind w:left="9"/>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r>
      <w:tr w14:paraId="75545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4A6407D1">
            <w:pPr>
              <w:pStyle w:val="15"/>
              <w:spacing w:before="72"/>
              <w:ind w:left="100" w:right="93"/>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混合式</w:t>
            </w:r>
          </w:p>
          <w:p w14:paraId="1A85C43C">
            <w:pPr>
              <w:pStyle w:val="15"/>
              <w:spacing w:before="72"/>
              <w:ind w:left="100" w:right="93"/>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课程网址</w:t>
            </w:r>
          </w:p>
        </w:tc>
        <w:tc>
          <w:tcPr>
            <w:tcW w:w="7810" w:type="dxa"/>
            <w:gridSpan w:val="11"/>
            <w:vAlign w:val="center"/>
          </w:tcPr>
          <w:p w14:paraId="05600DF4">
            <w:pPr>
              <w:pStyle w:val="15"/>
              <w:spacing w:before="72"/>
              <w:ind w:left="9"/>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https://mooc1.chaoxing.com/course/202035336.html</w:t>
            </w:r>
          </w:p>
        </w:tc>
      </w:tr>
      <w:tr w14:paraId="29A10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7" w:hRule="atLeast"/>
          <w:jc w:val="center"/>
        </w:trPr>
        <w:tc>
          <w:tcPr>
            <w:tcW w:w="1301" w:type="dxa"/>
            <w:vAlign w:val="top"/>
          </w:tcPr>
          <w:p w14:paraId="0AACDC0B">
            <w:pPr>
              <w:pStyle w:val="15"/>
              <w:spacing w:before="1"/>
              <w:rPr>
                <w:rFonts w:hint="eastAsia" w:ascii="宋体" w:hAnsi="宋体" w:eastAsia="宋体" w:cs="宋体"/>
                <w:color w:val="auto"/>
                <w:sz w:val="21"/>
                <w:szCs w:val="21"/>
                <w:highlight w:val="none"/>
                <w:lang w:eastAsia="zh-CN"/>
              </w:rPr>
            </w:pPr>
          </w:p>
          <w:p w14:paraId="15FEA148">
            <w:pPr>
              <w:pStyle w:val="15"/>
              <w:ind w:left="8"/>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A</w:t>
            </w:r>
          </w:p>
          <w:p w14:paraId="35E2FB31">
            <w:pPr>
              <w:pStyle w:val="15"/>
              <w:spacing w:before="43"/>
              <w:ind w:left="104"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先修及后续</w:t>
            </w:r>
          </w:p>
          <w:p w14:paraId="1EDD2973">
            <w:pPr>
              <w:pStyle w:val="15"/>
              <w:spacing w:before="43"/>
              <w:ind w:left="104"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w:t>
            </w:r>
          </w:p>
        </w:tc>
        <w:tc>
          <w:tcPr>
            <w:tcW w:w="7810" w:type="dxa"/>
            <w:gridSpan w:val="11"/>
            <w:vAlign w:val="top"/>
          </w:tcPr>
          <w:p w14:paraId="6AFE2E65">
            <w:pPr>
              <w:pStyle w:val="15"/>
              <w:spacing w:before="94"/>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先修课程：旅游学概论、管理学、旅游接待业</w:t>
            </w:r>
          </w:p>
          <w:p w14:paraId="00FC9DC0">
            <w:pPr>
              <w:pStyle w:val="15"/>
              <w:spacing w:before="94"/>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eastAsia="zh-CN"/>
              </w:rPr>
              <w:t>后续课程：导游理论与实务、前厅与客房运营管理、特色餐饮经营管理、酒文化与酒水实务、服务质量与服务体验</w:t>
            </w:r>
          </w:p>
        </w:tc>
      </w:tr>
      <w:tr w14:paraId="27717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301" w:type="dxa"/>
            <w:vAlign w:val="top"/>
          </w:tcPr>
          <w:p w14:paraId="4987AF7F">
            <w:pPr>
              <w:pStyle w:val="15"/>
              <w:rPr>
                <w:rFonts w:hint="eastAsia" w:ascii="宋体" w:hAnsi="宋体" w:eastAsia="宋体" w:cs="宋体"/>
                <w:color w:val="auto"/>
                <w:sz w:val="21"/>
                <w:szCs w:val="21"/>
                <w:highlight w:val="none"/>
                <w:lang w:eastAsia="zh-CN"/>
              </w:rPr>
            </w:pPr>
          </w:p>
          <w:p w14:paraId="4B6595C4">
            <w:pPr>
              <w:pStyle w:val="15"/>
              <w:spacing w:before="4"/>
              <w:rPr>
                <w:rFonts w:hint="eastAsia" w:ascii="宋体" w:hAnsi="宋体" w:eastAsia="宋体" w:cs="宋体"/>
                <w:color w:val="auto"/>
                <w:sz w:val="21"/>
                <w:szCs w:val="21"/>
                <w:highlight w:val="none"/>
                <w:lang w:eastAsia="zh-CN"/>
              </w:rPr>
            </w:pPr>
          </w:p>
          <w:p w14:paraId="6231C160">
            <w:pPr>
              <w:pStyle w:val="15"/>
              <w:ind w:left="8"/>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B</w:t>
            </w:r>
          </w:p>
          <w:p w14:paraId="60254AB7">
            <w:pPr>
              <w:pStyle w:val="15"/>
              <w:spacing w:before="43"/>
              <w:ind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课程描述</w:t>
            </w:r>
          </w:p>
        </w:tc>
        <w:tc>
          <w:tcPr>
            <w:tcW w:w="7810" w:type="dxa"/>
            <w:gridSpan w:val="11"/>
            <w:vAlign w:val="top"/>
          </w:tcPr>
          <w:p w14:paraId="14917912">
            <w:pPr>
              <w:pStyle w:val="15"/>
              <w:spacing w:line="312" w:lineRule="auto"/>
              <w:ind w:right="-2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旅游服务礼仪与形体训练</w:t>
            </w:r>
            <w:r>
              <w:rPr>
                <w:rFonts w:hint="eastAsia" w:ascii="宋体" w:hAnsi="宋体" w:eastAsia="宋体" w:cs="宋体"/>
                <w:color w:val="auto"/>
                <w:sz w:val="21"/>
                <w:szCs w:val="21"/>
                <w:lang w:eastAsia="zh-CN"/>
              </w:rPr>
              <w:t>》是旅游管理与服务教育专业的</w:t>
            </w:r>
            <w:r>
              <w:rPr>
                <w:rFonts w:hint="eastAsia" w:ascii="宋体" w:hAnsi="宋体" w:eastAsia="宋体" w:cs="宋体"/>
                <w:color w:val="auto"/>
                <w:sz w:val="21"/>
                <w:szCs w:val="21"/>
                <w:lang w:val="en-US" w:eastAsia="zh-CN"/>
              </w:rPr>
              <w:t>选</w:t>
            </w:r>
            <w:r>
              <w:rPr>
                <w:rFonts w:hint="eastAsia" w:ascii="宋体" w:hAnsi="宋体" w:eastAsia="宋体" w:cs="宋体"/>
                <w:color w:val="auto"/>
                <w:sz w:val="21"/>
                <w:szCs w:val="21"/>
                <w:lang w:eastAsia="zh-CN"/>
              </w:rPr>
              <w:t>修课程，是一门广泛吸收多学科知识的课程，具有很强的实践性、操作性和应用性</w:t>
            </w:r>
            <w:r>
              <w:rPr>
                <w:rFonts w:hint="eastAsia" w:ascii="宋体" w:hAnsi="宋体" w:eastAsia="宋体" w:cs="宋体"/>
                <w:color w:val="auto"/>
                <w:sz w:val="21"/>
                <w:szCs w:val="21"/>
              </w:rPr>
              <w:t>。</w:t>
            </w:r>
            <w:r>
              <w:rPr>
                <w:rFonts w:hint="eastAsia" w:ascii="宋体" w:hAnsi="宋体" w:eastAsia="宋体" w:cs="宋体"/>
                <w:b/>
                <w:bCs/>
                <w:color w:val="auto"/>
                <w:sz w:val="21"/>
                <w:szCs w:val="21"/>
              </w:rPr>
              <w:t>教学目的</w:t>
            </w:r>
            <w:r>
              <w:rPr>
                <w:rFonts w:hint="eastAsia" w:ascii="宋体" w:hAnsi="宋体" w:eastAsia="宋体" w:cs="宋体"/>
                <w:color w:val="auto"/>
                <w:sz w:val="21"/>
                <w:szCs w:val="21"/>
              </w:rPr>
              <w:t>是</w:t>
            </w:r>
            <w:r>
              <w:rPr>
                <w:rFonts w:hint="eastAsia" w:ascii="宋体" w:hAnsi="宋体" w:eastAsia="宋体" w:cs="宋体"/>
                <w:color w:val="auto"/>
                <w:sz w:val="21"/>
                <w:szCs w:val="21"/>
                <w:lang w:eastAsia="zh-CN"/>
              </w:rPr>
              <w:t>培养学生的职业素养、基本的服务社交礼仪能力、服务形象塑造能力及礼仪文化综合运用能力</w:t>
            </w:r>
            <w:r>
              <w:rPr>
                <w:rFonts w:hint="eastAsia" w:ascii="宋体" w:hAnsi="宋体" w:eastAsia="宋体" w:cs="宋体"/>
                <w:b/>
                <w:bCs/>
                <w:color w:val="auto"/>
                <w:sz w:val="21"/>
                <w:szCs w:val="21"/>
                <w:lang w:eastAsia="zh-CN"/>
              </w:rPr>
              <w:t>（过程）</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帮助学生树立正确的服务意识，掌握旅游服务礼仪实际技能与综合能力，培养专业能力与理论知识兼具的旅游服务型人才。</w:t>
            </w:r>
            <w:r>
              <w:rPr>
                <w:rFonts w:hint="eastAsia" w:ascii="宋体" w:hAnsi="宋体" w:eastAsia="宋体" w:cs="宋体"/>
                <w:b/>
                <w:bCs/>
                <w:color w:val="auto"/>
                <w:sz w:val="21"/>
                <w:szCs w:val="21"/>
                <w:lang w:eastAsia="zh-CN"/>
              </w:rPr>
              <w:t>（预期结果）</w:t>
            </w:r>
            <w:r>
              <w:rPr>
                <w:rFonts w:hint="eastAsia" w:ascii="宋体" w:hAnsi="宋体" w:eastAsia="宋体" w:cs="宋体"/>
                <w:color w:val="auto"/>
                <w:sz w:val="21"/>
                <w:szCs w:val="21"/>
              </w:rPr>
              <w:t>。</w:t>
            </w:r>
          </w:p>
        </w:tc>
      </w:tr>
      <w:tr w14:paraId="1B51A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9" w:hRule="atLeast"/>
          <w:jc w:val="center"/>
        </w:trPr>
        <w:tc>
          <w:tcPr>
            <w:tcW w:w="1301" w:type="dxa"/>
            <w:vAlign w:val="top"/>
          </w:tcPr>
          <w:p w14:paraId="3A0BF8BF">
            <w:pPr>
              <w:pStyle w:val="15"/>
              <w:rPr>
                <w:rFonts w:hint="eastAsia" w:ascii="宋体" w:hAnsi="宋体" w:eastAsia="宋体" w:cs="宋体"/>
                <w:color w:val="auto"/>
                <w:sz w:val="21"/>
                <w:szCs w:val="21"/>
                <w:highlight w:val="none"/>
                <w:lang w:eastAsia="zh-CN"/>
              </w:rPr>
            </w:pPr>
          </w:p>
          <w:p w14:paraId="4BFF0121">
            <w:pPr>
              <w:pStyle w:val="15"/>
              <w:rPr>
                <w:rFonts w:hint="eastAsia" w:ascii="宋体" w:hAnsi="宋体" w:eastAsia="宋体" w:cs="宋体"/>
                <w:color w:val="auto"/>
                <w:sz w:val="21"/>
                <w:szCs w:val="21"/>
                <w:highlight w:val="none"/>
                <w:lang w:eastAsia="zh-CN"/>
              </w:rPr>
            </w:pPr>
          </w:p>
          <w:p w14:paraId="01D8D3A9">
            <w:pPr>
              <w:pStyle w:val="15"/>
              <w:rPr>
                <w:rFonts w:hint="eastAsia" w:ascii="宋体" w:hAnsi="宋体" w:eastAsia="宋体" w:cs="宋体"/>
                <w:color w:val="auto"/>
                <w:sz w:val="21"/>
                <w:szCs w:val="21"/>
                <w:highlight w:val="none"/>
                <w:lang w:eastAsia="zh-CN"/>
              </w:rPr>
            </w:pPr>
          </w:p>
          <w:p w14:paraId="7FE686B6">
            <w:pPr>
              <w:pStyle w:val="15"/>
              <w:rPr>
                <w:rFonts w:hint="eastAsia" w:ascii="宋体" w:hAnsi="宋体" w:eastAsia="宋体" w:cs="宋体"/>
                <w:color w:val="auto"/>
                <w:sz w:val="21"/>
                <w:szCs w:val="21"/>
                <w:highlight w:val="none"/>
                <w:lang w:eastAsia="zh-CN"/>
              </w:rPr>
            </w:pPr>
          </w:p>
          <w:p w14:paraId="00ACAC6E">
            <w:pPr>
              <w:pStyle w:val="15"/>
              <w:rPr>
                <w:rFonts w:hint="eastAsia" w:ascii="宋体" w:hAnsi="宋体" w:eastAsia="宋体" w:cs="宋体"/>
                <w:color w:val="auto"/>
                <w:sz w:val="21"/>
                <w:szCs w:val="21"/>
                <w:highlight w:val="none"/>
                <w:lang w:eastAsia="zh-CN"/>
              </w:rPr>
            </w:pPr>
          </w:p>
          <w:p w14:paraId="76CF6705">
            <w:pPr>
              <w:pStyle w:val="15"/>
              <w:rPr>
                <w:rFonts w:hint="eastAsia" w:ascii="宋体" w:hAnsi="宋体" w:eastAsia="宋体" w:cs="宋体"/>
                <w:color w:val="auto"/>
                <w:sz w:val="21"/>
                <w:szCs w:val="21"/>
                <w:highlight w:val="none"/>
                <w:lang w:eastAsia="zh-CN"/>
              </w:rPr>
            </w:pPr>
          </w:p>
          <w:p w14:paraId="43F848B9">
            <w:pPr>
              <w:pStyle w:val="15"/>
              <w:rPr>
                <w:rFonts w:hint="eastAsia" w:ascii="宋体" w:hAnsi="宋体" w:eastAsia="宋体" w:cs="宋体"/>
                <w:color w:val="auto"/>
                <w:sz w:val="21"/>
                <w:szCs w:val="21"/>
                <w:highlight w:val="none"/>
                <w:lang w:eastAsia="zh-CN"/>
              </w:rPr>
            </w:pPr>
          </w:p>
          <w:p w14:paraId="3B9E6D03">
            <w:pPr>
              <w:pStyle w:val="15"/>
              <w:rPr>
                <w:rFonts w:hint="eastAsia" w:ascii="宋体" w:hAnsi="宋体" w:eastAsia="宋体" w:cs="宋体"/>
                <w:color w:val="auto"/>
                <w:sz w:val="21"/>
                <w:szCs w:val="21"/>
                <w:highlight w:val="none"/>
                <w:lang w:eastAsia="zh-CN"/>
              </w:rPr>
            </w:pPr>
          </w:p>
          <w:p w14:paraId="0DD448DD">
            <w:pPr>
              <w:pStyle w:val="15"/>
              <w:rPr>
                <w:rFonts w:hint="eastAsia" w:ascii="宋体" w:hAnsi="宋体" w:eastAsia="宋体" w:cs="宋体"/>
                <w:color w:val="auto"/>
                <w:sz w:val="21"/>
                <w:szCs w:val="21"/>
                <w:highlight w:val="none"/>
                <w:lang w:eastAsia="zh-CN"/>
              </w:rPr>
            </w:pPr>
          </w:p>
          <w:p w14:paraId="599C8DD0">
            <w:pPr>
              <w:pStyle w:val="15"/>
              <w:rPr>
                <w:rFonts w:hint="eastAsia" w:ascii="宋体" w:hAnsi="宋体" w:eastAsia="宋体" w:cs="宋体"/>
                <w:color w:val="auto"/>
                <w:sz w:val="21"/>
                <w:szCs w:val="21"/>
                <w:highlight w:val="none"/>
                <w:lang w:eastAsia="zh-CN"/>
              </w:rPr>
            </w:pPr>
          </w:p>
          <w:p w14:paraId="14F7BBFD">
            <w:pPr>
              <w:pStyle w:val="15"/>
              <w:rPr>
                <w:rFonts w:hint="eastAsia" w:ascii="宋体" w:hAnsi="宋体" w:eastAsia="宋体" w:cs="宋体"/>
                <w:color w:val="auto"/>
                <w:sz w:val="21"/>
                <w:szCs w:val="21"/>
                <w:highlight w:val="none"/>
                <w:lang w:eastAsia="zh-CN"/>
              </w:rPr>
            </w:pPr>
          </w:p>
          <w:p w14:paraId="07F1CBD1">
            <w:pPr>
              <w:pStyle w:val="15"/>
              <w:spacing w:before="8"/>
              <w:rPr>
                <w:rFonts w:hint="eastAsia" w:ascii="宋体" w:hAnsi="宋体" w:eastAsia="宋体" w:cs="宋体"/>
                <w:color w:val="auto"/>
                <w:sz w:val="21"/>
                <w:szCs w:val="21"/>
                <w:highlight w:val="none"/>
                <w:lang w:eastAsia="zh-CN"/>
              </w:rPr>
            </w:pPr>
          </w:p>
          <w:p w14:paraId="00D2FEB5">
            <w:pPr>
              <w:pStyle w:val="15"/>
              <w:ind w:left="8"/>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C</w:t>
            </w:r>
          </w:p>
          <w:p w14:paraId="14C60738">
            <w:pPr>
              <w:pStyle w:val="15"/>
              <w:spacing w:before="43"/>
              <w:ind w:right="7"/>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课程目标</w:t>
            </w:r>
          </w:p>
        </w:tc>
        <w:tc>
          <w:tcPr>
            <w:tcW w:w="7810" w:type="dxa"/>
            <w:gridSpan w:val="11"/>
            <w:vAlign w:val="top"/>
          </w:tcPr>
          <w:p w14:paraId="2399A125">
            <w:pPr>
              <w:spacing w:line="360" w:lineRule="atLeast"/>
              <w:ind w:firstLine="465"/>
              <w:rPr>
                <w:rFonts w:hint="eastAsia" w:ascii="宋体" w:hAnsi="宋体" w:eastAsia="宋体" w:cs="宋体"/>
                <w:color w:val="auto"/>
                <w:sz w:val="21"/>
                <w:szCs w:val="21"/>
              </w:rPr>
            </w:pPr>
            <w:r>
              <w:rPr>
                <w:rFonts w:hint="eastAsia" w:ascii="宋体" w:hAnsi="宋体" w:eastAsia="宋体" w:cs="宋体"/>
                <w:b/>
                <w:color w:val="auto"/>
                <w:sz w:val="21"/>
                <w:szCs w:val="21"/>
              </w:rPr>
              <w:t>1、知识：</w:t>
            </w:r>
            <w:r>
              <w:rPr>
                <w:rFonts w:hint="eastAsia" w:ascii="宋体" w:hAnsi="宋体" w:eastAsia="宋体" w:cs="宋体"/>
                <w:color w:val="auto"/>
                <w:sz w:val="21"/>
                <w:szCs w:val="21"/>
              </w:rPr>
              <w:t xml:space="preserve"> </w:t>
            </w:r>
          </w:p>
          <w:p w14:paraId="0F2CAD26">
            <w:pPr>
              <w:spacing w:line="360" w:lineRule="atLeast"/>
              <w:ind w:firstLine="465"/>
              <w:rPr>
                <w:rFonts w:hint="eastAsia" w:ascii="宋体" w:hAnsi="宋体" w:eastAsia="宋体" w:cs="宋体"/>
                <w:color w:val="auto"/>
                <w:sz w:val="21"/>
                <w:szCs w:val="21"/>
              </w:rPr>
            </w:pPr>
            <w:r>
              <w:rPr>
                <w:rFonts w:hint="eastAsia" w:ascii="宋体" w:hAnsi="宋体" w:eastAsia="宋体" w:cs="宋体"/>
                <w:color w:val="auto"/>
                <w:sz w:val="21"/>
                <w:szCs w:val="21"/>
              </w:rPr>
              <w:t>通过本课程的学习，</w:t>
            </w:r>
            <w:r>
              <w:rPr>
                <w:rFonts w:hint="eastAsia" w:ascii="宋体" w:hAnsi="宋体" w:eastAsia="宋体" w:cs="宋体"/>
                <w:color w:val="auto"/>
                <w:sz w:val="21"/>
                <w:szCs w:val="21"/>
                <w:lang w:eastAsia="zh-CN"/>
              </w:rPr>
              <w:t>理解、掌握礼仪的内涵，服务的内涵，礼仪与服务的关系，服务礼仪的内涵</w:t>
            </w:r>
            <w:r>
              <w:rPr>
                <w:rFonts w:hint="eastAsia" w:ascii="宋体" w:hAnsi="宋体" w:eastAsia="宋体" w:cs="宋体"/>
                <w:color w:val="auto"/>
                <w:sz w:val="21"/>
                <w:szCs w:val="21"/>
                <w:lang w:val="en-US" w:eastAsia="zh-CN"/>
              </w:rPr>
              <w:t>等知识点</w:t>
            </w:r>
            <w:r>
              <w:rPr>
                <w:rFonts w:hint="eastAsia" w:ascii="宋体" w:hAnsi="宋体" w:eastAsia="宋体" w:cs="宋体"/>
                <w:color w:val="auto"/>
                <w:sz w:val="21"/>
                <w:szCs w:val="21"/>
                <w:lang w:eastAsia="zh-CN"/>
              </w:rPr>
              <w:t>。</w:t>
            </w:r>
            <w:r>
              <w:rPr>
                <w:rFonts w:hint="eastAsia" w:ascii="宋体" w:hAnsi="宋体" w:eastAsia="宋体" w:cs="宋体"/>
                <w:bCs/>
                <w:color w:val="auto"/>
                <w:sz w:val="21"/>
                <w:szCs w:val="21"/>
              </w:rPr>
              <w:t>A1；</w:t>
            </w:r>
            <w:r>
              <w:rPr>
                <w:rFonts w:hint="eastAsia" w:ascii="宋体" w:hAnsi="宋体" w:eastAsia="宋体" w:cs="宋体"/>
                <w:color w:val="auto"/>
                <w:sz w:val="21"/>
                <w:szCs w:val="21"/>
                <w:lang w:eastAsia="zh-CN"/>
              </w:rPr>
              <w:t>掌握职业形象塑造、服务社交礼仪、美丽体态的塑造，酒店、旅行社、景区景点岗位礼仪、涉外礼仪与地区礼仪等知识，</w:t>
            </w:r>
            <w:r>
              <w:rPr>
                <w:rFonts w:hint="eastAsia" w:ascii="宋体" w:hAnsi="宋体" w:eastAsia="宋体" w:cs="宋体"/>
                <w:color w:val="auto"/>
                <w:sz w:val="21"/>
                <w:szCs w:val="21"/>
              </w:rPr>
              <w:t>学会运用</w:t>
            </w:r>
            <w:r>
              <w:rPr>
                <w:rFonts w:hint="eastAsia" w:ascii="宋体" w:hAnsi="宋体" w:eastAsia="宋体" w:cs="宋体"/>
                <w:color w:val="auto"/>
                <w:sz w:val="21"/>
                <w:szCs w:val="21"/>
                <w:lang w:val="en-US" w:eastAsia="zh-CN"/>
              </w:rPr>
              <w:t>服务礼仪</w:t>
            </w:r>
            <w:r>
              <w:rPr>
                <w:rFonts w:hint="eastAsia" w:ascii="宋体" w:hAnsi="宋体" w:eastAsia="宋体" w:cs="宋体"/>
                <w:color w:val="auto"/>
                <w:sz w:val="21"/>
                <w:szCs w:val="21"/>
              </w:rPr>
              <w:t>理论来分析问题、解决问题A2。</w:t>
            </w:r>
          </w:p>
          <w:p w14:paraId="3C93A21E">
            <w:pPr>
              <w:spacing w:line="360" w:lineRule="atLeas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2能力：</w:t>
            </w:r>
          </w:p>
          <w:p w14:paraId="1492F049">
            <w:pPr>
              <w:pStyle w:val="15"/>
              <w:spacing w:before="142"/>
              <w:ind w:firstLine="420" w:firstLineChars="200"/>
              <w:rPr>
                <w:rFonts w:hint="eastAsia" w:ascii="宋体" w:hAnsi="宋体" w:eastAsia="宋体" w:cs="宋体"/>
                <w:color w:val="auto"/>
                <w:sz w:val="21"/>
                <w:szCs w:val="21"/>
                <w:lang w:eastAsia="zh-CN"/>
              </w:rPr>
            </w:pPr>
            <w:r>
              <w:rPr>
                <w:rFonts w:ascii="宋体" w:hAnsi="宋体" w:eastAsia="宋体" w:cs="宋体"/>
                <w:color w:val="auto"/>
                <w:sz w:val="21"/>
                <w:szCs w:val="21"/>
                <w:lang w:eastAsia="zh-CN"/>
              </w:rPr>
              <w:t>掌握服务形象塑造能力</w:t>
            </w:r>
            <w:r>
              <w:rPr>
                <w:rFonts w:hint="eastAsia" w:ascii="宋体" w:hAnsi="宋体" w:eastAsia="宋体" w:cs="宋体"/>
                <w:color w:val="auto"/>
                <w:sz w:val="21"/>
                <w:szCs w:val="21"/>
                <w:lang w:eastAsia="zh-CN"/>
              </w:rPr>
              <w:t>、</w:t>
            </w:r>
            <w:r>
              <w:rPr>
                <w:rFonts w:ascii="宋体" w:hAnsi="宋体" w:eastAsia="宋体" w:cs="宋体"/>
                <w:color w:val="auto"/>
                <w:sz w:val="21"/>
                <w:szCs w:val="21"/>
                <w:lang w:eastAsia="zh-CN"/>
              </w:rPr>
              <w:t>规范的旅游服务社交</w:t>
            </w:r>
            <w:r>
              <w:rPr>
                <w:rFonts w:hint="eastAsia" w:ascii="宋体" w:hAnsi="宋体" w:eastAsia="宋体" w:cs="宋体"/>
                <w:color w:val="auto"/>
                <w:sz w:val="21"/>
                <w:szCs w:val="21"/>
                <w:lang w:eastAsia="zh-CN"/>
              </w:rPr>
              <w:t>、沟通、语言</w:t>
            </w:r>
            <w:r>
              <w:rPr>
                <w:rFonts w:ascii="宋体" w:hAnsi="宋体" w:eastAsia="宋体" w:cs="宋体"/>
                <w:color w:val="auto"/>
                <w:sz w:val="21"/>
                <w:szCs w:val="21"/>
                <w:lang w:eastAsia="zh-CN"/>
              </w:rPr>
              <w:t>能力</w:t>
            </w:r>
            <w:r>
              <w:rPr>
                <w:rFonts w:hint="eastAsia" w:ascii="宋体" w:hAnsi="宋体" w:eastAsia="宋体" w:cs="宋体"/>
                <w:color w:val="auto"/>
                <w:sz w:val="21"/>
                <w:szCs w:val="21"/>
                <w:lang w:eastAsia="zh-CN"/>
              </w:rPr>
              <w:t>，</w:t>
            </w:r>
            <w:r>
              <w:rPr>
                <w:rFonts w:ascii="宋体" w:hAnsi="宋体" w:eastAsia="宋体" w:cs="宋体"/>
                <w:color w:val="auto"/>
                <w:sz w:val="21"/>
                <w:szCs w:val="21"/>
                <w:lang w:eastAsia="zh-CN"/>
              </w:rPr>
              <w:t>酒店、旅行社、景区景点等岗位服务礼仪能力</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B1</w:t>
            </w:r>
            <w:r>
              <w:rPr>
                <w:rFonts w:hint="eastAsia" w:ascii="宋体" w:hAnsi="宋体" w:eastAsia="宋体" w:cs="宋体"/>
                <w:color w:val="auto"/>
                <w:sz w:val="21"/>
                <w:szCs w:val="21"/>
                <w:lang w:val="en-US" w:eastAsia="zh-CN"/>
              </w:rPr>
              <w:t>；</w:t>
            </w:r>
            <w:r>
              <w:rPr>
                <w:rFonts w:ascii="宋体" w:hAnsi="宋体" w:eastAsia="宋体" w:cs="宋体"/>
                <w:color w:val="auto"/>
                <w:sz w:val="21"/>
                <w:szCs w:val="21"/>
                <w:lang w:eastAsia="zh-CN"/>
              </w:rPr>
              <w:t>具备综合的服务礼仪</w:t>
            </w:r>
            <w:r>
              <w:rPr>
                <w:rFonts w:hint="eastAsia" w:ascii="宋体" w:hAnsi="宋体" w:eastAsia="宋体" w:cs="宋体"/>
                <w:color w:val="auto"/>
                <w:sz w:val="21"/>
                <w:szCs w:val="21"/>
                <w:lang w:eastAsia="zh-CN"/>
              </w:rPr>
              <w:t>组织管理、设计策划</w:t>
            </w:r>
            <w:r>
              <w:rPr>
                <w:rFonts w:ascii="宋体" w:hAnsi="宋体" w:eastAsia="宋体" w:cs="宋体"/>
                <w:color w:val="auto"/>
                <w:sz w:val="21"/>
                <w:szCs w:val="21"/>
                <w:lang w:eastAsia="zh-CN"/>
              </w:rPr>
              <w:t>能力</w:t>
            </w:r>
            <w:r>
              <w:rPr>
                <w:rFonts w:hint="eastAsia" w:ascii="宋体" w:hAnsi="宋体" w:eastAsia="宋体" w:cs="宋体"/>
                <w:color w:val="auto"/>
                <w:sz w:val="21"/>
                <w:szCs w:val="21"/>
                <w:lang w:eastAsia="zh-CN"/>
              </w:rPr>
              <w:t>。</w:t>
            </w:r>
            <w:r>
              <w:rPr>
                <w:rFonts w:ascii="宋体" w:hAnsi="宋体" w:eastAsia="宋体" w:cs="宋体"/>
                <w:color w:val="auto"/>
                <w:sz w:val="21"/>
                <w:szCs w:val="21"/>
                <w:lang w:eastAsia="zh-CN"/>
              </w:rPr>
              <w:t>具备持续跟踪学习服务礼仪领域新理论、新方法、新技能的习惯和能力。</w:t>
            </w:r>
            <w:r>
              <w:rPr>
                <w:rFonts w:hint="eastAsia" w:ascii="宋体" w:hAnsi="宋体" w:eastAsia="宋体" w:cs="宋体"/>
                <w:color w:val="auto"/>
                <w:sz w:val="21"/>
                <w:szCs w:val="21"/>
              </w:rPr>
              <w:t>B2</w:t>
            </w:r>
            <w:r>
              <w:rPr>
                <w:rFonts w:hint="eastAsia" w:ascii="宋体" w:hAnsi="宋体" w:eastAsia="宋体" w:cs="宋体"/>
                <w:color w:val="auto"/>
                <w:sz w:val="21"/>
                <w:szCs w:val="21"/>
                <w:lang w:eastAsia="zh-CN"/>
              </w:rPr>
              <w:t>；</w:t>
            </w:r>
          </w:p>
          <w:p w14:paraId="2E59A72C">
            <w:pPr>
              <w:pStyle w:val="15"/>
              <w:spacing w:before="142"/>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培养、增强表达能力与合作意识D1</w:t>
            </w:r>
            <w:r>
              <w:rPr>
                <w:rFonts w:hint="eastAsia" w:ascii="宋体" w:hAnsi="宋体" w:eastAsia="宋体" w:cs="宋体"/>
                <w:color w:val="auto"/>
                <w:sz w:val="21"/>
                <w:szCs w:val="21"/>
                <w:lang w:eastAsia="zh-CN"/>
              </w:rPr>
              <w:t>；</w:t>
            </w:r>
          </w:p>
          <w:p w14:paraId="34C2FF6F">
            <w:pPr>
              <w:spacing w:line="360" w:lineRule="atLeast"/>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提升协作精神与团队观念D2</w:t>
            </w:r>
            <w:r>
              <w:rPr>
                <w:rFonts w:hint="eastAsia" w:ascii="宋体" w:hAnsi="宋体" w:eastAsia="宋体" w:cs="宋体"/>
                <w:color w:val="auto"/>
                <w:sz w:val="21"/>
                <w:szCs w:val="21"/>
                <w:lang w:eastAsia="zh-CN"/>
              </w:rPr>
              <w:t>。</w:t>
            </w:r>
          </w:p>
          <w:p w14:paraId="1D7D337D">
            <w:pPr>
              <w:spacing w:line="360" w:lineRule="atLeast"/>
              <w:ind w:firstLine="465"/>
              <w:rPr>
                <w:rFonts w:hint="eastAsia" w:ascii="宋体" w:hAnsi="宋体" w:eastAsia="宋体" w:cs="宋体"/>
                <w:b/>
                <w:color w:val="auto"/>
                <w:sz w:val="21"/>
                <w:szCs w:val="21"/>
              </w:rPr>
            </w:pPr>
            <w:r>
              <w:rPr>
                <w:rFonts w:hint="eastAsia" w:ascii="宋体" w:hAnsi="宋体" w:eastAsia="宋体" w:cs="宋体"/>
                <w:b/>
                <w:color w:val="auto"/>
                <w:sz w:val="21"/>
                <w:szCs w:val="21"/>
              </w:rPr>
              <w:t>3、素质：</w:t>
            </w:r>
          </w:p>
          <w:p w14:paraId="73196FD2">
            <w:pPr>
              <w:pStyle w:val="15"/>
              <w:spacing w:before="142"/>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eastAsia="zh-CN"/>
              </w:rPr>
              <w:t>牢固树立服务意识、培育服务精神思维、增强集体感与团队意识。</w:t>
            </w:r>
            <w:r>
              <w:rPr>
                <w:rFonts w:ascii="宋体" w:hAnsi="宋体" w:eastAsia="宋体" w:cs="宋体"/>
                <w:color w:val="auto"/>
                <w:sz w:val="21"/>
                <w:szCs w:val="21"/>
                <w:lang w:eastAsia="zh-CN"/>
              </w:rPr>
              <w:t>拥有坚定正确的政治立场，具有较强的现代服务理念与服务创新意识，具备良好的人文精神</w:t>
            </w:r>
            <w:r>
              <w:rPr>
                <w:rFonts w:hint="eastAsia" w:ascii="宋体" w:hAnsi="宋体" w:eastAsia="宋体" w:cs="宋体"/>
                <w:color w:val="auto"/>
                <w:sz w:val="21"/>
                <w:szCs w:val="21"/>
                <w:lang w:eastAsia="zh-CN"/>
              </w:rPr>
              <w:t>、符合社会主义核心价值观的精神</w:t>
            </w:r>
            <w:r>
              <w:rPr>
                <w:rFonts w:ascii="宋体" w:hAnsi="宋体" w:eastAsia="宋体" w:cs="宋体"/>
                <w:color w:val="auto"/>
                <w:sz w:val="21"/>
                <w:szCs w:val="21"/>
                <w:lang w:eastAsia="zh-CN"/>
              </w:rPr>
              <w:t>和岗位职业素养。认同绿色发展理念，并且在工作岗位中积极实践。</w:t>
            </w:r>
            <w:r>
              <w:rPr>
                <w:rFonts w:hint="eastAsia" w:ascii="宋体" w:hAnsi="宋体" w:eastAsia="宋体" w:cs="宋体"/>
                <w:color w:val="auto"/>
                <w:sz w:val="21"/>
                <w:szCs w:val="21"/>
                <w:lang w:val="en-US" w:eastAsia="en-US" w:bidi="ar-SA"/>
              </w:rPr>
              <w:t>E</w:t>
            </w:r>
            <w:r>
              <w:rPr>
                <w:rFonts w:hint="eastAsia" w:ascii="宋体" w:hAnsi="宋体" w:eastAsia="宋体" w:cs="宋体"/>
                <w:color w:val="auto"/>
                <w:sz w:val="21"/>
                <w:szCs w:val="21"/>
                <w:lang w:val="en-US" w:eastAsia="zh-CN" w:bidi="ar-SA"/>
              </w:rPr>
              <w:t>1</w:t>
            </w:r>
          </w:p>
        </w:tc>
      </w:tr>
      <w:tr w14:paraId="6A8CD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339317EA">
            <w:pPr>
              <w:pStyle w:val="15"/>
              <w:jc w:val="center"/>
              <w:rPr>
                <w:rFonts w:ascii="宋体"/>
                <w:b/>
                <w:color w:val="auto"/>
                <w:w w:val="98"/>
                <w:sz w:val="21"/>
                <w:highlight w:val="none"/>
                <w:lang w:eastAsia="zh-CN"/>
              </w:rPr>
            </w:pPr>
            <w:r>
              <w:rPr>
                <w:rFonts w:ascii="宋体"/>
                <w:b/>
                <w:color w:val="auto"/>
                <w:w w:val="98"/>
                <w:sz w:val="21"/>
                <w:highlight w:val="none"/>
                <w:lang w:eastAsia="zh-CN"/>
              </w:rPr>
              <w:t>D</w:t>
            </w:r>
          </w:p>
          <w:p w14:paraId="115DDB2A">
            <w:pPr>
              <w:pStyle w:val="15"/>
              <w:jc w:val="center"/>
              <w:rPr>
                <w:rFonts w:hint="eastAsia" w:ascii="宋体" w:eastAsia="宋体"/>
                <w:b/>
                <w:color w:val="auto"/>
                <w:sz w:val="21"/>
                <w:highlight w:val="none"/>
                <w:lang w:eastAsia="zh-CN"/>
              </w:rPr>
            </w:pPr>
            <w:r>
              <w:rPr>
                <w:rFonts w:hint="eastAsia" w:ascii="宋体" w:eastAsia="宋体"/>
                <w:b/>
                <w:color w:val="auto"/>
                <w:sz w:val="21"/>
                <w:highlight w:val="none"/>
                <w:lang w:eastAsia="zh-CN"/>
              </w:rPr>
              <w:t>课程目标与</w:t>
            </w:r>
          </w:p>
          <w:p w14:paraId="4E1B3FFB">
            <w:pPr>
              <w:pStyle w:val="15"/>
              <w:jc w:val="center"/>
              <w:rPr>
                <w:rFonts w:hint="eastAsia" w:ascii="宋体" w:eastAsia="宋体"/>
                <w:b/>
                <w:color w:val="auto"/>
                <w:sz w:val="21"/>
                <w:highlight w:val="none"/>
                <w:lang w:eastAsia="zh-CN"/>
              </w:rPr>
            </w:pPr>
            <w:r>
              <w:rPr>
                <w:rFonts w:hint="eastAsia" w:ascii="宋体" w:eastAsia="宋体"/>
                <w:b/>
                <w:color w:val="auto"/>
                <w:sz w:val="21"/>
                <w:highlight w:val="none"/>
                <w:lang w:eastAsia="zh-CN"/>
              </w:rPr>
              <w:t>毕业要求的</w:t>
            </w:r>
          </w:p>
          <w:p w14:paraId="3EE296F1">
            <w:pPr>
              <w:pStyle w:val="15"/>
              <w:spacing w:before="43"/>
              <w:ind w:right="7"/>
              <w:jc w:val="center"/>
              <w:rPr>
                <w:rFonts w:hint="eastAsia" w:ascii="宋体" w:hAnsi="宋体" w:eastAsia="宋体" w:cs="宋体"/>
                <w:b/>
                <w:color w:val="auto"/>
                <w:sz w:val="21"/>
                <w:szCs w:val="21"/>
                <w:highlight w:val="none"/>
                <w:lang w:eastAsia="zh-CN"/>
              </w:rPr>
            </w:pPr>
            <w:r>
              <w:rPr>
                <w:rFonts w:hint="eastAsia" w:ascii="宋体" w:eastAsia="宋体"/>
                <w:b/>
                <w:color w:val="auto"/>
                <w:sz w:val="21"/>
                <w:highlight w:val="none"/>
                <w:lang w:eastAsia="zh-CN"/>
              </w:rPr>
              <w:t>对应关系</w:t>
            </w:r>
          </w:p>
        </w:tc>
        <w:tc>
          <w:tcPr>
            <w:tcW w:w="2189" w:type="dxa"/>
            <w:gridSpan w:val="3"/>
            <w:vAlign w:val="center"/>
          </w:tcPr>
          <w:p w14:paraId="1F8AE3F1">
            <w:pPr>
              <w:pStyle w:val="15"/>
              <w:spacing w:before="86"/>
              <w:ind w:left="114" w:leftChars="0"/>
              <w:jc w:val="center"/>
              <w:rPr>
                <w:rFonts w:hint="eastAsia" w:ascii="宋体" w:hAnsi="宋体" w:eastAsia="宋体" w:cs="宋体"/>
                <w:b/>
                <w:bCs/>
                <w:color w:val="auto"/>
                <w:sz w:val="21"/>
                <w:szCs w:val="21"/>
                <w:highlight w:val="none"/>
                <w:lang w:val="en-US" w:eastAsia="zh-CN" w:bidi="ar-SA"/>
              </w:rPr>
            </w:pPr>
            <w:r>
              <w:rPr>
                <w:rFonts w:hint="eastAsia" w:ascii="宋体" w:eastAsia="宋体"/>
                <w:color w:val="auto"/>
                <w:sz w:val="21"/>
                <w:highlight w:val="none"/>
                <w:lang w:eastAsia="zh-CN"/>
              </w:rPr>
              <w:t>毕业要求</w:t>
            </w:r>
          </w:p>
        </w:tc>
        <w:tc>
          <w:tcPr>
            <w:tcW w:w="2879" w:type="dxa"/>
            <w:gridSpan w:val="4"/>
            <w:vAlign w:val="center"/>
          </w:tcPr>
          <w:p w14:paraId="3E2CDE82">
            <w:pPr>
              <w:pStyle w:val="15"/>
              <w:spacing w:before="86"/>
              <w:ind w:left="115" w:leftChars="0"/>
              <w:jc w:val="center"/>
              <w:rPr>
                <w:rFonts w:hint="eastAsia" w:ascii="宋体" w:hAnsi="宋体" w:eastAsia="宋体" w:cs="宋体"/>
                <w:b/>
                <w:bCs/>
                <w:color w:val="auto"/>
                <w:sz w:val="21"/>
                <w:szCs w:val="21"/>
                <w:highlight w:val="none"/>
                <w:lang w:val="en-US" w:eastAsia="zh-CN" w:bidi="ar-SA"/>
              </w:rPr>
            </w:pPr>
            <w:r>
              <w:rPr>
                <w:rFonts w:hint="eastAsia" w:ascii="宋体" w:eastAsia="宋体"/>
                <w:color w:val="auto"/>
                <w:sz w:val="21"/>
                <w:highlight w:val="none"/>
                <w:lang w:eastAsia="zh-CN"/>
              </w:rPr>
              <w:t>毕业要求指标点</w:t>
            </w:r>
          </w:p>
        </w:tc>
        <w:tc>
          <w:tcPr>
            <w:tcW w:w="2742" w:type="dxa"/>
            <w:gridSpan w:val="4"/>
            <w:vAlign w:val="center"/>
          </w:tcPr>
          <w:p w14:paraId="3C443B66">
            <w:pPr>
              <w:pStyle w:val="15"/>
              <w:spacing w:before="86"/>
              <w:ind w:left="96" w:leftChars="0" w:right="67" w:rightChars="0"/>
              <w:jc w:val="center"/>
              <w:rPr>
                <w:rFonts w:hint="eastAsia" w:ascii="宋体" w:hAnsi="宋体" w:eastAsia="宋体" w:cs="宋体"/>
                <w:b/>
                <w:bCs/>
                <w:color w:val="auto"/>
                <w:sz w:val="21"/>
                <w:szCs w:val="21"/>
                <w:highlight w:val="none"/>
                <w:lang w:val="en-US" w:eastAsia="zh-CN" w:bidi="ar-SA"/>
              </w:rPr>
            </w:pPr>
            <w:r>
              <w:rPr>
                <w:rFonts w:hint="eastAsia" w:ascii="宋体" w:eastAsia="宋体"/>
                <w:color w:val="auto"/>
                <w:sz w:val="21"/>
                <w:highlight w:val="none"/>
                <w:lang w:eastAsia="zh-CN"/>
              </w:rPr>
              <w:t>课程目标</w:t>
            </w:r>
          </w:p>
        </w:tc>
      </w:tr>
      <w:tr w14:paraId="66855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Merge w:val="continue"/>
            <w:vAlign w:val="top"/>
          </w:tcPr>
          <w:p w14:paraId="5FAFDE73">
            <w:pPr>
              <w:pStyle w:val="15"/>
              <w:spacing w:before="43"/>
              <w:ind w:right="7"/>
              <w:jc w:val="center"/>
              <w:rPr>
                <w:rFonts w:hint="eastAsia" w:ascii="宋体" w:hAnsi="宋体" w:eastAsia="宋体" w:cs="宋体"/>
                <w:b/>
                <w:color w:val="auto"/>
                <w:sz w:val="21"/>
                <w:szCs w:val="21"/>
                <w:highlight w:val="none"/>
                <w:lang w:eastAsia="zh-CN"/>
              </w:rPr>
            </w:pPr>
          </w:p>
        </w:tc>
        <w:tc>
          <w:tcPr>
            <w:tcW w:w="2189" w:type="dxa"/>
            <w:gridSpan w:val="3"/>
            <w:vMerge w:val="restart"/>
            <w:vAlign w:val="center"/>
          </w:tcPr>
          <w:p w14:paraId="109AC04A">
            <w:pPr>
              <w:keepNext w:val="0"/>
              <w:keepLines w:val="0"/>
              <w:widowControl/>
              <w:suppressLineNumbers w:val="0"/>
              <w:jc w:val="center"/>
              <w:rPr>
                <w:rFonts w:hint="default"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A 专业知能</w:t>
            </w:r>
          </w:p>
        </w:tc>
        <w:tc>
          <w:tcPr>
            <w:tcW w:w="2879" w:type="dxa"/>
            <w:gridSpan w:val="4"/>
            <w:vAlign w:val="center"/>
          </w:tcPr>
          <w:p w14:paraId="627D14D5">
            <w:pPr>
              <w:keepNext w:val="0"/>
              <w:keepLines w:val="0"/>
              <w:widowControl/>
              <w:suppressLineNumbers w:val="0"/>
              <w:jc w:val="both"/>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A1.掌握比较系统的旅游专业知识和能力</w:t>
            </w:r>
          </w:p>
        </w:tc>
        <w:tc>
          <w:tcPr>
            <w:tcW w:w="2742" w:type="dxa"/>
            <w:gridSpan w:val="4"/>
            <w:vAlign w:val="center"/>
          </w:tcPr>
          <w:p w14:paraId="31247650">
            <w:pPr>
              <w:keepNext w:val="0"/>
              <w:keepLines w:val="0"/>
              <w:widowControl/>
              <w:suppressLineNumbers w:val="0"/>
              <w:jc w:val="both"/>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eastAsia="zh-CN"/>
              </w:rPr>
              <w:t>掌握系统扎实的服务岗位的礼仪基础知识、专业知识和专业技能；了解本专业及相关学科的历史、现状和前沿动态。</w:t>
            </w:r>
          </w:p>
        </w:tc>
      </w:tr>
      <w:tr w14:paraId="7FBBD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Merge w:val="continue"/>
            <w:vAlign w:val="top"/>
          </w:tcPr>
          <w:p w14:paraId="05EB3B96">
            <w:pPr>
              <w:pStyle w:val="15"/>
              <w:spacing w:before="43"/>
              <w:ind w:right="7"/>
              <w:jc w:val="center"/>
              <w:rPr>
                <w:rFonts w:hint="eastAsia" w:ascii="宋体" w:hAnsi="宋体" w:eastAsia="宋体" w:cs="宋体"/>
                <w:b/>
                <w:color w:val="auto"/>
                <w:sz w:val="21"/>
                <w:szCs w:val="21"/>
                <w:highlight w:val="none"/>
                <w:lang w:eastAsia="zh-CN"/>
              </w:rPr>
            </w:pPr>
          </w:p>
        </w:tc>
        <w:tc>
          <w:tcPr>
            <w:tcW w:w="2189" w:type="dxa"/>
            <w:gridSpan w:val="3"/>
            <w:vMerge w:val="continue"/>
            <w:vAlign w:val="center"/>
          </w:tcPr>
          <w:p w14:paraId="15BD8DE3">
            <w:pPr>
              <w:jc w:val="center"/>
              <w:rPr>
                <w:rFonts w:hint="eastAsia" w:ascii="宋体" w:hAnsi="宋体" w:eastAsia="宋体" w:cs="宋体"/>
                <w:color w:val="auto"/>
                <w:sz w:val="21"/>
                <w:szCs w:val="21"/>
                <w:lang w:val="en-US" w:eastAsia="zh-CN" w:bidi="ar-SA"/>
              </w:rPr>
            </w:pPr>
          </w:p>
        </w:tc>
        <w:tc>
          <w:tcPr>
            <w:tcW w:w="2879" w:type="dxa"/>
            <w:gridSpan w:val="4"/>
            <w:vAlign w:val="center"/>
          </w:tcPr>
          <w:p w14:paraId="7545470F">
            <w:pPr>
              <w:keepNext w:val="0"/>
              <w:keepLines w:val="0"/>
              <w:widowControl/>
              <w:suppressLineNumbers w:val="0"/>
              <w:jc w:val="both"/>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A2.具备终身学习，推动旅游可持续发展的能力</w:t>
            </w:r>
          </w:p>
        </w:tc>
        <w:tc>
          <w:tcPr>
            <w:tcW w:w="2742" w:type="dxa"/>
            <w:gridSpan w:val="4"/>
            <w:vAlign w:val="center"/>
          </w:tcPr>
          <w:p w14:paraId="7C09B4F4">
            <w:pPr>
              <w:keepNext w:val="0"/>
              <w:keepLines w:val="0"/>
              <w:widowControl/>
              <w:suppressLineNumbers w:val="0"/>
              <w:jc w:val="both"/>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能把文旅产业的发展趋势，能够对文旅行业的岗位进行分析，有互联网信息思维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学会运用</w:t>
            </w:r>
            <w:r>
              <w:rPr>
                <w:rFonts w:hint="eastAsia" w:ascii="宋体" w:hAnsi="宋体" w:eastAsia="宋体" w:cs="宋体"/>
                <w:color w:val="auto"/>
                <w:sz w:val="21"/>
                <w:szCs w:val="21"/>
                <w:lang w:val="en-US" w:eastAsia="zh-CN"/>
              </w:rPr>
              <w:t>服务管理</w:t>
            </w:r>
            <w:r>
              <w:rPr>
                <w:rFonts w:hint="eastAsia" w:ascii="宋体" w:hAnsi="宋体" w:eastAsia="宋体" w:cs="宋体"/>
                <w:color w:val="auto"/>
                <w:sz w:val="21"/>
                <w:szCs w:val="21"/>
              </w:rPr>
              <w:t>理论来分析问题、解决问题</w:t>
            </w:r>
            <w:r>
              <w:rPr>
                <w:rFonts w:hint="eastAsia" w:ascii="宋体" w:hAnsi="宋体" w:eastAsia="宋体" w:cs="宋体"/>
                <w:color w:val="auto"/>
                <w:sz w:val="21"/>
                <w:szCs w:val="21"/>
                <w:lang w:eastAsia="zh-CN"/>
              </w:rPr>
              <w:t>。</w:t>
            </w:r>
          </w:p>
        </w:tc>
      </w:tr>
      <w:tr w14:paraId="10B97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Merge w:val="continue"/>
            <w:vAlign w:val="top"/>
          </w:tcPr>
          <w:p w14:paraId="3397EA02">
            <w:pPr>
              <w:pStyle w:val="15"/>
              <w:spacing w:before="43"/>
              <w:ind w:right="7"/>
              <w:jc w:val="center"/>
              <w:rPr>
                <w:rFonts w:hint="eastAsia" w:ascii="宋体" w:hAnsi="宋体" w:eastAsia="宋体" w:cs="宋体"/>
                <w:b/>
                <w:color w:val="auto"/>
                <w:sz w:val="21"/>
                <w:szCs w:val="21"/>
                <w:highlight w:val="none"/>
                <w:lang w:eastAsia="zh-CN"/>
              </w:rPr>
            </w:pPr>
          </w:p>
        </w:tc>
        <w:tc>
          <w:tcPr>
            <w:tcW w:w="2189" w:type="dxa"/>
            <w:gridSpan w:val="3"/>
            <w:vMerge w:val="restart"/>
            <w:vAlign w:val="center"/>
          </w:tcPr>
          <w:p w14:paraId="5D402720">
            <w:pPr>
              <w:keepNext w:val="0"/>
              <w:keepLines w:val="0"/>
              <w:widowControl/>
              <w:suppressLineNumbers w:val="0"/>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B 实务技能</w:t>
            </w:r>
          </w:p>
        </w:tc>
        <w:tc>
          <w:tcPr>
            <w:tcW w:w="2879" w:type="dxa"/>
            <w:gridSpan w:val="4"/>
            <w:vAlign w:val="center"/>
          </w:tcPr>
          <w:p w14:paraId="36E88581">
            <w:pPr>
              <w:keepNext w:val="0"/>
              <w:keepLines w:val="0"/>
              <w:widowControl/>
              <w:suppressLineNumbers w:val="0"/>
              <w:jc w:val="both"/>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B1.具备旅游职场所需的专业实务技能</w:t>
            </w:r>
          </w:p>
        </w:tc>
        <w:tc>
          <w:tcPr>
            <w:tcW w:w="2742" w:type="dxa"/>
            <w:gridSpan w:val="4"/>
            <w:vAlign w:val="center"/>
          </w:tcPr>
          <w:p w14:paraId="4DADB539">
            <w:pP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eastAsia="zh-CN"/>
              </w:rPr>
              <w:t>具备职场所需的职业形象塑造、服务社交礼仪、具备较强的语言表达与沟通能力。</w:t>
            </w:r>
          </w:p>
        </w:tc>
      </w:tr>
      <w:tr w14:paraId="3F5142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Merge w:val="continue"/>
            <w:vAlign w:val="top"/>
          </w:tcPr>
          <w:p w14:paraId="42DD8FD2">
            <w:pPr>
              <w:pStyle w:val="15"/>
              <w:spacing w:before="43"/>
              <w:ind w:right="7"/>
              <w:jc w:val="center"/>
              <w:rPr>
                <w:rFonts w:hint="eastAsia" w:ascii="宋体" w:hAnsi="宋体" w:eastAsia="宋体" w:cs="宋体"/>
                <w:b/>
                <w:color w:val="auto"/>
                <w:sz w:val="21"/>
                <w:szCs w:val="21"/>
                <w:highlight w:val="none"/>
                <w:lang w:eastAsia="zh-CN"/>
              </w:rPr>
            </w:pPr>
          </w:p>
        </w:tc>
        <w:tc>
          <w:tcPr>
            <w:tcW w:w="2189" w:type="dxa"/>
            <w:gridSpan w:val="3"/>
            <w:vMerge w:val="continue"/>
            <w:vAlign w:val="center"/>
          </w:tcPr>
          <w:p w14:paraId="1FB1D6BA">
            <w:pPr>
              <w:keepNext w:val="0"/>
              <w:keepLines w:val="0"/>
              <w:widowControl/>
              <w:suppressLineNumbers w:val="0"/>
              <w:jc w:val="center"/>
              <w:rPr>
                <w:rFonts w:hint="eastAsia" w:ascii="宋体" w:hAnsi="宋体" w:eastAsia="宋体" w:cs="宋体"/>
                <w:color w:val="auto"/>
                <w:sz w:val="21"/>
                <w:szCs w:val="21"/>
                <w:lang w:val="en-US" w:eastAsia="zh-CN" w:bidi="ar-SA"/>
              </w:rPr>
            </w:pPr>
          </w:p>
        </w:tc>
        <w:tc>
          <w:tcPr>
            <w:tcW w:w="2879" w:type="dxa"/>
            <w:gridSpan w:val="4"/>
            <w:vAlign w:val="center"/>
          </w:tcPr>
          <w:p w14:paraId="0AF147C2">
            <w:pPr>
              <w:keepNext w:val="0"/>
              <w:keepLines w:val="0"/>
              <w:widowControl/>
              <w:suppressLineNumbers w:val="0"/>
              <w:jc w:val="both"/>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B2.具备旅游规划与管理专业所需的能力</w:t>
            </w:r>
          </w:p>
        </w:tc>
        <w:tc>
          <w:tcPr>
            <w:tcW w:w="2742" w:type="dxa"/>
            <w:gridSpan w:val="4"/>
            <w:vAlign w:val="center"/>
          </w:tcPr>
          <w:p w14:paraId="5AC17DBF">
            <w:pP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具备</w:t>
            </w:r>
            <w:r>
              <w:rPr>
                <w:rFonts w:hint="eastAsia" w:ascii="宋体" w:hAnsi="宋体" w:eastAsia="宋体" w:cs="宋体"/>
                <w:color w:val="auto"/>
                <w:sz w:val="21"/>
                <w:szCs w:val="21"/>
                <w:lang w:eastAsia="zh-CN"/>
              </w:rPr>
              <w:t>酒店、旅行社、景区岗位礼仪的专业实务技术，</w:t>
            </w:r>
            <w:r>
              <w:rPr>
                <w:rFonts w:hint="eastAsia" w:ascii="宋体" w:hAnsi="宋体" w:eastAsia="宋体" w:cs="宋体"/>
                <w:color w:val="auto"/>
                <w:sz w:val="21"/>
                <w:szCs w:val="21"/>
                <w:lang w:val="en-US" w:eastAsia="zh-CN"/>
              </w:rPr>
              <w:t>综合接待能力</w:t>
            </w:r>
          </w:p>
        </w:tc>
      </w:tr>
      <w:tr w14:paraId="1FB98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Merge w:val="continue"/>
            <w:vAlign w:val="top"/>
          </w:tcPr>
          <w:p w14:paraId="0745423B">
            <w:pPr>
              <w:pStyle w:val="15"/>
              <w:spacing w:before="43"/>
              <w:ind w:right="7"/>
              <w:jc w:val="center"/>
              <w:rPr>
                <w:rFonts w:hint="eastAsia" w:ascii="宋体" w:hAnsi="宋体" w:eastAsia="宋体" w:cs="宋体"/>
                <w:b/>
                <w:color w:val="auto"/>
                <w:sz w:val="21"/>
                <w:szCs w:val="21"/>
                <w:highlight w:val="none"/>
                <w:lang w:eastAsia="zh-CN"/>
              </w:rPr>
            </w:pPr>
          </w:p>
        </w:tc>
        <w:tc>
          <w:tcPr>
            <w:tcW w:w="2189" w:type="dxa"/>
            <w:gridSpan w:val="3"/>
            <w:vMerge w:val="restart"/>
            <w:vAlign w:val="center"/>
          </w:tcPr>
          <w:p w14:paraId="5D2498E0">
            <w:pPr>
              <w:keepNext w:val="0"/>
              <w:keepLines w:val="0"/>
              <w:widowControl/>
              <w:suppressLineNumbers w:val="0"/>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D 协作整合</w:t>
            </w:r>
          </w:p>
        </w:tc>
        <w:tc>
          <w:tcPr>
            <w:tcW w:w="2879" w:type="dxa"/>
            <w:gridSpan w:val="4"/>
            <w:vAlign w:val="center"/>
          </w:tcPr>
          <w:p w14:paraId="0C620DED">
            <w:pPr>
              <w:keepNext w:val="0"/>
              <w:keepLines w:val="0"/>
              <w:widowControl/>
              <w:suppressLineNumbers w:val="0"/>
              <w:jc w:val="both"/>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 xml:space="preserve">D1.具有良好的旅游互动关系者沟通、协作能力 </w:t>
            </w:r>
          </w:p>
        </w:tc>
        <w:tc>
          <w:tcPr>
            <w:tcW w:w="2742" w:type="dxa"/>
            <w:gridSpan w:val="4"/>
            <w:vAlign w:val="center"/>
          </w:tcPr>
          <w:p w14:paraId="6FC70C88">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具备职场所需的职业形象塑造、服务社交礼仪、酒店、旅行社、景区岗位礼仪的专业实务技术；</w:t>
            </w:r>
          </w:p>
          <w:p w14:paraId="397AAF5E">
            <w:pPr>
              <w:keepNext w:val="0"/>
              <w:keepLines w:val="0"/>
              <w:widowControl/>
              <w:suppressLineNumbers w:val="0"/>
              <w:jc w:val="both"/>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eastAsia="zh-CN"/>
              </w:rPr>
              <w:t>具备较强的语言表达与沟通能力。</w:t>
            </w:r>
          </w:p>
        </w:tc>
      </w:tr>
      <w:tr w14:paraId="5B41B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Merge w:val="continue"/>
            <w:vAlign w:val="top"/>
          </w:tcPr>
          <w:p w14:paraId="62749C19">
            <w:pPr>
              <w:pStyle w:val="15"/>
              <w:spacing w:before="43"/>
              <w:ind w:right="7"/>
              <w:jc w:val="center"/>
              <w:rPr>
                <w:rFonts w:hint="eastAsia" w:ascii="宋体" w:hAnsi="宋体" w:eastAsia="宋体" w:cs="宋体"/>
                <w:b/>
                <w:color w:val="auto"/>
                <w:sz w:val="21"/>
                <w:szCs w:val="21"/>
                <w:highlight w:val="none"/>
                <w:lang w:eastAsia="zh-CN"/>
              </w:rPr>
            </w:pPr>
          </w:p>
        </w:tc>
        <w:tc>
          <w:tcPr>
            <w:tcW w:w="2189" w:type="dxa"/>
            <w:gridSpan w:val="3"/>
            <w:vMerge w:val="continue"/>
            <w:vAlign w:val="center"/>
          </w:tcPr>
          <w:p w14:paraId="30D09D38">
            <w:pPr>
              <w:pStyle w:val="15"/>
              <w:spacing w:before="94"/>
              <w:ind w:left="107"/>
              <w:jc w:val="center"/>
              <w:rPr>
                <w:rFonts w:hint="eastAsia" w:ascii="宋体" w:hAnsi="宋体" w:eastAsia="宋体" w:cs="宋体"/>
                <w:color w:val="auto"/>
                <w:sz w:val="21"/>
                <w:szCs w:val="21"/>
                <w:lang w:val="en-US" w:eastAsia="zh-CN" w:bidi="ar-SA"/>
              </w:rPr>
            </w:pPr>
          </w:p>
        </w:tc>
        <w:tc>
          <w:tcPr>
            <w:tcW w:w="2879" w:type="dxa"/>
            <w:gridSpan w:val="4"/>
            <w:vAlign w:val="center"/>
          </w:tcPr>
          <w:p w14:paraId="01B0EAC4">
            <w:pPr>
              <w:pStyle w:val="15"/>
              <w:spacing w:before="94"/>
              <w:jc w:val="both"/>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D2.具有“旅游+”统筹发展能力</w:t>
            </w:r>
          </w:p>
        </w:tc>
        <w:tc>
          <w:tcPr>
            <w:tcW w:w="2742" w:type="dxa"/>
            <w:gridSpan w:val="4"/>
            <w:vAlign w:val="center"/>
          </w:tcPr>
          <w:p w14:paraId="2DA8E6CD">
            <w:pPr>
              <w:keepNext w:val="0"/>
              <w:keepLines w:val="0"/>
              <w:widowControl/>
              <w:suppressLineNumbers w:val="0"/>
              <w:jc w:val="both"/>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eastAsia="zh-CN"/>
              </w:rPr>
              <w:t>具备较强的职场创新或创业能力。</w:t>
            </w:r>
          </w:p>
        </w:tc>
      </w:tr>
      <w:tr w14:paraId="761B3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Merge w:val="continue"/>
            <w:vAlign w:val="top"/>
          </w:tcPr>
          <w:p w14:paraId="31ADA4B9">
            <w:pPr>
              <w:pStyle w:val="15"/>
              <w:spacing w:before="43"/>
              <w:ind w:right="7"/>
              <w:jc w:val="center"/>
              <w:rPr>
                <w:rFonts w:hint="eastAsia" w:ascii="宋体" w:hAnsi="宋体" w:eastAsia="宋体" w:cs="宋体"/>
                <w:b/>
                <w:color w:val="auto"/>
                <w:sz w:val="21"/>
                <w:szCs w:val="21"/>
                <w:highlight w:val="none"/>
                <w:lang w:eastAsia="zh-CN"/>
              </w:rPr>
            </w:pPr>
          </w:p>
        </w:tc>
        <w:tc>
          <w:tcPr>
            <w:tcW w:w="2189" w:type="dxa"/>
            <w:gridSpan w:val="3"/>
            <w:vAlign w:val="center"/>
          </w:tcPr>
          <w:p w14:paraId="6330A134">
            <w:pPr>
              <w:keepNext w:val="0"/>
              <w:keepLines w:val="0"/>
              <w:widowControl/>
              <w:suppressLineNumbers w:val="0"/>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E 社会责任</w:t>
            </w:r>
          </w:p>
        </w:tc>
        <w:tc>
          <w:tcPr>
            <w:tcW w:w="2879" w:type="dxa"/>
            <w:gridSpan w:val="4"/>
            <w:vAlign w:val="center"/>
          </w:tcPr>
          <w:p w14:paraId="180C5D57">
            <w:pPr>
              <w:keepNext w:val="0"/>
              <w:keepLines w:val="0"/>
              <w:widowControl/>
              <w:suppressLineNumbers w:val="0"/>
              <w:jc w:val="both"/>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E1.具备良好人文精神和职业素养</w:t>
            </w:r>
          </w:p>
        </w:tc>
        <w:tc>
          <w:tcPr>
            <w:tcW w:w="2742" w:type="dxa"/>
            <w:gridSpan w:val="4"/>
            <w:vAlign w:val="center"/>
          </w:tcPr>
          <w:p w14:paraId="0544448B">
            <w:pPr>
              <w:keepNext w:val="0"/>
              <w:keepLines w:val="0"/>
              <w:widowControl/>
              <w:suppressLineNumbers w:val="0"/>
              <w:jc w:val="both"/>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eastAsia="zh-CN"/>
              </w:rPr>
              <w:t xml:space="preserve"> 具有科学精神、人文修养、职业素养、社会责任感和积极向上的人生态度，了解国情社情民情，践行社会主义核心价值观。认同绿色发展理念</w:t>
            </w:r>
          </w:p>
        </w:tc>
      </w:tr>
      <w:tr w14:paraId="7CF6A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7FA2A5A9">
            <w:pPr>
              <w:pStyle w:val="15"/>
              <w:spacing w:before="152"/>
              <w:ind w:left="8"/>
              <w:jc w:val="center"/>
              <w:rPr>
                <w:rFonts w:ascii="宋体"/>
                <w:b/>
                <w:color w:val="auto"/>
                <w:sz w:val="21"/>
                <w:highlight w:val="none"/>
              </w:rPr>
            </w:pPr>
            <w:r>
              <w:rPr>
                <w:rFonts w:ascii="宋体"/>
                <w:b/>
                <w:color w:val="auto"/>
                <w:w w:val="98"/>
                <w:sz w:val="21"/>
                <w:highlight w:val="none"/>
              </w:rPr>
              <w:t>E</w:t>
            </w:r>
          </w:p>
          <w:p w14:paraId="28123A67">
            <w:pPr>
              <w:pStyle w:val="15"/>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eastAsia="宋体"/>
                <w:b/>
                <w:color w:val="auto"/>
                <w:sz w:val="21"/>
                <w:highlight w:val="none"/>
              </w:rPr>
              <w:t>教学内容</w:t>
            </w:r>
          </w:p>
        </w:tc>
        <w:tc>
          <w:tcPr>
            <w:tcW w:w="5068" w:type="dxa"/>
            <w:gridSpan w:val="7"/>
            <w:vMerge w:val="restart"/>
            <w:vAlign w:val="center"/>
          </w:tcPr>
          <w:p w14:paraId="5AB0849C">
            <w:pPr>
              <w:pStyle w:val="15"/>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eastAsia="宋体"/>
                <w:color w:val="auto"/>
                <w:sz w:val="21"/>
                <w:highlight w:val="none"/>
                <w:lang w:eastAsia="zh-CN"/>
              </w:rPr>
              <w:t>章节内容</w:t>
            </w:r>
          </w:p>
        </w:tc>
        <w:tc>
          <w:tcPr>
            <w:tcW w:w="2742" w:type="dxa"/>
            <w:gridSpan w:val="4"/>
            <w:vAlign w:val="center"/>
          </w:tcPr>
          <w:p w14:paraId="1351BDE8">
            <w:pPr>
              <w:pStyle w:val="15"/>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eastAsia="宋体"/>
                <w:bCs/>
                <w:color w:val="auto"/>
                <w:sz w:val="21"/>
                <w:highlight w:val="none"/>
                <w:lang w:eastAsia="zh-CN"/>
              </w:rPr>
              <w:t>学时分配</w:t>
            </w:r>
          </w:p>
        </w:tc>
      </w:tr>
      <w:tr w14:paraId="72AC7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0544E60D">
            <w:pPr>
              <w:pStyle w:val="15"/>
              <w:spacing w:before="125" w:line="312" w:lineRule="auto"/>
              <w:ind w:right="23"/>
              <w:jc w:val="center"/>
              <w:rPr>
                <w:color w:val="auto"/>
              </w:rPr>
            </w:pPr>
          </w:p>
        </w:tc>
        <w:tc>
          <w:tcPr>
            <w:tcW w:w="5068" w:type="dxa"/>
            <w:gridSpan w:val="7"/>
            <w:vMerge w:val="continue"/>
            <w:vAlign w:val="center"/>
          </w:tcPr>
          <w:p w14:paraId="4AF60A01">
            <w:pPr>
              <w:pStyle w:val="15"/>
              <w:spacing w:before="125" w:line="312" w:lineRule="auto"/>
              <w:ind w:right="23"/>
              <w:jc w:val="center"/>
              <w:rPr>
                <w:color w:val="auto"/>
              </w:rPr>
            </w:pPr>
          </w:p>
        </w:tc>
        <w:tc>
          <w:tcPr>
            <w:tcW w:w="884" w:type="dxa"/>
            <w:vAlign w:val="center"/>
          </w:tcPr>
          <w:p w14:paraId="06594933">
            <w:pPr>
              <w:pStyle w:val="15"/>
              <w:spacing w:before="44"/>
              <w:jc w:val="center"/>
              <w:rPr>
                <w:rFonts w:hint="eastAsia" w:ascii="宋体" w:hAnsi="宋体" w:eastAsia="宋体" w:cs="宋体"/>
                <w:b/>
                <w:bCs/>
                <w:color w:val="auto"/>
                <w:sz w:val="21"/>
                <w:szCs w:val="21"/>
                <w:highlight w:val="none"/>
                <w:lang w:eastAsia="zh-CN"/>
              </w:rPr>
            </w:pPr>
            <w:r>
              <w:rPr>
                <w:rFonts w:hint="eastAsia" w:ascii="宋体" w:eastAsia="宋体"/>
                <w:bCs/>
                <w:color w:val="auto"/>
                <w:sz w:val="21"/>
                <w:highlight w:val="none"/>
                <w:lang w:eastAsia="zh-CN"/>
              </w:rPr>
              <w:t>理论</w:t>
            </w:r>
          </w:p>
        </w:tc>
        <w:tc>
          <w:tcPr>
            <w:tcW w:w="850" w:type="dxa"/>
            <w:gridSpan w:val="2"/>
            <w:vAlign w:val="center"/>
          </w:tcPr>
          <w:p w14:paraId="2C7600AB">
            <w:pPr>
              <w:pStyle w:val="15"/>
              <w:spacing w:before="44"/>
              <w:jc w:val="center"/>
              <w:rPr>
                <w:rFonts w:hint="eastAsia" w:ascii="宋体" w:hAnsi="宋体" w:eastAsia="宋体" w:cs="宋体"/>
                <w:b/>
                <w:bCs/>
                <w:color w:val="auto"/>
                <w:sz w:val="21"/>
                <w:szCs w:val="21"/>
                <w:highlight w:val="none"/>
                <w:lang w:eastAsia="zh-CN"/>
              </w:rPr>
            </w:pPr>
            <w:r>
              <w:rPr>
                <w:rFonts w:hint="eastAsia" w:ascii="宋体" w:eastAsia="宋体"/>
                <w:bCs/>
                <w:color w:val="auto"/>
                <w:sz w:val="21"/>
                <w:highlight w:val="none"/>
                <w:lang w:eastAsia="zh-CN"/>
              </w:rPr>
              <w:t>实践</w:t>
            </w:r>
          </w:p>
        </w:tc>
        <w:tc>
          <w:tcPr>
            <w:tcW w:w="1008" w:type="dxa"/>
            <w:vAlign w:val="center"/>
          </w:tcPr>
          <w:p w14:paraId="32374DE9">
            <w:pPr>
              <w:pStyle w:val="15"/>
              <w:spacing w:before="44"/>
              <w:ind w:right="89" w:rightChars="0"/>
              <w:jc w:val="center"/>
              <w:rPr>
                <w:rFonts w:hint="eastAsia" w:ascii="宋体" w:hAnsi="宋体" w:eastAsia="宋体" w:cs="宋体"/>
                <w:b/>
                <w:bCs/>
                <w:color w:val="auto"/>
                <w:sz w:val="21"/>
                <w:szCs w:val="21"/>
                <w:highlight w:val="none"/>
                <w:lang w:eastAsia="zh-CN"/>
              </w:rPr>
            </w:pPr>
            <w:r>
              <w:rPr>
                <w:rFonts w:hint="eastAsia" w:ascii="宋体" w:eastAsia="宋体"/>
                <w:bCs/>
                <w:color w:val="auto"/>
                <w:sz w:val="21"/>
                <w:highlight w:val="none"/>
                <w:lang w:val="en-US" w:eastAsia="zh-CN"/>
              </w:rPr>
              <w:t xml:space="preserve"> </w:t>
            </w:r>
            <w:r>
              <w:rPr>
                <w:rFonts w:hint="eastAsia" w:ascii="宋体" w:eastAsia="宋体"/>
                <w:bCs/>
                <w:color w:val="auto"/>
                <w:sz w:val="21"/>
                <w:highlight w:val="none"/>
                <w:lang w:eastAsia="zh-CN"/>
              </w:rPr>
              <w:t>合计</w:t>
            </w:r>
          </w:p>
        </w:tc>
      </w:tr>
      <w:tr w14:paraId="72935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3" w:hRule="exact"/>
          <w:jc w:val="center"/>
        </w:trPr>
        <w:tc>
          <w:tcPr>
            <w:tcW w:w="1301" w:type="dxa"/>
            <w:vMerge w:val="continue"/>
            <w:vAlign w:val="top"/>
          </w:tcPr>
          <w:p w14:paraId="6691C762">
            <w:pPr>
              <w:pStyle w:val="15"/>
              <w:spacing w:before="125" w:line="312" w:lineRule="auto"/>
              <w:ind w:right="23"/>
              <w:rPr>
                <w:color w:val="auto"/>
              </w:rPr>
            </w:pPr>
          </w:p>
        </w:tc>
        <w:tc>
          <w:tcPr>
            <w:tcW w:w="5068" w:type="dxa"/>
            <w:gridSpan w:val="7"/>
            <w:vAlign w:val="center"/>
          </w:tcPr>
          <w:p w14:paraId="7CD63BF5">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学习项目一 树立服务礼仪意识（第一、二章）</w:t>
            </w:r>
          </w:p>
          <w:p w14:paraId="49AF9314">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第一章 礼仪的内涵</w:t>
            </w:r>
          </w:p>
          <w:p w14:paraId="3EDDDCEE">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第一节 礼仪的起源与发展</w:t>
            </w:r>
          </w:p>
          <w:p w14:paraId="3E09F379">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第二节 礼仪的内涵与意义</w:t>
            </w:r>
          </w:p>
          <w:p w14:paraId="75AC78BC">
            <w:pPr>
              <w:rPr>
                <w:rFonts w:hint="eastAsia" w:ascii="宋体" w:hAnsi="宋体" w:eastAsia="宋体" w:cs="宋体"/>
                <w:color w:val="auto"/>
                <w:sz w:val="21"/>
                <w:szCs w:val="21"/>
                <w:lang w:val="en-US" w:eastAsia="en-US" w:bidi="ar-SA"/>
              </w:rPr>
            </w:pPr>
          </w:p>
        </w:tc>
        <w:tc>
          <w:tcPr>
            <w:tcW w:w="884" w:type="dxa"/>
            <w:vAlign w:val="center"/>
          </w:tcPr>
          <w:p w14:paraId="4BED7327">
            <w:pPr>
              <w:pStyle w:val="15"/>
              <w:spacing w:before="125" w:line="312" w:lineRule="auto"/>
              <w:ind w:right="23"/>
              <w:jc w:val="center"/>
              <w:rPr>
                <w:rFonts w:hint="default" w:eastAsia="仿宋"/>
                <w:b w:val="0"/>
                <w:bCs w:val="0"/>
                <w:color w:val="auto"/>
                <w:lang w:val="en-US" w:eastAsia="zh-CN"/>
              </w:rPr>
            </w:pPr>
            <w:r>
              <w:rPr>
                <w:rFonts w:hint="eastAsia"/>
                <w:b w:val="0"/>
                <w:bCs w:val="0"/>
                <w:color w:val="auto"/>
                <w:lang w:val="en-US" w:eastAsia="zh-CN"/>
              </w:rPr>
              <w:t>2</w:t>
            </w:r>
          </w:p>
        </w:tc>
        <w:tc>
          <w:tcPr>
            <w:tcW w:w="850" w:type="dxa"/>
            <w:gridSpan w:val="2"/>
            <w:vAlign w:val="center"/>
          </w:tcPr>
          <w:p w14:paraId="78AB7EF2">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w:t>
            </w:r>
          </w:p>
        </w:tc>
        <w:tc>
          <w:tcPr>
            <w:tcW w:w="1008" w:type="dxa"/>
            <w:vAlign w:val="center"/>
          </w:tcPr>
          <w:p w14:paraId="20E2010B">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r>
      <w:tr w14:paraId="461DB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9" w:hRule="exact"/>
          <w:jc w:val="center"/>
        </w:trPr>
        <w:tc>
          <w:tcPr>
            <w:tcW w:w="1301" w:type="dxa"/>
            <w:vMerge w:val="continue"/>
            <w:vAlign w:val="top"/>
          </w:tcPr>
          <w:p w14:paraId="7BB5F54F">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068" w:type="dxa"/>
            <w:gridSpan w:val="7"/>
            <w:vAlign w:val="center"/>
          </w:tcPr>
          <w:p w14:paraId="5780E745">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 xml:space="preserve">第二章 </w:t>
            </w:r>
            <w:r>
              <w:rPr>
                <w:rFonts w:asciiTheme="minorEastAsia" w:hAnsiTheme="minorEastAsia" w:eastAsiaTheme="minorEastAsia"/>
                <w:color w:val="auto"/>
                <w:sz w:val="21"/>
                <w:szCs w:val="21"/>
                <w:lang w:eastAsia="zh-CN"/>
              </w:rPr>
              <w:t xml:space="preserve"> </w:t>
            </w:r>
            <w:r>
              <w:rPr>
                <w:rFonts w:hint="eastAsia" w:asciiTheme="minorEastAsia" w:hAnsiTheme="minorEastAsia" w:eastAsiaTheme="minorEastAsia"/>
                <w:color w:val="auto"/>
                <w:sz w:val="21"/>
                <w:szCs w:val="21"/>
                <w:lang w:eastAsia="zh-CN"/>
              </w:rPr>
              <w:t>服务礼仪的认知</w:t>
            </w:r>
          </w:p>
          <w:p w14:paraId="0DFDDE24">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第一节　服务礼仪的内涵与作用</w:t>
            </w:r>
          </w:p>
          <w:p w14:paraId="2E58AAE5">
            <w:pPr>
              <w:rPr>
                <w:rFonts w:hint="eastAsia" w:ascii="宋体" w:hAnsi="宋体" w:eastAsia="宋体" w:cs="宋体"/>
                <w:color w:val="auto"/>
                <w:sz w:val="21"/>
                <w:szCs w:val="21"/>
                <w:lang w:val="en-US" w:eastAsia="zh-CN" w:bidi="ar-SA"/>
              </w:rPr>
            </w:pPr>
            <w:r>
              <w:rPr>
                <w:rFonts w:hint="eastAsia" w:asciiTheme="minorEastAsia" w:hAnsiTheme="minorEastAsia" w:eastAsiaTheme="minorEastAsia"/>
                <w:color w:val="auto"/>
                <w:sz w:val="21"/>
                <w:szCs w:val="21"/>
                <w:lang w:eastAsia="zh-CN"/>
              </w:rPr>
              <w:t>第二节　服务礼仪的实践原则与方法</w:t>
            </w:r>
          </w:p>
        </w:tc>
        <w:tc>
          <w:tcPr>
            <w:tcW w:w="884" w:type="dxa"/>
            <w:vAlign w:val="center"/>
          </w:tcPr>
          <w:p w14:paraId="37BD3849">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2 </w:t>
            </w:r>
          </w:p>
        </w:tc>
        <w:tc>
          <w:tcPr>
            <w:tcW w:w="850" w:type="dxa"/>
            <w:gridSpan w:val="2"/>
            <w:vAlign w:val="center"/>
          </w:tcPr>
          <w:p w14:paraId="363226BC">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w:t>
            </w:r>
          </w:p>
        </w:tc>
        <w:tc>
          <w:tcPr>
            <w:tcW w:w="1008" w:type="dxa"/>
            <w:vAlign w:val="center"/>
          </w:tcPr>
          <w:p w14:paraId="48330F6D">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r>
      <w:tr w14:paraId="002F8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0" w:hRule="exact"/>
          <w:jc w:val="center"/>
        </w:trPr>
        <w:tc>
          <w:tcPr>
            <w:tcW w:w="1301" w:type="dxa"/>
            <w:vMerge w:val="continue"/>
            <w:vAlign w:val="top"/>
          </w:tcPr>
          <w:p w14:paraId="00BB76EB">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068" w:type="dxa"/>
            <w:gridSpan w:val="7"/>
            <w:vAlign w:val="center"/>
          </w:tcPr>
          <w:p w14:paraId="327D80FA">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学习项目二 塑造良好服务形象（第三—六章）</w:t>
            </w:r>
          </w:p>
          <w:p w14:paraId="5932C5EB">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第三章 仪表礼仪</w:t>
            </w:r>
          </w:p>
          <w:p w14:paraId="0D0C6522">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第一节 服饰搭配礼仪</w:t>
            </w:r>
          </w:p>
          <w:p w14:paraId="06AC20CB">
            <w:pPr>
              <w:rPr>
                <w:rFonts w:hint="eastAsia" w:ascii="宋体" w:hAnsi="宋体" w:eastAsia="宋体" w:cs="宋体"/>
                <w:color w:val="auto"/>
                <w:sz w:val="21"/>
                <w:szCs w:val="21"/>
                <w:lang w:val="en-US" w:eastAsia="zh-CN" w:bidi="ar-SA"/>
              </w:rPr>
            </w:pPr>
            <w:r>
              <w:rPr>
                <w:rFonts w:hint="eastAsia" w:asciiTheme="minorEastAsia" w:hAnsiTheme="minorEastAsia" w:eastAsiaTheme="minorEastAsia"/>
                <w:color w:val="auto"/>
                <w:sz w:val="21"/>
                <w:szCs w:val="21"/>
                <w:lang w:eastAsia="zh-CN"/>
              </w:rPr>
              <w:t>第二节 职业正装礼仪</w:t>
            </w:r>
          </w:p>
        </w:tc>
        <w:tc>
          <w:tcPr>
            <w:tcW w:w="884" w:type="dxa"/>
            <w:vAlign w:val="center"/>
          </w:tcPr>
          <w:p w14:paraId="6D303EEB">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2 </w:t>
            </w:r>
          </w:p>
        </w:tc>
        <w:tc>
          <w:tcPr>
            <w:tcW w:w="850" w:type="dxa"/>
            <w:gridSpan w:val="2"/>
            <w:vAlign w:val="center"/>
          </w:tcPr>
          <w:p w14:paraId="24536FE4">
            <w:pPr>
              <w:pStyle w:val="15"/>
              <w:spacing w:before="125" w:line="312" w:lineRule="auto"/>
              <w:ind w:right="23" w:firstLine="420" w:firstLineChars="200"/>
              <w:jc w:val="both"/>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c>
          <w:tcPr>
            <w:tcW w:w="1008" w:type="dxa"/>
            <w:vAlign w:val="center"/>
          </w:tcPr>
          <w:p w14:paraId="14072969">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w:t>
            </w:r>
          </w:p>
        </w:tc>
      </w:tr>
      <w:tr w14:paraId="19445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1" w:hRule="exact"/>
          <w:jc w:val="center"/>
        </w:trPr>
        <w:tc>
          <w:tcPr>
            <w:tcW w:w="1301" w:type="dxa"/>
            <w:vMerge w:val="continue"/>
            <w:vAlign w:val="top"/>
          </w:tcPr>
          <w:p w14:paraId="358E5678">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068" w:type="dxa"/>
            <w:gridSpan w:val="7"/>
            <w:vAlign w:val="center"/>
          </w:tcPr>
          <w:p w14:paraId="5D4737B3">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第四章  仪容礼仪</w:t>
            </w:r>
          </w:p>
          <w:p w14:paraId="5AE0A774">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第一节 面部修饰礼仪</w:t>
            </w:r>
          </w:p>
          <w:p w14:paraId="378AC94F">
            <w:pPr>
              <w:rPr>
                <w:rFonts w:hint="eastAsia" w:ascii="宋体" w:hAnsi="宋体" w:eastAsia="宋体" w:cs="宋体"/>
                <w:color w:val="auto"/>
                <w:sz w:val="21"/>
                <w:szCs w:val="21"/>
                <w:lang w:val="en-US" w:eastAsia="zh-CN" w:bidi="ar-SA"/>
              </w:rPr>
            </w:pPr>
            <w:r>
              <w:rPr>
                <w:rFonts w:hint="eastAsia" w:asciiTheme="minorEastAsia" w:hAnsiTheme="minorEastAsia" w:eastAsiaTheme="minorEastAsia"/>
                <w:color w:val="auto"/>
                <w:sz w:val="21"/>
                <w:szCs w:val="21"/>
              </w:rPr>
              <w:t>第二节 发型妆容礼仪</w:t>
            </w:r>
          </w:p>
        </w:tc>
        <w:tc>
          <w:tcPr>
            <w:tcW w:w="884" w:type="dxa"/>
            <w:vAlign w:val="center"/>
          </w:tcPr>
          <w:p w14:paraId="434E52FF">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 2</w:t>
            </w:r>
          </w:p>
        </w:tc>
        <w:tc>
          <w:tcPr>
            <w:tcW w:w="850" w:type="dxa"/>
            <w:gridSpan w:val="2"/>
            <w:vAlign w:val="center"/>
          </w:tcPr>
          <w:p w14:paraId="6E0B880E">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c>
          <w:tcPr>
            <w:tcW w:w="1008" w:type="dxa"/>
            <w:vAlign w:val="center"/>
          </w:tcPr>
          <w:p w14:paraId="087BC236">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w:t>
            </w:r>
          </w:p>
        </w:tc>
      </w:tr>
      <w:tr w14:paraId="030A4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9" w:hRule="exact"/>
          <w:jc w:val="center"/>
        </w:trPr>
        <w:tc>
          <w:tcPr>
            <w:tcW w:w="1301" w:type="dxa"/>
            <w:vMerge w:val="continue"/>
            <w:vAlign w:val="top"/>
          </w:tcPr>
          <w:p w14:paraId="0A73AFC5">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068" w:type="dxa"/>
            <w:gridSpan w:val="7"/>
            <w:vAlign w:val="center"/>
          </w:tcPr>
          <w:p w14:paraId="7D9713E5">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第五章  仪态礼仪</w:t>
            </w:r>
          </w:p>
          <w:p w14:paraId="7D464ADE">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第一节 表情礼仪</w:t>
            </w:r>
          </w:p>
          <w:p w14:paraId="56FD6CCA">
            <w:pPr>
              <w:rPr>
                <w:rFonts w:hint="eastAsia" w:ascii="宋体" w:hAnsi="宋体" w:eastAsia="宋体" w:cs="宋体"/>
                <w:color w:val="auto"/>
                <w:sz w:val="21"/>
                <w:szCs w:val="21"/>
                <w:lang w:val="en-US" w:eastAsia="zh-CN" w:bidi="ar-SA"/>
              </w:rPr>
            </w:pPr>
            <w:r>
              <w:rPr>
                <w:rFonts w:hint="eastAsia" w:asciiTheme="minorEastAsia" w:hAnsiTheme="minorEastAsia" w:eastAsiaTheme="minorEastAsia"/>
                <w:color w:val="auto"/>
                <w:sz w:val="21"/>
                <w:szCs w:val="21"/>
              </w:rPr>
              <w:t>第二节 体态礼仪</w:t>
            </w:r>
          </w:p>
        </w:tc>
        <w:tc>
          <w:tcPr>
            <w:tcW w:w="884" w:type="dxa"/>
            <w:vAlign w:val="center"/>
          </w:tcPr>
          <w:p w14:paraId="60980FEC">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 2</w:t>
            </w:r>
          </w:p>
        </w:tc>
        <w:tc>
          <w:tcPr>
            <w:tcW w:w="850" w:type="dxa"/>
            <w:gridSpan w:val="2"/>
            <w:vAlign w:val="center"/>
          </w:tcPr>
          <w:p w14:paraId="05EFCAC7">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c>
          <w:tcPr>
            <w:tcW w:w="1008" w:type="dxa"/>
            <w:vAlign w:val="center"/>
          </w:tcPr>
          <w:p w14:paraId="6A20630B">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w:t>
            </w:r>
          </w:p>
        </w:tc>
      </w:tr>
      <w:tr w14:paraId="4CA91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4" w:hRule="exact"/>
          <w:jc w:val="center"/>
        </w:trPr>
        <w:tc>
          <w:tcPr>
            <w:tcW w:w="1301" w:type="dxa"/>
            <w:vMerge w:val="continue"/>
            <w:vAlign w:val="top"/>
          </w:tcPr>
          <w:p w14:paraId="7A933625">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068" w:type="dxa"/>
            <w:gridSpan w:val="7"/>
            <w:vAlign w:val="center"/>
          </w:tcPr>
          <w:p w14:paraId="3C1DDF86">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第六章  言谈礼仪</w:t>
            </w:r>
          </w:p>
          <w:p w14:paraId="1BD1FB5C">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第一节 日常语言礼仪</w:t>
            </w:r>
          </w:p>
          <w:p w14:paraId="63CA7F37">
            <w:pPr>
              <w:rPr>
                <w:rFonts w:hint="eastAsia" w:ascii="宋体" w:hAnsi="宋体" w:eastAsia="宋体" w:cs="宋体"/>
                <w:color w:val="auto"/>
                <w:sz w:val="21"/>
                <w:szCs w:val="21"/>
                <w:lang w:val="en-US" w:eastAsia="zh-CN" w:bidi="ar-SA"/>
              </w:rPr>
            </w:pPr>
            <w:r>
              <w:rPr>
                <w:rFonts w:hint="eastAsia" w:asciiTheme="minorEastAsia" w:hAnsiTheme="minorEastAsia" w:eastAsiaTheme="minorEastAsia"/>
                <w:color w:val="auto"/>
                <w:sz w:val="21"/>
                <w:szCs w:val="21"/>
              </w:rPr>
              <w:t>第二节 服务语言艺术</w:t>
            </w:r>
          </w:p>
        </w:tc>
        <w:tc>
          <w:tcPr>
            <w:tcW w:w="884" w:type="dxa"/>
            <w:vAlign w:val="center"/>
          </w:tcPr>
          <w:p w14:paraId="5B5D14EF">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c>
          <w:tcPr>
            <w:tcW w:w="850" w:type="dxa"/>
            <w:gridSpan w:val="2"/>
            <w:vAlign w:val="center"/>
          </w:tcPr>
          <w:p w14:paraId="582FD8DC">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c>
          <w:tcPr>
            <w:tcW w:w="1008" w:type="dxa"/>
            <w:vAlign w:val="center"/>
          </w:tcPr>
          <w:p w14:paraId="1C0B37ED">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w:t>
            </w:r>
          </w:p>
        </w:tc>
      </w:tr>
      <w:tr w14:paraId="02D46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8" w:hRule="exact"/>
          <w:jc w:val="center"/>
        </w:trPr>
        <w:tc>
          <w:tcPr>
            <w:tcW w:w="1301" w:type="dxa"/>
            <w:vMerge w:val="continue"/>
            <w:vAlign w:val="top"/>
          </w:tcPr>
          <w:p w14:paraId="51CE4C49">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068" w:type="dxa"/>
            <w:gridSpan w:val="7"/>
            <w:vAlign w:val="center"/>
          </w:tcPr>
          <w:p w14:paraId="266CB0F7">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学习项目三　社交与接待礼仪（第七－十章）</w:t>
            </w:r>
          </w:p>
          <w:p w14:paraId="58EB0A33">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第七章 社交礼仪</w:t>
            </w:r>
          </w:p>
          <w:p w14:paraId="636A20B8">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第一节 通联礼仪</w:t>
            </w:r>
          </w:p>
          <w:p w14:paraId="73ECF199">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第二节 拜访与接待礼仪</w:t>
            </w:r>
          </w:p>
          <w:p w14:paraId="468A28DD">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第三节 会谈与送别礼仪</w:t>
            </w:r>
          </w:p>
          <w:p w14:paraId="6889255B">
            <w:pPr>
              <w:rPr>
                <w:rFonts w:hint="eastAsia" w:ascii="宋体" w:hAnsi="宋体" w:eastAsia="宋体" w:cs="宋体"/>
                <w:color w:val="auto"/>
                <w:sz w:val="21"/>
                <w:szCs w:val="21"/>
                <w:lang w:val="en-US" w:eastAsia="zh-CN" w:bidi="ar-SA"/>
              </w:rPr>
            </w:pPr>
            <w:r>
              <w:rPr>
                <w:rFonts w:hint="eastAsia" w:asciiTheme="minorEastAsia" w:hAnsiTheme="minorEastAsia" w:eastAsiaTheme="minorEastAsia"/>
                <w:color w:val="auto"/>
                <w:sz w:val="21"/>
                <w:szCs w:val="21"/>
              </w:rPr>
              <w:t>第四节 陪同用餐礼仪</w:t>
            </w:r>
          </w:p>
        </w:tc>
        <w:tc>
          <w:tcPr>
            <w:tcW w:w="884" w:type="dxa"/>
            <w:vAlign w:val="center"/>
          </w:tcPr>
          <w:p w14:paraId="115DBA63">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c>
          <w:tcPr>
            <w:tcW w:w="850" w:type="dxa"/>
            <w:gridSpan w:val="2"/>
            <w:vAlign w:val="center"/>
          </w:tcPr>
          <w:p w14:paraId="2278E056">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c>
          <w:tcPr>
            <w:tcW w:w="1008" w:type="dxa"/>
            <w:vAlign w:val="center"/>
          </w:tcPr>
          <w:p w14:paraId="260B7EE2">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w:t>
            </w:r>
          </w:p>
        </w:tc>
      </w:tr>
      <w:tr w14:paraId="05929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6" w:hRule="exact"/>
          <w:jc w:val="center"/>
        </w:trPr>
        <w:tc>
          <w:tcPr>
            <w:tcW w:w="1301" w:type="dxa"/>
            <w:vMerge w:val="continue"/>
            <w:vAlign w:val="top"/>
          </w:tcPr>
          <w:p w14:paraId="5F32A2CC">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068" w:type="dxa"/>
            <w:gridSpan w:val="7"/>
            <w:vAlign w:val="center"/>
          </w:tcPr>
          <w:p w14:paraId="0C89B601">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第八章 旅游接待礼仪</w:t>
            </w:r>
          </w:p>
          <w:p w14:paraId="5DB27C92">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第一节 酒店接待礼仪</w:t>
            </w:r>
          </w:p>
          <w:p w14:paraId="782B2A46">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第二节 旅行社接待礼仪</w:t>
            </w:r>
          </w:p>
          <w:p w14:paraId="7F2561E1">
            <w:pPr>
              <w:rPr>
                <w:rFonts w:hint="eastAsia" w:ascii="宋体" w:hAnsi="宋体" w:eastAsia="宋体" w:cs="宋体"/>
                <w:color w:val="auto"/>
                <w:sz w:val="21"/>
                <w:szCs w:val="21"/>
                <w:lang w:val="en-US" w:eastAsia="zh-CN" w:bidi="ar-SA"/>
              </w:rPr>
            </w:pPr>
            <w:r>
              <w:rPr>
                <w:rFonts w:hint="eastAsia" w:asciiTheme="minorEastAsia" w:hAnsiTheme="minorEastAsia" w:eastAsiaTheme="minorEastAsia"/>
                <w:color w:val="auto"/>
                <w:sz w:val="21"/>
                <w:szCs w:val="21"/>
                <w:lang w:eastAsia="zh-CN"/>
              </w:rPr>
              <w:t>第三节 会务与仪式礼仪</w:t>
            </w:r>
          </w:p>
        </w:tc>
        <w:tc>
          <w:tcPr>
            <w:tcW w:w="884" w:type="dxa"/>
            <w:vAlign w:val="center"/>
          </w:tcPr>
          <w:p w14:paraId="2D45FA2D">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w:t>
            </w:r>
          </w:p>
        </w:tc>
        <w:tc>
          <w:tcPr>
            <w:tcW w:w="850" w:type="dxa"/>
            <w:gridSpan w:val="2"/>
            <w:vAlign w:val="center"/>
          </w:tcPr>
          <w:p w14:paraId="454E21C9">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w:t>
            </w:r>
          </w:p>
        </w:tc>
        <w:tc>
          <w:tcPr>
            <w:tcW w:w="1008" w:type="dxa"/>
            <w:vAlign w:val="center"/>
          </w:tcPr>
          <w:p w14:paraId="2BDCF3CA">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w:t>
            </w:r>
          </w:p>
        </w:tc>
      </w:tr>
      <w:tr w14:paraId="109C6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9" w:hRule="exact"/>
          <w:jc w:val="center"/>
        </w:trPr>
        <w:tc>
          <w:tcPr>
            <w:tcW w:w="1301" w:type="dxa"/>
            <w:vMerge w:val="continue"/>
            <w:vAlign w:val="top"/>
          </w:tcPr>
          <w:p w14:paraId="70D396C2">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068" w:type="dxa"/>
            <w:gridSpan w:val="7"/>
            <w:vAlign w:val="center"/>
          </w:tcPr>
          <w:p w14:paraId="7C5BD229">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第九章 涉外礼仪</w:t>
            </w:r>
          </w:p>
          <w:p w14:paraId="66D0B204">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第一节 外事接待礼仪</w:t>
            </w:r>
          </w:p>
          <w:p w14:paraId="5A486B22">
            <w:pPr>
              <w:rPr>
                <w:rFonts w:hint="eastAsia"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第二节 主要客源国礼仪</w:t>
            </w:r>
          </w:p>
          <w:p w14:paraId="08CB242C">
            <w:pPr>
              <w:rPr>
                <w:rFonts w:hint="eastAsia" w:asciiTheme="minorEastAsia" w:hAnsiTheme="minorEastAsia" w:eastAsiaTheme="minorEastAsia"/>
                <w:color w:val="auto"/>
                <w:sz w:val="21"/>
                <w:szCs w:val="21"/>
                <w:lang w:val="en-US" w:eastAsia="zh-CN"/>
              </w:rPr>
            </w:pPr>
          </w:p>
        </w:tc>
        <w:tc>
          <w:tcPr>
            <w:tcW w:w="884" w:type="dxa"/>
            <w:vAlign w:val="center"/>
          </w:tcPr>
          <w:p w14:paraId="08044A0D">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c>
          <w:tcPr>
            <w:tcW w:w="850" w:type="dxa"/>
            <w:gridSpan w:val="2"/>
            <w:vAlign w:val="center"/>
          </w:tcPr>
          <w:p w14:paraId="178A3923">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w:t>
            </w:r>
          </w:p>
        </w:tc>
        <w:tc>
          <w:tcPr>
            <w:tcW w:w="1008" w:type="dxa"/>
            <w:vAlign w:val="center"/>
          </w:tcPr>
          <w:p w14:paraId="49EF0585">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r>
      <w:tr w14:paraId="6974D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4" w:hRule="exact"/>
          <w:jc w:val="center"/>
        </w:trPr>
        <w:tc>
          <w:tcPr>
            <w:tcW w:w="1301" w:type="dxa"/>
            <w:vMerge w:val="continue"/>
            <w:vAlign w:val="top"/>
          </w:tcPr>
          <w:p w14:paraId="03EA22C0">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068" w:type="dxa"/>
            <w:gridSpan w:val="7"/>
            <w:vAlign w:val="center"/>
          </w:tcPr>
          <w:p w14:paraId="2CFC0E35">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第十章 地方礼仪</w:t>
            </w:r>
          </w:p>
          <w:p w14:paraId="64C4C3EF">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第一节 主要少数民族礼仪</w:t>
            </w:r>
          </w:p>
          <w:p w14:paraId="6E4563F9">
            <w:pPr>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rPr>
              <w:t>第二节 主要地区礼仪</w:t>
            </w:r>
          </w:p>
        </w:tc>
        <w:tc>
          <w:tcPr>
            <w:tcW w:w="884" w:type="dxa"/>
            <w:vAlign w:val="center"/>
          </w:tcPr>
          <w:p w14:paraId="17062EB8">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w:t>
            </w:r>
          </w:p>
        </w:tc>
        <w:tc>
          <w:tcPr>
            <w:tcW w:w="850" w:type="dxa"/>
            <w:gridSpan w:val="2"/>
            <w:vAlign w:val="center"/>
          </w:tcPr>
          <w:p w14:paraId="0481D8B8">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c>
          <w:tcPr>
            <w:tcW w:w="1008" w:type="dxa"/>
            <w:vAlign w:val="center"/>
          </w:tcPr>
          <w:p w14:paraId="3A2745DC">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r>
      <w:tr w14:paraId="60D12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41CD9E93">
            <w:pPr>
              <w:pStyle w:val="15"/>
              <w:spacing w:before="125" w:line="312" w:lineRule="auto"/>
              <w:ind w:right="23"/>
              <w:jc w:val="center"/>
              <w:rPr>
                <w:rFonts w:hint="eastAsia" w:ascii="宋体" w:hAnsi="宋体" w:eastAsia="宋体" w:cs="宋体"/>
                <w:b/>
                <w:bCs/>
                <w:color w:val="auto"/>
                <w:sz w:val="21"/>
                <w:szCs w:val="21"/>
                <w:highlight w:val="none"/>
                <w:lang w:eastAsia="zh-CN"/>
              </w:rPr>
            </w:pPr>
          </w:p>
        </w:tc>
        <w:tc>
          <w:tcPr>
            <w:tcW w:w="5068" w:type="dxa"/>
            <w:gridSpan w:val="7"/>
            <w:vAlign w:val="top"/>
          </w:tcPr>
          <w:p w14:paraId="05696549">
            <w:pPr>
              <w:pStyle w:val="15"/>
              <w:spacing w:before="125" w:line="312" w:lineRule="auto"/>
              <w:ind w:right="23"/>
              <w:jc w:val="center"/>
              <w:rPr>
                <w:color w:val="auto"/>
                <w:sz w:val="24"/>
                <w:highlight w:val="none"/>
                <w:lang w:eastAsia="zh-CN"/>
              </w:rPr>
            </w:pPr>
            <w:r>
              <w:rPr>
                <w:rFonts w:hint="eastAsia" w:ascii="宋体" w:hAnsi="宋体" w:eastAsia="宋体" w:cs="宋体"/>
                <w:color w:val="auto"/>
                <w:sz w:val="21"/>
                <w:szCs w:val="21"/>
                <w:highlight w:val="none"/>
                <w:lang w:eastAsia="zh-CN"/>
              </w:rPr>
              <w:t>合 计</w:t>
            </w:r>
          </w:p>
        </w:tc>
        <w:tc>
          <w:tcPr>
            <w:tcW w:w="884" w:type="dxa"/>
            <w:vAlign w:val="center"/>
          </w:tcPr>
          <w:p w14:paraId="4E7131E8">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16</w:t>
            </w:r>
          </w:p>
        </w:tc>
        <w:tc>
          <w:tcPr>
            <w:tcW w:w="850" w:type="dxa"/>
            <w:gridSpan w:val="2"/>
            <w:vAlign w:val="center"/>
          </w:tcPr>
          <w:p w14:paraId="3B6DFA85">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16</w:t>
            </w:r>
          </w:p>
        </w:tc>
        <w:tc>
          <w:tcPr>
            <w:tcW w:w="1008" w:type="dxa"/>
            <w:vAlign w:val="center"/>
          </w:tcPr>
          <w:p w14:paraId="481074D6">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32</w:t>
            </w:r>
          </w:p>
        </w:tc>
      </w:tr>
      <w:tr w14:paraId="330D0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14:paraId="6D74A9B7">
            <w:pPr>
              <w:pStyle w:val="15"/>
              <w:jc w:val="center"/>
              <w:rPr>
                <w:rFonts w:ascii="宋体"/>
                <w:b/>
                <w:color w:val="auto"/>
                <w:sz w:val="21"/>
                <w:highlight w:val="none"/>
                <w:lang w:eastAsia="zh-CN"/>
              </w:rPr>
            </w:pPr>
            <w:r>
              <w:rPr>
                <w:rFonts w:ascii="宋体"/>
                <w:b/>
                <w:color w:val="auto"/>
                <w:w w:val="98"/>
                <w:sz w:val="21"/>
                <w:highlight w:val="none"/>
                <w:lang w:eastAsia="zh-CN"/>
              </w:rPr>
              <w:t>F</w:t>
            </w:r>
          </w:p>
          <w:p w14:paraId="4948781C">
            <w:pPr>
              <w:pStyle w:val="15"/>
              <w:spacing w:before="43"/>
              <w:ind w:left="104" w:leftChars="0" w:right="93" w:rightChars="0"/>
              <w:jc w:val="center"/>
              <w:rPr>
                <w:rFonts w:hint="eastAsia" w:ascii="宋体" w:hAnsi="仿宋" w:eastAsia="宋体" w:cs="仿宋"/>
                <w:b/>
                <w:color w:val="auto"/>
                <w:sz w:val="21"/>
                <w:szCs w:val="22"/>
                <w:highlight w:val="none"/>
                <w:lang w:val="en-US" w:eastAsia="zh-CN" w:bidi="ar-SA"/>
              </w:rPr>
            </w:pPr>
            <w:r>
              <w:rPr>
                <w:rFonts w:hint="eastAsia" w:ascii="宋体" w:eastAsia="宋体"/>
                <w:b/>
                <w:color w:val="auto"/>
                <w:sz w:val="21"/>
                <w:highlight w:val="none"/>
                <w:lang w:eastAsia="zh-CN"/>
              </w:rPr>
              <w:t>教学方式</w:t>
            </w:r>
          </w:p>
        </w:tc>
        <w:tc>
          <w:tcPr>
            <w:tcW w:w="7810" w:type="dxa"/>
            <w:gridSpan w:val="11"/>
            <w:vAlign w:val="center"/>
          </w:tcPr>
          <w:p w14:paraId="05E7EC2F">
            <w:pPr>
              <w:pStyle w:val="15"/>
              <w:tabs>
                <w:tab w:val="left" w:pos="1614"/>
                <w:tab w:val="left" w:pos="3145"/>
                <w:tab w:val="left" w:pos="5039"/>
              </w:tabs>
              <w:spacing w:before="183"/>
              <w:ind w:left="201"/>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sym w:font="Wingdings 2" w:char="0052"/>
            </w:r>
            <w:r>
              <w:rPr>
                <w:rFonts w:hint="eastAsia" w:ascii="宋体" w:hAnsi="宋体" w:eastAsia="宋体" w:cs="宋体"/>
                <w:color w:val="auto"/>
                <w:sz w:val="21"/>
                <w:szCs w:val="21"/>
                <w:highlight w:val="none"/>
                <w:lang w:eastAsia="zh-CN"/>
              </w:rPr>
              <w:t>课堂讲授</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pacing w:val="-3"/>
                <w:sz w:val="21"/>
                <w:szCs w:val="21"/>
                <w:highlight w:val="none"/>
              </w:rPr>
              <w:sym w:font="Wingdings 2" w:char="0052"/>
            </w:r>
            <w:r>
              <w:rPr>
                <w:rFonts w:hint="eastAsia" w:ascii="宋体" w:hAnsi="宋体" w:eastAsia="宋体" w:cs="宋体"/>
                <w:color w:val="auto"/>
                <w:sz w:val="21"/>
                <w:szCs w:val="21"/>
                <w:highlight w:val="none"/>
                <w:lang w:eastAsia="zh-CN"/>
              </w:rPr>
              <w:t>讨论座谈</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52"/>
            </w:r>
            <w:r>
              <w:rPr>
                <w:rFonts w:hint="eastAsia" w:ascii="宋体" w:hAnsi="宋体" w:eastAsia="宋体" w:cs="宋体"/>
                <w:color w:val="auto"/>
                <w:sz w:val="21"/>
                <w:szCs w:val="21"/>
                <w:highlight w:val="none"/>
                <w:lang w:eastAsia="zh-CN"/>
              </w:rPr>
              <w:t>问题导向学习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52"/>
            </w:r>
            <w:r>
              <w:rPr>
                <w:rFonts w:hint="eastAsia" w:ascii="宋体" w:hAnsi="宋体" w:eastAsia="宋体" w:cs="宋体"/>
                <w:color w:val="auto"/>
                <w:sz w:val="21"/>
                <w:szCs w:val="21"/>
                <w:highlight w:val="none"/>
                <w:lang w:eastAsia="zh-CN"/>
              </w:rPr>
              <w:t>分组合作学习</w:t>
            </w:r>
          </w:p>
          <w:p w14:paraId="37F758F0">
            <w:pPr>
              <w:pStyle w:val="15"/>
              <w:tabs>
                <w:tab w:val="left" w:pos="1614"/>
                <w:tab w:val="left" w:pos="3145"/>
                <w:tab w:val="left" w:pos="5039"/>
              </w:tabs>
              <w:spacing w:before="52"/>
              <w:ind w:left="201"/>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lang w:eastAsia="zh-CN"/>
              </w:rPr>
              <w:t>专题学习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pacing w:val="-3"/>
                <w:sz w:val="21"/>
                <w:szCs w:val="21"/>
                <w:highlight w:val="none"/>
              </w:rPr>
              <w:sym w:font="Wingdings 2" w:char="0052"/>
            </w:r>
            <w:r>
              <w:rPr>
                <w:rFonts w:hint="eastAsia" w:ascii="宋体" w:hAnsi="宋体" w:eastAsia="宋体" w:cs="宋体"/>
                <w:color w:val="auto"/>
                <w:sz w:val="21"/>
                <w:szCs w:val="21"/>
                <w:highlight w:val="none"/>
                <w:lang w:eastAsia="zh-CN"/>
              </w:rPr>
              <w:t>实作学习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lang w:eastAsia="zh-CN"/>
              </w:rPr>
              <w:t>探究式学习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52"/>
            </w:r>
            <w:r>
              <w:rPr>
                <w:rFonts w:hint="eastAsia" w:ascii="宋体" w:hAnsi="宋体" w:eastAsia="宋体" w:cs="宋体"/>
                <w:color w:val="auto"/>
                <w:sz w:val="21"/>
                <w:szCs w:val="21"/>
                <w:highlight w:val="none"/>
                <w:lang w:eastAsia="zh-CN"/>
              </w:rPr>
              <w:t>线上线下混合式学习</w:t>
            </w:r>
          </w:p>
          <w:p w14:paraId="776BCC95">
            <w:pPr>
              <w:pStyle w:val="15"/>
              <w:numPr>
                <w:ilvl w:val="0"/>
                <w:numId w:val="2"/>
              </w:numPr>
              <w:tabs>
                <w:tab w:val="left" w:pos="417"/>
                <w:tab w:val="left" w:pos="2754"/>
              </w:tabs>
              <w:spacing w:before="53"/>
              <w:ind w:left="416" w:leftChars="0" w:hanging="215" w:firstLineChars="0"/>
              <w:jc w:val="both"/>
              <w:rPr>
                <w:rFonts w:hint="eastAsia" w:ascii="Times New Roman" w:hAnsi="仿宋" w:eastAsia="Times New Roman" w:cs="仿宋"/>
                <w:color w:val="auto"/>
                <w:sz w:val="24"/>
                <w:szCs w:val="22"/>
                <w:highlight w:val="none"/>
                <w:lang w:val="en-US" w:eastAsia="zh-CN" w:bidi="ar-SA"/>
              </w:rPr>
            </w:pP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u w:val="single"/>
              </w:rPr>
              <w:tab/>
            </w:r>
          </w:p>
        </w:tc>
      </w:tr>
      <w:tr w14:paraId="40EF0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73049498">
            <w:pPr>
              <w:jc w:val="center"/>
              <w:rPr>
                <w:rFonts w:ascii="宋体" w:eastAsia="宋体"/>
                <w:b/>
                <w:color w:val="auto"/>
                <w:sz w:val="21"/>
                <w:highlight w:val="none"/>
                <w:lang w:eastAsia="zh-CN"/>
              </w:rPr>
            </w:pPr>
            <w:r>
              <w:rPr>
                <w:rFonts w:hint="eastAsia" w:ascii="宋体" w:eastAsia="宋体"/>
                <w:b/>
                <w:color w:val="auto"/>
                <w:sz w:val="21"/>
                <w:highlight w:val="none"/>
                <w:lang w:eastAsia="zh-CN"/>
              </w:rPr>
              <w:t>G</w:t>
            </w:r>
          </w:p>
          <w:p w14:paraId="0320A4CF">
            <w:pPr>
              <w:pStyle w:val="15"/>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eastAsia="宋体"/>
                <w:b/>
                <w:color w:val="auto"/>
                <w:sz w:val="21"/>
                <w:highlight w:val="none"/>
                <w:lang w:eastAsia="zh-CN"/>
              </w:rPr>
              <w:t>教学安排</w:t>
            </w:r>
          </w:p>
        </w:tc>
        <w:tc>
          <w:tcPr>
            <w:tcW w:w="569" w:type="dxa"/>
            <w:vMerge w:val="restart"/>
            <w:vAlign w:val="center"/>
          </w:tcPr>
          <w:p w14:paraId="68FA211A">
            <w:pPr>
              <w:jc w:val="center"/>
              <w:rPr>
                <w:rFonts w:hint="eastAsia" w:ascii="宋体" w:hAnsi="宋体" w:eastAsia="宋体" w:cs="宋体"/>
                <w:b/>
                <w:bCs/>
                <w:color w:val="auto"/>
                <w:sz w:val="21"/>
                <w:szCs w:val="21"/>
                <w:highlight w:val="none"/>
                <w:lang w:eastAsia="zh-CN"/>
              </w:rPr>
            </w:pPr>
            <w:r>
              <w:rPr>
                <w:rFonts w:hint="eastAsia" w:ascii="宋体" w:eastAsia="宋体"/>
                <w:color w:val="auto"/>
                <w:sz w:val="21"/>
                <w:highlight w:val="none"/>
                <w:lang w:eastAsia="zh-CN"/>
              </w:rPr>
              <w:t>授课次别</w:t>
            </w:r>
          </w:p>
        </w:tc>
        <w:tc>
          <w:tcPr>
            <w:tcW w:w="1620" w:type="dxa"/>
            <w:gridSpan w:val="2"/>
            <w:vMerge w:val="restart"/>
            <w:vAlign w:val="center"/>
          </w:tcPr>
          <w:p w14:paraId="69905B88">
            <w:pPr>
              <w:jc w:val="center"/>
              <w:rPr>
                <w:rFonts w:hint="eastAsia" w:ascii="宋体" w:hAnsi="宋体" w:eastAsia="宋体" w:cs="宋体"/>
                <w:b/>
                <w:bCs/>
                <w:color w:val="auto"/>
                <w:sz w:val="21"/>
                <w:szCs w:val="21"/>
                <w:highlight w:val="none"/>
                <w:lang w:eastAsia="zh-CN"/>
              </w:rPr>
            </w:pPr>
            <w:r>
              <w:rPr>
                <w:rFonts w:hint="eastAsia" w:ascii="宋体" w:eastAsia="宋体"/>
                <w:color w:val="auto"/>
                <w:sz w:val="21"/>
                <w:highlight w:val="none"/>
                <w:lang w:eastAsia="zh-CN"/>
              </w:rPr>
              <w:t>教学内容</w:t>
            </w:r>
          </w:p>
        </w:tc>
        <w:tc>
          <w:tcPr>
            <w:tcW w:w="1300" w:type="dxa"/>
            <w:vMerge w:val="restart"/>
            <w:vAlign w:val="center"/>
          </w:tcPr>
          <w:p w14:paraId="149245E2">
            <w:pPr>
              <w:jc w:val="center"/>
              <w:rPr>
                <w:rFonts w:hint="eastAsia" w:ascii="宋体" w:eastAsia="宋体"/>
                <w:color w:val="auto"/>
                <w:sz w:val="21"/>
                <w:highlight w:val="none"/>
                <w:lang w:eastAsia="zh-CN"/>
              </w:rPr>
            </w:pPr>
            <w:r>
              <w:rPr>
                <w:rFonts w:hint="eastAsia" w:ascii="宋体" w:eastAsia="宋体"/>
                <w:color w:val="auto"/>
                <w:sz w:val="21"/>
                <w:highlight w:val="none"/>
                <w:lang w:eastAsia="zh-CN"/>
              </w:rPr>
              <w:t>支撑课程</w:t>
            </w:r>
          </w:p>
          <w:p w14:paraId="110DAB82">
            <w:pPr>
              <w:jc w:val="center"/>
              <w:rPr>
                <w:rFonts w:hint="eastAsia" w:ascii="宋体" w:hAnsi="宋体" w:eastAsia="宋体" w:cs="宋体"/>
                <w:b/>
                <w:bCs/>
                <w:color w:val="auto"/>
                <w:sz w:val="21"/>
                <w:szCs w:val="21"/>
                <w:highlight w:val="none"/>
                <w:lang w:eastAsia="zh-CN"/>
              </w:rPr>
            </w:pPr>
            <w:r>
              <w:rPr>
                <w:rFonts w:hint="eastAsia" w:ascii="宋体" w:eastAsia="宋体"/>
                <w:color w:val="auto"/>
                <w:sz w:val="21"/>
                <w:highlight w:val="none"/>
                <w:lang w:eastAsia="zh-CN"/>
              </w:rPr>
              <w:t>目标</w:t>
            </w:r>
          </w:p>
        </w:tc>
        <w:tc>
          <w:tcPr>
            <w:tcW w:w="2939" w:type="dxa"/>
            <w:gridSpan w:val="5"/>
            <w:vAlign w:val="center"/>
          </w:tcPr>
          <w:p w14:paraId="7DD02BD1">
            <w:pPr>
              <w:jc w:val="center"/>
              <w:rPr>
                <w:rFonts w:hint="eastAsia" w:ascii="宋体" w:eastAsia="宋体"/>
                <w:color w:val="auto"/>
                <w:sz w:val="21"/>
                <w:highlight w:val="none"/>
                <w:lang w:eastAsia="zh-CN"/>
              </w:rPr>
            </w:pPr>
            <w:r>
              <w:rPr>
                <w:rFonts w:hint="eastAsia" w:ascii="宋体" w:eastAsia="宋体"/>
                <w:color w:val="auto"/>
                <w:sz w:val="21"/>
                <w:highlight w:val="none"/>
                <w:lang w:eastAsia="zh-CN"/>
              </w:rPr>
              <w:t>课程思政融入</w:t>
            </w:r>
          </w:p>
          <w:p w14:paraId="56E77C65">
            <w:pPr>
              <w:jc w:val="both"/>
              <w:rPr>
                <w:rFonts w:hint="eastAsia" w:ascii="宋体" w:hAnsi="宋体" w:eastAsia="宋体" w:cs="宋体"/>
                <w:b/>
                <w:bCs/>
                <w:color w:val="auto"/>
                <w:sz w:val="21"/>
                <w:szCs w:val="21"/>
                <w:highlight w:val="none"/>
                <w:lang w:eastAsia="zh-CN"/>
              </w:rPr>
            </w:pPr>
            <w:r>
              <w:rPr>
                <w:rFonts w:hint="eastAsia" w:ascii="宋体" w:eastAsia="宋体"/>
                <w:b/>
                <w:bCs/>
                <w:color w:val="auto"/>
                <w:sz w:val="21"/>
                <w:highlight w:val="none"/>
                <w:lang w:eastAsia="zh-CN"/>
              </w:rPr>
              <w:t>（根据实际情况至少填写3次）</w:t>
            </w:r>
          </w:p>
        </w:tc>
        <w:tc>
          <w:tcPr>
            <w:tcW w:w="1382" w:type="dxa"/>
            <w:gridSpan w:val="2"/>
            <w:vMerge w:val="restart"/>
            <w:vAlign w:val="center"/>
          </w:tcPr>
          <w:p w14:paraId="380C925C">
            <w:pPr>
              <w:jc w:val="center"/>
              <w:rPr>
                <w:rFonts w:hint="eastAsia" w:ascii="宋体" w:eastAsia="宋体"/>
                <w:color w:val="auto"/>
                <w:sz w:val="21"/>
                <w:highlight w:val="none"/>
                <w:lang w:val="en-US" w:eastAsia="zh-CN"/>
              </w:rPr>
            </w:pPr>
            <w:r>
              <w:rPr>
                <w:rFonts w:hint="eastAsia" w:ascii="宋体" w:eastAsia="宋体"/>
                <w:color w:val="auto"/>
                <w:sz w:val="21"/>
                <w:highlight w:val="none"/>
                <w:lang w:val="en-US" w:eastAsia="zh-CN"/>
              </w:rPr>
              <w:t>教学方式</w:t>
            </w:r>
          </w:p>
          <w:p w14:paraId="1F465200">
            <w:pPr>
              <w:jc w:val="center"/>
              <w:rPr>
                <w:rFonts w:hint="eastAsia" w:ascii="宋体" w:hAnsi="宋体" w:eastAsia="宋体" w:cs="宋体"/>
                <w:b/>
                <w:bCs/>
                <w:color w:val="auto"/>
                <w:sz w:val="21"/>
                <w:szCs w:val="21"/>
                <w:highlight w:val="none"/>
                <w:lang w:eastAsia="zh-CN"/>
              </w:rPr>
            </w:pPr>
            <w:r>
              <w:rPr>
                <w:rFonts w:hint="eastAsia" w:ascii="宋体" w:eastAsia="宋体"/>
                <w:color w:val="auto"/>
                <w:sz w:val="21"/>
                <w:highlight w:val="none"/>
                <w:lang w:val="en-US" w:eastAsia="zh-CN"/>
              </w:rPr>
              <w:t>与手段</w:t>
            </w:r>
          </w:p>
        </w:tc>
      </w:tr>
      <w:tr w14:paraId="7BB32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vAlign w:val="top"/>
          </w:tcPr>
          <w:p w14:paraId="7D8A5062">
            <w:pPr>
              <w:pStyle w:val="15"/>
              <w:spacing w:before="125" w:line="312" w:lineRule="auto"/>
              <w:ind w:right="23"/>
              <w:rPr>
                <w:color w:val="auto"/>
              </w:rPr>
            </w:pPr>
          </w:p>
        </w:tc>
        <w:tc>
          <w:tcPr>
            <w:tcW w:w="569" w:type="dxa"/>
            <w:vMerge w:val="continue"/>
            <w:vAlign w:val="top"/>
          </w:tcPr>
          <w:p w14:paraId="775D4E0D">
            <w:pPr>
              <w:pStyle w:val="15"/>
              <w:spacing w:before="125" w:line="312" w:lineRule="auto"/>
              <w:ind w:right="23"/>
              <w:rPr>
                <w:color w:val="auto"/>
              </w:rPr>
            </w:pPr>
          </w:p>
        </w:tc>
        <w:tc>
          <w:tcPr>
            <w:tcW w:w="1620" w:type="dxa"/>
            <w:gridSpan w:val="2"/>
            <w:vMerge w:val="continue"/>
            <w:vAlign w:val="top"/>
          </w:tcPr>
          <w:p w14:paraId="24B877BB">
            <w:pPr>
              <w:pStyle w:val="15"/>
              <w:spacing w:before="125" w:line="312" w:lineRule="auto"/>
              <w:ind w:right="23"/>
              <w:rPr>
                <w:color w:val="auto"/>
              </w:rPr>
            </w:pPr>
          </w:p>
        </w:tc>
        <w:tc>
          <w:tcPr>
            <w:tcW w:w="1300" w:type="dxa"/>
            <w:vMerge w:val="continue"/>
            <w:vAlign w:val="top"/>
          </w:tcPr>
          <w:p w14:paraId="72411AE7">
            <w:pPr>
              <w:pStyle w:val="15"/>
              <w:spacing w:before="125" w:line="312" w:lineRule="auto"/>
              <w:ind w:right="23"/>
              <w:rPr>
                <w:color w:val="auto"/>
              </w:rPr>
            </w:pPr>
          </w:p>
        </w:tc>
        <w:tc>
          <w:tcPr>
            <w:tcW w:w="1488" w:type="dxa"/>
            <w:gridSpan w:val="2"/>
            <w:vAlign w:val="center"/>
          </w:tcPr>
          <w:p w14:paraId="0C2C90EC">
            <w:pPr>
              <w:jc w:val="center"/>
              <w:rPr>
                <w:rFonts w:hint="eastAsia" w:ascii="宋体" w:hAnsi="宋体" w:eastAsia="宋体" w:cs="宋体"/>
                <w:b/>
                <w:bCs/>
                <w:color w:val="auto"/>
                <w:sz w:val="21"/>
                <w:szCs w:val="21"/>
                <w:highlight w:val="none"/>
                <w:lang w:eastAsia="zh-CN"/>
              </w:rPr>
            </w:pPr>
            <w:r>
              <w:rPr>
                <w:rFonts w:hint="eastAsia" w:ascii="宋体" w:eastAsia="宋体"/>
                <w:color w:val="auto"/>
                <w:sz w:val="21"/>
                <w:highlight w:val="none"/>
                <w:lang w:eastAsia="zh-CN"/>
              </w:rPr>
              <w:t>思政元素</w:t>
            </w:r>
          </w:p>
        </w:tc>
        <w:tc>
          <w:tcPr>
            <w:tcW w:w="1451" w:type="dxa"/>
            <w:gridSpan w:val="3"/>
            <w:vAlign w:val="center"/>
          </w:tcPr>
          <w:p w14:paraId="171CEA88">
            <w:pPr>
              <w:jc w:val="center"/>
              <w:rPr>
                <w:rFonts w:hint="eastAsia" w:ascii="宋体" w:hAnsi="宋体" w:eastAsia="宋体" w:cs="宋体"/>
                <w:b/>
                <w:bCs/>
                <w:color w:val="auto"/>
                <w:sz w:val="21"/>
                <w:szCs w:val="21"/>
                <w:highlight w:val="none"/>
                <w:lang w:eastAsia="zh-CN"/>
              </w:rPr>
            </w:pPr>
            <w:r>
              <w:rPr>
                <w:rFonts w:hint="eastAsia" w:ascii="宋体" w:eastAsia="宋体"/>
                <w:color w:val="auto"/>
                <w:sz w:val="21"/>
                <w:highlight w:val="none"/>
                <w:lang w:eastAsia="zh-CN"/>
              </w:rPr>
              <w:t>思政目标</w:t>
            </w:r>
          </w:p>
        </w:tc>
        <w:tc>
          <w:tcPr>
            <w:tcW w:w="1382" w:type="dxa"/>
            <w:gridSpan w:val="2"/>
            <w:vMerge w:val="continue"/>
            <w:vAlign w:val="top"/>
          </w:tcPr>
          <w:p w14:paraId="438DE125">
            <w:pPr>
              <w:pStyle w:val="15"/>
              <w:spacing w:before="125" w:line="312" w:lineRule="auto"/>
              <w:ind w:right="23"/>
              <w:rPr>
                <w:rFonts w:hint="eastAsia" w:ascii="宋体" w:hAnsi="宋体" w:eastAsia="宋体" w:cs="宋体"/>
                <w:b/>
                <w:bCs/>
                <w:color w:val="auto"/>
                <w:sz w:val="21"/>
                <w:szCs w:val="21"/>
                <w:highlight w:val="none"/>
                <w:lang w:eastAsia="zh-CN"/>
              </w:rPr>
            </w:pPr>
          </w:p>
        </w:tc>
      </w:tr>
      <w:tr w14:paraId="28152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3" w:hRule="atLeast"/>
          <w:jc w:val="center"/>
        </w:trPr>
        <w:tc>
          <w:tcPr>
            <w:tcW w:w="1301" w:type="dxa"/>
            <w:vMerge w:val="continue"/>
            <w:vAlign w:val="top"/>
          </w:tcPr>
          <w:p w14:paraId="6A91EBE6">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59B8EA4C">
            <w:pPr>
              <w:pStyle w:val="15"/>
              <w:spacing w:before="125" w:line="312" w:lineRule="auto"/>
              <w:ind w:right="23"/>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w:t>
            </w:r>
          </w:p>
        </w:tc>
        <w:tc>
          <w:tcPr>
            <w:tcW w:w="1620" w:type="dxa"/>
            <w:gridSpan w:val="2"/>
            <w:vAlign w:val="center"/>
          </w:tcPr>
          <w:p w14:paraId="39EF009E">
            <w:pP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第一章 礼仪的内涵</w:t>
            </w:r>
          </w:p>
          <w:p w14:paraId="09ABBC92">
            <w:pP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第一节 礼仪的起源与发展</w:t>
            </w:r>
          </w:p>
          <w:p w14:paraId="31B0B808">
            <w:pP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第二节 礼仪的内涵与意义</w:t>
            </w:r>
          </w:p>
          <w:p w14:paraId="4986439A">
            <w:pPr>
              <w:rPr>
                <w:rFonts w:hint="eastAsia" w:ascii="宋体" w:hAnsi="宋体" w:eastAsia="宋体" w:cs="宋体"/>
                <w:color w:val="auto"/>
                <w:kern w:val="0"/>
                <w:sz w:val="21"/>
                <w:szCs w:val="21"/>
                <w:lang w:val="en-US" w:eastAsia="zh-CN" w:bidi="ar-SA"/>
              </w:rPr>
            </w:pPr>
          </w:p>
        </w:tc>
        <w:tc>
          <w:tcPr>
            <w:tcW w:w="1300" w:type="dxa"/>
            <w:vAlign w:val="center"/>
          </w:tcPr>
          <w:p w14:paraId="08F25111">
            <w:pPr>
              <w:bidi w:val="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A1掌握比较系统的旅游专业知识和能力</w:t>
            </w:r>
          </w:p>
        </w:tc>
        <w:tc>
          <w:tcPr>
            <w:tcW w:w="1488" w:type="dxa"/>
            <w:gridSpan w:val="2"/>
            <w:vAlign w:val="top"/>
          </w:tcPr>
          <w:p w14:paraId="2751F156">
            <w:pPr>
              <w:rPr>
                <w:rFonts w:hint="eastAsia" w:ascii="宋体" w:hAnsi="宋体" w:eastAsia="宋体" w:cs="宋体"/>
                <w:color w:val="auto"/>
                <w:sz w:val="21"/>
                <w:szCs w:val="21"/>
                <w:lang w:eastAsia="zh-CN"/>
              </w:rPr>
            </w:pPr>
          </w:p>
          <w:p w14:paraId="75264A11">
            <w:pPr>
              <w:rPr>
                <w:rFonts w:hint="eastAsia" w:ascii="宋体" w:hAnsi="宋体" w:eastAsia="宋体" w:cs="宋体"/>
                <w:snapToGrid w:val="0"/>
                <w:color w:val="auto"/>
                <w:kern w:val="32"/>
                <w:sz w:val="21"/>
                <w:szCs w:val="21"/>
                <w:lang w:eastAsia="zh-CN"/>
              </w:rPr>
            </w:pPr>
            <w:r>
              <w:rPr>
                <w:rFonts w:hint="eastAsia" w:ascii="宋体" w:hAnsi="宋体" w:eastAsia="宋体" w:cs="宋体"/>
                <w:color w:val="auto"/>
                <w:sz w:val="21"/>
                <w:szCs w:val="21"/>
                <w:lang w:eastAsia="zh-CN"/>
              </w:rPr>
              <w:t>礼仪之邦、礼仪思想文化</w:t>
            </w:r>
          </w:p>
        </w:tc>
        <w:tc>
          <w:tcPr>
            <w:tcW w:w="1451" w:type="dxa"/>
            <w:gridSpan w:val="3"/>
            <w:vAlign w:val="top"/>
          </w:tcPr>
          <w:p w14:paraId="48EC95D2">
            <w:pPr>
              <w:rPr>
                <w:rFonts w:hint="eastAsia" w:ascii="宋体" w:hAnsi="宋体" w:eastAsia="宋体" w:cs="宋体"/>
                <w:color w:val="auto"/>
                <w:sz w:val="21"/>
                <w:szCs w:val="21"/>
                <w:lang w:eastAsia="zh-CN"/>
              </w:rPr>
            </w:pPr>
          </w:p>
          <w:p w14:paraId="60093A7E">
            <w:pPr>
              <w:rPr>
                <w:rFonts w:hint="default" w:ascii="宋体" w:hAnsi="宋体" w:eastAsia="宋体" w:cs="宋体"/>
                <w:snapToGrid w:val="0"/>
                <w:color w:val="auto"/>
                <w:kern w:val="32"/>
                <w:sz w:val="21"/>
                <w:szCs w:val="21"/>
                <w:lang w:val="en-US" w:eastAsia="zh-CN"/>
              </w:rPr>
            </w:pPr>
            <w:r>
              <w:rPr>
                <w:rFonts w:hint="eastAsia" w:ascii="宋体" w:hAnsi="宋体" w:eastAsia="宋体" w:cs="宋体"/>
                <w:color w:val="auto"/>
                <w:sz w:val="21"/>
                <w:szCs w:val="21"/>
                <w:lang w:eastAsia="zh-CN"/>
              </w:rPr>
              <w:t>激发爱国情怀增强文化自信</w:t>
            </w:r>
          </w:p>
        </w:tc>
        <w:tc>
          <w:tcPr>
            <w:tcW w:w="1382" w:type="dxa"/>
            <w:gridSpan w:val="2"/>
            <w:vAlign w:val="top"/>
          </w:tcPr>
          <w:p w14:paraId="645AE95E">
            <w:pPr>
              <w:rPr>
                <w:rFonts w:hint="eastAsia" w:ascii="宋体" w:hAnsi="宋体" w:eastAsia="宋体" w:cs="宋体"/>
                <w:snapToGrid w:val="0"/>
                <w:color w:val="auto"/>
                <w:kern w:val="32"/>
                <w:sz w:val="21"/>
                <w:szCs w:val="21"/>
                <w:lang w:val="en-US" w:eastAsia="zh-CN"/>
              </w:rPr>
            </w:pPr>
          </w:p>
          <w:p w14:paraId="71A45AB2">
            <w:pPr>
              <w:rPr>
                <w:rFonts w:hint="eastAsia" w:ascii="宋体" w:hAnsi="宋体" w:eastAsia="宋体" w:cs="宋体"/>
                <w:snapToGrid w:val="0"/>
                <w:color w:val="auto"/>
                <w:kern w:val="32"/>
                <w:sz w:val="21"/>
                <w:szCs w:val="21"/>
                <w:lang w:val="en-US" w:eastAsia="zh-CN"/>
              </w:rPr>
            </w:pPr>
          </w:p>
          <w:p w14:paraId="4C1EF762">
            <w:pPr>
              <w:rPr>
                <w:rFonts w:hint="eastAsia"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val="en-US" w:eastAsia="zh-CN"/>
              </w:rPr>
              <w:t>课堂讲授</w:t>
            </w:r>
          </w:p>
        </w:tc>
      </w:tr>
      <w:tr w14:paraId="33F2C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Merge w:val="continue"/>
            <w:vAlign w:val="top"/>
          </w:tcPr>
          <w:p w14:paraId="4FE5860B">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71DD60C7">
            <w:pPr>
              <w:pStyle w:val="15"/>
              <w:spacing w:before="125" w:line="312" w:lineRule="auto"/>
              <w:ind w:right="23"/>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w:t>
            </w:r>
          </w:p>
        </w:tc>
        <w:tc>
          <w:tcPr>
            <w:tcW w:w="1620" w:type="dxa"/>
            <w:gridSpan w:val="2"/>
            <w:vAlign w:val="center"/>
          </w:tcPr>
          <w:p w14:paraId="22A6ADC4">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 xml:space="preserve">第二章 </w:t>
            </w:r>
            <w:r>
              <w:rPr>
                <w:rFonts w:asciiTheme="minorEastAsia" w:hAnsiTheme="minorEastAsia" w:eastAsiaTheme="minorEastAsia"/>
                <w:color w:val="auto"/>
                <w:sz w:val="21"/>
                <w:szCs w:val="21"/>
                <w:lang w:eastAsia="zh-CN"/>
              </w:rPr>
              <w:t xml:space="preserve"> </w:t>
            </w:r>
            <w:r>
              <w:rPr>
                <w:rFonts w:hint="eastAsia" w:asciiTheme="minorEastAsia" w:hAnsiTheme="minorEastAsia" w:eastAsiaTheme="minorEastAsia"/>
                <w:color w:val="auto"/>
                <w:sz w:val="21"/>
                <w:szCs w:val="21"/>
                <w:lang w:eastAsia="zh-CN"/>
              </w:rPr>
              <w:t>服务礼仪的认知</w:t>
            </w:r>
          </w:p>
          <w:p w14:paraId="6CFCD7B4">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第一节　服务礼仪的内涵与作用</w:t>
            </w:r>
          </w:p>
          <w:p w14:paraId="3A28C3E9">
            <w:pPr>
              <w:rPr>
                <w:rFonts w:hint="eastAsia" w:ascii="宋体" w:hAnsi="宋体" w:eastAsia="宋体" w:cs="宋体"/>
                <w:color w:val="auto"/>
                <w:kern w:val="0"/>
                <w:sz w:val="21"/>
                <w:szCs w:val="21"/>
                <w:lang w:val="en-US" w:eastAsia="zh-CN" w:bidi="ar-SA"/>
              </w:rPr>
            </w:pPr>
            <w:r>
              <w:rPr>
                <w:rFonts w:hint="eastAsia" w:asciiTheme="minorEastAsia" w:hAnsiTheme="minorEastAsia" w:eastAsiaTheme="minorEastAsia"/>
                <w:color w:val="auto"/>
                <w:sz w:val="21"/>
                <w:szCs w:val="21"/>
                <w:lang w:eastAsia="zh-CN"/>
              </w:rPr>
              <w:t>第二节　服务礼仪的实践原则与方法</w:t>
            </w:r>
          </w:p>
        </w:tc>
        <w:tc>
          <w:tcPr>
            <w:tcW w:w="1300" w:type="dxa"/>
            <w:vAlign w:val="center"/>
          </w:tcPr>
          <w:p w14:paraId="62A4EDD8">
            <w:pPr>
              <w:bidi w:val="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A1掌握比较系统的旅游专业知识和能力</w:t>
            </w:r>
          </w:p>
        </w:tc>
        <w:tc>
          <w:tcPr>
            <w:tcW w:w="1488" w:type="dxa"/>
            <w:gridSpan w:val="2"/>
            <w:vAlign w:val="top"/>
          </w:tcPr>
          <w:p w14:paraId="78A89E3C">
            <w:pPr>
              <w:rPr>
                <w:rFonts w:hint="eastAsia" w:ascii="宋体" w:hAnsi="宋体" w:eastAsia="宋体" w:cs="宋体"/>
                <w:snapToGrid w:val="0"/>
                <w:color w:val="auto"/>
                <w:kern w:val="32"/>
                <w:sz w:val="21"/>
                <w:szCs w:val="21"/>
                <w:lang w:eastAsia="zh-CN"/>
              </w:rPr>
            </w:pPr>
          </w:p>
          <w:p w14:paraId="0C00388A">
            <w:pPr>
              <w:rPr>
                <w:rFonts w:hint="eastAsia" w:ascii="宋体" w:hAnsi="宋体" w:eastAsia="宋体" w:cs="宋体"/>
                <w:snapToGrid w:val="0"/>
                <w:color w:val="auto"/>
                <w:kern w:val="32"/>
                <w:sz w:val="21"/>
                <w:szCs w:val="21"/>
                <w:lang w:eastAsia="zh-CN"/>
              </w:rPr>
            </w:pPr>
          </w:p>
          <w:p w14:paraId="2C64ED0A">
            <w:pPr>
              <w:rPr>
                <w:rFonts w:hint="eastAsia" w:ascii="宋体" w:hAnsi="宋体" w:eastAsia="宋体" w:cs="宋体"/>
                <w:snapToGrid w:val="0"/>
                <w:color w:val="auto"/>
                <w:kern w:val="32"/>
                <w:sz w:val="21"/>
                <w:szCs w:val="21"/>
                <w:lang w:eastAsia="zh-CN"/>
              </w:rPr>
            </w:pPr>
          </w:p>
          <w:p w14:paraId="63F2E082">
            <w:pPr>
              <w:pStyle w:val="15"/>
              <w:spacing w:before="125" w:line="312" w:lineRule="auto"/>
              <w:ind w:right="23"/>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服务意识、</w:t>
            </w:r>
          </w:p>
          <w:p w14:paraId="3FECE4F2">
            <w:pPr>
              <w:rPr>
                <w:rFonts w:hint="eastAsia" w:ascii="宋体" w:hAnsi="宋体" w:eastAsia="宋体" w:cs="宋体"/>
                <w:snapToGrid w:val="0"/>
                <w:color w:val="auto"/>
                <w:kern w:val="32"/>
                <w:sz w:val="21"/>
                <w:szCs w:val="21"/>
                <w:lang w:eastAsia="zh-CN"/>
              </w:rPr>
            </w:pPr>
            <w:r>
              <w:rPr>
                <w:rFonts w:hint="eastAsia" w:ascii="宋体" w:hAnsi="宋体" w:eastAsia="宋体" w:cs="宋体"/>
                <w:color w:val="auto"/>
                <w:sz w:val="21"/>
                <w:szCs w:val="21"/>
                <w:lang w:eastAsia="zh-CN"/>
              </w:rPr>
              <w:t>价值观</w:t>
            </w:r>
          </w:p>
        </w:tc>
        <w:tc>
          <w:tcPr>
            <w:tcW w:w="1451" w:type="dxa"/>
            <w:gridSpan w:val="3"/>
            <w:vAlign w:val="top"/>
          </w:tcPr>
          <w:p w14:paraId="4B59DB49">
            <w:pPr>
              <w:rPr>
                <w:rFonts w:hint="eastAsia" w:ascii="宋体" w:hAnsi="宋体" w:eastAsia="宋体" w:cs="宋体"/>
                <w:color w:val="auto"/>
                <w:sz w:val="21"/>
                <w:szCs w:val="21"/>
                <w:lang w:eastAsia="zh-CN"/>
              </w:rPr>
            </w:pPr>
          </w:p>
          <w:p w14:paraId="424FE547">
            <w:pPr>
              <w:rPr>
                <w:rFonts w:hint="eastAsia" w:ascii="宋体" w:hAnsi="宋体" w:eastAsia="宋体" w:cs="宋体"/>
                <w:color w:val="auto"/>
                <w:sz w:val="21"/>
                <w:szCs w:val="21"/>
                <w:lang w:eastAsia="zh-CN"/>
              </w:rPr>
            </w:pPr>
          </w:p>
          <w:p w14:paraId="1F9A1C34">
            <w:pPr>
              <w:rPr>
                <w:rFonts w:hint="default" w:ascii="宋体" w:hAnsi="宋体" w:eastAsia="宋体" w:cs="宋体"/>
                <w:snapToGrid w:val="0"/>
                <w:color w:val="auto"/>
                <w:kern w:val="32"/>
                <w:sz w:val="21"/>
                <w:szCs w:val="21"/>
                <w:lang w:val="en-US" w:eastAsia="zh-CN"/>
              </w:rPr>
            </w:pPr>
            <w:r>
              <w:rPr>
                <w:rFonts w:hint="eastAsia" w:ascii="宋体" w:hAnsi="宋体" w:eastAsia="宋体" w:cs="宋体"/>
                <w:color w:val="auto"/>
                <w:sz w:val="21"/>
                <w:szCs w:val="21"/>
                <w:lang w:eastAsia="zh-CN"/>
              </w:rPr>
              <w:t>不忘初心，树立正确的服务意识和价值观</w:t>
            </w:r>
          </w:p>
        </w:tc>
        <w:tc>
          <w:tcPr>
            <w:tcW w:w="1382" w:type="dxa"/>
            <w:gridSpan w:val="2"/>
            <w:vAlign w:val="top"/>
          </w:tcPr>
          <w:p w14:paraId="272A89ED">
            <w:pPr>
              <w:rPr>
                <w:rFonts w:hint="eastAsia" w:ascii="宋体" w:hAnsi="宋体" w:eastAsia="宋体" w:cs="宋体"/>
                <w:snapToGrid w:val="0"/>
                <w:color w:val="auto"/>
                <w:kern w:val="32"/>
                <w:sz w:val="21"/>
                <w:szCs w:val="21"/>
                <w:lang w:eastAsia="zh-CN"/>
              </w:rPr>
            </w:pPr>
          </w:p>
          <w:p w14:paraId="46198B1E">
            <w:pPr>
              <w:rPr>
                <w:rFonts w:hint="eastAsia" w:ascii="宋体" w:hAnsi="宋体" w:eastAsia="宋体" w:cs="宋体"/>
                <w:snapToGrid w:val="0"/>
                <w:color w:val="auto"/>
                <w:kern w:val="32"/>
                <w:sz w:val="21"/>
                <w:szCs w:val="21"/>
                <w:lang w:eastAsia="zh-CN"/>
              </w:rPr>
            </w:pPr>
          </w:p>
          <w:p w14:paraId="4DD4CAA4">
            <w:pPr>
              <w:rPr>
                <w:rFonts w:hint="eastAsia" w:ascii="宋体" w:hAnsi="宋体" w:eastAsia="宋体" w:cs="宋体"/>
                <w:snapToGrid w:val="0"/>
                <w:color w:val="auto"/>
                <w:kern w:val="32"/>
                <w:sz w:val="21"/>
                <w:szCs w:val="21"/>
                <w:lang w:eastAsia="zh-CN"/>
              </w:rPr>
            </w:pPr>
          </w:p>
          <w:p w14:paraId="440EEA83">
            <w:pPr>
              <w:rPr>
                <w:rFonts w:hint="eastAsia"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课堂讲授</w:t>
            </w:r>
          </w:p>
          <w:p w14:paraId="07A92425">
            <w:pPr>
              <w:rPr>
                <w:rFonts w:hint="eastAsia" w:ascii="宋体" w:hAnsi="宋体" w:eastAsia="宋体" w:cs="宋体"/>
                <w:snapToGrid w:val="0"/>
                <w:color w:val="auto"/>
                <w:kern w:val="32"/>
                <w:sz w:val="21"/>
                <w:szCs w:val="21"/>
                <w:lang w:eastAsia="zh-CN"/>
              </w:rPr>
            </w:pPr>
          </w:p>
        </w:tc>
      </w:tr>
      <w:tr w14:paraId="28360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Merge w:val="continue"/>
            <w:vAlign w:val="top"/>
          </w:tcPr>
          <w:p w14:paraId="3C2C1F91">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114EC841">
            <w:pPr>
              <w:pStyle w:val="15"/>
              <w:spacing w:before="125" w:line="312" w:lineRule="auto"/>
              <w:ind w:right="23"/>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w:t>
            </w:r>
          </w:p>
        </w:tc>
        <w:tc>
          <w:tcPr>
            <w:tcW w:w="1620" w:type="dxa"/>
            <w:gridSpan w:val="2"/>
            <w:vAlign w:val="center"/>
          </w:tcPr>
          <w:p w14:paraId="069F4770">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第三章 仪表礼仪</w:t>
            </w:r>
          </w:p>
          <w:p w14:paraId="35AC06EA">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第一节 服饰搭配礼仪</w:t>
            </w:r>
          </w:p>
          <w:p w14:paraId="4C266F3B">
            <w:pPr>
              <w:rPr>
                <w:rFonts w:hint="eastAsia" w:ascii="宋体" w:hAnsi="宋体" w:eastAsia="宋体" w:cs="宋体"/>
                <w:color w:val="auto"/>
                <w:kern w:val="0"/>
                <w:sz w:val="21"/>
                <w:szCs w:val="21"/>
                <w:lang w:val="en-US" w:eastAsia="zh-CN" w:bidi="ar-SA"/>
              </w:rPr>
            </w:pPr>
            <w:r>
              <w:rPr>
                <w:rFonts w:hint="eastAsia" w:asciiTheme="minorEastAsia" w:hAnsiTheme="minorEastAsia" w:eastAsiaTheme="minorEastAsia"/>
                <w:color w:val="auto"/>
                <w:sz w:val="21"/>
                <w:szCs w:val="21"/>
                <w:lang w:eastAsia="zh-CN"/>
              </w:rPr>
              <w:t>第二节 职业正装礼仪</w:t>
            </w:r>
          </w:p>
        </w:tc>
        <w:tc>
          <w:tcPr>
            <w:tcW w:w="1300" w:type="dxa"/>
            <w:vAlign w:val="center"/>
          </w:tcPr>
          <w:p w14:paraId="36745AB3">
            <w:pPr>
              <w:bidi w:val="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A1掌握比较系统的旅游专业知识和能</w:t>
            </w:r>
          </w:p>
        </w:tc>
        <w:tc>
          <w:tcPr>
            <w:tcW w:w="1488" w:type="dxa"/>
            <w:gridSpan w:val="2"/>
            <w:vAlign w:val="top"/>
          </w:tcPr>
          <w:p w14:paraId="3B5FB2AC">
            <w:pPr>
              <w:rPr>
                <w:rFonts w:hint="eastAsia" w:ascii="宋体" w:hAnsi="宋体" w:eastAsia="宋体" w:cs="宋体"/>
                <w:snapToGrid w:val="0"/>
                <w:color w:val="auto"/>
                <w:kern w:val="32"/>
                <w:sz w:val="21"/>
                <w:szCs w:val="21"/>
                <w:lang w:eastAsia="zh-CN"/>
              </w:rPr>
            </w:pPr>
          </w:p>
          <w:p w14:paraId="58373928">
            <w:pPr>
              <w:rPr>
                <w:rFonts w:hint="eastAsia" w:ascii="宋体" w:hAnsi="宋体" w:eastAsia="宋体" w:cs="宋体"/>
                <w:snapToGrid w:val="0"/>
                <w:color w:val="auto"/>
                <w:kern w:val="32"/>
                <w:sz w:val="21"/>
                <w:szCs w:val="21"/>
                <w:lang w:eastAsia="zh-CN"/>
              </w:rPr>
            </w:pPr>
          </w:p>
          <w:p w14:paraId="21A9D806">
            <w:pPr>
              <w:rPr>
                <w:rFonts w:hint="eastAsia" w:ascii="宋体" w:hAnsi="宋体" w:eastAsia="宋体" w:cs="宋体"/>
                <w:snapToGrid w:val="0"/>
                <w:color w:val="auto"/>
                <w:kern w:val="32"/>
                <w:sz w:val="21"/>
                <w:szCs w:val="21"/>
                <w:lang w:eastAsia="zh-CN"/>
              </w:rPr>
            </w:pPr>
            <w:r>
              <w:rPr>
                <w:rFonts w:hint="eastAsia" w:ascii="宋体" w:hAnsi="宋体" w:eastAsia="宋体" w:cs="宋体"/>
                <w:color w:val="auto"/>
                <w:sz w:val="21"/>
                <w:szCs w:val="21"/>
                <w:lang w:eastAsia="zh-CN"/>
              </w:rPr>
              <w:t>自信、端庄、大方的职业形象</w:t>
            </w:r>
          </w:p>
        </w:tc>
        <w:tc>
          <w:tcPr>
            <w:tcW w:w="1451" w:type="dxa"/>
            <w:gridSpan w:val="3"/>
            <w:vAlign w:val="top"/>
          </w:tcPr>
          <w:p w14:paraId="3FAE2887">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p>
          <w:p w14:paraId="38529AFC">
            <w:pPr>
              <w:rPr>
                <w:rFonts w:hint="eastAsia" w:ascii="宋体" w:hAnsi="宋体" w:eastAsia="宋体" w:cs="宋体"/>
                <w:snapToGrid w:val="0"/>
                <w:color w:val="auto"/>
                <w:kern w:val="32"/>
                <w:sz w:val="21"/>
                <w:szCs w:val="21"/>
                <w:lang w:eastAsia="zh-CN"/>
              </w:rPr>
            </w:pPr>
            <w:r>
              <w:rPr>
                <w:rFonts w:hint="eastAsia" w:ascii="宋体" w:hAnsi="宋体" w:eastAsia="宋体" w:cs="宋体"/>
                <w:color w:val="auto"/>
                <w:sz w:val="21"/>
                <w:szCs w:val="21"/>
                <w:lang w:eastAsia="zh-CN"/>
              </w:rPr>
              <w:t>通过学习内强素质，外塑形象</w:t>
            </w:r>
          </w:p>
        </w:tc>
        <w:tc>
          <w:tcPr>
            <w:tcW w:w="1382" w:type="dxa"/>
            <w:gridSpan w:val="2"/>
            <w:vAlign w:val="top"/>
          </w:tcPr>
          <w:p w14:paraId="7F495A8E">
            <w:pPr>
              <w:rPr>
                <w:rFonts w:hint="eastAsia" w:ascii="宋体" w:hAnsi="宋体" w:eastAsia="宋体" w:cs="宋体"/>
                <w:snapToGrid w:val="0"/>
                <w:color w:val="auto"/>
                <w:kern w:val="32"/>
                <w:sz w:val="21"/>
                <w:szCs w:val="21"/>
                <w:lang w:eastAsia="zh-CN"/>
              </w:rPr>
            </w:pPr>
          </w:p>
          <w:p w14:paraId="202A0812">
            <w:pPr>
              <w:rPr>
                <w:rFonts w:hint="eastAsia" w:ascii="宋体" w:hAnsi="宋体" w:eastAsia="宋体" w:cs="宋体"/>
                <w:snapToGrid w:val="0"/>
                <w:color w:val="auto"/>
                <w:kern w:val="32"/>
                <w:sz w:val="21"/>
                <w:szCs w:val="21"/>
                <w:lang w:eastAsia="zh-CN"/>
              </w:rPr>
            </w:pPr>
          </w:p>
          <w:p w14:paraId="490AAFD4">
            <w:pPr>
              <w:rPr>
                <w:rFonts w:hint="eastAsia"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课堂讲授</w:t>
            </w:r>
          </w:p>
          <w:p w14:paraId="55E51BAC">
            <w:pPr>
              <w:rPr>
                <w:rFonts w:hint="eastAsia" w:ascii="宋体" w:hAnsi="宋体" w:eastAsia="宋体" w:cs="宋体"/>
                <w:snapToGrid w:val="0"/>
                <w:color w:val="auto"/>
                <w:kern w:val="32"/>
                <w:sz w:val="21"/>
                <w:szCs w:val="21"/>
                <w:lang w:val="en-US" w:eastAsia="zh-CN"/>
              </w:rPr>
            </w:pPr>
          </w:p>
          <w:p w14:paraId="6798FD12">
            <w:pPr>
              <w:rPr>
                <w:rFonts w:hint="eastAsia" w:ascii="宋体" w:hAnsi="宋体" w:eastAsia="宋体" w:cs="宋体"/>
                <w:snapToGrid w:val="0"/>
                <w:color w:val="auto"/>
                <w:kern w:val="32"/>
                <w:sz w:val="21"/>
                <w:szCs w:val="21"/>
                <w:lang w:eastAsia="zh-CN"/>
              </w:rPr>
            </w:pPr>
          </w:p>
        </w:tc>
      </w:tr>
      <w:tr w14:paraId="55110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Merge w:val="continue"/>
            <w:vAlign w:val="top"/>
          </w:tcPr>
          <w:p w14:paraId="113D3305">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48352112">
            <w:pPr>
              <w:pStyle w:val="15"/>
              <w:spacing w:before="125" w:line="312" w:lineRule="auto"/>
              <w:ind w:right="23"/>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w:t>
            </w:r>
          </w:p>
        </w:tc>
        <w:tc>
          <w:tcPr>
            <w:tcW w:w="1620" w:type="dxa"/>
            <w:gridSpan w:val="2"/>
            <w:vAlign w:val="center"/>
          </w:tcPr>
          <w:p w14:paraId="4ABEA784">
            <w:pPr>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服饰色彩</w:t>
            </w:r>
          </w:p>
        </w:tc>
        <w:tc>
          <w:tcPr>
            <w:tcW w:w="1300" w:type="dxa"/>
            <w:vAlign w:val="center"/>
          </w:tcPr>
          <w:p w14:paraId="4C01306C">
            <w:pPr>
              <w:bidi w:val="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力</w:t>
            </w:r>
            <w:r>
              <w:rPr>
                <w:rFonts w:hint="eastAsia" w:ascii="宋体" w:hAnsi="宋体" w:eastAsia="宋体" w:cs="宋体"/>
                <w:color w:val="auto"/>
                <w:sz w:val="21"/>
                <w:szCs w:val="21"/>
                <w:lang w:val="en-US" w:eastAsia="zh-CN" w:bidi="ar-SA"/>
              </w:rPr>
              <w:t>B1.具备旅游职场所需的专业实务技能</w:t>
            </w:r>
          </w:p>
        </w:tc>
        <w:tc>
          <w:tcPr>
            <w:tcW w:w="1488" w:type="dxa"/>
            <w:gridSpan w:val="2"/>
            <w:vAlign w:val="top"/>
          </w:tcPr>
          <w:p w14:paraId="7B995335">
            <w:pPr>
              <w:rPr>
                <w:rFonts w:hint="eastAsia" w:ascii="宋体" w:hAnsi="宋体" w:eastAsia="宋体" w:cs="宋体"/>
                <w:snapToGrid w:val="0"/>
                <w:color w:val="auto"/>
                <w:kern w:val="32"/>
                <w:sz w:val="21"/>
                <w:szCs w:val="21"/>
                <w:lang w:eastAsia="zh-CN"/>
              </w:rPr>
            </w:pPr>
          </w:p>
          <w:p w14:paraId="19E5FE9E">
            <w:pPr>
              <w:rPr>
                <w:rFonts w:hint="default" w:ascii="宋体" w:hAnsi="宋体" w:eastAsia="宋体" w:cs="宋体"/>
                <w:snapToGrid w:val="0"/>
                <w:color w:val="auto"/>
                <w:kern w:val="32"/>
                <w:sz w:val="21"/>
                <w:szCs w:val="21"/>
                <w:lang w:val="en-US" w:eastAsia="zh-CN"/>
              </w:rPr>
            </w:pPr>
          </w:p>
        </w:tc>
        <w:tc>
          <w:tcPr>
            <w:tcW w:w="1451" w:type="dxa"/>
            <w:gridSpan w:val="3"/>
            <w:vAlign w:val="top"/>
          </w:tcPr>
          <w:p w14:paraId="78B6700E">
            <w:pPr>
              <w:rPr>
                <w:rFonts w:hint="default" w:ascii="宋体" w:hAnsi="宋体" w:eastAsia="宋体" w:cs="宋体"/>
                <w:snapToGrid w:val="0"/>
                <w:color w:val="auto"/>
                <w:kern w:val="32"/>
                <w:sz w:val="21"/>
                <w:szCs w:val="21"/>
                <w:lang w:val="en-US" w:eastAsia="zh-CN"/>
              </w:rPr>
            </w:pPr>
          </w:p>
        </w:tc>
        <w:tc>
          <w:tcPr>
            <w:tcW w:w="1382" w:type="dxa"/>
            <w:gridSpan w:val="2"/>
            <w:vAlign w:val="top"/>
          </w:tcPr>
          <w:p w14:paraId="7606BB4F">
            <w:pPr>
              <w:rPr>
                <w:rFonts w:hint="eastAsia" w:ascii="宋体" w:hAnsi="宋体" w:eastAsia="宋体" w:cs="宋体"/>
                <w:snapToGrid w:val="0"/>
                <w:color w:val="auto"/>
                <w:kern w:val="32"/>
                <w:sz w:val="21"/>
                <w:szCs w:val="21"/>
                <w:lang w:eastAsia="zh-CN"/>
              </w:rPr>
            </w:pPr>
          </w:p>
          <w:p w14:paraId="7D1E3A23">
            <w:pPr>
              <w:rPr>
                <w:rFonts w:hint="default" w:ascii="宋体" w:hAnsi="宋体" w:eastAsia="宋体" w:cs="宋体"/>
                <w:snapToGrid w:val="0"/>
                <w:color w:val="auto"/>
                <w:kern w:val="32"/>
                <w:sz w:val="21"/>
                <w:szCs w:val="21"/>
                <w:lang w:val="en-US" w:eastAsia="zh-CN"/>
              </w:rPr>
            </w:pPr>
            <w:r>
              <w:rPr>
                <w:rFonts w:hint="eastAsia" w:ascii="宋体" w:hAnsi="宋体" w:eastAsia="宋体" w:cs="宋体"/>
                <w:snapToGrid w:val="0"/>
                <w:color w:val="auto"/>
                <w:kern w:val="32"/>
                <w:sz w:val="21"/>
                <w:szCs w:val="21"/>
                <w:lang w:val="en-US" w:eastAsia="zh-CN"/>
              </w:rPr>
              <w:t>课堂实践</w:t>
            </w:r>
          </w:p>
          <w:p w14:paraId="4EE3714C">
            <w:pPr>
              <w:rPr>
                <w:rFonts w:hint="eastAsia" w:ascii="宋体" w:hAnsi="宋体" w:eastAsia="宋体" w:cs="宋体"/>
                <w:snapToGrid w:val="0"/>
                <w:color w:val="auto"/>
                <w:kern w:val="32"/>
                <w:sz w:val="21"/>
                <w:szCs w:val="21"/>
                <w:lang w:eastAsia="zh-CN"/>
              </w:rPr>
            </w:pPr>
          </w:p>
          <w:p w14:paraId="49D999AA">
            <w:pPr>
              <w:rPr>
                <w:rFonts w:hint="eastAsia" w:ascii="宋体" w:hAnsi="宋体" w:eastAsia="宋体" w:cs="宋体"/>
                <w:snapToGrid w:val="0"/>
                <w:color w:val="auto"/>
                <w:kern w:val="32"/>
                <w:sz w:val="21"/>
                <w:szCs w:val="21"/>
                <w:lang w:eastAsia="zh-CN"/>
              </w:rPr>
            </w:pPr>
          </w:p>
        </w:tc>
      </w:tr>
      <w:tr w14:paraId="687691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Merge w:val="continue"/>
            <w:vAlign w:val="top"/>
          </w:tcPr>
          <w:p w14:paraId="1ECDBBC4">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2E89C74F">
            <w:pPr>
              <w:pStyle w:val="15"/>
              <w:spacing w:before="125" w:line="312" w:lineRule="auto"/>
              <w:ind w:right="23"/>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5</w:t>
            </w:r>
          </w:p>
        </w:tc>
        <w:tc>
          <w:tcPr>
            <w:tcW w:w="1620" w:type="dxa"/>
            <w:gridSpan w:val="2"/>
            <w:vAlign w:val="center"/>
          </w:tcPr>
          <w:p w14:paraId="4E1141D9">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第四章  仪容礼仪</w:t>
            </w:r>
          </w:p>
          <w:p w14:paraId="0BFB54CE">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第一节 面部修饰礼仪</w:t>
            </w:r>
          </w:p>
          <w:p w14:paraId="233EC92A">
            <w:pPr>
              <w:rPr>
                <w:rFonts w:hint="eastAsia" w:ascii="宋体" w:hAnsi="宋体" w:eastAsia="宋体" w:cs="宋体"/>
                <w:color w:val="auto"/>
                <w:kern w:val="0"/>
                <w:sz w:val="21"/>
                <w:szCs w:val="21"/>
                <w:lang w:val="en-US" w:eastAsia="zh-CN" w:bidi="ar-SA"/>
              </w:rPr>
            </w:pPr>
            <w:r>
              <w:rPr>
                <w:rFonts w:hint="eastAsia" w:asciiTheme="minorEastAsia" w:hAnsiTheme="minorEastAsia" w:eastAsiaTheme="minorEastAsia"/>
                <w:color w:val="auto"/>
                <w:sz w:val="21"/>
                <w:szCs w:val="21"/>
              </w:rPr>
              <w:t>第二节 发型妆容礼仪</w:t>
            </w:r>
          </w:p>
        </w:tc>
        <w:tc>
          <w:tcPr>
            <w:tcW w:w="1300" w:type="dxa"/>
            <w:vAlign w:val="center"/>
          </w:tcPr>
          <w:p w14:paraId="35A88755">
            <w:pPr>
              <w:bidi w:val="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A1掌握比较系统的旅游专业知识和能力</w:t>
            </w:r>
          </w:p>
        </w:tc>
        <w:tc>
          <w:tcPr>
            <w:tcW w:w="1488" w:type="dxa"/>
            <w:gridSpan w:val="2"/>
            <w:vAlign w:val="top"/>
          </w:tcPr>
          <w:p w14:paraId="5A83B119">
            <w:pPr>
              <w:rPr>
                <w:rFonts w:hint="eastAsia" w:ascii="宋体" w:hAnsi="宋体" w:eastAsia="宋体" w:cs="宋体"/>
                <w:color w:val="auto"/>
                <w:sz w:val="21"/>
                <w:szCs w:val="21"/>
                <w:lang w:eastAsia="zh-CN"/>
              </w:rPr>
            </w:pPr>
          </w:p>
          <w:p w14:paraId="09E50D22">
            <w:pPr>
              <w:rPr>
                <w:rFonts w:hint="eastAsia" w:ascii="宋体" w:hAnsi="宋体" w:eastAsia="宋体" w:cs="宋体"/>
                <w:snapToGrid w:val="0"/>
                <w:color w:val="auto"/>
                <w:kern w:val="32"/>
                <w:sz w:val="21"/>
                <w:szCs w:val="21"/>
                <w:lang w:eastAsia="zh-CN"/>
              </w:rPr>
            </w:pPr>
            <w:r>
              <w:rPr>
                <w:rFonts w:hint="eastAsia" w:ascii="宋体" w:hAnsi="宋体" w:eastAsia="宋体" w:cs="宋体"/>
                <w:color w:val="auto"/>
                <w:sz w:val="21"/>
                <w:szCs w:val="21"/>
                <w:lang w:eastAsia="zh-CN"/>
              </w:rPr>
              <w:t>自信、端庄、大方的职业形象</w:t>
            </w:r>
          </w:p>
        </w:tc>
        <w:tc>
          <w:tcPr>
            <w:tcW w:w="1451" w:type="dxa"/>
            <w:gridSpan w:val="3"/>
            <w:vAlign w:val="top"/>
          </w:tcPr>
          <w:p w14:paraId="15AB26F2">
            <w:pPr>
              <w:rPr>
                <w:rFonts w:hint="eastAsia" w:ascii="宋体" w:hAnsi="宋体" w:eastAsia="宋体" w:cs="宋体"/>
                <w:color w:val="auto"/>
                <w:sz w:val="21"/>
                <w:szCs w:val="21"/>
                <w:lang w:eastAsia="zh-CN"/>
              </w:rPr>
            </w:pPr>
          </w:p>
          <w:p w14:paraId="7AF7884B">
            <w:pPr>
              <w:rPr>
                <w:rFonts w:hint="eastAsia" w:ascii="宋体" w:hAnsi="宋体" w:eastAsia="宋体" w:cs="宋体"/>
                <w:snapToGrid w:val="0"/>
                <w:color w:val="auto"/>
                <w:kern w:val="32"/>
                <w:sz w:val="21"/>
                <w:szCs w:val="21"/>
                <w:lang w:eastAsia="zh-CN"/>
              </w:rPr>
            </w:pPr>
            <w:r>
              <w:rPr>
                <w:rFonts w:hint="eastAsia" w:ascii="宋体" w:hAnsi="宋体" w:eastAsia="宋体" w:cs="宋体"/>
                <w:color w:val="auto"/>
                <w:sz w:val="21"/>
                <w:szCs w:val="21"/>
                <w:lang w:eastAsia="zh-CN"/>
              </w:rPr>
              <w:t>通过学习内强素质，外塑形象</w:t>
            </w:r>
          </w:p>
        </w:tc>
        <w:tc>
          <w:tcPr>
            <w:tcW w:w="1382" w:type="dxa"/>
            <w:gridSpan w:val="2"/>
            <w:vAlign w:val="top"/>
          </w:tcPr>
          <w:p w14:paraId="644C8938">
            <w:pPr>
              <w:rPr>
                <w:rFonts w:hint="eastAsia" w:ascii="宋体" w:hAnsi="宋体" w:eastAsia="宋体" w:cs="宋体"/>
                <w:snapToGrid w:val="0"/>
                <w:color w:val="auto"/>
                <w:kern w:val="32"/>
                <w:sz w:val="21"/>
                <w:szCs w:val="21"/>
                <w:lang w:eastAsia="zh-CN"/>
              </w:rPr>
            </w:pPr>
          </w:p>
          <w:p w14:paraId="7F44734B">
            <w:pPr>
              <w:rPr>
                <w:rFonts w:hint="default" w:ascii="宋体" w:hAnsi="宋体" w:eastAsia="宋体" w:cs="宋体"/>
                <w:snapToGrid w:val="0"/>
                <w:color w:val="auto"/>
                <w:kern w:val="32"/>
                <w:sz w:val="21"/>
                <w:szCs w:val="21"/>
                <w:lang w:val="en-US" w:eastAsia="zh-CN"/>
              </w:rPr>
            </w:pPr>
            <w:r>
              <w:rPr>
                <w:rFonts w:hint="eastAsia" w:ascii="宋体" w:hAnsi="宋体" w:eastAsia="宋体" w:cs="宋体"/>
                <w:snapToGrid w:val="0"/>
                <w:color w:val="auto"/>
                <w:kern w:val="32"/>
                <w:sz w:val="21"/>
                <w:szCs w:val="21"/>
                <w:lang w:eastAsia="zh-CN"/>
              </w:rPr>
              <w:t>课堂讲授</w:t>
            </w:r>
          </w:p>
          <w:p w14:paraId="77E3EFAC">
            <w:pPr>
              <w:rPr>
                <w:rFonts w:hint="eastAsia" w:ascii="宋体" w:hAnsi="宋体" w:eastAsia="宋体" w:cs="宋体"/>
                <w:snapToGrid w:val="0"/>
                <w:color w:val="auto"/>
                <w:kern w:val="32"/>
                <w:sz w:val="21"/>
                <w:szCs w:val="21"/>
                <w:lang w:eastAsia="zh-CN"/>
              </w:rPr>
            </w:pPr>
          </w:p>
        </w:tc>
      </w:tr>
      <w:tr w14:paraId="3141E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Merge w:val="continue"/>
            <w:vAlign w:val="top"/>
          </w:tcPr>
          <w:p w14:paraId="5589BEEC">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46F7D4A4">
            <w:pPr>
              <w:pStyle w:val="15"/>
              <w:spacing w:before="125" w:line="312" w:lineRule="auto"/>
              <w:ind w:right="23"/>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6</w:t>
            </w:r>
          </w:p>
        </w:tc>
        <w:tc>
          <w:tcPr>
            <w:tcW w:w="1620" w:type="dxa"/>
            <w:gridSpan w:val="2"/>
            <w:vAlign w:val="center"/>
          </w:tcPr>
          <w:p w14:paraId="0DB85524">
            <w:pPr>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xml:space="preserve">发型与脸型 </w:t>
            </w:r>
          </w:p>
        </w:tc>
        <w:tc>
          <w:tcPr>
            <w:tcW w:w="1300" w:type="dxa"/>
            <w:vAlign w:val="center"/>
          </w:tcPr>
          <w:p w14:paraId="413D2243">
            <w:pPr>
              <w:bidi w:val="0"/>
              <w:rPr>
                <w:rFonts w:hint="eastAsia" w:asciiTheme="minorEastAsia" w:hAnsiTheme="minorEastAsia" w:eastAsiaTheme="minorEastAsia" w:cstheme="minorEastAsia"/>
                <w:color w:val="auto"/>
                <w:sz w:val="21"/>
                <w:szCs w:val="21"/>
                <w:lang w:val="en-US" w:eastAsia="zh-CN"/>
              </w:rPr>
            </w:pPr>
            <w:r>
              <w:rPr>
                <w:rFonts w:hint="eastAsia" w:ascii="宋体" w:hAnsi="宋体" w:eastAsia="宋体" w:cs="宋体"/>
                <w:color w:val="auto"/>
                <w:sz w:val="21"/>
                <w:szCs w:val="21"/>
                <w:lang w:val="en-US" w:eastAsia="zh-CN" w:bidi="ar-SA"/>
              </w:rPr>
              <w:t>B1.具备旅游职场所需的专业实务技能</w:t>
            </w:r>
          </w:p>
        </w:tc>
        <w:tc>
          <w:tcPr>
            <w:tcW w:w="1488" w:type="dxa"/>
            <w:gridSpan w:val="2"/>
            <w:vAlign w:val="top"/>
          </w:tcPr>
          <w:p w14:paraId="3BE021C7">
            <w:pPr>
              <w:rPr>
                <w:rFonts w:hint="eastAsia" w:ascii="宋体" w:hAnsi="宋体" w:eastAsia="宋体" w:cs="宋体"/>
                <w:snapToGrid w:val="0"/>
                <w:color w:val="auto"/>
                <w:kern w:val="32"/>
                <w:sz w:val="21"/>
                <w:szCs w:val="21"/>
                <w:lang w:eastAsia="zh-CN"/>
              </w:rPr>
            </w:pPr>
          </w:p>
        </w:tc>
        <w:tc>
          <w:tcPr>
            <w:tcW w:w="1451" w:type="dxa"/>
            <w:gridSpan w:val="3"/>
            <w:vAlign w:val="top"/>
          </w:tcPr>
          <w:p w14:paraId="33633168">
            <w:pPr>
              <w:rPr>
                <w:rFonts w:hint="eastAsia" w:ascii="宋体" w:hAnsi="宋体" w:eastAsia="宋体" w:cs="宋体"/>
                <w:snapToGrid w:val="0"/>
                <w:color w:val="auto"/>
                <w:kern w:val="32"/>
                <w:sz w:val="21"/>
                <w:szCs w:val="21"/>
                <w:lang w:eastAsia="zh-CN"/>
              </w:rPr>
            </w:pPr>
          </w:p>
        </w:tc>
        <w:tc>
          <w:tcPr>
            <w:tcW w:w="1382" w:type="dxa"/>
            <w:gridSpan w:val="2"/>
            <w:vAlign w:val="top"/>
          </w:tcPr>
          <w:p w14:paraId="125532E4">
            <w:pPr>
              <w:rPr>
                <w:rFonts w:hint="eastAsia" w:ascii="宋体" w:hAnsi="宋体" w:eastAsia="宋体" w:cs="宋体"/>
                <w:snapToGrid w:val="0"/>
                <w:color w:val="auto"/>
                <w:kern w:val="32"/>
                <w:sz w:val="21"/>
                <w:szCs w:val="21"/>
                <w:lang w:eastAsia="zh-CN"/>
              </w:rPr>
            </w:pPr>
          </w:p>
          <w:p w14:paraId="3DBA19A3">
            <w:pPr>
              <w:rPr>
                <w:rFonts w:hint="eastAsia" w:ascii="宋体" w:hAnsi="宋体" w:eastAsia="宋体" w:cs="宋体"/>
                <w:snapToGrid w:val="0"/>
                <w:color w:val="auto"/>
                <w:kern w:val="32"/>
                <w:sz w:val="21"/>
                <w:szCs w:val="21"/>
                <w:lang w:eastAsia="zh-CN"/>
              </w:rPr>
            </w:pPr>
          </w:p>
          <w:p w14:paraId="77445FFC">
            <w:pPr>
              <w:rPr>
                <w:rFonts w:hint="eastAsia" w:ascii="宋体" w:hAnsi="宋体" w:eastAsia="宋体" w:cs="宋体"/>
                <w:snapToGrid w:val="0"/>
                <w:color w:val="auto"/>
                <w:kern w:val="32"/>
                <w:sz w:val="21"/>
                <w:szCs w:val="21"/>
                <w:lang w:eastAsia="zh-CN"/>
              </w:rPr>
            </w:pPr>
          </w:p>
          <w:p w14:paraId="15441AC2">
            <w:pPr>
              <w:rPr>
                <w:rFonts w:hint="eastAsia" w:ascii="宋体" w:hAnsi="宋体" w:eastAsia="宋体" w:cs="宋体"/>
                <w:snapToGrid w:val="0"/>
                <w:color w:val="auto"/>
                <w:kern w:val="32"/>
                <w:sz w:val="21"/>
                <w:szCs w:val="21"/>
                <w:lang w:eastAsia="zh-CN"/>
              </w:rPr>
            </w:pPr>
          </w:p>
          <w:p w14:paraId="7D42CE9A">
            <w:pPr>
              <w:rPr>
                <w:rFonts w:hint="eastAsia" w:ascii="宋体" w:hAnsi="宋体" w:eastAsia="宋体" w:cs="宋体"/>
                <w:snapToGrid w:val="0"/>
                <w:color w:val="auto"/>
                <w:kern w:val="32"/>
                <w:sz w:val="21"/>
                <w:szCs w:val="21"/>
                <w:lang w:eastAsia="zh-CN"/>
              </w:rPr>
            </w:pPr>
          </w:p>
          <w:p w14:paraId="741ECFE7">
            <w:pPr>
              <w:rPr>
                <w:rFonts w:hint="eastAsia"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课堂</w:t>
            </w:r>
            <w:r>
              <w:rPr>
                <w:rFonts w:hint="eastAsia" w:ascii="宋体" w:hAnsi="宋体" w:eastAsia="宋体" w:cs="宋体"/>
                <w:snapToGrid w:val="0"/>
                <w:color w:val="auto"/>
                <w:kern w:val="32"/>
                <w:sz w:val="21"/>
                <w:szCs w:val="21"/>
                <w:lang w:val="en-US" w:eastAsia="zh-CN"/>
              </w:rPr>
              <w:t>实践</w:t>
            </w:r>
          </w:p>
          <w:p w14:paraId="137FC0BE">
            <w:pPr>
              <w:rPr>
                <w:rFonts w:hint="eastAsia" w:ascii="宋体" w:hAnsi="宋体" w:eastAsia="宋体" w:cs="宋体"/>
                <w:snapToGrid w:val="0"/>
                <w:color w:val="auto"/>
                <w:kern w:val="32"/>
                <w:sz w:val="21"/>
                <w:szCs w:val="21"/>
                <w:lang w:eastAsia="zh-CN"/>
              </w:rPr>
            </w:pPr>
          </w:p>
        </w:tc>
      </w:tr>
      <w:tr w14:paraId="341ACF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Merge w:val="continue"/>
            <w:vAlign w:val="top"/>
          </w:tcPr>
          <w:p w14:paraId="2CD335EC">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1A91E209">
            <w:pPr>
              <w:pStyle w:val="15"/>
              <w:spacing w:before="125" w:line="312" w:lineRule="auto"/>
              <w:ind w:right="23"/>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7</w:t>
            </w:r>
          </w:p>
        </w:tc>
        <w:tc>
          <w:tcPr>
            <w:tcW w:w="1620" w:type="dxa"/>
            <w:gridSpan w:val="2"/>
            <w:vAlign w:val="center"/>
          </w:tcPr>
          <w:p w14:paraId="7C4EF789">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第五章  仪态礼仪</w:t>
            </w:r>
          </w:p>
          <w:p w14:paraId="601E8E32">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第一节 表情礼仪</w:t>
            </w:r>
          </w:p>
          <w:p w14:paraId="621689C9">
            <w:pPr>
              <w:rPr>
                <w:rFonts w:hint="eastAsia" w:ascii="宋体" w:hAnsi="宋体" w:eastAsia="宋体" w:cs="宋体"/>
                <w:color w:val="auto"/>
                <w:kern w:val="0"/>
                <w:sz w:val="21"/>
                <w:szCs w:val="21"/>
                <w:lang w:val="en-US" w:eastAsia="zh-CN" w:bidi="ar-SA"/>
              </w:rPr>
            </w:pPr>
            <w:r>
              <w:rPr>
                <w:rFonts w:hint="eastAsia" w:asciiTheme="minorEastAsia" w:hAnsiTheme="minorEastAsia" w:eastAsiaTheme="minorEastAsia"/>
                <w:color w:val="auto"/>
                <w:sz w:val="21"/>
                <w:szCs w:val="21"/>
              </w:rPr>
              <w:t>第二节 体态礼仪</w:t>
            </w:r>
          </w:p>
        </w:tc>
        <w:tc>
          <w:tcPr>
            <w:tcW w:w="1300" w:type="dxa"/>
            <w:vAlign w:val="center"/>
          </w:tcPr>
          <w:p w14:paraId="68284F7D">
            <w:pPr>
              <w:bidi w:val="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A1掌握比较系统的旅游专业知识和能力</w:t>
            </w:r>
            <w:r>
              <w:rPr>
                <w:rFonts w:hint="eastAsia" w:asciiTheme="minorEastAsia" w:hAnsiTheme="minorEastAsia" w:eastAsiaTheme="minorEastAsia" w:cstheme="minorEastAsia"/>
                <w:color w:val="auto"/>
                <w:sz w:val="21"/>
                <w:szCs w:val="21"/>
                <w:lang w:val="en-US" w:eastAsia="zh-CN"/>
              </w:rPr>
              <w:t>A2</w:t>
            </w:r>
            <w:r>
              <w:rPr>
                <w:rFonts w:hint="eastAsia" w:asciiTheme="minorEastAsia" w:hAnsiTheme="minorEastAsia" w:eastAsiaTheme="minorEastAsia" w:cstheme="minorEastAsia"/>
                <w:color w:val="auto"/>
                <w:sz w:val="21"/>
                <w:szCs w:val="21"/>
              </w:rPr>
              <w:t>具备终身学习，推动旅游可持续发展的能力</w:t>
            </w:r>
            <w:r>
              <w:rPr>
                <w:rFonts w:hint="eastAsia" w:asciiTheme="minorEastAsia" w:hAnsiTheme="minorEastAsia" w:eastAsiaTheme="minorEastAsia" w:cstheme="minorEastAsia"/>
                <w:color w:val="auto"/>
                <w:sz w:val="21"/>
                <w:szCs w:val="21"/>
                <w:lang w:val="en-US" w:eastAsia="zh-CN"/>
              </w:rPr>
              <w:t>B1</w:t>
            </w:r>
            <w:r>
              <w:rPr>
                <w:rFonts w:hint="eastAsia" w:asciiTheme="minorEastAsia" w:hAnsiTheme="minorEastAsia" w:eastAsiaTheme="minorEastAsia" w:cstheme="minorEastAsia"/>
                <w:color w:val="auto"/>
                <w:sz w:val="21"/>
                <w:szCs w:val="21"/>
              </w:rPr>
              <w:t>具备旅游职场所需的专业实务技能</w:t>
            </w:r>
          </w:p>
        </w:tc>
        <w:tc>
          <w:tcPr>
            <w:tcW w:w="1488" w:type="dxa"/>
            <w:gridSpan w:val="2"/>
            <w:vAlign w:val="top"/>
          </w:tcPr>
          <w:p w14:paraId="2904052A">
            <w:pPr>
              <w:rPr>
                <w:rFonts w:hint="eastAsia" w:ascii="宋体" w:hAnsi="宋体" w:eastAsia="宋体" w:cs="宋体"/>
                <w:snapToGrid w:val="0"/>
                <w:color w:val="auto"/>
                <w:kern w:val="32"/>
                <w:sz w:val="21"/>
                <w:szCs w:val="21"/>
                <w:lang w:eastAsia="zh-CN"/>
              </w:rPr>
            </w:pPr>
          </w:p>
          <w:p w14:paraId="084D54AA">
            <w:pPr>
              <w:rPr>
                <w:rFonts w:hint="eastAsia" w:ascii="宋体" w:hAnsi="宋体" w:eastAsia="宋体" w:cs="宋体"/>
                <w:snapToGrid w:val="0"/>
                <w:color w:val="auto"/>
                <w:kern w:val="32"/>
                <w:sz w:val="21"/>
                <w:szCs w:val="21"/>
                <w:lang w:eastAsia="zh-CN"/>
              </w:rPr>
            </w:pPr>
          </w:p>
          <w:p w14:paraId="2BA3CF47">
            <w:pPr>
              <w:rPr>
                <w:rFonts w:hint="eastAsia" w:ascii="宋体" w:hAnsi="宋体" w:eastAsia="宋体" w:cs="宋体"/>
                <w:snapToGrid w:val="0"/>
                <w:color w:val="auto"/>
                <w:kern w:val="32"/>
                <w:sz w:val="21"/>
                <w:szCs w:val="21"/>
                <w:lang w:eastAsia="zh-CN"/>
              </w:rPr>
            </w:pPr>
          </w:p>
        </w:tc>
        <w:tc>
          <w:tcPr>
            <w:tcW w:w="1451" w:type="dxa"/>
            <w:gridSpan w:val="3"/>
            <w:vAlign w:val="top"/>
          </w:tcPr>
          <w:p w14:paraId="6CA1839E">
            <w:pPr>
              <w:rPr>
                <w:rFonts w:hint="default" w:ascii="宋体" w:hAnsi="宋体" w:eastAsia="宋体" w:cs="宋体"/>
                <w:snapToGrid w:val="0"/>
                <w:color w:val="auto"/>
                <w:kern w:val="32"/>
                <w:sz w:val="21"/>
                <w:szCs w:val="21"/>
                <w:lang w:val="en-US" w:eastAsia="zh-CN"/>
              </w:rPr>
            </w:pPr>
          </w:p>
        </w:tc>
        <w:tc>
          <w:tcPr>
            <w:tcW w:w="1382" w:type="dxa"/>
            <w:gridSpan w:val="2"/>
            <w:vAlign w:val="top"/>
          </w:tcPr>
          <w:p w14:paraId="316426E1">
            <w:pPr>
              <w:rPr>
                <w:rFonts w:hint="eastAsia" w:ascii="宋体" w:hAnsi="宋体" w:eastAsia="宋体" w:cs="宋体"/>
                <w:snapToGrid w:val="0"/>
                <w:color w:val="auto"/>
                <w:kern w:val="32"/>
                <w:sz w:val="21"/>
                <w:szCs w:val="21"/>
                <w:lang w:eastAsia="zh-CN"/>
              </w:rPr>
            </w:pPr>
          </w:p>
          <w:p w14:paraId="085DD7F9">
            <w:pPr>
              <w:rPr>
                <w:rFonts w:hint="eastAsia" w:ascii="宋体" w:hAnsi="宋体" w:eastAsia="宋体" w:cs="宋体"/>
                <w:snapToGrid w:val="0"/>
                <w:color w:val="auto"/>
                <w:kern w:val="32"/>
                <w:sz w:val="21"/>
                <w:szCs w:val="21"/>
                <w:lang w:eastAsia="zh-CN"/>
              </w:rPr>
            </w:pPr>
          </w:p>
          <w:p w14:paraId="6BC66921">
            <w:pPr>
              <w:rPr>
                <w:rFonts w:hint="eastAsia" w:ascii="宋体" w:hAnsi="宋体" w:eastAsia="宋体" w:cs="宋体"/>
                <w:snapToGrid w:val="0"/>
                <w:color w:val="auto"/>
                <w:kern w:val="32"/>
                <w:sz w:val="21"/>
                <w:szCs w:val="21"/>
                <w:lang w:eastAsia="zh-CN"/>
              </w:rPr>
            </w:pPr>
          </w:p>
          <w:p w14:paraId="2FBDEEB9">
            <w:pPr>
              <w:rPr>
                <w:rFonts w:hint="eastAsia" w:ascii="宋体" w:hAnsi="宋体" w:eastAsia="宋体" w:cs="宋体"/>
                <w:snapToGrid w:val="0"/>
                <w:color w:val="auto"/>
                <w:kern w:val="32"/>
                <w:sz w:val="21"/>
                <w:szCs w:val="21"/>
                <w:lang w:eastAsia="zh-CN"/>
              </w:rPr>
            </w:pPr>
          </w:p>
          <w:p w14:paraId="3A3893BF">
            <w:pPr>
              <w:rPr>
                <w:rFonts w:hint="eastAsia"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课堂讲授</w:t>
            </w:r>
          </w:p>
          <w:p w14:paraId="1137A29D">
            <w:pPr>
              <w:rPr>
                <w:rFonts w:hint="eastAsia" w:ascii="宋体" w:hAnsi="宋体" w:eastAsia="宋体" w:cs="宋体"/>
                <w:snapToGrid w:val="0"/>
                <w:color w:val="auto"/>
                <w:kern w:val="32"/>
                <w:sz w:val="21"/>
                <w:szCs w:val="21"/>
                <w:lang w:eastAsia="zh-CN"/>
              </w:rPr>
            </w:pPr>
          </w:p>
        </w:tc>
      </w:tr>
      <w:tr w14:paraId="56A80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Align w:val="top"/>
          </w:tcPr>
          <w:p w14:paraId="1D29D310">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0422E62C">
            <w:pPr>
              <w:pStyle w:val="15"/>
              <w:spacing w:before="125" w:line="312" w:lineRule="auto"/>
              <w:ind w:right="23"/>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8</w:t>
            </w:r>
          </w:p>
        </w:tc>
        <w:tc>
          <w:tcPr>
            <w:tcW w:w="1620" w:type="dxa"/>
            <w:gridSpan w:val="2"/>
            <w:vAlign w:val="center"/>
          </w:tcPr>
          <w:p w14:paraId="1324AEE0">
            <w:pPr>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礼仪与形体训练</w:t>
            </w:r>
          </w:p>
        </w:tc>
        <w:tc>
          <w:tcPr>
            <w:tcW w:w="1300" w:type="dxa"/>
            <w:vAlign w:val="center"/>
          </w:tcPr>
          <w:p w14:paraId="2FD945C8">
            <w:pPr>
              <w:bidi w:val="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A1掌握比较系统的旅游专业知识和能力</w:t>
            </w:r>
            <w:r>
              <w:rPr>
                <w:rFonts w:hint="eastAsia" w:asciiTheme="minorEastAsia" w:hAnsiTheme="minorEastAsia" w:eastAsiaTheme="minorEastAsia" w:cstheme="minorEastAsia"/>
                <w:color w:val="auto"/>
                <w:sz w:val="21"/>
                <w:szCs w:val="21"/>
                <w:lang w:val="en-US" w:eastAsia="zh-CN"/>
              </w:rPr>
              <w:t>A2</w:t>
            </w:r>
            <w:r>
              <w:rPr>
                <w:rFonts w:hint="eastAsia" w:asciiTheme="minorEastAsia" w:hAnsiTheme="minorEastAsia" w:eastAsiaTheme="minorEastAsia" w:cstheme="minorEastAsia"/>
                <w:color w:val="auto"/>
                <w:sz w:val="21"/>
                <w:szCs w:val="21"/>
              </w:rPr>
              <w:t>具备终身学习，推动旅游可持续发展的能力</w:t>
            </w:r>
            <w:r>
              <w:rPr>
                <w:rFonts w:hint="eastAsia" w:asciiTheme="minorEastAsia" w:hAnsiTheme="minorEastAsia" w:eastAsiaTheme="minorEastAsia" w:cstheme="minorEastAsia"/>
                <w:color w:val="auto"/>
                <w:sz w:val="21"/>
                <w:szCs w:val="21"/>
                <w:lang w:val="en-US" w:eastAsia="zh-CN"/>
              </w:rPr>
              <w:t>B1</w:t>
            </w:r>
            <w:r>
              <w:rPr>
                <w:rFonts w:hint="eastAsia" w:asciiTheme="minorEastAsia" w:hAnsiTheme="minorEastAsia" w:eastAsiaTheme="minorEastAsia" w:cstheme="minorEastAsia"/>
                <w:color w:val="auto"/>
                <w:sz w:val="21"/>
                <w:szCs w:val="21"/>
              </w:rPr>
              <w:t>具备旅游职场所需的专业实务技能</w:t>
            </w:r>
          </w:p>
        </w:tc>
        <w:tc>
          <w:tcPr>
            <w:tcW w:w="1488" w:type="dxa"/>
            <w:gridSpan w:val="2"/>
            <w:vAlign w:val="top"/>
          </w:tcPr>
          <w:p w14:paraId="5C4CDCBE">
            <w:pPr>
              <w:rPr>
                <w:rFonts w:hint="eastAsia" w:ascii="宋体" w:hAnsi="宋体" w:eastAsia="宋体" w:cs="宋体"/>
                <w:snapToGrid w:val="0"/>
                <w:color w:val="auto"/>
                <w:kern w:val="32"/>
                <w:sz w:val="21"/>
                <w:szCs w:val="21"/>
                <w:lang w:eastAsia="zh-CN"/>
              </w:rPr>
            </w:pPr>
          </w:p>
        </w:tc>
        <w:tc>
          <w:tcPr>
            <w:tcW w:w="1451" w:type="dxa"/>
            <w:gridSpan w:val="3"/>
            <w:vAlign w:val="top"/>
          </w:tcPr>
          <w:p w14:paraId="740C9612">
            <w:pPr>
              <w:rPr>
                <w:rFonts w:hint="eastAsia" w:ascii="宋体" w:hAnsi="宋体" w:eastAsia="宋体" w:cs="宋体"/>
                <w:snapToGrid w:val="0"/>
                <w:color w:val="auto"/>
                <w:kern w:val="32"/>
                <w:sz w:val="21"/>
                <w:szCs w:val="21"/>
                <w:lang w:eastAsia="zh-CN"/>
              </w:rPr>
            </w:pPr>
          </w:p>
        </w:tc>
        <w:tc>
          <w:tcPr>
            <w:tcW w:w="1382" w:type="dxa"/>
            <w:gridSpan w:val="2"/>
            <w:vAlign w:val="top"/>
          </w:tcPr>
          <w:p w14:paraId="67EA09B6">
            <w:pPr>
              <w:rPr>
                <w:rFonts w:hint="eastAsia" w:ascii="宋体" w:hAnsi="宋体" w:eastAsia="宋体" w:cs="宋体"/>
                <w:snapToGrid w:val="0"/>
                <w:color w:val="auto"/>
                <w:kern w:val="32"/>
                <w:sz w:val="21"/>
                <w:szCs w:val="21"/>
                <w:lang w:eastAsia="zh-CN"/>
              </w:rPr>
            </w:pPr>
          </w:p>
          <w:p w14:paraId="0639374A">
            <w:pPr>
              <w:rPr>
                <w:rFonts w:hint="eastAsia" w:ascii="宋体" w:hAnsi="宋体" w:eastAsia="宋体" w:cs="宋体"/>
                <w:snapToGrid w:val="0"/>
                <w:color w:val="auto"/>
                <w:kern w:val="32"/>
                <w:sz w:val="21"/>
                <w:szCs w:val="21"/>
                <w:lang w:eastAsia="zh-CN"/>
              </w:rPr>
            </w:pPr>
          </w:p>
          <w:p w14:paraId="17160A9D">
            <w:pPr>
              <w:rPr>
                <w:rFonts w:hint="eastAsia" w:ascii="宋体" w:hAnsi="宋体" w:eastAsia="宋体" w:cs="宋体"/>
                <w:snapToGrid w:val="0"/>
                <w:color w:val="auto"/>
                <w:kern w:val="32"/>
                <w:sz w:val="21"/>
                <w:szCs w:val="21"/>
                <w:lang w:eastAsia="zh-CN"/>
              </w:rPr>
            </w:pPr>
          </w:p>
          <w:p w14:paraId="6AEDCF79">
            <w:pPr>
              <w:rPr>
                <w:rFonts w:hint="eastAsia" w:ascii="宋体" w:hAnsi="宋体" w:eastAsia="宋体" w:cs="宋体"/>
                <w:snapToGrid w:val="0"/>
                <w:color w:val="auto"/>
                <w:kern w:val="32"/>
                <w:sz w:val="21"/>
                <w:szCs w:val="21"/>
                <w:lang w:eastAsia="zh-CN"/>
              </w:rPr>
            </w:pPr>
          </w:p>
          <w:p w14:paraId="72EF7B59">
            <w:pPr>
              <w:rPr>
                <w:rFonts w:hint="default" w:ascii="宋体" w:hAnsi="宋体" w:eastAsia="宋体" w:cs="宋体"/>
                <w:snapToGrid w:val="0"/>
                <w:color w:val="auto"/>
                <w:kern w:val="32"/>
                <w:sz w:val="21"/>
                <w:szCs w:val="21"/>
                <w:lang w:val="en-US" w:eastAsia="zh-CN"/>
              </w:rPr>
            </w:pPr>
            <w:r>
              <w:rPr>
                <w:rFonts w:hint="eastAsia" w:ascii="宋体" w:hAnsi="宋体" w:eastAsia="宋体" w:cs="宋体"/>
                <w:snapToGrid w:val="0"/>
                <w:color w:val="auto"/>
                <w:kern w:val="32"/>
                <w:sz w:val="21"/>
                <w:szCs w:val="21"/>
                <w:lang w:eastAsia="zh-CN"/>
              </w:rPr>
              <w:t>课堂</w:t>
            </w:r>
            <w:r>
              <w:rPr>
                <w:rFonts w:hint="eastAsia" w:ascii="宋体" w:hAnsi="宋体" w:eastAsia="宋体" w:cs="宋体"/>
                <w:snapToGrid w:val="0"/>
                <w:color w:val="auto"/>
                <w:kern w:val="32"/>
                <w:sz w:val="21"/>
                <w:szCs w:val="21"/>
                <w:lang w:val="en-US" w:eastAsia="zh-CN"/>
              </w:rPr>
              <w:t>实践</w:t>
            </w:r>
          </w:p>
          <w:p w14:paraId="5B023451">
            <w:pPr>
              <w:rPr>
                <w:rFonts w:hint="eastAsia" w:ascii="宋体" w:hAnsi="宋体" w:eastAsia="宋体" w:cs="宋体"/>
                <w:snapToGrid w:val="0"/>
                <w:color w:val="auto"/>
                <w:kern w:val="32"/>
                <w:sz w:val="21"/>
                <w:szCs w:val="21"/>
                <w:lang w:eastAsia="zh-CN"/>
              </w:rPr>
            </w:pPr>
          </w:p>
        </w:tc>
      </w:tr>
      <w:tr w14:paraId="73F97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Align w:val="top"/>
          </w:tcPr>
          <w:p w14:paraId="00C119CF">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7F693764">
            <w:pPr>
              <w:pStyle w:val="15"/>
              <w:spacing w:before="125" w:line="312" w:lineRule="auto"/>
              <w:ind w:right="23"/>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9</w:t>
            </w:r>
          </w:p>
        </w:tc>
        <w:tc>
          <w:tcPr>
            <w:tcW w:w="1620" w:type="dxa"/>
            <w:gridSpan w:val="2"/>
            <w:vAlign w:val="center"/>
          </w:tcPr>
          <w:p w14:paraId="2E555ED8">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第六章  言谈礼仪</w:t>
            </w:r>
          </w:p>
          <w:p w14:paraId="706165E2">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第一节 日常语言礼仪</w:t>
            </w:r>
          </w:p>
          <w:p w14:paraId="1939BCA4">
            <w:pPr>
              <w:rPr>
                <w:rFonts w:hint="eastAsia" w:ascii="宋体" w:hAnsi="宋体" w:eastAsia="宋体" w:cs="宋体"/>
                <w:color w:val="auto"/>
                <w:kern w:val="0"/>
                <w:sz w:val="21"/>
                <w:szCs w:val="21"/>
                <w:lang w:val="en-US" w:eastAsia="zh-CN" w:bidi="ar-SA"/>
              </w:rPr>
            </w:pPr>
            <w:r>
              <w:rPr>
                <w:rFonts w:hint="eastAsia" w:asciiTheme="minorEastAsia" w:hAnsiTheme="minorEastAsia" w:eastAsiaTheme="minorEastAsia"/>
                <w:color w:val="auto"/>
                <w:sz w:val="21"/>
                <w:szCs w:val="21"/>
              </w:rPr>
              <w:t>第二节 服务语言艺术</w:t>
            </w:r>
          </w:p>
        </w:tc>
        <w:tc>
          <w:tcPr>
            <w:tcW w:w="1300" w:type="dxa"/>
            <w:vAlign w:val="center"/>
          </w:tcPr>
          <w:p w14:paraId="70C1E02A">
            <w:pPr>
              <w:bidi w:val="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A1掌握比较系统的旅游专业知识和能力</w:t>
            </w:r>
          </w:p>
        </w:tc>
        <w:tc>
          <w:tcPr>
            <w:tcW w:w="1488" w:type="dxa"/>
            <w:gridSpan w:val="2"/>
            <w:vAlign w:val="top"/>
          </w:tcPr>
          <w:p w14:paraId="048032C0">
            <w:pPr>
              <w:rPr>
                <w:rFonts w:hint="eastAsia" w:ascii="宋体" w:hAnsi="宋体" w:eastAsia="宋体" w:cs="宋体"/>
                <w:snapToGrid w:val="0"/>
                <w:color w:val="auto"/>
                <w:kern w:val="32"/>
                <w:sz w:val="21"/>
                <w:szCs w:val="21"/>
                <w:lang w:eastAsia="zh-CN"/>
              </w:rPr>
            </w:pPr>
          </w:p>
        </w:tc>
        <w:tc>
          <w:tcPr>
            <w:tcW w:w="1451" w:type="dxa"/>
            <w:gridSpan w:val="3"/>
            <w:vAlign w:val="top"/>
          </w:tcPr>
          <w:p w14:paraId="17F50DA0">
            <w:pPr>
              <w:rPr>
                <w:rFonts w:hint="eastAsia" w:ascii="宋体" w:hAnsi="宋体" w:eastAsia="宋体" w:cs="宋体"/>
                <w:snapToGrid w:val="0"/>
                <w:color w:val="auto"/>
                <w:kern w:val="32"/>
                <w:sz w:val="21"/>
                <w:szCs w:val="21"/>
                <w:lang w:eastAsia="zh-CN"/>
              </w:rPr>
            </w:pPr>
          </w:p>
        </w:tc>
        <w:tc>
          <w:tcPr>
            <w:tcW w:w="1382" w:type="dxa"/>
            <w:gridSpan w:val="2"/>
            <w:vAlign w:val="top"/>
          </w:tcPr>
          <w:p w14:paraId="4AA4C1F9">
            <w:pPr>
              <w:rPr>
                <w:rFonts w:hint="eastAsia" w:ascii="宋体" w:hAnsi="宋体" w:eastAsia="宋体" w:cs="宋体"/>
                <w:snapToGrid w:val="0"/>
                <w:color w:val="auto"/>
                <w:kern w:val="32"/>
                <w:sz w:val="21"/>
                <w:szCs w:val="21"/>
                <w:lang w:eastAsia="zh-CN"/>
              </w:rPr>
            </w:pPr>
          </w:p>
          <w:p w14:paraId="649ECE33">
            <w:pPr>
              <w:rPr>
                <w:rFonts w:hint="eastAsia" w:ascii="宋体" w:hAnsi="宋体" w:eastAsia="宋体" w:cs="宋体"/>
                <w:snapToGrid w:val="0"/>
                <w:color w:val="auto"/>
                <w:kern w:val="32"/>
                <w:sz w:val="21"/>
                <w:szCs w:val="21"/>
                <w:lang w:eastAsia="zh-CN"/>
              </w:rPr>
            </w:pPr>
          </w:p>
          <w:p w14:paraId="6E20BE52">
            <w:pPr>
              <w:rPr>
                <w:rFonts w:hint="eastAsia"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课堂讲授</w:t>
            </w:r>
          </w:p>
          <w:p w14:paraId="5CCF8774">
            <w:pPr>
              <w:rPr>
                <w:rFonts w:hint="eastAsia" w:ascii="宋体" w:hAnsi="宋体" w:eastAsia="宋体" w:cs="宋体"/>
                <w:snapToGrid w:val="0"/>
                <w:color w:val="auto"/>
                <w:kern w:val="32"/>
                <w:sz w:val="21"/>
                <w:szCs w:val="21"/>
                <w:lang w:eastAsia="zh-CN"/>
              </w:rPr>
            </w:pPr>
          </w:p>
        </w:tc>
      </w:tr>
      <w:tr w14:paraId="2D67A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Align w:val="top"/>
          </w:tcPr>
          <w:p w14:paraId="0D37CC17">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24B54021">
            <w:pPr>
              <w:pStyle w:val="15"/>
              <w:spacing w:before="125" w:line="312" w:lineRule="auto"/>
              <w:ind w:right="23"/>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10</w:t>
            </w:r>
          </w:p>
        </w:tc>
        <w:tc>
          <w:tcPr>
            <w:tcW w:w="1620" w:type="dxa"/>
            <w:gridSpan w:val="2"/>
            <w:vAlign w:val="center"/>
          </w:tcPr>
          <w:p w14:paraId="08D09E60">
            <w:pPr>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言谈礼仪实践</w:t>
            </w:r>
          </w:p>
        </w:tc>
        <w:tc>
          <w:tcPr>
            <w:tcW w:w="1300" w:type="dxa"/>
            <w:vAlign w:val="center"/>
          </w:tcPr>
          <w:p w14:paraId="69781CFD">
            <w:pPr>
              <w:bidi w:val="0"/>
              <w:rPr>
                <w:rFonts w:hint="eastAsia" w:asciiTheme="minorEastAsia" w:hAnsiTheme="minorEastAsia" w:eastAsiaTheme="minorEastAsia" w:cstheme="minorEastAsia"/>
                <w:color w:val="auto"/>
                <w:sz w:val="21"/>
                <w:szCs w:val="21"/>
              </w:rPr>
            </w:pPr>
          </w:p>
          <w:p w14:paraId="73F419A3">
            <w:pPr>
              <w:bidi w:val="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B1</w:t>
            </w:r>
            <w:r>
              <w:rPr>
                <w:rFonts w:hint="eastAsia" w:asciiTheme="minorEastAsia" w:hAnsiTheme="minorEastAsia" w:eastAsiaTheme="minorEastAsia" w:cstheme="minorEastAsia"/>
                <w:color w:val="auto"/>
                <w:sz w:val="21"/>
                <w:szCs w:val="21"/>
              </w:rPr>
              <w:t>具备旅游职场所需的专业实务技能</w:t>
            </w:r>
          </w:p>
        </w:tc>
        <w:tc>
          <w:tcPr>
            <w:tcW w:w="1488" w:type="dxa"/>
            <w:gridSpan w:val="2"/>
            <w:vAlign w:val="top"/>
          </w:tcPr>
          <w:p w14:paraId="000268AB">
            <w:pPr>
              <w:rPr>
                <w:rFonts w:hint="eastAsia" w:ascii="宋体" w:hAnsi="宋体" w:eastAsia="宋体" w:cs="宋体"/>
                <w:snapToGrid w:val="0"/>
                <w:color w:val="auto"/>
                <w:kern w:val="32"/>
                <w:sz w:val="21"/>
                <w:szCs w:val="21"/>
                <w:lang w:eastAsia="zh-CN"/>
              </w:rPr>
            </w:pPr>
          </w:p>
        </w:tc>
        <w:tc>
          <w:tcPr>
            <w:tcW w:w="1451" w:type="dxa"/>
            <w:gridSpan w:val="3"/>
            <w:vAlign w:val="top"/>
          </w:tcPr>
          <w:p w14:paraId="1633DF5B">
            <w:pPr>
              <w:rPr>
                <w:rFonts w:hint="eastAsia" w:ascii="宋体" w:hAnsi="宋体" w:eastAsia="宋体" w:cs="宋体"/>
                <w:snapToGrid w:val="0"/>
                <w:color w:val="auto"/>
                <w:kern w:val="32"/>
                <w:sz w:val="21"/>
                <w:szCs w:val="21"/>
                <w:lang w:eastAsia="zh-CN"/>
              </w:rPr>
            </w:pPr>
          </w:p>
        </w:tc>
        <w:tc>
          <w:tcPr>
            <w:tcW w:w="1382" w:type="dxa"/>
            <w:gridSpan w:val="2"/>
            <w:vAlign w:val="top"/>
          </w:tcPr>
          <w:p w14:paraId="4C4F9AD0">
            <w:pPr>
              <w:rPr>
                <w:rFonts w:hint="eastAsia" w:ascii="宋体" w:hAnsi="宋体" w:eastAsia="宋体" w:cs="宋体"/>
                <w:snapToGrid w:val="0"/>
                <w:color w:val="auto"/>
                <w:kern w:val="32"/>
                <w:sz w:val="21"/>
                <w:szCs w:val="21"/>
                <w:lang w:eastAsia="zh-CN"/>
              </w:rPr>
            </w:pPr>
          </w:p>
          <w:p w14:paraId="37D4692E">
            <w:pPr>
              <w:rPr>
                <w:rFonts w:hint="eastAsia" w:ascii="宋体" w:hAnsi="宋体" w:eastAsia="宋体" w:cs="宋体"/>
                <w:snapToGrid w:val="0"/>
                <w:color w:val="auto"/>
                <w:kern w:val="32"/>
                <w:sz w:val="21"/>
                <w:szCs w:val="21"/>
                <w:lang w:eastAsia="zh-CN"/>
              </w:rPr>
            </w:pPr>
          </w:p>
          <w:p w14:paraId="01C5ED8C">
            <w:pPr>
              <w:rPr>
                <w:rFonts w:hint="default" w:ascii="宋体" w:hAnsi="宋体" w:eastAsia="宋体" w:cs="宋体"/>
                <w:snapToGrid w:val="0"/>
                <w:color w:val="auto"/>
                <w:kern w:val="32"/>
                <w:sz w:val="21"/>
                <w:szCs w:val="21"/>
                <w:lang w:val="en-US" w:eastAsia="zh-CN"/>
              </w:rPr>
            </w:pPr>
            <w:r>
              <w:rPr>
                <w:rFonts w:hint="eastAsia" w:ascii="宋体" w:hAnsi="宋体" w:eastAsia="宋体" w:cs="宋体"/>
                <w:snapToGrid w:val="0"/>
                <w:color w:val="auto"/>
                <w:kern w:val="32"/>
                <w:sz w:val="21"/>
                <w:szCs w:val="21"/>
                <w:lang w:eastAsia="zh-CN"/>
              </w:rPr>
              <w:t>课堂</w:t>
            </w:r>
            <w:r>
              <w:rPr>
                <w:rFonts w:hint="eastAsia" w:ascii="宋体" w:hAnsi="宋体" w:eastAsia="宋体" w:cs="宋体"/>
                <w:snapToGrid w:val="0"/>
                <w:color w:val="auto"/>
                <w:kern w:val="32"/>
                <w:sz w:val="21"/>
                <w:szCs w:val="21"/>
                <w:lang w:val="en-US" w:eastAsia="zh-CN"/>
              </w:rPr>
              <w:t>实践</w:t>
            </w:r>
          </w:p>
        </w:tc>
      </w:tr>
      <w:tr w14:paraId="278D77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Align w:val="top"/>
          </w:tcPr>
          <w:p w14:paraId="03BF241F">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4FFD5DCF">
            <w:pPr>
              <w:pStyle w:val="15"/>
              <w:spacing w:before="125" w:line="312" w:lineRule="auto"/>
              <w:ind w:right="23"/>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11</w:t>
            </w:r>
          </w:p>
        </w:tc>
        <w:tc>
          <w:tcPr>
            <w:tcW w:w="1620" w:type="dxa"/>
            <w:gridSpan w:val="2"/>
            <w:vAlign w:val="center"/>
          </w:tcPr>
          <w:p w14:paraId="1E773F9A">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第七章 社交礼仪</w:t>
            </w:r>
          </w:p>
          <w:p w14:paraId="741F63B1">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第一节 通联礼仪</w:t>
            </w:r>
          </w:p>
          <w:p w14:paraId="48147E42">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第二节 拜访与接待礼仪</w:t>
            </w:r>
          </w:p>
          <w:p w14:paraId="289108E5">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第三节 会谈与送别礼仪</w:t>
            </w:r>
          </w:p>
          <w:p w14:paraId="59116FFA">
            <w:pPr>
              <w:rPr>
                <w:rFonts w:hint="eastAsia" w:ascii="宋体" w:hAnsi="宋体" w:eastAsia="宋体" w:cs="宋体"/>
                <w:color w:val="auto"/>
                <w:kern w:val="0"/>
                <w:sz w:val="21"/>
                <w:szCs w:val="21"/>
                <w:lang w:val="en-US" w:eastAsia="zh-CN" w:bidi="ar-SA"/>
              </w:rPr>
            </w:pPr>
            <w:r>
              <w:rPr>
                <w:rFonts w:hint="eastAsia" w:asciiTheme="minorEastAsia" w:hAnsiTheme="minorEastAsia" w:eastAsiaTheme="minorEastAsia"/>
                <w:color w:val="auto"/>
                <w:sz w:val="21"/>
                <w:szCs w:val="21"/>
              </w:rPr>
              <w:t>第四节 陪同用餐礼仪</w:t>
            </w:r>
          </w:p>
        </w:tc>
        <w:tc>
          <w:tcPr>
            <w:tcW w:w="1300" w:type="dxa"/>
            <w:vAlign w:val="center"/>
          </w:tcPr>
          <w:p w14:paraId="4C47F027">
            <w:pPr>
              <w:bidi w:val="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B1</w:t>
            </w:r>
            <w:r>
              <w:rPr>
                <w:rFonts w:hint="eastAsia" w:asciiTheme="minorEastAsia" w:hAnsiTheme="minorEastAsia" w:eastAsiaTheme="minorEastAsia" w:cstheme="minorEastAsia"/>
                <w:color w:val="auto"/>
                <w:sz w:val="21"/>
                <w:szCs w:val="21"/>
              </w:rPr>
              <w:t>具备旅游职场所需的专业实务技能</w:t>
            </w:r>
          </w:p>
          <w:p w14:paraId="58BA3C34">
            <w:pPr>
              <w:bidi w:val="0"/>
              <w:rPr>
                <w:rFonts w:hint="eastAsia" w:asciiTheme="minorEastAsia" w:hAnsiTheme="minorEastAsia" w:eastAsiaTheme="minorEastAsia" w:cstheme="minorEastAsia"/>
                <w:color w:val="auto"/>
                <w:sz w:val="21"/>
                <w:szCs w:val="21"/>
                <w:lang w:val="en-US" w:eastAsia="zh-CN"/>
              </w:rPr>
            </w:pPr>
            <w:r>
              <w:rPr>
                <w:rFonts w:hint="eastAsia" w:ascii="宋体" w:hAnsi="宋体" w:eastAsia="宋体" w:cs="宋体"/>
                <w:color w:val="auto"/>
                <w:sz w:val="21"/>
                <w:szCs w:val="21"/>
                <w:lang w:val="en-US" w:eastAsia="zh-CN" w:bidi="ar-SA"/>
              </w:rPr>
              <w:t xml:space="preserve">D1.具有良好的旅游互动关系者沟通、协作能力 </w:t>
            </w:r>
          </w:p>
        </w:tc>
        <w:tc>
          <w:tcPr>
            <w:tcW w:w="1488" w:type="dxa"/>
            <w:gridSpan w:val="2"/>
            <w:vAlign w:val="top"/>
          </w:tcPr>
          <w:p w14:paraId="5FF4A042">
            <w:pPr>
              <w:rPr>
                <w:rFonts w:hint="eastAsia" w:ascii="宋体" w:hAnsi="宋体" w:eastAsia="宋体" w:cs="宋体"/>
                <w:color w:val="auto"/>
                <w:sz w:val="21"/>
                <w:szCs w:val="21"/>
                <w:lang w:eastAsia="zh-CN"/>
              </w:rPr>
            </w:pPr>
          </w:p>
          <w:p w14:paraId="7ACF6D87">
            <w:pPr>
              <w:rPr>
                <w:rFonts w:hint="eastAsia" w:ascii="宋体" w:hAnsi="宋体" w:eastAsia="宋体" w:cs="宋体"/>
                <w:snapToGrid w:val="0"/>
                <w:color w:val="auto"/>
                <w:kern w:val="32"/>
                <w:sz w:val="21"/>
                <w:szCs w:val="21"/>
                <w:lang w:val="en-US" w:eastAsia="zh-CN" w:bidi="ar-SA"/>
              </w:rPr>
            </w:pPr>
            <w:r>
              <w:rPr>
                <w:rFonts w:hint="eastAsia" w:ascii="宋体" w:hAnsi="宋体" w:eastAsia="宋体" w:cs="宋体"/>
                <w:color w:val="auto"/>
                <w:sz w:val="21"/>
                <w:szCs w:val="21"/>
                <w:lang w:eastAsia="zh-CN"/>
              </w:rPr>
              <w:t>有理、有节、有序、尊重他人</w:t>
            </w:r>
          </w:p>
        </w:tc>
        <w:tc>
          <w:tcPr>
            <w:tcW w:w="1451" w:type="dxa"/>
            <w:gridSpan w:val="3"/>
            <w:vAlign w:val="top"/>
          </w:tcPr>
          <w:p w14:paraId="279F7BFC">
            <w:pPr>
              <w:rPr>
                <w:rFonts w:hint="eastAsia" w:ascii="宋体" w:hAnsi="宋体" w:eastAsia="宋体" w:cs="宋体"/>
                <w:color w:val="auto"/>
                <w:sz w:val="21"/>
                <w:szCs w:val="21"/>
                <w:lang w:eastAsia="zh-CN"/>
              </w:rPr>
            </w:pPr>
          </w:p>
          <w:p w14:paraId="219C0743">
            <w:pPr>
              <w:rPr>
                <w:rFonts w:hint="eastAsia" w:ascii="宋体" w:hAnsi="宋体" w:eastAsia="宋体" w:cs="宋体"/>
                <w:snapToGrid w:val="0"/>
                <w:color w:val="auto"/>
                <w:kern w:val="32"/>
                <w:sz w:val="21"/>
                <w:szCs w:val="21"/>
                <w:lang w:val="en-US" w:eastAsia="zh-CN" w:bidi="ar-SA"/>
              </w:rPr>
            </w:pPr>
            <w:r>
              <w:rPr>
                <w:rFonts w:hint="eastAsia" w:ascii="宋体" w:hAnsi="宋体" w:eastAsia="宋体" w:cs="宋体"/>
                <w:color w:val="auto"/>
                <w:sz w:val="21"/>
                <w:szCs w:val="21"/>
                <w:lang w:eastAsia="zh-CN"/>
              </w:rPr>
              <w:t>培养德才兼备知行合一的人</w:t>
            </w:r>
          </w:p>
        </w:tc>
        <w:tc>
          <w:tcPr>
            <w:tcW w:w="1382" w:type="dxa"/>
            <w:gridSpan w:val="2"/>
            <w:vAlign w:val="top"/>
          </w:tcPr>
          <w:p w14:paraId="3CC3F487">
            <w:pPr>
              <w:rPr>
                <w:rFonts w:hint="eastAsia" w:ascii="宋体" w:hAnsi="宋体" w:eastAsia="宋体" w:cs="宋体"/>
                <w:snapToGrid w:val="0"/>
                <w:color w:val="auto"/>
                <w:kern w:val="32"/>
                <w:sz w:val="21"/>
                <w:szCs w:val="21"/>
                <w:lang w:eastAsia="zh-CN"/>
              </w:rPr>
            </w:pPr>
          </w:p>
          <w:p w14:paraId="7C8EDFA9">
            <w:pPr>
              <w:rPr>
                <w:rFonts w:hint="default" w:ascii="宋体" w:hAnsi="宋体" w:eastAsia="宋体" w:cs="宋体"/>
                <w:snapToGrid w:val="0"/>
                <w:color w:val="auto"/>
                <w:kern w:val="32"/>
                <w:sz w:val="21"/>
                <w:szCs w:val="21"/>
                <w:lang w:val="en-US" w:eastAsia="zh-CN"/>
              </w:rPr>
            </w:pPr>
            <w:r>
              <w:rPr>
                <w:rFonts w:hint="eastAsia" w:ascii="宋体" w:hAnsi="宋体" w:eastAsia="宋体" w:cs="宋体"/>
                <w:snapToGrid w:val="0"/>
                <w:color w:val="auto"/>
                <w:kern w:val="32"/>
                <w:sz w:val="21"/>
                <w:szCs w:val="21"/>
                <w:lang w:val="en-US" w:eastAsia="zh-CN"/>
              </w:rPr>
              <w:t>课堂讲授</w:t>
            </w:r>
          </w:p>
          <w:p w14:paraId="3932F9C5">
            <w:pPr>
              <w:rPr>
                <w:rFonts w:hint="default" w:ascii="宋体" w:hAnsi="宋体" w:eastAsia="宋体" w:cs="宋体"/>
                <w:snapToGrid w:val="0"/>
                <w:color w:val="auto"/>
                <w:kern w:val="32"/>
                <w:sz w:val="21"/>
                <w:szCs w:val="21"/>
                <w:lang w:val="en-US" w:eastAsia="zh-CN"/>
              </w:rPr>
            </w:pPr>
          </w:p>
        </w:tc>
      </w:tr>
      <w:tr w14:paraId="581C3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Align w:val="top"/>
          </w:tcPr>
          <w:p w14:paraId="6A86444B">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6A3BE167">
            <w:pPr>
              <w:pStyle w:val="15"/>
              <w:spacing w:before="125" w:line="312" w:lineRule="auto"/>
              <w:ind w:right="23"/>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12</w:t>
            </w:r>
          </w:p>
        </w:tc>
        <w:tc>
          <w:tcPr>
            <w:tcW w:w="1620" w:type="dxa"/>
            <w:gridSpan w:val="2"/>
            <w:vAlign w:val="center"/>
          </w:tcPr>
          <w:p w14:paraId="44386270">
            <w:pPr>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社交礼仪实践</w:t>
            </w:r>
          </w:p>
        </w:tc>
        <w:tc>
          <w:tcPr>
            <w:tcW w:w="1300" w:type="dxa"/>
            <w:vAlign w:val="center"/>
          </w:tcPr>
          <w:p w14:paraId="36AD8E96">
            <w:pPr>
              <w:bidi w:val="0"/>
              <w:rPr>
                <w:rFonts w:hint="eastAsia" w:asciiTheme="minorEastAsia" w:hAnsiTheme="minorEastAsia" w:eastAsiaTheme="minorEastAsia" w:cstheme="minorEastAsia"/>
                <w:color w:val="auto"/>
                <w:sz w:val="21"/>
                <w:szCs w:val="21"/>
              </w:rPr>
            </w:pPr>
          </w:p>
          <w:p w14:paraId="62D4CF10">
            <w:pPr>
              <w:bidi w:val="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B1</w:t>
            </w:r>
            <w:r>
              <w:rPr>
                <w:rFonts w:hint="eastAsia" w:asciiTheme="minorEastAsia" w:hAnsiTheme="minorEastAsia" w:eastAsiaTheme="minorEastAsia" w:cstheme="minorEastAsia"/>
                <w:color w:val="auto"/>
                <w:sz w:val="21"/>
                <w:szCs w:val="21"/>
              </w:rPr>
              <w:t>具备旅游职场所需的专业实务技能</w:t>
            </w:r>
          </w:p>
          <w:p w14:paraId="2DDB9729">
            <w:pPr>
              <w:bidi w:val="0"/>
              <w:rPr>
                <w:rFonts w:hint="eastAsia" w:asciiTheme="minorEastAsia" w:hAnsiTheme="minorEastAsia" w:eastAsiaTheme="minorEastAsia" w:cstheme="minorEastAsia"/>
                <w:color w:val="auto"/>
                <w:sz w:val="21"/>
                <w:szCs w:val="21"/>
                <w:lang w:val="en-US" w:eastAsia="zh-CN"/>
              </w:rPr>
            </w:pPr>
          </w:p>
        </w:tc>
        <w:tc>
          <w:tcPr>
            <w:tcW w:w="1488" w:type="dxa"/>
            <w:gridSpan w:val="2"/>
            <w:vAlign w:val="top"/>
          </w:tcPr>
          <w:p w14:paraId="2768AEC4">
            <w:pPr>
              <w:rPr>
                <w:rFonts w:hint="eastAsia" w:ascii="宋体" w:hAnsi="宋体" w:eastAsia="宋体" w:cs="宋体"/>
                <w:snapToGrid w:val="0"/>
                <w:color w:val="auto"/>
                <w:kern w:val="32"/>
                <w:sz w:val="21"/>
                <w:szCs w:val="21"/>
                <w:lang w:eastAsia="zh-CN"/>
              </w:rPr>
            </w:pPr>
          </w:p>
        </w:tc>
        <w:tc>
          <w:tcPr>
            <w:tcW w:w="1451" w:type="dxa"/>
            <w:gridSpan w:val="3"/>
            <w:vAlign w:val="top"/>
          </w:tcPr>
          <w:p w14:paraId="6EE76118">
            <w:pPr>
              <w:rPr>
                <w:rFonts w:hint="eastAsia" w:ascii="宋体" w:hAnsi="宋体" w:eastAsia="宋体" w:cs="宋体"/>
                <w:snapToGrid w:val="0"/>
                <w:color w:val="auto"/>
                <w:kern w:val="32"/>
                <w:sz w:val="21"/>
                <w:szCs w:val="21"/>
                <w:lang w:eastAsia="zh-CN"/>
              </w:rPr>
            </w:pPr>
          </w:p>
        </w:tc>
        <w:tc>
          <w:tcPr>
            <w:tcW w:w="1382" w:type="dxa"/>
            <w:gridSpan w:val="2"/>
            <w:vAlign w:val="top"/>
          </w:tcPr>
          <w:p w14:paraId="160303E6">
            <w:pPr>
              <w:rPr>
                <w:rFonts w:hint="eastAsia" w:ascii="宋体" w:hAnsi="宋体" w:eastAsia="宋体" w:cs="宋体"/>
                <w:snapToGrid w:val="0"/>
                <w:color w:val="auto"/>
                <w:kern w:val="32"/>
                <w:sz w:val="21"/>
                <w:szCs w:val="21"/>
                <w:lang w:eastAsia="zh-CN"/>
              </w:rPr>
            </w:pPr>
          </w:p>
          <w:p w14:paraId="13CF1253">
            <w:pPr>
              <w:rPr>
                <w:rFonts w:hint="default" w:ascii="宋体" w:hAnsi="宋体" w:eastAsia="宋体" w:cs="宋体"/>
                <w:snapToGrid w:val="0"/>
                <w:color w:val="auto"/>
                <w:kern w:val="32"/>
                <w:sz w:val="21"/>
                <w:szCs w:val="21"/>
                <w:lang w:val="en-US" w:eastAsia="zh-CN"/>
              </w:rPr>
            </w:pPr>
            <w:r>
              <w:rPr>
                <w:rFonts w:hint="eastAsia" w:ascii="宋体" w:hAnsi="宋体" w:eastAsia="宋体" w:cs="宋体"/>
                <w:snapToGrid w:val="0"/>
                <w:color w:val="auto"/>
                <w:kern w:val="32"/>
                <w:sz w:val="21"/>
                <w:szCs w:val="21"/>
                <w:lang w:val="en-US" w:eastAsia="zh-CN"/>
              </w:rPr>
              <w:t>课堂实践</w:t>
            </w:r>
          </w:p>
        </w:tc>
      </w:tr>
      <w:tr w14:paraId="57C2F9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Align w:val="top"/>
          </w:tcPr>
          <w:p w14:paraId="40FBDCD2">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123D8938">
            <w:pPr>
              <w:pStyle w:val="15"/>
              <w:spacing w:before="125" w:line="312" w:lineRule="auto"/>
              <w:ind w:right="23"/>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13</w:t>
            </w:r>
          </w:p>
        </w:tc>
        <w:tc>
          <w:tcPr>
            <w:tcW w:w="1620" w:type="dxa"/>
            <w:gridSpan w:val="2"/>
            <w:vAlign w:val="center"/>
          </w:tcPr>
          <w:p w14:paraId="339DAB68">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第八章 旅游接待礼仪</w:t>
            </w:r>
          </w:p>
          <w:p w14:paraId="53118453">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第一节 酒店接待礼仪</w:t>
            </w:r>
          </w:p>
          <w:p w14:paraId="29ECC2FC">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第二节 旅行社接待礼仪</w:t>
            </w:r>
          </w:p>
          <w:p w14:paraId="3682E282">
            <w:pPr>
              <w:rPr>
                <w:rFonts w:hint="eastAsia" w:ascii="宋体" w:hAnsi="宋体" w:eastAsia="宋体" w:cs="宋体"/>
                <w:color w:val="auto"/>
                <w:kern w:val="0"/>
                <w:sz w:val="21"/>
                <w:szCs w:val="21"/>
                <w:lang w:val="en-US" w:eastAsia="zh-CN" w:bidi="ar-SA"/>
              </w:rPr>
            </w:pPr>
            <w:r>
              <w:rPr>
                <w:rFonts w:hint="eastAsia" w:asciiTheme="minorEastAsia" w:hAnsiTheme="minorEastAsia" w:eastAsiaTheme="minorEastAsia"/>
                <w:color w:val="auto"/>
                <w:sz w:val="21"/>
                <w:szCs w:val="21"/>
                <w:lang w:eastAsia="zh-CN"/>
              </w:rPr>
              <w:t>第三节 会务与仪式礼仪</w:t>
            </w:r>
          </w:p>
        </w:tc>
        <w:tc>
          <w:tcPr>
            <w:tcW w:w="1300" w:type="dxa"/>
            <w:vAlign w:val="center"/>
          </w:tcPr>
          <w:p w14:paraId="771EE5D2">
            <w:pPr>
              <w:bidi w:val="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A1掌握比较系统的旅游专业知识和能力</w:t>
            </w:r>
          </w:p>
        </w:tc>
        <w:tc>
          <w:tcPr>
            <w:tcW w:w="1488" w:type="dxa"/>
            <w:gridSpan w:val="2"/>
            <w:vAlign w:val="top"/>
          </w:tcPr>
          <w:p w14:paraId="6C83A4B8">
            <w:pPr>
              <w:rPr>
                <w:rFonts w:hint="eastAsia" w:asciiTheme="minorEastAsia" w:hAnsiTheme="minorEastAsia" w:eastAsiaTheme="minorEastAsia"/>
                <w:color w:val="auto"/>
              </w:rPr>
            </w:pPr>
          </w:p>
          <w:p w14:paraId="5C889A6C">
            <w:pPr>
              <w:rPr>
                <w:rFonts w:hint="eastAsia" w:asciiTheme="minorEastAsia" w:hAnsiTheme="minorEastAsia" w:eastAsiaTheme="minorEastAsia"/>
                <w:color w:val="auto"/>
              </w:rPr>
            </w:pPr>
          </w:p>
          <w:p w14:paraId="358B28E7">
            <w:pPr>
              <w:rPr>
                <w:rFonts w:asciiTheme="minorEastAsia" w:hAnsiTheme="minorEastAsia" w:eastAsiaTheme="minorEastAsia"/>
                <w:color w:val="auto"/>
              </w:rPr>
            </w:pPr>
            <w:r>
              <w:rPr>
                <w:rFonts w:hint="eastAsia" w:asciiTheme="minorEastAsia" w:hAnsiTheme="minorEastAsia" w:eastAsiaTheme="minorEastAsia"/>
                <w:color w:val="auto"/>
              </w:rPr>
              <w:t>爱岗敬业、</w:t>
            </w:r>
          </w:p>
          <w:p w14:paraId="22AA99CE">
            <w:pPr>
              <w:pStyle w:val="15"/>
              <w:spacing w:before="125" w:line="312" w:lineRule="auto"/>
              <w:ind w:right="23"/>
              <w:rPr>
                <w:rFonts w:hint="eastAsia" w:ascii="宋体" w:hAnsi="宋体" w:eastAsia="宋体" w:cs="宋体"/>
                <w:b/>
                <w:bCs/>
                <w:color w:val="auto"/>
                <w:sz w:val="21"/>
                <w:szCs w:val="21"/>
                <w:highlight w:val="none"/>
                <w:lang w:eastAsia="zh-CN"/>
              </w:rPr>
            </w:pPr>
            <w:r>
              <w:rPr>
                <w:rFonts w:hint="eastAsia" w:asciiTheme="minorEastAsia" w:hAnsiTheme="minorEastAsia" w:eastAsiaTheme="minorEastAsia"/>
                <w:color w:val="auto"/>
              </w:rPr>
              <w:t>吃苦耐劳</w:t>
            </w:r>
          </w:p>
        </w:tc>
        <w:tc>
          <w:tcPr>
            <w:tcW w:w="1451" w:type="dxa"/>
            <w:gridSpan w:val="3"/>
            <w:vAlign w:val="top"/>
          </w:tcPr>
          <w:p w14:paraId="20A21A04">
            <w:pPr>
              <w:rPr>
                <w:rFonts w:hint="eastAsia" w:ascii="宋体" w:hAnsi="宋体" w:eastAsia="宋体" w:cs="宋体"/>
                <w:snapToGrid w:val="0"/>
                <w:color w:val="auto"/>
                <w:kern w:val="32"/>
                <w:sz w:val="21"/>
                <w:szCs w:val="21"/>
                <w:lang w:eastAsia="zh-CN"/>
              </w:rPr>
            </w:pPr>
          </w:p>
          <w:p w14:paraId="74601F17">
            <w:pPr>
              <w:rPr>
                <w:rFonts w:hint="eastAsia" w:ascii="宋体" w:hAnsi="宋体" w:eastAsia="宋体" w:cs="宋体"/>
                <w:snapToGrid w:val="0"/>
                <w:color w:val="auto"/>
                <w:kern w:val="32"/>
                <w:sz w:val="21"/>
                <w:szCs w:val="21"/>
                <w:lang w:eastAsia="zh-CN"/>
              </w:rPr>
            </w:pPr>
          </w:p>
          <w:p w14:paraId="6A0FEA78">
            <w:pPr>
              <w:rPr>
                <w:rFonts w:hint="eastAsia" w:ascii="宋体" w:hAnsi="宋体" w:eastAsia="宋体" w:cs="宋体"/>
                <w:snapToGrid w:val="0"/>
                <w:color w:val="auto"/>
                <w:kern w:val="32"/>
                <w:sz w:val="21"/>
                <w:szCs w:val="21"/>
                <w:lang w:eastAsia="zh-CN"/>
              </w:rPr>
            </w:pPr>
            <w:r>
              <w:rPr>
                <w:rFonts w:hint="eastAsia" w:ascii="宋体" w:hAnsi="宋体" w:eastAsia="宋体" w:cs="宋体"/>
                <w:color w:val="auto"/>
                <w:sz w:val="21"/>
                <w:szCs w:val="21"/>
                <w:lang w:eastAsia="zh-CN"/>
              </w:rPr>
              <w:t>培养劳模精神、工匠精神</w:t>
            </w:r>
          </w:p>
        </w:tc>
        <w:tc>
          <w:tcPr>
            <w:tcW w:w="1382" w:type="dxa"/>
            <w:gridSpan w:val="2"/>
            <w:vAlign w:val="top"/>
          </w:tcPr>
          <w:p w14:paraId="7D124FBA">
            <w:pPr>
              <w:rPr>
                <w:rFonts w:hint="eastAsia" w:ascii="宋体" w:hAnsi="宋体" w:eastAsia="宋体" w:cs="宋体"/>
                <w:snapToGrid w:val="0"/>
                <w:color w:val="auto"/>
                <w:kern w:val="32"/>
                <w:sz w:val="21"/>
                <w:szCs w:val="21"/>
                <w:lang w:eastAsia="zh-CN"/>
              </w:rPr>
            </w:pPr>
          </w:p>
          <w:p w14:paraId="1EDE8249">
            <w:pPr>
              <w:rPr>
                <w:rFonts w:hint="eastAsia" w:ascii="宋体" w:hAnsi="宋体" w:eastAsia="宋体" w:cs="宋体"/>
                <w:snapToGrid w:val="0"/>
                <w:color w:val="auto"/>
                <w:kern w:val="32"/>
                <w:sz w:val="21"/>
                <w:szCs w:val="21"/>
                <w:lang w:eastAsia="zh-CN"/>
              </w:rPr>
            </w:pPr>
          </w:p>
          <w:p w14:paraId="637FCC09">
            <w:pPr>
              <w:rPr>
                <w:rFonts w:hint="default" w:ascii="宋体" w:hAnsi="宋体" w:eastAsia="宋体" w:cs="宋体"/>
                <w:snapToGrid w:val="0"/>
                <w:color w:val="auto"/>
                <w:kern w:val="32"/>
                <w:sz w:val="21"/>
                <w:szCs w:val="21"/>
                <w:lang w:val="en-US" w:eastAsia="zh-CN"/>
              </w:rPr>
            </w:pPr>
            <w:r>
              <w:rPr>
                <w:rFonts w:hint="eastAsia" w:ascii="宋体" w:hAnsi="宋体" w:eastAsia="宋体" w:cs="宋体"/>
                <w:snapToGrid w:val="0"/>
                <w:color w:val="auto"/>
                <w:kern w:val="32"/>
                <w:sz w:val="21"/>
                <w:szCs w:val="21"/>
                <w:lang w:val="en-US" w:eastAsia="zh-CN"/>
              </w:rPr>
              <w:t>校外实践</w:t>
            </w:r>
          </w:p>
          <w:p w14:paraId="4B50641C">
            <w:pPr>
              <w:rPr>
                <w:rFonts w:hint="eastAsia" w:ascii="宋体" w:hAnsi="宋体" w:eastAsia="宋体" w:cs="宋体"/>
                <w:snapToGrid w:val="0"/>
                <w:color w:val="auto"/>
                <w:kern w:val="32"/>
                <w:sz w:val="21"/>
                <w:szCs w:val="21"/>
                <w:lang w:eastAsia="zh-CN"/>
              </w:rPr>
            </w:pPr>
          </w:p>
        </w:tc>
      </w:tr>
      <w:tr w14:paraId="6D01B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Align w:val="top"/>
          </w:tcPr>
          <w:p w14:paraId="7958A96A">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261ED8F7">
            <w:pPr>
              <w:pStyle w:val="15"/>
              <w:spacing w:before="125" w:line="312" w:lineRule="auto"/>
              <w:ind w:right="23"/>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14</w:t>
            </w:r>
          </w:p>
        </w:tc>
        <w:tc>
          <w:tcPr>
            <w:tcW w:w="1620" w:type="dxa"/>
            <w:gridSpan w:val="2"/>
            <w:vAlign w:val="center"/>
          </w:tcPr>
          <w:p w14:paraId="0F3B460A">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第八章 旅游接待礼仪</w:t>
            </w:r>
          </w:p>
          <w:p w14:paraId="5E690B87">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第一节 酒店接待礼仪</w:t>
            </w:r>
          </w:p>
          <w:p w14:paraId="6E41363E">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第二节 旅行社接待礼仪</w:t>
            </w:r>
          </w:p>
          <w:p w14:paraId="016B096E">
            <w:pPr>
              <w:rPr>
                <w:rFonts w:hint="eastAsia" w:ascii="宋体" w:hAnsi="宋体" w:eastAsia="宋体" w:cs="宋体"/>
                <w:color w:val="auto"/>
                <w:kern w:val="0"/>
                <w:sz w:val="21"/>
                <w:szCs w:val="21"/>
                <w:lang w:val="en-US" w:eastAsia="zh-CN" w:bidi="ar-SA"/>
              </w:rPr>
            </w:pPr>
            <w:r>
              <w:rPr>
                <w:rFonts w:hint="eastAsia" w:asciiTheme="minorEastAsia" w:hAnsiTheme="minorEastAsia" w:eastAsiaTheme="minorEastAsia"/>
                <w:color w:val="auto"/>
                <w:sz w:val="21"/>
                <w:szCs w:val="21"/>
                <w:lang w:eastAsia="zh-CN"/>
              </w:rPr>
              <w:t>第三节 会务与仪式礼仪</w:t>
            </w:r>
          </w:p>
        </w:tc>
        <w:tc>
          <w:tcPr>
            <w:tcW w:w="1300" w:type="dxa"/>
            <w:vAlign w:val="center"/>
          </w:tcPr>
          <w:p w14:paraId="24CE22A0">
            <w:pPr>
              <w:rPr>
                <w:rFonts w:hint="eastAsia"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A1掌握比较系统的旅游专业知识和能力</w:t>
            </w:r>
          </w:p>
          <w:p w14:paraId="4395F13D">
            <w:pPr>
              <w:rPr>
                <w:rFonts w:hint="eastAsia" w:ascii="宋体" w:hAnsi="宋体" w:eastAsia="宋体" w:cs="宋体"/>
                <w:snapToGrid w:val="0"/>
                <w:color w:val="auto"/>
                <w:kern w:val="32"/>
                <w:sz w:val="21"/>
                <w:szCs w:val="21"/>
                <w:lang w:val="en-US" w:eastAsia="zh-CN"/>
              </w:rPr>
            </w:pPr>
            <w:r>
              <w:rPr>
                <w:rFonts w:hint="eastAsia" w:ascii="宋体" w:hAnsi="宋体" w:eastAsia="宋体" w:cs="宋体"/>
                <w:snapToGrid w:val="0"/>
                <w:color w:val="auto"/>
                <w:kern w:val="32"/>
                <w:sz w:val="21"/>
                <w:szCs w:val="21"/>
                <w:lang w:eastAsia="zh-CN"/>
              </w:rPr>
              <w:t>A2具备终身学习，推动旅游可持续发展的能力</w:t>
            </w:r>
          </w:p>
        </w:tc>
        <w:tc>
          <w:tcPr>
            <w:tcW w:w="1488" w:type="dxa"/>
            <w:gridSpan w:val="2"/>
            <w:vAlign w:val="top"/>
          </w:tcPr>
          <w:p w14:paraId="1648DF9E">
            <w:pPr>
              <w:spacing w:line="200" w:lineRule="exact"/>
              <w:rPr>
                <w:rFonts w:hint="eastAsia" w:asciiTheme="minorEastAsia" w:hAnsiTheme="minorEastAsia" w:eastAsiaTheme="minorEastAsia"/>
                <w:color w:val="auto"/>
              </w:rPr>
            </w:pPr>
          </w:p>
          <w:p w14:paraId="5F3DAB66">
            <w:pPr>
              <w:spacing w:line="200" w:lineRule="exact"/>
              <w:rPr>
                <w:rFonts w:hint="eastAsia" w:asciiTheme="minorEastAsia" w:hAnsiTheme="minorEastAsia" w:eastAsiaTheme="minorEastAsia"/>
                <w:color w:val="auto"/>
              </w:rPr>
            </w:pPr>
          </w:p>
          <w:p w14:paraId="5DAE95E0">
            <w:pPr>
              <w:spacing w:line="200" w:lineRule="exact"/>
              <w:rPr>
                <w:rFonts w:hint="eastAsia" w:asciiTheme="minorEastAsia" w:hAnsiTheme="minorEastAsia" w:eastAsiaTheme="minorEastAsia"/>
                <w:color w:val="auto"/>
              </w:rPr>
            </w:pPr>
          </w:p>
          <w:p w14:paraId="2C55FC37">
            <w:pPr>
              <w:spacing w:line="200" w:lineRule="exact"/>
              <w:rPr>
                <w:rFonts w:hint="eastAsia" w:asciiTheme="minorEastAsia" w:hAnsiTheme="minorEastAsia" w:eastAsiaTheme="minorEastAsia"/>
                <w:color w:val="auto"/>
              </w:rPr>
            </w:pPr>
          </w:p>
          <w:p w14:paraId="4D61C8A2">
            <w:pPr>
              <w:spacing w:line="200" w:lineRule="exact"/>
              <w:rPr>
                <w:rFonts w:asciiTheme="minorEastAsia" w:hAnsiTheme="minorEastAsia" w:eastAsiaTheme="minorEastAsia"/>
                <w:color w:val="auto"/>
              </w:rPr>
            </w:pPr>
            <w:r>
              <w:rPr>
                <w:rFonts w:hint="eastAsia" w:asciiTheme="minorEastAsia" w:hAnsiTheme="minorEastAsia" w:eastAsiaTheme="minorEastAsia"/>
                <w:color w:val="auto"/>
              </w:rPr>
              <w:t>文明宴请、</w:t>
            </w:r>
          </w:p>
          <w:p w14:paraId="315D0D5B">
            <w:pPr>
              <w:rPr>
                <w:rFonts w:hint="eastAsia" w:ascii="宋体" w:hAnsi="宋体" w:eastAsia="宋体" w:cs="宋体"/>
                <w:snapToGrid w:val="0"/>
                <w:color w:val="auto"/>
                <w:kern w:val="32"/>
                <w:sz w:val="21"/>
                <w:szCs w:val="21"/>
                <w:lang w:eastAsia="zh-CN"/>
              </w:rPr>
            </w:pPr>
            <w:r>
              <w:rPr>
                <w:rFonts w:hint="eastAsia" w:asciiTheme="minorEastAsia" w:hAnsiTheme="minorEastAsia" w:eastAsiaTheme="minorEastAsia"/>
                <w:color w:val="auto"/>
              </w:rPr>
              <w:t>适度接待</w:t>
            </w:r>
          </w:p>
        </w:tc>
        <w:tc>
          <w:tcPr>
            <w:tcW w:w="1451" w:type="dxa"/>
            <w:gridSpan w:val="3"/>
            <w:vAlign w:val="top"/>
          </w:tcPr>
          <w:p w14:paraId="47315436">
            <w:pPr>
              <w:rPr>
                <w:rFonts w:hint="eastAsia" w:ascii="宋体" w:hAnsi="宋体" w:eastAsia="宋体" w:cs="宋体"/>
                <w:color w:val="auto"/>
                <w:sz w:val="21"/>
                <w:szCs w:val="21"/>
                <w:lang w:eastAsia="zh-CN"/>
              </w:rPr>
            </w:pPr>
          </w:p>
          <w:p w14:paraId="0690EC68">
            <w:pPr>
              <w:rPr>
                <w:rFonts w:hint="eastAsia" w:ascii="宋体" w:hAnsi="宋体" w:eastAsia="宋体" w:cs="宋体"/>
                <w:color w:val="auto"/>
                <w:sz w:val="21"/>
                <w:szCs w:val="21"/>
                <w:lang w:eastAsia="zh-CN"/>
              </w:rPr>
            </w:pPr>
          </w:p>
          <w:p w14:paraId="004AC040">
            <w:pPr>
              <w:rPr>
                <w:rFonts w:hint="eastAsia" w:ascii="宋体" w:hAnsi="宋体" w:eastAsia="宋体" w:cs="宋体"/>
                <w:color w:val="auto"/>
                <w:sz w:val="21"/>
                <w:szCs w:val="21"/>
                <w:lang w:eastAsia="zh-CN"/>
              </w:rPr>
            </w:pPr>
          </w:p>
          <w:p w14:paraId="7E3D8CA9">
            <w:pPr>
              <w:rPr>
                <w:rFonts w:hint="eastAsia" w:ascii="宋体" w:hAnsi="宋体" w:eastAsia="宋体" w:cs="宋体"/>
                <w:snapToGrid w:val="0"/>
                <w:color w:val="auto"/>
                <w:kern w:val="32"/>
                <w:sz w:val="21"/>
                <w:szCs w:val="21"/>
                <w:lang w:eastAsia="zh-CN"/>
              </w:rPr>
            </w:pPr>
            <w:r>
              <w:rPr>
                <w:rFonts w:hint="eastAsia" w:ascii="宋体" w:hAnsi="宋体" w:eastAsia="宋体" w:cs="宋体"/>
                <w:color w:val="auto"/>
                <w:sz w:val="21"/>
                <w:szCs w:val="21"/>
                <w:lang w:eastAsia="zh-CN"/>
              </w:rPr>
              <w:t>树立低碳、绿色理念</w:t>
            </w:r>
          </w:p>
        </w:tc>
        <w:tc>
          <w:tcPr>
            <w:tcW w:w="1382" w:type="dxa"/>
            <w:gridSpan w:val="2"/>
            <w:vAlign w:val="top"/>
          </w:tcPr>
          <w:p w14:paraId="7741F018">
            <w:pPr>
              <w:rPr>
                <w:rFonts w:hint="eastAsia" w:ascii="宋体" w:hAnsi="宋体" w:eastAsia="宋体" w:cs="宋体"/>
                <w:snapToGrid w:val="0"/>
                <w:color w:val="auto"/>
                <w:kern w:val="32"/>
                <w:sz w:val="21"/>
                <w:szCs w:val="21"/>
                <w:lang w:eastAsia="zh-CN"/>
              </w:rPr>
            </w:pPr>
          </w:p>
          <w:p w14:paraId="53B4219E">
            <w:pPr>
              <w:rPr>
                <w:rFonts w:hint="eastAsia" w:ascii="宋体" w:hAnsi="宋体" w:eastAsia="宋体" w:cs="宋体"/>
                <w:snapToGrid w:val="0"/>
                <w:color w:val="auto"/>
                <w:kern w:val="32"/>
                <w:sz w:val="21"/>
                <w:szCs w:val="21"/>
                <w:lang w:eastAsia="zh-CN"/>
              </w:rPr>
            </w:pPr>
          </w:p>
          <w:p w14:paraId="20A73BB0">
            <w:pPr>
              <w:rPr>
                <w:rFonts w:hint="eastAsia" w:ascii="宋体" w:hAnsi="宋体" w:eastAsia="宋体" w:cs="宋体"/>
                <w:snapToGrid w:val="0"/>
                <w:color w:val="auto"/>
                <w:kern w:val="32"/>
                <w:sz w:val="21"/>
                <w:szCs w:val="21"/>
                <w:lang w:eastAsia="zh-CN"/>
              </w:rPr>
            </w:pPr>
          </w:p>
          <w:p w14:paraId="73C02B43">
            <w:pPr>
              <w:rPr>
                <w:rFonts w:hint="default" w:ascii="宋体" w:hAnsi="宋体" w:eastAsia="宋体" w:cs="宋体"/>
                <w:snapToGrid w:val="0"/>
                <w:color w:val="auto"/>
                <w:kern w:val="32"/>
                <w:sz w:val="21"/>
                <w:szCs w:val="21"/>
                <w:lang w:val="en-US" w:eastAsia="zh-CN"/>
              </w:rPr>
            </w:pPr>
            <w:r>
              <w:rPr>
                <w:rFonts w:hint="eastAsia" w:ascii="宋体" w:hAnsi="宋体" w:eastAsia="宋体" w:cs="宋体"/>
                <w:snapToGrid w:val="0"/>
                <w:color w:val="auto"/>
                <w:kern w:val="32"/>
                <w:sz w:val="21"/>
                <w:szCs w:val="21"/>
                <w:lang w:val="en-US" w:eastAsia="zh-CN"/>
              </w:rPr>
              <w:t>校外课践</w:t>
            </w:r>
          </w:p>
        </w:tc>
      </w:tr>
      <w:tr w14:paraId="01C67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Align w:val="top"/>
          </w:tcPr>
          <w:p w14:paraId="2E485B93">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577ADB3E">
            <w:pPr>
              <w:pStyle w:val="15"/>
              <w:spacing w:before="125" w:line="312" w:lineRule="auto"/>
              <w:ind w:right="23"/>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15</w:t>
            </w:r>
          </w:p>
        </w:tc>
        <w:tc>
          <w:tcPr>
            <w:tcW w:w="1620" w:type="dxa"/>
            <w:gridSpan w:val="2"/>
            <w:vAlign w:val="center"/>
          </w:tcPr>
          <w:p w14:paraId="273ECC9D">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第九章 涉外礼仪</w:t>
            </w:r>
          </w:p>
          <w:p w14:paraId="5C8D5BBE">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第一节 外事接待礼仪</w:t>
            </w:r>
          </w:p>
          <w:p w14:paraId="38D268A2">
            <w:pPr>
              <w:rPr>
                <w:rFonts w:hint="eastAsia"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第二节 主要客源国礼仪</w:t>
            </w:r>
          </w:p>
          <w:p w14:paraId="21BC9864">
            <w:pPr>
              <w:rPr>
                <w:rFonts w:hint="eastAsia" w:ascii="宋体" w:hAnsi="宋体" w:eastAsia="宋体" w:cs="宋体"/>
                <w:color w:val="auto"/>
                <w:kern w:val="0"/>
                <w:sz w:val="21"/>
                <w:szCs w:val="21"/>
                <w:lang w:val="en-US" w:eastAsia="zh-CN" w:bidi="ar-SA"/>
              </w:rPr>
            </w:pPr>
          </w:p>
        </w:tc>
        <w:tc>
          <w:tcPr>
            <w:tcW w:w="1300" w:type="dxa"/>
            <w:vAlign w:val="center"/>
          </w:tcPr>
          <w:p w14:paraId="651250D1">
            <w:pPr>
              <w:rPr>
                <w:rFonts w:hint="eastAsia" w:ascii="宋体" w:hAnsi="宋体" w:eastAsia="宋体" w:cs="宋体"/>
                <w:snapToGrid w:val="0"/>
                <w:color w:val="auto"/>
                <w:kern w:val="32"/>
                <w:sz w:val="21"/>
                <w:szCs w:val="21"/>
                <w:lang w:val="en-US" w:eastAsia="zh-CN"/>
              </w:rPr>
            </w:pPr>
            <w:r>
              <w:rPr>
                <w:rFonts w:hint="eastAsia" w:ascii="宋体" w:hAnsi="宋体" w:eastAsia="宋体" w:cs="宋体"/>
                <w:snapToGrid w:val="0"/>
                <w:color w:val="auto"/>
                <w:kern w:val="32"/>
                <w:sz w:val="21"/>
                <w:szCs w:val="21"/>
                <w:lang w:eastAsia="zh-CN"/>
              </w:rPr>
              <w:t>A1掌握比较系统的旅游专业知识和能力</w:t>
            </w:r>
          </w:p>
        </w:tc>
        <w:tc>
          <w:tcPr>
            <w:tcW w:w="1488" w:type="dxa"/>
            <w:gridSpan w:val="2"/>
            <w:vAlign w:val="top"/>
          </w:tcPr>
          <w:p w14:paraId="76836EA6">
            <w:pPr>
              <w:rPr>
                <w:rFonts w:hint="eastAsia" w:ascii="宋体" w:hAnsi="宋体" w:eastAsia="宋体" w:cs="宋体"/>
                <w:snapToGrid w:val="0"/>
                <w:color w:val="auto"/>
                <w:kern w:val="32"/>
                <w:sz w:val="21"/>
                <w:szCs w:val="21"/>
                <w:lang w:eastAsia="zh-CN"/>
              </w:rPr>
            </w:pPr>
          </w:p>
          <w:p w14:paraId="7106A4F3">
            <w:pPr>
              <w:rPr>
                <w:rFonts w:hint="eastAsia" w:ascii="宋体" w:hAnsi="宋体" w:eastAsia="宋体" w:cs="宋体"/>
                <w:snapToGrid w:val="0"/>
                <w:color w:val="auto"/>
                <w:kern w:val="32"/>
                <w:sz w:val="21"/>
                <w:szCs w:val="21"/>
                <w:lang w:eastAsia="zh-CN"/>
              </w:rPr>
            </w:pPr>
          </w:p>
          <w:p w14:paraId="1AA7C504">
            <w:pPr>
              <w:rPr>
                <w:rFonts w:hint="eastAsia" w:ascii="宋体" w:hAnsi="宋体" w:eastAsia="宋体" w:cs="宋体"/>
                <w:snapToGrid w:val="0"/>
                <w:color w:val="auto"/>
                <w:kern w:val="32"/>
                <w:sz w:val="21"/>
                <w:szCs w:val="21"/>
                <w:lang w:eastAsia="zh-CN"/>
              </w:rPr>
            </w:pPr>
            <w:r>
              <w:rPr>
                <w:rFonts w:hint="eastAsia" w:asciiTheme="minorEastAsia" w:hAnsiTheme="minorEastAsia" w:eastAsiaTheme="minorEastAsia"/>
                <w:color w:val="auto"/>
                <w:lang w:eastAsia="zh-CN"/>
              </w:rPr>
              <w:t>入乡随俗、尊重文化差异、掌握国家政策</w:t>
            </w:r>
          </w:p>
          <w:p w14:paraId="0CA4B49D">
            <w:pPr>
              <w:rPr>
                <w:rFonts w:hint="eastAsia" w:ascii="宋体" w:hAnsi="宋体" w:eastAsia="宋体" w:cs="宋体"/>
                <w:snapToGrid w:val="0"/>
                <w:color w:val="auto"/>
                <w:kern w:val="32"/>
                <w:sz w:val="21"/>
                <w:szCs w:val="21"/>
                <w:lang w:eastAsia="zh-CN"/>
              </w:rPr>
            </w:pPr>
          </w:p>
        </w:tc>
        <w:tc>
          <w:tcPr>
            <w:tcW w:w="1451" w:type="dxa"/>
            <w:gridSpan w:val="3"/>
            <w:vAlign w:val="top"/>
          </w:tcPr>
          <w:p w14:paraId="336A0DAD">
            <w:pPr>
              <w:rPr>
                <w:rFonts w:hint="eastAsia" w:ascii="宋体" w:hAnsi="宋体" w:eastAsia="宋体" w:cs="宋体"/>
                <w:snapToGrid w:val="0"/>
                <w:color w:val="auto"/>
                <w:kern w:val="32"/>
                <w:sz w:val="21"/>
                <w:szCs w:val="21"/>
                <w:lang w:eastAsia="zh-CN"/>
              </w:rPr>
            </w:pPr>
          </w:p>
          <w:p w14:paraId="01B41C9E">
            <w:pPr>
              <w:rPr>
                <w:rFonts w:hint="eastAsia" w:ascii="宋体" w:hAnsi="宋体" w:eastAsia="宋体" w:cs="宋体"/>
                <w:snapToGrid w:val="0"/>
                <w:color w:val="auto"/>
                <w:kern w:val="32"/>
                <w:sz w:val="21"/>
                <w:szCs w:val="21"/>
                <w:lang w:eastAsia="zh-CN"/>
              </w:rPr>
            </w:pPr>
            <w:r>
              <w:rPr>
                <w:rFonts w:hint="eastAsia" w:ascii="宋体" w:hAnsi="宋体" w:eastAsia="宋体" w:cs="宋体"/>
                <w:color w:val="auto"/>
                <w:sz w:val="21"/>
                <w:szCs w:val="21"/>
                <w:lang w:eastAsia="zh-CN"/>
              </w:rPr>
              <w:t>树立正确的政治立场</w:t>
            </w:r>
          </w:p>
        </w:tc>
        <w:tc>
          <w:tcPr>
            <w:tcW w:w="1382" w:type="dxa"/>
            <w:gridSpan w:val="2"/>
            <w:vAlign w:val="top"/>
          </w:tcPr>
          <w:p w14:paraId="1AC8BC50">
            <w:pPr>
              <w:rPr>
                <w:rFonts w:hint="eastAsia" w:ascii="宋体" w:hAnsi="宋体" w:eastAsia="宋体" w:cs="宋体"/>
                <w:snapToGrid w:val="0"/>
                <w:color w:val="auto"/>
                <w:kern w:val="32"/>
                <w:sz w:val="21"/>
                <w:szCs w:val="21"/>
                <w:lang w:eastAsia="zh-CN"/>
              </w:rPr>
            </w:pPr>
          </w:p>
          <w:p w14:paraId="5B9C7EB9">
            <w:pPr>
              <w:rPr>
                <w:rFonts w:hint="eastAsia" w:ascii="宋体" w:hAnsi="宋体" w:eastAsia="宋体" w:cs="宋体"/>
                <w:snapToGrid w:val="0"/>
                <w:color w:val="auto"/>
                <w:kern w:val="32"/>
                <w:sz w:val="21"/>
                <w:szCs w:val="21"/>
                <w:lang w:eastAsia="zh-CN"/>
              </w:rPr>
            </w:pPr>
          </w:p>
          <w:p w14:paraId="5B4423CA">
            <w:pPr>
              <w:rPr>
                <w:rFonts w:hint="eastAsia"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课堂讲授</w:t>
            </w:r>
          </w:p>
          <w:p w14:paraId="6D7E72B2">
            <w:pPr>
              <w:rPr>
                <w:rFonts w:hint="default" w:ascii="宋体" w:hAnsi="宋体" w:eastAsia="宋体" w:cs="宋体"/>
                <w:snapToGrid w:val="0"/>
                <w:color w:val="auto"/>
                <w:kern w:val="32"/>
                <w:sz w:val="21"/>
                <w:szCs w:val="21"/>
                <w:lang w:val="en-US" w:eastAsia="zh-CN"/>
              </w:rPr>
            </w:pPr>
          </w:p>
        </w:tc>
      </w:tr>
      <w:tr w14:paraId="5687B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Align w:val="top"/>
          </w:tcPr>
          <w:p w14:paraId="2F2B0B66">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41173AE5">
            <w:pPr>
              <w:pStyle w:val="15"/>
              <w:spacing w:before="125" w:line="312" w:lineRule="auto"/>
              <w:ind w:right="23"/>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16</w:t>
            </w:r>
          </w:p>
        </w:tc>
        <w:tc>
          <w:tcPr>
            <w:tcW w:w="1620" w:type="dxa"/>
            <w:gridSpan w:val="2"/>
            <w:vAlign w:val="center"/>
          </w:tcPr>
          <w:p w14:paraId="1F6DF1D1">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第十章 地方礼仪</w:t>
            </w:r>
          </w:p>
          <w:p w14:paraId="39070584">
            <w:pPr>
              <w:rPr>
                <w:rFonts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lang w:eastAsia="zh-CN"/>
              </w:rPr>
              <w:t>第一节 主要少数民族礼仪</w:t>
            </w:r>
          </w:p>
          <w:p w14:paraId="1837BD6D">
            <w:pPr>
              <w:rPr>
                <w:rFonts w:hint="eastAsia" w:ascii="宋体" w:hAnsi="宋体" w:eastAsia="宋体" w:cs="宋体"/>
                <w:color w:val="auto"/>
                <w:kern w:val="0"/>
                <w:sz w:val="21"/>
                <w:szCs w:val="21"/>
                <w:lang w:val="en-US" w:eastAsia="zh-CN" w:bidi="ar-SA"/>
              </w:rPr>
            </w:pPr>
            <w:r>
              <w:rPr>
                <w:rFonts w:hint="eastAsia" w:asciiTheme="minorEastAsia" w:hAnsiTheme="minorEastAsia" w:eastAsiaTheme="minorEastAsia"/>
                <w:color w:val="auto"/>
                <w:sz w:val="21"/>
                <w:szCs w:val="21"/>
              </w:rPr>
              <w:t>第二节 主要地区礼仪</w:t>
            </w:r>
          </w:p>
        </w:tc>
        <w:tc>
          <w:tcPr>
            <w:tcW w:w="1300" w:type="dxa"/>
            <w:vAlign w:val="center"/>
          </w:tcPr>
          <w:p w14:paraId="2672EA96">
            <w:pPr>
              <w:rPr>
                <w:rFonts w:hint="eastAsia"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A1掌握比较系统的旅游专业知识和能力</w:t>
            </w:r>
          </w:p>
          <w:p w14:paraId="50B05704">
            <w:pPr>
              <w:rPr>
                <w:rFonts w:hint="eastAsia" w:ascii="宋体" w:hAnsi="宋体" w:eastAsia="宋体" w:cs="宋体"/>
                <w:snapToGrid w:val="0"/>
                <w:color w:val="auto"/>
                <w:kern w:val="32"/>
                <w:sz w:val="21"/>
                <w:szCs w:val="21"/>
                <w:lang w:val="en-US" w:eastAsia="zh-CN"/>
              </w:rPr>
            </w:pPr>
            <w:r>
              <w:rPr>
                <w:rFonts w:hint="eastAsia" w:ascii="宋体" w:hAnsi="宋体" w:eastAsia="宋体" w:cs="宋体"/>
                <w:color w:val="auto"/>
                <w:sz w:val="21"/>
                <w:szCs w:val="21"/>
                <w:lang w:val="en-US" w:eastAsia="zh-CN" w:bidi="ar-SA"/>
              </w:rPr>
              <w:t>E1.具备良好人文精神和职业素养</w:t>
            </w:r>
          </w:p>
        </w:tc>
        <w:tc>
          <w:tcPr>
            <w:tcW w:w="1488" w:type="dxa"/>
            <w:gridSpan w:val="2"/>
            <w:vAlign w:val="top"/>
          </w:tcPr>
          <w:p w14:paraId="60254522">
            <w:pPr>
              <w:rPr>
                <w:rFonts w:hint="eastAsia" w:ascii="宋体" w:hAnsi="宋体" w:eastAsia="宋体" w:cs="宋体"/>
                <w:color w:val="auto"/>
                <w:sz w:val="21"/>
                <w:szCs w:val="21"/>
                <w:lang w:eastAsia="zh-CN"/>
              </w:rPr>
            </w:pPr>
          </w:p>
          <w:p w14:paraId="2A9696A4">
            <w:pPr>
              <w:rPr>
                <w:rFonts w:hint="eastAsia" w:ascii="宋体" w:hAnsi="宋体" w:eastAsia="宋体" w:cs="宋体"/>
                <w:color w:val="auto"/>
                <w:sz w:val="21"/>
                <w:szCs w:val="21"/>
                <w:lang w:eastAsia="zh-CN"/>
              </w:rPr>
            </w:pPr>
          </w:p>
          <w:p w14:paraId="7FB612A3">
            <w:pPr>
              <w:rPr>
                <w:rFonts w:hint="eastAsia" w:ascii="宋体" w:hAnsi="宋体" w:eastAsia="宋体" w:cs="宋体"/>
                <w:snapToGrid w:val="0"/>
                <w:color w:val="auto"/>
                <w:kern w:val="32"/>
                <w:sz w:val="21"/>
                <w:szCs w:val="21"/>
                <w:lang w:eastAsia="zh-CN"/>
              </w:rPr>
            </w:pPr>
            <w:r>
              <w:rPr>
                <w:rFonts w:hint="eastAsia" w:ascii="宋体" w:hAnsi="宋体" w:eastAsia="宋体" w:cs="宋体"/>
                <w:color w:val="auto"/>
                <w:sz w:val="21"/>
                <w:szCs w:val="21"/>
                <w:lang w:eastAsia="zh-CN"/>
              </w:rPr>
              <w:t>入乡随俗、尊重文化差异、掌握国家政策</w:t>
            </w:r>
          </w:p>
        </w:tc>
        <w:tc>
          <w:tcPr>
            <w:tcW w:w="1451" w:type="dxa"/>
            <w:gridSpan w:val="3"/>
            <w:vAlign w:val="top"/>
          </w:tcPr>
          <w:p w14:paraId="4189FF83">
            <w:pPr>
              <w:rPr>
                <w:rFonts w:hint="eastAsia" w:ascii="宋体" w:hAnsi="宋体" w:eastAsia="宋体" w:cs="宋体"/>
                <w:color w:val="auto"/>
                <w:sz w:val="21"/>
                <w:szCs w:val="21"/>
                <w:lang w:eastAsia="zh-CN"/>
              </w:rPr>
            </w:pPr>
          </w:p>
          <w:p w14:paraId="505F062F">
            <w:pPr>
              <w:rPr>
                <w:rFonts w:hint="eastAsia" w:ascii="宋体" w:hAnsi="宋体" w:eastAsia="宋体" w:cs="宋体"/>
                <w:snapToGrid w:val="0"/>
                <w:color w:val="auto"/>
                <w:kern w:val="32"/>
                <w:sz w:val="21"/>
                <w:szCs w:val="21"/>
                <w:lang w:eastAsia="zh-CN"/>
              </w:rPr>
            </w:pPr>
            <w:r>
              <w:rPr>
                <w:rFonts w:hint="eastAsia" w:ascii="宋体" w:hAnsi="宋体" w:eastAsia="宋体" w:cs="宋体"/>
                <w:color w:val="auto"/>
                <w:sz w:val="21"/>
                <w:szCs w:val="21"/>
                <w:lang w:eastAsia="zh-CN"/>
              </w:rPr>
              <w:t>增强爱国主义思想和民族自豪感</w:t>
            </w:r>
          </w:p>
        </w:tc>
        <w:tc>
          <w:tcPr>
            <w:tcW w:w="1382" w:type="dxa"/>
            <w:gridSpan w:val="2"/>
            <w:vAlign w:val="top"/>
          </w:tcPr>
          <w:p w14:paraId="5DEBC564">
            <w:pPr>
              <w:rPr>
                <w:rFonts w:hint="eastAsia" w:ascii="宋体" w:hAnsi="宋体" w:eastAsia="宋体" w:cs="宋体"/>
                <w:snapToGrid w:val="0"/>
                <w:color w:val="auto"/>
                <w:kern w:val="32"/>
                <w:sz w:val="21"/>
                <w:szCs w:val="21"/>
                <w:lang w:eastAsia="zh-CN"/>
              </w:rPr>
            </w:pPr>
          </w:p>
          <w:p w14:paraId="2EA82F3A">
            <w:pPr>
              <w:rPr>
                <w:rFonts w:hint="eastAsia" w:ascii="宋体" w:hAnsi="宋体" w:eastAsia="宋体" w:cs="宋体"/>
                <w:snapToGrid w:val="0"/>
                <w:color w:val="auto"/>
                <w:kern w:val="32"/>
                <w:sz w:val="21"/>
                <w:szCs w:val="21"/>
                <w:lang w:eastAsia="zh-CN"/>
              </w:rPr>
            </w:pPr>
          </w:p>
          <w:p w14:paraId="2420169E">
            <w:pPr>
              <w:rPr>
                <w:rFonts w:hint="default" w:ascii="宋体" w:hAnsi="宋体" w:eastAsia="宋体" w:cs="宋体"/>
                <w:snapToGrid w:val="0"/>
                <w:color w:val="auto"/>
                <w:kern w:val="32"/>
                <w:sz w:val="21"/>
                <w:szCs w:val="21"/>
                <w:lang w:val="en-US" w:eastAsia="zh-CN"/>
              </w:rPr>
            </w:pPr>
            <w:r>
              <w:rPr>
                <w:rFonts w:hint="eastAsia" w:ascii="宋体" w:hAnsi="宋体" w:eastAsia="宋体" w:cs="宋体"/>
                <w:snapToGrid w:val="0"/>
                <w:color w:val="auto"/>
                <w:kern w:val="32"/>
                <w:sz w:val="21"/>
                <w:szCs w:val="21"/>
                <w:lang w:eastAsia="zh-CN"/>
              </w:rPr>
              <w:t>课堂讲授</w:t>
            </w:r>
          </w:p>
          <w:p w14:paraId="7EA251F5">
            <w:pPr>
              <w:rPr>
                <w:rFonts w:hint="eastAsia" w:ascii="宋体" w:hAnsi="宋体" w:eastAsia="宋体" w:cs="宋体"/>
                <w:snapToGrid w:val="0"/>
                <w:color w:val="auto"/>
                <w:kern w:val="32"/>
                <w:sz w:val="21"/>
                <w:szCs w:val="21"/>
                <w:lang w:eastAsia="zh-CN"/>
              </w:rPr>
            </w:pPr>
          </w:p>
        </w:tc>
      </w:tr>
      <w:tr w14:paraId="3F6BC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37D49A00">
            <w:pPr>
              <w:pStyle w:val="15"/>
              <w:spacing w:before="1"/>
              <w:ind w:left="8"/>
              <w:jc w:val="center"/>
              <w:rPr>
                <w:rFonts w:ascii="宋体"/>
                <w:b/>
                <w:color w:val="auto"/>
                <w:sz w:val="21"/>
                <w:highlight w:val="none"/>
              </w:rPr>
            </w:pPr>
            <w:r>
              <w:rPr>
                <w:rFonts w:ascii="宋体"/>
                <w:b/>
                <w:color w:val="auto"/>
                <w:w w:val="98"/>
                <w:sz w:val="21"/>
                <w:highlight w:val="none"/>
              </w:rPr>
              <w:t>H</w:t>
            </w:r>
          </w:p>
          <w:p w14:paraId="127A75E9">
            <w:pPr>
              <w:pStyle w:val="15"/>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eastAsia="宋体"/>
                <w:b/>
                <w:color w:val="auto"/>
                <w:sz w:val="21"/>
                <w:highlight w:val="none"/>
                <w:lang w:eastAsia="zh-CN"/>
              </w:rPr>
              <w:t>评价</w:t>
            </w:r>
            <w:r>
              <w:rPr>
                <w:rFonts w:hint="eastAsia" w:ascii="宋体" w:eastAsia="宋体"/>
                <w:b/>
                <w:color w:val="auto"/>
                <w:sz w:val="21"/>
                <w:highlight w:val="none"/>
              </w:rPr>
              <w:t>方式</w:t>
            </w:r>
          </w:p>
        </w:tc>
        <w:tc>
          <w:tcPr>
            <w:tcW w:w="2189" w:type="dxa"/>
            <w:gridSpan w:val="3"/>
            <w:vAlign w:val="center"/>
          </w:tcPr>
          <w:p w14:paraId="11DF40FB">
            <w:pPr>
              <w:jc w:val="center"/>
              <w:rPr>
                <w:rFonts w:hint="default" w:ascii="宋体" w:eastAsia="宋体"/>
                <w:color w:val="auto"/>
                <w:sz w:val="21"/>
                <w:highlight w:val="none"/>
                <w:lang w:val="en-US" w:eastAsia="zh-CN"/>
              </w:rPr>
            </w:pPr>
            <w:r>
              <w:rPr>
                <w:rFonts w:hint="eastAsia" w:ascii="宋体" w:eastAsia="宋体"/>
                <w:color w:val="auto"/>
                <w:sz w:val="21"/>
                <w:highlight w:val="none"/>
                <w:lang w:val="en-US" w:eastAsia="zh-CN"/>
              </w:rPr>
              <w:t>评价项目及配分</w:t>
            </w:r>
          </w:p>
        </w:tc>
        <w:tc>
          <w:tcPr>
            <w:tcW w:w="2788" w:type="dxa"/>
            <w:gridSpan w:val="3"/>
            <w:vAlign w:val="center"/>
          </w:tcPr>
          <w:p w14:paraId="59C5D2EF">
            <w:pPr>
              <w:jc w:val="center"/>
              <w:rPr>
                <w:rFonts w:hint="eastAsia" w:ascii="宋体" w:eastAsia="宋体"/>
                <w:color w:val="auto"/>
                <w:sz w:val="21"/>
                <w:highlight w:val="none"/>
                <w:lang w:eastAsia="zh-CN"/>
              </w:rPr>
            </w:pPr>
            <w:r>
              <w:rPr>
                <w:rFonts w:hint="eastAsia" w:ascii="宋体" w:eastAsia="宋体"/>
                <w:color w:val="auto"/>
                <w:sz w:val="21"/>
                <w:highlight w:val="none"/>
                <w:lang w:eastAsia="zh-CN"/>
              </w:rPr>
              <w:t>评价项目说明</w:t>
            </w:r>
          </w:p>
        </w:tc>
        <w:tc>
          <w:tcPr>
            <w:tcW w:w="2833" w:type="dxa"/>
            <w:gridSpan w:val="5"/>
            <w:vAlign w:val="center"/>
          </w:tcPr>
          <w:p w14:paraId="6BAA6194">
            <w:pPr>
              <w:jc w:val="center"/>
              <w:rPr>
                <w:rFonts w:hint="eastAsia" w:ascii="宋体" w:eastAsia="宋体"/>
                <w:color w:val="auto"/>
                <w:sz w:val="21"/>
                <w:highlight w:val="none"/>
                <w:lang w:eastAsia="zh-CN"/>
              </w:rPr>
            </w:pPr>
            <w:r>
              <w:rPr>
                <w:rFonts w:hint="eastAsia" w:ascii="宋体" w:eastAsia="宋体"/>
                <w:color w:val="auto"/>
                <w:sz w:val="21"/>
                <w:highlight w:val="none"/>
                <w:lang w:eastAsia="zh-CN"/>
              </w:rPr>
              <w:t>支撑课程目标</w:t>
            </w:r>
          </w:p>
        </w:tc>
      </w:tr>
      <w:tr w14:paraId="2CC4CC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3A5A2BBD">
            <w:pPr>
              <w:pStyle w:val="15"/>
              <w:spacing w:before="125" w:line="312" w:lineRule="auto"/>
              <w:ind w:right="23"/>
              <w:jc w:val="center"/>
              <w:rPr>
                <w:rFonts w:hint="eastAsia" w:ascii="宋体" w:hAnsi="宋体" w:eastAsia="宋体" w:cs="宋体"/>
                <w:b/>
                <w:bCs/>
                <w:color w:val="auto"/>
                <w:sz w:val="21"/>
                <w:szCs w:val="21"/>
                <w:highlight w:val="none"/>
                <w:lang w:eastAsia="zh-CN"/>
              </w:rPr>
            </w:pPr>
          </w:p>
        </w:tc>
        <w:tc>
          <w:tcPr>
            <w:tcW w:w="2189" w:type="dxa"/>
            <w:gridSpan w:val="3"/>
            <w:vAlign w:val="center"/>
          </w:tcPr>
          <w:p w14:paraId="0080E924">
            <w:pPr>
              <w:snapToGrid w:val="0"/>
              <w:jc w:val="center"/>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rPr>
              <w:t>平时成绩</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lang w:eastAsia="zh-CN"/>
              </w:rPr>
              <w:t>）</w:t>
            </w:r>
          </w:p>
        </w:tc>
        <w:tc>
          <w:tcPr>
            <w:tcW w:w="2788" w:type="dxa"/>
            <w:gridSpan w:val="3"/>
            <w:vAlign w:val="center"/>
          </w:tcPr>
          <w:p w14:paraId="535FF019">
            <w:pPr>
              <w:pStyle w:val="15"/>
              <w:jc w:val="left"/>
              <w:rPr>
                <w:rFonts w:hint="default" w:ascii="宋体" w:hAnsi="宋体" w:eastAsia="宋体" w:cs="宋体"/>
                <w:b/>
                <w:bCs/>
                <w:color w:val="auto"/>
                <w:sz w:val="21"/>
                <w:szCs w:val="21"/>
                <w:highlight w:val="none"/>
                <w:lang w:val="en-US" w:eastAsia="zh-CN"/>
              </w:rPr>
            </w:pPr>
            <w:r>
              <w:rPr>
                <w:rFonts w:hint="eastAsia" w:ascii="宋体" w:hAnsi="宋体" w:eastAsia="宋体" w:cs="宋体"/>
                <w:color w:val="auto"/>
                <w:sz w:val="21"/>
                <w:szCs w:val="21"/>
                <w:lang w:val="en-US" w:eastAsia="en-US" w:bidi="ar-SA"/>
              </w:rPr>
              <w:t>个人作业</w:t>
            </w:r>
            <w:r>
              <w:rPr>
                <w:rFonts w:hint="eastAsia" w:ascii="宋体" w:hAnsi="宋体" w:eastAsia="宋体" w:cs="宋体"/>
                <w:color w:val="auto"/>
                <w:sz w:val="21"/>
                <w:szCs w:val="21"/>
                <w:lang w:val="en-US" w:eastAsia="zh-CN" w:bidi="ar-SA"/>
              </w:rPr>
              <w:t>，小组研讨。</w:t>
            </w:r>
          </w:p>
        </w:tc>
        <w:tc>
          <w:tcPr>
            <w:tcW w:w="2833" w:type="dxa"/>
            <w:gridSpan w:val="5"/>
            <w:vAlign w:val="center"/>
          </w:tcPr>
          <w:p w14:paraId="2FA1616D">
            <w:pPr>
              <w:pStyle w:val="15"/>
              <w:spacing w:before="1"/>
              <w:ind w:left="6" w:leftChars="0"/>
              <w:jc w:val="left"/>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lang w:val="en-US" w:eastAsia="en-US" w:bidi="ar-SA"/>
              </w:rPr>
              <w:t>掌握比较系统的旅游专业知识和能力</w:t>
            </w:r>
          </w:p>
        </w:tc>
      </w:tr>
      <w:tr w14:paraId="05DD4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4" w:hRule="exact"/>
          <w:jc w:val="center"/>
        </w:trPr>
        <w:tc>
          <w:tcPr>
            <w:tcW w:w="1301" w:type="dxa"/>
            <w:vMerge w:val="continue"/>
            <w:vAlign w:val="center"/>
          </w:tcPr>
          <w:p w14:paraId="05A7F600">
            <w:pPr>
              <w:pStyle w:val="15"/>
              <w:spacing w:before="125" w:line="312" w:lineRule="auto"/>
              <w:ind w:right="23"/>
              <w:jc w:val="center"/>
              <w:rPr>
                <w:rFonts w:hint="eastAsia" w:ascii="宋体" w:hAnsi="宋体" w:eastAsia="宋体" w:cs="宋体"/>
                <w:b/>
                <w:bCs/>
                <w:color w:val="auto"/>
                <w:sz w:val="21"/>
                <w:szCs w:val="21"/>
                <w:highlight w:val="none"/>
                <w:lang w:eastAsia="zh-CN"/>
              </w:rPr>
            </w:pPr>
          </w:p>
        </w:tc>
        <w:tc>
          <w:tcPr>
            <w:tcW w:w="2189" w:type="dxa"/>
            <w:gridSpan w:val="3"/>
            <w:vAlign w:val="center"/>
          </w:tcPr>
          <w:p w14:paraId="21022CF0">
            <w:pPr>
              <w:snapToGrid w:val="0"/>
              <w:jc w:val="center"/>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lang w:val="en-US" w:eastAsia="zh-CN"/>
              </w:rPr>
              <w:t>实践</w:t>
            </w:r>
            <w:r>
              <w:rPr>
                <w:rFonts w:hint="eastAsia" w:ascii="宋体" w:hAnsi="宋体" w:eastAsia="宋体" w:cs="宋体"/>
                <w:color w:val="auto"/>
                <w:sz w:val="21"/>
                <w:szCs w:val="21"/>
                <w:lang w:eastAsia="zh-CN"/>
              </w:rPr>
              <w:t>报告（</w:t>
            </w:r>
            <w:r>
              <w:rPr>
                <w:rFonts w:hint="eastAsia" w:ascii="宋体" w:hAnsi="宋体" w:eastAsia="宋体" w:cs="宋体"/>
                <w:color w:val="auto"/>
                <w:sz w:val="21"/>
                <w:szCs w:val="21"/>
                <w:lang w:val="en-US" w:eastAsia="zh-CN"/>
              </w:rPr>
              <w:t>30%</w:t>
            </w:r>
            <w:r>
              <w:rPr>
                <w:rFonts w:hint="eastAsia" w:ascii="宋体" w:hAnsi="宋体" w:eastAsia="宋体" w:cs="宋体"/>
                <w:color w:val="auto"/>
                <w:sz w:val="21"/>
                <w:szCs w:val="21"/>
                <w:lang w:eastAsia="zh-CN"/>
              </w:rPr>
              <w:t>）</w:t>
            </w:r>
          </w:p>
        </w:tc>
        <w:tc>
          <w:tcPr>
            <w:tcW w:w="2788" w:type="dxa"/>
            <w:gridSpan w:val="3"/>
            <w:vAlign w:val="center"/>
          </w:tcPr>
          <w:p w14:paraId="7EF5DD12">
            <w:pPr>
              <w:pStyle w:val="15"/>
              <w:spacing w:before="143" w:line="280" w:lineRule="auto"/>
              <w:ind w:right="95" w:rightChars="0"/>
              <w:jc w:val="left"/>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校外实习实践基地，围绕主题提交报告</w:t>
            </w:r>
          </w:p>
        </w:tc>
        <w:tc>
          <w:tcPr>
            <w:tcW w:w="2833" w:type="dxa"/>
            <w:gridSpan w:val="5"/>
            <w:vAlign w:val="center"/>
          </w:tcPr>
          <w:p w14:paraId="515F9BC2">
            <w:pPr>
              <w:pStyle w:val="15"/>
              <w:ind w:left="79" w:leftChars="0" w:right="73" w:rightChars="0"/>
              <w:jc w:val="left"/>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lang w:val="en-US" w:eastAsia="en-US" w:bidi="ar-SA"/>
              </w:rPr>
              <w:t>具备旅游职场所需的专业实务技能</w:t>
            </w:r>
          </w:p>
        </w:tc>
      </w:tr>
      <w:tr w14:paraId="30F55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9" w:hRule="exact"/>
          <w:jc w:val="center"/>
        </w:trPr>
        <w:tc>
          <w:tcPr>
            <w:tcW w:w="1301" w:type="dxa"/>
            <w:vMerge w:val="continue"/>
            <w:vAlign w:val="center"/>
          </w:tcPr>
          <w:p w14:paraId="33961CBB">
            <w:pPr>
              <w:pStyle w:val="15"/>
              <w:spacing w:before="125" w:line="312" w:lineRule="auto"/>
              <w:ind w:right="23"/>
              <w:jc w:val="center"/>
              <w:rPr>
                <w:rFonts w:hint="eastAsia" w:ascii="宋体" w:hAnsi="宋体" w:eastAsia="宋体" w:cs="宋体"/>
                <w:b/>
                <w:bCs/>
                <w:color w:val="auto"/>
                <w:sz w:val="21"/>
                <w:szCs w:val="21"/>
                <w:highlight w:val="none"/>
                <w:lang w:eastAsia="zh-CN"/>
              </w:rPr>
            </w:pPr>
          </w:p>
        </w:tc>
        <w:tc>
          <w:tcPr>
            <w:tcW w:w="2189" w:type="dxa"/>
            <w:gridSpan w:val="3"/>
            <w:vAlign w:val="center"/>
          </w:tcPr>
          <w:p w14:paraId="3E762998">
            <w:pPr>
              <w:snapToGrid w:val="0"/>
              <w:jc w:val="center"/>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rPr>
              <w:t>期末成绩</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60%</w:t>
            </w:r>
            <w:r>
              <w:rPr>
                <w:rFonts w:hint="eastAsia" w:ascii="宋体" w:hAnsi="宋体" w:eastAsia="宋体" w:cs="宋体"/>
                <w:color w:val="auto"/>
                <w:sz w:val="21"/>
                <w:szCs w:val="21"/>
                <w:lang w:eastAsia="zh-CN"/>
              </w:rPr>
              <w:t>）</w:t>
            </w:r>
          </w:p>
        </w:tc>
        <w:tc>
          <w:tcPr>
            <w:tcW w:w="2788" w:type="dxa"/>
            <w:gridSpan w:val="3"/>
            <w:vAlign w:val="center"/>
          </w:tcPr>
          <w:p w14:paraId="2E41CAC3">
            <w:pPr>
              <w:pStyle w:val="15"/>
              <w:spacing w:before="125" w:line="312" w:lineRule="auto"/>
              <w:ind w:right="23"/>
              <w:jc w:val="left"/>
              <w:rPr>
                <w:rFonts w:hint="eastAsia" w:ascii="宋体" w:hAnsi="宋体" w:eastAsia="宋体" w:cs="宋体"/>
                <w:color w:val="auto"/>
                <w:sz w:val="21"/>
                <w:szCs w:val="21"/>
                <w:lang w:val="en-US" w:eastAsia="zh-CN" w:bidi="ar-SA"/>
              </w:rPr>
            </w:pPr>
            <w:r>
              <w:rPr>
                <w:rFonts w:hint="eastAsia" w:ascii="宋体" w:hAnsi="宋体" w:eastAsia="宋体" w:cs="宋体"/>
                <w:color w:val="auto"/>
                <w:kern w:val="0"/>
                <w:sz w:val="21"/>
                <w:szCs w:val="21"/>
              </w:rPr>
              <w:t>按卷面成绩确定（总分100，题型</w:t>
            </w:r>
            <w:r>
              <w:rPr>
                <w:rFonts w:hint="eastAsia" w:ascii="宋体" w:hAnsi="宋体" w:eastAsia="宋体" w:cs="宋体"/>
                <w:color w:val="auto"/>
                <w:kern w:val="0"/>
                <w:sz w:val="21"/>
                <w:szCs w:val="21"/>
                <w:lang w:eastAsia="zh-CN"/>
              </w:rPr>
              <w:t>应</w:t>
            </w:r>
            <w:r>
              <w:rPr>
                <w:rFonts w:hint="eastAsia" w:ascii="宋体" w:hAnsi="宋体" w:eastAsia="宋体" w:cs="宋体"/>
                <w:color w:val="auto"/>
                <w:kern w:val="0"/>
                <w:sz w:val="21"/>
                <w:szCs w:val="21"/>
              </w:rPr>
              <w:t>包括</w:t>
            </w:r>
            <w:r>
              <w:rPr>
                <w:rFonts w:hint="eastAsia" w:ascii="宋体" w:hAnsi="宋体" w:eastAsia="宋体" w:cs="宋体"/>
                <w:color w:val="auto"/>
                <w:sz w:val="21"/>
                <w:szCs w:val="21"/>
              </w:rPr>
              <w:t>单项选择题、多项选择题、</w:t>
            </w:r>
            <w:r>
              <w:rPr>
                <w:rFonts w:hint="eastAsia" w:ascii="宋体" w:hAnsi="宋体" w:eastAsia="宋体" w:cs="宋体"/>
                <w:color w:val="auto"/>
                <w:sz w:val="21"/>
                <w:szCs w:val="21"/>
                <w:lang w:eastAsia="zh-CN"/>
              </w:rPr>
              <w:t>名词解释</w:t>
            </w:r>
            <w:r>
              <w:rPr>
                <w:rFonts w:hint="eastAsia" w:ascii="宋体" w:hAnsi="宋体" w:eastAsia="宋体" w:cs="宋体"/>
                <w:color w:val="auto"/>
                <w:sz w:val="21"/>
                <w:szCs w:val="21"/>
              </w:rPr>
              <w:t>、简答题、案例</w:t>
            </w:r>
            <w:r>
              <w:rPr>
                <w:rFonts w:hint="eastAsia" w:ascii="宋体" w:hAnsi="宋体" w:eastAsia="宋体" w:cs="宋体"/>
                <w:color w:val="auto"/>
                <w:sz w:val="21"/>
                <w:szCs w:val="21"/>
                <w:lang w:val="en-US" w:eastAsia="zh-CN"/>
              </w:rPr>
              <w:t>/材料</w:t>
            </w:r>
            <w:r>
              <w:rPr>
                <w:rFonts w:hint="eastAsia" w:ascii="宋体" w:hAnsi="宋体" w:eastAsia="宋体" w:cs="宋体"/>
                <w:color w:val="auto"/>
                <w:sz w:val="21"/>
                <w:szCs w:val="21"/>
              </w:rPr>
              <w:t>分析题、论述题</w:t>
            </w:r>
            <w:r>
              <w:rPr>
                <w:rFonts w:hint="eastAsia" w:ascii="宋体" w:hAnsi="宋体" w:eastAsia="宋体" w:cs="宋体"/>
                <w:color w:val="auto"/>
                <w:sz w:val="21"/>
                <w:szCs w:val="21"/>
                <w:lang w:eastAsia="zh-CN"/>
              </w:rPr>
              <w:t>等</w:t>
            </w:r>
            <w:r>
              <w:rPr>
                <w:rFonts w:hint="eastAsia" w:ascii="宋体" w:hAnsi="宋体" w:eastAsia="宋体" w:cs="宋体"/>
                <w:color w:val="auto"/>
                <w:sz w:val="21"/>
                <w:szCs w:val="21"/>
              </w:rPr>
              <w:t>）</w:t>
            </w:r>
          </w:p>
        </w:tc>
        <w:tc>
          <w:tcPr>
            <w:tcW w:w="2833" w:type="dxa"/>
            <w:gridSpan w:val="5"/>
            <w:vAlign w:val="center"/>
          </w:tcPr>
          <w:p w14:paraId="45797240">
            <w:pPr>
              <w:adjustRightInd w:val="0"/>
              <w:snapToGrid w:val="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专业知能</w:t>
            </w:r>
            <w:r>
              <w:rPr>
                <w:rFonts w:hint="eastAsia" w:ascii="宋体" w:hAnsi="宋体" w:cs="宋体"/>
                <w:color w:val="auto"/>
                <w:sz w:val="21"/>
                <w:szCs w:val="21"/>
                <w:lang w:eastAsia="zh-CN"/>
              </w:rPr>
              <w:t>、</w:t>
            </w:r>
            <w:r>
              <w:rPr>
                <w:rFonts w:hint="eastAsia" w:ascii="宋体" w:hAnsi="宋体" w:eastAsia="宋体" w:cs="宋体"/>
                <w:color w:val="auto"/>
                <w:sz w:val="21"/>
                <w:szCs w:val="21"/>
              </w:rPr>
              <w:t>实务技能</w:t>
            </w:r>
            <w:r>
              <w:rPr>
                <w:rFonts w:hint="eastAsia" w:ascii="宋体" w:hAnsi="宋体" w:cs="宋体"/>
                <w:color w:val="auto"/>
                <w:sz w:val="21"/>
                <w:szCs w:val="21"/>
                <w:lang w:eastAsia="zh-CN"/>
              </w:rPr>
              <w:t>、</w:t>
            </w:r>
            <w:r>
              <w:rPr>
                <w:rFonts w:hint="eastAsia" w:ascii="宋体" w:hAnsi="宋体" w:eastAsia="宋体" w:cs="宋体"/>
                <w:color w:val="auto"/>
                <w:sz w:val="21"/>
                <w:szCs w:val="21"/>
              </w:rPr>
              <w:t>应用创新</w:t>
            </w:r>
            <w:r>
              <w:rPr>
                <w:rFonts w:hint="eastAsia" w:ascii="宋体" w:hAnsi="宋体" w:cs="宋体"/>
                <w:color w:val="auto"/>
                <w:kern w:val="0"/>
                <w:sz w:val="21"/>
                <w:szCs w:val="21"/>
                <w:lang w:eastAsia="zh-CN"/>
              </w:rPr>
              <w:t>、</w:t>
            </w:r>
            <w:r>
              <w:rPr>
                <w:rFonts w:hint="eastAsia" w:ascii="宋体" w:hAnsi="宋体" w:eastAsia="宋体" w:cs="宋体"/>
                <w:color w:val="auto"/>
                <w:sz w:val="21"/>
                <w:szCs w:val="21"/>
              </w:rPr>
              <w:t>协作整合</w:t>
            </w:r>
            <w:r>
              <w:rPr>
                <w:rFonts w:hint="eastAsia" w:ascii="宋体" w:hAnsi="宋体" w:cs="宋体"/>
                <w:color w:val="auto"/>
                <w:sz w:val="21"/>
                <w:szCs w:val="21"/>
                <w:lang w:eastAsia="zh-CN"/>
              </w:rPr>
              <w:t>、</w:t>
            </w:r>
            <w:r>
              <w:rPr>
                <w:rFonts w:hint="eastAsia" w:ascii="宋体" w:hAnsi="宋体" w:eastAsia="宋体" w:cs="宋体"/>
                <w:color w:val="auto"/>
                <w:sz w:val="21"/>
                <w:szCs w:val="21"/>
              </w:rPr>
              <w:t>社会责任</w:t>
            </w:r>
          </w:p>
        </w:tc>
      </w:tr>
      <w:tr w14:paraId="4FFAE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1" w:hRule="atLeast"/>
          <w:jc w:val="center"/>
        </w:trPr>
        <w:tc>
          <w:tcPr>
            <w:tcW w:w="1301" w:type="dxa"/>
            <w:vAlign w:val="center"/>
          </w:tcPr>
          <w:p w14:paraId="44165A6A">
            <w:pPr>
              <w:pStyle w:val="15"/>
              <w:spacing w:before="156"/>
              <w:ind w:left="8"/>
              <w:jc w:val="center"/>
              <w:rPr>
                <w:rFonts w:ascii="宋体"/>
                <w:b/>
                <w:color w:val="auto"/>
                <w:sz w:val="21"/>
                <w:highlight w:val="none"/>
                <w:lang w:eastAsia="zh-CN"/>
              </w:rPr>
            </w:pPr>
            <w:r>
              <w:rPr>
                <w:rFonts w:ascii="宋体"/>
                <w:b/>
                <w:color w:val="auto"/>
                <w:w w:val="98"/>
                <w:sz w:val="21"/>
                <w:highlight w:val="none"/>
                <w:lang w:eastAsia="zh-CN"/>
              </w:rPr>
              <w:t>I</w:t>
            </w:r>
          </w:p>
          <w:p w14:paraId="566AA079">
            <w:pPr>
              <w:pStyle w:val="15"/>
              <w:spacing w:before="43"/>
              <w:ind w:left="100" w:right="93"/>
              <w:jc w:val="center"/>
              <w:rPr>
                <w:rFonts w:ascii="宋体" w:eastAsia="宋体"/>
                <w:b/>
                <w:color w:val="auto"/>
                <w:sz w:val="21"/>
                <w:highlight w:val="none"/>
                <w:lang w:eastAsia="zh-CN"/>
              </w:rPr>
            </w:pPr>
            <w:r>
              <w:rPr>
                <w:rFonts w:hint="eastAsia" w:ascii="宋体" w:eastAsia="宋体"/>
                <w:b/>
                <w:color w:val="auto"/>
                <w:sz w:val="21"/>
                <w:highlight w:val="none"/>
                <w:lang w:eastAsia="zh-CN"/>
              </w:rPr>
              <w:t>建议教材</w:t>
            </w:r>
          </w:p>
          <w:p w14:paraId="0379F155">
            <w:pPr>
              <w:pStyle w:val="15"/>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eastAsia="宋体"/>
                <w:b/>
                <w:color w:val="auto"/>
                <w:sz w:val="21"/>
                <w:highlight w:val="none"/>
                <w:lang w:eastAsia="zh-CN"/>
              </w:rPr>
              <w:t>及学习资料</w:t>
            </w:r>
          </w:p>
        </w:tc>
        <w:tc>
          <w:tcPr>
            <w:tcW w:w="7810" w:type="dxa"/>
            <w:gridSpan w:val="11"/>
            <w:vAlign w:val="center"/>
          </w:tcPr>
          <w:p w14:paraId="426F032F">
            <w:pPr>
              <w:pStyle w:val="15"/>
              <w:keepNext w:val="0"/>
              <w:keepLines w:val="0"/>
              <w:pageBreakBefore w:val="0"/>
              <w:widowControl w:val="0"/>
              <w:kinsoku/>
              <w:wordWrap/>
              <w:overflowPunct/>
              <w:topLinePunct w:val="0"/>
              <w:autoSpaceDE w:val="0"/>
              <w:autoSpaceDN w:val="0"/>
              <w:bidi w:val="0"/>
              <w:adjustRightInd/>
              <w:snapToGrid/>
              <w:spacing w:before="125" w:line="240" w:lineRule="auto"/>
              <w:ind w:right="23"/>
              <w:jc w:val="left"/>
              <w:textAlignment w:val="auto"/>
              <w:rPr>
                <w:rFonts w:hint="eastAsia" w:ascii="宋体" w:hAnsi="宋体" w:eastAsia="宋体" w:cs="宋体"/>
                <w:bCs/>
                <w:color w:val="auto"/>
                <w:sz w:val="21"/>
                <w:szCs w:val="21"/>
                <w:lang w:val="en-US" w:eastAsia="zh-CN"/>
              </w:rPr>
            </w:pPr>
          </w:p>
          <w:p w14:paraId="5FC47B18">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宋体" w:hAnsi="宋体" w:eastAsia="宋体" w:cs="宋体"/>
                <w:bCs/>
                <w:color w:val="auto"/>
                <w:sz w:val="21"/>
                <w:szCs w:val="21"/>
                <w:lang w:val="en-US" w:eastAsia="zh-CN"/>
              </w:rPr>
            </w:pPr>
          </w:p>
        </w:tc>
      </w:tr>
      <w:tr w14:paraId="677D1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jc w:val="center"/>
        </w:trPr>
        <w:tc>
          <w:tcPr>
            <w:tcW w:w="1301" w:type="dxa"/>
            <w:vAlign w:val="center"/>
          </w:tcPr>
          <w:p w14:paraId="118967A4">
            <w:pPr>
              <w:pStyle w:val="15"/>
              <w:spacing w:before="43"/>
              <w:ind w:left="100" w:right="93"/>
              <w:jc w:val="center"/>
              <w:rPr>
                <w:rFonts w:hint="eastAsia" w:ascii="宋体" w:eastAsia="宋体"/>
                <w:b/>
                <w:color w:val="auto"/>
                <w:sz w:val="21"/>
                <w:highlight w:val="none"/>
                <w:lang w:eastAsia="zh-CN"/>
              </w:rPr>
            </w:pPr>
            <w:r>
              <w:rPr>
                <w:rFonts w:hint="eastAsia" w:ascii="宋体" w:eastAsia="宋体"/>
                <w:b/>
                <w:color w:val="auto"/>
                <w:sz w:val="21"/>
                <w:highlight w:val="none"/>
                <w:lang w:eastAsia="zh-CN"/>
              </w:rPr>
              <w:t>J</w:t>
            </w:r>
          </w:p>
          <w:p w14:paraId="23E4FB69">
            <w:pPr>
              <w:pStyle w:val="15"/>
              <w:spacing w:before="43"/>
              <w:ind w:left="100" w:right="93"/>
              <w:jc w:val="center"/>
              <w:rPr>
                <w:rFonts w:hint="eastAsia" w:ascii="宋体" w:eastAsia="宋体"/>
                <w:b/>
                <w:color w:val="auto"/>
                <w:sz w:val="21"/>
                <w:highlight w:val="none"/>
                <w:lang w:eastAsia="zh-CN"/>
              </w:rPr>
            </w:pPr>
            <w:r>
              <w:rPr>
                <w:rFonts w:hint="eastAsia" w:ascii="宋体" w:eastAsia="宋体"/>
                <w:b/>
                <w:color w:val="auto"/>
                <w:sz w:val="21"/>
                <w:highlight w:val="none"/>
                <w:lang w:eastAsia="zh-CN"/>
              </w:rPr>
              <w:t>教学条件</w:t>
            </w:r>
          </w:p>
          <w:p w14:paraId="5CE3F3F8">
            <w:pPr>
              <w:pStyle w:val="15"/>
              <w:spacing w:before="43"/>
              <w:ind w:left="100" w:right="93"/>
              <w:jc w:val="center"/>
              <w:rPr>
                <w:rFonts w:hint="eastAsia" w:ascii="宋体" w:eastAsia="宋体"/>
                <w:b/>
                <w:color w:val="auto"/>
                <w:sz w:val="21"/>
                <w:highlight w:val="none"/>
                <w:lang w:eastAsia="zh-CN"/>
              </w:rPr>
            </w:pPr>
            <w:r>
              <w:rPr>
                <w:rFonts w:hint="eastAsia" w:ascii="宋体" w:eastAsia="宋体"/>
                <w:b/>
                <w:color w:val="auto"/>
                <w:sz w:val="21"/>
                <w:highlight w:val="none"/>
                <w:lang w:eastAsia="zh-CN"/>
              </w:rPr>
              <w:t>需求</w:t>
            </w:r>
          </w:p>
        </w:tc>
        <w:tc>
          <w:tcPr>
            <w:tcW w:w="7810" w:type="dxa"/>
            <w:gridSpan w:val="11"/>
            <w:vAlign w:val="center"/>
          </w:tcPr>
          <w:p w14:paraId="4BD9E7FA">
            <w:pPr>
              <w:pStyle w:val="15"/>
              <w:spacing w:before="125" w:line="312" w:lineRule="auto"/>
              <w:ind w:right="23"/>
              <w:jc w:val="left"/>
              <w:rPr>
                <w:rFonts w:hint="eastAsia" w:ascii="宋体" w:hAnsi="宋体" w:eastAsia="宋体" w:cs="宋体"/>
                <w:b/>
                <w:bCs/>
                <w:color w:val="auto"/>
                <w:sz w:val="21"/>
                <w:szCs w:val="21"/>
                <w:highlight w:val="none"/>
                <w:lang w:eastAsia="zh-CN"/>
              </w:rPr>
            </w:pPr>
            <w:r>
              <w:rPr>
                <w:rFonts w:hint="eastAsia" w:ascii="宋体" w:hAnsi="宋体" w:eastAsia="宋体" w:cs="宋体"/>
                <w:color w:val="auto"/>
                <w:kern w:val="0"/>
                <w:sz w:val="21"/>
                <w:szCs w:val="21"/>
              </w:rPr>
              <w:t>超星尔雅课程、必要电脑硬件</w:t>
            </w:r>
            <w:r>
              <w:rPr>
                <w:rFonts w:hint="eastAsia" w:ascii="宋体" w:hAnsi="宋体" w:eastAsia="宋体" w:cs="宋体"/>
                <w:color w:val="auto"/>
                <w:kern w:val="0"/>
                <w:sz w:val="21"/>
                <w:szCs w:val="21"/>
                <w:lang w:eastAsia="zh-CN"/>
              </w:rPr>
              <w:t>、多媒体设备，校外实践教学基地</w:t>
            </w:r>
          </w:p>
        </w:tc>
      </w:tr>
      <w:tr w14:paraId="7C06B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Align w:val="center"/>
          </w:tcPr>
          <w:p w14:paraId="6D7BC399">
            <w:pPr>
              <w:pStyle w:val="15"/>
              <w:spacing w:before="162"/>
              <w:ind w:left="8"/>
              <w:jc w:val="center"/>
              <w:rPr>
                <w:rFonts w:ascii="宋体"/>
                <w:b/>
                <w:color w:val="auto"/>
                <w:sz w:val="21"/>
                <w:highlight w:val="none"/>
              </w:rPr>
            </w:pPr>
            <w:r>
              <w:rPr>
                <w:rFonts w:ascii="宋体"/>
                <w:b/>
                <w:color w:val="auto"/>
                <w:w w:val="98"/>
                <w:sz w:val="21"/>
                <w:highlight w:val="none"/>
              </w:rPr>
              <w:t>K</w:t>
            </w:r>
          </w:p>
          <w:p w14:paraId="0A8C4F34">
            <w:pPr>
              <w:pStyle w:val="15"/>
              <w:spacing w:before="43"/>
              <w:ind w:left="100" w:right="93"/>
              <w:jc w:val="center"/>
              <w:rPr>
                <w:rFonts w:hint="eastAsia" w:ascii="宋体" w:eastAsia="宋体"/>
                <w:b/>
                <w:color w:val="auto"/>
                <w:sz w:val="21"/>
                <w:highlight w:val="none"/>
                <w:lang w:eastAsia="zh-CN"/>
              </w:rPr>
            </w:pPr>
            <w:r>
              <w:rPr>
                <w:rFonts w:hint="eastAsia" w:ascii="宋体" w:eastAsia="宋体"/>
                <w:b/>
                <w:color w:val="auto"/>
                <w:sz w:val="21"/>
                <w:highlight w:val="none"/>
              </w:rPr>
              <w:t>注意事项</w:t>
            </w:r>
          </w:p>
        </w:tc>
        <w:tc>
          <w:tcPr>
            <w:tcW w:w="7810" w:type="dxa"/>
            <w:gridSpan w:val="11"/>
            <w:vAlign w:val="center"/>
          </w:tcPr>
          <w:p w14:paraId="24FCB537">
            <w:pPr>
              <w:pStyle w:val="15"/>
              <w:spacing w:before="125" w:line="312" w:lineRule="auto"/>
              <w:ind w:right="23"/>
              <w:jc w:val="both"/>
              <w:rPr>
                <w:rFonts w:hint="eastAsia" w:ascii="宋体" w:hAnsi="宋体" w:eastAsia="宋体" w:cs="宋体"/>
                <w:b/>
                <w:bCs/>
                <w:color w:val="auto"/>
                <w:sz w:val="21"/>
                <w:szCs w:val="21"/>
                <w:highlight w:val="none"/>
                <w:lang w:eastAsia="zh-CN"/>
              </w:rPr>
            </w:pPr>
          </w:p>
        </w:tc>
      </w:tr>
      <w:tr w14:paraId="163C0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9111" w:type="dxa"/>
            <w:gridSpan w:val="12"/>
            <w:vAlign w:val="center"/>
          </w:tcPr>
          <w:p w14:paraId="1FC28413">
            <w:pPr>
              <w:pStyle w:val="15"/>
              <w:spacing w:before="65"/>
              <w:ind w:left="107"/>
              <w:rPr>
                <w:color w:val="auto"/>
                <w:sz w:val="21"/>
                <w:szCs w:val="21"/>
                <w:highlight w:val="none"/>
                <w:lang w:eastAsia="zh-CN"/>
              </w:rPr>
            </w:pPr>
            <w:r>
              <w:rPr>
                <w:color w:val="auto"/>
                <w:sz w:val="21"/>
                <w:szCs w:val="21"/>
                <w:highlight w:val="none"/>
                <w:lang w:eastAsia="zh-CN"/>
              </w:rPr>
              <w:t>备注：</w:t>
            </w:r>
          </w:p>
          <w:p w14:paraId="5887628A">
            <w:pPr>
              <w:pStyle w:val="15"/>
              <w:spacing w:before="1" w:line="280" w:lineRule="auto"/>
              <w:ind w:left="107" w:right="97" w:firstLine="480"/>
              <w:rPr>
                <w:color w:val="auto"/>
                <w:sz w:val="21"/>
                <w:szCs w:val="21"/>
                <w:highlight w:val="none"/>
                <w:lang w:eastAsia="zh-CN"/>
              </w:rPr>
            </w:pPr>
            <w:r>
              <w:rPr>
                <w:color w:val="auto"/>
                <w:sz w:val="21"/>
                <w:szCs w:val="21"/>
                <w:highlight w:val="none"/>
                <w:lang w:eastAsia="zh-CN"/>
              </w:rPr>
              <w:t>1.本课程</w:t>
            </w:r>
            <w:r>
              <w:rPr>
                <w:rFonts w:hint="eastAsia"/>
                <w:color w:val="auto"/>
                <w:sz w:val="21"/>
                <w:szCs w:val="21"/>
                <w:highlight w:val="none"/>
                <w:lang w:eastAsia="zh-CN"/>
              </w:rPr>
              <w:t>教学</w:t>
            </w:r>
            <w:r>
              <w:rPr>
                <w:color w:val="auto"/>
                <w:sz w:val="21"/>
                <w:szCs w:val="21"/>
                <w:highlight w:val="none"/>
                <w:lang w:eastAsia="zh-CN"/>
              </w:rPr>
              <w:t>大纲F—J 项同一课程不同授课教师应协同讨论研究达成共同核心内涵</w:t>
            </w:r>
            <w:r>
              <w:rPr>
                <w:rFonts w:hint="eastAsia"/>
                <w:color w:val="auto"/>
                <w:sz w:val="21"/>
                <w:szCs w:val="21"/>
                <w:highlight w:val="none"/>
                <w:lang w:eastAsia="zh-CN"/>
              </w:rPr>
              <w:t>。经教学工作指导小组审议通过的课程教学大纲不宜自行更改。</w:t>
            </w:r>
          </w:p>
          <w:p w14:paraId="34B9A574">
            <w:pPr>
              <w:pStyle w:val="15"/>
              <w:ind w:left="587"/>
              <w:rPr>
                <w:b/>
                <w:bCs/>
                <w:color w:val="auto"/>
                <w:sz w:val="21"/>
                <w:szCs w:val="21"/>
                <w:highlight w:val="none"/>
                <w:lang w:eastAsia="zh-CN"/>
              </w:rPr>
            </w:pPr>
            <w:r>
              <w:rPr>
                <w:rFonts w:hint="eastAsia"/>
                <w:b/>
                <w:bCs/>
                <w:color w:val="auto"/>
                <w:sz w:val="21"/>
                <w:szCs w:val="21"/>
                <w:highlight w:val="none"/>
                <w:lang w:eastAsia="zh-CN"/>
              </w:rPr>
              <w:t>2</w:t>
            </w:r>
            <w:r>
              <w:rPr>
                <w:b/>
                <w:bCs/>
                <w:color w:val="auto"/>
                <w:sz w:val="21"/>
                <w:szCs w:val="21"/>
                <w:highlight w:val="none"/>
                <w:lang w:eastAsia="zh-CN"/>
              </w:rPr>
              <w:t>.评价方式可参</w:t>
            </w:r>
            <w:r>
              <w:rPr>
                <w:rFonts w:hint="eastAsia"/>
                <w:b/>
                <w:bCs/>
                <w:color w:val="auto"/>
                <w:sz w:val="21"/>
                <w:szCs w:val="21"/>
                <w:highlight w:val="none"/>
                <w:lang w:eastAsia="zh-CN"/>
              </w:rPr>
              <w:t>考</w:t>
            </w:r>
            <w:r>
              <w:rPr>
                <w:b/>
                <w:bCs/>
                <w:color w:val="auto"/>
                <w:sz w:val="21"/>
                <w:szCs w:val="21"/>
                <w:highlight w:val="none"/>
                <w:lang w:eastAsia="zh-CN"/>
              </w:rPr>
              <w:t>下列方式：</w:t>
            </w:r>
          </w:p>
          <w:p w14:paraId="5A37DD8A">
            <w:pPr>
              <w:pStyle w:val="15"/>
              <w:spacing w:before="53"/>
              <w:ind w:left="587"/>
              <w:rPr>
                <w:b/>
                <w:bCs/>
                <w:color w:val="auto"/>
                <w:sz w:val="21"/>
                <w:szCs w:val="21"/>
                <w:highlight w:val="none"/>
                <w:lang w:eastAsia="zh-CN"/>
              </w:rPr>
            </w:pPr>
            <w:r>
              <w:rPr>
                <w:b/>
                <w:bCs/>
                <w:color w:val="auto"/>
                <w:sz w:val="21"/>
                <w:szCs w:val="21"/>
                <w:highlight w:val="none"/>
                <w:lang w:eastAsia="zh-CN"/>
              </w:rPr>
              <w:t>(1)纸</w:t>
            </w:r>
            <w:r>
              <w:rPr>
                <w:rFonts w:hint="eastAsia"/>
                <w:b/>
                <w:bCs/>
                <w:color w:val="auto"/>
                <w:sz w:val="21"/>
                <w:szCs w:val="21"/>
                <w:highlight w:val="none"/>
                <w:lang w:eastAsia="zh-CN"/>
              </w:rPr>
              <w:t>笔考试</w:t>
            </w:r>
            <w:r>
              <w:rPr>
                <w:b/>
                <w:bCs/>
                <w:color w:val="auto"/>
                <w:sz w:val="21"/>
                <w:szCs w:val="21"/>
                <w:highlight w:val="none"/>
                <w:lang w:eastAsia="zh-CN"/>
              </w:rPr>
              <w:t>：</w:t>
            </w:r>
            <w:r>
              <w:rPr>
                <w:rFonts w:hint="eastAsia"/>
                <w:b/>
                <w:bCs/>
                <w:color w:val="auto"/>
                <w:sz w:val="21"/>
                <w:szCs w:val="21"/>
                <w:highlight w:val="none"/>
                <w:lang w:eastAsia="zh-CN"/>
              </w:rPr>
              <w:t>平时</w:t>
            </w:r>
            <w:r>
              <w:rPr>
                <w:b/>
                <w:bCs/>
                <w:color w:val="auto"/>
                <w:sz w:val="21"/>
                <w:szCs w:val="21"/>
                <w:highlight w:val="none"/>
                <w:lang w:eastAsia="zh-CN"/>
              </w:rPr>
              <w:t>小</w:t>
            </w:r>
            <w:r>
              <w:rPr>
                <w:rFonts w:hint="eastAsia"/>
                <w:b/>
                <w:bCs/>
                <w:color w:val="auto"/>
                <w:sz w:val="21"/>
                <w:szCs w:val="21"/>
                <w:highlight w:val="none"/>
                <w:lang w:eastAsia="zh-CN"/>
              </w:rPr>
              <w:t>测</w:t>
            </w:r>
            <w:r>
              <w:rPr>
                <w:b/>
                <w:bCs/>
                <w:color w:val="auto"/>
                <w:sz w:val="21"/>
                <w:szCs w:val="21"/>
                <w:highlight w:val="none"/>
                <w:lang w:eastAsia="zh-CN"/>
              </w:rPr>
              <w:t>、期中纸</w:t>
            </w:r>
            <w:r>
              <w:rPr>
                <w:rFonts w:hint="eastAsia"/>
                <w:b/>
                <w:bCs/>
                <w:color w:val="auto"/>
                <w:sz w:val="21"/>
                <w:szCs w:val="21"/>
                <w:highlight w:val="none"/>
                <w:lang w:eastAsia="zh-CN"/>
              </w:rPr>
              <w:t>笔考试</w:t>
            </w:r>
            <w:r>
              <w:rPr>
                <w:b/>
                <w:bCs/>
                <w:color w:val="auto"/>
                <w:sz w:val="21"/>
                <w:szCs w:val="21"/>
                <w:highlight w:val="none"/>
                <w:lang w:eastAsia="zh-CN"/>
              </w:rPr>
              <w:t>、期末纸</w:t>
            </w:r>
            <w:r>
              <w:rPr>
                <w:rFonts w:hint="eastAsia"/>
                <w:b/>
                <w:bCs/>
                <w:color w:val="auto"/>
                <w:sz w:val="21"/>
                <w:szCs w:val="21"/>
                <w:highlight w:val="none"/>
                <w:lang w:eastAsia="zh-CN"/>
              </w:rPr>
              <w:t>笔考试</w:t>
            </w:r>
          </w:p>
          <w:p w14:paraId="419FBED2">
            <w:pPr>
              <w:pStyle w:val="15"/>
              <w:spacing w:before="52"/>
              <w:ind w:left="587"/>
              <w:rPr>
                <w:b/>
                <w:bCs/>
                <w:color w:val="auto"/>
                <w:sz w:val="21"/>
                <w:szCs w:val="21"/>
                <w:highlight w:val="none"/>
                <w:lang w:eastAsia="zh-CN"/>
              </w:rPr>
            </w:pPr>
            <w:r>
              <w:rPr>
                <w:b/>
                <w:bCs/>
                <w:color w:val="auto"/>
                <w:sz w:val="21"/>
                <w:szCs w:val="21"/>
                <w:highlight w:val="none"/>
                <w:lang w:eastAsia="zh-CN"/>
              </w:rPr>
              <w:t>(2)实作评</w:t>
            </w:r>
            <w:r>
              <w:rPr>
                <w:rFonts w:hint="eastAsia"/>
                <w:b/>
                <w:bCs/>
                <w:color w:val="auto"/>
                <w:sz w:val="21"/>
                <w:szCs w:val="21"/>
                <w:highlight w:val="none"/>
                <w:lang w:eastAsia="zh-CN"/>
              </w:rPr>
              <w:t>价</w:t>
            </w:r>
            <w:r>
              <w:rPr>
                <w:b/>
                <w:bCs/>
                <w:color w:val="auto"/>
                <w:sz w:val="21"/>
                <w:szCs w:val="21"/>
                <w:highlight w:val="none"/>
                <w:lang w:eastAsia="zh-CN"/>
              </w:rPr>
              <w:t>：</w:t>
            </w:r>
            <w:r>
              <w:rPr>
                <w:rFonts w:hint="eastAsia"/>
                <w:b/>
                <w:bCs/>
                <w:color w:val="auto"/>
                <w:sz w:val="21"/>
                <w:szCs w:val="21"/>
                <w:highlight w:val="none"/>
                <w:lang w:eastAsia="zh-CN"/>
              </w:rPr>
              <w:t>课程</w:t>
            </w:r>
            <w:r>
              <w:rPr>
                <w:b/>
                <w:bCs/>
                <w:color w:val="auto"/>
                <w:sz w:val="21"/>
                <w:szCs w:val="21"/>
                <w:highlight w:val="none"/>
                <w:lang w:eastAsia="zh-CN"/>
              </w:rPr>
              <w:t>作业、实作</w:t>
            </w:r>
            <w:r>
              <w:rPr>
                <w:rFonts w:hint="eastAsia"/>
                <w:b/>
                <w:bCs/>
                <w:color w:val="auto"/>
                <w:sz w:val="21"/>
                <w:szCs w:val="21"/>
                <w:highlight w:val="none"/>
                <w:lang w:eastAsia="zh-CN"/>
              </w:rPr>
              <w:t>成品</w:t>
            </w:r>
            <w:r>
              <w:rPr>
                <w:b/>
                <w:bCs/>
                <w:color w:val="auto"/>
                <w:sz w:val="21"/>
                <w:szCs w:val="21"/>
                <w:highlight w:val="none"/>
                <w:lang w:eastAsia="zh-CN"/>
              </w:rPr>
              <w:t>、日常表现、表演、观察</w:t>
            </w:r>
          </w:p>
          <w:p w14:paraId="2E8F0E84">
            <w:pPr>
              <w:pStyle w:val="15"/>
              <w:spacing w:before="53"/>
              <w:ind w:left="587"/>
              <w:rPr>
                <w:b/>
                <w:bCs/>
                <w:color w:val="auto"/>
                <w:sz w:val="21"/>
                <w:szCs w:val="21"/>
                <w:highlight w:val="none"/>
                <w:lang w:eastAsia="zh-CN"/>
              </w:rPr>
            </w:pPr>
            <w:r>
              <w:rPr>
                <w:b/>
                <w:bCs/>
                <w:color w:val="auto"/>
                <w:sz w:val="21"/>
                <w:szCs w:val="21"/>
                <w:highlight w:val="none"/>
                <w:lang w:eastAsia="zh-CN"/>
              </w:rPr>
              <w:t>(3)档案评</w:t>
            </w:r>
            <w:r>
              <w:rPr>
                <w:rFonts w:hint="eastAsia"/>
                <w:b/>
                <w:bCs/>
                <w:color w:val="auto"/>
                <w:sz w:val="21"/>
                <w:szCs w:val="21"/>
                <w:highlight w:val="none"/>
                <w:lang w:eastAsia="zh-CN"/>
              </w:rPr>
              <w:t>价</w:t>
            </w:r>
            <w:r>
              <w:rPr>
                <w:b/>
                <w:bCs/>
                <w:color w:val="auto"/>
                <w:sz w:val="21"/>
                <w:szCs w:val="21"/>
                <w:highlight w:val="none"/>
                <w:lang w:eastAsia="zh-CN"/>
              </w:rPr>
              <w:t>：</w:t>
            </w:r>
            <w:r>
              <w:rPr>
                <w:rFonts w:hint="eastAsia"/>
                <w:b/>
                <w:bCs/>
                <w:color w:val="auto"/>
                <w:sz w:val="21"/>
                <w:szCs w:val="21"/>
                <w:highlight w:val="none"/>
                <w:lang w:eastAsia="zh-CN"/>
              </w:rPr>
              <w:t>书</w:t>
            </w:r>
            <w:r>
              <w:rPr>
                <w:b/>
                <w:bCs/>
                <w:color w:val="auto"/>
                <w:sz w:val="21"/>
                <w:szCs w:val="21"/>
                <w:highlight w:val="none"/>
                <w:lang w:eastAsia="zh-CN"/>
              </w:rPr>
              <w:t>面报告、专题档案</w:t>
            </w:r>
          </w:p>
          <w:p w14:paraId="0C718670">
            <w:pPr>
              <w:pStyle w:val="15"/>
              <w:spacing w:before="53"/>
              <w:ind w:left="587"/>
              <w:rPr>
                <w:color w:val="auto"/>
              </w:rPr>
            </w:pPr>
            <w:r>
              <w:rPr>
                <w:b/>
                <w:bCs/>
                <w:color w:val="auto"/>
                <w:sz w:val="21"/>
                <w:szCs w:val="21"/>
                <w:highlight w:val="none"/>
                <w:lang w:eastAsia="zh-CN"/>
              </w:rPr>
              <w:t>(4)口语评</w:t>
            </w:r>
            <w:r>
              <w:rPr>
                <w:rFonts w:hint="eastAsia"/>
                <w:b/>
                <w:bCs/>
                <w:color w:val="auto"/>
                <w:sz w:val="21"/>
                <w:szCs w:val="21"/>
                <w:highlight w:val="none"/>
                <w:lang w:eastAsia="zh-CN"/>
              </w:rPr>
              <w:t>价</w:t>
            </w:r>
            <w:r>
              <w:rPr>
                <w:b/>
                <w:bCs/>
                <w:color w:val="auto"/>
                <w:sz w:val="21"/>
                <w:szCs w:val="21"/>
                <w:highlight w:val="none"/>
                <w:lang w:eastAsia="zh-CN"/>
              </w:rPr>
              <w:t>：口头报告、口试</w:t>
            </w:r>
          </w:p>
        </w:tc>
      </w:tr>
      <w:tr w14:paraId="31474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9" w:hRule="atLeast"/>
          <w:jc w:val="center"/>
        </w:trPr>
        <w:tc>
          <w:tcPr>
            <w:tcW w:w="1301" w:type="dxa"/>
            <w:vMerge w:val="restart"/>
            <w:vAlign w:val="center"/>
          </w:tcPr>
          <w:p w14:paraId="6089E7D8">
            <w:pPr>
              <w:pStyle w:val="15"/>
              <w:ind w:left="170"/>
              <w:rPr>
                <w:b/>
                <w:bCs/>
                <w:color w:val="auto"/>
                <w:sz w:val="21"/>
                <w:szCs w:val="21"/>
                <w:highlight w:val="none"/>
                <w:lang w:eastAsia="zh-CN"/>
              </w:rPr>
            </w:pPr>
            <w:r>
              <w:rPr>
                <w:rFonts w:hint="eastAsia" w:ascii="宋体" w:hAnsi="宋体" w:eastAsia="宋体" w:cs="宋体"/>
                <w:b/>
                <w:color w:val="auto"/>
                <w:sz w:val="21"/>
                <w:szCs w:val="21"/>
                <w:highlight w:val="none"/>
                <w:lang w:eastAsia="zh-CN"/>
              </w:rPr>
              <w:t>审批意见</w:t>
            </w:r>
          </w:p>
        </w:tc>
        <w:tc>
          <w:tcPr>
            <w:tcW w:w="7810" w:type="dxa"/>
            <w:gridSpan w:val="11"/>
            <w:vAlign w:val="top"/>
          </w:tcPr>
          <w:p w14:paraId="56109733">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课程教学大纲起草团队成员签名：</w:t>
            </w:r>
          </w:p>
          <w:p w14:paraId="2E96EDA8">
            <w:pPr>
              <w:rPr>
                <w:color w:val="auto"/>
              </w:rPr>
            </w:pPr>
            <w:r>
              <w:rPr>
                <w:color w:val="auto"/>
              </w:rPr>
              <w:drawing>
                <wp:anchor distT="0" distB="0" distL="114300" distR="114300" simplePos="0" relativeHeight="251665408" behindDoc="0" locked="0" layoutInCell="1" allowOverlap="1">
                  <wp:simplePos x="0" y="0"/>
                  <wp:positionH relativeFrom="column">
                    <wp:posOffset>374015</wp:posOffset>
                  </wp:positionH>
                  <wp:positionV relativeFrom="paragraph">
                    <wp:posOffset>104140</wp:posOffset>
                  </wp:positionV>
                  <wp:extent cx="972820" cy="425450"/>
                  <wp:effectExtent l="0" t="0" r="17780" b="12700"/>
                  <wp:wrapNone/>
                  <wp:docPr id="6" name="图片 36" descr="陈教授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6" descr="陈教授签名"/>
                          <pic:cNvPicPr>
                            <a:picLocks noChangeAspect="1"/>
                          </pic:cNvPicPr>
                        </pic:nvPicPr>
                        <pic:blipFill>
                          <a:blip r:embed="rId75"/>
                          <a:stretch>
                            <a:fillRect/>
                          </a:stretch>
                        </pic:blipFill>
                        <pic:spPr>
                          <a:xfrm>
                            <a:off x="0" y="0"/>
                            <a:ext cx="972820" cy="425450"/>
                          </a:xfrm>
                          <a:prstGeom prst="rect">
                            <a:avLst/>
                          </a:prstGeom>
                        </pic:spPr>
                      </pic:pic>
                    </a:graphicData>
                  </a:graphic>
                </wp:anchor>
              </w:drawing>
            </w:r>
          </w:p>
          <w:p w14:paraId="74B5C7CB">
            <w:pPr>
              <w:rPr>
                <w:rFonts w:hint="eastAsia"/>
                <w:color w:val="auto"/>
                <w:lang w:eastAsia="zh-CN"/>
              </w:rPr>
            </w:pPr>
          </w:p>
          <w:p w14:paraId="58E43C7F">
            <w:pPr>
              <w:tabs>
                <w:tab w:val="left" w:pos="5727"/>
              </w:tabs>
              <w:rPr>
                <w:rFonts w:hint="eastAsia" w:ascii="宋体" w:hAnsi="宋体" w:eastAsia="宋体" w:cs="宋体"/>
                <w:color w:val="auto"/>
                <w:sz w:val="21"/>
                <w:szCs w:val="21"/>
                <w:lang w:eastAsia="zh-CN"/>
              </w:rPr>
            </w:pPr>
          </w:p>
          <w:p w14:paraId="6CC1C3DE">
            <w:pPr>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lang w:val="en-US" w:eastAsia="zh-CN"/>
              </w:rPr>
              <w:t xml:space="preserve">                                                          2024年8月10日</w:t>
            </w:r>
          </w:p>
        </w:tc>
      </w:tr>
      <w:tr w14:paraId="4940B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8" w:hRule="atLeast"/>
          <w:jc w:val="center"/>
        </w:trPr>
        <w:tc>
          <w:tcPr>
            <w:tcW w:w="1301" w:type="dxa"/>
            <w:vMerge w:val="continue"/>
            <w:vAlign w:val="center"/>
          </w:tcPr>
          <w:p w14:paraId="23249122">
            <w:pPr>
              <w:pStyle w:val="15"/>
              <w:spacing w:before="53"/>
              <w:ind w:left="587"/>
              <w:rPr>
                <w:b/>
                <w:bCs/>
                <w:color w:val="auto"/>
                <w:sz w:val="21"/>
                <w:szCs w:val="21"/>
                <w:highlight w:val="none"/>
                <w:lang w:eastAsia="zh-CN"/>
              </w:rPr>
            </w:pPr>
          </w:p>
        </w:tc>
        <w:tc>
          <w:tcPr>
            <w:tcW w:w="7810" w:type="dxa"/>
            <w:gridSpan w:val="11"/>
            <w:vAlign w:val="top"/>
          </w:tcPr>
          <w:p w14:paraId="411F7A46">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专家组审定意见：</w:t>
            </w:r>
            <w:r>
              <w:rPr>
                <w:rFonts w:hint="eastAsia" w:ascii="宋体" w:hAnsi="宋体" w:eastAsia="宋体" w:cs="宋体"/>
                <w:color w:val="auto"/>
                <w:sz w:val="21"/>
                <w:szCs w:val="21"/>
                <w:lang w:val="en-US" w:eastAsia="zh-CN"/>
              </w:rPr>
              <w:t xml:space="preserve"> 同意                                       </w:t>
            </w:r>
          </w:p>
          <w:p w14:paraId="56C7DEA5">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 xml:space="preserve">                                             专家组成员签名：</w:t>
            </w:r>
            <w:r>
              <w:rPr>
                <w:rFonts w:ascii="宋体" w:hAnsi="宋体" w:eastAsia="宋体" w:cs="宋体"/>
                <w:color w:val="auto"/>
                <w:sz w:val="21"/>
                <w:szCs w:val="21"/>
                <w:lang w:eastAsia="zh-CN"/>
              </w:rPr>
              <w:drawing>
                <wp:inline distT="0" distB="0" distL="114300" distR="114300">
                  <wp:extent cx="677545" cy="466090"/>
                  <wp:effectExtent l="0" t="0" r="8255" b="10160"/>
                  <wp:docPr id="7" name="图片 7" descr="龚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龚琳"/>
                          <pic:cNvPicPr>
                            <a:picLocks noChangeAspect="1"/>
                          </pic:cNvPicPr>
                        </pic:nvPicPr>
                        <pic:blipFill>
                          <a:blip r:embed="rId76"/>
                          <a:stretch>
                            <a:fillRect/>
                          </a:stretch>
                        </pic:blipFill>
                        <pic:spPr>
                          <a:xfrm>
                            <a:off x="0" y="0"/>
                            <a:ext cx="677545" cy="466090"/>
                          </a:xfrm>
                          <a:prstGeom prst="rect">
                            <a:avLst/>
                          </a:prstGeom>
                        </pic:spPr>
                      </pic:pic>
                    </a:graphicData>
                  </a:graphic>
                </wp:inline>
              </w:drawing>
            </w:r>
          </w:p>
          <w:p w14:paraId="5EA3DF80">
            <w:pPr>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lang w:val="en-US" w:eastAsia="zh-CN"/>
              </w:rPr>
              <w:t xml:space="preserve">                                                   2024 年 8 月10 日</w:t>
            </w:r>
          </w:p>
        </w:tc>
      </w:tr>
      <w:tr w14:paraId="39A04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20B3A169">
            <w:pPr>
              <w:pStyle w:val="15"/>
              <w:spacing w:before="53"/>
              <w:ind w:left="587"/>
              <w:rPr>
                <w:b/>
                <w:bCs/>
                <w:color w:val="auto"/>
                <w:sz w:val="21"/>
                <w:szCs w:val="21"/>
                <w:highlight w:val="none"/>
                <w:lang w:eastAsia="zh-CN"/>
              </w:rPr>
            </w:pPr>
          </w:p>
        </w:tc>
        <w:tc>
          <w:tcPr>
            <w:tcW w:w="7810" w:type="dxa"/>
            <w:gridSpan w:val="11"/>
            <w:vAlign w:val="top"/>
          </w:tcPr>
          <w:p w14:paraId="092C92A0">
            <w:pPr>
              <w:rPr>
                <w:rFonts w:hint="eastAsia" w:ascii="宋体" w:hAnsi="宋体" w:eastAsia="宋体" w:cs="宋体"/>
                <w:color w:val="auto"/>
                <w:sz w:val="21"/>
                <w:szCs w:val="21"/>
                <w:lang w:eastAsia="zh-CN"/>
              </w:rPr>
            </w:pPr>
          </w:p>
          <w:p w14:paraId="4DE803E0">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学院教学工作指导小组审议意见：</w:t>
            </w:r>
            <w:r>
              <w:rPr>
                <w:rFonts w:hint="eastAsia" w:ascii="宋体" w:hAnsi="宋体" w:eastAsia="宋体" w:cs="宋体"/>
                <w:color w:val="auto"/>
                <w:sz w:val="21"/>
                <w:szCs w:val="21"/>
                <w:lang w:val="en-US" w:eastAsia="zh-CN"/>
              </w:rPr>
              <w:t xml:space="preserve">  </w:t>
            </w:r>
            <w:r>
              <w:rPr>
                <w:rFonts w:hint="eastAsia" w:ascii="方正公文小标宋" w:hAnsi="方正公文小标宋" w:eastAsia="方正公文小标宋" w:cs="方正公文小标宋"/>
                <w:color w:val="auto"/>
                <w:sz w:val="48"/>
                <w:szCs w:val="48"/>
                <w:bdr w:val="single" w:color="auto" w:sz="4" w:space="0"/>
                <w:shd w:val="clear" w:color="auto" w:fill="auto"/>
                <w:lang w:val="en-US" w:eastAsia="zh-CN"/>
              </w:rPr>
              <w:t>审核通过</w:t>
            </w:r>
            <w:r>
              <w:rPr>
                <w:rFonts w:hint="eastAsia" w:ascii="方正公文小标宋" w:hAnsi="方正公文小标宋" w:eastAsia="方正公文小标宋" w:cs="方正公文小标宋"/>
                <w:color w:val="auto"/>
                <w:sz w:val="36"/>
                <w:szCs w:val="36"/>
                <w:lang w:val="en-US" w:eastAsia="zh-CN"/>
              </w:rPr>
              <w:t xml:space="preserve"> </w:t>
            </w:r>
          </w:p>
          <w:p w14:paraId="446CF0A7">
            <w:pPr>
              <w:rPr>
                <w:rFonts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 xml:space="preserve"> </w:t>
            </w:r>
          </w:p>
          <w:p w14:paraId="450185DD">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教学工作指导小组组长：</w:t>
            </w:r>
            <w:r>
              <w:rPr>
                <w:color w:val="auto"/>
              </w:rPr>
              <w:drawing>
                <wp:inline distT="0" distB="0" distL="114300" distR="114300">
                  <wp:extent cx="800100" cy="5105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7"/>
                          <a:stretch>
                            <a:fillRect/>
                          </a:stretch>
                        </pic:blipFill>
                        <pic:spPr>
                          <a:xfrm>
                            <a:off x="0" y="0"/>
                            <a:ext cx="800100" cy="510540"/>
                          </a:xfrm>
                          <a:prstGeom prst="rect">
                            <a:avLst/>
                          </a:prstGeom>
                          <a:noFill/>
                          <a:ln>
                            <a:noFill/>
                          </a:ln>
                        </pic:spPr>
                      </pic:pic>
                    </a:graphicData>
                  </a:graphic>
                </wp:inline>
              </w:drawing>
            </w:r>
          </w:p>
          <w:p w14:paraId="26C09933">
            <w:pPr>
              <w:rPr>
                <w:rFonts w:hint="eastAsia" w:ascii="宋体" w:hAnsi="宋体" w:eastAsia="宋体" w:cs="宋体"/>
                <w:color w:val="auto"/>
                <w:sz w:val="21"/>
                <w:szCs w:val="21"/>
                <w:lang w:eastAsia="zh-CN"/>
              </w:rPr>
            </w:pPr>
          </w:p>
          <w:p w14:paraId="3E5C34F3">
            <w:pPr>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lang w:val="en-US" w:eastAsia="zh-CN"/>
              </w:rPr>
              <w:t xml:space="preserve">                                                  2024 年 8 月 11 日</w:t>
            </w:r>
          </w:p>
        </w:tc>
      </w:tr>
    </w:tbl>
    <w:p w14:paraId="640C2932">
      <w:pPr>
        <w:rPr>
          <w:color w:val="auto"/>
        </w:rPr>
      </w:pPr>
    </w:p>
    <w:p w14:paraId="694F381D">
      <w:pPr>
        <w:jc w:val="left"/>
        <w:rPr>
          <w:rFonts w:hint="eastAsia"/>
          <w:color w:val="auto"/>
          <w:lang w:val="en-US" w:eastAsia="zh-CN"/>
        </w:rPr>
      </w:pPr>
      <w:r>
        <w:rPr>
          <w:rFonts w:hint="eastAsia"/>
          <w:color w:val="auto"/>
          <w:lang w:val="en-US" w:eastAsia="zh-CN"/>
        </w:rPr>
        <w:br w:type="page"/>
      </w:r>
    </w:p>
    <w:p w14:paraId="74837CE5">
      <w:pPr>
        <w:pStyle w:val="2"/>
        <w:bidi w:val="0"/>
        <w:outlineLvl w:val="1"/>
        <w:rPr>
          <w:rFonts w:hint="eastAsia" w:ascii="宋体" w:hAnsi="宋体" w:eastAsia="宋体" w:cs="Times New Roman"/>
          <w:color w:val="auto"/>
          <w:sz w:val="32"/>
          <w:szCs w:val="32"/>
          <w:lang w:val="en-US" w:eastAsia="zh-CN"/>
        </w:rPr>
      </w:pPr>
      <w:bookmarkStart w:id="82" w:name="_Toc10265"/>
      <w:r>
        <w:rPr>
          <w:rFonts w:hint="eastAsia" w:ascii="宋体" w:hAnsi="宋体" w:eastAsia="宋体" w:cs="Times New Roman"/>
          <w:color w:val="auto"/>
          <w:sz w:val="32"/>
          <w:szCs w:val="32"/>
          <w:lang w:val="en-US" w:eastAsia="zh-CN"/>
        </w:rPr>
        <w:t>4 2024级专升本</w:t>
      </w:r>
      <w:bookmarkEnd w:id="82"/>
    </w:p>
    <w:p w14:paraId="3FE93C6D">
      <w:pPr>
        <w:pStyle w:val="3"/>
        <w:bidi w:val="0"/>
        <w:outlineLvl w:val="0"/>
        <w:rPr>
          <w:rFonts w:hint="eastAsia"/>
          <w:color w:val="auto"/>
          <w:lang w:val="en-US" w:eastAsia="zh-CN"/>
        </w:rPr>
      </w:pPr>
      <w:bookmarkStart w:id="83" w:name="_Toc19615"/>
      <w:r>
        <w:rPr>
          <w:rFonts w:hint="eastAsia"/>
          <w:color w:val="auto"/>
          <w:lang w:val="en-US" w:eastAsia="zh-CN"/>
        </w:rPr>
        <w:t>4.1服务质量管理</w:t>
      </w:r>
      <w:bookmarkEnd w:id="83"/>
    </w:p>
    <w:p w14:paraId="7638E454">
      <w:pPr>
        <w:spacing w:before="138" w:line="225" w:lineRule="auto"/>
        <w:ind w:left="856"/>
        <w:outlineLvl w:val="1"/>
        <w:rPr>
          <w:rFonts w:ascii="宋体" w:hAnsi="宋体" w:eastAsia="宋体" w:cs="宋体"/>
          <w:color w:val="auto"/>
          <w:sz w:val="35"/>
          <w:szCs w:val="35"/>
        </w:rPr>
      </w:pPr>
      <w:bookmarkStart w:id="84" w:name="_Toc19339"/>
      <w:r>
        <w:rPr>
          <w:rFonts w:ascii="宋体" w:hAnsi="宋体" w:eastAsia="宋体" w:cs="宋体"/>
          <w:b/>
          <w:bCs/>
          <w:color w:val="auto"/>
          <w:spacing w:val="6"/>
          <w:sz w:val="35"/>
          <w:szCs w:val="35"/>
        </w:rPr>
        <w:t>三明学院</w:t>
      </w:r>
      <w:r>
        <w:rPr>
          <w:rFonts w:ascii="宋体" w:hAnsi="宋体" w:eastAsia="宋体" w:cs="宋体"/>
          <w:b/>
          <w:bCs/>
          <w:color w:val="auto"/>
          <w:spacing w:val="6"/>
          <w:sz w:val="35"/>
          <w:szCs w:val="35"/>
          <w:u w:val="single" w:color="auto"/>
        </w:rPr>
        <w:t>旅游管理与服务教育</w:t>
      </w:r>
      <w:r>
        <w:rPr>
          <w:rFonts w:ascii="宋体" w:hAnsi="宋体" w:eastAsia="宋体" w:cs="宋体"/>
          <w:b/>
          <w:bCs/>
          <w:color w:val="auto"/>
          <w:spacing w:val="6"/>
          <w:sz w:val="35"/>
          <w:szCs w:val="35"/>
        </w:rPr>
        <w:t>专业(理论课程)</w:t>
      </w:r>
      <w:bookmarkEnd w:id="84"/>
    </w:p>
    <w:p w14:paraId="0B7F9BAB">
      <w:pPr>
        <w:spacing w:before="353" w:line="225" w:lineRule="auto"/>
        <w:ind w:left="3752"/>
        <w:outlineLvl w:val="0"/>
        <w:rPr>
          <w:rFonts w:ascii="宋体" w:hAnsi="宋体" w:eastAsia="宋体" w:cs="宋体"/>
          <w:color w:val="auto"/>
          <w:sz w:val="35"/>
          <w:szCs w:val="35"/>
        </w:rPr>
      </w:pPr>
      <w:bookmarkStart w:id="85" w:name="_Toc28413"/>
      <w:r>
        <w:rPr>
          <w:rFonts w:ascii="宋体" w:hAnsi="宋体" w:eastAsia="宋体" w:cs="宋体"/>
          <w:b/>
          <w:bCs/>
          <w:color w:val="auto"/>
          <w:spacing w:val="2"/>
          <w:sz w:val="35"/>
          <w:szCs w:val="35"/>
        </w:rPr>
        <w:t>教学大纲</w:t>
      </w:r>
      <w:bookmarkEnd w:id="85"/>
    </w:p>
    <w:p w14:paraId="55B4622E">
      <w:pPr>
        <w:spacing w:line="223" w:lineRule="exact"/>
        <w:rPr>
          <w:color w:val="auto"/>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1317"/>
        <w:gridCol w:w="871"/>
        <w:gridCol w:w="1564"/>
        <w:gridCol w:w="2672"/>
        <w:gridCol w:w="1180"/>
      </w:tblGrid>
      <w:tr w14:paraId="475B9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305" w:type="dxa"/>
            <w:vAlign w:val="top"/>
          </w:tcPr>
          <w:p w14:paraId="342F59A3">
            <w:pPr>
              <w:pStyle w:val="16"/>
              <w:spacing w:before="212" w:line="228" w:lineRule="auto"/>
              <w:ind w:left="239"/>
              <w:rPr>
                <w:color w:val="auto"/>
              </w:rPr>
            </w:pPr>
            <w:r>
              <w:rPr>
                <w:color w:val="auto"/>
                <w:spacing w:val="7"/>
              </w:rPr>
              <w:t>课程名称</w:t>
            </w:r>
          </w:p>
        </w:tc>
        <w:tc>
          <w:tcPr>
            <w:tcW w:w="3752" w:type="dxa"/>
            <w:gridSpan w:val="3"/>
            <w:vAlign w:val="top"/>
          </w:tcPr>
          <w:p w14:paraId="62C52B7A">
            <w:pPr>
              <w:pStyle w:val="16"/>
              <w:spacing w:before="212" w:line="228" w:lineRule="auto"/>
              <w:ind w:left="8"/>
              <w:rPr>
                <w:color w:val="auto"/>
              </w:rPr>
            </w:pPr>
            <w:r>
              <w:rPr>
                <w:color w:val="auto"/>
                <w:spacing w:val="8"/>
              </w:rPr>
              <w:t>服务质量管理</w:t>
            </w:r>
          </w:p>
        </w:tc>
        <w:tc>
          <w:tcPr>
            <w:tcW w:w="2672" w:type="dxa"/>
            <w:vAlign w:val="top"/>
          </w:tcPr>
          <w:p w14:paraId="71FDCC75">
            <w:pPr>
              <w:pStyle w:val="16"/>
              <w:spacing w:before="212" w:line="228" w:lineRule="auto"/>
              <w:ind w:left="921"/>
              <w:rPr>
                <w:color w:val="auto"/>
              </w:rPr>
            </w:pPr>
            <w:r>
              <w:rPr>
                <w:color w:val="auto"/>
                <w:spacing w:val="7"/>
              </w:rPr>
              <w:t>课程代码</w:t>
            </w:r>
          </w:p>
        </w:tc>
        <w:tc>
          <w:tcPr>
            <w:tcW w:w="1180" w:type="dxa"/>
            <w:vAlign w:val="top"/>
          </w:tcPr>
          <w:p w14:paraId="38F46645">
            <w:pPr>
              <w:pStyle w:val="16"/>
              <w:spacing w:before="88" w:line="190" w:lineRule="auto"/>
              <w:ind w:left="14"/>
              <w:rPr>
                <w:color w:val="auto"/>
              </w:rPr>
            </w:pPr>
            <w:r>
              <w:rPr>
                <w:color w:val="auto"/>
                <w:spacing w:val="3"/>
              </w:rPr>
              <w:t>2512320606</w:t>
            </w:r>
          </w:p>
        </w:tc>
      </w:tr>
      <w:tr w14:paraId="34587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1305" w:type="dxa"/>
            <w:vAlign w:val="top"/>
          </w:tcPr>
          <w:p w14:paraId="493C5C00">
            <w:pPr>
              <w:spacing w:line="246" w:lineRule="auto"/>
              <w:rPr>
                <w:rFonts w:ascii="Arial"/>
                <w:color w:val="auto"/>
                <w:sz w:val="21"/>
              </w:rPr>
            </w:pPr>
          </w:p>
          <w:p w14:paraId="32155187">
            <w:pPr>
              <w:pStyle w:val="16"/>
              <w:spacing w:before="65" w:line="228" w:lineRule="auto"/>
              <w:ind w:left="239"/>
              <w:rPr>
                <w:color w:val="auto"/>
              </w:rPr>
            </w:pPr>
            <w:r>
              <w:rPr>
                <w:color w:val="auto"/>
                <w:spacing w:val="7"/>
              </w:rPr>
              <w:t>课程类型</w:t>
            </w:r>
          </w:p>
        </w:tc>
        <w:tc>
          <w:tcPr>
            <w:tcW w:w="3752" w:type="dxa"/>
            <w:gridSpan w:val="3"/>
            <w:vAlign w:val="top"/>
          </w:tcPr>
          <w:p w14:paraId="7951FF23">
            <w:pPr>
              <w:pStyle w:val="16"/>
              <w:spacing w:before="123" w:line="186" w:lineRule="auto"/>
              <w:ind w:left="229"/>
              <w:rPr>
                <w:color w:val="auto"/>
              </w:rPr>
            </w:pPr>
            <w:r>
              <w:rPr>
                <w:rFonts w:ascii="微软雅黑" w:hAnsi="微软雅黑" w:eastAsia="微软雅黑" w:cs="微软雅黑"/>
                <w:color w:val="auto"/>
                <w:spacing w:val="8"/>
                <w:sz w:val="18"/>
                <w:szCs w:val="18"/>
              </w:rPr>
              <w:t>□</w:t>
            </w:r>
            <w:r>
              <w:rPr>
                <w:rFonts w:ascii="微软雅黑" w:hAnsi="微软雅黑" w:eastAsia="微软雅黑" w:cs="微软雅黑"/>
                <w:color w:val="auto"/>
                <w:spacing w:val="-22"/>
                <w:sz w:val="18"/>
                <w:szCs w:val="18"/>
              </w:rPr>
              <w:t xml:space="preserve"> </w:t>
            </w:r>
            <w:r>
              <w:rPr>
                <w:color w:val="auto"/>
                <w:spacing w:val="8"/>
              </w:rPr>
              <w:t xml:space="preserve">通识课  </w:t>
            </w:r>
            <w:r>
              <w:rPr>
                <w:rFonts w:ascii="微软雅黑" w:hAnsi="微软雅黑" w:eastAsia="微软雅黑" w:cs="微软雅黑"/>
                <w:color w:val="auto"/>
                <w:spacing w:val="8"/>
                <w:sz w:val="22"/>
                <w:szCs w:val="22"/>
              </w:rPr>
              <w:t>四</w:t>
            </w:r>
            <w:r>
              <w:rPr>
                <w:color w:val="auto"/>
                <w:spacing w:val="8"/>
              </w:rPr>
              <w:t>学科平台和专业核心课</w:t>
            </w:r>
          </w:p>
          <w:p w14:paraId="6825DF4D">
            <w:pPr>
              <w:pStyle w:val="16"/>
              <w:spacing w:before="81" w:line="166" w:lineRule="auto"/>
              <w:ind w:left="232"/>
              <w:rPr>
                <w:color w:val="auto"/>
              </w:rPr>
            </w:pPr>
            <w:r>
              <w:rPr>
                <w:rFonts w:ascii="微软雅黑" w:hAnsi="微软雅黑" w:eastAsia="微软雅黑" w:cs="微软雅黑"/>
                <w:color w:val="auto"/>
                <w:spacing w:val="14"/>
                <w:sz w:val="22"/>
                <w:szCs w:val="22"/>
              </w:rPr>
              <w:t>□</w:t>
            </w:r>
            <w:r>
              <w:rPr>
                <w:color w:val="auto"/>
                <w:spacing w:val="14"/>
              </w:rPr>
              <w:t xml:space="preserve">专业方向   </w:t>
            </w:r>
            <w:r>
              <w:rPr>
                <w:rFonts w:ascii="微软雅黑" w:hAnsi="微软雅黑" w:eastAsia="微软雅黑" w:cs="微软雅黑"/>
                <w:color w:val="auto"/>
                <w:spacing w:val="14"/>
              </w:rPr>
              <w:t>□</w:t>
            </w:r>
            <w:r>
              <w:rPr>
                <w:color w:val="auto"/>
                <w:spacing w:val="14"/>
              </w:rPr>
              <w:t xml:space="preserve">专业任选   </w:t>
            </w:r>
            <w:r>
              <w:rPr>
                <w:rFonts w:ascii="微软雅黑" w:hAnsi="微软雅黑" w:eastAsia="微软雅黑" w:cs="微软雅黑"/>
                <w:color w:val="auto"/>
                <w:spacing w:val="14"/>
              </w:rPr>
              <w:t>□</w:t>
            </w:r>
            <w:r>
              <w:rPr>
                <w:color w:val="auto"/>
                <w:spacing w:val="14"/>
              </w:rPr>
              <w:t>其他</w:t>
            </w:r>
          </w:p>
        </w:tc>
        <w:tc>
          <w:tcPr>
            <w:tcW w:w="2672" w:type="dxa"/>
            <w:vAlign w:val="top"/>
          </w:tcPr>
          <w:p w14:paraId="15088F57">
            <w:pPr>
              <w:spacing w:line="246" w:lineRule="auto"/>
              <w:rPr>
                <w:rFonts w:ascii="Arial"/>
                <w:color w:val="auto"/>
                <w:sz w:val="21"/>
              </w:rPr>
            </w:pPr>
          </w:p>
          <w:p w14:paraId="721A3CDE">
            <w:pPr>
              <w:pStyle w:val="16"/>
              <w:spacing w:before="65" w:line="228" w:lineRule="auto"/>
              <w:ind w:left="921"/>
              <w:rPr>
                <w:color w:val="auto"/>
              </w:rPr>
            </w:pPr>
            <w:r>
              <w:rPr>
                <w:color w:val="auto"/>
                <w:spacing w:val="7"/>
              </w:rPr>
              <w:t>授课教师</w:t>
            </w:r>
          </w:p>
        </w:tc>
        <w:tc>
          <w:tcPr>
            <w:tcW w:w="1180" w:type="dxa"/>
            <w:vAlign w:val="top"/>
          </w:tcPr>
          <w:p w14:paraId="02353D3C">
            <w:pPr>
              <w:pStyle w:val="16"/>
              <w:spacing w:before="123" w:line="228" w:lineRule="auto"/>
              <w:ind w:left="287"/>
              <w:rPr>
                <w:color w:val="auto"/>
              </w:rPr>
            </w:pPr>
            <w:r>
              <w:rPr>
                <w:color w:val="auto"/>
                <w:spacing w:val="5"/>
              </w:rPr>
              <w:t>张玉嫣</w:t>
            </w:r>
          </w:p>
        </w:tc>
      </w:tr>
      <w:tr w14:paraId="5ECBF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305" w:type="dxa"/>
            <w:vAlign w:val="top"/>
          </w:tcPr>
          <w:p w14:paraId="702F457C">
            <w:pPr>
              <w:pStyle w:val="16"/>
              <w:spacing w:before="215" w:line="228" w:lineRule="auto"/>
              <w:ind w:left="240"/>
              <w:rPr>
                <w:color w:val="auto"/>
              </w:rPr>
            </w:pPr>
            <w:r>
              <w:rPr>
                <w:color w:val="auto"/>
                <w:spacing w:val="7"/>
              </w:rPr>
              <w:t>修读方式</w:t>
            </w:r>
          </w:p>
        </w:tc>
        <w:tc>
          <w:tcPr>
            <w:tcW w:w="3752" w:type="dxa"/>
            <w:gridSpan w:val="3"/>
            <w:vAlign w:val="top"/>
          </w:tcPr>
          <w:p w14:paraId="167A8FD9">
            <w:pPr>
              <w:pStyle w:val="16"/>
              <w:spacing w:before="215" w:line="189" w:lineRule="auto"/>
              <w:ind w:left="678"/>
              <w:rPr>
                <w:color w:val="auto"/>
              </w:rPr>
            </w:pPr>
            <w:r>
              <w:rPr>
                <w:rFonts w:ascii="微软雅黑" w:hAnsi="微软雅黑" w:eastAsia="微软雅黑" w:cs="微软雅黑"/>
                <w:color w:val="auto"/>
                <w:spacing w:val="5"/>
                <w:sz w:val="22"/>
                <w:szCs w:val="22"/>
              </w:rPr>
              <w:t>四</w:t>
            </w:r>
            <w:r>
              <w:rPr>
                <w:color w:val="auto"/>
                <w:spacing w:val="5"/>
              </w:rPr>
              <w:t>必修</w:t>
            </w:r>
            <w:r>
              <w:rPr>
                <w:color w:val="auto"/>
                <w:spacing w:val="7"/>
              </w:rPr>
              <w:t xml:space="preserve">        </w:t>
            </w:r>
            <w:r>
              <w:rPr>
                <w:rFonts w:ascii="微软雅黑" w:hAnsi="微软雅黑" w:eastAsia="微软雅黑" w:cs="微软雅黑"/>
                <w:color w:val="auto"/>
                <w:spacing w:val="5"/>
              </w:rPr>
              <w:t>□</w:t>
            </w:r>
            <w:r>
              <w:rPr>
                <w:color w:val="auto"/>
                <w:spacing w:val="5"/>
              </w:rPr>
              <w:t>选修</w:t>
            </w:r>
          </w:p>
        </w:tc>
        <w:tc>
          <w:tcPr>
            <w:tcW w:w="2672" w:type="dxa"/>
            <w:vAlign w:val="top"/>
          </w:tcPr>
          <w:p w14:paraId="625F1768">
            <w:pPr>
              <w:pStyle w:val="16"/>
              <w:spacing w:before="216" w:line="228" w:lineRule="auto"/>
              <w:ind w:left="931"/>
              <w:rPr>
                <w:color w:val="auto"/>
              </w:rPr>
            </w:pPr>
            <w:r>
              <w:rPr>
                <w:color w:val="auto"/>
                <w:spacing w:val="-2"/>
              </w:rPr>
              <w:t>学</w:t>
            </w:r>
            <w:r>
              <w:rPr>
                <w:color w:val="auto"/>
                <w:spacing w:val="7"/>
              </w:rPr>
              <w:t xml:space="preserve">    </w:t>
            </w:r>
            <w:r>
              <w:rPr>
                <w:color w:val="auto"/>
                <w:spacing w:val="-2"/>
              </w:rPr>
              <w:t>分</w:t>
            </w:r>
          </w:p>
        </w:tc>
        <w:tc>
          <w:tcPr>
            <w:tcW w:w="1180" w:type="dxa"/>
            <w:vAlign w:val="top"/>
          </w:tcPr>
          <w:p w14:paraId="53F08F59">
            <w:pPr>
              <w:pStyle w:val="16"/>
              <w:spacing w:before="248" w:line="189" w:lineRule="auto"/>
              <w:ind w:left="549"/>
              <w:rPr>
                <w:color w:val="auto"/>
              </w:rPr>
            </w:pPr>
            <w:r>
              <w:rPr>
                <w:color w:val="auto"/>
              </w:rPr>
              <w:t>2</w:t>
            </w:r>
          </w:p>
        </w:tc>
      </w:tr>
      <w:tr w14:paraId="7190A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305" w:type="dxa"/>
            <w:vAlign w:val="top"/>
          </w:tcPr>
          <w:p w14:paraId="5D7F39A7">
            <w:pPr>
              <w:pStyle w:val="16"/>
              <w:spacing w:before="228" w:line="228" w:lineRule="auto"/>
              <w:ind w:left="241"/>
              <w:rPr>
                <w:color w:val="auto"/>
              </w:rPr>
            </w:pPr>
            <w:r>
              <w:rPr>
                <w:color w:val="auto"/>
                <w:spacing w:val="7"/>
              </w:rPr>
              <w:t>开课学期</w:t>
            </w:r>
          </w:p>
        </w:tc>
        <w:tc>
          <w:tcPr>
            <w:tcW w:w="1317" w:type="dxa"/>
            <w:vAlign w:val="top"/>
          </w:tcPr>
          <w:p w14:paraId="138C9CF1">
            <w:pPr>
              <w:pStyle w:val="16"/>
              <w:spacing w:before="260" w:line="189" w:lineRule="auto"/>
              <w:ind w:left="618"/>
              <w:rPr>
                <w:color w:val="auto"/>
              </w:rPr>
            </w:pPr>
            <w:r>
              <w:rPr>
                <w:color w:val="auto"/>
              </w:rPr>
              <w:t>2</w:t>
            </w:r>
          </w:p>
        </w:tc>
        <w:tc>
          <w:tcPr>
            <w:tcW w:w="871" w:type="dxa"/>
            <w:vAlign w:val="top"/>
          </w:tcPr>
          <w:p w14:paraId="0ADF0E0D">
            <w:pPr>
              <w:pStyle w:val="16"/>
              <w:spacing w:before="228" w:line="229" w:lineRule="auto"/>
              <w:ind w:left="129"/>
              <w:rPr>
                <w:color w:val="auto"/>
              </w:rPr>
            </w:pPr>
            <w:r>
              <w:rPr>
                <w:color w:val="auto"/>
                <w:spacing w:val="5"/>
              </w:rPr>
              <w:t>总学时</w:t>
            </w:r>
          </w:p>
        </w:tc>
        <w:tc>
          <w:tcPr>
            <w:tcW w:w="1564" w:type="dxa"/>
            <w:vAlign w:val="top"/>
          </w:tcPr>
          <w:p w14:paraId="6D48C065">
            <w:pPr>
              <w:pStyle w:val="16"/>
              <w:spacing w:before="261" w:line="189" w:lineRule="auto"/>
              <w:ind w:left="783"/>
              <w:rPr>
                <w:color w:val="auto"/>
              </w:rPr>
            </w:pPr>
            <w:r>
              <w:rPr>
                <w:color w:val="auto"/>
                <w:spacing w:val="-3"/>
              </w:rPr>
              <w:t>32</w:t>
            </w:r>
          </w:p>
        </w:tc>
        <w:tc>
          <w:tcPr>
            <w:tcW w:w="2672" w:type="dxa"/>
            <w:vAlign w:val="top"/>
          </w:tcPr>
          <w:p w14:paraId="2AD2A5ED">
            <w:pPr>
              <w:pStyle w:val="16"/>
              <w:spacing w:before="228" w:line="228" w:lineRule="auto"/>
              <w:ind w:left="714"/>
              <w:rPr>
                <w:color w:val="auto"/>
              </w:rPr>
            </w:pPr>
            <w:r>
              <w:rPr>
                <w:color w:val="auto"/>
                <w:spacing w:val="8"/>
              </w:rPr>
              <w:t>其中实践学时</w:t>
            </w:r>
          </w:p>
        </w:tc>
        <w:tc>
          <w:tcPr>
            <w:tcW w:w="1180" w:type="dxa"/>
            <w:vAlign w:val="top"/>
          </w:tcPr>
          <w:p w14:paraId="46E431AD">
            <w:pPr>
              <w:pStyle w:val="16"/>
              <w:spacing w:before="261" w:line="189" w:lineRule="auto"/>
              <w:ind w:left="547"/>
              <w:rPr>
                <w:color w:val="auto"/>
              </w:rPr>
            </w:pPr>
            <w:r>
              <w:rPr>
                <w:color w:val="auto"/>
              </w:rPr>
              <w:t>8</w:t>
            </w:r>
          </w:p>
        </w:tc>
      </w:tr>
      <w:tr w14:paraId="7974A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1305" w:type="dxa"/>
            <w:vAlign w:val="top"/>
          </w:tcPr>
          <w:p w14:paraId="3405B501">
            <w:pPr>
              <w:pStyle w:val="16"/>
              <w:spacing w:before="124" w:line="294" w:lineRule="auto"/>
              <w:ind w:left="239" w:right="229" w:firstLine="108"/>
              <w:rPr>
                <w:color w:val="auto"/>
              </w:rPr>
            </w:pPr>
            <w:r>
              <w:rPr>
                <w:color w:val="auto"/>
                <w:spacing w:val="6"/>
              </w:rPr>
              <w:t>混合式</w:t>
            </w:r>
            <w:r>
              <w:rPr>
                <w:color w:val="auto"/>
              </w:rPr>
              <w:t xml:space="preserve">  </w:t>
            </w:r>
            <w:r>
              <w:rPr>
                <w:color w:val="auto"/>
                <w:spacing w:val="7"/>
              </w:rPr>
              <w:t>课程网址</w:t>
            </w:r>
          </w:p>
        </w:tc>
        <w:tc>
          <w:tcPr>
            <w:tcW w:w="7604" w:type="dxa"/>
            <w:gridSpan w:val="5"/>
            <w:vAlign w:val="top"/>
          </w:tcPr>
          <w:p w14:paraId="5C125852">
            <w:pPr>
              <w:spacing w:before="312" w:line="226" w:lineRule="auto"/>
              <w:ind w:left="27"/>
              <w:rPr>
                <w:rFonts w:ascii="仿宋" w:hAnsi="仿宋" w:eastAsia="仿宋" w:cs="仿宋"/>
                <w:color w:val="auto"/>
                <w:sz w:val="22"/>
                <w:szCs w:val="22"/>
              </w:rPr>
            </w:pPr>
            <w:r>
              <w:rPr>
                <w:rFonts w:ascii="仿宋" w:hAnsi="仿宋" w:eastAsia="仿宋" w:cs="仿宋"/>
                <w:color w:val="auto"/>
                <w:sz w:val="22"/>
                <w:szCs w:val="22"/>
              </w:rPr>
              <w:t>无</w:t>
            </w:r>
          </w:p>
        </w:tc>
      </w:tr>
      <w:tr w14:paraId="73D8A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7" w:hRule="atLeast"/>
        </w:trPr>
        <w:tc>
          <w:tcPr>
            <w:tcW w:w="1305" w:type="dxa"/>
            <w:vAlign w:val="top"/>
          </w:tcPr>
          <w:p w14:paraId="4F16BDE4">
            <w:pPr>
              <w:spacing w:line="330" w:lineRule="auto"/>
              <w:rPr>
                <w:rFonts w:ascii="Arial"/>
                <w:color w:val="auto"/>
                <w:sz w:val="21"/>
              </w:rPr>
            </w:pPr>
          </w:p>
          <w:p w14:paraId="2438CE8F">
            <w:pPr>
              <w:pStyle w:val="16"/>
              <w:spacing w:before="65" w:line="190" w:lineRule="auto"/>
              <w:ind w:left="603"/>
              <w:rPr>
                <w:color w:val="auto"/>
              </w:rPr>
            </w:pPr>
            <w:r>
              <w:rPr>
                <w:b/>
                <w:bCs/>
                <w:color w:val="auto"/>
              </w:rPr>
              <w:t>A</w:t>
            </w:r>
          </w:p>
          <w:p w14:paraId="40060173">
            <w:pPr>
              <w:pStyle w:val="16"/>
              <w:spacing w:before="117" w:line="228" w:lineRule="auto"/>
              <w:ind w:left="141"/>
              <w:rPr>
                <w:color w:val="auto"/>
              </w:rPr>
            </w:pPr>
            <w:r>
              <w:rPr>
                <w:b/>
                <w:bCs/>
                <w:color w:val="auto"/>
                <w:spacing w:val="5"/>
              </w:rPr>
              <w:t>先修及后续</w:t>
            </w:r>
          </w:p>
          <w:p w14:paraId="4BBE62AA">
            <w:pPr>
              <w:pStyle w:val="16"/>
              <w:spacing w:before="108" w:line="228" w:lineRule="auto"/>
              <w:ind w:left="451"/>
              <w:rPr>
                <w:color w:val="auto"/>
              </w:rPr>
            </w:pPr>
            <w:r>
              <w:rPr>
                <w:b/>
                <w:bCs/>
                <w:color w:val="auto"/>
                <w:spacing w:val="4"/>
              </w:rPr>
              <w:t>课程</w:t>
            </w:r>
          </w:p>
        </w:tc>
        <w:tc>
          <w:tcPr>
            <w:tcW w:w="7604" w:type="dxa"/>
            <w:gridSpan w:val="5"/>
            <w:vAlign w:val="top"/>
          </w:tcPr>
          <w:p w14:paraId="281DD650">
            <w:pPr>
              <w:spacing w:before="142" w:line="222" w:lineRule="auto"/>
              <w:ind w:left="125"/>
              <w:rPr>
                <w:rFonts w:ascii="仿宋" w:hAnsi="仿宋" w:eastAsia="仿宋" w:cs="仿宋"/>
                <w:color w:val="auto"/>
                <w:sz w:val="22"/>
                <w:szCs w:val="22"/>
              </w:rPr>
            </w:pPr>
            <w:r>
              <w:rPr>
                <w:rFonts w:ascii="仿宋" w:hAnsi="仿宋" w:eastAsia="仿宋" w:cs="仿宋"/>
                <w:color w:val="auto"/>
                <w:spacing w:val="-1"/>
                <w:sz w:val="22"/>
                <w:szCs w:val="22"/>
              </w:rPr>
              <w:t>先修课程：旅游学概论、管理学原理与实务等；</w:t>
            </w:r>
          </w:p>
          <w:p w14:paraId="2FA2C7A7">
            <w:pPr>
              <w:spacing w:before="141" w:line="222" w:lineRule="auto"/>
              <w:ind w:left="124"/>
              <w:rPr>
                <w:rFonts w:ascii="仿宋" w:hAnsi="仿宋" w:eastAsia="仿宋" w:cs="仿宋"/>
                <w:color w:val="auto"/>
                <w:sz w:val="20"/>
                <w:szCs w:val="20"/>
              </w:rPr>
            </w:pPr>
            <w:r>
              <w:rPr>
                <w:rFonts w:ascii="仿宋" w:hAnsi="仿宋" w:eastAsia="仿宋" w:cs="仿宋"/>
                <w:color w:val="auto"/>
                <w:spacing w:val="8"/>
                <w:sz w:val="22"/>
                <w:szCs w:val="22"/>
              </w:rPr>
              <w:t>后续课程</w:t>
            </w:r>
            <w:r>
              <w:rPr>
                <w:rFonts w:ascii="仿宋" w:hAnsi="仿宋" w:eastAsia="仿宋" w:cs="仿宋"/>
                <w:color w:val="auto"/>
                <w:spacing w:val="8"/>
                <w:sz w:val="20"/>
                <w:szCs w:val="20"/>
              </w:rPr>
              <w:t>：旅游消费者行为、特色餐饮经营管理、酒店管</w:t>
            </w:r>
            <w:r>
              <w:rPr>
                <w:rFonts w:ascii="仿宋" w:hAnsi="仿宋" w:eastAsia="仿宋" w:cs="仿宋"/>
                <w:color w:val="auto"/>
                <w:spacing w:val="7"/>
                <w:sz w:val="20"/>
                <w:szCs w:val="20"/>
              </w:rPr>
              <w:t>理沙盘实训等；</w:t>
            </w:r>
          </w:p>
        </w:tc>
      </w:tr>
      <w:tr w14:paraId="30898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05" w:type="dxa"/>
            <w:vAlign w:val="top"/>
          </w:tcPr>
          <w:p w14:paraId="26163D9F">
            <w:pPr>
              <w:spacing w:line="323" w:lineRule="auto"/>
              <w:rPr>
                <w:rFonts w:ascii="Arial"/>
                <w:color w:val="auto"/>
                <w:sz w:val="21"/>
              </w:rPr>
            </w:pPr>
          </w:p>
          <w:p w14:paraId="28E66E1A">
            <w:pPr>
              <w:spacing w:line="324" w:lineRule="auto"/>
              <w:rPr>
                <w:rFonts w:ascii="Arial"/>
                <w:color w:val="auto"/>
                <w:sz w:val="21"/>
              </w:rPr>
            </w:pPr>
          </w:p>
          <w:p w14:paraId="0A15F8B4">
            <w:pPr>
              <w:pStyle w:val="16"/>
              <w:spacing w:before="65" w:line="187" w:lineRule="auto"/>
              <w:ind w:left="605"/>
              <w:rPr>
                <w:color w:val="auto"/>
              </w:rPr>
            </w:pPr>
            <w:r>
              <w:rPr>
                <w:b/>
                <w:bCs/>
                <w:color w:val="auto"/>
                <w:spacing w:val="-1"/>
              </w:rPr>
              <w:t>B</w:t>
            </w:r>
          </w:p>
          <w:p w14:paraId="739CA3A8">
            <w:pPr>
              <w:pStyle w:val="16"/>
              <w:spacing w:before="118" w:line="228" w:lineRule="auto"/>
              <w:ind w:left="189"/>
              <w:rPr>
                <w:color w:val="auto"/>
              </w:rPr>
            </w:pPr>
            <w:r>
              <w:rPr>
                <w:b/>
                <w:bCs/>
                <w:color w:val="auto"/>
                <w:spacing w:val="6"/>
              </w:rPr>
              <w:t>课程描述</w:t>
            </w:r>
          </w:p>
        </w:tc>
        <w:tc>
          <w:tcPr>
            <w:tcW w:w="7604" w:type="dxa"/>
            <w:gridSpan w:val="5"/>
            <w:vAlign w:val="top"/>
          </w:tcPr>
          <w:p w14:paraId="0DA332D2">
            <w:pPr>
              <w:spacing w:before="97" w:line="326" w:lineRule="auto"/>
              <w:ind w:left="15" w:firstLine="428"/>
              <w:jc w:val="both"/>
              <w:rPr>
                <w:rFonts w:ascii="仿宋" w:hAnsi="仿宋" w:eastAsia="仿宋" w:cs="仿宋"/>
                <w:color w:val="auto"/>
                <w:sz w:val="22"/>
                <w:szCs w:val="22"/>
              </w:rPr>
            </w:pPr>
            <w:r>
              <w:rPr>
                <w:rFonts w:ascii="仿宋" w:hAnsi="仿宋" w:eastAsia="仿宋" w:cs="仿宋"/>
                <w:color w:val="auto"/>
                <w:spacing w:val="-6"/>
                <w:sz w:val="22"/>
                <w:szCs w:val="22"/>
              </w:rPr>
              <w:t>《服务质量管理》是旅游管理与服务教育的专业必修课程。教学任务是使该</w:t>
            </w:r>
            <w:r>
              <w:rPr>
                <w:rFonts w:ascii="仿宋" w:hAnsi="仿宋" w:eastAsia="仿宋" w:cs="仿宋"/>
                <w:color w:val="auto"/>
                <w:spacing w:val="18"/>
                <w:sz w:val="22"/>
                <w:szCs w:val="22"/>
              </w:rPr>
              <w:t xml:space="preserve"> </w:t>
            </w:r>
            <w:r>
              <w:rPr>
                <w:rFonts w:ascii="仿宋" w:hAnsi="仿宋" w:eastAsia="仿宋" w:cs="仿宋"/>
                <w:color w:val="auto"/>
                <w:spacing w:val="-6"/>
                <w:sz w:val="22"/>
                <w:szCs w:val="22"/>
              </w:rPr>
              <w:t>专业的学生较为全面地理解服务及服务业，理解服务质量内涵，掌握服务质量评</w:t>
            </w:r>
            <w:r>
              <w:rPr>
                <w:rFonts w:ascii="仿宋" w:hAnsi="仿宋" w:eastAsia="仿宋" w:cs="仿宋"/>
                <w:color w:val="auto"/>
                <w:spacing w:val="18"/>
                <w:sz w:val="22"/>
                <w:szCs w:val="22"/>
              </w:rPr>
              <w:t xml:space="preserve"> </w:t>
            </w:r>
            <w:r>
              <w:rPr>
                <w:rFonts w:ascii="仿宋" w:hAnsi="仿宋" w:eastAsia="仿宋" w:cs="仿宋"/>
                <w:color w:val="auto"/>
                <w:spacing w:val="-9"/>
                <w:sz w:val="22"/>
                <w:szCs w:val="22"/>
              </w:rPr>
              <w:t>价方法，掌握提高及持续改善服务质量的理论与方</w:t>
            </w:r>
            <w:r>
              <w:rPr>
                <w:rFonts w:ascii="仿宋" w:hAnsi="仿宋" w:eastAsia="仿宋" w:cs="仿宋"/>
                <w:color w:val="auto"/>
                <w:spacing w:val="-10"/>
                <w:sz w:val="22"/>
                <w:szCs w:val="22"/>
              </w:rPr>
              <w:t>法，掌握服务质量管理的要点，</w:t>
            </w:r>
            <w:r>
              <w:rPr>
                <w:rFonts w:ascii="仿宋" w:hAnsi="仿宋" w:eastAsia="仿宋" w:cs="仿宋"/>
                <w:color w:val="auto"/>
                <w:sz w:val="22"/>
                <w:szCs w:val="22"/>
              </w:rPr>
              <w:t xml:space="preserve"> </w:t>
            </w:r>
            <w:r>
              <w:rPr>
                <w:rFonts w:ascii="仿宋" w:hAnsi="仿宋" w:eastAsia="仿宋" w:cs="仿宋"/>
                <w:color w:val="auto"/>
                <w:spacing w:val="-3"/>
                <w:sz w:val="22"/>
                <w:szCs w:val="22"/>
              </w:rPr>
              <w:t>提高服务意识及服务水平，掌握服务设计基本工具</w:t>
            </w:r>
            <w:r>
              <w:rPr>
                <w:rFonts w:ascii="仿宋" w:hAnsi="仿宋" w:eastAsia="仿宋" w:cs="仿宋"/>
                <w:color w:val="auto"/>
                <w:spacing w:val="-4"/>
                <w:sz w:val="22"/>
                <w:szCs w:val="22"/>
              </w:rPr>
              <w:t>及方法以改善顾客服务体验。</w:t>
            </w:r>
            <w:r>
              <w:rPr>
                <w:rFonts w:ascii="仿宋" w:hAnsi="仿宋" w:eastAsia="仿宋" w:cs="仿宋"/>
                <w:color w:val="auto"/>
                <w:sz w:val="22"/>
                <w:szCs w:val="22"/>
              </w:rPr>
              <w:t xml:space="preserve"> </w:t>
            </w:r>
            <w:r>
              <w:rPr>
                <w:rFonts w:ascii="仿宋" w:hAnsi="仿宋" w:eastAsia="仿宋" w:cs="仿宋"/>
                <w:color w:val="auto"/>
                <w:spacing w:val="-9"/>
                <w:sz w:val="22"/>
                <w:szCs w:val="22"/>
              </w:rPr>
              <w:t>通过理论学习、情景模拟、课外调研、小组讨论等</w:t>
            </w:r>
            <w:r>
              <w:rPr>
                <w:rFonts w:ascii="仿宋" w:hAnsi="仿宋" w:eastAsia="仿宋" w:cs="仿宋"/>
                <w:color w:val="auto"/>
                <w:spacing w:val="-10"/>
                <w:sz w:val="22"/>
                <w:szCs w:val="22"/>
              </w:rPr>
              <w:t>方式组织教学，提高学生发现、</w:t>
            </w:r>
            <w:r>
              <w:rPr>
                <w:rFonts w:ascii="仿宋" w:hAnsi="仿宋" w:eastAsia="仿宋" w:cs="仿宋"/>
                <w:color w:val="auto"/>
                <w:sz w:val="22"/>
                <w:szCs w:val="22"/>
              </w:rPr>
              <w:t xml:space="preserve"> </w:t>
            </w:r>
            <w:r>
              <w:rPr>
                <w:rFonts w:ascii="仿宋" w:hAnsi="仿宋" w:eastAsia="仿宋" w:cs="仿宋"/>
                <w:color w:val="auto"/>
                <w:spacing w:val="-3"/>
                <w:sz w:val="22"/>
                <w:szCs w:val="22"/>
              </w:rPr>
              <w:t>分析服务质量问题，对问题进行调研并解决问题的能力</w:t>
            </w:r>
            <w:r>
              <w:rPr>
                <w:rFonts w:ascii="仿宋" w:hAnsi="仿宋" w:eastAsia="仿宋" w:cs="仿宋"/>
                <w:color w:val="auto"/>
                <w:spacing w:val="-4"/>
                <w:sz w:val="22"/>
                <w:szCs w:val="22"/>
              </w:rPr>
              <w:t>，树立学生质量意识。</w:t>
            </w:r>
          </w:p>
        </w:tc>
      </w:tr>
      <w:tr w14:paraId="6D1AC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05" w:type="dxa"/>
            <w:vAlign w:val="top"/>
          </w:tcPr>
          <w:p w14:paraId="633936C9">
            <w:pPr>
              <w:spacing w:line="243" w:lineRule="auto"/>
              <w:rPr>
                <w:rFonts w:ascii="Arial"/>
                <w:color w:val="auto"/>
                <w:sz w:val="21"/>
              </w:rPr>
            </w:pPr>
          </w:p>
          <w:p w14:paraId="26D3917C">
            <w:pPr>
              <w:spacing w:line="243" w:lineRule="auto"/>
              <w:rPr>
                <w:rFonts w:ascii="Arial"/>
                <w:color w:val="auto"/>
                <w:sz w:val="21"/>
              </w:rPr>
            </w:pPr>
          </w:p>
          <w:p w14:paraId="4EB94B5F">
            <w:pPr>
              <w:spacing w:line="243" w:lineRule="auto"/>
              <w:rPr>
                <w:rFonts w:ascii="Arial"/>
                <w:color w:val="auto"/>
                <w:sz w:val="21"/>
              </w:rPr>
            </w:pPr>
          </w:p>
          <w:p w14:paraId="474BEC1E">
            <w:pPr>
              <w:spacing w:line="244" w:lineRule="auto"/>
              <w:rPr>
                <w:rFonts w:ascii="Arial"/>
                <w:color w:val="auto"/>
                <w:sz w:val="21"/>
              </w:rPr>
            </w:pPr>
          </w:p>
          <w:p w14:paraId="5DB9475D">
            <w:pPr>
              <w:spacing w:line="244" w:lineRule="auto"/>
              <w:rPr>
                <w:rFonts w:ascii="Arial"/>
                <w:color w:val="auto"/>
                <w:sz w:val="21"/>
              </w:rPr>
            </w:pPr>
          </w:p>
          <w:p w14:paraId="2F488495">
            <w:pPr>
              <w:spacing w:line="244" w:lineRule="auto"/>
              <w:rPr>
                <w:rFonts w:ascii="Arial"/>
                <w:color w:val="auto"/>
                <w:sz w:val="21"/>
              </w:rPr>
            </w:pPr>
          </w:p>
          <w:p w14:paraId="2D041694">
            <w:pPr>
              <w:spacing w:line="244" w:lineRule="auto"/>
              <w:rPr>
                <w:rFonts w:ascii="Arial"/>
                <w:color w:val="auto"/>
                <w:sz w:val="21"/>
              </w:rPr>
            </w:pPr>
          </w:p>
          <w:p w14:paraId="43E35827">
            <w:pPr>
              <w:spacing w:line="244" w:lineRule="auto"/>
              <w:rPr>
                <w:rFonts w:ascii="Arial"/>
                <w:color w:val="auto"/>
                <w:sz w:val="21"/>
              </w:rPr>
            </w:pPr>
          </w:p>
          <w:p w14:paraId="63B7140F">
            <w:pPr>
              <w:spacing w:line="244" w:lineRule="auto"/>
              <w:rPr>
                <w:rFonts w:ascii="Arial"/>
                <w:color w:val="auto"/>
                <w:sz w:val="21"/>
              </w:rPr>
            </w:pPr>
          </w:p>
          <w:p w14:paraId="58BFA4FA">
            <w:pPr>
              <w:pStyle w:val="16"/>
              <w:spacing w:before="65" w:line="189" w:lineRule="auto"/>
              <w:ind w:left="630"/>
              <w:rPr>
                <w:color w:val="auto"/>
              </w:rPr>
            </w:pPr>
            <w:r>
              <w:rPr>
                <w:b/>
                <w:bCs/>
                <w:color w:val="auto"/>
                <w:spacing w:val="-3"/>
              </w:rPr>
              <w:t>C</w:t>
            </w:r>
          </w:p>
          <w:p w14:paraId="2073FFBF">
            <w:pPr>
              <w:pStyle w:val="16"/>
              <w:spacing w:before="118" w:line="228" w:lineRule="auto"/>
              <w:ind w:left="232"/>
              <w:rPr>
                <w:color w:val="auto"/>
              </w:rPr>
            </w:pPr>
            <w:r>
              <w:rPr>
                <w:b/>
                <w:bCs/>
                <w:color w:val="auto"/>
                <w:spacing w:val="6"/>
              </w:rPr>
              <w:t>课程目标</w:t>
            </w:r>
          </w:p>
        </w:tc>
        <w:tc>
          <w:tcPr>
            <w:tcW w:w="7604" w:type="dxa"/>
            <w:gridSpan w:val="5"/>
            <w:vAlign w:val="top"/>
          </w:tcPr>
          <w:p w14:paraId="6784263E">
            <w:pPr>
              <w:pStyle w:val="16"/>
              <w:spacing w:before="49" w:line="225" w:lineRule="auto"/>
              <w:ind w:left="25"/>
              <w:rPr>
                <w:rFonts w:ascii="仿宋" w:hAnsi="仿宋" w:eastAsia="仿宋" w:cs="仿宋"/>
                <w:color w:val="auto"/>
                <w:sz w:val="22"/>
                <w:szCs w:val="22"/>
              </w:rPr>
            </w:pPr>
            <w:r>
              <w:rPr>
                <w:b/>
                <w:bCs/>
                <w:color w:val="auto"/>
                <w:spacing w:val="-7"/>
                <w:sz w:val="22"/>
                <w:szCs w:val="22"/>
              </w:rPr>
              <w:t>1.</w:t>
            </w:r>
            <w:r>
              <w:rPr>
                <w:rFonts w:ascii="仿宋" w:hAnsi="仿宋" w:eastAsia="仿宋" w:cs="仿宋"/>
                <w:b/>
                <w:bCs/>
                <w:color w:val="auto"/>
                <w:spacing w:val="-7"/>
                <w:sz w:val="22"/>
                <w:szCs w:val="22"/>
              </w:rPr>
              <w:t>知识：</w:t>
            </w:r>
          </w:p>
          <w:p w14:paraId="09B3FDD3">
            <w:pPr>
              <w:pStyle w:val="16"/>
              <w:spacing w:before="44" w:line="222" w:lineRule="auto"/>
              <w:ind w:left="25"/>
              <w:rPr>
                <w:color w:val="auto"/>
                <w:sz w:val="22"/>
                <w:szCs w:val="22"/>
              </w:rPr>
            </w:pPr>
            <w:r>
              <w:rPr>
                <w:color w:val="auto"/>
                <w:spacing w:val="-4"/>
                <w:sz w:val="22"/>
                <w:szCs w:val="22"/>
              </w:rPr>
              <w:t xml:space="preserve">1.1 </w:t>
            </w:r>
            <w:r>
              <w:rPr>
                <w:rFonts w:ascii="仿宋" w:hAnsi="仿宋" w:eastAsia="仿宋" w:cs="仿宋"/>
                <w:color w:val="auto"/>
                <w:spacing w:val="-4"/>
                <w:sz w:val="22"/>
                <w:szCs w:val="22"/>
              </w:rPr>
              <w:t>服务质量管理相关理论知识；</w:t>
            </w:r>
            <w:r>
              <w:rPr>
                <w:rFonts w:ascii="仿宋" w:hAnsi="仿宋" w:eastAsia="仿宋" w:cs="仿宋"/>
                <w:color w:val="auto"/>
                <w:spacing w:val="-51"/>
                <w:sz w:val="22"/>
                <w:szCs w:val="22"/>
              </w:rPr>
              <w:t xml:space="preserve"> </w:t>
            </w:r>
            <w:r>
              <w:rPr>
                <w:color w:val="auto"/>
                <w:spacing w:val="-4"/>
                <w:sz w:val="22"/>
                <w:szCs w:val="22"/>
              </w:rPr>
              <w:t>(A1)</w:t>
            </w:r>
          </w:p>
          <w:p w14:paraId="08149A71">
            <w:pPr>
              <w:pStyle w:val="16"/>
              <w:spacing w:before="47" w:line="223" w:lineRule="auto"/>
              <w:ind w:left="25"/>
              <w:rPr>
                <w:color w:val="auto"/>
                <w:sz w:val="22"/>
                <w:szCs w:val="22"/>
              </w:rPr>
            </w:pPr>
            <w:r>
              <w:rPr>
                <w:color w:val="auto"/>
                <w:spacing w:val="-3"/>
                <w:sz w:val="22"/>
                <w:szCs w:val="22"/>
              </w:rPr>
              <w:t xml:space="preserve">1.2 </w:t>
            </w:r>
            <w:r>
              <w:rPr>
                <w:rFonts w:ascii="仿宋" w:hAnsi="仿宋" w:eastAsia="仿宋" w:cs="仿宋"/>
                <w:color w:val="auto"/>
                <w:spacing w:val="-3"/>
                <w:sz w:val="22"/>
                <w:szCs w:val="22"/>
              </w:rPr>
              <w:t>服务质量评价模型与方法；</w:t>
            </w:r>
            <w:r>
              <w:rPr>
                <w:rFonts w:ascii="仿宋" w:hAnsi="仿宋" w:eastAsia="仿宋" w:cs="仿宋"/>
                <w:color w:val="auto"/>
                <w:spacing w:val="-62"/>
                <w:sz w:val="22"/>
                <w:szCs w:val="22"/>
              </w:rPr>
              <w:t xml:space="preserve"> </w:t>
            </w:r>
            <w:r>
              <w:rPr>
                <w:color w:val="auto"/>
                <w:spacing w:val="-3"/>
                <w:sz w:val="22"/>
                <w:szCs w:val="22"/>
              </w:rPr>
              <w:t>(A1 )</w:t>
            </w:r>
          </w:p>
          <w:p w14:paraId="0F04346C">
            <w:pPr>
              <w:pStyle w:val="16"/>
              <w:spacing w:before="46" w:line="222" w:lineRule="auto"/>
              <w:ind w:left="25"/>
              <w:rPr>
                <w:color w:val="auto"/>
                <w:sz w:val="22"/>
                <w:szCs w:val="22"/>
              </w:rPr>
            </w:pPr>
            <w:r>
              <w:rPr>
                <w:color w:val="auto"/>
                <w:spacing w:val="-4"/>
                <w:sz w:val="22"/>
                <w:szCs w:val="22"/>
              </w:rPr>
              <w:t xml:space="preserve">1.3 </w:t>
            </w:r>
            <w:r>
              <w:rPr>
                <w:rFonts w:ascii="仿宋" w:hAnsi="仿宋" w:eastAsia="仿宋" w:cs="仿宋"/>
                <w:color w:val="auto"/>
                <w:spacing w:val="-4"/>
                <w:sz w:val="22"/>
                <w:szCs w:val="22"/>
              </w:rPr>
              <w:t>服务设计相关理论知识；</w:t>
            </w:r>
            <w:r>
              <w:rPr>
                <w:rFonts w:ascii="仿宋" w:hAnsi="仿宋" w:eastAsia="仿宋" w:cs="仿宋"/>
                <w:color w:val="auto"/>
                <w:spacing w:val="-58"/>
                <w:sz w:val="22"/>
                <w:szCs w:val="22"/>
              </w:rPr>
              <w:t xml:space="preserve"> </w:t>
            </w:r>
            <w:r>
              <w:rPr>
                <w:color w:val="auto"/>
                <w:spacing w:val="-4"/>
                <w:sz w:val="22"/>
                <w:szCs w:val="22"/>
              </w:rPr>
              <w:t>(A1)</w:t>
            </w:r>
          </w:p>
          <w:p w14:paraId="3EED85E5">
            <w:pPr>
              <w:pStyle w:val="16"/>
              <w:spacing w:before="47" w:line="222" w:lineRule="auto"/>
              <w:ind w:left="11"/>
              <w:rPr>
                <w:rFonts w:ascii="仿宋" w:hAnsi="仿宋" w:eastAsia="仿宋" w:cs="仿宋"/>
                <w:color w:val="auto"/>
                <w:sz w:val="22"/>
                <w:szCs w:val="22"/>
              </w:rPr>
            </w:pPr>
            <w:r>
              <w:rPr>
                <w:b/>
                <w:bCs/>
                <w:color w:val="auto"/>
                <w:spacing w:val="-5"/>
                <w:sz w:val="22"/>
                <w:szCs w:val="22"/>
              </w:rPr>
              <w:t>2.</w:t>
            </w:r>
            <w:r>
              <w:rPr>
                <w:rFonts w:ascii="仿宋" w:hAnsi="仿宋" w:eastAsia="仿宋" w:cs="仿宋"/>
                <w:b/>
                <w:bCs/>
                <w:color w:val="auto"/>
                <w:spacing w:val="-5"/>
                <w:sz w:val="22"/>
                <w:szCs w:val="22"/>
              </w:rPr>
              <w:t>能力：</w:t>
            </w:r>
          </w:p>
          <w:p w14:paraId="7AC905F0">
            <w:pPr>
              <w:pStyle w:val="16"/>
              <w:spacing w:before="48" w:line="242" w:lineRule="auto"/>
              <w:ind w:left="13" w:hanging="2"/>
              <w:rPr>
                <w:color w:val="auto"/>
                <w:sz w:val="22"/>
                <w:szCs w:val="22"/>
              </w:rPr>
            </w:pPr>
            <w:r>
              <w:rPr>
                <w:color w:val="auto"/>
                <w:spacing w:val="-3"/>
                <w:sz w:val="22"/>
                <w:szCs w:val="22"/>
              </w:rPr>
              <w:t xml:space="preserve">2.1 </w:t>
            </w:r>
            <w:r>
              <w:rPr>
                <w:rFonts w:ascii="仿宋" w:hAnsi="仿宋" w:eastAsia="仿宋" w:cs="仿宋"/>
                <w:color w:val="auto"/>
                <w:spacing w:val="-3"/>
                <w:sz w:val="22"/>
                <w:szCs w:val="22"/>
              </w:rPr>
              <w:t>掌握科学的服务质量定性与定量调查方法，运用所学能进行服务质量</w:t>
            </w:r>
            <w:r>
              <w:rPr>
                <w:rFonts w:ascii="仿宋" w:hAnsi="仿宋" w:eastAsia="仿宋" w:cs="仿宋"/>
                <w:color w:val="auto"/>
                <w:spacing w:val="-4"/>
                <w:sz w:val="22"/>
                <w:szCs w:val="22"/>
              </w:rPr>
              <w:t>问题及</w:t>
            </w:r>
            <w:r>
              <w:rPr>
                <w:rFonts w:ascii="仿宋" w:hAnsi="仿宋" w:eastAsia="仿宋" w:cs="仿宋"/>
                <w:color w:val="auto"/>
                <w:sz w:val="22"/>
                <w:szCs w:val="22"/>
              </w:rPr>
              <w:t xml:space="preserve"> </w:t>
            </w:r>
            <w:r>
              <w:rPr>
                <w:rFonts w:ascii="仿宋" w:hAnsi="仿宋" w:eastAsia="仿宋" w:cs="仿宋"/>
                <w:color w:val="auto"/>
                <w:spacing w:val="-6"/>
                <w:sz w:val="22"/>
                <w:szCs w:val="22"/>
              </w:rPr>
              <w:t>现状的调查和研究；</w:t>
            </w:r>
            <w:r>
              <w:rPr>
                <w:rFonts w:ascii="仿宋" w:hAnsi="仿宋" w:eastAsia="仿宋" w:cs="仿宋"/>
                <w:color w:val="auto"/>
                <w:spacing w:val="-54"/>
                <w:sz w:val="22"/>
                <w:szCs w:val="22"/>
              </w:rPr>
              <w:t xml:space="preserve"> </w:t>
            </w:r>
            <w:r>
              <w:rPr>
                <w:color w:val="auto"/>
                <w:spacing w:val="-6"/>
                <w:sz w:val="22"/>
                <w:szCs w:val="22"/>
              </w:rPr>
              <w:t>(B1)</w:t>
            </w:r>
          </w:p>
          <w:p w14:paraId="613474EA">
            <w:pPr>
              <w:pStyle w:val="16"/>
              <w:spacing w:before="45" w:line="243" w:lineRule="auto"/>
              <w:ind w:left="19" w:hanging="8"/>
              <w:rPr>
                <w:color w:val="auto"/>
                <w:sz w:val="22"/>
                <w:szCs w:val="22"/>
              </w:rPr>
            </w:pPr>
            <w:r>
              <w:rPr>
                <w:color w:val="auto"/>
                <w:spacing w:val="-3"/>
                <w:sz w:val="22"/>
                <w:szCs w:val="22"/>
              </w:rPr>
              <w:t xml:space="preserve">2.2 </w:t>
            </w:r>
            <w:r>
              <w:rPr>
                <w:rFonts w:ascii="仿宋" w:hAnsi="仿宋" w:eastAsia="仿宋" w:cs="仿宋"/>
                <w:color w:val="auto"/>
                <w:spacing w:val="-3"/>
                <w:sz w:val="22"/>
                <w:szCs w:val="22"/>
              </w:rPr>
              <w:t>能对服务环节进行设计，处理宾客关系</w:t>
            </w:r>
            <w:r>
              <w:rPr>
                <w:color w:val="auto"/>
                <w:spacing w:val="-3"/>
                <w:sz w:val="22"/>
                <w:szCs w:val="22"/>
              </w:rPr>
              <w:t>/</w:t>
            </w:r>
            <w:r>
              <w:rPr>
                <w:rFonts w:ascii="仿宋" w:hAnsi="仿宋" w:eastAsia="仿宋" w:cs="仿宋"/>
                <w:color w:val="auto"/>
                <w:spacing w:val="-3"/>
                <w:sz w:val="22"/>
                <w:szCs w:val="22"/>
              </w:rPr>
              <w:t>意见 ，帮助服务企业整体提升服务</w:t>
            </w:r>
            <w:r>
              <w:rPr>
                <w:rFonts w:ascii="仿宋" w:hAnsi="仿宋" w:eastAsia="仿宋" w:cs="仿宋"/>
                <w:color w:val="auto"/>
                <w:sz w:val="22"/>
                <w:szCs w:val="22"/>
              </w:rPr>
              <w:t xml:space="preserve"> </w:t>
            </w:r>
            <w:r>
              <w:rPr>
                <w:rFonts w:ascii="仿宋" w:hAnsi="仿宋" w:eastAsia="仿宋" w:cs="仿宋"/>
                <w:color w:val="auto"/>
                <w:spacing w:val="-6"/>
                <w:sz w:val="22"/>
                <w:szCs w:val="22"/>
              </w:rPr>
              <w:t>质量及顾客服务体验；</w:t>
            </w:r>
            <w:r>
              <w:rPr>
                <w:rFonts w:ascii="仿宋" w:hAnsi="仿宋" w:eastAsia="仿宋" w:cs="仿宋"/>
                <w:color w:val="auto"/>
                <w:spacing w:val="-53"/>
                <w:sz w:val="22"/>
                <w:szCs w:val="22"/>
              </w:rPr>
              <w:t xml:space="preserve"> </w:t>
            </w:r>
            <w:r>
              <w:rPr>
                <w:color w:val="auto"/>
                <w:spacing w:val="-6"/>
                <w:sz w:val="22"/>
                <w:szCs w:val="22"/>
              </w:rPr>
              <w:t>(B2)</w:t>
            </w:r>
          </w:p>
          <w:p w14:paraId="75B90808">
            <w:pPr>
              <w:pStyle w:val="16"/>
              <w:spacing w:before="47" w:line="242" w:lineRule="auto"/>
              <w:ind w:left="20" w:hanging="9"/>
              <w:rPr>
                <w:color w:val="auto"/>
                <w:sz w:val="22"/>
                <w:szCs w:val="22"/>
              </w:rPr>
            </w:pPr>
            <w:r>
              <w:rPr>
                <w:color w:val="auto"/>
                <w:spacing w:val="-3"/>
                <w:sz w:val="22"/>
                <w:szCs w:val="22"/>
              </w:rPr>
              <w:t xml:space="preserve">2.3 </w:t>
            </w:r>
            <w:r>
              <w:rPr>
                <w:rFonts w:ascii="仿宋" w:hAnsi="仿宋" w:eastAsia="仿宋" w:cs="仿宋"/>
                <w:color w:val="auto"/>
                <w:spacing w:val="-3"/>
                <w:sz w:val="22"/>
                <w:szCs w:val="22"/>
              </w:rPr>
              <w:t>掌握质量分析及管理方法，运用所学知识发现、分析并解决服务质量</w:t>
            </w:r>
            <w:r>
              <w:rPr>
                <w:rFonts w:ascii="仿宋" w:hAnsi="仿宋" w:eastAsia="仿宋" w:cs="仿宋"/>
                <w:color w:val="auto"/>
                <w:spacing w:val="-4"/>
                <w:sz w:val="22"/>
                <w:szCs w:val="22"/>
              </w:rPr>
              <w:t>管理相</w:t>
            </w:r>
            <w:r>
              <w:rPr>
                <w:rFonts w:ascii="仿宋" w:hAnsi="仿宋" w:eastAsia="仿宋" w:cs="仿宋"/>
                <w:color w:val="auto"/>
                <w:sz w:val="22"/>
                <w:szCs w:val="22"/>
              </w:rPr>
              <w:t xml:space="preserve"> </w:t>
            </w:r>
            <w:r>
              <w:rPr>
                <w:rFonts w:ascii="仿宋" w:hAnsi="仿宋" w:eastAsia="仿宋" w:cs="仿宋"/>
                <w:color w:val="auto"/>
                <w:spacing w:val="-6"/>
                <w:sz w:val="22"/>
                <w:szCs w:val="22"/>
              </w:rPr>
              <w:t>关问题</w:t>
            </w:r>
            <w:r>
              <w:rPr>
                <w:rFonts w:ascii="仿宋" w:hAnsi="仿宋" w:eastAsia="仿宋" w:cs="仿宋"/>
                <w:color w:val="auto"/>
                <w:spacing w:val="31"/>
                <w:sz w:val="22"/>
                <w:szCs w:val="22"/>
              </w:rPr>
              <w:t xml:space="preserve"> </w:t>
            </w:r>
            <w:r>
              <w:rPr>
                <w:rFonts w:ascii="仿宋" w:hAnsi="仿宋" w:eastAsia="仿宋" w:cs="仿宋"/>
                <w:color w:val="auto"/>
                <w:spacing w:val="-6"/>
                <w:sz w:val="22"/>
                <w:szCs w:val="22"/>
              </w:rPr>
              <w:t>，提出改进的建议策略；</w:t>
            </w:r>
            <w:r>
              <w:rPr>
                <w:rFonts w:ascii="仿宋" w:hAnsi="仿宋" w:eastAsia="仿宋" w:cs="仿宋"/>
                <w:color w:val="auto"/>
                <w:spacing w:val="-65"/>
                <w:sz w:val="22"/>
                <w:szCs w:val="22"/>
              </w:rPr>
              <w:t xml:space="preserve"> </w:t>
            </w:r>
            <w:r>
              <w:rPr>
                <w:color w:val="auto"/>
                <w:spacing w:val="-6"/>
                <w:sz w:val="22"/>
                <w:szCs w:val="22"/>
              </w:rPr>
              <w:t>(C1)</w:t>
            </w:r>
          </w:p>
          <w:p w14:paraId="7D67D8CA">
            <w:pPr>
              <w:pStyle w:val="16"/>
              <w:spacing w:before="45" w:line="242" w:lineRule="auto"/>
              <w:ind w:left="12" w:right="2316" w:hanging="1"/>
              <w:rPr>
                <w:rFonts w:ascii="仿宋" w:hAnsi="仿宋" w:eastAsia="仿宋" w:cs="仿宋"/>
                <w:color w:val="auto"/>
                <w:sz w:val="22"/>
                <w:szCs w:val="22"/>
              </w:rPr>
            </w:pPr>
            <w:r>
              <w:rPr>
                <w:color w:val="auto"/>
                <w:spacing w:val="-2"/>
                <w:sz w:val="22"/>
                <w:szCs w:val="22"/>
              </w:rPr>
              <w:t xml:space="preserve">2.4 </w:t>
            </w:r>
            <w:r>
              <w:rPr>
                <w:rFonts w:ascii="仿宋" w:hAnsi="仿宋" w:eastAsia="仿宋" w:cs="仿宋"/>
                <w:color w:val="auto"/>
                <w:spacing w:val="-2"/>
                <w:sz w:val="22"/>
                <w:szCs w:val="22"/>
              </w:rPr>
              <w:t>具备推动旅游业可持续与高质量发展的能力；</w:t>
            </w:r>
            <w:r>
              <w:rPr>
                <w:rFonts w:ascii="仿宋" w:hAnsi="仿宋" w:eastAsia="仿宋" w:cs="仿宋"/>
                <w:color w:val="auto"/>
                <w:spacing w:val="-61"/>
                <w:sz w:val="22"/>
                <w:szCs w:val="22"/>
              </w:rPr>
              <w:t xml:space="preserve"> </w:t>
            </w:r>
            <w:r>
              <w:rPr>
                <w:color w:val="auto"/>
                <w:spacing w:val="-2"/>
                <w:sz w:val="22"/>
                <w:szCs w:val="22"/>
              </w:rPr>
              <w:t>(</w:t>
            </w:r>
            <w:r>
              <w:rPr>
                <w:color w:val="auto"/>
                <w:spacing w:val="-3"/>
                <w:sz w:val="22"/>
                <w:szCs w:val="22"/>
              </w:rPr>
              <w:t>C2)</w:t>
            </w:r>
            <w:r>
              <w:rPr>
                <w:color w:val="auto"/>
                <w:sz w:val="22"/>
                <w:szCs w:val="22"/>
              </w:rPr>
              <w:t xml:space="preserve"> </w:t>
            </w:r>
            <w:r>
              <w:rPr>
                <w:b/>
                <w:bCs/>
                <w:color w:val="auto"/>
                <w:spacing w:val="-4"/>
                <w:sz w:val="22"/>
                <w:szCs w:val="22"/>
              </w:rPr>
              <w:t>3.</w:t>
            </w:r>
            <w:r>
              <w:rPr>
                <w:rFonts w:ascii="仿宋" w:hAnsi="仿宋" w:eastAsia="仿宋" w:cs="仿宋"/>
                <w:b/>
                <w:bCs/>
                <w:color w:val="auto"/>
                <w:spacing w:val="-4"/>
                <w:sz w:val="22"/>
                <w:szCs w:val="22"/>
              </w:rPr>
              <w:t>素养</w:t>
            </w:r>
            <w:r>
              <w:rPr>
                <w:rFonts w:ascii="仿宋" w:hAnsi="仿宋" w:eastAsia="仿宋" w:cs="仿宋"/>
                <w:color w:val="auto"/>
                <w:spacing w:val="-4"/>
                <w:sz w:val="22"/>
                <w:szCs w:val="22"/>
              </w:rPr>
              <w:t>：</w:t>
            </w:r>
          </w:p>
          <w:p w14:paraId="6302EAC1">
            <w:pPr>
              <w:pStyle w:val="16"/>
              <w:spacing w:before="48" w:line="223" w:lineRule="auto"/>
              <w:ind w:left="13"/>
              <w:rPr>
                <w:color w:val="auto"/>
                <w:sz w:val="22"/>
                <w:szCs w:val="22"/>
              </w:rPr>
            </w:pPr>
            <w:r>
              <w:rPr>
                <w:color w:val="auto"/>
                <w:spacing w:val="-2"/>
                <w:sz w:val="22"/>
                <w:szCs w:val="22"/>
              </w:rPr>
              <w:t xml:space="preserve">3.1 </w:t>
            </w:r>
            <w:r>
              <w:rPr>
                <w:rFonts w:ascii="仿宋" w:hAnsi="仿宋" w:eastAsia="仿宋" w:cs="仿宋"/>
                <w:color w:val="auto"/>
                <w:spacing w:val="-2"/>
                <w:sz w:val="22"/>
                <w:szCs w:val="22"/>
              </w:rPr>
              <w:t>树立正确严格的质量意识，树立质量强国理念；</w:t>
            </w:r>
            <w:r>
              <w:rPr>
                <w:rFonts w:ascii="仿宋" w:hAnsi="仿宋" w:eastAsia="仿宋" w:cs="仿宋"/>
                <w:color w:val="auto"/>
                <w:spacing w:val="-62"/>
                <w:sz w:val="22"/>
                <w:szCs w:val="22"/>
              </w:rPr>
              <w:t xml:space="preserve"> </w:t>
            </w:r>
            <w:r>
              <w:rPr>
                <w:color w:val="auto"/>
                <w:spacing w:val="-3"/>
                <w:sz w:val="22"/>
                <w:szCs w:val="22"/>
              </w:rPr>
              <w:t>(E1)</w:t>
            </w:r>
          </w:p>
          <w:p w14:paraId="24B2AC97">
            <w:pPr>
              <w:pStyle w:val="16"/>
              <w:spacing w:before="47" w:line="241" w:lineRule="auto"/>
              <w:ind w:left="19" w:hanging="6"/>
              <w:rPr>
                <w:color w:val="auto"/>
                <w:sz w:val="22"/>
                <w:szCs w:val="22"/>
              </w:rPr>
            </w:pPr>
            <w:r>
              <w:rPr>
                <w:color w:val="auto"/>
                <w:spacing w:val="-3"/>
                <w:sz w:val="22"/>
                <w:szCs w:val="22"/>
              </w:rPr>
              <w:t xml:space="preserve">3.2 </w:t>
            </w:r>
            <w:r>
              <w:rPr>
                <w:rFonts w:ascii="仿宋" w:hAnsi="仿宋" w:eastAsia="仿宋" w:cs="仿宋"/>
                <w:color w:val="auto"/>
                <w:spacing w:val="-3"/>
                <w:sz w:val="22"/>
                <w:szCs w:val="22"/>
              </w:rPr>
              <w:t>正确认识服务业及服务人员工作，具备服务从业人员应有专业知</w:t>
            </w:r>
            <w:r>
              <w:rPr>
                <w:rFonts w:ascii="仿宋" w:hAnsi="仿宋" w:eastAsia="仿宋" w:cs="仿宋"/>
                <w:color w:val="auto"/>
                <w:spacing w:val="-4"/>
                <w:sz w:val="22"/>
                <w:szCs w:val="22"/>
              </w:rPr>
              <w:t>识、良好的</w:t>
            </w:r>
            <w:r>
              <w:rPr>
                <w:rFonts w:ascii="仿宋" w:hAnsi="仿宋" w:eastAsia="仿宋" w:cs="仿宋"/>
                <w:color w:val="auto"/>
                <w:sz w:val="22"/>
                <w:szCs w:val="22"/>
              </w:rPr>
              <w:t xml:space="preserve"> </w:t>
            </w:r>
            <w:r>
              <w:rPr>
                <w:rFonts w:ascii="仿宋" w:hAnsi="仿宋" w:eastAsia="仿宋" w:cs="仿宋"/>
                <w:color w:val="auto"/>
                <w:spacing w:val="-5"/>
                <w:sz w:val="22"/>
                <w:szCs w:val="22"/>
              </w:rPr>
              <w:t>工作态度及较好的职业素养；</w:t>
            </w:r>
            <w:r>
              <w:rPr>
                <w:rFonts w:ascii="仿宋" w:hAnsi="仿宋" w:eastAsia="仿宋" w:cs="仿宋"/>
                <w:color w:val="auto"/>
                <w:spacing w:val="-57"/>
                <w:sz w:val="22"/>
                <w:szCs w:val="22"/>
              </w:rPr>
              <w:t xml:space="preserve"> </w:t>
            </w:r>
            <w:r>
              <w:rPr>
                <w:color w:val="auto"/>
                <w:spacing w:val="-5"/>
                <w:sz w:val="22"/>
                <w:szCs w:val="22"/>
              </w:rPr>
              <w:t>(E1)</w:t>
            </w:r>
          </w:p>
        </w:tc>
      </w:tr>
    </w:tbl>
    <w:p w14:paraId="72CA839B">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2188"/>
        <w:gridCol w:w="2877"/>
        <w:gridCol w:w="883"/>
        <w:gridCol w:w="850"/>
        <w:gridCol w:w="806"/>
      </w:tblGrid>
      <w:tr w14:paraId="04DC3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1305" w:type="dxa"/>
            <w:vMerge w:val="restart"/>
            <w:tcBorders>
              <w:bottom w:val="nil"/>
            </w:tcBorders>
            <w:vAlign w:val="top"/>
          </w:tcPr>
          <w:p w14:paraId="349D82B6">
            <w:pPr>
              <w:spacing w:line="252" w:lineRule="auto"/>
              <w:rPr>
                <w:rFonts w:ascii="Arial"/>
                <w:color w:val="auto"/>
                <w:sz w:val="21"/>
              </w:rPr>
            </w:pPr>
          </w:p>
          <w:p w14:paraId="33415B04">
            <w:pPr>
              <w:spacing w:line="252" w:lineRule="auto"/>
              <w:rPr>
                <w:rFonts w:ascii="Arial"/>
                <w:color w:val="auto"/>
                <w:sz w:val="21"/>
              </w:rPr>
            </w:pPr>
          </w:p>
          <w:p w14:paraId="79AEBAB7">
            <w:pPr>
              <w:spacing w:line="252" w:lineRule="auto"/>
              <w:rPr>
                <w:rFonts w:ascii="Arial"/>
                <w:color w:val="auto"/>
                <w:sz w:val="21"/>
              </w:rPr>
            </w:pPr>
          </w:p>
          <w:p w14:paraId="4111D5DA">
            <w:pPr>
              <w:spacing w:line="252" w:lineRule="auto"/>
              <w:rPr>
                <w:rFonts w:ascii="Arial"/>
                <w:color w:val="auto"/>
                <w:sz w:val="21"/>
              </w:rPr>
            </w:pPr>
          </w:p>
          <w:p w14:paraId="1E608A80">
            <w:pPr>
              <w:spacing w:line="252" w:lineRule="auto"/>
              <w:rPr>
                <w:rFonts w:ascii="Arial"/>
                <w:color w:val="auto"/>
                <w:sz w:val="21"/>
              </w:rPr>
            </w:pPr>
          </w:p>
          <w:p w14:paraId="5ADBC958">
            <w:pPr>
              <w:spacing w:line="253" w:lineRule="auto"/>
              <w:rPr>
                <w:rFonts w:ascii="Arial"/>
                <w:color w:val="auto"/>
                <w:sz w:val="21"/>
              </w:rPr>
            </w:pPr>
          </w:p>
          <w:p w14:paraId="75C747D4">
            <w:pPr>
              <w:spacing w:line="253" w:lineRule="auto"/>
              <w:rPr>
                <w:rFonts w:ascii="Arial"/>
                <w:color w:val="auto"/>
                <w:sz w:val="21"/>
              </w:rPr>
            </w:pPr>
          </w:p>
          <w:p w14:paraId="5E4AB11B">
            <w:pPr>
              <w:spacing w:line="253" w:lineRule="auto"/>
              <w:rPr>
                <w:rFonts w:ascii="Arial"/>
                <w:color w:val="auto"/>
                <w:sz w:val="21"/>
              </w:rPr>
            </w:pPr>
          </w:p>
          <w:p w14:paraId="2609D7F7">
            <w:pPr>
              <w:spacing w:line="253" w:lineRule="auto"/>
              <w:rPr>
                <w:rFonts w:ascii="Arial"/>
                <w:color w:val="auto"/>
                <w:sz w:val="21"/>
              </w:rPr>
            </w:pPr>
          </w:p>
          <w:p w14:paraId="508E6331">
            <w:pPr>
              <w:spacing w:line="253" w:lineRule="auto"/>
              <w:rPr>
                <w:rFonts w:ascii="Arial"/>
                <w:color w:val="auto"/>
                <w:sz w:val="21"/>
              </w:rPr>
            </w:pPr>
          </w:p>
          <w:p w14:paraId="2E79138E">
            <w:pPr>
              <w:spacing w:line="253" w:lineRule="auto"/>
              <w:rPr>
                <w:rFonts w:ascii="Arial"/>
                <w:color w:val="auto"/>
                <w:sz w:val="21"/>
              </w:rPr>
            </w:pPr>
          </w:p>
          <w:p w14:paraId="4B120F27">
            <w:pPr>
              <w:spacing w:line="253" w:lineRule="auto"/>
              <w:rPr>
                <w:rFonts w:ascii="Arial"/>
                <w:color w:val="auto"/>
                <w:sz w:val="21"/>
              </w:rPr>
            </w:pPr>
          </w:p>
          <w:p w14:paraId="108848D2">
            <w:pPr>
              <w:pStyle w:val="16"/>
              <w:spacing w:before="65" w:line="187" w:lineRule="auto"/>
              <w:ind w:left="601"/>
              <w:rPr>
                <w:color w:val="auto"/>
              </w:rPr>
            </w:pPr>
            <w:r>
              <w:rPr>
                <w:b/>
                <w:bCs/>
                <w:color w:val="auto"/>
                <w:spacing w:val="-2"/>
              </w:rPr>
              <w:t>D</w:t>
            </w:r>
          </w:p>
          <w:p w14:paraId="04C41CFF">
            <w:pPr>
              <w:pStyle w:val="16"/>
              <w:spacing w:before="74" w:line="228" w:lineRule="auto"/>
              <w:ind w:left="129"/>
              <w:rPr>
                <w:color w:val="auto"/>
              </w:rPr>
            </w:pPr>
            <w:r>
              <w:rPr>
                <w:b/>
                <w:bCs/>
                <w:color w:val="auto"/>
                <w:spacing w:val="6"/>
              </w:rPr>
              <w:t>课程目标与</w:t>
            </w:r>
          </w:p>
          <w:p w14:paraId="4943F4B8">
            <w:pPr>
              <w:pStyle w:val="16"/>
              <w:spacing w:before="64" w:line="228" w:lineRule="auto"/>
              <w:ind w:left="134"/>
              <w:rPr>
                <w:color w:val="auto"/>
              </w:rPr>
            </w:pPr>
            <w:r>
              <w:rPr>
                <w:b/>
                <w:bCs/>
                <w:color w:val="auto"/>
                <w:spacing w:val="5"/>
              </w:rPr>
              <w:t>毕业要求的</w:t>
            </w:r>
          </w:p>
          <w:p w14:paraId="084B5B94">
            <w:pPr>
              <w:pStyle w:val="16"/>
              <w:spacing w:before="108" w:line="228" w:lineRule="auto"/>
              <w:ind w:left="232"/>
              <w:rPr>
                <w:color w:val="auto"/>
              </w:rPr>
            </w:pPr>
            <w:r>
              <w:rPr>
                <w:b/>
                <w:bCs/>
                <w:color w:val="auto"/>
                <w:spacing w:val="6"/>
              </w:rPr>
              <w:t>对应关系</w:t>
            </w:r>
          </w:p>
        </w:tc>
        <w:tc>
          <w:tcPr>
            <w:tcW w:w="2188" w:type="dxa"/>
            <w:vAlign w:val="top"/>
          </w:tcPr>
          <w:p w14:paraId="29AEB3B0">
            <w:pPr>
              <w:spacing w:line="279" w:lineRule="auto"/>
              <w:rPr>
                <w:rFonts w:ascii="Arial"/>
                <w:color w:val="auto"/>
                <w:sz w:val="21"/>
              </w:rPr>
            </w:pPr>
          </w:p>
          <w:p w14:paraId="2DCA9F6A">
            <w:pPr>
              <w:pStyle w:val="16"/>
              <w:spacing w:before="65" w:line="228" w:lineRule="auto"/>
              <w:ind w:left="739"/>
              <w:rPr>
                <w:color w:val="auto"/>
              </w:rPr>
            </w:pPr>
            <w:r>
              <w:rPr>
                <w:color w:val="auto"/>
                <w:spacing w:val="6"/>
              </w:rPr>
              <w:t>毕业要求</w:t>
            </w:r>
          </w:p>
        </w:tc>
        <w:tc>
          <w:tcPr>
            <w:tcW w:w="2877" w:type="dxa"/>
            <w:vAlign w:val="top"/>
          </w:tcPr>
          <w:p w14:paraId="73F85EDE">
            <w:pPr>
              <w:spacing w:line="279" w:lineRule="auto"/>
              <w:rPr>
                <w:rFonts w:ascii="Arial"/>
                <w:color w:val="auto"/>
                <w:sz w:val="21"/>
              </w:rPr>
            </w:pPr>
          </w:p>
          <w:p w14:paraId="1632BE1F">
            <w:pPr>
              <w:pStyle w:val="16"/>
              <w:spacing w:before="65" w:line="228" w:lineRule="auto"/>
              <w:ind w:left="771"/>
              <w:rPr>
                <w:color w:val="auto"/>
              </w:rPr>
            </w:pPr>
            <w:r>
              <w:rPr>
                <w:color w:val="auto"/>
                <w:spacing w:val="8"/>
              </w:rPr>
              <w:t>毕业要求指标点</w:t>
            </w:r>
          </w:p>
        </w:tc>
        <w:tc>
          <w:tcPr>
            <w:tcW w:w="2539" w:type="dxa"/>
            <w:gridSpan w:val="3"/>
            <w:vAlign w:val="top"/>
          </w:tcPr>
          <w:p w14:paraId="5E44AEE3">
            <w:pPr>
              <w:spacing w:line="280" w:lineRule="auto"/>
              <w:rPr>
                <w:rFonts w:ascii="Arial"/>
                <w:color w:val="auto"/>
                <w:sz w:val="21"/>
              </w:rPr>
            </w:pPr>
          </w:p>
          <w:p w14:paraId="79EFE499">
            <w:pPr>
              <w:pStyle w:val="16"/>
              <w:spacing w:before="65" w:line="228" w:lineRule="auto"/>
              <w:ind w:left="868"/>
              <w:rPr>
                <w:color w:val="auto"/>
              </w:rPr>
            </w:pPr>
            <w:r>
              <w:rPr>
                <w:color w:val="auto"/>
                <w:spacing w:val="7"/>
              </w:rPr>
              <w:t>课程目标</w:t>
            </w:r>
          </w:p>
        </w:tc>
      </w:tr>
      <w:tr w14:paraId="7380B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1305" w:type="dxa"/>
            <w:vMerge w:val="continue"/>
            <w:tcBorders>
              <w:top w:val="nil"/>
              <w:bottom w:val="nil"/>
            </w:tcBorders>
            <w:vAlign w:val="top"/>
          </w:tcPr>
          <w:p w14:paraId="0E3FFF05">
            <w:pPr>
              <w:rPr>
                <w:rFonts w:ascii="Arial"/>
                <w:color w:val="auto"/>
                <w:sz w:val="21"/>
              </w:rPr>
            </w:pPr>
          </w:p>
        </w:tc>
        <w:tc>
          <w:tcPr>
            <w:tcW w:w="2188" w:type="dxa"/>
            <w:vAlign w:val="top"/>
          </w:tcPr>
          <w:p w14:paraId="7E31F4B4">
            <w:pPr>
              <w:spacing w:line="250" w:lineRule="auto"/>
              <w:rPr>
                <w:rFonts w:ascii="Arial"/>
                <w:color w:val="auto"/>
                <w:sz w:val="21"/>
              </w:rPr>
            </w:pPr>
          </w:p>
          <w:p w14:paraId="3F69AEF1">
            <w:pPr>
              <w:spacing w:line="250" w:lineRule="auto"/>
              <w:rPr>
                <w:rFonts w:ascii="Arial"/>
                <w:color w:val="auto"/>
                <w:sz w:val="21"/>
              </w:rPr>
            </w:pPr>
          </w:p>
          <w:p w14:paraId="537D6899">
            <w:pPr>
              <w:spacing w:line="250" w:lineRule="auto"/>
              <w:rPr>
                <w:rFonts w:ascii="Arial"/>
                <w:color w:val="auto"/>
                <w:sz w:val="21"/>
              </w:rPr>
            </w:pPr>
          </w:p>
          <w:p w14:paraId="7A73A0C5">
            <w:pPr>
              <w:pStyle w:val="16"/>
              <w:spacing w:before="72" w:line="222" w:lineRule="auto"/>
              <w:ind w:left="2"/>
              <w:rPr>
                <w:rFonts w:ascii="仿宋" w:hAnsi="仿宋" w:eastAsia="仿宋" w:cs="仿宋"/>
                <w:color w:val="auto"/>
                <w:sz w:val="22"/>
                <w:szCs w:val="22"/>
              </w:rPr>
            </w:pPr>
            <w:r>
              <w:rPr>
                <w:color w:val="auto"/>
                <w:spacing w:val="-4"/>
                <w:sz w:val="22"/>
                <w:szCs w:val="22"/>
              </w:rPr>
              <w:t>A</w:t>
            </w:r>
            <w:r>
              <w:rPr>
                <w:color w:val="auto"/>
                <w:spacing w:val="19"/>
                <w:sz w:val="22"/>
                <w:szCs w:val="22"/>
              </w:rPr>
              <w:t xml:space="preserve"> </w:t>
            </w:r>
            <w:r>
              <w:rPr>
                <w:rFonts w:ascii="仿宋" w:hAnsi="仿宋" w:eastAsia="仿宋" w:cs="仿宋"/>
                <w:color w:val="auto"/>
                <w:spacing w:val="-4"/>
                <w:sz w:val="22"/>
                <w:szCs w:val="22"/>
              </w:rPr>
              <w:t>专业知能</w:t>
            </w:r>
          </w:p>
        </w:tc>
        <w:tc>
          <w:tcPr>
            <w:tcW w:w="2877" w:type="dxa"/>
            <w:vAlign w:val="top"/>
          </w:tcPr>
          <w:p w14:paraId="3E80598C">
            <w:pPr>
              <w:spacing w:before="46" w:line="223" w:lineRule="auto"/>
              <w:ind w:left="21"/>
              <w:rPr>
                <w:rFonts w:ascii="仿宋" w:hAnsi="仿宋" w:eastAsia="仿宋" w:cs="仿宋"/>
                <w:color w:val="auto"/>
                <w:sz w:val="22"/>
                <w:szCs w:val="22"/>
              </w:rPr>
            </w:pPr>
            <w:r>
              <w:rPr>
                <w:rFonts w:ascii="仿宋" w:hAnsi="仿宋" w:eastAsia="仿宋" w:cs="仿宋"/>
                <w:color w:val="auto"/>
                <w:spacing w:val="-2"/>
                <w:sz w:val="22"/>
                <w:szCs w:val="22"/>
              </w:rPr>
              <w:t>熟练掌握旅游学科的基本知</w:t>
            </w:r>
          </w:p>
          <w:p w14:paraId="7FDC549D">
            <w:pPr>
              <w:spacing w:before="49" w:line="254" w:lineRule="auto"/>
              <w:ind w:left="15" w:right="9"/>
              <w:rPr>
                <w:rFonts w:ascii="仿宋" w:hAnsi="仿宋" w:eastAsia="仿宋" w:cs="仿宋"/>
                <w:color w:val="auto"/>
                <w:sz w:val="22"/>
                <w:szCs w:val="22"/>
              </w:rPr>
            </w:pPr>
            <w:r>
              <w:rPr>
                <w:rFonts w:ascii="仿宋" w:hAnsi="仿宋" w:eastAsia="仿宋" w:cs="仿宋"/>
                <w:color w:val="auto"/>
                <w:spacing w:val="-2"/>
                <w:sz w:val="22"/>
                <w:szCs w:val="22"/>
              </w:rPr>
              <w:t>识、基本技能和基本研究法；</w:t>
            </w:r>
            <w:r>
              <w:rPr>
                <w:rFonts w:ascii="仿宋" w:hAnsi="仿宋" w:eastAsia="仿宋" w:cs="仿宋"/>
                <w:color w:val="auto"/>
                <w:spacing w:val="10"/>
                <w:sz w:val="22"/>
                <w:szCs w:val="22"/>
              </w:rPr>
              <w:t xml:space="preserve"> </w:t>
            </w:r>
            <w:r>
              <w:rPr>
                <w:rFonts w:ascii="仿宋" w:hAnsi="仿宋" w:eastAsia="仿宋" w:cs="仿宋"/>
                <w:color w:val="auto"/>
                <w:spacing w:val="-1"/>
                <w:sz w:val="22"/>
                <w:szCs w:val="22"/>
              </w:rPr>
              <w:t>具有正确的职业意识与服务理</w:t>
            </w:r>
            <w:r>
              <w:rPr>
                <w:rFonts w:ascii="仿宋" w:hAnsi="仿宋" w:eastAsia="仿宋" w:cs="仿宋"/>
                <w:color w:val="auto"/>
                <w:sz w:val="22"/>
                <w:szCs w:val="22"/>
              </w:rPr>
              <w:t xml:space="preserve"> </w:t>
            </w:r>
            <w:r>
              <w:rPr>
                <w:rFonts w:ascii="仿宋" w:hAnsi="仿宋" w:eastAsia="仿宋" w:cs="仿宋"/>
                <w:color w:val="auto"/>
                <w:spacing w:val="-1"/>
                <w:sz w:val="22"/>
                <w:szCs w:val="22"/>
              </w:rPr>
              <w:t>念；能够运用科学且管用方法</w:t>
            </w:r>
            <w:r>
              <w:rPr>
                <w:rFonts w:ascii="仿宋" w:hAnsi="仿宋" w:eastAsia="仿宋" w:cs="仿宋"/>
                <w:color w:val="auto"/>
                <w:sz w:val="22"/>
                <w:szCs w:val="22"/>
              </w:rPr>
              <w:t xml:space="preserve"> </w:t>
            </w:r>
            <w:r>
              <w:rPr>
                <w:rFonts w:ascii="仿宋" w:hAnsi="仿宋" w:eastAsia="仿宋" w:cs="仿宋"/>
                <w:color w:val="auto"/>
                <w:spacing w:val="-1"/>
                <w:sz w:val="22"/>
                <w:szCs w:val="22"/>
              </w:rPr>
              <w:t>从事旅游企事业管理工作。具</w:t>
            </w:r>
            <w:r>
              <w:rPr>
                <w:rFonts w:ascii="仿宋" w:hAnsi="仿宋" w:eastAsia="仿宋" w:cs="仿宋"/>
                <w:color w:val="auto"/>
                <w:sz w:val="22"/>
                <w:szCs w:val="22"/>
              </w:rPr>
              <w:t xml:space="preserve"> </w:t>
            </w:r>
            <w:r>
              <w:rPr>
                <w:rFonts w:ascii="仿宋" w:hAnsi="仿宋" w:eastAsia="仿宋" w:cs="仿宋"/>
                <w:color w:val="auto"/>
                <w:spacing w:val="-1"/>
                <w:sz w:val="22"/>
                <w:szCs w:val="22"/>
              </w:rPr>
              <w:t>备终身学习、推动旅游业可持</w:t>
            </w:r>
            <w:r>
              <w:rPr>
                <w:rFonts w:ascii="仿宋" w:hAnsi="仿宋" w:eastAsia="仿宋" w:cs="仿宋"/>
                <w:color w:val="auto"/>
                <w:sz w:val="22"/>
                <w:szCs w:val="22"/>
              </w:rPr>
              <w:t xml:space="preserve"> </w:t>
            </w:r>
            <w:r>
              <w:rPr>
                <w:rFonts w:ascii="仿宋" w:hAnsi="仿宋" w:eastAsia="仿宋" w:cs="仿宋"/>
                <w:color w:val="auto"/>
                <w:spacing w:val="-2"/>
                <w:sz w:val="22"/>
                <w:szCs w:val="22"/>
              </w:rPr>
              <w:t>续发展与高质量发展的能力。</w:t>
            </w:r>
          </w:p>
        </w:tc>
        <w:tc>
          <w:tcPr>
            <w:tcW w:w="2539" w:type="dxa"/>
            <w:gridSpan w:val="3"/>
            <w:vAlign w:val="top"/>
          </w:tcPr>
          <w:p w14:paraId="52920AE7">
            <w:pPr>
              <w:spacing w:line="253" w:lineRule="auto"/>
              <w:rPr>
                <w:rFonts w:ascii="Arial"/>
                <w:color w:val="auto"/>
                <w:sz w:val="21"/>
              </w:rPr>
            </w:pPr>
          </w:p>
          <w:p w14:paraId="63D780A4">
            <w:pPr>
              <w:spacing w:line="253" w:lineRule="auto"/>
              <w:rPr>
                <w:rFonts w:ascii="Arial"/>
                <w:color w:val="auto"/>
                <w:sz w:val="21"/>
              </w:rPr>
            </w:pPr>
          </w:p>
          <w:p w14:paraId="317FE8BE">
            <w:pPr>
              <w:spacing w:line="253" w:lineRule="auto"/>
              <w:rPr>
                <w:rFonts w:ascii="Arial"/>
                <w:color w:val="auto"/>
                <w:sz w:val="21"/>
              </w:rPr>
            </w:pPr>
          </w:p>
          <w:p w14:paraId="2EC203A0">
            <w:pPr>
              <w:spacing w:before="72" w:line="253" w:lineRule="auto"/>
              <w:ind w:left="14" w:right="83" w:firstLine="4"/>
              <w:rPr>
                <w:rFonts w:ascii="仿宋" w:hAnsi="仿宋" w:eastAsia="仿宋" w:cs="仿宋"/>
                <w:color w:val="auto"/>
                <w:sz w:val="22"/>
                <w:szCs w:val="22"/>
              </w:rPr>
            </w:pPr>
            <w:r>
              <w:rPr>
                <w:rFonts w:ascii="仿宋" w:hAnsi="仿宋" w:eastAsia="仿宋" w:cs="仿宋"/>
                <w:color w:val="auto"/>
                <w:spacing w:val="-6"/>
                <w:sz w:val="20"/>
                <w:szCs w:val="20"/>
              </w:rPr>
              <w:t>课程目标</w:t>
            </w:r>
            <w:r>
              <w:rPr>
                <w:rFonts w:ascii="仿宋" w:hAnsi="仿宋" w:eastAsia="仿宋" w:cs="仿宋"/>
                <w:color w:val="auto"/>
                <w:spacing w:val="-6"/>
                <w:sz w:val="19"/>
                <w:szCs w:val="19"/>
              </w:rPr>
              <w:t xml:space="preserve">1.1 </w:t>
            </w:r>
            <w:r>
              <w:rPr>
                <w:rFonts w:ascii="仿宋" w:hAnsi="仿宋" w:eastAsia="仿宋" w:cs="仿宋"/>
                <w:color w:val="auto"/>
                <w:spacing w:val="-6"/>
                <w:sz w:val="22"/>
                <w:szCs w:val="22"/>
              </w:rPr>
              <w:t>、</w:t>
            </w:r>
            <w:r>
              <w:rPr>
                <w:rFonts w:ascii="仿宋" w:hAnsi="仿宋" w:eastAsia="仿宋" w:cs="仿宋"/>
                <w:color w:val="auto"/>
                <w:spacing w:val="-6"/>
                <w:sz w:val="19"/>
                <w:szCs w:val="19"/>
              </w:rPr>
              <w:t>1.2</w:t>
            </w:r>
            <w:r>
              <w:rPr>
                <w:rFonts w:ascii="仿宋" w:hAnsi="仿宋" w:eastAsia="仿宋" w:cs="仿宋"/>
                <w:color w:val="auto"/>
                <w:spacing w:val="27"/>
                <w:sz w:val="19"/>
                <w:szCs w:val="19"/>
              </w:rPr>
              <w:t xml:space="preserve"> </w:t>
            </w:r>
            <w:r>
              <w:rPr>
                <w:rFonts w:ascii="仿宋" w:hAnsi="仿宋" w:eastAsia="仿宋" w:cs="仿宋"/>
                <w:color w:val="auto"/>
                <w:spacing w:val="-6"/>
                <w:sz w:val="22"/>
                <w:szCs w:val="22"/>
              </w:rPr>
              <w:t>、</w:t>
            </w:r>
            <w:r>
              <w:rPr>
                <w:rFonts w:ascii="仿宋" w:hAnsi="仿宋" w:eastAsia="仿宋" w:cs="仿宋"/>
                <w:color w:val="auto"/>
                <w:spacing w:val="-6"/>
                <w:sz w:val="19"/>
                <w:szCs w:val="19"/>
              </w:rPr>
              <w:t>1.3</w:t>
            </w:r>
            <w:r>
              <w:rPr>
                <w:rFonts w:ascii="仿宋" w:hAnsi="仿宋" w:eastAsia="仿宋" w:cs="仿宋"/>
                <w:color w:val="auto"/>
                <w:spacing w:val="-6"/>
                <w:sz w:val="22"/>
                <w:szCs w:val="22"/>
              </w:rPr>
              <w:t>、</w:t>
            </w:r>
            <w:r>
              <w:rPr>
                <w:rFonts w:ascii="仿宋" w:hAnsi="仿宋" w:eastAsia="仿宋" w:cs="仿宋"/>
                <w:color w:val="auto"/>
                <w:sz w:val="22"/>
                <w:szCs w:val="22"/>
              </w:rPr>
              <w:t xml:space="preserve"> </w:t>
            </w:r>
            <w:r>
              <w:rPr>
                <w:rFonts w:ascii="仿宋" w:hAnsi="仿宋" w:eastAsia="仿宋" w:cs="仿宋"/>
                <w:color w:val="auto"/>
                <w:spacing w:val="-5"/>
                <w:sz w:val="22"/>
                <w:szCs w:val="22"/>
              </w:rPr>
              <w:t>2.4</w:t>
            </w:r>
          </w:p>
        </w:tc>
      </w:tr>
      <w:tr w14:paraId="560B0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305" w:type="dxa"/>
            <w:vMerge w:val="continue"/>
            <w:tcBorders>
              <w:top w:val="nil"/>
              <w:bottom w:val="nil"/>
            </w:tcBorders>
            <w:vAlign w:val="top"/>
          </w:tcPr>
          <w:p w14:paraId="14072869">
            <w:pPr>
              <w:rPr>
                <w:rFonts w:ascii="Arial"/>
                <w:color w:val="auto"/>
                <w:sz w:val="21"/>
              </w:rPr>
            </w:pPr>
          </w:p>
        </w:tc>
        <w:tc>
          <w:tcPr>
            <w:tcW w:w="2188" w:type="dxa"/>
            <w:vAlign w:val="top"/>
          </w:tcPr>
          <w:p w14:paraId="75CFA126">
            <w:pPr>
              <w:spacing w:line="297" w:lineRule="auto"/>
              <w:rPr>
                <w:rFonts w:ascii="Arial"/>
                <w:color w:val="auto"/>
                <w:sz w:val="21"/>
              </w:rPr>
            </w:pPr>
          </w:p>
          <w:p w14:paraId="6F9FC6C6">
            <w:pPr>
              <w:spacing w:before="65" w:line="230" w:lineRule="auto"/>
              <w:ind w:left="2"/>
              <w:rPr>
                <w:rFonts w:ascii="仿宋" w:hAnsi="仿宋" w:eastAsia="仿宋" w:cs="仿宋"/>
                <w:color w:val="auto"/>
                <w:sz w:val="20"/>
                <w:szCs w:val="20"/>
              </w:rPr>
            </w:pPr>
            <w:r>
              <w:rPr>
                <w:rFonts w:ascii="仿宋" w:hAnsi="仿宋" w:eastAsia="仿宋" w:cs="仿宋"/>
                <w:color w:val="auto"/>
                <w:spacing w:val="4"/>
                <w:sz w:val="20"/>
                <w:szCs w:val="20"/>
              </w:rPr>
              <w:t>B</w:t>
            </w:r>
            <w:r>
              <w:rPr>
                <w:rFonts w:ascii="仿宋" w:hAnsi="仿宋" w:eastAsia="仿宋" w:cs="仿宋"/>
                <w:color w:val="auto"/>
                <w:spacing w:val="25"/>
                <w:sz w:val="20"/>
                <w:szCs w:val="20"/>
              </w:rPr>
              <w:t xml:space="preserve"> </w:t>
            </w:r>
            <w:r>
              <w:rPr>
                <w:rFonts w:ascii="仿宋" w:hAnsi="仿宋" w:eastAsia="仿宋" w:cs="仿宋"/>
                <w:color w:val="auto"/>
                <w:spacing w:val="4"/>
                <w:sz w:val="20"/>
                <w:szCs w:val="20"/>
              </w:rPr>
              <w:t>实务技能</w:t>
            </w:r>
          </w:p>
        </w:tc>
        <w:tc>
          <w:tcPr>
            <w:tcW w:w="2877" w:type="dxa"/>
            <w:vAlign w:val="top"/>
          </w:tcPr>
          <w:p w14:paraId="31A61AD3">
            <w:pPr>
              <w:spacing w:before="47" w:line="247" w:lineRule="auto"/>
              <w:ind w:left="18" w:right="9" w:firstLine="10"/>
              <w:jc w:val="both"/>
              <w:rPr>
                <w:rFonts w:ascii="仿宋" w:hAnsi="仿宋" w:eastAsia="仿宋" w:cs="仿宋"/>
                <w:color w:val="auto"/>
                <w:sz w:val="22"/>
                <w:szCs w:val="22"/>
              </w:rPr>
            </w:pPr>
            <w:r>
              <w:rPr>
                <w:rFonts w:ascii="仿宋" w:hAnsi="仿宋" w:eastAsia="仿宋" w:cs="仿宋"/>
                <w:color w:val="auto"/>
                <w:spacing w:val="-3"/>
                <w:sz w:val="22"/>
                <w:szCs w:val="22"/>
              </w:rPr>
              <w:t>能够熟练使用相关软件和工具</w:t>
            </w:r>
            <w:r>
              <w:rPr>
                <w:rFonts w:ascii="仿宋" w:hAnsi="仿宋" w:eastAsia="仿宋" w:cs="仿宋"/>
                <w:color w:val="auto"/>
                <w:spacing w:val="11"/>
                <w:sz w:val="22"/>
                <w:szCs w:val="22"/>
              </w:rPr>
              <w:t xml:space="preserve"> </w:t>
            </w:r>
            <w:r>
              <w:rPr>
                <w:rFonts w:ascii="仿宋" w:hAnsi="仿宋" w:eastAsia="仿宋" w:cs="仿宋"/>
                <w:color w:val="auto"/>
                <w:spacing w:val="-2"/>
                <w:sz w:val="22"/>
                <w:szCs w:val="22"/>
              </w:rPr>
              <w:t>获取、分析相关信息并解决本</w:t>
            </w:r>
            <w:r>
              <w:rPr>
                <w:rFonts w:ascii="仿宋" w:hAnsi="仿宋" w:eastAsia="仿宋" w:cs="仿宋"/>
                <w:color w:val="auto"/>
                <w:spacing w:val="8"/>
                <w:sz w:val="22"/>
                <w:szCs w:val="22"/>
              </w:rPr>
              <w:t xml:space="preserve"> </w:t>
            </w:r>
            <w:r>
              <w:rPr>
                <w:rFonts w:ascii="仿宋" w:hAnsi="仿宋" w:eastAsia="仿宋" w:cs="仿宋"/>
                <w:color w:val="auto"/>
                <w:spacing w:val="-2"/>
                <w:sz w:val="22"/>
                <w:szCs w:val="22"/>
              </w:rPr>
              <w:t>专业领域实际问题；</w:t>
            </w:r>
          </w:p>
        </w:tc>
        <w:tc>
          <w:tcPr>
            <w:tcW w:w="2539" w:type="dxa"/>
            <w:gridSpan w:val="3"/>
            <w:vAlign w:val="top"/>
          </w:tcPr>
          <w:p w14:paraId="37297A25">
            <w:pPr>
              <w:spacing w:line="297" w:lineRule="auto"/>
              <w:rPr>
                <w:rFonts w:ascii="Arial"/>
                <w:color w:val="auto"/>
                <w:sz w:val="21"/>
              </w:rPr>
            </w:pPr>
          </w:p>
          <w:p w14:paraId="3E18BFDB">
            <w:pPr>
              <w:spacing w:before="65" w:line="230" w:lineRule="auto"/>
              <w:ind w:left="18"/>
              <w:rPr>
                <w:rFonts w:ascii="仿宋" w:hAnsi="仿宋" w:eastAsia="仿宋" w:cs="仿宋"/>
                <w:color w:val="auto"/>
                <w:sz w:val="20"/>
                <w:szCs w:val="20"/>
              </w:rPr>
            </w:pPr>
            <w:r>
              <w:rPr>
                <w:rFonts w:ascii="仿宋" w:hAnsi="仿宋" w:eastAsia="仿宋" w:cs="仿宋"/>
                <w:color w:val="auto"/>
                <w:spacing w:val="6"/>
                <w:sz w:val="20"/>
                <w:szCs w:val="20"/>
              </w:rPr>
              <w:t>课程目标2.1、2.2</w:t>
            </w:r>
          </w:p>
        </w:tc>
      </w:tr>
      <w:tr w14:paraId="4C7C8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1" w:hRule="atLeast"/>
        </w:trPr>
        <w:tc>
          <w:tcPr>
            <w:tcW w:w="1305" w:type="dxa"/>
            <w:vMerge w:val="continue"/>
            <w:tcBorders>
              <w:top w:val="nil"/>
              <w:bottom w:val="nil"/>
            </w:tcBorders>
            <w:vAlign w:val="top"/>
          </w:tcPr>
          <w:p w14:paraId="09606CB4">
            <w:pPr>
              <w:rPr>
                <w:rFonts w:ascii="Arial"/>
                <w:color w:val="auto"/>
                <w:sz w:val="21"/>
              </w:rPr>
            </w:pPr>
          </w:p>
        </w:tc>
        <w:tc>
          <w:tcPr>
            <w:tcW w:w="2188" w:type="dxa"/>
            <w:vAlign w:val="top"/>
          </w:tcPr>
          <w:p w14:paraId="43463DB6">
            <w:pPr>
              <w:spacing w:before="224" w:line="231" w:lineRule="auto"/>
              <w:ind w:left="6"/>
              <w:rPr>
                <w:rFonts w:ascii="仿宋" w:hAnsi="仿宋" w:eastAsia="仿宋" w:cs="仿宋"/>
                <w:color w:val="auto"/>
                <w:sz w:val="20"/>
                <w:szCs w:val="20"/>
              </w:rPr>
            </w:pPr>
            <w:r>
              <w:rPr>
                <w:rFonts w:ascii="仿宋" w:hAnsi="仿宋" w:eastAsia="仿宋" w:cs="仿宋"/>
                <w:color w:val="auto"/>
                <w:spacing w:val="4"/>
                <w:sz w:val="20"/>
                <w:szCs w:val="20"/>
              </w:rPr>
              <w:t>C</w:t>
            </w:r>
            <w:r>
              <w:rPr>
                <w:rFonts w:ascii="仿宋" w:hAnsi="仿宋" w:eastAsia="仿宋" w:cs="仿宋"/>
                <w:color w:val="auto"/>
                <w:spacing w:val="22"/>
                <w:sz w:val="20"/>
                <w:szCs w:val="20"/>
              </w:rPr>
              <w:t xml:space="preserve"> </w:t>
            </w:r>
            <w:r>
              <w:rPr>
                <w:rFonts w:ascii="仿宋" w:hAnsi="仿宋" w:eastAsia="仿宋" w:cs="仿宋"/>
                <w:color w:val="auto"/>
                <w:spacing w:val="4"/>
                <w:sz w:val="20"/>
                <w:szCs w:val="20"/>
              </w:rPr>
              <w:t>应用创新</w:t>
            </w:r>
          </w:p>
        </w:tc>
        <w:tc>
          <w:tcPr>
            <w:tcW w:w="2877" w:type="dxa"/>
            <w:vAlign w:val="top"/>
          </w:tcPr>
          <w:p w14:paraId="22E9B4C7">
            <w:pPr>
              <w:spacing w:before="174" w:line="222" w:lineRule="auto"/>
              <w:ind w:left="18"/>
              <w:rPr>
                <w:rFonts w:ascii="仿宋" w:hAnsi="仿宋" w:eastAsia="仿宋" w:cs="仿宋"/>
                <w:color w:val="auto"/>
                <w:sz w:val="22"/>
                <w:szCs w:val="22"/>
              </w:rPr>
            </w:pPr>
            <w:r>
              <w:rPr>
                <w:rFonts w:ascii="仿宋" w:hAnsi="仿宋" w:eastAsia="仿宋" w:cs="仿宋"/>
                <w:color w:val="auto"/>
                <w:spacing w:val="-2"/>
                <w:sz w:val="22"/>
                <w:szCs w:val="22"/>
              </w:rPr>
              <w:t>具备将所学专业知识应用于</w:t>
            </w:r>
          </w:p>
          <w:p w14:paraId="702B7CD4">
            <w:pPr>
              <w:spacing w:before="47" w:line="254" w:lineRule="auto"/>
              <w:ind w:left="15" w:right="21" w:firstLine="2"/>
              <w:rPr>
                <w:rFonts w:ascii="仿宋" w:hAnsi="仿宋" w:eastAsia="仿宋" w:cs="仿宋"/>
                <w:color w:val="auto"/>
                <w:sz w:val="22"/>
                <w:szCs w:val="22"/>
              </w:rPr>
            </w:pPr>
            <w:r>
              <w:rPr>
                <w:rFonts w:ascii="仿宋" w:hAnsi="仿宋" w:eastAsia="仿宋" w:cs="仿宋"/>
                <w:color w:val="auto"/>
                <w:spacing w:val="-3"/>
                <w:sz w:val="22"/>
                <w:szCs w:val="22"/>
              </w:rPr>
              <w:t>行业产业实践的基本素养，具</w:t>
            </w:r>
            <w:r>
              <w:rPr>
                <w:rFonts w:ascii="仿宋" w:hAnsi="仿宋" w:eastAsia="仿宋" w:cs="仿宋"/>
                <w:color w:val="auto"/>
                <w:spacing w:val="8"/>
                <w:sz w:val="22"/>
                <w:szCs w:val="22"/>
              </w:rPr>
              <w:t xml:space="preserve"> </w:t>
            </w:r>
            <w:r>
              <w:rPr>
                <w:rFonts w:ascii="仿宋" w:hAnsi="仿宋" w:eastAsia="仿宋" w:cs="仿宋"/>
                <w:color w:val="auto"/>
                <w:spacing w:val="-2"/>
                <w:sz w:val="22"/>
                <w:szCs w:val="22"/>
              </w:rPr>
              <w:t>备旅游产业发掘、分析、应用</w:t>
            </w:r>
            <w:r>
              <w:rPr>
                <w:rFonts w:ascii="仿宋" w:hAnsi="仿宋" w:eastAsia="仿宋" w:cs="仿宋"/>
                <w:color w:val="auto"/>
                <w:sz w:val="22"/>
                <w:szCs w:val="22"/>
              </w:rPr>
              <w:t xml:space="preserve"> </w:t>
            </w:r>
            <w:r>
              <w:rPr>
                <w:rFonts w:ascii="仿宋" w:hAnsi="仿宋" w:eastAsia="仿宋" w:cs="仿宋"/>
                <w:color w:val="auto"/>
                <w:spacing w:val="-2"/>
                <w:sz w:val="22"/>
                <w:szCs w:val="22"/>
              </w:rPr>
              <w:t>研究成果和解决问题的能力。</w:t>
            </w:r>
            <w:r>
              <w:rPr>
                <w:rFonts w:ascii="仿宋" w:hAnsi="仿宋" w:eastAsia="仿宋" w:cs="仿宋"/>
                <w:color w:val="auto"/>
                <w:sz w:val="22"/>
                <w:szCs w:val="22"/>
              </w:rPr>
              <w:t xml:space="preserve"> </w:t>
            </w:r>
            <w:r>
              <w:rPr>
                <w:rFonts w:ascii="仿宋" w:hAnsi="仿宋" w:eastAsia="仿宋" w:cs="仿宋"/>
                <w:color w:val="auto"/>
                <w:spacing w:val="-2"/>
                <w:sz w:val="22"/>
                <w:szCs w:val="22"/>
              </w:rPr>
              <w:t>具备较强的服务创新意识与</w:t>
            </w:r>
          </w:p>
          <w:p w14:paraId="2FAAECEF">
            <w:pPr>
              <w:spacing w:before="36" w:line="216" w:lineRule="auto"/>
              <w:ind w:left="15"/>
              <w:rPr>
                <w:rFonts w:ascii="仿宋" w:hAnsi="仿宋" w:eastAsia="仿宋" w:cs="仿宋"/>
                <w:color w:val="auto"/>
                <w:sz w:val="22"/>
                <w:szCs w:val="22"/>
              </w:rPr>
            </w:pPr>
            <w:r>
              <w:rPr>
                <w:rFonts w:ascii="仿宋" w:hAnsi="仿宋" w:eastAsia="仿宋" w:cs="仿宋"/>
                <w:color w:val="auto"/>
                <w:spacing w:val="-2"/>
                <w:sz w:val="22"/>
                <w:szCs w:val="22"/>
              </w:rPr>
              <w:t>现代服务理念。</w:t>
            </w:r>
          </w:p>
        </w:tc>
        <w:tc>
          <w:tcPr>
            <w:tcW w:w="2539" w:type="dxa"/>
            <w:gridSpan w:val="3"/>
            <w:vAlign w:val="top"/>
          </w:tcPr>
          <w:p w14:paraId="485258D7">
            <w:pPr>
              <w:spacing w:before="224" w:line="230" w:lineRule="auto"/>
              <w:ind w:left="18"/>
              <w:rPr>
                <w:rFonts w:ascii="仿宋" w:hAnsi="仿宋" w:eastAsia="仿宋" w:cs="仿宋"/>
                <w:color w:val="auto"/>
                <w:sz w:val="20"/>
                <w:szCs w:val="20"/>
              </w:rPr>
            </w:pPr>
            <w:r>
              <w:rPr>
                <w:rFonts w:ascii="仿宋" w:hAnsi="仿宋" w:eastAsia="仿宋" w:cs="仿宋"/>
                <w:color w:val="auto"/>
                <w:spacing w:val="5"/>
                <w:sz w:val="20"/>
                <w:szCs w:val="20"/>
              </w:rPr>
              <w:t>课程目标2.2、2.3、2.4</w:t>
            </w:r>
          </w:p>
        </w:tc>
      </w:tr>
      <w:tr w14:paraId="06C6B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7" w:hRule="atLeast"/>
        </w:trPr>
        <w:tc>
          <w:tcPr>
            <w:tcW w:w="1305" w:type="dxa"/>
            <w:vMerge w:val="continue"/>
            <w:tcBorders>
              <w:top w:val="nil"/>
            </w:tcBorders>
            <w:vAlign w:val="top"/>
          </w:tcPr>
          <w:p w14:paraId="55C49EAF">
            <w:pPr>
              <w:rPr>
                <w:rFonts w:ascii="Arial"/>
                <w:color w:val="auto"/>
                <w:sz w:val="21"/>
              </w:rPr>
            </w:pPr>
          </w:p>
        </w:tc>
        <w:tc>
          <w:tcPr>
            <w:tcW w:w="2188" w:type="dxa"/>
            <w:vAlign w:val="top"/>
          </w:tcPr>
          <w:p w14:paraId="546FF755">
            <w:pPr>
              <w:spacing w:before="224" w:line="232" w:lineRule="auto"/>
              <w:ind w:left="5"/>
              <w:rPr>
                <w:rFonts w:ascii="仿宋" w:hAnsi="仿宋" w:eastAsia="仿宋" w:cs="仿宋"/>
                <w:color w:val="auto"/>
                <w:sz w:val="20"/>
                <w:szCs w:val="20"/>
              </w:rPr>
            </w:pPr>
            <w:r>
              <w:rPr>
                <w:rFonts w:ascii="仿宋" w:hAnsi="仿宋" w:eastAsia="仿宋" w:cs="仿宋"/>
                <w:color w:val="auto"/>
                <w:spacing w:val="4"/>
                <w:sz w:val="20"/>
                <w:szCs w:val="20"/>
              </w:rPr>
              <w:t>E</w:t>
            </w:r>
            <w:r>
              <w:rPr>
                <w:rFonts w:ascii="仿宋" w:hAnsi="仿宋" w:eastAsia="仿宋" w:cs="仿宋"/>
                <w:color w:val="auto"/>
                <w:spacing w:val="23"/>
                <w:sz w:val="20"/>
                <w:szCs w:val="20"/>
              </w:rPr>
              <w:t xml:space="preserve"> </w:t>
            </w:r>
            <w:r>
              <w:rPr>
                <w:rFonts w:ascii="仿宋" w:hAnsi="仿宋" w:eastAsia="仿宋" w:cs="仿宋"/>
                <w:color w:val="auto"/>
                <w:spacing w:val="4"/>
                <w:sz w:val="20"/>
                <w:szCs w:val="20"/>
              </w:rPr>
              <w:t>社会责任</w:t>
            </w:r>
          </w:p>
        </w:tc>
        <w:tc>
          <w:tcPr>
            <w:tcW w:w="2877" w:type="dxa"/>
            <w:vAlign w:val="top"/>
          </w:tcPr>
          <w:p w14:paraId="4BF40A5A">
            <w:pPr>
              <w:spacing w:before="175" w:line="250" w:lineRule="auto"/>
              <w:ind w:left="15" w:right="24" w:firstLine="2"/>
              <w:jc w:val="both"/>
              <w:rPr>
                <w:rFonts w:ascii="仿宋" w:hAnsi="仿宋" w:eastAsia="仿宋" w:cs="仿宋"/>
                <w:color w:val="auto"/>
                <w:sz w:val="22"/>
                <w:szCs w:val="22"/>
              </w:rPr>
            </w:pPr>
            <w:r>
              <w:rPr>
                <w:rFonts w:ascii="仿宋" w:hAnsi="仿宋" w:eastAsia="仿宋" w:cs="仿宋"/>
                <w:color w:val="auto"/>
                <w:spacing w:val="-3"/>
                <w:sz w:val="22"/>
                <w:szCs w:val="22"/>
              </w:rPr>
              <w:t>具有科学精神、人文修养、职</w:t>
            </w:r>
            <w:r>
              <w:rPr>
                <w:rFonts w:ascii="仿宋" w:hAnsi="仿宋" w:eastAsia="仿宋" w:cs="仿宋"/>
                <w:color w:val="auto"/>
                <w:spacing w:val="7"/>
                <w:sz w:val="22"/>
                <w:szCs w:val="22"/>
              </w:rPr>
              <w:t xml:space="preserve"> </w:t>
            </w:r>
            <w:r>
              <w:rPr>
                <w:rFonts w:ascii="仿宋" w:hAnsi="仿宋" w:eastAsia="仿宋" w:cs="仿宋"/>
                <w:color w:val="auto"/>
                <w:spacing w:val="-3"/>
                <w:sz w:val="22"/>
                <w:szCs w:val="22"/>
              </w:rPr>
              <w:t>业素养、社会责任感；了解国</w:t>
            </w:r>
            <w:r>
              <w:rPr>
                <w:rFonts w:ascii="仿宋" w:hAnsi="仿宋" w:eastAsia="仿宋" w:cs="仿宋"/>
                <w:color w:val="auto"/>
                <w:spacing w:val="10"/>
                <w:sz w:val="22"/>
                <w:szCs w:val="22"/>
              </w:rPr>
              <w:t xml:space="preserve"> </w:t>
            </w:r>
            <w:r>
              <w:rPr>
                <w:rFonts w:ascii="仿宋" w:hAnsi="仿宋" w:eastAsia="仿宋" w:cs="仿宋"/>
                <w:color w:val="auto"/>
                <w:spacing w:val="-3"/>
                <w:sz w:val="22"/>
                <w:szCs w:val="22"/>
              </w:rPr>
              <w:t>情社情民情，自觉践行社会主</w:t>
            </w:r>
            <w:r>
              <w:rPr>
                <w:rFonts w:ascii="仿宋" w:hAnsi="仿宋" w:eastAsia="仿宋" w:cs="仿宋"/>
                <w:color w:val="auto"/>
                <w:spacing w:val="9"/>
                <w:sz w:val="22"/>
                <w:szCs w:val="22"/>
              </w:rPr>
              <w:t xml:space="preserve"> </w:t>
            </w:r>
            <w:r>
              <w:rPr>
                <w:rFonts w:ascii="仿宋" w:hAnsi="仿宋" w:eastAsia="仿宋" w:cs="仿宋"/>
                <w:color w:val="auto"/>
                <w:spacing w:val="-3"/>
                <w:sz w:val="22"/>
                <w:szCs w:val="22"/>
              </w:rPr>
              <w:t>义核心价值观。</w:t>
            </w:r>
          </w:p>
        </w:tc>
        <w:tc>
          <w:tcPr>
            <w:tcW w:w="2539" w:type="dxa"/>
            <w:gridSpan w:val="3"/>
            <w:vAlign w:val="top"/>
          </w:tcPr>
          <w:p w14:paraId="57C5F373">
            <w:pPr>
              <w:spacing w:before="225" w:line="230" w:lineRule="auto"/>
              <w:ind w:left="18"/>
              <w:rPr>
                <w:rFonts w:ascii="仿宋" w:hAnsi="仿宋" w:eastAsia="仿宋" w:cs="仿宋"/>
                <w:color w:val="auto"/>
                <w:sz w:val="20"/>
                <w:szCs w:val="20"/>
              </w:rPr>
            </w:pPr>
            <w:r>
              <w:rPr>
                <w:rFonts w:ascii="仿宋" w:hAnsi="仿宋" w:eastAsia="仿宋" w:cs="仿宋"/>
                <w:color w:val="auto"/>
                <w:spacing w:val="6"/>
                <w:sz w:val="20"/>
                <w:szCs w:val="20"/>
              </w:rPr>
              <w:t>课程目标3.1、3.2</w:t>
            </w:r>
          </w:p>
        </w:tc>
      </w:tr>
      <w:tr w14:paraId="2AC28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1305" w:type="dxa"/>
            <w:vMerge w:val="restart"/>
            <w:tcBorders>
              <w:bottom w:val="nil"/>
            </w:tcBorders>
            <w:vAlign w:val="top"/>
          </w:tcPr>
          <w:p w14:paraId="4A88C045">
            <w:pPr>
              <w:spacing w:line="255" w:lineRule="auto"/>
              <w:rPr>
                <w:rFonts w:ascii="Arial"/>
                <w:color w:val="auto"/>
                <w:sz w:val="21"/>
              </w:rPr>
            </w:pPr>
          </w:p>
          <w:p w14:paraId="48EBFAA3">
            <w:pPr>
              <w:spacing w:line="256" w:lineRule="auto"/>
              <w:rPr>
                <w:rFonts w:ascii="Arial"/>
                <w:color w:val="auto"/>
                <w:sz w:val="21"/>
              </w:rPr>
            </w:pPr>
          </w:p>
          <w:p w14:paraId="457032EB">
            <w:pPr>
              <w:spacing w:line="256" w:lineRule="auto"/>
              <w:rPr>
                <w:rFonts w:ascii="Arial"/>
                <w:color w:val="auto"/>
                <w:sz w:val="21"/>
              </w:rPr>
            </w:pPr>
          </w:p>
          <w:p w14:paraId="0F765038">
            <w:pPr>
              <w:spacing w:line="256" w:lineRule="auto"/>
              <w:rPr>
                <w:rFonts w:ascii="Arial"/>
                <w:color w:val="auto"/>
                <w:sz w:val="21"/>
              </w:rPr>
            </w:pPr>
          </w:p>
          <w:p w14:paraId="6BF3C6F0">
            <w:pPr>
              <w:spacing w:line="256" w:lineRule="auto"/>
              <w:rPr>
                <w:rFonts w:ascii="Arial"/>
                <w:color w:val="auto"/>
                <w:sz w:val="21"/>
              </w:rPr>
            </w:pPr>
          </w:p>
          <w:p w14:paraId="4B09F7CD">
            <w:pPr>
              <w:spacing w:line="256" w:lineRule="auto"/>
              <w:rPr>
                <w:rFonts w:ascii="Arial"/>
                <w:color w:val="auto"/>
                <w:sz w:val="21"/>
              </w:rPr>
            </w:pPr>
          </w:p>
          <w:p w14:paraId="4A60992A">
            <w:pPr>
              <w:spacing w:line="256" w:lineRule="auto"/>
              <w:rPr>
                <w:rFonts w:ascii="Arial"/>
                <w:color w:val="auto"/>
                <w:sz w:val="21"/>
              </w:rPr>
            </w:pPr>
          </w:p>
          <w:p w14:paraId="13EE58B9">
            <w:pPr>
              <w:spacing w:line="256" w:lineRule="auto"/>
              <w:rPr>
                <w:rFonts w:ascii="Arial"/>
                <w:color w:val="auto"/>
                <w:sz w:val="21"/>
              </w:rPr>
            </w:pPr>
          </w:p>
          <w:p w14:paraId="30592AA1">
            <w:pPr>
              <w:spacing w:line="256" w:lineRule="auto"/>
              <w:rPr>
                <w:rFonts w:ascii="Arial"/>
                <w:color w:val="auto"/>
                <w:sz w:val="21"/>
              </w:rPr>
            </w:pPr>
          </w:p>
          <w:p w14:paraId="70DF4648">
            <w:pPr>
              <w:spacing w:line="256" w:lineRule="auto"/>
              <w:rPr>
                <w:rFonts w:ascii="Arial"/>
                <w:color w:val="auto"/>
                <w:sz w:val="21"/>
              </w:rPr>
            </w:pPr>
          </w:p>
          <w:p w14:paraId="0DE76700">
            <w:pPr>
              <w:spacing w:line="256" w:lineRule="auto"/>
              <w:rPr>
                <w:rFonts w:ascii="Arial"/>
                <w:color w:val="auto"/>
                <w:sz w:val="21"/>
              </w:rPr>
            </w:pPr>
          </w:p>
          <w:p w14:paraId="6E9D2440">
            <w:pPr>
              <w:pStyle w:val="16"/>
              <w:spacing w:before="65" w:line="187" w:lineRule="auto"/>
              <w:ind w:left="607"/>
              <w:rPr>
                <w:color w:val="auto"/>
              </w:rPr>
            </w:pPr>
            <w:r>
              <w:rPr>
                <w:b/>
                <w:bCs/>
                <w:color w:val="auto"/>
                <w:spacing w:val="-3"/>
              </w:rPr>
              <w:t>E</w:t>
            </w:r>
          </w:p>
          <w:p w14:paraId="396B17CF">
            <w:pPr>
              <w:pStyle w:val="16"/>
              <w:spacing w:before="244" w:line="228" w:lineRule="auto"/>
              <w:ind w:left="226"/>
              <w:rPr>
                <w:color w:val="auto"/>
              </w:rPr>
            </w:pPr>
            <w:r>
              <w:rPr>
                <w:b/>
                <w:bCs/>
                <w:color w:val="auto"/>
                <w:spacing w:val="5"/>
              </w:rPr>
              <w:t>教学内容</w:t>
            </w:r>
          </w:p>
        </w:tc>
        <w:tc>
          <w:tcPr>
            <w:tcW w:w="5065" w:type="dxa"/>
            <w:gridSpan w:val="2"/>
            <w:vMerge w:val="restart"/>
            <w:tcBorders>
              <w:bottom w:val="nil"/>
            </w:tcBorders>
            <w:vAlign w:val="top"/>
          </w:tcPr>
          <w:p w14:paraId="4B9CD3AB">
            <w:pPr>
              <w:spacing w:line="343" w:lineRule="auto"/>
              <w:rPr>
                <w:rFonts w:ascii="Arial"/>
                <w:color w:val="auto"/>
                <w:sz w:val="21"/>
              </w:rPr>
            </w:pPr>
          </w:p>
          <w:p w14:paraId="49B22633">
            <w:pPr>
              <w:pStyle w:val="16"/>
              <w:spacing w:before="65" w:line="227" w:lineRule="auto"/>
              <w:ind w:left="2113"/>
              <w:rPr>
                <w:color w:val="auto"/>
              </w:rPr>
            </w:pPr>
            <w:r>
              <w:rPr>
                <w:color w:val="auto"/>
                <w:spacing w:val="5"/>
              </w:rPr>
              <w:t>章节内容</w:t>
            </w:r>
          </w:p>
        </w:tc>
        <w:tc>
          <w:tcPr>
            <w:tcW w:w="2539" w:type="dxa"/>
            <w:gridSpan w:val="3"/>
            <w:vAlign w:val="top"/>
          </w:tcPr>
          <w:p w14:paraId="61D0A903">
            <w:pPr>
              <w:pStyle w:val="16"/>
              <w:spacing w:before="228" w:line="228" w:lineRule="auto"/>
              <w:ind w:left="846"/>
              <w:rPr>
                <w:color w:val="auto"/>
              </w:rPr>
            </w:pPr>
            <w:r>
              <w:rPr>
                <w:color w:val="auto"/>
                <w:spacing w:val="6"/>
              </w:rPr>
              <w:t>学时分配</w:t>
            </w:r>
          </w:p>
        </w:tc>
      </w:tr>
      <w:tr w14:paraId="66926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305" w:type="dxa"/>
            <w:vMerge w:val="continue"/>
            <w:tcBorders>
              <w:top w:val="nil"/>
              <w:bottom w:val="nil"/>
            </w:tcBorders>
            <w:vAlign w:val="top"/>
          </w:tcPr>
          <w:p w14:paraId="167518CB">
            <w:pPr>
              <w:rPr>
                <w:rFonts w:ascii="Arial"/>
                <w:color w:val="auto"/>
                <w:sz w:val="21"/>
              </w:rPr>
            </w:pPr>
          </w:p>
        </w:tc>
        <w:tc>
          <w:tcPr>
            <w:tcW w:w="5065" w:type="dxa"/>
            <w:gridSpan w:val="2"/>
            <w:vMerge w:val="continue"/>
            <w:tcBorders>
              <w:top w:val="nil"/>
            </w:tcBorders>
            <w:vAlign w:val="top"/>
          </w:tcPr>
          <w:p w14:paraId="7026E121">
            <w:pPr>
              <w:rPr>
                <w:rFonts w:ascii="Arial"/>
                <w:color w:val="auto"/>
                <w:sz w:val="21"/>
              </w:rPr>
            </w:pPr>
          </w:p>
        </w:tc>
        <w:tc>
          <w:tcPr>
            <w:tcW w:w="883" w:type="dxa"/>
            <w:vAlign w:val="top"/>
          </w:tcPr>
          <w:p w14:paraId="2FD98995">
            <w:pPr>
              <w:pStyle w:val="16"/>
              <w:spacing w:before="97" w:line="234" w:lineRule="auto"/>
              <w:ind w:left="240"/>
              <w:rPr>
                <w:color w:val="auto"/>
              </w:rPr>
            </w:pPr>
            <w:r>
              <w:rPr>
                <w:color w:val="auto"/>
                <w:spacing w:val="3"/>
              </w:rPr>
              <w:t>理论</w:t>
            </w:r>
          </w:p>
        </w:tc>
        <w:tc>
          <w:tcPr>
            <w:tcW w:w="850" w:type="dxa"/>
            <w:vAlign w:val="top"/>
          </w:tcPr>
          <w:p w14:paraId="4F954F1A">
            <w:pPr>
              <w:pStyle w:val="16"/>
              <w:spacing w:before="97" w:line="228" w:lineRule="auto"/>
              <w:ind w:left="228"/>
              <w:rPr>
                <w:color w:val="auto"/>
              </w:rPr>
            </w:pPr>
            <w:r>
              <w:rPr>
                <w:color w:val="auto"/>
                <w:spacing w:val="2"/>
              </w:rPr>
              <w:t>实践</w:t>
            </w:r>
          </w:p>
        </w:tc>
        <w:tc>
          <w:tcPr>
            <w:tcW w:w="806" w:type="dxa"/>
            <w:vAlign w:val="top"/>
          </w:tcPr>
          <w:p w14:paraId="35B8B869">
            <w:pPr>
              <w:pStyle w:val="16"/>
              <w:spacing w:before="97" w:line="229" w:lineRule="auto"/>
              <w:ind w:left="207"/>
              <w:rPr>
                <w:color w:val="auto"/>
              </w:rPr>
            </w:pPr>
            <w:r>
              <w:rPr>
                <w:color w:val="auto"/>
                <w:spacing w:val="4"/>
              </w:rPr>
              <w:t>合计</w:t>
            </w:r>
          </w:p>
        </w:tc>
      </w:tr>
      <w:tr w14:paraId="6DD40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7D29D2E8">
            <w:pPr>
              <w:rPr>
                <w:rFonts w:ascii="Arial"/>
                <w:color w:val="auto"/>
                <w:sz w:val="21"/>
              </w:rPr>
            </w:pPr>
          </w:p>
        </w:tc>
        <w:tc>
          <w:tcPr>
            <w:tcW w:w="5065" w:type="dxa"/>
            <w:gridSpan w:val="2"/>
            <w:vAlign w:val="top"/>
          </w:tcPr>
          <w:p w14:paraId="3B11D449">
            <w:pPr>
              <w:spacing w:before="200" w:line="225" w:lineRule="auto"/>
              <w:ind w:left="16"/>
              <w:rPr>
                <w:rFonts w:ascii="仿宋" w:hAnsi="仿宋" w:eastAsia="仿宋" w:cs="仿宋"/>
                <w:color w:val="auto"/>
                <w:sz w:val="22"/>
                <w:szCs w:val="22"/>
              </w:rPr>
            </w:pPr>
            <w:r>
              <w:rPr>
                <w:rFonts w:ascii="仿宋" w:hAnsi="仿宋" w:eastAsia="仿宋" w:cs="仿宋"/>
                <w:b/>
                <w:bCs/>
                <w:color w:val="auto"/>
                <w:spacing w:val="-10"/>
                <w:sz w:val="22"/>
                <w:szCs w:val="22"/>
              </w:rPr>
              <w:t>导论</w:t>
            </w:r>
          </w:p>
        </w:tc>
        <w:tc>
          <w:tcPr>
            <w:tcW w:w="883" w:type="dxa"/>
            <w:vAlign w:val="top"/>
          </w:tcPr>
          <w:p w14:paraId="52E9D37F">
            <w:pPr>
              <w:spacing w:before="257" w:line="182" w:lineRule="auto"/>
              <w:ind w:left="28"/>
              <w:rPr>
                <w:rFonts w:ascii="仿宋" w:hAnsi="仿宋" w:eastAsia="仿宋" w:cs="仿宋"/>
                <w:color w:val="auto"/>
                <w:sz w:val="22"/>
                <w:szCs w:val="22"/>
              </w:rPr>
            </w:pPr>
            <w:r>
              <w:rPr>
                <w:rFonts w:ascii="仿宋" w:hAnsi="仿宋" w:eastAsia="仿宋" w:cs="仿宋"/>
                <w:color w:val="auto"/>
                <w:sz w:val="22"/>
                <w:szCs w:val="22"/>
              </w:rPr>
              <w:t>1</w:t>
            </w:r>
          </w:p>
        </w:tc>
        <w:tc>
          <w:tcPr>
            <w:tcW w:w="850" w:type="dxa"/>
            <w:vAlign w:val="top"/>
          </w:tcPr>
          <w:p w14:paraId="016CD3E7">
            <w:pPr>
              <w:spacing w:line="257" w:lineRule="auto"/>
              <w:rPr>
                <w:rFonts w:ascii="Arial"/>
                <w:color w:val="auto"/>
                <w:sz w:val="21"/>
              </w:rPr>
            </w:pPr>
          </w:p>
          <w:p w14:paraId="1697069D">
            <w:pPr>
              <w:pStyle w:val="16"/>
              <w:spacing w:before="65" w:line="136" w:lineRule="exact"/>
              <w:ind w:left="10"/>
              <w:rPr>
                <w:color w:val="auto"/>
              </w:rPr>
            </w:pPr>
            <w:r>
              <w:rPr>
                <w:b/>
                <w:bCs/>
                <w:color w:val="auto"/>
                <w:spacing w:val="-3"/>
                <w:position w:val="-3"/>
              </w:rPr>
              <w:t>-</w:t>
            </w:r>
          </w:p>
        </w:tc>
        <w:tc>
          <w:tcPr>
            <w:tcW w:w="806" w:type="dxa"/>
            <w:vAlign w:val="top"/>
          </w:tcPr>
          <w:p w14:paraId="229A1DB1">
            <w:pPr>
              <w:pStyle w:val="16"/>
              <w:spacing w:before="258" w:line="189" w:lineRule="auto"/>
              <w:ind w:left="27"/>
              <w:rPr>
                <w:color w:val="auto"/>
              </w:rPr>
            </w:pPr>
            <w:r>
              <w:rPr>
                <w:b/>
                <w:bCs/>
                <w:color w:val="auto"/>
                <w:spacing w:val="-3"/>
              </w:rPr>
              <w:t>1</w:t>
            </w:r>
          </w:p>
        </w:tc>
      </w:tr>
      <w:tr w14:paraId="51C8B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1" w:hRule="atLeast"/>
        </w:trPr>
        <w:tc>
          <w:tcPr>
            <w:tcW w:w="1305" w:type="dxa"/>
            <w:vMerge w:val="continue"/>
            <w:tcBorders>
              <w:top w:val="nil"/>
              <w:bottom w:val="nil"/>
            </w:tcBorders>
            <w:vAlign w:val="top"/>
          </w:tcPr>
          <w:p w14:paraId="737B6833">
            <w:pPr>
              <w:rPr>
                <w:rFonts w:ascii="Arial"/>
                <w:color w:val="auto"/>
                <w:sz w:val="21"/>
              </w:rPr>
            </w:pPr>
          </w:p>
        </w:tc>
        <w:tc>
          <w:tcPr>
            <w:tcW w:w="5065" w:type="dxa"/>
            <w:gridSpan w:val="2"/>
            <w:vAlign w:val="top"/>
          </w:tcPr>
          <w:p w14:paraId="3A178D75">
            <w:pPr>
              <w:spacing w:before="76" w:line="223" w:lineRule="auto"/>
              <w:ind w:left="24"/>
              <w:rPr>
                <w:rFonts w:ascii="仿宋" w:hAnsi="仿宋" w:eastAsia="仿宋" w:cs="仿宋"/>
                <w:color w:val="auto"/>
                <w:sz w:val="22"/>
                <w:szCs w:val="22"/>
              </w:rPr>
            </w:pPr>
            <w:r>
              <w:rPr>
                <w:rFonts w:ascii="仿宋" w:hAnsi="仿宋" w:eastAsia="仿宋" w:cs="仿宋"/>
                <w:b/>
                <w:bCs/>
                <w:color w:val="auto"/>
                <w:spacing w:val="-6"/>
                <w:sz w:val="22"/>
                <w:szCs w:val="22"/>
              </w:rPr>
              <w:t>第一章</w:t>
            </w:r>
            <w:r>
              <w:rPr>
                <w:rFonts w:ascii="仿宋" w:hAnsi="仿宋" w:eastAsia="仿宋" w:cs="仿宋"/>
                <w:color w:val="auto"/>
                <w:spacing w:val="83"/>
                <w:sz w:val="22"/>
                <w:szCs w:val="22"/>
              </w:rPr>
              <w:t xml:space="preserve"> </w:t>
            </w:r>
            <w:r>
              <w:rPr>
                <w:rFonts w:ascii="仿宋" w:hAnsi="仿宋" w:eastAsia="仿宋" w:cs="仿宋"/>
                <w:b/>
                <w:bCs/>
                <w:color w:val="auto"/>
                <w:spacing w:val="-6"/>
                <w:sz w:val="22"/>
                <w:szCs w:val="22"/>
              </w:rPr>
              <w:t>服务与服务业</w:t>
            </w:r>
          </w:p>
          <w:p w14:paraId="4BEE63C7">
            <w:pPr>
              <w:spacing w:before="45" w:line="246" w:lineRule="auto"/>
              <w:ind w:left="24" w:right="3223"/>
              <w:rPr>
                <w:rFonts w:ascii="仿宋" w:hAnsi="仿宋" w:eastAsia="仿宋" w:cs="仿宋"/>
                <w:color w:val="auto"/>
                <w:sz w:val="22"/>
                <w:szCs w:val="22"/>
              </w:rPr>
            </w:pPr>
            <w:r>
              <w:rPr>
                <w:rFonts w:ascii="仿宋" w:hAnsi="仿宋" w:eastAsia="仿宋" w:cs="仿宋"/>
                <w:color w:val="auto"/>
                <w:spacing w:val="-5"/>
                <w:sz w:val="22"/>
                <w:szCs w:val="22"/>
              </w:rPr>
              <w:t>第一节</w:t>
            </w:r>
            <w:r>
              <w:rPr>
                <w:rFonts w:ascii="仿宋" w:hAnsi="仿宋" w:eastAsia="仿宋" w:cs="仿宋"/>
                <w:color w:val="auto"/>
                <w:spacing w:val="-19"/>
                <w:sz w:val="22"/>
                <w:szCs w:val="22"/>
              </w:rPr>
              <w:t xml:space="preserve"> </w:t>
            </w:r>
            <w:r>
              <w:rPr>
                <w:rFonts w:ascii="仿宋" w:hAnsi="仿宋" w:eastAsia="仿宋" w:cs="仿宋"/>
                <w:color w:val="auto"/>
                <w:spacing w:val="-5"/>
                <w:sz w:val="22"/>
                <w:szCs w:val="22"/>
              </w:rPr>
              <w:t>服务的概念</w:t>
            </w:r>
            <w:r>
              <w:rPr>
                <w:rFonts w:ascii="仿宋" w:hAnsi="仿宋" w:eastAsia="仿宋" w:cs="仿宋"/>
                <w:color w:val="auto"/>
                <w:sz w:val="22"/>
                <w:szCs w:val="22"/>
              </w:rPr>
              <w:t xml:space="preserve"> </w:t>
            </w:r>
            <w:r>
              <w:rPr>
                <w:rFonts w:ascii="仿宋" w:hAnsi="仿宋" w:eastAsia="仿宋" w:cs="仿宋"/>
                <w:color w:val="auto"/>
                <w:spacing w:val="-5"/>
                <w:sz w:val="22"/>
                <w:szCs w:val="22"/>
              </w:rPr>
              <w:t>第二节</w:t>
            </w:r>
            <w:r>
              <w:rPr>
                <w:rFonts w:ascii="仿宋" w:hAnsi="仿宋" w:eastAsia="仿宋" w:cs="仿宋"/>
                <w:color w:val="auto"/>
                <w:spacing w:val="-19"/>
                <w:sz w:val="22"/>
                <w:szCs w:val="22"/>
              </w:rPr>
              <w:t xml:space="preserve"> </w:t>
            </w:r>
            <w:r>
              <w:rPr>
                <w:rFonts w:ascii="仿宋" w:hAnsi="仿宋" w:eastAsia="仿宋" w:cs="仿宋"/>
                <w:color w:val="auto"/>
                <w:spacing w:val="-5"/>
                <w:sz w:val="22"/>
                <w:szCs w:val="22"/>
              </w:rPr>
              <w:t>服务的特性</w:t>
            </w:r>
          </w:p>
          <w:p w14:paraId="7BF717CE">
            <w:pPr>
              <w:spacing w:before="24" w:line="222" w:lineRule="auto"/>
              <w:ind w:left="24"/>
              <w:rPr>
                <w:rFonts w:ascii="仿宋" w:hAnsi="仿宋" w:eastAsia="仿宋" w:cs="仿宋"/>
                <w:color w:val="auto"/>
                <w:sz w:val="22"/>
                <w:szCs w:val="22"/>
              </w:rPr>
            </w:pPr>
            <w:r>
              <w:rPr>
                <w:rFonts w:ascii="仿宋" w:hAnsi="仿宋" w:eastAsia="仿宋" w:cs="仿宋"/>
                <w:color w:val="auto"/>
                <w:spacing w:val="-2"/>
                <w:sz w:val="22"/>
                <w:szCs w:val="22"/>
              </w:rPr>
              <w:t>第三节 服务业与服务的分类</w:t>
            </w:r>
          </w:p>
        </w:tc>
        <w:tc>
          <w:tcPr>
            <w:tcW w:w="883" w:type="dxa"/>
            <w:vAlign w:val="top"/>
          </w:tcPr>
          <w:p w14:paraId="2D9FD5C4">
            <w:pPr>
              <w:pStyle w:val="16"/>
              <w:spacing w:before="258" w:line="189" w:lineRule="auto"/>
              <w:ind w:left="16"/>
              <w:rPr>
                <w:color w:val="auto"/>
              </w:rPr>
            </w:pPr>
            <w:r>
              <w:rPr>
                <w:b/>
                <w:bCs/>
                <w:color w:val="auto"/>
                <w:spacing w:val="-3"/>
              </w:rPr>
              <w:t>3</w:t>
            </w:r>
          </w:p>
        </w:tc>
        <w:tc>
          <w:tcPr>
            <w:tcW w:w="850" w:type="dxa"/>
            <w:vAlign w:val="top"/>
          </w:tcPr>
          <w:p w14:paraId="59B3CCE8">
            <w:pPr>
              <w:spacing w:line="257" w:lineRule="auto"/>
              <w:rPr>
                <w:rFonts w:ascii="Arial"/>
                <w:color w:val="auto"/>
                <w:sz w:val="21"/>
              </w:rPr>
            </w:pPr>
          </w:p>
          <w:p w14:paraId="12004984">
            <w:pPr>
              <w:pStyle w:val="16"/>
              <w:spacing w:before="65" w:line="136" w:lineRule="exact"/>
              <w:ind w:left="10"/>
              <w:rPr>
                <w:color w:val="auto"/>
              </w:rPr>
            </w:pPr>
            <w:r>
              <w:rPr>
                <w:b/>
                <w:bCs/>
                <w:color w:val="auto"/>
                <w:spacing w:val="-3"/>
                <w:position w:val="-3"/>
              </w:rPr>
              <w:t>-</w:t>
            </w:r>
          </w:p>
        </w:tc>
        <w:tc>
          <w:tcPr>
            <w:tcW w:w="806" w:type="dxa"/>
            <w:vAlign w:val="top"/>
          </w:tcPr>
          <w:p w14:paraId="0B7371F4">
            <w:pPr>
              <w:pStyle w:val="16"/>
              <w:spacing w:before="258" w:line="189" w:lineRule="auto"/>
              <w:ind w:left="16"/>
              <w:rPr>
                <w:color w:val="auto"/>
              </w:rPr>
            </w:pPr>
            <w:r>
              <w:rPr>
                <w:b/>
                <w:bCs/>
                <w:color w:val="auto"/>
                <w:spacing w:val="-3"/>
              </w:rPr>
              <w:t>3</w:t>
            </w:r>
          </w:p>
        </w:tc>
      </w:tr>
      <w:tr w14:paraId="77586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3" w:hRule="atLeast"/>
        </w:trPr>
        <w:tc>
          <w:tcPr>
            <w:tcW w:w="1305" w:type="dxa"/>
            <w:vMerge w:val="continue"/>
            <w:tcBorders>
              <w:top w:val="nil"/>
              <w:bottom w:val="nil"/>
            </w:tcBorders>
            <w:vAlign w:val="top"/>
          </w:tcPr>
          <w:p w14:paraId="49D4F34D">
            <w:pPr>
              <w:rPr>
                <w:rFonts w:ascii="Arial"/>
                <w:color w:val="auto"/>
                <w:sz w:val="21"/>
              </w:rPr>
            </w:pPr>
          </w:p>
        </w:tc>
        <w:tc>
          <w:tcPr>
            <w:tcW w:w="5065" w:type="dxa"/>
            <w:gridSpan w:val="2"/>
            <w:vAlign w:val="top"/>
          </w:tcPr>
          <w:p w14:paraId="0B8FEBAA">
            <w:pPr>
              <w:spacing w:before="50" w:line="223" w:lineRule="auto"/>
              <w:ind w:left="24"/>
              <w:rPr>
                <w:rFonts w:ascii="仿宋" w:hAnsi="仿宋" w:eastAsia="仿宋" w:cs="仿宋"/>
                <w:color w:val="auto"/>
                <w:sz w:val="22"/>
                <w:szCs w:val="22"/>
              </w:rPr>
            </w:pPr>
            <w:r>
              <w:rPr>
                <w:rFonts w:ascii="仿宋" w:hAnsi="仿宋" w:eastAsia="仿宋" w:cs="仿宋"/>
                <w:b/>
                <w:bCs/>
                <w:color w:val="auto"/>
                <w:spacing w:val="-6"/>
                <w:sz w:val="22"/>
                <w:szCs w:val="22"/>
              </w:rPr>
              <w:t>第二章</w:t>
            </w:r>
            <w:r>
              <w:rPr>
                <w:rFonts w:ascii="仿宋" w:hAnsi="仿宋" w:eastAsia="仿宋" w:cs="仿宋"/>
                <w:color w:val="auto"/>
                <w:spacing w:val="87"/>
                <w:sz w:val="22"/>
                <w:szCs w:val="22"/>
              </w:rPr>
              <w:t xml:space="preserve"> </w:t>
            </w:r>
            <w:r>
              <w:rPr>
                <w:rFonts w:ascii="仿宋" w:hAnsi="仿宋" w:eastAsia="仿宋" w:cs="仿宋"/>
                <w:b/>
                <w:bCs/>
                <w:color w:val="auto"/>
                <w:spacing w:val="-6"/>
                <w:sz w:val="22"/>
                <w:szCs w:val="22"/>
              </w:rPr>
              <w:t>质量与服务质量</w:t>
            </w:r>
          </w:p>
          <w:p w14:paraId="48005263">
            <w:pPr>
              <w:spacing w:before="32" w:line="222" w:lineRule="auto"/>
              <w:ind w:left="24"/>
              <w:rPr>
                <w:rFonts w:ascii="仿宋" w:hAnsi="仿宋" w:eastAsia="仿宋" w:cs="仿宋"/>
                <w:color w:val="auto"/>
                <w:sz w:val="22"/>
                <w:szCs w:val="22"/>
              </w:rPr>
            </w:pPr>
            <w:r>
              <w:rPr>
                <w:rFonts w:ascii="仿宋" w:hAnsi="仿宋" w:eastAsia="仿宋" w:cs="仿宋"/>
                <w:color w:val="auto"/>
                <w:spacing w:val="-7"/>
                <w:sz w:val="22"/>
                <w:szCs w:val="22"/>
              </w:rPr>
              <w:t>第一节 质量的概念</w:t>
            </w:r>
          </w:p>
          <w:p w14:paraId="1434FD9E">
            <w:pPr>
              <w:spacing w:before="21" w:line="222" w:lineRule="auto"/>
              <w:ind w:left="24"/>
              <w:rPr>
                <w:rFonts w:ascii="仿宋" w:hAnsi="仿宋" w:eastAsia="仿宋" w:cs="仿宋"/>
                <w:color w:val="auto"/>
                <w:sz w:val="22"/>
                <w:szCs w:val="22"/>
              </w:rPr>
            </w:pPr>
            <w:r>
              <w:rPr>
                <w:rFonts w:ascii="仿宋" w:hAnsi="仿宋" w:eastAsia="仿宋" w:cs="仿宋"/>
                <w:color w:val="auto"/>
                <w:spacing w:val="-4"/>
                <w:sz w:val="22"/>
                <w:szCs w:val="22"/>
              </w:rPr>
              <w:t>第二节</w:t>
            </w:r>
            <w:r>
              <w:rPr>
                <w:rFonts w:ascii="仿宋" w:hAnsi="仿宋" w:eastAsia="仿宋" w:cs="仿宋"/>
                <w:color w:val="auto"/>
                <w:spacing w:val="-20"/>
                <w:sz w:val="22"/>
                <w:szCs w:val="22"/>
              </w:rPr>
              <w:t xml:space="preserve"> </w:t>
            </w:r>
            <w:r>
              <w:rPr>
                <w:rFonts w:ascii="仿宋" w:hAnsi="仿宋" w:eastAsia="仿宋" w:cs="仿宋"/>
                <w:color w:val="auto"/>
                <w:spacing w:val="-4"/>
                <w:sz w:val="22"/>
                <w:szCs w:val="22"/>
              </w:rPr>
              <w:t>服务质量的内涵</w:t>
            </w:r>
          </w:p>
          <w:p w14:paraId="7A0F05D4">
            <w:pPr>
              <w:spacing w:before="20" w:line="188" w:lineRule="auto"/>
              <w:ind w:left="24"/>
              <w:rPr>
                <w:rFonts w:ascii="仿宋" w:hAnsi="仿宋" w:eastAsia="仿宋" w:cs="仿宋"/>
                <w:color w:val="auto"/>
                <w:sz w:val="22"/>
                <w:szCs w:val="22"/>
              </w:rPr>
            </w:pPr>
            <w:r>
              <w:rPr>
                <w:rFonts w:ascii="仿宋" w:hAnsi="仿宋" w:eastAsia="仿宋" w:cs="仿宋"/>
                <w:color w:val="auto"/>
                <w:spacing w:val="-2"/>
                <w:sz w:val="22"/>
                <w:szCs w:val="22"/>
              </w:rPr>
              <w:t>第三节 服务质量维度与特征</w:t>
            </w:r>
          </w:p>
        </w:tc>
        <w:tc>
          <w:tcPr>
            <w:tcW w:w="883" w:type="dxa"/>
            <w:vAlign w:val="top"/>
          </w:tcPr>
          <w:p w14:paraId="6F10F985">
            <w:pPr>
              <w:pStyle w:val="16"/>
              <w:spacing w:before="258" w:line="189" w:lineRule="auto"/>
              <w:ind w:left="11"/>
              <w:rPr>
                <w:color w:val="auto"/>
              </w:rPr>
            </w:pPr>
            <w:r>
              <w:rPr>
                <w:b/>
                <w:bCs/>
                <w:color w:val="auto"/>
                <w:spacing w:val="-3"/>
              </w:rPr>
              <w:t>4</w:t>
            </w:r>
          </w:p>
        </w:tc>
        <w:tc>
          <w:tcPr>
            <w:tcW w:w="850" w:type="dxa"/>
            <w:vAlign w:val="top"/>
          </w:tcPr>
          <w:p w14:paraId="7D6DC680">
            <w:pPr>
              <w:spacing w:line="258" w:lineRule="auto"/>
              <w:rPr>
                <w:rFonts w:ascii="Arial"/>
                <w:color w:val="auto"/>
                <w:sz w:val="21"/>
              </w:rPr>
            </w:pPr>
          </w:p>
          <w:p w14:paraId="1EDBB813">
            <w:pPr>
              <w:pStyle w:val="16"/>
              <w:spacing w:before="65" w:line="136" w:lineRule="exact"/>
              <w:ind w:left="10"/>
              <w:rPr>
                <w:color w:val="auto"/>
              </w:rPr>
            </w:pPr>
            <w:r>
              <w:rPr>
                <w:b/>
                <w:bCs/>
                <w:color w:val="auto"/>
                <w:spacing w:val="-3"/>
                <w:position w:val="-3"/>
              </w:rPr>
              <w:t>-</w:t>
            </w:r>
          </w:p>
        </w:tc>
        <w:tc>
          <w:tcPr>
            <w:tcW w:w="806" w:type="dxa"/>
            <w:vAlign w:val="top"/>
          </w:tcPr>
          <w:p w14:paraId="38EFFC8D">
            <w:pPr>
              <w:pStyle w:val="16"/>
              <w:spacing w:before="258" w:line="189" w:lineRule="auto"/>
              <w:ind w:left="11"/>
              <w:rPr>
                <w:color w:val="auto"/>
              </w:rPr>
            </w:pPr>
            <w:r>
              <w:rPr>
                <w:b/>
                <w:bCs/>
                <w:color w:val="auto"/>
                <w:spacing w:val="-3"/>
              </w:rPr>
              <w:t>4</w:t>
            </w:r>
          </w:p>
        </w:tc>
      </w:tr>
      <w:tr w14:paraId="35FB3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6" w:hRule="atLeast"/>
        </w:trPr>
        <w:tc>
          <w:tcPr>
            <w:tcW w:w="1305" w:type="dxa"/>
            <w:vMerge w:val="continue"/>
            <w:tcBorders>
              <w:top w:val="nil"/>
              <w:bottom w:val="nil"/>
            </w:tcBorders>
            <w:vAlign w:val="top"/>
          </w:tcPr>
          <w:p w14:paraId="6B00A522">
            <w:pPr>
              <w:rPr>
                <w:rFonts w:ascii="Arial"/>
                <w:color w:val="auto"/>
                <w:sz w:val="21"/>
              </w:rPr>
            </w:pPr>
          </w:p>
        </w:tc>
        <w:tc>
          <w:tcPr>
            <w:tcW w:w="5065" w:type="dxa"/>
            <w:gridSpan w:val="2"/>
            <w:vAlign w:val="top"/>
          </w:tcPr>
          <w:p w14:paraId="3828D14A">
            <w:pPr>
              <w:spacing w:before="102" w:line="223" w:lineRule="auto"/>
              <w:ind w:left="24"/>
              <w:rPr>
                <w:rFonts w:ascii="仿宋" w:hAnsi="仿宋" w:eastAsia="仿宋" w:cs="仿宋"/>
                <w:color w:val="auto"/>
                <w:sz w:val="22"/>
                <w:szCs w:val="22"/>
              </w:rPr>
            </w:pPr>
            <w:r>
              <w:rPr>
                <w:rFonts w:ascii="仿宋" w:hAnsi="仿宋" w:eastAsia="仿宋" w:cs="仿宋"/>
                <w:b/>
                <w:bCs/>
                <w:color w:val="auto"/>
                <w:spacing w:val="-3"/>
                <w:sz w:val="22"/>
                <w:szCs w:val="22"/>
              </w:rPr>
              <w:t>第三章</w:t>
            </w:r>
            <w:r>
              <w:rPr>
                <w:rFonts w:ascii="仿宋" w:hAnsi="仿宋" w:eastAsia="仿宋" w:cs="仿宋"/>
                <w:color w:val="auto"/>
                <w:spacing w:val="-3"/>
                <w:sz w:val="22"/>
                <w:szCs w:val="22"/>
              </w:rPr>
              <w:t xml:space="preserve"> </w:t>
            </w:r>
            <w:r>
              <w:rPr>
                <w:rFonts w:ascii="仿宋" w:hAnsi="仿宋" w:eastAsia="仿宋" w:cs="仿宋"/>
                <w:b/>
                <w:bCs/>
                <w:color w:val="auto"/>
                <w:spacing w:val="-3"/>
                <w:sz w:val="22"/>
                <w:szCs w:val="22"/>
              </w:rPr>
              <w:t>服务质量管理理论与方法</w:t>
            </w:r>
          </w:p>
          <w:p w14:paraId="28784A70">
            <w:pPr>
              <w:spacing w:before="19" w:line="231" w:lineRule="auto"/>
              <w:ind w:left="24" w:right="2088"/>
              <w:rPr>
                <w:rFonts w:ascii="仿宋" w:hAnsi="仿宋" w:eastAsia="仿宋" w:cs="仿宋"/>
                <w:color w:val="auto"/>
                <w:sz w:val="22"/>
                <w:szCs w:val="22"/>
              </w:rPr>
            </w:pPr>
            <w:r>
              <w:rPr>
                <w:rFonts w:ascii="仿宋" w:hAnsi="仿宋" w:eastAsia="仿宋" w:cs="仿宋"/>
                <w:color w:val="auto"/>
                <w:spacing w:val="-2"/>
                <w:sz w:val="22"/>
                <w:szCs w:val="22"/>
              </w:rPr>
              <w:t>第一节 顾客感知服务质量理论</w:t>
            </w:r>
            <w:r>
              <w:rPr>
                <w:rFonts w:ascii="仿宋" w:hAnsi="仿宋" w:eastAsia="仿宋" w:cs="仿宋"/>
                <w:color w:val="auto"/>
                <w:spacing w:val="4"/>
                <w:sz w:val="22"/>
                <w:szCs w:val="22"/>
              </w:rPr>
              <w:t xml:space="preserve"> </w:t>
            </w:r>
            <w:r>
              <w:rPr>
                <w:rFonts w:ascii="仿宋" w:hAnsi="仿宋" w:eastAsia="仿宋" w:cs="仿宋"/>
                <w:color w:val="auto"/>
                <w:spacing w:val="-2"/>
                <w:sz w:val="22"/>
                <w:szCs w:val="22"/>
              </w:rPr>
              <w:t>第二节 服务质量管理方法</w:t>
            </w:r>
          </w:p>
        </w:tc>
        <w:tc>
          <w:tcPr>
            <w:tcW w:w="883" w:type="dxa"/>
            <w:vAlign w:val="top"/>
          </w:tcPr>
          <w:p w14:paraId="72D0E7F1">
            <w:pPr>
              <w:pStyle w:val="16"/>
              <w:spacing w:before="260" w:line="189" w:lineRule="auto"/>
              <w:ind w:left="11"/>
              <w:rPr>
                <w:color w:val="auto"/>
              </w:rPr>
            </w:pPr>
            <w:r>
              <w:rPr>
                <w:b/>
                <w:bCs/>
                <w:color w:val="auto"/>
                <w:spacing w:val="-3"/>
              </w:rPr>
              <w:t>4</w:t>
            </w:r>
          </w:p>
        </w:tc>
        <w:tc>
          <w:tcPr>
            <w:tcW w:w="850" w:type="dxa"/>
            <w:vAlign w:val="top"/>
          </w:tcPr>
          <w:p w14:paraId="457FD0F5">
            <w:pPr>
              <w:spacing w:line="259" w:lineRule="auto"/>
              <w:rPr>
                <w:rFonts w:ascii="Arial"/>
                <w:color w:val="auto"/>
                <w:sz w:val="21"/>
              </w:rPr>
            </w:pPr>
          </w:p>
          <w:p w14:paraId="1D38B76F">
            <w:pPr>
              <w:pStyle w:val="16"/>
              <w:spacing w:before="65" w:line="136" w:lineRule="exact"/>
              <w:ind w:left="10"/>
              <w:rPr>
                <w:color w:val="auto"/>
              </w:rPr>
            </w:pPr>
            <w:r>
              <w:rPr>
                <w:b/>
                <w:bCs/>
                <w:color w:val="auto"/>
                <w:spacing w:val="-3"/>
                <w:position w:val="-3"/>
              </w:rPr>
              <w:t>-</w:t>
            </w:r>
          </w:p>
        </w:tc>
        <w:tc>
          <w:tcPr>
            <w:tcW w:w="806" w:type="dxa"/>
            <w:vAlign w:val="top"/>
          </w:tcPr>
          <w:p w14:paraId="324A8D13">
            <w:pPr>
              <w:pStyle w:val="16"/>
              <w:spacing w:before="260" w:line="189" w:lineRule="auto"/>
              <w:ind w:left="11"/>
              <w:rPr>
                <w:color w:val="auto"/>
              </w:rPr>
            </w:pPr>
            <w:r>
              <w:rPr>
                <w:b/>
                <w:bCs/>
                <w:color w:val="auto"/>
                <w:spacing w:val="-3"/>
              </w:rPr>
              <w:t>4</w:t>
            </w:r>
          </w:p>
        </w:tc>
      </w:tr>
      <w:tr w14:paraId="1626F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6" w:hRule="atLeast"/>
        </w:trPr>
        <w:tc>
          <w:tcPr>
            <w:tcW w:w="1305" w:type="dxa"/>
            <w:vMerge w:val="continue"/>
            <w:tcBorders>
              <w:top w:val="nil"/>
            </w:tcBorders>
            <w:vAlign w:val="top"/>
          </w:tcPr>
          <w:p w14:paraId="175D0707">
            <w:pPr>
              <w:rPr>
                <w:rFonts w:ascii="Arial"/>
                <w:color w:val="auto"/>
                <w:sz w:val="21"/>
              </w:rPr>
            </w:pPr>
          </w:p>
        </w:tc>
        <w:tc>
          <w:tcPr>
            <w:tcW w:w="5065" w:type="dxa"/>
            <w:gridSpan w:val="2"/>
            <w:vAlign w:val="top"/>
          </w:tcPr>
          <w:p w14:paraId="15E92547">
            <w:pPr>
              <w:spacing w:before="89" w:line="223" w:lineRule="auto"/>
              <w:ind w:left="24"/>
              <w:rPr>
                <w:rFonts w:ascii="仿宋" w:hAnsi="仿宋" w:eastAsia="仿宋" w:cs="仿宋"/>
                <w:color w:val="auto"/>
                <w:sz w:val="22"/>
                <w:szCs w:val="22"/>
              </w:rPr>
            </w:pPr>
            <w:r>
              <w:rPr>
                <w:rFonts w:ascii="仿宋" w:hAnsi="仿宋" w:eastAsia="仿宋" w:cs="仿宋"/>
                <w:b/>
                <w:bCs/>
                <w:color w:val="auto"/>
                <w:spacing w:val="-4"/>
                <w:sz w:val="22"/>
                <w:szCs w:val="22"/>
              </w:rPr>
              <w:t>第四章</w:t>
            </w:r>
            <w:r>
              <w:rPr>
                <w:rFonts w:ascii="仿宋" w:hAnsi="仿宋" w:eastAsia="仿宋" w:cs="仿宋"/>
                <w:color w:val="auto"/>
                <w:spacing w:val="-4"/>
                <w:sz w:val="22"/>
                <w:szCs w:val="22"/>
              </w:rPr>
              <w:t xml:space="preserve">  </w:t>
            </w:r>
            <w:r>
              <w:rPr>
                <w:rFonts w:ascii="仿宋" w:hAnsi="仿宋" w:eastAsia="仿宋" w:cs="仿宋"/>
                <w:b/>
                <w:bCs/>
                <w:color w:val="auto"/>
                <w:spacing w:val="-4"/>
                <w:sz w:val="22"/>
                <w:szCs w:val="22"/>
              </w:rPr>
              <w:t>服务质量的评价</w:t>
            </w:r>
          </w:p>
          <w:p w14:paraId="371E3A30">
            <w:pPr>
              <w:spacing w:before="45" w:line="247" w:lineRule="auto"/>
              <w:ind w:left="24" w:right="2527"/>
              <w:rPr>
                <w:rFonts w:ascii="仿宋" w:hAnsi="仿宋" w:eastAsia="仿宋" w:cs="仿宋"/>
                <w:color w:val="auto"/>
                <w:sz w:val="22"/>
                <w:szCs w:val="22"/>
              </w:rPr>
            </w:pPr>
            <w:r>
              <w:rPr>
                <w:rFonts w:ascii="仿宋" w:hAnsi="仿宋" w:eastAsia="仿宋" w:cs="仿宋"/>
                <w:color w:val="auto"/>
                <w:spacing w:val="-2"/>
                <w:sz w:val="22"/>
                <w:szCs w:val="22"/>
              </w:rPr>
              <w:t>第一节 服务质量评价概述</w:t>
            </w:r>
            <w:r>
              <w:rPr>
                <w:rFonts w:ascii="仿宋" w:hAnsi="仿宋" w:eastAsia="仿宋" w:cs="仿宋"/>
                <w:color w:val="auto"/>
                <w:spacing w:val="1"/>
                <w:sz w:val="22"/>
                <w:szCs w:val="22"/>
              </w:rPr>
              <w:t xml:space="preserve"> </w:t>
            </w:r>
            <w:r>
              <w:rPr>
                <w:rFonts w:ascii="仿宋" w:hAnsi="仿宋" w:eastAsia="仿宋" w:cs="仿宋"/>
                <w:color w:val="auto"/>
                <w:spacing w:val="-2"/>
                <w:sz w:val="22"/>
                <w:szCs w:val="22"/>
              </w:rPr>
              <w:t>第二节 服务质量评价方法</w:t>
            </w:r>
          </w:p>
          <w:p w14:paraId="7D2F37D4">
            <w:pPr>
              <w:spacing w:before="36" w:line="223" w:lineRule="auto"/>
              <w:ind w:left="19"/>
              <w:rPr>
                <w:rFonts w:ascii="仿宋" w:hAnsi="仿宋" w:eastAsia="仿宋" w:cs="仿宋"/>
                <w:color w:val="auto"/>
                <w:sz w:val="22"/>
                <w:szCs w:val="22"/>
              </w:rPr>
            </w:pPr>
            <w:r>
              <w:rPr>
                <w:rFonts w:ascii="仿宋" w:hAnsi="仿宋" w:eastAsia="仿宋" w:cs="仿宋"/>
                <w:b/>
                <w:bCs/>
                <w:color w:val="auto"/>
                <w:spacing w:val="-3"/>
                <w:sz w:val="22"/>
                <w:szCs w:val="22"/>
              </w:rPr>
              <w:t>实践教学：服务质量评价方法的应用</w:t>
            </w:r>
          </w:p>
        </w:tc>
        <w:tc>
          <w:tcPr>
            <w:tcW w:w="883" w:type="dxa"/>
            <w:vAlign w:val="top"/>
          </w:tcPr>
          <w:p w14:paraId="29D9A8BC">
            <w:pPr>
              <w:pStyle w:val="16"/>
              <w:spacing w:before="259" w:line="189" w:lineRule="auto"/>
              <w:ind w:left="11"/>
              <w:rPr>
                <w:color w:val="auto"/>
              </w:rPr>
            </w:pPr>
            <w:r>
              <w:rPr>
                <w:b/>
                <w:bCs/>
                <w:color w:val="auto"/>
                <w:spacing w:val="-3"/>
              </w:rPr>
              <w:t>4</w:t>
            </w:r>
          </w:p>
        </w:tc>
        <w:tc>
          <w:tcPr>
            <w:tcW w:w="850" w:type="dxa"/>
            <w:vAlign w:val="top"/>
          </w:tcPr>
          <w:p w14:paraId="3C8009AA">
            <w:pPr>
              <w:pStyle w:val="16"/>
              <w:spacing w:before="259" w:line="189" w:lineRule="auto"/>
              <w:ind w:left="11"/>
              <w:rPr>
                <w:color w:val="auto"/>
              </w:rPr>
            </w:pPr>
            <w:r>
              <w:rPr>
                <w:b/>
                <w:bCs/>
                <w:color w:val="auto"/>
                <w:spacing w:val="-3"/>
              </w:rPr>
              <w:t>4</w:t>
            </w:r>
          </w:p>
        </w:tc>
        <w:tc>
          <w:tcPr>
            <w:tcW w:w="806" w:type="dxa"/>
            <w:vAlign w:val="top"/>
          </w:tcPr>
          <w:p w14:paraId="4B878510">
            <w:pPr>
              <w:pStyle w:val="16"/>
              <w:spacing w:before="260" w:line="189" w:lineRule="auto"/>
              <w:ind w:left="12"/>
              <w:rPr>
                <w:color w:val="auto"/>
              </w:rPr>
            </w:pPr>
            <w:r>
              <w:rPr>
                <w:b/>
                <w:bCs/>
                <w:color w:val="auto"/>
                <w:spacing w:val="-3"/>
              </w:rPr>
              <w:t>8</w:t>
            </w:r>
          </w:p>
        </w:tc>
      </w:tr>
    </w:tbl>
    <w:p w14:paraId="09E3F1F1">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1619"/>
        <w:gridCol w:w="774"/>
        <w:gridCol w:w="525"/>
        <w:gridCol w:w="1487"/>
        <w:gridCol w:w="91"/>
        <w:gridCol w:w="883"/>
        <w:gridCol w:w="476"/>
        <w:gridCol w:w="374"/>
        <w:gridCol w:w="806"/>
      </w:tblGrid>
      <w:tr w14:paraId="795029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1" w:hRule="atLeast"/>
        </w:trPr>
        <w:tc>
          <w:tcPr>
            <w:tcW w:w="1305" w:type="dxa"/>
            <w:vMerge w:val="restart"/>
            <w:tcBorders>
              <w:bottom w:val="nil"/>
            </w:tcBorders>
            <w:vAlign w:val="top"/>
          </w:tcPr>
          <w:p w14:paraId="5B4A8B3A">
            <w:pPr>
              <w:rPr>
                <w:rFonts w:ascii="Arial"/>
                <w:color w:val="auto"/>
                <w:sz w:val="21"/>
              </w:rPr>
            </w:pPr>
          </w:p>
        </w:tc>
        <w:tc>
          <w:tcPr>
            <w:tcW w:w="5065" w:type="dxa"/>
            <w:gridSpan w:val="6"/>
            <w:vAlign w:val="top"/>
          </w:tcPr>
          <w:p w14:paraId="457E405C">
            <w:pPr>
              <w:spacing w:before="115" w:line="223" w:lineRule="auto"/>
              <w:ind w:left="24"/>
              <w:rPr>
                <w:rFonts w:ascii="仿宋" w:hAnsi="仿宋" w:eastAsia="仿宋" w:cs="仿宋"/>
                <w:color w:val="auto"/>
                <w:sz w:val="22"/>
                <w:szCs w:val="22"/>
              </w:rPr>
            </w:pPr>
            <w:r>
              <w:rPr>
                <w:rFonts w:ascii="仿宋" w:hAnsi="仿宋" w:eastAsia="仿宋" w:cs="仿宋"/>
                <w:b/>
                <w:bCs/>
                <w:color w:val="auto"/>
                <w:spacing w:val="-7"/>
                <w:sz w:val="22"/>
                <w:szCs w:val="22"/>
              </w:rPr>
              <w:t>第五章</w:t>
            </w:r>
            <w:r>
              <w:rPr>
                <w:rFonts w:ascii="仿宋" w:hAnsi="仿宋" w:eastAsia="仿宋" w:cs="仿宋"/>
                <w:color w:val="auto"/>
                <w:spacing w:val="14"/>
                <w:sz w:val="22"/>
                <w:szCs w:val="22"/>
              </w:rPr>
              <w:t xml:space="preserve"> </w:t>
            </w:r>
            <w:r>
              <w:rPr>
                <w:rFonts w:ascii="仿宋" w:hAnsi="仿宋" w:eastAsia="仿宋" w:cs="仿宋"/>
                <w:b/>
                <w:bCs/>
                <w:color w:val="auto"/>
                <w:spacing w:val="-7"/>
                <w:sz w:val="22"/>
                <w:szCs w:val="22"/>
              </w:rPr>
              <w:t>服务设计</w:t>
            </w:r>
          </w:p>
          <w:p w14:paraId="50F133A2">
            <w:pPr>
              <w:spacing w:before="45" w:line="247" w:lineRule="auto"/>
              <w:ind w:left="24" w:right="2306"/>
              <w:rPr>
                <w:rFonts w:ascii="仿宋" w:hAnsi="仿宋" w:eastAsia="仿宋" w:cs="仿宋"/>
                <w:color w:val="auto"/>
                <w:sz w:val="22"/>
                <w:szCs w:val="22"/>
              </w:rPr>
            </w:pPr>
            <w:r>
              <w:rPr>
                <w:rFonts w:ascii="仿宋" w:hAnsi="仿宋" w:eastAsia="仿宋" w:cs="仿宋"/>
                <w:color w:val="auto"/>
                <w:spacing w:val="-2"/>
                <w:sz w:val="22"/>
                <w:szCs w:val="22"/>
              </w:rPr>
              <w:t>第一节 服务设计概念与内容</w:t>
            </w:r>
            <w:r>
              <w:rPr>
                <w:rFonts w:ascii="仿宋" w:hAnsi="仿宋" w:eastAsia="仿宋" w:cs="仿宋"/>
                <w:color w:val="auto"/>
                <w:spacing w:val="3"/>
                <w:sz w:val="22"/>
                <w:szCs w:val="22"/>
              </w:rPr>
              <w:t xml:space="preserve"> </w:t>
            </w:r>
            <w:r>
              <w:rPr>
                <w:rFonts w:ascii="仿宋" w:hAnsi="仿宋" w:eastAsia="仿宋" w:cs="仿宋"/>
                <w:color w:val="auto"/>
                <w:spacing w:val="-3"/>
                <w:sz w:val="22"/>
                <w:szCs w:val="22"/>
              </w:rPr>
              <w:t>第二节 服务设计的方法</w:t>
            </w:r>
          </w:p>
          <w:p w14:paraId="76B7DDC5">
            <w:pPr>
              <w:spacing w:before="36" w:line="222" w:lineRule="auto"/>
              <w:ind w:left="24"/>
              <w:rPr>
                <w:rFonts w:ascii="仿宋" w:hAnsi="仿宋" w:eastAsia="仿宋" w:cs="仿宋"/>
                <w:color w:val="auto"/>
                <w:sz w:val="22"/>
                <w:szCs w:val="22"/>
              </w:rPr>
            </w:pPr>
            <w:r>
              <w:rPr>
                <w:rFonts w:ascii="仿宋" w:hAnsi="仿宋" w:eastAsia="仿宋" w:cs="仿宋"/>
                <w:color w:val="auto"/>
                <w:spacing w:val="-3"/>
                <w:sz w:val="22"/>
                <w:szCs w:val="22"/>
              </w:rPr>
              <w:t>第三节 服务设计的工具</w:t>
            </w:r>
          </w:p>
          <w:p w14:paraId="563BDF05">
            <w:pPr>
              <w:spacing w:before="32" w:line="223" w:lineRule="auto"/>
              <w:ind w:left="19"/>
              <w:rPr>
                <w:rFonts w:ascii="仿宋" w:hAnsi="仿宋" w:eastAsia="仿宋" w:cs="仿宋"/>
                <w:color w:val="auto"/>
                <w:sz w:val="22"/>
                <w:szCs w:val="22"/>
              </w:rPr>
            </w:pPr>
            <w:r>
              <w:rPr>
                <w:rFonts w:ascii="仿宋" w:hAnsi="仿宋" w:eastAsia="仿宋" w:cs="仿宋"/>
                <w:b/>
                <w:bCs/>
                <w:color w:val="auto"/>
                <w:spacing w:val="-4"/>
                <w:sz w:val="22"/>
                <w:szCs w:val="22"/>
              </w:rPr>
              <w:t>实践教学：服务设计</w:t>
            </w:r>
          </w:p>
        </w:tc>
        <w:tc>
          <w:tcPr>
            <w:tcW w:w="883" w:type="dxa"/>
            <w:vAlign w:val="top"/>
          </w:tcPr>
          <w:p w14:paraId="0619634F">
            <w:pPr>
              <w:pStyle w:val="16"/>
              <w:spacing w:before="261" w:line="189" w:lineRule="auto"/>
              <w:ind w:left="11"/>
              <w:rPr>
                <w:color w:val="auto"/>
              </w:rPr>
            </w:pPr>
            <w:r>
              <w:rPr>
                <w:b/>
                <w:bCs/>
                <w:color w:val="auto"/>
                <w:spacing w:val="-3"/>
              </w:rPr>
              <w:t>4</w:t>
            </w:r>
          </w:p>
        </w:tc>
        <w:tc>
          <w:tcPr>
            <w:tcW w:w="850" w:type="dxa"/>
            <w:gridSpan w:val="2"/>
            <w:vAlign w:val="top"/>
          </w:tcPr>
          <w:p w14:paraId="2E0151C3">
            <w:pPr>
              <w:pStyle w:val="16"/>
              <w:spacing w:before="261" w:line="189" w:lineRule="auto"/>
              <w:ind w:left="11"/>
              <w:rPr>
                <w:color w:val="auto"/>
              </w:rPr>
            </w:pPr>
            <w:r>
              <w:rPr>
                <w:b/>
                <w:bCs/>
                <w:color w:val="auto"/>
                <w:spacing w:val="-3"/>
              </w:rPr>
              <w:t>4</w:t>
            </w:r>
          </w:p>
        </w:tc>
        <w:tc>
          <w:tcPr>
            <w:tcW w:w="806" w:type="dxa"/>
            <w:vAlign w:val="top"/>
          </w:tcPr>
          <w:p w14:paraId="6E597901">
            <w:pPr>
              <w:pStyle w:val="16"/>
              <w:spacing w:before="262" w:line="189" w:lineRule="auto"/>
              <w:ind w:left="12"/>
              <w:rPr>
                <w:color w:val="auto"/>
              </w:rPr>
            </w:pPr>
            <w:r>
              <w:rPr>
                <w:b/>
                <w:bCs/>
                <w:color w:val="auto"/>
                <w:spacing w:val="-3"/>
              </w:rPr>
              <w:t>8</w:t>
            </w:r>
          </w:p>
        </w:tc>
      </w:tr>
      <w:tr w14:paraId="0FAC7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1" w:hRule="atLeast"/>
        </w:trPr>
        <w:tc>
          <w:tcPr>
            <w:tcW w:w="1305" w:type="dxa"/>
            <w:vMerge w:val="continue"/>
            <w:tcBorders>
              <w:top w:val="nil"/>
              <w:bottom w:val="nil"/>
            </w:tcBorders>
            <w:vAlign w:val="top"/>
          </w:tcPr>
          <w:p w14:paraId="658E466B">
            <w:pPr>
              <w:rPr>
                <w:rFonts w:ascii="Arial"/>
                <w:color w:val="auto"/>
                <w:sz w:val="21"/>
              </w:rPr>
            </w:pPr>
          </w:p>
        </w:tc>
        <w:tc>
          <w:tcPr>
            <w:tcW w:w="5065" w:type="dxa"/>
            <w:gridSpan w:val="6"/>
            <w:vAlign w:val="top"/>
          </w:tcPr>
          <w:p w14:paraId="2FA29264">
            <w:pPr>
              <w:spacing w:before="48" w:line="222" w:lineRule="auto"/>
              <w:ind w:left="24"/>
              <w:rPr>
                <w:rFonts w:ascii="仿宋" w:hAnsi="仿宋" w:eastAsia="仿宋" w:cs="仿宋"/>
                <w:color w:val="auto"/>
                <w:sz w:val="22"/>
                <w:szCs w:val="22"/>
              </w:rPr>
            </w:pPr>
            <w:r>
              <w:rPr>
                <w:rFonts w:ascii="仿宋" w:hAnsi="仿宋" w:eastAsia="仿宋" w:cs="仿宋"/>
                <w:b/>
                <w:bCs/>
                <w:color w:val="auto"/>
                <w:spacing w:val="-4"/>
                <w:sz w:val="22"/>
                <w:szCs w:val="22"/>
              </w:rPr>
              <w:t>第六章</w:t>
            </w:r>
            <w:r>
              <w:rPr>
                <w:rFonts w:ascii="仿宋" w:hAnsi="仿宋" w:eastAsia="仿宋" w:cs="仿宋"/>
                <w:color w:val="auto"/>
                <w:spacing w:val="-4"/>
                <w:sz w:val="22"/>
                <w:szCs w:val="22"/>
              </w:rPr>
              <w:t xml:space="preserve"> </w:t>
            </w:r>
            <w:r>
              <w:rPr>
                <w:rFonts w:ascii="仿宋" w:hAnsi="仿宋" w:eastAsia="仿宋" w:cs="仿宋"/>
                <w:b/>
                <w:bCs/>
                <w:color w:val="auto"/>
                <w:spacing w:val="-4"/>
                <w:sz w:val="22"/>
                <w:szCs w:val="22"/>
              </w:rPr>
              <w:t>服务投诉与服务补救</w:t>
            </w:r>
          </w:p>
          <w:p w14:paraId="3AD22833">
            <w:pPr>
              <w:spacing w:before="47" w:line="222" w:lineRule="auto"/>
              <w:ind w:left="24"/>
              <w:rPr>
                <w:rFonts w:ascii="仿宋" w:hAnsi="仿宋" w:eastAsia="仿宋" w:cs="仿宋"/>
                <w:color w:val="auto"/>
                <w:sz w:val="22"/>
                <w:szCs w:val="22"/>
              </w:rPr>
            </w:pPr>
            <w:r>
              <w:rPr>
                <w:rFonts w:ascii="仿宋" w:hAnsi="仿宋" w:eastAsia="仿宋" w:cs="仿宋"/>
                <w:color w:val="auto"/>
                <w:spacing w:val="-6"/>
                <w:sz w:val="22"/>
                <w:szCs w:val="22"/>
              </w:rPr>
              <w:t>第一节</w:t>
            </w:r>
            <w:r>
              <w:rPr>
                <w:rFonts w:ascii="仿宋" w:hAnsi="仿宋" w:eastAsia="仿宋" w:cs="仿宋"/>
                <w:color w:val="auto"/>
                <w:spacing w:val="18"/>
                <w:sz w:val="22"/>
                <w:szCs w:val="22"/>
              </w:rPr>
              <w:t xml:space="preserve"> </w:t>
            </w:r>
            <w:r>
              <w:rPr>
                <w:rFonts w:ascii="仿宋" w:hAnsi="仿宋" w:eastAsia="仿宋" w:cs="仿宋"/>
                <w:color w:val="auto"/>
                <w:spacing w:val="-6"/>
                <w:sz w:val="22"/>
                <w:szCs w:val="22"/>
              </w:rPr>
              <w:t>服务失误</w:t>
            </w:r>
          </w:p>
          <w:p w14:paraId="5D9C5C5D">
            <w:pPr>
              <w:spacing w:before="46" w:line="246" w:lineRule="auto"/>
              <w:ind w:left="24" w:right="2969"/>
              <w:rPr>
                <w:rFonts w:ascii="仿宋" w:hAnsi="仿宋" w:eastAsia="仿宋" w:cs="仿宋"/>
                <w:color w:val="auto"/>
                <w:sz w:val="22"/>
                <w:szCs w:val="22"/>
              </w:rPr>
            </w:pPr>
            <w:r>
              <w:rPr>
                <w:rFonts w:ascii="仿宋" w:hAnsi="仿宋" w:eastAsia="仿宋" w:cs="仿宋"/>
                <w:color w:val="auto"/>
                <w:spacing w:val="-3"/>
                <w:sz w:val="22"/>
                <w:szCs w:val="22"/>
              </w:rPr>
              <w:t>第二节 顾客投诉处理</w:t>
            </w:r>
            <w:r>
              <w:rPr>
                <w:rFonts w:ascii="仿宋" w:hAnsi="仿宋" w:eastAsia="仿宋" w:cs="仿宋"/>
                <w:color w:val="auto"/>
                <w:spacing w:val="5"/>
                <w:sz w:val="22"/>
                <w:szCs w:val="22"/>
              </w:rPr>
              <w:t xml:space="preserve"> </w:t>
            </w:r>
            <w:r>
              <w:rPr>
                <w:rFonts w:ascii="仿宋" w:hAnsi="仿宋" w:eastAsia="仿宋" w:cs="仿宋"/>
                <w:color w:val="auto"/>
                <w:spacing w:val="-6"/>
                <w:sz w:val="22"/>
                <w:szCs w:val="22"/>
              </w:rPr>
              <w:t>第三节</w:t>
            </w:r>
            <w:r>
              <w:rPr>
                <w:rFonts w:ascii="仿宋" w:hAnsi="仿宋" w:eastAsia="仿宋" w:cs="仿宋"/>
                <w:color w:val="auto"/>
                <w:spacing w:val="25"/>
                <w:sz w:val="22"/>
                <w:szCs w:val="22"/>
              </w:rPr>
              <w:t xml:space="preserve"> </w:t>
            </w:r>
            <w:r>
              <w:rPr>
                <w:rFonts w:ascii="仿宋" w:hAnsi="仿宋" w:eastAsia="仿宋" w:cs="仿宋"/>
                <w:color w:val="auto"/>
                <w:spacing w:val="-6"/>
                <w:sz w:val="22"/>
                <w:szCs w:val="22"/>
              </w:rPr>
              <w:t>补救性服务</w:t>
            </w:r>
          </w:p>
        </w:tc>
        <w:tc>
          <w:tcPr>
            <w:tcW w:w="883" w:type="dxa"/>
            <w:vAlign w:val="top"/>
          </w:tcPr>
          <w:p w14:paraId="2AE58F47">
            <w:pPr>
              <w:pStyle w:val="16"/>
              <w:spacing w:before="256" w:line="189" w:lineRule="auto"/>
              <w:ind w:left="11"/>
              <w:rPr>
                <w:color w:val="auto"/>
              </w:rPr>
            </w:pPr>
            <w:r>
              <w:rPr>
                <w:b/>
                <w:bCs/>
                <w:color w:val="auto"/>
                <w:spacing w:val="-3"/>
              </w:rPr>
              <w:t>4</w:t>
            </w:r>
          </w:p>
        </w:tc>
        <w:tc>
          <w:tcPr>
            <w:tcW w:w="850" w:type="dxa"/>
            <w:gridSpan w:val="2"/>
            <w:vAlign w:val="top"/>
          </w:tcPr>
          <w:p w14:paraId="75F153A6">
            <w:pPr>
              <w:tabs>
                <w:tab w:val="left" w:pos="108"/>
              </w:tabs>
              <w:spacing w:before="129"/>
              <w:ind w:left="10"/>
              <w:rPr>
                <w:rFonts w:ascii="Arial"/>
                <w:color w:val="auto"/>
                <w:sz w:val="21"/>
              </w:rPr>
            </w:pPr>
            <w:r>
              <w:rPr>
                <w:rFonts w:ascii="Arial" w:hAnsi="Arial" w:eastAsia="Arial" w:cs="Arial"/>
                <w:color w:val="auto"/>
                <w:sz w:val="21"/>
                <w:szCs w:val="21"/>
                <w:u w:val="single" w:color="auto"/>
              </w:rPr>
              <w:tab/>
            </w:r>
          </w:p>
        </w:tc>
        <w:tc>
          <w:tcPr>
            <w:tcW w:w="806" w:type="dxa"/>
            <w:vAlign w:val="top"/>
          </w:tcPr>
          <w:p w14:paraId="2009A8BB">
            <w:pPr>
              <w:pStyle w:val="16"/>
              <w:spacing w:before="256" w:line="189" w:lineRule="auto"/>
              <w:ind w:left="11"/>
              <w:rPr>
                <w:color w:val="auto"/>
              </w:rPr>
            </w:pPr>
            <w:r>
              <w:rPr>
                <w:b/>
                <w:bCs/>
                <w:color w:val="auto"/>
                <w:spacing w:val="-3"/>
              </w:rPr>
              <w:t>4</w:t>
            </w:r>
          </w:p>
        </w:tc>
      </w:tr>
      <w:tr w14:paraId="0B4D4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tcBorders>
            <w:vAlign w:val="top"/>
          </w:tcPr>
          <w:p w14:paraId="3113FD85">
            <w:pPr>
              <w:rPr>
                <w:rFonts w:ascii="Arial"/>
                <w:color w:val="auto"/>
                <w:sz w:val="21"/>
              </w:rPr>
            </w:pPr>
          </w:p>
        </w:tc>
        <w:tc>
          <w:tcPr>
            <w:tcW w:w="5065" w:type="dxa"/>
            <w:gridSpan w:val="6"/>
            <w:vAlign w:val="top"/>
          </w:tcPr>
          <w:p w14:paraId="00C76FBA">
            <w:pPr>
              <w:pStyle w:val="16"/>
              <w:spacing w:before="226" w:line="229" w:lineRule="auto"/>
              <w:ind w:left="2265"/>
              <w:rPr>
                <w:color w:val="auto"/>
              </w:rPr>
            </w:pPr>
            <w:r>
              <w:rPr>
                <w:color w:val="auto"/>
              </w:rPr>
              <w:t>合</w:t>
            </w:r>
            <w:r>
              <w:rPr>
                <w:color w:val="auto"/>
                <w:spacing w:val="13"/>
              </w:rPr>
              <w:t xml:space="preserve"> </w:t>
            </w:r>
            <w:r>
              <w:rPr>
                <w:color w:val="auto"/>
              </w:rPr>
              <w:t>计</w:t>
            </w:r>
          </w:p>
        </w:tc>
        <w:tc>
          <w:tcPr>
            <w:tcW w:w="883" w:type="dxa"/>
            <w:vAlign w:val="top"/>
          </w:tcPr>
          <w:p w14:paraId="4A36C739">
            <w:pPr>
              <w:pStyle w:val="16"/>
              <w:spacing w:before="259" w:line="189" w:lineRule="auto"/>
              <w:ind w:left="14"/>
              <w:rPr>
                <w:color w:val="auto"/>
              </w:rPr>
            </w:pPr>
            <w:r>
              <w:rPr>
                <w:b/>
                <w:bCs/>
                <w:color w:val="auto"/>
                <w:spacing w:val="-3"/>
              </w:rPr>
              <w:t>24</w:t>
            </w:r>
          </w:p>
        </w:tc>
        <w:tc>
          <w:tcPr>
            <w:tcW w:w="850" w:type="dxa"/>
            <w:gridSpan w:val="2"/>
            <w:vAlign w:val="top"/>
          </w:tcPr>
          <w:p w14:paraId="45AA238A">
            <w:pPr>
              <w:pStyle w:val="16"/>
              <w:spacing w:before="259" w:line="189" w:lineRule="auto"/>
              <w:ind w:left="13"/>
              <w:rPr>
                <w:color w:val="auto"/>
              </w:rPr>
            </w:pPr>
            <w:r>
              <w:rPr>
                <w:b/>
                <w:bCs/>
                <w:color w:val="auto"/>
                <w:spacing w:val="-3"/>
              </w:rPr>
              <w:t>8</w:t>
            </w:r>
          </w:p>
        </w:tc>
        <w:tc>
          <w:tcPr>
            <w:tcW w:w="806" w:type="dxa"/>
            <w:vAlign w:val="top"/>
          </w:tcPr>
          <w:p w14:paraId="039EFA2D">
            <w:pPr>
              <w:pStyle w:val="16"/>
              <w:spacing w:before="259" w:line="189" w:lineRule="auto"/>
              <w:ind w:left="16"/>
              <w:rPr>
                <w:color w:val="auto"/>
              </w:rPr>
            </w:pPr>
            <w:r>
              <w:rPr>
                <w:b/>
                <w:bCs/>
                <w:color w:val="auto"/>
                <w:spacing w:val="-4"/>
              </w:rPr>
              <w:t>32</w:t>
            </w:r>
          </w:p>
        </w:tc>
      </w:tr>
      <w:tr w14:paraId="65454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5" w:hRule="atLeast"/>
        </w:trPr>
        <w:tc>
          <w:tcPr>
            <w:tcW w:w="1305" w:type="dxa"/>
            <w:vAlign w:val="top"/>
          </w:tcPr>
          <w:p w14:paraId="7026C32D">
            <w:pPr>
              <w:spacing w:line="270" w:lineRule="auto"/>
              <w:rPr>
                <w:rFonts w:ascii="Arial"/>
                <w:color w:val="auto"/>
                <w:sz w:val="21"/>
              </w:rPr>
            </w:pPr>
          </w:p>
          <w:p w14:paraId="559752AB">
            <w:pPr>
              <w:spacing w:line="270" w:lineRule="auto"/>
              <w:rPr>
                <w:rFonts w:ascii="Arial"/>
                <w:color w:val="auto"/>
                <w:sz w:val="21"/>
              </w:rPr>
            </w:pPr>
          </w:p>
          <w:p w14:paraId="488B6035">
            <w:pPr>
              <w:pStyle w:val="16"/>
              <w:spacing w:before="65" w:line="187" w:lineRule="auto"/>
              <w:ind w:left="602"/>
              <w:rPr>
                <w:color w:val="auto"/>
              </w:rPr>
            </w:pPr>
            <w:r>
              <w:rPr>
                <w:b/>
                <w:bCs/>
                <w:color w:val="auto"/>
                <w:spacing w:val="-3"/>
              </w:rPr>
              <w:t>F</w:t>
            </w:r>
          </w:p>
          <w:p w14:paraId="51F1BA79">
            <w:pPr>
              <w:pStyle w:val="16"/>
              <w:spacing w:before="117" w:line="228" w:lineRule="auto"/>
              <w:ind w:left="243"/>
              <w:rPr>
                <w:color w:val="auto"/>
              </w:rPr>
            </w:pPr>
            <w:r>
              <w:rPr>
                <w:b/>
                <w:bCs/>
                <w:color w:val="auto"/>
                <w:spacing w:val="5"/>
              </w:rPr>
              <w:t>教学方式</w:t>
            </w:r>
          </w:p>
        </w:tc>
        <w:tc>
          <w:tcPr>
            <w:tcW w:w="2962" w:type="dxa"/>
            <w:gridSpan w:val="3"/>
            <w:tcBorders>
              <w:right w:val="nil"/>
            </w:tcBorders>
            <w:vAlign w:val="top"/>
          </w:tcPr>
          <w:p w14:paraId="57EB5185">
            <w:pPr>
              <w:spacing w:line="382" w:lineRule="auto"/>
              <w:rPr>
                <w:rFonts w:ascii="Arial"/>
                <w:color w:val="auto"/>
                <w:sz w:val="21"/>
              </w:rPr>
            </w:pPr>
          </w:p>
          <w:p w14:paraId="41A77C00">
            <w:pPr>
              <w:pStyle w:val="16"/>
              <w:spacing w:before="94" w:line="170" w:lineRule="auto"/>
              <w:ind w:left="220"/>
              <w:rPr>
                <w:color w:val="auto"/>
              </w:rPr>
            </w:pPr>
            <w:r>
              <w:rPr>
                <w:rFonts w:ascii="微软雅黑" w:hAnsi="微软雅黑" w:eastAsia="微软雅黑" w:cs="微软雅黑"/>
                <w:color w:val="auto"/>
                <w:spacing w:val="-2"/>
                <w:sz w:val="22"/>
                <w:szCs w:val="22"/>
              </w:rPr>
              <w:t>⑦</w:t>
            </w:r>
            <w:r>
              <w:rPr>
                <w:color w:val="auto"/>
                <w:spacing w:val="-2"/>
              </w:rPr>
              <w:t>课堂讲授</w:t>
            </w:r>
            <w:r>
              <w:rPr>
                <w:color w:val="auto"/>
                <w:spacing w:val="35"/>
              </w:rPr>
              <w:t xml:space="preserve">   </w:t>
            </w:r>
            <w:r>
              <w:rPr>
                <w:rFonts w:ascii="微软雅黑" w:hAnsi="微软雅黑" w:eastAsia="微软雅黑" w:cs="微软雅黑"/>
                <w:color w:val="auto"/>
                <w:spacing w:val="-2"/>
                <w:sz w:val="22"/>
                <w:szCs w:val="22"/>
              </w:rPr>
              <w:t>⑦</w:t>
            </w:r>
            <w:r>
              <w:rPr>
                <w:color w:val="auto"/>
                <w:spacing w:val="-2"/>
              </w:rPr>
              <w:t>讨论座谈</w:t>
            </w:r>
          </w:p>
          <w:p w14:paraId="57A014FF">
            <w:pPr>
              <w:pStyle w:val="16"/>
              <w:spacing w:before="95" w:line="215" w:lineRule="auto"/>
              <w:ind w:left="220" w:right="204" w:hanging="1"/>
              <w:rPr>
                <w:color w:val="auto"/>
              </w:rPr>
            </w:pPr>
            <w:r>
              <w:rPr>
                <w:rFonts w:ascii="微软雅黑" w:hAnsi="微软雅黑" w:eastAsia="微软雅黑" w:cs="微软雅黑"/>
                <w:color w:val="auto"/>
                <w:spacing w:val="7"/>
              </w:rPr>
              <w:t>□</w:t>
            </w:r>
            <w:r>
              <w:rPr>
                <w:color w:val="auto"/>
                <w:spacing w:val="7"/>
              </w:rPr>
              <w:t>专题学习</w:t>
            </w:r>
            <w:r>
              <w:rPr>
                <w:color w:val="auto"/>
                <w:spacing w:val="1"/>
              </w:rPr>
              <w:t xml:space="preserve">    </w:t>
            </w:r>
            <w:r>
              <w:rPr>
                <w:rFonts w:ascii="微软雅黑" w:hAnsi="微软雅黑" w:eastAsia="微软雅黑" w:cs="微软雅黑"/>
                <w:color w:val="auto"/>
                <w:spacing w:val="7"/>
                <w:sz w:val="22"/>
                <w:szCs w:val="22"/>
              </w:rPr>
              <w:t>⑦</w:t>
            </w:r>
            <w:r>
              <w:rPr>
                <w:color w:val="auto"/>
                <w:spacing w:val="7"/>
              </w:rPr>
              <w:t>实作学习</w:t>
            </w:r>
            <w:r>
              <w:rPr>
                <w:color w:val="auto"/>
                <w:spacing w:val="1"/>
              </w:rPr>
              <w:t xml:space="preserve">  </w:t>
            </w:r>
            <w:r>
              <w:rPr>
                <w:rFonts w:ascii="微软雅黑" w:hAnsi="微软雅黑" w:eastAsia="微软雅黑" w:cs="微软雅黑"/>
                <w:color w:val="auto"/>
                <w:spacing w:val="14"/>
                <w:sz w:val="22"/>
                <w:szCs w:val="22"/>
              </w:rPr>
              <w:t>□</w:t>
            </w:r>
            <w:r>
              <w:rPr>
                <w:color w:val="auto"/>
                <w:spacing w:val="14"/>
              </w:rPr>
              <w:t>其他</w:t>
            </w:r>
            <w:r>
              <w:rPr>
                <w:color w:val="auto"/>
                <w:spacing w:val="14"/>
                <w:u w:val="single" w:color="auto"/>
              </w:rPr>
              <w:t xml:space="preserve">                 </w:t>
            </w:r>
          </w:p>
        </w:tc>
        <w:tc>
          <w:tcPr>
            <w:tcW w:w="2012" w:type="dxa"/>
            <w:gridSpan w:val="2"/>
            <w:tcBorders>
              <w:left w:val="nil"/>
              <w:right w:val="nil"/>
            </w:tcBorders>
            <w:vAlign w:val="top"/>
          </w:tcPr>
          <w:p w14:paraId="7A1E19A3">
            <w:pPr>
              <w:spacing w:line="382" w:lineRule="auto"/>
              <w:rPr>
                <w:rFonts w:ascii="Arial"/>
                <w:color w:val="auto"/>
                <w:sz w:val="21"/>
              </w:rPr>
            </w:pPr>
          </w:p>
          <w:p w14:paraId="1C7BE1BA">
            <w:pPr>
              <w:pStyle w:val="16"/>
              <w:spacing w:before="94" w:line="170" w:lineRule="auto"/>
              <w:ind w:left="205"/>
              <w:rPr>
                <w:color w:val="auto"/>
              </w:rPr>
            </w:pPr>
            <w:r>
              <w:rPr>
                <w:rFonts w:ascii="微软雅黑" w:hAnsi="微软雅黑" w:eastAsia="微软雅黑" w:cs="微软雅黑"/>
                <w:color w:val="auto"/>
                <w:spacing w:val="1"/>
                <w:sz w:val="22"/>
                <w:szCs w:val="22"/>
              </w:rPr>
              <w:t>⑦</w:t>
            </w:r>
            <w:r>
              <w:rPr>
                <w:color w:val="auto"/>
                <w:spacing w:val="1"/>
              </w:rPr>
              <w:t>问题导向学习</w:t>
            </w:r>
          </w:p>
          <w:p w14:paraId="61E2B469">
            <w:pPr>
              <w:pStyle w:val="16"/>
              <w:spacing w:before="96" w:line="206" w:lineRule="auto"/>
              <w:ind w:left="204"/>
              <w:rPr>
                <w:color w:val="auto"/>
              </w:rPr>
            </w:pPr>
            <w:r>
              <w:rPr>
                <w:rFonts w:ascii="微软雅黑" w:hAnsi="微软雅黑" w:eastAsia="微软雅黑" w:cs="微软雅黑"/>
                <w:color w:val="auto"/>
                <w:spacing w:val="14"/>
              </w:rPr>
              <w:t>□</w:t>
            </w:r>
            <w:r>
              <w:rPr>
                <w:color w:val="auto"/>
                <w:spacing w:val="14"/>
              </w:rPr>
              <w:t>探究式学习</w:t>
            </w:r>
          </w:p>
        </w:tc>
        <w:tc>
          <w:tcPr>
            <w:tcW w:w="2630" w:type="dxa"/>
            <w:gridSpan w:val="5"/>
            <w:tcBorders>
              <w:left w:val="nil"/>
            </w:tcBorders>
            <w:vAlign w:val="top"/>
          </w:tcPr>
          <w:p w14:paraId="4BFFBA57">
            <w:pPr>
              <w:spacing w:line="382" w:lineRule="auto"/>
              <w:rPr>
                <w:rFonts w:ascii="Arial"/>
                <w:color w:val="auto"/>
                <w:sz w:val="21"/>
              </w:rPr>
            </w:pPr>
          </w:p>
          <w:p w14:paraId="312FB5E4">
            <w:pPr>
              <w:pStyle w:val="16"/>
              <w:spacing w:before="94" w:line="170" w:lineRule="auto"/>
              <w:ind w:left="87"/>
              <w:rPr>
                <w:color w:val="auto"/>
              </w:rPr>
            </w:pPr>
            <w:r>
              <w:rPr>
                <w:rFonts w:ascii="微软雅黑" w:hAnsi="微软雅黑" w:eastAsia="微软雅黑" w:cs="微软雅黑"/>
                <w:color w:val="auto"/>
                <w:spacing w:val="1"/>
                <w:sz w:val="22"/>
                <w:szCs w:val="22"/>
              </w:rPr>
              <w:t>⑦</w:t>
            </w:r>
            <w:r>
              <w:rPr>
                <w:color w:val="auto"/>
                <w:spacing w:val="1"/>
              </w:rPr>
              <w:t>分组合作学习</w:t>
            </w:r>
          </w:p>
          <w:p w14:paraId="1B138C13">
            <w:pPr>
              <w:pStyle w:val="16"/>
              <w:spacing w:before="96" w:line="207" w:lineRule="auto"/>
              <w:ind w:left="86"/>
              <w:rPr>
                <w:color w:val="auto"/>
              </w:rPr>
            </w:pPr>
            <w:r>
              <w:rPr>
                <w:rFonts w:ascii="微软雅黑" w:hAnsi="微软雅黑" w:eastAsia="微软雅黑" w:cs="微软雅黑"/>
                <w:color w:val="auto"/>
                <w:spacing w:val="12"/>
              </w:rPr>
              <w:t>□</w:t>
            </w:r>
            <w:r>
              <w:rPr>
                <w:color w:val="auto"/>
                <w:spacing w:val="12"/>
              </w:rPr>
              <w:t>线上线下混合式学习</w:t>
            </w:r>
          </w:p>
        </w:tc>
      </w:tr>
      <w:tr w14:paraId="2168C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305" w:type="dxa"/>
            <w:vMerge w:val="restart"/>
            <w:tcBorders>
              <w:bottom w:val="nil"/>
            </w:tcBorders>
            <w:vAlign w:val="top"/>
          </w:tcPr>
          <w:p w14:paraId="4DB6615F">
            <w:pPr>
              <w:spacing w:line="252" w:lineRule="auto"/>
              <w:rPr>
                <w:rFonts w:ascii="Arial"/>
                <w:color w:val="auto"/>
                <w:sz w:val="21"/>
              </w:rPr>
            </w:pPr>
          </w:p>
          <w:p w14:paraId="333D3BC0">
            <w:pPr>
              <w:spacing w:line="252" w:lineRule="auto"/>
              <w:rPr>
                <w:rFonts w:ascii="Arial"/>
                <w:color w:val="auto"/>
                <w:sz w:val="21"/>
              </w:rPr>
            </w:pPr>
          </w:p>
          <w:p w14:paraId="2BAC769E">
            <w:pPr>
              <w:spacing w:line="253" w:lineRule="auto"/>
              <w:rPr>
                <w:rFonts w:ascii="Arial"/>
                <w:color w:val="auto"/>
                <w:sz w:val="21"/>
              </w:rPr>
            </w:pPr>
          </w:p>
          <w:p w14:paraId="7B6E89B7">
            <w:pPr>
              <w:spacing w:line="253" w:lineRule="auto"/>
              <w:rPr>
                <w:rFonts w:ascii="Arial"/>
                <w:color w:val="auto"/>
                <w:sz w:val="21"/>
              </w:rPr>
            </w:pPr>
          </w:p>
          <w:p w14:paraId="70BEFF70">
            <w:pPr>
              <w:spacing w:line="253" w:lineRule="auto"/>
              <w:rPr>
                <w:rFonts w:ascii="Arial"/>
                <w:color w:val="auto"/>
                <w:sz w:val="21"/>
              </w:rPr>
            </w:pPr>
          </w:p>
          <w:p w14:paraId="6378C694">
            <w:pPr>
              <w:spacing w:line="253" w:lineRule="auto"/>
              <w:rPr>
                <w:rFonts w:ascii="Arial"/>
                <w:color w:val="auto"/>
                <w:sz w:val="21"/>
              </w:rPr>
            </w:pPr>
          </w:p>
          <w:p w14:paraId="5AA77CA3">
            <w:pPr>
              <w:spacing w:line="253" w:lineRule="auto"/>
              <w:rPr>
                <w:rFonts w:ascii="Arial"/>
                <w:color w:val="auto"/>
                <w:sz w:val="21"/>
              </w:rPr>
            </w:pPr>
          </w:p>
          <w:p w14:paraId="2C821666">
            <w:pPr>
              <w:spacing w:line="253" w:lineRule="auto"/>
              <w:rPr>
                <w:rFonts w:ascii="Arial"/>
                <w:color w:val="auto"/>
                <w:sz w:val="21"/>
              </w:rPr>
            </w:pPr>
          </w:p>
          <w:p w14:paraId="07403E92">
            <w:pPr>
              <w:spacing w:line="253" w:lineRule="auto"/>
              <w:rPr>
                <w:rFonts w:ascii="Arial"/>
                <w:color w:val="auto"/>
                <w:sz w:val="21"/>
              </w:rPr>
            </w:pPr>
          </w:p>
          <w:p w14:paraId="39D121AB">
            <w:pPr>
              <w:spacing w:line="253" w:lineRule="auto"/>
              <w:rPr>
                <w:rFonts w:ascii="Arial"/>
                <w:color w:val="auto"/>
                <w:sz w:val="21"/>
              </w:rPr>
            </w:pPr>
          </w:p>
          <w:p w14:paraId="6F3AEAAE">
            <w:pPr>
              <w:spacing w:line="253" w:lineRule="auto"/>
              <w:rPr>
                <w:rFonts w:ascii="Arial"/>
                <w:color w:val="auto"/>
                <w:sz w:val="21"/>
              </w:rPr>
            </w:pPr>
          </w:p>
          <w:p w14:paraId="6FE20AC5">
            <w:pPr>
              <w:spacing w:line="253" w:lineRule="auto"/>
              <w:rPr>
                <w:rFonts w:ascii="Arial"/>
                <w:color w:val="auto"/>
                <w:sz w:val="21"/>
              </w:rPr>
            </w:pPr>
          </w:p>
          <w:p w14:paraId="05CD3957">
            <w:pPr>
              <w:spacing w:line="253" w:lineRule="auto"/>
              <w:rPr>
                <w:rFonts w:ascii="Arial"/>
                <w:color w:val="auto"/>
                <w:sz w:val="21"/>
              </w:rPr>
            </w:pPr>
          </w:p>
          <w:p w14:paraId="2576B45F">
            <w:pPr>
              <w:spacing w:line="253" w:lineRule="auto"/>
              <w:rPr>
                <w:rFonts w:ascii="Arial"/>
                <w:color w:val="auto"/>
                <w:sz w:val="21"/>
              </w:rPr>
            </w:pPr>
          </w:p>
          <w:p w14:paraId="39B5F354">
            <w:pPr>
              <w:pStyle w:val="16"/>
              <w:spacing w:before="65" w:line="189" w:lineRule="auto"/>
              <w:ind w:left="603"/>
              <w:rPr>
                <w:color w:val="auto"/>
              </w:rPr>
            </w:pPr>
            <w:r>
              <w:rPr>
                <w:b/>
                <w:bCs/>
                <w:color w:val="auto"/>
                <w:spacing w:val="-3"/>
              </w:rPr>
              <w:t>G</w:t>
            </w:r>
          </w:p>
          <w:p w14:paraId="2E091C68">
            <w:pPr>
              <w:pStyle w:val="16"/>
              <w:spacing w:before="246" w:line="228" w:lineRule="auto"/>
              <w:ind w:left="226"/>
              <w:rPr>
                <w:color w:val="auto"/>
              </w:rPr>
            </w:pPr>
            <w:r>
              <w:rPr>
                <w:b/>
                <w:bCs/>
                <w:color w:val="auto"/>
                <w:spacing w:val="5"/>
              </w:rPr>
              <w:t>教学安排</w:t>
            </w:r>
          </w:p>
        </w:tc>
        <w:tc>
          <w:tcPr>
            <w:tcW w:w="569" w:type="dxa"/>
            <w:vMerge w:val="restart"/>
            <w:tcBorders>
              <w:bottom w:val="nil"/>
            </w:tcBorders>
            <w:vAlign w:val="top"/>
          </w:tcPr>
          <w:p w14:paraId="32394412">
            <w:pPr>
              <w:pStyle w:val="16"/>
              <w:spacing w:before="215" w:line="273" w:lineRule="auto"/>
              <w:ind w:left="83" w:right="76" w:hanging="6"/>
              <w:rPr>
                <w:color w:val="auto"/>
              </w:rPr>
            </w:pPr>
            <w:r>
              <w:rPr>
                <w:color w:val="auto"/>
                <w:spacing w:val="5"/>
              </w:rPr>
              <w:t>授课</w:t>
            </w:r>
            <w:r>
              <w:rPr>
                <w:color w:val="auto"/>
              </w:rPr>
              <w:t xml:space="preserve"> </w:t>
            </w:r>
            <w:r>
              <w:rPr>
                <w:color w:val="auto"/>
                <w:spacing w:val="2"/>
              </w:rPr>
              <w:t>次别</w:t>
            </w:r>
          </w:p>
        </w:tc>
        <w:tc>
          <w:tcPr>
            <w:tcW w:w="1619" w:type="dxa"/>
            <w:vMerge w:val="restart"/>
            <w:tcBorders>
              <w:bottom w:val="nil"/>
            </w:tcBorders>
            <w:vAlign w:val="top"/>
          </w:tcPr>
          <w:p w14:paraId="2A2F6ADB">
            <w:pPr>
              <w:spacing w:line="303" w:lineRule="auto"/>
              <w:rPr>
                <w:rFonts w:ascii="Arial"/>
                <w:color w:val="auto"/>
                <w:sz w:val="21"/>
              </w:rPr>
            </w:pPr>
          </w:p>
          <w:p w14:paraId="698B5DA5">
            <w:pPr>
              <w:pStyle w:val="16"/>
              <w:spacing w:before="66" w:line="228" w:lineRule="auto"/>
              <w:ind w:left="397"/>
              <w:rPr>
                <w:color w:val="auto"/>
              </w:rPr>
            </w:pPr>
            <w:r>
              <w:rPr>
                <w:color w:val="auto"/>
                <w:spacing w:val="6"/>
              </w:rPr>
              <w:t>教学内容</w:t>
            </w:r>
          </w:p>
        </w:tc>
        <w:tc>
          <w:tcPr>
            <w:tcW w:w="1299" w:type="dxa"/>
            <w:gridSpan w:val="2"/>
            <w:vMerge w:val="restart"/>
            <w:tcBorders>
              <w:bottom w:val="nil"/>
            </w:tcBorders>
            <w:vAlign w:val="top"/>
          </w:tcPr>
          <w:p w14:paraId="784B9E1B">
            <w:pPr>
              <w:pStyle w:val="16"/>
              <w:spacing w:before="214" w:line="274" w:lineRule="auto"/>
              <w:ind w:left="482" w:right="229" w:hanging="247"/>
              <w:rPr>
                <w:color w:val="auto"/>
              </w:rPr>
            </w:pPr>
            <w:r>
              <w:rPr>
                <w:color w:val="auto"/>
                <w:spacing w:val="7"/>
              </w:rPr>
              <w:t>支撑课程</w:t>
            </w:r>
            <w:r>
              <w:rPr>
                <w:color w:val="auto"/>
              </w:rPr>
              <w:t xml:space="preserve"> </w:t>
            </w:r>
            <w:r>
              <w:rPr>
                <w:color w:val="auto"/>
                <w:spacing w:val="-16"/>
              </w:rPr>
              <w:t>目标</w:t>
            </w:r>
          </w:p>
        </w:tc>
        <w:tc>
          <w:tcPr>
            <w:tcW w:w="2937" w:type="dxa"/>
            <w:gridSpan w:val="4"/>
            <w:vAlign w:val="top"/>
          </w:tcPr>
          <w:p w14:paraId="2A56393B">
            <w:pPr>
              <w:pStyle w:val="16"/>
              <w:spacing w:before="54" w:line="228" w:lineRule="auto"/>
              <w:ind w:left="843"/>
              <w:rPr>
                <w:color w:val="auto"/>
              </w:rPr>
            </w:pPr>
            <w:r>
              <w:rPr>
                <w:color w:val="auto"/>
                <w:spacing w:val="8"/>
              </w:rPr>
              <w:t>课程思政融入</w:t>
            </w:r>
          </w:p>
          <w:p w14:paraId="69ADABAA">
            <w:pPr>
              <w:pStyle w:val="16"/>
              <w:spacing w:before="64" w:line="228" w:lineRule="auto"/>
              <w:ind w:left="21"/>
              <w:rPr>
                <w:color w:val="auto"/>
              </w:rPr>
            </w:pPr>
            <w:r>
              <w:rPr>
                <w:b/>
                <w:bCs/>
                <w:color w:val="auto"/>
                <w:spacing w:val="6"/>
              </w:rPr>
              <w:t>（根据实际情况至少填写3次）</w:t>
            </w:r>
          </w:p>
        </w:tc>
        <w:tc>
          <w:tcPr>
            <w:tcW w:w="1180" w:type="dxa"/>
            <w:gridSpan w:val="2"/>
            <w:vMerge w:val="restart"/>
            <w:tcBorders>
              <w:bottom w:val="nil"/>
            </w:tcBorders>
            <w:vAlign w:val="top"/>
          </w:tcPr>
          <w:p w14:paraId="4787741F">
            <w:pPr>
              <w:pStyle w:val="16"/>
              <w:spacing w:before="214" w:line="274" w:lineRule="auto"/>
              <w:ind w:left="284" w:right="170" w:hanging="107"/>
              <w:rPr>
                <w:color w:val="auto"/>
              </w:rPr>
            </w:pPr>
            <w:r>
              <w:rPr>
                <w:color w:val="auto"/>
                <w:spacing w:val="6"/>
              </w:rPr>
              <w:t>教学方式</w:t>
            </w:r>
            <w:r>
              <w:rPr>
                <w:color w:val="auto"/>
                <w:spacing w:val="2"/>
              </w:rPr>
              <w:t xml:space="preserve"> </w:t>
            </w:r>
            <w:r>
              <w:rPr>
                <w:color w:val="auto"/>
                <w:spacing w:val="5"/>
              </w:rPr>
              <w:t>与手段</w:t>
            </w:r>
          </w:p>
        </w:tc>
      </w:tr>
      <w:tr w14:paraId="5FA16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05" w:type="dxa"/>
            <w:vMerge w:val="continue"/>
            <w:tcBorders>
              <w:top w:val="nil"/>
              <w:bottom w:val="nil"/>
            </w:tcBorders>
            <w:vAlign w:val="top"/>
          </w:tcPr>
          <w:p w14:paraId="66846078">
            <w:pPr>
              <w:rPr>
                <w:rFonts w:ascii="Arial"/>
                <w:color w:val="auto"/>
                <w:sz w:val="21"/>
              </w:rPr>
            </w:pPr>
          </w:p>
        </w:tc>
        <w:tc>
          <w:tcPr>
            <w:tcW w:w="569" w:type="dxa"/>
            <w:vMerge w:val="continue"/>
            <w:tcBorders>
              <w:top w:val="nil"/>
            </w:tcBorders>
            <w:vAlign w:val="top"/>
          </w:tcPr>
          <w:p w14:paraId="196A120A">
            <w:pPr>
              <w:rPr>
                <w:rFonts w:ascii="Arial"/>
                <w:color w:val="auto"/>
                <w:sz w:val="21"/>
              </w:rPr>
            </w:pPr>
          </w:p>
        </w:tc>
        <w:tc>
          <w:tcPr>
            <w:tcW w:w="1619" w:type="dxa"/>
            <w:vMerge w:val="continue"/>
            <w:tcBorders>
              <w:top w:val="nil"/>
            </w:tcBorders>
            <w:vAlign w:val="top"/>
          </w:tcPr>
          <w:p w14:paraId="61D01404">
            <w:pPr>
              <w:rPr>
                <w:rFonts w:ascii="Arial"/>
                <w:color w:val="auto"/>
                <w:sz w:val="21"/>
              </w:rPr>
            </w:pPr>
          </w:p>
        </w:tc>
        <w:tc>
          <w:tcPr>
            <w:tcW w:w="1299" w:type="dxa"/>
            <w:gridSpan w:val="2"/>
            <w:vMerge w:val="continue"/>
            <w:tcBorders>
              <w:top w:val="nil"/>
            </w:tcBorders>
            <w:vAlign w:val="top"/>
          </w:tcPr>
          <w:p w14:paraId="0153E67A">
            <w:pPr>
              <w:rPr>
                <w:rFonts w:ascii="Arial"/>
                <w:color w:val="auto"/>
                <w:sz w:val="21"/>
              </w:rPr>
            </w:pPr>
          </w:p>
        </w:tc>
        <w:tc>
          <w:tcPr>
            <w:tcW w:w="1487" w:type="dxa"/>
            <w:vAlign w:val="top"/>
          </w:tcPr>
          <w:p w14:paraId="579592CF">
            <w:pPr>
              <w:pStyle w:val="16"/>
              <w:spacing w:before="53" w:line="228" w:lineRule="auto"/>
              <w:ind w:left="337"/>
              <w:rPr>
                <w:color w:val="auto"/>
              </w:rPr>
            </w:pPr>
            <w:r>
              <w:rPr>
                <w:color w:val="auto"/>
                <w:spacing w:val="5"/>
              </w:rPr>
              <w:t>思政元素</w:t>
            </w:r>
          </w:p>
        </w:tc>
        <w:tc>
          <w:tcPr>
            <w:tcW w:w="1450" w:type="dxa"/>
            <w:gridSpan w:val="3"/>
            <w:vAlign w:val="top"/>
          </w:tcPr>
          <w:p w14:paraId="2D4B8D86">
            <w:pPr>
              <w:pStyle w:val="16"/>
              <w:spacing w:before="54" w:line="228" w:lineRule="auto"/>
              <w:ind w:left="319"/>
              <w:rPr>
                <w:color w:val="auto"/>
              </w:rPr>
            </w:pPr>
            <w:r>
              <w:rPr>
                <w:color w:val="auto"/>
                <w:spacing w:val="5"/>
              </w:rPr>
              <w:t>思政目标</w:t>
            </w:r>
          </w:p>
        </w:tc>
        <w:tc>
          <w:tcPr>
            <w:tcW w:w="1180" w:type="dxa"/>
            <w:gridSpan w:val="2"/>
            <w:vMerge w:val="continue"/>
            <w:tcBorders>
              <w:top w:val="nil"/>
            </w:tcBorders>
            <w:vAlign w:val="top"/>
          </w:tcPr>
          <w:p w14:paraId="14D72B9B">
            <w:pPr>
              <w:rPr>
                <w:rFonts w:ascii="Arial"/>
                <w:color w:val="auto"/>
                <w:sz w:val="21"/>
              </w:rPr>
            </w:pPr>
          </w:p>
        </w:tc>
      </w:tr>
      <w:tr w14:paraId="0AFE5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1" w:hRule="atLeast"/>
        </w:trPr>
        <w:tc>
          <w:tcPr>
            <w:tcW w:w="1305" w:type="dxa"/>
            <w:vMerge w:val="continue"/>
            <w:tcBorders>
              <w:top w:val="nil"/>
              <w:bottom w:val="nil"/>
            </w:tcBorders>
            <w:vAlign w:val="top"/>
          </w:tcPr>
          <w:p w14:paraId="2ECBEBF3">
            <w:pPr>
              <w:rPr>
                <w:rFonts w:ascii="Arial"/>
                <w:color w:val="auto"/>
                <w:sz w:val="21"/>
              </w:rPr>
            </w:pPr>
          </w:p>
        </w:tc>
        <w:tc>
          <w:tcPr>
            <w:tcW w:w="569" w:type="dxa"/>
            <w:vAlign w:val="top"/>
          </w:tcPr>
          <w:p w14:paraId="5A7BF377">
            <w:pPr>
              <w:pStyle w:val="16"/>
              <w:spacing w:before="259" w:line="189" w:lineRule="auto"/>
              <w:ind w:left="24"/>
              <w:rPr>
                <w:color w:val="auto"/>
              </w:rPr>
            </w:pPr>
            <w:r>
              <w:rPr>
                <w:b/>
                <w:bCs/>
                <w:color w:val="auto"/>
                <w:spacing w:val="-3"/>
              </w:rPr>
              <w:t>1</w:t>
            </w:r>
          </w:p>
        </w:tc>
        <w:tc>
          <w:tcPr>
            <w:tcW w:w="1619" w:type="dxa"/>
            <w:vAlign w:val="top"/>
          </w:tcPr>
          <w:p w14:paraId="3F860170">
            <w:pPr>
              <w:spacing w:before="220" w:line="225" w:lineRule="auto"/>
              <w:ind w:left="16"/>
              <w:rPr>
                <w:rFonts w:ascii="仿宋" w:hAnsi="仿宋" w:eastAsia="仿宋" w:cs="仿宋"/>
                <w:color w:val="auto"/>
                <w:sz w:val="22"/>
                <w:szCs w:val="22"/>
              </w:rPr>
            </w:pPr>
            <w:r>
              <w:rPr>
                <w:rFonts w:ascii="仿宋" w:hAnsi="仿宋" w:eastAsia="仿宋" w:cs="仿宋"/>
                <w:color w:val="auto"/>
                <w:spacing w:val="-8"/>
                <w:sz w:val="22"/>
                <w:szCs w:val="22"/>
              </w:rPr>
              <w:t>导论</w:t>
            </w:r>
          </w:p>
        </w:tc>
        <w:tc>
          <w:tcPr>
            <w:tcW w:w="1299" w:type="dxa"/>
            <w:gridSpan w:val="2"/>
            <w:vAlign w:val="top"/>
          </w:tcPr>
          <w:p w14:paraId="103C9DA1">
            <w:pPr>
              <w:spacing w:before="226" w:line="230" w:lineRule="auto"/>
              <w:ind w:left="15"/>
              <w:rPr>
                <w:rFonts w:ascii="仿宋" w:hAnsi="仿宋" w:eastAsia="仿宋" w:cs="仿宋"/>
                <w:color w:val="auto"/>
                <w:sz w:val="20"/>
                <w:szCs w:val="20"/>
              </w:rPr>
            </w:pPr>
            <w:r>
              <w:rPr>
                <w:rFonts w:ascii="仿宋" w:hAnsi="仿宋" w:eastAsia="仿宋" w:cs="仿宋"/>
                <w:color w:val="auto"/>
                <w:spacing w:val="5"/>
                <w:sz w:val="20"/>
                <w:szCs w:val="20"/>
              </w:rPr>
              <w:t>课程目标3.1</w:t>
            </w:r>
          </w:p>
        </w:tc>
        <w:tc>
          <w:tcPr>
            <w:tcW w:w="1487" w:type="dxa"/>
            <w:vAlign w:val="top"/>
          </w:tcPr>
          <w:p w14:paraId="6593A48E">
            <w:pPr>
              <w:spacing w:before="226" w:line="358" w:lineRule="auto"/>
              <w:ind w:left="17" w:right="26" w:firstLine="25"/>
              <w:rPr>
                <w:rFonts w:ascii="仿宋" w:hAnsi="仿宋" w:eastAsia="仿宋" w:cs="仿宋"/>
                <w:color w:val="auto"/>
                <w:sz w:val="20"/>
                <w:szCs w:val="20"/>
              </w:rPr>
            </w:pPr>
            <w:r>
              <w:rPr>
                <w:rFonts w:ascii="仿宋" w:hAnsi="仿宋" w:eastAsia="仿宋" w:cs="仿宋"/>
                <w:color w:val="auto"/>
                <w:spacing w:val="1"/>
                <w:sz w:val="20"/>
                <w:szCs w:val="20"/>
              </w:rPr>
              <w:t>了解国情、国家</w:t>
            </w:r>
            <w:r>
              <w:rPr>
                <w:rFonts w:ascii="仿宋" w:hAnsi="仿宋" w:eastAsia="仿宋" w:cs="仿宋"/>
                <w:color w:val="auto"/>
                <w:spacing w:val="4"/>
                <w:sz w:val="20"/>
                <w:szCs w:val="20"/>
              </w:rPr>
              <w:t xml:space="preserve"> </w:t>
            </w:r>
            <w:r>
              <w:rPr>
                <w:rFonts w:ascii="仿宋" w:hAnsi="仿宋" w:eastAsia="仿宋" w:cs="仿宋"/>
                <w:color w:val="auto"/>
                <w:spacing w:val="1"/>
                <w:sz w:val="20"/>
                <w:szCs w:val="20"/>
              </w:rPr>
              <w:t>政策</w:t>
            </w:r>
          </w:p>
        </w:tc>
        <w:tc>
          <w:tcPr>
            <w:tcW w:w="1450" w:type="dxa"/>
            <w:gridSpan w:val="3"/>
            <w:vAlign w:val="top"/>
          </w:tcPr>
          <w:p w14:paraId="5E07295E">
            <w:pPr>
              <w:spacing w:before="225" w:line="359" w:lineRule="auto"/>
              <w:ind w:left="17" w:firstLine="4"/>
              <w:rPr>
                <w:rFonts w:ascii="仿宋" w:hAnsi="仿宋" w:eastAsia="仿宋" w:cs="仿宋"/>
                <w:color w:val="auto"/>
                <w:sz w:val="20"/>
                <w:szCs w:val="20"/>
              </w:rPr>
            </w:pPr>
            <w:r>
              <w:rPr>
                <w:rFonts w:ascii="仿宋" w:hAnsi="仿宋" w:eastAsia="仿宋" w:cs="仿宋"/>
                <w:color w:val="auto"/>
                <w:spacing w:val="-1"/>
                <w:sz w:val="20"/>
                <w:szCs w:val="20"/>
              </w:rPr>
              <w:t>通过“十四五</w:t>
            </w:r>
            <w:r>
              <w:rPr>
                <w:rFonts w:ascii="仿宋" w:hAnsi="仿宋" w:eastAsia="仿宋" w:cs="仿宋"/>
                <w:color w:val="auto"/>
                <w:spacing w:val="-71"/>
                <w:sz w:val="20"/>
                <w:szCs w:val="20"/>
              </w:rPr>
              <w:t xml:space="preserve"> </w:t>
            </w:r>
            <w:r>
              <w:rPr>
                <w:rFonts w:ascii="仿宋" w:hAnsi="仿宋" w:eastAsia="仿宋" w:cs="仿宋"/>
                <w:color w:val="auto"/>
                <w:spacing w:val="-1"/>
                <w:sz w:val="20"/>
                <w:szCs w:val="20"/>
              </w:rPr>
              <w:t>”</w:t>
            </w:r>
            <w:r>
              <w:rPr>
                <w:rFonts w:ascii="仿宋" w:hAnsi="仿宋" w:eastAsia="仿宋" w:cs="仿宋"/>
                <w:color w:val="auto"/>
                <w:sz w:val="20"/>
                <w:szCs w:val="20"/>
              </w:rPr>
              <w:t xml:space="preserve"> </w:t>
            </w:r>
            <w:r>
              <w:rPr>
                <w:rFonts w:ascii="仿宋" w:hAnsi="仿宋" w:eastAsia="仿宋" w:cs="仿宋"/>
                <w:color w:val="auto"/>
                <w:spacing w:val="-9"/>
                <w:sz w:val="20"/>
                <w:szCs w:val="20"/>
              </w:rPr>
              <w:t>旅游业高质量</w:t>
            </w:r>
          </w:p>
          <w:p w14:paraId="4111DD84">
            <w:pPr>
              <w:spacing w:before="32" w:line="359" w:lineRule="auto"/>
              <w:ind w:left="22" w:right="9"/>
              <w:rPr>
                <w:rFonts w:ascii="仿宋" w:hAnsi="仿宋" w:eastAsia="仿宋" w:cs="仿宋"/>
                <w:color w:val="auto"/>
                <w:sz w:val="20"/>
                <w:szCs w:val="20"/>
              </w:rPr>
            </w:pPr>
            <w:r>
              <w:rPr>
                <w:rFonts w:ascii="仿宋" w:hAnsi="仿宋" w:eastAsia="仿宋" w:cs="仿宋"/>
                <w:color w:val="auto"/>
                <w:spacing w:val="-1"/>
                <w:sz w:val="20"/>
                <w:szCs w:val="20"/>
              </w:rPr>
              <w:t>发展要求、国家</w:t>
            </w:r>
            <w:r>
              <w:rPr>
                <w:rFonts w:ascii="仿宋" w:hAnsi="仿宋" w:eastAsia="仿宋" w:cs="仿宋"/>
                <w:color w:val="auto"/>
                <w:spacing w:val="2"/>
                <w:sz w:val="20"/>
                <w:szCs w:val="20"/>
              </w:rPr>
              <w:t xml:space="preserve"> </w:t>
            </w:r>
            <w:r>
              <w:rPr>
                <w:rFonts w:ascii="仿宋" w:hAnsi="仿宋" w:eastAsia="仿宋" w:cs="仿宋"/>
                <w:color w:val="auto"/>
                <w:spacing w:val="6"/>
                <w:sz w:val="20"/>
                <w:szCs w:val="20"/>
              </w:rPr>
              <w:t>质量强国战略</w:t>
            </w:r>
            <w:r>
              <w:rPr>
                <w:rFonts w:ascii="仿宋" w:hAnsi="仿宋" w:eastAsia="仿宋" w:cs="仿宋"/>
                <w:color w:val="auto"/>
                <w:sz w:val="20"/>
                <w:szCs w:val="20"/>
              </w:rPr>
              <w:t xml:space="preserve">  </w:t>
            </w:r>
            <w:r>
              <w:rPr>
                <w:rFonts w:ascii="仿宋" w:hAnsi="仿宋" w:eastAsia="仿宋" w:cs="仿宋"/>
                <w:color w:val="auto"/>
                <w:spacing w:val="-1"/>
                <w:sz w:val="20"/>
                <w:szCs w:val="20"/>
              </w:rPr>
              <w:t>等政策解读，使</w:t>
            </w:r>
            <w:r>
              <w:rPr>
                <w:rFonts w:ascii="仿宋" w:hAnsi="仿宋" w:eastAsia="仿宋" w:cs="仿宋"/>
                <w:color w:val="auto"/>
                <w:spacing w:val="3"/>
                <w:sz w:val="20"/>
                <w:szCs w:val="20"/>
              </w:rPr>
              <w:t xml:space="preserve"> </w:t>
            </w:r>
            <w:r>
              <w:rPr>
                <w:rFonts w:ascii="仿宋" w:hAnsi="仿宋" w:eastAsia="仿宋" w:cs="仿宋"/>
                <w:color w:val="auto"/>
                <w:spacing w:val="1"/>
                <w:sz w:val="20"/>
                <w:szCs w:val="20"/>
              </w:rPr>
              <w:t>学生树立爱国、</w:t>
            </w:r>
            <w:r>
              <w:rPr>
                <w:rFonts w:ascii="仿宋" w:hAnsi="仿宋" w:eastAsia="仿宋" w:cs="仿宋"/>
                <w:color w:val="auto"/>
                <w:spacing w:val="4"/>
                <w:sz w:val="20"/>
                <w:szCs w:val="20"/>
              </w:rPr>
              <w:t xml:space="preserve"> </w:t>
            </w:r>
            <w:r>
              <w:rPr>
                <w:rFonts w:ascii="仿宋" w:hAnsi="仿宋" w:eastAsia="仿宋" w:cs="仿宋"/>
                <w:color w:val="auto"/>
                <w:spacing w:val="3"/>
                <w:sz w:val="20"/>
                <w:szCs w:val="20"/>
              </w:rPr>
              <w:t>强国决心；</w:t>
            </w:r>
          </w:p>
        </w:tc>
        <w:tc>
          <w:tcPr>
            <w:tcW w:w="1180" w:type="dxa"/>
            <w:gridSpan w:val="2"/>
            <w:vAlign w:val="top"/>
          </w:tcPr>
          <w:p w14:paraId="0EE34D27">
            <w:pPr>
              <w:spacing w:before="225" w:line="232" w:lineRule="auto"/>
              <w:ind w:left="16"/>
              <w:rPr>
                <w:rFonts w:ascii="仿宋" w:hAnsi="仿宋" w:eastAsia="仿宋" w:cs="仿宋"/>
                <w:color w:val="auto"/>
                <w:sz w:val="20"/>
                <w:szCs w:val="20"/>
              </w:rPr>
            </w:pPr>
            <w:r>
              <w:rPr>
                <w:rFonts w:ascii="仿宋" w:hAnsi="仿宋" w:eastAsia="仿宋" w:cs="仿宋"/>
                <w:color w:val="auto"/>
                <w:spacing w:val="5"/>
                <w:sz w:val="20"/>
                <w:szCs w:val="20"/>
              </w:rPr>
              <w:t>讲授法</w:t>
            </w:r>
          </w:p>
        </w:tc>
      </w:tr>
      <w:tr w14:paraId="29083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7" w:hRule="atLeast"/>
        </w:trPr>
        <w:tc>
          <w:tcPr>
            <w:tcW w:w="1305" w:type="dxa"/>
            <w:vMerge w:val="continue"/>
            <w:tcBorders>
              <w:top w:val="nil"/>
              <w:bottom w:val="nil"/>
            </w:tcBorders>
            <w:vAlign w:val="top"/>
          </w:tcPr>
          <w:p w14:paraId="401E7EF2">
            <w:pPr>
              <w:rPr>
                <w:rFonts w:ascii="Arial"/>
                <w:color w:val="auto"/>
                <w:sz w:val="21"/>
              </w:rPr>
            </w:pPr>
          </w:p>
        </w:tc>
        <w:tc>
          <w:tcPr>
            <w:tcW w:w="569" w:type="dxa"/>
            <w:vAlign w:val="top"/>
          </w:tcPr>
          <w:p w14:paraId="1B931E12">
            <w:pPr>
              <w:pStyle w:val="16"/>
              <w:spacing w:before="260" w:line="189" w:lineRule="auto"/>
              <w:ind w:left="11"/>
              <w:rPr>
                <w:color w:val="auto"/>
              </w:rPr>
            </w:pPr>
            <w:r>
              <w:rPr>
                <w:b/>
                <w:bCs/>
                <w:color w:val="auto"/>
                <w:spacing w:val="-3"/>
              </w:rPr>
              <w:t>2</w:t>
            </w:r>
          </w:p>
        </w:tc>
        <w:tc>
          <w:tcPr>
            <w:tcW w:w="1619" w:type="dxa"/>
            <w:vAlign w:val="top"/>
          </w:tcPr>
          <w:p w14:paraId="62B9F82C">
            <w:pPr>
              <w:spacing w:before="226" w:line="354" w:lineRule="auto"/>
              <w:ind w:left="19" w:firstLine="3"/>
              <w:jc w:val="both"/>
              <w:rPr>
                <w:rFonts w:ascii="仿宋" w:hAnsi="仿宋" w:eastAsia="仿宋" w:cs="仿宋"/>
                <w:color w:val="auto"/>
                <w:sz w:val="20"/>
                <w:szCs w:val="20"/>
              </w:rPr>
            </w:pPr>
            <w:r>
              <w:rPr>
                <w:rFonts w:ascii="仿宋" w:hAnsi="仿宋" w:eastAsia="仿宋" w:cs="仿宋"/>
                <w:color w:val="auto"/>
                <w:spacing w:val="-2"/>
                <w:sz w:val="20"/>
                <w:szCs w:val="20"/>
              </w:rPr>
              <w:t>第一章</w:t>
            </w:r>
            <w:r>
              <w:rPr>
                <w:rFonts w:ascii="仿宋" w:hAnsi="仿宋" w:eastAsia="仿宋" w:cs="仿宋"/>
                <w:color w:val="auto"/>
                <w:spacing w:val="17"/>
                <w:sz w:val="20"/>
                <w:szCs w:val="20"/>
              </w:rPr>
              <w:t xml:space="preserve"> </w:t>
            </w:r>
            <w:r>
              <w:rPr>
                <w:rFonts w:ascii="仿宋" w:hAnsi="仿宋" w:eastAsia="仿宋" w:cs="仿宋"/>
                <w:color w:val="auto"/>
                <w:spacing w:val="-2"/>
                <w:sz w:val="20"/>
                <w:szCs w:val="20"/>
              </w:rPr>
              <w:t>服务与服</w:t>
            </w:r>
            <w:r>
              <w:rPr>
                <w:rFonts w:ascii="仿宋" w:hAnsi="仿宋" w:eastAsia="仿宋" w:cs="仿宋"/>
                <w:color w:val="auto"/>
                <w:sz w:val="20"/>
                <w:szCs w:val="20"/>
              </w:rPr>
              <w:t xml:space="preserve">  务业（服务的概</w:t>
            </w:r>
            <w:r>
              <w:rPr>
                <w:rFonts w:ascii="仿宋" w:hAnsi="仿宋" w:eastAsia="仿宋" w:cs="仿宋"/>
                <w:color w:val="auto"/>
                <w:spacing w:val="1"/>
                <w:sz w:val="20"/>
                <w:szCs w:val="20"/>
              </w:rPr>
              <w:t xml:space="preserve">   </w:t>
            </w:r>
            <w:r>
              <w:rPr>
                <w:rFonts w:ascii="仿宋" w:hAnsi="仿宋" w:eastAsia="仿宋" w:cs="仿宋"/>
                <w:color w:val="auto"/>
                <w:spacing w:val="-1"/>
                <w:sz w:val="20"/>
                <w:szCs w:val="20"/>
              </w:rPr>
              <w:t>念、特性及分类）</w:t>
            </w:r>
          </w:p>
        </w:tc>
        <w:tc>
          <w:tcPr>
            <w:tcW w:w="1299" w:type="dxa"/>
            <w:gridSpan w:val="2"/>
            <w:vAlign w:val="top"/>
          </w:tcPr>
          <w:p w14:paraId="1E765A26">
            <w:pPr>
              <w:spacing w:before="228" w:line="230" w:lineRule="auto"/>
              <w:ind w:left="15"/>
              <w:rPr>
                <w:rFonts w:ascii="仿宋" w:hAnsi="仿宋" w:eastAsia="仿宋" w:cs="仿宋"/>
                <w:color w:val="auto"/>
                <w:sz w:val="20"/>
                <w:szCs w:val="20"/>
              </w:rPr>
            </w:pPr>
            <w:r>
              <w:rPr>
                <w:rFonts w:ascii="仿宋" w:hAnsi="仿宋" w:eastAsia="仿宋" w:cs="仿宋"/>
                <w:color w:val="auto"/>
                <w:spacing w:val="5"/>
                <w:sz w:val="20"/>
                <w:szCs w:val="20"/>
              </w:rPr>
              <w:t>课程目标1.1</w:t>
            </w:r>
          </w:p>
        </w:tc>
        <w:tc>
          <w:tcPr>
            <w:tcW w:w="1487" w:type="dxa"/>
            <w:vAlign w:val="top"/>
          </w:tcPr>
          <w:p w14:paraId="3D5E1882">
            <w:pPr>
              <w:rPr>
                <w:rFonts w:ascii="Arial"/>
                <w:color w:val="auto"/>
                <w:sz w:val="21"/>
              </w:rPr>
            </w:pPr>
          </w:p>
        </w:tc>
        <w:tc>
          <w:tcPr>
            <w:tcW w:w="1450" w:type="dxa"/>
            <w:gridSpan w:val="3"/>
            <w:vAlign w:val="top"/>
          </w:tcPr>
          <w:p w14:paraId="521F38DB">
            <w:pPr>
              <w:rPr>
                <w:rFonts w:ascii="Arial"/>
                <w:color w:val="auto"/>
                <w:sz w:val="21"/>
              </w:rPr>
            </w:pPr>
          </w:p>
        </w:tc>
        <w:tc>
          <w:tcPr>
            <w:tcW w:w="1180" w:type="dxa"/>
            <w:gridSpan w:val="2"/>
            <w:vAlign w:val="top"/>
          </w:tcPr>
          <w:p w14:paraId="156D8C29">
            <w:pPr>
              <w:spacing w:before="228" w:line="474" w:lineRule="auto"/>
              <w:ind w:left="16" w:right="542"/>
              <w:rPr>
                <w:rFonts w:ascii="仿宋" w:hAnsi="仿宋" w:eastAsia="仿宋" w:cs="仿宋"/>
                <w:color w:val="auto"/>
                <w:sz w:val="20"/>
                <w:szCs w:val="20"/>
              </w:rPr>
            </w:pPr>
            <w:r>
              <w:rPr>
                <w:rFonts w:ascii="仿宋" w:hAnsi="仿宋" w:eastAsia="仿宋" w:cs="仿宋"/>
                <w:color w:val="auto"/>
                <w:spacing w:val="5"/>
                <w:sz w:val="20"/>
                <w:szCs w:val="20"/>
              </w:rPr>
              <w:t>讲授法</w:t>
            </w:r>
            <w:r>
              <w:rPr>
                <w:rFonts w:ascii="仿宋" w:hAnsi="仿宋" w:eastAsia="仿宋" w:cs="仿宋"/>
                <w:color w:val="auto"/>
                <w:sz w:val="20"/>
                <w:szCs w:val="20"/>
              </w:rPr>
              <w:t xml:space="preserve"> </w:t>
            </w:r>
            <w:r>
              <w:rPr>
                <w:rFonts w:ascii="仿宋" w:hAnsi="仿宋" w:eastAsia="仿宋" w:cs="仿宋"/>
                <w:color w:val="auto"/>
                <w:spacing w:val="5"/>
                <w:sz w:val="20"/>
                <w:szCs w:val="20"/>
              </w:rPr>
              <w:t>练习法</w:t>
            </w:r>
          </w:p>
        </w:tc>
      </w:tr>
      <w:tr w14:paraId="2C911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7" w:hRule="atLeast"/>
        </w:trPr>
        <w:tc>
          <w:tcPr>
            <w:tcW w:w="1305" w:type="dxa"/>
            <w:vMerge w:val="continue"/>
            <w:tcBorders>
              <w:top w:val="nil"/>
            </w:tcBorders>
            <w:vAlign w:val="top"/>
          </w:tcPr>
          <w:p w14:paraId="71811D99">
            <w:pPr>
              <w:rPr>
                <w:rFonts w:ascii="Arial"/>
                <w:color w:val="auto"/>
                <w:sz w:val="21"/>
              </w:rPr>
            </w:pPr>
          </w:p>
        </w:tc>
        <w:tc>
          <w:tcPr>
            <w:tcW w:w="569" w:type="dxa"/>
            <w:vAlign w:val="top"/>
          </w:tcPr>
          <w:p w14:paraId="1A8299A6">
            <w:pPr>
              <w:pStyle w:val="16"/>
              <w:spacing w:before="260" w:line="189" w:lineRule="auto"/>
              <w:ind w:left="12"/>
              <w:rPr>
                <w:color w:val="auto"/>
              </w:rPr>
            </w:pPr>
            <w:r>
              <w:rPr>
                <w:b/>
                <w:bCs/>
                <w:color w:val="auto"/>
                <w:spacing w:val="-3"/>
              </w:rPr>
              <w:t>3</w:t>
            </w:r>
          </w:p>
        </w:tc>
        <w:tc>
          <w:tcPr>
            <w:tcW w:w="1619" w:type="dxa"/>
            <w:vAlign w:val="top"/>
          </w:tcPr>
          <w:p w14:paraId="2F7ABFD0">
            <w:pPr>
              <w:spacing w:before="228" w:line="368" w:lineRule="auto"/>
              <w:ind w:left="13" w:right="29" w:firstLine="9"/>
              <w:rPr>
                <w:rFonts w:ascii="仿宋" w:hAnsi="仿宋" w:eastAsia="仿宋" w:cs="仿宋"/>
                <w:color w:val="auto"/>
                <w:sz w:val="20"/>
                <w:szCs w:val="20"/>
              </w:rPr>
            </w:pPr>
            <w:r>
              <w:rPr>
                <w:rFonts w:ascii="仿宋" w:hAnsi="仿宋" w:eastAsia="仿宋" w:cs="仿宋"/>
                <w:color w:val="auto"/>
                <w:spacing w:val="3"/>
                <w:sz w:val="20"/>
                <w:szCs w:val="20"/>
              </w:rPr>
              <w:t>第二章</w:t>
            </w:r>
            <w:r>
              <w:rPr>
                <w:rFonts w:ascii="仿宋" w:hAnsi="仿宋" w:eastAsia="仿宋" w:cs="仿宋"/>
                <w:color w:val="auto"/>
                <w:spacing w:val="27"/>
                <w:sz w:val="20"/>
                <w:szCs w:val="20"/>
              </w:rPr>
              <w:t xml:space="preserve"> </w:t>
            </w:r>
            <w:r>
              <w:rPr>
                <w:rFonts w:ascii="仿宋" w:hAnsi="仿宋" w:eastAsia="仿宋" w:cs="仿宋"/>
                <w:color w:val="auto"/>
                <w:spacing w:val="3"/>
                <w:sz w:val="20"/>
                <w:szCs w:val="20"/>
              </w:rPr>
              <w:t>质量与服</w:t>
            </w:r>
            <w:r>
              <w:rPr>
                <w:rFonts w:ascii="仿宋" w:hAnsi="仿宋" w:eastAsia="仿宋" w:cs="仿宋"/>
                <w:color w:val="auto"/>
                <w:sz w:val="20"/>
                <w:szCs w:val="20"/>
              </w:rPr>
              <w:t xml:space="preserve"> </w:t>
            </w:r>
            <w:r>
              <w:rPr>
                <w:rFonts w:ascii="仿宋" w:hAnsi="仿宋" w:eastAsia="仿宋" w:cs="仿宋"/>
                <w:color w:val="auto"/>
                <w:spacing w:val="-4"/>
                <w:sz w:val="20"/>
                <w:szCs w:val="20"/>
              </w:rPr>
              <w:t>务质量（质量的概</w:t>
            </w:r>
            <w:r>
              <w:rPr>
                <w:rFonts w:ascii="仿宋" w:hAnsi="仿宋" w:eastAsia="仿宋" w:cs="仿宋"/>
                <w:color w:val="auto"/>
                <w:spacing w:val="2"/>
                <w:sz w:val="20"/>
                <w:szCs w:val="20"/>
              </w:rPr>
              <w:t xml:space="preserve"> </w:t>
            </w:r>
            <w:r>
              <w:rPr>
                <w:rFonts w:ascii="仿宋" w:hAnsi="仿宋" w:eastAsia="仿宋" w:cs="仿宋"/>
                <w:color w:val="auto"/>
                <w:spacing w:val="7"/>
                <w:sz w:val="20"/>
                <w:szCs w:val="20"/>
              </w:rPr>
              <w:t>念、服务质量内</w:t>
            </w:r>
            <w:r>
              <w:rPr>
                <w:rFonts w:ascii="仿宋" w:hAnsi="仿宋" w:eastAsia="仿宋" w:cs="仿宋"/>
                <w:color w:val="auto"/>
                <w:spacing w:val="2"/>
                <w:sz w:val="20"/>
                <w:szCs w:val="20"/>
              </w:rPr>
              <w:t xml:space="preserve">  </w:t>
            </w:r>
            <w:r>
              <w:rPr>
                <w:rFonts w:ascii="仿宋" w:hAnsi="仿宋" w:eastAsia="仿宋" w:cs="仿宋"/>
                <w:color w:val="auto"/>
                <w:spacing w:val="-4"/>
                <w:sz w:val="20"/>
                <w:szCs w:val="20"/>
              </w:rPr>
              <w:t>涵、服务质量维度</w:t>
            </w:r>
            <w:r>
              <w:rPr>
                <w:rFonts w:ascii="仿宋" w:hAnsi="仿宋" w:eastAsia="仿宋" w:cs="仿宋"/>
                <w:color w:val="auto"/>
                <w:spacing w:val="1"/>
                <w:sz w:val="20"/>
                <w:szCs w:val="20"/>
              </w:rPr>
              <w:t xml:space="preserve"> 特征）</w:t>
            </w:r>
          </w:p>
        </w:tc>
        <w:tc>
          <w:tcPr>
            <w:tcW w:w="1299" w:type="dxa"/>
            <w:gridSpan w:val="2"/>
            <w:vAlign w:val="top"/>
          </w:tcPr>
          <w:p w14:paraId="6FDC7D69">
            <w:pPr>
              <w:spacing w:before="227" w:line="350" w:lineRule="auto"/>
              <w:ind w:left="12" w:firstLine="3"/>
              <w:rPr>
                <w:rFonts w:ascii="仿宋" w:hAnsi="仿宋" w:eastAsia="仿宋" w:cs="仿宋"/>
                <w:color w:val="auto"/>
                <w:sz w:val="20"/>
                <w:szCs w:val="20"/>
              </w:rPr>
            </w:pPr>
            <w:r>
              <w:rPr>
                <w:rFonts w:ascii="仿宋" w:hAnsi="仿宋" w:eastAsia="仿宋" w:cs="仿宋"/>
                <w:color w:val="auto"/>
                <w:spacing w:val="-3"/>
                <w:sz w:val="20"/>
                <w:szCs w:val="20"/>
              </w:rPr>
              <w:t>课程目标1.1、</w:t>
            </w:r>
            <w:r>
              <w:rPr>
                <w:rFonts w:ascii="仿宋" w:hAnsi="仿宋" w:eastAsia="仿宋" w:cs="仿宋"/>
                <w:color w:val="auto"/>
                <w:spacing w:val="1"/>
                <w:sz w:val="20"/>
                <w:szCs w:val="20"/>
              </w:rPr>
              <w:t xml:space="preserve"> </w:t>
            </w:r>
            <w:r>
              <w:rPr>
                <w:rFonts w:ascii="仿宋" w:hAnsi="仿宋" w:eastAsia="仿宋" w:cs="仿宋"/>
                <w:color w:val="auto"/>
                <w:spacing w:val="-2"/>
                <w:sz w:val="20"/>
                <w:szCs w:val="20"/>
              </w:rPr>
              <w:t>3.1</w:t>
            </w:r>
          </w:p>
        </w:tc>
        <w:tc>
          <w:tcPr>
            <w:tcW w:w="1487" w:type="dxa"/>
            <w:vAlign w:val="top"/>
          </w:tcPr>
          <w:p w14:paraId="7C23EA8E">
            <w:pPr>
              <w:spacing w:before="228" w:line="232" w:lineRule="auto"/>
              <w:ind w:left="21"/>
              <w:rPr>
                <w:rFonts w:ascii="仿宋" w:hAnsi="仿宋" w:eastAsia="仿宋" w:cs="仿宋"/>
                <w:color w:val="auto"/>
                <w:sz w:val="20"/>
                <w:szCs w:val="20"/>
              </w:rPr>
            </w:pPr>
            <w:r>
              <w:rPr>
                <w:rFonts w:ascii="仿宋" w:hAnsi="仿宋" w:eastAsia="仿宋" w:cs="仿宋"/>
                <w:color w:val="auto"/>
                <w:spacing w:val="6"/>
                <w:sz w:val="20"/>
                <w:szCs w:val="20"/>
              </w:rPr>
              <w:t>质量发展是兴</w:t>
            </w:r>
          </w:p>
          <w:p w14:paraId="328CE93E">
            <w:pPr>
              <w:spacing w:before="154" w:line="358" w:lineRule="auto"/>
              <w:ind w:left="19" w:right="24" w:firstLine="21"/>
              <w:rPr>
                <w:rFonts w:ascii="仿宋" w:hAnsi="仿宋" w:eastAsia="仿宋" w:cs="仿宋"/>
                <w:color w:val="auto"/>
                <w:sz w:val="20"/>
                <w:szCs w:val="20"/>
              </w:rPr>
            </w:pPr>
            <w:r>
              <w:rPr>
                <w:rFonts w:ascii="仿宋" w:hAnsi="仿宋" w:eastAsia="仿宋" w:cs="仿宋"/>
                <w:color w:val="auto"/>
                <w:spacing w:val="2"/>
                <w:sz w:val="20"/>
                <w:szCs w:val="20"/>
              </w:rPr>
              <w:t>国之道、强国之</w:t>
            </w:r>
            <w:r>
              <w:rPr>
                <w:rFonts w:ascii="仿宋" w:hAnsi="仿宋" w:eastAsia="仿宋" w:cs="仿宋"/>
                <w:color w:val="auto"/>
                <w:spacing w:val="1"/>
                <w:sz w:val="20"/>
                <w:szCs w:val="20"/>
              </w:rPr>
              <w:t xml:space="preserve"> </w:t>
            </w:r>
            <w:r>
              <w:rPr>
                <w:rFonts w:ascii="仿宋" w:hAnsi="仿宋" w:eastAsia="仿宋" w:cs="仿宋"/>
                <w:color w:val="auto"/>
                <w:sz w:val="20"/>
                <w:szCs w:val="20"/>
              </w:rPr>
              <w:t>策</w:t>
            </w:r>
          </w:p>
        </w:tc>
        <w:tc>
          <w:tcPr>
            <w:tcW w:w="1450" w:type="dxa"/>
            <w:gridSpan w:val="3"/>
            <w:vAlign w:val="top"/>
          </w:tcPr>
          <w:p w14:paraId="68D65FED">
            <w:pPr>
              <w:spacing w:before="226" w:line="350" w:lineRule="auto"/>
              <w:ind w:left="17" w:right="24" w:firstLine="4"/>
              <w:rPr>
                <w:rFonts w:ascii="仿宋" w:hAnsi="仿宋" w:eastAsia="仿宋" w:cs="仿宋"/>
                <w:color w:val="auto"/>
                <w:sz w:val="22"/>
                <w:szCs w:val="22"/>
              </w:rPr>
            </w:pPr>
            <w:r>
              <w:rPr>
                <w:rFonts w:ascii="仿宋" w:hAnsi="仿宋" w:eastAsia="仿宋" w:cs="仿宋"/>
                <w:color w:val="auto"/>
                <w:spacing w:val="6"/>
                <w:sz w:val="20"/>
                <w:szCs w:val="20"/>
              </w:rPr>
              <w:t>通过了解质量</w:t>
            </w:r>
            <w:r>
              <w:rPr>
                <w:rFonts w:ascii="仿宋" w:hAnsi="仿宋" w:eastAsia="仿宋" w:cs="仿宋"/>
                <w:color w:val="auto"/>
                <w:spacing w:val="1"/>
                <w:sz w:val="20"/>
                <w:szCs w:val="20"/>
              </w:rPr>
              <w:t xml:space="preserve">  </w:t>
            </w:r>
            <w:r>
              <w:rPr>
                <w:rFonts w:ascii="仿宋" w:hAnsi="仿宋" w:eastAsia="仿宋" w:cs="仿宋"/>
                <w:color w:val="auto"/>
                <w:sz w:val="20"/>
                <w:szCs w:val="20"/>
              </w:rPr>
              <w:t>发展历程，使学</w:t>
            </w:r>
            <w:r>
              <w:rPr>
                <w:rFonts w:ascii="仿宋" w:hAnsi="仿宋" w:eastAsia="仿宋" w:cs="仿宋"/>
                <w:color w:val="auto"/>
                <w:spacing w:val="1"/>
                <w:sz w:val="20"/>
                <w:szCs w:val="20"/>
              </w:rPr>
              <w:t xml:space="preserve"> </w:t>
            </w:r>
            <w:r>
              <w:rPr>
                <w:rFonts w:ascii="仿宋" w:hAnsi="仿宋" w:eastAsia="仿宋" w:cs="仿宋"/>
                <w:color w:val="auto"/>
                <w:spacing w:val="2"/>
                <w:sz w:val="20"/>
                <w:szCs w:val="20"/>
              </w:rPr>
              <w:t>生树立</w:t>
            </w:r>
            <w:r>
              <w:rPr>
                <w:rFonts w:ascii="仿宋" w:hAnsi="仿宋" w:eastAsia="仿宋" w:cs="仿宋"/>
                <w:color w:val="auto"/>
                <w:spacing w:val="2"/>
                <w:sz w:val="22"/>
                <w:szCs w:val="22"/>
              </w:rPr>
              <w:t>正确严</w:t>
            </w:r>
            <w:r>
              <w:rPr>
                <w:rFonts w:ascii="仿宋" w:hAnsi="仿宋" w:eastAsia="仿宋" w:cs="仿宋"/>
                <w:color w:val="auto"/>
                <w:spacing w:val="1"/>
                <w:sz w:val="22"/>
                <w:szCs w:val="22"/>
              </w:rPr>
              <w:t xml:space="preserve">  </w:t>
            </w:r>
            <w:r>
              <w:rPr>
                <w:rFonts w:ascii="仿宋" w:hAnsi="仿宋" w:eastAsia="仿宋" w:cs="仿宋"/>
                <w:color w:val="auto"/>
                <w:spacing w:val="-3"/>
                <w:sz w:val="22"/>
                <w:szCs w:val="22"/>
              </w:rPr>
              <w:t>格的质量意</w:t>
            </w:r>
          </w:p>
          <w:p w14:paraId="6DA45E8A">
            <w:pPr>
              <w:spacing w:before="26" w:line="307" w:lineRule="auto"/>
              <w:ind w:left="25" w:right="120" w:hanging="7"/>
              <w:rPr>
                <w:rFonts w:ascii="仿宋" w:hAnsi="仿宋" w:eastAsia="仿宋" w:cs="仿宋"/>
                <w:color w:val="auto"/>
                <w:sz w:val="22"/>
                <w:szCs w:val="22"/>
              </w:rPr>
            </w:pPr>
            <w:r>
              <w:rPr>
                <w:rFonts w:ascii="仿宋" w:hAnsi="仿宋" w:eastAsia="仿宋" w:cs="仿宋"/>
                <w:color w:val="auto"/>
                <w:spacing w:val="-3"/>
                <w:sz w:val="22"/>
                <w:szCs w:val="22"/>
              </w:rPr>
              <w:t>识，树立质量</w:t>
            </w:r>
            <w:r>
              <w:rPr>
                <w:rFonts w:ascii="仿宋" w:hAnsi="仿宋" w:eastAsia="仿宋" w:cs="仿宋"/>
                <w:color w:val="auto"/>
                <w:spacing w:val="2"/>
                <w:sz w:val="22"/>
                <w:szCs w:val="22"/>
              </w:rPr>
              <w:t xml:space="preserve"> </w:t>
            </w:r>
            <w:r>
              <w:rPr>
                <w:rFonts w:ascii="仿宋" w:hAnsi="仿宋" w:eastAsia="仿宋" w:cs="仿宋"/>
                <w:color w:val="auto"/>
                <w:spacing w:val="-5"/>
                <w:sz w:val="22"/>
                <w:szCs w:val="22"/>
              </w:rPr>
              <w:t>强国理念；</w:t>
            </w:r>
          </w:p>
        </w:tc>
        <w:tc>
          <w:tcPr>
            <w:tcW w:w="1180" w:type="dxa"/>
            <w:gridSpan w:val="2"/>
            <w:vAlign w:val="top"/>
          </w:tcPr>
          <w:p w14:paraId="3BB60EE5">
            <w:pPr>
              <w:spacing w:before="228" w:line="474" w:lineRule="auto"/>
              <w:ind w:left="18" w:right="542" w:hanging="2"/>
              <w:rPr>
                <w:rFonts w:ascii="仿宋" w:hAnsi="仿宋" w:eastAsia="仿宋" w:cs="仿宋"/>
                <w:color w:val="auto"/>
                <w:sz w:val="20"/>
                <w:szCs w:val="20"/>
              </w:rPr>
            </w:pPr>
            <w:r>
              <w:rPr>
                <w:rFonts w:ascii="仿宋" w:hAnsi="仿宋" w:eastAsia="仿宋" w:cs="仿宋"/>
                <w:color w:val="auto"/>
                <w:spacing w:val="5"/>
                <w:sz w:val="20"/>
                <w:szCs w:val="20"/>
              </w:rPr>
              <w:t>讲授法</w:t>
            </w:r>
            <w:r>
              <w:rPr>
                <w:rFonts w:ascii="仿宋" w:hAnsi="仿宋" w:eastAsia="仿宋" w:cs="仿宋"/>
                <w:color w:val="auto"/>
                <w:sz w:val="20"/>
                <w:szCs w:val="20"/>
              </w:rPr>
              <w:t xml:space="preserve"> </w:t>
            </w:r>
            <w:r>
              <w:rPr>
                <w:rFonts w:ascii="仿宋" w:hAnsi="仿宋" w:eastAsia="仿宋" w:cs="仿宋"/>
                <w:color w:val="auto"/>
                <w:spacing w:val="4"/>
                <w:sz w:val="20"/>
                <w:szCs w:val="20"/>
              </w:rPr>
              <w:t>讨论法</w:t>
            </w:r>
          </w:p>
        </w:tc>
      </w:tr>
    </w:tbl>
    <w:p w14:paraId="5950D2B7">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1619"/>
        <w:gridCol w:w="1299"/>
        <w:gridCol w:w="1487"/>
        <w:gridCol w:w="1450"/>
        <w:gridCol w:w="1180"/>
      </w:tblGrid>
      <w:tr w14:paraId="12D1F1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0" w:hRule="atLeast"/>
        </w:trPr>
        <w:tc>
          <w:tcPr>
            <w:tcW w:w="1305" w:type="dxa"/>
            <w:vMerge w:val="restart"/>
            <w:tcBorders>
              <w:bottom w:val="nil"/>
            </w:tcBorders>
            <w:vAlign w:val="top"/>
          </w:tcPr>
          <w:p w14:paraId="060D4D4B">
            <w:pPr>
              <w:rPr>
                <w:rFonts w:ascii="Arial"/>
                <w:color w:val="auto"/>
                <w:sz w:val="21"/>
              </w:rPr>
            </w:pPr>
          </w:p>
        </w:tc>
        <w:tc>
          <w:tcPr>
            <w:tcW w:w="569" w:type="dxa"/>
            <w:vAlign w:val="top"/>
          </w:tcPr>
          <w:p w14:paraId="3EB8D8A3">
            <w:pPr>
              <w:pStyle w:val="16"/>
              <w:spacing w:before="261" w:line="189" w:lineRule="auto"/>
              <w:ind w:left="7"/>
              <w:rPr>
                <w:color w:val="auto"/>
              </w:rPr>
            </w:pPr>
            <w:r>
              <w:rPr>
                <w:b/>
                <w:bCs/>
                <w:color w:val="auto"/>
                <w:spacing w:val="-3"/>
              </w:rPr>
              <w:t>4</w:t>
            </w:r>
          </w:p>
        </w:tc>
        <w:tc>
          <w:tcPr>
            <w:tcW w:w="1619" w:type="dxa"/>
            <w:vAlign w:val="top"/>
          </w:tcPr>
          <w:p w14:paraId="120D77FA">
            <w:pPr>
              <w:spacing w:before="228" w:line="364" w:lineRule="auto"/>
              <w:ind w:left="13" w:right="29" w:firstLine="9"/>
              <w:jc w:val="both"/>
              <w:rPr>
                <w:rFonts w:ascii="仿宋" w:hAnsi="仿宋" w:eastAsia="仿宋" w:cs="仿宋"/>
                <w:color w:val="auto"/>
                <w:sz w:val="20"/>
                <w:szCs w:val="20"/>
              </w:rPr>
            </w:pPr>
            <w:r>
              <w:rPr>
                <w:rFonts w:ascii="仿宋" w:hAnsi="仿宋" w:eastAsia="仿宋" w:cs="仿宋"/>
                <w:color w:val="auto"/>
                <w:spacing w:val="3"/>
                <w:sz w:val="20"/>
                <w:szCs w:val="20"/>
              </w:rPr>
              <w:t>第二章</w:t>
            </w:r>
            <w:r>
              <w:rPr>
                <w:rFonts w:ascii="仿宋" w:hAnsi="仿宋" w:eastAsia="仿宋" w:cs="仿宋"/>
                <w:color w:val="auto"/>
                <w:spacing w:val="27"/>
                <w:sz w:val="20"/>
                <w:szCs w:val="20"/>
              </w:rPr>
              <w:t xml:space="preserve"> </w:t>
            </w:r>
            <w:r>
              <w:rPr>
                <w:rFonts w:ascii="仿宋" w:hAnsi="仿宋" w:eastAsia="仿宋" w:cs="仿宋"/>
                <w:color w:val="auto"/>
                <w:spacing w:val="3"/>
                <w:sz w:val="20"/>
                <w:szCs w:val="20"/>
              </w:rPr>
              <w:t>质量与服</w:t>
            </w:r>
            <w:r>
              <w:rPr>
                <w:rFonts w:ascii="仿宋" w:hAnsi="仿宋" w:eastAsia="仿宋" w:cs="仿宋"/>
                <w:color w:val="auto"/>
                <w:sz w:val="20"/>
                <w:szCs w:val="20"/>
              </w:rPr>
              <w:t xml:space="preserve"> </w:t>
            </w:r>
            <w:r>
              <w:rPr>
                <w:rFonts w:ascii="仿宋" w:hAnsi="仿宋" w:eastAsia="仿宋" w:cs="仿宋"/>
                <w:color w:val="auto"/>
                <w:spacing w:val="-4"/>
                <w:sz w:val="20"/>
                <w:szCs w:val="20"/>
              </w:rPr>
              <w:t>务质量（顾客感知</w:t>
            </w:r>
            <w:r>
              <w:rPr>
                <w:rFonts w:ascii="仿宋" w:hAnsi="仿宋" w:eastAsia="仿宋" w:cs="仿宋"/>
                <w:color w:val="auto"/>
                <w:spacing w:val="2"/>
                <w:sz w:val="20"/>
                <w:szCs w:val="20"/>
              </w:rPr>
              <w:t xml:space="preserve"> </w:t>
            </w:r>
            <w:r>
              <w:rPr>
                <w:rFonts w:ascii="仿宋" w:hAnsi="仿宋" w:eastAsia="仿宋" w:cs="仿宋"/>
                <w:color w:val="auto"/>
                <w:spacing w:val="6"/>
                <w:sz w:val="20"/>
                <w:szCs w:val="20"/>
              </w:rPr>
              <w:t>服务质量模型）</w:t>
            </w:r>
          </w:p>
        </w:tc>
        <w:tc>
          <w:tcPr>
            <w:tcW w:w="1299" w:type="dxa"/>
            <w:vAlign w:val="top"/>
          </w:tcPr>
          <w:p w14:paraId="111D89E8">
            <w:pPr>
              <w:spacing w:before="228" w:line="348" w:lineRule="auto"/>
              <w:ind w:left="11" w:firstLine="4"/>
              <w:rPr>
                <w:rFonts w:ascii="仿宋" w:hAnsi="仿宋" w:eastAsia="仿宋" w:cs="仿宋"/>
                <w:color w:val="auto"/>
                <w:sz w:val="20"/>
                <w:szCs w:val="20"/>
              </w:rPr>
            </w:pPr>
            <w:r>
              <w:rPr>
                <w:rFonts w:ascii="仿宋" w:hAnsi="仿宋" w:eastAsia="仿宋" w:cs="仿宋"/>
                <w:color w:val="auto"/>
                <w:spacing w:val="-3"/>
                <w:sz w:val="20"/>
                <w:szCs w:val="20"/>
              </w:rPr>
              <w:t>课程目标1.1、</w:t>
            </w:r>
            <w:r>
              <w:rPr>
                <w:rFonts w:ascii="仿宋" w:hAnsi="仿宋" w:eastAsia="仿宋" w:cs="仿宋"/>
                <w:color w:val="auto"/>
                <w:spacing w:val="1"/>
                <w:sz w:val="20"/>
                <w:szCs w:val="20"/>
              </w:rPr>
              <w:t xml:space="preserve"> </w:t>
            </w:r>
            <w:r>
              <w:rPr>
                <w:rFonts w:ascii="仿宋" w:hAnsi="仿宋" w:eastAsia="仿宋" w:cs="仿宋"/>
                <w:color w:val="auto"/>
                <w:spacing w:val="-1"/>
                <w:sz w:val="20"/>
                <w:szCs w:val="20"/>
              </w:rPr>
              <w:t>2.3</w:t>
            </w:r>
          </w:p>
        </w:tc>
        <w:tc>
          <w:tcPr>
            <w:tcW w:w="1487" w:type="dxa"/>
            <w:vAlign w:val="top"/>
          </w:tcPr>
          <w:p w14:paraId="5D80DB08">
            <w:pPr>
              <w:rPr>
                <w:rFonts w:ascii="Arial"/>
                <w:color w:val="auto"/>
                <w:sz w:val="21"/>
              </w:rPr>
            </w:pPr>
          </w:p>
        </w:tc>
        <w:tc>
          <w:tcPr>
            <w:tcW w:w="1450" w:type="dxa"/>
            <w:vAlign w:val="top"/>
          </w:tcPr>
          <w:p w14:paraId="7886B0FB">
            <w:pPr>
              <w:rPr>
                <w:rFonts w:ascii="Arial"/>
                <w:color w:val="auto"/>
                <w:sz w:val="21"/>
              </w:rPr>
            </w:pPr>
          </w:p>
        </w:tc>
        <w:tc>
          <w:tcPr>
            <w:tcW w:w="1180" w:type="dxa"/>
            <w:vAlign w:val="top"/>
          </w:tcPr>
          <w:p w14:paraId="53F1359F">
            <w:pPr>
              <w:spacing w:before="228" w:line="232" w:lineRule="auto"/>
              <w:ind w:left="16"/>
              <w:rPr>
                <w:rFonts w:ascii="仿宋" w:hAnsi="仿宋" w:eastAsia="仿宋" w:cs="仿宋"/>
                <w:color w:val="auto"/>
                <w:sz w:val="20"/>
                <w:szCs w:val="20"/>
              </w:rPr>
            </w:pPr>
            <w:r>
              <w:rPr>
                <w:rFonts w:ascii="仿宋" w:hAnsi="仿宋" w:eastAsia="仿宋" w:cs="仿宋"/>
                <w:color w:val="auto"/>
                <w:spacing w:val="5"/>
                <w:sz w:val="20"/>
                <w:szCs w:val="20"/>
              </w:rPr>
              <w:t>讲授法</w:t>
            </w:r>
          </w:p>
          <w:p w14:paraId="61BF9ED3">
            <w:pPr>
              <w:spacing w:before="277" w:line="398" w:lineRule="auto"/>
              <w:ind w:left="17" w:right="122"/>
              <w:rPr>
                <w:rFonts w:ascii="仿宋" w:hAnsi="仿宋" w:eastAsia="仿宋" w:cs="仿宋"/>
                <w:color w:val="auto"/>
                <w:sz w:val="20"/>
                <w:szCs w:val="20"/>
              </w:rPr>
            </w:pPr>
            <w:r>
              <w:rPr>
                <w:rFonts w:ascii="仿宋" w:hAnsi="仿宋" w:eastAsia="仿宋" w:cs="仿宋"/>
                <w:color w:val="auto"/>
                <w:spacing w:val="6"/>
                <w:sz w:val="20"/>
                <w:szCs w:val="20"/>
              </w:rPr>
              <w:t>案例讨论法</w:t>
            </w:r>
            <w:r>
              <w:rPr>
                <w:rFonts w:ascii="仿宋" w:hAnsi="仿宋" w:eastAsia="仿宋" w:cs="仿宋"/>
                <w:color w:val="auto"/>
                <w:spacing w:val="3"/>
                <w:sz w:val="20"/>
                <w:szCs w:val="20"/>
              </w:rPr>
              <w:t xml:space="preserve"> </w:t>
            </w:r>
            <w:r>
              <w:rPr>
                <w:rFonts w:ascii="仿宋" w:hAnsi="仿宋" w:eastAsia="仿宋" w:cs="仿宋"/>
                <w:color w:val="auto"/>
                <w:spacing w:val="5"/>
                <w:sz w:val="20"/>
                <w:szCs w:val="20"/>
              </w:rPr>
              <w:t>练习法</w:t>
            </w:r>
          </w:p>
        </w:tc>
      </w:tr>
      <w:tr w14:paraId="6F3B6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4" w:hRule="atLeast"/>
        </w:trPr>
        <w:tc>
          <w:tcPr>
            <w:tcW w:w="1305" w:type="dxa"/>
            <w:vMerge w:val="continue"/>
            <w:tcBorders>
              <w:top w:val="nil"/>
              <w:bottom w:val="nil"/>
            </w:tcBorders>
            <w:vAlign w:val="top"/>
          </w:tcPr>
          <w:p w14:paraId="35023260">
            <w:pPr>
              <w:rPr>
                <w:rFonts w:ascii="Arial"/>
                <w:color w:val="auto"/>
                <w:sz w:val="21"/>
              </w:rPr>
            </w:pPr>
          </w:p>
        </w:tc>
        <w:tc>
          <w:tcPr>
            <w:tcW w:w="569" w:type="dxa"/>
            <w:vAlign w:val="top"/>
          </w:tcPr>
          <w:p w14:paraId="636D48D1">
            <w:pPr>
              <w:pStyle w:val="16"/>
              <w:spacing w:before="258" w:line="187" w:lineRule="auto"/>
              <w:ind w:left="12"/>
              <w:rPr>
                <w:color w:val="auto"/>
              </w:rPr>
            </w:pPr>
            <w:r>
              <w:rPr>
                <w:b/>
                <w:bCs/>
                <w:color w:val="auto"/>
                <w:spacing w:val="-3"/>
              </w:rPr>
              <w:t>5</w:t>
            </w:r>
          </w:p>
        </w:tc>
        <w:tc>
          <w:tcPr>
            <w:tcW w:w="1619" w:type="dxa"/>
            <w:vAlign w:val="top"/>
          </w:tcPr>
          <w:p w14:paraId="0CD9A024">
            <w:pPr>
              <w:spacing w:before="223" w:line="369" w:lineRule="auto"/>
              <w:ind w:left="15" w:right="41" w:firstLine="7"/>
              <w:jc w:val="both"/>
              <w:rPr>
                <w:rFonts w:ascii="仿宋" w:hAnsi="仿宋" w:eastAsia="仿宋" w:cs="仿宋"/>
                <w:color w:val="auto"/>
                <w:sz w:val="20"/>
                <w:szCs w:val="20"/>
              </w:rPr>
            </w:pPr>
            <w:r>
              <w:rPr>
                <w:rFonts w:ascii="仿宋" w:hAnsi="仿宋" w:eastAsia="仿宋" w:cs="仿宋"/>
                <w:color w:val="auto"/>
                <w:spacing w:val="4"/>
                <w:sz w:val="20"/>
                <w:szCs w:val="20"/>
              </w:rPr>
              <w:t>第三章</w:t>
            </w:r>
            <w:r>
              <w:rPr>
                <w:rFonts w:ascii="仿宋" w:hAnsi="仿宋" w:eastAsia="仿宋" w:cs="仿宋"/>
                <w:color w:val="auto"/>
                <w:spacing w:val="20"/>
                <w:sz w:val="20"/>
                <w:szCs w:val="20"/>
              </w:rPr>
              <w:t xml:space="preserve"> </w:t>
            </w:r>
            <w:r>
              <w:rPr>
                <w:rFonts w:ascii="仿宋" w:hAnsi="仿宋" w:eastAsia="仿宋" w:cs="仿宋"/>
                <w:color w:val="auto"/>
                <w:spacing w:val="4"/>
                <w:sz w:val="20"/>
                <w:szCs w:val="20"/>
              </w:rPr>
              <w:t>服务质量</w:t>
            </w:r>
            <w:r>
              <w:rPr>
                <w:rFonts w:ascii="仿宋" w:hAnsi="仿宋" w:eastAsia="仿宋" w:cs="仿宋"/>
                <w:color w:val="auto"/>
                <w:sz w:val="20"/>
                <w:szCs w:val="20"/>
              </w:rPr>
              <w:t xml:space="preserve"> </w:t>
            </w:r>
            <w:r>
              <w:rPr>
                <w:rFonts w:ascii="仿宋" w:hAnsi="仿宋" w:eastAsia="仿宋" w:cs="仿宋"/>
                <w:color w:val="auto"/>
                <w:spacing w:val="7"/>
                <w:sz w:val="20"/>
                <w:szCs w:val="20"/>
              </w:rPr>
              <w:t>管理理论与方法</w:t>
            </w:r>
            <w:r>
              <w:rPr>
                <w:rFonts w:ascii="仿宋" w:hAnsi="仿宋" w:eastAsia="仿宋" w:cs="仿宋"/>
                <w:color w:val="auto"/>
                <w:spacing w:val="1"/>
                <w:sz w:val="20"/>
                <w:szCs w:val="20"/>
              </w:rPr>
              <w:t xml:space="preserve">  </w:t>
            </w:r>
            <w:r>
              <w:rPr>
                <w:rFonts w:ascii="仿宋" w:hAnsi="仿宋" w:eastAsia="仿宋" w:cs="仿宋"/>
                <w:color w:val="auto"/>
                <w:spacing w:val="7"/>
                <w:sz w:val="20"/>
                <w:szCs w:val="20"/>
              </w:rPr>
              <w:t>（服务质量管理</w:t>
            </w:r>
            <w:r>
              <w:rPr>
                <w:rFonts w:ascii="仿宋" w:hAnsi="仿宋" w:eastAsia="仿宋" w:cs="仿宋"/>
                <w:color w:val="auto"/>
                <w:spacing w:val="1"/>
                <w:sz w:val="20"/>
                <w:szCs w:val="20"/>
              </w:rPr>
              <w:t xml:space="preserve">  </w:t>
            </w:r>
            <w:r>
              <w:rPr>
                <w:rFonts w:ascii="仿宋" w:hAnsi="仿宋" w:eastAsia="仿宋" w:cs="仿宋"/>
                <w:color w:val="auto"/>
                <w:sz w:val="20"/>
                <w:szCs w:val="20"/>
              </w:rPr>
              <w:t>理论）</w:t>
            </w:r>
          </w:p>
        </w:tc>
        <w:tc>
          <w:tcPr>
            <w:tcW w:w="1299" w:type="dxa"/>
            <w:vAlign w:val="top"/>
          </w:tcPr>
          <w:p w14:paraId="1FE80B0D">
            <w:pPr>
              <w:spacing w:before="224" w:line="353" w:lineRule="auto"/>
              <w:ind w:left="22" w:hanging="7"/>
              <w:rPr>
                <w:rFonts w:ascii="仿宋" w:hAnsi="仿宋" w:eastAsia="仿宋" w:cs="仿宋"/>
                <w:color w:val="auto"/>
                <w:sz w:val="20"/>
                <w:szCs w:val="20"/>
              </w:rPr>
            </w:pPr>
            <w:r>
              <w:rPr>
                <w:rFonts w:ascii="仿宋" w:hAnsi="仿宋" w:eastAsia="仿宋" w:cs="仿宋"/>
                <w:color w:val="auto"/>
                <w:spacing w:val="-3"/>
                <w:sz w:val="20"/>
                <w:szCs w:val="20"/>
              </w:rPr>
              <w:t>课程目标1.1、</w:t>
            </w:r>
            <w:r>
              <w:rPr>
                <w:rFonts w:ascii="仿宋" w:hAnsi="仿宋" w:eastAsia="仿宋" w:cs="仿宋"/>
                <w:color w:val="auto"/>
                <w:spacing w:val="1"/>
                <w:sz w:val="20"/>
                <w:szCs w:val="20"/>
              </w:rPr>
              <w:t xml:space="preserve"> </w:t>
            </w:r>
            <w:r>
              <w:rPr>
                <w:rFonts w:ascii="仿宋" w:hAnsi="仿宋" w:eastAsia="仿宋" w:cs="仿宋"/>
                <w:color w:val="auto"/>
                <w:spacing w:val="-1"/>
                <w:sz w:val="20"/>
                <w:szCs w:val="20"/>
              </w:rPr>
              <w:t>1.2、2.3</w:t>
            </w:r>
          </w:p>
        </w:tc>
        <w:tc>
          <w:tcPr>
            <w:tcW w:w="1487" w:type="dxa"/>
            <w:vAlign w:val="top"/>
          </w:tcPr>
          <w:p w14:paraId="1BB6B4B4">
            <w:pPr>
              <w:rPr>
                <w:rFonts w:ascii="Arial"/>
                <w:color w:val="auto"/>
                <w:sz w:val="21"/>
              </w:rPr>
            </w:pPr>
          </w:p>
        </w:tc>
        <w:tc>
          <w:tcPr>
            <w:tcW w:w="1450" w:type="dxa"/>
            <w:vAlign w:val="top"/>
          </w:tcPr>
          <w:p w14:paraId="4B6433A7">
            <w:pPr>
              <w:rPr>
                <w:rFonts w:ascii="Arial"/>
                <w:color w:val="auto"/>
                <w:sz w:val="21"/>
              </w:rPr>
            </w:pPr>
          </w:p>
        </w:tc>
        <w:tc>
          <w:tcPr>
            <w:tcW w:w="1180" w:type="dxa"/>
            <w:vAlign w:val="top"/>
          </w:tcPr>
          <w:p w14:paraId="171E2349">
            <w:pPr>
              <w:spacing w:before="224" w:line="474" w:lineRule="auto"/>
              <w:ind w:left="18" w:right="542" w:hanging="2"/>
              <w:rPr>
                <w:rFonts w:ascii="仿宋" w:hAnsi="仿宋" w:eastAsia="仿宋" w:cs="仿宋"/>
                <w:color w:val="auto"/>
                <w:sz w:val="20"/>
                <w:szCs w:val="20"/>
              </w:rPr>
            </w:pPr>
            <w:r>
              <w:rPr>
                <w:rFonts w:ascii="仿宋" w:hAnsi="仿宋" w:eastAsia="仿宋" w:cs="仿宋"/>
                <w:color w:val="auto"/>
                <w:spacing w:val="5"/>
                <w:sz w:val="20"/>
                <w:szCs w:val="20"/>
              </w:rPr>
              <w:t>讲授法</w:t>
            </w:r>
            <w:r>
              <w:rPr>
                <w:rFonts w:ascii="仿宋" w:hAnsi="仿宋" w:eastAsia="仿宋" w:cs="仿宋"/>
                <w:color w:val="auto"/>
                <w:sz w:val="20"/>
                <w:szCs w:val="20"/>
              </w:rPr>
              <w:t xml:space="preserve"> </w:t>
            </w:r>
            <w:r>
              <w:rPr>
                <w:rFonts w:ascii="仿宋" w:hAnsi="仿宋" w:eastAsia="仿宋" w:cs="仿宋"/>
                <w:color w:val="auto"/>
                <w:spacing w:val="4"/>
                <w:sz w:val="20"/>
                <w:szCs w:val="20"/>
              </w:rPr>
              <w:t>讨论法</w:t>
            </w:r>
          </w:p>
        </w:tc>
      </w:tr>
      <w:tr w14:paraId="08B6F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4" w:hRule="atLeast"/>
        </w:trPr>
        <w:tc>
          <w:tcPr>
            <w:tcW w:w="1305" w:type="dxa"/>
            <w:vMerge w:val="continue"/>
            <w:tcBorders>
              <w:top w:val="nil"/>
              <w:bottom w:val="nil"/>
            </w:tcBorders>
            <w:vAlign w:val="top"/>
          </w:tcPr>
          <w:p w14:paraId="0802F0C4">
            <w:pPr>
              <w:rPr>
                <w:rFonts w:ascii="Arial"/>
                <w:color w:val="auto"/>
                <w:sz w:val="21"/>
              </w:rPr>
            </w:pPr>
          </w:p>
        </w:tc>
        <w:tc>
          <w:tcPr>
            <w:tcW w:w="569" w:type="dxa"/>
            <w:vAlign w:val="top"/>
          </w:tcPr>
          <w:p w14:paraId="07FB50FE">
            <w:pPr>
              <w:pStyle w:val="16"/>
              <w:spacing w:before="258" w:line="189" w:lineRule="auto"/>
              <w:ind w:left="10"/>
              <w:rPr>
                <w:color w:val="auto"/>
              </w:rPr>
            </w:pPr>
            <w:r>
              <w:rPr>
                <w:b/>
                <w:bCs/>
                <w:color w:val="auto"/>
                <w:spacing w:val="-3"/>
              </w:rPr>
              <w:t>6</w:t>
            </w:r>
          </w:p>
        </w:tc>
        <w:tc>
          <w:tcPr>
            <w:tcW w:w="1619" w:type="dxa"/>
            <w:vAlign w:val="top"/>
          </w:tcPr>
          <w:p w14:paraId="03172D26">
            <w:pPr>
              <w:spacing w:before="224" w:line="367" w:lineRule="auto"/>
              <w:ind w:left="18" w:right="41" w:firstLine="4"/>
              <w:jc w:val="both"/>
              <w:rPr>
                <w:rFonts w:ascii="仿宋" w:hAnsi="仿宋" w:eastAsia="仿宋" w:cs="仿宋"/>
                <w:color w:val="auto"/>
                <w:sz w:val="20"/>
                <w:szCs w:val="20"/>
              </w:rPr>
            </w:pPr>
            <w:r>
              <w:rPr>
                <w:rFonts w:ascii="仿宋" w:hAnsi="仿宋" w:eastAsia="仿宋" w:cs="仿宋"/>
                <w:color w:val="auto"/>
                <w:spacing w:val="4"/>
                <w:sz w:val="20"/>
                <w:szCs w:val="20"/>
              </w:rPr>
              <w:t>第三章</w:t>
            </w:r>
            <w:r>
              <w:rPr>
                <w:rFonts w:ascii="仿宋" w:hAnsi="仿宋" w:eastAsia="仿宋" w:cs="仿宋"/>
                <w:color w:val="auto"/>
                <w:spacing w:val="20"/>
                <w:sz w:val="20"/>
                <w:szCs w:val="20"/>
              </w:rPr>
              <w:t xml:space="preserve"> </w:t>
            </w:r>
            <w:r>
              <w:rPr>
                <w:rFonts w:ascii="仿宋" w:hAnsi="仿宋" w:eastAsia="仿宋" w:cs="仿宋"/>
                <w:color w:val="auto"/>
                <w:spacing w:val="4"/>
                <w:sz w:val="20"/>
                <w:szCs w:val="20"/>
              </w:rPr>
              <w:t>服务质量</w:t>
            </w:r>
            <w:r>
              <w:rPr>
                <w:rFonts w:ascii="仿宋" w:hAnsi="仿宋" w:eastAsia="仿宋" w:cs="仿宋"/>
                <w:color w:val="auto"/>
                <w:sz w:val="20"/>
                <w:szCs w:val="20"/>
              </w:rPr>
              <w:t xml:space="preserve"> </w:t>
            </w:r>
            <w:r>
              <w:rPr>
                <w:rFonts w:ascii="仿宋" w:hAnsi="仿宋" w:eastAsia="仿宋" w:cs="仿宋"/>
                <w:color w:val="auto"/>
                <w:spacing w:val="7"/>
                <w:sz w:val="20"/>
                <w:szCs w:val="20"/>
              </w:rPr>
              <w:t>管理理论与方法</w:t>
            </w:r>
            <w:r>
              <w:rPr>
                <w:rFonts w:ascii="仿宋" w:hAnsi="仿宋" w:eastAsia="仿宋" w:cs="仿宋"/>
                <w:color w:val="auto"/>
                <w:sz w:val="20"/>
                <w:szCs w:val="20"/>
              </w:rPr>
              <w:t xml:space="preserve">  </w:t>
            </w:r>
            <w:r>
              <w:rPr>
                <w:rFonts w:ascii="仿宋" w:hAnsi="仿宋" w:eastAsia="仿宋" w:cs="仿宋"/>
                <w:color w:val="auto"/>
                <w:spacing w:val="7"/>
                <w:sz w:val="20"/>
                <w:szCs w:val="20"/>
              </w:rPr>
              <w:t>（服务质量管理</w:t>
            </w:r>
            <w:r>
              <w:rPr>
                <w:rFonts w:ascii="仿宋" w:hAnsi="仿宋" w:eastAsia="仿宋" w:cs="仿宋"/>
                <w:color w:val="auto"/>
                <w:sz w:val="20"/>
                <w:szCs w:val="20"/>
              </w:rPr>
              <w:t xml:space="preserve">  </w:t>
            </w:r>
            <w:r>
              <w:rPr>
                <w:rFonts w:ascii="仿宋" w:hAnsi="仿宋" w:eastAsia="仿宋" w:cs="仿宋"/>
                <w:color w:val="auto"/>
                <w:spacing w:val="-1"/>
                <w:sz w:val="20"/>
                <w:szCs w:val="20"/>
              </w:rPr>
              <w:t>方法）</w:t>
            </w:r>
          </w:p>
        </w:tc>
        <w:tc>
          <w:tcPr>
            <w:tcW w:w="1299" w:type="dxa"/>
            <w:vAlign w:val="top"/>
          </w:tcPr>
          <w:p w14:paraId="487146F1">
            <w:pPr>
              <w:spacing w:before="225" w:line="353" w:lineRule="auto"/>
              <w:ind w:left="22" w:hanging="7"/>
              <w:rPr>
                <w:rFonts w:ascii="仿宋" w:hAnsi="仿宋" w:eastAsia="仿宋" w:cs="仿宋"/>
                <w:color w:val="auto"/>
                <w:sz w:val="20"/>
                <w:szCs w:val="20"/>
              </w:rPr>
            </w:pPr>
            <w:r>
              <w:rPr>
                <w:rFonts w:ascii="仿宋" w:hAnsi="仿宋" w:eastAsia="仿宋" w:cs="仿宋"/>
                <w:color w:val="auto"/>
                <w:spacing w:val="-3"/>
                <w:sz w:val="20"/>
                <w:szCs w:val="20"/>
              </w:rPr>
              <w:t>课程目标1.1、</w:t>
            </w:r>
            <w:r>
              <w:rPr>
                <w:rFonts w:ascii="仿宋" w:hAnsi="仿宋" w:eastAsia="仿宋" w:cs="仿宋"/>
                <w:color w:val="auto"/>
                <w:spacing w:val="1"/>
                <w:sz w:val="20"/>
                <w:szCs w:val="20"/>
              </w:rPr>
              <w:t xml:space="preserve"> </w:t>
            </w:r>
            <w:r>
              <w:rPr>
                <w:rFonts w:ascii="仿宋" w:hAnsi="仿宋" w:eastAsia="仿宋" w:cs="仿宋"/>
                <w:color w:val="auto"/>
                <w:spacing w:val="-1"/>
                <w:sz w:val="20"/>
                <w:szCs w:val="20"/>
              </w:rPr>
              <w:t>1.2、2.3</w:t>
            </w:r>
          </w:p>
        </w:tc>
        <w:tc>
          <w:tcPr>
            <w:tcW w:w="1487" w:type="dxa"/>
            <w:vAlign w:val="top"/>
          </w:tcPr>
          <w:p w14:paraId="582880CB">
            <w:pPr>
              <w:rPr>
                <w:rFonts w:ascii="Arial"/>
                <w:color w:val="auto"/>
                <w:sz w:val="21"/>
              </w:rPr>
            </w:pPr>
          </w:p>
        </w:tc>
        <w:tc>
          <w:tcPr>
            <w:tcW w:w="1450" w:type="dxa"/>
            <w:vAlign w:val="top"/>
          </w:tcPr>
          <w:p w14:paraId="033D08B0">
            <w:pPr>
              <w:rPr>
                <w:rFonts w:ascii="Arial"/>
                <w:color w:val="auto"/>
                <w:sz w:val="21"/>
              </w:rPr>
            </w:pPr>
          </w:p>
        </w:tc>
        <w:tc>
          <w:tcPr>
            <w:tcW w:w="1180" w:type="dxa"/>
            <w:vAlign w:val="top"/>
          </w:tcPr>
          <w:p w14:paraId="098C2C96">
            <w:pPr>
              <w:spacing w:before="225" w:line="474" w:lineRule="auto"/>
              <w:ind w:left="18" w:right="542" w:hanging="2"/>
              <w:rPr>
                <w:rFonts w:ascii="仿宋" w:hAnsi="仿宋" w:eastAsia="仿宋" w:cs="仿宋"/>
                <w:color w:val="auto"/>
                <w:sz w:val="20"/>
                <w:szCs w:val="20"/>
              </w:rPr>
            </w:pPr>
            <w:r>
              <w:rPr>
                <w:rFonts w:ascii="仿宋" w:hAnsi="仿宋" w:eastAsia="仿宋" w:cs="仿宋"/>
                <w:color w:val="auto"/>
                <w:spacing w:val="5"/>
                <w:sz w:val="20"/>
                <w:szCs w:val="20"/>
              </w:rPr>
              <w:t>讲授法</w:t>
            </w:r>
            <w:r>
              <w:rPr>
                <w:rFonts w:ascii="仿宋" w:hAnsi="仿宋" w:eastAsia="仿宋" w:cs="仿宋"/>
                <w:color w:val="auto"/>
                <w:sz w:val="20"/>
                <w:szCs w:val="20"/>
              </w:rPr>
              <w:t xml:space="preserve"> </w:t>
            </w:r>
            <w:r>
              <w:rPr>
                <w:rFonts w:ascii="仿宋" w:hAnsi="仿宋" w:eastAsia="仿宋" w:cs="仿宋"/>
                <w:color w:val="auto"/>
                <w:spacing w:val="4"/>
                <w:sz w:val="20"/>
                <w:szCs w:val="20"/>
              </w:rPr>
              <w:t>讨论法</w:t>
            </w:r>
          </w:p>
          <w:p w14:paraId="7D9E169E">
            <w:pPr>
              <w:spacing w:before="33" w:line="230" w:lineRule="auto"/>
              <w:ind w:left="18"/>
              <w:rPr>
                <w:rFonts w:ascii="仿宋" w:hAnsi="仿宋" w:eastAsia="仿宋" w:cs="仿宋"/>
                <w:color w:val="auto"/>
                <w:sz w:val="20"/>
                <w:szCs w:val="20"/>
              </w:rPr>
            </w:pPr>
            <w:r>
              <w:rPr>
                <w:rFonts w:ascii="仿宋" w:hAnsi="仿宋" w:eastAsia="仿宋" w:cs="仿宋"/>
                <w:color w:val="auto"/>
                <w:spacing w:val="6"/>
                <w:sz w:val="20"/>
                <w:szCs w:val="20"/>
              </w:rPr>
              <w:t>案例分析法</w:t>
            </w:r>
          </w:p>
        </w:tc>
      </w:tr>
      <w:tr w14:paraId="1F4D2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6" w:hRule="atLeast"/>
        </w:trPr>
        <w:tc>
          <w:tcPr>
            <w:tcW w:w="1305" w:type="dxa"/>
            <w:vMerge w:val="continue"/>
            <w:tcBorders>
              <w:top w:val="nil"/>
              <w:bottom w:val="nil"/>
            </w:tcBorders>
            <w:vAlign w:val="top"/>
          </w:tcPr>
          <w:p w14:paraId="70A0ACFC">
            <w:pPr>
              <w:rPr>
                <w:rFonts w:ascii="Arial"/>
                <w:color w:val="auto"/>
                <w:sz w:val="21"/>
              </w:rPr>
            </w:pPr>
          </w:p>
        </w:tc>
        <w:tc>
          <w:tcPr>
            <w:tcW w:w="569" w:type="dxa"/>
            <w:vAlign w:val="top"/>
          </w:tcPr>
          <w:p w14:paraId="2E9F1103">
            <w:pPr>
              <w:pStyle w:val="16"/>
              <w:spacing w:before="261" w:line="187" w:lineRule="auto"/>
              <w:ind w:left="13"/>
              <w:rPr>
                <w:color w:val="auto"/>
              </w:rPr>
            </w:pPr>
            <w:r>
              <w:rPr>
                <w:b/>
                <w:bCs/>
                <w:color w:val="auto"/>
                <w:spacing w:val="-3"/>
              </w:rPr>
              <w:t>7</w:t>
            </w:r>
          </w:p>
        </w:tc>
        <w:tc>
          <w:tcPr>
            <w:tcW w:w="1619" w:type="dxa"/>
            <w:vAlign w:val="top"/>
          </w:tcPr>
          <w:p w14:paraId="41A0FBB9">
            <w:pPr>
              <w:spacing w:before="227" w:line="332" w:lineRule="auto"/>
              <w:ind w:left="13" w:right="41" w:firstLine="8"/>
              <w:jc w:val="both"/>
              <w:rPr>
                <w:rFonts w:ascii="仿宋" w:hAnsi="仿宋" w:eastAsia="仿宋" w:cs="仿宋"/>
                <w:color w:val="auto"/>
                <w:sz w:val="20"/>
                <w:szCs w:val="20"/>
              </w:rPr>
            </w:pPr>
            <w:r>
              <w:rPr>
                <w:rFonts w:ascii="仿宋" w:hAnsi="仿宋" w:eastAsia="仿宋" w:cs="仿宋"/>
                <w:color w:val="auto"/>
                <w:spacing w:val="4"/>
                <w:sz w:val="20"/>
                <w:szCs w:val="20"/>
              </w:rPr>
              <w:t>第四章</w:t>
            </w:r>
            <w:r>
              <w:rPr>
                <w:rFonts w:ascii="仿宋" w:hAnsi="仿宋" w:eastAsia="仿宋" w:cs="仿宋"/>
                <w:color w:val="auto"/>
                <w:spacing w:val="20"/>
                <w:sz w:val="20"/>
                <w:szCs w:val="20"/>
              </w:rPr>
              <w:t xml:space="preserve"> </w:t>
            </w:r>
            <w:r>
              <w:rPr>
                <w:rFonts w:ascii="仿宋" w:hAnsi="仿宋" w:eastAsia="仿宋" w:cs="仿宋"/>
                <w:color w:val="auto"/>
                <w:spacing w:val="4"/>
                <w:sz w:val="20"/>
                <w:szCs w:val="20"/>
              </w:rPr>
              <w:t>服务质量</w:t>
            </w:r>
            <w:r>
              <w:rPr>
                <w:rFonts w:ascii="仿宋" w:hAnsi="仿宋" w:eastAsia="仿宋" w:cs="仿宋"/>
                <w:color w:val="auto"/>
                <w:sz w:val="20"/>
                <w:szCs w:val="20"/>
              </w:rPr>
              <w:t xml:space="preserve"> </w:t>
            </w:r>
            <w:r>
              <w:rPr>
                <w:rFonts w:ascii="仿宋" w:hAnsi="仿宋" w:eastAsia="仿宋" w:cs="仿宋"/>
                <w:color w:val="auto"/>
                <w:spacing w:val="7"/>
                <w:sz w:val="20"/>
                <w:szCs w:val="20"/>
              </w:rPr>
              <w:t>的评价（评价概</w:t>
            </w:r>
            <w:r>
              <w:rPr>
                <w:rFonts w:ascii="仿宋" w:hAnsi="仿宋" w:eastAsia="仿宋" w:cs="仿宋"/>
                <w:color w:val="auto"/>
                <w:spacing w:val="2"/>
                <w:sz w:val="20"/>
                <w:szCs w:val="20"/>
              </w:rPr>
              <w:t xml:space="preserve">  </w:t>
            </w:r>
            <w:r>
              <w:rPr>
                <w:rFonts w:ascii="仿宋" w:hAnsi="仿宋" w:eastAsia="仿宋" w:cs="仿宋"/>
                <w:color w:val="auto"/>
                <w:spacing w:val="7"/>
                <w:sz w:val="20"/>
                <w:szCs w:val="20"/>
              </w:rPr>
              <w:t>述、定性评价方</w:t>
            </w:r>
            <w:r>
              <w:rPr>
                <w:rFonts w:ascii="仿宋" w:hAnsi="仿宋" w:eastAsia="仿宋" w:cs="仿宋"/>
                <w:color w:val="auto"/>
                <w:spacing w:val="2"/>
                <w:sz w:val="20"/>
                <w:szCs w:val="20"/>
              </w:rPr>
              <w:t xml:space="preserve">  </w:t>
            </w:r>
            <w:r>
              <w:rPr>
                <w:rFonts w:ascii="仿宋" w:hAnsi="仿宋" w:eastAsia="仿宋" w:cs="仿宋"/>
                <w:color w:val="auto"/>
                <w:spacing w:val="-3"/>
                <w:sz w:val="20"/>
                <w:szCs w:val="20"/>
              </w:rPr>
              <w:t>法）</w:t>
            </w:r>
          </w:p>
        </w:tc>
        <w:tc>
          <w:tcPr>
            <w:tcW w:w="1299" w:type="dxa"/>
            <w:vAlign w:val="top"/>
          </w:tcPr>
          <w:p w14:paraId="15D43BCF">
            <w:pPr>
              <w:spacing w:before="226" w:line="350" w:lineRule="auto"/>
              <w:ind w:left="11" w:firstLine="4"/>
              <w:rPr>
                <w:rFonts w:ascii="仿宋" w:hAnsi="仿宋" w:eastAsia="仿宋" w:cs="仿宋"/>
                <w:color w:val="auto"/>
                <w:sz w:val="20"/>
                <w:szCs w:val="20"/>
              </w:rPr>
            </w:pPr>
            <w:r>
              <w:rPr>
                <w:rFonts w:ascii="仿宋" w:hAnsi="仿宋" w:eastAsia="仿宋" w:cs="仿宋"/>
                <w:color w:val="auto"/>
                <w:spacing w:val="-3"/>
                <w:sz w:val="20"/>
                <w:szCs w:val="20"/>
              </w:rPr>
              <w:t>课程目标1.2、</w:t>
            </w:r>
            <w:r>
              <w:rPr>
                <w:rFonts w:ascii="仿宋" w:hAnsi="仿宋" w:eastAsia="仿宋" w:cs="仿宋"/>
                <w:color w:val="auto"/>
                <w:spacing w:val="1"/>
                <w:sz w:val="20"/>
                <w:szCs w:val="20"/>
              </w:rPr>
              <w:t xml:space="preserve"> </w:t>
            </w:r>
            <w:r>
              <w:rPr>
                <w:rFonts w:ascii="仿宋" w:hAnsi="仿宋" w:eastAsia="仿宋" w:cs="仿宋"/>
                <w:color w:val="auto"/>
                <w:spacing w:val="-1"/>
                <w:sz w:val="20"/>
                <w:szCs w:val="20"/>
              </w:rPr>
              <w:t>2.1</w:t>
            </w:r>
          </w:p>
        </w:tc>
        <w:tc>
          <w:tcPr>
            <w:tcW w:w="1487" w:type="dxa"/>
            <w:vAlign w:val="top"/>
          </w:tcPr>
          <w:p w14:paraId="58C3E9CF">
            <w:pPr>
              <w:rPr>
                <w:rFonts w:ascii="Arial"/>
                <w:color w:val="auto"/>
                <w:sz w:val="21"/>
              </w:rPr>
            </w:pPr>
          </w:p>
        </w:tc>
        <w:tc>
          <w:tcPr>
            <w:tcW w:w="1450" w:type="dxa"/>
            <w:vAlign w:val="top"/>
          </w:tcPr>
          <w:p w14:paraId="7EE98D1D">
            <w:pPr>
              <w:rPr>
                <w:rFonts w:ascii="Arial"/>
                <w:color w:val="auto"/>
                <w:sz w:val="21"/>
              </w:rPr>
            </w:pPr>
          </w:p>
        </w:tc>
        <w:tc>
          <w:tcPr>
            <w:tcW w:w="1180" w:type="dxa"/>
            <w:vAlign w:val="top"/>
          </w:tcPr>
          <w:p w14:paraId="7BE273B9">
            <w:pPr>
              <w:spacing w:before="226" w:line="232" w:lineRule="auto"/>
              <w:ind w:left="16"/>
              <w:rPr>
                <w:rFonts w:ascii="仿宋" w:hAnsi="仿宋" w:eastAsia="仿宋" w:cs="仿宋"/>
                <w:color w:val="auto"/>
                <w:sz w:val="20"/>
                <w:szCs w:val="20"/>
              </w:rPr>
            </w:pPr>
            <w:r>
              <w:rPr>
                <w:rFonts w:ascii="仿宋" w:hAnsi="仿宋" w:eastAsia="仿宋" w:cs="仿宋"/>
                <w:color w:val="auto"/>
                <w:spacing w:val="5"/>
                <w:sz w:val="20"/>
                <w:szCs w:val="20"/>
              </w:rPr>
              <w:t>讲授法</w:t>
            </w:r>
          </w:p>
          <w:p w14:paraId="17C11D22">
            <w:pPr>
              <w:spacing w:before="279" w:line="230" w:lineRule="auto"/>
              <w:ind w:left="18"/>
              <w:rPr>
                <w:rFonts w:ascii="仿宋" w:hAnsi="仿宋" w:eastAsia="仿宋" w:cs="仿宋"/>
                <w:color w:val="auto"/>
                <w:sz w:val="20"/>
                <w:szCs w:val="20"/>
              </w:rPr>
            </w:pPr>
            <w:r>
              <w:rPr>
                <w:rFonts w:ascii="仿宋" w:hAnsi="仿宋" w:eastAsia="仿宋" w:cs="仿宋"/>
                <w:color w:val="auto"/>
                <w:spacing w:val="6"/>
                <w:sz w:val="20"/>
                <w:szCs w:val="20"/>
              </w:rPr>
              <w:t>案例分析法</w:t>
            </w:r>
          </w:p>
        </w:tc>
      </w:tr>
      <w:tr w14:paraId="7003A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1305" w:type="dxa"/>
            <w:vMerge w:val="continue"/>
            <w:tcBorders>
              <w:top w:val="nil"/>
              <w:bottom w:val="nil"/>
            </w:tcBorders>
            <w:vAlign w:val="top"/>
          </w:tcPr>
          <w:p w14:paraId="4E301099">
            <w:pPr>
              <w:rPr>
                <w:rFonts w:ascii="Arial"/>
                <w:color w:val="auto"/>
                <w:sz w:val="21"/>
              </w:rPr>
            </w:pPr>
          </w:p>
        </w:tc>
        <w:tc>
          <w:tcPr>
            <w:tcW w:w="569" w:type="dxa"/>
            <w:vAlign w:val="top"/>
          </w:tcPr>
          <w:p w14:paraId="4BF7122D">
            <w:pPr>
              <w:pStyle w:val="16"/>
              <w:spacing w:before="260" w:line="189" w:lineRule="auto"/>
              <w:ind w:left="9"/>
              <w:rPr>
                <w:color w:val="auto"/>
              </w:rPr>
            </w:pPr>
            <w:r>
              <w:rPr>
                <w:b/>
                <w:bCs/>
                <w:color w:val="auto"/>
                <w:spacing w:val="-3"/>
              </w:rPr>
              <w:t>8</w:t>
            </w:r>
          </w:p>
        </w:tc>
        <w:tc>
          <w:tcPr>
            <w:tcW w:w="1619" w:type="dxa"/>
            <w:vAlign w:val="top"/>
          </w:tcPr>
          <w:p w14:paraId="5AC2203E">
            <w:pPr>
              <w:spacing w:before="227" w:line="359" w:lineRule="auto"/>
              <w:ind w:left="19" w:right="29" w:firstLine="3"/>
              <w:jc w:val="both"/>
              <w:rPr>
                <w:rFonts w:ascii="仿宋" w:hAnsi="仿宋" w:eastAsia="仿宋" w:cs="仿宋"/>
                <w:color w:val="auto"/>
                <w:sz w:val="20"/>
                <w:szCs w:val="20"/>
              </w:rPr>
            </w:pPr>
            <w:r>
              <w:rPr>
                <w:rFonts w:ascii="仿宋" w:hAnsi="仿宋" w:eastAsia="仿宋" w:cs="仿宋"/>
                <w:color w:val="auto"/>
                <w:spacing w:val="4"/>
                <w:sz w:val="20"/>
                <w:szCs w:val="20"/>
              </w:rPr>
              <w:t>第四章</w:t>
            </w:r>
            <w:r>
              <w:rPr>
                <w:rFonts w:ascii="仿宋" w:hAnsi="仿宋" w:eastAsia="仿宋" w:cs="仿宋"/>
                <w:color w:val="auto"/>
                <w:spacing w:val="20"/>
                <w:sz w:val="20"/>
                <w:szCs w:val="20"/>
              </w:rPr>
              <w:t xml:space="preserve"> </w:t>
            </w:r>
            <w:r>
              <w:rPr>
                <w:rFonts w:ascii="仿宋" w:hAnsi="仿宋" w:eastAsia="仿宋" w:cs="仿宋"/>
                <w:color w:val="auto"/>
                <w:spacing w:val="4"/>
                <w:sz w:val="20"/>
                <w:szCs w:val="20"/>
              </w:rPr>
              <w:t>服务质量</w:t>
            </w:r>
            <w:r>
              <w:rPr>
                <w:rFonts w:ascii="仿宋" w:hAnsi="仿宋" w:eastAsia="仿宋" w:cs="仿宋"/>
                <w:color w:val="auto"/>
                <w:sz w:val="20"/>
                <w:szCs w:val="20"/>
              </w:rPr>
              <w:t xml:space="preserve"> </w:t>
            </w:r>
            <w:r>
              <w:rPr>
                <w:rFonts w:ascii="仿宋" w:hAnsi="仿宋" w:eastAsia="仿宋" w:cs="仿宋"/>
                <w:color w:val="auto"/>
                <w:spacing w:val="-5"/>
                <w:sz w:val="20"/>
                <w:szCs w:val="20"/>
              </w:rPr>
              <w:t>的评价（定量评价</w:t>
            </w:r>
            <w:r>
              <w:rPr>
                <w:rFonts w:ascii="仿宋" w:hAnsi="仿宋" w:eastAsia="仿宋" w:cs="仿宋"/>
                <w:color w:val="auto"/>
                <w:spacing w:val="4"/>
                <w:sz w:val="20"/>
                <w:szCs w:val="20"/>
              </w:rPr>
              <w:t xml:space="preserve"> </w:t>
            </w:r>
            <w:r>
              <w:rPr>
                <w:rFonts w:ascii="仿宋" w:hAnsi="仿宋" w:eastAsia="仿宋" w:cs="仿宋"/>
                <w:color w:val="auto"/>
                <w:spacing w:val="-1"/>
                <w:sz w:val="20"/>
                <w:szCs w:val="20"/>
              </w:rPr>
              <w:t>方法）</w:t>
            </w:r>
          </w:p>
        </w:tc>
        <w:tc>
          <w:tcPr>
            <w:tcW w:w="1299" w:type="dxa"/>
            <w:vAlign w:val="top"/>
          </w:tcPr>
          <w:p w14:paraId="7C53AFF4">
            <w:pPr>
              <w:spacing w:before="227" w:line="348" w:lineRule="auto"/>
              <w:ind w:left="11" w:firstLine="4"/>
              <w:rPr>
                <w:rFonts w:ascii="仿宋" w:hAnsi="仿宋" w:eastAsia="仿宋" w:cs="仿宋"/>
                <w:color w:val="auto"/>
                <w:sz w:val="20"/>
                <w:szCs w:val="20"/>
              </w:rPr>
            </w:pPr>
            <w:r>
              <w:rPr>
                <w:rFonts w:ascii="仿宋" w:hAnsi="仿宋" w:eastAsia="仿宋" w:cs="仿宋"/>
                <w:color w:val="auto"/>
                <w:spacing w:val="-3"/>
                <w:sz w:val="20"/>
                <w:szCs w:val="20"/>
              </w:rPr>
              <w:t>课程目标1.2、</w:t>
            </w:r>
            <w:r>
              <w:rPr>
                <w:rFonts w:ascii="仿宋" w:hAnsi="仿宋" w:eastAsia="仿宋" w:cs="仿宋"/>
                <w:color w:val="auto"/>
                <w:spacing w:val="1"/>
                <w:sz w:val="20"/>
                <w:szCs w:val="20"/>
              </w:rPr>
              <w:t xml:space="preserve"> </w:t>
            </w:r>
            <w:r>
              <w:rPr>
                <w:rFonts w:ascii="仿宋" w:hAnsi="仿宋" w:eastAsia="仿宋" w:cs="仿宋"/>
                <w:color w:val="auto"/>
                <w:spacing w:val="-1"/>
                <w:sz w:val="20"/>
                <w:szCs w:val="20"/>
              </w:rPr>
              <w:t>2.1</w:t>
            </w:r>
          </w:p>
        </w:tc>
        <w:tc>
          <w:tcPr>
            <w:tcW w:w="1487" w:type="dxa"/>
            <w:vAlign w:val="top"/>
          </w:tcPr>
          <w:p w14:paraId="0F3584CC">
            <w:pPr>
              <w:rPr>
                <w:rFonts w:ascii="Arial"/>
                <w:color w:val="auto"/>
                <w:sz w:val="21"/>
              </w:rPr>
            </w:pPr>
          </w:p>
        </w:tc>
        <w:tc>
          <w:tcPr>
            <w:tcW w:w="1450" w:type="dxa"/>
            <w:vAlign w:val="top"/>
          </w:tcPr>
          <w:p w14:paraId="77D44D78">
            <w:pPr>
              <w:rPr>
                <w:rFonts w:ascii="Arial"/>
                <w:color w:val="auto"/>
                <w:sz w:val="21"/>
              </w:rPr>
            </w:pPr>
          </w:p>
        </w:tc>
        <w:tc>
          <w:tcPr>
            <w:tcW w:w="1180" w:type="dxa"/>
            <w:vAlign w:val="top"/>
          </w:tcPr>
          <w:p w14:paraId="7FF3F935">
            <w:pPr>
              <w:spacing w:before="227" w:line="232" w:lineRule="auto"/>
              <w:ind w:left="16"/>
              <w:rPr>
                <w:rFonts w:ascii="仿宋" w:hAnsi="仿宋" w:eastAsia="仿宋" w:cs="仿宋"/>
                <w:color w:val="auto"/>
                <w:sz w:val="20"/>
                <w:szCs w:val="20"/>
              </w:rPr>
            </w:pPr>
            <w:r>
              <w:rPr>
                <w:rFonts w:ascii="仿宋" w:hAnsi="仿宋" w:eastAsia="仿宋" w:cs="仿宋"/>
                <w:color w:val="auto"/>
                <w:spacing w:val="5"/>
                <w:sz w:val="20"/>
                <w:szCs w:val="20"/>
              </w:rPr>
              <w:t>讲授法</w:t>
            </w:r>
          </w:p>
          <w:p w14:paraId="7A592DB9">
            <w:pPr>
              <w:spacing w:before="279" w:line="230" w:lineRule="auto"/>
              <w:ind w:left="18"/>
              <w:rPr>
                <w:rFonts w:ascii="仿宋" w:hAnsi="仿宋" w:eastAsia="仿宋" w:cs="仿宋"/>
                <w:color w:val="auto"/>
                <w:sz w:val="20"/>
                <w:szCs w:val="20"/>
              </w:rPr>
            </w:pPr>
            <w:r>
              <w:rPr>
                <w:rFonts w:ascii="仿宋" w:hAnsi="仿宋" w:eastAsia="仿宋" w:cs="仿宋"/>
                <w:color w:val="auto"/>
                <w:spacing w:val="6"/>
                <w:sz w:val="20"/>
                <w:szCs w:val="20"/>
              </w:rPr>
              <w:t>案例分析法</w:t>
            </w:r>
          </w:p>
        </w:tc>
      </w:tr>
      <w:tr w14:paraId="1CBBF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0" w:hRule="atLeast"/>
        </w:trPr>
        <w:tc>
          <w:tcPr>
            <w:tcW w:w="1305" w:type="dxa"/>
            <w:vMerge w:val="continue"/>
            <w:tcBorders>
              <w:top w:val="nil"/>
              <w:bottom w:val="nil"/>
            </w:tcBorders>
            <w:vAlign w:val="top"/>
          </w:tcPr>
          <w:p w14:paraId="198BBF5F">
            <w:pPr>
              <w:rPr>
                <w:rFonts w:ascii="Arial"/>
                <w:color w:val="auto"/>
                <w:sz w:val="21"/>
              </w:rPr>
            </w:pPr>
          </w:p>
        </w:tc>
        <w:tc>
          <w:tcPr>
            <w:tcW w:w="569" w:type="dxa"/>
            <w:vAlign w:val="top"/>
          </w:tcPr>
          <w:p w14:paraId="659877DE">
            <w:pPr>
              <w:pStyle w:val="16"/>
              <w:spacing w:before="260" w:line="189" w:lineRule="auto"/>
              <w:ind w:left="9"/>
              <w:rPr>
                <w:color w:val="auto"/>
              </w:rPr>
            </w:pPr>
            <w:r>
              <w:rPr>
                <w:b/>
                <w:bCs/>
                <w:color w:val="auto"/>
                <w:spacing w:val="-3"/>
              </w:rPr>
              <w:t>9</w:t>
            </w:r>
          </w:p>
        </w:tc>
        <w:tc>
          <w:tcPr>
            <w:tcW w:w="1619" w:type="dxa"/>
            <w:vAlign w:val="top"/>
          </w:tcPr>
          <w:p w14:paraId="6BEA6B20">
            <w:pPr>
              <w:spacing w:before="228" w:line="358" w:lineRule="auto"/>
              <w:ind w:left="18" w:right="41" w:hanging="4"/>
              <w:rPr>
                <w:rFonts w:ascii="仿宋" w:hAnsi="仿宋" w:eastAsia="仿宋" w:cs="仿宋"/>
                <w:color w:val="auto"/>
                <w:sz w:val="20"/>
                <w:szCs w:val="20"/>
              </w:rPr>
            </w:pPr>
            <w:r>
              <w:rPr>
                <w:rFonts w:ascii="仿宋" w:hAnsi="仿宋" w:eastAsia="仿宋" w:cs="仿宋"/>
                <w:color w:val="auto"/>
                <w:spacing w:val="7"/>
                <w:sz w:val="20"/>
                <w:szCs w:val="20"/>
              </w:rPr>
              <w:t>课程实践1：服务</w:t>
            </w:r>
            <w:r>
              <w:rPr>
                <w:rFonts w:ascii="仿宋" w:hAnsi="仿宋" w:eastAsia="仿宋" w:cs="仿宋"/>
                <w:color w:val="auto"/>
                <w:sz w:val="20"/>
                <w:szCs w:val="20"/>
              </w:rPr>
              <w:t xml:space="preserve"> </w:t>
            </w:r>
            <w:r>
              <w:rPr>
                <w:rFonts w:ascii="仿宋" w:hAnsi="仿宋" w:eastAsia="仿宋" w:cs="仿宋"/>
                <w:color w:val="auto"/>
                <w:spacing w:val="7"/>
                <w:sz w:val="20"/>
                <w:szCs w:val="20"/>
              </w:rPr>
              <w:t>质量评价法调研</w:t>
            </w:r>
          </w:p>
        </w:tc>
        <w:tc>
          <w:tcPr>
            <w:tcW w:w="1299" w:type="dxa"/>
            <w:vAlign w:val="top"/>
          </w:tcPr>
          <w:p w14:paraId="46F04CDE">
            <w:pPr>
              <w:spacing w:before="228" w:line="353" w:lineRule="auto"/>
              <w:ind w:left="11" w:firstLine="4"/>
              <w:rPr>
                <w:rFonts w:ascii="仿宋" w:hAnsi="仿宋" w:eastAsia="仿宋" w:cs="仿宋"/>
                <w:color w:val="auto"/>
                <w:sz w:val="20"/>
                <w:szCs w:val="20"/>
              </w:rPr>
            </w:pPr>
            <w:r>
              <w:rPr>
                <w:rFonts w:ascii="仿宋" w:hAnsi="仿宋" w:eastAsia="仿宋" w:cs="仿宋"/>
                <w:color w:val="auto"/>
                <w:spacing w:val="-3"/>
                <w:sz w:val="20"/>
                <w:szCs w:val="20"/>
              </w:rPr>
              <w:t>课程目标2.1、</w:t>
            </w:r>
            <w:r>
              <w:rPr>
                <w:rFonts w:ascii="仿宋" w:hAnsi="仿宋" w:eastAsia="仿宋" w:cs="仿宋"/>
                <w:color w:val="auto"/>
                <w:spacing w:val="1"/>
                <w:sz w:val="20"/>
                <w:szCs w:val="20"/>
              </w:rPr>
              <w:t xml:space="preserve"> </w:t>
            </w:r>
            <w:r>
              <w:rPr>
                <w:rFonts w:ascii="仿宋" w:hAnsi="仿宋" w:eastAsia="仿宋" w:cs="仿宋"/>
                <w:color w:val="auto"/>
                <w:spacing w:val="-7"/>
                <w:sz w:val="20"/>
                <w:szCs w:val="20"/>
              </w:rPr>
              <w:t>2.3、2.4、3.2</w:t>
            </w:r>
          </w:p>
        </w:tc>
        <w:tc>
          <w:tcPr>
            <w:tcW w:w="1487" w:type="dxa"/>
            <w:vAlign w:val="top"/>
          </w:tcPr>
          <w:p w14:paraId="27760B88">
            <w:pPr>
              <w:rPr>
                <w:rFonts w:ascii="Arial"/>
                <w:color w:val="auto"/>
                <w:sz w:val="21"/>
              </w:rPr>
            </w:pPr>
          </w:p>
        </w:tc>
        <w:tc>
          <w:tcPr>
            <w:tcW w:w="1450" w:type="dxa"/>
            <w:vAlign w:val="top"/>
          </w:tcPr>
          <w:p w14:paraId="5A599D04">
            <w:pPr>
              <w:rPr>
                <w:rFonts w:ascii="Arial"/>
                <w:color w:val="auto"/>
                <w:sz w:val="21"/>
              </w:rPr>
            </w:pPr>
          </w:p>
        </w:tc>
        <w:tc>
          <w:tcPr>
            <w:tcW w:w="1180" w:type="dxa"/>
            <w:vAlign w:val="top"/>
          </w:tcPr>
          <w:p w14:paraId="188E2538">
            <w:pPr>
              <w:spacing w:before="227" w:line="474" w:lineRule="auto"/>
              <w:ind w:left="56" w:right="122" w:hanging="39"/>
              <w:rPr>
                <w:rFonts w:ascii="仿宋" w:hAnsi="仿宋" w:eastAsia="仿宋" w:cs="仿宋"/>
                <w:color w:val="auto"/>
                <w:sz w:val="20"/>
                <w:szCs w:val="20"/>
              </w:rPr>
            </w:pPr>
            <w:r>
              <w:rPr>
                <w:rFonts w:ascii="仿宋" w:hAnsi="仿宋" w:eastAsia="仿宋" w:cs="仿宋"/>
                <w:color w:val="auto"/>
                <w:spacing w:val="7"/>
                <w:sz w:val="20"/>
                <w:szCs w:val="20"/>
              </w:rPr>
              <w:t>任务驱动法</w:t>
            </w:r>
            <w:r>
              <w:rPr>
                <w:rFonts w:ascii="仿宋" w:hAnsi="仿宋" w:eastAsia="仿宋" w:cs="仿宋"/>
                <w:color w:val="auto"/>
                <w:sz w:val="20"/>
                <w:szCs w:val="20"/>
              </w:rPr>
              <w:t xml:space="preserve"> </w:t>
            </w:r>
            <w:r>
              <w:rPr>
                <w:rFonts w:ascii="仿宋" w:hAnsi="仿宋" w:eastAsia="仿宋" w:cs="仿宋"/>
                <w:color w:val="auto"/>
                <w:spacing w:val="-1"/>
                <w:sz w:val="20"/>
                <w:szCs w:val="20"/>
              </w:rPr>
              <w:t>自主学习法</w:t>
            </w:r>
          </w:p>
        </w:tc>
      </w:tr>
      <w:tr w14:paraId="25CC9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9" w:hRule="atLeast"/>
        </w:trPr>
        <w:tc>
          <w:tcPr>
            <w:tcW w:w="1305" w:type="dxa"/>
            <w:vMerge w:val="continue"/>
            <w:tcBorders>
              <w:top w:val="nil"/>
              <w:bottom w:val="nil"/>
            </w:tcBorders>
            <w:vAlign w:val="top"/>
          </w:tcPr>
          <w:p w14:paraId="332AD76A">
            <w:pPr>
              <w:rPr>
                <w:rFonts w:ascii="Arial"/>
                <w:color w:val="auto"/>
                <w:sz w:val="21"/>
              </w:rPr>
            </w:pPr>
          </w:p>
        </w:tc>
        <w:tc>
          <w:tcPr>
            <w:tcW w:w="569" w:type="dxa"/>
            <w:vAlign w:val="top"/>
          </w:tcPr>
          <w:p w14:paraId="7C4EC2BA">
            <w:pPr>
              <w:pStyle w:val="16"/>
              <w:spacing w:before="258" w:line="190" w:lineRule="auto"/>
              <w:ind w:left="24"/>
              <w:rPr>
                <w:color w:val="auto"/>
              </w:rPr>
            </w:pPr>
            <w:r>
              <w:rPr>
                <w:b/>
                <w:bCs/>
                <w:color w:val="auto"/>
                <w:spacing w:val="-8"/>
              </w:rPr>
              <w:t>10</w:t>
            </w:r>
          </w:p>
        </w:tc>
        <w:tc>
          <w:tcPr>
            <w:tcW w:w="1619" w:type="dxa"/>
            <w:vAlign w:val="top"/>
          </w:tcPr>
          <w:p w14:paraId="1C996CA0">
            <w:pPr>
              <w:spacing w:before="226" w:line="358" w:lineRule="auto"/>
              <w:ind w:left="18" w:right="41" w:hanging="4"/>
              <w:rPr>
                <w:rFonts w:ascii="仿宋" w:hAnsi="仿宋" w:eastAsia="仿宋" w:cs="仿宋"/>
                <w:color w:val="auto"/>
                <w:sz w:val="20"/>
                <w:szCs w:val="20"/>
              </w:rPr>
            </w:pPr>
            <w:r>
              <w:rPr>
                <w:rFonts w:ascii="仿宋" w:hAnsi="仿宋" w:eastAsia="仿宋" w:cs="仿宋"/>
                <w:color w:val="auto"/>
                <w:spacing w:val="7"/>
                <w:sz w:val="20"/>
                <w:szCs w:val="20"/>
              </w:rPr>
              <w:t>课程实践1：服务</w:t>
            </w:r>
            <w:r>
              <w:rPr>
                <w:rFonts w:ascii="仿宋" w:hAnsi="仿宋" w:eastAsia="仿宋" w:cs="仿宋"/>
                <w:color w:val="auto"/>
                <w:sz w:val="20"/>
                <w:szCs w:val="20"/>
              </w:rPr>
              <w:t xml:space="preserve"> </w:t>
            </w:r>
            <w:r>
              <w:rPr>
                <w:rFonts w:ascii="仿宋" w:hAnsi="仿宋" w:eastAsia="仿宋" w:cs="仿宋"/>
                <w:color w:val="auto"/>
                <w:spacing w:val="6"/>
                <w:sz w:val="20"/>
                <w:szCs w:val="20"/>
              </w:rPr>
              <w:t>质量评价调研</w:t>
            </w:r>
          </w:p>
        </w:tc>
        <w:tc>
          <w:tcPr>
            <w:tcW w:w="1299" w:type="dxa"/>
            <w:vAlign w:val="top"/>
          </w:tcPr>
          <w:p w14:paraId="3479131D">
            <w:pPr>
              <w:spacing w:before="226" w:line="353" w:lineRule="auto"/>
              <w:ind w:left="11" w:firstLine="4"/>
              <w:rPr>
                <w:rFonts w:ascii="仿宋" w:hAnsi="仿宋" w:eastAsia="仿宋" w:cs="仿宋"/>
                <w:color w:val="auto"/>
                <w:sz w:val="20"/>
                <w:szCs w:val="20"/>
              </w:rPr>
            </w:pPr>
            <w:r>
              <w:rPr>
                <w:rFonts w:ascii="仿宋" w:hAnsi="仿宋" w:eastAsia="仿宋" w:cs="仿宋"/>
                <w:color w:val="auto"/>
                <w:spacing w:val="-3"/>
                <w:sz w:val="20"/>
                <w:szCs w:val="20"/>
              </w:rPr>
              <w:t>课程目标2.1、</w:t>
            </w:r>
            <w:r>
              <w:rPr>
                <w:rFonts w:ascii="仿宋" w:hAnsi="仿宋" w:eastAsia="仿宋" w:cs="仿宋"/>
                <w:color w:val="auto"/>
                <w:spacing w:val="1"/>
                <w:sz w:val="20"/>
                <w:szCs w:val="20"/>
              </w:rPr>
              <w:t xml:space="preserve"> </w:t>
            </w:r>
            <w:r>
              <w:rPr>
                <w:rFonts w:ascii="仿宋" w:hAnsi="仿宋" w:eastAsia="仿宋" w:cs="仿宋"/>
                <w:color w:val="auto"/>
                <w:spacing w:val="-7"/>
                <w:sz w:val="20"/>
                <w:szCs w:val="20"/>
              </w:rPr>
              <w:t>2.3、2.4、3.2</w:t>
            </w:r>
          </w:p>
        </w:tc>
        <w:tc>
          <w:tcPr>
            <w:tcW w:w="1487" w:type="dxa"/>
            <w:vAlign w:val="top"/>
          </w:tcPr>
          <w:p w14:paraId="6A5E3CD8">
            <w:pPr>
              <w:rPr>
                <w:rFonts w:ascii="Arial"/>
                <w:color w:val="auto"/>
                <w:sz w:val="21"/>
              </w:rPr>
            </w:pPr>
          </w:p>
        </w:tc>
        <w:tc>
          <w:tcPr>
            <w:tcW w:w="1450" w:type="dxa"/>
            <w:vAlign w:val="top"/>
          </w:tcPr>
          <w:p w14:paraId="041FA37A">
            <w:pPr>
              <w:rPr>
                <w:rFonts w:ascii="Arial"/>
                <w:color w:val="auto"/>
                <w:sz w:val="21"/>
              </w:rPr>
            </w:pPr>
          </w:p>
        </w:tc>
        <w:tc>
          <w:tcPr>
            <w:tcW w:w="1180" w:type="dxa"/>
            <w:vAlign w:val="top"/>
          </w:tcPr>
          <w:p w14:paraId="746CFE75">
            <w:pPr>
              <w:spacing w:before="225" w:line="474" w:lineRule="auto"/>
              <w:ind w:left="56" w:right="122" w:hanging="39"/>
              <w:rPr>
                <w:rFonts w:ascii="仿宋" w:hAnsi="仿宋" w:eastAsia="仿宋" w:cs="仿宋"/>
                <w:color w:val="auto"/>
                <w:sz w:val="20"/>
                <w:szCs w:val="20"/>
              </w:rPr>
            </w:pPr>
            <w:r>
              <w:rPr>
                <w:rFonts w:ascii="仿宋" w:hAnsi="仿宋" w:eastAsia="仿宋" w:cs="仿宋"/>
                <w:color w:val="auto"/>
                <w:spacing w:val="7"/>
                <w:sz w:val="20"/>
                <w:szCs w:val="20"/>
              </w:rPr>
              <w:t>任务驱动法</w:t>
            </w:r>
            <w:r>
              <w:rPr>
                <w:rFonts w:ascii="仿宋" w:hAnsi="仿宋" w:eastAsia="仿宋" w:cs="仿宋"/>
                <w:color w:val="auto"/>
                <w:sz w:val="20"/>
                <w:szCs w:val="20"/>
              </w:rPr>
              <w:t xml:space="preserve"> </w:t>
            </w:r>
            <w:r>
              <w:rPr>
                <w:rFonts w:ascii="仿宋" w:hAnsi="仿宋" w:eastAsia="仿宋" w:cs="仿宋"/>
                <w:color w:val="auto"/>
                <w:spacing w:val="-1"/>
                <w:sz w:val="20"/>
                <w:szCs w:val="20"/>
              </w:rPr>
              <w:t>自主学习法</w:t>
            </w:r>
          </w:p>
        </w:tc>
      </w:tr>
      <w:tr w14:paraId="6A581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1305" w:type="dxa"/>
            <w:vMerge w:val="continue"/>
            <w:tcBorders>
              <w:top w:val="nil"/>
              <w:bottom w:val="nil"/>
            </w:tcBorders>
            <w:vAlign w:val="top"/>
          </w:tcPr>
          <w:p w14:paraId="7DF10A3D">
            <w:pPr>
              <w:rPr>
                <w:rFonts w:ascii="Arial"/>
                <w:color w:val="auto"/>
                <w:sz w:val="21"/>
              </w:rPr>
            </w:pPr>
          </w:p>
        </w:tc>
        <w:tc>
          <w:tcPr>
            <w:tcW w:w="569" w:type="dxa"/>
            <w:vAlign w:val="top"/>
          </w:tcPr>
          <w:p w14:paraId="0975AC07">
            <w:pPr>
              <w:pStyle w:val="16"/>
              <w:spacing w:before="261" w:line="189" w:lineRule="auto"/>
              <w:ind w:left="24"/>
              <w:rPr>
                <w:color w:val="auto"/>
              </w:rPr>
            </w:pPr>
            <w:r>
              <w:rPr>
                <w:b/>
                <w:bCs/>
                <w:color w:val="auto"/>
                <w:spacing w:val="-8"/>
              </w:rPr>
              <w:t>11</w:t>
            </w:r>
          </w:p>
        </w:tc>
        <w:tc>
          <w:tcPr>
            <w:tcW w:w="1619" w:type="dxa"/>
            <w:vAlign w:val="top"/>
          </w:tcPr>
          <w:p w14:paraId="3C98469A">
            <w:pPr>
              <w:spacing w:before="228" w:line="324" w:lineRule="auto"/>
              <w:ind w:left="18" w:right="27" w:firstLine="4"/>
              <w:jc w:val="both"/>
              <w:rPr>
                <w:rFonts w:ascii="仿宋" w:hAnsi="仿宋" w:eastAsia="仿宋" w:cs="仿宋"/>
                <w:color w:val="auto"/>
                <w:sz w:val="20"/>
                <w:szCs w:val="20"/>
              </w:rPr>
            </w:pPr>
            <w:r>
              <w:rPr>
                <w:rFonts w:ascii="仿宋" w:hAnsi="仿宋" w:eastAsia="仿宋" w:cs="仿宋"/>
                <w:color w:val="auto"/>
                <w:spacing w:val="4"/>
                <w:sz w:val="20"/>
                <w:szCs w:val="20"/>
              </w:rPr>
              <w:t>第五章</w:t>
            </w:r>
            <w:r>
              <w:rPr>
                <w:rFonts w:ascii="仿宋" w:hAnsi="仿宋" w:eastAsia="仿宋" w:cs="仿宋"/>
                <w:color w:val="auto"/>
                <w:spacing w:val="20"/>
                <w:sz w:val="20"/>
                <w:szCs w:val="20"/>
              </w:rPr>
              <w:t xml:space="preserve"> </w:t>
            </w:r>
            <w:r>
              <w:rPr>
                <w:rFonts w:ascii="仿宋" w:hAnsi="仿宋" w:eastAsia="仿宋" w:cs="仿宋"/>
                <w:color w:val="auto"/>
                <w:spacing w:val="4"/>
                <w:sz w:val="20"/>
                <w:szCs w:val="20"/>
              </w:rPr>
              <w:t>服务设计</w:t>
            </w:r>
            <w:r>
              <w:rPr>
                <w:rFonts w:ascii="仿宋" w:hAnsi="仿宋" w:eastAsia="仿宋" w:cs="仿宋"/>
                <w:color w:val="auto"/>
                <w:sz w:val="20"/>
                <w:szCs w:val="20"/>
              </w:rPr>
              <w:t xml:space="preserve"> </w:t>
            </w:r>
            <w:r>
              <w:rPr>
                <w:rFonts w:ascii="仿宋" w:hAnsi="仿宋" w:eastAsia="仿宋" w:cs="仿宋"/>
                <w:color w:val="auto"/>
                <w:spacing w:val="-4"/>
                <w:sz w:val="20"/>
                <w:szCs w:val="20"/>
              </w:rPr>
              <w:t>（概念、内容、方</w:t>
            </w:r>
            <w:r>
              <w:rPr>
                <w:rFonts w:ascii="仿宋" w:hAnsi="仿宋" w:eastAsia="仿宋" w:cs="仿宋"/>
                <w:color w:val="auto"/>
                <w:sz w:val="20"/>
                <w:szCs w:val="20"/>
              </w:rPr>
              <w:t xml:space="preserve"> </w:t>
            </w:r>
            <w:r>
              <w:rPr>
                <w:rFonts w:ascii="仿宋" w:hAnsi="仿宋" w:eastAsia="仿宋" w:cs="仿宋"/>
                <w:color w:val="auto"/>
                <w:spacing w:val="-5"/>
                <w:sz w:val="20"/>
                <w:szCs w:val="20"/>
              </w:rPr>
              <w:t>法）</w:t>
            </w:r>
          </w:p>
        </w:tc>
        <w:tc>
          <w:tcPr>
            <w:tcW w:w="1299" w:type="dxa"/>
            <w:vAlign w:val="top"/>
          </w:tcPr>
          <w:p w14:paraId="4DF8850E">
            <w:pPr>
              <w:spacing w:before="228" w:line="230" w:lineRule="auto"/>
              <w:ind w:left="15"/>
              <w:rPr>
                <w:rFonts w:ascii="仿宋" w:hAnsi="仿宋" w:eastAsia="仿宋" w:cs="仿宋"/>
                <w:color w:val="auto"/>
                <w:sz w:val="20"/>
                <w:szCs w:val="20"/>
              </w:rPr>
            </w:pPr>
            <w:r>
              <w:rPr>
                <w:rFonts w:ascii="仿宋" w:hAnsi="仿宋" w:eastAsia="仿宋" w:cs="仿宋"/>
                <w:color w:val="auto"/>
                <w:spacing w:val="5"/>
                <w:sz w:val="20"/>
                <w:szCs w:val="20"/>
              </w:rPr>
              <w:t>课程目标1.3</w:t>
            </w:r>
          </w:p>
        </w:tc>
        <w:tc>
          <w:tcPr>
            <w:tcW w:w="1487" w:type="dxa"/>
            <w:vAlign w:val="top"/>
          </w:tcPr>
          <w:p w14:paraId="4BF39350">
            <w:pPr>
              <w:rPr>
                <w:rFonts w:ascii="Arial"/>
                <w:color w:val="auto"/>
                <w:sz w:val="21"/>
              </w:rPr>
            </w:pPr>
          </w:p>
        </w:tc>
        <w:tc>
          <w:tcPr>
            <w:tcW w:w="1450" w:type="dxa"/>
            <w:vAlign w:val="top"/>
          </w:tcPr>
          <w:p w14:paraId="49891190">
            <w:pPr>
              <w:rPr>
                <w:rFonts w:ascii="Arial"/>
                <w:color w:val="auto"/>
                <w:sz w:val="21"/>
              </w:rPr>
            </w:pPr>
          </w:p>
        </w:tc>
        <w:tc>
          <w:tcPr>
            <w:tcW w:w="1180" w:type="dxa"/>
            <w:vAlign w:val="top"/>
          </w:tcPr>
          <w:p w14:paraId="04BA0266">
            <w:pPr>
              <w:spacing w:before="227" w:line="232" w:lineRule="auto"/>
              <w:ind w:left="16"/>
              <w:rPr>
                <w:rFonts w:ascii="仿宋" w:hAnsi="仿宋" w:eastAsia="仿宋" w:cs="仿宋"/>
                <w:color w:val="auto"/>
                <w:sz w:val="20"/>
                <w:szCs w:val="20"/>
              </w:rPr>
            </w:pPr>
            <w:r>
              <w:rPr>
                <w:rFonts w:ascii="仿宋" w:hAnsi="仿宋" w:eastAsia="仿宋" w:cs="仿宋"/>
                <w:color w:val="auto"/>
                <w:spacing w:val="5"/>
                <w:sz w:val="20"/>
                <w:szCs w:val="20"/>
              </w:rPr>
              <w:t>讲授法</w:t>
            </w:r>
          </w:p>
          <w:p w14:paraId="36D20D7F">
            <w:pPr>
              <w:spacing w:before="279" w:line="230" w:lineRule="auto"/>
              <w:ind w:left="18"/>
              <w:rPr>
                <w:rFonts w:ascii="仿宋" w:hAnsi="仿宋" w:eastAsia="仿宋" w:cs="仿宋"/>
                <w:color w:val="auto"/>
                <w:sz w:val="20"/>
                <w:szCs w:val="20"/>
              </w:rPr>
            </w:pPr>
            <w:r>
              <w:rPr>
                <w:rFonts w:ascii="仿宋" w:hAnsi="仿宋" w:eastAsia="仿宋" w:cs="仿宋"/>
                <w:color w:val="auto"/>
                <w:spacing w:val="6"/>
                <w:sz w:val="20"/>
                <w:szCs w:val="20"/>
              </w:rPr>
              <w:t>案例分析法</w:t>
            </w:r>
          </w:p>
        </w:tc>
      </w:tr>
      <w:tr w14:paraId="20E7B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0" w:hRule="atLeast"/>
        </w:trPr>
        <w:tc>
          <w:tcPr>
            <w:tcW w:w="1305" w:type="dxa"/>
            <w:vMerge w:val="continue"/>
            <w:tcBorders>
              <w:top w:val="nil"/>
            </w:tcBorders>
            <w:vAlign w:val="top"/>
          </w:tcPr>
          <w:p w14:paraId="044E7C0F">
            <w:pPr>
              <w:rPr>
                <w:rFonts w:ascii="Arial"/>
                <w:color w:val="auto"/>
                <w:sz w:val="21"/>
              </w:rPr>
            </w:pPr>
          </w:p>
        </w:tc>
        <w:tc>
          <w:tcPr>
            <w:tcW w:w="569" w:type="dxa"/>
            <w:vAlign w:val="top"/>
          </w:tcPr>
          <w:p w14:paraId="3129FDB0">
            <w:pPr>
              <w:pStyle w:val="16"/>
              <w:spacing w:before="261" w:line="189" w:lineRule="auto"/>
              <w:ind w:left="24"/>
              <w:rPr>
                <w:color w:val="auto"/>
              </w:rPr>
            </w:pPr>
            <w:r>
              <w:rPr>
                <w:b/>
                <w:bCs/>
                <w:color w:val="auto"/>
                <w:spacing w:val="-8"/>
              </w:rPr>
              <w:t>12</w:t>
            </w:r>
          </w:p>
        </w:tc>
        <w:tc>
          <w:tcPr>
            <w:tcW w:w="1619" w:type="dxa"/>
            <w:vAlign w:val="top"/>
          </w:tcPr>
          <w:p w14:paraId="08BD9651">
            <w:pPr>
              <w:spacing w:before="228" w:line="345" w:lineRule="auto"/>
              <w:ind w:left="18" w:right="41" w:firstLine="4"/>
              <w:jc w:val="both"/>
              <w:rPr>
                <w:rFonts w:ascii="仿宋" w:hAnsi="仿宋" w:eastAsia="仿宋" w:cs="仿宋"/>
                <w:color w:val="auto"/>
                <w:sz w:val="20"/>
                <w:szCs w:val="20"/>
              </w:rPr>
            </w:pPr>
            <w:r>
              <w:rPr>
                <w:rFonts w:ascii="仿宋" w:hAnsi="仿宋" w:eastAsia="仿宋" w:cs="仿宋"/>
                <w:color w:val="auto"/>
                <w:spacing w:val="4"/>
                <w:sz w:val="20"/>
                <w:szCs w:val="20"/>
              </w:rPr>
              <w:t>第五章</w:t>
            </w:r>
            <w:r>
              <w:rPr>
                <w:rFonts w:ascii="仿宋" w:hAnsi="仿宋" w:eastAsia="仿宋" w:cs="仿宋"/>
                <w:color w:val="auto"/>
                <w:spacing w:val="20"/>
                <w:sz w:val="20"/>
                <w:szCs w:val="20"/>
              </w:rPr>
              <w:t xml:space="preserve"> </w:t>
            </w:r>
            <w:r>
              <w:rPr>
                <w:rFonts w:ascii="仿宋" w:hAnsi="仿宋" w:eastAsia="仿宋" w:cs="仿宋"/>
                <w:color w:val="auto"/>
                <w:spacing w:val="4"/>
                <w:sz w:val="20"/>
                <w:szCs w:val="20"/>
              </w:rPr>
              <w:t>服务设计</w:t>
            </w:r>
            <w:r>
              <w:rPr>
                <w:rFonts w:ascii="仿宋" w:hAnsi="仿宋" w:eastAsia="仿宋" w:cs="仿宋"/>
                <w:color w:val="auto"/>
                <w:sz w:val="20"/>
                <w:szCs w:val="20"/>
              </w:rPr>
              <w:t xml:space="preserve"> </w:t>
            </w:r>
            <w:r>
              <w:rPr>
                <w:rFonts w:ascii="仿宋" w:hAnsi="仿宋" w:eastAsia="仿宋" w:cs="仿宋"/>
                <w:color w:val="auto"/>
                <w:spacing w:val="7"/>
                <w:sz w:val="20"/>
                <w:szCs w:val="20"/>
              </w:rPr>
              <w:t>（服务设计工具</w:t>
            </w:r>
            <w:r>
              <w:rPr>
                <w:rFonts w:ascii="仿宋" w:hAnsi="仿宋" w:eastAsia="仿宋" w:cs="仿宋"/>
                <w:color w:val="auto"/>
                <w:sz w:val="20"/>
                <w:szCs w:val="20"/>
              </w:rPr>
              <w:t xml:space="preserve">  </w:t>
            </w:r>
            <w:r>
              <w:rPr>
                <w:rFonts w:ascii="仿宋" w:hAnsi="仿宋" w:eastAsia="仿宋" w:cs="仿宋"/>
                <w:color w:val="auto"/>
                <w:spacing w:val="2"/>
                <w:sz w:val="20"/>
                <w:szCs w:val="20"/>
              </w:rPr>
              <w:t>与应用）</w:t>
            </w:r>
          </w:p>
        </w:tc>
        <w:tc>
          <w:tcPr>
            <w:tcW w:w="1299" w:type="dxa"/>
            <w:vAlign w:val="top"/>
          </w:tcPr>
          <w:p w14:paraId="5429834F">
            <w:pPr>
              <w:spacing w:before="227" w:line="350" w:lineRule="auto"/>
              <w:ind w:left="11" w:firstLine="4"/>
              <w:rPr>
                <w:rFonts w:ascii="仿宋" w:hAnsi="仿宋" w:eastAsia="仿宋" w:cs="仿宋"/>
                <w:color w:val="auto"/>
                <w:sz w:val="20"/>
                <w:szCs w:val="20"/>
              </w:rPr>
            </w:pPr>
            <w:r>
              <w:rPr>
                <w:rFonts w:ascii="仿宋" w:hAnsi="仿宋" w:eastAsia="仿宋" w:cs="仿宋"/>
                <w:color w:val="auto"/>
                <w:spacing w:val="-3"/>
                <w:sz w:val="20"/>
                <w:szCs w:val="20"/>
              </w:rPr>
              <w:t>课程目标1.3、</w:t>
            </w:r>
            <w:r>
              <w:rPr>
                <w:rFonts w:ascii="仿宋" w:hAnsi="仿宋" w:eastAsia="仿宋" w:cs="仿宋"/>
                <w:color w:val="auto"/>
                <w:spacing w:val="1"/>
                <w:sz w:val="20"/>
                <w:szCs w:val="20"/>
              </w:rPr>
              <w:t xml:space="preserve"> </w:t>
            </w:r>
            <w:r>
              <w:rPr>
                <w:rFonts w:ascii="仿宋" w:hAnsi="仿宋" w:eastAsia="仿宋" w:cs="仿宋"/>
                <w:color w:val="auto"/>
                <w:spacing w:val="-1"/>
                <w:sz w:val="20"/>
                <w:szCs w:val="20"/>
              </w:rPr>
              <w:t>2.2</w:t>
            </w:r>
          </w:p>
        </w:tc>
        <w:tc>
          <w:tcPr>
            <w:tcW w:w="1487" w:type="dxa"/>
            <w:vAlign w:val="top"/>
          </w:tcPr>
          <w:p w14:paraId="727EB2C4">
            <w:pPr>
              <w:rPr>
                <w:rFonts w:ascii="Arial"/>
                <w:color w:val="auto"/>
                <w:sz w:val="21"/>
              </w:rPr>
            </w:pPr>
          </w:p>
        </w:tc>
        <w:tc>
          <w:tcPr>
            <w:tcW w:w="1450" w:type="dxa"/>
            <w:vAlign w:val="top"/>
          </w:tcPr>
          <w:p w14:paraId="04E24D85">
            <w:pPr>
              <w:rPr>
                <w:rFonts w:ascii="Arial"/>
                <w:color w:val="auto"/>
                <w:sz w:val="21"/>
              </w:rPr>
            </w:pPr>
          </w:p>
        </w:tc>
        <w:tc>
          <w:tcPr>
            <w:tcW w:w="1180" w:type="dxa"/>
            <w:vAlign w:val="top"/>
          </w:tcPr>
          <w:p w14:paraId="79284AAA">
            <w:pPr>
              <w:spacing w:before="228" w:line="475" w:lineRule="auto"/>
              <w:ind w:left="19" w:right="542" w:hanging="3"/>
              <w:rPr>
                <w:rFonts w:ascii="仿宋" w:hAnsi="仿宋" w:eastAsia="仿宋" w:cs="仿宋"/>
                <w:color w:val="auto"/>
                <w:sz w:val="20"/>
                <w:szCs w:val="20"/>
              </w:rPr>
            </w:pPr>
            <w:r>
              <w:rPr>
                <w:rFonts w:ascii="仿宋" w:hAnsi="仿宋" w:eastAsia="仿宋" w:cs="仿宋"/>
                <w:color w:val="auto"/>
                <w:spacing w:val="5"/>
                <w:sz w:val="20"/>
                <w:szCs w:val="20"/>
              </w:rPr>
              <w:t>讲授法</w:t>
            </w:r>
            <w:r>
              <w:rPr>
                <w:rFonts w:ascii="仿宋" w:hAnsi="仿宋" w:eastAsia="仿宋" w:cs="仿宋"/>
                <w:color w:val="auto"/>
                <w:sz w:val="20"/>
                <w:szCs w:val="20"/>
              </w:rPr>
              <w:t xml:space="preserve"> </w:t>
            </w:r>
            <w:r>
              <w:rPr>
                <w:rFonts w:ascii="仿宋" w:hAnsi="仿宋" w:eastAsia="仿宋" w:cs="仿宋"/>
                <w:color w:val="auto"/>
                <w:spacing w:val="4"/>
                <w:sz w:val="20"/>
                <w:szCs w:val="20"/>
              </w:rPr>
              <w:t>演示法</w:t>
            </w:r>
          </w:p>
        </w:tc>
      </w:tr>
    </w:tbl>
    <w:p w14:paraId="7AF4880C">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1619"/>
        <w:gridCol w:w="1299"/>
        <w:gridCol w:w="1487"/>
        <w:gridCol w:w="1450"/>
        <w:gridCol w:w="1180"/>
      </w:tblGrid>
      <w:tr w14:paraId="3E7E9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0" w:hRule="atLeast"/>
        </w:trPr>
        <w:tc>
          <w:tcPr>
            <w:tcW w:w="1305" w:type="dxa"/>
            <w:vMerge w:val="restart"/>
            <w:tcBorders>
              <w:bottom w:val="nil"/>
            </w:tcBorders>
            <w:vAlign w:val="top"/>
          </w:tcPr>
          <w:p w14:paraId="13CC9A2C">
            <w:pPr>
              <w:rPr>
                <w:rFonts w:ascii="Arial"/>
                <w:color w:val="auto"/>
                <w:sz w:val="21"/>
              </w:rPr>
            </w:pPr>
          </w:p>
        </w:tc>
        <w:tc>
          <w:tcPr>
            <w:tcW w:w="569" w:type="dxa"/>
            <w:vAlign w:val="top"/>
          </w:tcPr>
          <w:p w14:paraId="7357B80A">
            <w:pPr>
              <w:pStyle w:val="16"/>
              <w:spacing w:before="260" w:line="190" w:lineRule="auto"/>
              <w:ind w:left="24"/>
              <w:rPr>
                <w:color w:val="auto"/>
              </w:rPr>
            </w:pPr>
            <w:r>
              <w:rPr>
                <w:b/>
                <w:bCs/>
                <w:color w:val="auto"/>
                <w:spacing w:val="-8"/>
              </w:rPr>
              <w:t>13</w:t>
            </w:r>
          </w:p>
        </w:tc>
        <w:tc>
          <w:tcPr>
            <w:tcW w:w="1619" w:type="dxa"/>
            <w:vAlign w:val="top"/>
          </w:tcPr>
          <w:p w14:paraId="16227766">
            <w:pPr>
              <w:spacing w:before="230" w:line="363" w:lineRule="auto"/>
              <w:ind w:left="13" w:right="27" w:firstLine="4"/>
              <w:jc w:val="both"/>
              <w:rPr>
                <w:rFonts w:ascii="仿宋" w:hAnsi="仿宋" w:eastAsia="仿宋" w:cs="仿宋"/>
                <w:color w:val="auto"/>
                <w:sz w:val="20"/>
                <w:szCs w:val="20"/>
              </w:rPr>
            </w:pPr>
            <w:r>
              <w:rPr>
                <w:rFonts w:ascii="仿宋" w:hAnsi="仿宋" w:eastAsia="仿宋" w:cs="仿宋"/>
                <w:color w:val="auto"/>
                <w:spacing w:val="6"/>
                <w:sz w:val="20"/>
                <w:szCs w:val="20"/>
              </w:rPr>
              <w:t>实践教学2：服务</w:t>
            </w:r>
            <w:r>
              <w:rPr>
                <w:rFonts w:ascii="仿宋" w:hAnsi="仿宋" w:eastAsia="仿宋" w:cs="仿宋"/>
                <w:color w:val="auto"/>
                <w:spacing w:val="5"/>
                <w:sz w:val="20"/>
                <w:szCs w:val="20"/>
              </w:rPr>
              <w:t xml:space="preserve"> </w:t>
            </w:r>
            <w:r>
              <w:rPr>
                <w:rFonts w:ascii="仿宋" w:hAnsi="仿宋" w:eastAsia="仿宋" w:cs="仿宋"/>
                <w:color w:val="auto"/>
                <w:spacing w:val="-4"/>
                <w:sz w:val="20"/>
                <w:szCs w:val="20"/>
              </w:rPr>
              <w:t>设计实操（服务流</w:t>
            </w:r>
            <w:r>
              <w:rPr>
                <w:rFonts w:ascii="仿宋" w:hAnsi="仿宋" w:eastAsia="仿宋" w:cs="仿宋"/>
                <w:color w:val="auto"/>
                <w:spacing w:val="4"/>
                <w:sz w:val="20"/>
                <w:szCs w:val="20"/>
              </w:rPr>
              <w:t xml:space="preserve"> 程图绘制）</w:t>
            </w:r>
          </w:p>
        </w:tc>
        <w:tc>
          <w:tcPr>
            <w:tcW w:w="1299" w:type="dxa"/>
            <w:vAlign w:val="top"/>
          </w:tcPr>
          <w:p w14:paraId="2317DBDA">
            <w:pPr>
              <w:spacing w:before="229" w:line="351" w:lineRule="auto"/>
              <w:ind w:left="11" w:firstLine="4"/>
              <w:rPr>
                <w:rFonts w:ascii="仿宋" w:hAnsi="仿宋" w:eastAsia="仿宋" w:cs="仿宋"/>
                <w:color w:val="auto"/>
                <w:sz w:val="20"/>
                <w:szCs w:val="20"/>
              </w:rPr>
            </w:pPr>
            <w:r>
              <w:rPr>
                <w:rFonts w:ascii="仿宋" w:hAnsi="仿宋" w:eastAsia="仿宋" w:cs="仿宋"/>
                <w:color w:val="auto"/>
                <w:spacing w:val="-3"/>
                <w:sz w:val="20"/>
                <w:szCs w:val="20"/>
              </w:rPr>
              <w:t>课程目标2.2、</w:t>
            </w:r>
            <w:r>
              <w:rPr>
                <w:rFonts w:ascii="仿宋" w:hAnsi="仿宋" w:eastAsia="仿宋" w:cs="仿宋"/>
                <w:color w:val="auto"/>
                <w:spacing w:val="1"/>
                <w:sz w:val="20"/>
                <w:szCs w:val="20"/>
              </w:rPr>
              <w:t xml:space="preserve"> 2.3、2.4</w:t>
            </w:r>
          </w:p>
        </w:tc>
        <w:tc>
          <w:tcPr>
            <w:tcW w:w="1487" w:type="dxa"/>
            <w:vAlign w:val="top"/>
          </w:tcPr>
          <w:p w14:paraId="706B226D">
            <w:pPr>
              <w:spacing w:before="228" w:line="364" w:lineRule="auto"/>
              <w:ind w:left="16" w:right="24" w:firstLine="5"/>
              <w:rPr>
                <w:rFonts w:ascii="仿宋" w:hAnsi="仿宋" w:eastAsia="仿宋" w:cs="仿宋"/>
                <w:color w:val="auto"/>
                <w:sz w:val="20"/>
                <w:szCs w:val="20"/>
              </w:rPr>
            </w:pPr>
            <w:r>
              <w:rPr>
                <w:rFonts w:ascii="仿宋" w:hAnsi="仿宋" w:eastAsia="仿宋" w:cs="仿宋"/>
                <w:color w:val="auto"/>
                <w:spacing w:val="5"/>
                <w:sz w:val="20"/>
                <w:szCs w:val="20"/>
              </w:rPr>
              <w:t>党的奋斗目标：</w:t>
            </w:r>
            <w:r>
              <w:rPr>
                <w:rFonts w:ascii="仿宋" w:hAnsi="仿宋" w:eastAsia="仿宋" w:cs="仿宋"/>
                <w:color w:val="auto"/>
                <w:sz w:val="20"/>
                <w:szCs w:val="20"/>
              </w:rPr>
              <w:t xml:space="preserve"> </w:t>
            </w:r>
            <w:r>
              <w:rPr>
                <w:rFonts w:ascii="仿宋" w:hAnsi="仿宋" w:eastAsia="仿宋" w:cs="仿宋"/>
                <w:color w:val="auto"/>
                <w:spacing w:val="5"/>
                <w:sz w:val="20"/>
                <w:szCs w:val="20"/>
              </w:rPr>
              <w:t xml:space="preserve">高质量发展，满 </w:t>
            </w:r>
            <w:r>
              <w:rPr>
                <w:rFonts w:ascii="仿宋" w:hAnsi="仿宋" w:eastAsia="仿宋" w:cs="仿宋"/>
                <w:color w:val="auto"/>
                <w:spacing w:val="7"/>
                <w:sz w:val="20"/>
                <w:szCs w:val="20"/>
              </w:rPr>
              <w:t>足人民对美好</w:t>
            </w:r>
          </w:p>
          <w:p w14:paraId="7793F188">
            <w:pPr>
              <w:spacing w:before="31" w:line="231" w:lineRule="auto"/>
              <w:ind w:left="29"/>
              <w:rPr>
                <w:rFonts w:ascii="仿宋" w:hAnsi="仿宋" w:eastAsia="仿宋" w:cs="仿宋"/>
                <w:color w:val="auto"/>
                <w:sz w:val="20"/>
                <w:szCs w:val="20"/>
              </w:rPr>
            </w:pPr>
            <w:r>
              <w:rPr>
                <w:rFonts w:ascii="仿宋" w:hAnsi="仿宋" w:eastAsia="仿宋" w:cs="仿宋"/>
                <w:color w:val="auto"/>
                <w:spacing w:val="3"/>
                <w:sz w:val="20"/>
                <w:szCs w:val="20"/>
              </w:rPr>
              <w:t>生活的向往；</w:t>
            </w:r>
          </w:p>
        </w:tc>
        <w:tc>
          <w:tcPr>
            <w:tcW w:w="1450" w:type="dxa"/>
            <w:vAlign w:val="top"/>
          </w:tcPr>
          <w:p w14:paraId="5D60D7CB">
            <w:pPr>
              <w:spacing w:before="227" w:line="366" w:lineRule="auto"/>
              <w:ind w:left="17" w:right="22" w:firstLine="4"/>
              <w:rPr>
                <w:rFonts w:ascii="仿宋" w:hAnsi="仿宋" w:eastAsia="仿宋" w:cs="仿宋"/>
                <w:color w:val="auto"/>
                <w:sz w:val="20"/>
                <w:szCs w:val="20"/>
              </w:rPr>
            </w:pPr>
            <w:r>
              <w:rPr>
                <w:rFonts w:ascii="仿宋" w:hAnsi="仿宋" w:eastAsia="仿宋" w:cs="仿宋"/>
                <w:color w:val="auto"/>
                <w:spacing w:val="6"/>
                <w:sz w:val="20"/>
                <w:szCs w:val="20"/>
              </w:rPr>
              <w:t>通过服务流程</w:t>
            </w:r>
            <w:r>
              <w:rPr>
                <w:rFonts w:ascii="仿宋" w:hAnsi="仿宋" w:eastAsia="仿宋" w:cs="仿宋"/>
                <w:color w:val="auto"/>
                <w:spacing w:val="1"/>
                <w:sz w:val="20"/>
                <w:szCs w:val="20"/>
              </w:rPr>
              <w:t xml:space="preserve">  </w:t>
            </w:r>
            <w:r>
              <w:rPr>
                <w:rFonts w:ascii="仿宋" w:hAnsi="仿宋" w:eastAsia="仿宋" w:cs="仿宋"/>
                <w:color w:val="auto"/>
                <w:sz w:val="20"/>
                <w:szCs w:val="20"/>
              </w:rPr>
              <w:t>设计再造，提升</w:t>
            </w:r>
            <w:r>
              <w:rPr>
                <w:rFonts w:ascii="仿宋" w:hAnsi="仿宋" w:eastAsia="仿宋" w:cs="仿宋"/>
                <w:color w:val="auto"/>
                <w:spacing w:val="2"/>
                <w:sz w:val="20"/>
                <w:szCs w:val="20"/>
              </w:rPr>
              <w:t xml:space="preserve"> </w:t>
            </w:r>
            <w:r>
              <w:rPr>
                <w:rFonts w:ascii="仿宋" w:hAnsi="仿宋" w:eastAsia="仿宋" w:cs="仿宋"/>
                <w:color w:val="auto"/>
                <w:spacing w:val="7"/>
                <w:sz w:val="20"/>
                <w:szCs w:val="20"/>
              </w:rPr>
              <w:t>消费者服务体</w:t>
            </w:r>
            <w:r>
              <w:rPr>
                <w:rFonts w:ascii="仿宋" w:hAnsi="仿宋" w:eastAsia="仿宋" w:cs="仿宋"/>
                <w:color w:val="auto"/>
                <w:sz w:val="20"/>
                <w:szCs w:val="20"/>
              </w:rPr>
              <w:t xml:space="preserve">  验总体满意度；</w:t>
            </w:r>
          </w:p>
        </w:tc>
        <w:tc>
          <w:tcPr>
            <w:tcW w:w="1180" w:type="dxa"/>
            <w:vAlign w:val="top"/>
          </w:tcPr>
          <w:p w14:paraId="7C8CD4CE">
            <w:pPr>
              <w:spacing w:before="228" w:line="472" w:lineRule="auto"/>
              <w:ind w:left="17" w:right="122"/>
              <w:rPr>
                <w:rFonts w:ascii="仿宋" w:hAnsi="仿宋" w:eastAsia="仿宋" w:cs="仿宋"/>
                <w:color w:val="auto"/>
                <w:sz w:val="20"/>
                <w:szCs w:val="20"/>
              </w:rPr>
            </w:pPr>
            <w:r>
              <w:rPr>
                <w:rFonts w:ascii="仿宋" w:hAnsi="仿宋" w:eastAsia="仿宋" w:cs="仿宋"/>
                <w:color w:val="auto"/>
                <w:spacing w:val="7"/>
                <w:sz w:val="20"/>
                <w:szCs w:val="20"/>
              </w:rPr>
              <w:t>小组讨论法</w:t>
            </w:r>
            <w:r>
              <w:rPr>
                <w:rFonts w:ascii="仿宋" w:hAnsi="仿宋" w:eastAsia="仿宋" w:cs="仿宋"/>
                <w:color w:val="auto"/>
                <w:sz w:val="20"/>
                <w:szCs w:val="20"/>
              </w:rPr>
              <w:t xml:space="preserve"> </w:t>
            </w:r>
            <w:r>
              <w:rPr>
                <w:rFonts w:ascii="仿宋" w:hAnsi="仿宋" w:eastAsia="仿宋" w:cs="仿宋"/>
                <w:color w:val="auto"/>
                <w:spacing w:val="7"/>
                <w:sz w:val="20"/>
                <w:szCs w:val="20"/>
              </w:rPr>
              <w:t>任务驱动法</w:t>
            </w:r>
          </w:p>
        </w:tc>
      </w:tr>
      <w:tr w14:paraId="2127A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4" w:hRule="atLeast"/>
        </w:trPr>
        <w:tc>
          <w:tcPr>
            <w:tcW w:w="1305" w:type="dxa"/>
            <w:vMerge w:val="continue"/>
            <w:tcBorders>
              <w:top w:val="nil"/>
              <w:bottom w:val="nil"/>
            </w:tcBorders>
            <w:vAlign w:val="top"/>
          </w:tcPr>
          <w:p w14:paraId="3C5C04B9">
            <w:pPr>
              <w:rPr>
                <w:rFonts w:ascii="Arial"/>
                <w:color w:val="auto"/>
                <w:sz w:val="21"/>
              </w:rPr>
            </w:pPr>
          </w:p>
        </w:tc>
        <w:tc>
          <w:tcPr>
            <w:tcW w:w="569" w:type="dxa"/>
            <w:vAlign w:val="top"/>
          </w:tcPr>
          <w:p w14:paraId="79A82C67">
            <w:pPr>
              <w:pStyle w:val="16"/>
              <w:spacing w:before="256" w:line="189" w:lineRule="auto"/>
              <w:ind w:left="24"/>
              <w:rPr>
                <w:color w:val="auto"/>
              </w:rPr>
            </w:pPr>
            <w:r>
              <w:rPr>
                <w:b/>
                <w:bCs/>
                <w:color w:val="auto"/>
                <w:spacing w:val="-9"/>
              </w:rPr>
              <w:t>14</w:t>
            </w:r>
          </w:p>
        </w:tc>
        <w:tc>
          <w:tcPr>
            <w:tcW w:w="1619" w:type="dxa"/>
            <w:vAlign w:val="top"/>
          </w:tcPr>
          <w:p w14:paraId="6EF893B1">
            <w:pPr>
              <w:pStyle w:val="16"/>
              <w:spacing w:before="224" w:line="363" w:lineRule="auto"/>
              <w:ind w:left="13" w:right="39" w:firstLine="4"/>
              <w:jc w:val="both"/>
              <w:rPr>
                <w:rFonts w:ascii="仿宋" w:hAnsi="仿宋" w:eastAsia="仿宋" w:cs="仿宋"/>
                <w:color w:val="auto"/>
              </w:rPr>
            </w:pPr>
            <w:r>
              <w:rPr>
                <w:rFonts w:ascii="仿宋" w:hAnsi="仿宋" w:eastAsia="仿宋" w:cs="仿宋"/>
                <w:color w:val="auto"/>
                <w:spacing w:val="7"/>
              </w:rPr>
              <w:t>实践教学</w:t>
            </w:r>
            <w:r>
              <w:rPr>
                <w:color w:val="auto"/>
                <w:spacing w:val="7"/>
              </w:rPr>
              <w:t>2</w:t>
            </w:r>
            <w:r>
              <w:rPr>
                <w:rFonts w:ascii="仿宋" w:hAnsi="仿宋" w:eastAsia="仿宋" w:cs="仿宋"/>
                <w:color w:val="auto"/>
                <w:spacing w:val="7"/>
              </w:rPr>
              <w:t>：服务</w:t>
            </w:r>
            <w:r>
              <w:rPr>
                <w:rFonts w:ascii="仿宋" w:hAnsi="仿宋" w:eastAsia="仿宋" w:cs="仿宋"/>
                <w:color w:val="auto"/>
              </w:rPr>
              <w:t xml:space="preserve"> </w:t>
            </w:r>
            <w:r>
              <w:rPr>
                <w:rFonts w:ascii="仿宋" w:hAnsi="仿宋" w:eastAsia="仿宋" w:cs="仿宋"/>
                <w:color w:val="auto"/>
                <w:spacing w:val="7"/>
              </w:rPr>
              <w:t>设计实操项目成</w:t>
            </w:r>
            <w:r>
              <w:rPr>
                <w:rFonts w:ascii="仿宋" w:hAnsi="仿宋" w:eastAsia="仿宋" w:cs="仿宋"/>
                <w:color w:val="auto"/>
                <w:spacing w:val="2"/>
              </w:rPr>
              <w:t xml:space="preserve">  </w:t>
            </w:r>
            <w:r>
              <w:rPr>
                <w:rFonts w:ascii="仿宋" w:hAnsi="仿宋" w:eastAsia="仿宋" w:cs="仿宋"/>
                <w:color w:val="auto"/>
                <w:spacing w:val="5"/>
              </w:rPr>
              <w:t>果汇报</w:t>
            </w:r>
          </w:p>
        </w:tc>
        <w:tc>
          <w:tcPr>
            <w:tcW w:w="1299" w:type="dxa"/>
            <w:vAlign w:val="top"/>
          </w:tcPr>
          <w:p w14:paraId="4DA954EE">
            <w:pPr>
              <w:spacing w:before="224" w:line="353" w:lineRule="auto"/>
              <w:ind w:left="11" w:firstLine="4"/>
              <w:rPr>
                <w:rFonts w:ascii="仿宋" w:hAnsi="仿宋" w:eastAsia="仿宋" w:cs="仿宋"/>
                <w:color w:val="auto"/>
                <w:sz w:val="20"/>
                <w:szCs w:val="20"/>
              </w:rPr>
            </w:pPr>
            <w:r>
              <w:rPr>
                <w:rFonts w:ascii="仿宋" w:hAnsi="仿宋" w:eastAsia="仿宋" w:cs="仿宋"/>
                <w:color w:val="auto"/>
                <w:spacing w:val="-3"/>
                <w:sz w:val="20"/>
                <w:szCs w:val="20"/>
              </w:rPr>
              <w:t>课程目标2.2、</w:t>
            </w:r>
            <w:r>
              <w:rPr>
                <w:rFonts w:ascii="仿宋" w:hAnsi="仿宋" w:eastAsia="仿宋" w:cs="仿宋"/>
                <w:color w:val="auto"/>
                <w:spacing w:val="1"/>
                <w:sz w:val="20"/>
                <w:szCs w:val="20"/>
              </w:rPr>
              <w:t xml:space="preserve"> 2.3、2.4</w:t>
            </w:r>
          </w:p>
        </w:tc>
        <w:tc>
          <w:tcPr>
            <w:tcW w:w="1487" w:type="dxa"/>
            <w:vAlign w:val="top"/>
          </w:tcPr>
          <w:p w14:paraId="2229130A">
            <w:pPr>
              <w:rPr>
                <w:rFonts w:ascii="Arial"/>
                <w:color w:val="auto"/>
                <w:sz w:val="21"/>
              </w:rPr>
            </w:pPr>
          </w:p>
        </w:tc>
        <w:tc>
          <w:tcPr>
            <w:tcW w:w="1450" w:type="dxa"/>
            <w:vAlign w:val="top"/>
          </w:tcPr>
          <w:p w14:paraId="1D31AB0B">
            <w:pPr>
              <w:rPr>
                <w:rFonts w:ascii="Arial"/>
                <w:color w:val="auto"/>
                <w:sz w:val="21"/>
              </w:rPr>
            </w:pPr>
          </w:p>
        </w:tc>
        <w:tc>
          <w:tcPr>
            <w:tcW w:w="1180" w:type="dxa"/>
            <w:vAlign w:val="top"/>
          </w:tcPr>
          <w:p w14:paraId="5BA620FA">
            <w:pPr>
              <w:spacing w:before="223" w:line="474" w:lineRule="auto"/>
              <w:ind w:left="17" w:right="122"/>
              <w:rPr>
                <w:rFonts w:ascii="仿宋" w:hAnsi="仿宋" w:eastAsia="仿宋" w:cs="仿宋"/>
                <w:color w:val="auto"/>
                <w:sz w:val="20"/>
                <w:szCs w:val="20"/>
              </w:rPr>
            </w:pPr>
            <w:r>
              <w:rPr>
                <w:rFonts w:ascii="仿宋" w:hAnsi="仿宋" w:eastAsia="仿宋" w:cs="仿宋"/>
                <w:color w:val="auto"/>
                <w:spacing w:val="7"/>
                <w:sz w:val="20"/>
                <w:szCs w:val="20"/>
              </w:rPr>
              <w:t>小组讨论法</w:t>
            </w:r>
            <w:r>
              <w:rPr>
                <w:rFonts w:ascii="仿宋" w:hAnsi="仿宋" w:eastAsia="仿宋" w:cs="仿宋"/>
                <w:color w:val="auto"/>
                <w:sz w:val="20"/>
                <w:szCs w:val="20"/>
              </w:rPr>
              <w:t xml:space="preserve"> </w:t>
            </w:r>
            <w:r>
              <w:rPr>
                <w:rFonts w:ascii="仿宋" w:hAnsi="仿宋" w:eastAsia="仿宋" w:cs="仿宋"/>
                <w:color w:val="auto"/>
                <w:spacing w:val="7"/>
                <w:sz w:val="20"/>
                <w:szCs w:val="20"/>
              </w:rPr>
              <w:t>任务驱动法</w:t>
            </w:r>
          </w:p>
        </w:tc>
      </w:tr>
      <w:tr w14:paraId="6A830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3" w:hRule="atLeast"/>
        </w:trPr>
        <w:tc>
          <w:tcPr>
            <w:tcW w:w="1305" w:type="dxa"/>
            <w:vMerge w:val="continue"/>
            <w:tcBorders>
              <w:top w:val="nil"/>
              <w:bottom w:val="nil"/>
            </w:tcBorders>
            <w:vAlign w:val="top"/>
          </w:tcPr>
          <w:p w14:paraId="422F7E76">
            <w:pPr>
              <w:rPr>
                <w:rFonts w:ascii="Arial"/>
                <w:color w:val="auto"/>
                <w:sz w:val="21"/>
              </w:rPr>
            </w:pPr>
          </w:p>
        </w:tc>
        <w:tc>
          <w:tcPr>
            <w:tcW w:w="569" w:type="dxa"/>
            <w:vAlign w:val="top"/>
          </w:tcPr>
          <w:p w14:paraId="25B1A059">
            <w:pPr>
              <w:pStyle w:val="16"/>
              <w:spacing w:before="257" w:line="190" w:lineRule="auto"/>
              <w:ind w:left="24"/>
              <w:rPr>
                <w:color w:val="auto"/>
              </w:rPr>
            </w:pPr>
            <w:r>
              <w:rPr>
                <w:b/>
                <w:bCs/>
                <w:color w:val="auto"/>
                <w:spacing w:val="-8"/>
              </w:rPr>
              <w:t>15</w:t>
            </w:r>
          </w:p>
        </w:tc>
        <w:tc>
          <w:tcPr>
            <w:tcW w:w="1619" w:type="dxa"/>
            <w:vAlign w:val="top"/>
          </w:tcPr>
          <w:p w14:paraId="2C3CBE0A">
            <w:pPr>
              <w:spacing w:before="225" w:line="356" w:lineRule="auto"/>
              <w:ind w:left="22" w:right="41"/>
              <w:rPr>
                <w:rFonts w:ascii="仿宋" w:hAnsi="仿宋" w:eastAsia="仿宋" w:cs="仿宋"/>
                <w:color w:val="auto"/>
                <w:sz w:val="20"/>
                <w:szCs w:val="20"/>
              </w:rPr>
            </w:pPr>
            <w:r>
              <w:rPr>
                <w:rFonts w:ascii="仿宋" w:hAnsi="仿宋" w:eastAsia="仿宋" w:cs="仿宋"/>
                <w:color w:val="auto"/>
                <w:spacing w:val="4"/>
                <w:sz w:val="20"/>
                <w:szCs w:val="20"/>
              </w:rPr>
              <w:t>第七章</w:t>
            </w:r>
            <w:r>
              <w:rPr>
                <w:rFonts w:ascii="仿宋" w:hAnsi="仿宋" w:eastAsia="仿宋" w:cs="仿宋"/>
                <w:color w:val="auto"/>
                <w:spacing w:val="20"/>
                <w:sz w:val="20"/>
                <w:szCs w:val="20"/>
              </w:rPr>
              <w:t xml:space="preserve"> </w:t>
            </w:r>
            <w:r>
              <w:rPr>
                <w:rFonts w:ascii="仿宋" w:hAnsi="仿宋" w:eastAsia="仿宋" w:cs="仿宋"/>
                <w:color w:val="auto"/>
                <w:spacing w:val="4"/>
                <w:sz w:val="20"/>
                <w:szCs w:val="20"/>
              </w:rPr>
              <w:t>服务投诉</w:t>
            </w:r>
            <w:r>
              <w:rPr>
                <w:rFonts w:ascii="仿宋" w:hAnsi="仿宋" w:eastAsia="仿宋" w:cs="仿宋"/>
                <w:color w:val="auto"/>
                <w:sz w:val="20"/>
                <w:szCs w:val="20"/>
              </w:rPr>
              <w:t xml:space="preserve"> </w:t>
            </w:r>
            <w:r>
              <w:rPr>
                <w:rFonts w:ascii="仿宋" w:hAnsi="仿宋" w:eastAsia="仿宋" w:cs="仿宋"/>
                <w:color w:val="auto"/>
                <w:spacing w:val="5"/>
                <w:sz w:val="20"/>
                <w:szCs w:val="20"/>
              </w:rPr>
              <w:t>与服务补救</w:t>
            </w:r>
          </w:p>
        </w:tc>
        <w:tc>
          <w:tcPr>
            <w:tcW w:w="1299" w:type="dxa"/>
            <w:vAlign w:val="top"/>
          </w:tcPr>
          <w:p w14:paraId="0D5AD8CB">
            <w:pPr>
              <w:spacing w:before="226" w:line="351" w:lineRule="auto"/>
              <w:ind w:left="11" w:firstLine="4"/>
              <w:rPr>
                <w:rFonts w:ascii="仿宋" w:hAnsi="仿宋" w:eastAsia="仿宋" w:cs="仿宋"/>
                <w:color w:val="auto"/>
                <w:sz w:val="20"/>
                <w:szCs w:val="20"/>
              </w:rPr>
            </w:pPr>
            <w:r>
              <w:rPr>
                <w:rFonts w:ascii="仿宋" w:hAnsi="仿宋" w:eastAsia="仿宋" w:cs="仿宋"/>
                <w:color w:val="auto"/>
                <w:spacing w:val="-3"/>
                <w:sz w:val="20"/>
                <w:szCs w:val="20"/>
              </w:rPr>
              <w:t>课程目标1.1、</w:t>
            </w:r>
            <w:r>
              <w:rPr>
                <w:rFonts w:ascii="仿宋" w:hAnsi="仿宋" w:eastAsia="仿宋" w:cs="仿宋"/>
                <w:color w:val="auto"/>
                <w:spacing w:val="1"/>
                <w:sz w:val="20"/>
                <w:szCs w:val="20"/>
              </w:rPr>
              <w:t xml:space="preserve"> 2.3、2.4</w:t>
            </w:r>
          </w:p>
        </w:tc>
        <w:tc>
          <w:tcPr>
            <w:tcW w:w="1487" w:type="dxa"/>
            <w:vAlign w:val="top"/>
          </w:tcPr>
          <w:p w14:paraId="46DC8F3D">
            <w:pPr>
              <w:rPr>
                <w:rFonts w:ascii="Arial"/>
                <w:color w:val="auto"/>
                <w:sz w:val="21"/>
              </w:rPr>
            </w:pPr>
          </w:p>
        </w:tc>
        <w:tc>
          <w:tcPr>
            <w:tcW w:w="1450" w:type="dxa"/>
            <w:vAlign w:val="top"/>
          </w:tcPr>
          <w:p w14:paraId="6B5CC5E4">
            <w:pPr>
              <w:rPr>
                <w:rFonts w:ascii="Arial"/>
                <w:color w:val="auto"/>
                <w:sz w:val="21"/>
              </w:rPr>
            </w:pPr>
          </w:p>
        </w:tc>
        <w:tc>
          <w:tcPr>
            <w:tcW w:w="1180" w:type="dxa"/>
            <w:vAlign w:val="top"/>
          </w:tcPr>
          <w:p w14:paraId="2557F156">
            <w:pPr>
              <w:spacing w:before="225" w:line="232" w:lineRule="auto"/>
              <w:ind w:left="16"/>
              <w:rPr>
                <w:rFonts w:ascii="仿宋" w:hAnsi="仿宋" w:eastAsia="仿宋" w:cs="仿宋"/>
                <w:color w:val="auto"/>
                <w:sz w:val="20"/>
                <w:szCs w:val="20"/>
              </w:rPr>
            </w:pPr>
            <w:r>
              <w:rPr>
                <w:rFonts w:ascii="仿宋" w:hAnsi="仿宋" w:eastAsia="仿宋" w:cs="仿宋"/>
                <w:color w:val="auto"/>
                <w:spacing w:val="5"/>
                <w:sz w:val="20"/>
                <w:szCs w:val="20"/>
              </w:rPr>
              <w:t>讲授法</w:t>
            </w:r>
          </w:p>
          <w:p w14:paraId="20A139ED">
            <w:pPr>
              <w:spacing w:before="279" w:line="228" w:lineRule="auto"/>
              <w:ind w:left="22"/>
              <w:rPr>
                <w:rFonts w:ascii="仿宋" w:hAnsi="仿宋" w:eastAsia="仿宋" w:cs="仿宋"/>
                <w:color w:val="auto"/>
                <w:sz w:val="20"/>
                <w:szCs w:val="20"/>
              </w:rPr>
            </w:pPr>
            <w:r>
              <w:rPr>
                <w:rFonts w:ascii="仿宋" w:hAnsi="仿宋" w:eastAsia="仿宋" w:cs="仿宋"/>
                <w:color w:val="auto"/>
                <w:spacing w:val="6"/>
                <w:sz w:val="20"/>
                <w:szCs w:val="20"/>
              </w:rPr>
              <w:t>情景演示法</w:t>
            </w:r>
          </w:p>
        </w:tc>
      </w:tr>
      <w:tr w14:paraId="797EA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1305" w:type="dxa"/>
            <w:vMerge w:val="continue"/>
            <w:tcBorders>
              <w:top w:val="nil"/>
            </w:tcBorders>
            <w:vAlign w:val="top"/>
          </w:tcPr>
          <w:p w14:paraId="14D23127">
            <w:pPr>
              <w:rPr>
                <w:rFonts w:ascii="Arial"/>
                <w:color w:val="auto"/>
                <w:sz w:val="21"/>
              </w:rPr>
            </w:pPr>
          </w:p>
        </w:tc>
        <w:tc>
          <w:tcPr>
            <w:tcW w:w="569" w:type="dxa"/>
            <w:vAlign w:val="top"/>
          </w:tcPr>
          <w:p w14:paraId="1D8F348E">
            <w:pPr>
              <w:pStyle w:val="16"/>
              <w:spacing w:before="257" w:line="190" w:lineRule="auto"/>
              <w:ind w:left="24"/>
              <w:rPr>
                <w:color w:val="auto"/>
              </w:rPr>
            </w:pPr>
            <w:r>
              <w:rPr>
                <w:b/>
                <w:bCs/>
                <w:color w:val="auto"/>
                <w:spacing w:val="-9"/>
              </w:rPr>
              <w:t>16</w:t>
            </w:r>
          </w:p>
        </w:tc>
        <w:tc>
          <w:tcPr>
            <w:tcW w:w="1619" w:type="dxa"/>
            <w:vAlign w:val="top"/>
          </w:tcPr>
          <w:p w14:paraId="0D83BA72">
            <w:pPr>
              <w:spacing w:before="227" w:line="331" w:lineRule="auto"/>
              <w:ind w:left="15" w:right="29" w:firstLine="7"/>
              <w:jc w:val="both"/>
              <w:rPr>
                <w:rFonts w:ascii="仿宋" w:hAnsi="仿宋" w:eastAsia="仿宋" w:cs="仿宋"/>
                <w:color w:val="auto"/>
                <w:sz w:val="20"/>
                <w:szCs w:val="20"/>
              </w:rPr>
            </w:pPr>
            <w:r>
              <w:rPr>
                <w:rFonts w:ascii="仿宋" w:hAnsi="仿宋" w:eastAsia="仿宋" w:cs="仿宋"/>
                <w:color w:val="auto"/>
                <w:spacing w:val="4"/>
                <w:sz w:val="20"/>
                <w:szCs w:val="20"/>
              </w:rPr>
              <w:t>第七章</w:t>
            </w:r>
            <w:r>
              <w:rPr>
                <w:rFonts w:ascii="仿宋" w:hAnsi="仿宋" w:eastAsia="仿宋" w:cs="仿宋"/>
                <w:color w:val="auto"/>
                <w:spacing w:val="20"/>
                <w:sz w:val="20"/>
                <w:szCs w:val="20"/>
              </w:rPr>
              <w:t xml:space="preserve"> </w:t>
            </w:r>
            <w:r>
              <w:rPr>
                <w:rFonts w:ascii="仿宋" w:hAnsi="仿宋" w:eastAsia="仿宋" w:cs="仿宋"/>
                <w:color w:val="auto"/>
                <w:spacing w:val="4"/>
                <w:sz w:val="20"/>
                <w:szCs w:val="20"/>
              </w:rPr>
              <w:t>服务投诉</w:t>
            </w:r>
            <w:r>
              <w:rPr>
                <w:rFonts w:ascii="仿宋" w:hAnsi="仿宋" w:eastAsia="仿宋" w:cs="仿宋"/>
                <w:color w:val="auto"/>
                <w:sz w:val="20"/>
                <w:szCs w:val="20"/>
              </w:rPr>
              <w:t xml:space="preserve"> </w:t>
            </w:r>
            <w:r>
              <w:rPr>
                <w:rFonts w:ascii="仿宋" w:hAnsi="仿宋" w:eastAsia="仿宋" w:cs="仿宋"/>
                <w:color w:val="auto"/>
                <w:spacing w:val="-4"/>
                <w:sz w:val="20"/>
                <w:szCs w:val="20"/>
              </w:rPr>
              <w:t>与服务补救（案例</w:t>
            </w:r>
            <w:r>
              <w:rPr>
                <w:rFonts w:ascii="仿宋" w:hAnsi="仿宋" w:eastAsia="仿宋" w:cs="仿宋"/>
                <w:color w:val="auto"/>
                <w:sz w:val="20"/>
                <w:szCs w:val="20"/>
              </w:rPr>
              <w:t xml:space="preserve"> 讨论）</w:t>
            </w:r>
          </w:p>
        </w:tc>
        <w:tc>
          <w:tcPr>
            <w:tcW w:w="1299" w:type="dxa"/>
            <w:vAlign w:val="top"/>
          </w:tcPr>
          <w:p w14:paraId="2621018E">
            <w:pPr>
              <w:spacing w:before="226" w:line="353" w:lineRule="auto"/>
              <w:ind w:left="11" w:firstLine="4"/>
              <w:rPr>
                <w:rFonts w:ascii="仿宋" w:hAnsi="仿宋" w:eastAsia="仿宋" w:cs="仿宋"/>
                <w:color w:val="auto"/>
                <w:sz w:val="20"/>
                <w:szCs w:val="20"/>
              </w:rPr>
            </w:pPr>
            <w:r>
              <w:rPr>
                <w:rFonts w:ascii="仿宋" w:hAnsi="仿宋" w:eastAsia="仿宋" w:cs="仿宋"/>
                <w:color w:val="auto"/>
                <w:spacing w:val="-3"/>
                <w:sz w:val="20"/>
                <w:szCs w:val="20"/>
              </w:rPr>
              <w:t>课程目标1.1、</w:t>
            </w:r>
            <w:r>
              <w:rPr>
                <w:rFonts w:ascii="仿宋" w:hAnsi="仿宋" w:eastAsia="仿宋" w:cs="仿宋"/>
                <w:color w:val="auto"/>
                <w:spacing w:val="1"/>
                <w:sz w:val="20"/>
                <w:szCs w:val="20"/>
              </w:rPr>
              <w:t xml:space="preserve"> 2.2、3.2</w:t>
            </w:r>
          </w:p>
        </w:tc>
        <w:tc>
          <w:tcPr>
            <w:tcW w:w="1487" w:type="dxa"/>
            <w:vAlign w:val="top"/>
          </w:tcPr>
          <w:p w14:paraId="2D0030F2">
            <w:pPr>
              <w:rPr>
                <w:rFonts w:ascii="Arial"/>
                <w:color w:val="auto"/>
                <w:sz w:val="21"/>
              </w:rPr>
            </w:pPr>
          </w:p>
        </w:tc>
        <w:tc>
          <w:tcPr>
            <w:tcW w:w="1450" w:type="dxa"/>
            <w:vAlign w:val="top"/>
          </w:tcPr>
          <w:p w14:paraId="304C7964">
            <w:pPr>
              <w:rPr>
                <w:rFonts w:ascii="Arial"/>
                <w:color w:val="auto"/>
                <w:sz w:val="21"/>
              </w:rPr>
            </w:pPr>
          </w:p>
        </w:tc>
        <w:tc>
          <w:tcPr>
            <w:tcW w:w="1180" w:type="dxa"/>
            <w:vAlign w:val="top"/>
          </w:tcPr>
          <w:p w14:paraId="752FE651">
            <w:pPr>
              <w:spacing w:before="225" w:line="232" w:lineRule="auto"/>
              <w:ind w:left="16"/>
              <w:rPr>
                <w:rFonts w:ascii="仿宋" w:hAnsi="仿宋" w:eastAsia="仿宋" w:cs="仿宋"/>
                <w:color w:val="auto"/>
                <w:sz w:val="20"/>
                <w:szCs w:val="20"/>
              </w:rPr>
            </w:pPr>
            <w:r>
              <w:rPr>
                <w:rFonts w:ascii="仿宋" w:hAnsi="仿宋" w:eastAsia="仿宋" w:cs="仿宋"/>
                <w:color w:val="auto"/>
                <w:spacing w:val="5"/>
                <w:sz w:val="20"/>
                <w:szCs w:val="20"/>
              </w:rPr>
              <w:t>讲授法</w:t>
            </w:r>
          </w:p>
          <w:p w14:paraId="1E26E0B7">
            <w:pPr>
              <w:spacing w:before="279" w:line="232" w:lineRule="auto"/>
              <w:ind w:left="17"/>
              <w:rPr>
                <w:rFonts w:ascii="仿宋" w:hAnsi="仿宋" w:eastAsia="仿宋" w:cs="仿宋"/>
                <w:color w:val="auto"/>
                <w:sz w:val="20"/>
                <w:szCs w:val="20"/>
              </w:rPr>
            </w:pPr>
            <w:r>
              <w:rPr>
                <w:rFonts w:ascii="仿宋" w:hAnsi="仿宋" w:eastAsia="仿宋" w:cs="仿宋"/>
                <w:color w:val="auto"/>
                <w:spacing w:val="7"/>
                <w:sz w:val="20"/>
                <w:szCs w:val="20"/>
              </w:rPr>
              <w:t>小组讨论法</w:t>
            </w:r>
          </w:p>
        </w:tc>
      </w:tr>
      <w:tr w14:paraId="12D5B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1305" w:type="dxa"/>
            <w:vMerge w:val="restart"/>
            <w:tcBorders>
              <w:bottom w:val="nil"/>
            </w:tcBorders>
            <w:vAlign w:val="top"/>
          </w:tcPr>
          <w:p w14:paraId="553D82E1">
            <w:pPr>
              <w:spacing w:line="244" w:lineRule="auto"/>
              <w:rPr>
                <w:rFonts w:ascii="Arial"/>
                <w:color w:val="auto"/>
                <w:sz w:val="21"/>
              </w:rPr>
            </w:pPr>
          </w:p>
          <w:p w14:paraId="573B3555">
            <w:pPr>
              <w:spacing w:line="244" w:lineRule="auto"/>
              <w:rPr>
                <w:rFonts w:ascii="Arial"/>
                <w:color w:val="auto"/>
                <w:sz w:val="21"/>
              </w:rPr>
            </w:pPr>
          </w:p>
          <w:p w14:paraId="57487F85">
            <w:pPr>
              <w:spacing w:line="244" w:lineRule="auto"/>
              <w:rPr>
                <w:rFonts w:ascii="Arial"/>
                <w:color w:val="auto"/>
                <w:sz w:val="21"/>
              </w:rPr>
            </w:pPr>
          </w:p>
          <w:p w14:paraId="1912984D">
            <w:pPr>
              <w:spacing w:line="244" w:lineRule="auto"/>
              <w:rPr>
                <w:rFonts w:ascii="Arial"/>
                <w:color w:val="auto"/>
                <w:sz w:val="21"/>
              </w:rPr>
            </w:pPr>
          </w:p>
          <w:p w14:paraId="5AB6CA5A">
            <w:pPr>
              <w:spacing w:line="244" w:lineRule="auto"/>
              <w:rPr>
                <w:rFonts w:ascii="Arial"/>
                <w:color w:val="auto"/>
                <w:sz w:val="21"/>
              </w:rPr>
            </w:pPr>
          </w:p>
          <w:p w14:paraId="0992C3F3">
            <w:pPr>
              <w:spacing w:line="245" w:lineRule="auto"/>
              <w:rPr>
                <w:rFonts w:ascii="Arial"/>
                <w:color w:val="auto"/>
                <w:sz w:val="21"/>
              </w:rPr>
            </w:pPr>
          </w:p>
          <w:p w14:paraId="0FCEE39A">
            <w:pPr>
              <w:pStyle w:val="16"/>
              <w:spacing w:before="65" w:line="187" w:lineRule="auto"/>
              <w:ind w:left="605"/>
              <w:rPr>
                <w:color w:val="auto"/>
              </w:rPr>
            </w:pPr>
            <w:r>
              <w:rPr>
                <w:b/>
                <w:bCs/>
                <w:color w:val="auto"/>
                <w:spacing w:val="-1"/>
              </w:rPr>
              <w:t>H</w:t>
            </w:r>
          </w:p>
          <w:p w14:paraId="7CD13A38">
            <w:pPr>
              <w:pStyle w:val="16"/>
              <w:spacing w:before="245" w:line="226" w:lineRule="auto"/>
              <w:ind w:left="223"/>
              <w:rPr>
                <w:color w:val="auto"/>
              </w:rPr>
            </w:pPr>
            <w:r>
              <w:rPr>
                <w:b/>
                <w:bCs/>
                <w:color w:val="auto"/>
                <w:spacing w:val="6"/>
              </w:rPr>
              <w:t>评价方式</w:t>
            </w:r>
          </w:p>
        </w:tc>
        <w:tc>
          <w:tcPr>
            <w:tcW w:w="2188" w:type="dxa"/>
            <w:gridSpan w:val="2"/>
            <w:vAlign w:val="top"/>
          </w:tcPr>
          <w:p w14:paraId="4F1727FC">
            <w:pPr>
              <w:pStyle w:val="16"/>
              <w:spacing w:before="256" w:line="226" w:lineRule="auto"/>
              <w:ind w:left="362"/>
              <w:rPr>
                <w:color w:val="auto"/>
              </w:rPr>
            </w:pPr>
            <w:r>
              <w:rPr>
                <w:color w:val="auto"/>
                <w:spacing w:val="8"/>
              </w:rPr>
              <w:t>评价项目及配分</w:t>
            </w:r>
          </w:p>
        </w:tc>
        <w:tc>
          <w:tcPr>
            <w:tcW w:w="2786" w:type="dxa"/>
            <w:gridSpan w:val="2"/>
            <w:vAlign w:val="top"/>
          </w:tcPr>
          <w:p w14:paraId="697E2D57">
            <w:pPr>
              <w:pStyle w:val="16"/>
              <w:spacing w:before="256" w:line="226" w:lineRule="auto"/>
              <w:ind w:left="766"/>
              <w:rPr>
                <w:color w:val="auto"/>
              </w:rPr>
            </w:pPr>
            <w:r>
              <w:rPr>
                <w:color w:val="auto"/>
                <w:spacing w:val="8"/>
              </w:rPr>
              <w:t>评价项目说明</w:t>
            </w:r>
          </w:p>
        </w:tc>
        <w:tc>
          <w:tcPr>
            <w:tcW w:w="2630" w:type="dxa"/>
            <w:gridSpan w:val="2"/>
            <w:vAlign w:val="top"/>
          </w:tcPr>
          <w:p w14:paraId="323E8C32">
            <w:pPr>
              <w:pStyle w:val="16"/>
              <w:spacing w:before="256" w:line="228" w:lineRule="auto"/>
              <w:ind w:left="689"/>
              <w:rPr>
                <w:color w:val="auto"/>
              </w:rPr>
            </w:pPr>
            <w:r>
              <w:rPr>
                <w:color w:val="auto"/>
                <w:spacing w:val="8"/>
              </w:rPr>
              <w:t>支撑课程目标</w:t>
            </w:r>
          </w:p>
        </w:tc>
      </w:tr>
      <w:tr w14:paraId="06F89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1305" w:type="dxa"/>
            <w:vMerge w:val="continue"/>
            <w:tcBorders>
              <w:top w:val="nil"/>
              <w:bottom w:val="nil"/>
            </w:tcBorders>
            <w:vAlign w:val="top"/>
          </w:tcPr>
          <w:p w14:paraId="505C0415">
            <w:pPr>
              <w:rPr>
                <w:rFonts w:ascii="Arial"/>
                <w:color w:val="auto"/>
                <w:sz w:val="21"/>
              </w:rPr>
            </w:pPr>
          </w:p>
        </w:tc>
        <w:tc>
          <w:tcPr>
            <w:tcW w:w="2188" w:type="dxa"/>
            <w:gridSpan w:val="2"/>
            <w:vAlign w:val="top"/>
          </w:tcPr>
          <w:p w14:paraId="3895D05D">
            <w:pPr>
              <w:spacing w:line="369" w:lineRule="auto"/>
              <w:rPr>
                <w:rFonts w:ascii="Arial"/>
                <w:color w:val="auto"/>
                <w:sz w:val="21"/>
              </w:rPr>
            </w:pPr>
          </w:p>
          <w:p w14:paraId="73F3E6E9">
            <w:pPr>
              <w:spacing w:before="65" w:line="232" w:lineRule="auto"/>
              <w:ind w:left="510"/>
              <w:rPr>
                <w:rFonts w:ascii="仿宋" w:hAnsi="仿宋" w:eastAsia="仿宋" w:cs="仿宋"/>
                <w:color w:val="auto"/>
                <w:sz w:val="20"/>
                <w:szCs w:val="20"/>
              </w:rPr>
            </w:pPr>
            <w:r>
              <w:rPr>
                <w:rFonts w:ascii="仿宋" w:hAnsi="仿宋" w:eastAsia="仿宋" w:cs="仿宋"/>
                <w:color w:val="auto"/>
                <w:spacing w:val="4"/>
                <w:sz w:val="20"/>
                <w:szCs w:val="20"/>
              </w:rPr>
              <w:t>平时（20%）</w:t>
            </w:r>
          </w:p>
        </w:tc>
        <w:tc>
          <w:tcPr>
            <w:tcW w:w="2786" w:type="dxa"/>
            <w:gridSpan w:val="2"/>
            <w:vAlign w:val="top"/>
          </w:tcPr>
          <w:p w14:paraId="330ED606">
            <w:pPr>
              <w:spacing w:before="151" w:line="230" w:lineRule="auto"/>
              <w:ind w:left="60"/>
              <w:rPr>
                <w:rFonts w:ascii="仿宋" w:hAnsi="仿宋" w:eastAsia="仿宋" w:cs="仿宋"/>
                <w:color w:val="auto"/>
                <w:sz w:val="20"/>
                <w:szCs w:val="20"/>
              </w:rPr>
            </w:pPr>
            <w:r>
              <w:rPr>
                <w:rFonts w:ascii="仿宋" w:hAnsi="仿宋" w:eastAsia="仿宋" w:cs="仿宋"/>
                <w:color w:val="auto"/>
                <w:spacing w:val="7"/>
                <w:sz w:val="20"/>
                <w:szCs w:val="20"/>
              </w:rPr>
              <w:t>出勤及线上线下课堂表现（随</w:t>
            </w:r>
          </w:p>
          <w:p w14:paraId="1C43AFED">
            <w:pPr>
              <w:spacing w:before="63" w:line="271" w:lineRule="auto"/>
              <w:ind w:left="251" w:right="26" w:hanging="201"/>
              <w:rPr>
                <w:rFonts w:ascii="仿宋" w:hAnsi="仿宋" w:eastAsia="仿宋" w:cs="仿宋"/>
                <w:color w:val="auto"/>
                <w:sz w:val="20"/>
                <w:szCs w:val="20"/>
              </w:rPr>
            </w:pPr>
            <w:r>
              <w:rPr>
                <w:rFonts w:ascii="仿宋" w:hAnsi="仿宋" w:eastAsia="仿宋" w:cs="仿宋"/>
                <w:color w:val="auto"/>
                <w:spacing w:val="7"/>
                <w:sz w:val="20"/>
                <w:szCs w:val="20"/>
              </w:rPr>
              <w:t>堂小测、课前课后任务、主题</w:t>
            </w:r>
            <w:r>
              <w:rPr>
                <w:rFonts w:ascii="仿宋" w:hAnsi="仿宋" w:eastAsia="仿宋" w:cs="仿宋"/>
                <w:color w:val="auto"/>
                <w:spacing w:val="11"/>
                <w:sz w:val="20"/>
                <w:szCs w:val="20"/>
              </w:rPr>
              <w:t xml:space="preserve"> </w:t>
            </w:r>
            <w:r>
              <w:rPr>
                <w:rFonts w:ascii="仿宋" w:hAnsi="仿宋" w:eastAsia="仿宋" w:cs="仿宋"/>
                <w:color w:val="auto"/>
                <w:spacing w:val="7"/>
                <w:sz w:val="20"/>
                <w:szCs w:val="20"/>
              </w:rPr>
              <w:t>讨论、课堂互动情况等）</w:t>
            </w:r>
          </w:p>
        </w:tc>
        <w:tc>
          <w:tcPr>
            <w:tcW w:w="2630" w:type="dxa"/>
            <w:gridSpan w:val="2"/>
            <w:vAlign w:val="top"/>
          </w:tcPr>
          <w:p w14:paraId="3BD336A1">
            <w:pPr>
              <w:spacing w:line="417" w:lineRule="auto"/>
              <w:rPr>
                <w:rFonts w:ascii="Arial"/>
                <w:color w:val="auto"/>
                <w:sz w:val="21"/>
              </w:rPr>
            </w:pPr>
          </w:p>
          <w:p w14:paraId="740FFCAF">
            <w:pPr>
              <w:spacing w:before="65" w:line="230" w:lineRule="auto"/>
              <w:ind w:left="645"/>
              <w:rPr>
                <w:rFonts w:ascii="仿宋" w:hAnsi="仿宋" w:eastAsia="仿宋" w:cs="仿宋"/>
                <w:color w:val="auto"/>
                <w:sz w:val="20"/>
                <w:szCs w:val="20"/>
              </w:rPr>
            </w:pPr>
            <w:r>
              <w:rPr>
                <w:rFonts w:ascii="仿宋" w:hAnsi="仿宋" w:eastAsia="仿宋" w:cs="仿宋"/>
                <w:color w:val="auto"/>
                <w:spacing w:val="5"/>
                <w:sz w:val="20"/>
                <w:szCs w:val="20"/>
              </w:rPr>
              <w:t>课程目标1.2.3</w:t>
            </w:r>
          </w:p>
        </w:tc>
      </w:tr>
      <w:tr w14:paraId="1CCA2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trPr>
        <w:tc>
          <w:tcPr>
            <w:tcW w:w="1305" w:type="dxa"/>
            <w:vMerge w:val="continue"/>
            <w:tcBorders>
              <w:top w:val="nil"/>
              <w:bottom w:val="nil"/>
            </w:tcBorders>
            <w:vAlign w:val="top"/>
          </w:tcPr>
          <w:p w14:paraId="26E8C3FC">
            <w:pPr>
              <w:rPr>
                <w:rFonts w:ascii="Arial"/>
                <w:color w:val="auto"/>
                <w:sz w:val="21"/>
              </w:rPr>
            </w:pPr>
          </w:p>
        </w:tc>
        <w:tc>
          <w:tcPr>
            <w:tcW w:w="2188" w:type="dxa"/>
            <w:gridSpan w:val="2"/>
            <w:vAlign w:val="top"/>
          </w:tcPr>
          <w:p w14:paraId="2D2C3BB9">
            <w:pPr>
              <w:spacing w:line="445" w:lineRule="auto"/>
              <w:rPr>
                <w:rFonts w:ascii="Arial"/>
                <w:color w:val="auto"/>
                <w:sz w:val="21"/>
              </w:rPr>
            </w:pPr>
          </w:p>
          <w:p w14:paraId="1981DCC1">
            <w:pPr>
              <w:spacing w:before="65" w:line="231" w:lineRule="auto"/>
              <w:ind w:left="529"/>
              <w:rPr>
                <w:rFonts w:ascii="仿宋" w:hAnsi="仿宋" w:eastAsia="仿宋" w:cs="仿宋"/>
                <w:color w:val="auto"/>
                <w:sz w:val="20"/>
                <w:szCs w:val="20"/>
              </w:rPr>
            </w:pPr>
            <w:r>
              <w:rPr>
                <w:rFonts w:ascii="仿宋" w:hAnsi="仿宋" w:eastAsia="仿宋" w:cs="仿宋"/>
                <w:color w:val="auto"/>
                <w:spacing w:val="3"/>
                <w:sz w:val="20"/>
                <w:szCs w:val="20"/>
              </w:rPr>
              <w:t>实践（40%）</w:t>
            </w:r>
          </w:p>
        </w:tc>
        <w:tc>
          <w:tcPr>
            <w:tcW w:w="2786" w:type="dxa"/>
            <w:gridSpan w:val="2"/>
            <w:vAlign w:val="top"/>
          </w:tcPr>
          <w:p w14:paraId="218B6ED2">
            <w:pPr>
              <w:spacing w:before="152" w:line="450" w:lineRule="auto"/>
              <w:ind w:left="354" w:right="359"/>
              <w:rPr>
                <w:rFonts w:ascii="仿宋" w:hAnsi="仿宋" w:eastAsia="仿宋" w:cs="仿宋"/>
                <w:color w:val="auto"/>
                <w:sz w:val="20"/>
                <w:szCs w:val="20"/>
              </w:rPr>
            </w:pPr>
            <w:r>
              <w:rPr>
                <w:rFonts w:ascii="仿宋" w:hAnsi="仿宋" w:eastAsia="仿宋" w:cs="仿宋"/>
                <w:color w:val="auto"/>
                <w:spacing w:val="5"/>
                <w:sz w:val="20"/>
                <w:szCs w:val="20"/>
              </w:rPr>
              <w:t>课程实践项目1（20%）</w:t>
            </w:r>
            <w:r>
              <w:rPr>
                <w:rFonts w:ascii="仿宋" w:hAnsi="仿宋" w:eastAsia="仿宋" w:cs="仿宋"/>
                <w:color w:val="auto"/>
                <w:spacing w:val="6"/>
                <w:sz w:val="20"/>
                <w:szCs w:val="20"/>
              </w:rPr>
              <w:t xml:space="preserve"> </w:t>
            </w:r>
            <w:r>
              <w:rPr>
                <w:rFonts w:ascii="仿宋" w:hAnsi="仿宋" w:eastAsia="仿宋" w:cs="仿宋"/>
                <w:color w:val="auto"/>
                <w:spacing w:val="5"/>
                <w:sz w:val="20"/>
                <w:szCs w:val="20"/>
              </w:rPr>
              <w:t>课程实践项目2（20%）</w:t>
            </w:r>
          </w:p>
        </w:tc>
        <w:tc>
          <w:tcPr>
            <w:tcW w:w="2630" w:type="dxa"/>
            <w:gridSpan w:val="2"/>
            <w:vAlign w:val="top"/>
          </w:tcPr>
          <w:p w14:paraId="4EEFAA4F">
            <w:pPr>
              <w:spacing w:line="446" w:lineRule="auto"/>
              <w:rPr>
                <w:rFonts w:ascii="Arial"/>
                <w:color w:val="auto"/>
                <w:sz w:val="21"/>
              </w:rPr>
            </w:pPr>
          </w:p>
          <w:p w14:paraId="58BBFFDA">
            <w:pPr>
              <w:spacing w:before="65" w:line="230" w:lineRule="auto"/>
              <w:ind w:left="645"/>
              <w:rPr>
                <w:rFonts w:ascii="仿宋" w:hAnsi="仿宋" w:eastAsia="仿宋" w:cs="仿宋"/>
                <w:color w:val="auto"/>
                <w:sz w:val="20"/>
                <w:szCs w:val="20"/>
              </w:rPr>
            </w:pPr>
            <w:r>
              <w:rPr>
                <w:rFonts w:ascii="仿宋" w:hAnsi="仿宋" w:eastAsia="仿宋" w:cs="仿宋"/>
                <w:color w:val="auto"/>
                <w:spacing w:val="5"/>
                <w:sz w:val="20"/>
                <w:szCs w:val="20"/>
              </w:rPr>
              <w:t>课程目标1.2.3</w:t>
            </w:r>
          </w:p>
        </w:tc>
      </w:tr>
      <w:tr w14:paraId="06F9A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305" w:type="dxa"/>
            <w:vMerge w:val="continue"/>
            <w:tcBorders>
              <w:top w:val="nil"/>
            </w:tcBorders>
            <w:vAlign w:val="top"/>
          </w:tcPr>
          <w:p w14:paraId="4F361CC6">
            <w:pPr>
              <w:rPr>
                <w:rFonts w:ascii="Arial"/>
                <w:color w:val="auto"/>
                <w:sz w:val="21"/>
              </w:rPr>
            </w:pPr>
          </w:p>
        </w:tc>
        <w:tc>
          <w:tcPr>
            <w:tcW w:w="2188" w:type="dxa"/>
            <w:gridSpan w:val="2"/>
            <w:vAlign w:val="top"/>
          </w:tcPr>
          <w:p w14:paraId="3BD85653">
            <w:pPr>
              <w:spacing w:before="290" w:line="231" w:lineRule="auto"/>
              <w:ind w:left="525"/>
              <w:rPr>
                <w:rFonts w:ascii="仿宋" w:hAnsi="仿宋" w:eastAsia="仿宋" w:cs="仿宋"/>
                <w:color w:val="auto"/>
                <w:sz w:val="20"/>
                <w:szCs w:val="20"/>
              </w:rPr>
            </w:pPr>
            <w:r>
              <w:rPr>
                <w:rFonts w:ascii="仿宋" w:hAnsi="仿宋" w:eastAsia="仿宋" w:cs="仿宋"/>
                <w:color w:val="auto"/>
                <w:spacing w:val="4"/>
                <w:sz w:val="20"/>
                <w:szCs w:val="20"/>
              </w:rPr>
              <w:t>期末（40%）</w:t>
            </w:r>
          </w:p>
        </w:tc>
        <w:tc>
          <w:tcPr>
            <w:tcW w:w="2786" w:type="dxa"/>
            <w:gridSpan w:val="2"/>
            <w:vAlign w:val="top"/>
          </w:tcPr>
          <w:p w14:paraId="37DB38B3">
            <w:pPr>
              <w:spacing w:line="272" w:lineRule="auto"/>
              <w:rPr>
                <w:rFonts w:ascii="Arial"/>
                <w:color w:val="auto"/>
                <w:sz w:val="21"/>
              </w:rPr>
            </w:pPr>
          </w:p>
          <w:p w14:paraId="5D1FC2D8">
            <w:pPr>
              <w:spacing w:before="65" w:line="230" w:lineRule="auto"/>
              <w:ind w:left="775"/>
              <w:rPr>
                <w:rFonts w:ascii="仿宋" w:hAnsi="仿宋" w:eastAsia="仿宋" w:cs="仿宋"/>
                <w:color w:val="auto"/>
                <w:sz w:val="20"/>
                <w:szCs w:val="20"/>
              </w:rPr>
            </w:pPr>
            <w:r>
              <w:rPr>
                <w:rFonts w:ascii="仿宋" w:hAnsi="仿宋" w:eastAsia="仿宋" w:cs="仿宋"/>
                <w:color w:val="auto"/>
                <w:spacing w:val="7"/>
                <w:sz w:val="20"/>
                <w:szCs w:val="20"/>
              </w:rPr>
              <w:t>理论闭卷考试</w:t>
            </w:r>
          </w:p>
        </w:tc>
        <w:tc>
          <w:tcPr>
            <w:tcW w:w="2630" w:type="dxa"/>
            <w:gridSpan w:val="2"/>
            <w:vAlign w:val="top"/>
          </w:tcPr>
          <w:p w14:paraId="0922656D">
            <w:pPr>
              <w:spacing w:line="272" w:lineRule="auto"/>
              <w:rPr>
                <w:rFonts w:ascii="Arial"/>
                <w:color w:val="auto"/>
                <w:sz w:val="21"/>
              </w:rPr>
            </w:pPr>
          </w:p>
          <w:p w14:paraId="4DFB8A62">
            <w:pPr>
              <w:spacing w:before="65" w:line="230" w:lineRule="auto"/>
              <w:ind w:left="748"/>
              <w:rPr>
                <w:rFonts w:ascii="仿宋" w:hAnsi="仿宋" w:eastAsia="仿宋" w:cs="仿宋"/>
                <w:color w:val="auto"/>
                <w:sz w:val="20"/>
                <w:szCs w:val="20"/>
              </w:rPr>
            </w:pPr>
            <w:r>
              <w:rPr>
                <w:rFonts w:ascii="仿宋" w:hAnsi="仿宋" w:eastAsia="仿宋" w:cs="仿宋"/>
                <w:color w:val="auto"/>
                <w:spacing w:val="5"/>
                <w:sz w:val="20"/>
                <w:szCs w:val="20"/>
              </w:rPr>
              <w:t>课程目标1.2</w:t>
            </w:r>
          </w:p>
        </w:tc>
      </w:tr>
      <w:tr w14:paraId="4D44E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5" w:hRule="atLeast"/>
        </w:trPr>
        <w:tc>
          <w:tcPr>
            <w:tcW w:w="1305" w:type="dxa"/>
            <w:vAlign w:val="top"/>
          </w:tcPr>
          <w:p w14:paraId="524F26FE">
            <w:pPr>
              <w:spacing w:line="263" w:lineRule="auto"/>
              <w:rPr>
                <w:rFonts w:ascii="Arial"/>
                <w:color w:val="auto"/>
                <w:sz w:val="21"/>
              </w:rPr>
            </w:pPr>
          </w:p>
          <w:p w14:paraId="770EED33">
            <w:pPr>
              <w:spacing w:line="263" w:lineRule="auto"/>
              <w:rPr>
                <w:rFonts w:ascii="Arial"/>
                <w:color w:val="auto"/>
                <w:sz w:val="21"/>
              </w:rPr>
            </w:pPr>
          </w:p>
          <w:p w14:paraId="2FC0F8BB">
            <w:pPr>
              <w:spacing w:line="264" w:lineRule="auto"/>
              <w:rPr>
                <w:rFonts w:ascii="Arial"/>
                <w:color w:val="auto"/>
                <w:sz w:val="21"/>
              </w:rPr>
            </w:pPr>
          </w:p>
          <w:p w14:paraId="3236F3AB">
            <w:pPr>
              <w:pStyle w:val="16"/>
              <w:spacing w:before="65" w:line="270" w:lineRule="exact"/>
              <w:ind w:left="621"/>
              <w:rPr>
                <w:color w:val="auto"/>
              </w:rPr>
            </w:pPr>
            <w:r>
              <w:rPr>
                <w:b/>
                <w:bCs/>
                <w:color w:val="auto"/>
                <w:spacing w:val="-3"/>
                <w:position w:val="1"/>
              </w:rPr>
              <w:t>I</w:t>
            </w:r>
          </w:p>
          <w:p w14:paraId="47A8941B">
            <w:pPr>
              <w:pStyle w:val="16"/>
              <w:spacing w:before="85" w:line="227" w:lineRule="auto"/>
              <w:ind w:left="243"/>
              <w:rPr>
                <w:color w:val="auto"/>
              </w:rPr>
            </w:pPr>
            <w:r>
              <w:rPr>
                <w:b/>
                <w:bCs/>
                <w:color w:val="auto"/>
                <w:spacing w:val="5"/>
              </w:rPr>
              <w:t>建议教材</w:t>
            </w:r>
          </w:p>
          <w:p w14:paraId="285DC063">
            <w:pPr>
              <w:pStyle w:val="16"/>
              <w:spacing w:before="236" w:line="228" w:lineRule="auto"/>
              <w:ind w:left="119"/>
              <w:rPr>
                <w:color w:val="auto"/>
              </w:rPr>
            </w:pPr>
            <w:r>
              <w:rPr>
                <w:b/>
                <w:bCs/>
                <w:color w:val="auto"/>
                <w:spacing w:val="6"/>
              </w:rPr>
              <w:t>及学习资料</w:t>
            </w:r>
          </w:p>
        </w:tc>
        <w:tc>
          <w:tcPr>
            <w:tcW w:w="7604" w:type="dxa"/>
            <w:gridSpan w:val="6"/>
            <w:vAlign w:val="top"/>
          </w:tcPr>
          <w:p w14:paraId="6343A24E">
            <w:pPr>
              <w:pStyle w:val="16"/>
              <w:spacing w:before="221" w:line="315" w:lineRule="auto"/>
              <w:ind w:left="18" w:right="26" w:hanging="4"/>
              <w:rPr>
                <w:rFonts w:ascii="仿宋" w:hAnsi="仿宋" w:eastAsia="仿宋" w:cs="仿宋"/>
                <w:color w:val="auto"/>
                <w:sz w:val="22"/>
                <w:szCs w:val="22"/>
              </w:rPr>
            </w:pPr>
            <w:r>
              <w:rPr>
                <w:rFonts w:ascii="仿宋" w:hAnsi="仿宋" w:eastAsia="仿宋" w:cs="仿宋"/>
                <w:color w:val="auto"/>
                <w:spacing w:val="-4"/>
                <w:sz w:val="22"/>
                <w:szCs w:val="22"/>
              </w:rPr>
              <w:t>教材：崔立新. 服务质量管理理论与技术</w:t>
            </w:r>
            <w:r>
              <w:rPr>
                <w:color w:val="auto"/>
                <w:spacing w:val="-4"/>
                <w:sz w:val="22"/>
                <w:szCs w:val="22"/>
              </w:rPr>
              <w:t>[M].</w:t>
            </w:r>
            <w:r>
              <w:rPr>
                <w:rFonts w:ascii="仿宋" w:hAnsi="仿宋" w:eastAsia="仿宋" w:cs="仿宋"/>
                <w:color w:val="auto"/>
                <w:spacing w:val="-4"/>
                <w:sz w:val="22"/>
                <w:szCs w:val="22"/>
              </w:rPr>
              <w:t>北京：北京理工大学出版社，</w:t>
            </w:r>
            <w:r>
              <w:rPr>
                <w:color w:val="auto"/>
                <w:spacing w:val="-4"/>
                <w:sz w:val="22"/>
                <w:szCs w:val="22"/>
              </w:rPr>
              <w:t>2020</w:t>
            </w:r>
            <w:r>
              <w:rPr>
                <w:color w:val="auto"/>
                <w:spacing w:val="17"/>
                <w:sz w:val="22"/>
                <w:szCs w:val="22"/>
              </w:rPr>
              <w:t xml:space="preserve"> </w:t>
            </w:r>
            <w:r>
              <w:rPr>
                <w:rFonts w:ascii="仿宋" w:hAnsi="仿宋" w:eastAsia="仿宋" w:cs="仿宋"/>
                <w:color w:val="auto"/>
                <w:spacing w:val="-4"/>
                <w:sz w:val="22"/>
                <w:szCs w:val="22"/>
              </w:rPr>
              <w:t>参考书目：</w:t>
            </w:r>
          </w:p>
          <w:p w14:paraId="33DE9CA6">
            <w:pPr>
              <w:pStyle w:val="16"/>
              <w:spacing w:line="222" w:lineRule="auto"/>
              <w:ind w:left="43"/>
              <w:rPr>
                <w:color w:val="auto"/>
                <w:sz w:val="22"/>
                <w:szCs w:val="22"/>
              </w:rPr>
            </w:pPr>
            <w:r>
              <w:rPr>
                <w:color w:val="auto"/>
                <w:spacing w:val="-1"/>
                <w:sz w:val="22"/>
                <w:szCs w:val="22"/>
              </w:rPr>
              <w:t xml:space="preserve">[1] </w:t>
            </w:r>
            <w:r>
              <w:rPr>
                <w:rFonts w:ascii="仿宋" w:hAnsi="仿宋" w:eastAsia="仿宋" w:cs="仿宋"/>
                <w:color w:val="auto"/>
                <w:spacing w:val="-1"/>
                <w:sz w:val="22"/>
                <w:szCs w:val="22"/>
              </w:rPr>
              <w:t>王海燕、张斯琪、仲琴</w:t>
            </w:r>
            <w:r>
              <w:rPr>
                <w:color w:val="auto"/>
                <w:spacing w:val="-1"/>
                <w:sz w:val="22"/>
                <w:szCs w:val="22"/>
              </w:rPr>
              <w:t xml:space="preserve">. </w:t>
            </w:r>
            <w:r>
              <w:rPr>
                <w:rFonts w:ascii="仿宋" w:hAnsi="仿宋" w:eastAsia="仿宋" w:cs="仿宋"/>
                <w:color w:val="auto"/>
                <w:spacing w:val="-1"/>
                <w:sz w:val="22"/>
                <w:szCs w:val="22"/>
              </w:rPr>
              <w:t>服务质量管理</w:t>
            </w:r>
            <w:r>
              <w:rPr>
                <w:color w:val="auto"/>
                <w:spacing w:val="-1"/>
                <w:sz w:val="22"/>
                <w:szCs w:val="22"/>
              </w:rPr>
              <w:t>[M].</w:t>
            </w:r>
            <w:r>
              <w:rPr>
                <w:rFonts w:ascii="仿宋" w:hAnsi="仿宋" w:eastAsia="仿宋" w:cs="仿宋"/>
                <w:color w:val="auto"/>
                <w:spacing w:val="-1"/>
                <w:sz w:val="22"/>
                <w:szCs w:val="22"/>
              </w:rPr>
              <w:t>北京：电子工出版社，</w:t>
            </w:r>
            <w:r>
              <w:rPr>
                <w:color w:val="auto"/>
                <w:spacing w:val="-1"/>
                <w:sz w:val="22"/>
                <w:szCs w:val="22"/>
              </w:rPr>
              <w:t>2014.</w:t>
            </w:r>
          </w:p>
          <w:p w14:paraId="151F6B01">
            <w:pPr>
              <w:pStyle w:val="16"/>
              <w:spacing w:before="20" w:line="223" w:lineRule="auto"/>
              <w:ind w:left="43"/>
              <w:rPr>
                <w:color w:val="auto"/>
                <w:sz w:val="22"/>
                <w:szCs w:val="22"/>
              </w:rPr>
            </w:pPr>
            <w:r>
              <w:rPr>
                <w:color w:val="auto"/>
                <w:spacing w:val="-1"/>
                <w:sz w:val="22"/>
                <w:szCs w:val="22"/>
              </w:rPr>
              <w:t xml:space="preserve">[2] </w:t>
            </w:r>
            <w:r>
              <w:rPr>
                <w:rFonts w:ascii="仿宋" w:hAnsi="仿宋" w:eastAsia="仿宋" w:cs="仿宋"/>
                <w:color w:val="auto"/>
                <w:spacing w:val="-1"/>
                <w:sz w:val="22"/>
                <w:szCs w:val="22"/>
              </w:rPr>
              <w:t>温碧燕</w:t>
            </w:r>
            <w:r>
              <w:rPr>
                <w:color w:val="auto"/>
                <w:spacing w:val="-1"/>
                <w:sz w:val="22"/>
                <w:szCs w:val="22"/>
              </w:rPr>
              <w:t>.</w:t>
            </w:r>
            <w:r>
              <w:rPr>
                <w:rFonts w:ascii="仿宋" w:hAnsi="仿宋" w:eastAsia="仿宋" w:cs="仿宋"/>
                <w:color w:val="auto"/>
                <w:spacing w:val="-1"/>
                <w:sz w:val="22"/>
                <w:szCs w:val="22"/>
              </w:rPr>
              <w:t>服务质量管理</w:t>
            </w:r>
            <w:r>
              <w:rPr>
                <w:color w:val="auto"/>
                <w:spacing w:val="-1"/>
                <w:sz w:val="22"/>
                <w:szCs w:val="22"/>
              </w:rPr>
              <w:t>[M].</w:t>
            </w:r>
            <w:r>
              <w:rPr>
                <w:rFonts w:ascii="仿宋" w:hAnsi="仿宋" w:eastAsia="仿宋" w:cs="仿宋"/>
                <w:color w:val="auto"/>
                <w:spacing w:val="-1"/>
                <w:sz w:val="22"/>
                <w:szCs w:val="22"/>
              </w:rPr>
              <w:t>广州：暨南大学</w:t>
            </w:r>
            <w:r>
              <w:rPr>
                <w:rFonts w:ascii="仿宋" w:hAnsi="仿宋" w:eastAsia="仿宋" w:cs="仿宋"/>
                <w:color w:val="auto"/>
                <w:spacing w:val="-2"/>
                <w:sz w:val="22"/>
                <w:szCs w:val="22"/>
              </w:rPr>
              <w:t>出版社，</w:t>
            </w:r>
            <w:r>
              <w:rPr>
                <w:color w:val="auto"/>
                <w:spacing w:val="-2"/>
                <w:sz w:val="22"/>
                <w:szCs w:val="22"/>
              </w:rPr>
              <w:t>2010.</w:t>
            </w:r>
          </w:p>
          <w:p w14:paraId="5D7A45D6">
            <w:pPr>
              <w:pStyle w:val="16"/>
              <w:spacing w:before="16" w:line="222" w:lineRule="auto"/>
              <w:ind w:left="43"/>
              <w:rPr>
                <w:color w:val="auto"/>
                <w:sz w:val="22"/>
                <w:szCs w:val="22"/>
              </w:rPr>
            </w:pPr>
            <w:r>
              <w:rPr>
                <w:color w:val="auto"/>
                <w:spacing w:val="-1"/>
                <w:sz w:val="22"/>
                <w:szCs w:val="22"/>
              </w:rPr>
              <w:t xml:space="preserve">[3] </w:t>
            </w:r>
            <w:r>
              <w:rPr>
                <w:rFonts w:ascii="仿宋" w:hAnsi="仿宋" w:eastAsia="仿宋" w:cs="仿宋"/>
                <w:color w:val="auto"/>
                <w:spacing w:val="-1"/>
                <w:sz w:val="22"/>
                <w:szCs w:val="22"/>
              </w:rPr>
              <w:t>薛秀芬，刘艳</w:t>
            </w:r>
            <w:r>
              <w:rPr>
                <w:color w:val="auto"/>
                <w:spacing w:val="-1"/>
                <w:sz w:val="22"/>
                <w:szCs w:val="22"/>
              </w:rPr>
              <w:t>.</w:t>
            </w:r>
            <w:r>
              <w:rPr>
                <w:rFonts w:ascii="仿宋" w:hAnsi="仿宋" w:eastAsia="仿宋" w:cs="仿宋"/>
                <w:color w:val="auto"/>
                <w:spacing w:val="-1"/>
                <w:sz w:val="22"/>
                <w:szCs w:val="22"/>
              </w:rPr>
              <w:t>饭店服务质量管理</w:t>
            </w:r>
            <w:r>
              <w:rPr>
                <w:color w:val="auto"/>
                <w:spacing w:val="-1"/>
                <w:sz w:val="22"/>
                <w:szCs w:val="22"/>
              </w:rPr>
              <w:t>[M].</w:t>
            </w:r>
            <w:r>
              <w:rPr>
                <w:rFonts w:ascii="仿宋" w:hAnsi="仿宋" w:eastAsia="仿宋" w:cs="仿宋"/>
                <w:color w:val="auto"/>
                <w:spacing w:val="-1"/>
                <w:sz w:val="22"/>
                <w:szCs w:val="22"/>
              </w:rPr>
              <w:t>上海：上海交通大学出版社，</w:t>
            </w:r>
            <w:r>
              <w:rPr>
                <w:color w:val="auto"/>
                <w:spacing w:val="-1"/>
                <w:sz w:val="22"/>
                <w:szCs w:val="22"/>
              </w:rPr>
              <w:t>2012.</w:t>
            </w:r>
          </w:p>
          <w:p w14:paraId="2A4F55A8">
            <w:pPr>
              <w:pStyle w:val="16"/>
              <w:spacing w:before="24" w:line="223" w:lineRule="auto"/>
              <w:ind w:left="43"/>
              <w:rPr>
                <w:color w:val="auto"/>
                <w:sz w:val="22"/>
                <w:szCs w:val="22"/>
              </w:rPr>
            </w:pPr>
            <w:r>
              <w:rPr>
                <w:color w:val="auto"/>
                <w:spacing w:val="-1"/>
                <w:sz w:val="22"/>
                <w:szCs w:val="22"/>
              </w:rPr>
              <w:t xml:space="preserve">[4] </w:t>
            </w:r>
            <w:r>
              <w:rPr>
                <w:rFonts w:ascii="仿宋" w:hAnsi="仿宋" w:eastAsia="仿宋" w:cs="仿宋"/>
                <w:color w:val="auto"/>
                <w:spacing w:val="-1"/>
                <w:sz w:val="22"/>
                <w:szCs w:val="22"/>
              </w:rPr>
              <w:t>苏宝炜</w:t>
            </w:r>
            <w:r>
              <w:rPr>
                <w:color w:val="auto"/>
                <w:spacing w:val="-1"/>
                <w:sz w:val="22"/>
                <w:szCs w:val="22"/>
              </w:rPr>
              <w:t>.</w:t>
            </w:r>
            <w:r>
              <w:rPr>
                <w:rFonts w:ascii="仿宋" w:hAnsi="仿宋" w:eastAsia="仿宋" w:cs="仿宋"/>
                <w:color w:val="auto"/>
                <w:spacing w:val="-1"/>
                <w:sz w:val="22"/>
                <w:szCs w:val="22"/>
              </w:rPr>
              <w:t>现代服务品质管理</w:t>
            </w:r>
            <w:r>
              <w:rPr>
                <w:color w:val="auto"/>
                <w:spacing w:val="-1"/>
                <w:sz w:val="22"/>
                <w:szCs w:val="22"/>
              </w:rPr>
              <w:t>[M].</w:t>
            </w:r>
            <w:r>
              <w:rPr>
                <w:rFonts w:ascii="仿宋" w:hAnsi="仿宋" w:eastAsia="仿宋" w:cs="仿宋"/>
                <w:color w:val="auto"/>
                <w:spacing w:val="-1"/>
                <w:sz w:val="22"/>
                <w:szCs w:val="22"/>
              </w:rPr>
              <w:t>北京：电子工业出版</w:t>
            </w:r>
            <w:r>
              <w:rPr>
                <w:rFonts w:ascii="仿宋" w:hAnsi="仿宋" w:eastAsia="仿宋" w:cs="仿宋"/>
                <w:color w:val="auto"/>
                <w:spacing w:val="-2"/>
                <w:sz w:val="22"/>
                <w:szCs w:val="22"/>
              </w:rPr>
              <w:t>社，</w:t>
            </w:r>
            <w:r>
              <w:rPr>
                <w:color w:val="auto"/>
                <w:spacing w:val="-2"/>
                <w:sz w:val="22"/>
                <w:szCs w:val="22"/>
              </w:rPr>
              <w:t>2015.</w:t>
            </w:r>
          </w:p>
          <w:p w14:paraId="3C77361D">
            <w:pPr>
              <w:pStyle w:val="16"/>
              <w:spacing w:before="16" w:line="224" w:lineRule="auto"/>
              <w:ind w:left="21" w:right="7" w:firstLine="22"/>
              <w:rPr>
                <w:color w:val="auto"/>
                <w:sz w:val="22"/>
                <w:szCs w:val="22"/>
              </w:rPr>
            </w:pPr>
            <w:r>
              <w:rPr>
                <w:color w:val="auto"/>
                <w:spacing w:val="-1"/>
                <w:sz w:val="22"/>
                <w:szCs w:val="22"/>
              </w:rPr>
              <w:t>[5]</w:t>
            </w:r>
            <w:r>
              <w:rPr>
                <w:color w:val="auto"/>
                <w:spacing w:val="41"/>
                <w:sz w:val="22"/>
                <w:szCs w:val="22"/>
              </w:rPr>
              <w:t xml:space="preserve"> </w:t>
            </w:r>
            <w:r>
              <w:rPr>
                <w:color w:val="auto"/>
                <w:spacing w:val="-1"/>
                <w:sz w:val="22"/>
                <w:szCs w:val="22"/>
              </w:rPr>
              <w:t>[</w:t>
            </w:r>
            <w:r>
              <w:rPr>
                <w:rFonts w:ascii="仿宋" w:hAnsi="仿宋" w:eastAsia="仿宋" w:cs="仿宋"/>
                <w:color w:val="auto"/>
                <w:spacing w:val="-1"/>
                <w:sz w:val="22"/>
                <w:szCs w:val="22"/>
              </w:rPr>
              <w:t>英</w:t>
            </w:r>
            <w:r>
              <w:rPr>
                <w:color w:val="auto"/>
                <w:spacing w:val="-1"/>
                <w:sz w:val="22"/>
                <w:szCs w:val="22"/>
              </w:rPr>
              <w:t>]Andy Polaine, Lavrans L</w:t>
            </w:r>
            <w:r>
              <w:rPr>
                <w:color w:val="auto"/>
                <w:spacing w:val="-2"/>
                <w:sz w:val="22"/>
                <w:szCs w:val="22"/>
              </w:rPr>
              <w:t>ovlie. Service Design: From</w:t>
            </w:r>
            <w:r>
              <w:rPr>
                <w:color w:val="auto"/>
                <w:spacing w:val="19"/>
                <w:sz w:val="22"/>
                <w:szCs w:val="22"/>
              </w:rPr>
              <w:t xml:space="preserve"> </w:t>
            </w:r>
            <w:r>
              <w:rPr>
                <w:color w:val="auto"/>
                <w:spacing w:val="-2"/>
                <w:sz w:val="22"/>
                <w:szCs w:val="22"/>
              </w:rPr>
              <w:t>Insight to</w:t>
            </w:r>
            <w:r>
              <w:rPr>
                <w:color w:val="auto"/>
                <w:sz w:val="22"/>
                <w:szCs w:val="22"/>
              </w:rPr>
              <w:t xml:space="preserve"> Implementation[M].</w:t>
            </w:r>
            <w:r>
              <w:rPr>
                <w:rFonts w:ascii="仿宋" w:hAnsi="仿宋" w:eastAsia="仿宋" w:cs="仿宋"/>
                <w:color w:val="auto"/>
                <w:sz w:val="22"/>
                <w:szCs w:val="22"/>
              </w:rPr>
              <w:t>王国</w:t>
            </w:r>
            <w:r>
              <w:rPr>
                <w:rFonts w:ascii="仿宋" w:hAnsi="仿宋" w:eastAsia="仿宋" w:cs="仿宋"/>
                <w:color w:val="auto"/>
                <w:spacing w:val="-1"/>
                <w:sz w:val="22"/>
                <w:szCs w:val="22"/>
              </w:rPr>
              <w:t>胜等</w:t>
            </w:r>
            <w:r>
              <w:rPr>
                <w:color w:val="auto"/>
                <w:spacing w:val="-1"/>
                <w:sz w:val="22"/>
                <w:szCs w:val="22"/>
              </w:rPr>
              <w:t>,</w:t>
            </w:r>
            <w:r>
              <w:rPr>
                <w:rFonts w:ascii="仿宋" w:hAnsi="仿宋" w:eastAsia="仿宋" w:cs="仿宋"/>
                <w:color w:val="auto"/>
                <w:spacing w:val="-1"/>
                <w:sz w:val="22"/>
                <w:szCs w:val="22"/>
              </w:rPr>
              <w:t>译</w:t>
            </w:r>
            <w:r>
              <w:rPr>
                <w:color w:val="auto"/>
                <w:spacing w:val="-1"/>
                <w:sz w:val="22"/>
                <w:szCs w:val="22"/>
              </w:rPr>
              <w:t>.</w:t>
            </w:r>
            <w:r>
              <w:rPr>
                <w:rFonts w:ascii="仿宋" w:hAnsi="仿宋" w:eastAsia="仿宋" w:cs="仿宋"/>
                <w:color w:val="auto"/>
                <w:spacing w:val="-1"/>
                <w:sz w:val="22"/>
                <w:szCs w:val="22"/>
              </w:rPr>
              <w:t>北京：清华大学出版社，</w:t>
            </w:r>
            <w:r>
              <w:rPr>
                <w:color w:val="auto"/>
                <w:spacing w:val="-1"/>
                <w:sz w:val="22"/>
                <w:szCs w:val="22"/>
              </w:rPr>
              <w:t>2015.</w:t>
            </w:r>
          </w:p>
        </w:tc>
      </w:tr>
      <w:tr w14:paraId="0C244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6" w:hRule="atLeast"/>
        </w:trPr>
        <w:tc>
          <w:tcPr>
            <w:tcW w:w="1305" w:type="dxa"/>
            <w:vAlign w:val="top"/>
          </w:tcPr>
          <w:p w14:paraId="4469068C">
            <w:pPr>
              <w:pStyle w:val="16"/>
              <w:spacing w:before="133" w:line="188" w:lineRule="auto"/>
              <w:ind w:left="607"/>
              <w:rPr>
                <w:color w:val="auto"/>
              </w:rPr>
            </w:pPr>
            <w:r>
              <w:rPr>
                <w:b/>
                <w:bCs/>
                <w:color w:val="auto"/>
                <w:spacing w:val="-3"/>
              </w:rPr>
              <w:t>J</w:t>
            </w:r>
          </w:p>
          <w:p w14:paraId="0CD1A99F">
            <w:pPr>
              <w:pStyle w:val="16"/>
              <w:spacing w:before="116" w:line="228" w:lineRule="auto"/>
              <w:ind w:left="243"/>
              <w:rPr>
                <w:color w:val="auto"/>
              </w:rPr>
            </w:pPr>
            <w:r>
              <w:rPr>
                <w:b/>
                <w:bCs/>
                <w:color w:val="auto"/>
                <w:spacing w:val="5"/>
              </w:rPr>
              <w:t>教学条件</w:t>
            </w:r>
          </w:p>
          <w:p w14:paraId="12997114">
            <w:pPr>
              <w:pStyle w:val="16"/>
              <w:spacing w:before="108" w:line="219" w:lineRule="auto"/>
              <w:ind w:left="463"/>
              <w:rPr>
                <w:color w:val="auto"/>
              </w:rPr>
            </w:pPr>
            <w:r>
              <w:rPr>
                <w:b/>
                <w:bCs/>
                <w:color w:val="auto"/>
                <w:spacing w:val="-2"/>
              </w:rPr>
              <w:t>需求</w:t>
            </w:r>
          </w:p>
        </w:tc>
        <w:tc>
          <w:tcPr>
            <w:tcW w:w="7604" w:type="dxa"/>
            <w:gridSpan w:val="6"/>
            <w:vAlign w:val="top"/>
          </w:tcPr>
          <w:p w14:paraId="56A69C05">
            <w:pPr>
              <w:spacing w:line="407" w:lineRule="auto"/>
              <w:rPr>
                <w:rFonts w:ascii="Arial"/>
                <w:color w:val="auto"/>
                <w:sz w:val="21"/>
              </w:rPr>
            </w:pPr>
          </w:p>
          <w:p w14:paraId="51786697">
            <w:pPr>
              <w:spacing w:before="71" w:line="222" w:lineRule="auto"/>
              <w:ind w:left="28"/>
              <w:rPr>
                <w:rFonts w:ascii="仿宋" w:hAnsi="仿宋" w:eastAsia="仿宋" w:cs="仿宋"/>
                <w:color w:val="auto"/>
                <w:sz w:val="22"/>
                <w:szCs w:val="22"/>
              </w:rPr>
            </w:pPr>
            <w:r>
              <w:rPr>
                <w:rFonts w:ascii="仿宋" w:hAnsi="仿宋" w:eastAsia="仿宋" w:cs="仿宋"/>
                <w:color w:val="auto"/>
                <w:spacing w:val="-3"/>
                <w:sz w:val="22"/>
                <w:szCs w:val="22"/>
              </w:rPr>
              <w:t>多媒体教室、讨论教室；</w:t>
            </w:r>
          </w:p>
        </w:tc>
      </w:tr>
      <w:tr w14:paraId="14316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1305" w:type="dxa"/>
            <w:vAlign w:val="top"/>
          </w:tcPr>
          <w:p w14:paraId="068F4E48">
            <w:pPr>
              <w:pStyle w:val="16"/>
              <w:spacing w:before="253" w:line="187" w:lineRule="auto"/>
              <w:ind w:left="607"/>
              <w:rPr>
                <w:color w:val="auto"/>
              </w:rPr>
            </w:pPr>
            <w:r>
              <w:rPr>
                <w:b/>
                <w:bCs/>
                <w:color w:val="auto"/>
                <w:spacing w:val="-3"/>
              </w:rPr>
              <w:t>K</w:t>
            </w:r>
          </w:p>
          <w:p w14:paraId="6DE9BCA3">
            <w:pPr>
              <w:pStyle w:val="16"/>
              <w:spacing w:before="118" w:line="228" w:lineRule="auto"/>
              <w:ind w:left="240"/>
              <w:rPr>
                <w:color w:val="auto"/>
              </w:rPr>
            </w:pPr>
            <w:r>
              <w:rPr>
                <w:b/>
                <w:bCs/>
                <w:color w:val="auto"/>
                <w:spacing w:val="6"/>
              </w:rPr>
              <w:t>注意事项</w:t>
            </w:r>
          </w:p>
        </w:tc>
        <w:tc>
          <w:tcPr>
            <w:tcW w:w="7604" w:type="dxa"/>
            <w:gridSpan w:val="6"/>
            <w:vAlign w:val="top"/>
          </w:tcPr>
          <w:p w14:paraId="417A0981">
            <w:pPr>
              <w:rPr>
                <w:rFonts w:ascii="Arial"/>
                <w:color w:val="auto"/>
                <w:sz w:val="21"/>
              </w:rPr>
            </w:pPr>
          </w:p>
        </w:tc>
      </w:tr>
    </w:tbl>
    <w:p w14:paraId="7E7DB356">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7604"/>
      </w:tblGrid>
      <w:tr w14:paraId="7B3C0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0" w:hRule="atLeast"/>
        </w:trPr>
        <w:tc>
          <w:tcPr>
            <w:tcW w:w="8909" w:type="dxa"/>
            <w:gridSpan w:val="2"/>
            <w:vAlign w:val="top"/>
          </w:tcPr>
          <w:p w14:paraId="547C34B8">
            <w:pPr>
              <w:spacing w:before="178" w:line="233" w:lineRule="auto"/>
              <w:ind w:left="128"/>
              <w:rPr>
                <w:rFonts w:ascii="仿宋" w:hAnsi="仿宋" w:eastAsia="仿宋" w:cs="仿宋"/>
                <w:color w:val="auto"/>
                <w:sz w:val="20"/>
                <w:szCs w:val="20"/>
              </w:rPr>
            </w:pPr>
            <w:r>
              <w:rPr>
                <w:rFonts w:ascii="仿宋" w:hAnsi="仿宋" w:eastAsia="仿宋" w:cs="仿宋"/>
                <w:color w:val="auto"/>
                <w:sz w:val="20"/>
                <w:szCs w:val="20"/>
              </w:rPr>
              <w:t>备注：</w:t>
            </w:r>
          </w:p>
          <w:p w14:paraId="12D183AC">
            <w:pPr>
              <w:spacing w:before="87" w:line="319" w:lineRule="auto"/>
              <w:ind w:left="135" w:right="103" w:firstLine="480"/>
              <w:rPr>
                <w:rFonts w:ascii="仿宋" w:hAnsi="仿宋" w:eastAsia="仿宋" w:cs="仿宋"/>
                <w:color w:val="auto"/>
                <w:sz w:val="20"/>
                <w:szCs w:val="20"/>
              </w:rPr>
            </w:pPr>
            <w:r>
              <w:rPr>
                <w:rFonts w:ascii="仿宋" w:hAnsi="仿宋" w:eastAsia="仿宋" w:cs="仿宋"/>
                <w:color w:val="auto"/>
                <w:spacing w:val="7"/>
                <w:sz w:val="20"/>
                <w:szCs w:val="20"/>
              </w:rPr>
              <w:t>1.本课程教学大纲F—J 项同一课程不同授课教师应协同讨论研究达</w:t>
            </w:r>
            <w:r>
              <w:rPr>
                <w:rFonts w:ascii="仿宋" w:hAnsi="仿宋" w:eastAsia="仿宋" w:cs="仿宋"/>
                <w:color w:val="auto"/>
                <w:spacing w:val="6"/>
                <w:sz w:val="20"/>
                <w:szCs w:val="20"/>
              </w:rPr>
              <w:t>成共同核心内涵。经教</w:t>
            </w:r>
            <w:r>
              <w:rPr>
                <w:rFonts w:ascii="仿宋" w:hAnsi="仿宋" w:eastAsia="仿宋" w:cs="仿宋"/>
                <w:color w:val="auto"/>
                <w:sz w:val="20"/>
                <w:szCs w:val="20"/>
              </w:rPr>
              <w:t xml:space="preserve"> </w:t>
            </w:r>
            <w:r>
              <w:rPr>
                <w:rFonts w:ascii="仿宋" w:hAnsi="仿宋" w:eastAsia="仿宋" w:cs="仿宋"/>
                <w:color w:val="auto"/>
                <w:spacing w:val="8"/>
                <w:sz w:val="20"/>
                <w:szCs w:val="20"/>
              </w:rPr>
              <w:t>学工作指导小组审议通过的课程教学大纲不宜自行更改。</w:t>
            </w:r>
          </w:p>
          <w:p w14:paraId="6F2F81D0">
            <w:pPr>
              <w:spacing w:before="10" w:line="231" w:lineRule="auto"/>
              <w:ind w:left="602"/>
              <w:rPr>
                <w:rFonts w:ascii="仿宋" w:hAnsi="仿宋" w:eastAsia="仿宋" w:cs="仿宋"/>
                <w:color w:val="auto"/>
                <w:sz w:val="20"/>
                <w:szCs w:val="20"/>
              </w:rPr>
            </w:pPr>
            <w:r>
              <w:rPr>
                <w:rFonts w:ascii="仿宋" w:hAnsi="仿宋" w:eastAsia="仿宋" w:cs="仿宋"/>
                <w:b/>
                <w:bCs/>
                <w:color w:val="auto"/>
                <w:spacing w:val="6"/>
                <w:sz w:val="20"/>
                <w:szCs w:val="20"/>
              </w:rPr>
              <w:t>2.评价方式可参考下列方式：</w:t>
            </w:r>
          </w:p>
          <w:p w14:paraId="6E372252">
            <w:pPr>
              <w:spacing w:before="114" w:line="231" w:lineRule="auto"/>
              <w:ind w:left="636"/>
              <w:rPr>
                <w:rFonts w:ascii="仿宋" w:hAnsi="仿宋" w:eastAsia="仿宋" w:cs="仿宋"/>
                <w:color w:val="auto"/>
                <w:sz w:val="20"/>
                <w:szCs w:val="20"/>
              </w:rPr>
            </w:pPr>
            <w:r>
              <w:rPr>
                <w:rFonts w:ascii="仿宋" w:hAnsi="仿宋" w:eastAsia="仿宋" w:cs="仿宋"/>
                <w:b/>
                <w:bCs/>
                <w:color w:val="auto"/>
                <w:spacing w:val="6"/>
                <w:sz w:val="20"/>
                <w:szCs w:val="20"/>
              </w:rPr>
              <w:t>(1)纸笔考试：平时小测、期中纸笔考试、期末纸笔考试</w:t>
            </w:r>
          </w:p>
          <w:p w14:paraId="47A400D4">
            <w:pPr>
              <w:spacing w:before="112" w:line="229" w:lineRule="auto"/>
              <w:ind w:left="636"/>
              <w:rPr>
                <w:rFonts w:ascii="仿宋" w:hAnsi="仿宋" w:eastAsia="仿宋" w:cs="仿宋"/>
                <w:color w:val="auto"/>
                <w:sz w:val="20"/>
                <w:szCs w:val="20"/>
              </w:rPr>
            </w:pPr>
            <w:r>
              <w:rPr>
                <w:rFonts w:ascii="仿宋" w:hAnsi="仿宋" w:eastAsia="仿宋" w:cs="仿宋"/>
                <w:b/>
                <w:bCs/>
                <w:color w:val="auto"/>
                <w:spacing w:val="4"/>
                <w:sz w:val="20"/>
                <w:szCs w:val="20"/>
              </w:rPr>
              <w:t>(2)实作评价：课程作业、实作成品、</w:t>
            </w:r>
            <w:r>
              <w:rPr>
                <w:rFonts w:ascii="仿宋" w:hAnsi="仿宋" w:eastAsia="仿宋" w:cs="仿宋"/>
                <w:color w:val="auto"/>
                <w:spacing w:val="-34"/>
                <w:sz w:val="20"/>
                <w:szCs w:val="20"/>
              </w:rPr>
              <w:t xml:space="preserve"> </w:t>
            </w:r>
            <w:r>
              <w:rPr>
                <w:rFonts w:ascii="仿宋" w:hAnsi="仿宋" w:eastAsia="仿宋" w:cs="仿宋"/>
                <w:b/>
                <w:bCs/>
                <w:color w:val="auto"/>
                <w:spacing w:val="4"/>
                <w:sz w:val="20"/>
                <w:szCs w:val="20"/>
              </w:rPr>
              <w:t>日常表现、表演、观察</w:t>
            </w:r>
          </w:p>
          <w:p w14:paraId="34033881">
            <w:pPr>
              <w:spacing w:before="117" w:line="231" w:lineRule="auto"/>
              <w:ind w:left="636"/>
              <w:rPr>
                <w:rFonts w:ascii="仿宋" w:hAnsi="仿宋" w:eastAsia="仿宋" w:cs="仿宋"/>
                <w:color w:val="auto"/>
                <w:sz w:val="20"/>
                <w:szCs w:val="20"/>
              </w:rPr>
            </w:pPr>
            <w:r>
              <w:rPr>
                <w:rFonts w:ascii="仿宋" w:hAnsi="仿宋" w:eastAsia="仿宋" w:cs="仿宋"/>
                <w:b/>
                <w:bCs/>
                <w:color w:val="auto"/>
                <w:spacing w:val="5"/>
                <w:sz w:val="20"/>
                <w:szCs w:val="20"/>
              </w:rPr>
              <w:t>(3)档案评价：书面报告、专题档案</w:t>
            </w:r>
          </w:p>
          <w:p w14:paraId="4BDAE4CB">
            <w:pPr>
              <w:spacing w:before="114" w:line="231" w:lineRule="auto"/>
              <w:ind w:left="636"/>
              <w:rPr>
                <w:rFonts w:ascii="仿宋" w:hAnsi="仿宋" w:eastAsia="仿宋" w:cs="仿宋"/>
                <w:color w:val="auto"/>
                <w:sz w:val="20"/>
                <w:szCs w:val="20"/>
              </w:rPr>
            </w:pPr>
            <w:r>
              <w:rPr>
                <w:rFonts w:ascii="仿宋" w:hAnsi="仿宋" w:eastAsia="仿宋" w:cs="仿宋"/>
                <w:b/>
                <w:bCs/>
                <w:color w:val="auto"/>
                <w:spacing w:val="-4"/>
                <w:sz w:val="20"/>
                <w:szCs w:val="20"/>
              </w:rPr>
              <w:t>(4)口语评价：</w:t>
            </w:r>
            <w:r>
              <w:rPr>
                <w:rFonts w:ascii="仿宋" w:hAnsi="仿宋" w:eastAsia="仿宋" w:cs="仿宋"/>
                <w:color w:val="auto"/>
                <w:spacing w:val="-32"/>
                <w:sz w:val="20"/>
                <w:szCs w:val="20"/>
              </w:rPr>
              <w:t xml:space="preserve"> </w:t>
            </w:r>
            <w:r>
              <w:rPr>
                <w:rFonts w:ascii="仿宋" w:hAnsi="仿宋" w:eastAsia="仿宋" w:cs="仿宋"/>
                <w:b/>
                <w:bCs/>
                <w:color w:val="auto"/>
                <w:spacing w:val="-4"/>
                <w:sz w:val="20"/>
                <w:szCs w:val="20"/>
              </w:rPr>
              <w:t>口头报告、</w:t>
            </w:r>
            <w:r>
              <w:rPr>
                <w:rFonts w:ascii="仿宋" w:hAnsi="仿宋" w:eastAsia="仿宋" w:cs="仿宋"/>
                <w:color w:val="auto"/>
                <w:spacing w:val="-41"/>
                <w:sz w:val="20"/>
                <w:szCs w:val="20"/>
              </w:rPr>
              <w:t xml:space="preserve"> </w:t>
            </w:r>
            <w:r>
              <w:rPr>
                <w:rFonts w:ascii="仿宋" w:hAnsi="仿宋" w:eastAsia="仿宋" w:cs="仿宋"/>
                <w:b/>
                <w:bCs/>
                <w:color w:val="auto"/>
                <w:spacing w:val="-4"/>
                <w:sz w:val="20"/>
                <w:szCs w:val="20"/>
              </w:rPr>
              <w:t>口试</w:t>
            </w:r>
          </w:p>
        </w:tc>
      </w:tr>
      <w:tr w14:paraId="766B9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4" w:hRule="atLeast"/>
        </w:trPr>
        <w:tc>
          <w:tcPr>
            <w:tcW w:w="1305" w:type="dxa"/>
            <w:vMerge w:val="restart"/>
            <w:tcBorders>
              <w:bottom w:val="nil"/>
            </w:tcBorders>
            <w:vAlign w:val="top"/>
          </w:tcPr>
          <w:p w14:paraId="0A3ED445">
            <w:pPr>
              <w:rPr>
                <w:rFonts w:ascii="Arial"/>
                <w:color w:val="auto"/>
                <w:sz w:val="21"/>
              </w:rPr>
            </w:pPr>
          </w:p>
          <w:p w14:paraId="1C28A4C6">
            <w:pPr>
              <w:rPr>
                <w:rFonts w:ascii="Arial"/>
                <w:color w:val="auto"/>
                <w:sz w:val="21"/>
              </w:rPr>
            </w:pPr>
          </w:p>
          <w:p w14:paraId="2DC173DC">
            <w:pPr>
              <w:rPr>
                <w:rFonts w:ascii="Arial"/>
                <w:color w:val="auto"/>
                <w:sz w:val="21"/>
              </w:rPr>
            </w:pPr>
          </w:p>
          <w:p w14:paraId="696A071B">
            <w:pPr>
              <w:rPr>
                <w:rFonts w:ascii="Arial"/>
                <w:color w:val="auto"/>
                <w:sz w:val="21"/>
              </w:rPr>
            </w:pPr>
          </w:p>
          <w:p w14:paraId="21F24F73">
            <w:pPr>
              <w:rPr>
                <w:rFonts w:ascii="Arial"/>
                <w:color w:val="auto"/>
                <w:sz w:val="21"/>
              </w:rPr>
            </w:pPr>
          </w:p>
          <w:p w14:paraId="295C0640">
            <w:pPr>
              <w:rPr>
                <w:rFonts w:ascii="Arial"/>
                <w:color w:val="auto"/>
                <w:sz w:val="21"/>
              </w:rPr>
            </w:pPr>
          </w:p>
          <w:p w14:paraId="7C8A538B">
            <w:pPr>
              <w:rPr>
                <w:rFonts w:ascii="Arial"/>
                <w:color w:val="auto"/>
                <w:sz w:val="21"/>
              </w:rPr>
            </w:pPr>
          </w:p>
          <w:p w14:paraId="2DC7F617">
            <w:pPr>
              <w:rPr>
                <w:rFonts w:ascii="Arial"/>
                <w:color w:val="auto"/>
                <w:sz w:val="21"/>
              </w:rPr>
            </w:pPr>
          </w:p>
          <w:p w14:paraId="23D420D3">
            <w:pPr>
              <w:rPr>
                <w:rFonts w:ascii="Arial"/>
                <w:color w:val="auto"/>
                <w:sz w:val="21"/>
              </w:rPr>
            </w:pPr>
          </w:p>
          <w:p w14:paraId="6BB5D8EF">
            <w:pPr>
              <w:rPr>
                <w:rFonts w:ascii="Arial"/>
                <w:color w:val="auto"/>
                <w:sz w:val="21"/>
              </w:rPr>
            </w:pPr>
          </w:p>
          <w:p w14:paraId="54B4B00A">
            <w:pPr>
              <w:rPr>
                <w:rFonts w:ascii="Arial"/>
                <w:color w:val="auto"/>
                <w:sz w:val="21"/>
              </w:rPr>
            </w:pPr>
          </w:p>
          <w:p w14:paraId="0E6F2F0B">
            <w:pPr>
              <w:rPr>
                <w:rFonts w:ascii="Arial"/>
                <w:color w:val="auto"/>
                <w:sz w:val="21"/>
              </w:rPr>
            </w:pPr>
          </w:p>
          <w:p w14:paraId="6BD8CEA4">
            <w:pPr>
              <w:rPr>
                <w:rFonts w:ascii="Arial"/>
                <w:color w:val="auto"/>
                <w:sz w:val="21"/>
              </w:rPr>
            </w:pPr>
          </w:p>
          <w:p w14:paraId="13B6A2BF">
            <w:pPr>
              <w:rPr>
                <w:rFonts w:ascii="Arial"/>
                <w:color w:val="auto"/>
                <w:sz w:val="21"/>
              </w:rPr>
            </w:pPr>
          </w:p>
          <w:p w14:paraId="234C0204">
            <w:pPr>
              <w:rPr>
                <w:rFonts w:ascii="Arial"/>
                <w:color w:val="auto"/>
                <w:sz w:val="21"/>
              </w:rPr>
            </w:pPr>
          </w:p>
          <w:p w14:paraId="102EEB37">
            <w:pPr>
              <w:rPr>
                <w:rFonts w:ascii="Arial"/>
                <w:color w:val="auto"/>
                <w:sz w:val="21"/>
              </w:rPr>
            </w:pPr>
          </w:p>
          <w:p w14:paraId="7559E32E">
            <w:pPr>
              <w:spacing w:line="241" w:lineRule="auto"/>
              <w:rPr>
                <w:rFonts w:ascii="Arial"/>
                <w:color w:val="auto"/>
                <w:sz w:val="21"/>
              </w:rPr>
            </w:pPr>
          </w:p>
          <w:p w14:paraId="6EE8BD9B">
            <w:pPr>
              <w:spacing w:line="241" w:lineRule="auto"/>
              <w:rPr>
                <w:rFonts w:ascii="Arial"/>
                <w:color w:val="auto"/>
                <w:sz w:val="21"/>
              </w:rPr>
            </w:pPr>
          </w:p>
          <w:p w14:paraId="522F7E4A">
            <w:pPr>
              <w:spacing w:line="241" w:lineRule="auto"/>
              <w:rPr>
                <w:rFonts w:ascii="Arial"/>
                <w:color w:val="auto"/>
                <w:sz w:val="21"/>
              </w:rPr>
            </w:pPr>
          </w:p>
          <w:p w14:paraId="2C656671">
            <w:pPr>
              <w:spacing w:line="241" w:lineRule="auto"/>
              <w:rPr>
                <w:rFonts w:ascii="Arial"/>
                <w:color w:val="auto"/>
                <w:sz w:val="21"/>
              </w:rPr>
            </w:pPr>
          </w:p>
          <w:p w14:paraId="1FC11C94">
            <w:pPr>
              <w:pStyle w:val="16"/>
              <w:spacing w:before="65" w:line="228" w:lineRule="auto"/>
              <w:ind w:left="193"/>
              <w:rPr>
                <w:color w:val="auto"/>
              </w:rPr>
            </w:pPr>
            <w:r>
              <w:rPr>
                <w:b/>
                <w:bCs/>
                <w:color w:val="auto"/>
                <w:spacing w:val="3"/>
              </w:rPr>
              <w:t>审批意见</w:t>
            </w:r>
          </w:p>
        </w:tc>
        <w:tc>
          <w:tcPr>
            <w:tcW w:w="7604" w:type="dxa"/>
            <w:vAlign w:val="top"/>
          </w:tcPr>
          <w:p w14:paraId="28BCBD7C">
            <w:pPr>
              <w:pStyle w:val="16"/>
              <w:spacing w:before="53" w:line="228" w:lineRule="auto"/>
              <w:ind w:left="7"/>
              <w:rPr>
                <w:color w:val="auto"/>
              </w:rPr>
            </w:pPr>
            <w:r>
              <w:rPr>
                <w:color w:val="auto"/>
                <w:spacing w:val="8"/>
              </w:rPr>
              <w:t>课程教学大纲起草团队成员签名：</w:t>
            </w:r>
          </w:p>
          <w:p w14:paraId="11C69DA4">
            <w:pPr>
              <w:spacing w:before="63" w:line="1752" w:lineRule="exact"/>
              <w:rPr>
                <w:color w:val="auto"/>
              </w:rPr>
            </w:pPr>
            <w:r>
              <w:rPr>
                <w:color w:val="auto"/>
                <w:position w:val="-35"/>
              </w:rPr>
              <w:drawing>
                <wp:inline distT="0" distB="0" distL="0" distR="0">
                  <wp:extent cx="1493520" cy="1111885"/>
                  <wp:effectExtent l="0" t="0" r="11430" b="12065"/>
                  <wp:docPr id="64" name="IM 2"/>
                  <wp:cNvGraphicFramePr/>
                  <a:graphic xmlns:a="http://schemas.openxmlformats.org/drawingml/2006/main">
                    <a:graphicData uri="http://schemas.openxmlformats.org/drawingml/2006/picture">
                      <pic:pic xmlns:pic="http://schemas.openxmlformats.org/drawingml/2006/picture">
                        <pic:nvPicPr>
                          <pic:cNvPr id="64" name="IM 2"/>
                          <pic:cNvPicPr/>
                        </pic:nvPicPr>
                        <pic:blipFill>
                          <a:blip r:embed="rId78"/>
                          <a:stretch>
                            <a:fillRect/>
                          </a:stretch>
                        </pic:blipFill>
                        <pic:spPr>
                          <a:xfrm>
                            <a:off x="0" y="0"/>
                            <a:ext cx="1493520" cy="1112519"/>
                          </a:xfrm>
                          <a:prstGeom prst="rect">
                            <a:avLst/>
                          </a:prstGeom>
                        </pic:spPr>
                      </pic:pic>
                    </a:graphicData>
                  </a:graphic>
                </wp:inline>
              </w:drawing>
            </w:r>
          </w:p>
          <w:p w14:paraId="24AECD7B">
            <w:pPr>
              <w:spacing w:line="365" w:lineRule="auto"/>
              <w:rPr>
                <w:rFonts w:ascii="Arial"/>
                <w:color w:val="auto"/>
                <w:sz w:val="21"/>
              </w:rPr>
            </w:pPr>
          </w:p>
          <w:p w14:paraId="252CF84E">
            <w:pPr>
              <w:pStyle w:val="16"/>
              <w:spacing w:before="65" w:line="228" w:lineRule="auto"/>
              <w:ind w:left="5889"/>
              <w:rPr>
                <w:color w:val="auto"/>
              </w:rPr>
            </w:pPr>
            <w:r>
              <w:rPr>
                <w:rFonts w:hint="eastAsia"/>
                <w:color w:val="auto"/>
                <w:spacing w:val="-2"/>
                <w:lang w:val="en-US" w:eastAsia="zh-CN"/>
              </w:rPr>
              <w:t>2025</w:t>
            </w:r>
            <w:r>
              <w:rPr>
                <w:color w:val="auto"/>
                <w:spacing w:val="-2"/>
              </w:rPr>
              <w:t>年</w:t>
            </w:r>
            <w:r>
              <w:rPr>
                <w:rFonts w:hint="eastAsia"/>
                <w:color w:val="auto"/>
                <w:spacing w:val="-2"/>
                <w:lang w:val="en-US" w:eastAsia="zh-CN"/>
              </w:rPr>
              <w:t>2</w:t>
            </w:r>
            <w:r>
              <w:rPr>
                <w:color w:val="auto"/>
                <w:spacing w:val="12"/>
              </w:rPr>
              <w:t xml:space="preserve">  </w:t>
            </w:r>
            <w:r>
              <w:rPr>
                <w:color w:val="auto"/>
                <w:spacing w:val="-2"/>
              </w:rPr>
              <w:t>月</w:t>
            </w:r>
            <w:r>
              <w:rPr>
                <w:rFonts w:hint="eastAsia"/>
                <w:color w:val="auto"/>
                <w:spacing w:val="-2"/>
                <w:lang w:val="en-US" w:eastAsia="zh-CN"/>
              </w:rPr>
              <w:t>10</w:t>
            </w:r>
            <w:r>
              <w:rPr>
                <w:color w:val="auto"/>
                <w:spacing w:val="28"/>
              </w:rPr>
              <w:t xml:space="preserve">  </w:t>
            </w:r>
            <w:r>
              <w:rPr>
                <w:color w:val="auto"/>
                <w:spacing w:val="-2"/>
              </w:rPr>
              <w:t>日</w:t>
            </w:r>
          </w:p>
        </w:tc>
      </w:tr>
      <w:tr w14:paraId="53897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6" w:hRule="atLeast"/>
        </w:trPr>
        <w:tc>
          <w:tcPr>
            <w:tcW w:w="1305" w:type="dxa"/>
            <w:vMerge w:val="continue"/>
            <w:tcBorders>
              <w:top w:val="nil"/>
              <w:bottom w:val="nil"/>
            </w:tcBorders>
            <w:vAlign w:val="top"/>
          </w:tcPr>
          <w:p w14:paraId="4BCD6504">
            <w:pPr>
              <w:rPr>
                <w:rFonts w:ascii="Arial"/>
                <w:color w:val="auto"/>
                <w:sz w:val="21"/>
              </w:rPr>
            </w:pPr>
          </w:p>
        </w:tc>
        <w:tc>
          <w:tcPr>
            <w:tcW w:w="7604" w:type="dxa"/>
            <w:vAlign w:val="top"/>
          </w:tcPr>
          <w:p w14:paraId="03FFCC47">
            <w:pPr>
              <w:pStyle w:val="16"/>
              <w:spacing w:before="54" w:line="228" w:lineRule="auto"/>
              <w:ind w:left="9"/>
              <w:rPr>
                <w:color w:val="auto"/>
              </w:rPr>
            </w:pPr>
            <w:r>
              <w:rPr>
                <w:color w:val="auto"/>
                <w:spacing w:val="7"/>
              </w:rPr>
              <w:t>专家组审定意见：</w:t>
            </w:r>
          </w:p>
          <w:p w14:paraId="356DA8EE">
            <w:pPr>
              <w:spacing w:before="68" w:line="1140" w:lineRule="exact"/>
              <w:rPr>
                <w:color w:val="auto"/>
              </w:rPr>
            </w:pPr>
            <w:r>
              <w:rPr>
                <w:color w:val="auto"/>
                <w:position w:val="-22"/>
              </w:rPr>
              <w:drawing>
                <wp:inline distT="0" distB="0" distL="0" distR="0">
                  <wp:extent cx="1497965" cy="723900"/>
                  <wp:effectExtent l="0" t="0" r="6985" b="0"/>
                  <wp:docPr id="65" name="IM 4"/>
                  <wp:cNvGraphicFramePr/>
                  <a:graphic xmlns:a="http://schemas.openxmlformats.org/drawingml/2006/main">
                    <a:graphicData uri="http://schemas.openxmlformats.org/drawingml/2006/picture">
                      <pic:pic xmlns:pic="http://schemas.openxmlformats.org/drawingml/2006/picture">
                        <pic:nvPicPr>
                          <pic:cNvPr id="65" name="IM 4"/>
                          <pic:cNvPicPr/>
                        </pic:nvPicPr>
                        <pic:blipFill>
                          <a:blip r:embed="rId79"/>
                          <a:stretch>
                            <a:fillRect/>
                          </a:stretch>
                        </pic:blipFill>
                        <pic:spPr>
                          <a:xfrm>
                            <a:off x="0" y="0"/>
                            <a:ext cx="1498091" cy="723900"/>
                          </a:xfrm>
                          <a:prstGeom prst="rect">
                            <a:avLst/>
                          </a:prstGeom>
                        </pic:spPr>
                      </pic:pic>
                    </a:graphicData>
                  </a:graphic>
                </wp:inline>
              </w:drawing>
            </w:r>
          </w:p>
          <w:p w14:paraId="477F0956">
            <w:pPr>
              <w:pStyle w:val="16"/>
              <w:spacing w:before="196" w:line="967" w:lineRule="exact"/>
              <w:ind w:left="2214"/>
              <w:rPr>
                <w:color w:val="auto"/>
              </w:rPr>
            </w:pPr>
            <w:r>
              <w:rPr>
                <w:color w:val="auto"/>
                <w:spacing w:val="8"/>
                <w:position w:val="-15"/>
              </w:rPr>
              <w:t>专家组成员签名：</w:t>
            </w:r>
            <w:r>
              <w:rPr>
                <w:color w:val="auto"/>
                <w:position w:val="-14"/>
              </w:rPr>
              <w:drawing>
                <wp:inline distT="0" distB="0" distL="0" distR="0">
                  <wp:extent cx="1790700" cy="561975"/>
                  <wp:effectExtent l="0" t="0" r="0" b="9525"/>
                  <wp:docPr id="66" name="IM 6"/>
                  <wp:cNvGraphicFramePr/>
                  <a:graphic xmlns:a="http://schemas.openxmlformats.org/drawingml/2006/main">
                    <a:graphicData uri="http://schemas.openxmlformats.org/drawingml/2006/picture">
                      <pic:pic xmlns:pic="http://schemas.openxmlformats.org/drawingml/2006/picture">
                        <pic:nvPicPr>
                          <pic:cNvPr id="66" name="IM 6"/>
                          <pic:cNvPicPr/>
                        </pic:nvPicPr>
                        <pic:blipFill>
                          <a:blip r:embed="rId80"/>
                          <a:stretch>
                            <a:fillRect/>
                          </a:stretch>
                        </pic:blipFill>
                        <pic:spPr>
                          <a:xfrm>
                            <a:off x="0" y="0"/>
                            <a:ext cx="1790700" cy="562355"/>
                          </a:xfrm>
                          <a:prstGeom prst="rect">
                            <a:avLst/>
                          </a:prstGeom>
                        </pic:spPr>
                      </pic:pic>
                    </a:graphicData>
                  </a:graphic>
                </wp:inline>
              </w:drawing>
            </w:r>
          </w:p>
          <w:p w14:paraId="0BEDD6BB">
            <w:pPr>
              <w:spacing w:line="433" w:lineRule="auto"/>
              <w:rPr>
                <w:rFonts w:ascii="Arial"/>
                <w:color w:val="auto"/>
                <w:sz w:val="21"/>
              </w:rPr>
            </w:pPr>
          </w:p>
          <w:p w14:paraId="5A6CBC0E">
            <w:pPr>
              <w:pStyle w:val="16"/>
              <w:spacing w:before="65" w:line="228" w:lineRule="auto"/>
              <w:ind w:left="5889"/>
              <w:rPr>
                <w:color w:val="auto"/>
              </w:rPr>
            </w:pPr>
            <w:r>
              <w:rPr>
                <w:rFonts w:hint="eastAsia"/>
                <w:color w:val="auto"/>
                <w:spacing w:val="-2"/>
                <w:lang w:val="en-US" w:eastAsia="zh-CN"/>
              </w:rPr>
              <w:t>2025</w:t>
            </w:r>
            <w:r>
              <w:rPr>
                <w:color w:val="auto"/>
                <w:spacing w:val="-2"/>
              </w:rPr>
              <w:t>年</w:t>
            </w:r>
            <w:r>
              <w:rPr>
                <w:rFonts w:hint="eastAsia"/>
                <w:color w:val="auto"/>
                <w:spacing w:val="-2"/>
                <w:lang w:val="en-US" w:eastAsia="zh-CN"/>
              </w:rPr>
              <w:t>2</w:t>
            </w:r>
            <w:r>
              <w:rPr>
                <w:color w:val="auto"/>
                <w:spacing w:val="12"/>
              </w:rPr>
              <w:t xml:space="preserve">  </w:t>
            </w:r>
            <w:r>
              <w:rPr>
                <w:color w:val="auto"/>
                <w:spacing w:val="-2"/>
              </w:rPr>
              <w:t>月</w:t>
            </w:r>
            <w:r>
              <w:rPr>
                <w:rFonts w:hint="eastAsia"/>
                <w:color w:val="auto"/>
                <w:spacing w:val="-2"/>
                <w:lang w:val="en-US" w:eastAsia="zh-CN"/>
              </w:rPr>
              <w:t>15</w:t>
            </w:r>
            <w:r>
              <w:rPr>
                <w:color w:val="auto"/>
                <w:spacing w:val="28"/>
              </w:rPr>
              <w:t xml:space="preserve">  </w:t>
            </w:r>
            <w:r>
              <w:rPr>
                <w:color w:val="auto"/>
                <w:spacing w:val="-2"/>
              </w:rPr>
              <w:t>日</w:t>
            </w:r>
          </w:p>
        </w:tc>
      </w:tr>
      <w:tr w14:paraId="0B640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0" w:hRule="atLeast"/>
        </w:trPr>
        <w:tc>
          <w:tcPr>
            <w:tcW w:w="1305" w:type="dxa"/>
            <w:vMerge w:val="continue"/>
            <w:tcBorders>
              <w:top w:val="nil"/>
            </w:tcBorders>
            <w:vAlign w:val="top"/>
          </w:tcPr>
          <w:p w14:paraId="08135F1F">
            <w:pPr>
              <w:rPr>
                <w:rFonts w:ascii="Arial"/>
                <w:color w:val="auto"/>
                <w:sz w:val="21"/>
              </w:rPr>
            </w:pPr>
          </w:p>
        </w:tc>
        <w:tc>
          <w:tcPr>
            <w:tcW w:w="7604" w:type="dxa"/>
            <w:vAlign w:val="top"/>
          </w:tcPr>
          <w:p w14:paraId="50CF2801">
            <w:pPr>
              <w:pStyle w:val="16"/>
              <w:spacing w:before="54" w:line="228" w:lineRule="auto"/>
              <w:ind w:left="12"/>
              <w:rPr>
                <w:color w:val="auto"/>
              </w:rPr>
            </w:pPr>
            <w:r>
              <w:rPr>
                <w:color w:val="auto"/>
                <w:spacing w:val="8"/>
              </w:rPr>
              <w:t>学院教学工作指导小组审议意见：</w:t>
            </w:r>
          </w:p>
          <w:p w14:paraId="14AABBC6">
            <w:pPr>
              <w:spacing w:before="114" w:line="1025" w:lineRule="exact"/>
              <w:rPr>
                <w:color w:val="auto"/>
              </w:rPr>
            </w:pPr>
            <w:r>
              <w:rPr>
                <w:color w:val="auto"/>
                <w:position w:val="-20"/>
              </w:rPr>
              <w:drawing>
                <wp:inline distT="0" distB="0" distL="0" distR="0">
                  <wp:extent cx="1814830" cy="650240"/>
                  <wp:effectExtent l="0" t="0" r="13970" b="16510"/>
                  <wp:docPr id="67" name="IM 8"/>
                  <wp:cNvGraphicFramePr/>
                  <a:graphic xmlns:a="http://schemas.openxmlformats.org/drawingml/2006/main">
                    <a:graphicData uri="http://schemas.openxmlformats.org/drawingml/2006/picture">
                      <pic:pic xmlns:pic="http://schemas.openxmlformats.org/drawingml/2006/picture">
                        <pic:nvPicPr>
                          <pic:cNvPr id="67" name="IM 8"/>
                          <pic:cNvPicPr/>
                        </pic:nvPicPr>
                        <pic:blipFill>
                          <a:blip r:embed="rId81"/>
                          <a:stretch>
                            <a:fillRect/>
                          </a:stretch>
                        </pic:blipFill>
                        <pic:spPr>
                          <a:xfrm>
                            <a:off x="0" y="0"/>
                            <a:ext cx="1815084" cy="650747"/>
                          </a:xfrm>
                          <a:prstGeom prst="rect">
                            <a:avLst/>
                          </a:prstGeom>
                        </pic:spPr>
                      </pic:pic>
                    </a:graphicData>
                  </a:graphic>
                </wp:inline>
              </w:drawing>
            </w:r>
          </w:p>
          <w:p w14:paraId="0612B91B">
            <w:pPr>
              <w:spacing w:line="242" w:lineRule="auto"/>
              <w:rPr>
                <w:rFonts w:ascii="Arial"/>
                <w:color w:val="auto"/>
                <w:sz w:val="21"/>
              </w:rPr>
            </w:pPr>
          </w:p>
          <w:p w14:paraId="205FD11A">
            <w:pPr>
              <w:spacing w:line="243" w:lineRule="auto"/>
              <w:rPr>
                <w:rFonts w:ascii="Arial"/>
                <w:color w:val="auto"/>
                <w:sz w:val="21"/>
              </w:rPr>
            </w:pPr>
          </w:p>
          <w:p w14:paraId="3A622DB8">
            <w:pPr>
              <w:spacing w:line="243" w:lineRule="auto"/>
              <w:rPr>
                <w:rFonts w:ascii="Arial"/>
                <w:color w:val="auto"/>
                <w:sz w:val="21"/>
              </w:rPr>
            </w:pPr>
          </w:p>
          <w:p w14:paraId="358128F5">
            <w:pPr>
              <w:pStyle w:val="16"/>
              <w:spacing w:before="65" w:line="228" w:lineRule="auto"/>
              <w:ind w:left="2111"/>
              <w:rPr>
                <w:color w:val="auto"/>
              </w:rPr>
            </w:pPr>
            <w:r>
              <w:rPr>
                <w:color w:val="auto"/>
                <w:spacing w:val="7"/>
              </w:rPr>
              <w:t>教学工作指导小组组长：</w:t>
            </w:r>
            <w:r>
              <w:rPr>
                <w:rFonts w:hint="eastAsia" w:ascii="宋体" w:hAnsi="宋体" w:eastAsia="宋体" w:cs="宋体"/>
                <w:sz w:val="21"/>
                <w:szCs w:val="21"/>
                <w:lang w:eastAsia="zh-CN"/>
              </w:rPr>
              <w:drawing>
                <wp:inline distT="0" distB="0" distL="0" distR="0">
                  <wp:extent cx="1289050" cy="228600"/>
                  <wp:effectExtent l="0" t="0" r="6350" b="0"/>
                  <wp:docPr id="1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89050" cy="228600"/>
                          </a:xfrm>
                          <a:prstGeom prst="rect">
                            <a:avLst/>
                          </a:prstGeom>
                          <a:noFill/>
                          <a:ln>
                            <a:noFill/>
                          </a:ln>
                        </pic:spPr>
                      </pic:pic>
                    </a:graphicData>
                  </a:graphic>
                </wp:inline>
              </w:drawing>
            </w:r>
          </w:p>
          <w:p w14:paraId="061FAC52">
            <w:pPr>
              <w:spacing w:line="310" w:lineRule="auto"/>
              <w:rPr>
                <w:rFonts w:ascii="Arial"/>
                <w:color w:val="auto"/>
                <w:sz w:val="21"/>
              </w:rPr>
            </w:pPr>
          </w:p>
          <w:p w14:paraId="4408195D">
            <w:pPr>
              <w:pStyle w:val="16"/>
              <w:spacing w:before="65" w:line="228" w:lineRule="auto"/>
              <w:ind w:left="5889"/>
              <w:rPr>
                <w:color w:val="auto"/>
              </w:rPr>
            </w:pPr>
            <w:r>
              <w:rPr>
                <w:rFonts w:hint="eastAsia"/>
                <w:color w:val="auto"/>
                <w:spacing w:val="-2"/>
                <w:lang w:val="en-US" w:eastAsia="zh-CN"/>
              </w:rPr>
              <w:t>2025</w:t>
            </w:r>
            <w:r>
              <w:rPr>
                <w:color w:val="auto"/>
                <w:spacing w:val="-2"/>
              </w:rPr>
              <w:t>年</w:t>
            </w:r>
            <w:r>
              <w:rPr>
                <w:rFonts w:hint="eastAsia"/>
                <w:color w:val="auto"/>
                <w:spacing w:val="-2"/>
                <w:lang w:val="en-US" w:eastAsia="zh-CN"/>
              </w:rPr>
              <w:t>2</w:t>
            </w:r>
            <w:r>
              <w:rPr>
                <w:color w:val="auto"/>
                <w:spacing w:val="-2"/>
              </w:rPr>
              <w:t>月</w:t>
            </w:r>
            <w:r>
              <w:rPr>
                <w:rFonts w:hint="eastAsia"/>
                <w:color w:val="auto"/>
                <w:spacing w:val="-2"/>
                <w:lang w:val="en-US" w:eastAsia="zh-CN"/>
              </w:rPr>
              <w:t>20</w:t>
            </w:r>
            <w:r>
              <w:rPr>
                <w:color w:val="auto"/>
                <w:spacing w:val="28"/>
              </w:rPr>
              <w:t xml:space="preserve"> </w:t>
            </w:r>
            <w:r>
              <w:rPr>
                <w:color w:val="auto"/>
                <w:spacing w:val="-2"/>
              </w:rPr>
              <w:t>日</w:t>
            </w:r>
          </w:p>
        </w:tc>
      </w:tr>
    </w:tbl>
    <w:p w14:paraId="204F13A4">
      <w:pPr>
        <w:rPr>
          <w:rFonts w:ascii="Arial"/>
          <w:color w:val="auto"/>
          <w:sz w:val="21"/>
        </w:rPr>
      </w:pPr>
    </w:p>
    <w:p w14:paraId="4C2BBE19">
      <w:pP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br w:type="page"/>
      </w:r>
    </w:p>
    <w:p w14:paraId="43BB9D34">
      <w:pPr>
        <w:pStyle w:val="3"/>
        <w:bidi w:val="0"/>
        <w:outlineLvl w:val="0"/>
        <w:rPr>
          <w:rFonts w:hint="eastAsia"/>
          <w:color w:val="auto"/>
        </w:rPr>
      </w:pPr>
      <w:bookmarkStart w:id="86" w:name="_Toc13042"/>
      <w:r>
        <w:rPr>
          <w:rFonts w:hint="eastAsia"/>
          <w:color w:val="auto"/>
          <w:lang w:val="en-US" w:eastAsia="zh-CN"/>
        </w:rPr>
        <w:t>4.2经济学原理</w:t>
      </w:r>
      <w:bookmarkEnd w:id="86"/>
    </w:p>
    <w:p w14:paraId="73768D63">
      <w:pPr>
        <w:spacing w:after="156" w:afterLines="50"/>
        <w:jc w:val="center"/>
        <w:rPr>
          <w:rFonts w:hint="eastAsia" w:ascii="宋体" w:hAnsi="宋体" w:eastAsia="宋体" w:cs="宋体"/>
          <w:b/>
          <w:bCs/>
          <w:color w:val="auto"/>
          <w:sz w:val="36"/>
          <w:szCs w:val="36"/>
          <w:lang w:eastAsia="zh-CN"/>
        </w:rPr>
      </w:pPr>
      <w:r>
        <w:rPr>
          <w:rFonts w:ascii="宋体" w:hAnsi="宋体" w:eastAsia="宋体" w:cs="宋体"/>
          <w:b/>
          <w:bCs/>
          <w:color w:val="auto"/>
          <w:sz w:val="36"/>
          <w:szCs w:val="36"/>
          <w:lang w:eastAsia="zh-CN"/>
        </w:rPr>
        <w:t>三明学院</w:t>
      </w:r>
      <w:r>
        <w:rPr>
          <w:rFonts w:ascii="宋体" w:hAnsi="宋体" w:eastAsia="宋体" w:cs="宋体"/>
          <w:b/>
          <w:bCs/>
          <w:color w:val="auto"/>
          <w:sz w:val="36"/>
          <w:szCs w:val="36"/>
          <w:u w:val="single"/>
          <w:lang w:eastAsia="zh-CN"/>
        </w:rPr>
        <w:tab/>
      </w:r>
      <w:r>
        <w:rPr>
          <w:rFonts w:hint="eastAsia" w:ascii="宋体" w:hAnsi="宋体" w:eastAsia="宋体" w:cs="宋体"/>
          <w:b/>
          <w:bCs/>
          <w:color w:val="auto"/>
          <w:sz w:val="36"/>
          <w:szCs w:val="36"/>
          <w:u w:val="single"/>
          <w:lang w:eastAsia="zh-CN"/>
        </w:rPr>
        <w:t xml:space="preserve"> 旅游管理与服务教育  </w:t>
      </w:r>
      <w:r>
        <w:rPr>
          <w:rFonts w:hint="eastAsia" w:ascii="宋体" w:hAnsi="宋体" w:eastAsia="宋体" w:cs="宋体"/>
          <w:b/>
          <w:bCs/>
          <w:color w:val="auto"/>
          <w:sz w:val="36"/>
          <w:szCs w:val="36"/>
          <w:lang w:eastAsia="zh-CN"/>
        </w:rPr>
        <w:t>专业(理论</w:t>
      </w:r>
      <w:r>
        <w:rPr>
          <w:rFonts w:ascii="宋体" w:hAnsi="宋体" w:eastAsia="宋体" w:cs="宋体"/>
          <w:b/>
          <w:bCs/>
          <w:color w:val="auto"/>
          <w:sz w:val="36"/>
          <w:szCs w:val="36"/>
          <w:lang w:eastAsia="zh-CN"/>
        </w:rPr>
        <w:t>课程</w:t>
      </w:r>
      <w:r>
        <w:rPr>
          <w:rFonts w:hint="eastAsia" w:ascii="宋体" w:hAnsi="宋体" w:eastAsia="宋体" w:cs="宋体"/>
          <w:b/>
          <w:bCs/>
          <w:color w:val="auto"/>
          <w:sz w:val="36"/>
          <w:szCs w:val="36"/>
          <w:lang w:eastAsia="zh-CN"/>
        </w:rPr>
        <w:t>)教学</w:t>
      </w:r>
      <w:r>
        <w:rPr>
          <w:rFonts w:ascii="宋体" w:hAnsi="宋体" w:eastAsia="宋体" w:cs="宋体"/>
          <w:b/>
          <w:bCs/>
          <w:color w:val="auto"/>
          <w:sz w:val="36"/>
          <w:szCs w:val="36"/>
          <w:lang w:eastAsia="zh-CN"/>
        </w:rPr>
        <w:t>大纲</w:t>
      </w:r>
    </w:p>
    <w:tbl>
      <w:tblPr>
        <w:tblStyle w:val="11"/>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719"/>
        <w:gridCol w:w="1245"/>
        <w:gridCol w:w="472"/>
        <w:gridCol w:w="1053"/>
        <w:gridCol w:w="930"/>
        <w:gridCol w:w="930"/>
        <w:gridCol w:w="937"/>
      </w:tblGrid>
      <w:tr w14:paraId="7DDCE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261B031B">
            <w:pPr>
              <w:pStyle w:val="15"/>
              <w:spacing w:before="70"/>
              <w:ind w:left="100" w:right="93"/>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课程名称</w:t>
            </w:r>
          </w:p>
        </w:tc>
        <w:tc>
          <w:tcPr>
            <w:tcW w:w="3754" w:type="dxa"/>
            <w:gridSpan w:val="5"/>
            <w:vAlign w:val="center"/>
          </w:tcPr>
          <w:p w14:paraId="7552EB43">
            <w:pPr>
              <w:pStyle w:val="15"/>
              <w:tabs>
                <w:tab w:val="left" w:pos="1540"/>
              </w:tabs>
              <w:spacing w:before="70"/>
              <w:ind w:left="221" w:right="224"/>
              <w:jc w:val="center"/>
              <w:rPr>
                <w:rFonts w:hint="eastAsia" w:ascii="宋体" w:hAnsi="宋体" w:eastAsia="宋体" w:cs="宋体"/>
                <w:b/>
                <w:color w:val="auto"/>
                <w:sz w:val="21"/>
                <w:szCs w:val="21"/>
                <w:lang w:eastAsia="zh-CN"/>
              </w:rPr>
            </w:pPr>
            <w:r>
              <w:rPr>
                <w:rFonts w:hint="eastAsia" w:ascii="宋体" w:hAnsi="宋体" w:eastAsia="宋体" w:cs="宋体"/>
                <w:color w:val="auto"/>
                <w:sz w:val="21"/>
                <w:szCs w:val="21"/>
                <w:lang w:eastAsia="zh-CN"/>
              </w:rPr>
              <w:t>经济学原理</w:t>
            </w:r>
          </w:p>
        </w:tc>
        <w:tc>
          <w:tcPr>
            <w:tcW w:w="1983" w:type="dxa"/>
            <w:gridSpan w:val="2"/>
            <w:vAlign w:val="center"/>
          </w:tcPr>
          <w:p w14:paraId="09185BFC">
            <w:pPr>
              <w:pStyle w:val="15"/>
              <w:spacing w:before="70"/>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w:t>
            </w:r>
            <w:r>
              <w:rPr>
                <w:rFonts w:hint="eastAsia" w:ascii="宋体" w:hAnsi="宋体" w:eastAsia="宋体" w:cs="宋体"/>
                <w:color w:val="auto"/>
                <w:sz w:val="21"/>
                <w:szCs w:val="21"/>
                <w:lang w:eastAsia="zh-CN"/>
              </w:rPr>
              <w:t>代码</w:t>
            </w:r>
          </w:p>
        </w:tc>
        <w:tc>
          <w:tcPr>
            <w:tcW w:w="1867" w:type="dxa"/>
            <w:gridSpan w:val="2"/>
            <w:vAlign w:val="center"/>
          </w:tcPr>
          <w:p w14:paraId="068D82BB">
            <w:pPr>
              <w:pStyle w:val="15"/>
              <w:spacing w:before="70"/>
              <w:ind w:left="193" w:right="186"/>
              <w:jc w:val="center"/>
              <w:rPr>
                <w:rFonts w:hint="eastAsia" w:ascii="宋体" w:hAnsi="宋体" w:eastAsia="宋体" w:cs="宋体"/>
                <w:color w:val="auto"/>
                <w:sz w:val="21"/>
                <w:szCs w:val="21"/>
              </w:rPr>
            </w:pPr>
            <w:r>
              <w:rPr>
                <w:rFonts w:hint="eastAsia" w:ascii="宋体" w:hAnsi="宋体" w:cs="宋体"/>
                <w:color w:val="auto"/>
                <w:sz w:val="20"/>
                <w:szCs w:val="20"/>
              </w:rPr>
              <w:t>2511330608</w:t>
            </w:r>
          </w:p>
        </w:tc>
      </w:tr>
      <w:tr w14:paraId="28D72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1F450266">
            <w:pPr>
              <w:pStyle w:val="15"/>
              <w:spacing w:before="70"/>
              <w:ind w:left="100" w:right="93"/>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课程类型</w:t>
            </w:r>
          </w:p>
        </w:tc>
        <w:tc>
          <w:tcPr>
            <w:tcW w:w="3754" w:type="dxa"/>
            <w:gridSpan w:val="5"/>
          </w:tcPr>
          <w:p w14:paraId="3579C0DF">
            <w:pPr>
              <w:pStyle w:val="15"/>
              <w:numPr>
                <w:ilvl w:val="0"/>
                <w:numId w:val="1"/>
              </w:numPr>
              <w:tabs>
                <w:tab w:val="left" w:pos="401"/>
              </w:tabs>
              <w:spacing w:before="70"/>
              <w:ind w:hanging="187"/>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通识课</w:t>
            </w:r>
            <w:r>
              <w:rPr>
                <w:rFonts w:ascii="Wingdings 2" w:hAnsi="Wingdings 2" w:eastAsia="Wingdings 2"/>
                <w:color w:val="auto"/>
                <w:sz w:val="21"/>
              </w:rPr>
              <w:sym w:font="Wingdings 2" w:char="0052"/>
            </w:r>
            <w:r>
              <w:rPr>
                <w:rFonts w:hint="eastAsia" w:ascii="宋体" w:hAnsi="宋体" w:eastAsia="宋体" w:cs="宋体"/>
                <w:color w:val="auto"/>
                <w:sz w:val="21"/>
                <w:szCs w:val="21"/>
                <w:lang w:eastAsia="zh-CN"/>
              </w:rPr>
              <w:t>学科平台和专业核心课</w:t>
            </w:r>
          </w:p>
          <w:p w14:paraId="1AE8FF3C">
            <w:pPr>
              <w:pStyle w:val="15"/>
              <w:tabs>
                <w:tab w:val="left" w:pos="401"/>
              </w:tabs>
              <w:spacing w:before="70"/>
              <w:ind w:left="213"/>
              <w:rPr>
                <w:rFonts w:hint="eastAsia" w:ascii="宋体" w:hAnsi="宋体" w:eastAsia="宋体" w:cs="宋体"/>
                <w:color w:val="auto"/>
                <w:sz w:val="21"/>
                <w:szCs w:val="21"/>
                <w:lang w:eastAsia="zh-CN"/>
              </w:rPr>
            </w:pPr>
            <w:r>
              <w:rPr>
                <w:rFonts w:ascii="Wingdings 2" w:hAnsi="Wingdings 2" w:eastAsia="Wingdings 2"/>
                <w:color w:val="auto"/>
                <w:sz w:val="21"/>
              </w:rPr>
              <w:sym w:font="Wingdings 2" w:char="00A3"/>
            </w:r>
            <w:r>
              <w:rPr>
                <w:rFonts w:hint="eastAsia" w:ascii="宋体" w:hAnsi="宋体" w:eastAsia="宋体" w:cs="宋体"/>
                <w:color w:val="auto"/>
                <w:sz w:val="21"/>
                <w:szCs w:val="21"/>
                <w:lang w:eastAsia="zh-CN"/>
              </w:rPr>
              <w:t xml:space="preserve">专业方向 </w:t>
            </w:r>
            <w:r>
              <w:rPr>
                <w:rFonts w:ascii="Wingdings 2" w:hAnsi="Wingdings 2" w:eastAsia="Wingdings 2"/>
                <w:color w:val="auto"/>
                <w:sz w:val="21"/>
                <w:lang w:eastAsia="zh-CN"/>
              </w:rPr>
              <w:t></w:t>
            </w:r>
            <w:r>
              <w:rPr>
                <w:rFonts w:hint="eastAsia" w:ascii="宋体" w:hAnsi="宋体" w:eastAsia="宋体" w:cs="宋体"/>
                <w:color w:val="auto"/>
                <w:sz w:val="21"/>
                <w:szCs w:val="21"/>
                <w:lang w:eastAsia="zh-CN"/>
              </w:rPr>
              <w:t xml:space="preserve">专业任选   </w:t>
            </w:r>
            <w:r>
              <w:rPr>
                <w:rFonts w:ascii="Wingdings 2" w:hAnsi="Wingdings 2" w:eastAsia="Wingdings 2"/>
                <w:color w:val="auto"/>
                <w:sz w:val="21"/>
              </w:rPr>
              <w:sym w:font="Wingdings 2" w:char="00A3"/>
            </w:r>
            <w:r>
              <w:rPr>
                <w:rFonts w:hint="eastAsia" w:ascii="宋体" w:hAnsi="宋体" w:eastAsia="宋体" w:cs="宋体"/>
                <w:color w:val="auto"/>
                <w:sz w:val="21"/>
                <w:szCs w:val="21"/>
                <w:lang w:eastAsia="zh-CN"/>
              </w:rPr>
              <w:t>其他</w:t>
            </w:r>
          </w:p>
        </w:tc>
        <w:tc>
          <w:tcPr>
            <w:tcW w:w="1983" w:type="dxa"/>
            <w:gridSpan w:val="2"/>
            <w:vAlign w:val="center"/>
          </w:tcPr>
          <w:p w14:paraId="77945A90">
            <w:pPr>
              <w:pStyle w:val="15"/>
              <w:spacing w:before="7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授课教师</w:t>
            </w:r>
          </w:p>
        </w:tc>
        <w:tc>
          <w:tcPr>
            <w:tcW w:w="1867" w:type="dxa"/>
            <w:gridSpan w:val="2"/>
            <w:vAlign w:val="center"/>
          </w:tcPr>
          <w:p w14:paraId="1163483E">
            <w:pPr>
              <w:pStyle w:val="15"/>
              <w:spacing w:before="70"/>
              <w:ind w:left="191" w:right="186"/>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刘美娥</w:t>
            </w:r>
          </w:p>
        </w:tc>
      </w:tr>
      <w:tr w14:paraId="7A0DF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jc w:val="center"/>
        </w:trPr>
        <w:tc>
          <w:tcPr>
            <w:tcW w:w="1301" w:type="dxa"/>
            <w:vAlign w:val="center"/>
          </w:tcPr>
          <w:p w14:paraId="60ABA1BD">
            <w:pPr>
              <w:pStyle w:val="15"/>
              <w:spacing w:before="72"/>
              <w:ind w:left="100" w:right="9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修读方式</w:t>
            </w:r>
          </w:p>
        </w:tc>
        <w:tc>
          <w:tcPr>
            <w:tcW w:w="3754" w:type="dxa"/>
            <w:gridSpan w:val="5"/>
            <w:vAlign w:val="center"/>
          </w:tcPr>
          <w:p w14:paraId="3368C4A0">
            <w:pPr>
              <w:pStyle w:val="15"/>
              <w:tabs>
                <w:tab w:val="left" w:pos="424"/>
              </w:tabs>
              <w:spacing w:before="72"/>
              <w:ind w:left="220" w:firstLine="420" w:firstLineChars="200"/>
              <w:jc w:val="both"/>
              <w:rPr>
                <w:rFonts w:hint="eastAsia" w:ascii="宋体" w:hAnsi="宋体" w:eastAsia="宋体" w:cs="宋体"/>
                <w:color w:val="auto"/>
                <w:sz w:val="21"/>
                <w:szCs w:val="21"/>
                <w:lang w:eastAsia="zh-CN"/>
              </w:rPr>
            </w:pPr>
            <w:r>
              <w:rPr>
                <w:rFonts w:ascii="Wingdings 2" w:hAnsi="Wingdings 2" w:eastAsia="Wingdings 2"/>
                <w:color w:val="auto"/>
                <w:sz w:val="21"/>
              </w:rPr>
              <w:sym w:font="Wingdings 2" w:char="0052"/>
            </w:r>
            <w:r>
              <w:rPr>
                <w:rFonts w:hint="eastAsia" w:ascii="宋体" w:hAnsi="宋体" w:eastAsia="宋体" w:cs="宋体"/>
                <w:color w:val="auto"/>
                <w:sz w:val="21"/>
                <w:szCs w:val="21"/>
                <w:lang w:eastAsia="zh-CN"/>
              </w:rPr>
              <w:t xml:space="preserve">必修        </w:t>
            </w:r>
            <w:r>
              <w:rPr>
                <w:rFonts w:ascii="Wingdings 2" w:hAnsi="Wingdings 2" w:eastAsia="Wingdings 2"/>
                <w:color w:val="auto"/>
                <w:sz w:val="21"/>
              </w:rPr>
              <w:sym w:font="Wingdings 2" w:char="00A3"/>
            </w:r>
            <w:r>
              <w:rPr>
                <w:rFonts w:hint="eastAsia" w:ascii="宋体" w:hAnsi="宋体" w:eastAsia="宋体" w:cs="宋体"/>
                <w:color w:val="auto"/>
                <w:sz w:val="21"/>
                <w:szCs w:val="21"/>
                <w:lang w:eastAsia="zh-CN"/>
              </w:rPr>
              <w:t xml:space="preserve">选修    </w:t>
            </w:r>
          </w:p>
        </w:tc>
        <w:tc>
          <w:tcPr>
            <w:tcW w:w="1983" w:type="dxa"/>
            <w:gridSpan w:val="2"/>
            <w:vAlign w:val="center"/>
          </w:tcPr>
          <w:p w14:paraId="554BF65B">
            <w:pPr>
              <w:pStyle w:val="15"/>
              <w:spacing w:before="72"/>
              <w:ind w:left="9"/>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学    分</w:t>
            </w:r>
          </w:p>
        </w:tc>
        <w:tc>
          <w:tcPr>
            <w:tcW w:w="1867" w:type="dxa"/>
            <w:gridSpan w:val="2"/>
            <w:vAlign w:val="center"/>
          </w:tcPr>
          <w:p w14:paraId="5E36DECB">
            <w:pPr>
              <w:pStyle w:val="15"/>
              <w:spacing w:before="72"/>
              <w:ind w:left="9"/>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p>
        </w:tc>
      </w:tr>
      <w:tr w14:paraId="26776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0469BBC7">
            <w:pPr>
              <w:pStyle w:val="15"/>
              <w:spacing w:before="72"/>
              <w:ind w:left="100" w:right="9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开课学期</w:t>
            </w:r>
          </w:p>
        </w:tc>
        <w:tc>
          <w:tcPr>
            <w:tcW w:w="1318" w:type="dxa"/>
            <w:gridSpan w:val="2"/>
            <w:vAlign w:val="center"/>
          </w:tcPr>
          <w:p w14:paraId="67557CB6">
            <w:pPr>
              <w:pStyle w:val="15"/>
              <w:spacing w:before="72"/>
              <w:ind w:left="1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2024-2025-2</w:t>
            </w:r>
          </w:p>
        </w:tc>
        <w:tc>
          <w:tcPr>
            <w:tcW w:w="719" w:type="dxa"/>
            <w:vAlign w:val="center"/>
          </w:tcPr>
          <w:p w14:paraId="559E2D87">
            <w:pPr>
              <w:pStyle w:val="15"/>
              <w:spacing w:before="72"/>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总学时</w:t>
            </w:r>
          </w:p>
        </w:tc>
        <w:tc>
          <w:tcPr>
            <w:tcW w:w="1717" w:type="dxa"/>
            <w:gridSpan w:val="2"/>
            <w:vAlign w:val="center"/>
          </w:tcPr>
          <w:p w14:paraId="304584F6">
            <w:pPr>
              <w:pStyle w:val="15"/>
              <w:spacing w:before="72"/>
              <w:ind w:left="194"/>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48</w:t>
            </w:r>
          </w:p>
        </w:tc>
        <w:tc>
          <w:tcPr>
            <w:tcW w:w="1983" w:type="dxa"/>
            <w:gridSpan w:val="2"/>
            <w:vAlign w:val="center"/>
          </w:tcPr>
          <w:p w14:paraId="760AA0F0">
            <w:pPr>
              <w:pStyle w:val="15"/>
              <w:spacing w:before="72"/>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其中实践学时</w:t>
            </w:r>
          </w:p>
        </w:tc>
        <w:tc>
          <w:tcPr>
            <w:tcW w:w="1867" w:type="dxa"/>
            <w:gridSpan w:val="2"/>
            <w:vAlign w:val="center"/>
          </w:tcPr>
          <w:p w14:paraId="10CD13A6">
            <w:pPr>
              <w:pStyle w:val="15"/>
              <w:spacing w:before="72"/>
              <w:ind w:left="9"/>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0</w:t>
            </w:r>
          </w:p>
        </w:tc>
      </w:tr>
      <w:tr w14:paraId="3507D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4EFEEFBA">
            <w:pPr>
              <w:pStyle w:val="15"/>
              <w:spacing w:before="72"/>
              <w:ind w:left="100" w:right="9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混合式</w:t>
            </w:r>
          </w:p>
          <w:p w14:paraId="253F904F">
            <w:pPr>
              <w:pStyle w:val="15"/>
              <w:spacing w:before="72"/>
              <w:ind w:left="100" w:right="9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课程网址</w:t>
            </w:r>
          </w:p>
        </w:tc>
        <w:tc>
          <w:tcPr>
            <w:tcW w:w="7604" w:type="dxa"/>
            <w:gridSpan w:val="9"/>
            <w:vAlign w:val="center"/>
          </w:tcPr>
          <w:p w14:paraId="128FE318">
            <w:pPr>
              <w:pStyle w:val="15"/>
              <w:spacing w:before="72"/>
              <w:ind w:left="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非必填，根据实际填写</w:t>
            </w:r>
          </w:p>
        </w:tc>
      </w:tr>
      <w:tr w14:paraId="1A6CC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3" w:hRule="atLeast"/>
          <w:jc w:val="center"/>
        </w:trPr>
        <w:tc>
          <w:tcPr>
            <w:tcW w:w="1301" w:type="dxa"/>
          </w:tcPr>
          <w:p w14:paraId="08284C33">
            <w:pPr>
              <w:pStyle w:val="15"/>
              <w:spacing w:before="1"/>
              <w:rPr>
                <w:rFonts w:hint="eastAsia" w:ascii="宋体" w:hAnsi="宋体" w:eastAsia="宋体" w:cs="宋体"/>
                <w:color w:val="auto"/>
                <w:sz w:val="21"/>
                <w:szCs w:val="21"/>
                <w:lang w:eastAsia="zh-CN"/>
              </w:rPr>
            </w:pPr>
          </w:p>
          <w:p w14:paraId="0CFFEE9D">
            <w:pPr>
              <w:pStyle w:val="15"/>
              <w:ind w:left="8"/>
              <w:jc w:val="center"/>
              <w:rPr>
                <w:rFonts w:hint="eastAsia"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A</w:t>
            </w:r>
          </w:p>
          <w:p w14:paraId="5171A559">
            <w:pPr>
              <w:pStyle w:val="15"/>
              <w:spacing w:before="43"/>
              <w:ind w:left="104" w:right="93"/>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先修及后续</w:t>
            </w:r>
          </w:p>
          <w:p w14:paraId="0FE11689">
            <w:pPr>
              <w:pStyle w:val="15"/>
              <w:spacing w:before="43"/>
              <w:ind w:left="104" w:right="93"/>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w:t>
            </w:r>
          </w:p>
        </w:tc>
        <w:tc>
          <w:tcPr>
            <w:tcW w:w="7604" w:type="dxa"/>
            <w:gridSpan w:val="9"/>
          </w:tcPr>
          <w:p w14:paraId="492A3905">
            <w:pPr>
              <w:pStyle w:val="15"/>
              <w:spacing w:before="94"/>
              <w:ind w:left="107"/>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先修：高等数学、管理原理与实务、旅游学概论</w:t>
            </w:r>
          </w:p>
          <w:p w14:paraId="73DA57F2">
            <w:pPr>
              <w:pStyle w:val="15"/>
              <w:spacing w:before="94"/>
              <w:ind w:left="107"/>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后续：旅游数字营销、旅游大数据采集与分析、旅游研究方法</w:t>
            </w:r>
          </w:p>
        </w:tc>
      </w:tr>
      <w:tr w14:paraId="4FC92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301" w:type="dxa"/>
          </w:tcPr>
          <w:p w14:paraId="59C1A15F">
            <w:pPr>
              <w:pStyle w:val="15"/>
              <w:rPr>
                <w:rFonts w:hint="eastAsia" w:ascii="宋体" w:hAnsi="宋体" w:eastAsia="宋体" w:cs="宋体"/>
                <w:color w:val="auto"/>
                <w:sz w:val="21"/>
                <w:szCs w:val="21"/>
                <w:lang w:eastAsia="zh-CN"/>
              </w:rPr>
            </w:pPr>
          </w:p>
          <w:p w14:paraId="74589DC3">
            <w:pPr>
              <w:pStyle w:val="15"/>
              <w:spacing w:before="4"/>
              <w:rPr>
                <w:rFonts w:hint="eastAsia" w:ascii="宋体" w:hAnsi="宋体" w:eastAsia="宋体" w:cs="宋体"/>
                <w:color w:val="auto"/>
                <w:sz w:val="21"/>
                <w:szCs w:val="21"/>
                <w:lang w:eastAsia="zh-CN"/>
              </w:rPr>
            </w:pPr>
          </w:p>
          <w:p w14:paraId="06A94365">
            <w:pPr>
              <w:pStyle w:val="15"/>
              <w:ind w:left="8"/>
              <w:jc w:val="center"/>
              <w:rPr>
                <w:rFonts w:hint="eastAsia"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B</w:t>
            </w:r>
          </w:p>
          <w:p w14:paraId="268B2F6B">
            <w:pPr>
              <w:pStyle w:val="15"/>
              <w:spacing w:before="43"/>
              <w:ind w:right="93"/>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课程描述</w:t>
            </w:r>
          </w:p>
        </w:tc>
        <w:tc>
          <w:tcPr>
            <w:tcW w:w="7604" w:type="dxa"/>
            <w:gridSpan w:val="9"/>
          </w:tcPr>
          <w:p w14:paraId="44A6D86A">
            <w:pPr>
              <w:pStyle w:val="15"/>
              <w:spacing w:line="312" w:lineRule="auto"/>
              <w:ind w:left="107" w:right="-29"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经济学原理包括微观经济学和宏观经济学，是西方经济学的重要组成部分，是研究在市场经济条件下资源配置有效性的一门社会科学，也是对经济管理类专业本科开设的一门专业必修课。微观经济学主要研究家庭、厂商和市场如何合理配置经济资源，以单个经济单位的经济行为为对象，以资源的合理配置为解决的主要问题，以价格理论为中心理论，包括价格理论、消费者行为理论、生产者行为理论、市场理论、分配理论以及市场失灵和微观经济政策。</w:t>
            </w:r>
          </w:p>
        </w:tc>
      </w:tr>
      <w:tr w14:paraId="6D5DB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9" w:hRule="atLeast"/>
          <w:jc w:val="center"/>
        </w:trPr>
        <w:tc>
          <w:tcPr>
            <w:tcW w:w="1301" w:type="dxa"/>
          </w:tcPr>
          <w:p w14:paraId="73911B85">
            <w:pPr>
              <w:pStyle w:val="15"/>
              <w:rPr>
                <w:rFonts w:hint="eastAsia" w:ascii="宋体" w:hAnsi="宋体" w:eastAsia="宋体" w:cs="宋体"/>
                <w:color w:val="auto"/>
                <w:sz w:val="21"/>
                <w:szCs w:val="21"/>
                <w:lang w:eastAsia="zh-CN"/>
              </w:rPr>
            </w:pPr>
          </w:p>
          <w:p w14:paraId="20D9B8E0">
            <w:pPr>
              <w:pStyle w:val="15"/>
              <w:rPr>
                <w:rFonts w:hint="eastAsia" w:ascii="宋体" w:hAnsi="宋体" w:eastAsia="宋体" w:cs="宋体"/>
                <w:color w:val="auto"/>
                <w:sz w:val="21"/>
                <w:szCs w:val="21"/>
                <w:lang w:eastAsia="zh-CN"/>
              </w:rPr>
            </w:pPr>
          </w:p>
          <w:p w14:paraId="5B963114">
            <w:pPr>
              <w:pStyle w:val="15"/>
              <w:rPr>
                <w:rFonts w:hint="eastAsia" w:ascii="宋体" w:hAnsi="宋体" w:eastAsia="宋体" w:cs="宋体"/>
                <w:color w:val="auto"/>
                <w:sz w:val="21"/>
                <w:szCs w:val="21"/>
                <w:lang w:eastAsia="zh-CN"/>
              </w:rPr>
            </w:pPr>
          </w:p>
          <w:p w14:paraId="2BE5C5F3">
            <w:pPr>
              <w:pStyle w:val="15"/>
              <w:rPr>
                <w:rFonts w:hint="eastAsia" w:ascii="宋体" w:hAnsi="宋体" w:eastAsia="宋体" w:cs="宋体"/>
                <w:color w:val="auto"/>
                <w:sz w:val="21"/>
                <w:szCs w:val="21"/>
                <w:lang w:eastAsia="zh-CN"/>
              </w:rPr>
            </w:pPr>
          </w:p>
          <w:p w14:paraId="28E7D485">
            <w:pPr>
              <w:pStyle w:val="15"/>
              <w:rPr>
                <w:rFonts w:hint="eastAsia" w:ascii="宋体" w:hAnsi="宋体" w:eastAsia="宋体" w:cs="宋体"/>
                <w:color w:val="auto"/>
                <w:sz w:val="21"/>
                <w:szCs w:val="21"/>
                <w:lang w:eastAsia="zh-CN"/>
              </w:rPr>
            </w:pPr>
          </w:p>
          <w:p w14:paraId="60D0B29A">
            <w:pPr>
              <w:pStyle w:val="15"/>
              <w:rPr>
                <w:rFonts w:hint="eastAsia" w:ascii="宋体" w:hAnsi="宋体" w:eastAsia="宋体" w:cs="宋体"/>
                <w:color w:val="auto"/>
                <w:sz w:val="21"/>
                <w:szCs w:val="21"/>
                <w:lang w:eastAsia="zh-CN"/>
              </w:rPr>
            </w:pPr>
          </w:p>
          <w:p w14:paraId="4160B84E">
            <w:pPr>
              <w:pStyle w:val="15"/>
              <w:rPr>
                <w:rFonts w:hint="eastAsia" w:ascii="宋体" w:hAnsi="宋体" w:eastAsia="宋体" w:cs="宋体"/>
                <w:color w:val="auto"/>
                <w:sz w:val="21"/>
                <w:szCs w:val="21"/>
                <w:lang w:eastAsia="zh-CN"/>
              </w:rPr>
            </w:pPr>
          </w:p>
          <w:p w14:paraId="368B5391">
            <w:pPr>
              <w:pStyle w:val="15"/>
              <w:rPr>
                <w:rFonts w:hint="eastAsia" w:ascii="宋体" w:hAnsi="宋体" w:eastAsia="宋体" w:cs="宋体"/>
                <w:color w:val="auto"/>
                <w:sz w:val="21"/>
                <w:szCs w:val="21"/>
                <w:lang w:eastAsia="zh-CN"/>
              </w:rPr>
            </w:pPr>
          </w:p>
          <w:p w14:paraId="1A11A33E">
            <w:pPr>
              <w:pStyle w:val="15"/>
              <w:rPr>
                <w:rFonts w:hint="eastAsia" w:ascii="宋体" w:hAnsi="宋体" w:eastAsia="宋体" w:cs="宋体"/>
                <w:color w:val="auto"/>
                <w:sz w:val="21"/>
                <w:szCs w:val="21"/>
                <w:lang w:eastAsia="zh-CN"/>
              </w:rPr>
            </w:pPr>
          </w:p>
          <w:p w14:paraId="31B03287">
            <w:pPr>
              <w:pStyle w:val="15"/>
              <w:rPr>
                <w:rFonts w:hint="eastAsia" w:ascii="宋体" w:hAnsi="宋体" w:eastAsia="宋体" w:cs="宋体"/>
                <w:color w:val="auto"/>
                <w:sz w:val="21"/>
                <w:szCs w:val="21"/>
                <w:lang w:eastAsia="zh-CN"/>
              </w:rPr>
            </w:pPr>
          </w:p>
          <w:p w14:paraId="4F8F36F0">
            <w:pPr>
              <w:pStyle w:val="15"/>
              <w:rPr>
                <w:rFonts w:hint="eastAsia" w:ascii="宋体" w:hAnsi="宋体" w:eastAsia="宋体" w:cs="宋体"/>
                <w:color w:val="auto"/>
                <w:sz w:val="21"/>
                <w:szCs w:val="21"/>
                <w:lang w:eastAsia="zh-CN"/>
              </w:rPr>
            </w:pPr>
          </w:p>
          <w:p w14:paraId="443B837B">
            <w:pPr>
              <w:pStyle w:val="15"/>
              <w:spacing w:before="8"/>
              <w:rPr>
                <w:rFonts w:hint="eastAsia" w:ascii="宋体" w:hAnsi="宋体" w:eastAsia="宋体" w:cs="宋体"/>
                <w:color w:val="auto"/>
                <w:sz w:val="21"/>
                <w:szCs w:val="21"/>
                <w:lang w:eastAsia="zh-CN"/>
              </w:rPr>
            </w:pPr>
          </w:p>
          <w:p w14:paraId="3A2FEDE9">
            <w:pPr>
              <w:pStyle w:val="15"/>
              <w:ind w:left="8"/>
              <w:jc w:val="center"/>
              <w:rPr>
                <w:rFonts w:hint="eastAsia"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C</w:t>
            </w:r>
          </w:p>
          <w:p w14:paraId="5BC6D085">
            <w:pPr>
              <w:pStyle w:val="15"/>
              <w:spacing w:before="43"/>
              <w:ind w:right="7"/>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课程目标</w:t>
            </w:r>
          </w:p>
        </w:tc>
        <w:tc>
          <w:tcPr>
            <w:tcW w:w="7604" w:type="dxa"/>
            <w:gridSpan w:val="9"/>
          </w:tcPr>
          <w:p w14:paraId="753A6617">
            <w:pPr>
              <w:pStyle w:val="15"/>
              <w:spacing w:before="142"/>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（一）知识目标</w:t>
            </w:r>
          </w:p>
          <w:p w14:paraId="5C6B7026">
            <w:pPr>
              <w:pStyle w:val="15"/>
              <w:spacing w:before="93" w:line="312" w:lineRule="auto"/>
              <w:ind w:left="894" w:right="166" w:hanging="24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1.理解和掌握微观经济学的基本理论、基本概念和基本分析方法</w:t>
            </w:r>
          </w:p>
          <w:p w14:paraId="20BA3BF2">
            <w:pPr>
              <w:pStyle w:val="15"/>
              <w:spacing w:line="307" w:lineRule="exact"/>
              <w:ind w:left="65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2.了解微观经济学的基本构架和分析逻辑</w:t>
            </w:r>
          </w:p>
          <w:p w14:paraId="239A7A19">
            <w:pPr>
              <w:pStyle w:val="15"/>
              <w:spacing w:before="124"/>
              <w:ind w:left="3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（二）能力目标</w:t>
            </w:r>
          </w:p>
          <w:p w14:paraId="784AD9FC">
            <w:pPr>
              <w:pStyle w:val="15"/>
              <w:spacing w:line="360" w:lineRule="auto"/>
              <w:ind w:left="65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3.运用经济学理论和知识进行</w:t>
            </w:r>
            <w:r>
              <w:rPr>
                <w:rFonts w:ascii="宋体" w:hAnsi="宋体" w:eastAsia="宋体" w:cs="宋体"/>
                <w:color w:val="auto"/>
                <w:sz w:val="21"/>
                <w:szCs w:val="21"/>
                <w:lang w:eastAsia="zh-CN"/>
              </w:rPr>
              <w:t>抽象思维</w:t>
            </w:r>
            <w:r>
              <w:rPr>
                <w:rFonts w:hint="eastAsia" w:ascii="宋体" w:hAnsi="宋体" w:eastAsia="宋体" w:cs="宋体"/>
                <w:color w:val="auto"/>
                <w:sz w:val="21"/>
                <w:szCs w:val="21"/>
                <w:lang w:eastAsia="zh-CN"/>
              </w:rPr>
              <w:t>、</w:t>
            </w:r>
            <w:r>
              <w:rPr>
                <w:rFonts w:ascii="宋体" w:hAnsi="宋体" w:eastAsia="宋体" w:cs="宋体"/>
                <w:color w:val="auto"/>
                <w:sz w:val="21"/>
                <w:szCs w:val="21"/>
                <w:lang w:eastAsia="zh-CN"/>
              </w:rPr>
              <w:t>逻辑思维</w:t>
            </w:r>
            <w:r>
              <w:rPr>
                <w:rFonts w:hint="eastAsia" w:ascii="宋体" w:hAnsi="宋体" w:eastAsia="宋体" w:cs="宋体"/>
                <w:color w:val="auto"/>
                <w:sz w:val="21"/>
                <w:szCs w:val="21"/>
                <w:lang w:eastAsia="zh-CN"/>
              </w:rPr>
              <w:t>和批判性思维的能力</w:t>
            </w:r>
          </w:p>
          <w:p w14:paraId="6A998EA2">
            <w:pPr>
              <w:pStyle w:val="15"/>
              <w:spacing w:line="360" w:lineRule="auto"/>
              <w:ind w:left="65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4.能够运用经济学原理观察、分析和解释现实生活中比较简单和典型的经济现象和问题</w:t>
            </w:r>
          </w:p>
          <w:p w14:paraId="2001C0E2">
            <w:pPr>
              <w:pStyle w:val="15"/>
              <w:spacing w:before="124"/>
              <w:ind w:left="3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（三）素养目标</w:t>
            </w:r>
          </w:p>
          <w:p w14:paraId="7E516461">
            <w:pPr>
              <w:pStyle w:val="15"/>
              <w:spacing w:before="125" w:line="312" w:lineRule="auto"/>
              <w:ind w:right="23" w:firstLine="630" w:firstLineChars="3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5.重视课程教学中融入思政元素，以潜移默化的方式将社会主义核心价值观体现在教书育人的过程中，帮助学生更客观、全面地认识和理解世界，树立正确的价值观、人生观和世界观，使智育与德育有机结合与统一</w:t>
            </w:r>
          </w:p>
          <w:p w14:paraId="1384EBFB">
            <w:pPr>
              <w:pStyle w:val="15"/>
              <w:ind w:left="35" w:firstLine="630" w:firstLineChars="3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6.养成追求真理的精神、严谨细致的作风、理性人的思维和行为方式</w:t>
            </w:r>
          </w:p>
        </w:tc>
      </w:tr>
      <w:tr w14:paraId="20026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1301" w:type="dxa"/>
            <w:vMerge w:val="restart"/>
            <w:vAlign w:val="center"/>
          </w:tcPr>
          <w:p w14:paraId="3E50F642">
            <w:pPr>
              <w:pStyle w:val="15"/>
              <w:jc w:val="center"/>
              <w:rPr>
                <w:rFonts w:hint="eastAsia" w:ascii="宋体"/>
                <w:b/>
                <w:color w:val="auto"/>
                <w:w w:val="98"/>
                <w:sz w:val="21"/>
                <w:lang w:eastAsia="zh-CN"/>
              </w:rPr>
            </w:pPr>
            <w:r>
              <w:rPr>
                <w:rFonts w:ascii="宋体"/>
                <w:b/>
                <w:color w:val="auto"/>
                <w:w w:val="98"/>
                <w:sz w:val="21"/>
                <w:lang w:eastAsia="zh-CN"/>
              </w:rPr>
              <w:t>D</w:t>
            </w:r>
          </w:p>
          <w:p w14:paraId="43040809">
            <w:pPr>
              <w:pStyle w:val="15"/>
              <w:jc w:val="center"/>
              <w:rPr>
                <w:rFonts w:hint="eastAsia" w:ascii="宋体" w:eastAsia="宋体"/>
                <w:b/>
                <w:color w:val="auto"/>
                <w:sz w:val="21"/>
                <w:lang w:eastAsia="zh-CN"/>
              </w:rPr>
            </w:pPr>
            <w:r>
              <w:rPr>
                <w:rFonts w:hint="eastAsia" w:ascii="宋体" w:eastAsia="宋体"/>
                <w:b/>
                <w:color w:val="auto"/>
                <w:sz w:val="21"/>
                <w:lang w:eastAsia="zh-CN"/>
              </w:rPr>
              <w:t>课程目标与</w:t>
            </w:r>
          </w:p>
          <w:p w14:paraId="0CB514BE">
            <w:pPr>
              <w:pStyle w:val="15"/>
              <w:jc w:val="center"/>
              <w:rPr>
                <w:rFonts w:hint="eastAsia" w:ascii="宋体" w:eastAsia="宋体"/>
                <w:b/>
                <w:color w:val="auto"/>
                <w:sz w:val="21"/>
                <w:lang w:eastAsia="zh-CN"/>
              </w:rPr>
            </w:pPr>
            <w:r>
              <w:rPr>
                <w:rFonts w:hint="eastAsia" w:ascii="宋体" w:eastAsia="宋体"/>
                <w:b/>
                <w:color w:val="auto"/>
                <w:sz w:val="21"/>
                <w:lang w:eastAsia="zh-CN"/>
              </w:rPr>
              <w:t>毕业要求的</w:t>
            </w:r>
          </w:p>
          <w:p w14:paraId="19E97DD7">
            <w:pPr>
              <w:pStyle w:val="15"/>
              <w:spacing w:before="43"/>
              <w:ind w:right="7"/>
              <w:jc w:val="center"/>
              <w:rPr>
                <w:rFonts w:hint="eastAsia" w:ascii="宋体" w:hAnsi="宋体" w:eastAsia="宋体" w:cs="宋体"/>
                <w:b/>
                <w:color w:val="auto"/>
                <w:sz w:val="21"/>
                <w:szCs w:val="21"/>
                <w:lang w:eastAsia="zh-CN"/>
              </w:rPr>
            </w:pPr>
            <w:r>
              <w:rPr>
                <w:rFonts w:hint="eastAsia" w:ascii="宋体" w:eastAsia="宋体"/>
                <w:b/>
                <w:color w:val="auto"/>
                <w:sz w:val="21"/>
                <w:lang w:eastAsia="zh-CN"/>
              </w:rPr>
              <w:t>对应关系</w:t>
            </w:r>
          </w:p>
        </w:tc>
        <w:tc>
          <w:tcPr>
            <w:tcW w:w="2037" w:type="dxa"/>
            <w:gridSpan w:val="3"/>
            <w:vAlign w:val="center"/>
          </w:tcPr>
          <w:p w14:paraId="2D8D5927">
            <w:pPr>
              <w:pStyle w:val="15"/>
              <w:spacing w:before="86"/>
              <w:ind w:left="114"/>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毕业要求</w:t>
            </w:r>
          </w:p>
        </w:tc>
        <w:tc>
          <w:tcPr>
            <w:tcW w:w="2770" w:type="dxa"/>
            <w:gridSpan w:val="3"/>
            <w:vAlign w:val="center"/>
          </w:tcPr>
          <w:p w14:paraId="22A201EA">
            <w:pPr>
              <w:pStyle w:val="15"/>
              <w:spacing w:before="86"/>
              <w:ind w:left="115"/>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毕业要求指标点</w:t>
            </w:r>
          </w:p>
        </w:tc>
        <w:tc>
          <w:tcPr>
            <w:tcW w:w="2797" w:type="dxa"/>
            <w:gridSpan w:val="3"/>
            <w:vAlign w:val="center"/>
          </w:tcPr>
          <w:p w14:paraId="3C303231">
            <w:pPr>
              <w:pStyle w:val="15"/>
              <w:spacing w:before="86"/>
              <w:ind w:left="96" w:right="67"/>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课程目标</w:t>
            </w:r>
          </w:p>
        </w:tc>
      </w:tr>
      <w:tr w14:paraId="0E97B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1301" w:type="dxa"/>
            <w:vMerge w:val="continue"/>
            <w:vAlign w:val="center"/>
          </w:tcPr>
          <w:p w14:paraId="1731A0DB">
            <w:pPr>
              <w:pStyle w:val="15"/>
              <w:spacing w:before="43"/>
              <w:ind w:right="7"/>
              <w:jc w:val="center"/>
              <w:rPr>
                <w:rFonts w:hint="eastAsia" w:ascii="宋体" w:eastAsia="宋体"/>
                <w:b/>
                <w:color w:val="auto"/>
                <w:sz w:val="21"/>
                <w:lang w:eastAsia="zh-CN"/>
              </w:rPr>
            </w:pPr>
          </w:p>
        </w:tc>
        <w:tc>
          <w:tcPr>
            <w:tcW w:w="2037" w:type="dxa"/>
            <w:gridSpan w:val="3"/>
            <w:vAlign w:val="center"/>
          </w:tcPr>
          <w:p w14:paraId="65F4A03D">
            <w:pPr>
              <w:widowControl/>
              <w:jc w:val="center"/>
              <w:rPr>
                <w:rFonts w:hint="eastAsia" w:ascii="宋体" w:eastAsia="宋体"/>
                <w:color w:val="auto"/>
                <w:sz w:val="21"/>
                <w:lang w:eastAsia="zh-CN"/>
              </w:rPr>
            </w:pPr>
            <w:r>
              <w:rPr>
                <w:rFonts w:hint="eastAsia" w:ascii="宋体" w:hAnsi="宋体" w:eastAsia="宋体" w:cs="宋体"/>
                <w:color w:val="auto"/>
                <w:sz w:val="20"/>
                <w:szCs w:val="20"/>
                <w:lang w:eastAsia="zh-CN" w:bidi="ar"/>
              </w:rPr>
              <w:t>专业知能1.1</w:t>
            </w:r>
          </w:p>
        </w:tc>
        <w:tc>
          <w:tcPr>
            <w:tcW w:w="2770" w:type="dxa"/>
            <w:gridSpan w:val="3"/>
            <w:vAlign w:val="center"/>
          </w:tcPr>
          <w:p w14:paraId="74B42437">
            <w:pPr>
              <w:widowControl/>
              <w:jc w:val="both"/>
              <w:rPr>
                <w:rFonts w:hint="eastAsia" w:ascii="宋体" w:hAnsi="宋体" w:eastAsia="宋体" w:cs="宋体"/>
                <w:color w:val="auto"/>
                <w:sz w:val="20"/>
                <w:szCs w:val="20"/>
                <w:lang w:eastAsia="zh-CN" w:bidi="ar"/>
              </w:rPr>
            </w:pPr>
            <w:r>
              <w:rPr>
                <w:rFonts w:hint="eastAsia" w:ascii="宋体" w:hAnsi="宋体" w:eastAsia="宋体" w:cs="宋体"/>
                <w:color w:val="auto"/>
                <w:sz w:val="20"/>
                <w:szCs w:val="20"/>
                <w:lang w:eastAsia="zh-CN" w:bidi="ar"/>
              </w:rPr>
              <w:t>掌握旅游与服务教育的基本理论和基本知识；熟练掌握旅游学科的基本知识、基本技能和基本研究法；具有正确的职业意识与服务理念；能够运用科学且管用方法从事旅</w:t>
            </w:r>
          </w:p>
          <w:p w14:paraId="3DDE4CF0">
            <w:pPr>
              <w:widowControl/>
              <w:jc w:val="both"/>
              <w:rPr>
                <w:rFonts w:hint="eastAsia" w:ascii="宋体" w:hAnsi="宋体" w:eastAsia="宋体" w:cs="宋体"/>
                <w:color w:val="auto"/>
                <w:sz w:val="21"/>
                <w:szCs w:val="21"/>
                <w:lang w:eastAsia="zh-CN"/>
              </w:rPr>
            </w:pPr>
            <w:r>
              <w:rPr>
                <w:rFonts w:hint="eastAsia" w:ascii="宋体" w:hAnsi="宋体" w:eastAsia="宋体" w:cs="宋体"/>
                <w:color w:val="auto"/>
                <w:sz w:val="20"/>
                <w:szCs w:val="20"/>
                <w:lang w:eastAsia="zh-CN" w:bidi="ar"/>
              </w:rPr>
              <w:t>游企事业管理工作。</w:t>
            </w:r>
          </w:p>
        </w:tc>
        <w:tc>
          <w:tcPr>
            <w:tcW w:w="2797" w:type="dxa"/>
            <w:gridSpan w:val="3"/>
            <w:vAlign w:val="center"/>
          </w:tcPr>
          <w:p w14:paraId="143A6FE0">
            <w:pPr>
              <w:pStyle w:val="15"/>
              <w:spacing w:before="93"/>
              <w:ind w:left="222" w:leftChars="100" w:right="166" w:hanging="12" w:hangingChars="6"/>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1.理解和掌握微观经济学的基本理论、基本概念和基本分析方法</w:t>
            </w:r>
          </w:p>
          <w:p w14:paraId="20E2B24D">
            <w:pPr>
              <w:pStyle w:val="15"/>
              <w:ind w:left="222" w:leftChars="100" w:hanging="12" w:hangingChars="6"/>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2.了解微观经济学的基本构架和分析逻辑</w:t>
            </w:r>
          </w:p>
          <w:p w14:paraId="33DF0A37">
            <w:pPr>
              <w:pStyle w:val="15"/>
              <w:ind w:left="222" w:leftChars="100" w:hanging="12" w:hangingChars="6"/>
              <w:rPr>
                <w:rFonts w:hint="eastAsia" w:ascii="宋体" w:hAnsi="宋体" w:eastAsia="宋体" w:cs="宋体"/>
                <w:color w:val="auto"/>
                <w:sz w:val="21"/>
                <w:szCs w:val="21"/>
                <w:lang w:eastAsia="zh-CN"/>
              </w:rPr>
            </w:pPr>
          </w:p>
        </w:tc>
      </w:tr>
      <w:tr w14:paraId="2CDED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jc w:val="center"/>
        </w:trPr>
        <w:tc>
          <w:tcPr>
            <w:tcW w:w="1301" w:type="dxa"/>
            <w:vMerge w:val="continue"/>
          </w:tcPr>
          <w:p w14:paraId="6E251A6F">
            <w:pPr>
              <w:pStyle w:val="15"/>
              <w:spacing w:before="43"/>
              <w:ind w:right="7"/>
              <w:jc w:val="center"/>
              <w:rPr>
                <w:rFonts w:hint="eastAsia" w:ascii="宋体" w:hAnsi="宋体" w:eastAsia="宋体" w:cs="宋体"/>
                <w:b/>
                <w:color w:val="auto"/>
                <w:sz w:val="21"/>
                <w:szCs w:val="21"/>
                <w:lang w:eastAsia="zh-CN"/>
              </w:rPr>
            </w:pPr>
          </w:p>
        </w:tc>
        <w:tc>
          <w:tcPr>
            <w:tcW w:w="2037" w:type="dxa"/>
            <w:gridSpan w:val="3"/>
            <w:vAlign w:val="center"/>
          </w:tcPr>
          <w:p w14:paraId="2073F6EF">
            <w:pPr>
              <w:widowControl/>
              <w:jc w:val="center"/>
              <w:rPr>
                <w:rFonts w:hint="eastAsia" w:ascii="宋体" w:eastAsia="宋体"/>
                <w:color w:val="auto"/>
                <w:sz w:val="21"/>
                <w:lang w:eastAsia="zh-CN"/>
              </w:rPr>
            </w:pPr>
            <w:r>
              <w:rPr>
                <w:rFonts w:hint="eastAsia" w:ascii="宋体" w:hAnsi="宋体" w:eastAsia="宋体" w:cs="宋体"/>
                <w:color w:val="auto"/>
                <w:sz w:val="20"/>
                <w:szCs w:val="20"/>
                <w:lang w:eastAsia="zh-CN" w:bidi="ar"/>
              </w:rPr>
              <w:t>专业知能1.2</w:t>
            </w:r>
          </w:p>
        </w:tc>
        <w:tc>
          <w:tcPr>
            <w:tcW w:w="2770" w:type="dxa"/>
            <w:gridSpan w:val="3"/>
            <w:vAlign w:val="center"/>
          </w:tcPr>
          <w:p w14:paraId="1BD4E3CD">
            <w:pPr>
              <w:widowControl/>
              <w:rPr>
                <w:rFonts w:hint="eastAsia" w:ascii="宋体" w:hAnsi="宋体" w:eastAsia="宋体" w:cs="宋体"/>
                <w:color w:val="auto"/>
                <w:sz w:val="21"/>
                <w:szCs w:val="21"/>
                <w:lang w:eastAsia="zh-CN"/>
              </w:rPr>
            </w:pPr>
            <w:r>
              <w:rPr>
                <w:rFonts w:hint="eastAsia" w:ascii="宋体" w:hAnsi="宋体" w:eastAsia="宋体" w:cs="宋体"/>
                <w:color w:val="auto"/>
                <w:sz w:val="20"/>
                <w:szCs w:val="20"/>
                <w:lang w:eastAsia="zh-CN" w:bidi="ar"/>
              </w:rPr>
              <w:t>具备终身学习、推动旅游业可持续发展与高质量发展的能力。</w:t>
            </w:r>
          </w:p>
        </w:tc>
        <w:tc>
          <w:tcPr>
            <w:tcW w:w="2797" w:type="dxa"/>
            <w:gridSpan w:val="3"/>
            <w:vMerge w:val="restart"/>
            <w:vAlign w:val="center"/>
          </w:tcPr>
          <w:p w14:paraId="5133F30F">
            <w:pPr>
              <w:pStyle w:val="15"/>
              <w:spacing w:before="91"/>
              <w:ind w:left="208" w:leftChars="9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3.运用经济学理论和知识进行</w:t>
            </w:r>
            <w:r>
              <w:rPr>
                <w:rFonts w:ascii="宋体" w:hAnsi="宋体" w:eastAsia="宋体" w:cs="宋体"/>
                <w:color w:val="auto"/>
                <w:sz w:val="21"/>
                <w:szCs w:val="21"/>
                <w:lang w:eastAsia="zh-CN"/>
              </w:rPr>
              <w:t>抽象思维</w:t>
            </w:r>
            <w:r>
              <w:rPr>
                <w:rFonts w:hint="eastAsia" w:ascii="宋体" w:hAnsi="宋体" w:eastAsia="宋体" w:cs="宋体"/>
                <w:color w:val="auto"/>
                <w:sz w:val="21"/>
                <w:szCs w:val="21"/>
                <w:lang w:eastAsia="zh-CN"/>
              </w:rPr>
              <w:t>、</w:t>
            </w:r>
            <w:r>
              <w:rPr>
                <w:rFonts w:ascii="宋体" w:hAnsi="宋体" w:eastAsia="宋体" w:cs="宋体"/>
                <w:color w:val="auto"/>
                <w:sz w:val="21"/>
                <w:szCs w:val="21"/>
                <w:lang w:eastAsia="zh-CN"/>
              </w:rPr>
              <w:t>逻辑思维</w:t>
            </w:r>
            <w:r>
              <w:rPr>
                <w:rFonts w:hint="eastAsia" w:ascii="宋体" w:hAnsi="宋体" w:eastAsia="宋体" w:cs="宋体"/>
                <w:color w:val="auto"/>
                <w:sz w:val="21"/>
                <w:szCs w:val="21"/>
                <w:lang w:eastAsia="zh-CN"/>
              </w:rPr>
              <w:t>和批判性思维的能力</w:t>
            </w:r>
          </w:p>
          <w:p w14:paraId="51005A25">
            <w:pPr>
              <w:pStyle w:val="15"/>
              <w:spacing w:before="91"/>
              <w:ind w:left="208" w:leftChars="9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4.能够运用经济学原理观察、分析和解释现实生活中比较简单和典型的经济现象和问题</w:t>
            </w:r>
          </w:p>
          <w:p w14:paraId="158F132A">
            <w:pPr>
              <w:pStyle w:val="15"/>
              <w:spacing w:before="91"/>
              <w:rPr>
                <w:rFonts w:hint="eastAsia" w:ascii="宋体" w:hAnsi="宋体" w:eastAsia="宋体" w:cs="宋体"/>
                <w:color w:val="auto"/>
                <w:sz w:val="21"/>
                <w:szCs w:val="21"/>
                <w:lang w:eastAsia="zh-CN"/>
              </w:rPr>
            </w:pPr>
          </w:p>
        </w:tc>
      </w:tr>
      <w:tr w14:paraId="7EEFE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1" w:hRule="atLeast"/>
          <w:jc w:val="center"/>
        </w:trPr>
        <w:tc>
          <w:tcPr>
            <w:tcW w:w="1301" w:type="dxa"/>
            <w:vMerge w:val="continue"/>
          </w:tcPr>
          <w:p w14:paraId="7CF53C6A">
            <w:pPr>
              <w:pStyle w:val="15"/>
              <w:spacing w:before="125" w:line="312" w:lineRule="auto"/>
              <w:ind w:right="23"/>
              <w:jc w:val="center"/>
              <w:rPr>
                <w:rFonts w:hint="eastAsia"/>
                <w:color w:val="auto"/>
                <w:lang w:eastAsia="zh-CN"/>
              </w:rPr>
            </w:pPr>
          </w:p>
        </w:tc>
        <w:tc>
          <w:tcPr>
            <w:tcW w:w="2037" w:type="dxa"/>
            <w:gridSpan w:val="3"/>
            <w:vAlign w:val="center"/>
          </w:tcPr>
          <w:p w14:paraId="671BB4DA">
            <w:pPr>
              <w:widowControl/>
              <w:jc w:val="center"/>
              <w:rPr>
                <w:rFonts w:hint="eastAsia"/>
                <w:color w:val="auto"/>
              </w:rPr>
            </w:pPr>
            <w:r>
              <w:rPr>
                <w:rFonts w:hint="eastAsia" w:ascii="宋体" w:hAnsi="宋体" w:eastAsia="宋体" w:cs="宋体"/>
                <w:color w:val="auto"/>
                <w:sz w:val="20"/>
                <w:szCs w:val="20"/>
                <w:lang w:eastAsia="zh-CN" w:bidi="ar"/>
              </w:rPr>
              <w:t>应用创新3.1</w:t>
            </w:r>
          </w:p>
        </w:tc>
        <w:tc>
          <w:tcPr>
            <w:tcW w:w="2770" w:type="dxa"/>
            <w:gridSpan w:val="3"/>
            <w:vAlign w:val="center"/>
          </w:tcPr>
          <w:p w14:paraId="2CF60343">
            <w:pPr>
              <w:widowControl/>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具备将所学专业知识应用于行业产业实践的基本素养，具备旅游产业发掘、分析、应用研究成果和解决问题的能力。</w:t>
            </w:r>
          </w:p>
        </w:tc>
        <w:tc>
          <w:tcPr>
            <w:tcW w:w="2797" w:type="dxa"/>
            <w:gridSpan w:val="3"/>
            <w:vMerge w:val="continue"/>
            <w:vAlign w:val="center"/>
          </w:tcPr>
          <w:p w14:paraId="74E7E2AD">
            <w:pPr>
              <w:pStyle w:val="15"/>
              <w:spacing w:before="125"/>
              <w:ind w:left="210" w:leftChars="100" w:right="23"/>
              <w:rPr>
                <w:rFonts w:hint="eastAsia" w:ascii="宋体" w:hAnsi="宋体" w:eastAsia="宋体" w:cs="宋体"/>
                <w:color w:val="auto"/>
                <w:sz w:val="21"/>
                <w:szCs w:val="21"/>
                <w:lang w:eastAsia="zh-CN"/>
              </w:rPr>
            </w:pPr>
          </w:p>
        </w:tc>
      </w:tr>
      <w:tr w14:paraId="0BE1A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1" w:hRule="atLeast"/>
          <w:jc w:val="center"/>
        </w:trPr>
        <w:tc>
          <w:tcPr>
            <w:tcW w:w="1301" w:type="dxa"/>
            <w:vMerge w:val="continue"/>
          </w:tcPr>
          <w:p w14:paraId="55CA77D1">
            <w:pPr>
              <w:pStyle w:val="15"/>
              <w:spacing w:before="125" w:line="312" w:lineRule="auto"/>
              <w:ind w:right="23"/>
              <w:jc w:val="center"/>
              <w:rPr>
                <w:rFonts w:hint="eastAsia"/>
                <w:color w:val="auto"/>
                <w:lang w:eastAsia="zh-CN"/>
              </w:rPr>
            </w:pPr>
          </w:p>
        </w:tc>
        <w:tc>
          <w:tcPr>
            <w:tcW w:w="2037" w:type="dxa"/>
            <w:gridSpan w:val="3"/>
            <w:vAlign w:val="center"/>
          </w:tcPr>
          <w:p w14:paraId="53638124">
            <w:pPr>
              <w:widowControl/>
              <w:jc w:val="center"/>
              <w:rPr>
                <w:rFonts w:hint="eastAsia" w:ascii="宋体" w:hAnsi="宋体" w:eastAsia="宋体" w:cs="宋体"/>
                <w:color w:val="auto"/>
                <w:sz w:val="20"/>
                <w:szCs w:val="20"/>
                <w:lang w:eastAsia="zh-CN" w:bidi="ar"/>
              </w:rPr>
            </w:pPr>
            <w:r>
              <w:rPr>
                <w:rFonts w:hint="eastAsia" w:ascii="宋体" w:hAnsi="宋体" w:eastAsia="宋体" w:cs="宋体"/>
                <w:color w:val="auto"/>
                <w:sz w:val="20"/>
                <w:szCs w:val="20"/>
                <w:lang w:eastAsia="zh-CN" w:bidi="ar"/>
              </w:rPr>
              <w:t>协作整合4.1</w:t>
            </w:r>
          </w:p>
        </w:tc>
        <w:tc>
          <w:tcPr>
            <w:tcW w:w="2770" w:type="dxa"/>
            <w:gridSpan w:val="3"/>
            <w:vAlign w:val="center"/>
          </w:tcPr>
          <w:p w14:paraId="2B5E115B">
            <w:pPr>
              <w:widowControl/>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具有较强的沟通表达能力，能够使用准确规范的语言文字，逻辑清晰地表达观点，能够与同行和社会公众进行有效沟通与良好协作，传播相关专业知识，能适应跨文化沟通和经营管理的要求。</w:t>
            </w:r>
          </w:p>
        </w:tc>
        <w:tc>
          <w:tcPr>
            <w:tcW w:w="2797" w:type="dxa"/>
            <w:gridSpan w:val="3"/>
            <w:vMerge w:val="continue"/>
            <w:vAlign w:val="center"/>
          </w:tcPr>
          <w:p w14:paraId="52CC8A47">
            <w:pPr>
              <w:pStyle w:val="15"/>
              <w:spacing w:before="125"/>
              <w:ind w:left="210" w:leftChars="100" w:right="23"/>
              <w:rPr>
                <w:rFonts w:hint="eastAsia" w:ascii="宋体" w:hAnsi="宋体" w:eastAsia="宋体" w:cs="宋体"/>
                <w:color w:val="auto"/>
                <w:sz w:val="21"/>
                <w:szCs w:val="21"/>
                <w:lang w:eastAsia="zh-CN"/>
              </w:rPr>
            </w:pPr>
          </w:p>
        </w:tc>
      </w:tr>
      <w:tr w14:paraId="71EED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2" w:hRule="atLeast"/>
          <w:jc w:val="center"/>
        </w:trPr>
        <w:tc>
          <w:tcPr>
            <w:tcW w:w="1301" w:type="dxa"/>
            <w:vMerge w:val="continue"/>
          </w:tcPr>
          <w:p w14:paraId="6A7C3299">
            <w:pPr>
              <w:pStyle w:val="15"/>
              <w:spacing w:before="43"/>
              <w:ind w:right="7"/>
              <w:jc w:val="center"/>
              <w:rPr>
                <w:rFonts w:hint="eastAsia" w:ascii="宋体" w:hAnsi="宋体" w:eastAsia="宋体" w:cs="宋体"/>
                <w:b/>
                <w:color w:val="auto"/>
                <w:sz w:val="21"/>
                <w:szCs w:val="21"/>
                <w:lang w:eastAsia="zh-CN"/>
              </w:rPr>
            </w:pPr>
          </w:p>
        </w:tc>
        <w:tc>
          <w:tcPr>
            <w:tcW w:w="2037" w:type="dxa"/>
            <w:gridSpan w:val="3"/>
            <w:vAlign w:val="center"/>
          </w:tcPr>
          <w:p w14:paraId="39AE0787">
            <w:pPr>
              <w:widowControl/>
              <w:jc w:val="center"/>
              <w:rPr>
                <w:rFonts w:hint="eastAsia"/>
                <w:color w:val="auto"/>
              </w:rPr>
            </w:pPr>
            <w:r>
              <w:rPr>
                <w:rFonts w:hint="eastAsia" w:ascii="宋体" w:hAnsi="宋体" w:eastAsia="宋体" w:cs="宋体"/>
                <w:color w:val="auto"/>
                <w:sz w:val="20"/>
                <w:szCs w:val="20"/>
                <w:lang w:eastAsia="zh-CN" w:bidi="ar"/>
              </w:rPr>
              <w:t xml:space="preserve">社会责任5.1 </w:t>
            </w:r>
          </w:p>
          <w:p w14:paraId="646387C1">
            <w:pPr>
              <w:pStyle w:val="15"/>
              <w:spacing w:before="86"/>
              <w:rPr>
                <w:rFonts w:hint="eastAsia" w:ascii="宋体" w:eastAsia="宋体"/>
                <w:color w:val="auto"/>
                <w:sz w:val="21"/>
                <w:lang w:eastAsia="zh-CN"/>
              </w:rPr>
            </w:pPr>
          </w:p>
        </w:tc>
        <w:tc>
          <w:tcPr>
            <w:tcW w:w="2770" w:type="dxa"/>
            <w:gridSpan w:val="3"/>
            <w:vAlign w:val="center"/>
          </w:tcPr>
          <w:p w14:paraId="595BDC6A">
            <w:pPr>
              <w:widowControl/>
              <w:rPr>
                <w:rFonts w:hint="eastAsia" w:ascii="宋体" w:hAnsi="宋体" w:eastAsia="宋体" w:cs="宋体"/>
                <w:color w:val="auto"/>
                <w:sz w:val="21"/>
                <w:szCs w:val="21"/>
                <w:lang w:eastAsia="zh-CN"/>
              </w:rPr>
            </w:pPr>
            <w:r>
              <w:rPr>
                <w:rFonts w:hint="eastAsia" w:ascii="宋体" w:hAnsi="宋体" w:eastAsia="宋体" w:cs="宋体"/>
                <w:color w:val="auto"/>
                <w:sz w:val="20"/>
                <w:szCs w:val="20"/>
                <w:lang w:eastAsia="zh-CN" w:bidi="ar"/>
              </w:rPr>
              <w:t>具有坚定正确的政治方向，良好的思想品德和健全的人格，热爱祖国，热爱人民，拥护中国共产党的领导；具有科学精神、学法守法、人文修养、职业素养、社会责任感和积极向上的人生态度，积极参与志愿服务工作，了解国情社情民情，自觉践行社会主义核心价值观。</w:t>
            </w:r>
          </w:p>
        </w:tc>
        <w:tc>
          <w:tcPr>
            <w:tcW w:w="2797" w:type="dxa"/>
            <w:gridSpan w:val="3"/>
            <w:vAlign w:val="center"/>
          </w:tcPr>
          <w:p w14:paraId="3423BE87">
            <w:pPr>
              <w:pStyle w:val="15"/>
              <w:ind w:left="210" w:leftChars="100"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5.重视课程教学中融入思政元素，以潜移默化的方式将社会主义核心价值观体现在教书育人的过程中，帮助学生更客观、全面地认识和理解世界，树立正确的价值观、人生观和世界观，使智育与德育有机结合与统一</w:t>
            </w:r>
          </w:p>
          <w:p w14:paraId="5A5109B9">
            <w:pPr>
              <w:pStyle w:val="15"/>
              <w:ind w:left="210" w:leftChars="100"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6.养成追求真理的精神、严谨细致的作风、理性人的思维和行为方式</w:t>
            </w:r>
          </w:p>
        </w:tc>
      </w:tr>
      <w:tr w14:paraId="47B6C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restart"/>
            <w:vAlign w:val="center"/>
          </w:tcPr>
          <w:p w14:paraId="73FCC95B">
            <w:pPr>
              <w:pStyle w:val="15"/>
              <w:spacing w:before="152"/>
              <w:ind w:left="8"/>
              <w:jc w:val="center"/>
              <w:rPr>
                <w:rFonts w:hint="eastAsia" w:ascii="宋体"/>
                <w:b/>
                <w:color w:val="auto"/>
                <w:sz w:val="21"/>
              </w:rPr>
            </w:pPr>
            <w:r>
              <w:rPr>
                <w:rFonts w:ascii="宋体"/>
                <w:b/>
                <w:color w:val="auto"/>
                <w:w w:val="98"/>
                <w:sz w:val="21"/>
              </w:rPr>
              <w:t>E</w:t>
            </w:r>
          </w:p>
          <w:p w14:paraId="43C59395">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eastAsia="宋体"/>
                <w:b/>
                <w:color w:val="auto"/>
                <w:sz w:val="21"/>
              </w:rPr>
              <w:t>教学内容</w:t>
            </w:r>
          </w:p>
        </w:tc>
        <w:tc>
          <w:tcPr>
            <w:tcW w:w="4807" w:type="dxa"/>
            <w:gridSpan w:val="6"/>
            <w:vMerge w:val="restart"/>
            <w:vAlign w:val="center"/>
          </w:tcPr>
          <w:p w14:paraId="0DBB87C9">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章节内容</w:t>
            </w:r>
          </w:p>
        </w:tc>
        <w:tc>
          <w:tcPr>
            <w:tcW w:w="2797" w:type="dxa"/>
            <w:gridSpan w:val="3"/>
            <w:vAlign w:val="center"/>
          </w:tcPr>
          <w:p w14:paraId="6E54D686">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eastAsia="宋体"/>
                <w:bCs/>
                <w:color w:val="auto"/>
                <w:sz w:val="21"/>
                <w:lang w:eastAsia="zh-CN"/>
              </w:rPr>
              <w:t>学时分配</w:t>
            </w:r>
          </w:p>
        </w:tc>
      </w:tr>
      <w:tr w14:paraId="3174F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4B29C0D5">
            <w:pPr>
              <w:pStyle w:val="15"/>
              <w:spacing w:before="125" w:line="312" w:lineRule="auto"/>
              <w:ind w:right="23"/>
              <w:jc w:val="center"/>
              <w:rPr>
                <w:rFonts w:hint="eastAsia"/>
                <w:color w:val="auto"/>
              </w:rPr>
            </w:pPr>
          </w:p>
        </w:tc>
        <w:tc>
          <w:tcPr>
            <w:tcW w:w="4807" w:type="dxa"/>
            <w:gridSpan w:val="6"/>
            <w:vMerge w:val="continue"/>
            <w:vAlign w:val="center"/>
          </w:tcPr>
          <w:p w14:paraId="1BD78419">
            <w:pPr>
              <w:pStyle w:val="15"/>
              <w:spacing w:before="125" w:line="312" w:lineRule="auto"/>
              <w:ind w:right="23"/>
              <w:jc w:val="center"/>
              <w:rPr>
                <w:rFonts w:hint="eastAsia"/>
                <w:color w:val="auto"/>
              </w:rPr>
            </w:pPr>
          </w:p>
        </w:tc>
        <w:tc>
          <w:tcPr>
            <w:tcW w:w="930" w:type="dxa"/>
            <w:vAlign w:val="center"/>
          </w:tcPr>
          <w:p w14:paraId="35F368F5">
            <w:pPr>
              <w:pStyle w:val="15"/>
              <w:spacing w:before="44"/>
              <w:jc w:val="center"/>
              <w:rPr>
                <w:rFonts w:hint="eastAsia" w:ascii="宋体" w:hAnsi="宋体" w:eastAsia="宋体" w:cs="宋体"/>
                <w:b/>
                <w:bCs/>
                <w:color w:val="auto"/>
                <w:sz w:val="21"/>
                <w:szCs w:val="21"/>
                <w:lang w:eastAsia="zh-CN"/>
              </w:rPr>
            </w:pPr>
            <w:r>
              <w:rPr>
                <w:rFonts w:hint="eastAsia" w:ascii="宋体" w:eastAsia="宋体"/>
                <w:bCs/>
                <w:color w:val="auto"/>
                <w:sz w:val="21"/>
                <w:lang w:eastAsia="zh-CN"/>
              </w:rPr>
              <w:t>理论</w:t>
            </w:r>
          </w:p>
        </w:tc>
        <w:tc>
          <w:tcPr>
            <w:tcW w:w="930" w:type="dxa"/>
            <w:vAlign w:val="center"/>
          </w:tcPr>
          <w:p w14:paraId="560E497B">
            <w:pPr>
              <w:pStyle w:val="15"/>
              <w:spacing w:before="44"/>
              <w:jc w:val="center"/>
              <w:rPr>
                <w:rFonts w:hint="eastAsia" w:ascii="宋体" w:hAnsi="宋体" w:eastAsia="宋体" w:cs="宋体"/>
                <w:b/>
                <w:bCs/>
                <w:color w:val="auto"/>
                <w:sz w:val="21"/>
                <w:szCs w:val="21"/>
                <w:lang w:eastAsia="zh-CN"/>
              </w:rPr>
            </w:pPr>
            <w:r>
              <w:rPr>
                <w:rFonts w:hint="eastAsia" w:ascii="宋体" w:eastAsia="宋体"/>
                <w:bCs/>
                <w:color w:val="auto"/>
                <w:sz w:val="21"/>
                <w:lang w:eastAsia="zh-CN"/>
              </w:rPr>
              <w:t>实践</w:t>
            </w:r>
          </w:p>
        </w:tc>
        <w:tc>
          <w:tcPr>
            <w:tcW w:w="937" w:type="dxa"/>
            <w:vAlign w:val="center"/>
          </w:tcPr>
          <w:p w14:paraId="7D25E2A6">
            <w:pPr>
              <w:pStyle w:val="15"/>
              <w:spacing w:before="44"/>
              <w:ind w:right="89"/>
              <w:jc w:val="center"/>
              <w:rPr>
                <w:rFonts w:hint="eastAsia" w:ascii="宋体" w:hAnsi="宋体" w:eastAsia="宋体" w:cs="宋体"/>
                <w:b/>
                <w:bCs/>
                <w:color w:val="auto"/>
                <w:sz w:val="21"/>
                <w:szCs w:val="21"/>
                <w:lang w:eastAsia="zh-CN"/>
              </w:rPr>
            </w:pPr>
            <w:r>
              <w:rPr>
                <w:rFonts w:hint="eastAsia" w:ascii="宋体" w:eastAsia="宋体"/>
                <w:bCs/>
                <w:color w:val="auto"/>
                <w:sz w:val="21"/>
                <w:lang w:eastAsia="zh-CN"/>
              </w:rPr>
              <w:t>合计</w:t>
            </w:r>
          </w:p>
        </w:tc>
      </w:tr>
      <w:tr w14:paraId="1969C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exact"/>
          <w:jc w:val="center"/>
        </w:trPr>
        <w:tc>
          <w:tcPr>
            <w:tcW w:w="1301" w:type="dxa"/>
            <w:vMerge w:val="continue"/>
          </w:tcPr>
          <w:p w14:paraId="6FC97E40">
            <w:pPr>
              <w:pStyle w:val="15"/>
              <w:spacing w:before="125" w:line="312" w:lineRule="auto"/>
              <w:ind w:right="23"/>
              <w:rPr>
                <w:rFonts w:hint="eastAsia"/>
                <w:color w:val="auto"/>
              </w:rPr>
            </w:pPr>
          </w:p>
        </w:tc>
        <w:tc>
          <w:tcPr>
            <w:tcW w:w="4807" w:type="dxa"/>
            <w:gridSpan w:val="6"/>
            <w:vAlign w:val="center"/>
          </w:tcPr>
          <w:p w14:paraId="1FFD4866">
            <w:pPr>
              <w:pStyle w:val="15"/>
              <w:ind w:right="23"/>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西方经济学导论</w:t>
            </w:r>
          </w:p>
          <w:p w14:paraId="52CF414D">
            <w:pPr>
              <w:pStyle w:val="15"/>
              <w:ind w:right="23"/>
              <w:rPr>
                <w:rFonts w:hint="eastAsia" w:asciiTheme="minorEastAsia" w:hAnsiTheme="minorEastAsia" w:eastAsiaTheme="minorEastAsia" w:cstheme="minorEastAsia"/>
                <w:color w:val="auto"/>
                <w:sz w:val="21"/>
                <w:szCs w:val="21"/>
                <w:lang w:eastAsia="zh-CN"/>
              </w:rPr>
            </w:pPr>
          </w:p>
        </w:tc>
        <w:tc>
          <w:tcPr>
            <w:tcW w:w="930" w:type="dxa"/>
            <w:vAlign w:val="center"/>
          </w:tcPr>
          <w:p w14:paraId="7409156A">
            <w:pPr>
              <w:pStyle w:val="15"/>
              <w:ind w:right="23"/>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w:t>
            </w:r>
          </w:p>
        </w:tc>
        <w:tc>
          <w:tcPr>
            <w:tcW w:w="930" w:type="dxa"/>
            <w:vAlign w:val="center"/>
          </w:tcPr>
          <w:p w14:paraId="1B8779AC">
            <w:pPr>
              <w:pStyle w:val="15"/>
              <w:ind w:right="23"/>
              <w:jc w:val="center"/>
              <w:rPr>
                <w:rFonts w:hint="eastAsia" w:asciiTheme="minorEastAsia" w:hAnsiTheme="minorEastAsia" w:eastAsiaTheme="minorEastAsia" w:cstheme="minorEastAsia"/>
                <w:b/>
                <w:bCs/>
                <w:color w:val="auto"/>
                <w:sz w:val="21"/>
                <w:szCs w:val="21"/>
                <w:lang w:eastAsia="zh-CN"/>
              </w:rPr>
            </w:pPr>
          </w:p>
        </w:tc>
        <w:tc>
          <w:tcPr>
            <w:tcW w:w="937" w:type="dxa"/>
            <w:shd w:val="clear" w:color="auto" w:fill="auto"/>
            <w:vAlign w:val="center"/>
          </w:tcPr>
          <w:p w14:paraId="37538032">
            <w:pPr>
              <w:pStyle w:val="15"/>
              <w:ind w:right="23"/>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w:t>
            </w:r>
          </w:p>
        </w:tc>
      </w:tr>
      <w:tr w14:paraId="36494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exact"/>
          <w:jc w:val="center"/>
        </w:trPr>
        <w:tc>
          <w:tcPr>
            <w:tcW w:w="1301" w:type="dxa"/>
            <w:vMerge w:val="continue"/>
          </w:tcPr>
          <w:p w14:paraId="0A0F6CE1">
            <w:pPr>
              <w:pStyle w:val="15"/>
              <w:spacing w:before="125" w:line="312" w:lineRule="auto"/>
              <w:ind w:right="23"/>
              <w:rPr>
                <w:rFonts w:hint="eastAsia"/>
                <w:color w:val="auto"/>
              </w:rPr>
            </w:pPr>
          </w:p>
        </w:tc>
        <w:tc>
          <w:tcPr>
            <w:tcW w:w="4807" w:type="dxa"/>
            <w:gridSpan w:val="6"/>
            <w:shd w:val="clear" w:color="auto" w:fill="auto"/>
            <w:vAlign w:val="center"/>
          </w:tcPr>
          <w:p w14:paraId="0CD0A50B">
            <w:pPr>
              <w:pStyle w:val="15"/>
              <w:ind w:right="23"/>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第1章 经济学十大原理</w:t>
            </w:r>
          </w:p>
          <w:p w14:paraId="3B585E67">
            <w:pPr>
              <w:pStyle w:val="15"/>
              <w:ind w:right="23"/>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第2章 像经济学家一样思考</w:t>
            </w:r>
          </w:p>
          <w:p w14:paraId="482A733A">
            <w:pPr>
              <w:pStyle w:val="15"/>
              <w:ind w:right="23"/>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第3章 相互依存性与贸易的好处</w:t>
            </w:r>
          </w:p>
        </w:tc>
        <w:tc>
          <w:tcPr>
            <w:tcW w:w="930" w:type="dxa"/>
            <w:shd w:val="clear" w:color="auto" w:fill="auto"/>
            <w:vAlign w:val="center"/>
          </w:tcPr>
          <w:p w14:paraId="1F9361CC">
            <w:pPr>
              <w:pStyle w:val="15"/>
              <w:ind w:right="23"/>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w:t>
            </w:r>
          </w:p>
        </w:tc>
        <w:tc>
          <w:tcPr>
            <w:tcW w:w="930" w:type="dxa"/>
            <w:shd w:val="clear" w:color="auto" w:fill="auto"/>
            <w:vAlign w:val="center"/>
          </w:tcPr>
          <w:p w14:paraId="741B8DE5">
            <w:pPr>
              <w:pStyle w:val="15"/>
              <w:ind w:right="23"/>
              <w:jc w:val="center"/>
              <w:rPr>
                <w:rFonts w:hint="eastAsia" w:asciiTheme="minorEastAsia" w:hAnsiTheme="minorEastAsia" w:eastAsiaTheme="minorEastAsia" w:cstheme="minorEastAsia"/>
                <w:color w:val="auto"/>
                <w:sz w:val="21"/>
                <w:szCs w:val="21"/>
                <w:lang w:eastAsia="zh-CN"/>
              </w:rPr>
            </w:pPr>
          </w:p>
        </w:tc>
        <w:tc>
          <w:tcPr>
            <w:tcW w:w="937" w:type="dxa"/>
            <w:shd w:val="clear" w:color="auto" w:fill="auto"/>
            <w:vAlign w:val="center"/>
          </w:tcPr>
          <w:p w14:paraId="601F92A2">
            <w:pPr>
              <w:pStyle w:val="15"/>
              <w:ind w:right="23"/>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10</w:t>
            </w:r>
          </w:p>
        </w:tc>
      </w:tr>
      <w:tr w14:paraId="1545F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exact"/>
          <w:jc w:val="center"/>
        </w:trPr>
        <w:tc>
          <w:tcPr>
            <w:tcW w:w="1301" w:type="dxa"/>
            <w:vMerge w:val="continue"/>
          </w:tcPr>
          <w:p w14:paraId="34642705">
            <w:pPr>
              <w:pStyle w:val="15"/>
              <w:spacing w:before="125" w:line="312" w:lineRule="auto"/>
              <w:ind w:right="23"/>
              <w:rPr>
                <w:rFonts w:hint="eastAsia"/>
                <w:color w:val="auto"/>
              </w:rPr>
            </w:pPr>
          </w:p>
        </w:tc>
        <w:tc>
          <w:tcPr>
            <w:tcW w:w="4807" w:type="dxa"/>
            <w:gridSpan w:val="6"/>
            <w:shd w:val="clear" w:color="auto" w:fill="auto"/>
          </w:tcPr>
          <w:p w14:paraId="0139B7C6">
            <w:pPr>
              <w:pStyle w:val="15"/>
              <w:ind w:right="23"/>
              <w:rPr>
                <w:rFonts w:hint="eastAsia"/>
                <w:color w:val="auto"/>
                <w:lang w:eastAsia="zh-CN"/>
              </w:rPr>
            </w:pPr>
            <w:r>
              <w:rPr>
                <w:rFonts w:hint="eastAsia"/>
                <w:color w:val="auto"/>
                <w:lang w:eastAsia="zh-CN"/>
              </w:rPr>
              <w:t>第4章 供给与需求的市场力量</w:t>
            </w:r>
          </w:p>
        </w:tc>
        <w:tc>
          <w:tcPr>
            <w:tcW w:w="930" w:type="dxa"/>
            <w:shd w:val="clear" w:color="auto" w:fill="auto"/>
            <w:vAlign w:val="center"/>
          </w:tcPr>
          <w:p w14:paraId="1E4BC8F3">
            <w:pPr>
              <w:pStyle w:val="15"/>
              <w:ind w:right="23"/>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w:t>
            </w:r>
          </w:p>
        </w:tc>
        <w:tc>
          <w:tcPr>
            <w:tcW w:w="930" w:type="dxa"/>
            <w:shd w:val="clear" w:color="auto" w:fill="auto"/>
            <w:vAlign w:val="center"/>
          </w:tcPr>
          <w:p w14:paraId="5C68D796">
            <w:pPr>
              <w:pStyle w:val="15"/>
              <w:ind w:right="23"/>
              <w:jc w:val="center"/>
              <w:rPr>
                <w:rFonts w:hint="eastAsia" w:asciiTheme="minorEastAsia" w:hAnsiTheme="minorEastAsia" w:eastAsiaTheme="minorEastAsia" w:cstheme="minorEastAsia"/>
                <w:color w:val="auto"/>
                <w:sz w:val="21"/>
                <w:szCs w:val="21"/>
                <w:lang w:eastAsia="zh-CN"/>
              </w:rPr>
            </w:pPr>
          </w:p>
        </w:tc>
        <w:tc>
          <w:tcPr>
            <w:tcW w:w="937" w:type="dxa"/>
            <w:shd w:val="clear" w:color="auto" w:fill="auto"/>
            <w:vAlign w:val="center"/>
          </w:tcPr>
          <w:p w14:paraId="3D237B82">
            <w:pPr>
              <w:pStyle w:val="15"/>
              <w:ind w:right="23"/>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10</w:t>
            </w:r>
          </w:p>
        </w:tc>
      </w:tr>
      <w:tr w14:paraId="3C9C6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exact"/>
          <w:jc w:val="center"/>
        </w:trPr>
        <w:tc>
          <w:tcPr>
            <w:tcW w:w="1301" w:type="dxa"/>
            <w:vMerge w:val="continue"/>
          </w:tcPr>
          <w:p w14:paraId="38F47EE9">
            <w:pPr>
              <w:pStyle w:val="15"/>
              <w:spacing w:before="125" w:line="312" w:lineRule="auto"/>
              <w:ind w:right="23"/>
              <w:rPr>
                <w:rFonts w:hint="eastAsia"/>
                <w:color w:val="auto"/>
              </w:rPr>
            </w:pPr>
          </w:p>
        </w:tc>
        <w:tc>
          <w:tcPr>
            <w:tcW w:w="4807" w:type="dxa"/>
            <w:gridSpan w:val="6"/>
            <w:shd w:val="clear" w:color="auto" w:fill="auto"/>
          </w:tcPr>
          <w:p w14:paraId="16B58444">
            <w:pPr>
              <w:pStyle w:val="15"/>
              <w:ind w:right="23"/>
              <w:rPr>
                <w:rFonts w:hint="eastAsia"/>
                <w:color w:val="auto"/>
                <w:lang w:eastAsia="zh-CN"/>
              </w:rPr>
            </w:pPr>
            <w:r>
              <w:rPr>
                <w:rFonts w:hint="eastAsia"/>
                <w:color w:val="auto"/>
                <w:lang w:eastAsia="zh-CN"/>
              </w:rPr>
              <w:t>第5章 弹性</w:t>
            </w:r>
          </w:p>
        </w:tc>
        <w:tc>
          <w:tcPr>
            <w:tcW w:w="930" w:type="dxa"/>
            <w:shd w:val="clear" w:color="auto" w:fill="auto"/>
            <w:vAlign w:val="center"/>
          </w:tcPr>
          <w:p w14:paraId="4C9FF374">
            <w:pPr>
              <w:pStyle w:val="15"/>
              <w:ind w:right="23"/>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w:t>
            </w:r>
          </w:p>
        </w:tc>
        <w:tc>
          <w:tcPr>
            <w:tcW w:w="930" w:type="dxa"/>
            <w:shd w:val="clear" w:color="auto" w:fill="auto"/>
            <w:vAlign w:val="center"/>
          </w:tcPr>
          <w:p w14:paraId="2F4B7F4F">
            <w:pPr>
              <w:pStyle w:val="15"/>
              <w:ind w:right="23"/>
              <w:jc w:val="center"/>
              <w:rPr>
                <w:rFonts w:hint="eastAsia" w:asciiTheme="minorEastAsia" w:hAnsiTheme="minorEastAsia" w:eastAsiaTheme="minorEastAsia" w:cstheme="minorEastAsia"/>
                <w:color w:val="auto"/>
                <w:sz w:val="21"/>
                <w:szCs w:val="21"/>
                <w:lang w:eastAsia="zh-CN"/>
              </w:rPr>
            </w:pPr>
          </w:p>
        </w:tc>
        <w:tc>
          <w:tcPr>
            <w:tcW w:w="937" w:type="dxa"/>
            <w:shd w:val="clear" w:color="auto" w:fill="auto"/>
            <w:vAlign w:val="center"/>
          </w:tcPr>
          <w:p w14:paraId="7E5FCF30">
            <w:pPr>
              <w:pStyle w:val="15"/>
              <w:ind w:right="23"/>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10</w:t>
            </w:r>
          </w:p>
        </w:tc>
      </w:tr>
      <w:tr w14:paraId="2786F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exact"/>
          <w:jc w:val="center"/>
        </w:trPr>
        <w:tc>
          <w:tcPr>
            <w:tcW w:w="1301" w:type="dxa"/>
            <w:vMerge w:val="continue"/>
          </w:tcPr>
          <w:p w14:paraId="58408891">
            <w:pPr>
              <w:pStyle w:val="15"/>
              <w:spacing w:before="125" w:line="312" w:lineRule="auto"/>
              <w:ind w:right="23"/>
              <w:rPr>
                <w:rFonts w:hint="eastAsia"/>
                <w:color w:val="auto"/>
              </w:rPr>
            </w:pPr>
          </w:p>
        </w:tc>
        <w:tc>
          <w:tcPr>
            <w:tcW w:w="4807" w:type="dxa"/>
            <w:gridSpan w:val="6"/>
            <w:shd w:val="clear" w:color="auto" w:fill="auto"/>
          </w:tcPr>
          <w:p w14:paraId="3EC40189">
            <w:pPr>
              <w:pStyle w:val="15"/>
              <w:ind w:right="23"/>
              <w:rPr>
                <w:rFonts w:hint="eastAsia"/>
                <w:color w:val="auto"/>
                <w:lang w:eastAsia="zh-CN"/>
              </w:rPr>
            </w:pPr>
            <w:r>
              <w:rPr>
                <w:rFonts w:hint="eastAsia"/>
                <w:color w:val="auto"/>
                <w:lang w:eastAsia="zh-CN"/>
              </w:rPr>
              <w:t>第6章 供求分析的应用</w:t>
            </w:r>
          </w:p>
        </w:tc>
        <w:tc>
          <w:tcPr>
            <w:tcW w:w="930" w:type="dxa"/>
            <w:shd w:val="clear" w:color="auto" w:fill="auto"/>
            <w:vAlign w:val="center"/>
          </w:tcPr>
          <w:p w14:paraId="007BBCF7">
            <w:pPr>
              <w:pStyle w:val="15"/>
              <w:ind w:right="23"/>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w:t>
            </w:r>
          </w:p>
        </w:tc>
        <w:tc>
          <w:tcPr>
            <w:tcW w:w="930" w:type="dxa"/>
            <w:shd w:val="clear" w:color="auto" w:fill="auto"/>
            <w:vAlign w:val="center"/>
          </w:tcPr>
          <w:p w14:paraId="260CFB31">
            <w:pPr>
              <w:pStyle w:val="15"/>
              <w:ind w:right="23"/>
              <w:jc w:val="center"/>
              <w:rPr>
                <w:rFonts w:hint="eastAsia" w:asciiTheme="minorEastAsia" w:hAnsiTheme="minorEastAsia" w:eastAsiaTheme="minorEastAsia" w:cstheme="minorEastAsia"/>
                <w:color w:val="auto"/>
                <w:sz w:val="21"/>
                <w:szCs w:val="21"/>
                <w:lang w:eastAsia="zh-CN"/>
              </w:rPr>
            </w:pPr>
          </w:p>
        </w:tc>
        <w:tc>
          <w:tcPr>
            <w:tcW w:w="937" w:type="dxa"/>
            <w:shd w:val="clear" w:color="auto" w:fill="auto"/>
            <w:vAlign w:val="center"/>
          </w:tcPr>
          <w:p w14:paraId="5B0D47C3">
            <w:pPr>
              <w:pStyle w:val="15"/>
              <w:ind w:right="23"/>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6</w:t>
            </w:r>
          </w:p>
        </w:tc>
      </w:tr>
      <w:tr w14:paraId="415AD3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exact"/>
          <w:jc w:val="center"/>
        </w:trPr>
        <w:tc>
          <w:tcPr>
            <w:tcW w:w="1301" w:type="dxa"/>
            <w:vMerge w:val="continue"/>
          </w:tcPr>
          <w:p w14:paraId="00726A0E">
            <w:pPr>
              <w:pStyle w:val="15"/>
              <w:spacing w:before="125" w:line="312" w:lineRule="auto"/>
              <w:ind w:right="23"/>
              <w:rPr>
                <w:rFonts w:hint="eastAsia"/>
                <w:color w:val="auto"/>
              </w:rPr>
            </w:pPr>
          </w:p>
        </w:tc>
        <w:tc>
          <w:tcPr>
            <w:tcW w:w="4807" w:type="dxa"/>
            <w:gridSpan w:val="6"/>
            <w:shd w:val="clear" w:color="auto" w:fill="auto"/>
          </w:tcPr>
          <w:p w14:paraId="405B49C4">
            <w:pPr>
              <w:pStyle w:val="15"/>
              <w:ind w:right="23"/>
              <w:rPr>
                <w:rFonts w:hint="eastAsia"/>
                <w:color w:val="auto"/>
                <w:lang w:eastAsia="zh-CN"/>
              </w:rPr>
            </w:pPr>
            <w:r>
              <w:rPr>
                <w:rFonts w:hint="eastAsia"/>
                <w:color w:val="auto"/>
                <w:lang w:eastAsia="zh-CN"/>
              </w:rPr>
              <w:t>第7章 消费者、生产者与市场效率</w:t>
            </w:r>
          </w:p>
        </w:tc>
        <w:tc>
          <w:tcPr>
            <w:tcW w:w="930" w:type="dxa"/>
            <w:shd w:val="clear" w:color="auto" w:fill="auto"/>
            <w:vAlign w:val="center"/>
          </w:tcPr>
          <w:p w14:paraId="0929C444">
            <w:pPr>
              <w:pStyle w:val="15"/>
              <w:ind w:right="23"/>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w:t>
            </w:r>
          </w:p>
        </w:tc>
        <w:tc>
          <w:tcPr>
            <w:tcW w:w="930" w:type="dxa"/>
            <w:shd w:val="clear" w:color="auto" w:fill="auto"/>
            <w:vAlign w:val="center"/>
          </w:tcPr>
          <w:p w14:paraId="225B1E66">
            <w:pPr>
              <w:pStyle w:val="15"/>
              <w:ind w:right="23"/>
              <w:jc w:val="center"/>
              <w:rPr>
                <w:rFonts w:hint="eastAsia" w:asciiTheme="minorEastAsia" w:hAnsiTheme="minorEastAsia" w:eastAsiaTheme="minorEastAsia" w:cstheme="minorEastAsia"/>
                <w:color w:val="auto"/>
                <w:sz w:val="21"/>
                <w:szCs w:val="21"/>
                <w:lang w:eastAsia="zh-CN"/>
              </w:rPr>
            </w:pPr>
          </w:p>
        </w:tc>
        <w:tc>
          <w:tcPr>
            <w:tcW w:w="937" w:type="dxa"/>
            <w:shd w:val="clear" w:color="auto" w:fill="auto"/>
            <w:vAlign w:val="center"/>
          </w:tcPr>
          <w:p w14:paraId="1CAA03A7">
            <w:pPr>
              <w:pStyle w:val="15"/>
              <w:ind w:right="23"/>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6</w:t>
            </w:r>
          </w:p>
        </w:tc>
      </w:tr>
      <w:tr w14:paraId="15B1B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exact"/>
          <w:jc w:val="center"/>
        </w:trPr>
        <w:tc>
          <w:tcPr>
            <w:tcW w:w="1301" w:type="dxa"/>
            <w:vMerge w:val="continue"/>
          </w:tcPr>
          <w:p w14:paraId="5480A554">
            <w:pPr>
              <w:pStyle w:val="15"/>
              <w:spacing w:before="125" w:line="312" w:lineRule="auto"/>
              <w:ind w:right="23"/>
              <w:rPr>
                <w:rFonts w:hint="eastAsia"/>
                <w:color w:val="auto"/>
              </w:rPr>
            </w:pPr>
          </w:p>
        </w:tc>
        <w:tc>
          <w:tcPr>
            <w:tcW w:w="4807" w:type="dxa"/>
            <w:gridSpan w:val="6"/>
            <w:shd w:val="clear" w:color="auto" w:fill="auto"/>
          </w:tcPr>
          <w:p w14:paraId="665361E1">
            <w:pPr>
              <w:pStyle w:val="15"/>
              <w:ind w:right="23"/>
              <w:rPr>
                <w:rFonts w:hint="eastAsia"/>
                <w:color w:val="auto"/>
                <w:lang w:eastAsia="zh-CN"/>
              </w:rPr>
            </w:pPr>
            <w:r>
              <w:rPr>
                <w:rFonts w:hint="eastAsia"/>
                <w:color w:val="auto"/>
                <w:lang w:eastAsia="zh-CN"/>
              </w:rPr>
              <w:t>第8章应用：税收效应</w:t>
            </w:r>
          </w:p>
          <w:p w14:paraId="27DED0D4">
            <w:pPr>
              <w:pStyle w:val="15"/>
              <w:ind w:right="23"/>
              <w:rPr>
                <w:rFonts w:hint="eastAsia"/>
                <w:color w:val="auto"/>
                <w:lang w:eastAsia="zh-CN"/>
              </w:rPr>
            </w:pPr>
            <w:r>
              <w:rPr>
                <w:rFonts w:hint="eastAsia"/>
                <w:color w:val="auto"/>
                <w:lang w:eastAsia="zh-CN"/>
              </w:rPr>
              <w:t>第9章应用：国际贸易</w:t>
            </w:r>
          </w:p>
        </w:tc>
        <w:tc>
          <w:tcPr>
            <w:tcW w:w="930" w:type="dxa"/>
            <w:shd w:val="clear" w:color="auto" w:fill="auto"/>
            <w:vAlign w:val="center"/>
          </w:tcPr>
          <w:p w14:paraId="29FE118F">
            <w:pPr>
              <w:pStyle w:val="15"/>
              <w:ind w:right="23"/>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w:t>
            </w:r>
          </w:p>
        </w:tc>
        <w:tc>
          <w:tcPr>
            <w:tcW w:w="930" w:type="dxa"/>
            <w:shd w:val="clear" w:color="auto" w:fill="auto"/>
            <w:vAlign w:val="center"/>
          </w:tcPr>
          <w:p w14:paraId="12F46BCD">
            <w:pPr>
              <w:pStyle w:val="15"/>
              <w:ind w:right="23"/>
              <w:jc w:val="center"/>
              <w:rPr>
                <w:rFonts w:hint="eastAsia" w:asciiTheme="minorEastAsia" w:hAnsiTheme="minorEastAsia" w:eastAsiaTheme="minorEastAsia" w:cstheme="minorEastAsia"/>
                <w:color w:val="auto"/>
                <w:sz w:val="21"/>
                <w:szCs w:val="21"/>
                <w:lang w:eastAsia="zh-CN"/>
              </w:rPr>
            </w:pPr>
          </w:p>
        </w:tc>
        <w:tc>
          <w:tcPr>
            <w:tcW w:w="937" w:type="dxa"/>
            <w:shd w:val="clear" w:color="auto" w:fill="auto"/>
            <w:vAlign w:val="center"/>
          </w:tcPr>
          <w:p w14:paraId="45D84A93">
            <w:pPr>
              <w:pStyle w:val="15"/>
              <w:ind w:right="23"/>
              <w:jc w:val="center"/>
              <w:rPr>
                <w:rFonts w:hint="eastAsia" w:asciiTheme="minorEastAsia" w:hAnsiTheme="minorEastAsia" w:eastAsiaTheme="minorEastAsia" w:cstheme="minorEastAsia"/>
                <w:color w:val="auto"/>
                <w:sz w:val="21"/>
                <w:szCs w:val="21"/>
                <w:lang w:eastAsia="zh-CN"/>
              </w:rPr>
            </w:pPr>
          </w:p>
        </w:tc>
      </w:tr>
      <w:tr w14:paraId="5BF97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exact"/>
          <w:jc w:val="center"/>
        </w:trPr>
        <w:tc>
          <w:tcPr>
            <w:tcW w:w="1301" w:type="dxa"/>
            <w:vMerge w:val="continue"/>
          </w:tcPr>
          <w:p w14:paraId="5EE9BB36">
            <w:pPr>
              <w:pStyle w:val="15"/>
              <w:spacing w:before="125" w:line="312" w:lineRule="auto"/>
              <w:ind w:right="23"/>
              <w:rPr>
                <w:rFonts w:hint="eastAsia"/>
                <w:color w:val="auto"/>
              </w:rPr>
            </w:pPr>
          </w:p>
        </w:tc>
        <w:tc>
          <w:tcPr>
            <w:tcW w:w="4807" w:type="dxa"/>
            <w:gridSpan w:val="6"/>
            <w:shd w:val="clear" w:color="auto" w:fill="auto"/>
          </w:tcPr>
          <w:p w14:paraId="47BFF955">
            <w:pPr>
              <w:pStyle w:val="15"/>
              <w:ind w:right="23"/>
              <w:rPr>
                <w:rFonts w:hint="eastAsia"/>
                <w:color w:val="auto"/>
                <w:lang w:eastAsia="zh-CN"/>
              </w:rPr>
            </w:pPr>
            <w:r>
              <w:rPr>
                <w:rFonts w:hint="eastAsia"/>
                <w:color w:val="auto"/>
                <w:lang w:eastAsia="zh-CN"/>
              </w:rPr>
              <w:t>第10章外部性</w:t>
            </w:r>
          </w:p>
          <w:p w14:paraId="2ACD0F3E">
            <w:pPr>
              <w:pStyle w:val="15"/>
              <w:ind w:right="23"/>
              <w:rPr>
                <w:rFonts w:hint="eastAsia"/>
                <w:color w:val="auto"/>
                <w:lang w:eastAsia="zh-CN"/>
              </w:rPr>
            </w:pPr>
            <w:r>
              <w:rPr>
                <w:rFonts w:hint="eastAsia"/>
                <w:color w:val="auto"/>
                <w:lang w:eastAsia="zh-CN"/>
              </w:rPr>
              <w:t>第11章公共物品和公共资源</w:t>
            </w:r>
          </w:p>
        </w:tc>
        <w:tc>
          <w:tcPr>
            <w:tcW w:w="930" w:type="dxa"/>
            <w:shd w:val="clear" w:color="auto" w:fill="auto"/>
            <w:vAlign w:val="center"/>
          </w:tcPr>
          <w:p w14:paraId="17CE7D71">
            <w:pPr>
              <w:pStyle w:val="15"/>
              <w:ind w:right="23"/>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w:t>
            </w:r>
          </w:p>
        </w:tc>
        <w:tc>
          <w:tcPr>
            <w:tcW w:w="930" w:type="dxa"/>
            <w:shd w:val="clear" w:color="auto" w:fill="auto"/>
            <w:vAlign w:val="center"/>
          </w:tcPr>
          <w:p w14:paraId="67AF0934">
            <w:pPr>
              <w:pStyle w:val="15"/>
              <w:ind w:right="23"/>
              <w:jc w:val="center"/>
              <w:rPr>
                <w:rFonts w:hint="eastAsia" w:asciiTheme="minorEastAsia" w:hAnsiTheme="minorEastAsia" w:eastAsiaTheme="minorEastAsia" w:cstheme="minorEastAsia"/>
                <w:color w:val="auto"/>
                <w:sz w:val="21"/>
                <w:szCs w:val="21"/>
                <w:lang w:eastAsia="zh-CN"/>
              </w:rPr>
            </w:pPr>
          </w:p>
        </w:tc>
        <w:tc>
          <w:tcPr>
            <w:tcW w:w="937" w:type="dxa"/>
            <w:shd w:val="clear" w:color="auto" w:fill="auto"/>
            <w:vAlign w:val="center"/>
          </w:tcPr>
          <w:p w14:paraId="4100EFB9">
            <w:pPr>
              <w:pStyle w:val="15"/>
              <w:ind w:right="23"/>
              <w:jc w:val="center"/>
              <w:rPr>
                <w:rFonts w:hint="eastAsia" w:asciiTheme="minorEastAsia" w:hAnsiTheme="minorEastAsia" w:eastAsiaTheme="minorEastAsia" w:cstheme="minorEastAsia"/>
                <w:color w:val="auto"/>
                <w:sz w:val="21"/>
                <w:szCs w:val="21"/>
                <w:lang w:eastAsia="zh-CN"/>
              </w:rPr>
            </w:pPr>
          </w:p>
        </w:tc>
      </w:tr>
      <w:tr w14:paraId="3C8A1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exact"/>
          <w:jc w:val="center"/>
        </w:trPr>
        <w:tc>
          <w:tcPr>
            <w:tcW w:w="1301" w:type="dxa"/>
            <w:vMerge w:val="continue"/>
          </w:tcPr>
          <w:p w14:paraId="0BA136F4">
            <w:pPr>
              <w:pStyle w:val="15"/>
              <w:spacing w:before="125" w:line="312" w:lineRule="auto"/>
              <w:ind w:right="23"/>
              <w:rPr>
                <w:rFonts w:hint="eastAsia"/>
                <w:color w:val="auto"/>
              </w:rPr>
            </w:pPr>
          </w:p>
        </w:tc>
        <w:tc>
          <w:tcPr>
            <w:tcW w:w="4807" w:type="dxa"/>
            <w:gridSpan w:val="6"/>
            <w:shd w:val="clear" w:color="auto" w:fill="auto"/>
          </w:tcPr>
          <w:p w14:paraId="42C5F479">
            <w:pPr>
              <w:pStyle w:val="15"/>
              <w:ind w:right="23"/>
              <w:rPr>
                <w:rFonts w:hint="eastAsia"/>
                <w:color w:val="auto"/>
                <w:lang w:eastAsia="zh-CN"/>
              </w:rPr>
            </w:pPr>
            <w:r>
              <w:rPr>
                <w:rFonts w:hint="eastAsia"/>
                <w:color w:val="auto"/>
                <w:lang w:eastAsia="zh-CN"/>
              </w:rPr>
              <w:t>第12章 生产成本</w:t>
            </w:r>
          </w:p>
        </w:tc>
        <w:tc>
          <w:tcPr>
            <w:tcW w:w="930" w:type="dxa"/>
            <w:shd w:val="clear" w:color="auto" w:fill="auto"/>
            <w:vAlign w:val="center"/>
          </w:tcPr>
          <w:p w14:paraId="3F40AAE3">
            <w:pPr>
              <w:pStyle w:val="15"/>
              <w:ind w:right="23"/>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w:t>
            </w:r>
          </w:p>
        </w:tc>
        <w:tc>
          <w:tcPr>
            <w:tcW w:w="930" w:type="dxa"/>
            <w:shd w:val="clear" w:color="auto" w:fill="auto"/>
            <w:vAlign w:val="center"/>
          </w:tcPr>
          <w:p w14:paraId="2EE893A4">
            <w:pPr>
              <w:pStyle w:val="15"/>
              <w:ind w:right="23"/>
              <w:jc w:val="center"/>
              <w:rPr>
                <w:rFonts w:hint="eastAsia" w:asciiTheme="minorEastAsia" w:hAnsiTheme="minorEastAsia" w:eastAsiaTheme="minorEastAsia" w:cstheme="minorEastAsia"/>
                <w:color w:val="auto"/>
                <w:sz w:val="21"/>
                <w:szCs w:val="21"/>
                <w:lang w:eastAsia="zh-CN"/>
              </w:rPr>
            </w:pPr>
          </w:p>
        </w:tc>
        <w:tc>
          <w:tcPr>
            <w:tcW w:w="937" w:type="dxa"/>
            <w:shd w:val="clear" w:color="auto" w:fill="auto"/>
            <w:vAlign w:val="center"/>
          </w:tcPr>
          <w:p w14:paraId="2B74D7DE">
            <w:pPr>
              <w:pStyle w:val="15"/>
              <w:ind w:right="23"/>
              <w:jc w:val="center"/>
              <w:rPr>
                <w:rFonts w:hint="eastAsia" w:asciiTheme="minorEastAsia" w:hAnsiTheme="minorEastAsia" w:eastAsiaTheme="minorEastAsia" w:cstheme="minorEastAsia"/>
                <w:color w:val="auto"/>
                <w:sz w:val="21"/>
                <w:szCs w:val="21"/>
                <w:lang w:eastAsia="zh-CN"/>
              </w:rPr>
            </w:pPr>
          </w:p>
        </w:tc>
      </w:tr>
      <w:tr w14:paraId="4D63B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exact"/>
          <w:jc w:val="center"/>
        </w:trPr>
        <w:tc>
          <w:tcPr>
            <w:tcW w:w="1301" w:type="dxa"/>
            <w:vMerge w:val="continue"/>
          </w:tcPr>
          <w:p w14:paraId="18DE5ADC">
            <w:pPr>
              <w:pStyle w:val="15"/>
              <w:spacing w:before="125" w:line="312" w:lineRule="auto"/>
              <w:ind w:right="23"/>
              <w:rPr>
                <w:rFonts w:hint="eastAsia"/>
                <w:color w:val="auto"/>
              </w:rPr>
            </w:pPr>
          </w:p>
        </w:tc>
        <w:tc>
          <w:tcPr>
            <w:tcW w:w="4807" w:type="dxa"/>
            <w:gridSpan w:val="6"/>
            <w:shd w:val="clear" w:color="auto" w:fill="auto"/>
          </w:tcPr>
          <w:p w14:paraId="25506305">
            <w:pPr>
              <w:pStyle w:val="15"/>
              <w:ind w:right="23"/>
              <w:rPr>
                <w:rFonts w:hint="eastAsia"/>
                <w:color w:val="auto"/>
                <w:lang w:eastAsia="zh-CN"/>
              </w:rPr>
            </w:pPr>
            <w:r>
              <w:rPr>
                <w:rFonts w:hint="eastAsia"/>
                <w:color w:val="auto"/>
                <w:lang w:eastAsia="zh-CN"/>
              </w:rPr>
              <w:t>第13章 竞争市场上的企业</w:t>
            </w:r>
          </w:p>
        </w:tc>
        <w:tc>
          <w:tcPr>
            <w:tcW w:w="930" w:type="dxa"/>
            <w:shd w:val="clear" w:color="auto" w:fill="auto"/>
            <w:vAlign w:val="center"/>
          </w:tcPr>
          <w:p w14:paraId="17F37A08">
            <w:pPr>
              <w:pStyle w:val="15"/>
              <w:ind w:right="23"/>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w:t>
            </w:r>
          </w:p>
        </w:tc>
        <w:tc>
          <w:tcPr>
            <w:tcW w:w="930" w:type="dxa"/>
            <w:shd w:val="clear" w:color="auto" w:fill="auto"/>
            <w:vAlign w:val="center"/>
          </w:tcPr>
          <w:p w14:paraId="729D35C2">
            <w:pPr>
              <w:pStyle w:val="15"/>
              <w:ind w:right="23"/>
              <w:jc w:val="center"/>
              <w:rPr>
                <w:rFonts w:hint="eastAsia" w:asciiTheme="minorEastAsia" w:hAnsiTheme="minorEastAsia" w:eastAsiaTheme="minorEastAsia" w:cstheme="minorEastAsia"/>
                <w:color w:val="auto"/>
                <w:sz w:val="21"/>
                <w:szCs w:val="21"/>
                <w:lang w:eastAsia="zh-CN"/>
              </w:rPr>
            </w:pPr>
          </w:p>
        </w:tc>
        <w:tc>
          <w:tcPr>
            <w:tcW w:w="937" w:type="dxa"/>
            <w:shd w:val="clear" w:color="auto" w:fill="auto"/>
            <w:vAlign w:val="center"/>
          </w:tcPr>
          <w:p w14:paraId="14243DCE">
            <w:pPr>
              <w:pStyle w:val="15"/>
              <w:ind w:right="23"/>
              <w:jc w:val="center"/>
              <w:rPr>
                <w:rFonts w:hint="eastAsia" w:asciiTheme="minorEastAsia" w:hAnsiTheme="minorEastAsia" w:eastAsiaTheme="minorEastAsia" w:cstheme="minorEastAsia"/>
                <w:color w:val="auto"/>
                <w:sz w:val="21"/>
                <w:szCs w:val="21"/>
                <w:lang w:eastAsia="zh-CN"/>
              </w:rPr>
            </w:pPr>
          </w:p>
        </w:tc>
      </w:tr>
      <w:tr w14:paraId="48F13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exact"/>
          <w:jc w:val="center"/>
        </w:trPr>
        <w:tc>
          <w:tcPr>
            <w:tcW w:w="1301" w:type="dxa"/>
            <w:vMerge w:val="continue"/>
          </w:tcPr>
          <w:p w14:paraId="04A5CE4B">
            <w:pPr>
              <w:pStyle w:val="15"/>
              <w:spacing w:before="125" w:line="312" w:lineRule="auto"/>
              <w:ind w:right="23"/>
              <w:rPr>
                <w:rFonts w:hint="eastAsia"/>
                <w:color w:val="auto"/>
              </w:rPr>
            </w:pPr>
          </w:p>
        </w:tc>
        <w:tc>
          <w:tcPr>
            <w:tcW w:w="4807" w:type="dxa"/>
            <w:gridSpan w:val="6"/>
            <w:shd w:val="clear" w:color="auto" w:fill="auto"/>
          </w:tcPr>
          <w:p w14:paraId="67E7BCAE">
            <w:pPr>
              <w:pStyle w:val="15"/>
              <w:ind w:right="23"/>
              <w:rPr>
                <w:rFonts w:hint="eastAsia"/>
                <w:color w:val="auto"/>
                <w:lang w:eastAsia="zh-CN"/>
              </w:rPr>
            </w:pPr>
            <w:r>
              <w:rPr>
                <w:rFonts w:hint="eastAsia"/>
                <w:color w:val="auto"/>
                <w:lang w:eastAsia="zh-CN"/>
              </w:rPr>
              <w:t>第14章 垄断</w:t>
            </w:r>
          </w:p>
        </w:tc>
        <w:tc>
          <w:tcPr>
            <w:tcW w:w="930" w:type="dxa"/>
            <w:shd w:val="clear" w:color="auto" w:fill="auto"/>
            <w:vAlign w:val="center"/>
          </w:tcPr>
          <w:p w14:paraId="403E4A35">
            <w:pPr>
              <w:pStyle w:val="15"/>
              <w:ind w:right="23"/>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w:t>
            </w:r>
          </w:p>
        </w:tc>
        <w:tc>
          <w:tcPr>
            <w:tcW w:w="930" w:type="dxa"/>
            <w:shd w:val="clear" w:color="auto" w:fill="auto"/>
            <w:vAlign w:val="center"/>
          </w:tcPr>
          <w:p w14:paraId="30B1BBC8">
            <w:pPr>
              <w:pStyle w:val="15"/>
              <w:ind w:right="23"/>
              <w:jc w:val="center"/>
              <w:rPr>
                <w:rFonts w:hint="eastAsia" w:asciiTheme="minorEastAsia" w:hAnsiTheme="minorEastAsia" w:eastAsiaTheme="minorEastAsia" w:cstheme="minorEastAsia"/>
                <w:color w:val="auto"/>
                <w:sz w:val="21"/>
                <w:szCs w:val="21"/>
                <w:lang w:eastAsia="zh-CN"/>
              </w:rPr>
            </w:pPr>
          </w:p>
        </w:tc>
        <w:tc>
          <w:tcPr>
            <w:tcW w:w="937" w:type="dxa"/>
            <w:shd w:val="clear" w:color="auto" w:fill="auto"/>
            <w:vAlign w:val="center"/>
          </w:tcPr>
          <w:p w14:paraId="2D7DAA0B">
            <w:pPr>
              <w:pStyle w:val="15"/>
              <w:ind w:right="23"/>
              <w:jc w:val="center"/>
              <w:rPr>
                <w:rFonts w:hint="eastAsia" w:asciiTheme="minorEastAsia" w:hAnsiTheme="minorEastAsia" w:eastAsiaTheme="minorEastAsia" w:cstheme="minorEastAsia"/>
                <w:color w:val="auto"/>
                <w:sz w:val="21"/>
                <w:szCs w:val="21"/>
                <w:lang w:eastAsia="zh-CN"/>
              </w:rPr>
            </w:pPr>
          </w:p>
        </w:tc>
      </w:tr>
      <w:tr w14:paraId="344CD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exact"/>
          <w:jc w:val="center"/>
        </w:trPr>
        <w:tc>
          <w:tcPr>
            <w:tcW w:w="1301" w:type="dxa"/>
            <w:vMerge w:val="continue"/>
          </w:tcPr>
          <w:p w14:paraId="6A15C4CF">
            <w:pPr>
              <w:pStyle w:val="15"/>
              <w:spacing w:before="125" w:line="312" w:lineRule="auto"/>
              <w:ind w:right="23"/>
              <w:rPr>
                <w:rFonts w:hint="eastAsia"/>
                <w:color w:val="auto"/>
              </w:rPr>
            </w:pPr>
          </w:p>
        </w:tc>
        <w:tc>
          <w:tcPr>
            <w:tcW w:w="4807" w:type="dxa"/>
            <w:gridSpan w:val="6"/>
            <w:shd w:val="clear" w:color="auto" w:fill="auto"/>
          </w:tcPr>
          <w:p w14:paraId="602C2B9D">
            <w:pPr>
              <w:pStyle w:val="15"/>
              <w:ind w:right="23"/>
              <w:rPr>
                <w:rFonts w:hint="eastAsia"/>
                <w:color w:val="auto"/>
                <w:lang w:eastAsia="zh-CN"/>
              </w:rPr>
            </w:pPr>
            <w:r>
              <w:rPr>
                <w:rFonts w:hint="eastAsia"/>
                <w:color w:val="auto"/>
                <w:lang w:eastAsia="zh-CN"/>
              </w:rPr>
              <w:t>第15章 垄断竞争</w:t>
            </w:r>
          </w:p>
        </w:tc>
        <w:tc>
          <w:tcPr>
            <w:tcW w:w="930" w:type="dxa"/>
            <w:shd w:val="clear" w:color="auto" w:fill="auto"/>
            <w:vAlign w:val="center"/>
          </w:tcPr>
          <w:p w14:paraId="19920DE3">
            <w:pPr>
              <w:pStyle w:val="15"/>
              <w:ind w:right="23"/>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w:t>
            </w:r>
          </w:p>
        </w:tc>
        <w:tc>
          <w:tcPr>
            <w:tcW w:w="930" w:type="dxa"/>
            <w:shd w:val="clear" w:color="auto" w:fill="auto"/>
            <w:vAlign w:val="center"/>
          </w:tcPr>
          <w:p w14:paraId="132B8DDE">
            <w:pPr>
              <w:pStyle w:val="15"/>
              <w:ind w:right="23"/>
              <w:jc w:val="center"/>
              <w:rPr>
                <w:rFonts w:hint="eastAsia" w:asciiTheme="minorEastAsia" w:hAnsiTheme="minorEastAsia" w:eastAsiaTheme="minorEastAsia" w:cstheme="minorEastAsia"/>
                <w:color w:val="auto"/>
                <w:sz w:val="21"/>
                <w:szCs w:val="21"/>
                <w:lang w:eastAsia="zh-CN"/>
              </w:rPr>
            </w:pPr>
          </w:p>
        </w:tc>
        <w:tc>
          <w:tcPr>
            <w:tcW w:w="937" w:type="dxa"/>
            <w:shd w:val="clear" w:color="auto" w:fill="auto"/>
            <w:vAlign w:val="center"/>
          </w:tcPr>
          <w:p w14:paraId="08EE2D4E">
            <w:pPr>
              <w:pStyle w:val="15"/>
              <w:ind w:right="23"/>
              <w:jc w:val="center"/>
              <w:rPr>
                <w:rFonts w:hint="eastAsia" w:asciiTheme="minorEastAsia" w:hAnsiTheme="minorEastAsia" w:eastAsiaTheme="minorEastAsia" w:cstheme="minorEastAsia"/>
                <w:color w:val="auto"/>
                <w:sz w:val="21"/>
                <w:szCs w:val="21"/>
                <w:lang w:eastAsia="zh-CN"/>
              </w:rPr>
            </w:pPr>
          </w:p>
        </w:tc>
      </w:tr>
      <w:tr w14:paraId="7F3B0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exact"/>
          <w:jc w:val="center"/>
        </w:trPr>
        <w:tc>
          <w:tcPr>
            <w:tcW w:w="1301" w:type="dxa"/>
            <w:vMerge w:val="continue"/>
          </w:tcPr>
          <w:p w14:paraId="01F6A694">
            <w:pPr>
              <w:pStyle w:val="15"/>
              <w:spacing w:before="125" w:line="312" w:lineRule="auto"/>
              <w:ind w:right="23"/>
              <w:rPr>
                <w:rFonts w:hint="eastAsia"/>
                <w:color w:val="auto"/>
              </w:rPr>
            </w:pPr>
          </w:p>
        </w:tc>
        <w:tc>
          <w:tcPr>
            <w:tcW w:w="4807" w:type="dxa"/>
            <w:gridSpan w:val="6"/>
            <w:shd w:val="clear" w:color="auto" w:fill="auto"/>
            <w:vAlign w:val="center"/>
          </w:tcPr>
          <w:p w14:paraId="6E6136E2">
            <w:pPr>
              <w:pStyle w:val="15"/>
              <w:ind w:right="23"/>
              <w:rPr>
                <w:rFonts w:hint="eastAsia"/>
                <w:color w:val="auto"/>
                <w:lang w:eastAsia="zh-CN"/>
              </w:rPr>
            </w:pPr>
            <w:r>
              <w:rPr>
                <w:rFonts w:hint="eastAsia"/>
                <w:color w:val="auto"/>
                <w:lang w:eastAsia="zh-CN"/>
              </w:rPr>
              <w:t>第16章 寡头</w:t>
            </w:r>
          </w:p>
        </w:tc>
        <w:tc>
          <w:tcPr>
            <w:tcW w:w="930" w:type="dxa"/>
            <w:shd w:val="clear" w:color="auto" w:fill="auto"/>
            <w:vAlign w:val="center"/>
          </w:tcPr>
          <w:p w14:paraId="22836202">
            <w:pPr>
              <w:pStyle w:val="15"/>
              <w:ind w:right="23"/>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w:t>
            </w:r>
          </w:p>
        </w:tc>
        <w:tc>
          <w:tcPr>
            <w:tcW w:w="930" w:type="dxa"/>
            <w:shd w:val="clear" w:color="auto" w:fill="auto"/>
            <w:vAlign w:val="center"/>
          </w:tcPr>
          <w:p w14:paraId="2553B27B">
            <w:pPr>
              <w:pStyle w:val="15"/>
              <w:ind w:right="23"/>
              <w:jc w:val="center"/>
              <w:rPr>
                <w:rFonts w:hint="eastAsia" w:asciiTheme="minorEastAsia" w:hAnsiTheme="minorEastAsia" w:eastAsiaTheme="minorEastAsia" w:cstheme="minorEastAsia"/>
                <w:color w:val="auto"/>
                <w:sz w:val="21"/>
                <w:szCs w:val="21"/>
                <w:lang w:eastAsia="zh-CN"/>
              </w:rPr>
            </w:pPr>
          </w:p>
        </w:tc>
        <w:tc>
          <w:tcPr>
            <w:tcW w:w="937" w:type="dxa"/>
            <w:shd w:val="clear" w:color="auto" w:fill="auto"/>
            <w:vAlign w:val="center"/>
          </w:tcPr>
          <w:p w14:paraId="16F2E4AA">
            <w:pPr>
              <w:pStyle w:val="15"/>
              <w:ind w:right="23"/>
              <w:jc w:val="center"/>
              <w:rPr>
                <w:rFonts w:hint="eastAsia" w:asciiTheme="minorEastAsia" w:hAnsiTheme="minorEastAsia" w:eastAsiaTheme="minorEastAsia" w:cstheme="minorEastAsia"/>
                <w:color w:val="auto"/>
                <w:sz w:val="21"/>
                <w:szCs w:val="21"/>
                <w:lang w:eastAsia="zh-CN"/>
              </w:rPr>
            </w:pPr>
          </w:p>
        </w:tc>
      </w:tr>
      <w:tr w14:paraId="2F645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exact"/>
          <w:jc w:val="center"/>
        </w:trPr>
        <w:tc>
          <w:tcPr>
            <w:tcW w:w="1301" w:type="dxa"/>
            <w:vMerge w:val="continue"/>
          </w:tcPr>
          <w:p w14:paraId="16B96051">
            <w:pPr>
              <w:pStyle w:val="15"/>
              <w:spacing w:before="125" w:line="312" w:lineRule="auto"/>
              <w:ind w:right="23"/>
              <w:rPr>
                <w:rFonts w:hint="eastAsia"/>
                <w:color w:val="auto"/>
              </w:rPr>
            </w:pPr>
          </w:p>
        </w:tc>
        <w:tc>
          <w:tcPr>
            <w:tcW w:w="4807" w:type="dxa"/>
            <w:gridSpan w:val="6"/>
            <w:shd w:val="clear" w:color="auto" w:fill="auto"/>
            <w:vAlign w:val="center"/>
          </w:tcPr>
          <w:p w14:paraId="60B0B2B4">
            <w:pPr>
              <w:pStyle w:val="15"/>
              <w:ind w:right="23"/>
              <w:rPr>
                <w:rFonts w:hint="eastAsia"/>
                <w:color w:val="auto"/>
                <w:lang w:eastAsia="zh-CN"/>
              </w:rPr>
            </w:pPr>
            <w:r>
              <w:rPr>
                <w:color w:val="auto"/>
                <w:lang w:eastAsia="zh-CN"/>
              </w:rPr>
              <w:t>第17章</w:t>
            </w:r>
            <w:r>
              <w:rPr>
                <w:rFonts w:hint="eastAsia"/>
                <w:color w:val="auto"/>
                <w:lang w:eastAsia="zh-CN"/>
              </w:rPr>
              <w:t xml:space="preserve"> 生产要素市场</w:t>
            </w:r>
          </w:p>
        </w:tc>
        <w:tc>
          <w:tcPr>
            <w:tcW w:w="930" w:type="dxa"/>
            <w:shd w:val="clear" w:color="auto" w:fill="auto"/>
            <w:vAlign w:val="center"/>
          </w:tcPr>
          <w:p w14:paraId="75C494D4">
            <w:pPr>
              <w:pStyle w:val="15"/>
              <w:ind w:right="23"/>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w:t>
            </w:r>
          </w:p>
        </w:tc>
        <w:tc>
          <w:tcPr>
            <w:tcW w:w="930" w:type="dxa"/>
            <w:shd w:val="clear" w:color="auto" w:fill="auto"/>
            <w:vAlign w:val="center"/>
          </w:tcPr>
          <w:p w14:paraId="118E895F">
            <w:pPr>
              <w:pStyle w:val="15"/>
              <w:ind w:right="23"/>
              <w:jc w:val="center"/>
              <w:rPr>
                <w:rFonts w:hint="eastAsia" w:asciiTheme="minorEastAsia" w:hAnsiTheme="minorEastAsia" w:eastAsiaTheme="minorEastAsia" w:cstheme="minorEastAsia"/>
                <w:color w:val="auto"/>
                <w:sz w:val="21"/>
                <w:szCs w:val="21"/>
                <w:lang w:eastAsia="zh-CN"/>
              </w:rPr>
            </w:pPr>
          </w:p>
        </w:tc>
        <w:tc>
          <w:tcPr>
            <w:tcW w:w="937" w:type="dxa"/>
            <w:shd w:val="clear" w:color="auto" w:fill="auto"/>
            <w:vAlign w:val="center"/>
          </w:tcPr>
          <w:p w14:paraId="2438BAD5">
            <w:pPr>
              <w:pStyle w:val="15"/>
              <w:ind w:right="23"/>
              <w:jc w:val="center"/>
              <w:rPr>
                <w:rFonts w:hint="eastAsia" w:asciiTheme="minorEastAsia" w:hAnsiTheme="minorEastAsia" w:eastAsiaTheme="minorEastAsia" w:cstheme="minorEastAsia"/>
                <w:color w:val="auto"/>
                <w:sz w:val="21"/>
                <w:szCs w:val="21"/>
                <w:lang w:eastAsia="zh-CN"/>
              </w:rPr>
            </w:pPr>
          </w:p>
        </w:tc>
      </w:tr>
      <w:tr w14:paraId="09AD1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exact"/>
          <w:jc w:val="center"/>
        </w:trPr>
        <w:tc>
          <w:tcPr>
            <w:tcW w:w="1301" w:type="dxa"/>
            <w:vMerge w:val="continue"/>
          </w:tcPr>
          <w:p w14:paraId="3730B3FE">
            <w:pPr>
              <w:pStyle w:val="15"/>
              <w:spacing w:before="125" w:line="312" w:lineRule="auto"/>
              <w:ind w:right="23"/>
              <w:rPr>
                <w:rFonts w:hint="eastAsia"/>
                <w:color w:val="auto"/>
              </w:rPr>
            </w:pPr>
          </w:p>
        </w:tc>
        <w:tc>
          <w:tcPr>
            <w:tcW w:w="4807" w:type="dxa"/>
            <w:gridSpan w:val="6"/>
            <w:shd w:val="clear" w:color="auto" w:fill="auto"/>
            <w:vAlign w:val="center"/>
          </w:tcPr>
          <w:p w14:paraId="6275DC5B">
            <w:pPr>
              <w:widowControl/>
              <w:rPr>
                <w:rFonts w:hint="eastAsia" w:ascii="宋体" w:hAnsi="宋体" w:cs="宋体"/>
                <w:color w:val="auto"/>
                <w:kern w:val="2"/>
                <w:sz w:val="24"/>
                <w:szCs w:val="24"/>
                <w:lang w:eastAsia="zh-CN"/>
              </w:rPr>
            </w:pPr>
            <w:r>
              <w:rPr>
                <w:rFonts w:hint="eastAsia" w:ascii="宋体" w:hAnsi="宋体" w:cs="宋体"/>
                <w:color w:val="auto"/>
                <w:kern w:val="2"/>
                <w:sz w:val="24"/>
                <w:szCs w:val="24"/>
                <w:lang w:eastAsia="zh-CN"/>
              </w:rPr>
              <w:t>第18章 收入与歧视</w:t>
            </w:r>
          </w:p>
          <w:p w14:paraId="5E937B07">
            <w:pPr>
              <w:pStyle w:val="15"/>
              <w:ind w:right="23"/>
              <w:rPr>
                <w:rFonts w:hint="eastAsia"/>
                <w:color w:val="auto"/>
                <w:lang w:eastAsia="zh-CN"/>
              </w:rPr>
            </w:pPr>
            <w:r>
              <w:rPr>
                <w:rFonts w:hint="eastAsia" w:ascii="宋体" w:hAnsi="宋体" w:cs="宋体"/>
                <w:color w:val="auto"/>
                <w:kern w:val="2"/>
                <w:sz w:val="24"/>
                <w:szCs w:val="24"/>
                <w:lang w:eastAsia="zh-CN"/>
              </w:rPr>
              <w:t>第19章 收入不平等与贫困</w:t>
            </w:r>
          </w:p>
        </w:tc>
        <w:tc>
          <w:tcPr>
            <w:tcW w:w="930" w:type="dxa"/>
            <w:shd w:val="clear" w:color="auto" w:fill="auto"/>
            <w:vAlign w:val="center"/>
          </w:tcPr>
          <w:p w14:paraId="5AE3B1EE">
            <w:pPr>
              <w:pStyle w:val="15"/>
              <w:ind w:right="23"/>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w:t>
            </w:r>
          </w:p>
        </w:tc>
        <w:tc>
          <w:tcPr>
            <w:tcW w:w="930" w:type="dxa"/>
            <w:shd w:val="clear" w:color="auto" w:fill="auto"/>
            <w:vAlign w:val="center"/>
          </w:tcPr>
          <w:p w14:paraId="6C2DD0FF">
            <w:pPr>
              <w:pStyle w:val="15"/>
              <w:ind w:right="23"/>
              <w:jc w:val="center"/>
              <w:rPr>
                <w:rFonts w:hint="eastAsia" w:asciiTheme="minorEastAsia" w:hAnsiTheme="minorEastAsia" w:eastAsiaTheme="minorEastAsia" w:cstheme="minorEastAsia"/>
                <w:color w:val="auto"/>
                <w:sz w:val="21"/>
                <w:szCs w:val="21"/>
                <w:lang w:eastAsia="zh-CN"/>
              </w:rPr>
            </w:pPr>
          </w:p>
        </w:tc>
        <w:tc>
          <w:tcPr>
            <w:tcW w:w="937" w:type="dxa"/>
            <w:shd w:val="clear" w:color="auto" w:fill="auto"/>
            <w:vAlign w:val="center"/>
          </w:tcPr>
          <w:p w14:paraId="34B7C92A">
            <w:pPr>
              <w:pStyle w:val="15"/>
              <w:ind w:right="23"/>
              <w:jc w:val="center"/>
              <w:rPr>
                <w:rFonts w:hint="eastAsia" w:asciiTheme="minorEastAsia" w:hAnsiTheme="minorEastAsia" w:eastAsiaTheme="minorEastAsia" w:cstheme="minorEastAsia"/>
                <w:color w:val="auto"/>
                <w:sz w:val="21"/>
                <w:szCs w:val="21"/>
                <w:lang w:eastAsia="zh-CN"/>
              </w:rPr>
            </w:pPr>
          </w:p>
        </w:tc>
      </w:tr>
      <w:tr w14:paraId="4AEF4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exact"/>
          <w:jc w:val="center"/>
        </w:trPr>
        <w:tc>
          <w:tcPr>
            <w:tcW w:w="1301" w:type="dxa"/>
            <w:vMerge w:val="continue"/>
          </w:tcPr>
          <w:p w14:paraId="4FE1F909">
            <w:pPr>
              <w:pStyle w:val="15"/>
              <w:spacing w:before="125" w:line="312" w:lineRule="auto"/>
              <w:ind w:right="23"/>
              <w:rPr>
                <w:rFonts w:hint="eastAsia"/>
                <w:color w:val="auto"/>
              </w:rPr>
            </w:pPr>
          </w:p>
        </w:tc>
        <w:tc>
          <w:tcPr>
            <w:tcW w:w="4807" w:type="dxa"/>
            <w:gridSpan w:val="6"/>
            <w:shd w:val="clear" w:color="auto" w:fill="auto"/>
            <w:vAlign w:val="center"/>
          </w:tcPr>
          <w:p w14:paraId="2B1B9FDE">
            <w:pPr>
              <w:pStyle w:val="15"/>
              <w:ind w:right="23"/>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复习</w:t>
            </w:r>
          </w:p>
        </w:tc>
        <w:tc>
          <w:tcPr>
            <w:tcW w:w="930" w:type="dxa"/>
            <w:shd w:val="clear" w:color="auto" w:fill="auto"/>
            <w:vAlign w:val="center"/>
          </w:tcPr>
          <w:p w14:paraId="5DD0DA11">
            <w:pPr>
              <w:pStyle w:val="15"/>
              <w:ind w:right="23"/>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w:t>
            </w:r>
          </w:p>
        </w:tc>
        <w:tc>
          <w:tcPr>
            <w:tcW w:w="930" w:type="dxa"/>
            <w:shd w:val="clear" w:color="auto" w:fill="auto"/>
            <w:vAlign w:val="center"/>
          </w:tcPr>
          <w:p w14:paraId="304AB6E3">
            <w:pPr>
              <w:pStyle w:val="15"/>
              <w:ind w:right="23"/>
              <w:jc w:val="center"/>
              <w:rPr>
                <w:rFonts w:hint="eastAsia" w:asciiTheme="minorEastAsia" w:hAnsiTheme="minorEastAsia" w:eastAsiaTheme="minorEastAsia" w:cstheme="minorEastAsia"/>
                <w:color w:val="auto"/>
                <w:sz w:val="21"/>
                <w:szCs w:val="21"/>
                <w:lang w:eastAsia="zh-CN"/>
              </w:rPr>
            </w:pPr>
          </w:p>
        </w:tc>
        <w:tc>
          <w:tcPr>
            <w:tcW w:w="937" w:type="dxa"/>
            <w:shd w:val="clear" w:color="auto" w:fill="auto"/>
            <w:vAlign w:val="center"/>
          </w:tcPr>
          <w:p w14:paraId="3D56EDD8">
            <w:pPr>
              <w:pStyle w:val="15"/>
              <w:ind w:right="23"/>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w:t>
            </w:r>
          </w:p>
        </w:tc>
      </w:tr>
      <w:tr w14:paraId="481D93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exact"/>
          <w:jc w:val="center"/>
        </w:trPr>
        <w:tc>
          <w:tcPr>
            <w:tcW w:w="1301" w:type="dxa"/>
            <w:vMerge w:val="continue"/>
          </w:tcPr>
          <w:p w14:paraId="58826738">
            <w:pPr>
              <w:pStyle w:val="15"/>
              <w:spacing w:before="125" w:line="312" w:lineRule="auto"/>
              <w:ind w:right="23"/>
              <w:rPr>
                <w:rFonts w:hint="eastAsia" w:ascii="宋体" w:hAnsi="宋体" w:eastAsia="宋体" w:cs="宋体"/>
                <w:b/>
                <w:bCs/>
                <w:color w:val="auto"/>
                <w:sz w:val="21"/>
                <w:szCs w:val="21"/>
                <w:lang w:eastAsia="zh-CN"/>
              </w:rPr>
            </w:pPr>
          </w:p>
        </w:tc>
        <w:tc>
          <w:tcPr>
            <w:tcW w:w="4807" w:type="dxa"/>
            <w:gridSpan w:val="6"/>
            <w:shd w:val="clear" w:color="auto" w:fill="auto"/>
            <w:vAlign w:val="center"/>
          </w:tcPr>
          <w:p w14:paraId="1DBEA1FE">
            <w:pPr>
              <w:pStyle w:val="15"/>
              <w:ind w:right="23"/>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期末考试</w:t>
            </w:r>
          </w:p>
        </w:tc>
        <w:tc>
          <w:tcPr>
            <w:tcW w:w="930" w:type="dxa"/>
            <w:shd w:val="clear" w:color="auto" w:fill="auto"/>
            <w:vAlign w:val="center"/>
          </w:tcPr>
          <w:p w14:paraId="35594E2A">
            <w:pPr>
              <w:pStyle w:val="15"/>
              <w:ind w:right="23"/>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w:t>
            </w:r>
          </w:p>
        </w:tc>
        <w:tc>
          <w:tcPr>
            <w:tcW w:w="930" w:type="dxa"/>
            <w:shd w:val="clear" w:color="auto" w:fill="auto"/>
            <w:vAlign w:val="center"/>
          </w:tcPr>
          <w:p w14:paraId="3E186046">
            <w:pPr>
              <w:pStyle w:val="15"/>
              <w:ind w:right="23"/>
              <w:jc w:val="center"/>
              <w:rPr>
                <w:rFonts w:hint="eastAsia" w:asciiTheme="minorEastAsia" w:hAnsiTheme="minorEastAsia" w:eastAsiaTheme="minorEastAsia" w:cstheme="minorEastAsia"/>
                <w:color w:val="auto"/>
                <w:sz w:val="21"/>
                <w:szCs w:val="21"/>
                <w:lang w:eastAsia="zh-CN"/>
              </w:rPr>
            </w:pPr>
          </w:p>
        </w:tc>
        <w:tc>
          <w:tcPr>
            <w:tcW w:w="937" w:type="dxa"/>
            <w:shd w:val="clear" w:color="auto" w:fill="auto"/>
            <w:vAlign w:val="center"/>
          </w:tcPr>
          <w:p w14:paraId="48322E0D">
            <w:pPr>
              <w:pStyle w:val="15"/>
              <w:ind w:right="23"/>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w:t>
            </w:r>
          </w:p>
        </w:tc>
      </w:tr>
      <w:tr w14:paraId="6414E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exact"/>
          <w:jc w:val="center"/>
        </w:trPr>
        <w:tc>
          <w:tcPr>
            <w:tcW w:w="1301" w:type="dxa"/>
            <w:vMerge w:val="continue"/>
          </w:tcPr>
          <w:p w14:paraId="31B60280">
            <w:pPr>
              <w:pStyle w:val="15"/>
              <w:spacing w:before="125" w:line="312" w:lineRule="auto"/>
              <w:ind w:right="23"/>
              <w:rPr>
                <w:rFonts w:hint="eastAsia" w:ascii="宋体" w:hAnsi="宋体" w:eastAsia="宋体" w:cs="宋体"/>
                <w:b/>
                <w:bCs/>
                <w:color w:val="auto"/>
                <w:sz w:val="21"/>
                <w:szCs w:val="21"/>
                <w:lang w:eastAsia="zh-CN"/>
              </w:rPr>
            </w:pPr>
          </w:p>
        </w:tc>
        <w:tc>
          <w:tcPr>
            <w:tcW w:w="4807" w:type="dxa"/>
            <w:gridSpan w:val="6"/>
            <w:shd w:val="clear" w:color="auto" w:fill="auto"/>
            <w:vAlign w:val="center"/>
          </w:tcPr>
          <w:p w14:paraId="2E8AAF02">
            <w:pPr>
              <w:pStyle w:val="15"/>
              <w:ind w:right="23"/>
              <w:jc w:val="center"/>
              <w:rPr>
                <w:rFonts w:hint="eastAsia"/>
                <w:color w:val="auto"/>
                <w:sz w:val="24"/>
                <w:lang w:eastAsia="zh-CN"/>
              </w:rPr>
            </w:pPr>
            <w:r>
              <w:rPr>
                <w:rFonts w:hint="eastAsia" w:ascii="宋体" w:hAnsi="宋体" w:eastAsia="宋体" w:cs="宋体"/>
                <w:color w:val="auto"/>
                <w:sz w:val="21"/>
                <w:szCs w:val="21"/>
                <w:lang w:eastAsia="zh-CN"/>
              </w:rPr>
              <w:t>合 计</w:t>
            </w:r>
          </w:p>
        </w:tc>
        <w:tc>
          <w:tcPr>
            <w:tcW w:w="930" w:type="dxa"/>
            <w:shd w:val="clear" w:color="auto" w:fill="auto"/>
            <w:vAlign w:val="center"/>
          </w:tcPr>
          <w:p w14:paraId="1968B6A5">
            <w:pPr>
              <w:pStyle w:val="15"/>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48</w:t>
            </w:r>
          </w:p>
        </w:tc>
        <w:tc>
          <w:tcPr>
            <w:tcW w:w="930" w:type="dxa"/>
            <w:shd w:val="clear" w:color="auto" w:fill="auto"/>
          </w:tcPr>
          <w:p w14:paraId="6133A664">
            <w:pPr>
              <w:pStyle w:val="15"/>
              <w:ind w:right="23"/>
              <w:jc w:val="center"/>
              <w:rPr>
                <w:rFonts w:hint="eastAsia" w:ascii="宋体" w:hAnsi="宋体" w:eastAsia="宋体" w:cs="宋体"/>
                <w:color w:val="auto"/>
                <w:sz w:val="21"/>
                <w:szCs w:val="21"/>
                <w:lang w:eastAsia="zh-CN"/>
              </w:rPr>
            </w:pPr>
          </w:p>
        </w:tc>
        <w:tc>
          <w:tcPr>
            <w:tcW w:w="937" w:type="dxa"/>
            <w:shd w:val="clear" w:color="auto" w:fill="auto"/>
            <w:vAlign w:val="center"/>
          </w:tcPr>
          <w:p w14:paraId="15832AFD">
            <w:pPr>
              <w:pStyle w:val="15"/>
              <w:ind w:right="23"/>
              <w:jc w:val="center"/>
              <w:rPr>
                <w:rFonts w:hint="eastAsia"/>
                <w:color w:val="auto"/>
                <w:lang w:eastAsia="zh-CN"/>
              </w:rPr>
            </w:pPr>
            <w:r>
              <w:rPr>
                <w:rFonts w:hint="eastAsia" w:ascii="宋体" w:hAnsi="宋体" w:eastAsia="宋体" w:cs="宋体"/>
                <w:b/>
                <w:bCs/>
                <w:color w:val="auto"/>
                <w:sz w:val="21"/>
                <w:szCs w:val="21"/>
                <w:lang w:eastAsia="zh-CN"/>
              </w:rPr>
              <w:t>48</w:t>
            </w:r>
          </w:p>
        </w:tc>
      </w:tr>
      <w:tr w14:paraId="3CF0C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14:paraId="119C55B0">
            <w:pPr>
              <w:pStyle w:val="15"/>
              <w:jc w:val="center"/>
              <w:rPr>
                <w:rFonts w:hint="eastAsia" w:ascii="宋体"/>
                <w:b/>
                <w:color w:val="auto"/>
                <w:sz w:val="21"/>
                <w:lang w:eastAsia="zh-CN"/>
              </w:rPr>
            </w:pPr>
            <w:r>
              <w:rPr>
                <w:rFonts w:ascii="宋体"/>
                <w:b/>
                <w:color w:val="auto"/>
                <w:w w:val="98"/>
                <w:sz w:val="21"/>
                <w:lang w:eastAsia="zh-CN"/>
              </w:rPr>
              <w:t>F</w:t>
            </w:r>
          </w:p>
          <w:p w14:paraId="35900AE5">
            <w:pPr>
              <w:pStyle w:val="15"/>
              <w:spacing w:before="43"/>
              <w:ind w:left="104" w:right="93"/>
              <w:jc w:val="center"/>
              <w:rPr>
                <w:rFonts w:hint="eastAsia" w:ascii="宋体" w:eastAsia="宋体"/>
                <w:b/>
                <w:color w:val="auto"/>
                <w:sz w:val="21"/>
                <w:lang w:eastAsia="zh-CN"/>
              </w:rPr>
            </w:pPr>
            <w:r>
              <w:rPr>
                <w:rFonts w:hint="eastAsia" w:ascii="宋体" w:eastAsia="宋体"/>
                <w:b/>
                <w:color w:val="auto"/>
                <w:sz w:val="21"/>
                <w:lang w:eastAsia="zh-CN"/>
              </w:rPr>
              <w:t>教学方式</w:t>
            </w:r>
          </w:p>
        </w:tc>
        <w:tc>
          <w:tcPr>
            <w:tcW w:w="7604" w:type="dxa"/>
            <w:gridSpan w:val="9"/>
            <w:vAlign w:val="center"/>
          </w:tcPr>
          <w:p w14:paraId="71FEB161">
            <w:pPr>
              <w:pStyle w:val="15"/>
              <w:tabs>
                <w:tab w:val="left" w:pos="1614"/>
                <w:tab w:val="left" w:pos="3145"/>
                <w:tab w:val="left" w:pos="5039"/>
              </w:tabs>
              <w:spacing w:before="183"/>
              <w:ind w:left="201"/>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lang w:eastAsia="zh-CN"/>
              </w:rPr>
              <w:t>课堂讲授</w:t>
            </w:r>
            <w:r>
              <w:rPr>
                <w:rFonts w:hint="eastAsia" w:ascii="宋体" w:hAnsi="宋体" w:eastAsia="宋体" w:cs="宋体"/>
                <w:color w:val="auto"/>
                <w:sz w:val="21"/>
                <w:szCs w:val="21"/>
                <w:lang w:eastAsia="zh-CN"/>
              </w:rPr>
              <w:tab/>
            </w:r>
            <w:r>
              <w:rPr>
                <w:rFonts w:hint="eastAsia" w:ascii="宋体" w:hAnsi="宋体" w:eastAsia="宋体" w:cs="宋体"/>
                <w:color w:val="auto"/>
                <w:spacing w:val="-3"/>
                <w:sz w:val="21"/>
                <w:szCs w:val="21"/>
              </w:rPr>
              <w:sym w:font="Wingdings 2" w:char="0052"/>
            </w:r>
            <w:r>
              <w:rPr>
                <w:rFonts w:hint="eastAsia" w:ascii="宋体" w:hAnsi="宋体" w:eastAsia="宋体" w:cs="宋体"/>
                <w:color w:val="auto"/>
                <w:sz w:val="21"/>
                <w:szCs w:val="21"/>
                <w:lang w:eastAsia="zh-CN"/>
              </w:rPr>
              <w:t>讨论座谈</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lang w:eastAsia="zh-CN"/>
              </w:rPr>
              <w:t>问题导向学习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分组合作学习</w:t>
            </w:r>
          </w:p>
          <w:p w14:paraId="52E7CD4C">
            <w:pPr>
              <w:pStyle w:val="15"/>
              <w:tabs>
                <w:tab w:val="left" w:pos="1614"/>
                <w:tab w:val="left" w:pos="3145"/>
                <w:tab w:val="left" w:pos="5039"/>
              </w:tabs>
              <w:spacing w:before="52"/>
              <w:ind w:left="201"/>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专题学习</w:t>
            </w:r>
            <w:r>
              <w:rPr>
                <w:rFonts w:hint="eastAsia" w:ascii="宋体" w:hAnsi="宋体" w:eastAsia="宋体" w:cs="宋体"/>
                <w:color w:val="auto"/>
                <w:sz w:val="21"/>
                <w:szCs w:val="21"/>
                <w:lang w:eastAsia="zh-CN"/>
              </w:rPr>
              <w:tab/>
            </w:r>
            <w:r>
              <w:rPr>
                <w:rFonts w:hint="eastAsia" w:ascii="宋体" w:hAnsi="宋体" w:eastAsia="宋体" w:cs="宋体"/>
                <w:color w:val="auto"/>
                <w:spacing w:val="-3"/>
                <w:sz w:val="21"/>
                <w:szCs w:val="21"/>
              </w:rPr>
              <w:sym w:font="Wingdings 2" w:char="00A3"/>
            </w:r>
            <w:r>
              <w:rPr>
                <w:rFonts w:hint="eastAsia" w:ascii="宋体" w:hAnsi="宋体" w:eastAsia="宋体" w:cs="宋体"/>
                <w:color w:val="auto"/>
                <w:sz w:val="21"/>
                <w:szCs w:val="21"/>
                <w:lang w:eastAsia="zh-CN"/>
              </w:rPr>
              <w:t>实作学习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探究式学习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lang w:eastAsia="zh-CN"/>
              </w:rPr>
              <w:t>线上线下混合式学习</w:t>
            </w:r>
          </w:p>
          <w:p w14:paraId="21BBCE94">
            <w:pPr>
              <w:pStyle w:val="15"/>
              <w:numPr>
                <w:ilvl w:val="0"/>
                <w:numId w:val="2"/>
              </w:numPr>
              <w:tabs>
                <w:tab w:val="left" w:pos="417"/>
                <w:tab w:val="left" w:pos="2754"/>
              </w:tabs>
              <w:spacing w:before="53"/>
              <w:jc w:val="both"/>
              <w:rPr>
                <w:rFonts w:ascii="Times New Roman" w:eastAsia="Times New Roman"/>
                <w:color w:val="auto"/>
                <w:sz w:val="24"/>
                <w:lang w:eastAsia="zh-CN"/>
              </w:rPr>
            </w:pPr>
            <w:r>
              <w:rPr>
                <w:rFonts w:hint="eastAsia" w:ascii="宋体" w:hAnsi="宋体" w:eastAsia="宋体" w:cs="宋体"/>
                <w:color w:val="auto"/>
                <w:sz w:val="21"/>
                <w:szCs w:val="21"/>
              </w:rPr>
              <w:t>其他</w:t>
            </w:r>
            <w:r>
              <w:rPr>
                <w:rFonts w:hint="eastAsia" w:ascii="宋体" w:hAnsi="宋体" w:eastAsia="宋体" w:cs="宋体"/>
                <w:color w:val="auto"/>
                <w:sz w:val="21"/>
                <w:szCs w:val="21"/>
                <w:u w:val="single"/>
              </w:rPr>
              <w:tab/>
            </w:r>
          </w:p>
        </w:tc>
      </w:tr>
      <w:tr w14:paraId="1449D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7B47E4F5">
            <w:pPr>
              <w:jc w:val="center"/>
              <w:rPr>
                <w:rFonts w:hint="eastAsia" w:ascii="宋体" w:eastAsia="宋体"/>
                <w:b/>
                <w:color w:val="auto"/>
                <w:sz w:val="21"/>
                <w:lang w:eastAsia="zh-CN"/>
              </w:rPr>
            </w:pPr>
            <w:r>
              <w:rPr>
                <w:rFonts w:hint="eastAsia" w:ascii="宋体" w:eastAsia="宋体"/>
                <w:b/>
                <w:color w:val="auto"/>
                <w:sz w:val="21"/>
                <w:lang w:eastAsia="zh-CN"/>
              </w:rPr>
              <w:t>G</w:t>
            </w:r>
          </w:p>
          <w:p w14:paraId="10278524">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eastAsia="宋体"/>
                <w:b/>
                <w:color w:val="auto"/>
                <w:sz w:val="21"/>
                <w:lang w:eastAsia="zh-CN"/>
              </w:rPr>
              <w:t>教学安排</w:t>
            </w:r>
          </w:p>
        </w:tc>
        <w:tc>
          <w:tcPr>
            <w:tcW w:w="569" w:type="dxa"/>
            <w:vMerge w:val="restart"/>
            <w:vAlign w:val="center"/>
          </w:tcPr>
          <w:p w14:paraId="572B6C8D">
            <w:pPr>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授课次别</w:t>
            </w:r>
          </w:p>
        </w:tc>
        <w:tc>
          <w:tcPr>
            <w:tcW w:w="1468" w:type="dxa"/>
            <w:gridSpan w:val="2"/>
            <w:vMerge w:val="restart"/>
            <w:vAlign w:val="center"/>
          </w:tcPr>
          <w:p w14:paraId="37F03916">
            <w:pPr>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教学内容</w:t>
            </w:r>
          </w:p>
        </w:tc>
        <w:tc>
          <w:tcPr>
            <w:tcW w:w="1245" w:type="dxa"/>
            <w:vMerge w:val="restart"/>
            <w:vAlign w:val="center"/>
          </w:tcPr>
          <w:p w14:paraId="15CACEFF">
            <w:pPr>
              <w:jc w:val="center"/>
              <w:rPr>
                <w:rFonts w:hint="eastAsia" w:ascii="宋体" w:eastAsia="宋体"/>
                <w:color w:val="auto"/>
                <w:sz w:val="21"/>
                <w:lang w:eastAsia="zh-CN"/>
              </w:rPr>
            </w:pPr>
            <w:r>
              <w:rPr>
                <w:rFonts w:hint="eastAsia" w:ascii="宋体" w:eastAsia="宋体"/>
                <w:color w:val="auto"/>
                <w:sz w:val="21"/>
                <w:lang w:eastAsia="zh-CN"/>
              </w:rPr>
              <w:t>支撑课程</w:t>
            </w:r>
          </w:p>
          <w:p w14:paraId="2073C37D">
            <w:pPr>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目标</w:t>
            </w:r>
          </w:p>
        </w:tc>
        <w:tc>
          <w:tcPr>
            <w:tcW w:w="2455" w:type="dxa"/>
            <w:gridSpan w:val="3"/>
            <w:vAlign w:val="center"/>
          </w:tcPr>
          <w:p w14:paraId="141F4464">
            <w:pPr>
              <w:jc w:val="center"/>
              <w:rPr>
                <w:rFonts w:hint="eastAsia" w:ascii="宋体" w:eastAsia="宋体"/>
                <w:color w:val="auto"/>
                <w:sz w:val="21"/>
                <w:lang w:eastAsia="zh-CN"/>
              </w:rPr>
            </w:pPr>
            <w:r>
              <w:rPr>
                <w:rFonts w:hint="eastAsia" w:ascii="宋体" w:eastAsia="宋体"/>
                <w:color w:val="auto"/>
                <w:sz w:val="21"/>
                <w:lang w:eastAsia="zh-CN"/>
              </w:rPr>
              <w:t>课程思政融入</w:t>
            </w:r>
          </w:p>
          <w:p w14:paraId="0E8F69BA">
            <w:pPr>
              <w:jc w:val="both"/>
              <w:rPr>
                <w:rFonts w:hint="eastAsia" w:ascii="宋体" w:hAnsi="宋体" w:eastAsia="宋体" w:cs="宋体"/>
                <w:b/>
                <w:bCs/>
                <w:color w:val="auto"/>
                <w:sz w:val="21"/>
                <w:szCs w:val="21"/>
                <w:lang w:eastAsia="zh-CN"/>
              </w:rPr>
            </w:pPr>
            <w:r>
              <w:rPr>
                <w:rFonts w:hint="eastAsia" w:ascii="宋体" w:eastAsia="宋体"/>
                <w:b/>
                <w:bCs/>
                <w:color w:val="auto"/>
                <w:sz w:val="21"/>
                <w:lang w:eastAsia="zh-CN"/>
              </w:rPr>
              <w:t>（根据实际情况至少填写3次）</w:t>
            </w:r>
          </w:p>
        </w:tc>
        <w:tc>
          <w:tcPr>
            <w:tcW w:w="1867" w:type="dxa"/>
            <w:gridSpan w:val="2"/>
            <w:vMerge w:val="restart"/>
            <w:vAlign w:val="center"/>
          </w:tcPr>
          <w:p w14:paraId="2ED7BD4B">
            <w:pPr>
              <w:jc w:val="center"/>
              <w:rPr>
                <w:rFonts w:hint="eastAsia" w:ascii="宋体" w:eastAsia="宋体"/>
                <w:color w:val="auto"/>
                <w:sz w:val="21"/>
                <w:lang w:eastAsia="zh-CN"/>
              </w:rPr>
            </w:pPr>
            <w:r>
              <w:rPr>
                <w:rFonts w:hint="eastAsia" w:ascii="宋体" w:eastAsia="宋体"/>
                <w:color w:val="auto"/>
                <w:sz w:val="21"/>
                <w:lang w:eastAsia="zh-CN"/>
              </w:rPr>
              <w:t>教学方式</w:t>
            </w:r>
          </w:p>
          <w:p w14:paraId="2585ACFB">
            <w:pPr>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与手段</w:t>
            </w:r>
          </w:p>
        </w:tc>
      </w:tr>
      <w:tr w14:paraId="3261C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70EF2207">
            <w:pPr>
              <w:pStyle w:val="15"/>
              <w:spacing w:before="125" w:line="312" w:lineRule="auto"/>
              <w:ind w:right="23"/>
              <w:rPr>
                <w:rFonts w:hint="eastAsia"/>
                <w:color w:val="auto"/>
              </w:rPr>
            </w:pPr>
          </w:p>
        </w:tc>
        <w:tc>
          <w:tcPr>
            <w:tcW w:w="569" w:type="dxa"/>
            <w:vMerge w:val="continue"/>
          </w:tcPr>
          <w:p w14:paraId="20F94854">
            <w:pPr>
              <w:pStyle w:val="15"/>
              <w:spacing w:before="125" w:line="312" w:lineRule="auto"/>
              <w:ind w:right="23"/>
              <w:rPr>
                <w:rFonts w:hint="eastAsia"/>
                <w:color w:val="auto"/>
              </w:rPr>
            </w:pPr>
          </w:p>
        </w:tc>
        <w:tc>
          <w:tcPr>
            <w:tcW w:w="1468" w:type="dxa"/>
            <w:gridSpan w:val="2"/>
            <w:vMerge w:val="continue"/>
          </w:tcPr>
          <w:p w14:paraId="165873A5">
            <w:pPr>
              <w:pStyle w:val="15"/>
              <w:spacing w:before="125" w:line="312" w:lineRule="auto"/>
              <w:ind w:right="23"/>
              <w:rPr>
                <w:rFonts w:hint="eastAsia"/>
                <w:color w:val="auto"/>
              </w:rPr>
            </w:pPr>
          </w:p>
        </w:tc>
        <w:tc>
          <w:tcPr>
            <w:tcW w:w="1245" w:type="dxa"/>
            <w:vMerge w:val="continue"/>
          </w:tcPr>
          <w:p w14:paraId="5A592C19">
            <w:pPr>
              <w:pStyle w:val="15"/>
              <w:spacing w:before="125" w:line="312" w:lineRule="auto"/>
              <w:ind w:right="23"/>
              <w:rPr>
                <w:rFonts w:hint="eastAsia"/>
                <w:color w:val="auto"/>
              </w:rPr>
            </w:pPr>
          </w:p>
        </w:tc>
        <w:tc>
          <w:tcPr>
            <w:tcW w:w="1525" w:type="dxa"/>
            <w:gridSpan w:val="2"/>
            <w:vAlign w:val="center"/>
          </w:tcPr>
          <w:p w14:paraId="29FDACE6">
            <w:pPr>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思政元素</w:t>
            </w:r>
          </w:p>
        </w:tc>
        <w:tc>
          <w:tcPr>
            <w:tcW w:w="930" w:type="dxa"/>
            <w:vAlign w:val="center"/>
          </w:tcPr>
          <w:p w14:paraId="03DECA07">
            <w:pPr>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思政目标</w:t>
            </w:r>
          </w:p>
        </w:tc>
        <w:tc>
          <w:tcPr>
            <w:tcW w:w="1867" w:type="dxa"/>
            <w:gridSpan w:val="2"/>
            <w:vMerge w:val="continue"/>
          </w:tcPr>
          <w:p w14:paraId="14F91330">
            <w:pPr>
              <w:pStyle w:val="15"/>
              <w:spacing w:before="125" w:line="312" w:lineRule="auto"/>
              <w:ind w:right="23"/>
              <w:rPr>
                <w:rFonts w:hint="eastAsia" w:ascii="宋体" w:hAnsi="宋体" w:eastAsia="宋体" w:cs="宋体"/>
                <w:b/>
                <w:bCs/>
                <w:color w:val="auto"/>
                <w:sz w:val="21"/>
                <w:szCs w:val="21"/>
                <w:lang w:eastAsia="zh-CN"/>
              </w:rPr>
            </w:pPr>
          </w:p>
        </w:tc>
      </w:tr>
      <w:tr w14:paraId="5B238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7" w:hRule="exact"/>
          <w:jc w:val="center"/>
        </w:trPr>
        <w:tc>
          <w:tcPr>
            <w:tcW w:w="1301" w:type="dxa"/>
            <w:vMerge w:val="continue"/>
          </w:tcPr>
          <w:p w14:paraId="6BD30D72">
            <w:pPr>
              <w:pStyle w:val="15"/>
              <w:spacing w:before="125" w:line="312" w:lineRule="auto"/>
              <w:ind w:right="23"/>
              <w:rPr>
                <w:rFonts w:hint="eastAsia" w:ascii="宋体" w:hAnsi="宋体" w:eastAsia="宋体" w:cs="宋体"/>
                <w:b/>
                <w:bCs/>
                <w:color w:val="auto"/>
                <w:sz w:val="21"/>
                <w:szCs w:val="21"/>
                <w:lang w:eastAsia="zh-CN"/>
              </w:rPr>
            </w:pPr>
          </w:p>
        </w:tc>
        <w:tc>
          <w:tcPr>
            <w:tcW w:w="569" w:type="dxa"/>
            <w:vAlign w:val="center"/>
          </w:tcPr>
          <w:p w14:paraId="1AB7C58D">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w:t>
            </w:r>
          </w:p>
        </w:tc>
        <w:tc>
          <w:tcPr>
            <w:tcW w:w="1468" w:type="dxa"/>
            <w:gridSpan w:val="2"/>
            <w:vAlign w:val="center"/>
          </w:tcPr>
          <w:p w14:paraId="172284DF">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导论</w:t>
            </w:r>
          </w:p>
        </w:tc>
        <w:tc>
          <w:tcPr>
            <w:tcW w:w="1245" w:type="dxa"/>
            <w:vAlign w:val="center"/>
          </w:tcPr>
          <w:p w14:paraId="22501FE7">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课程目标</w:t>
            </w:r>
          </w:p>
          <w:p w14:paraId="76E49FEE">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1、2、</w:t>
            </w:r>
            <w:r>
              <w:rPr>
                <w:rFonts w:ascii="宋体" w:hAnsi="宋体" w:eastAsia="宋体" w:cs="宋体"/>
                <w:color w:val="auto"/>
                <w:sz w:val="21"/>
                <w:szCs w:val="21"/>
                <w:lang w:eastAsia="zh-CN"/>
              </w:rPr>
              <w:t>5</w:t>
            </w:r>
          </w:p>
        </w:tc>
        <w:tc>
          <w:tcPr>
            <w:tcW w:w="1525" w:type="dxa"/>
            <w:gridSpan w:val="2"/>
            <w:vAlign w:val="center"/>
          </w:tcPr>
          <w:p w14:paraId="3BD86473">
            <w:pPr>
              <w:pStyle w:val="15"/>
              <w:ind w:right="23"/>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引入我国国情和市场化经济环境特点，用马克思主义的基本立场、观点和方法正确认识微观经济学。</w:t>
            </w:r>
          </w:p>
        </w:tc>
        <w:tc>
          <w:tcPr>
            <w:tcW w:w="930" w:type="dxa"/>
            <w:vAlign w:val="center"/>
          </w:tcPr>
          <w:p w14:paraId="77925455">
            <w:pPr>
              <w:pStyle w:val="15"/>
              <w:ind w:right="23"/>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把社会主义核心价值观融入教学内容，增强学生对社会主义制度认同感，帮助树立学生民族自尊心和自豪感。</w:t>
            </w:r>
          </w:p>
        </w:tc>
        <w:tc>
          <w:tcPr>
            <w:tcW w:w="1867" w:type="dxa"/>
            <w:gridSpan w:val="2"/>
            <w:vAlign w:val="center"/>
          </w:tcPr>
          <w:p w14:paraId="43BA48CD">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讲授</w:t>
            </w:r>
          </w:p>
          <w:p w14:paraId="5C87A721">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多媒体</w:t>
            </w:r>
          </w:p>
        </w:tc>
      </w:tr>
      <w:tr w14:paraId="04565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7" w:hRule="exact"/>
          <w:jc w:val="center"/>
        </w:trPr>
        <w:tc>
          <w:tcPr>
            <w:tcW w:w="1301" w:type="dxa"/>
            <w:vMerge w:val="continue"/>
          </w:tcPr>
          <w:p w14:paraId="7C3901AC">
            <w:pPr>
              <w:pStyle w:val="15"/>
              <w:spacing w:before="125" w:line="312" w:lineRule="auto"/>
              <w:ind w:right="23"/>
              <w:rPr>
                <w:rFonts w:hint="eastAsia" w:ascii="宋体" w:hAnsi="宋体" w:eastAsia="宋体" w:cs="宋体"/>
                <w:b/>
                <w:bCs/>
                <w:color w:val="auto"/>
                <w:sz w:val="21"/>
                <w:szCs w:val="21"/>
                <w:lang w:eastAsia="zh-CN"/>
              </w:rPr>
            </w:pPr>
          </w:p>
        </w:tc>
        <w:tc>
          <w:tcPr>
            <w:tcW w:w="569" w:type="dxa"/>
            <w:vAlign w:val="center"/>
          </w:tcPr>
          <w:p w14:paraId="32022B41">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p>
        </w:tc>
        <w:tc>
          <w:tcPr>
            <w:tcW w:w="1468" w:type="dxa"/>
            <w:gridSpan w:val="2"/>
            <w:vAlign w:val="center"/>
          </w:tcPr>
          <w:p w14:paraId="18423B8D">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第4-6章 需求、供给和均衡价格</w:t>
            </w:r>
          </w:p>
        </w:tc>
        <w:tc>
          <w:tcPr>
            <w:tcW w:w="1245" w:type="dxa"/>
            <w:vAlign w:val="center"/>
          </w:tcPr>
          <w:p w14:paraId="3FF34905">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课程目标</w:t>
            </w:r>
          </w:p>
          <w:p w14:paraId="73451284">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3、4、5、6</w:t>
            </w:r>
          </w:p>
        </w:tc>
        <w:tc>
          <w:tcPr>
            <w:tcW w:w="1525" w:type="dxa"/>
            <w:gridSpan w:val="2"/>
            <w:vAlign w:val="center"/>
          </w:tcPr>
          <w:p w14:paraId="3BE439A8">
            <w:pPr>
              <w:pStyle w:val="15"/>
              <w:ind w:right="23"/>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针对我国农产品市场和房地产市场、疫情下产品价格相对稳定运行展开课题教学讨论。</w:t>
            </w:r>
          </w:p>
        </w:tc>
        <w:tc>
          <w:tcPr>
            <w:tcW w:w="930" w:type="dxa"/>
            <w:vAlign w:val="center"/>
          </w:tcPr>
          <w:p w14:paraId="3D84A47E">
            <w:pPr>
              <w:pStyle w:val="15"/>
              <w:ind w:right="23"/>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深刻领会我国市场经济运行原理，凸显我国社会主义制度优势。</w:t>
            </w:r>
          </w:p>
        </w:tc>
        <w:tc>
          <w:tcPr>
            <w:tcW w:w="1867" w:type="dxa"/>
            <w:gridSpan w:val="2"/>
            <w:vAlign w:val="center"/>
          </w:tcPr>
          <w:p w14:paraId="24A75409">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讲授、讨论</w:t>
            </w:r>
          </w:p>
          <w:p w14:paraId="424FA414">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多媒体</w:t>
            </w:r>
          </w:p>
        </w:tc>
      </w:tr>
      <w:tr w14:paraId="692E4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5" w:hRule="exact"/>
          <w:jc w:val="center"/>
        </w:trPr>
        <w:tc>
          <w:tcPr>
            <w:tcW w:w="1301" w:type="dxa"/>
            <w:vMerge w:val="continue"/>
          </w:tcPr>
          <w:p w14:paraId="00A1EDA2">
            <w:pPr>
              <w:pStyle w:val="15"/>
              <w:spacing w:before="125" w:line="312" w:lineRule="auto"/>
              <w:ind w:right="23"/>
              <w:rPr>
                <w:rFonts w:hint="eastAsia" w:ascii="宋体" w:hAnsi="宋体" w:eastAsia="宋体" w:cs="宋体"/>
                <w:b/>
                <w:bCs/>
                <w:color w:val="auto"/>
                <w:sz w:val="21"/>
                <w:szCs w:val="21"/>
                <w:lang w:eastAsia="zh-CN"/>
              </w:rPr>
            </w:pPr>
          </w:p>
        </w:tc>
        <w:tc>
          <w:tcPr>
            <w:tcW w:w="569" w:type="dxa"/>
            <w:vAlign w:val="center"/>
          </w:tcPr>
          <w:p w14:paraId="5F261BA5">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p>
        </w:tc>
        <w:tc>
          <w:tcPr>
            <w:tcW w:w="1468" w:type="dxa"/>
            <w:gridSpan w:val="2"/>
            <w:vAlign w:val="center"/>
          </w:tcPr>
          <w:p w14:paraId="53FF60D5">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第7章 消费者、生产者与市场效率</w:t>
            </w:r>
          </w:p>
        </w:tc>
        <w:tc>
          <w:tcPr>
            <w:tcW w:w="1245" w:type="dxa"/>
            <w:vAlign w:val="center"/>
          </w:tcPr>
          <w:p w14:paraId="0732B329">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课程目标</w:t>
            </w:r>
          </w:p>
          <w:p w14:paraId="3F0FCEF6">
            <w:pPr>
              <w:pStyle w:val="15"/>
              <w:ind w:right="23"/>
              <w:jc w:val="center"/>
              <w:rPr>
                <w:rFonts w:hint="eastAsia" w:ascii="宋体" w:hAnsi="宋体" w:eastAsia="宋体" w:cs="宋体"/>
                <w:color w:val="auto"/>
                <w:sz w:val="21"/>
                <w:szCs w:val="21"/>
                <w:lang w:eastAsia="zh-CN"/>
              </w:rPr>
            </w:pPr>
            <w:r>
              <w:rPr>
                <w:rFonts w:ascii="宋体" w:hAnsi="宋体" w:eastAsia="宋体" w:cs="宋体"/>
                <w:color w:val="auto"/>
                <w:sz w:val="21"/>
                <w:szCs w:val="21"/>
                <w:lang w:eastAsia="zh-CN"/>
              </w:rPr>
              <w:t>3、4、5</w:t>
            </w:r>
          </w:p>
        </w:tc>
        <w:tc>
          <w:tcPr>
            <w:tcW w:w="1525" w:type="dxa"/>
            <w:gridSpan w:val="2"/>
            <w:vAlign w:val="center"/>
          </w:tcPr>
          <w:p w14:paraId="5C838D81">
            <w:pPr>
              <w:pStyle w:val="15"/>
              <w:ind w:right="23"/>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以马克思主义的基本立场科学认识消费者行为理论，了解消费者行为特征，批判性、辩证讲解边际效用递减规律。</w:t>
            </w:r>
          </w:p>
        </w:tc>
        <w:tc>
          <w:tcPr>
            <w:tcW w:w="930" w:type="dxa"/>
            <w:vAlign w:val="center"/>
          </w:tcPr>
          <w:p w14:paraId="3DD87B69">
            <w:pPr>
              <w:pStyle w:val="15"/>
              <w:ind w:right="23"/>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增强学生对“富强、民主、文明、和谐、诚信、友善”消费观的认识、增强学生担当民族复兴大任的社会责任感和使命感。</w:t>
            </w:r>
          </w:p>
        </w:tc>
        <w:tc>
          <w:tcPr>
            <w:tcW w:w="1867" w:type="dxa"/>
            <w:gridSpan w:val="2"/>
            <w:vAlign w:val="center"/>
          </w:tcPr>
          <w:p w14:paraId="3503340D">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讲授</w:t>
            </w:r>
          </w:p>
          <w:p w14:paraId="56F0A672">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多媒体</w:t>
            </w:r>
          </w:p>
        </w:tc>
      </w:tr>
      <w:tr w14:paraId="04E6E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jc w:val="center"/>
        </w:trPr>
        <w:tc>
          <w:tcPr>
            <w:tcW w:w="1301" w:type="dxa"/>
            <w:vMerge w:val="restart"/>
            <w:vAlign w:val="center"/>
          </w:tcPr>
          <w:p w14:paraId="2F77A6B3">
            <w:pPr>
              <w:pStyle w:val="15"/>
              <w:spacing w:before="1"/>
              <w:ind w:left="8"/>
              <w:jc w:val="center"/>
              <w:rPr>
                <w:rFonts w:hint="eastAsia" w:ascii="宋体"/>
                <w:b/>
                <w:color w:val="auto"/>
                <w:sz w:val="21"/>
              </w:rPr>
            </w:pPr>
            <w:r>
              <w:rPr>
                <w:rFonts w:ascii="宋体"/>
                <w:b/>
                <w:color w:val="auto"/>
                <w:w w:val="98"/>
                <w:sz w:val="21"/>
              </w:rPr>
              <w:t>H</w:t>
            </w:r>
          </w:p>
          <w:p w14:paraId="1C42E30B">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eastAsia="宋体"/>
                <w:b/>
                <w:color w:val="auto"/>
                <w:sz w:val="21"/>
                <w:lang w:eastAsia="zh-CN"/>
              </w:rPr>
              <w:t>评价</w:t>
            </w:r>
            <w:r>
              <w:rPr>
                <w:rFonts w:hint="eastAsia" w:ascii="宋体" w:eastAsia="宋体"/>
                <w:b/>
                <w:color w:val="auto"/>
                <w:sz w:val="21"/>
              </w:rPr>
              <w:t>方式</w:t>
            </w:r>
          </w:p>
        </w:tc>
        <w:tc>
          <w:tcPr>
            <w:tcW w:w="2037" w:type="dxa"/>
            <w:gridSpan w:val="3"/>
            <w:vAlign w:val="center"/>
          </w:tcPr>
          <w:p w14:paraId="4D0CD172">
            <w:pPr>
              <w:jc w:val="center"/>
              <w:rPr>
                <w:rFonts w:hint="eastAsia" w:ascii="宋体" w:eastAsia="宋体"/>
                <w:color w:val="auto"/>
                <w:sz w:val="21"/>
                <w:lang w:eastAsia="zh-CN"/>
              </w:rPr>
            </w:pPr>
            <w:r>
              <w:rPr>
                <w:rFonts w:hint="eastAsia" w:ascii="宋体" w:eastAsia="宋体"/>
                <w:color w:val="auto"/>
                <w:sz w:val="21"/>
                <w:lang w:eastAsia="zh-CN"/>
              </w:rPr>
              <w:t>评价项目及配分</w:t>
            </w:r>
          </w:p>
        </w:tc>
        <w:tc>
          <w:tcPr>
            <w:tcW w:w="2770" w:type="dxa"/>
            <w:gridSpan w:val="3"/>
            <w:vAlign w:val="center"/>
          </w:tcPr>
          <w:p w14:paraId="7FCBE1F2">
            <w:pPr>
              <w:jc w:val="center"/>
              <w:rPr>
                <w:rFonts w:hint="eastAsia" w:ascii="宋体" w:eastAsia="宋体"/>
                <w:color w:val="auto"/>
                <w:sz w:val="21"/>
                <w:lang w:eastAsia="zh-CN"/>
              </w:rPr>
            </w:pPr>
            <w:r>
              <w:rPr>
                <w:rFonts w:hint="eastAsia" w:ascii="宋体" w:eastAsia="宋体"/>
                <w:color w:val="auto"/>
                <w:sz w:val="21"/>
                <w:lang w:eastAsia="zh-CN"/>
              </w:rPr>
              <w:t>评价项目说明</w:t>
            </w:r>
          </w:p>
        </w:tc>
        <w:tc>
          <w:tcPr>
            <w:tcW w:w="2797" w:type="dxa"/>
            <w:gridSpan w:val="3"/>
            <w:vAlign w:val="center"/>
          </w:tcPr>
          <w:p w14:paraId="4BA7F175">
            <w:pPr>
              <w:jc w:val="center"/>
              <w:rPr>
                <w:rFonts w:hint="eastAsia" w:ascii="宋体" w:eastAsia="宋体"/>
                <w:color w:val="auto"/>
                <w:sz w:val="21"/>
                <w:lang w:eastAsia="zh-CN"/>
              </w:rPr>
            </w:pPr>
            <w:r>
              <w:rPr>
                <w:rFonts w:hint="eastAsia" w:ascii="宋体" w:eastAsia="宋体"/>
                <w:color w:val="auto"/>
                <w:sz w:val="21"/>
                <w:lang w:eastAsia="zh-CN"/>
              </w:rPr>
              <w:t>支撑课程目标</w:t>
            </w:r>
          </w:p>
        </w:tc>
      </w:tr>
      <w:tr w14:paraId="5AE28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exact"/>
          <w:jc w:val="center"/>
        </w:trPr>
        <w:tc>
          <w:tcPr>
            <w:tcW w:w="1301" w:type="dxa"/>
            <w:vMerge w:val="continue"/>
            <w:vAlign w:val="center"/>
          </w:tcPr>
          <w:p w14:paraId="297BE006">
            <w:pPr>
              <w:pStyle w:val="15"/>
              <w:spacing w:before="125" w:line="312" w:lineRule="auto"/>
              <w:ind w:right="23"/>
              <w:jc w:val="center"/>
              <w:rPr>
                <w:rFonts w:hint="eastAsia" w:ascii="宋体" w:hAnsi="宋体" w:eastAsia="宋体" w:cs="宋体"/>
                <w:b/>
                <w:bCs/>
                <w:color w:val="auto"/>
                <w:sz w:val="21"/>
                <w:szCs w:val="21"/>
                <w:lang w:eastAsia="zh-CN"/>
              </w:rPr>
            </w:pPr>
          </w:p>
        </w:tc>
        <w:tc>
          <w:tcPr>
            <w:tcW w:w="2037" w:type="dxa"/>
            <w:gridSpan w:val="3"/>
            <w:vAlign w:val="center"/>
          </w:tcPr>
          <w:p w14:paraId="104E0A98">
            <w:pPr>
              <w:pStyle w:val="15"/>
              <w:jc w:val="center"/>
              <w:rPr>
                <w:rFonts w:hint="eastAsia"/>
                <w:bCs/>
                <w:color w:val="auto"/>
                <w:sz w:val="21"/>
                <w:szCs w:val="21"/>
                <w:lang w:eastAsia="zh-CN"/>
              </w:rPr>
            </w:pPr>
            <w:r>
              <w:rPr>
                <w:rFonts w:hint="eastAsia"/>
                <w:bCs/>
                <w:color w:val="auto"/>
                <w:sz w:val="21"/>
                <w:szCs w:val="21"/>
                <w:lang w:eastAsia="zh-CN"/>
              </w:rPr>
              <w:t>过程性考核</w:t>
            </w:r>
            <w:r>
              <w:rPr>
                <w:bCs/>
                <w:color w:val="auto"/>
                <w:sz w:val="21"/>
                <w:szCs w:val="21"/>
              </w:rPr>
              <w:t>（</w:t>
            </w:r>
            <w:r>
              <w:rPr>
                <w:bCs/>
                <w:color w:val="auto"/>
                <w:sz w:val="21"/>
                <w:szCs w:val="21"/>
                <w:lang w:eastAsia="zh-CN"/>
              </w:rPr>
              <w:t>30</w:t>
            </w:r>
            <w:r>
              <w:rPr>
                <w:bCs/>
                <w:color w:val="auto"/>
                <w:sz w:val="21"/>
                <w:szCs w:val="21"/>
              </w:rPr>
              <w:t>%）</w:t>
            </w:r>
          </w:p>
        </w:tc>
        <w:tc>
          <w:tcPr>
            <w:tcW w:w="2770" w:type="dxa"/>
            <w:gridSpan w:val="3"/>
            <w:vAlign w:val="center"/>
          </w:tcPr>
          <w:p w14:paraId="1CF9167A">
            <w:pPr>
              <w:pStyle w:val="15"/>
              <w:jc w:val="center"/>
              <w:rPr>
                <w:rFonts w:hint="eastAsia"/>
                <w:bCs/>
                <w:color w:val="auto"/>
                <w:sz w:val="21"/>
                <w:szCs w:val="21"/>
                <w:lang w:eastAsia="zh-CN"/>
              </w:rPr>
            </w:pPr>
            <w:r>
              <w:rPr>
                <w:rFonts w:hint="eastAsia"/>
                <w:bCs/>
                <w:color w:val="auto"/>
                <w:sz w:val="21"/>
                <w:szCs w:val="21"/>
                <w:lang w:eastAsia="zh-CN"/>
              </w:rPr>
              <w:t>作业、分组任务</w:t>
            </w:r>
          </w:p>
          <w:p w14:paraId="1AE01513">
            <w:pPr>
              <w:pStyle w:val="15"/>
              <w:jc w:val="center"/>
              <w:rPr>
                <w:rFonts w:hint="eastAsia"/>
                <w:bCs/>
                <w:color w:val="auto"/>
                <w:sz w:val="21"/>
                <w:szCs w:val="21"/>
                <w:lang w:eastAsia="zh-CN"/>
              </w:rPr>
            </w:pPr>
            <w:r>
              <w:rPr>
                <w:rFonts w:hint="eastAsia"/>
                <w:bCs/>
                <w:color w:val="auto"/>
                <w:sz w:val="21"/>
                <w:szCs w:val="21"/>
                <w:lang w:eastAsia="zh-CN"/>
              </w:rPr>
              <w:t>课程作业、出勤和课堂表现</w:t>
            </w:r>
          </w:p>
          <w:p w14:paraId="219529B5">
            <w:pPr>
              <w:pStyle w:val="15"/>
              <w:jc w:val="center"/>
              <w:rPr>
                <w:rFonts w:hint="eastAsia"/>
                <w:bCs/>
                <w:color w:val="auto"/>
                <w:sz w:val="21"/>
                <w:szCs w:val="21"/>
                <w:lang w:eastAsia="zh-CN"/>
              </w:rPr>
            </w:pPr>
          </w:p>
          <w:p w14:paraId="726DDA3F">
            <w:pPr>
              <w:pStyle w:val="15"/>
              <w:jc w:val="center"/>
              <w:rPr>
                <w:rFonts w:hint="eastAsia"/>
                <w:bCs/>
                <w:color w:val="auto"/>
                <w:sz w:val="21"/>
                <w:szCs w:val="21"/>
                <w:lang w:eastAsia="zh-CN"/>
              </w:rPr>
            </w:pPr>
          </w:p>
        </w:tc>
        <w:tc>
          <w:tcPr>
            <w:tcW w:w="2797" w:type="dxa"/>
            <w:gridSpan w:val="3"/>
            <w:vAlign w:val="center"/>
          </w:tcPr>
          <w:p w14:paraId="7B5A8663">
            <w:pPr>
              <w:pStyle w:val="15"/>
              <w:jc w:val="center"/>
              <w:rPr>
                <w:rFonts w:hint="eastAsia"/>
                <w:bCs/>
                <w:color w:val="auto"/>
                <w:sz w:val="21"/>
                <w:szCs w:val="21"/>
                <w:lang w:eastAsia="zh-CN"/>
              </w:rPr>
            </w:pPr>
            <w:r>
              <w:rPr>
                <w:rFonts w:hint="eastAsia"/>
                <w:bCs/>
                <w:color w:val="auto"/>
                <w:sz w:val="21"/>
                <w:szCs w:val="21"/>
                <w:lang w:eastAsia="zh-CN"/>
              </w:rPr>
              <w:t>课程目标1-4</w:t>
            </w:r>
          </w:p>
        </w:tc>
      </w:tr>
      <w:tr w14:paraId="4DB80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exact"/>
          <w:jc w:val="center"/>
        </w:trPr>
        <w:tc>
          <w:tcPr>
            <w:tcW w:w="1301" w:type="dxa"/>
            <w:vMerge w:val="continue"/>
            <w:vAlign w:val="center"/>
          </w:tcPr>
          <w:p w14:paraId="403728E2">
            <w:pPr>
              <w:pStyle w:val="15"/>
              <w:spacing w:before="125" w:line="312" w:lineRule="auto"/>
              <w:ind w:right="23"/>
              <w:jc w:val="center"/>
              <w:rPr>
                <w:rFonts w:hint="eastAsia" w:ascii="宋体" w:hAnsi="宋体" w:eastAsia="宋体" w:cs="宋体"/>
                <w:b/>
                <w:bCs/>
                <w:color w:val="auto"/>
                <w:sz w:val="21"/>
                <w:szCs w:val="21"/>
                <w:lang w:eastAsia="zh-CN"/>
              </w:rPr>
            </w:pPr>
          </w:p>
        </w:tc>
        <w:tc>
          <w:tcPr>
            <w:tcW w:w="2037" w:type="dxa"/>
            <w:gridSpan w:val="3"/>
            <w:vAlign w:val="center"/>
          </w:tcPr>
          <w:p w14:paraId="1F284543">
            <w:pPr>
              <w:pStyle w:val="15"/>
              <w:jc w:val="center"/>
              <w:rPr>
                <w:rFonts w:hint="eastAsia"/>
                <w:bCs/>
                <w:color w:val="auto"/>
                <w:sz w:val="21"/>
                <w:szCs w:val="21"/>
                <w:lang w:eastAsia="zh-CN"/>
              </w:rPr>
            </w:pPr>
            <w:r>
              <w:rPr>
                <w:bCs/>
                <w:color w:val="auto"/>
                <w:sz w:val="21"/>
                <w:szCs w:val="21"/>
              </w:rPr>
              <w:t>期末</w:t>
            </w:r>
            <w:r>
              <w:rPr>
                <w:rFonts w:hint="eastAsia"/>
                <w:bCs/>
                <w:color w:val="auto"/>
                <w:sz w:val="21"/>
                <w:szCs w:val="21"/>
                <w:lang w:eastAsia="zh-CN"/>
              </w:rPr>
              <w:t>考核</w:t>
            </w:r>
            <w:r>
              <w:rPr>
                <w:bCs/>
                <w:color w:val="auto"/>
                <w:sz w:val="21"/>
                <w:szCs w:val="21"/>
              </w:rPr>
              <w:t>（</w:t>
            </w:r>
            <w:r>
              <w:rPr>
                <w:bCs/>
                <w:color w:val="auto"/>
                <w:sz w:val="21"/>
                <w:szCs w:val="21"/>
                <w:lang w:eastAsia="zh-CN"/>
              </w:rPr>
              <w:t>70</w:t>
            </w:r>
            <w:r>
              <w:rPr>
                <w:bCs/>
                <w:color w:val="auto"/>
                <w:sz w:val="21"/>
                <w:szCs w:val="21"/>
              </w:rPr>
              <w:t>%）</w:t>
            </w:r>
          </w:p>
        </w:tc>
        <w:tc>
          <w:tcPr>
            <w:tcW w:w="2770" w:type="dxa"/>
            <w:gridSpan w:val="3"/>
            <w:vAlign w:val="center"/>
          </w:tcPr>
          <w:p w14:paraId="66F5E90A">
            <w:pPr>
              <w:pStyle w:val="15"/>
              <w:jc w:val="center"/>
              <w:rPr>
                <w:rFonts w:hint="eastAsia"/>
                <w:bCs/>
                <w:color w:val="auto"/>
                <w:sz w:val="21"/>
                <w:szCs w:val="21"/>
                <w:lang w:eastAsia="zh-CN"/>
              </w:rPr>
            </w:pPr>
            <w:r>
              <w:rPr>
                <w:rFonts w:hint="eastAsia"/>
                <w:bCs/>
                <w:color w:val="auto"/>
                <w:sz w:val="21"/>
                <w:szCs w:val="21"/>
                <w:lang w:eastAsia="zh-CN"/>
              </w:rPr>
              <w:t>闭卷考试</w:t>
            </w:r>
          </w:p>
        </w:tc>
        <w:tc>
          <w:tcPr>
            <w:tcW w:w="2797" w:type="dxa"/>
            <w:gridSpan w:val="3"/>
            <w:vAlign w:val="center"/>
          </w:tcPr>
          <w:p w14:paraId="02FA0C56">
            <w:pPr>
              <w:pStyle w:val="15"/>
              <w:jc w:val="center"/>
              <w:rPr>
                <w:rFonts w:hint="eastAsia"/>
                <w:bCs/>
                <w:color w:val="auto"/>
                <w:sz w:val="21"/>
                <w:szCs w:val="21"/>
                <w:lang w:eastAsia="zh-CN"/>
              </w:rPr>
            </w:pPr>
            <w:r>
              <w:rPr>
                <w:rFonts w:hint="eastAsia"/>
                <w:bCs/>
                <w:color w:val="auto"/>
                <w:sz w:val="21"/>
                <w:szCs w:val="21"/>
                <w:lang w:eastAsia="zh-CN"/>
              </w:rPr>
              <w:t>课程目标</w:t>
            </w:r>
            <w:r>
              <w:rPr>
                <w:bCs/>
                <w:color w:val="auto"/>
                <w:sz w:val="21"/>
                <w:szCs w:val="21"/>
                <w:lang w:eastAsia="zh-CN"/>
              </w:rPr>
              <w:t>1</w:t>
            </w:r>
            <w:r>
              <w:rPr>
                <w:rFonts w:hint="eastAsia"/>
                <w:bCs/>
                <w:color w:val="auto"/>
                <w:sz w:val="21"/>
                <w:szCs w:val="21"/>
                <w:lang w:eastAsia="zh-CN"/>
              </w:rPr>
              <w:t>-6</w:t>
            </w:r>
          </w:p>
        </w:tc>
      </w:tr>
      <w:tr w14:paraId="3A22E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2" w:hRule="exact"/>
          <w:jc w:val="center"/>
        </w:trPr>
        <w:tc>
          <w:tcPr>
            <w:tcW w:w="1301" w:type="dxa"/>
            <w:vAlign w:val="center"/>
          </w:tcPr>
          <w:p w14:paraId="272634A8">
            <w:pPr>
              <w:pStyle w:val="15"/>
              <w:spacing w:before="156"/>
              <w:ind w:left="8"/>
              <w:jc w:val="center"/>
              <w:rPr>
                <w:rFonts w:hint="eastAsia" w:ascii="宋体"/>
                <w:b/>
                <w:color w:val="auto"/>
                <w:sz w:val="21"/>
                <w:lang w:eastAsia="zh-CN"/>
              </w:rPr>
            </w:pPr>
            <w:r>
              <w:rPr>
                <w:rFonts w:ascii="宋体"/>
                <w:b/>
                <w:color w:val="auto"/>
                <w:w w:val="98"/>
                <w:sz w:val="21"/>
                <w:lang w:eastAsia="zh-CN"/>
              </w:rPr>
              <w:t>I</w:t>
            </w:r>
          </w:p>
          <w:p w14:paraId="7FBEC87A">
            <w:pPr>
              <w:pStyle w:val="15"/>
              <w:spacing w:before="43"/>
              <w:ind w:left="100" w:right="93"/>
              <w:jc w:val="center"/>
              <w:rPr>
                <w:rFonts w:hint="eastAsia" w:ascii="宋体" w:eastAsia="宋体"/>
                <w:b/>
                <w:color w:val="auto"/>
                <w:sz w:val="21"/>
                <w:lang w:eastAsia="zh-CN"/>
              </w:rPr>
            </w:pPr>
            <w:r>
              <w:rPr>
                <w:rFonts w:hint="eastAsia" w:ascii="宋体" w:eastAsia="宋体"/>
                <w:b/>
                <w:color w:val="auto"/>
                <w:sz w:val="21"/>
                <w:lang w:eastAsia="zh-CN"/>
              </w:rPr>
              <w:t>建议教材</w:t>
            </w:r>
          </w:p>
          <w:p w14:paraId="551DDA0B">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eastAsia="宋体"/>
                <w:b/>
                <w:color w:val="auto"/>
                <w:sz w:val="21"/>
                <w:lang w:eastAsia="zh-CN"/>
              </w:rPr>
              <w:t>及学习资料</w:t>
            </w:r>
          </w:p>
        </w:tc>
        <w:tc>
          <w:tcPr>
            <w:tcW w:w="7604" w:type="dxa"/>
            <w:gridSpan w:val="9"/>
            <w:vAlign w:val="center"/>
          </w:tcPr>
          <w:p w14:paraId="7542BD39">
            <w:pPr>
              <w:pStyle w:val="15"/>
              <w:ind w:right="23"/>
              <w:jc w:val="both"/>
              <w:rPr>
                <w:rFonts w:hint="eastAsia" w:ascii="宋体" w:hAnsi="宋体" w:eastAsia="宋体" w:cs="宋体"/>
                <w:color w:val="auto"/>
                <w:sz w:val="21"/>
                <w:szCs w:val="21"/>
                <w:lang w:eastAsia="zh-CN"/>
              </w:rPr>
            </w:pPr>
            <w:r>
              <w:rPr>
                <w:rFonts w:hint="eastAsia" w:ascii="宋体" w:hAnsi="宋体" w:eastAsia="宋体" w:cs="宋体"/>
                <w:b/>
                <w:bCs/>
                <w:color w:val="auto"/>
                <w:sz w:val="21"/>
                <w:szCs w:val="21"/>
                <w:lang w:eastAsia="zh-CN"/>
              </w:rPr>
              <w:t>建议教材：</w:t>
            </w:r>
            <w:r>
              <w:rPr>
                <w:rFonts w:hint="eastAsia" w:ascii="宋体" w:hAnsi="宋体" w:eastAsia="宋体" w:cs="宋体"/>
                <w:color w:val="auto"/>
                <w:sz w:val="21"/>
                <w:szCs w:val="21"/>
                <w:lang w:eastAsia="zh-CN"/>
              </w:rPr>
              <w:t>马克思主义理论研究和建设工程重点教材《西方经济学》（第二版）上册，高等教育出版社、中国人民大学出版社</w:t>
            </w:r>
          </w:p>
          <w:p w14:paraId="1C621CC2">
            <w:pPr>
              <w:pStyle w:val="15"/>
              <w:ind w:right="23"/>
              <w:jc w:val="both"/>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学习资料：</w:t>
            </w:r>
          </w:p>
          <w:p w14:paraId="7AF60B6D">
            <w:pPr>
              <w:pStyle w:val="15"/>
              <w:numPr>
                <w:ilvl w:val="0"/>
                <w:numId w:val="13"/>
              </w:numPr>
              <w:ind w:right="23"/>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曼昆 著，梁小民 梁砾 译.经济学原理（微观经济学分册）第8版.北京大学出版社，2020.</w:t>
            </w:r>
          </w:p>
          <w:p w14:paraId="4C214357">
            <w:pPr>
              <w:pStyle w:val="15"/>
              <w:ind w:right="23"/>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2.付达院 主编.《经济学原理：微观经济学分册》学习手册.北京大学出版社.</w:t>
            </w:r>
          </w:p>
          <w:p w14:paraId="33214C6E">
            <w:pPr>
              <w:pStyle w:val="15"/>
              <w:ind w:right="23"/>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r>
              <w:rPr>
                <w:rFonts w:ascii="宋体" w:hAnsi="宋体" w:eastAsia="宋体" w:cs="宋体"/>
                <w:color w:val="auto"/>
                <w:sz w:val="21"/>
                <w:szCs w:val="21"/>
                <w:lang w:eastAsia="zh-CN"/>
              </w:rPr>
              <w:t xml:space="preserve">.Principles of Economics, 9th Edition N. Gregory Mankiw </w:t>
            </w:r>
          </w:p>
          <w:p w14:paraId="1F7DDA0D">
            <w:pPr>
              <w:tabs>
                <w:tab w:val="left" w:pos="720"/>
              </w:tabs>
              <w:snapToGrid w:val="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4.</w:t>
            </w:r>
            <w:r>
              <w:rPr>
                <w:rFonts w:ascii="宋体" w:hAnsi="宋体" w:eastAsia="宋体" w:cs="宋体"/>
                <w:color w:val="auto"/>
                <w:sz w:val="21"/>
                <w:szCs w:val="21"/>
                <w:lang w:eastAsia="zh-CN"/>
              </w:rPr>
              <w:t>高鸿业, 西方经济学(微观部分), 第六版</w:t>
            </w:r>
            <w:r>
              <w:rPr>
                <w:rFonts w:hint="eastAsia" w:ascii="宋体" w:hAnsi="宋体" w:eastAsia="宋体" w:cs="宋体"/>
                <w:color w:val="auto"/>
                <w:sz w:val="21"/>
                <w:szCs w:val="21"/>
                <w:lang w:eastAsia="zh-CN"/>
              </w:rPr>
              <w:t>.</w:t>
            </w:r>
          </w:p>
        </w:tc>
      </w:tr>
      <w:tr w14:paraId="26654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exact"/>
          <w:jc w:val="center"/>
        </w:trPr>
        <w:tc>
          <w:tcPr>
            <w:tcW w:w="1301" w:type="dxa"/>
            <w:vAlign w:val="center"/>
          </w:tcPr>
          <w:p w14:paraId="66FDA07D">
            <w:pPr>
              <w:pStyle w:val="15"/>
              <w:spacing w:before="43"/>
              <w:ind w:left="100" w:right="93"/>
              <w:jc w:val="center"/>
              <w:rPr>
                <w:rFonts w:hint="eastAsia" w:ascii="宋体" w:eastAsia="宋体"/>
                <w:b/>
                <w:color w:val="auto"/>
                <w:sz w:val="21"/>
                <w:lang w:eastAsia="zh-CN"/>
              </w:rPr>
            </w:pPr>
            <w:r>
              <w:rPr>
                <w:rFonts w:hint="eastAsia" w:ascii="宋体" w:eastAsia="宋体"/>
                <w:b/>
                <w:color w:val="auto"/>
                <w:sz w:val="21"/>
                <w:lang w:eastAsia="zh-CN"/>
              </w:rPr>
              <w:t>J</w:t>
            </w:r>
          </w:p>
          <w:p w14:paraId="2B02CC54">
            <w:pPr>
              <w:pStyle w:val="15"/>
              <w:spacing w:before="43"/>
              <w:ind w:left="100" w:right="93"/>
              <w:jc w:val="center"/>
              <w:rPr>
                <w:rFonts w:hint="eastAsia" w:ascii="宋体" w:eastAsia="宋体"/>
                <w:b/>
                <w:color w:val="auto"/>
                <w:sz w:val="21"/>
                <w:lang w:eastAsia="zh-CN"/>
              </w:rPr>
            </w:pPr>
            <w:r>
              <w:rPr>
                <w:rFonts w:hint="eastAsia" w:ascii="宋体" w:eastAsia="宋体"/>
                <w:b/>
                <w:color w:val="auto"/>
                <w:sz w:val="21"/>
                <w:lang w:eastAsia="zh-CN"/>
              </w:rPr>
              <w:t>教学条件</w:t>
            </w:r>
          </w:p>
          <w:p w14:paraId="25658217">
            <w:pPr>
              <w:pStyle w:val="15"/>
              <w:spacing w:before="43"/>
              <w:ind w:left="100" w:right="93"/>
              <w:jc w:val="center"/>
              <w:rPr>
                <w:rFonts w:hint="eastAsia" w:ascii="宋体" w:eastAsia="宋体"/>
                <w:b/>
                <w:color w:val="auto"/>
                <w:sz w:val="21"/>
                <w:lang w:eastAsia="zh-CN"/>
              </w:rPr>
            </w:pPr>
            <w:r>
              <w:rPr>
                <w:rFonts w:hint="eastAsia" w:ascii="宋体" w:eastAsia="宋体"/>
                <w:b/>
                <w:color w:val="auto"/>
                <w:sz w:val="21"/>
                <w:lang w:eastAsia="zh-CN"/>
              </w:rPr>
              <w:t>需求</w:t>
            </w:r>
          </w:p>
        </w:tc>
        <w:tc>
          <w:tcPr>
            <w:tcW w:w="7604" w:type="dxa"/>
            <w:gridSpan w:val="9"/>
            <w:vAlign w:val="center"/>
          </w:tcPr>
          <w:p w14:paraId="423C8273">
            <w:pPr>
              <w:pStyle w:val="15"/>
              <w:spacing w:before="125" w:line="312" w:lineRule="auto"/>
              <w:ind w:right="23"/>
              <w:rPr>
                <w:rFonts w:hint="eastAsia" w:ascii="宋体" w:hAnsi="宋体" w:eastAsia="宋体" w:cs="宋体"/>
                <w:b/>
                <w:bCs/>
                <w:color w:val="auto"/>
                <w:sz w:val="21"/>
                <w:szCs w:val="21"/>
                <w:lang w:eastAsia="zh-CN"/>
              </w:rPr>
            </w:pPr>
            <w:r>
              <w:rPr>
                <w:rFonts w:hint="eastAsia" w:ascii="宋体" w:hAnsi="宋体"/>
                <w:color w:val="auto"/>
                <w:szCs w:val="21"/>
                <w:lang w:eastAsia="zh-CN"/>
              </w:rPr>
              <w:t>多媒体教学设备、课件、教材、</w:t>
            </w:r>
            <w:r>
              <w:rPr>
                <w:rFonts w:hint="eastAsia" w:ascii="宋体" w:hAnsi="宋体" w:eastAsia="宋体" w:cs="宋体"/>
                <w:color w:val="auto"/>
                <w:sz w:val="21"/>
                <w:szCs w:val="21"/>
                <w:lang w:eastAsia="zh-CN"/>
              </w:rPr>
              <w:t>线上平台课程资源</w:t>
            </w:r>
            <w:r>
              <w:rPr>
                <w:rFonts w:hint="eastAsia" w:ascii="宋体" w:hAnsi="宋体"/>
                <w:color w:val="auto"/>
                <w:szCs w:val="21"/>
                <w:lang w:eastAsia="zh-CN"/>
              </w:rPr>
              <w:t>等</w:t>
            </w:r>
          </w:p>
        </w:tc>
      </w:tr>
      <w:tr w14:paraId="65F3D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1301" w:type="dxa"/>
            <w:vAlign w:val="center"/>
          </w:tcPr>
          <w:p w14:paraId="15FA259A">
            <w:pPr>
              <w:pStyle w:val="15"/>
              <w:spacing w:before="162"/>
              <w:ind w:left="8"/>
              <w:jc w:val="center"/>
              <w:rPr>
                <w:rFonts w:hint="eastAsia" w:ascii="宋体"/>
                <w:b/>
                <w:color w:val="auto"/>
                <w:sz w:val="21"/>
              </w:rPr>
            </w:pPr>
            <w:r>
              <w:rPr>
                <w:rFonts w:ascii="宋体"/>
                <w:b/>
                <w:color w:val="auto"/>
                <w:w w:val="98"/>
                <w:sz w:val="21"/>
              </w:rPr>
              <w:t>K</w:t>
            </w:r>
          </w:p>
          <w:p w14:paraId="38814070">
            <w:pPr>
              <w:pStyle w:val="15"/>
              <w:spacing w:before="43"/>
              <w:ind w:left="100" w:right="93"/>
              <w:jc w:val="center"/>
              <w:rPr>
                <w:rFonts w:hint="eastAsia" w:ascii="宋体" w:eastAsia="宋体"/>
                <w:b/>
                <w:color w:val="auto"/>
                <w:sz w:val="21"/>
                <w:lang w:eastAsia="zh-CN"/>
              </w:rPr>
            </w:pPr>
            <w:r>
              <w:rPr>
                <w:rFonts w:hint="eastAsia" w:ascii="宋体" w:eastAsia="宋体"/>
                <w:b/>
                <w:color w:val="auto"/>
                <w:sz w:val="21"/>
              </w:rPr>
              <w:t>注意事项</w:t>
            </w:r>
          </w:p>
        </w:tc>
        <w:tc>
          <w:tcPr>
            <w:tcW w:w="7604" w:type="dxa"/>
            <w:gridSpan w:val="9"/>
            <w:vAlign w:val="center"/>
          </w:tcPr>
          <w:p w14:paraId="5191EB11">
            <w:pPr>
              <w:pStyle w:val="15"/>
              <w:spacing w:before="125" w:line="312" w:lineRule="auto"/>
              <w:ind w:right="23" w:firstLine="420" w:firstLineChars="200"/>
              <w:rPr>
                <w:rFonts w:hint="eastAsia" w:ascii="宋体" w:hAnsi="宋体" w:cs="宋体"/>
                <w:b/>
                <w:bCs/>
                <w:color w:val="auto"/>
                <w:sz w:val="21"/>
                <w:szCs w:val="21"/>
                <w:lang w:eastAsia="zh-CN"/>
              </w:rPr>
            </w:pPr>
            <w:r>
              <w:rPr>
                <w:rFonts w:hint="eastAsia" w:ascii="宋体" w:hAnsi="宋体" w:cs="宋体"/>
                <w:color w:val="auto"/>
                <w:szCs w:val="21"/>
                <w:lang w:eastAsia="zh-CN"/>
              </w:rPr>
              <w:t>课堂教学以学生为中心，从知识的导入，讲授直至最后的总结，都要围绕学生的学生兴趣及状态来设计，体现以学生为中心的教学理念，关注学生的课堂反应，提高学习效果。</w:t>
            </w:r>
          </w:p>
        </w:tc>
      </w:tr>
      <w:tr w14:paraId="4AD34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905" w:type="dxa"/>
            <w:gridSpan w:val="10"/>
            <w:vAlign w:val="center"/>
          </w:tcPr>
          <w:p w14:paraId="56B13B68">
            <w:pPr>
              <w:pStyle w:val="15"/>
              <w:spacing w:before="65"/>
              <w:ind w:left="107"/>
              <w:rPr>
                <w:rFonts w:hint="eastAsia"/>
                <w:color w:val="auto"/>
                <w:sz w:val="21"/>
                <w:szCs w:val="21"/>
                <w:lang w:eastAsia="zh-CN"/>
              </w:rPr>
            </w:pPr>
            <w:r>
              <w:rPr>
                <w:color w:val="auto"/>
                <w:sz w:val="21"/>
                <w:szCs w:val="21"/>
                <w:lang w:eastAsia="zh-CN"/>
              </w:rPr>
              <w:t>备注：</w:t>
            </w:r>
          </w:p>
          <w:p w14:paraId="6840D75A">
            <w:pPr>
              <w:pStyle w:val="15"/>
              <w:spacing w:before="1" w:line="280" w:lineRule="auto"/>
              <w:ind w:left="107" w:right="97" w:firstLine="480"/>
              <w:rPr>
                <w:rFonts w:hint="eastAsia"/>
                <w:color w:val="auto"/>
                <w:sz w:val="21"/>
                <w:szCs w:val="21"/>
                <w:lang w:eastAsia="zh-CN"/>
              </w:rPr>
            </w:pPr>
            <w:r>
              <w:rPr>
                <w:color w:val="auto"/>
                <w:sz w:val="21"/>
                <w:szCs w:val="21"/>
                <w:lang w:eastAsia="zh-CN"/>
              </w:rPr>
              <w:t>1.本课程</w:t>
            </w:r>
            <w:r>
              <w:rPr>
                <w:rFonts w:hint="eastAsia"/>
                <w:color w:val="auto"/>
                <w:sz w:val="21"/>
                <w:szCs w:val="21"/>
                <w:lang w:eastAsia="zh-CN"/>
              </w:rPr>
              <w:t>教学</w:t>
            </w:r>
            <w:r>
              <w:rPr>
                <w:color w:val="auto"/>
                <w:sz w:val="21"/>
                <w:szCs w:val="21"/>
                <w:lang w:eastAsia="zh-CN"/>
              </w:rPr>
              <w:t>大纲F—J 项同一课程不同授课教师应协同讨论研究达成共同核心内涵</w:t>
            </w:r>
            <w:r>
              <w:rPr>
                <w:rFonts w:hint="eastAsia"/>
                <w:color w:val="auto"/>
                <w:sz w:val="21"/>
                <w:szCs w:val="21"/>
                <w:lang w:eastAsia="zh-CN"/>
              </w:rPr>
              <w:t>。经教学工作指导小组审议通过的课程教学大纲不宜自行更改。</w:t>
            </w:r>
          </w:p>
          <w:p w14:paraId="1A9277FB">
            <w:pPr>
              <w:pStyle w:val="15"/>
              <w:ind w:left="587"/>
              <w:rPr>
                <w:rFonts w:hint="eastAsia"/>
                <w:b/>
                <w:bCs/>
                <w:color w:val="auto"/>
                <w:sz w:val="21"/>
                <w:szCs w:val="21"/>
                <w:lang w:eastAsia="zh-CN"/>
              </w:rPr>
            </w:pPr>
            <w:r>
              <w:rPr>
                <w:rFonts w:hint="eastAsia"/>
                <w:b/>
                <w:bCs/>
                <w:color w:val="auto"/>
                <w:sz w:val="21"/>
                <w:szCs w:val="21"/>
                <w:lang w:eastAsia="zh-CN"/>
              </w:rPr>
              <w:t>2</w:t>
            </w:r>
            <w:r>
              <w:rPr>
                <w:b/>
                <w:bCs/>
                <w:color w:val="auto"/>
                <w:sz w:val="21"/>
                <w:szCs w:val="21"/>
                <w:lang w:eastAsia="zh-CN"/>
              </w:rPr>
              <w:t>.评价方式可参</w:t>
            </w:r>
            <w:r>
              <w:rPr>
                <w:rFonts w:hint="eastAsia"/>
                <w:b/>
                <w:bCs/>
                <w:color w:val="auto"/>
                <w:sz w:val="21"/>
                <w:szCs w:val="21"/>
                <w:lang w:eastAsia="zh-CN"/>
              </w:rPr>
              <w:t>考</w:t>
            </w:r>
            <w:r>
              <w:rPr>
                <w:b/>
                <w:bCs/>
                <w:color w:val="auto"/>
                <w:sz w:val="21"/>
                <w:szCs w:val="21"/>
                <w:lang w:eastAsia="zh-CN"/>
              </w:rPr>
              <w:t>下列方式：</w:t>
            </w:r>
          </w:p>
          <w:p w14:paraId="00119B53">
            <w:pPr>
              <w:pStyle w:val="15"/>
              <w:spacing w:before="53"/>
              <w:ind w:left="587"/>
              <w:rPr>
                <w:rFonts w:hint="eastAsia"/>
                <w:b/>
                <w:bCs/>
                <w:color w:val="auto"/>
                <w:sz w:val="21"/>
                <w:szCs w:val="21"/>
                <w:lang w:eastAsia="zh-CN"/>
              </w:rPr>
            </w:pPr>
            <w:r>
              <w:rPr>
                <w:b/>
                <w:bCs/>
                <w:color w:val="auto"/>
                <w:sz w:val="21"/>
                <w:szCs w:val="21"/>
                <w:lang w:eastAsia="zh-CN"/>
              </w:rPr>
              <w:t>(1)纸</w:t>
            </w:r>
            <w:r>
              <w:rPr>
                <w:rFonts w:hint="eastAsia"/>
                <w:b/>
                <w:bCs/>
                <w:color w:val="auto"/>
                <w:sz w:val="21"/>
                <w:szCs w:val="21"/>
                <w:lang w:eastAsia="zh-CN"/>
              </w:rPr>
              <w:t>笔考试</w:t>
            </w:r>
            <w:r>
              <w:rPr>
                <w:b/>
                <w:bCs/>
                <w:color w:val="auto"/>
                <w:sz w:val="21"/>
                <w:szCs w:val="21"/>
                <w:lang w:eastAsia="zh-CN"/>
              </w:rPr>
              <w:t>：</w:t>
            </w:r>
            <w:r>
              <w:rPr>
                <w:rFonts w:hint="eastAsia"/>
                <w:b/>
                <w:bCs/>
                <w:color w:val="auto"/>
                <w:sz w:val="21"/>
                <w:szCs w:val="21"/>
                <w:lang w:eastAsia="zh-CN"/>
              </w:rPr>
              <w:t>平时</w:t>
            </w:r>
            <w:r>
              <w:rPr>
                <w:b/>
                <w:bCs/>
                <w:color w:val="auto"/>
                <w:sz w:val="21"/>
                <w:szCs w:val="21"/>
                <w:lang w:eastAsia="zh-CN"/>
              </w:rPr>
              <w:t>小</w:t>
            </w:r>
            <w:r>
              <w:rPr>
                <w:rFonts w:hint="eastAsia"/>
                <w:b/>
                <w:bCs/>
                <w:color w:val="auto"/>
                <w:sz w:val="21"/>
                <w:szCs w:val="21"/>
                <w:lang w:eastAsia="zh-CN"/>
              </w:rPr>
              <w:t>测</w:t>
            </w:r>
            <w:r>
              <w:rPr>
                <w:b/>
                <w:bCs/>
                <w:color w:val="auto"/>
                <w:sz w:val="21"/>
                <w:szCs w:val="21"/>
                <w:lang w:eastAsia="zh-CN"/>
              </w:rPr>
              <w:t>、期中纸</w:t>
            </w:r>
            <w:r>
              <w:rPr>
                <w:rFonts w:hint="eastAsia"/>
                <w:b/>
                <w:bCs/>
                <w:color w:val="auto"/>
                <w:sz w:val="21"/>
                <w:szCs w:val="21"/>
                <w:lang w:eastAsia="zh-CN"/>
              </w:rPr>
              <w:t>笔考试</w:t>
            </w:r>
            <w:r>
              <w:rPr>
                <w:b/>
                <w:bCs/>
                <w:color w:val="auto"/>
                <w:sz w:val="21"/>
                <w:szCs w:val="21"/>
                <w:lang w:eastAsia="zh-CN"/>
              </w:rPr>
              <w:t>、期末纸</w:t>
            </w:r>
            <w:r>
              <w:rPr>
                <w:rFonts w:hint="eastAsia"/>
                <w:b/>
                <w:bCs/>
                <w:color w:val="auto"/>
                <w:sz w:val="21"/>
                <w:szCs w:val="21"/>
                <w:lang w:eastAsia="zh-CN"/>
              </w:rPr>
              <w:t>笔考试</w:t>
            </w:r>
          </w:p>
          <w:p w14:paraId="3E80690A">
            <w:pPr>
              <w:pStyle w:val="15"/>
              <w:spacing w:before="52"/>
              <w:ind w:left="587"/>
              <w:rPr>
                <w:rFonts w:hint="eastAsia"/>
                <w:b/>
                <w:bCs/>
                <w:color w:val="auto"/>
                <w:sz w:val="21"/>
                <w:szCs w:val="21"/>
                <w:lang w:eastAsia="zh-CN"/>
              </w:rPr>
            </w:pPr>
            <w:r>
              <w:rPr>
                <w:b/>
                <w:bCs/>
                <w:color w:val="auto"/>
                <w:sz w:val="21"/>
                <w:szCs w:val="21"/>
                <w:lang w:eastAsia="zh-CN"/>
              </w:rPr>
              <w:t>(2)实作评</w:t>
            </w:r>
            <w:r>
              <w:rPr>
                <w:rFonts w:hint="eastAsia"/>
                <w:b/>
                <w:bCs/>
                <w:color w:val="auto"/>
                <w:sz w:val="21"/>
                <w:szCs w:val="21"/>
                <w:lang w:eastAsia="zh-CN"/>
              </w:rPr>
              <w:t>价</w:t>
            </w:r>
            <w:r>
              <w:rPr>
                <w:b/>
                <w:bCs/>
                <w:color w:val="auto"/>
                <w:sz w:val="21"/>
                <w:szCs w:val="21"/>
                <w:lang w:eastAsia="zh-CN"/>
              </w:rPr>
              <w:t>：</w:t>
            </w:r>
            <w:r>
              <w:rPr>
                <w:rFonts w:hint="eastAsia"/>
                <w:b/>
                <w:bCs/>
                <w:color w:val="auto"/>
                <w:sz w:val="21"/>
                <w:szCs w:val="21"/>
                <w:lang w:eastAsia="zh-CN"/>
              </w:rPr>
              <w:t>课程</w:t>
            </w:r>
            <w:r>
              <w:rPr>
                <w:b/>
                <w:bCs/>
                <w:color w:val="auto"/>
                <w:sz w:val="21"/>
                <w:szCs w:val="21"/>
                <w:lang w:eastAsia="zh-CN"/>
              </w:rPr>
              <w:t>作业、实作</w:t>
            </w:r>
            <w:r>
              <w:rPr>
                <w:rFonts w:hint="eastAsia"/>
                <w:b/>
                <w:bCs/>
                <w:color w:val="auto"/>
                <w:sz w:val="21"/>
                <w:szCs w:val="21"/>
                <w:lang w:eastAsia="zh-CN"/>
              </w:rPr>
              <w:t>成品</w:t>
            </w:r>
            <w:r>
              <w:rPr>
                <w:b/>
                <w:bCs/>
                <w:color w:val="auto"/>
                <w:sz w:val="21"/>
                <w:szCs w:val="21"/>
                <w:lang w:eastAsia="zh-CN"/>
              </w:rPr>
              <w:t>、日常表现、表演、观察</w:t>
            </w:r>
          </w:p>
          <w:p w14:paraId="5F4A6CB7">
            <w:pPr>
              <w:pStyle w:val="15"/>
              <w:spacing w:before="53"/>
              <w:ind w:left="587"/>
              <w:rPr>
                <w:rFonts w:hint="eastAsia"/>
                <w:b/>
                <w:bCs/>
                <w:color w:val="auto"/>
                <w:sz w:val="21"/>
                <w:szCs w:val="21"/>
                <w:lang w:eastAsia="zh-CN"/>
              </w:rPr>
            </w:pPr>
            <w:r>
              <w:rPr>
                <w:b/>
                <w:bCs/>
                <w:color w:val="auto"/>
                <w:sz w:val="21"/>
                <w:szCs w:val="21"/>
                <w:lang w:eastAsia="zh-CN"/>
              </w:rPr>
              <w:t>(3)档案评</w:t>
            </w:r>
            <w:r>
              <w:rPr>
                <w:rFonts w:hint="eastAsia"/>
                <w:b/>
                <w:bCs/>
                <w:color w:val="auto"/>
                <w:sz w:val="21"/>
                <w:szCs w:val="21"/>
                <w:lang w:eastAsia="zh-CN"/>
              </w:rPr>
              <w:t>价</w:t>
            </w:r>
            <w:r>
              <w:rPr>
                <w:b/>
                <w:bCs/>
                <w:color w:val="auto"/>
                <w:sz w:val="21"/>
                <w:szCs w:val="21"/>
                <w:lang w:eastAsia="zh-CN"/>
              </w:rPr>
              <w:t>：</w:t>
            </w:r>
            <w:r>
              <w:rPr>
                <w:rFonts w:hint="eastAsia"/>
                <w:b/>
                <w:bCs/>
                <w:color w:val="auto"/>
                <w:sz w:val="21"/>
                <w:szCs w:val="21"/>
                <w:lang w:eastAsia="zh-CN"/>
              </w:rPr>
              <w:t>书</w:t>
            </w:r>
            <w:r>
              <w:rPr>
                <w:b/>
                <w:bCs/>
                <w:color w:val="auto"/>
                <w:sz w:val="21"/>
                <w:szCs w:val="21"/>
                <w:lang w:eastAsia="zh-CN"/>
              </w:rPr>
              <w:t>面报告、专题档案</w:t>
            </w:r>
          </w:p>
          <w:p w14:paraId="453985EB">
            <w:pPr>
              <w:pStyle w:val="15"/>
              <w:spacing w:before="53"/>
              <w:ind w:left="587"/>
              <w:rPr>
                <w:rFonts w:hint="eastAsia"/>
                <w:color w:val="auto"/>
                <w:lang w:eastAsia="zh-CN"/>
              </w:rPr>
            </w:pPr>
            <w:r>
              <w:rPr>
                <w:b/>
                <w:bCs/>
                <w:color w:val="auto"/>
                <w:sz w:val="21"/>
                <w:szCs w:val="21"/>
                <w:lang w:eastAsia="zh-CN"/>
              </w:rPr>
              <w:t>(4)口语评</w:t>
            </w:r>
            <w:r>
              <w:rPr>
                <w:rFonts w:hint="eastAsia"/>
                <w:b/>
                <w:bCs/>
                <w:color w:val="auto"/>
                <w:sz w:val="21"/>
                <w:szCs w:val="21"/>
                <w:lang w:eastAsia="zh-CN"/>
              </w:rPr>
              <w:t>价</w:t>
            </w:r>
            <w:r>
              <w:rPr>
                <w:b/>
                <w:bCs/>
                <w:color w:val="auto"/>
                <w:sz w:val="21"/>
                <w:szCs w:val="21"/>
                <w:lang w:eastAsia="zh-CN"/>
              </w:rPr>
              <w:t>：口头报告、口试</w:t>
            </w:r>
          </w:p>
        </w:tc>
      </w:tr>
      <w:tr w14:paraId="78A48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9" w:hRule="atLeast"/>
          <w:jc w:val="center"/>
        </w:trPr>
        <w:tc>
          <w:tcPr>
            <w:tcW w:w="1301" w:type="dxa"/>
            <w:vMerge w:val="restart"/>
            <w:vAlign w:val="center"/>
          </w:tcPr>
          <w:p w14:paraId="27944403">
            <w:pPr>
              <w:pStyle w:val="15"/>
              <w:ind w:left="170"/>
              <w:rPr>
                <w:rFonts w:hint="eastAsia"/>
                <w:b/>
                <w:bCs/>
                <w:color w:val="auto"/>
                <w:sz w:val="21"/>
                <w:szCs w:val="21"/>
                <w:lang w:eastAsia="zh-CN"/>
              </w:rPr>
            </w:pPr>
            <w:r>
              <w:rPr>
                <w:rFonts w:hint="eastAsia" w:ascii="宋体" w:hAnsi="宋体" w:eastAsia="宋体" w:cs="宋体"/>
                <w:b/>
                <w:color w:val="auto"/>
                <w:sz w:val="21"/>
                <w:szCs w:val="21"/>
                <w:lang w:eastAsia="zh-CN"/>
              </w:rPr>
              <w:t>审批意见</w:t>
            </w:r>
          </w:p>
        </w:tc>
        <w:tc>
          <w:tcPr>
            <w:tcW w:w="7604" w:type="dxa"/>
            <w:gridSpan w:val="9"/>
          </w:tcPr>
          <w:p w14:paraId="7E01E0EE">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课程教学大纲起草团队成员签名：</w:t>
            </w:r>
          </w:p>
          <w:p w14:paraId="291F135B">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drawing>
                <wp:inline distT="0" distB="0" distL="114300" distR="114300">
                  <wp:extent cx="738505" cy="356235"/>
                  <wp:effectExtent l="0" t="0" r="4445" b="5715"/>
                  <wp:docPr id="10" name="图片 10" descr="刘美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刘美娥"/>
                          <pic:cNvPicPr>
                            <a:picLocks noChangeAspect="1"/>
                          </pic:cNvPicPr>
                        </pic:nvPicPr>
                        <pic:blipFill>
                          <a:blip r:embed="rId26"/>
                          <a:stretch>
                            <a:fillRect/>
                          </a:stretch>
                        </pic:blipFill>
                        <pic:spPr>
                          <a:xfrm>
                            <a:off x="0" y="0"/>
                            <a:ext cx="738505" cy="356235"/>
                          </a:xfrm>
                          <a:prstGeom prst="rect">
                            <a:avLst/>
                          </a:prstGeom>
                        </pic:spPr>
                      </pic:pic>
                    </a:graphicData>
                  </a:graphic>
                </wp:inline>
              </w:drawing>
            </w:r>
          </w:p>
          <w:p w14:paraId="28365E81">
            <w:pPr>
              <w:tabs>
                <w:tab w:val="left" w:pos="5727"/>
              </w:tabs>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ab/>
            </w:r>
          </w:p>
          <w:p w14:paraId="48D4498A">
            <w:pPr>
              <w:tabs>
                <w:tab w:val="left" w:pos="5727"/>
              </w:tabs>
              <w:rPr>
                <w:rFonts w:hint="eastAsia" w:ascii="宋体" w:hAnsi="宋体" w:eastAsia="宋体" w:cs="宋体"/>
                <w:color w:val="auto"/>
                <w:sz w:val="21"/>
                <w:szCs w:val="21"/>
                <w:lang w:eastAsia="zh-CN"/>
              </w:rPr>
            </w:pPr>
          </w:p>
          <w:p w14:paraId="13160256">
            <w:pPr>
              <w:rPr>
                <w:rFonts w:hint="eastAsia" w:ascii="宋体" w:hAnsi="宋体" w:eastAsia="宋体" w:cs="宋体"/>
                <w:color w:val="auto"/>
                <w:sz w:val="21"/>
                <w:szCs w:val="21"/>
                <w:lang w:eastAsia="zh-CN"/>
              </w:rPr>
            </w:pPr>
          </w:p>
          <w:p w14:paraId="4E64507E">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2025  年 2 月 16 日</w:t>
            </w:r>
          </w:p>
          <w:p w14:paraId="7970D4E6">
            <w:pPr>
              <w:rPr>
                <w:rFonts w:hint="eastAsia" w:ascii="宋体" w:hAnsi="宋体" w:eastAsia="宋体" w:cs="宋体"/>
                <w:b/>
                <w:bCs/>
                <w:color w:val="auto"/>
                <w:sz w:val="21"/>
                <w:szCs w:val="21"/>
                <w:lang w:eastAsia="zh-CN"/>
              </w:rPr>
            </w:pPr>
          </w:p>
        </w:tc>
      </w:tr>
      <w:tr w14:paraId="4D411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jc w:val="center"/>
        </w:trPr>
        <w:tc>
          <w:tcPr>
            <w:tcW w:w="1301" w:type="dxa"/>
            <w:vMerge w:val="continue"/>
            <w:vAlign w:val="center"/>
          </w:tcPr>
          <w:p w14:paraId="5AF59EBC">
            <w:pPr>
              <w:pStyle w:val="15"/>
              <w:spacing w:before="53"/>
              <w:ind w:left="587"/>
              <w:rPr>
                <w:rFonts w:hint="eastAsia"/>
                <w:b/>
                <w:bCs/>
                <w:color w:val="auto"/>
                <w:sz w:val="21"/>
                <w:szCs w:val="21"/>
                <w:lang w:eastAsia="zh-CN"/>
              </w:rPr>
            </w:pPr>
          </w:p>
        </w:tc>
        <w:tc>
          <w:tcPr>
            <w:tcW w:w="7604" w:type="dxa"/>
            <w:gridSpan w:val="9"/>
          </w:tcPr>
          <w:p w14:paraId="1BD776A1">
            <w:pP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专家组审定意见：</w:t>
            </w:r>
            <w:r>
              <w:rPr>
                <w:rFonts w:hint="eastAsia" w:ascii="宋体" w:hAnsi="宋体" w:eastAsia="宋体" w:cs="宋体"/>
                <w:color w:val="auto"/>
                <w:sz w:val="21"/>
                <w:szCs w:val="21"/>
                <w:lang w:val="en-US" w:eastAsia="zh-CN"/>
              </w:rPr>
              <w:t>同意</w:t>
            </w:r>
          </w:p>
          <w:p w14:paraId="33EEBA48">
            <w:pPr>
              <w:rPr>
                <w:rFonts w:hint="eastAsia" w:ascii="宋体" w:hAnsi="宋体" w:eastAsia="宋体" w:cs="宋体"/>
                <w:color w:val="auto"/>
                <w:sz w:val="21"/>
                <w:szCs w:val="21"/>
                <w:lang w:eastAsia="zh-CN"/>
              </w:rPr>
            </w:pPr>
          </w:p>
          <w:p w14:paraId="686D340C">
            <w:pPr>
              <w:jc w:val="center"/>
              <w:rPr>
                <w:rFonts w:hint="eastAsia" w:ascii="宋体" w:hAnsi="宋体" w:eastAsia="宋体" w:cs="宋体"/>
                <w:color w:val="auto"/>
                <w:sz w:val="21"/>
                <w:szCs w:val="21"/>
                <w:lang w:eastAsia="zh-CN"/>
              </w:rPr>
            </w:pPr>
          </w:p>
          <w:p w14:paraId="40728CAC">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专家组成员签名：</w:t>
            </w:r>
            <w:r>
              <w:rPr>
                <w:rFonts w:hint="eastAsia" w:asciiTheme="minorEastAsia" w:hAnsiTheme="minorEastAsia" w:eastAsiaTheme="minorEastAsia" w:cstheme="minorEastAsia"/>
                <w:sz w:val="21"/>
                <w:szCs w:val="21"/>
              </w:rPr>
              <w:drawing>
                <wp:anchor distT="0" distB="0" distL="114300" distR="114300" simplePos="0" relativeHeight="251702272" behindDoc="0" locked="0" layoutInCell="1" allowOverlap="1">
                  <wp:simplePos x="0" y="0"/>
                  <wp:positionH relativeFrom="column">
                    <wp:posOffset>2369185</wp:posOffset>
                  </wp:positionH>
                  <wp:positionV relativeFrom="paragraph">
                    <wp:posOffset>-1671955</wp:posOffset>
                  </wp:positionV>
                  <wp:extent cx="956945" cy="662305"/>
                  <wp:effectExtent l="0" t="0" r="3175" b="8255"/>
                  <wp:wrapSquare wrapText="bothSides"/>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43"/>
                          <a:stretch>
                            <a:fillRect/>
                          </a:stretch>
                        </pic:blipFill>
                        <pic:spPr>
                          <a:xfrm>
                            <a:off x="0" y="0"/>
                            <a:ext cx="956945" cy="662305"/>
                          </a:xfrm>
                          <a:prstGeom prst="rect">
                            <a:avLst/>
                          </a:prstGeom>
                          <a:noFill/>
                          <a:ln>
                            <a:noFill/>
                          </a:ln>
                        </pic:spPr>
                      </pic:pic>
                    </a:graphicData>
                  </a:graphic>
                </wp:anchor>
              </w:drawing>
            </w:r>
          </w:p>
          <w:p w14:paraId="058B73EF">
            <w:pPr>
              <w:rPr>
                <w:rFonts w:hint="eastAsia" w:ascii="宋体" w:hAnsi="宋体" w:eastAsia="宋体" w:cs="宋体"/>
                <w:color w:val="auto"/>
                <w:sz w:val="21"/>
                <w:szCs w:val="21"/>
                <w:lang w:eastAsia="zh-CN"/>
              </w:rPr>
            </w:pPr>
          </w:p>
          <w:p w14:paraId="51EB5C4F">
            <w:pPr>
              <w:rPr>
                <w:rFonts w:hint="eastAsia" w:ascii="宋体" w:hAnsi="宋体" w:eastAsia="宋体" w:cs="宋体"/>
                <w:b/>
                <w:bCs/>
                <w:color w:val="auto"/>
                <w:sz w:val="21"/>
                <w:szCs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 xml:space="preserve">  年  </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月 </w:t>
            </w:r>
            <w:r>
              <w:rPr>
                <w:rFonts w:hint="eastAsia" w:ascii="宋体" w:hAnsi="宋体" w:eastAsia="宋体" w:cs="宋体"/>
                <w:color w:val="auto"/>
                <w:sz w:val="21"/>
                <w:szCs w:val="21"/>
                <w:lang w:val="en-US" w:eastAsia="zh-CN"/>
              </w:rPr>
              <w:t>16</w:t>
            </w:r>
            <w:r>
              <w:rPr>
                <w:rFonts w:hint="eastAsia" w:ascii="宋体" w:hAnsi="宋体" w:eastAsia="宋体" w:cs="宋体"/>
                <w:color w:val="auto"/>
                <w:sz w:val="21"/>
                <w:szCs w:val="21"/>
                <w:lang w:eastAsia="zh-CN"/>
              </w:rPr>
              <w:t xml:space="preserve"> 日</w:t>
            </w:r>
          </w:p>
        </w:tc>
      </w:tr>
      <w:tr w14:paraId="68761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9" w:hRule="atLeast"/>
          <w:jc w:val="center"/>
        </w:trPr>
        <w:tc>
          <w:tcPr>
            <w:tcW w:w="1301" w:type="dxa"/>
            <w:vMerge w:val="continue"/>
            <w:vAlign w:val="center"/>
          </w:tcPr>
          <w:p w14:paraId="560D6A83">
            <w:pPr>
              <w:pStyle w:val="15"/>
              <w:spacing w:before="53"/>
              <w:ind w:left="587"/>
              <w:rPr>
                <w:rFonts w:hint="eastAsia"/>
                <w:b/>
                <w:bCs/>
                <w:color w:val="auto"/>
                <w:sz w:val="21"/>
                <w:szCs w:val="21"/>
                <w:lang w:eastAsia="zh-CN"/>
              </w:rPr>
            </w:pPr>
          </w:p>
        </w:tc>
        <w:tc>
          <w:tcPr>
            <w:tcW w:w="7604" w:type="dxa"/>
            <w:gridSpan w:val="9"/>
          </w:tcPr>
          <w:p w14:paraId="5BBBFA21">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学院教学工作指导小组审议意见：</w:t>
            </w:r>
          </w:p>
          <w:p w14:paraId="5577BC52">
            <w:pPr>
              <w:rPr>
                <w:rFonts w:hint="eastAsia" w:ascii="宋体" w:hAnsi="宋体" w:eastAsia="宋体" w:cs="宋体"/>
                <w:color w:val="auto"/>
                <w:sz w:val="21"/>
                <w:szCs w:val="21"/>
                <w:lang w:eastAsia="zh-CN"/>
              </w:rPr>
            </w:pPr>
            <w:r>
              <w:rPr>
                <w:color w:val="auto"/>
                <w:position w:val="-14"/>
              </w:rPr>
              <w:drawing>
                <wp:inline distT="0" distB="0" distL="0" distR="0">
                  <wp:extent cx="1040765" cy="450850"/>
                  <wp:effectExtent l="0" t="0" r="10795" b="6350"/>
                  <wp:docPr id="130" name="IM 8"/>
                  <wp:cNvGraphicFramePr/>
                  <a:graphic xmlns:a="http://schemas.openxmlformats.org/drawingml/2006/main">
                    <a:graphicData uri="http://schemas.openxmlformats.org/drawingml/2006/picture">
                      <pic:pic xmlns:pic="http://schemas.openxmlformats.org/drawingml/2006/picture">
                        <pic:nvPicPr>
                          <pic:cNvPr id="130" name="IM 8"/>
                          <pic:cNvPicPr/>
                        </pic:nvPicPr>
                        <pic:blipFill>
                          <a:blip r:embed="rId19"/>
                          <a:stretch>
                            <a:fillRect/>
                          </a:stretch>
                        </pic:blipFill>
                        <pic:spPr>
                          <a:xfrm>
                            <a:off x="0" y="0"/>
                            <a:ext cx="1040891" cy="451103"/>
                          </a:xfrm>
                          <a:prstGeom prst="rect">
                            <a:avLst/>
                          </a:prstGeom>
                        </pic:spPr>
                      </pic:pic>
                    </a:graphicData>
                  </a:graphic>
                </wp:inline>
              </w:drawing>
            </w:r>
          </w:p>
          <w:p w14:paraId="6D808B0D">
            <w:pPr>
              <w:rPr>
                <w:rFonts w:hint="eastAsia" w:ascii="宋体" w:hAnsi="宋体" w:eastAsia="宋体" w:cs="宋体"/>
                <w:color w:val="auto"/>
                <w:sz w:val="21"/>
                <w:szCs w:val="21"/>
                <w:lang w:eastAsia="zh-CN"/>
              </w:rPr>
            </w:pPr>
          </w:p>
          <w:p w14:paraId="776355D3">
            <w:pPr>
              <w:rPr>
                <w:rFonts w:hint="eastAsia" w:ascii="宋体" w:hAnsi="宋体" w:eastAsia="宋体" w:cs="宋体"/>
                <w:color w:val="auto"/>
                <w:sz w:val="21"/>
                <w:szCs w:val="21"/>
                <w:lang w:eastAsia="zh-CN"/>
              </w:rPr>
            </w:pPr>
          </w:p>
          <w:p w14:paraId="38E07344">
            <w:pPr>
              <w:rPr>
                <w:rFonts w:hint="eastAsia" w:ascii="宋体" w:hAnsi="宋体" w:eastAsia="宋体" w:cs="宋体"/>
                <w:color w:val="auto"/>
                <w:sz w:val="21"/>
                <w:szCs w:val="21"/>
                <w:lang w:eastAsia="zh-CN"/>
              </w:rPr>
            </w:pPr>
          </w:p>
          <w:p w14:paraId="15B2DC09">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教学工作指导小组组长：</w:t>
            </w:r>
            <w:r>
              <w:rPr>
                <w:rFonts w:hint="eastAsia" w:ascii="宋体" w:hAnsi="宋体" w:eastAsia="宋体" w:cs="宋体"/>
                <w:sz w:val="21"/>
                <w:szCs w:val="21"/>
                <w:lang w:eastAsia="zh-CN"/>
              </w:rPr>
              <w:drawing>
                <wp:inline distT="0" distB="0" distL="0" distR="0">
                  <wp:extent cx="1289050" cy="228600"/>
                  <wp:effectExtent l="0" t="0" r="6350" b="0"/>
                  <wp:docPr id="1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89050" cy="228600"/>
                          </a:xfrm>
                          <a:prstGeom prst="rect">
                            <a:avLst/>
                          </a:prstGeom>
                          <a:noFill/>
                          <a:ln>
                            <a:noFill/>
                          </a:ln>
                        </pic:spPr>
                      </pic:pic>
                    </a:graphicData>
                  </a:graphic>
                </wp:inline>
              </w:drawing>
            </w:r>
          </w:p>
          <w:p w14:paraId="09B00111">
            <w:pPr>
              <w:rPr>
                <w:rFonts w:hint="eastAsia" w:ascii="宋体" w:hAnsi="宋体" w:eastAsia="宋体" w:cs="宋体"/>
                <w:color w:val="auto"/>
                <w:sz w:val="21"/>
                <w:szCs w:val="21"/>
                <w:lang w:eastAsia="zh-CN"/>
              </w:rPr>
            </w:pPr>
          </w:p>
          <w:p w14:paraId="40259AB4">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年</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  月</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lang w:eastAsia="zh-CN"/>
              </w:rPr>
              <w:t xml:space="preserve">  日</w:t>
            </w:r>
          </w:p>
          <w:p w14:paraId="7DACC7B3">
            <w:pPr>
              <w:rPr>
                <w:rFonts w:hint="eastAsia" w:ascii="宋体" w:hAnsi="宋体" w:eastAsia="宋体" w:cs="宋体"/>
                <w:b/>
                <w:bCs/>
                <w:color w:val="auto"/>
                <w:sz w:val="21"/>
                <w:szCs w:val="21"/>
                <w:lang w:eastAsia="zh-CN"/>
              </w:rPr>
            </w:pPr>
          </w:p>
        </w:tc>
      </w:tr>
    </w:tbl>
    <w:p w14:paraId="15309DAB">
      <w:pPr>
        <w:rPr>
          <w:rFonts w:hint="eastAsia"/>
          <w:color w:val="auto"/>
        </w:rPr>
      </w:pPr>
    </w:p>
    <w:p w14:paraId="1F421B8E">
      <w:pP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br w:type="page"/>
      </w:r>
    </w:p>
    <w:p w14:paraId="17C667B1">
      <w:pPr>
        <w:pStyle w:val="3"/>
        <w:bidi w:val="0"/>
        <w:outlineLvl w:val="0"/>
        <w:rPr>
          <w:rFonts w:hint="eastAsia"/>
          <w:color w:val="auto"/>
        </w:rPr>
      </w:pPr>
      <w:bookmarkStart w:id="87" w:name="_Toc28515"/>
      <w:r>
        <w:rPr>
          <w:rFonts w:hint="eastAsia"/>
          <w:color w:val="auto"/>
          <w:lang w:val="en-US" w:eastAsia="zh-CN"/>
        </w:rPr>
        <w:t>4.3 Python编程基础</w:t>
      </w:r>
      <w:bookmarkEnd w:id="87"/>
    </w:p>
    <w:p w14:paraId="7F1EA1FD">
      <w:pPr>
        <w:spacing w:after="156" w:afterLines="50"/>
        <w:jc w:val="center"/>
        <w:outlineLvl w:val="1"/>
        <w:rPr>
          <w:rFonts w:hint="eastAsia" w:ascii="宋体" w:hAnsi="宋体" w:eastAsia="宋体" w:cs="宋体"/>
          <w:b/>
          <w:bCs/>
          <w:color w:val="auto"/>
          <w:sz w:val="36"/>
          <w:szCs w:val="36"/>
          <w:lang w:eastAsia="zh-CN"/>
        </w:rPr>
      </w:pPr>
      <w:bookmarkStart w:id="88" w:name="_Toc10132"/>
      <w:r>
        <w:rPr>
          <w:rFonts w:ascii="宋体" w:hAnsi="宋体" w:eastAsia="宋体" w:cs="宋体"/>
          <w:b/>
          <w:bCs/>
          <w:color w:val="auto"/>
          <w:sz w:val="36"/>
          <w:szCs w:val="36"/>
          <w:lang w:eastAsia="zh-CN"/>
        </w:rPr>
        <w:t>三明学院</w:t>
      </w:r>
      <w:r>
        <w:rPr>
          <w:rFonts w:ascii="宋体" w:hAnsi="宋体" w:eastAsia="宋体" w:cs="宋体"/>
          <w:b/>
          <w:bCs/>
          <w:color w:val="auto"/>
          <w:sz w:val="36"/>
          <w:szCs w:val="36"/>
          <w:u w:val="single"/>
          <w:lang w:eastAsia="zh-CN"/>
        </w:rPr>
        <w:tab/>
      </w:r>
      <w:r>
        <w:rPr>
          <w:rFonts w:hint="eastAsia" w:ascii="宋体" w:hAnsi="宋体" w:eastAsia="宋体" w:cs="宋体"/>
          <w:b/>
          <w:bCs/>
          <w:color w:val="auto"/>
          <w:sz w:val="36"/>
          <w:szCs w:val="36"/>
          <w:u w:val="single"/>
          <w:lang w:eastAsia="zh-CN"/>
        </w:rPr>
        <w:t xml:space="preserve">旅游管理与服务教育 </w:t>
      </w:r>
      <w:r>
        <w:rPr>
          <w:rFonts w:hint="eastAsia" w:ascii="宋体" w:hAnsi="宋体" w:eastAsia="宋体" w:cs="宋体"/>
          <w:b/>
          <w:bCs/>
          <w:color w:val="auto"/>
          <w:sz w:val="36"/>
          <w:szCs w:val="36"/>
          <w:lang w:eastAsia="zh-CN"/>
        </w:rPr>
        <w:t>专业(理论</w:t>
      </w:r>
      <w:r>
        <w:rPr>
          <w:rFonts w:ascii="宋体" w:hAnsi="宋体" w:eastAsia="宋体" w:cs="宋体"/>
          <w:b/>
          <w:bCs/>
          <w:color w:val="auto"/>
          <w:sz w:val="36"/>
          <w:szCs w:val="36"/>
          <w:lang w:eastAsia="zh-CN"/>
        </w:rPr>
        <w:t>课程</w:t>
      </w:r>
      <w:r>
        <w:rPr>
          <w:rFonts w:hint="eastAsia" w:ascii="宋体" w:hAnsi="宋体" w:eastAsia="宋体" w:cs="宋体"/>
          <w:b/>
          <w:bCs/>
          <w:color w:val="auto"/>
          <w:sz w:val="36"/>
          <w:szCs w:val="36"/>
          <w:lang w:eastAsia="zh-CN"/>
        </w:rPr>
        <w:t>)教学</w:t>
      </w:r>
      <w:r>
        <w:rPr>
          <w:rFonts w:ascii="宋体" w:hAnsi="宋体" w:eastAsia="宋体" w:cs="宋体"/>
          <w:b/>
          <w:bCs/>
          <w:color w:val="auto"/>
          <w:sz w:val="36"/>
          <w:szCs w:val="36"/>
          <w:lang w:eastAsia="zh-CN"/>
        </w:rPr>
        <w:t>大纲</w:t>
      </w:r>
      <w:bookmarkEnd w:id="88"/>
    </w:p>
    <w:tbl>
      <w:tblPr>
        <w:tblStyle w:val="11"/>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871"/>
        <w:gridCol w:w="1300"/>
        <w:gridCol w:w="330"/>
        <w:gridCol w:w="1158"/>
        <w:gridCol w:w="91"/>
        <w:gridCol w:w="884"/>
        <w:gridCol w:w="135"/>
        <w:gridCol w:w="715"/>
        <w:gridCol w:w="802"/>
      </w:tblGrid>
      <w:tr w14:paraId="4FF08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651D5DA6">
            <w:pPr>
              <w:pStyle w:val="15"/>
              <w:spacing w:before="70"/>
              <w:ind w:left="100" w:right="93"/>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课程名称</w:t>
            </w:r>
          </w:p>
        </w:tc>
        <w:tc>
          <w:tcPr>
            <w:tcW w:w="3819" w:type="dxa"/>
            <w:gridSpan w:val="5"/>
            <w:vAlign w:val="center"/>
          </w:tcPr>
          <w:p w14:paraId="6BCFC66F">
            <w:pPr>
              <w:pStyle w:val="15"/>
              <w:spacing w:before="70"/>
              <w:ind w:right="1348"/>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 xml:space="preserve">      </w:t>
            </w:r>
            <w:r>
              <w:rPr>
                <w:rFonts w:hint="eastAsia" w:ascii="宋体" w:hAnsi="宋体" w:eastAsia="宋体" w:cs="宋体"/>
                <w:color w:val="auto"/>
                <w:sz w:val="21"/>
                <w:szCs w:val="21"/>
              </w:rPr>
              <w:t xml:space="preserve">  Python编程基础</w:t>
            </w:r>
          </w:p>
        </w:tc>
        <w:tc>
          <w:tcPr>
            <w:tcW w:w="2268" w:type="dxa"/>
            <w:gridSpan w:val="4"/>
            <w:vAlign w:val="center"/>
          </w:tcPr>
          <w:p w14:paraId="530CCE47">
            <w:pPr>
              <w:pStyle w:val="15"/>
              <w:spacing w:before="70"/>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w:t>
            </w:r>
            <w:r>
              <w:rPr>
                <w:rFonts w:hint="eastAsia" w:ascii="宋体" w:hAnsi="宋体" w:eastAsia="宋体" w:cs="宋体"/>
                <w:color w:val="auto"/>
                <w:sz w:val="21"/>
                <w:szCs w:val="21"/>
                <w:lang w:eastAsia="zh-CN"/>
              </w:rPr>
              <w:t>代码</w:t>
            </w:r>
          </w:p>
        </w:tc>
        <w:tc>
          <w:tcPr>
            <w:tcW w:w="1517" w:type="dxa"/>
            <w:gridSpan w:val="2"/>
            <w:vAlign w:val="center"/>
          </w:tcPr>
          <w:p w14:paraId="42D2939A">
            <w:pPr>
              <w:pStyle w:val="15"/>
              <w:spacing w:before="70"/>
              <w:ind w:left="193" w:right="186"/>
              <w:jc w:val="center"/>
              <w:rPr>
                <w:rFonts w:hint="eastAsia" w:ascii="宋体" w:hAnsi="宋体" w:eastAsia="宋体" w:cs="宋体"/>
                <w:color w:val="auto"/>
                <w:sz w:val="21"/>
                <w:szCs w:val="21"/>
              </w:rPr>
            </w:pPr>
            <w:r>
              <w:rPr>
                <w:rFonts w:hint="eastAsia" w:ascii="宋体" w:hAnsi="宋体" w:eastAsia="宋体" w:cs="宋体"/>
                <w:color w:val="auto"/>
                <w:sz w:val="21"/>
                <w:szCs w:val="21"/>
              </w:rPr>
              <w:t>2512330307</w:t>
            </w:r>
          </w:p>
        </w:tc>
      </w:tr>
      <w:tr w14:paraId="2FEE9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70B7900A">
            <w:pPr>
              <w:pStyle w:val="15"/>
              <w:spacing w:before="70"/>
              <w:ind w:left="100" w:right="93"/>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课程类型</w:t>
            </w:r>
          </w:p>
        </w:tc>
        <w:tc>
          <w:tcPr>
            <w:tcW w:w="3819" w:type="dxa"/>
            <w:gridSpan w:val="5"/>
          </w:tcPr>
          <w:p w14:paraId="0CC3F696">
            <w:pPr>
              <w:pStyle w:val="15"/>
              <w:numPr>
                <w:ilvl w:val="0"/>
                <w:numId w:val="1"/>
              </w:numPr>
              <w:tabs>
                <w:tab w:val="left" w:pos="401"/>
              </w:tabs>
              <w:spacing w:before="70"/>
              <w:ind w:hanging="187"/>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通识课√学科平台和专业核心课</w:t>
            </w:r>
          </w:p>
          <w:p w14:paraId="11FFB8A3">
            <w:pPr>
              <w:pStyle w:val="15"/>
              <w:numPr>
                <w:ilvl w:val="0"/>
                <w:numId w:val="1"/>
              </w:numPr>
              <w:tabs>
                <w:tab w:val="left" w:pos="401"/>
              </w:tabs>
              <w:spacing w:before="70"/>
              <w:ind w:hanging="187"/>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专业方向 </w:t>
            </w:r>
            <w:r>
              <w:rPr>
                <w:rFonts w:ascii="Wingdings 2" w:hAnsi="Wingdings 2" w:eastAsia="Wingdings 2"/>
                <w:color w:val="auto"/>
                <w:sz w:val="21"/>
                <w:lang w:eastAsia="zh-CN"/>
              </w:rPr>
              <w:t></w:t>
            </w:r>
            <w:r>
              <w:rPr>
                <w:rFonts w:hint="eastAsia" w:ascii="宋体" w:hAnsi="宋体" w:eastAsia="宋体" w:cs="宋体"/>
                <w:color w:val="auto"/>
                <w:sz w:val="21"/>
                <w:szCs w:val="21"/>
                <w:lang w:eastAsia="zh-CN"/>
              </w:rPr>
              <w:t xml:space="preserve">专业任选   </w:t>
            </w:r>
            <w:r>
              <w:rPr>
                <w:rFonts w:ascii="Wingdings 2" w:hAnsi="Wingdings 2" w:eastAsia="Wingdings 2"/>
                <w:color w:val="auto"/>
                <w:sz w:val="21"/>
                <w:lang w:eastAsia="zh-CN"/>
              </w:rPr>
              <w:t></w:t>
            </w:r>
            <w:r>
              <w:rPr>
                <w:rFonts w:hint="eastAsia" w:ascii="宋体" w:hAnsi="宋体" w:eastAsia="宋体" w:cs="宋体"/>
                <w:color w:val="auto"/>
                <w:sz w:val="21"/>
                <w:szCs w:val="21"/>
                <w:lang w:eastAsia="zh-CN"/>
              </w:rPr>
              <w:t>其他</w:t>
            </w:r>
          </w:p>
        </w:tc>
        <w:tc>
          <w:tcPr>
            <w:tcW w:w="2268" w:type="dxa"/>
            <w:gridSpan w:val="4"/>
            <w:vAlign w:val="center"/>
          </w:tcPr>
          <w:p w14:paraId="78D5CB62">
            <w:pPr>
              <w:pStyle w:val="15"/>
              <w:spacing w:before="7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授课教师</w:t>
            </w:r>
          </w:p>
        </w:tc>
        <w:tc>
          <w:tcPr>
            <w:tcW w:w="1517" w:type="dxa"/>
            <w:gridSpan w:val="2"/>
            <w:vAlign w:val="center"/>
          </w:tcPr>
          <w:p w14:paraId="6D9CEA10">
            <w:pPr>
              <w:pStyle w:val="15"/>
              <w:spacing w:before="70"/>
              <w:ind w:left="191" w:right="186"/>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王甜</w:t>
            </w:r>
          </w:p>
        </w:tc>
      </w:tr>
      <w:tr w14:paraId="1B38C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0233E215">
            <w:pPr>
              <w:pStyle w:val="15"/>
              <w:spacing w:before="72"/>
              <w:ind w:left="100" w:right="9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修读方式</w:t>
            </w:r>
          </w:p>
        </w:tc>
        <w:tc>
          <w:tcPr>
            <w:tcW w:w="3819" w:type="dxa"/>
            <w:gridSpan w:val="5"/>
            <w:vAlign w:val="center"/>
          </w:tcPr>
          <w:p w14:paraId="5C74CCFB">
            <w:pPr>
              <w:pStyle w:val="15"/>
              <w:tabs>
                <w:tab w:val="left" w:pos="424"/>
              </w:tabs>
              <w:spacing w:before="72"/>
              <w:ind w:left="220" w:firstLine="420" w:firstLineChars="200"/>
              <w:jc w:val="both"/>
              <w:rPr>
                <w:rFonts w:hint="eastAsia" w:ascii="宋体" w:hAnsi="宋体" w:eastAsia="宋体" w:cs="宋体"/>
                <w:color w:val="auto"/>
                <w:sz w:val="21"/>
                <w:szCs w:val="21"/>
                <w:lang w:eastAsia="zh-CN"/>
              </w:rPr>
            </w:pPr>
            <w:r>
              <w:rPr>
                <w:rFonts w:hint="eastAsia" w:asciiTheme="minorEastAsia" w:hAnsiTheme="minorEastAsia" w:eastAsiaTheme="minorEastAsia"/>
                <w:color w:val="auto"/>
                <w:sz w:val="21"/>
                <w:lang w:eastAsia="zh-CN"/>
              </w:rPr>
              <w:t>√</w:t>
            </w:r>
            <w:r>
              <w:rPr>
                <w:rFonts w:hint="eastAsia" w:ascii="宋体" w:hAnsi="宋体" w:eastAsia="宋体" w:cs="宋体"/>
                <w:color w:val="auto"/>
                <w:sz w:val="21"/>
                <w:szCs w:val="21"/>
                <w:lang w:eastAsia="zh-CN"/>
              </w:rPr>
              <w:t xml:space="preserve">必修        </w:t>
            </w:r>
            <w:r>
              <w:rPr>
                <w:rFonts w:ascii="Wingdings 2" w:hAnsi="Wingdings 2" w:eastAsia="Wingdings 2"/>
                <w:color w:val="auto"/>
                <w:sz w:val="21"/>
              </w:rPr>
              <w:t></w:t>
            </w:r>
            <w:r>
              <w:rPr>
                <w:rFonts w:hint="eastAsia" w:ascii="宋体" w:hAnsi="宋体" w:eastAsia="宋体" w:cs="宋体"/>
                <w:color w:val="auto"/>
                <w:sz w:val="21"/>
                <w:szCs w:val="21"/>
                <w:lang w:eastAsia="zh-CN"/>
              </w:rPr>
              <w:t xml:space="preserve">选修    </w:t>
            </w:r>
          </w:p>
        </w:tc>
        <w:tc>
          <w:tcPr>
            <w:tcW w:w="2268" w:type="dxa"/>
            <w:gridSpan w:val="4"/>
            <w:vAlign w:val="center"/>
          </w:tcPr>
          <w:p w14:paraId="56C7B45E">
            <w:pPr>
              <w:pStyle w:val="15"/>
              <w:spacing w:before="72"/>
              <w:ind w:left="9"/>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学    分</w:t>
            </w:r>
          </w:p>
        </w:tc>
        <w:tc>
          <w:tcPr>
            <w:tcW w:w="1517" w:type="dxa"/>
            <w:gridSpan w:val="2"/>
            <w:vAlign w:val="center"/>
          </w:tcPr>
          <w:p w14:paraId="04F8B876">
            <w:pPr>
              <w:pStyle w:val="15"/>
              <w:spacing w:before="72"/>
              <w:ind w:left="9"/>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p>
        </w:tc>
      </w:tr>
      <w:tr w14:paraId="17DC9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5080BA2B">
            <w:pPr>
              <w:pStyle w:val="15"/>
              <w:spacing w:before="72"/>
              <w:ind w:left="100" w:right="9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开课学期</w:t>
            </w:r>
          </w:p>
        </w:tc>
        <w:tc>
          <w:tcPr>
            <w:tcW w:w="1318" w:type="dxa"/>
            <w:gridSpan w:val="2"/>
            <w:vAlign w:val="center"/>
          </w:tcPr>
          <w:p w14:paraId="01FD7BB5">
            <w:pPr>
              <w:pStyle w:val="15"/>
              <w:spacing w:before="72"/>
              <w:ind w:left="1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第二学期</w:t>
            </w:r>
          </w:p>
        </w:tc>
        <w:tc>
          <w:tcPr>
            <w:tcW w:w="871" w:type="dxa"/>
            <w:vAlign w:val="center"/>
          </w:tcPr>
          <w:p w14:paraId="40910042">
            <w:pPr>
              <w:pStyle w:val="15"/>
              <w:spacing w:before="72"/>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总学时</w:t>
            </w:r>
          </w:p>
        </w:tc>
        <w:tc>
          <w:tcPr>
            <w:tcW w:w="1630" w:type="dxa"/>
            <w:gridSpan w:val="2"/>
            <w:vAlign w:val="center"/>
          </w:tcPr>
          <w:p w14:paraId="0F374269">
            <w:pPr>
              <w:pStyle w:val="15"/>
              <w:spacing w:before="72"/>
              <w:ind w:left="194"/>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48</w:t>
            </w:r>
          </w:p>
        </w:tc>
        <w:tc>
          <w:tcPr>
            <w:tcW w:w="2268" w:type="dxa"/>
            <w:gridSpan w:val="4"/>
            <w:vAlign w:val="center"/>
          </w:tcPr>
          <w:p w14:paraId="276E4C5B">
            <w:pPr>
              <w:pStyle w:val="15"/>
              <w:spacing w:before="72"/>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其中实践学时</w:t>
            </w:r>
          </w:p>
        </w:tc>
        <w:tc>
          <w:tcPr>
            <w:tcW w:w="1517" w:type="dxa"/>
            <w:gridSpan w:val="2"/>
            <w:vAlign w:val="center"/>
          </w:tcPr>
          <w:p w14:paraId="03A1216C">
            <w:pPr>
              <w:pStyle w:val="15"/>
              <w:spacing w:before="72"/>
              <w:ind w:left="9"/>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16</w:t>
            </w:r>
          </w:p>
        </w:tc>
      </w:tr>
      <w:tr w14:paraId="4BB95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473B499E">
            <w:pPr>
              <w:pStyle w:val="15"/>
              <w:spacing w:before="72"/>
              <w:ind w:left="100" w:right="9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混合式</w:t>
            </w:r>
          </w:p>
          <w:p w14:paraId="32751AE1">
            <w:pPr>
              <w:pStyle w:val="15"/>
              <w:spacing w:before="72"/>
              <w:ind w:left="100" w:right="9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课程网址</w:t>
            </w:r>
          </w:p>
        </w:tc>
        <w:tc>
          <w:tcPr>
            <w:tcW w:w="7604" w:type="dxa"/>
            <w:gridSpan w:val="11"/>
            <w:vAlign w:val="center"/>
          </w:tcPr>
          <w:p w14:paraId="0977549F">
            <w:pPr>
              <w:pStyle w:val="15"/>
              <w:spacing w:before="72"/>
              <w:ind w:left="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非必填，根据实际填写</w:t>
            </w:r>
          </w:p>
        </w:tc>
      </w:tr>
      <w:tr w14:paraId="3A6BA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2" w:hRule="atLeast"/>
          <w:jc w:val="center"/>
        </w:trPr>
        <w:tc>
          <w:tcPr>
            <w:tcW w:w="1301" w:type="dxa"/>
          </w:tcPr>
          <w:p w14:paraId="72530C70">
            <w:pPr>
              <w:pStyle w:val="15"/>
              <w:spacing w:before="1"/>
              <w:rPr>
                <w:rFonts w:hint="eastAsia" w:ascii="宋体" w:hAnsi="宋体" w:eastAsia="宋体" w:cs="宋体"/>
                <w:color w:val="auto"/>
                <w:sz w:val="21"/>
                <w:szCs w:val="21"/>
                <w:lang w:eastAsia="zh-CN"/>
              </w:rPr>
            </w:pPr>
          </w:p>
          <w:p w14:paraId="023ADD14">
            <w:pPr>
              <w:pStyle w:val="15"/>
              <w:ind w:left="8"/>
              <w:jc w:val="center"/>
              <w:rPr>
                <w:rFonts w:hint="eastAsia"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A</w:t>
            </w:r>
          </w:p>
          <w:p w14:paraId="2B96FC22">
            <w:pPr>
              <w:pStyle w:val="15"/>
              <w:spacing w:before="43"/>
              <w:ind w:left="104" w:right="93"/>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先修及后续</w:t>
            </w:r>
          </w:p>
          <w:p w14:paraId="78B3043A">
            <w:pPr>
              <w:pStyle w:val="15"/>
              <w:spacing w:before="43"/>
              <w:ind w:left="104" w:right="93"/>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w:t>
            </w:r>
          </w:p>
        </w:tc>
        <w:tc>
          <w:tcPr>
            <w:tcW w:w="7604" w:type="dxa"/>
            <w:gridSpan w:val="11"/>
            <w:vAlign w:val="center"/>
          </w:tcPr>
          <w:p w14:paraId="2D7D1643">
            <w:pPr>
              <w:pStyle w:val="15"/>
              <w:spacing w:before="94"/>
              <w:ind w:left="107"/>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先修课程：《旅游专业导论》、《</w:t>
            </w:r>
            <w:r>
              <w:rPr>
                <w:rFonts w:ascii="宋体" w:hAnsi="宋体" w:eastAsia="宋体" w:cs="宋体"/>
                <w:color w:val="auto"/>
                <w:sz w:val="21"/>
                <w:szCs w:val="21"/>
                <w:lang w:eastAsia="zh-CN"/>
              </w:rPr>
              <w:t>旅游资源学</w:t>
            </w:r>
            <w:r>
              <w:rPr>
                <w:rFonts w:hint="eastAsia" w:ascii="宋体" w:hAnsi="宋体" w:eastAsia="宋体" w:cs="宋体"/>
                <w:color w:val="auto"/>
                <w:sz w:val="21"/>
                <w:szCs w:val="21"/>
                <w:lang w:eastAsia="zh-CN"/>
              </w:rPr>
              <w:t>》、《高等数学 C》等</w:t>
            </w:r>
          </w:p>
          <w:p w14:paraId="510DF5C7">
            <w:pPr>
              <w:pStyle w:val="15"/>
              <w:spacing w:before="94"/>
              <w:ind w:left="107"/>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后续课程：《旅游大数据采集与分析》、《智慧旅游》、《旅游教学方法论》等</w:t>
            </w:r>
          </w:p>
        </w:tc>
      </w:tr>
      <w:tr w14:paraId="650BF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301" w:type="dxa"/>
          </w:tcPr>
          <w:p w14:paraId="20DC3DB8">
            <w:pPr>
              <w:pStyle w:val="15"/>
              <w:rPr>
                <w:rFonts w:hint="eastAsia" w:ascii="宋体" w:hAnsi="宋体" w:eastAsia="宋体" w:cs="宋体"/>
                <w:color w:val="auto"/>
                <w:sz w:val="21"/>
                <w:szCs w:val="21"/>
                <w:lang w:eastAsia="zh-CN"/>
              </w:rPr>
            </w:pPr>
          </w:p>
          <w:p w14:paraId="1673C226">
            <w:pPr>
              <w:pStyle w:val="15"/>
              <w:spacing w:before="4"/>
              <w:rPr>
                <w:rFonts w:hint="eastAsia" w:ascii="宋体" w:hAnsi="宋体" w:eastAsia="宋体" w:cs="宋体"/>
                <w:color w:val="auto"/>
                <w:sz w:val="21"/>
                <w:szCs w:val="21"/>
                <w:lang w:eastAsia="zh-CN"/>
              </w:rPr>
            </w:pPr>
          </w:p>
          <w:p w14:paraId="0CA10E84">
            <w:pPr>
              <w:pStyle w:val="15"/>
              <w:ind w:left="8"/>
              <w:jc w:val="center"/>
              <w:rPr>
                <w:rFonts w:hint="eastAsia"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B</w:t>
            </w:r>
          </w:p>
          <w:p w14:paraId="04BFAC20">
            <w:pPr>
              <w:pStyle w:val="15"/>
              <w:spacing w:before="43"/>
              <w:ind w:right="93"/>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课程描述</w:t>
            </w:r>
          </w:p>
        </w:tc>
        <w:tc>
          <w:tcPr>
            <w:tcW w:w="7604" w:type="dxa"/>
            <w:gridSpan w:val="11"/>
          </w:tcPr>
          <w:p w14:paraId="3F4913DD">
            <w:pPr>
              <w:pStyle w:val="15"/>
              <w:spacing w:before="4" w:line="276" w:lineRule="auto"/>
              <w:ind w:firstLine="420" w:firstLineChars="200"/>
              <w:rPr>
                <w:rFonts w:hint="eastAsia" w:ascii="宋体" w:hAnsi="宋体" w:eastAsia="宋体" w:cs="宋体"/>
                <w:color w:val="auto"/>
                <w:sz w:val="21"/>
                <w:szCs w:val="21"/>
                <w:lang w:eastAsia="zh-CN"/>
              </w:rPr>
            </w:pPr>
          </w:p>
          <w:p w14:paraId="3B66C0D8">
            <w:pPr>
              <w:pStyle w:val="15"/>
              <w:spacing w:before="4" w:line="276"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的性质与任务：本课程是在旅游管理与服务教育专业的学科平台和专业核心课程，通过本课程的学习，培养学生具有Python语言上机的基本操作能力，掌握程序设计的思维与基本方法，理解面向对象程序设计的理念，能够编写、调试基础Python语言程序，提升其计算思维能力，解决旅游行业数智时代下的一些实际问题。</w:t>
            </w:r>
          </w:p>
          <w:p w14:paraId="0FFCB7F6">
            <w:pPr>
              <w:pStyle w:val="15"/>
              <w:spacing w:before="4" w:line="276"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目标与内容：本课程旨在为旅游管理与服务教育专业的学生提供Python编程的基础知识和实用技能。通过学习Python语言的基本语法和编程技巧，学生将逐步掌握如何使用编程工具解决实际的旅游管理问题。课程内容涵盖Python语言简介及开发环境、标准数据类型、运算符及表达式、组合数据类型及其操作、Python语言的程序控制结构、函数与模块、文件及其操作、科学计算与可视化等内容，为后续课程中的数据处理、自动化任务、网络数据抓取和简单的统计分析等应用打下铺垫，帮助学生提升在数字化和信息化环境中的竞争力。本课程注重实践操作，鼓励学生在旅游管理领域中开发实际应用程序，为将来的职业发展打下坚实的基础。</w:t>
            </w:r>
          </w:p>
          <w:p w14:paraId="042704BB">
            <w:pPr>
              <w:pStyle w:val="15"/>
              <w:spacing w:before="4" w:line="276" w:lineRule="auto"/>
              <w:rPr>
                <w:rFonts w:hint="eastAsia" w:ascii="宋体" w:hAnsi="宋体" w:eastAsia="宋体" w:cs="宋体"/>
                <w:color w:val="auto"/>
                <w:sz w:val="21"/>
                <w:szCs w:val="21"/>
                <w:lang w:eastAsia="zh-CN"/>
              </w:rPr>
            </w:pPr>
          </w:p>
          <w:p w14:paraId="3C458439">
            <w:pPr>
              <w:pStyle w:val="15"/>
              <w:spacing w:before="4" w:line="276" w:lineRule="auto"/>
              <w:rPr>
                <w:rFonts w:hint="eastAsia" w:ascii="宋体" w:hAnsi="宋体" w:eastAsia="宋体" w:cs="宋体"/>
                <w:color w:val="auto"/>
                <w:sz w:val="21"/>
                <w:szCs w:val="21"/>
                <w:lang w:eastAsia="zh-CN"/>
              </w:rPr>
            </w:pPr>
          </w:p>
          <w:p w14:paraId="51B4A30E">
            <w:pPr>
              <w:pStyle w:val="15"/>
              <w:spacing w:before="4" w:line="276" w:lineRule="auto"/>
              <w:rPr>
                <w:rFonts w:hint="eastAsia" w:ascii="宋体" w:hAnsi="宋体" w:eastAsia="宋体" w:cs="宋体"/>
                <w:color w:val="auto"/>
                <w:sz w:val="21"/>
                <w:szCs w:val="21"/>
                <w:lang w:eastAsia="zh-CN"/>
              </w:rPr>
            </w:pPr>
          </w:p>
          <w:p w14:paraId="756DDF17">
            <w:pPr>
              <w:pStyle w:val="15"/>
              <w:spacing w:before="4" w:line="276" w:lineRule="auto"/>
              <w:rPr>
                <w:rFonts w:hint="eastAsia" w:ascii="宋体" w:hAnsi="宋体" w:eastAsia="宋体" w:cs="宋体"/>
                <w:color w:val="auto"/>
                <w:sz w:val="21"/>
                <w:szCs w:val="21"/>
                <w:lang w:eastAsia="zh-CN"/>
              </w:rPr>
            </w:pPr>
          </w:p>
          <w:p w14:paraId="0E95E344">
            <w:pPr>
              <w:pStyle w:val="15"/>
              <w:spacing w:before="4" w:line="276" w:lineRule="auto"/>
              <w:rPr>
                <w:rFonts w:hint="eastAsia" w:ascii="宋体" w:hAnsi="宋体" w:eastAsia="宋体" w:cs="宋体"/>
                <w:color w:val="auto"/>
                <w:sz w:val="21"/>
                <w:szCs w:val="21"/>
                <w:lang w:eastAsia="zh-CN"/>
              </w:rPr>
            </w:pPr>
          </w:p>
          <w:p w14:paraId="10F1E690">
            <w:pPr>
              <w:pStyle w:val="15"/>
              <w:spacing w:before="4" w:line="276" w:lineRule="auto"/>
              <w:rPr>
                <w:rFonts w:hint="eastAsia" w:ascii="宋体" w:hAnsi="宋体" w:eastAsia="宋体" w:cs="宋体"/>
                <w:color w:val="auto"/>
                <w:sz w:val="21"/>
                <w:szCs w:val="21"/>
                <w:lang w:eastAsia="zh-CN"/>
              </w:rPr>
            </w:pPr>
          </w:p>
        </w:tc>
      </w:tr>
      <w:tr w14:paraId="2312C0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70" w:hRule="atLeast"/>
          <w:jc w:val="center"/>
        </w:trPr>
        <w:tc>
          <w:tcPr>
            <w:tcW w:w="1301" w:type="dxa"/>
          </w:tcPr>
          <w:p w14:paraId="4B5048B8">
            <w:pPr>
              <w:pStyle w:val="15"/>
              <w:rPr>
                <w:rFonts w:hint="eastAsia" w:ascii="宋体" w:hAnsi="宋体" w:eastAsia="宋体" w:cs="宋体"/>
                <w:color w:val="auto"/>
                <w:sz w:val="21"/>
                <w:szCs w:val="21"/>
                <w:lang w:eastAsia="zh-CN"/>
              </w:rPr>
            </w:pPr>
          </w:p>
          <w:p w14:paraId="0C2BC464">
            <w:pPr>
              <w:pStyle w:val="15"/>
              <w:rPr>
                <w:rFonts w:hint="eastAsia" w:ascii="宋体" w:hAnsi="宋体" w:eastAsia="宋体" w:cs="宋体"/>
                <w:color w:val="auto"/>
                <w:sz w:val="21"/>
                <w:szCs w:val="21"/>
                <w:lang w:eastAsia="zh-CN"/>
              </w:rPr>
            </w:pPr>
          </w:p>
          <w:p w14:paraId="03164523">
            <w:pPr>
              <w:pStyle w:val="15"/>
              <w:rPr>
                <w:rFonts w:hint="eastAsia" w:ascii="宋体" w:hAnsi="宋体" w:eastAsia="宋体" w:cs="宋体"/>
                <w:color w:val="auto"/>
                <w:sz w:val="21"/>
                <w:szCs w:val="21"/>
                <w:lang w:eastAsia="zh-CN"/>
              </w:rPr>
            </w:pPr>
          </w:p>
          <w:p w14:paraId="325120BD">
            <w:pPr>
              <w:pStyle w:val="15"/>
              <w:rPr>
                <w:rFonts w:hint="eastAsia" w:ascii="宋体" w:hAnsi="宋体" w:eastAsia="宋体" w:cs="宋体"/>
                <w:color w:val="auto"/>
                <w:sz w:val="21"/>
                <w:szCs w:val="21"/>
                <w:lang w:eastAsia="zh-CN"/>
              </w:rPr>
            </w:pPr>
          </w:p>
          <w:p w14:paraId="673CF03B">
            <w:pPr>
              <w:pStyle w:val="15"/>
              <w:rPr>
                <w:rFonts w:hint="eastAsia" w:ascii="宋体" w:hAnsi="宋体" w:eastAsia="宋体" w:cs="宋体"/>
                <w:color w:val="auto"/>
                <w:sz w:val="21"/>
                <w:szCs w:val="21"/>
                <w:lang w:eastAsia="zh-CN"/>
              </w:rPr>
            </w:pPr>
          </w:p>
          <w:p w14:paraId="7EDC4663">
            <w:pPr>
              <w:pStyle w:val="15"/>
              <w:rPr>
                <w:rFonts w:hint="eastAsia" w:ascii="宋体" w:hAnsi="宋体" w:eastAsia="宋体" w:cs="宋体"/>
                <w:color w:val="auto"/>
                <w:sz w:val="21"/>
                <w:szCs w:val="21"/>
                <w:lang w:eastAsia="zh-CN"/>
              </w:rPr>
            </w:pPr>
          </w:p>
          <w:p w14:paraId="48B35543">
            <w:pPr>
              <w:pStyle w:val="15"/>
              <w:rPr>
                <w:rFonts w:hint="eastAsia" w:ascii="宋体" w:hAnsi="宋体" w:eastAsia="宋体" w:cs="宋体"/>
                <w:color w:val="auto"/>
                <w:sz w:val="21"/>
                <w:szCs w:val="21"/>
                <w:lang w:eastAsia="zh-CN"/>
              </w:rPr>
            </w:pPr>
          </w:p>
          <w:p w14:paraId="22C9B7A8">
            <w:pPr>
              <w:pStyle w:val="15"/>
              <w:rPr>
                <w:rFonts w:hint="eastAsia" w:ascii="宋体" w:hAnsi="宋体" w:eastAsia="宋体" w:cs="宋体"/>
                <w:color w:val="auto"/>
                <w:sz w:val="21"/>
                <w:szCs w:val="21"/>
                <w:lang w:eastAsia="zh-CN"/>
              </w:rPr>
            </w:pPr>
          </w:p>
          <w:p w14:paraId="7ABFEA9D">
            <w:pPr>
              <w:pStyle w:val="15"/>
              <w:rPr>
                <w:rFonts w:hint="eastAsia" w:ascii="宋体" w:hAnsi="宋体" w:eastAsia="宋体" w:cs="宋体"/>
                <w:color w:val="auto"/>
                <w:sz w:val="21"/>
                <w:szCs w:val="21"/>
                <w:lang w:eastAsia="zh-CN"/>
              </w:rPr>
            </w:pPr>
          </w:p>
          <w:p w14:paraId="543C58DF">
            <w:pPr>
              <w:pStyle w:val="15"/>
              <w:rPr>
                <w:rFonts w:hint="eastAsia" w:ascii="宋体" w:hAnsi="宋体" w:eastAsia="宋体" w:cs="宋体"/>
                <w:color w:val="auto"/>
                <w:sz w:val="21"/>
                <w:szCs w:val="21"/>
                <w:lang w:eastAsia="zh-CN"/>
              </w:rPr>
            </w:pPr>
          </w:p>
          <w:p w14:paraId="012E655F">
            <w:pPr>
              <w:pStyle w:val="15"/>
              <w:rPr>
                <w:rFonts w:hint="eastAsia" w:ascii="宋体" w:hAnsi="宋体" w:eastAsia="宋体" w:cs="宋体"/>
                <w:color w:val="auto"/>
                <w:sz w:val="21"/>
                <w:szCs w:val="21"/>
                <w:lang w:eastAsia="zh-CN"/>
              </w:rPr>
            </w:pPr>
          </w:p>
          <w:p w14:paraId="43607D84">
            <w:pPr>
              <w:pStyle w:val="15"/>
              <w:spacing w:before="8"/>
              <w:rPr>
                <w:rFonts w:hint="eastAsia" w:ascii="宋体" w:hAnsi="宋体" w:eastAsia="宋体" w:cs="宋体"/>
                <w:color w:val="auto"/>
                <w:sz w:val="21"/>
                <w:szCs w:val="21"/>
                <w:lang w:eastAsia="zh-CN"/>
              </w:rPr>
            </w:pPr>
          </w:p>
          <w:p w14:paraId="3CA82D05">
            <w:pPr>
              <w:pStyle w:val="15"/>
              <w:ind w:left="8"/>
              <w:jc w:val="center"/>
              <w:rPr>
                <w:rFonts w:hint="eastAsia"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C</w:t>
            </w:r>
          </w:p>
          <w:p w14:paraId="14D375F0">
            <w:pPr>
              <w:pStyle w:val="15"/>
              <w:spacing w:before="43"/>
              <w:ind w:right="7"/>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课程目标</w:t>
            </w:r>
          </w:p>
        </w:tc>
        <w:tc>
          <w:tcPr>
            <w:tcW w:w="7604" w:type="dxa"/>
            <w:gridSpan w:val="11"/>
          </w:tcPr>
          <w:p w14:paraId="031746D2">
            <w:pPr>
              <w:pStyle w:val="15"/>
              <w:spacing w:before="142"/>
              <w:ind w:left="3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（一）知识目标</w:t>
            </w:r>
          </w:p>
          <w:p w14:paraId="16696E4E">
            <w:pPr>
              <w:pStyle w:val="15"/>
              <w:spacing w:line="276" w:lineRule="auto"/>
              <w:ind w:left="136" w:right="166" w:firstLine="424" w:firstLineChars="202"/>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w:t>
            </w:r>
            <w:r>
              <w:rPr>
                <w:rFonts w:hint="eastAsia" w:ascii="宋体" w:hAnsi="宋体" w:eastAsia="宋体" w:cs="宋体"/>
                <w:b/>
                <w:color w:val="auto"/>
                <w:sz w:val="21"/>
                <w:szCs w:val="21"/>
                <w:lang w:eastAsia="zh-CN"/>
              </w:rPr>
              <w:t>理解</w:t>
            </w:r>
            <w:r>
              <w:rPr>
                <w:rFonts w:hint="eastAsia" w:ascii="宋体" w:hAnsi="宋体" w:eastAsia="宋体" w:cs="宋体"/>
                <w:color w:val="auto"/>
                <w:sz w:val="21"/>
                <w:szCs w:val="21"/>
                <w:lang w:eastAsia="zh-CN"/>
              </w:rPr>
              <w:t>Python编程的基础知识：学生将理解Python语言的基本语法、数据结构和编程逻辑，为进一步的编程学习和应用奠定基础。</w:t>
            </w:r>
          </w:p>
          <w:p w14:paraId="578EB41E">
            <w:pPr>
              <w:pStyle w:val="15"/>
              <w:spacing w:line="276" w:lineRule="auto"/>
              <w:ind w:left="136" w:firstLine="424" w:firstLineChars="202"/>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r>
              <w:rPr>
                <w:rFonts w:hint="eastAsia" w:ascii="宋体" w:hAnsi="宋体" w:eastAsia="宋体" w:cs="宋体"/>
                <w:b/>
                <w:color w:val="auto"/>
                <w:sz w:val="21"/>
                <w:szCs w:val="21"/>
                <w:lang w:eastAsia="zh-CN"/>
              </w:rPr>
              <w:t>归纳</w:t>
            </w:r>
            <w:r>
              <w:rPr>
                <w:rFonts w:hint="eastAsia" w:ascii="宋体" w:hAnsi="宋体" w:eastAsia="宋体" w:cs="宋体"/>
                <w:color w:val="auto"/>
                <w:sz w:val="21"/>
                <w:szCs w:val="21"/>
                <w:lang w:eastAsia="zh-CN"/>
              </w:rPr>
              <w:t>编程在旅游管理中的应用：学生能够归纳并总结Python在数据处理、自动化任务以及旅游管理信息系统开发中的实际应用场景。</w:t>
            </w:r>
          </w:p>
          <w:p w14:paraId="0B781472">
            <w:pPr>
              <w:pStyle w:val="15"/>
              <w:spacing w:line="276"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（二）能力目标</w:t>
            </w:r>
          </w:p>
          <w:p w14:paraId="3AEDAE1B">
            <w:pPr>
              <w:pStyle w:val="15"/>
              <w:spacing w:line="276" w:lineRule="auto"/>
              <w:ind w:left="136" w:firstLine="424" w:firstLineChars="202"/>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r>
              <w:rPr>
                <w:rFonts w:hint="eastAsia" w:ascii="宋体" w:hAnsi="宋体" w:eastAsia="宋体" w:cs="宋体"/>
                <w:b/>
                <w:color w:val="auto"/>
                <w:sz w:val="21"/>
                <w:szCs w:val="21"/>
                <w:lang w:eastAsia="zh-CN"/>
              </w:rPr>
              <w:t>分析</w:t>
            </w:r>
            <w:r>
              <w:rPr>
                <w:rFonts w:hint="eastAsia" w:ascii="宋体" w:hAnsi="宋体" w:eastAsia="宋体" w:cs="宋体"/>
                <w:bCs/>
                <w:color w:val="auto"/>
                <w:sz w:val="21"/>
                <w:szCs w:val="21"/>
                <w:lang w:eastAsia="zh-CN"/>
              </w:rPr>
              <w:t>旅游数据：学生将具备使用Python进行旅游行业相关数据的分析能力，包括数据清洗、处理和简单的统计分析，为管理决策提供数据支持。</w:t>
            </w:r>
          </w:p>
          <w:p w14:paraId="17CC913F">
            <w:pPr>
              <w:pStyle w:val="15"/>
              <w:spacing w:line="276" w:lineRule="auto"/>
              <w:ind w:left="136" w:firstLine="424" w:firstLineChars="202"/>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4.</w:t>
            </w:r>
            <w:r>
              <w:rPr>
                <w:rFonts w:hint="eastAsia" w:ascii="宋体" w:hAnsi="宋体" w:eastAsia="宋体" w:cs="宋体"/>
                <w:b/>
                <w:color w:val="auto"/>
                <w:sz w:val="21"/>
                <w:szCs w:val="21"/>
                <w:lang w:eastAsia="zh-CN"/>
              </w:rPr>
              <w:t>评价</w:t>
            </w:r>
            <w:r>
              <w:rPr>
                <w:rFonts w:hint="eastAsia" w:ascii="宋体" w:hAnsi="宋体" w:eastAsia="宋体" w:cs="宋体"/>
                <w:color w:val="auto"/>
                <w:sz w:val="21"/>
                <w:szCs w:val="21"/>
                <w:lang w:eastAsia="zh-CN"/>
              </w:rPr>
              <w:t>编程解决方案的有效性：学生能够评价和优化编程解决方案，确保其在旅游管理实际应用中的有效性和可行性。</w:t>
            </w:r>
          </w:p>
          <w:p w14:paraId="2EB65B9C">
            <w:pPr>
              <w:pStyle w:val="15"/>
              <w:spacing w:line="276"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（三）素养目标</w:t>
            </w:r>
          </w:p>
          <w:p w14:paraId="71CFBCED">
            <w:pPr>
              <w:pStyle w:val="15"/>
              <w:spacing w:line="276" w:lineRule="auto"/>
              <w:ind w:left="136" w:firstLine="424" w:firstLineChars="202"/>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5.</w:t>
            </w:r>
            <w:r>
              <w:rPr>
                <w:rFonts w:hint="eastAsia" w:ascii="宋体" w:hAnsi="宋体" w:eastAsia="宋体" w:cs="宋体"/>
                <w:b/>
                <w:color w:val="auto"/>
                <w:sz w:val="21"/>
                <w:szCs w:val="21"/>
                <w:lang w:eastAsia="zh-CN"/>
              </w:rPr>
              <w:t>重视</w:t>
            </w:r>
            <w:r>
              <w:rPr>
                <w:rFonts w:hint="eastAsia" w:ascii="宋体" w:hAnsi="宋体" w:eastAsia="宋体" w:cs="宋体"/>
                <w:color w:val="auto"/>
                <w:sz w:val="21"/>
                <w:szCs w:val="21"/>
                <w:lang w:eastAsia="zh-CN"/>
              </w:rPr>
              <w:t>社会责任与数据伦理：学生将通过课程学习认识到编程技术在旅游管理中的重要性，并增强社会责任感，注重数据使用过程中的伦理问题，培养诚信守法的职业素养。</w:t>
            </w:r>
          </w:p>
          <w:p w14:paraId="362E86FE">
            <w:pPr>
              <w:pStyle w:val="15"/>
              <w:spacing w:line="276" w:lineRule="auto"/>
              <w:ind w:left="136" w:right="23" w:firstLine="424" w:firstLineChars="202"/>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6.</w:t>
            </w:r>
            <w:r>
              <w:rPr>
                <w:rFonts w:hint="eastAsia" w:ascii="宋体" w:hAnsi="宋体" w:eastAsia="宋体" w:cs="宋体"/>
                <w:b/>
                <w:color w:val="auto"/>
                <w:sz w:val="21"/>
                <w:szCs w:val="21"/>
                <w:lang w:eastAsia="zh-CN"/>
              </w:rPr>
              <w:t>养成</w:t>
            </w:r>
            <w:r>
              <w:rPr>
                <w:rFonts w:hint="eastAsia" w:ascii="宋体" w:hAnsi="宋体" w:eastAsia="宋体" w:cs="宋体"/>
                <w:color w:val="auto"/>
                <w:sz w:val="21"/>
                <w:szCs w:val="21"/>
                <w:lang w:eastAsia="zh-CN"/>
              </w:rPr>
              <w:t>家国情怀与终身学习的意识：学生将在课程中树立服务国家和社会的家国情怀与使命担当，认识到信息技术在现代社会中的作用，养成终身学习的习惯，培养学生精益求精的大国工匠精神，为国家和行业发展贡献自己的力量。</w:t>
            </w:r>
          </w:p>
          <w:p w14:paraId="18553A83">
            <w:pPr>
              <w:pStyle w:val="15"/>
              <w:spacing w:before="91"/>
              <w:ind w:left="587"/>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【注】课程思政元素一定要在课程目标中体现。</w:t>
            </w:r>
          </w:p>
          <w:p w14:paraId="6EF58486">
            <w:pPr>
              <w:pStyle w:val="15"/>
              <w:spacing w:before="91"/>
              <w:rPr>
                <w:rFonts w:hint="eastAsia" w:ascii="宋体" w:hAnsi="宋体" w:eastAsia="宋体" w:cs="宋体"/>
                <w:b/>
                <w:bCs/>
                <w:color w:val="auto"/>
                <w:sz w:val="21"/>
                <w:szCs w:val="21"/>
                <w:lang w:eastAsia="zh-CN"/>
              </w:rPr>
            </w:pPr>
          </w:p>
        </w:tc>
      </w:tr>
      <w:tr w14:paraId="29F3C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68D5DE13">
            <w:pPr>
              <w:pStyle w:val="15"/>
              <w:jc w:val="center"/>
              <w:rPr>
                <w:rFonts w:hint="eastAsia" w:ascii="宋体"/>
                <w:b/>
                <w:color w:val="auto"/>
                <w:w w:val="98"/>
                <w:sz w:val="21"/>
                <w:lang w:eastAsia="zh-CN"/>
              </w:rPr>
            </w:pPr>
            <w:r>
              <w:rPr>
                <w:rFonts w:ascii="宋体"/>
                <w:b/>
                <w:color w:val="auto"/>
                <w:w w:val="98"/>
                <w:sz w:val="21"/>
                <w:lang w:eastAsia="zh-CN"/>
              </w:rPr>
              <w:t>D</w:t>
            </w:r>
          </w:p>
          <w:p w14:paraId="0659EA0A">
            <w:pPr>
              <w:pStyle w:val="15"/>
              <w:jc w:val="center"/>
              <w:rPr>
                <w:rFonts w:hint="eastAsia" w:ascii="宋体" w:eastAsia="宋体"/>
                <w:b/>
                <w:color w:val="auto"/>
                <w:sz w:val="21"/>
                <w:lang w:eastAsia="zh-CN"/>
              </w:rPr>
            </w:pPr>
            <w:r>
              <w:rPr>
                <w:rFonts w:hint="eastAsia" w:ascii="宋体" w:eastAsia="宋体"/>
                <w:b/>
                <w:color w:val="auto"/>
                <w:sz w:val="21"/>
                <w:lang w:eastAsia="zh-CN"/>
              </w:rPr>
              <w:t>课程目标与</w:t>
            </w:r>
          </w:p>
          <w:p w14:paraId="6065EC58">
            <w:pPr>
              <w:pStyle w:val="15"/>
              <w:jc w:val="center"/>
              <w:rPr>
                <w:rFonts w:hint="eastAsia" w:ascii="宋体" w:eastAsia="宋体"/>
                <w:b/>
                <w:color w:val="auto"/>
                <w:sz w:val="21"/>
                <w:lang w:eastAsia="zh-CN"/>
              </w:rPr>
            </w:pPr>
            <w:r>
              <w:rPr>
                <w:rFonts w:hint="eastAsia" w:ascii="宋体" w:eastAsia="宋体"/>
                <w:b/>
                <w:color w:val="auto"/>
                <w:sz w:val="21"/>
                <w:lang w:eastAsia="zh-CN"/>
              </w:rPr>
              <w:t>毕业要求的</w:t>
            </w:r>
          </w:p>
          <w:p w14:paraId="57AAEDC5">
            <w:pPr>
              <w:pStyle w:val="15"/>
              <w:spacing w:before="43"/>
              <w:ind w:right="7"/>
              <w:jc w:val="center"/>
              <w:rPr>
                <w:rFonts w:hint="eastAsia" w:ascii="宋体" w:hAnsi="宋体" w:eastAsia="宋体" w:cs="宋体"/>
                <w:b/>
                <w:color w:val="auto"/>
                <w:sz w:val="21"/>
                <w:szCs w:val="21"/>
                <w:lang w:eastAsia="zh-CN"/>
              </w:rPr>
            </w:pPr>
            <w:r>
              <w:rPr>
                <w:rFonts w:hint="eastAsia" w:ascii="宋体" w:eastAsia="宋体"/>
                <w:b/>
                <w:color w:val="auto"/>
                <w:sz w:val="21"/>
                <w:lang w:eastAsia="zh-CN"/>
              </w:rPr>
              <w:t>对应关系</w:t>
            </w:r>
          </w:p>
        </w:tc>
        <w:tc>
          <w:tcPr>
            <w:tcW w:w="2189" w:type="dxa"/>
            <w:gridSpan w:val="3"/>
            <w:vAlign w:val="center"/>
          </w:tcPr>
          <w:p w14:paraId="0CBEB7A7">
            <w:pPr>
              <w:pStyle w:val="15"/>
              <w:spacing w:before="86"/>
              <w:ind w:left="114"/>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毕业要求</w:t>
            </w:r>
          </w:p>
        </w:tc>
        <w:tc>
          <w:tcPr>
            <w:tcW w:w="2879" w:type="dxa"/>
            <w:gridSpan w:val="4"/>
            <w:vAlign w:val="center"/>
          </w:tcPr>
          <w:p w14:paraId="394B5244">
            <w:pPr>
              <w:pStyle w:val="15"/>
              <w:spacing w:before="86"/>
              <w:ind w:left="115"/>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毕业要求指标点</w:t>
            </w:r>
          </w:p>
        </w:tc>
        <w:tc>
          <w:tcPr>
            <w:tcW w:w="2536" w:type="dxa"/>
            <w:gridSpan w:val="4"/>
            <w:vAlign w:val="center"/>
          </w:tcPr>
          <w:p w14:paraId="2C590611">
            <w:pPr>
              <w:pStyle w:val="15"/>
              <w:spacing w:before="86"/>
              <w:ind w:left="96" w:right="67"/>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课程目标</w:t>
            </w:r>
          </w:p>
        </w:tc>
      </w:tr>
      <w:tr w14:paraId="1B1D2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9" w:hRule="atLeast"/>
          <w:jc w:val="center"/>
        </w:trPr>
        <w:tc>
          <w:tcPr>
            <w:tcW w:w="1301" w:type="dxa"/>
            <w:vMerge w:val="continue"/>
          </w:tcPr>
          <w:p w14:paraId="5AFE4B21">
            <w:pPr>
              <w:pStyle w:val="15"/>
              <w:spacing w:before="43"/>
              <w:ind w:right="7"/>
              <w:jc w:val="center"/>
              <w:rPr>
                <w:rFonts w:hint="eastAsia" w:ascii="宋体" w:hAnsi="宋体" w:eastAsia="宋体" w:cs="宋体"/>
                <w:b/>
                <w:color w:val="auto"/>
                <w:sz w:val="21"/>
                <w:szCs w:val="21"/>
                <w:lang w:eastAsia="zh-CN"/>
              </w:rPr>
            </w:pPr>
          </w:p>
        </w:tc>
        <w:tc>
          <w:tcPr>
            <w:tcW w:w="2189" w:type="dxa"/>
            <w:gridSpan w:val="3"/>
            <w:vAlign w:val="center"/>
          </w:tcPr>
          <w:p w14:paraId="7087B286">
            <w:pPr>
              <w:jc w:val="both"/>
              <w:rPr>
                <w:rFonts w:hint="eastAsia"/>
                <w:color w:val="auto"/>
                <w:sz w:val="21"/>
                <w:szCs w:val="21"/>
                <w:lang w:eastAsia="zh-CN"/>
              </w:rPr>
            </w:pPr>
            <w:r>
              <w:rPr>
                <w:rFonts w:hint="eastAsia"/>
                <w:color w:val="auto"/>
                <w:sz w:val="21"/>
                <w:szCs w:val="21"/>
                <w:lang w:eastAsia="zh-CN"/>
              </w:rPr>
              <w:t>1.专业知能：掌握比较系统的专业知识和能力；具备终身学习、持续发展的能力。</w:t>
            </w:r>
          </w:p>
        </w:tc>
        <w:tc>
          <w:tcPr>
            <w:tcW w:w="2879" w:type="dxa"/>
            <w:gridSpan w:val="4"/>
            <w:vAlign w:val="center"/>
          </w:tcPr>
          <w:p w14:paraId="4C83144B">
            <w:pPr>
              <w:rPr>
                <w:rFonts w:hint="eastAsia"/>
                <w:color w:val="auto"/>
                <w:sz w:val="21"/>
                <w:szCs w:val="21"/>
                <w:lang w:eastAsia="zh-CN"/>
              </w:rPr>
            </w:pPr>
            <w:r>
              <w:rPr>
                <w:rFonts w:hint="eastAsia"/>
                <w:color w:val="auto"/>
                <w:sz w:val="21"/>
                <w:szCs w:val="21"/>
                <w:lang w:eastAsia="zh-CN"/>
              </w:rPr>
              <w:t>1-1 掌握旅游与服务教育的基本理论和基本知识；熟练掌握旅游学科的基本知识、基本技能和基本研究法；具有正确的职业意识与服务理念；能够运用科学且管用方法从事旅游企事业管理工作。</w:t>
            </w:r>
          </w:p>
        </w:tc>
        <w:tc>
          <w:tcPr>
            <w:tcW w:w="2536" w:type="dxa"/>
            <w:gridSpan w:val="4"/>
            <w:vAlign w:val="center"/>
          </w:tcPr>
          <w:p w14:paraId="5DD438F1">
            <w:pPr>
              <w:ind w:firstLine="630" w:firstLineChars="300"/>
              <w:rPr>
                <w:rFonts w:hint="eastAsia" w:ascii="宋体" w:hAnsi="宋体" w:eastAsia="宋体" w:cs="宋体"/>
                <w:b/>
                <w:bCs/>
                <w:color w:val="auto"/>
                <w:sz w:val="21"/>
                <w:szCs w:val="21"/>
                <w:lang w:eastAsia="zh-CN"/>
              </w:rPr>
            </w:pPr>
            <w:r>
              <w:rPr>
                <w:rFonts w:hint="eastAsia"/>
                <w:color w:val="auto"/>
                <w:sz w:val="21"/>
                <w:szCs w:val="21"/>
                <w:lang w:eastAsia="zh-CN"/>
              </w:rPr>
              <w:t>课程目标1、2</w:t>
            </w:r>
          </w:p>
        </w:tc>
      </w:tr>
      <w:tr w14:paraId="41239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0" w:hRule="atLeast"/>
          <w:jc w:val="center"/>
        </w:trPr>
        <w:tc>
          <w:tcPr>
            <w:tcW w:w="1301" w:type="dxa"/>
            <w:vMerge w:val="continue"/>
          </w:tcPr>
          <w:p w14:paraId="0781A059">
            <w:pPr>
              <w:pStyle w:val="15"/>
              <w:spacing w:before="43"/>
              <w:ind w:right="7"/>
              <w:jc w:val="center"/>
              <w:rPr>
                <w:rFonts w:hint="eastAsia" w:ascii="宋体" w:hAnsi="宋体" w:eastAsia="宋体" w:cs="宋体"/>
                <w:b/>
                <w:color w:val="auto"/>
                <w:sz w:val="21"/>
                <w:szCs w:val="21"/>
                <w:lang w:eastAsia="zh-CN"/>
              </w:rPr>
            </w:pPr>
          </w:p>
        </w:tc>
        <w:tc>
          <w:tcPr>
            <w:tcW w:w="2189" w:type="dxa"/>
            <w:gridSpan w:val="3"/>
            <w:vAlign w:val="center"/>
          </w:tcPr>
          <w:p w14:paraId="04161821">
            <w:pPr>
              <w:jc w:val="both"/>
              <w:rPr>
                <w:rFonts w:hint="eastAsia"/>
                <w:color w:val="auto"/>
                <w:sz w:val="21"/>
                <w:szCs w:val="21"/>
                <w:lang w:eastAsia="zh-CN"/>
              </w:rPr>
            </w:pPr>
            <w:r>
              <w:rPr>
                <w:rFonts w:hint="eastAsia"/>
                <w:color w:val="auto"/>
                <w:sz w:val="21"/>
                <w:szCs w:val="21"/>
                <w:lang w:eastAsia="zh-CN"/>
              </w:rPr>
              <w:t>1.专业知能：掌握比较系统的专业知识和能力；具备终身学习、持续发展的能力。</w:t>
            </w:r>
          </w:p>
        </w:tc>
        <w:tc>
          <w:tcPr>
            <w:tcW w:w="2879" w:type="dxa"/>
            <w:gridSpan w:val="4"/>
            <w:vAlign w:val="center"/>
          </w:tcPr>
          <w:p w14:paraId="752F77D6">
            <w:pPr>
              <w:rPr>
                <w:rFonts w:hint="eastAsia"/>
                <w:color w:val="auto"/>
                <w:sz w:val="21"/>
                <w:szCs w:val="21"/>
                <w:lang w:eastAsia="zh-CN"/>
              </w:rPr>
            </w:pPr>
            <w:r>
              <w:rPr>
                <w:rFonts w:hint="eastAsia"/>
                <w:color w:val="auto"/>
                <w:sz w:val="21"/>
                <w:szCs w:val="21"/>
                <w:lang w:eastAsia="zh-CN"/>
              </w:rPr>
              <w:t>1-2 具备终身学习、推动旅游业可持续发展与高质量发展的能力。</w:t>
            </w:r>
          </w:p>
        </w:tc>
        <w:tc>
          <w:tcPr>
            <w:tcW w:w="2536" w:type="dxa"/>
            <w:gridSpan w:val="4"/>
            <w:vAlign w:val="center"/>
          </w:tcPr>
          <w:p w14:paraId="7630EEBB">
            <w:pPr>
              <w:ind w:firstLine="420" w:firstLineChars="200"/>
              <w:rPr>
                <w:rFonts w:hint="eastAsia"/>
                <w:color w:val="auto"/>
                <w:sz w:val="21"/>
                <w:szCs w:val="21"/>
                <w:lang w:eastAsia="zh-CN"/>
              </w:rPr>
            </w:pPr>
            <w:r>
              <w:rPr>
                <w:rFonts w:hint="eastAsia"/>
                <w:color w:val="auto"/>
                <w:sz w:val="21"/>
                <w:szCs w:val="21"/>
                <w:lang w:eastAsia="zh-CN"/>
              </w:rPr>
              <w:t>课程目标3、4、5</w:t>
            </w:r>
          </w:p>
        </w:tc>
      </w:tr>
      <w:tr w14:paraId="386F5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3EDAE66A">
            <w:pPr>
              <w:pStyle w:val="15"/>
              <w:spacing w:before="43"/>
              <w:ind w:right="7"/>
              <w:jc w:val="center"/>
              <w:rPr>
                <w:rFonts w:hint="eastAsia" w:ascii="宋体" w:hAnsi="宋体" w:eastAsia="宋体" w:cs="宋体"/>
                <w:b/>
                <w:color w:val="auto"/>
                <w:sz w:val="21"/>
                <w:szCs w:val="21"/>
                <w:lang w:eastAsia="zh-CN"/>
              </w:rPr>
            </w:pPr>
          </w:p>
        </w:tc>
        <w:tc>
          <w:tcPr>
            <w:tcW w:w="2189" w:type="dxa"/>
            <w:gridSpan w:val="3"/>
            <w:vAlign w:val="center"/>
          </w:tcPr>
          <w:p w14:paraId="42F2E113">
            <w:pPr>
              <w:pStyle w:val="15"/>
              <w:spacing w:before="125"/>
              <w:ind w:right="23"/>
              <w:rPr>
                <w:rFonts w:hint="eastAsia"/>
                <w:color w:val="auto"/>
                <w:sz w:val="21"/>
                <w:szCs w:val="21"/>
                <w:lang w:eastAsia="zh-CN"/>
              </w:rPr>
            </w:pPr>
            <w:r>
              <w:rPr>
                <w:rFonts w:hint="eastAsia"/>
                <w:color w:val="auto"/>
                <w:sz w:val="21"/>
                <w:szCs w:val="21"/>
                <w:lang w:eastAsia="zh-CN"/>
              </w:rPr>
              <w:t>3.应用创新：具有发掘、分析、应用研究成果解决问题的能力；具备较强的创新或创业能力。</w:t>
            </w:r>
          </w:p>
        </w:tc>
        <w:tc>
          <w:tcPr>
            <w:tcW w:w="2879" w:type="dxa"/>
            <w:gridSpan w:val="4"/>
            <w:vAlign w:val="center"/>
          </w:tcPr>
          <w:p w14:paraId="15EE5837">
            <w:pPr>
              <w:pStyle w:val="15"/>
              <w:spacing w:before="125"/>
              <w:ind w:right="23"/>
              <w:rPr>
                <w:rFonts w:hint="eastAsia"/>
                <w:color w:val="auto"/>
                <w:sz w:val="21"/>
                <w:szCs w:val="21"/>
                <w:lang w:eastAsia="zh-CN"/>
              </w:rPr>
            </w:pPr>
            <w:r>
              <w:rPr>
                <w:rFonts w:hint="eastAsia"/>
                <w:color w:val="auto"/>
                <w:sz w:val="21"/>
                <w:szCs w:val="21"/>
                <w:lang w:eastAsia="zh-CN"/>
              </w:rPr>
              <w:t>3-1具备获取和更新旅游管理、接待服务、教育培训等领域相关知识的自我学习能力；具备将所学专业知识应用于行业产业实践的基本素养，具备旅游产业发掘、分析、应用研究成果和解决问题的能力。</w:t>
            </w:r>
          </w:p>
        </w:tc>
        <w:tc>
          <w:tcPr>
            <w:tcW w:w="2536" w:type="dxa"/>
            <w:gridSpan w:val="4"/>
            <w:vAlign w:val="center"/>
          </w:tcPr>
          <w:p w14:paraId="77B849F8">
            <w:pPr>
              <w:pStyle w:val="15"/>
              <w:spacing w:before="125" w:line="312" w:lineRule="auto"/>
              <w:ind w:right="23" w:firstLine="630" w:firstLineChars="300"/>
              <w:rPr>
                <w:rFonts w:hint="eastAsia" w:ascii="宋体" w:hAnsi="宋体" w:eastAsia="宋体" w:cs="宋体"/>
                <w:b/>
                <w:bCs/>
                <w:color w:val="auto"/>
                <w:sz w:val="21"/>
                <w:szCs w:val="21"/>
                <w:lang w:eastAsia="zh-CN"/>
              </w:rPr>
            </w:pPr>
            <w:r>
              <w:rPr>
                <w:rFonts w:hint="eastAsia"/>
                <w:color w:val="auto"/>
                <w:sz w:val="21"/>
                <w:szCs w:val="21"/>
                <w:lang w:eastAsia="zh-CN"/>
              </w:rPr>
              <w:t>课程目标3、6</w:t>
            </w:r>
          </w:p>
        </w:tc>
      </w:tr>
      <w:tr w14:paraId="6963C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21951C1E">
            <w:pPr>
              <w:pStyle w:val="15"/>
              <w:spacing w:before="43"/>
              <w:ind w:right="7"/>
              <w:jc w:val="center"/>
              <w:rPr>
                <w:rFonts w:hint="eastAsia" w:ascii="宋体" w:hAnsi="宋体" w:eastAsia="宋体" w:cs="宋体"/>
                <w:b/>
                <w:color w:val="auto"/>
                <w:sz w:val="21"/>
                <w:szCs w:val="21"/>
                <w:lang w:eastAsia="zh-CN"/>
              </w:rPr>
            </w:pPr>
          </w:p>
        </w:tc>
        <w:tc>
          <w:tcPr>
            <w:tcW w:w="2189" w:type="dxa"/>
            <w:gridSpan w:val="3"/>
          </w:tcPr>
          <w:p w14:paraId="0BFE7D9F">
            <w:pPr>
              <w:pStyle w:val="15"/>
              <w:spacing w:before="125" w:line="312" w:lineRule="auto"/>
              <w:ind w:right="23"/>
              <w:rPr>
                <w:rFonts w:hint="eastAsia" w:ascii="宋体" w:hAnsi="宋体" w:eastAsia="宋体" w:cs="宋体"/>
                <w:b/>
                <w:bCs/>
                <w:color w:val="auto"/>
                <w:sz w:val="21"/>
                <w:szCs w:val="21"/>
                <w:lang w:eastAsia="zh-CN"/>
              </w:rPr>
            </w:pPr>
          </w:p>
        </w:tc>
        <w:tc>
          <w:tcPr>
            <w:tcW w:w="2879" w:type="dxa"/>
            <w:gridSpan w:val="4"/>
          </w:tcPr>
          <w:p w14:paraId="25DCAEDE">
            <w:pPr>
              <w:pStyle w:val="15"/>
              <w:spacing w:before="125" w:line="312" w:lineRule="auto"/>
              <w:ind w:right="23"/>
              <w:rPr>
                <w:rFonts w:hint="eastAsia" w:ascii="宋体" w:hAnsi="宋体" w:eastAsia="宋体" w:cs="宋体"/>
                <w:b/>
                <w:bCs/>
                <w:color w:val="auto"/>
                <w:sz w:val="21"/>
                <w:szCs w:val="21"/>
                <w:lang w:eastAsia="zh-CN"/>
              </w:rPr>
            </w:pPr>
          </w:p>
        </w:tc>
        <w:tc>
          <w:tcPr>
            <w:tcW w:w="2536" w:type="dxa"/>
            <w:gridSpan w:val="4"/>
          </w:tcPr>
          <w:p w14:paraId="68376B15">
            <w:pPr>
              <w:pStyle w:val="15"/>
              <w:spacing w:before="125" w:line="312" w:lineRule="auto"/>
              <w:ind w:right="23"/>
              <w:rPr>
                <w:rFonts w:hint="eastAsia" w:ascii="宋体" w:hAnsi="宋体" w:eastAsia="宋体" w:cs="宋体"/>
                <w:b/>
                <w:bCs/>
                <w:color w:val="auto"/>
                <w:sz w:val="21"/>
                <w:szCs w:val="21"/>
                <w:lang w:eastAsia="zh-CN"/>
              </w:rPr>
            </w:pPr>
          </w:p>
        </w:tc>
      </w:tr>
      <w:tr w14:paraId="3DD63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17B8B017">
            <w:pPr>
              <w:pStyle w:val="15"/>
              <w:spacing w:before="43"/>
              <w:ind w:right="7"/>
              <w:jc w:val="center"/>
              <w:rPr>
                <w:rFonts w:hint="eastAsia" w:ascii="宋体" w:hAnsi="宋体" w:eastAsia="宋体" w:cs="宋体"/>
                <w:b/>
                <w:color w:val="auto"/>
                <w:sz w:val="21"/>
                <w:szCs w:val="21"/>
                <w:lang w:eastAsia="zh-CN"/>
              </w:rPr>
            </w:pPr>
          </w:p>
        </w:tc>
        <w:tc>
          <w:tcPr>
            <w:tcW w:w="2189" w:type="dxa"/>
            <w:gridSpan w:val="3"/>
          </w:tcPr>
          <w:p w14:paraId="757CA3A3">
            <w:pPr>
              <w:pStyle w:val="15"/>
              <w:spacing w:before="125" w:line="312" w:lineRule="auto"/>
              <w:ind w:right="23"/>
              <w:rPr>
                <w:rFonts w:hint="eastAsia" w:ascii="宋体" w:hAnsi="宋体" w:eastAsia="宋体" w:cs="宋体"/>
                <w:b/>
                <w:bCs/>
                <w:color w:val="auto"/>
                <w:sz w:val="21"/>
                <w:szCs w:val="21"/>
                <w:lang w:eastAsia="zh-CN"/>
              </w:rPr>
            </w:pPr>
          </w:p>
        </w:tc>
        <w:tc>
          <w:tcPr>
            <w:tcW w:w="2879" w:type="dxa"/>
            <w:gridSpan w:val="4"/>
          </w:tcPr>
          <w:p w14:paraId="486E9C41">
            <w:pPr>
              <w:pStyle w:val="15"/>
              <w:spacing w:before="125" w:line="312" w:lineRule="auto"/>
              <w:ind w:right="23"/>
              <w:rPr>
                <w:rFonts w:hint="eastAsia" w:ascii="宋体" w:hAnsi="宋体" w:eastAsia="宋体" w:cs="宋体"/>
                <w:b/>
                <w:bCs/>
                <w:color w:val="auto"/>
                <w:sz w:val="21"/>
                <w:szCs w:val="21"/>
                <w:lang w:eastAsia="zh-CN"/>
              </w:rPr>
            </w:pPr>
          </w:p>
        </w:tc>
        <w:tc>
          <w:tcPr>
            <w:tcW w:w="2536" w:type="dxa"/>
            <w:gridSpan w:val="4"/>
          </w:tcPr>
          <w:p w14:paraId="1F1780EC">
            <w:pPr>
              <w:pStyle w:val="15"/>
              <w:spacing w:before="125" w:line="312" w:lineRule="auto"/>
              <w:ind w:right="23"/>
              <w:rPr>
                <w:rFonts w:hint="eastAsia" w:ascii="宋体" w:hAnsi="宋体" w:eastAsia="宋体" w:cs="宋体"/>
                <w:b/>
                <w:bCs/>
                <w:color w:val="auto"/>
                <w:sz w:val="21"/>
                <w:szCs w:val="21"/>
                <w:lang w:eastAsia="zh-CN"/>
              </w:rPr>
            </w:pPr>
          </w:p>
        </w:tc>
      </w:tr>
      <w:tr w14:paraId="745D7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6220F2A6">
            <w:pPr>
              <w:pStyle w:val="15"/>
              <w:spacing w:before="152"/>
              <w:ind w:left="8"/>
              <w:jc w:val="center"/>
              <w:rPr>
                <w:rFonts w:hint="eastAsia" w:ascii="宋体"/>
                <w:b/>
                <w:color w:val="auto"/>
                <w:sz w:val="21"/>
              </w:rPr>
            </w:pPr>
            <w:r>
              <w:rPr>
                <w:rFonts w:ascii="宋体"/>
                <w:b/>
                <w:color w:val="auto"/>
                <w:w w:val="98"/>
                <w:sz w:val="21"/>
              </w:rPr>
              <w:t>E</w:t>
            </w:r>
          </w:p>
          <w:p w14:paraId="72606FE6">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eastAsia="宋体"/>
                <w:b/>
                <w:color w:val="auto"/>
                <w:sz w:val="21"/>
              </w:rPr>
              <w:t>教学内容</w:t>
            </w:r>
          </w:p>
        </w:tc>
        <w:tc>
          <w:tcPr>
            <w:tcW w:w="5068" w:type="dxa"/>
            <w:gridSpan w:val="7"/>
            <w:vMerge w:val="restart"/>
            <w:vAlign w:val="center"/>
          </w:tcPr>
          <w:p w14:paraId="219C43CB">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章节内容</w:t>
            </w:r>
          </w:p>
        </w:tc>
        <w:tc>
          <w:tcPr>
            <w:tcW w:w="2536" w:type="dxa"/>
            <w:gridSpan w:val="4"/>
            <w:vAlign w:val="center"/>
          </w:tcPr>
          <w:p w14:paraId="510F7A7E">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eastAsia="宋体"/>
                <w:bCs/>
                <w:color w:val="auto"/>
                <w:sz w:val="21"/>
                <w:lang w:eastAsia="zh-CN"/>
              </w:rPr>
              <w:t>学时分配</w:t>
            </w:r>
          </w:p>
        </w:tc>
      </w:tr>
      <w:tr w14:paraId="03D93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1455D1E5">
            <w:pPr>
              <w:pStyle w:val="15"/>
              <w:spacing w:before="125" w:line="312" w:lineRule="auto"/>
              <w:ind w:right="23"/>
              <w:jc w:val="center"/>
              <w:rPr>
                <w:rFonts w:hint="eastAsia"/>
                <w:color w:val="auto"/>
              </w:rPr>
            </w:pPr>
          </w:p>
        </w:tc>
        <w:tc>
          <w:tcPr>
            <w:tcW w:w="5068" w:type="dxa"/>
            <w:gridSpan w:val="7"/>
            <w:vMerge w:val="continue"/>
            <w:vAlign w:val="center"/>
          </w:tcPr>
          <w:p w14:paraId="151013D1">
            <w:pPr>
              <w:pStyle w:val="15"/>
              <w:spacing w:before="125" w:line="312" w:lineRule="auto"/>
              <w:ind w:right="23"/>
              <w:jc w:val="center"/>
              <w:rPr>
                <w:rFonts w:hint="eastAsia"/>
                <w:color w:val="auto"/>
              </w:rPr>
            </w:pPr>
          </w:p>
        </w:tc>
        <w:tc>
          <w:tcPr>
            <w:tcW w:w="884" w:type="dxa"/>
            <w:vAlign w:val="center"/>
          </w:tcPr>
          <w:p w14:paraId="2E57AE06">
            <w:pPr>
              <w:pStyle w:val="15"/>
              <w:spacing w:before="44"/>
              <w:jc w:val="center"/>
              <w:rPr>
                <w:rFonts w:hint="eastAsia" w:ascii="宋体" w:hAnsi="宋体" w:eastAsia="宋体" w:cs="宋体"/>
                <w:b/>
                <w:bCs/>
                <w:color w:val="auto"/>
                <w:sz w:val="21"/>
                <w:szCs w:val="21"/>
                <w:lang w:eastAsia="zh-CN"/>
              </w:rPr>
            </w:pPr>
            <w:r>
              <w:rPr>
                <w:rFonts w:hint="eastAsia" w:ascii="宋体" w:eastAsia="宋体"/>
                <w:bCs/>
                <w:color w:val="auto"/>
                <w:sz w:val="21"/>
                <w:lang w:eastAsia="zh-CN"/>
              </w:rPr>
              <w:t>理论</w:t>
            </w:r>
          </w:p>
        </w:tc>
        <w:tc>
          <w:tcPr>
            <w:tcW w:w="850" w:type="dxa"/>
            <w:gridSpan w:val="2"/>
            <w:vAlign w:val="center"/>
          </w:tcPr>
          <w:p w14:paraId="24C77195">
            <w:pPr>
              <w:pStyle w:val="15"/>
              <w:spacing w:before="44"/>
              <w:jc w:val="center"/>
              <w:rPr>
                <w:rFonts w:hint="eastAsia" w:ascii="宋体" w:hAnsi="宋体" w:eastAsia="宋体" w:cs="宋体"/>
                <w:b/>
                <w:bCs/>
                <w:color w:val="auto"/>
                <w:sz w:val="21"/>
                <w:szCs w:val="21"/>
                <w:lang w:eastAsia="zh-CN"/>
              </w:rPr>
            </w:pPr>
            <w:r>
              <w:rPr>
                <w:rFonts w:hint="eastAsia" w:ascii="宋体" w:eastAsia="宋体"/>
                <w:bCs/>
                <w:color w:val="auto"/>
                <w:sz w:val="21"/>
                <w:lang w:eastAsia="zh-CN"/>
              </w:rPr>
              <w:t>实践</w:t>
            </w:r>
          </w:p>
        </w:tc>
        <w:tc>
          <w:tcPr>
            <w:tcW w:w="802" w:type="dxa"/>
            <w:vAlign w:val="center"/>
          </w:tcPr>
          <w:p w14:paraId="745BFADF">
            <w:pPr>
              <w:pStyle w:val="15"/>
              <w:spacing w:before="44"/>
              <w:ind w:right="89"/>
              <w:jc w:val="center"/>
              <w:rPr>
                <w:rFonts w:hint="eastAsia" w:ascii="宋体" w:hAnsi="宋体" w:eastAsia="宋体" w:cs="宋体"/>
                <w:b/>
                <w:bCs/>
                <w:color w:val="auto"/>
                <w:sz w:val="21"/>
                <w:szCs w:val="21"/>
                <w:lang w:eastAsia="zh-CN"/>
              </w:rPr>
            </w:pPr>
            <w:r>
              <w:rPr>
                <w:rFonts w:hint="eastAsia" w:ascii="宋体" w:eastAsia="宋体"/>
                <w:bCs/>
                <w:color w:val="auto"/>
                <w:sz w:val="21"/>
                <w:lang w:eastAsia="zh-CN"/>
              </w:rPr>
              <w:t xml:space="preserve"> 合计</w:t>
            </w:r>
          </w:p>
        </w:tc>
      </w:tr>
      <w:tr w14:paraId="155AD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67D048D">
            <w:pPr>
              <w:pStyle w:val="15"/>
              <w:spacing w:before="125" w:line="312" w:lineRule="auto"/>
              <w:ind w:right="23"/>
              <w:rPr>
                <w:rFonts w:hint="eastAsia"/>
                <w:color w:val="auto"/>
              </w:rPr>
            </w:pPr>
          </w:p>
        </w:tc>
        <w:tc>
          <w:tcPr>
            <w:tcW w:w="5068" w:type="dxa"/>
            <w:gridSpan w:val="7"/>
          </w:tcPr>
          <w:p w14:paraId="36C82D0A">
            <w:pPr>
              <w:pStyle w:val="15"/>
              <w:spacing w:before="125" w:line="312" w:lineRule="auto"/>
              <w:ind w:right="23"/>
              <w:rPr>
                <w:rFonts w:hint="eastAsia"/>
                <w:color w:val="auto"/>
                <w:lang w:eastAsia="zh-CN"/>
              </w:rPr>
            </w:pPr>
            <w:r>
              <w:rPr>
                <w:rFonts w:hint="eastAsia" w:ascii="宋体" w:hAnsi="宋体" w:eastAsia="宋体" w:cs="宋体"/>
                <w:color w:val="auto"/>
                <w:sz w:val="21"/>
                <w:szCs w:val="21"/>
                <w:lang w:eastAsia="zh-CN"/>
              </w:rPr>
              <w:t>（一）Python语言简介及开发环境</w:t>
            </w:r>
          </w:p>
        </w:tc>
        <w:tc>
          <w:tcPr>
            <w:tcW w:w="884" w:type="dxa"/>
          </w:tcPr>
          <w:p w14:paraId="0F82AB65">
            <w:pPr>
              <w:pStyle w:val="15"/>
              <w:spacing w:before="125" w:line="312" w:lineRule="auto"/>
              <w:ind w:right="23"/>
              <w:jc w:val="center"/>
              <w:rPr>
                <w:rFonts w:hint="eastAsia"/>
                <w:b/>
                <w:bCs/>
                <w:color w:val="auto"/>
                <w:lang w:eastAsia="zh-CN"/>
              </w:rPr>
            </w:pPr>
            <w:r>
              <w:rPr>
                <w:rFonts w:hint="eastAsia"/>
                <w:b/>
                <w:bCs/>
                <w:color w:val="auto"/>
                <w:lang w:eastAsia="zh-CN"/>
              </w:rPr>
              <w:t>2</w:t>
            </w:r>
          </w:p>
        </w:tc>
        <w:tc>
          <w:tcPr>
            <w:tcW w:w="850" w:type="dxa"/>
            <w:gridSpan w:val="2"/>
          </w:tcPr>
          <w:p w14:paraId="5769A0BA">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w:t>
            </w:r>
          </w:p>
        </w:tc>
        <w:tc>
          <w:tcPr>
            <w:tcW w:w="802" w:type="dxa"/>
          </w:tcPr>
          <w:p w14:paraId="702E6974">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w:t>
            </w:r>
          </w:p>
        </w:tc>
      </w:tr>
      <w:tr w14:paraId="34016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63AD7EB">
            <w:pPr>
              <w:pStyle w:val="15"/>
              <w:spacing w:before="125" w:line="312" w:lineRule="auto"/>
              <w:ind w:right="23"/>
              <w:rPr>
                <w:rFonts w:hint="eastAsia" w:ascii="宋体" w:hAnsi="宋体" w:eastAsia="宋体" w:cs="宋体"/>
                <w:b/>
                <w:bCs/>
                <w:color w:val="auto"/>
                <w:sz w:val="21"/>
                <w:szCs w:val="21"/>
                <w:lang w:eastAsia="zh-CN"/>
              </w:rPr>
            </w:pPr>
          </w:p>
        </w:tc>
        <w:tc>
          <w:tcPr>
            <w:tcW w:w="5068" w:type="dxa"/>
            <w:gridSpan w:val="7"/>
          </w:tcPr>
          <w:p w14:paraId="03275598">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（二）标准数据类型、运算符及表达式</w:t>
            </w:r>
          </w:p>
        </w:tc>
        <w:tc>
          <w:tcPr>
            <w:tcW w:w="884" w:type="dxa"/>
          </w:tcPr>
          <w:p w14:paraId="5C62869B">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w:t>
            </w:r>
          </w:p>
        </w:tc>
        <w:tc>
          <w:tcPr>
            <w:tcW w:w="850" w:type="dxa"/>
            <w:gridSpan w:val="2"/>
          </w:tcPr>
          <w:p w14:paraId="331251E7">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w:t>
            </w:r>
          </w:p>
        </w:tc>
        <w:tc>
          <w:tcPr>
            <w:tcW w:w="802" w:type="dxa"/>
          </w:tcPr>
          <w:p w14:paraId="0B52A4E9">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6</w:t>
            </w:r>
          </w:p>
        </w:tc>
      </w:tr>
      <w:tr w14:paraId="03CD8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AF1B9B2">
            <w:pPr>
              <w:pStyle w:val="15"/>
              <w:spacing w:before="125" w:line="312" w:lineRule="auto"/>
              <w:ind w:right="23"/>
              <w:rPr>
                <w:rFonts w:hint="eastAsia" w:ascii="宋体" w:hAnsi="宋体" w:eastAsia="宋体" w:cs="宋体"/>
                <w:b/>
                <w:bCs/>
                <w:color w:val="auto"/>
                <w:sz w:val="21"/>
                <w:szCs w:val="21"/>
                <w:lang w:eastAsia="zh-CN"/>
              </w:rPr>
            </w:pPr>
          </w:p>
        </w:tc>
        <w:tc>
          <w:tcPr>
            <w:tcW w:w="5068" w:type="dxa"/>
            <w:gridSpan w:val="7"/>
          </w:tcPr>
          <w:p w14:paraId="7030744A">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（三）组合数据类型及其操作</w:t>
            </w:r>
          </w:p>
        </w:tc>
        <w:tc>
          <w:tcPr>
            <w:tcW w:w="884" w:type="dxa"/>
          </w:tcPr>
          <w:p w14:paraId="48D6772C">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w:t>
            </w:r>
          </w:p>
        </w:tc>
        <w:tc>
          <w:tcPr>
            <w:tcW w:w="850" w:type="dxa"/>
            <w:gridSpan w:val="2"/>
          </w:tcPr>
          <w:p w14:paraId="153654E0">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w:t>
            </w:r>
          </w:p>
        </w:tc>
        <w:tc>
          <w:tcPr>
            <w:tcW w:w="802" w:type="dxa"/>
          </w:tcPr>
          <w:p w14:paraId="3B4738E5">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6</w:t>
            </w:r>
          </w:p>
        </w:tc>
      </w:tr>
      <w:tr w14:paraId="62B3A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A3C9E80">
            <w:pPr>
              <w:pStyle w:val="15"/>
              <w:spacing w:before="125" w:line="312" w:lineRule="auto"/>
              <w:ind w:right="23"/>
              <w:rPr>
                <w:rFonts w:hint="eastAsia" w:ascii="宋体" w:hAnsi="宋体" w:eastAsia="宋体" w:cs="宋体"/>
                <w:b/>
                <w:bCs/>
                <w:color w:val="auto"/>
                <w:sz w:val="21"/>
                <w:szCs w:val="21"/>
                <w:lang w:eastAsia="zh-CN"/>
              </w:rPr>
            </w:pPr>
          </w:p>
        </w:tc>
        <w:tc>
          <w:tcPr>
            <w:tcW w:w="5068" w:type="dxa"/>
            <w:gridSpan w:val="7"/>
          </w:tcPr>
          <w:p w14:paraId="51404372">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（四）Python语言的程序控制结构</w:t>
            </w:r>
          </w:p>
        </w:tc>
        <w:tc>
          <w:tcPr>
            <w:tcW w:w="884" w:type="dxa"/>
          </w:tcPr>
          <w:p w14:paraId="6F05DB2B">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6</w:t>
            </w:r>
          </w:p>
        </w:tc>
        <w:tc>
          <w:tcPr>
            <w:tcW w:w="850" w:type="dxa"/>
            <w:gridSpan w:val="2"/>
          </w:tcPr>
          <w:p w14:paraId="6E9CB4B5">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w:t>
            </w:r>
          </w:p>
        </w:tc>
        <w:tc>
          <w:tcPr>
            <w:tcW w:w="802" w:type="dxa"/>
          </w:tcPr>
          <w:p w14:paraId="0581B598">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8</w:t>
            </w:r>
          </w:p>
        </w:tc>
      </w:tr>
      <w:tr w14:paraId="4D55E2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53C0DC73">
            <w:pPr>
              <w:pStyle w:val="15"/>
              <w:spacing w:before="125" w:line="312" w:lineRule="auto"/>
              <w:ind w:right="23"/>
              <w:rPr>
                <w:rFonts w:hint="eastAsia" w:ascii="宋体" w:hAnsi="宋体" w:eastAsia="宋体" w:cs="宋体"/>
                <w:b/>
                <w:bCs/>
                <w:color w:val="auto"/>
                <w:sz w:val="21"/>
                <w:szCs w:val="21"/>
                <w:lang w:eastAsia="zh-CN"/>
              </w:rPr>
            </w:pPr>
          </w:p>
        </w:tc>
        <w:tc>
          <w:tcPr>
            <w:tcW w:w="5068" w:type="dxa"/>
            <w:gridSpan w:val="7"/>
          </w:tcPr>
          <w:p w14:paraId="5861B1D4">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（五）函数与模块</w:t>
            </w:r>
          </w:p>
        </w:tc>
        <w:tc>
          <w:tcPr>
            <w:tcW w:w="884" w:type="dxa"/>
          </w:tcPr>
          <w:p w14:paraId="493512D8">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w:t>
            </w:r>
          </w:p>
        </w:tc>
        <w:tc>
          <w:tcPr>
            <w:tcW w:w="850" w:type="dxa"/>
            <w:gridSpan w:val="2"/>
          </w:tcPr>
          <w:p w14:paraId="32D8204E">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w:t>
            </w:r>
          </w:p>
        </w:tc>
        <w:tc>
          <w:tcPr>
            <w:tcW w:w="802" w:type="dxa"/>
          </w:tcPr>
          <w:p w14:paraId="68D5C743">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6</w:t>
            </w:r>
          </w:p>
        </w:tc>
      </w:tr>
      <w:tr w14:paraId="5EF07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5D9507D">
            <w:pPr>
              <w:pStyle w:val="15"/>
              <w:spacing w:before="125" w:line="312" w:lineRule="auto"/>
              <w:ind w:right="23"/>
              <w:rPr>
                <w:rFonts w:hint="eastAsia" w:ascii="宋体" w:hAnsi="宋体" w:eastAsia="宋体" w:cs="宋体"/>
                <w:b/>
                <w:bCs/>
                <w:color w:val="auto"/>
                <w:sz w:val="21"/>
                <w:szCs w:val="21"/>
                <w:lang w:eastAsia="zh-CN"/>
              </w:rPr>
            </w:pPr>
          </w:p>
        </w:tc>
        <w:tc>
          <w:tcPr>
            <w:tcW w:w="5068" w:type="dxa"/>
            <w:gridSpan w:val="7"/>
          </w:tcPr>
          <w:p w14:paraId="77C57153">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（六）文件与数据格式化</w:t>
            </w:r>
          </w:p>
        </w:tc>
        <w:tc>
          <w:tcPr>
            <w:tcW w:w="884" w:type="dxa"/>
          </w:tcPr>
          <w:p w14:paraId="58F2F425">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w:t>
            </w:r>
          </w:p>
        </w:tc>
        <w:tc>
          <w:tcPr>
            <w:tcW w:w="850" w:type="dxa"/>
            <w:gridSpan w:val="2"/>
          </w:tcPr>
          <w:p w14:paraId="22BF9921">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w:t>
            </w:r>
          </w:p>
        </w:tc>
        <w:tc>
          <w:tcPr>
            <w:tcW w:w="802" w:type="dxa"/>
          </w:tcPr>
          <w:p w14:paraId="05ED4228">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6</w:t>
            </w:r>
          </w:p>
        </w:tc>
      </w:tr>
      <w:tr w14:paraId="50741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3D59E4D">
            <w:pPr>
              <w:pStyle w:val="15"/>
              <w:spacing w:before="125" w:line="312" w:lineRule="auto"/>
              <w:ind w:right="23"/>
              <w:rPr>
                <w:rFonts w:hint="eastAsia" w:ascii="宋体" w:hAnsi="宋体" w:eastAsia="宋体" w:cs="宋体"/>
                <w:b/>
                <w:bCs/>
                <w:color w:val="auto"/>
                <w:sz w:val="21"/>
                <w:szCs w:val="21"/>
                <w:lang w:eastAsia="zh-CN"/>
              </w:rPr>
            </w:pPr>
          </w:p>
        </w:tc>
        <w:tc>
          <w:tcPr>
            <w:tcW w:w="5068" w:type="dxa"/>
            <w:gridSpan w:val="7"/>
          </w:tcPr>
          <w:p w14:paraId="5B867F1D">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（七）Python基本图形绘制</w:t>
            </w:r>
          </w:p>
        </w:tc>
        <w:tc>
          <w:tcPr>
            <w:tcW w:w="884" w:type="dxa"/>
          </w:tcPr>
          <w:p w14:paraId="1FEDB2C5">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w:t>
            </w:r>
          </w:p>
        </w:tc>
        <w:tc>
          <w:tcPr>
            <w:tcW w:w="850" w:type="dxa"/>
            <w:gridSpan w:val="2"/>
          </w:tcPr>
          <w:p w14:paraId="099810AC">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w:t>
            </w:r>
          </w:p>
        </w:tc>
        <w:tc>
          <w:tcPr>
            <w:tcW w:w="802" w:type="dxa"/>
          </w:tcPr>
          <w:p w14:paraId="0BAFAC58">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6</w:t>
            </w:r>
          </w:p>
        </w:tc>
      </w:tr>
      <w:tr w14:paraId="596B0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1785488">
            <w:pPr>
              <w:pStyle w:val="15"/>
              <w:spacing w:before="125" w:line="312" w:lineRule="auto"/>
              <w:ind w:right="23"/>
              <w:rPr>
                <w:rFonts w:hint="eastAsia" w:ascii="宋体" w:hAnsi="宋体" w:eastAsia="宋体" w:cs="宋体"/>
                <w:b/>
                <w:bCs/>
                <w:color w:val="auto"/>
                <w:sz w:val="21"/>
                <w:szCs w:val="21"/>
                <w:lang w:eastAsia="zh-CN"/>
              </w:rPr>
            </w:pPr>
          </w:p>
        </w:tc>
        <w:tc>
          <w:tcPr>
            <w:tcW w:w="5068" w:type="dxa"/>
            <w:gridSpan w:val="7"/>
          </w:tcPr>
          <w:p w14:paraId="02323045">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（八）综合应用</w:t>
            </w:r>
          </w:p>
        </w:tc>
        <w:tc>
          <w:tcPr>
            <w:tcW w:w="884" w:type="dxa"/>
          </w:tcPr>
          <w:p w14:paraId="1E00A0B3">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w:t>
            </w:r>
          </w:p>
        </w:tc>
        <w:tc>
          <w:tcPr>
            <w:tcW w:w="850" w:type="dxa"/>
            <w:gridSpan w:val="2"/>
          </w:tcPr>
          <w:p w14:paraId="46DB7568">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w:t>
            </w:r>
          </w:p>
        </w:tc>
        <w:tc>
          <w:tcPr>
            <w:tcW w:w="802" w:type="dxa"/>
          </w:tcPr>
          <w:p w14:paraId="571B82BE">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6</w:t>
            </w:r>
          </w:p>
        </w:tc>
      </w:tr>
      <w:tr w14:paraId="7418D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BE218A9">
            <w:pPr>
              <w:pStyle w:val="15"/>
              <w:spacing w:before="125" w:line="312" w:lineRule="auto"/>
              <w:ind w:right="23"/>
              <w:rPr>
                <w:rFonts w:hint="eastAsia" w:ascii="宋体" w:hAnsi="宋体" w:eastAsia="宋体" w:cs="宋体"/>
                <w:b/>
                <w:bCs/>
                <w:color w:val="auto"/>
                <w:sz w:val="21"/>
                <w:szCs w:val="21"/>
                <w:lang w:eastAsia="zh-CN"/>
              </w:rPr>
            </w:pPr>
          </w:p>
        </w:tc>
        <w:tc>
          <w:tcPr>
            <w:tcW w:w="5068" w:type="dxa"/>
            <w:gridSpan w:val="7"/>
          </w:tcPr>
          <w:p w14:paraId="4D330051">
            <w:pPr>
              <w:pStyle w:val="15"/>
              <w:spacing w:before="125" w:line="312" w:lineRule="auto"/>
              <w:ind w:right="23"/>
              <w:rPr>
                <w:rFonts w:hint="eastAsia" w:ascii="宋体" w:hAnsi="宋体" w:eastAsia="宋体" w:cs="宋体"/>
                <w:b/>
                <w:bCs/>
                <w:color w:val="auto"/>
                <w:sz w:val="21"/>
                <w:szCs w:val="21"/>
                <w:lang w:eastAsia="zh-CN"/>
              </w:rPr>
            </w:pPr>
          </w:p>
        </w:tc>
        <w:tc>
          <w:tcPr>
            <w:tcW w:w="884" w:type="dxa"/>
          </w:tcPr>
          <w:p w14:paraId="3B1FAFF0">
            <w:pPr>
              <w:pStyle w:val="15"/>
              <w:spacing w:before="125" w:line="312" w:lineRule="auto"/>
              <w:ind w:right="23"/>
              <w:jc w:val="center"/>
              <w:rPr>
                <w:rFonts w:hint="eastAsia" w:ascii="宋体" w:hAnsi="宋体" w:eastAsia="宋体" w:cs="宋体"/>
                <w:b/>
                <w:bCs/>
                <w:color w:val="auto"/>
                <w:sz w:val="21"/>
                <w:szCs w:val="21"/>
                <w:lang w:eastAsia="zh-CN"/>
              </w:rPr>
            </w:pPr>
          </w:p>
        </w:tc>
        <w:tc>
          <w:tcPr>
            <w:tcW w:w="850" w:type="dxa"/>
            <w:gridSpan w:val="2"/>
          </w:tcPr>
          <w:p w14:paraId="37FCEEE7">
            <w:pPr>
              <w:pStyle w:val="15"/>
              <w:spacing w:before="125" w:line="312" w:lineRule="auto"/>
              <w:ind w:right="23"/>
              <w:jc w:val="center"/>
              <w:rPr>
                <w:rFonts w:hint="eastAsia" w:ascii="宋体" w:hAnsi="宋体" w:eastAsia="宋体" w:cs="宋体"/>
                <w:b/>
                <w:bCs/>
                <w:color w:val="auto"/>
                <w:sz w:val="21"/>
                <w:szCs w:val="21"/>
                <w:lang w:eastAsia="zh-CN"/>
              </w:rPr>
            </w:pPr>
          </w:p>
        </w:tc>
        <w:tc>
          <w:tcPr>
            <w:tcW w:w="802" w:type="dxa"/>
          </w:tcPr>
          <w:p w14:paraId="77785274">
            <w:pPr>
              <w:pStyle w:val="15"/>
              <w:spacing w:before="125" w:line="312" w:lineRule="auto"/>
              <w:ind w:right="23"/>
              <w:rPr>
                <w:rFonts w:hint="eastAsia" w:ascii="宋体" w:hAnsi="宋体" w:eastAsia="宋体" w:cs="宋体"/>
                <w:b/>
                <w:bCs/>
                <w:color w:val="auto"/>
                <w:sz w:val="21"/>
                <w:szCs w:val="21"/>
                <w:lang w:eastAsia="zh-CN"/>
              </w:rPr>
            </w:pPr>
          </w:p>
        </w:tc>
      </w:tr>
      <w:tr w14:paraId="7A0CD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3865FC4">
            <w:pPr>
              <w:pStyle w:val="15"/>
              <w:spacing w:before="125" w:line="312" w:lineRule="auto"/>
              <w:ind w:right="23"/>
              <w:jc w:val="center"/>
              <w:rPr>
                <w:rFonts w:hint="eastAsia" w:ascii="宋体" w:hAnsi="宋体" w:eastAsia="宋体" w:cs="宋体"/>
                <w:b/>
                <w:bCs/>
                <w:color w:val="auto"/>
                <w:sz w:val="21"/>
                <w:szCs w:val="21"/>
                <w:lang w:eastAsia="zh-CN"/>
              </w:rPr>
            </w:pPr>
          </w:p>
        </w:tc>
        <w:tc>
          <w:tcPr>
            <w:tcW w:w="5068" w:type="dxa"/>
            <w:gridSpan w:val="7"/>
          </w:tcPr>
          <w:p w14:paraId="3D397828">
            <w:pPr>
              <w:pStyle w:val="15"/>
              <w:spacing w:before="125" w:line="312" w:lineRule="auto"/>
              <w:ind w:right="23"/>
              <w:jc w:val="center"/>
              <w:rPr>
                <w:rFonts w:hint="eastAsia"/>
                <w:color w:val="auto"/>
                <w:sz w:val="24"/>
                <w:lang w:eastAsia="zh-CN"/>
              </w:rPr>
            </w:pPr>
            <w:r>
              <w:rPr>
                <w:rFonts w:hint="eastAsia" w:ascii="宋体" w:hAnsi="宋体" w:eastAsia="宋体" w:cs="宋体"/>
                <w:color w:val="auto"/>
                <w:sz w:val="21"/>
                <w:szCs w:val="21"/>
                <w:lang w:eastAsia="zh-CN"/>
              </w:rPr>
              <w:t>合 计</w:t>
            </w:r>
          </w:p>
        </w:tc>
        <w:tc>
          <w:tcPr>
            <w:tcW w:w="884" w:type="dxa"/>
          </w:tcPr>
          <w:p w14:paraId="56FCFB0A">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32</w:t>
            </w:r>
          </w:p>
        </w:tc>
        <w:tc>
          <w:tcPr>
            <w:tcW w:w="850" w:type="dxa"/>
            <w:gridSpan w:val="2"/>
          </w:tcPr>
          <w:p w14:paraId="7E8C1703">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16</w:t>
            </w:r>
          </w:p>
        </w:tc>
        <w:tc>
          <w:tcPr>
            <w:tcW w:w="802" w:type="dxa"/>
          </w:tcPr>
          <w:p w14:paraId="6FA67202">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48</w:t>
            </w:r>
          </w:p>
        </w:tc>
      </w:tr>
      <w:tr w14:paraId="4F5DA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3" w:hRule="exact"/>
          <w:jc w:val="center"/>
        </w:trPr>
        <w:tc>
          <w:tcPr>
            <w:tcW w:w="1301" w:type="dxa"/>
            <w:vAlign w:val="center"/>
          </w:tcPr>
          <w:p w14:paraId="3B3C883B">
            <w:pPr>
              <w:pStyle w:val="15"/>
              <w:jc w:val="center"/>
              <w:rPr>
                <w:rFonts w:hint="eastAsia" w:ascii="宋体"/>
                <w:b/>
                <w:color w:val="auto"/>
                <w:sz w:val="21"/>
                <w:lang w:eastAsia="zh-CN"/>
              </w:rPr>
            </w:pPr>
            <w:r>
              <w:rPr>
                <w:rFonts w:ascii="宋体"/>
                <w:b/>
                <w:color w:val="auto"/>
                <w:w w:val="98"/>
                <w:sz w:val="21"/>
                <w:lang w:eastAsia="zh-CN"/>
              </w:rPr>
              <w:t>F</w:t>
            </w:r>
          </w:p>
          <w:p w14:paraId="23B9BC7E">
            <w:pPr>
              <w:pStyle w:val="15"/>
              <w:spacing w:before="43"/>
              <w:ind w:left="104" w:right="93"/>
              <w:jc w:val="center"/>
              <w:rPr>
                <w:rFonts w:hint="eastAsia" w:ascii="宋体" w:eastAsia="宋体"/>
                <w:b/>
                <w:color w:val="auto"/>
                <w:sz w:val="21"/>
                <w:lang w:eastAsia="zh-CN"/>
              </w:rPr>
            </w:pPr>
            <w:r>
              <w:rPr>
                <w:rFonts w:hint="eastAsia" w:ascii="宋体" w:eastAsia="宋体"/>
                <w:b/>
                <w:color w:val="auto"/>
                <w:sz w:val="21"/>
                <w:lang w:eastAsia="zh-CN"/>
              </w:rPr>
              <w:t>教学方式</w:t>
            </w:r>
          </w:p>
        </w:tc>
        <w:tc>
          <w:tcPr>
            <w:tcW w:w="7604" w:type="dxa"/>
            <w:gridSpan w:val="11"/>
            <w:vAlign w:val="center"/>
          </w:tcPr>
          <w:p w14:paraId="41EF5894">
            <w:pPr>
              <w:pStyle w:val="15"/>
              <w:tabs>
                <w:tab w:val="left" w:pos="1614"/>
                <w:tab w:val="left" w:pos="3145"/>
                <w:tab w:val="left" w:pos="5039"/>
              </w:tabs>
              <w:spacing w:before="183"/>
              <w:ind w:left="201"/>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√课堂讲授</w:t>
            </w:r>
            <w:r>
              <w:rPr>
                <w:rFonts w:hint="eastAsia" w:ascii="宋体" w:hAnsi="宋体" w:eastAsia="宋体" w:cs="宋体"/>
                <w:color w:val="auto"/>
                <w:sz w:val="21"/>
                <w:szCs w:val="21"/>
                <w:lang w:eastAsia="zh-CN"/>
              </w:rPr>
              <w:tab/>
            </w:r>
            <w:r>
              <w:rPr>
                <w:rFonts w:hint="eastAsia" w:ascii="宋体" w:hAnsi="宋体" w:eastAsia="宋体" w:cs="宋体"/>
                <w:color w:val="auto"/>
                <w:spacing w:val="-3"/>
                <w:sz w:val="21"/>
                <w:szCs w:val="21"/>
              </w:rPr>
              <w:sym w:font="Wingdings 2" w:char="00A3"/>
            </w:r>
            <w:r>
              <w:rPr>
                <w:rFonts w:hint="eastAsia" w:ascii="宋体" w:hAnsi="宋体" w:eastAsia="宋体" w:cs="宋体"/>
                <w:color w:val="auto"/>
                <w:sz w:val="21"/>
                <w:szCs w:val="21"/>
                <w:lang w:eastAsia="zh-CN"/>
              </w:rPr>
              <w:t>讨论座谈</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lang w:eastAsia="zh-CN"/>
              </w:rPr>
              <w:t>√问题导向学习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lang w:eastAsia="zh-CN"/>
              </w:rPr>
              <w:t>√分组合作学习</w:t>
            </w:r>
          </w:p>
          <w:p w14:paraId="5C4A0524">
            <w:pPr>
              <w:pStyle w:val="15"/>
              <w:tabs>
                <w:tab w:val="left" w:pos="1614"/>
                <w:tab w:val="left" w:pos="3145"/>
                <w:tab w:val="left" w:pos="5039"/>
              </w:tabs>
              <w:spacing w:before="52"/>
              <w:ind w:left="201"/>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专题学习</w:t>
            </w:r>
            <w:r>
              <w:rPr>
                <w:rFonts w:hint="eastAsia" w:ascii="宋体" w:hAnsi="宋体" w:eastAsia="宋体" w:cs="宋体"/>
                <w:color w:val="auto"/>
                <w:sz w:val="21"/>
                <w:szCs w:val="21"/>
                <w:lang w:eastAsia="zh-CN"/>
              </w:rPr>
              <w:tab/>
            </w:r>
            <w:r>
              <w:rPr>
                <w:rFonts w:hint="eastAsia" w:ascii="宋体" w:hAnsi="宋体" w:eastAsia="宋体" w:cs="宋体"/>
                <w:color w:val="auto"/>
                <w:spacing w:val="-3"/>
                <w:sz w:val="21"/>
                <w:szCs w:val="21"/>
              </w:rPr>
              <w:sym w:font="Wingdings 2" w:char="00A3"/>
            </w:r>
            <w:r>
              <w:rPr>
                <w:rFonts w:hint="eastAsia" w:ascii="宋体" w:hAnsi="宋体" w:eastAsia="宋体" w:cs="宋体"/>
                <w:color w:val="auto"/>
                <w:sz w:val="21"/>
                <w:szCs w:val="21"/>
                <w:lang w:eastAsia="zh-CN"/>
              </w:rPr>
              <w:t>实作学习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lang w:eastAsia="zh-CN"/>
              </w:rPr>
              <w:t>√探究式学习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线上线下混合式学习</w:t>
            </w:r>
          </w:p>
          <w:p w14:paraId="0A653C6A">
            <w:pPr>
              <w:pStyle w:val="15"/>
              <w:numPr>
                <w:ilvl w:val="0"/>
                <w:numId w:val="2"/>
              </w:numPr>
              <w:tabs>
                <w:tab w:val="left" w:pos="417"/>
                <w:tab w:val="left" w:pos="2754"/>
              </w:tabs>
              <w:spacing w:before="53"/>
              <w:jc w:val="both"/>
              <w:rPr>
                <w:rFonts w:ascii="Times New Roman" w:eastAsia="Times New Roman"/>
                <w:color w:val="auto"/>
                <w:sz w:val="24"/>
                <w:lang w:eastAsia="zh-CN"/>
              </w:rPr>
            </w:pPr>
            <w:r>
              <w:rPr>
                <w:rFonts w:hint="eastAsia" w:ascii="宋体" w:hAnsi="宋体" w:eastAsia="宋体" w:cs="宋体"/>
                <w:color w:val="auto"/>
                <w:sz w:val="21"/>
                <w:szCs w:val="21"/>
              </w:rPr>
              <w:t>其他</w:t>
            </w:r>
            <w:r>
              <w:rPr>
                <w:rFonts w:hint="eastAsia" w:ascii="宋体" w:hAnsi="宋体" w:eastAsia="宋体" w:cs="宋体"/>
                <w:color w:val="auto"/>
                <w:sz w:val="21"/>
                <w:szCs w:val="21"/>
                <w:u w:val="single"/>
              </w:rPr>
              <w:tab/>
            </w:r>
          </w:p>
        </w:tc>
      </w:tr>
      <w:tr w14:paraId="26C07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5DC29295">
            <w:pPr>
              <w:jc w:val="center"/>
              <w:rPr>
                <w:rFonts w:hint="eastAsia" w:ascii="宋体" w:eastAsia="宋体"/>
                <w:b/>
                <w:color w:val="auto"/>
                <w:sz w:val="21"/>
                <w:lang w:eastAsia="zh-CN"/>
              </w:rPr>
            </w:pPr>
            <w:r>
              <w:rPr>
                <w:rFonts w:hint="eastAsia" w:ascii="宋体" w:eastAsia="宋体"/>
                <w:b/>
                <w:color w:val="auto"/>
                <w:sz w:val="21"/>
                <w:lang w:eastAsia="zh-CN"/>
              </w:rPr>
              <w:t>G</w:t>
            </w:r>
          </w:p>
          <w:p w14:paraId="16C58616">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eastAsia="宋体"/>
                <w:b/>
                <w:color w:val="auto"/>
                <w:sz w:val="21"/>
                <w:lang w:eastAsia="zh-CN"/>
              </w:rPr>
              <w:t>教学安排</w:t>
            </w:r>
          </w:p>
        </w:tc>
        <w:tc>
          <w:tcPr>
            <w:tcW w:w="569" w:type="dxa"/>
            <w:vMerge w:val="restart"/>
            <w:vAlign w:val="center"/>
          </w:tcPr>
          <w:p w14:paraId="27D6BEFB">
            <w:pPr>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授课次别</w:t>
            </w:r>
          </w:p>
        </w:tc>
        <w:tc>
          <w:tcPr>
            <w:tcW w:w="1620" w:type="dxa"/>
            <w:gridSpan w:val="2"/>
            <w:vMerge w:val="restart"/>
            <w:vAlign w:val="center"/>
          </w:tcPr>
          <w:p w14:paraId="3D0DAB36">
            <w:pPr>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教学内容</w:t>
            </w:r>
          </w:p>
        </w:tc>
        <w:tc>
          <w:tcPr>
            <w:tcW w:w="1300" w:type="dxa"/>
            <w:vMerge w:val="restart"/>
            <w:vAlign w:val="center"/>
          </w:tcPr>
          <w:p w14:paraId="103B589D">
            <w:pPr>
              <w:jc w:val="center"/>
              <w:rPr>
                <w:rFonts w:hint="eastAsia" w:ascii="宋体" w:eastAsia="宋体"/>
                <w:color w:val="auto"/>
                <w:sz w:val="21"/>
                <w:lang w:eastAsia="zh-CN"/>
              </w:rPr>
            </w:pPr>
            <w:r>
              <w:rPr>
                <w:rFonts w:hint="eastAsia" w:ascii="宋体" w:eastAsia="宋体"/>
                <w:color w:val="auto"/>
                <w:sz w:val="21"/>
                <w:lang w:eastAsia="zh-CN"/>
              </w:rPr>
              <w:t>支撑课程</w:t>
            </w:r>
          </w:p>
          <w:p w14:paraId="2973F2AE">
            <w:pPr>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目标</w:t>
            </w:r>
          </w:p>
        </w:tc>
        <w:tc>
          <w:tcPr>
            <w:tcW w:w="2598" w:type="dxa"/>
            <w:gridSpan w:val="5"/>
            <w:vAlign w:val="center"/>
          </w:tcPr>
          <w:p w14:paraId="6C42F35B">
            <w:pPr>
              <w:jc w:val="center"/>
              <w:rPr>
                <w:rFonts w:hint="eastAsia" w:ascii="宋体" w:eastAsia="宋体"/>
                <w:color w:val="auto"/>
                <w:sz w:val="21"/>
                <w:lang w:eastAsia="zh-CN"/>
              </w:rPr>
            </w:pPr>
            <w:r>
              <w:rPr>
                <w:rFonts w:hint="eastAsia" w:ascii="宋体" w:eastAsia="宋体"/>
                <w:color w:val="auto"/>
                <w:sz w:val="21"/>
                <w:lang w:eastAsia="zh-CN"/>
              </w:rPr>
              <w:t>课程思政融入</w:t>
            </w:r>
          </w:p>
          <w:p w14:paraId="7AEE5628">
            <w:pPr>
              <w:jc w:val="both"/>
              <w:rPr>
                <w:rFonts w:hint="eastAsia" w:ascii="宋体" w:hAnsi="宋体" w:eastAsia="宋体" w:cs="宋体"/>
                <w:b/>
                <w:bCs/>
                <w:color w:val="auto"/>
                <w:sz w:val="21"/>
                <w:szCs w:val="21"/>
                <w:lang w:eastAsia="zh-CN"/>
              </w:rPr>
            </w:pPr>
            <w:r>
              <w:rPr>
                <w:rFonts w:hint="eastAsia" w:ascii="宋体" w:eastAsia="宋体"/>
                <w:b/>
                <w:bCs/>
                <w:color w:val="auto"/>
                <w:sz w:val="21"/>
                <w:lang w:eastAsia="zh-CN"/>
              </w:rPr>
              <w:t>（根据实际情况至少填写3次）</w:t>
            </w:r>
          </w:p>
        </w:tc>
        <w:tc>
          <w:tcPr>
            <w:tcW w:w="1517" w:type="dxa"/>
            <w:gridSpan w:val="2"/>
            <w:vMerge w:val="restart"/>
            <w:vAlign w:val="center"/>
          </w:tcPr>
          <w:p w14:paraId="070D8DE1">
            <w:pPr>
              <w:jc w:val="center"/>
              <w:rPr>
                <w:rFonts w:hint="eastAsia" w:ascii="宋体" w:eastAsia="宋体"/>
                <w:color w:val="auto"/>
                <w:sz w:val="21"/>
                <w:lang w:eastAsia="zh-CN"/>
              </w:rPr>
            </w:pPr>
            <w:r>
              <w:rPr>
                <w:rFonts w:hint="eastAsia" w:ascii="宋体" w:eastAsia="宋体"/>
                <w:color w:val="auto"/>
                <w:sz w:val="21"/>
                <w:lang w:eastAsia="zh-CN"/>
              </w:rPr>
              <w:t>教学方式</w:t>
            </w:r>
          </w:p>
          <w:p w14:paraId="7DCC009D">
            <w:pPr>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与手段</w:t>
            </w:r>
          </w:p>
        </w:tc>
      </w:tr>
      <w:tr w14:paraId="24D75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165695D9">
            <w:pPr>
              <w:pStyle w:val="15"/>
              <w:spacing w:before="125" w:line="312" w:lineRule="auto"/>
              <w:ind w:right="23"/>
              <w:rPr>
                <w:rFonts w:hint="eastAsia"/>
                <w:color w:val="auto"/>
              </w:rPr>
            </w:pPr>
          </w:p>
        </w:tc>
        <w:tc>
          <w:tcPr>
            <w:tcW w:w="569" w:type="dxa"/>
            <w:vMerge w:val="continue"/>
          </w:tcPr>
          <w:p w14:paraId="445903EE">
            <w:pPr>
              <w:pStyle w:val="15"/>
              <w:spacing w:before="125" w:line="312" w:lineRule="auto"/>
              <w:ind w:right="23"/>
              <w:rPr>
                <w:rFonts w:hint="eastAsia"/>
                <w:color w:val="auto"/>
              </w:rPr>
            </w:pPr>
          </w:p>
        </w:tc>
        <w:tc>
          <w:tcPr>
            <w:tcW w:w="1620" w:type="dxa"/>
            <w:gridSpan w:val="2"/>
            <w:vMerge w:val="continue"/>
          </w:tcPr>
          <w:p w14:paraId="79D0A399">
            <w:pPr>
              <w:pStyle w:val="15"/>
              <w:spacing w:before="125" w:line="312" w:lineRule="auto"/>
              <w:ind w:right="23"/>
              <w:rPr>
                <w:rFonts w:hint="eastAsia"/>
                <w:color w:val="auto"/>
              </w:rPr>
            </w:pPr>
          </w:p>
        </w:tc>
        <w:tc>
          <w:tcPr>
            <w:tcW w:w="1300" w:type="dxa"/>
            <w:vMerge w:val="continue"/>
          </w:tcPr>
          <w:p w14:paraId="152F63E4">
            <w:pPr>
              <w:pStyle w:val="15"/>
              <w:spacing w:before="125" w:line="312" w:lineRule="auto"/>
              <w:ind w:right="23"/>
              <w:rPr>
                <w:rFonts w:hint="eastAsia"/>
                <w:color w:val="auto"/>
              </w:rPr>
            </w:pPr>
          </w:p>
        </w:tc>
        <w:tc>
          <w:tcPr>
            <w:tcW w:w="1488" w:type="dxa"/>
            <w:gridSpan w:val="2"/>
            <w:vAlign w:val="center"/>
          </w:tcPr>
          <w:p w14:paraId="60962BBE">
            <w:pPr>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思政元素</w:t>
            </w:r>
          </w:p>
        </w:tc>
        <w:tc>
          <w:tcPr>
            <w:tcW w:w="1110" w:type="dxa"/>
            <w:gridSpan w:val="3"/>
            <w:vAlign w:val="center"/>
          </w:tcPr>
          <w:p w14:paraId="5DF87306">
            <w:pPr>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思政目标</w:t>
            </w:r>
          </w:p>
        </w:tc>
        <w:tc>
          <w:tcPr>
            <w:tcW w:w="1517" w:type="dxa"/>
            <w:gridSpan w:val="2"/>
            <w:vMerge w:val="continue"/>
          </w:tcPr>
          <w:p w14:paraId="2362A5A5">
            <w:pPr>
              <w:pStyle w:val="15"/>
              <w:spacing w:before="125" w:line="312" w:lineRule="auto"/>
              <w:ind w:right="23"/>
              <w:rPr>
                <w:rFonts w:hint="eastAsia" w:ascii="宋体" w:hAnsi="宋体" w:eastAsia="宋体" w:cs="宋体"/>
                <w:b/>
                <w:bCs/>
                <w:color w:val="auto"/>
                <w:sz w:val="21"/>
                <w:szCs w:val="21"/>
                <w:lang w:eastAsia="zh-CN"/>
              </w:rPr>
            </w:pPr>
          </w:p>
        </w:tc>
      </w:tr>
      <w:tr w14:paraId="486C1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7" w:hRule="exact"/>
          <w:jc w:val="center"/>
        </w:trPr>
        <w:tc>
          <w:tcPr>
            <w:tcW w:w="1301" w:type="dxa"/>
            <w:vMerge w:val="continue"/>
          </w:tcPr>
          <w:p w14:paraId="0100B140">
            <w:pPr>
              <w:pStyle w:val="15"/>
              <w:spacing w:before="125" w:line="312" w:lineRule="auto"/>
              <w:ind w:right="23"/>
              <w:rPr>
                <w:rFonts w:hint="eastAsia" w:ascii="宋体" w:hAnsi="宋体" w:eastAsia="宋体" w:cs="宋体"/>
                <w:b/>
                <w:bCs/>
                <w:color w:val="auto"/>
                <w:sz w:val="21"/>
                <w:szCs w:val="21"/>
                <w:lang w:eastAsia="zh-CN"/>
              </w:rPr>
            </w:pPr>
          </w:p>
        </w:tc>
        <w:tc>
          <w:tcPr>
            <w:tcW w:w="569" w:type="dxa"/>
          </w:tcPr>
          <w:p w14:paraId="0E8CB661">
            <w:pPr>
              <w:pStyle w:val="15"/>
              <w:spacing w:before="125" w:line="312" w:lineRule="auto"/>
              <w:ind w:right="2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1-4</w:t>
            </w:r>
          </w:p>
        </w:tc>
        <w:tc>
          <w:tcPr>
            <w:tcW w:w="1620" w:type="dxa"/>
            <w:gridSpan w:val="2"/>
          </w:tcPr>
          <w:p w14:paraId="6A1DD953">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（一）Python语言简介及开发环境</w:t>
            </w:r>
          </w:p>
        </w:tc>
        <w:tc>
          <w:tcPr>
            <w:tcW w:w="1300" w:type="dxa"/>
          </w:tcPr>
          <w:p w14:paraId="2E0C9E8A">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课程目标1、2</w:t>
            </w:r>
          </w:p>
        </w:tc>
        <w:tc>
          <w:tcPr>
            <w:tcW w:w="1488" w:type="dxa"/>
            <w:gridSpan w:val="2"/>
          </w:tcPr>
          <w:p w14:paraId="66E12018">
            <w:pPr>
              <w:pStyle w:val="15"/>
              <w:spacing w:before="125"/>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（1）Python 的发展历程时与人生成长历程相似。（2）Python 是人工智能、大数据、区块链等领域的首选语言。当前国家正在实施人工智能、大数据及区块链战略。</w:t>
            </w:r>
          </w:p>
        </w:tc>
        <w:tc>
          <w:tcPr>
            <w:tcW w:w="1110" w:type="dxa"/>
            <w:gridSpan w:val="3"/>
          </w:tcPr>
          <w:p w14:paraId="5D24D3E0">
            <w:pPr>
              <w:pStyle w:val="15"/>
              <w:spacing w:before="125"/>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（1）培养学生不断提高自己的学习能力，追求不断超越自己，战胜自己的人生境界。（2）培养学生理想信念坚定，爱党、爱国、爱社会主义、爱人民、爱集体。</w:t>
            </w:r>
          </w:p>
        </w:tc>
        <w:tc>
          <w:tcPr>
            <w:tcW w:w="1517" w:type="dxa"/>
            <w:gridSpan w:val="2"/>
          </w:tcPr>
          <w:p w14:paraId="5420A5D0">
            <w:pPr>
              <w:pStyle w:val="15"/>
              <w:spacing w:before="125" w:line="312" w:lineRule="auto"/>
              <w:ind w:right="23" w:firstLine="210" w:firstLineChars="1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讲授+实践</w:t>
            </w:r>
          </w:p>
        </w:tc>
      </w:tr>
      <w:tr w14:paraId="5C44D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6" w:hRule="exact"/>
          <w:jc w:val="center"/>
        </w:trPr>
        <w:tc>
          <w:tcPr>
            <w:tcW w:w="1301" w:type="dxa"/>
            <w:vMerge w:val="continue"/>
          </w:tcPr>
          <w:p w14:paraId="014B1400">
            <w:pPr>
              <w:pStyle w:val="15"/>
              <w:spacing w:before="125" w:line="312" w:lineRule="auto"/>
              <w:ind w:right="23"/>
              <w:rPr>
                <w:rFonts w:hint="eastAsia" w:ascii="宋体" w:hAnsi="宋体" w:eastAsia="宋体" w:cs="宋体"/>
                <w:b/>
                <w:bCs/>
                <w:color w:val="auto"/>
                <w:sz w:val="21"/>
                <w:szCs w:val="21"/>
                <w:lang w:eastAsia="zh-CN"/>
              </w:rPr>
            </w:pPr>
          </w:p>
        </w:tc>
        <w:tc>
          <w:tcPr>
            <w:tcW w:w="569" w:type="dxa"/>
          </w:tcPr>
          <w:p w14:paraId="3B4EC836">
            <w:pPr>
              <w:pStyle w:val="15"/>
              <w:spacing w:before="125" w:line="312" w:lineRule="auto"/>
              <w:ind w:right="2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5-8</w:t>
            </w:r>
          </w:p>
        </w:tc>
        <w:tc>
          <w:tcPr>
            <w:tcW w:w="1620" w:type="dxa"/>
            <w:gridSpan w:val="2"/>
          </w:tcPr>
          <w:p w14:paraId="4AA858FA">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（二）标准数据类型、运算符及表达式</w:t>
            </w:r>
          </w:p>
        </w:tc>
        <w:tc>
          <w:tcPr>
            <w:tcW w:w="1300" w:type="dxa"/>
          </w:tcPr>
          <w:p w14:paraId="42FADAB2">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课程目标1、2、3</w:t>
            </w:r>
          </w:p>
        </w:tc>
        <w:tc>
          <w:tcPr>
            <w:tcW w:w="1488" w:type="dxa"/>
            <w:gridSpan w:val="2"/>
          </w:tcPr>
          <w:p w14:paraId="68DA981E">
            <w:pPr>
              <w:pStyle w:val="15"/>
              <w:spacing w:before="125"/>
              <w:ind w:right="23"/>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Python 的变量名要符合其标识符命名规则，现实生活当中也有各种规则，规则意识是我们的校本文化，没有规则不成方圆。</w:t>
            </w:r>
          </w:p>
        </w:tc>
        <w:tc>
          <w:tcPr>
            <w:tcW w:w="1110" w:type="dxa"/>
            <w:gridSpan w:val="3"/>
          </w:tcPr>
          <w:p w14:paraId="210AC4C9">
            <w:pPr>
              <w:pStyle w:val="15"/>
              <w:spacing w:before="125"/>
              <w:ind w:right="23"/>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引导学生遵纪守法，遵守学校各项规章制度，遵守职业道德，做一名有规则意识的文明学生。</w:t>
            </w:r>
          </w:p>
        </w:tc>
        <w:tc>
          <w:tcPr>
            <w:tcW w:w="1517" w:type="dxa"/>
            <w:gridSpan w:val="2"/>
          </w:tcPr>
          <w:p w14:paraId="259A8311">
            <w:pPr>
              <w:pStyle w:val="15"/>
              <w:spacing w:before="125" w:line="312" w:lineRule="auto"/>
              <w:ind w:right="23" w:firstLine="210" w:firstLineChars="1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讲授+实践</w:t>
            </w:r>
          </w:p>
        </w:tc>
      </w:tr>
      <w:tr w14:paraId="2FF2C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7" w:hRule="exact"/>
          <w:jc w:val="center"/>
        </w:trPr>
        <w:tc>
          <w:tcPr>
            <w:tcW w:w="1301" w:type="dxa"/>
            <w:vMerge w:val="continue"/>
          </w:tcPr>
          <w:p w14:paraId="59C8C959">
            <w:pPr>
              <w:pStyle w:val="15"/>
              <w:spacing w:before="125" w:line="312" w:lineRule="auto"/>
              <w:ind w:right="23"/>
              <w:rPr>
                <w:rFonts w:hint="eastAsia" w:ascii="宋体" w:hAnsi="宋体" w:eastAsia="宋体" w:cs="宋体"/>
                <w:b/>
                <w:bCs/>
                <w:color w:val="auto"/>
                <w:sz w:val="21"/>
                <w:szCs w:val="21"/>
                <w:lang w:eastAsia="zh-CN"/>
              </w:rPr>
            </w:pPr>
          </w:p>
        </w:tc>
        <w:tc>
          <w:tcPr>
            <w:tcW w:w="569" w:type="dxa"/>
          </w:tcPr>
          <w:p w14:paraId="50BC7DE7">
            <w:pPr>
              <w:pStyle w:val="15"/>
              <w:spacing w:before="125" w:line="312" w:lineRule="auto"/>
              <w:ind w:right="2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9-12</w:t>
            </w:r>
          </w:p>
        </w:tc>
        <w:tc>
          <w:tcPr>
            <w:tcW w:w="1620" w:type="dxa"/>
            <w:gridSpan w:val="2"/>
          </w:tcPr>
          <w:p w14:paraId="4840813A">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（三）组合数据类型及其操作</w:t>
            </w:r>
          </w:p>
        </w:tc>
        <w:tc>
          <w:tcPr>
            <w:tcW w:w="1300" w:type="dxa"/>
          </w:tcPr>
          <w:p w14:paraId="32B098CF">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课程目标1、2、3</w:t>
            </w:r>
          </w:p>
        </w:tc>
        <w:tc>
          <w:tcPr>
            <w:tcW w:w="1488" w:type="dxa"/>
            <w:gridSpan w:val="2"/>
          </w:tcPr>
          <w:p w14:paraId="15A63097">
            <w:pPr>
              <w:pStyle w:val="15"/>
              <w:spacing w:before="125"/>
              <w:ind w:right="23"/>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列表中有三种方法可以添加元素，分别是append、extend和insert。通过这三种方法的时间和空间效度的对比分析。</w:t>
            </w:r>
          </w:p>
        </w:tc>
        <w:tc>
          <w:tcPr>
            <w:tcW w:w="1110" w:type="dxa"/>
            <w:gridSpan w:val="3"/>
          </w:tcPr>
          <w:p w14:paraId="2F3761B8">
            <w:pPr>
              <w:pStyle w:val="15"/>
              <w:spacing w:before="125"/>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教育学生在日常生活中遇见问题要对症下药、有的放矢，处理问题时要能找到节省财力和物力的最佳解决方案。</w:t>
            </w:r>
          </w:p>
        </w:tc>
        <w:tc>
          <w:tcPr>
            <w:tcW w:w="1517" w:type="dxa"/>
            <w:gridSpan w:val="2"/>
          </w:tcPr>
          <w:p w14:paraId="59194B08">
            <w:pPr>
              <w:pStyle w:val="15"/>
              <w:spacing w:before="125" w:line="312" w:lineRule="auto"/>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讲授+实践</w:t>
            </w:r>
          </w:p>
        </w:tc>
      </w:tr>
      <w:tr w14:paraId="60942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5" w:hRule="exact"/>
          <w:jc w:val="center"/>
        </w:trPr>
        <w:tc>
          <w:tcPr>
            <w:tcW w:w="1301" w:type="dxa"/>
            <w:vMerge w:val="continue"/>
          </w:tcPr>
          <w:p w14:paraId="6CA7E7D8">
            <w:pPr>
              <w:pStyle w:val="15"/>
              <w:spacing w:before="125" w:line="312" w:lineRule="auto"/>
              <w:ind w:right="23"/>
              <w:rPr>
                <w:rFonts w:hint="eastAsia" w:ascii="宋体" w:hAnsi="宋体" w:eastAsia="宋体" w:cs="宋体"/>
                <w:b/>
                <w:bCs/>
                <w:color w:val="auto"/>
                <w:sz w:val="21"/>
                <w:szCs w:val="21"/>
                <w:lang w:eastAsia="zh-CN"/>
              </w:rPr>
            </w:pPr>
          </w:p>
        </w:tc>
        <w:tc>
          <w:tcPr>
            <w:tcW w:w="569" w:type="dxa"/>
          </w:tcPr>
          <w:p w14:paraId="0E361D6E">
            <w:pPr>
              <w:pStyle w:val="15"/>
              <w:spacing w:before="125" w:line="312" w:lineRule="auto"/>
              <w:ind w:right="2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13-24</w:t>
            </w:r>
          </w:p>
        </w:tc>
        <w:tc>
          <w:tcPr>
            <w:tcW w:w="1620" w:type="dxa"/>
            <w:gridSpan w:val="2"/>
          </w:tcPr>
          <w:p w14:paraId="3817B8B6">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（四）Python语言的程序控制结构</w:t>
            </w:r>
          </w:p>
        </w:tc>
        <w:tc>
          <w:tcPr>
            <w:tcW w:w="1300" w:type="dxa"/>
          </w:tcPr>
          <w:p w14:paraId="79CA1104">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课程目标1、2、3</w:t>
            </w:r>
          </w:p>
        </w:tc>
        <w:tc>
          <w:tcPr>
            <w:tcW w:w="1488" w:type="dxa"/>
            <w:gridSpan w:val="2"/>
          </w:tcPr>
          <w:p w14:paraId="24F49666">
            <w:pPr>
              <w:pStyle w:val="15"/>
              <w:spacing w:before="125"/>
              <w:ind w:right="23"/>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Python 循环语句可以重复执行某代码块，大自然有许多规律，比如日复一日，四季更替等，我们要认识规律，敬畏自然。</w:t>
            </w:r>
          </w:p>
        </w:tc>
        <w:tc>
          <w:tcPr>
            <w:tcW w:w="1110" w:type="dxa"/>
            <w:gridSpan w:val="3"/>
          </w:tcPr>
          <w:p w14:paraId="36C34E1D">
            <w:pPr>
              <w:pStyle w:val="15"/>
              <w:spacing w:before="125"/>
              <w:ind w:right="23"/>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培养学生懂得善于认识规律，掌握规律，会利用规律，不违背规律，以及敬畏自然的法则。</w:t>
            </w:r>
          </w:p>
          <w:p w14:paraId="2705DC94">
            <w:pPr>
              <w:pStyle w:val="15"/>
              <w:spacing w:before="125"/>
              <w:ind w:right="23"/>
              <w:jc w:val="both"/>
              <w:rPr>
                <w:rFonts w:hint="eastAsia" w:ascii="宋体" w:hAnsi="宋体" w:eastAsia="宋体" w:cs="宋体"/>
                <w:color w:val="auto"/>
                <w:sz w:val="21"/>
                <w:szCs w:val="21"/>
                <w:lang w:eastAsia="zh-CN"/>
              </w:rPr>
            </w:pPr>
          </w:p>
          <w:p w14:paraId="27C28B19">
            <w:pPr>
              <w:pStyle w:val="15"/>
              <w:spacing w:before="125"/>
              <w:ind w:right="23"/>
              <w:jc w:val="both"/>
              <w:rPr>
                <w:rFonts w:hint="eastAsia" w:ascii="宋体" w:hAnsi="宋体" w:eastAsia="宋体" w:cs="宋体"/>
                <w:color w:val="auto"/>
                <w:sz w:val="21"/>
                <w:szCs w:val="21"/>
                <w:lang w:eastAsia="zh-CN"/>
              </w:rPr>
            </w:pPr>
          </w:p>
        </w:tc>
        <w:tc>
          <w:tcPr>
            <w:tcW w:w="1517" w:type="dxa"/>
            <w:gridSpan w:val="2"/>
          </w:tcPr>
          <w:p w14:paraId="0077CCBA">
            <w:pPr>
              <w:pStyle w:val="15"/>
              <w:spacing w:before="125" w:line="312" w:lineRule="auto"/>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讲授+实践</w:t>
            </w:r>
          </w:p>
        </w:tc>
      </w:tr>
      <w:tr w14:paraId="439A4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7" w:hRule="exact"/>
          <w:jc w:val="center"/>
        </w:trPr>
        <w:tc>
          <w:tcPr>
            <w:tcW w:w="1301" w:type="dxa"/>
            <w:vMerge w:val="continue"/>
          </w:tcPr>
          <w:p w14:paraId="1965F0FA">
            <w:pPr>
              <w:pStyle w:val="15"/>
              <w:spacing w:before="125" w:line="312" w:lineRule="auto"/>
              <w:ind w:right="23"/>
              <w:rPr>
                <w:rFonts w:hint="eastAsia" w:ascii="宋体" w:hAnsi="宋体" w:eastAsia="宋体" w:cs="宋体"/>
                <w:b/>
                <w:bCs/>
                <w:color w:val="auto"/>
                <w:sz w:val="21"/>
                <w:szCs w:val="21"/>
                <w:lang w:eastAsia="zh-CN"/>
              </w:rPr>
            </w:pPr>
          </w:p>
        </w:tc>
        <w:tc>
          <w:tcPr>
            <w:tcW w:w="569" w:type="dxa"/>
          </w:tcPr>
          <w:p w14:paraId="08DE3B13">
            <w:pPr>
              <w:pStyle w:val="15"/>
              <w:spacing w:before="125" w:line="312" w:lineRule="auto"/>
              <w:ind w:right="2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25-32</w:t>
            </w:r>
          </w:p>
        </w:tc>
        <w:tc>
          <w:tcPr>
            <w:tcW w:w="1620" w:type="dxa"/>
            <w:gridSpan w:val="2"/>
          </w:tcPr>
          <w:p w14:paraId="3FCAA6DA">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（五）函数与模块</w:t>
            </w:r>
          </w:p>
        </w:tc>
        <w:tc>
          <w:tcPr>
            <w:tcW w:w="1300" w:type="dxa"/>
          </w:tcPr>
          <w:p w14:paraId="6404807D">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课程目标2、3、4</w:t>
            </w:r>
          </w:p>
        </w:tc>
        <w:tc>
          <w:tcPr>
            <w:tcW w:w="1488" w:type="dxa"/>
            <w:gridSpan w:val="2"/>
          </w:tcPr>
          <w:p w14:paraId="1AB415E4">
            <w:pPr>
              <w:pStyle w:val="15"/>
              <w:spacing w:before="125"/>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Python函数可以将复杂的问题分解成容易解决多个小问题，这是哲学领域的“分而治之，各个击破”思想，“分而治之”方法具有普遍性，是解决复杂问题重要的方法论。</w:t>
            </w:r>
          </w:p>
        </w:tc>
        <w:tc>
          <w:tcPr>
            <w:tcW w:w="1110" w:type="dxa"/>
            <w:gridSpan w:val="3"/>
          </w:tcPr>
          <w:p w14:paraId="18743DAE">
            <w:pPr>
              <w:pStyle w:val="15"/>
              <w:spacing w:before="125"/>
              <w:ind w:right="23"/>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培养学生懂得分而治之，各个击破道理，遇到困难和复杂问题时，善于应用“分而治之，各个击破”的方法，形成不畏困难，永不言弃的精神品质。</w:t>
            </w:r>
          </w:p>
        </w:tc>
        <w:tc>
          <w:tcPr>
            <w:tcW w:w="1517" w:type="dxa"/>
            <w:gridSpan w:val="2"/>
          </w:tcPr>
          <w:p w14:paraId="2B3A6D06">
            <w:pPr>
              <w:pStyle w:val="15"/>
              <w:spacing w:before="125" w:line="312" w:lineRule="auto"/>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讲授+实践</w:t>
            </w:r>
          </w:p>
        </w:tc>
      </w:tr>
      <w:tr w14:paraId="49C0B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3" w:hRule="exact"/>
          <w:jc w:val="center"/>
        </w:trPr>
        <w:tc>
          <w:tcPr>
            <w:tcW w:w="1301" w:type="dxa"/>
            <w:vMerge w:val="continue"/>
          </w:tcPr>
          <w:p w14:paraId="6D600EDA">
            <w:pPr>
              <w:pStyle w:val="15"/>
              <w:spacing w:before="125" w:line="312" w:lineRule="auto"/>
              <w:ind w:right="23"/>
              <w:rPr>
                <w:rFonts w:hint="eastAsia" w:ascii="宋体" w:hAnsi="宋体" w:eastAsia="宋体" w:cs="宋体"/>
                <w:b/>
                <w:bCs/>
                <w:color w:val="auto"/>
                <w:sz w:val="21"/>
                <w:szCs w:val="21"/>
                <w:lang w:eastAsia="zh-CN"/>
              </w:rPr>
            </w:pPr>
          </w:p>
        </w:tc>
        <w:tc>
          <w:tcPr>
            <w:tcW w:w="569" w:type="dxa"/>
          </w:tcPr>
          <w:p w14:paraId="722EEB15">
            <w:pPr>
              <w:pStyle w:val="15"/>
              <w:spacing w:before="125" w:line="312" w:lineRule="auto"/>
              <w:ind w:right="2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33-40</w:t>
            </w:r>
          </w:p>
        </w:tc>
        <w:tc>
          <w:tcPr>
            <w:tcW w:w="1620" w:type="dxa"/>
            <w:gridSpan w:val="2"/>
          </w:tcPr>
          <w:p w14:paraId="3F742969">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（六）文件及其操作</w:t>
            </w:r>
          </w:p>
        </w:tc>
        <w:tc>
          <w:tcPr>
            <w:tcW w:w="1300" w:type="dxa"/>
          </w:tcPr>
          <w:p w14:paraId="7717627F">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课程目标3、4、5</w:t>
            </w:r>
          </w:p>
        </w:tc>
        <w:tc>
          <w:tcPr>
            <w:tcW w:w="1488" w:type="dxa"/>
            <w:gridSpan w:val="2"/>
          </w:tcPr>
          <w:p w14:paraId="07FA6B29">
            <w:pPr>
              <w:pStyle w:val="15"/>
              <w:spacing w:before="125"/>
              <w:ind w:right="23"/>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学会资料的保存、共享；电子文档操作时要有安全、保密意识，每个公民都有保守国家秘密的责任和义务等。</w:t>
            </w:r>
          </w:p>
        </w:tc>
        <w:tc>
          <w:tcPr>
            <w:tcW w:w="1110" w:type="dxa"/>
            <w:gridSpan w:val="3"/>
          </w:tcPr>
          <w:p w14:paraId="5214E07A">
            <w:pPr>
              <w:pStyle w:val="15"/>
              <w:spacing w:before="125"/>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培养学生经常关心国家大事，自己的发展与国家发展紧密结合的意识。</w:t>
            </w:r>
          </w:p>
        </w:tc>
        <w:tc>
          <w:tcPr>
            <w:tcW w:w="1517" w:type="dxa"/>
            <w:gridSpan w:val="2"/>
          </w:tcPr>
          <w:p w14:paraId="7BC00F14">
            <w:pPr>
              <w:pStyle w:val="15"/>
              <w:spacing w:before="125" w:line="312" w:lineRule="auto"/>
              <w:ind w:right="23" w:firstLine="210" w:firstLineChars="1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讲授+实践</w:t>
            </w:r>
          </w:p>
        </w:tc>
      </w:tr>
      <w:tr w14:paraId="3E166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1" w:hRule="exact"/>
          <w:jc w:val="center"/>
        </w:trPr>
        <w:tc>
          <w:tcPr>
            <w:tcW w:w="1301" w:type="dxa"/>
            <w:vMerge w:val="continue"/>
          </w:tcPr>
          <w:p w14:paraId="2BDBACC0">
            <w:pPr>
              <w:pStyle w:val="15"/>
              <w:spacing w:before="125" w:line="312" w:lineRule="auto"/>
              <w:ind w:right="23"/>
              <w:rPr>
                <w:rFonts w:hint="eastAsia" w:ascii="宋体" w:hAnsi="宋体" w:eastAsia="宋体" w:cs="宋体"/>
                <w:b/>
                <w:bCs/>
                <w:color w:val="auto"/>
                <w:sz w:val="21"/>
                <w:szCs w:val="21"/>
                <w:lang w:eastAsia="zh-CN"/>
              </w:rPr>
            </w:pPr>
          </w:p>
        </w:tc>
        <w:tc>
          <w:tcPr>
            <w:tcW w:w="569" w:type="dxa"/>
          </w:tcPr>
          <w:p w14:paraId="4F758C1F">
            <w:pPr>
              <w:pStyle w:val="15"/>
              <w:spacing w:before="125" w:line="312" w:lineRule="auto"/>
              <w:ind w:right="2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41-48</w:t>
            </w:r>
          </w:p>
        </w:tc>
        <w:tc>
          <w:tcPr>
            <w:tcW w:w="1620" w:type="dxa"/>
            <w:gridSpan w:val="2"/>
          </w:tcPr>
          <w:p w14:paraId="2B4380AC">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（七）综合应用</w:t>
            </w:r>
          </w:p>
        </w:tc>
        <w:tc>
          <w:tcPr>
            <w:tcW w:w="1300" w:type="dxa"/>
          </w:tcPr>
          <w:p w14:paraId="45612C0B">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课程目标1、2、3、4、5、6</w:t>
            </w:r>
          </w:p>
        </w:tc>
        <w:tc>
          <w:tcPr>
            <w:tcW w:w="1488" w:type="dxa"/>
            <w:gridSpan w:val="2"/>
          </w:tcPr>
          <w:p w14:paraId="4DDD6B3B">
            <w:pPr>
              <w:pStyle w:val="15"/>
              <w:spacing w:before="125" w:line="312" w:lineRule="auto"/>
              <w:ind w:right="23" w:firstLine="630" w:firstLineChars="3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p>
        </w:tc>
        <w:tc>
          <w:tcPr>
            <w:tcW w:w="1110" w:type="dxa"/>
            <w:gridSpan w:val="3"/>
          </w:tcPr>
          <w:p w14:paraId="5BA76901">
            <w:pPr>
              <w:pStyle w:val="15"/>
              <w:spacing w:before="125" w:line="312" w:lineRule="auto"/>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p>
        </w:tc>
        <w:tc>
          <w:tcPr>
            <w:tcW w:w="1517" w:type="dxa"/>
            <w:gridSpan w:val="2"/>
          </w:tcPr>
          <w:p w14:paraId="471EEEC4">
            <w:pPr>
              <w:pStyle w:val="15"/>
              <w:spacing w:before="125" w:line="312" w:lineRule="auto"/>
              <w:ind w:right="23" w:firstLine="210" w:firstLineChars="1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讲授+实践</w:t>
            </w:r>
          </w:p>
        </w:tc>
      </w:tr>
      <w:tr w14:paraId="364BD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4AF24D05">
            <w:pPr>
              <w:pStyle w:val="15"/>
              <w:spacing w:before="1"/>
              <w:ind w:left="8"/>
              <w:jc w:val="center"/>
              <w:rPr>
                <w:rFonts w:hint="eastAsia" w:ascii="宋体"/>
                <w:b/>
                <w:color w:val="auto"/>
                <w:sz w:val="21"/>
              </w:rPr>
            </w:pPr>
            <w:r>
              <w:rPr>
                <w:rFonts w:ascii="宋体"/>
                <w:b/>
                <w:color w:val="auto"/>
                <w:w w:val="98"/>
                <w:sz w:val="21"/>
              </w:rPr>
              <w:t>H</w:t>
            </w:r>
          </w:p>
          <w:p w14:paraId="336CFAC3">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eastAsia="宋体"/>
                <w:b/>
                <w:color w:val="auto"/>
                <w:sz w:val="21"/>
                <w:lang w:eastAsia="zh-CN"/>
              </w:rPr>
              <w:t>评价</w:t>
            </w:r>
            <w:r>
              <w:rPr>
                <w:rFonts w:hint="eastAsia" w:ascii="宋体" w:eastAsia="宋体"/>
                <w:b/>
                <w:color w:val="auto"/>
                <w:sz w:val="21"/>
              </w:rPr>
              <w:t>方式</w:t>
            </w:r>
          </w:p>
        </w:tc>
        <w:tc>
          <w:tcPr>
            <w:tcW w:w="2189" w:type="dxa"/>
            <w:gridSpan w:val="3"/>
            <w:vAlign w:val="center"/>
          </w:tcPr>
          <w:p w14:paraId="33D51E96">
            <w:pPr>
              <w:jc w:val="center"/>
              <w:rPr>
                <w:rFonts w:hint="eastAsia" w:ascii="宋体" w:eastAsia="宋体"/>
                <w:color w:val="auto"/>
                <w:sz w:val="21"/>
                <w:lang w:eastAsia="zh-CN"/>
              </w:rPr>
            </w:pPr>
            <w:r>
              <w:rPr>
                <w:rFonts w:hint="eastAsia" w:ascii="宋体" w:eastAsia="宋体"/>
                <w:color w:val="auto"/>
                <w:sz w:val="21"/>
                <w:lang w:eastAsia="zh-CN"/>
              </w:rPr>
              <w:t>评价项目及配分</w:t>
            </w:r>
          </w:p>
        </w:tc>
        <w:tc>
          <w:tcPr>
            <w:tcW w:w="2788" w:type="dxa"/>
            <w:gridSpan w:val="3"/>
            <w:vAlign w:val="center"/>
          </w:tcPr>
          <w:p w14:paraId="5512D326">
            <w:pPr>
              <w:jc w:val="center"/>
              <w:rPr>
                <w:rFonts w:hint="eastAsia" w:ascii="宋体" w:eastAsia="宋体"/>
                <w:color w:val="auto"/>
                <w:sz w:val="21"/>
                <w:lang w:eastAsia="zh-CN"/>
              </w:rPr>
            </w:pPr>
            <w:r>
              <w:rPr>
                <w:rFonts w:hint="eastAsia" w:ascii="宋体" w:eastAsia="宋体"/>
                <w:color w:val="auto"/>
                <w:sz w:val="21"/>
                <w:lang w:eastAsia="zh-CN"/>
              </w:rPr>
              <w:t>评价项目说明</w:t>
            </w:r>
          </w:p>
        </w:tc>
        <w:tc>
          <w:tcPr>
            <w:tcW w:w="2627" w:type="dxa"/>
            <w:gridSpan w:val="5"/>
            <w:vAlign w:val="center"/>
          </w:tcPr>
          <w:p w14:paraId="3F598787">
            <w:pPr>
              <w:jc w:val="center"/>
              <w:rPr>
                <w:rFonts w:hint="eastAsia" w:ascii="宋体" w:eastAsia="宋体"/>
                <w:color w:val="auto"/>
                <w:sz w:val="21"/>
                <w:lang w:eastAsia="zh-CN"/>
              </w:rPr>
            </w:pPr>
            <w:r>
              <w:rPr>
                <w:rFonts w:hint="eastAsia" w:ascii="宋体" w:eastAsia="宋体"/>
                <w:color w:val="auto"/>
                <w:sz w:val="21"/>
                <w:lang w:eastAsia="zh-CN"/>
              </w:rPr>
              <w:t>支撑课程目标</w:t>
            </w:r>
          </w:p>
        </w:tc>
      </w:tr>
      <w:tr w14:paraId="7EE15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3" w:hRule="exact"/>
          <w:jc w:val="center"/>
        </w:trPr>
        <w:tc>
          <w:tcPr>
            <w:tcW w:w="1301" w:type="dxa"/>
            <w:vMerge w:val="continue"/>
            <w:vAlign w:val="center"/>
          </w:tcPr>
          <w:p w14:paraId="74A837B4">
            <w:pPr>
              <w:pStyle w:val="15"/>
              <w:spacing w:before="125" w:line="312" w:lineRule="auto"/>
              <w:ind w:right="23"/>
              <w:jc w:val="center"/>
              <w:rPr>
                <w:rFonts w:hint="eastAsia" w:ascii="宋体" w:hAnsi="宋体" w:eastAsia="宋体" w:cs="宋体"/>
                <w:b/>
                <w:bCs/>
                <w:color w:val="auto"/>
                <w:sz w:val="21"/>
                <w:szCs w:val="21"/>
                <w:lang w:eastAsia="zh-CN"/>
              </w:rPr>
            </w:pPr>
          </w:p>
        </w:tc>
        <w:tc>
          <w:tcPr>
            <w:tcW w:w="2189" w:type="dxa"/>
            <w:gridSpan w:val="3"/>
            <w:vAlign w:val="center"/>
          </w:tcPr>
          <w:p w14:paraId="3D364414">
            <w:pPr>
              <w:pStyle w:val="15"/>
              <w:spacing w:line="316" w:lineRule="auto"/>
              <w:ind w:right="29"/>
              <w:jc w:val="center"/>
              <w:rPr>
                <w:rFonts w:hint="eastAsia" w:ascii="宋体" w:hAnsi="宋体" w:eastAsia="宋体" w:cs="宋体"/>
                <w:b/>
                <w:bCs/>
                <w:color w:val="auto"/>
                <w:sz w:val="21"/>
                <w:szCs w:val="21"/>
                <w:lang w:eastAsia="zh-CN"/>
              </w:rPr>
            </w:pPr>
            <w:r>
              <w:rPr>
                <w:rFonts w:hint="eastAsia"/>
                <w:bCs/>
                <w:color w:val="auto"/>
                <w:sz w:val="21"/>
                <w:szCs w:val="21"/>
                <w:lang w:eastAsia="zh-CN"/>
              </w:rPr>
              <w:t>平时</w:t>
            </w:r>
            <w:r>
              <w:rPr>
                <w:bCs/>
                <w:color w:val="auto"/>
                <w:sz w:val="21"/>
                <w:szCs w:val="21"/>
              </w:rPr>
              <w:t>（</w:t>
            </w:r>
            <w:r>
              <w:rPr>
                <w:rFonts w:hint="eastAsia"/>
                <w:bCs/>
                <w:color w:val="auto"/>
                <w:sz w:val="21"/>
                <w:szCs w:val="21"/>
                <w:lang w:eastAsia="zh-CN"/>
              </w:rPr>
              <w:t>30</w:t>
            </w:r>
            <w:r>
              <w:rPr>
                <w:bCs/>
                <w:color w:val="auto"/>
                <w:sz w:val="21"/>
                <w:szCs w:val="21"/>
              </w:rPr>
              <w:t>%）</w:t>
            </w:r>
          </w:p>
        </w:tc>
        <w:tc>
          <w:tcPr>
            <w:tcW w:w="2788" w:type="dxa"/>
            <w:gridSpan w:val="3"/>
            <w:vAlign w:val="center"/>
          </w:tcPr>
          <w:p w14:paraId="5B58646A">
            <w:pPr>
              <w:pStyle w:val="15"/>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用网络平台测试重要章节内容，考核学生对知识点的复习、理解和掌握度。对每次测试完成情况做记录并百分制打分，计算全部作业的平均成绩。</w:t>
            </w:r>
          </w:p>
        </w:tc>
        <w:tc>
          <w:tcPr>
            <w:tcW w:w="2627" w:type="dxa"/>
            <w:gridSpan w:val="5"/>
            <w:vAlign w:val="center"/>
          </w:tcPr>
          <w:p w14:paraId="14E6DFF7">
            <w:pPr>
              <w:pStyle w:val="15"/>
              <w:spacing w:before="1"/>
              <w:ind w:left="6"/>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课程目标1、2、3</w:t>
            </w:r>
          </w:p>
        </w:tc>
      </w:tr>
      <w:tr w14:paraId="2F859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3" w:hRule="exact"/>
          <w:jc w:val="center"/>
        </w:trPr>
        <w:tc>
          <w:tcPr>
            <w:tcW w:w="1301" w:type="dxa"/>
            <w:vMerge w:val="continue"/>
            <w:vAlign w:val="center"/>
          </w:tcPr>
          <w:p w14:paraId="1B9A163A">
            <w:pPr>
              <w:pStyle w:val="15"/>
              <w:spacing w:before="125" w:line="312" w:lineRule="auto"/>
              <w:ind w:right="23"/>
              <w:jc w:val="center"/>
              <w:rPr>
                <w:rFonts w:hint="eastAsia" w:ascii="宋体" w:hAnsi="宋体" w:eastAsia="宋体" w:cs="宋体"/>
                <w:b/>
                <w:bCs/>
                <w:color w:val="auto"/>
                <w:sz w:val="21"/>
                <w:szCs w:val="21"/>
                <w:lang w:eastAsia="zh-CN"/>
              </w:rPr>
            </w:pPr>
          </w:p>
        </w:tc>
        <w:tc>
          <w:tcPr>
            <w:tcW w:w="2189" w:type="dxa"/>
            <w:gridSpan w:val="3"/>
            <w:vAlign w:val="center"/>
          </w:tcPr>
          <w:p w14:paraId="21222DF4">
            <w:pPr>
              <w:pStyle w:val="15"/>
              <w:spacing w:before="97"/>
              <w:jc w:val="center"/>
              <w:rPr>
                <w:rFonts w:hint="eastAsia" w:ascii="宋体" w:hAnsi="宋体" w:eastAsia="宋体" w:cs="宋体"/>
                <w:b/>
                <w:bCs/>
                <w:color w:val="auto"/>
                <w:sz w:val="21"/>
                <w:szCs w:val="21"/>
                <w:lang w:eastAsia="zh-CN"/>
              </w:rPr>
            </w:pPr>
            <w:r>
              <w:rPr>
                <w:rFonts w:hint="eastAsia"/>
                <w:bCs/>
                <w:color w:val="auto"/>
                <w:sz w:val="21"/>
                <w:szCs w:val="21"/>
                <w:lang w:eastAsia="zh-CN"/>
              </w:rPr>
              <w:t>实践（20%）</w:t>
            </w:r>
          </w:p>
        </w:tc>
        <w:tc>
          <w:tcPr>
            <w:tcW w:w="2788" w:type="dxa"/>
            <w:gridSpan w:val="3"/>
            <w:vAlign w:val="center"/>
          </w:tcPr>
          <w:p w14:paraId="5C30C551">
            <w:pPr>
              <w:pStyle w:val="15"/>
              <w:spacing w:before="143"/>
              <w:ind w:right="95"/>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对学生的平时编程练习和平时上机实程序进行批阅，按照要求设计算法，正确完成程序的编写（占40%）；编程结果的准确性（占40%）；利用所学知识分析解决问题的能力（占20%）。</w:t>
            </w:r>
          </w:p>
          <w:p w14:paraId="156135F0">
            <w:pPr>
              <w:pStyle w:val="15"/>
              <w:spacing w:before="143"/>
              <w:ind w:right="95"/>
              <w:jc w:val="both"/>
              <w:rPr>
                <w:rFonts w:hint="eastAsia" w:ascii="宋体" w:hAnsi="宋体" w:eastAsia="宋体" w:cs="宋体"/>
                <w:b/>
                <w:bCs/>
                <w:color w:val="auto"/>
                <w:sz w:val="21"/>
                <w:szCs w:val="21"/>
                <w:lang w:eastAsia="zh-CN"/>
              </w:rPr>
            </w:pPr>
          </w:p>
        </w:tc>
        <w:tc>
          <w:tcPr>
            <w:tcW w:w="2627" w:type="dxa"/>
            <w:gridSpan w:val="5"/>
            <w:vAlign w:val="center"/>
          </w:tcPr>
          <w:p w14:paraId="574AC4F9">
            <w:pPr>
              <w:pStyle w:val="15"/>
              <w:ind w:left="79" w:right="7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课程目标3、4、5</w:t>
            </w:r>
          </w:p>
        </w:tc>
      </w:tr>
      <w:tr w14:paraId="0E009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4" w:hRule="exact"/>
          <w:jc w:val="center"/>
        </w:trPr>
        <w:tc>
          <w:tcPr>
            <w:tcW w:w="1301" w:type="dxa"/>
            <w:vMerge w:val="continue"/>
            <w:vAlign w:val="center"/>
          </w:tcPr>
          <w:p w14:paraId="586435AC">
            <w:pPr>
              <w:pStyle w:val="15"/>
              <w:spacing w:before="125" w:line="312" w:lineRule="auto"/>
              <w:ind w:right="23"/>
              <w:jc w:val="center"/>
              <w:rPr>
                <w:rFonts w:hint="eastAsia" w:ascii="宋体" w:hAnsi="宋体" w:eastAsia="宋体" w:cs="宋体"/>
                <w:b/>
                <w:bCs/>
                <w:color w:val="auto"/>
                <w:sz w:val="21"/>
                <w:szCs w:val="21"/>
                <w:lang w:eastAsia="zh-CN"/>
              </w:rPr>
            </w:pPr>
          </w:p>
        </w:tc>
        <w:tc>
          <w:tcPr>
            <w:tcW w:w="2189" w:type="dxa"/>
            <w:gridSpan w:val="3"/>
            <w:vAlign w:val="center"/>
          </w:tcPr>
          <w:p w14:paraId="729FCBB7">
            <w:pPr>
              <w:pStyle w:val="15"/>
              <w:jc w:val="center"/>
              <w:rPr>
                <w:rFonts w:hint="eastAsia" w:ascii="宋体" w:hAnsi="宋体" w:eastAsia="宋体" w:cs="宋体"/>
                <w:b/>
                <w:bCs/>
                <w:color w:val="auto"/>
                <w:sz w:val="21"/>
                <w:szCs w:val="21"/>
                <w:lang w:eastAsia="zh-CN"/>
              </w:rPr>
            </w:pPr>
            <w:r>
              <w:rPr>
                <w:bCs/>
                <w:color w:val="auto"/>
                <w:sz w:val="21"/>
                <w:szCs w:val="21"/>
              </w:rPr>
              <w:t>期末（</w:t>
            </w:r>
            <w:r>
              <w:rPr>
                <w:rFonts w:hint="eastAsia"/>
                <w:bCs/>
                <w:color w:val="auto"/>
                <w:sz w:val="21"/>
                <w:szCs w:val="21"/>
                <w:lang w:eastAsia="zh-CN"/>
              </w:rPr>
              <w:t>50</w:t>
            </w:r>
            <w:r>
              <w:rPr>
                <w:bCs/>
                <w:color w:val="auto"/>
                <w:sz w:val="21"/>
                <w:szCs w:val="21"/>
              </w:rPr>
              <w:t>%）</w:t>
            </w:r>
          </w:p>
        </w:tc>
        <w:tc>
          <w:tcPr>
            <w:tcW w:w="2788" w:type="dxa"/>
            <w:gridSpan w:val="3"/>
            <w:vAlign w:val="center"/>
          </w:tcPr>
          <w:p w14:paraId="4129095F">
            <w:pPr>
              <w:pStyle w:val="15"/>
              <w:spacing w:before="125"/>
              <w:ind w:right="23"/>
              <w:jc w:val="center"/>
              <w:rPr>
                <w:rFonts w:hint="eastAsia" w:ascii="宋体" w:hAnsi="宋体" w:eastAsia="宋体" w:cs="宋体"/>
                <w:b/>
                <w:bCs/>
                <w:color w:val="auto"/>
                <w:sz w:val="21"/>
                <w:szCs w:val="21"/>
                <w:lang w:eastAsia="zh-CN"/>
              </w:rPr>
            </w:pPr>
            <w:r>
              <w:rPr>
                <w:rFonts w:hint="eastAsia" w:ascii="宋体" w:hAnsi="宋体" w:eastAsia="宋体" w:cs="宋体"/>
                <w:color w:val="auto"/>
                <w:sz w:val="21"/>
                <w:szCs w:val="21"/>
                <w:lang w:eastAsia="zh-CN"/>
              </w:rPr>
              <w:t>试卷题型包括选择题、程序填空题、程序改错题、编程题等。其中考核编程语言的基础知识能力的题（占60%）；考核是否具有用编程解决实际问题的的题（占30%）；考核是否掌握自主学习的方法，了解拓展知识和能力途径的题（占10%）。</w:t>
            </w:r>
          </w:p>
        </w:tc>
        <w:tc>
          <w:tcPr>
            <w:tcW w:w="2627" w:type="dxa"/>
            <w:gridSpan w:val="5"/>
            <w:vAlign w:val="center"/>
          </w:tcPr>
          <w:p w14:paraId="01F67E1F">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课程目标1、2、3、4、5、6</w:t>
            </w:r>
          </w:p>
        </w:tc>
      </w:tr>
      <w:tr w14:paraId="1F9A4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4" w:hRule="exact"/>
          <w:jc w:val="center"/>
        </w:trPr>
        <w:tc>
          <w:tcPr>
            <w:tcW w:w="1301" w:type="dxa"/>
            <w:vAlign w:val="center"/>
          </w:tcPr>
          <w:p w14:paraId="4EE5E7D4">
            <w:pPr>
              <w:pStyle w:val="15"/>
              <w:spacing w:before="156"/>
              <w:ind w:left="8"/>
              <w:jc w:val="center"/>
              <w:rPr>
                <w:rFonts w:hint="eastAsia" w:ascii="宋体"/>
                <w:b/>
                <w:color w:val="auto"/>
                <w:sz w:val="21"/>
                <w:lang w:eastAsia="zh-CN"/>
              </w:rPr>
            </w:pPr>
            <w:r>
              <w:rPr>
                <w:rFonts w:ascii="宋体"/>
                <w:b/>
                <w:color w:val="auto"/>
                <w:w w:val="98"/>
                <w:sz w:val="21"/>
                <w:lang w:eastAsia="zh-CN"/>
              </w:rPr>
              <w:t>I</w:t>
            </w:r>
          </w:p>
          <w:p w14:paraId="7B2C036C">
            <w:pPr>
              <w:pStyle w:val="15"/>
              <w:spacing w:before="43"/>
              <w:ind w:left="100" w:right="93"/>
              <w:jc w:val="center"/>
              <w:rPr>
                <w:rFonts w:hint="eastAsia" w:ascii="宋体" w:eastAsia="宋体"/>
                <w:b/>
                <w:color w:val="auto"/>
                <w:sz w:val="21"/>
                <w:lang w:eastAsia="zh-CN"/>
              </w:rPr>
            </w:pPr>
            <w:r>
              <w:rPr>
                <w:rFonts w:hint="eastAsia" w:ascii="宋体" w:eastAsia="宋体"/>
                <w:b/>
                <w:color w:val="auto"/>
                <w:sz w:val="21"/>
                <w:lang w:eastAsia="zh-CN"/>
              </w:rPr>
              <w:t>建议教材</w:t>
            </w:r>
          </w:p>
          <w:p w14:paraId="4BD4FB76">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eastAsia="宋体"/>
                <w:b/>
                <w:color w:val="auto"/>
                <w:sz w:val="21"/>
                <w:lang w:eastAsia="zh-CN"/>
              </w:rPr>
              <w:t>及学习资料</w:t>
            </w:r>
          </w:p>
        </w:tc>
        <w:tc>
          <w:tcPr>
            <w:tcW w:w="7604" w:type="dxa"/>
            <w:gridSpan w:val="11"/>
            <w:vAlign w:val="center"/>
          </w:tcPr>
          <w:p w14:paraId="3DBB79DC">
            <w:pPr>
              <w:spacing w:line="276" w:lineRule="auto"/>
              <w:rPr>
                <w:rFonts w:hint="eastAsia"/>
                <w:color w:val="auto"/>
                <w:sz w:val="24"/>
                <w:lang w:eastAsia="zh-CN"/>
              </w:rPr>
            </w:pPr>
            <w:r>
              <w:rPr>
                <w:rFonts w:hint="eastAsia"/>
                <w:color w:val="auto"/>
                <w:sz w:val="24"/>
                <w:lang w:eastAsia="zh-CN"/>
              </w:rPr>
              <w:t>建议教材：</w:t>
            </w:r>
          </w:p>
          <w:p w14:paraId="51206C4C">
            <w:pPr>
              <w:spacing w:line="276" w:lineRule="auto"/>
              <w:rPr>
                <w:rFonts w:hint="eastAsia"/>
                <w:color w:val="auto"/>
                <w:sz w:val="24"/>
                <w:lang w:eastAsia="zh-CN"/>
              </w:rPr>
            </w:pPr>
            <w:r>
              <w:rPr>
                <w:rFonts w:hint="eastAsia"/>
                <w:color w:val="auto"/>
                <w:sz w:val="24"/>
                <w:lang w:eastAsia="zh-CN"/>
              </w:rPr>
              <w:t>《Python程序设计教程》 张枢 主编 清华大学出版社 2024年8月</w:t>
            </w:r>
          </w:p>
          <w:p w14:paraId="3F3A4710">
            <w:pPr>
              <w:spacing w:line="276" w:lineRule="auto"/>
              <w:rPr>
                <w:rFonts w:hint="eastAsia"/>
                <w:color w:val="auto"/>
                <w:sz w:val="24"/>
                <w:lang w:eastAsia="zh-CN"/>
              </w:rPr>
            </w:pPr>
            <w:r>
              <w:rPr>
                <w:rFonts w:hint="eastAsia"/>
                <w:color w:val="auto"/>
                <w:sz w:val="24"/>
                <w:lang w:eastAsia="zh-CN"/>
              </w:rPr>
              <w:t>参考书目及学习资料：</w:t>
            </w:r>
          </w:p>
          <w:p w14:paraId="411987FD">
            <w:pPr>
              <w:spacing w:line="276" w:lineRule="auto"/>
              <w:rPr>
                <w:rFonts w:hint="eastAsia"/>
                <w:color w:val="auto"/>
                <w:sz w:val="24"/>
                <w:lang w:eastAsia="zh-CN"/>
              </w:rPr>
            </w:pPr>
            <w:r>
              <w:rPr>
                <w:rFonts w:hint="eastAsia"/>
                <w:color w:val="auto"/>
                <w:sz w:val="24"/>
                <w:lang w:eastAsia="zh-CN"/>
              </w:rPr>
              <w:t>1.《Python语言程序设计教程》 赵璐 主编 上海交通大学出版社 2022年12月</w:t>
            </w:r>
          </w:p>
          <w:p w14:paraId="3D1BFAC5">
            <w:pPr>
              <w:spacing w:line="276" w:lineRule="auto"/>
              <w:rPr>
                <w:rFonts w:hint="eastAsia"/>
                <w:color w:val="auto"/>
                <w:sz w:val="24"/>
                <w:lang w:eastAsia="zh-CN"/>
              </w:rPr>
            </w:pPr>
            <w:r>
              <w:rPr>
                <w:rFonts w:hint="eastAsia"/>
                <w:color w:val="auto"/>
                <w:sz w:val="24"/>
                <w:lang w:eastAsia="zh-CN"/>
              </w:rPr>
              <w:t>2.《Python程序设计》 张莉 主编  高等教育出版社 2019年7月</w:t>
            </w:r>
          </w:p>
          <w:p w14:paraId="4E0893DE">
            <w:pPr>
              <w:adjustRightInd w:val="0"/>
              <w:spacing w:line="360" w:lineRule="auto"/>
              <w:rPr>
                <w:rFonts w:hint="eastAsia"/>
                <w:color w:val="auto"/>
                <w:sz w:val="24"/>
                <w:szCs w:val="21"/>
                <w:lang w:eastAsia="zh-CN"/>
              </w:rPr>
            </w:pPr>
            <w:r>
              <w:rPr>
                <w:rFonts w:hint="eastAsia"/>
                <w:color w:val="auto"/>
                <w:sz w:val="24"/>
                <w:szCs w:val="21"/>
                <w:lang w:eastAsia="zh-CN"/>
              </w:rPr>
              <w:t>3.《Py</w:t>
            </w:r>
            <w:r>
              <w:rPr>
                <w:color w:val="auto"/>
                <w:sz w:val="24"/>
                <w:szCs w:val="21"/>
                <w:lang w:eastAsia="zh-CN"/>
              </w:rPr>
              <w:t>thon</w:t>
            </w:r>
            <w:r>
              <w:rPr>
                <w:rFonts w:hint="eastAsia"/>
                <w:color w:val="auto"/>
                <w:sz w:val="24"/>
                <w:szCs w:val="21"/>
                <w:lang w:eastAsia="zh-CN"/>
              </w:rPr>
              <w:t xml:space="preserve">程序设计及应用》 龚沛曾 杨志强 主编 </w:t>
            </w:r>
            <w:r>
              <w:rPr>
                <w:rFonts w:hint="eastAsia"/>
                <w:color w:val="auto"/>
                <w:sz w:val="24"/>
                <w:lang w:eastAsia="zh-CN"/>
              </w:rPr>
              <w:t>高等教育出版社 20</w:t>
            </w:r>
            <w:r>
              <w:rPr>
                <w:color w:val="auto"/>
                <w:sz w:val="24"/>
                <w:lang w:eastAsia="zh-CN"/>
              </w:rPr>
              <w:t>22</w:t>
            </w:r>
            <w:r>
              <w:rPr>
                <w:rFonts w:hint="eastAsia"/>
                <w:color w:val="auto"/>
                <w:sz w:val="24"/>
                <w:lang w:eastAsia="zh-CN"/>
              </w:rPr>
              <w:t>年</w:t>
            </w:r>
            <w:r>
              <w:rPr>
                <w:color w:val="auto"/>
                <w:sz w:val="24"/>
                <w:lang w:eastAsia="zh-CN"/>
              </w:rPr>
              <w:t>8</w:t>
            </w:r>
            <w:r>
              <w:rPr>
                <w:rFonts w:hint="eastAsia"/>
                <w:color w:val="auto"/>
                <w:sz w:val="24"/>
                <w:lang w:eastAsia="zh-CN"/>
              </w:rPr>
              <w:t>月</w:t>
            </w:r>
          </w:p>
          <w:p w14:paraId="031C4EAF">
            <w:pPr>
              <w:pStyle w:val="15"/>
              <w:spacing w:before="125" w:line="312" w:lineRule="auto"/>
              <w:ind w:right="23"/>
              <w:jc w:val="center"/>
              <w:rPr>
                <w:rFonts w:hint="eastAsia" w:ascii="宋体" w:hAnsi="宋体" w:eastAsia="宋体" w:cs="宋体"/>
                <w:b/>
                <w:bCs/>
                <w:color w:val="auto"/>
                <w:sz w:val="21"/>
                <w:szCs w:val="21"/>
                <w:lang w:eastAsia="zh-CN"/>
              </w:rPr>
            </w:pPr>
          </w:p>
        </w:tc>
      </w:tr>
      <w:tr w14:paraId="488FE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exact"/>
          <w:jc w:val="center"/>
        </w:trPr>
        <w:tc>
          <w:tcPr>
            <w:tcW w:w="1301" w:type="dxa"/>
            <w:vAlign w:val="center"/>
          </w:tcPr>
          <w:p w14:paraId="2DA56A5D">
            <w:pPr>
              <w:pStyle w:val="15"/>
              <w:spacing w:before="43"/>
              <w:ind w:left="100" w:right="93"/>
              <w:jc w:val="center"/>
              <w:rPr>
                <w:rFonts w:hint="eastAsia" w:ascii="宋体" w:eastAsia="宋体"/>
                <w:b/>
                <w:color w:val="auto"/>
                <w:sz w:val="21"/>
                <w:lang w:eastAsia="zh-CN"/>
              </w:rPr>
            </w:pPr>
            <w:r>
              <w:rPr>
                <w:rFonts w:hint="eastAsia" w:ascii="宋体" w:eastAsia="宋体"/>
                <w:b/>
                <w:color w:val="auto"/>
                <w:sz w:val="21"/>
                <w:lang w:eastAsia="zh-CN"/>
              </w:rPr>
              <w:t>J</w:t>
            </w:r>
          </w:p>
          <w:p w14:paraId="6F046686">
            <w:pPr>
              <w:pStyle w:val="15"/>
              <w:spacing w:before="43"/>
              <w:ind w:left="100" w:right="93"/>
              <w:jc w:val="center"/>
              <w:rPr>
                <w:rFonts w:hint="eastAsia" w:ascii="宋体" w:eastAsia="宋体"/>
                <w:b/>
                <w:color w:val="auto"/>
                <w:sz w:val="21"/>
                <w:lang w:eastAsia="zh-CN"/>
              </w:rPr>
            </w:pPr>
            <w:r>
              <w:rPr>
                <w:rFonts w:hint="eastAsia" w:ascii="宋体" w:eastAsia="宋体"/>
                <w:b/>
                <w:color w:val="auto"/>
                <w:sz w:val="21"/>
                <w:lang w:eastAsia="zh-CN"/>
              </w:rPr>
              <w:t>教学条件</w:t>
            </w:r>
          </w:p>
          <w:p w14:paraId="33414249">
            <w:pPr>
              <w:pStyle w:val="15"/>
              <w:spacing w:before="43"/>
              <w:ind w:left="100" w:right="93"/>
              <w:jc w:val="center"/>
              <w:rPr>
                <w:rFonts w:hint="eastAsia" w:ascii="宋体" w:eastAsia="宋体"/>
                <w:b/>
                <w:color w:val="auto"/>
                <w:sz w:val="21"/>
                <w:lang w:eastAsia="zh-CN"/>
              </w:rPr>
            </w:pPr>
            <w:r>
              <w:rPr>
                <w:rFonts w:hint="eastAsia" w:ascii="宋体" w:eastAsia="宋体"/>
                <w:b/>
                <w:color w:val="auto"/>
                <w:sz w:val="21"/>
                <w:lang w:eastAsia="zh-CN"/>
              </w:rPr>
              <w:t>需求</w:t>
            </w:r>
          </w:p>
        </w:tc>
        <w:tc>
          <w:tcPr>
            <w:tcW w:w="7604" w:type="dxa"/>
            <w:gridSpan w:val="11"/>
            <w:vAlign w:val="center"/>
          </w:tcPr>
          <w:p w14:paraId="6EB277CB">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机房、多媒体设备</w:t>
            </w:r>
          </w:p>
        </w:tc>
      </w:tr>
      <w:tr w14:paraId="04E9C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1301" w:type="dxa"/>
            <w:vAlign w:val="center"/>
          </w:tcPr>
          <w:p w14:paraId="60974E88">
            <w:pPr>
              <w:pStyle w:val="15"/>
              <w:spacing w:before="162"/>
              <w:ind w:left="8"/>
              <w:jc w:val="center"/>
              <w:rPr>
                <w:rFonts w:hint="eastAsia" w:ascii="宋体"/>
                <w:b/>
                <w:color w:val="auto"/>
                <w:sz w:val="21"/>
              </w:rPr>
            </w:pPr>
            <w:r>
              <w:rPr>
                <w:rFonts w:ascii="宋体"/>
                <w:b/>
                <w:color w:val="auto"/>
                <w:w w:val="98"/>
                <w:sz w:val="21"/>
              </w:rPr>
              <w:t>K</w:t>
            </w:r>
          </w:p>
          <w:p w14:paraId="54CAE86C">
            <w:pPr>
              <w:pStyle w:val="15"/>
              <w:spacing w:before="43"/>
              <w:ind w:left="100" w:right="93"/>
              <w:jc w:val="center"/>
              <w:rPr>
                <w:rFonts w:hint="eastAsia" w:ascii="宋体" w:eastAsia="宋体"/>
                <w:b/>
                <w:color w:val="auto"/>
                <w:sz w:val="21"/>
                <w:lang w:eastAsia="zh-CN"/>
              </w:rPr>
            </w:pPr>
            <w:r>
              <w:rPr>
                <w:rFonts w:hint="eastAsia" w:ascii="宋体" w:eastAsia="宋体"/>
                <w:b/>
                <w:color w:val="auto"/>
                <w:sz w:val="21"/>
              </w:rPr>
              <w:t>注意事项</w:t>
            </w:r>
          </w:p>
        </w:tc>
        <w:tc>
          <w:tcPr>
            <w:tcW w:w="7604" w:type="dxa"/>
            <w:gridSpan w:val="11"/>
            <w:vAlign w:val="center"/>
          </w:tcPr>
          <w:p w14:paraId="393A8209">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无</w:t>
            </w:r>
          </w:p>
        </w:tc>
      </w:tr>
      <w:tr w14:paraId="72654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905" w:type="dxa"/>
            <w:gridSpan w:val="12"/>
            <w:vAlign w:val="center"/>
          </w:tcPr>
          <w:p w14:paraId="274AEA54">
            <w:pPr>
              <w:pStyle w:val="15"/>
              <w:spacing w:before="65"/>
              <w:ind w:left="107"/>
              <w:rPr>
                <w:rFonts w:hint="eastAsia"/>
                <w:color w:val="auto"/>
                <w:sz w:val="21"/>
                <w:szCs w:val="21"/>
                <w:lang w:eastAsia="zh-CN"/>
              </w:rPr>
            </w:pPr>
            <w:r>
              <w:rPr>
                <w:color w:val="auto"/>
                <w:sz w:val="21"/>
                <w:szCs w:val="21"/>
                <w:lang w:eastAsia="zh-CN"/>
              </w:rPr>
              <w:t>备注：</w:t>
            </w:r>
          </w:p>
          <w:p w14:paraId="265FAF20">
            <w:pPr>
              <w:pStyle w:val="15"/>
              <w:spacing w:before="1" w:line="280" w:lineRule="auto"/>
              <w:ind w:left="107" w:right="97" w:firstLine="480"/>
              <w:rPr>
                <w:rFonts w:hint="eastAsia"/>
                <w:color w:val="auto"/>
                <w:sz w:val="21"/>
                <w:szCs w:val="21"/>
                <w:lang w:eastAsia="zh-CN"/>
              </w:rPr>
            </w:pPr>
            <w:r>
              <w:rPr>
                <w:color w:val="auto"/>
                <w:sz w:val="21"/>
                <w:szCs w:val="21"/>
                <w:lang w:eastAsia="zh-CN"/>
              </w:rPr>
              <w:t>1.本课程</w:t>
            </w:r>
            <w:r>
              <w:rPr>
                <w:rFonts w:hint="eastAsia"/>
                <w:color w:val="auto"/>
                <w:sz w:val="21"/>
                <w:szCs w:val="21"/>
                <w:lang w:eastAsia="zh-CN"/>
              </w:rPr>
              <w:t>教学</w:t>
            </w:r>
            <w:r>
              <w:rPr>
                <w:color w:val="auto"/>
                <w:sz w:val="21"/>
                <w:szCs w:val="21"/>
                <w:lang w:eastAsia="zh-CN"/>
              </w:rPr>
              <w:t>大纲F—J 项同一课程不同授课教师应协同讨论研究达成共同核心内涵</w:t>
            </w:r>
            <w:r>
              <w:rPr>
                <w:rFonts w:hint="eastAsia"/>
                <w:color w:val="auto"/>
                <w:sz w:val="21"/>
                <w:szCs w:val="21"/>
                <w:lang w:eastAsia="zh-CN"/>
              </w:rPr>
              <w:t>。经教学工作指导小组审议通过的课程教学大纲不宜自行更改。</w:t>
            </w:r>
          </w:p>
          <w:p w14:paraId="0192423F">
            <w:pPr>
              <w:pStyle w:val="15"/>
              <w:ind w:left="587"/>
              <w:rPr>
                <w:rFonts w:hint="eastAsia"/>
                <w:b/>
                <w:bCs/>
                <w:color w:val="auto"/>
                <w:sz w:val="21"/>
                <w:szCs w:val="21"/>
                <w:lang w:eastAsia="zh-CN"/>
              </w:rPr>
            </w:pPr>
            <w:r>
              <w:rPr>
                <w:rFonts w:hint="eastAsia"/>
                <w:b/>
                <w:bCs/>
                <w:color w:val="auto"/>
                <w:sz w:val="21"/>
                <w:szCs w:val="21"/>
                <w:lang w:eastAsia="zh-CN"/>
              </w:rPr>
              <w:t>2</w:t>
            </w:r>
            <w:r>
              <w:rPr>
                <w:b/>
                <w:bCs/>
                <w:color w:val="auto"/>
                <w:sz w:val="21"/>
                <w:szCs w:val="21"/>
                <w:lang w:eastAsia="zh-CN"/>
              </w:rPr>
              <w:t>.评价方式可参</w:t>
            </w:r>
            <w:r>
              <w:rPr>
                <w:rFonts w:hint="eastAsia"/>
                <w:b/>
                <w:bCs/>
                <w:color w:val="auto"/>
                <w:sz w:val="21"/>
                <w:szCs w:val="21"/>
                <w:lang w:eastAsia="zh-CN"/>
              </w:rPr>
              <w:t>考</w:t>
            </w:r>
            <w:r>
              <w:rPr>
                <w:b/>
                <w:bCs/>
                <w:color w:val="auto"/>
                <w:sz w:val="21"/>
                <w:szCs w:val="21"/>
                <w:lang w:eastAsia="zh-CN"/>
              </w:rPr>
              <w:t>下列方式：</w:t>
            </w:r>
          </w:p>
          <w:p w14:paraId="6A6E1A65">
            <w:pPr>
              <w:pStyle w:val="15"/>
              <w:spacing w:before="53"/>
              <w:ind w:left="587"/>
              <w:rPr>
                <w:rFonts w:hint="eastAsia"/>
                <w:b/>
                <w:bCs/>
                <w:color w:val="auto"/>
                <w:sz w:val="21"/>
                <w:szCs w:val="21"/>
                <w:lang w:eastAsia="zh-CN"/>
              </w:rPr>
            </w:pPr>
            <w:r>
              <w:rPr>
                <w:b/>
                <w:bCs/>
                <w:color w:val="auto"/>
                <w:sz w:val="21"/>
                <w:szCs w:val="21"/>
                <w:lang w:eastAsia="zh-CN"/>
              </w:rPr>
              <w:t>(1)纸</w:t>
            </w:r>
            <w:r>
              <w:rPr>
                <w:rFonts w:hint="eastAsia"/>
                <w:b/>
                <w:bCs/>
                <w:color w:val="auto"/>
                <w:sz w:val="21"/>
                <w:szCs w:val="21"/>
                <w:lang w:eastAsia="zh-CN"/>
              </w:rPr>
              <w:t>笔考试</w:t>
            </w:r>
            <w:r>
              <w:rPr>
                <w:b/>
                <w:bCs/>
                <w:color w:val="auto"/>
                <w:sz w:val="21"/>
                <w:szCs w:val="21"/>
                <w:lang w:eastAsia="zh-CN"/>
              </w:rPr>
              <w:t>：</w:t>
            </w:r>
            <w:r>
              <w:rPr>
                <w:rFonts w:hint="eastAsia"/>
                <w:b/>
                <w:bCs/>
                <w:color w:val="auto"/>
                <w:sz w:val="21"/>
                <w:szCs w:val="21"/>
                <w:lang w:eastAsia="zh-CN"/>
              </w:rPr>
              <w:t>平时</w:t>
            </w:r>
            <w:r>
              <w:rPr>
                <w:b/>
                <w:bCs/>
                <w:color w:val="auto"/>
                <w:sz w:val="21"/>
                <w:szCs w:val="21"/>
                <w:lang w:eastAsia="zh-CN"/>
              </w:rPr>
              <w:t>小</w:t>
            </w:r>
            <w:r>
              <w:rPr>
                <w:rFonts w:hint="eastAsia"/>
                <w:b/>
                <w:bCs/>
                <w:color w:val="auto"/>
                <w:sz w:val="21"/>
                <w:szCs w:val="21"/>
                <w:lang w:eastAsia="zh-CN"/>
              </w:rPr>
              <w:t>测</w:t>
            </w:r>
            <w:r>
              <w:rPr>
                <w:b/>
                <w:bCs/>
                <w:color w:val="auto"/>
                <w:sz w:val="21"/>
                <w:szCs w:val="21"/>
                <w:lang w:eastAsia="zh-CN"/>
              </w:rPr>
              <w:t>、期中纸</w:t>
            </w:r>
            <w:r>
              <w:rPr>
                <w:rFonts w:hint="eastAsia"/>
                <w:b/>
                <w:bCs/>
                <w:color w:val="auto"/>
                <w:sz w:val="21"/>
                <w:szCs w:val="21"/>
                <w:lang w:eastAsia="zh-CN"/>
              </w:rPr>
              <w:t>笔考试</w:t>
            </w:r>
            <w:r>
              <w:rPr>
                <w:b/>
                <w:bCs/>
                <w:color w:val="auto"/>
                <w:sz w:val="21"/>
                <w:szCs w:val="21"/>
                <w:lang w:eastAsia="zh-CN"/>
              </w:rPr>
              <w:t>、期末纸</w:t>
            </w:r>
            <w:r>
              <w:rPr>
                <w:rFonts w:hint="eastAsia"/>
                <w:b/>
                <w:bCs/>
                <w:color w:val="auto"/>
                <w:sz w:val="21"/>
                <w:szCs w:val="21"/>
                <w:lang w:eastAsia="zh-CN"/>
              </w:rPr>
              <w:t>笔考试</w:t>
            </w:r>
          </w:p>
          <w:p w14:paraId="62F141C3">
            <w:pPr>
              <w:pStyle w:val="15"/>
              <w:spacing w:before="52"/>
              <w:ind w:left="587"/>
              <w:rPr>
                <w:rFonts w:hint="eastAsia"/>
                <w:b/>
                <w:bCs/>
                <w:color w:val="auto"/>
                <w:sz w:val="21"/>
                <w:szCs w:val="21"/>
                <w:lang w:eastAsia="zh-CN"/>
              </w:rPr>
            </w:pPr>
            <w:r>
              <w:rPr>
                <w:b/>
                <w:bCs/>
                <w:color w:val="auto"/>
                <w:sz w:val="21"/>
                <w:szCs w:val="21"/>
                <w:lang w:eastAsia="zh-CN"/>
              </w:rPr>
              <w:t>(2)实作评</w:t>
            </w:r>
            <w:r>
              <w:rPr>
                <w:rFonts w:hint="eastAsia"/>
                <w:b/>
                <w:bCs/>
                <w:color w:val="auto"/>
                <w:sz w:val="21"/>
                <w:szCs w:val="21"/>
                <w:lang w:eastAsia="zh-CN"/>
              </w:rPr>
              <w:t>价</w:t>
            </w:r>
            <w:r>
              <w:rPr>
                <w:b/>
                <w:bCs/>
                <w:color w:val="auto"/>
                <w:sz w:val="21"/>
                <w:szCs w:val="21"/>
                <w:lang w:eastAsia="zh-CN"/>
              </w:rPr>
              <w:t>：</w:t>
            </w:r>
            <w:r>
              <w:rPr>
                <w:rFonts w:hint="eastAsia"/>
                <w:b/>
                <w:bCs/>
                <w:color w:val="auto"/>
                <w:sz w:val="21"/>
                <w:szCs w:val="21"/>
                <w:lang w:eastAsia="zh-CN"/>
              </w:rPr>
              <w:t>课程</w:t>
            </w:r>
            <w:r>
              <w:rPr>
                <w:b/>
                <w:bCs/>
                <w:color w:val="auto"/>
                <w:sz w:val="21"/>
                <w:szCs w:val="21"/>
                <w:lang w:eastAsia="zh-CN"/>
              </w:rPr>
              <w:t>作业、实作</w:t>
            </w:r>
            <w:r>
              <w:rPr>
                <w:rFonts w:hint="eastAsia"/>
                <w:b/>
                <w:bCs/>
                <w:color w:val="auto"/>
                <w:sz w:val="21"/>
                <w:szCs w:val="21"/>
                <w:lang w:eastAsia="zh-CN"/>
              </w:rPr>
              <w:t>成品</w:t>
            </w:r>
            <w:r>
              <w:rPr>
                <w:b/>
                <w:bCs/>
                <w:color w:val="auto"/>
                <w:sz w:val="21"/>
                <w:szCs w:val="21"/>
                <w:lang w:eastAsia="zh-CN"/>
              </w:rPr>
              <w:t>、日常表现、表演、观察</w:t>
            </w:r>
          </w:p>
          <w:p w14:paraId="21032EDB">
            <w:pPr>
              <w:pStyle w:val="15"/>
              <w:spacing w:before="53"/>
              <w:ind w:left="587"/>
              <w:rPr>
                <w:rFonts w:hint="eastAsia"/>
                <w:b/>
                <w:bCs/>
                <w:color w:val="auto"/>
                <w:sz w:val="21"/>
                <w:szCs w:val="21"/>
                <w:lang w:eastAsia="zh-CN"/>
              </w:rPr>
            </w:pPr>
            <w:r>
              <w:rPr>
                <w:b/>
                <w:bCs/>
                <w:color w:val="auto"/>
                <w:sz w:val="21"/>
                <w:szCs w:val="21"/>
                <w:lang w:eastAsia="zh-CN"/>
              </w:rPr>
              <w:t>(3)档案评</w:t>
            </w:r>
            <w:r>
              <w:rPr>
                <w:rFonts w:hint="eastAsia"/>
                <w:b/>
                <w:bCs/>
                <w:color w:val="auto"/>
                <w:sz w:val="21"/>
                <w:szCs w:val="21"/>
                <w:lang w:eastAsia="zh-CN"/>
              </w:rPr>
              <w:t>价</w:t>
            </w:r>
            <w:r>
              <w:rPr>
                <w:b/>
                <w:bCs/>
                <w:color w:val="auto"/>
                <w:sz w:val="21"/>
                <w:szCs w:val="21"/>
                <w:lang w:eastAsia="zh-CN"/>
              </w:rPr>
              <w:t>：</w:t>
            </w:r>
            <w:r>
              <w:rPr>
                <w:rFonts w:hint="eastAsia"/>
                <w:b/>
                <w:bCs/>
                <w:color w:val="auto"/>
                <w:sz w:val="21"/>
                <w:szCs w:val="21"/>
                <w:lang w:eastAsia="zh-CN"/>
              </w:rPr>
              <w:t>书</w:t>
            </w:r>
            <w:r>
              <w:rPr>
                <w:b/>
                <w:bCs/>
                <w:color w:val="auto"/>
                <w:sz w:val="21"/>
                <w:szCs w:val="21"/>
                <w:lang w:eastAsia="zh-CN"/>
              </w:rPr>
              <w:t>面报告、专题档案</w:t>
            </w:r>
          </w:p>
          <w:p w14:paraId="6D1005FC">
            <w:pPr>
              <w:pStyle w:val="15"/>
              <w:spacing w:before="53"/>
              <w:ind w:left="587"/>
              <w:rPr>
                <w:rFonts w:hint="eastAsia"/>
                <w:color w:val="auto"/>
                <w:lang w:eastAsia="zh-CN"/>
              </w:rPr>
            </w:pPr>
            <w:r>
              <w:rPr>
                <w:b/>
                <w:bCs/>
                <w:color w:val="auto"/>
                <w:sz w:val="21"/>
                <w:szCs w:val="21"/>
                <w:lang w:eastAsia="zh-CN"/>
              </w:rPr>
              <w:t>(4)口语评</w:t>
            </w:r>
            <w:r>
              <w:rPr>
                <w:rFonts w:hint="eastAsia"/>
                <w:b/>
                <w:bCs/>
                <w:color w:val="auto"/>
                <w:sz w:val="21"/>
                <w:szCs w:val="21"/>
                <w:lang w:eastAsia="zh-CN"/>
              </w:rPr>
              <w:t>价</w:t>
            </w:r>
            <w:r>
              <w:rPr>
                <w:b/>
                <w:bCs/>
                <w:color w:val="auto"/>
                <w:sz w:val="21"/>
                <w:szCs w:val="21"/>
                <w:lang w:eastAsia="zh-CN"/>
              </w:rPr>
              <w:t>：口头报告、口试</w:t>
            </w:r>
          </w:p>
        </w:tc>
      </w:tr>
      <w:tr w14:paraId="7D602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jc w:val="center"/>
        </w:trPr>
        <w:tc>
          <w:tcPr>
            <w:tcW w:w="1301" w:type="dxa"/>
            <w:vMerge w:val="restart"/>
            <w:vAlign w:val="center"/>
          </w:tcPr>
          <w:p w14:paraId="0F241176">
            <w:pPr>
              <w:pStyle w:val="15"/>
              <w:ind w:left="170"/>
              <w:rPr>
                <w:rFonts w:hint="eastAsia"/>
                <w:b/>
                <w:bCs/>
                <w:color w:val="auto"/>
                <w:sz w:val="21"/>
                <w:szCs w:val="21"/>
                <w:lang w:eastAsia="zh-CN"/>
              </w:rPr>
            </w:pPr>
            <w:r>
              <w:rPr>
                <w:rFonts w:hint="eastAsia" w:ascii="宋体" w:hAnsi="宋体" w:eastAsia="宋体" w:cs="宋体"/>
                <w:b/>
                <w:color w:val="auto"/>
                <w:sz w:val="21"/>
                <w:szCs w:val="21"/>
                <w:lang w:eastAsia="zh-CN"/>
              </w:rPr>
              <w:t>审批意见</w:t>
            </w:r>
          </w:p>
        </w:tc>
        <w:tc>
          <w:tcPr>
            <w:tcW w:w="7604" w:type="dxa"/>
            <w:gridSpan w:val="11"/>
          </w:tcPr>
          <w:p w14:paraId="24427D56">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课程教学大纲起草团队成员签名：</w:t>
            </w:r>
          </w:p>
          <w:p w14:paraId="1569D81F">
            <w:pPr>
              <w:rPr>
                <w:rFonts w:hint="eastAsia" w:ascii="宋体" w:hAnsi="宋体" w:eastAsia="宋体" w:cs="宋体"/>
                <w:color w:val="auto"/>
                <w:sz w:val="21"/>
                <w:szCs w:val="21"/>
                <w:lang w:eastAsia="zh-CN"/>
              </w:rPr>
            </w:pPr>
          </w:p>
          <w:p w14:paraId="63245EEF">
            <w:pPr>
              <w:ind w:firstLine="2152" w:firstLineChars="1025"/>
              <w:rPr>
                <w:rFonts w:hint="eastAsia" w:ascii="宋体" w:hAnsi="宋体" w:eastAsia="宋体" w:cs="宋体"/>
                <w:color w:val="auto"/>
                <w:sz w:val="21"/>
                <w:szCs w:val="21"/>
                <w:lang w:eastAsia="zh-CN"/>
              </w:rPr>
            </w:pPr>
            <w:r>
              <w:rPr>
                <w:color w:val="auto"/>
              </w:rPr>
              <w:drawing>
                <wp:inline distT="0" distB="0" distL="0" distR="0">
                  <wp:extent cx="972820" cy="502920"/>
                  <wp:effectExtent l="0" t="0" r="17780" b="1143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987281" cy="510794"/>
                          </a:xfrm>
                          <a:prstGeom prst="rect">
                            <a:avLst/>
                          </a:prstGeom>
                          <a:noFill/>
                          <a:ln>
                            <a:noFill/>
                          </a:ln>
                        </pic:spPr>
                      </pic:pic>
                    </a:graphicData>
                  </a:graphic>
                </wp:inline>
              </w:drawing>
            </w:r>
          </w:p>
          <w:p w14:paraId="63E0EC3A">
            <w:pPr>
              <w:tabs>
                <w:tab w:val="left" w:pos="5727"/>
              </w:tabs>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ab/>
            </w:r>
          </w:p>
          <w:p w14:paraId="38AEC24A">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2024 年 8 月 10 日</w:t>
            </w:r>
          </w:p>
        </w:tc>
      </w:tr>
      <w:tr w14:paraId="7BC92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jc w:val="center"/>
        </w:trPr>
        <w:tc>
          <w:tcPr>
            <w:tcW w:w="1301" w:type="dxa"/>
            <w:vMerge w:val="continue"/>
            <w:vAlign w:val="center"/>
          </w:tcPr>
          <w:p w14:paraId="6214062C">
            <w:pPr>
              <w:pStyle w:val="15"/>
              <w:spacing w:before="53"/>
              <w:ind w:left="587"/>
              <w:rPr>
                <w:rFonts w:hint="eastAsia"/>
                <w:b/>
                <w:bCs/>
                <w:color w:val="auto"/>
                <w:sz w:val="21"/>
                <w:szCs w:val="21"/>
                <w:lang w:eastAsia="zh-CN"/>
              </w:rPr>
            </w:pPr>
          </w:p>
        </w:tc>
        <w:tc>
          <w:tcPr>
            <w:tcW w:w="7604" w:type="dxa"/>
            <w:gridSpan w:val="11"/>
          </w:tcPr>
          <w:p w14:paraId="11843A15">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专家组审定意见：</w:t>
            </w:r>
          </w:p>
          <w:p w14:paraId="36969545">
            <w:pPr>
              <w:rPr>
                <w:rFonts w:hint="eastAsia" w:ascii="宋体" w:hAnsi="宋体" w:eastAsia="宋体" w:cs="宋体"/>
                <w:color w:val="auto"/>
                <w:sz w:val="21"/>
                <w:szCs w:val="21"/>
                <w:lang w:eastAsia="zh-CN"/>
              </w:rPr>
            </w:pPr>
          </w:p>
          <w:p w14:paraId="6937B37D">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mc:AlternateContent>
                <mc:Choice Requires="wps">
                  <w:drawing>
                    <wp:anchor distT="0" distB="0" distL="114300" distR="114300" simplePos="0" relativeHeight="251674624" behindDoc="0" locked="0" layoutInCell="1" allowOverlap="1">
                      <wp:simplePos x="0" y="0"/>
                      <wp:positionH relativeFrom="column">
                        <wp:posOffset>868045</wp:posOffset>
                      </wp:positionH>
                      <wp:positionV relativeFrom="paragraph">
                        <wp:posOffset>-121285</wp:posOffset>
                      </wp:positionV>
                      <wp:extent cx="811530" cy="418465"/>
                      <wp:effectExtent l="5715" t="5715" r="20955" b="13970"/>
                      <wp:wrapNone/>
                      <wp:docPr id="69" name="墨迹 26"/>
                      <wp:cNvGraphicFramePr/>
                      <a:graphic xmlns:a="http://schemas.openxmlformats.org/drawingml/2006/main">
                        <a:graphicData uri="http://schemas.microsoft.com/office/word/2010/wordprocessingInk">
                          <mc:AlternateContent xmlns:a14="http://schemas.microsoft.com/office/drawing/2010/main">
                            <mc:Choice Requires="a14">
                              <w14:contentPart bwMode="auto" r:id="rId82">
                                <w14:nvContentPartPr>
                                  <w14:cNvPr id="69" name="墨迹 26"/>
                                  <w14:cNvContentPartPr/>
                                </w14:nvContentPartPr>
                                <w14:xfrm>
                                  <a:off x="0" y="0"/>
                                  <a:ext cx="811390" cy="418465"/>
                                </w14:xfrm>
                              </w14:contentPart>
                            </mc:Choice>
                          </mc:AlternateContent>
                        </a:graphicData>
                      </a:graphic>
                    </wp:anchor>
                  </w:drawing>
                </mc:Choice>
                <mc:Fallback>
                  <w:pict>
                    <v:shape id="墨迹 26" o:spid="_x0000_s1026" o:spt="75" style="position:absolute;left:0pt;margin-left:68.35pt;margin-top:-9.55pt;height:32.95pt;width:63.9pt;z-index:251674624;mso-width-relative:page;mso-height-relative:page;" coordsize="21600,21600" o:gfxdata="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">
                      <v:imagedata r:id="rId56" o:title=""/>
                      <o:lock v:ext="edit"/>
                    </v:shape>
                  </w:pict>
                </mc:Fallback>
              </mc:AlternateContent>
            </w:r>
          </w:p>
          <w:p w14:paraId="0907A4F8">
            <w:pPr>
              <w:rPr>
                <w:rFonts w:hint="eastAsia" w:ascii="宋体" w:hAnsi="宋体" w:eastAsia="宋体" w:cs="宋体"/>
                <w:color w:val="auto"/>
                <w:sz w:val="21"/>
                <w:szCs w:val="21"/>
                <w:lang w:eastAsia="zh-CN"/>
              </w:rPr>
            </w:pPr>
          </w:p>
          <w:p w14:paraId="2A981F3B">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专家组成员签名：</w:t>
            </w:r>
            <w:r>
              <w:rPr>
                <w:rFonts w:ascii="宋体" w:hAnsi="宋体" w:eastAsia="宋体" w:cs="宋体"/>
                <w:color w:val="auto"/>
                <w:sz w:val="21"/>
                <w:szCs w:val="21"/>
                <w:lang w:eastAsia="zh-CN"/>
              </w:rPr>
              <w:drawing>
                <wp:inline distT="0" distB="0" distL="0" distR="0">
                  <wp:extent cx="656590" cy="451485"/>
                  <wp:effectExtent l="0" t="0" r="10160" b="5715"/>
                  <wp:docPr id="70"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69073" cy="460262"/>
                          </a:xfrm>
                          <a:prstGeom prst="rect">
                            <a:avLst/>
                          </a:prstGeom>
                          <a:noFill/>
                          <a:ln>
                            <a:noFill/>
                          </a:ln>
                        </pic:spPr>
                      </pic:pic>
                    </a:graphicData>
                  </a:graphic>
                </wp:inline>
              </w:drawing>
            </w:r>
            <w:r>
              <w:rPr>
                <w:rFonts w:ascii="宋体" w:hAnsi="宋体" w:eastAsia="宋体" w:cs="宋体"/>
                <w:color w:val="auto"/>
                <w:sz w:val="21"/>
                <w:szCs w:val="21"/>
                <w:lang w:eastAsia="zh-CN"/>
              </w:rPr>
              <w:drawing>
                <wp:inline distT="0" distB="0" distL="0" distR="0">
                  <wp:extent cx="603885" cy="337185"/>
                  <wp:effectExtent l="0" t="0" r="5715" b="5715"/>
                  <wp:docPr id="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615395" cy="343612"/>
                          </a:xfrm>
                          <a:prstGeom prst="rect">
                            <a:avLst/>
                          </a:prstGeom>
                          <a:noFill/>
                          <a:ln>
                            <a:noFill/>
                          </a:ln>
                        </pic:spPr>
                      </pic:pic>
                    </a:graphicData>
                  </a:graphic>
                </wp:inline>
              </w:drawing>
            </w:r>
          </w:p>
          <w:p w14:paraId="709DD35D">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2024 年 8 月 10 日</w:t>
            </w:r>
          </w:p>
        </w:tc>
      </w:tr>
      <w:tr w14:paraId="15735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9" w:hRule="atLeast"/>
          <w:jc w:val="center"/>
        </w:trPr>
        <w:tc>
          <w:tcPr>
            <w:tcW w:w="1301" w:type="dxa"/>
            <w:vMerge w:val="continue"/>
            <w:vAlign w:val="center"/>
          </w:tcPr>
          <w:p w14:paraId="74A204BC">
            <w:pPr>
              <w:pStyle w:val="15"/>
              <w:spacing w:before="53"/>
              <w:ind w:left="587"/>
              <w:rPr>
                <w:rFonts w:hint="eastAsia"/>
                <w:b/>
                <w:bCs/>
                <w:color w:val="auto"/>
                <w:sz w:val="21"/>
                <w:szCs w:val="21"/>
                <w:lang w:eastAsia="zh-CN"/>
              </w:rPr>
            </w:pPr>
          </w:p>
        </w:tc>
        <w:tc>
          <w:tcPr>
            <w:tcW w:w="7604" w:type="dxa"/>
            <w:gridSpan w:val="11"/>
          </w:tcPr>
          <w:p w14:paraId="42E9108A">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学院教学工作指导小组审议意见：</w:t>
            </w:r>
          </w:p>
          <w:p w14:paraId="3FC0BABD">
            <w:pPr>
              <w:rPr>
                <w:rFonts w:hint="eastAsia" w:ascii="宋体" w:hAnsi="宋体" w:eastAsia="宋体" w:cs="宋体"/>
                <w:color w:val="auto"/>
                <w:sz w:val="21"/>
                <w:szCs w:val="21"/>
                <w:lang w:eastAsia="zh-CN"/>
              </w:rPr>
            </w:pPr>
          </w:p>
          <w:p w14:paraId="09E0E080">
            <w:pPr>
              <w:rPr>
                <w:rFonts w:hint="eastAsia" w:ascii="宋体" w:hAnsi="宋体" w:eastAsia="宋体" w:cs="宋体"/>
                <w:color w:val="auto"/>
                <w:sz w:val="21"/>
                <w:szCs w:val="21"/>
                <w:lang w:eastAsia="zh-CN"/>
              </w:rPr>
            </w:pPr>
            <w:r>
              <w:rPr>
                <w:rFonts w:ascii="宋体" w:hAnsi="宋体" w:eastAsia="宋体" w:cs="宋体"/>
                <w:color w:val="auto"/>
                <w:sz w:val="21"/>
                <w:szCs w:val="21"/>
                <w:lang w:eastAsia="zh-CN"/>
              </w:rPr>
              <w:drawing>
                <wp:inline distT="0" distB="0" distL="0" distR="0">
                  <wp:extent cx="1040130" cy="451485"/>
                  <wp:effectExtent l="0" t="0" r="7620" b="5715"/>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pic:cNvPicPr>
                        </pic:nvPicPr>
                        <pic:blipFill>
                          <a:blip r:embed="rId59"/>
                          <a:stretch>
                            <a:fillRect/>
                          </a:stretch>
                        </pic:blipFill>
                        <pic:spPr>
                          <a:xfrm>
                            <a:off x="0" y="0"/>
                            <a:ext cx="1054502" cy="457931"/>
                          </a:xfrm>
                          <a:prstGeom prst="rect">
                            <a:avLst/>
                          </a:prstGeom>
                        </pic:spPr>
                      </pic:pic>
                    </a:graphicData>
                  </a:graphic>
                </wp:inline>
              </w:drawing>
            </w:r>
          </w:p>
          <w:p w14:paraId="12A4E4F4">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教学工作指导小组组长：</w:t>
            </w:r>
            <w:r>
              <w:rPr>
                <w:rFonts w:ascii="宋体" w:hAnsi="宋体" w:eastAsia="宋体" w:cs="宋体"/>
                <w:color w:val="auto"/>
                <w:sz w:val="21"/>
                <w:szCs w:val="21"/>
                <w:lang w:eastAsia="zh-CN"/>
              </w:rPr>
              <w:drawing>
                <wp:inline distT="0" distB="0" distL="0" distR="0">
                  <wp:extent cx="849630" cy="540385"/>
                  <wp:effectExtent l="0" t="0" r="7620" b="12065"/>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865429" cy="550687"/>
                          </a:xfrm>
                          <a:prstGeom prst="rect">
                            <a:avLst/>
                          </a:prstGeom>
                          <a:noFill/>
                          <a:ln>
                            <a:noFill/>
                          </a:ln>
                        </pic:spPr>
                      </pic:pic>
                    </a:graphicData>
                  </a:graphic>
                </wp:inline>
              </w:drawing>
            </w:r>
          </w:p>
          <w:p w14:paraId="285EE53D">
            <w:pPr>
              <w:rPr>
                <w:rFonts w:hint="eastAsia" w:ascii="宋体" w:hAnsi="宋体" w:eastAsia="宋体" w:cs="宋体"/>
                <w:color w:val="auto"/>
                <w:sz w:val="21"/>
                <w:szCs w:val="21"/>
                <w:lang w:eastAsia="zh-CN"/>
              </w:rPr>
            </w:pPr>
          </w:p>
          <w:p w14:paraId="5E149026">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2024 年 8 月 10 日</w:t>
            </w:r>
          </w:p>
        </w:tc>
      </w:tr>
    </w:tbl>
    <w:p w14:paraId="7516B05F">
      <w:pPr>
        <w:rPr>
          <w:rFonts w:hint="eastAsia"/>
          <w:color w:val="auto"/>
        </w:rPr>
      </w:pPr>
    </w:p>
    <w:p w14:paraId="057DD5D1">
      <w:pP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br w:type="page"/>
      </w:r>
    </w:p>
    <w:p w14:paraId="7E99A1B4">
      <w:pPr>
        <w:pStyle w:val="3"/>
        <w:bidi w:val="0"/>
        <w:outlineLvl w:val="0"/>
        <w:rPr>
          <w:rFonts w:hint="eastAsia"/>
          <w:color w:val="auto"/>
        </w:rPr>
      </w:pPr>
      <w:bookmarkStart w:id="89" w:name="_Toc25383"/>
      <w:r>
        <w:rPr>
          <w:rFonts w:hint="eastAsia"/>
          <w:color w:val="auto"/>
          <w:lang w:val="en-US" w:eastAsia="zh-CN"/>
        </w:rPr>
        <w:t>4.4特色餐饮经营管理</w:t>
      </w:r>
      <w:bookmarkEnd w:id="89"/>
    </w:p>
    <w:p w14:paraId="18A2E484">
      <w:pPr>
        <w:spacing w:afterLines="50"/>
        <w:jc w:val="center"/>
        <w:outlineLvl w:val="1"/>
        <w:rPr>
          <w:rFonts w:ascii="宋体" w:hAnsi="宋体" w:eastAsia="宋体" w:cs="宋体"/>
          <w:b/>
          <w:bCs/>
          <w:color w:val="auto"/>
          <w:sz w:val="36"/>
          <w:szCs w:val="36"/>
          <w:lang w:eastAsia="zh-CN"/>
        </w:rPr>
      </w:pPr>
      <w:bookmarkStart w:id="90" w:name="_Toc15853"/>
      <w:r>
        <w:rPr>
          <w:rFonts w:ascii="宋体" w:hAnsi="宋体" w:eastAsia="宋体" w:cs="宋体"/>
          <w:b/>
          <w:bCs/>
          <w:color w:val="auto"/>
          <w:sz w:val="36"/>
          <w:szCs w:val="36"/>
          <w:lang w:eastAsia="zh-CN"/>
        </w:rPr>
        <w:t>三明学院</w:t>
      </w:r>
      <w:r>
        <w:rPr>
          <w:rFonts w:hint="eastAsia" w:ascii="宋体" w:hAnsi="宋体" w:eastAsia="宋体" w:cs="宋体"/>
          <w:b/>
          <w:bCs/>
          <w:color w:val="auto"/>
          <w:sz w:val="36"/>
          <w:szCs w:val="36"/>
          <w:u w:val="single"/>
          <w:lang w:eastAsia="zh-CN"/>
        </w:rPr>
        <w:t>旅游管理与服务教育</w:t>
      </w:r>
      <w:r>
        <w:rPr>
          <w:rFonts w:hint="eastAsia" w:ascii="宋体" w:hAnsi="宋体" w:eastAsia="宋体" w:cs="宋体"/>
          <w:b/>
          <w:bCs/>
          <w:color w:val="auto"/>
          <w:sz w:val="36"/>
          <w:szCs w:val="36"/>
          <w:lang w:eastAsia="zh-CN"/>
        </w:rPr>
        <w:t>专业(理论</w:t>
      </w:r>
      <w:r>
        <w:rPr>
          <w:rFonts w:ascii="宋体" w:hAnsi="宋体" w:eastAsia="宋体" w:cs="宋体"/>
          <w:b/>
          <w:bCs/>
          <w:color w:val="auto"/>
          <w:sz w:val="36"/>
          <w:szCs w:val="36"/>
          <w:lang w:eastAsia="zh-CN"/>
        </w:rPr>
        <w:t>课程</w:t>
      </w:r>
      <w:r>
        <w:rPr>
          <w:rFonts w:hint="eastAsia" w:ascii="宋体" w:hAnsi="宋体" w:eastAsia="宋体" w:cs="宋体"/>
          <w:b/>
          <w:bCs/>
          <w:color w:val="auto"/>
          <w:sz w:val="36"/>
          <w:szCs w:val="36"/>
          <w:lang w:eastAsia="zh-CN"/>
        </w:rPr>
        <w:t>)教学</w:t>
      </w:r>
      <w:r>
        <w:rPr>
          <w:rFonts w:ascii="宋体" w:hAnsi="宋体" w:eastAsia="宋体" w:cs="宋体"/>
          <w:b/>
          <w:bCs/>
          <w:color w:val="auto"/>
          <w:sz w:val="36"/>
          <w:szCs w:val="36"/>
          <w:lang w:eastAsia="zh-CN"/>
        </w:rPr>
        <w:t>大纲</w:t>
      </w:r>
      <w:bookmarkEnd w:id="90"/>
    </w:p>
    <w:tbl>
      <w:tblPr>
        <w:tblStyle w:val="11"/>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871"/>
        <w:gridCol w:w="1300"/>
        <w:gridCol w:w="265"/>
        <w:gridCol w:w="1223"/>
        <w:gridCol w:w="91"/>
        <w:gridCol w:w="884"/>
        <w:gridCol w:w="476"/>
        <w:gridCol w:w="374"/>
        <w:gridCol w:w="802"/>
      </w:tblGrid>
      <w:tr w14:paraId="05317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3CBFDBCF">
            <w:pPr>
              <w:pStyle w:val="15"/>
              <w:spacing w:before="70"/>
              <w:ind w:left="100" w:right="93"/>
              <w:jc w:val="center"/>
              <w:rPr>
                <w:rFonts w:ascii="宋体" w:hAnsi="宋体" w:eastAsia="宋体" w:cs="宋体"/>
                <w:color w:val="auto"/>
                <w:sz w:val="21"/>
                <w:szCs w:val="21"/>
              </w:rPr>
            </w:pPr>
            <w:r>
              <w:rPr>
                <w:rFonts w:hint="eastAsia" w:ascii="宋体" w:hAnsi="宋体" w:eastAsia="宋体" w:cs="宋体"/>
                <w:color w:val="auto"/>
                <w:sz w:val="21"/>
                <w:szCs w:val="21"/>
              </w:rPr>
              <w:t>课程名称</w:t>
            </w:r>
          </w:p>
        </w:tc>
        <w:tc>
          <w:tcPr>
            <w:tcW w:w="3754" w:type="dxa"/>
            <w:gridSpan w:val="5"/>
            <w:vAlign w:val="center"/>
          </w:tcPr>
          <w:p w14:paraId="7F419399">
            <w:pPr>
              <w:pStyle w:val="15"/>
              <w:spacing w:before="70"/>
              <w:ind w:right="2046"/>
              <w:rPr>
                <w:rFonts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特色</w:t>
            </w:r>
            <w:r>
              <w:rPr>
                <w:rFonts w:hint="eastAsia" w:ascii="宋体" w:hAnsi="宋体" w:eastAsia="宋体" w:cs="宋体"/>
                <w:color w:val="auto"/>
                <w:sz w:val="21"/>
                <w:szCs w:val="21"/>
                <w:lang w:eastAsia="zh-CN"/>
              </w:rPr>
              <w:t>餐饮</w:t>
            </w:r>
            <w:r>
              <w:rPr>
                <w:rFonts w:hint="eastAsia" w:ascii="宋体" w:hAnsi="宋体" w:eastAsia="宋体" w:cs="宋体"/>
                <w:color w:val="auto"/>
                <w:sz w:val="21"/>
                <w:szCs w:val="21"/>
                <w:lang w:val="en-US" w:eastAsia="zh-CN"/>
              </w:rPr>
              <w:t>经营</w:t>
            </w:r>
            <w:r>
              <w:rPr>
                <w:rFonts w:hint="eastAsia" w:ascii="宋体" w:hAnsi="宋体" w:eastAsia="宋体" w:cs="宋体"/>
                <w:color w:val="auto"/>
                <w:sz w:val="21"/>
                <w:szCs w:val="21"/>
                <w:lang w:eastAsia="zh-CN"/>
              </w:rPr>
              <w:t>管理</w:t>
            </w:r>
          </w:p>
        </w:tc>
        <w:tc>
          <w:tcPr>
            <w:tcW w:w="2674" w:type="dxa"/>
            <w:gridSpan w:val="4"/>
            <w:vAlign w:val="center"/>
          </w:tcPr>
          <w:p w14:paraId="700FC449">
            <w:pPr>
              <w:pStyle w:val="15"/>
              <w:spacing w:before="70"/>
              <w:jc w:val="center"/>
              <w:rPr>
                <w:rFonts w:ascii="宋体" w:hAnsi="宋体" w:eastAsia="宋体" w:cs="宋体"/>
                <w:color w:val="auto"/>
                <w:sz w:val="21"/>
                <w:szCs w:val="21"/>
              </w:rPr>
            </w:pPr>
            <w:r>
              <w:rPr>
                <w:rFonts w:hint="eastAsia" w:ascii="宋体" w:hAnsi="宋体" w:eastAsia="宋体" w:cs="宋体"/>
                <w:color w:val="auto"/>
                <w:sz w:val="21"/>
                <w:szCs w:val="21"/>
              </w:rPr>
              <w:t>课程</w:t>
            </w:r>
            <w:r>
              <w:rPr>
                <w:rFonts w:hint="eastAsia" w:ascii="宋体" w:hAnsi="宋体" w:eastAsia="宋体" w:cs="宋体"/>
                <w:color w:val="auto"/>
                <w:sz w:val="21"/>
                <w:szCs w:val="21"/>
                <w:lang w:eastAsia="zh-CN"/>
              </w:rPr>
              <w:t>代码</w:t>
            </w:r>
          </w:p>
        </w:tc>
        <w:tc>
          <w:tcPr>
            <w:tcW w:w="1176" w:type="dxa"/>
            <w:gridSpan w:val="2"/>
          </w:tcPr>
          <w:p w14:paraId="62DD680F">
            <w:pPr>
              <w:pStyle w:val="15"/>
              <w:spacing w:before="70"/>
              <w:ind w:left="193" w:right="186"/>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2512420324</w:t>
            </w:r>
          </w:p>
        </w:tc>
      </w:tr>
      <w:tr w14:paraId="4B8F7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22B4B2E1">
            <w:pPr>
              <w:pStyle w:val="15"/>
              <w:spacing w:before="70"/>
              <w:ind w:left="100" w:right="93"/>
              <w:jc w:val="center"/>
              <w:rPr>
                <w:rFonts w:ascii="宋体" w:hAnsi="宋体" w:eastAsia="宋体" w:cs="宋体"/>
                <w:color w:val="auto"/>
                <w:sz w:val="21"/>
                <w:szCs w:val="21"/>
              </w:rPr>
            </w:pPr>
            <w:r>
              <w:rPr>
                <w:rFonts w:hint="eastAsia" w:ascii="宋体" w:hAnsi="宋体" w:eastAsia="宋体" w:cs="宋体"/>
                <w:color w:val="auto"/>
                <w:sz w:val="21"/>
                <w:szCs w:val="21"/>
              </w:rPr>
              <w:t>课程类型</w:t>
            </w:r>
          </w:p>
        </w:tc>
        <w:tc>
          <w:tcPr>
            <w:tcW w:w="3754" w:type="dxa"/>
            <w:gridSpan w:val="5"/>
          </w:tcPr>
          <w:p w14:paraId="37C2C092">
            <w:pPr>
              <w:pStyle w:val="15"/>
              <w:numPr>
                <w:ilvl w:val="0"/>
                <w:numId w:val="1"/>
              </w:numPr>
              <w:tabs>
                <w:tab w:val="left" w:pos="401"/>
              </w:tabs>
              <w:spacing w:before="70"/>
              <w:ind w:hanging="187"/>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通识课</w:t>
            </w:r>
            <w:r>
              <w:rPr>
                <w:rFonts w:ascii="Wingdings 2" w:hAnsi="Wingdings 2" w:eastAsia="Wingdings 2"/>
                <w:color w:val="auto"/>
                <w:sz w:val="21"/>
              </w:rPr>
              <w:t></w:t>
            </w:r>
            <w:r>
              <w:rPr>
                <w:rFonts w:hint="eastAsia" w:ascii="宋体" w:hAnsi="宋体" w:eastAsia="宋体" w:cs="宋体"/>
                <w:color w:val="auto"/>
                <w:sz w:val="21"/>
                <w:szCs w:val="21"/>
                <w:lang w:eastAsia="zh-CN"/>
              </w:rPr>
              <w:t>学科平台和专业核心课</w:t>
            </w:r>
          </w:p>
          <w:p w14:paraId="56C96EDD">
            <w:pPr>
              <w:pStyle w:val="15"/>
              <w:numPr>
                <w:ilvl w:val="0"/>
                <w:numId w:val="1"/>
              </w:numPr>
              <w:tabs>
                <w:tab w:val="left" w:pos="401"/>
              </w:tabs>
              <w:spacing w:before="70"/>
              <w:ind w:hanging="187"/>
              <w:rPr>
                <w:rFonts w:ascii="宋体" w:hAnsi="宋体" w:eastAsia="宋体" w:cs="宋体"/>
                <w:color w:val="auto"/>
                <w:sz w:val="21"/>
                <w:szCs w:val="21"/>
                <w:lang w:eastAsia="zh-CN"/>
              </w:rPr>
            </w:pPr>
            <w:r>
              <w:rPr>
                <w:rFonts w:ascii="Arial" w:hAnsi="Arial" w:eastAsia="宋体" w:cs="Arial"/>
                <w:color w:val="auto"/>
                <w:sz w:val="21"/>
                <w:szCs w:val="21"/>
                <w:lang w:eastAsia="zh-CN"/>
              </w:rPr>
              <w:t>√</w:t>
            </w:r>
            <w:r>
              <w:rPr>
                <w:rFonts w:hint="eastAsia" w:ascii="宋体" w:hAnsi="宋体" w:eastAsia="宋体" w:cs="宋体"/>
                <w:color w:val="auto"/>
                <w:sz w:val="21"/>
                <w:szCs w:val="21"/>
                <w:lang w:eastAsia="zh-CN"/>
              </w:rPr>
              <w:t xml:space="preserve">专业方向 </w:t>
            </w:r>
            <w:r>
              <w:rPr>
                <w:rFonts w:ascii="Wingdings 2" w:hAnsi="Wingdings 2" w:eastAsia="Wingdings 2"/>
                <w:color w:val="auto"/>
                <w:sz w:val="21"/>
              </w:rPr>
              <w:t></w:t>
            </w:r>
            <w:r>
              <w:rPr>
                <w:rFonts w:hint="eastAsia" w:ascii="宋体" w:hAnsi="宋体" w:eastAsia="宋体" w:cs="宋体"/>
                <w:color w:val="auto"/>
                <w:sz w:val="21"/>
                <w:szCs w:val="21"/>
                <w:lang w:eastAsia="zh-CN"/>
              </w:rPr>
              <w:t xml:space="preserve">专业任选   </w:t>
            </w:r>
            <w:r>
              <w:rPr>
                <w:rFonts w:ascii="Wingdings 2" w:hAnsi="Wingdings 2" w:eastAsia="Wingdings 2"/>
                <w:color w:val="auto"/>
                <w:sz w:val="21"/>
              </w:rPr>
              <w:t></w:t>
            </w:r>
            <w:r>
              <w:rPr>
                <w:rFonts w:hint="eastAsia" w:ascii="宋体" w:hAnsi="宋体" w:eastAsia="宋体" w:cs="宋体"/>
                <w:color w:val="auto"/>
                <w:sz w:val="21"/>
                <w:szCs w:val="21"/>
                <w:lang w:eastAsia="zh-CN"/>
              </w:rPr>
              <w:t>其他</w:t>
            </w:r>
          </w:p>
        </w:tc>
        <w:tc>
          <w:tcPr>
            <w:tcW w:w="2674" w:type="dxa"/>
            <w:gridSpan w:val="4"/>
            <w:vAlign w:val="center"/>
          </w:tcPr>
          <w:p w14:paraId="76603684">
            <w:pPr>
              <w:pStyle w:val="15"/>
              <w:spacing w:before="70"/>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授课教师</w:t>
            </w:r>
          </w:p>
        </w:tc>
        <w:tc>
          <w:tcPr>
            <w:tcW w:w="1176" w:type="dxa"/>
            <w:gridSpan w:val="2"/>
          </w:tcPr>
          <w:p w14:paraId="3DBC2303">
            <w:pPr>
              <w:pStyle w:val="15"/>
              <w:spacing w:before="70"/>
              <w:ind w:left="191" w:right="186"/>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杨萍芳</w:t>
            </w:r>
          </w:p>
        </w:tc>
      </w:tr>
      <w:tr w14:paraId="320C8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0D75262C">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修读方式</w:t>
            </w:r>
          </w:p>
        </w:tc>
        <w:tc>
          <w:tcPr>
            <w:tcW w:w="3754" w:type="dxa"/>
            <w:gridSpan w:val="5"/>
            <w:vAlign w:val="center"/>
          </w:tcPr>
          <w:p w14:paraId="4CC74B57">
            <w:pPr>
              <w:pStyle w:val="15"/>
              <w:tabs>
                <w:tab w:val="left" w:pos="424"/>
              </w:tabs>
              <w:spacing w:before="72"/>
              <w:ind w:left="220" w:firstLine="420" w:firstLineChars="200"/>
              <w:jc w:val="both"/>
              <w:rPr>
                <w:rFonts w:ascii="宋体" w:hAnsi="宋体" w:eastAsia="宋体" w:cs="宋体"/>
                <w:color w:val="auto"/>
                <w:sz w:val="21"/>
                <w:szCs w:val="21"/>
                <w:lang w:eastAsia="zh-CN"/>
              </w:rPr>
            </w:pPr>
            <w:r>
              <w:rPr>
                <w:rFonts w:ascii="Arial" w:hAnsi="Arial" w:eastAsia="宋体" w:cs="Arial"/>
                <w:color w:val="auto"/>
                <w:sz w:val="21"/>
                <w:szCs w:val="21"/>
                <w:lang w:eastAsia="zh-CN"/>
              </w:rPr>
              <w:t>√</w:t>
            </w:r>
            <w:r>
              <w:rPr>
                <w:rFonts w:hint="eastAsia" w:ascii="宋体" w:hAnsi="宋体" w:eastAsia="宋体" w:cs="宋体"/>
                <w:color w:val="auto"/>
                <w:sz w:val="21"/>
                <w:szCs w:val="21"/>
                <w:lang w:eastAsia="zh-CN"/>
              </w:rPr>
              <w:t xml:space="preserve"> </w:t>
            </w:r>
            <w:r>
              <w:rPr>
                <w:rFonts w:ascii="Wingdings 2" w:hAnsi="Wingdings 2" w:eastAsia="Wingdings 2"/>
                <w:color w:val="auto"/>
                <w:sz w:val="21"/>
              </w:rPr>
              <w:t></w:t>
            </w:r>
            <w:r>
              <w:rPr>
                <w:rFonts w:hint="eastAsia" w:ascii="宋体" w:hAnsi="宋体" w:eastAsia="宋体" w:cs="宋体"/>
                <w:color w:val="auto"/>
                <w:sz w:val="21"/>
                <w:szCs w:val="21"/>
                <w:lang w:eastAsia="zh-CN"/>
              </w:rPr>
              <w:t xml:space="preserve">必修        </w:t>
            </w:r>
            <w:r>
              <w:rPr>
                <w:rFonts w:ascii="Wingdings 2" w:hAnsi="Wingdings 2" w:eastAsia="Wingdings 2"/>
                <w:color w:val="auto"/>
                <w:sz w:val="21"/>
              </w:rPr>
              <w:t></w:t>
            </w:r>
            <w:r>
              <w:rPr>
                <w:rFonts w:hint="eastAsia" w:ascii="宋体" w:hAnsi="宋体" w:eastAsia="宋体" w:cs="宋体"/>
                <w:color w:val="auto"/>
                <w:sz w:val="21"/>
                <w:szCs w:val="21"/>
                <w:lang w:eastAsia="zh-CN"/>
              </w:rPr>
              <w:t xml:space="preserve">选修    </w:t>
            </w:r>
          </w:p>
        </w:tc>
        <w:tc>
          <w:tcPr>
            <w:tcW w:w="2674" w:type="dxa"/>
            <w:gridSpan w:val="4"/>
            <w:vAlign w:val="center"/>
          </w:tcPr>
          <w:p w14:paraId="5DB11AA8">
            <w:pPr>
              <w:pStyle w:val="15"/>
              <w:spacing w:before="72"/>
              <w:ind w:left="9"/>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学    分</w:t>
            </w:r>
          </w:p>
        </w:tc>
        <w:tc>
          <w:tcPr>
            <w:tcW w:w="1176" w:type="dxa"/>
            <w:gridSpan w:val="2"/>
            <w:vAlign w:val="center"/>
          </w:tcPr>
          <w:p w14:paraId="7E892701">
            <w:pPr>
              <w:pStyle w:val="15"/>
              <w:spacing w:before="72"/>
              <w:ind w:left="9"/>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p>
        </w:tc>
      </w:tr>
      <w:tr w14:paraId="03A41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4F208A1B">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开课学期</w:t>
            </w:r>
          </w:p>
        </w:tc>
        <w:tc>
          <w:tcPr>
            <w:tcW w:w="1318" w:type="dxa"/>
            <w:gridSpan w:val="2"/>
            <w:vAlign w:val="center"/>
          </w:tcPr>
          <w:p w14:paraId="3633F47A">
            <w:pPr>
              <w:pStyle w:val="15"/>
              <w:spacing w:before="72"/>
              <w:ind w:left="10"/>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第</w:t>
            </w:r>
            <w:r>
              <w:rPr>
                <w:rFonts w:hint="eastAsia" w:ascii="宋体" w:hAnsi="宋体" w:eastAsia="宋体" w:cs="宋体"/>
                <w:color w:val="auto"/>
                <w:sz w:val="21"/>
                <w:szCs w:val="21"/>
                <w:lang w:val="en-US" w:eastAsia="zh-CN"/>
              </w:rPr>
              <w:t>二</w:t>
            </w:r>
            <w:r>
              <w:rPr>
                <w:rFonts w:hint="eastAsia" w:ascii="宋体" w:hAnsi="宋体" w:eastAsia="宋体" w:cs="宋体"/>
                <w:color w:val="auto"/>
                <w:sz w:val="21"/>
                <w:szCs w:val="21"/>
                <w:lang w:eastAsia="zh-CN"/>
              </w:rPr>
              <w:t>学期</w:t>
            </w:r>
          </w:p>
        </w:tc>
        <w:tc>
          <w:tcPr>
            <w:tcW w:w="871" w:type="dxa"/>
            <w:vAlign w:val="center"/>
          </w:tcPr>
          <w:p w14:paraId="07AF50EE">
            <w:pPr>
              <w:pStyle w:val="15"/>
              <w:spacing w:before="72"/>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总学时</w:t>
            </w:r>
          </w:p>
        </w:tc>
        <w:tc>
          <w:tcPr>
            <w:tcW w:w="1565" w:type="dxa"/>
            <w:gridSpan w:val="2"/>
            <w:vAlign w:val="center"/>
          </w:tcPr>
          <w:p w14:paraId="6D18FC5A">
            <w:pPr>
              <w:pStyle w:val="15"/>
              <w:spacing w:before="72"/>
              <w:ind w:left="194"/>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32</w:t>
            </w:r>
          </w:p>
        </w:tc>
        <w:tc>
          <w:tcPr>
            <w:tcW w:w="2674" w:type="dxa"/>
            <w:gridSpan w:val="4"/>
            <w:vAlign w:val="center"/>
          </w:tcPr>
          <w:p w14:paraId="348155A7">
            <w:pPr>
              <w:pStyle w:val="15"/>
              <w:spacing w:before="72"/>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其中实践学时</w:t>
            </w:r>
          </w:p>
        </w:tc>
        <w:tc>
          <w:tcPr>
            <w:tcW w:w="1176" w:type="dxa"/>
            <w:gridSpan w:val="2"/>
            <w:vAlign w:val="center"/>
          </w:tcPr>
          <w:p w14:paraId="121C63DF">
            <w:pPr>
              <w:pStyle w:val="15"/>
              <w:spacing w:before="72"/>
              <w:ind w:left="9"/>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8</w:t>
            </w:r>
          </w:p>
        </w:tc>
      </w:tr>
      <w:tr w14:paraId="5042F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522BA7A0">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混合式</w:t>
            </w:r>
          </w:p>
          <w:p w14:paraId="016D9F68">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课程网址</w:t>
            </w:r>
          </w:p>
        </w:tc>
        <w:tc>
          <w:tcPr>
            <w:tcW w:w="7604" w:type="dxa"/>
            <w:gridSpan w:val="11"/>
            <w:vAlign w:val="center"/>
          </w:tcPr>
          <w:p w14:paraId="774D4957">
            <w:pPr>
              <w:pStyle w:val="15"/>
              <w:spacing w:before="72"/>
              <w:ind w:left="9"/>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非必填，根据实际填写</w:t>
            </w:r>
          </w:p>
        </w:tc>
      </w:tr>
      <w:tr w14:paraId="7BF04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3" w:hRule="atLeast"/>
          <w:jc w:val="center"/>
        </w:trPr>
        <w:tc>
          <w:tcPr>
            <w:tcW w:w="1301" w:type="dxa"/>
          </w:tcPr>
          <w:p w14:paraId="0431DCA4">
            <w:pPr>
              <w:pStyle w:val="15"/>
              <w:spacing w:before="1"/>
              <w:rPr>
                <w:rFonts w:ascii="宋体" w:hAnsi="宋体" w:eastAsia="宋体" w:cs="宋体"/>
                <w:color w:val="auto"/>
                <w:sz w:val="21"/>
                <w:szCs w:val="21"/>
                <w:lang w:eastAsia="zh-CN"/>
              </w:rPr>
            </w:pPr>
          </w:p>
          <w:p w14:paraId="603C40E1">
            <w:pPr>
              <w:pStyle w:val="15"/>
              <w:ind w:left="8"/>
              <w:jc w:val="center"/>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A</w:t>
            </w:r>
          </w:p>
          <w:p w14:paraId="4E589657">
            <w:pPr>
              <w:pStyle w:val="15"/>
              <w:spacing w:before="43"/>
              <w:ind w:left="104" w:right="93"/>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先修及后续</w:t>
            </w:r>
          </w:p>
          <w:p w14:paraId="44060ABC">
            <w:pPr>
              <w:pStyle w:val="15"/>
              <w:spacing w:before="43"/>
              <w:ind w:left="104" w:right="93"/>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w:t>
            </w:r>
          </w:p>
        </w:tc>
        <w:tc>
          <w:tcPr>
            <w:tcW w:w="7604" w:type="dxa"/>
            <w:gridSpan w:val="11"/>
          </w:tcPr>
          <w:p w14:paraId="1D8AD600">
            <w:pPr>
              <w:pStyle w:val="15"/>
              <w:spacing w:before="94"/>
              <w:ind w:left="107"/>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先修课程：旅游学概论、</w:t>
            </w:r>
            <w:r>
              <w:rPr>
                <w:rFonts w:hint="eastAsia" w:ascii="宋体" w:hAnsi="宋体" w:eastAsia="宋体" w:cs="宋体"/>
                <w:color w:val="auto"/>
                <w:sz w:val="21"/>
                <w:szCs w:val="21"/>
                <w:lang w:val="en-US" w:eastAsia="zh-CN"/>
              </w:rPr>
              <w:t>管理学原理</w:t>
            </w:r>
          </w:p>
          <w:p w14:paraId="54EBD9B7">
            <w:pPr>
              <w:pStyle w:val="15"/>
              <w:spacing w:before="94"/>
              <w:ind w:left="107"/>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后修课程（并行课程）：酒店管理沙盘实训、</w:t>
            </w:r>
            <w:r>
              <w:rPr>
                <w:rFonts w:hint="eastAsia" w:ascii="宋体" w:hAnsi="宋体" w:eastAsia="宋体" w:cs="宋体"/>
                <w:color w:val="auto"/>
                <w:sz w:val="21"/>
                <w:szCs w:val="21"/>
                <w:lang w:val="en-US" w:eastAsia="zh-CN"/>
              </w:rPr>
              <w:t>旅游大数据管理</w:t>
            </w:r>
          </w:p>
        </w:tc>
      </w:tr>
      <w:tr w14:paraId="23027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tcPr>
          <w:p w14:paraId="18435CBB">
            <w:pPr>
              <w:pStyle w:val="15"/>
              <w:rPr>
                <w:rFonts w:ascii="宋体" w:hAnsi="宋体" w:eastAsia="宋体" w:cs="宋体"/>
                <w:color w:val="auto"/>
                <w:sz w:val="21"/>
                <w:szCs w:val="21"/>
                <w:lang w:eastAsia="zh-CN"/>
              </w:rPr>
            </w:pPr>
          </w:p>
          <w:p w14:paraId="27322E67">
            <w:pPr>
              <w:pStyle w:val="15"/>
              <w:spacing w:before="4"/>
              <w:rPr>
                <w:rFonts w:ascii="宋体" w:hAnsi="宋体" w:eastAsia="宋体" w:cs="宋体"/>
                <w:color w:val="auto"/>
                <w:sz w:val="21"/>
                <w:szCs w:val="21"/>
                <w:lang w:eastAsia="zh-CN"/>
              </w:rPr>
            </w:pPr>
          </w:p>
          <w:p w14:paraId="28451B90">
            <w:pPr>
              <w:pStyle w:val="15"/>
              <w:ind w:left="8"/>
              <w:jc w:val="center"/>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B</w:t>
            </w:r>
          </w:p>
          <w:p w14:paraId="7D5EBCC7">
            <w:pPr>
              <w:pStyle w:val="15"/>
              <w:spacing w:before="43"/>
              <w:ind w:right="93"/>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课程描述</w:t>
            </w:r>
          </w:p>
        </w:tc>
        <w:tc>
          <w:tcPr>
            <w:tcW w:w="7604" w:type="dxa"/>
            <w:gridSpan w:val="11"/>
            <w:vAlign w:val="top"/>
          </w:tcPr>
          <w:p w14:paraId="090CC339">
            <w:pPr>
              <w:pStyle w:val="15"/>
              <w:spacing w:before="4"/>
              <w:rPr>
                <w:rFonts w:ascii="宋体" w:hAnsi="宋体" w:eastAsia="宋体" w:cs="宋体"/>
                <w:color w:val="auto"/>
                <w:sz w:val="21"/>
                <w:szCs w:val="21"/>
                <w:lang w:eastAsia="zh-CN"/>
              </w:rPr>
            </w:pPr>
          </w:p>
          <w:p w14:paraId="218D90D9">
            <w:pPr>
              <w:pStyle w:val="15"/>
              <w:spacing w:line="312" w:lineRule="auto"/>
              <w:ind w:left="107" w:right="-29"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《餐饮运</w:t>
            </w:r>
            <w:r>
              <w:rPr>
                <w:rFonts w:hint="eastAsia" w:ascii="宋体" w:hAnsi="宋体" w:eastAsia="宋体" w:cs="宋体"/>
                <w:color w:val="auto"/>
                <w:sz w:val="21"/>
                <w:szCs w:val="21"/>
                <w:lang w:val="en-US" w:eastAsia="zh-CN"/>
              </w:rPr>
              <w:t>行</w:t>
            </w:r>
            <w:r>
              <w:rPr>
                <w:rFonts w:hint="eastAsia" w:ascii="宋体" w:hAnsi="宋体" w:eastAsia="宋体" w:cs="宋体"/>
                <w:color w:val="auto"/>
                <w:sz w:val="21"/>
                <w:szCs w:val="21"/>
                <w:lang w:eastAsia="zh-CN"/>
              </w:rPr>
              <w:t>与管理》是旅游管理与服务教育专业的酒店管理方向专业必修课程，也是本专业的理论基础课程之一。该课程旨在阐明餐饮管理基本原理的基础上，系统地论述了餐饮管理的组织机构、人员编制、市场营销、经营计划、原材料采购供应、产品生产、产品销售服务、酒水销售服务、宴会经营和食品展销等，以帮助旅游管理与服务教育专业本科学生掌握餐饮运行与管理的各项知识技能，同时了解餐饮业发展趋势。</w:t>
            </w:r>
          </w:p>
          <w:p w14:paraId="3448ED0E">
            <w:pPr>
              <w:pStyle w:val="15"/>
              <w:spacing w:line="312" w:lineRule="auto"/>
              <w:ind w:left="107" w:right="-29"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通过本课程的教学，使学生较为全面、系统地理解和掌握餐饮运行与管理的基本理论和基本内容，从而为系统、全面地学习其他专业课程（饭店管理等）奠定基础。</w:t>
            </w:r>
          </w:p>
        </w:tc>
      </w:tr>
      <w:tr w14:paraId="53E78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tcPr>
          <w:p w14:paraId="5380C324">
            <w:pPr>
              <w:pStyle w:val="15"/>
              <w:rPr>
                <w:rFonts w:ascii="宋体" w:hAnsi="宋体" w:eastAsia="宋体" w:cs="宋体"/>
                <w:color w:val="auto"/>
                <w:sz w:val="21"/>
                <w:szCs w:val="21"/>
                <w:lang w:eastAsia="zh-CN"/>
              </w:rPr>
            </w:pPr>
          </w:p>
          <w:p w14:paraId="2F39E52D">
            <w:pPr>
              <w:pStyle w:val="15"/>
              <w:rPr>
                <w:rFonts w:ascii="宋体" w:hAnsi="宋体" w:eastAsia="宋体" w:cs="宋体"/>
                <w:color w:val="auto"/>
                <w:sz w:val="21"/>
                <w:szCs w:val="21"/>
                <w:lang w:eastAsia="zh-CN"/>
              </w:rPr>
            </w:pPr>
          </w:p>
          <w:p w14:paraId="654B4C9C">
            <w:pPr>
              <w:pStyle w:val="15"/>
              <w:rPr>
                <w:rFonts w:ascii="宋体" w:hAnsi="宋体" w:eastAsia="宋体" w:cs="宋体"/>
                <w:color w:val="auto"/>
                <w:sz w:val="21"/>
                <w:szCs w:val="21"/>
                <w:lang w:eastAsia="zh-CN"/>
              </w:rPr>
            </w:pPr>
          </w:p>
          <w:p w14:paraId="2C1C5A99">
            <w:pPr>
              <w:pStyle w:val="15"/>
              <w:rPr>
                <w:rFonts w:ascii="宋体" w:hAnsi="宋体" w:eastAsia="宋体" w:cs="宋体"/>
                <w:color w:val="auto"/>
                <w:sz w:val="21"/>
                <w:szCs w:val="21"/>
                <w:lang w:eastAsia="zh-CN"/>
              </w:rPr>
            </w:pPr>
          </w:p>
          <w:p w14:paraId="4C726424">
            <w:pPr>
              <w:pStyle w:val="15"/>
              <w:rPr>
                <w:rFonts w:ascii="宋体" w:hAnsi="宋体" w:eastAsia="宋体" w:cs="宋体"/>
                <w:color w:val="auto"/>
                <w:sz w:val="21"/>
                <w:szCs w:val="21"/>
                <w:lang w:eastAsia="zh-CN"/>
              </w:rPr>
            </w:pPr>
          </w:p>
          <w:p w14:paraId="0665D6B8">
            <w:pPr>
              <w:pStyle w:val="15"/>
              <w:rPr>
                <w:rFonts w:ascii="宋体" w:hAnsi="宋体" w:eastAsia="宋体" w:cs="宋体"/>
                <w:color w:val="auto"/>
                <w:sz w:val="21"/>
                <w:szCs w:val="21"/>
                <w:lang w:eastAsia="zh-CN"/>
              </w:rPr>
            </w:pPr>
          </w:p>
          <w:p w14:paraId="6EAABE31">
            <w:pPr>
              <w:pStyle w:val="15"/>
              <w:rPr>
                <w:rFonts w:ascii="宋体" w:hAnsi="宋体" w:eastAsia="宋体" w:cs="宋体"/>
                <w:color w:val="auto"/>
                <w:sz w:val="21"/>
                <w:szCs w:val="21"/>
                <w:lang w:eastAsia="zh-CN"/>
              </w:rPr>
            </w:pPr>
          </w:p>
          <w:p w14:paraId="3E36C727">
            <w:pPr>
              <w:pStyle w:val="15"/>
              <w:rPr>
                <w:rFonts w:ascii="宋体" w:hAnsi="宋体" w:eastAsia="宋体" w:cs="宋体"/>
                <w:color w:val="auto"/>
                <w:sz w:val="21"/>
                <w:szCs w:val="21"/>
                <w:lang w:eastAsia="zh-CN"/>
              </w:rPr>
            </w:pPr>
          </w:p>
          <w:p w14:paraId="4CB7412C">
            <w:pPr>
              <w:pStyle w:val="15"/>
              <w:rPr>
                <w:rFonts w:ascii="宋体" w:hAnsi="宋体" w:eastAsia="宋体" w:cs="宋体"/>
                <w:color w:val="auto"/>
                <w:sz w:val="21"/>
                <w:szCs w:val="21"/>
                <w:lang w:eastAsia="zh-CN"/>
              </w:rPr>
            </w:pPr>
          </w:p>
          <w:p w14:paraId="704A86AA">
            <w:pPr>
              <w:pStyle w:val="15"/>
              <w:rPr>
                <w:rFonts w:ascii="宋体" w:hAnsi="宋体" w:eastAsia="宋体" w:cs="宋体"/>
                <w:color w:val="auto"/>
                <w:sz w:val="21"/>
                <w:szCs w:val="21"/>
                <w:lang w:eastAsia="zh-CN"/>
              </w:rPr>
            </w:pPr>
          </w:p>
          <w:p w14:paraId="1BBCD2AE">
            <w:pPr>
              <w:pStyle w:val="15"/>
              <w:rPr>
                <w:rFonts w:ascii="宋体" w:hAnsi="宋体" w:eastAsia="宋体" w:cs="宋体"/>
                <w:color w:val="auto"/>
                <w:sz w:val="21"/>
                <w:szCs w:val="21"/>
                <w:lang w:eastAsia="zh-CN"/>
              </w:rPr>
            </w:pPr>
          </w:p>
          <w:p w14:paraId="703A1B69">
            <w:pPr>
              <w:pStyle w:val="15"/>
              <w:spacing w:before="8"/>
              <w:rPr>
                <w:rFonts w:ascii="宋体" w:hAnsi="宋体" w:eastAsia="宋体" w:cs="宋体"/>
                <w:color w:val="auto"/>
                <w:sz w:val="21"/>
                <w:szCs w:val="21"/>
                <w:lang w:eastAsia="zh-CN"/>
              </w:rPr>
            </w:pPr>
          </w:p>
          <w:p w14:paraId="60F0D22C">
            <w:pPr>
              <w:pStyle w:val="15"/>
              <w:ind w:left="8"/>
              <w:jc w:val="center"/>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C</w:t>
            </w:r>
          </w:p>
          <w:p w14:paraId="3E152ADA">
            <w:pPr>
              <w:pStyle w:val="15"/>
              <w:spacing w:before="43"/>
              <w:ind w:right="7"/>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课程目标</w:t>
            </w:r>
          </w:p>
        </w:tc>
        <w:tc>
          <w:tcPr>
            <w:tcW w:w="7604" w:type="dxa"/>
            <w:gridSpan w:val="11"/>
            <w:vAlign w:val="top"/>
          </w:tcPr>
          <w:p w14:paraId="7E85F29B">
            <w:pPr>
              <w:pStyle w:val="15"/>
              <w:spacing w:before="142"/>
              <w:rPr>
                <w:rFonts w:ascii="宋体" w:hAnsi="宋体" w:eastAsia="宋体" w:cs="宋体"/>
                <w:color w:val="auto"/>
                <w:sz w:val="21"/>
                <w:szCs w:val="21"/>
                <w:lang w:eastAsia="zh-CN"/>
              </w:rPr>
            </w:pPr>
          </w:p>
          <w:p w14:paraId="47362AEE">
            <w:pPr>
              <w:pStyle w:val="15"/>
              <w:spacing w:before="142"/>
              <w:ind w:left="35"/>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（一）知识</w:t>
            </w:r>
          </w:p>
          <w:p w14:paraId="7300D70B">
            <w:pPr>
              <w:pStyle w:val="15"/>
              <w:spacing w:before="124"/>
              <w:ind w:left="35"/>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1.学习中西方餐饮文化，包括餐桌礼仪、美食文化，理解在新时代经济发展条件下，作为民生行业和重要服务产业的餐饮产业的地位和作用。</w:t>
            </w:r>
          </w:p>
          <w:p w14:paraId="2F6C91C0">
            <w:pPr>
              <w:pStyle w:val="15"/>
              <w:spacing w:before="124"/>
              <w:ind w:left="35"/>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2.理解、掌握餐饮运行、餐饮管理的基本概念。</w:t>
            </w:r>
          </w:p>
          <w:p w14:paraId="566DD671">
            <w:pPr>
              <w:pStyle w:val="15"/>
              <w:spacing w:before="124"/>
              <w:ind w:left="35"/>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（二）能力</w:t>
            </w:r>
          </w:p>
          <w:p w14:paraId="6665DC18">
            <w:pPr>
              <w:pStyle w:val="15"/>
              <w:spacing w:before="124"/>
              <w:ind w:left="35"/>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3.能够结合不同菜系设计不同形式的餐饮菜单。</w:t>
            </w:r>
          </w:p>
          <w:p w14:paraId="4D123872">
            <w:pPr>
              <w:pStyle w:val="15"/>
              <w:spacing w:before="124"/>
              <w:ind w:left="35"/>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4.掌握餐饮运行的基本流程，包括前厅点单、餐桌服务、收银、后厨生产、餐饮成本与收入核算等具体步骤。</w:t>
            </w:r>
          </w:p>
          <w:p w14:paraId="65BD2407">
            <w:pPr>
              <w:pStyle w:val="15"/>
              <w:spacing w:before="124"/>
              <w:ind w:left="3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5.</w:t>
            </w:r>
            <w:r>
              <w:rPr>
                <w:rFonts w:ascii="宋体" w:hAnsi="宋体" w:eastAsia="宋体" w:cs="宋体"/>
                <w:color w:val="auto"/>
                <w:sz w:val="21"/>
                <w:szCs w:val="21"/>
                <w:lang w:eastAsia="zh-CN"/>
              </w:rPr>
              <w:t>具备持续跟踪学习</w:t>
            </w:r>
            <w:r>
              <w:rPr>
                <w:rFonts w:hint="eastAsia" w:ascii="宋体" w:hAnsi="宋体" w:eastAsia="宋体" w:cs="宋体"/>
                <w:color w:val="auto"/>
                <w:sz w:val="21"/>
                <w:szCs w:val="21"/>
                <w:lang w:eastAsia="zh-CN"/>
              </w:rPr>
              <w:t>餐饮产业</w:t>
            </w:r>
            <w:r>
              <w:rPr>
                <w:rFonts w:ascii="宋体" w:hAnsi="宋体" w:eastAsia="宋体" w:cs="宋体"/>
                <w:color w:val="auto"/>
                <w:sz w:val="21"/>
                <w:szCs w:val="21"/>
                <w:lang w:eastAsia="zh-CN"/>
              </w:rPr>
              <w:t>新理论、新方法、新技能的习惯和能力。</w:t>
            </w:r>
          </w:p>
          <w:p w14:paraId="01DA480D">
            <w:pPr>
              <w:pStyle w:val="15"/>
              <w:spacing w:before="124"/>
              <w:ind w:left="35"/>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6.掌握中西餐餐饮服务的基本技能，包括托盘、餐巾折花、中西餐摆台、中西餐餐间服务等基本服务技能。</w:t>
            </w:r>
          </w:p>
          <w:p w14:paraId="37094988">
            <w:pPr>
              <w:pStyle w:val="15"/>
              <w:spacing w:before="124"/>
              <w:ind w:left="3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（三）素养</w:t>
            </w:r>
          </w:p>
          <w:p w14:paraId="75DD2D94">
            <w:pPr>
              <w:pStyle w:val="15"/>
              <w:spacing w:before="124"/>
              <w:ind w:left="35"/>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7.树立良好的中西式用餐礼仪，公共场合用餐行为，展示中华民族的文明用餐礼仪。</w:t>
            </w:r>
          </w:p>
          <w:p w14:paraId="20D159F4">
            <w:pPr>
              <w:pStyle w:val="15"/>
              <w:spacing w:before="91"/>
              <w:ind w:left="587"/>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8.认识食品安全的重要性，在餐饮行业从业过程中坚守职业底线，共同维护餐饮行业食品安全，提高食品安全性。</w:t>
            </w:r>
          </w:p>
          <w:p w14:paraId="2A55E6DF">
            <w:pPr>
              <w:pStyle w:val="15"/>
              <w:spacing w:before="125" w:line="312" w:lineRule="auto"/>
              <w:ind w:left="827" w:right="23" w:hanging="24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9.践行绿色、低碳环保的用餐习惯，不铺张、浪费，在外用餐践行光盘行动。</w:t>
            </w:r>
          </w:p>
          <w:p w14:paraId="377D2A72">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b/>
                <w:bCs/>
                <w:color w:val="auto"/>
                <w:sz w:val="21"/>
                <w:szCs w:val="21"/>
                <w:lang w:eastAsia="zh-CN"/>
              </w:rPr>
              <w:t>【注】课程思政元素一定要在课程目标中体现。</w:t>
            </w:r>
          </w:p>
        </w:tc>
      </w:tr>
      <w:tr w14:paraId="1EB74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7FBD8181">
            <w:pPr>
              <w:pStyle w:val="15"/>
              <w:jc w:val="center"/>
              <w:rPr>
                <w:rFonts w:ascii="宋体"/>
                <w:b/>
                <w:color w:val="auto"/>
                <w:w w:val="98"/>
                <w:sz w:val="21"/>
                <w:lang w:eastAsia="zh-CN"/>
              </w:rPr>
            </w:pPr>
            <w:r>
              <w:rPr>
                <w:rFonts w:ascii="宋体"/>
                <w:b/>
                <w:color w:val="auto"/>
                <w:w w:val="98"/>
                <w:sz w:val="21"/>
                <w:lang w:eastAsia="zh-CN"/>
              </w:rPr>
              <w:t>D</w:t>
            </w:r>
          </w:p>
          <w:p w14:paraId="5CCAD2CD">
            <w:pPr>
              <w:pStyle w:val="15"/>
              <w:jc w:val="center"/>
              <w:rPr>
                <w:rFonts w:ascii="宋体" w:eastAsia="宋体"/>
                <w:b/>
                <w:color w:val="auto"/>
                <w:sz w:val="21"/>
                <w:lang w:eastAsia="zh-CN"/>
              </w:rPr>
            </w:pPr>
            <w:r>
              <w:rPr>
                <w:rFonts w:hint="eastAsia" w:ascii="宋体" w:eastAsia="宋体"/>
                <w:b/>
                <w:color w:val="auto"/>
                <w:sz w:val="21"/>
                <w:lang w:eastAsia="zh-CN"/>
              </w:rPr>
              <w:t>课程目标与</w:t>
            </w:r>
          </w:p>
          <w:p w14:paraId="525B4EE7">
            <w:pPr>
              <w:pStyle w:val="15"/>
              <w:jc w:val="center"/>
              <w:rPr>
                <w:rFonts w:ascii="宋体" w:eastAsia="宋体"/>
                <w:b/>
                <w:color w:val="auto"/>
                <w:sz w:val="21"/>
                <w:lang w:eastAsia="zh-CN"/>
              </w:rPr>
            </w:pPr>
            <w:r>
              <w:rPr>
                <w:rFonts w:hint="eastAsia" w:ascii="宋体" w:eastAsia="宋体"/>
                <w:b/>
                <w:color w:val="auto"/>
                <w:sz w:val="21"/>
                <w:lang w:eastAsia="zh-CN"/>
              </w:rPr>
              <w:t>毕业要求的</w:t>
            </w:r>
          </w:p>
          <w:p w14:paraId="480B47F6">
            <w:pPr>
              <w:pStyle w:val="15"/>
              <w:spacing w:before="43"/>
              <w:ind w:right="7"/>
              <w:jc w:val="center"/>
              <w:rPr>
                <w:rFonts w:ascii="宋体" w:hAnsi="宋体" w:eastAsia="宋体" w:cs="宋体"/>
                <w:b/>
                <w:color w:val="auto"/>
                <w:sz w:val="21"/>
                <w:szCs w:val="21"/>
                <w:lang w:eastAsia="zh-CN"/>
              </w:rPr>
            </w:pPr>
            <w:r>
              <w:rPr>
                <w:rFonts w:hint="eastAsia" w:ascii="宋体" w:eastAsia="宋体"/>
                <w:b/>
                <w:color w:val="auto"/>
                <w:sz w:val="21"/>
                <w:lang w:eastAsia="zh-CN"/>
              </w:rPr>
              <w:t>对应关系</w:t>
            </w:r>
          </w:p>
        </w:tc>
        <w:tc>
          <w:tcPr>
            <w:tcW w:w="2189" w:type="dxa"/>
            <w:gridSpan w:val="3"/>
            <w:vAlign w:val="center"/>
          </w:tcPr>
          <w:p w14:paraId="49442B62">
            <w:pPr>
              <w:pStyle w:val="15"/>
              <w:spacing w:before="86"/>
              <w:ind w:left="114"/>
              <w:jc w:val="center"/>
              <w:rPr>
                <w:rFonts w:ascii="宋体" w:hAnsi="宋体" w:eastAsia="宋体" w:cs="宋体"/>
                <w:b/>
                <w:bCs/>
                <w:color w:val="auto"/>
                <w:sz w:val="21"/>
                <w:szCs w:val="21"/>
                <w:lang w:eastAsia="zh-CN"/>
              </w:rPr>
            </w:pPr>
            <w:r>
              <w:rPr>
                <w:rFonts w:hint="eastAsia" w:ascii="宋体" w:eastAsia="宋体"/>
                <w:color w:val="auto"/>
                <w:sz w:val="21"/>
                <w:lang w:eastAsia="zh-CN"/>
              </w:rPr>
              <w:t>毕业要求</w:t>
            </w:r>
          </w:p>
        </w:tc>
        <w:tc>
          <w:tcPr>
            <w:tcW w:w="2879" w:type="dxa"/>
            <w:gridSpan w:val="4"/>
            <w:vAlign w:val="center"/>
          </w:tcPr>
          <w:p w14:paraId="70D5EEED">
            <w:pPr>
              <w:pStyle w:val="15"/>
              <w:spacing w:before="86"/>
              <w:ind w:left="115"/>
              <w:jc w:val="center"/>
              <w:rPr>
                <w:rFonts w:ascii="宋体" w:hAnsi="宋体" w:eastAsia="宋体" w:cs="宋体"/>
                <w:b/>
                <w:bCs/>
                <w:color w:val="auto"/>
                <w:sz w:val="21"/>
                <w:szCs w:val="21"/>
                <w:lang w:eastAsia="zh-CN"/>
              </w:rPr>
            </w:pPr>
            <w:r>
              <w:rPr>
                <w:rFonts w:hint="eastAsia" w:ascii="宋体" w:eastAsia="宋体"/>
                <w:color w:val="auto"/>
                <w:sz w:val="21"/>
                <w:lang w:eastAsia="zh-CN"/>
              </w:rPr>
              <w:t>毕业要求指标点</w:t>
            </w:r>
          </w:p>
        </w:tc>
        <w:tc>
          <w:tcPr>
            <w:tcW w:w="2536" w:type="dxa"/>
            <w:gridSpan w:val="4"/>
            <w:vAlign w:val="center"/>
          </w:tcPr>
          <w:p w14:paraId="0121D66E">
            <w:pPr>
              <w:pStyle w:val="15"/>
              <w:spacing w:before="86"/>
              <w:ind w:left="96" w:right="67"/>
              <w:jc w:val="center"/>
              <w:rPr>
                <w:rFonts w:ascii="宋体" w:hAnsi="宋体" w:eastAsia="宋体" w:cs="宋体"/>
                <w:b/>
                <w:bCs/>
                <w:color w:val="auto"/>
                <w:sz w:val="21"/>
                <w:szCs w:val="21"/>
                <w:lang w:eastAsia="zh-CN"/>
              </w:rPr>
            </w:pPr>
            <w:r>
              <w:rPr>
                <w:rFonts w:hint="eastAsia" w:ascii="宋体" w:eastAsia="宋体"/>
                <w:color w:val="auto"/>
                <w:sz w:val="21"/>
                <w:lang w:eastAsia="zh-CN"/>
              </w:rPr>
              <w:t>课程目标</w:t>
            </w:r>
          </w:p>
        </w:tc>
      </w:tr>
      <w:tr w14:paraId="562F9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16C94367">
            <w:pPr>
              <w:pStyle w:val="15"/>
              <w:spacing w:before="43"/>
              <w:ind w:right="7"/>
              <w:jc w:val="center"/>
              <w:rPr>
                <w:rFonts w:ascii="宋体" w:hAnsi="宋体" w:eastAsia="宋体" w:cs="宋体"/>
                <w:b/>
                <w:color w:val="auto"/>
                <w:sz w:val="21"/>
                <w:szCs w:val="21"/>
                <w:lang w:eastAsia="zh-CN"/>
              </w:rPr>
            </w:pPr>
          </w:p>
        </w:tc>
        <w:tc>
          <w:tcPr>
            <w:tcW w:w="2189" w:type="dxa"/>
            <w:gridSpan w:val="3"/>
          </w:tcPr>
          <w:p w14:paraId="1EF09F9B">
            <w:pPr>
              <w:pStyle w:val="15"/>
              <w:spacing w:before="86"/>
              <w:ind w:left="114"/>
              <w:jc w:val="center"/>
              <w:rPr>
                <w:rFonts w:ascii="宋体" w:eastAsia="宋体"/>
                <w:color w:val="auto"/>
                <w:sz w:val="21"/>
                <w:lang w:eastAsia="zh-CN"/>
              </w:rPr>
            </w:pPr>
            <w:r>
              <w:rPr>
                <w:rFonts w:hint="eastAsia" w:ascii="宋体" w:eastAsia="宋体"/>
                <w:color w:val="auto"/>
                <w:sz w:val="21"/>
                <w:lang w:eastAsia="zh-CN"/>
              </w:rPr>
              <w:t>专业知能</w:t>
            </w:r>
          </w:p>
        </w:tc>
        <w:tc>
          <w:tcPr>
            <w:tcW w:w="2879" w:type="dxa"/>
            <w:gridSpan w:val="4"/>
            <w:vAlign w:val="center"/>
          </w:tcPr>
          <w:p w14:paraId="6ACB51B3">
            <w:pPr>
              <w:rPr>
                <w:rFonts w:ascii="宋体" w:eastAsia="宋体"/>
                <w:color w:val="auto"/>
                <w:sz w:val="21"/>
                <w:lang w:eastAsia="zh-CN"/>
              </w:rPr>
            </w:pPr>
            <w:r>
              <w:rPr>
                <w:rFonts w:hint="eastAsia" w:ascii="宋体" w:eastAsia="宋体"/>
                <w:color w:val="auto"/>
                <w:sz w:val="21"/>
                <w:lang w:eastAsia="zh-CN"/>
              </w:rPr>
              <w:t>掌握系统扎实的餐饮运行与管理的基础知识、专业知识和专业技能，了解酒店管理、旅游、营养等相关学科、产业发展动态。</w:t>
            </w:r>
          </w:p>
        </w:tc>
        <w:tc>
          <w:tcPr>
            <w:tcW w:w="2536" w:type="dxa"/>
            <w:gridSpan w:val="4"/>
            <w:vAlign w:val="center"/>
          </w:tcPr>
          <w:p w14:paraId="40189500">
            <w:pPr>
              <w:rPr>
                <w:rFonts w:ascii="宋体" w:hAnsi="宋体" w:eastAsia="宋体" w:cs="宋体"/>
                <w:b/>
                <w:bCs/>
                <w:color w:val="auto"/>
                <w:sz w:val="21"/>
                <w:szCs w:val="21"/>
                <w:lang w:eastAsia="zh-CN"/>
              </w:rPr>
            </w:pPr>
            <w:r>
              <w:rPr>
                <w:rFonts w:hint="eastAsia"/>
                <w:color w:val="auto"/>
                <w:sz w:val="21"/>
                <w:szCs w:val="21"/>
                <w:lang w:eastAsia="zh-CN"/>
              </w:rPr>
              <w:t>1、2</w:t>
            </w:r>
          </w:p>
        </w:tc>
      </w:tr>
      <w:tr w14:paraId="66B33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556B9012">
            <w:pPr>
              <w:pStyle w:val="15"/>
              <w:spacing w:before="43"/>
              <w:ind w:right="7"/>
              <w:jc w:val="center"/>
              <w:rPr>
                <w:rFonts w:ascii="宋体" w:hAnsi="宋体" w:eastAsia="宋体" w:cs="宋体"/>
                <w:b/>
                <w:color w:val="auto"/>
                <w:sz w:val="21"/>
                <w:szCs w:val="21"/>
                <w:lang w:eastAsia="zh-CN"/>
              </w:rPr>
            </w:pPr>
          </w:p>
        </w:tc>
        <w:tc>
          <w:tcPr>
            <w:tcW w:w="2189" w:type="dxa"/>
            <w:gridSpan w:val="3"/>
          </w:tcPr>
          <w:p w14:paraId="7BCB9B50">
            <w:pPr>
              <w:pStyle w:val="15"/>
              <w:spacing w:before="86"/>
              <w:ind w:left="114"/>
              <w:jc w:val="center"/>
              <w:rPr>
                <w:rFonts w:ascii="宋体" w:eastAsia="宋体"/>
                <w:color w:val="auto"/>
                <w:sz w:val="21"/>
                <w:lang w:eastAsia="zh-CN"/>
              </w:rPr>
            </w:pPr>
            <w:r>
              <w:rPr>
                <w:rFonts w:hint="eastAsia" w:ascii="宋体" w:eastAsia="宋体"/>
                <w:color w:val="auto"/>
                <w:sz w:val="21"/>
                <w:lang w:eastAsia="zh-CN"/>
              </w:rPr>
              <w:t>实务技能</w:t>
            </w:r>
          </w:p>
        </w:tc>
        <w:tc>
          <w:tcPr>
            <w:tcW w:w="2879" w:type="dxa"/>
            <w:gridSpan w:val="4"/>
            <w:vAlign w:val="center"/>
          </w:tcPr>
          <w:p w14:paraId="267044C4">
            <w:pPr>
              <w:rPr>
                <w:rFonts w:ascii="宋体" w:eastAsia="宋体"/>
                <w:color w:val="auto"/>
                <w:sz w:val="21"/>
                <w:lang w:eastAsia="zh-CN"/>
              </w:rPr>
            </w:pPr>
            <w:r>
              <w:rPr>
                <w:rFonts w:hint="eastAsia" w:ascii="宋体" w:eastAsia="宋体"/>
                <w:color w:val="auto"/>
                <w:sz w:val="21"/>
                <w:lang w:eastAsia="zh-CN"/>
              </w:rPr>
              <w:t>具备扎实的餐饮基本服务技能和餐饮运行与管理能力。</w:t>
            </w:r>
          </w:p>
        </w:tc>
        <w:tc>
          <w:tcPr>
            <w:tcW w:w="2536" w:type="dxa"/>
            <w:gridSpan w:val="4"/>
            <w:vAlign w:val="center"/>
          </w:tcPr>
          <w:p w14:paraId="4C593AD9">
            <w:pPr>
              <w:rPr>
                <w:color w:val="auto"/>
                <w:sz w:val="21"/>
                <w:szCs w:val="21"/>
                <w:lang w:eastAsia="zh-CN"/>
              </w:rPr>
            </w:pPr>
            <w:r>
              <w:rPr>
                <w:rFonts w:hint="eastAsia"/>
                <w:color w:val="auto"/>
                <w:sz w:val="21"/>
                <w:szCs w:val="21"/>
                <w:lang w:eastAsia="zh-CN"/>
              </w:rPr>
              <w:t>2、3、4、5、6</w:t>
            </w:r>
          </w:p>
        </w:tc>
      </w:tr>
      <w:tr w14:paraId="13D23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4955A634">
            <w:pPr>
              <w:pStyle w:val="15"/>
              <w:spacing w:before="43"/>
              <w:ind w:right="7"/>
              <w:jc w:val="center"/>
              <w:rPr>
                <w:rFonts w:ascii="宋体" w:hAnsi="宋体" w:eastAsia="宋体" w:cs="宋体"/>
                <w:b/>
                <w:color w:val="auto"/>
                <w:sz w:val="21"/>
                <w:szCs w:val="21"/>
                <w:lang w:eastAsia="zh-CN"/>
              </w:rPr>
            </w:pPr>
          </w:p>
        </w:tc>
        <w:tc>
          <w:tcPr>
            <w:tcW w:w="2189" w:type="dxa"/>
            <w:gridSpan w:val="3"/>
          </w:tcPr>
          <w:p w14:paraId="2D1AED47">
            <w:pPr>
              <w:pStyle w:val="15"/>
              <w:spacing w:before="86"/>
              <w:ind w:left="114"/>
              <w:jc w:val="center"/>
              <w:rPr>
                <w:rFonts w:ascii="宋体" w:eastAsia="宋体"/>
                <w:color w:val="auto"/>
                <w:sz w:val="21"/>
                <w:lang w:eastAsia="zh-CN"/>
              </w:rPr>
            </w:pPr>
            <w:r>
              <w:rPr>
                <w:rFonts w:hint="eastAsia" w:ascii="宋体" w:eastAsia="宋体"/>
                <w:color w:val="auto"/>
                <w:sz w:val="21"/>
                <w:lang w:eastAsia="zh-CN"/>
              </w:rPr>
              <w:t>应用创新</w:t>
            </w:r>
          </w:p>
        </w:tc>
        <w:tc>
          <w:tcPr>
            <w:tcW w:w="2879" w:type="dxa"/>
            <w:gridSpan w:val="4"/>
          </w:tcPr>
          <w:p w14:paraId="3C99D3C4">
            <w:pPr>
              <w:pStyle w:val="15"/>
              <w:spacing w:before="125" w:line="312" w:lineRule="auto"/>
              <w:ind w:right="23"/>
              <w:rPr>
                <w:rFonts w:ascii="宋体" w:eastAsia="宋体"/>
                <w:color w:val="auto"/>
                <w:sz w:val="21"/>
                <w:lang w:eastAsia="zh-CN"/>
              </w:rPr>
            </w:pPr>
            <w:r>
              <w:rPr>
                <w:rFonts w:hint="eastAsia" w:ascii="宋体" w:eastAsia="宋体"/>
                <w:color w:val="auto"/>
                <w:sz w:val="21"/>
                <w:lang w:eastAsia="zh-CN"/>
              </w:rPr>
              <w:t>具备较强的餐饮产品创新、项目创意能力。</w:t>
            </w:r>
          </w:p>
        </w:tc>
        <w:tc>
          <w:tcPr>
            <w:tcW w:w="2536" w:type="dxa"/>
            <w:gridSpan w:val="4"/>
          </w:tcPr>
          <w:p w14:paraId="1008D531">
            <w:pPr>
              <w:pStyle w:val="15"/>
              <w:spacing w:before="125" w:line="312" w:lineRule="auto"/>
              <w:ind w:right="23"/>
              <w:rPr>
                <w:color w:val="auto"/>
                <w:sz w:val="21"/>
                <w:szCs w:val="21"/>
                <w:lang w:eastAsia="zh-CN"/>
              </w:rPr>
            </w:pPr>
            <w:r>
              <w:rPr>
                <w:rFonts w:hint="eastAsia"/>
                <w:color w:val="auto"/>
                <w:sz w:val="21"/>
                <w:szCs w:val="21"/>
                <w:lang w:eastAsia="zh-CN"/>
              </w:rPr>
              <w:t>3、4、5、6</w:t>
            </w:r>
          </w:p>
        </w:tc>
      </w:tr>
      <w:tr w14:paraId="4128DA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35013E24">
            <w:pPr>
              <w:pStyle w:val="15"/>
              <w:spacing w:before="43"/>
              <w:ind w:right="7"/>
              <w:jc w:val="center"/>
              <w:rPr>
                <w:rFonts w:ascii="宋体" w:hAnsi="宋体" w:eastAsia="宋体" w:cs="宋体"/>
                <w:b/>
                <w:color w:val="auto"/>
                <w:sz w:val="21"/>
                <w:szCs w:val="21"/>
                <w:lang w:eastAsia="zh-CN"/>
              </w:rPr>
            </w:pPr>
          </w:p>
        </w:tc>
        <w:tc>
          <w:tcPr>
            <w:tcW w:w="2189" w:type="dxa"/>
            <w:gridSpan w:val="3"/>
          </w:tcPr>
          <w:p w14:paraId="34AD06A9">
            <w:pPr>
              <w:pStyle w:val="15"/>
              <w:spacing w:before="86"/>
              <w:ind w:left="114"/>
              <w:jc w:val="center"/>
              <w:rPr>
                <w:rFonts w:ascii="宋体" w:eastAsia="宋体"/>
                <w:color w:val="auto"/>
                <w:sz w:val="21"/>
                <w:lang w:eastAsia="zh-CN"/>
              </w:rPr>
            </w:pPr>
            <w:r>
              <w:rPr>
                <w:rFonts w:hint="eastAsia" w:ascii="宋体" w:eastAsia="宋体"/>
                <w:color w:val="auto"/>
                <w:sz w:val="21"/>
                <w:lang w:eastAsia="zh-CN"/>
              </w:rPr>
              <w:t>协作整合</w:t>
            </w:r>
          </w:p>
        </w:tc>
        <w:tc>
          <w:tcPr>
            <w:tcW w:w="2879" w:type="dxa"/>
            <w:gridSpan w:val="4"/>
          </w:tcPr>
          <w:p w14:paraId="0CCFFECB">
            <w:pPr>
              <w:pStyle w:val="15"/>
              <w:spacing w:before="125" w:line="312" w:lineRule="auto"/>
              <w:ind w:right="23"/>
              <w:rPr>
                <w:rFonts w:ascii="宋体" w:eastAsia="宋体"/>
                <w:color w:val="auto"/>
                <w:sz w:val="21"/>
                <w:lang w:eastAsia="zh-CN"/>
              </w:rPr>
            </w:pPr>
            <w:r>
              <w:rPr>
                <w:rFonts w:hint="eastAsia" w:ascii="宋体" w:eastAsia="宋体"/>
                <w:color w:val="auto"/>
                <w:sz w:val="21"/>
                <w:lang w:eastAsia="zh-CN"/>
              </w:rPr>
              <w:t>具备较强的组织、协调及管理能力，与团队成员和谐相处、在团队活动中发挥积极作用。</w:t>
            </w:r>
          </w:p>
        </w:tc>
        <w:tc>
          <w:tcPr>
            <w:tcW w:w="2536" w:type="dxa"/>
            <w:gridSpan w:val="4"/>
          </w:tcPr>
          <w:p w14:paraId="654F2C59">
            <w:pPr>
              <w:pStyle w:val="15"/>
              <w:spacing w:before="125" w:line="312" w:lineRule="auto"/>
              <w:ind w:right="23"/>
              <w:rPr>
                <w:color w:val="auto"/>
                <w:sz w:val="21"/>
                <w:szCs w:val="21"/>
                <w:lang w:eastAsia="zh-CN"/>
              </w:rPr>
            </w:pPr>
            <w:r>
              <w:rPr>
                <w:rFonts w:hint="eastAsia"/>
                <w:color w:val="auto"/>
                <w:sz w:val="21"/>
                <w:szCs w:val="21"/>
                <w:lang w:eastAsia="zh-CN"/>
              </w:rPr>
              <w:t>3、4、5</w:t>
            </w:r>
          </w:p>
        </w:tc>
      </w:tr>
      <w:tr w14:paraId="7C66A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7B8A49B7">
            <w:pPr>
              <w:pStyle w:val="15"/>
              <w:spacing w:before="43"/>
              <w:ind w:right="7"/>
              <w:jc w:val="center"/>
              <w:rPr>
                <w:rFonts w:ascii="宋体" w:hAnsi="宋体" w:eastAsia="宋体" w:cs="宋体"/>
                <w:b/>
                <w:color w:val="auto"/>
                <w:sz w:val="21"/>
                <w:szCs w:val="21"/>
                <w:lang w:eastAsia="zh-CN"/>
              </w:rPr>
            </w:pPr>
          </w:p>
        </w:tc>
        <w:tc>
          <w:tcPr>
            <w:tcW w:w="2189" w:type="dxa"/>
            <w:gridSpan w:val="3"/>
          </w:tcPr>
          <w:p w14:paraId="0A875963">
            <w:pPr>
              <w:pStyle w:val="15"/>
              <w:spacing w:before="86"/>
              <w:ind w:left="114"/>
              <w:jc w:val="center"/>
              <w:rPr>
                <w:rFonts w:hint="eastAsia" w:ascii="宋体" w:eastAsia="宋体"/>
                <w:color w:val="auto"/>
                <w:sz w:val="21"/>
                <w:lang w:eastAsia="zh-CN"/>
              </w:rPr>
            </w:pPr>
            <w:r>
              <w:rPr>
                <w:rFonts w:hint="eastAsia" w:ascii="宋体" w:eastAsia="宋体"/>
                <w:color w:val="auto"/>
                <w:sz w:val="21"/>
                <w:lang w:eastAsia="zh-CN"/>
              </w:rPr>
              <w:t>社会责任</w:t>
            </w:r>
          </w:p>
        </w:tc>
        <w:tc>
          <w:tcPr>
            <w:tcW w:w="2879" w:type="dxa"/>
            <w:gridSpan w:val="4"/>
          </w:tcPr>
          <w:p w14:paraId="4F592343">
            <w:pPr>
              <w:pStyle w:val="15"/>
              <w:spacing w:before="86"/>
              <w:ind w:left="114"/>
              <w:jc w:val="center"/>
              <w:rPr>
                <w:rFonts w:hint="eastAsia" w:ascii="宋体" w:eastAsia="宋体"/>
                <w:color w:val="auto"/>
                <w:sz w:val="21"/>
                <w:lang w:eastAsia="zh-CN"/>
              </w:rPr>
            </w:pPr>
            <w:r>
              <w:rPr>
                <w:rFonts w:hint="eastAsia" w:ascii="宋体" w:eastAsia="宋体"/>
                <w:color w:val="auto"/>
                <w:sz w:val="21"/>
                <w:lang w:eastAsia="zh-CN"/>
              </w:rPr>
              <w:t>具有科学精神、人文修养、职业素养、社会责任感和积极向上的人生态度，了解中国博大精深的餐饮文化内涵，认同可持续发展理念，践行绿色、低碳环保理念</w:t>
            </w:r>
          </w:p>
        </w:tc>
        <w:tc>
          <w:tcPr>
            <w:tcW w:w="2536" w:type="dxa"/>
            <w:gridSpan w:val="4"/>
          </w:tcPr>
          <w:p w14:paraId="1BF75C57">
            <w:pPr>
              <w:pStyle w:val="15"/>
              <w:spacing w:before="125" w:line="312" w:lineRule="auto"/>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7、8、9</w:t>
            </w:r>
          </w:p>
        </w:tc>
      </w:tr>
      <w:tr w14:paraId="5E894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1B90281C">
            <w:pPr>
              <w:pStyle w:val="15"/>
              <w:spacing w:before="152"/>
              <w:ind w:left="8"/>
              <w:jc w:val="center"/>
              <w:rPr>
                <w:rFonts w:ascii="宋体"/>
                <w:b/>
                <w:color w:val="auto"/>
                <w:sz w:val="21"/>
              </w:rPr>
            </w:pPr>
            <w:r>
              <w:rPr>
                <w:rFonts w:ascii="宋体"/>
                <w:b/>
                <w:color w:val="auto"/>
                <w:w w:val="98"/>
                <w:sz w:val="21"/>
              </w:rPr>
              <w:t>E</w:t>
            </w:r>
          </w:p>
          <w:p w14:paraId="400C9A94">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rPr>
              <w:t>教学内容</w:t>
            </w:r>
          </w:p>
        </w:tc>
        <w:tc>
          <w:tcPr>
            <w:tcW w:w="5068" w:type="dxa"/>
            <w:gridSpan w:val="7"/>
            <w:vMerge w:val="restart"/>
            <w:vAlign w:val="center"/>
          </w:tcPr>
          <w:p w14:paraId="0B9AEE71">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color w:val="auto"/>
                <w:sz w:val="21"/>
                <w:lang w:eastAsia="zh-CN"/>
              </w:rPr>
              <w:t>章节内容</w:t>
            </w:r>
          </w:p>
        </w:tc>
        <w:tc>
          <w:tcPr>
            <w:tcW w:w="2536" w:type="dxa"/>
            <w:gridSpan w:val="4"/>
            <w:vAlign w:val="center"/>
          </w:tcPr>
          <w:p w14:paraId="659CC6A6">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Cs/>
                <w:color w:val="auto"/>
                <w:sz w:val="21"/>
                <w:lang w:eastAsia="zh-CN"/>
              </w:rPr>
              <w:t>学时分配</w:t>
            </w:r>
          </w:p>
        </w:tc>
      </w:tr>
      <w:tr w14:paraId="3D8CB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0C6A63F0">
            <w:pPr>
              <w:pStyle w:val="15"/>
              <w:spacing w:before="125" w:line="312" w:lineRule="auto"/>
              <w:ind w:right="23"/>
              <w:jc w:val="center"/>
              <w:rPr>
                <w:color w:val="auto"/>
              </w:rPr>
            </w:pPr>
          </w:p>
        </w:tc>
        <w:tc>
          <w:tcPr>
            <w:tcW w:w="5068" w:type="dxa"/>
            <w:gridSpan w:val="7"/>
            <w:vMerge w:val="continue"/>
            <w:vAlign w:val="center"/>
          </w:tcPr>
          <w:p w14:paraId="42AD1F75">
            <w:pPr>
              <w:pStyle w:val="15"/>
              <w:spacing w:before="125" w:line="312" w:lineRule="auto"/>
              <w:ind w:right="23"/>
              <w:jc w:val="center"/>
              <w:rPr>
                <w:color w:val="auto"/>
              </w:rPr>
            </w:pPr>
          </w:p>
        </w:tc>
        <w:tc>
          <w:tcPr>
            <w:tcW w:w="884" w:type="dxa"/>
            <w:vAlign w:val="center"/>
          </w:tcPr>
          <w:p w14:paraId="607F3E21">
            <w:pPr>
              <w:pStyle w:val="15"/>
              <w:spacing w:before="44"/>
              <w:jc w:val="center"/>
              <w:rPr>
                <w:rFonts w:ascii="宋体" w:hAnsi="宋体" w:eastAsia="宋体" w:cs="宋体"/>
                <w:b/>
                <w:bCs/>
                <w:color w:val="auto"/>
                <w:sz w:val="21"/>
                <w:szCs w:val="21"/>
                <w:lang w:eastAsia="zh-CN"/>
              </w:rPr>
            </w:pPr>
            <w:r>
              <w:rPr>
                <w:rFonts w:hint="eastAsia" w:ascii="宋体" w:eastAsia="宋体"/>
                <w:bCs/>
                <w:color w:val="auto"/>
                <w:sz w:val="21"/>
                <w:lang w:eastAsia="zh-CN"/>
              </w:rPr>
              <w:t>理论</w:t>
            </w:r>
          </w:p>
        </w:tc>
        <w:tc>
          <w:tcPr>
            <w:tcW w:w="850" w:type="dxa"/>
            <w:gridSpan w:val="2"/>
            <w:vAlign w:val="center"/>
          </w:tcPr>
          <w:p w14:paraId="33E34EF2">
            <w:pPr>
              <w:pStyle w:val="15"/>
              <w:spacing w:before="44"/>
              <w:jc w:val="center"/>
              <w:rPr>
                <w:rFonts w:ascii="宋体" w:hAnsi="宋体" w:eastAsia="宋体" w:cs="宋体"/>
                <w:b/>
                <w:bCs/>
                <w:color w:val="auto"/>
                <w:sz w:val="21"/>
                <w:szCs w:val="21"/>
                <w:lang w:eastAsia="zh-CN"/>
              </w:rPr>
            </w:pPr>
            <w:r>
              <w:rPr>
                <w:rFonts w:hint="eastAsia" w:ascii="宋体" w:eastAsia="宋体"/>
                <w:bCs/>
                <w:color w:val="auto"/>
                <w:sz w:val="21"/>
                <w:lang w:eastAsia="zh-CN"/>
              </w:rPr>
              <w:t>实践</w:t>
            </w:r>
          </w:p>
        </w:tc>
        <w:tc>
          <w:tcPr>
            <w:tcW w:w="802" w:type="dxa"/>
            <w:vAlign w:val="center"/>
          </w:tcPr>
          <w:p w14:paraId="558DF245">
            <w:pPr>
              <w:pStyle w:val="15"/>
              <w:spacing w:before="44"/>
              <w:ind w:right="89"/>
              <w:jc w:val="center"/>
              <w:rPr>
                <w:rFonts w:ascii="宋体" w:hAnsi="宋体" w:eastAsia="宋体" w:cs="宋体"/>
                <w:b/>
                <w:bCs/>
                <w:color w:val="auto"/>
                <w:sz w:val="21"/>
                <w:szCs w:val="21"/>
                <w:lang w:eastAsia="zh-CN"/>
              </w:rPr>
            </w:pPr>
            <w:r>
              <w:rPr>
                <w:rFonts w:hint="eastAsia" w:ascii="宋体" w:eastAsia="宋体"/>
                <w:bCs/>
                <w:color w:val="auto"/>
                <w:sz w:val="21"/>
                <w:lang w:eastAsia="zh-CN"/>
              </w:rPr>
              <w:t xml:space="preserve"> 合计</w:t>
            </w:r>
          </w:p>
        </w:tc>
      </w:tr>
      <w:tr w14:paraId="1DCAF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F2506A7">
            <w:pPr>
              <w:pStyle w:val="15"/>
              <w:spacing w:before="125" w:line="312" w:lineRule="auto"/>
              <w:ind w:right="23"/>
              <w:rPr>
                <w:color w:val="auto"/>
              </w:rPr>
            </w:pPr>
          </w:p>
        </w:tc>
        <w:tc>
          <w:tcPr>
            <w:tcW w:w="5068" w:type="dxa"/>
            <w:gridSpan w:val="7"/>
          </w:tcPr>
          <w:p w14:paraId="3ACE8698">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第一章 酒店餐饮管理的基本问题</w:t>
            </w:r>
          </w:p>
        </w:tc>
        <w:tc>
          <w:tcPr>
            <w:tcW w:w="884" w:type="dxa"/>
          </w:tcPr>
          <w:p w14:paraId="0045851D">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2</w:t>
            </w:r>
          </w:p>
        </w:tc>
        <w:tc>
          <w:tcPr>
            <w:tcW w:w="850" w:type="dxa"/>
            <w:gridSpan w:val="2"/>
          </w:tcPr>
          <w:p w14:paraId="4C6D3223">
            <w:pPr>
              <w:pStyle w:val="15"/>
              <w:spacing w:before="125" w:line="312" w:lineRule="auto"/>
              <w:ind w:right="23"/>
              <w:jc w:val="center"/>
              <w:rPr>
                <w:rFonts w:hint="eastAsia" w:ascii="宋体" w:eastAsia="宋体"/>
                <w:color w:val="auto"/>
                <w:sz w:val="21"/>
                <w:lang w:eastAsia="zh-CN"/>
              </w:rPr>
            </w:pPr>
          </w:p>
        </w:tc>
        <w:tc>
          <w:tcPr>
            <w:tcW w:w="802" w:type="dxa"/>
          </w:tcPr>
          <w:p w14:paraId="1182A076">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2</w:t>
            </w:r>
          </w:p>
        </w:tc>
      </w:tr>
      <w:tr w14:paraId="6A704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0748A01">
            <w:pPr>
              <w:pStyle w:val="15"/>
              <w:spacing w:before="125" w:line="312" w:lineRule="auto"/>
              <w:ind w:right="23"/>
              <w:rPr>
                <w:rFonts w:ascii="宋体" w:hAnsi="宋体" w:eastAsia="宋体" w:cs="宋体"/>
                <w:b/>
                <w:bCs/>
                <w:color w:val="auto"/>
                <w:sz w:val="21"/>
                <w:szCs w:val="21"/>
                <w:lang w:eastAsia="zh-CN"/>
              </w:rPr>
            </w:pPr>
          </w:p>
        </w:tc>
        <w:tc>
          <w:tcPr>
            <w:tcW w:w="5068" w:type="dxa"/>
            <w:gridSpan w:val="7"/>
          </w:tcPr>
          <w:p w14:paraId="40026DFA">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第二章 酒店餐饮管理的前期决策</w:t>
            </w:r>
          </w:p>
        </w:tc>
        <w:tc>
          <w:tcPr>
            <w:tcW w:w="884" w:type="dxa"/>
          </w:tcPr>
          <w:p w14:paraId="2AA572E1">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2</w:t>
            </w:r>
          </w:p>
        </w:tc>
        <w:tc>
          <w:tcPr>
            <w:tcW w:w="850" w:type="dxa"/>
            <w:gridSpan w:val="2"/>
          </w:tcPr>
          <w:p w14:paraId="34F9FF73">
            <w:pPr>
              <w:pStyle w:val="15"/>
              <w:spacing w:before="125" w:line="312" w:lineRule="auto"/>
              <w:ind w:right="23"/>
              <w:jc w:val="center"/>
              <w:rPr>
                <w:rFonts w:hint="eastAsia" w:ascii="宋体" w:eastAsia="宋体"/>
                <w:color w:val="auto"/>
                <w:sz w:val="21"/>
                <w:lang w:eastAsia="zh-CN"/>
              </w:rPr>
            </w:pPr>
          </w:p>
        </w:tc>
        <w:tc>
          <w:tcPr>
            <w:tcW w:w="802" w:type="dxa"/>
          </w:tcPr>
          <w:p w14:paraId="49115416">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2</w:t>
            </w:r>
          </w:p>
        </w:tc>
      </w:tr>
      <w:tr w14:paraId="60815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0C84578">
            <w:pPr>
              <w:pStyle w:val="15"/>
              <w:spacing w:before="125" w:line="312" w:lineRule="auto"/>
              <w:ind w:right="23"/>
              <w:rPr>
                <w:rFonts w:ascii="宋体" w:hAnsi="宋体" w:eastAsia="宋体" w:cs="宋体"/>
                <w:b/>
                <w:bCs/>
                <w:color w:val="auto"/>
                <w:sz w:val="21"/>
                <w:szCs w:val="21"/>
                <w:lang w:eastAsia="zh-CN"/>
              </w:rPr>
            </w:pPr>
          </w:p>
        </w:tc>
        <w:tc>
          <w:tcPr>
            <w:tcW w:w="5068" w:type="dxa"/>
            <w:gridSpan w:val="7"/>
          </w:tcPr>
          <w:p w14:paraId="60231688">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第三章 酒店餐饮采供业务管理</w:t>
            </w:r>
          </w:p>
        </w:tc>
        <w:tc>
          <w:tcPr>
            <w:tcW w:w="884" w:type="dxa"/>
          </w:tcPr>
          <w:p w14:paraId="7132D825">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4</w:t>
            </w:r>
          </w:p>
        </w:tc>
        <w:tc>
          <w:tcPr>
            <w:tcW w:w="850" w:type="dxa"/>
            <w:gridSpan w:val="2"/>
          </w:tcPr>
          <w:p w14:paraId="4EDE290C">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4</w:t>
            </w:r>
          </w:p>
        </w:tc>
        <w:tc>
          <w:tcPr>
            <w:tcW w:w="802" w:type="dxa"/>
          </w:tcPr>
          <w:p w14:paraId="7554F999">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8</w:t>
            </w:r>
          </w:p>
        </w:tc>
      </w:tr>
      <w:tr w14:paraId="797CAE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D85ECFB">
            <w:pPr>
              <w:pStyle w:val="15"/>
              <w:spacing w:before="125" w:line="312" w:lineRule="auto"/>
              <w:ind w:right="23"/>
              <w:rPr>
                <w:rFonts w:ascii="宋体" w:hAnsi="宋体" w:eastAsia="宋体" w:cs="宋体"/>
                <w:b/>
                <w:bCs/>
                <w:color w:val="auto"/>
                <w:sz w:val="21"/>
                <w:szCs w:val="21"/>
                <w:lang w:eastAsia="zh-CN"/>
              </w:rPr>
            </w:pPr>
          </w:p>
        </w:tc>
        <w:tc>
          <w:tcPr>
            <w:tcW w:w="5068" w:type="dxa"/>
            <w:gridSpan w:val="7"/>
          </w:tcPr>
          <w:p w14:paraId="12240F79">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第四章 酒店餐饮厨房业务管理</w:t>
            </w:r>
          </w:p>
        </w:tc>
        <w:tc>
          <w:tcPr>
            <w:tcW w:w="884" w:type="dxa"/>
          </w:tcPr>
          <w:p w14:paraId="73AD37F0">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4</w:t>
            </w:r>
          </w:p>
        </w:tc>
        <w:tc>
          <w:tcPr>
            <w:tcW w:w="850" w:type="dxa"/>
            <w:gridSpan w:val="2"/>
          </w:tcPr>
          <w:p w14:paraId="243A40B9">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4</w:t>
            </w:r>
          </w:p>
        </w:tc>
        <w:tc>
          <w:tcPr>
            <w:tcW w:w="802" w:type="dxa"/>
          </w:tcPr>
          <w:p w14:paraId="18A8CC44">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8</w:t>
            </w:r>
          </w:p>
        </w:tc>
      </w:tr>
      <w:tr w14:paraId="6F375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A11AD53">
            <w:pPr>
              <w:pStyle w:val="15"/>
              <w:spacing w:before="125" w:line="312" w:lineRule="auto"/>
              <w:ind w:right="23"/>
              <w:rPr>
                <w:rFonts w:ascii="宋体" w:hAnsi="宋体" w:eastAsia="宋体" w:cs="宋体"/>
                <w:b/>
                <w:bCs/>
                <w:color w:val="auto"/>
                <w:sz w:val="21"/>
                <w:szCs w:val="21"/>
                <w:lang w:eastAsia="zh-CN"/>
              </w:rPr>
            </w:pPr>
          </w:p>
        </w:tc>
        <w:tc>
          <w:tcPr>
            <w:tcW w:w="5068" w:type="dxa"/>
            <w:gridSpan w:val="7"/>
          </w:tcPr>
          <w:p w14:paraId="5460E1CD">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第五章 酒店餐饮产品管理实务</w:t>
            </w:r>
          </w:p>
        </w:tc>
        <w:tc>
          <w:tcPr>
            <w:tcW w:w="884" w:type="dxa"/>
          </w:tcPr>
          <w:p w14:paraId="6F3302DA">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4</w:t>
            </w:r>
          </w:p>
        </w:tc>
        <w:tc>
          <w:tcPr>
            <w:tcW w:w="850" w:type="dxa"/>
            <w:gridSpan w:val="2"/>
          </w:tcPr>
          <w:p w14:paraId="4CC8C062">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4</w:t>
            </w:r>
          </w:p>
        </w:tc>
        <w:tc>
          <w:tcPr>
            <w:tcW w:w="802" w:type="dxa"/>
          </w:tcPr>
          <w:p w14:paraId="7D65ED26">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8</w:t>
            </w:r>
          </w:p>
        </w:tc>
      </w:tr>
      <w:tr w14:paraId="13B41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5AF152DA">
            <w:pPr>
              <w:pStyle w:val="15"/>
              <w:spacing w:before="125" w:line="312" w:lineRule="auto"/>
              <w:ind w:right="23"/>
              <w:rPr>
                <w:rFonts w:ascii="宋体" w:hAnsi="宋体" w:eastAsia="宋体" w:cs="宋体"/>
                <w:b/>
                <w:bCs/>
                <w:color w:val="auto"/>
                <w:sz w:val="21"/>
                <w:szCs w:val="21"/>
                <w:lang w:eastAsia="zh-CN"/>
              </w:rPr>
            </w:pPr>
          </w:p>
        </w:tc>
        <w:tc>
          <w:tcPr>
            <w:tcW w:w="5068" w:type="dxa"/>
            <w:gridSpan w:val="7"/>
          </w:tcPr>
          <w:p w14:paraId="7DC6D51E">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第六章 酒店餐饮服务品质管理</w:t>
            </w:r>
          </w:p>
        </w:tc>
        <w:tc>
          <w:tcPr>
            <w:tcW w:w="884" w:type="dxa"/>
          </w:tcPr>
          <w:p w14:paraId="15DAAC40">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4</w:t>
            </w:r>
          </w:p>
        </w:tc>
        <w:tc>
          <w:tcPr>
            <w:tcW w:w="850" w:type="dxa"/>
            <w:gridSpan w:val="2"/>
          </w:tcPr>
          <w:p w14:paraId="09181F4B">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4</w:t>
            </w:r>
          </w:p>
        </w:tc>
        <w:tc>
          <w:tcPr>
            <w:tcW w:w="802" w:type="dxa"/>
          </w:tcPr>
          <w:p w14:paraId="1D48911A">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8</w:t>
            </w:r>
          </w:p>
        </w:tc>
      </w:tr>
      <w:tr w14:paraId="3127C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6B33FCA">
            <w:pPr>
              <w:pStyle w:val="15"/>
              <w:spacing w:before="125" w:line="312" w:lineRule="auto"/>
              <w:ind w:right="23"/>
              <w:rPr>
                <w:rFonts w:ascii="宋体" w:hAnsi="宋体" w:eastAsia="宋体" w:cs="宋体"/>
                <w:b/>
                <w:bCs/>
                <w:color w:val="auto"/>
                <w:sz w:val="21"/>
                <w:szCs w:val="21"/>
                <w:lang w:eastAsia="zh-CN"/>
              </w:rPr>
            </w:pPr>
          </w:p>
        </w:tc>
        <w:tc>
          <w:tcPr>
            <w:tcW w:w="5068" w:type="dxa"/>
            <w:gridSpan w:val="7"/>
          </w:tcPr>
          <w:p w14:paraId="0D5E66B2">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第七章 酒店餐饮营销策略管理</w:t>
            </w:r>
          </w:p>
        </w:tc>
        <w:tc>
          <w:tcPr>
            <w:tcW w:w="884" w:type="dxa"/>
          </w:tcPr>
          <w:p w14:paraId="27278C30">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2</w:t>
            </w:r>
          </w:p>
        </w:tc>
        <w:tc>
          <w:tcPr>
            <w:tcW w:w="850" w:type="dxa"/>
            <w:gridSpan w:val="2"/>
          </w:tcPr>
          <w:p w14:paraId="13D5B7DE">
            <w:pPr>
              <w:pStyle w:val="15"/>
              <w:spacing w:before="125" w:line="312" w:lineRule="auto"/>
              <w:ind w:right="23"/>
              <w:jc w:val="center"/>
              <w:rPr>
                <w:rFonts w:hint="eastAsia" w:ascii="宋体" w:eastAsia="宋体"/>
                <w:color w:val="auto"/>
                <w:sz w:val="21"/>
                <w:lang w:eastAsia="zh-CN"/>
              </w:rPr>
            </w:pPr>
          </w:p>
        </w:tc>
        <w:tc>
          <w:tcPr>
            <w:tcW w:w="802" w:type="dxa"/>
          </w:tcPr>
          <w:p w14:paraId="4A9E154A">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2</w:t>
            </w:r>
          </w:p>
        </w:tc>
      </w:tr>
      <w:tr w14:paraId="0D00F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14615BB">
            <w:pPr>
              <w:pStyle w:val="15"/>
              <w:spacing w:before="125" w:line="312" w:lineRule="auto"/>
              <w:ind w:right="23"/>
              <w:rPr>
                <w:rFonts w:ascii="宋体" w:hAnsi="宋体" w:eastAsia="宋体" w:cs="宋体"/>
                <w:b/>
                <w:bCs/>
                <w:color w:val="auto"/>
                <w:sz w:val="21"/>
                <w:szCs w:val="21"/>
                <w:lang w:eastAsia="zh-CN"/>
              </w:rPr>
            </w:pPr>
          </w:p>
        </w:tc>
        <w:tc>
          <w:tcPr>
            <w:tcW w:w="5068" w:type="dxa"/>
            <w:gridSpan w:val="7"/>
          </w:tcPr>
          <w:p w14:paraId="6149A6D9">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第八章 酒店餐饮安全业务管理</w:t>
            </w:r>
          </w:p>
        </w:tc>
        <w:tc>
          <w:tcPr>
            <w:tcW w:w="884" w:type="dxa"/>
          </w:tcPr>
          <w:p w14:paraId="385AE108">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2</w:t>
            </w:r>
          </w:p>
        </w:tc>
        <w:tc>
          <w:tcPr>
            <w:tcW w:w="850" w:type="dxa"/>
            <w:gridSpan w:val="2"/>
          </w:tcPr>
          <w:p w14:paraId="729681FA">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4</w:t>
            </w:r>
          </w:p>
        </w:tc>
        <w:tc>
          <w:tcPr>
            <w:tcW w:w="802" w:type="dxa"/>
          </w:tcPr>
          <w:p w14:paraId="6B4F7CE1">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6</w:t>
            </w:r>
          </w:p>
        </w:tc>
      </w:tr>
      <w:tr w14:paraId="7C1D0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1D796023">
            <w:pPr>
              <w:pStyle w:val="15"/>
              <w:spacing w:before="125" w:line="312" w:lineRule="auto"/>
              <w:ind w:right="23"/>
              <w:rPr>
                <w:rFonts w:ascii="宋体" w:hAnsi="宋体" w:eastAsia="宋体" w:cs="宋体"/>
                <w:b/>
                <w:bCs/>
                <w:color w:val="auto"/>
                <w:sz w:val="21"/>
                <w:szCs w:val="21"/>
                <w:lang w:eastAsia="zh-CN"/>
              </w:rPr>
            </w:pPr>
          </w:p>
        </w:tc>
        <w:tc>
          <w:tcPr>
            <w:tcW w:w="5068" w:type="dxa"/>
            <w:gridSpan w:val="7"/>
          </w:tcPr>
          <w:p w14:paraId="00568ED3">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第九章 酒店餐饮经营效应管理</w:t>
            </w:r>
          </w:p>
        </w:tc>
        <w:tc>
          <w:tcPr>
            <w:tcW w:w="884" w:type="dxa"/>
          </w:tcPr>
          <w:p w14:paraId="347A14A3">
            <w:pPr>
              <w:pStyle w:val="15"/>
              <w:spacing w:before="125" w:line="312" w:lineRule="auto"/>
              <w:ind w:right="23"/>
              <w:jc w:val="center"/>
              <w:rPr>
                <w:rFonts w:hint="eastAsia" w:ascii="宋体" w:eastAsia="宋体"/>
                <w:color w:val="auto"/>
                <w:sz w:val="21"/>
                <w:lang w:eastAsia="zh-CN"/>
              </w:rPr>
            </w:pPr>
          </w:p>
        </w:tc>
        <w:tc>
          <w:tcPr>
            <w:tcW w:w="850" w:type="dxa"/>
            <w:gridSpan w:val="2"/>
          </w:tcPr>
          <w:p w14:paraId="79B1DB0C">
            <w:pPr>
              <w:pStyle w:val="15"/>
              <w:spacing w:before="125" w:line="312" w:lineRule="auto"/>
              <w:ind w:right="23"/>
              <w:jc w:val="center"/>
              <w:rPr>
                <w:rFonts w:hint="eastAsia" w:ascii="宋体" w:eastAsia="宋体"/>
                <w:color w:val="auto"/>
                <w:sz w:val="21"/>
                <w:lang w:eastAsia="zh-CN"/>
              </w:rPr>
            </w:pPr>
          </w:p>
        </w:tc>
        <w:tc>
          <w:tcPr>
            <w:tcW w:w="802" w:type="dxa"/>
          </w:tcPr>
          <w:p w14:paraId="2DD83547">
            <w:pPr>
              <w:pStyle w:val="15"/>
              <w:spacing w:before="125" w:line="312" w:lineRule="auto"/>
              <w:ind w:right="23"/>
              <w:jc w:val="center"/>
              <w:rPr>
                <w:rFonts w:hint="eastAsia" w:ascii="宋体" w:eastAsia="宋体"/>
                <w:color w:val="auto"/>
                <w:sz w:val="21"/>
                <w:lang w:eastAsia="zh-CN"/>
              </w:rPr>
            </w:pPr>
          </w:p>
        </w:tc>
      </w:tr>
      <w:tr w14:paraId="2B774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DEA41A7">
            <w:pPr>
              <w:pStyle w:val="15"/>
              <w:spacing w:before="125" w:line="312" w:lineRule="auto"/>
              <w:ind w:right="23"/>
              <w:jc w:val="center"/>
              <w:rPr>
                <w:rFonts w:ascii="宋体" w:hAnsi="宋体" w:eastAsia="宋体" w:cs="宋体"/>
                <w:b/>
                <w:bCs/>
                <w:color w:val="auto"/>
                <w:sz w:val="21"/>
                <w:szCs w:val="21"/>
                <w:lang w:eastAsia="zh-CN"/>
              </w:rPr>
            </w:pPr>
          </w:p>
        </w:tc>
        <w:tc>
          <w:tcPr>
            <w:tcW w:w="5068" w:type="dxa"/>
            <w:gridSpan w:val="7"/>
          </w:tcPr>
          <w:p w14:paraId="5E807B86">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合 计</w:t>
            </w:r>
          </w:p>
        </w:tc>
        <w:tc>
          <w:tcPr>
            <w:tcW w:w="884" w:type="dxa"/>
          </w:tcPr>
          <w:p w14:paraId="45376CC3">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24</w:t>
            </w:r>
          </w:p>
        </w:tc>
        <w:tc>
          <w:tcPr>
            <w:tcW w:w="850" w:type="dxa"/>
            <w:gridSpan w:val="2"/>
          </w:tcPr>
          <w:p w14:paraId="5B05ED64">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20</w:t>
            </w:r>
          </w:p>
        </w:tc>
        <w:tc>
          <w:tcPr>
            <w:tcW w:w="802" w:type="dxa"/>
          </w:tcPr>
          <w:p w14:paraId="4F7336FA">
            <w:pPr>
              <w:pStyle w:val="15"/>
              <w:spacing w:before="125" w:line="312" w:lineRule="auto"/>
              <w:ind w:right="23"/>
              <w:jc w:val="center"/>
              <w:rPr>
                <w:rFonts w:hint="eastAsia" w:ascii="宋体" w:eastAsia="宋体"/>
                <w:color w:val="auto"/>
                <w:sz w:val="21"/>
                <w:lang w:eastAsia="zh-CN"/>
              </w:rPr>
            </w:pPr>
            <w:r>
              <w:rPr>
                <w:rFonts w:hint="eastAsia" w:ascii="宋体" w:eastAsia="宋体"/>
                <w:color w:val="auto"/>
                <w:sz w:val="21"/>
                <w:lang w:eastAsia="zh-CN"/>
              </w:rPr>
              <w:t>44</w:t>
            </w:r>
          </w:p>
        </w:tc>
      </w:tr>
      <w:tr w14:paraId="264AFF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14:paraId="70C145C0">
            <w:pPr>
              <w:pStyle w:val="15"/>
              <w:jc w:val="center"/>
              <w:rPr>
                <w:rFonts w:ascii="宋体"/>
                <w:b/>
                <w:color w:val="auto"/>
                <w:sz w:val="21"/>
                <w:lang w:eastAsia="zh-CN"/>
              </w:rPr>
            </w:pPr>
            <w:r>
              <w:rPr>
                <w:rFonts w:ascii="宋体"/>
                <w:b/>
                <w:color w:val="auto"/>
                <w:w w:val="98"/>
                <w:sz w:val="21"/>
                <w:lang w:eastAsia="zh-CN"/>
              </w:rPr>
              <w:t>F</w:t>
            </w:r>
          </w:p>
          <w:p w14:paraId="2ECAF617">
            <w:pPr>
              <w:pStyle w:val="15"/>
              <w:spacing w:before="43"/>
              <w:ind w:left="104" w:right="93"/>
              <w:jc w:val="center"/>
              <w:rPr>
                <w:rFonts w:ascii="宋体" w:eastAsia="宋体"/>
                <w:b/>
                <w:color w:val="auto"/>
                <w:sz w:val="21"/>
                <w:lang w:eastAsia="zh-CN"/>
              </w:rPr>
            </w:pPr>
            <w:r>
              <w:rPr>
                <w:rFonts w:hint="eastAsia" w:ascii="宋体" w:eastAsia="宋体"/>
                <w:b/>
                <w:color w:val="auto"/>
                <w:sz w:val="21"/>
                <w:lang w:eastAsia="zh-CN"/>
              </w:rPr>
              <w:t>教学方式</w:t>
            </w:r>
          </w:p>
        </w:tc>
        <w:tc>
          <w:tcPr>
            <w:tcW w:w="7604" w:type="dxa"/>
            <w:gridSpan w:val="11"/>
            <w:vAlign w:val="center"/>
          </w:tcPr>
          <w:p w14:paraId="08560E40">
            <w:pPr>
              <w:pStyle w:val="15"/>
              <w:tabs>
                <w:tab w:val="left" w:pos="1614"/>
                <w:tab w:val="left" w:pos="3145"/>
                <w:tab w:val="left" w:pos="5039"/>
              </w:tabs>
              <w:spacing w:before="183"/>
              <w:ind w:left="201"/>
              <w:jc w:val="both"/>
              <w:rPr>
                <w:rFonts w:ascii="宋体" w:hAnsi="宋体" w:eastAsia="宋体" w:cs="宋体"/>
                <w:color w:val="auto"/>
                <w:sz w:val="21"/>
                <w:szCs w:val="21"/>
                <w:lang w:eastAsia="zh-CN"/>
              </w:rPr>
            </w:pPr>
            <w:r>
              <w:rPr>
                <w:rFonts w:hint="eastAsia" w:ascii="宋体" w:hAnsi="宋体" w:eastAsia="宋体" w:cs="宋体"/>
                <w:color w:val="auto"/>
                <w:sz w:val="21"/>
                <w:szCs w:val="21"/>
              </w:rPr>
              <w:sym w:font="Wingdings 2" w:char="00A3"/>
            </w:r>
            <w:r>
              <w:rPr>
                <w:rFonts w:ascii="Arial" w:hAnsi="Arial" w:eastAsia="宋体" w:cs="Arial"/>
                <w:color w:val="auto"/>
                <w:sz w:val="21"/>
                <w:szCs w:val="21"/>
                <w:lang w:eastAsia="zh-CN"/>
              </w:rPr>
              <w:t>√</w:t>
            </w:r>
            <w:r>
              <w:rPr>
                <w:rFonts w:hint="eastAsia" w:ascii="宋体" w:hAnsi="宋体" w:eastAsia="宋体" w:cs="宋体"/>
                <w:color w:val="auto"/>
                <w:sz w:val="21"/>
                <w:szCs w:val="21"/>
                <w:lang w:eastAsia="zh-CN"/>
              </w:rPr>
              <w:t>课堂讲授</w:t>
            </w:r>
            <w:r>
              <w:rPr>
                <w:rFonts w:hint="eastAsia" w:ascii="宋体" w:hAnsi="宋体" w:eastAsia="宋体" w:cs="宋体"/>
                <w:color w:val="auto"/>
                <w:sz w:val="21"/>
                <w:szCs w:val="21"/>
                <w:lang w:eastAsia="zh-CN"/>
              </w:rPr>
              <w:tab/>
            </w:r>
            <w:r>
              <w:rPr>
                <w:rFonts w:hint="eastAsia" w:ascii="宋体" w:hAnsi="宋体" w:eastAsia="宋体" w:cs="宋体"/>
                <w:color w:val="auto"/>
                <w:spacing w:val="-3"/>
                <w:sz w:val="21"/>
                <w:szCs w:val="21"/>
              </w:rPr>
              <w:sym w:font="Wingdings 2" w:char="00A3"/>
            </w:r>
            <w:r>
              <w:rPr>
                <w:rFonts w:ascii="Arial" w:hAnsi="Arial" w:eastAsia="宋体" w:cs="Arial"/>
                <w:color w:val="auto"/>
                <w:sz w:val="21"/>
                <w:szCs w:val="21"/>
                <w:lang w:eastAsia="zh-CN"/>
              </w:rPr>
              <w:t>√</w:t>
            </w:r>
            <w:r>
              <w:rPr>
                <w:rFonts w:hint="eastAsia" w:ascii="宋体" w:hAnsi="宋体" w:eastAsia="宋体" w:cs="宋体"/>
                <w:color w:val="auto"/>
                <w:sz w:val="21"/>
                <w:szCs w:val="21"/>
                <w:lang w:eastAsia="zh-CN"/>
              </w:rPr>
              <w:t>讨论座谈</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ascii="Arial" w:hAnsi="Arial" w:eastAsia="宋体" w:cs="Arial"/>
                <w:color w:val="auto"/>
                <w:sz w:val="21"/>
                <w:szCs w:val="21"/>
                <w:lang w:eastAsia="zh-CN"/>
              </w:rPr>
              <w:t>√</w:t>
            </w:r>
            <w:r>
              <w:rPr>
                <w:rFonts w:hint="eastAsia" w:ascii="宋体" w:hAnsi="宋体" w:eastAsia="宋体" w:cs="宋体"/>
                <w:color w:val="auto"/>
                <w:sz w:val="21"/>
                <w:szCs w:val="21"/>
                <w:lang w:eastAsia="zh-CN"/>
              </w:rPr>
              <w:t>问题导向学习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ascii="Arial" w:hAnsi="Arial" w:eastAsia="宋体" w:cs="Arial"/>
                <w:color w:val="auto"/>
                <w:sz w:val="21"/>
                <w:szCs w:val="21"/>
                <w:lang w:eastAsia="zh-CN"/>
              </w:rPr>
              <w:t>√</w:t>
            </w:r>
            <w:r>
              <w:rPr>
                <w:rFonts w:hint="eastAsia" w:ascii="宋体" w:hAnsi="宋体" w:eastAsia="宋体" w:cs="宋体"/>
                <w:color w:val="auto"/>
                <w:sz w:val="21"/>
                <w:szCs w:val="21"/>
                <w:lang w:eastAsia="zh-CN"/>
              </w:rPr>
              <w:t>分组合作学习</w:t>
            </w:r>
          </w:p>
          <w:p w14:paraId="3481006D">
            <w:pPr>
              <w:pStyle w:val="15"/>
              <w:tabs>
                <w:tab w:val="left" w:pos="1614"/>
                <w:tab w:val="left" w:pos="3145"/>
                <w:tab w:val="left" w:pos="5039"/>
              </w:tabs>
              <w:spacing w:before="52"/>
              <w:ind w:left="201"/>
              <w:jc w:val="both"/>
              <w:rPr>
                <w:rFonts w:ascii="宋体" w:hAnsi="宋体" w:eastAsia="宋体" w:cs="宋体"/>
                <w:color w:val="auto"/>
                <w:sz w:val="21"/>
                <w:szCs w:val="21"/>
                <w:lang w:eastAsia="zh-CN"/>
              </w:rPr>
            </w:pPr>
            <w:r>
              <w:rPr>
                <w:rFonts w:hint="eastAsia" w:ascii="宋体" w:hAnsi="宋体" w:eastAsia="宋体" w:cs="宋体"/>
                <w:color w:val="auto"/>
                <w:sz w:val="21"/>
                <w:szCs w:val="21"/>
              </w:rPr>
              <w:sym w:font="Wingdings 2" w:char="00A3"/>
            </w:r>
            <w:r>
              <w:rPr>
                <w:rFonts w:ascii="Arial" w:hAnsi="Arial" w:eastAsia="宋体" w:cs="Arial"/>
                <w:color w:val="auto"/>
                <w:sz w:val="21"/>
                <w:szCs w:val="21"/>
                <w:lang w:eastAsia="zh-CN"/>
              </w:rPr>
              <w:t>√</w:t>
            </w:r>
            <w:r>
              <w:rPr>
                <w:rFonts w:hint="eastAsia" w:ascii="宋体" w:hAnsi="宋体" w:eastAsia="宋体" w:cs="宋体"/>
                <w:color w:val="auto"/>
                <w:sz w:val="21"/>
                <w:szCs w:val="21"/>
                <w:lang w:eastAsia="zh-CN"/>
              </w:rPr>
              <w:t>专题学习</w:t>
            </w:r>
            <w:r>
              <w:rPr>
                <w:rFonts w:hint="eastAsia" w:ascii="宋体" w:hAnsi="宋体" w:eastAsia="宋体" w:cs="宋体"/>
                <w:color w:val="auto"/>
                <w:sz w:val="21"/>
                <w:szCs w:val="21"/>
                <w:lang w:eastAsia="zh-CN"/>
              </w:rPr>
              <w:tab/>
            </w:r>
            <w:r>
              <w:rPr>
                <w:rFonts w:hint="eastAsia" w:ascii="宋体" w:hAnsi="宋体" w:eastAsia="宋体" w:cs="宋体"/>
                <w:color w:val="auto"/>
                <w:spacing w:val="-3"/>
                <w:sz w:val="21"/>
                <w:szCs w:val="21"/>
              </w:rPr>
              <w:sym w:font="Wingdings 2" w:char="00A3"/>
            </w:r>
            <w:r>
              <w:rPr>
                <w:rFonts w:hint="eastAsia" w:ascii="宋体" w:hAnsi="宋体" w:eastAsia="宋体" w:cs="宋体"/>
                <w:color w:val="auto"/>
                <w:sz w:val="21"/>
                <w:szCs w:val="21"/>
                <w:lang w:eastAsia="zh-CN"/>
              </w:rPr>
              <w:t>实作学习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ascii="Arial" w:hAnsi="Arial" w:eastAsia="宋体" w:cs="Arial"/>
                <w:color w:val="auto"/>
                <w:sz w:val="21"/>
                <w:szCs w:val="21"/>
                <w:lang w:eastAsia="zh-CN"/>
              </w:rPr>
              <w:t>√</w:t>
            </w:r>
            <w:r>
              <w:rPr>
                <w:rFonts w:hint="eastAsia" w:ascii="宋体" w:hAnsi="宋体" w:eastAsia="宋体" w:cs="宋体"/>
                <w:color w:val="auto"/>
                <w:sz w:val="21"/>
                <w:szCs w:val="21"/>
                <w:lang w:eastAsia="zh-CN"/>
              </w:rPr>
              <w:t>探究式学习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ascii="Arial" w:hAnsi="Arial" w:eastAsia="宋体" w:cs="Arial"/>
                <w:color w:val="auto"/>
                <w:sz w:val="21"/>
                <w:szCs w:val="21"/>
                <w:lang w:eastAsia="zh-CN"/>
              </w:rPr>
              <w:t>√</w:t>
            </w:r>
            <w:r>
              <w:rPr>
                <w:rFonts w:hint="eastAsia" w:ascii="宋体" w:hAnsi="宋体" w:eastAsia="宋体" w:cs="宋体"/>
                <w:color w:val="auto"/>
                <w:sz w:val="21"/>
                <w:szCs w:val="21"/>
                <w:lang w:eastAsia="zh-CN"/>
              </w:rPr>
              <w:t>线上线下混合式学习</w:t>
            </w:r>
          </w:p>
          <w:p w14:paraId="267AEB27">
            <w:pPr>
              <w:pStyle w:val="15"/>
              <w:numPr>
                <w:ilvl w:val="0"/>
                <w:numId w:val="2"/>
              </w:numPr>
              <w:tabs>
                <w:tab w:val="left" w:pos="417"/>
                <w:tab w:val="left" w:pos="2754"/>
              </w:tabs>
              <w:spacing w:before="53"/>
              <w:jc w:val="both"/>
              <w:rPr>
                <w:rFonts w:ascii="Times New Roman" w:eastAsia="Times New Roman"/>
                <w:color w:val="auto"/>
                <w:sz w:val="24"/>
                <w:lang w:eastAsia="zh-CN"/>
              </w:rPr>
            </w:pPr>
            <w:r>
              <w:rPr>
                <w:rFonts w:hint="eastAsia" w:ascii="宋体" w:hAnsi="宋体" w:eastAsia="宋体" w:cs="宋体"/>
                <w:color w:val="auto"/>
                <w:sz w:val="21"/>
                <w:szCs w:val="21"/>
              </w:rPr>
              <w:t>其他</w:t>
            </w:r>
            <w:r>
              <w:rPr>
                <w:rFonts w:hint="eastAsia" w:ascii="宋体" w:hAnsi="宋体" w:eastAsia="宋体" w:cs="宋体"/>
                <w:color w:val="auto"/>
                <w:sz w:val="21"/>
                <w:szCs w:val="21"/>
                <w:u w:val="single"/>
              </w:rPr>
              <w:tab/>
            </w:r>
          </w:p>
        </w:tc>
      </w:tr>
      <w:tr w14:paraId="72859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732DE1AF">
            <w:pPr>
              <w:jc w:val="center"/>
              <w:rPr>
                <w:rFonts w:ascii="宋体" w:eastAsia="宋体"/>
                <w:b/>
                <w:color w:val="auto"/>
                <w:sz w:val="21"/>
                <w:lang w:eastAsia="zh-CN"/>
              </w:rPr>
            </w:pPr>
            <w:r>
              <w:rPr>
                <w:rFonts w:hint="eastAsia" w:ascii="宋体" w:eastAsia="宋体"/>
                <w:b/>
                <w:color w:val="auto"/>
                <w:sz w:val="21"/>
                <w:lang w:eastAsia="zh-CN"/>
              </w:rPr>
              <w:t>G</w:t>
            </w:r>
          </w:p>
          <w:p w14:paraId="4468110F">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lang w:eastAsia="zh-CN"/>
              </w:rPr>
              <w:t>教学安排</w:t>
            </w:r>
          </w:p>
        </w:tc>
        <w:tc>
          <w:tcPr>
            <w:tcW w:w="569" w:type="dxa"/>
            <w:vMerge w:val="restart"/>
            <w:vAlign w:val="center"/>
          </w:tcPr>
          <w:p w14:paraId="48F6410A">
            <w:pPr>
              <w:jc w:val="center"/>
              <w:rPr>
                <w:rFonts w:ascii="宋体" w:hAnsi="宋体" w:eastAsia="宋体" w:cs="宋体"/>
                <w:b/>
                <w:bCs/>
                <w:color w:val="auto"/>
                <w:sz w:val="21"/>
                <w:szCs w:val="21"/>
                <w:lang w:eastAsia="zh-CN"/>
              </w:rPr>
            </w:pPr>
            <w:r>
              <w:rPr>
                <w:rFonts w:hint="eastAsia" w:ascii="宋体" w:eastAsia="宋体"/>
                <w:color w:val="auto"/>
                <w:sz w:val="21"/>
                <w:lang w:eastAsia="zh-CN"/>
              </w:rPr>
              <w:t>授课次别</w:t>
            </w:r>
          </w:p>
        </w:tc>
        <w:tc>
          <w:tcPr>
            <w:tcW w:w="1620" w:type="dxa"/>
            <w:gridSpan w:val="2"/>
            <w:vMerge w:val="restart"/>
            <w:vAlign w:val="center"/>
          </w:tcPr>
          <w:p w14:paraId="7344CBEA">
            <w:pPr>
              <w:jc w:val="center"/>
              <w:rPr>
                <w:rFonts w:ascii="宋体" w:hAnsi="宋体" w:eastAsia="宋体" w:cs="宋体"/>
                <w:b/>
                <w:bCs/>
                <w:color w:val="auto"/>
                <w:sz w:val="21"/>
                <w:szCs w:val="21"/>
                <w:lang w:eastAsia="zh-CN"/>
              </w:rPr>
            </w:pPr>
            <w:r>
              <w:rPr>
                <w:rFonts w:hint="eastAsia" w:ascii="宋体" w:eastAsia="宋体"/>
                <w:color w:val="auto"/>
                <w:sz w:val="21"/>
                <w:lang w:eastAsia="zh-CN"/>
              </w:rPr>
              <w:t>教学内容</w:t>
            </w:r>
          </w:p>
        </w:tc>
        <w:tc>
          <w:tcPr>
            <w:tcW w:w="1300" w:type="dxa"/>
            <w:vMerge w:val="restart"/>
            <w:vAlign w:val="center"/>
          </w:tcPr>
          <w:p w14:paraId="51C80BCF">
            <w:pPr>
              <w:jc w:val="center"/>
              <w:rPr>
                <w:rFonts w:ascii="宋体" w:eastAsia="宋体"/>
                <w:color w:val="auto"/>
                <w:sz w:val="21"/>
                <w:lang w:eastAsia="zh-CN"/>
              </w:rPr>
            </w:pPr>
            <w:r>
              <w:rPr>
                <w:rFonts w:hint="eastAsia" w:ascii="宋体" w:eastAsia="宋体"/>
                <w:color w:val="auto"/>
                <w:sz w:val="21"/>
                <w:lang w:eastAsia="zh-CN"/>
              </w:rPr>
              <w:t>支撑课程</w:t>
            </w:r>
          </w:p>
          <w:p w14:paraId="599EFB45">
            <w:pPr>
              <w:jc w:val="center"/>
              <w:rPr>
                <w:rFonts w:ascii="宋体" w:hAnsi="宋体" w:eastAsia="宋体" w:cs="宋体"/>
                <w:b/>
                <w:bCs/>
                <w:color w:val="auto"/>
                <w:sz w:val="21"/>
                <w:szCs w:val="21"/>
                <w:lang w:eastAsia="zh-CN"/>
              </w:rPr>
            </w:pPr>
            <w:r>
              <w:rPr>
                <w:rFonts w:hint="eastAsia" w:ascii="宋体" w:eastAsia="宋体"/>
                <w:color w:val="auto"/>
                <w:sz w:val="21"/>
                <w:lang w:eastAsia="zh-CN"/>
              </w:rPr>
              <w:t>目标</w:t>
            </w:r>
          </w:p>
        </w:tc>
        <w:tc>
          <w:tcPr>
            <w:tcW w:w="2939" w:type="dxa"/>
            <w:gridSpan w:val="5"/>
            <w:vAlign w:val="center"/>
          </w:tcPr>
          <w:p w14:paraId="2AB538BA">
            <w:pPr>
              <w:jc w:val="center"/>
              <w:rPr>
                <w:rFonts w:ascii="宋体" w:eastAsia="宋体"/>
                <w:color w:val="auto"/>
                <w:sz w:val="21"/>
                <w:lang w:eastAsia="zh-CN"/>
              </w:rPr>
            </w:pPr>
            <w:r>
              <w:rPr>
                <w:rFonts w:hint="eastAsia" w:ascii="宋体" w:eastAsia="宋体"/>
                <w:color w:val="auto"/>
                <w:sz w:val="21"/>
                <w:lang w:eastAsia="zh-CN"/>
              </w:rPr>
              <w:t>课程思政融入</w:t>
            </w:r>
          </w:p>
          <w:p w14:paraId="56A5B4CE">
            <w:pPr>
              <w:jc w:val="both"/>
              <w:rPr>
                <w:rFonts w:ascii="宋体" w:hAnsi="宋体" w:eastAsia="宋体" w:cs="宋体"/>
                <w:b/>
                <w:bCs/>
                <w:color w:val="auto"/>
                <w:sz w:val="21"/>
                <w:szCs w:val="21"/>
                <w:lang w:eastAsia="zh-CN"/>
              </w:rPr>
            </w:pPr>
            <w:r>
              <w:rPr>
                <w:rFonts w:hint="eastAsia" w:ascii="宋体" w:eastAsia="宋体"/>
                <w:b/>
                <w:bCs/>
                <w:color w:val="auto"/>
                <w:sz w:val="21"/>
                <w:lang w:eastAsia="zh-CN"/>
              </w:rPr>
              <w:t>（根据实际情况至少填写3次）</w:t>
            </w:r>
          </w:p>
        </w:tc>
        <w:tc>
          <w:tcPr>
            <w:tcW w:w="1176" w:type="dxa"/>
            <w:gridSpan w:val="2"/>
            <w:vMerge w:val="restart"/>
            <w:vAlign w:val="center"/>
          </w:tcPr>
          <w:p w14:paraId="5BF4C0D9">
            <w:pPr>
              <w:jc w:val="center"/>
              <w:rPr>
                <w:rFonts w:ascii="宋体" w:eastAsia="宋体"/>
                <w:color w:val="auto"/>
                <w:sz w:val="21"/>
                <w:lang w:eastAsia="zh-CN"/>
              </w:rPr>
            </w:pPr>
            <w:r>
              <w:rPr>
                <w:rFonts w:hint="eastAsia" w:ascii="宋体" w:eastAsia="宋体"/>
                <w:color w:val="auto"/>
                <w:sz w:val="21"/>
                <w:lang w:eastAsia="zh-CN"/>
              </w:rPr>
              <w:t>教学方式</w:t>
            </w:r>
          </w:p>
          <w:p w14:paraId="264BEE17">
            <w:pPr>
              <w:jc w:val="center"/>
              <w:rPr>
                <w:rFonts w:ascii="宋体" w:hAnsi="宋体" w:eastAsia="宋体" w:cs="宋体"/>
                <w:b/>
                <w:bCs/>
                <w:color w:val="auto"/>
                <w:sz w:val="21"/>
                <w:szCs w:val="21"/>
                <w:lang w:eastAsia="zh-CN"/>
              </w:rPr>
            </w:pPr>
            <w:r>
              <w:rPr>
                <w:rFonts w:hint="eastAsia" w:ascii="宋体" w:eastAsia="宋体"/>
                <w:color w:val="auto"/>
                <w:sz w:val="21"/>
                <w:lang w:eastAsia="zh-CN"/>
              </w:rPr>
              <w:t>与手段</w:t>
            </w:r>
          </w:p>
        </w:tc>
      </w:tr>
      <w:tr w14:paraId="6A2AD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0162C33D">
            <w:pPr>
              <w:pStyle w:val="15"/>
              <w:spacing w:before="125" w:line="312" w:lineRule="auto"/>
              <w:ind w:right="23"/>
              <w:rPr>
                <w:color w:val="auto"/>
              </w:rPr>
            </w:pPr>
          </w:p>
        </w:tc>
        <w:tc>
          <w:tcPr>
            <w:tcW w:w="569" w:type="dxa"/>
            <w:vMerge w:val="continue"/>
          </w:tcPr>
          <w:p w14:paraId="24F177FF">
            <w:pPr>
              <w:pStyle w:val="15"/>
              <w:spacing w:before="125" w:line="312" w:lineRule="auto"/>
              <w:ind w:right="23"/>
              <w:rPr>
                <w:color w:val="auto"/>
              </w:rPr>
            </w:pPr>
          </w:p>
        </w:tc>
        <w:tc>
          <w:tcPr>
            <w:tcW w:w="1620" w:type="dxa"/>
            <w:gridSpan w:val="2"/>
            <w:vMerge w:val="continue"/>
          </w:tcPr>
          <w:p w14:paraId="62B29BD5">
            <w:pPr>
              <w:pStyle w:val="15"/>
              <w:spacing w:before="125" w:line="312" w:lineRule="auto"/>
              <w:ind w:right="23"/>
              <w:rPr>
                <w:color w:val="auto"/>
              </w:rPr>
            </w:pPr>
          </w:p>
        </w:tc>
        <w:tc>
          <w:tcPr>
            <w:tcW w:w="1300" w:type="dxa"/>
            <w:vMerge w:val="continue"/>
          </w:tcPr>
          <w:p w14:paraId="13540B59">
            <w:pPr>
              <w:pStyle w:val="15"/>
              <w:spacing w:before="125" w:line="312" w:lineRule="auto"/>
              <w:ind w:right="23"/>
              <w:rPr>
                <w:color w:val="auto"/>
              </w:rPr>
            </w:pPr>
          </w:p>
        </w:tc>
        <w:tc>
          <w:tcPr>
            <w:tcW w:w="1488" w:type="dxa"/>
            <w:gridSpan w:val="2"/>
            <w:vAlign w:val="center"/>
          </w:tcPr>
          <w:p w14:paraId="33DC1D64">
            <w:pPr>
              <w:jc w:val="center"/>
              <w:rPr>
                <w:rFonts w:ascii="宋体" w:hAnsi="宋体" w:eastAsia="宋体" w:cs="宋体"/>
                <w:b/>
                <w:bCs/>
                <w:color w:val="auto"/>
                <w:sz w:val="21"/>
                <w:szCs w:val="21"/>
                <w:lang w:eastAsia="zh-CN"/>
              </w:rPr>
            </w:pPr>
            <w:r>
              <w:rPr>
                <w:rFonts w:hint="eastAsia" w:ascii="宋体" w:eastAsia="宋体"/>
                <w:color w:val="auto"/>
                <w:sz w:val="21"/>
                <w:lang w:eastAsia="zh-CN"/>
              </w:rPr>
              <w:t>思政元素</w:t>
            </w:r>
          </w:p>
        </w:tc>
        <w:tc>
          <w:tcPr>
            <w:tcW w:w="1451" w:type="dxa"/>
            <w:gridSpan w:val="3"/>
            <w:vAlign w:val="center"/>
          </w:tcPr>
          <w:p w14:paraId="718D8705">
            <w:pPr>
              <w:jc w:val="center"/>
              <w:rPr>
                <w:rFonts w:ascii="宋体" w:hAnsi="宋体" w:eastAsia="宋体" w:cs="宋体"/>
                <w:b/>
                <w:bCs/>
                <w:color w:val="auto"/>
                <w:sz w:val="21"/>
                <w:szCs w:val="21"/>
                <w:lang w:eastAsia="zh-CN"/>
              </w:rPr>
            </w:pPr>
            <w:r>
              <w:rPr>
                <w:rFonts w:hint="eastAsia" w:ascii="宋体" w:eastAsia="宋体"/>
                <w:color w:val="auto"/>
                <w:sz w:val="21"/>
                <w:lang w:eastAsia="zh-CN"/>
              </w:rPr>
              <w:t>思政目标</w:t>
            </w:r>
          </w:p>
        </w:tc>
        <w:tc>
          <w:tcPr>
            <w:tcW w:w="1176" w:type="dxa"/>
            <w:gridSpan w:val="2"/>
            <w:vMerge w:val="continue"/>
          </w:tcPr>
          <w:p w14:paraId="090D5DB0">
            <w:pPr>
              <w:pStyle w:val="15"/>
              <w:spacing w:before="125" w:line="312" w:lineRule="auto"/>
              <w:ind w:right="23"/>
              <w:rPr>
                <w:rFonts w:ascii="宋体" w:hAnsi="宋体" w:eastAsia="宋体" w:cs="宋体"/>
                <w:b/>
                <w:bCs/>
                <w:color w:val="auto"/>
                <w:sz w:val="21"/>
                <w:szCs w:val="21"/>
                <w:lang w:eastAsia="zh-CN"/>
              </w:rPr>
            </w:pPr>
          </w:p>
        </w:tc>
      </w:tr>
      <w:tr w14:paraId="02260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5" w:hRule="exact"/>
          <w:jc w:val="center"/>
        </w:trPr>
        <w:tc>
          <w:tcPr>
            <w:tcW w:w="1301" w:type="dxa"/>
            <w:vMerge w:val="continue"/>
          </w:tcPr>
          <w:p w14:paraId="76204F6C">
            <w:pPr>
              <w:pStyle w:val="15"/>
              <w:spacing w:before="125" w:line="312" w:lineRule="auto"/>
              <w:ind w:right="23"/>
              <w:rPr>
                <w:rFonts w:ascii="宋体" w:hAnsi="宋体" w:eastAsia="宋体" w:cs="宋体"/>
                <w:b/>
                <w:bCs/>
                <w:color w:val="auto"/>
                <w:sz w:val="21"/>
                <w:szCs w:val="21"/>
                <w:lang w:eastAsia="zh-CN"/>
              </w:rPr>
            </w:pPr>
          </w:p>
        </w:tc>
        <w:tc>
          <w:tcPr>
            <w:tcW w:w="569" w:type="dxa"/>
          </w:tcPr>
          <w:p w14:paraId="0E71A4EA">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w:t>
            </w:r>
          </w:p>
        </w:tc>
        <w:tc>
          <w:tcPr>
            <w:tcW w:w="1620" w:type="dxa"/>
            <w:gridSpan w:val="2"/>
          </w:tcPr>
          <w:p w14:paraId="3E399C9B">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第一章 酒店餐饮管理的基本问题</w:t>
            </w:r>
          </w:p>
        </w:tc>
        <w:tc>
          <w:tcPr>
            <w:tcW w:w="1300" w:type="dxa"/>
          </w:tcPr>
          <w:p w14:paraId="33ACC050">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1、2</w:t>
            </w:r>
          </w:p>
        </w:tc>
        <w:tc>
          <w:tcPr>
            <w:tcW w:w="1488" w:type="dxa"/>
            <w:gridSpan w:val="2"/>
          </w:tcPr>
          <w:p w14:paraId="2D9D6ABC">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中国传统美食文化</w:t>
            </w:r>
          </w:p>
        </w:tc>
        <w:tc>
          <w:tcPr>
            <w:tcW w:w="1451" w:type="dxa"/>
            <w:gridSpan w:val="3"/>
          </w:tcPr>
          <w:p w14:paraId="73F4BB43">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了解中国传统美食文化、增强文化自信</w:t>
            </w:r>
          </w:p>
        </w:tc>
        <w:tc>
          <w:tcPr>
            <w:tcW w:w="1176" w:type="dxa"/>
            <w:gridSpan w:val="2"/>
          </w:tcPr>
          <w:p w14:paraId="53D4E6AA">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课程讲授</w:t>
            </w:r>
          </w:p>
        </w:tc>
      </w:tr>
      <w:tr w14:paraId="40090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03447D07">
            <w:pPr>
              <w:pStyle w:val="15"/>
              <w:spacing w:before="125" w:line="312" w:lineRule="auto"/>
              <w:ind w:right="23"/>
              <w:rPr>
                <w:rFonts w:ascii="宋体" w:hAnsi="宋体" w:eastAsia="宋体" w:cs="宋体"/>
                <w:b/>
                <w:bCs/>
                <w:color w:val="auto"/>
                <w:sz w:val="21"/>
                <w:szCs w:val="21"/>
                <w:lang w:eastAsia="zh-CN"/>
              </w:rPr>
            </w:pPr>
          </w:p>
        </w:tc>
        <w:tc>
          <w:tcPr>
            <w:tcW w:w="569" w:type="dxa"/>
          </w:tcPr>
          <w:p w14:paraId="48DF7F54">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w:t>
            </w:r>
          </w:p>
        </w:tc>
        <w:tc>
          <w:tcPr>
            <w:tcW w:w="1620" w:type="dxa"/>
            <w:gridSpan w:val="2"/>
          </w:tcPr>
          <w:p w14:paraId="074DD5A4">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第二章</w:t>
            </w:r>
            <w:r>
              <w:rPr>
                <w:rFonts w:hint="eastAsia" w:ascii="宋体" w:eastAsia="宋体"/>
                <w:color w:val="auto"/>
                <w:sz w:val="21"/>
                <w:lang w:eastAsia="zh-CN"/>
              </w:rPr>
              <w:t xml:space="preserve"> 酒店餐饮管理的前期决策</w:t>
            </w:r>
          </w:p>
        </w:tc>
        <w:tc>
          <w:tcPr>
            <w:tcW w:w="1300" w:type="dxa"/>
          </w:tcPr>
          <w:p w14:paraId="7A1CF133">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2、3、4</w:t>
            </w:r>
          </w:p>
        </w:tc>
        <w:tc>
          <w:tcPr>
            <w:tcW w:w="1488" w:type="dxa"/>
            <w:gridSpan w:val="2"/>
          </w:tcPr>
          <w:p w14:paraId="7EE1B8A5">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沙县小吃</w:t>
            </w:r>
          </w:p>
        </w:tc>
        <w:tc>
          <w:tcPr>
            <w:tcW w:w="1451" w:type="dxa"/>
            <w:gridSpan w:val="3"/>
          </w:tcPr>
          <w:p w14:paraId="5FEFE88E">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习主席“让沙县小吃产业继”续引领风骚</w:t>
            </w:r>
          </w:p>
        </w:tc>
        <w:tc>
          <w:tcPr>
            <w:tcW w:w="1176" w:type="dxa"/>
            <w:gridSpan w:val="2"/>
          </w:tcPr>
          <w:p w14:paraId="5190BC49">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课程讲授、讨论</w:t>
            </w:r>
          </w:p>
        </w:tc>
      </w:tr>
      <w:tr w14:paraId="06B51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9" w:hRule="exact"/>
          <w:jc w:val="center"/>
        </w:trPr>
        <w:tc>
          <w:tcPr>
            <w:tcW w:w="1301" w:type="dxa"/>
            <w:vMerge w:val="continue"/>
          </w:tcPr>
          <w:p w14:paraId="7CFB2816">
            <w:pPr>
              <w:pStyle w:val="15"/>
              <w:spacing w:before="125" w:line="312" w:lineRule="auto"/>
              <w:ind w:right="23"/>
              <w:rPr>
                <w:rFonts w:ascii="宋体" w:hAnsi="宋体" w:eastAsia="宋体" w:cs="宋体"/>
                <w:b/>
                <w:bCs/>
                <w:color w:val="auto"/>
                <w:sz w:val="21"/>
                <w:szCs w:val="21"/>
                <w:lang w:eastAsia="zh-CN"/>
              </w:rPr>
            </w:pPr>
          </w:p>
        </w:tc>
        <w:tc>
          <w:tcPr>
            <w:tcW w:w="569" w:type="dxa"/>
          </w:tcPr>
          <w:p w14:paraId="06CEAA33">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3</w:t>
            </w:r>
          </w:p>
        </w:tc>
        <w:tc>
          <w:tcPr>
            <w:tcW w:w="1620" w:type="dxa"/>
            <w:gridSpan w:val="2"/>
          </w:tcPr>
          <w:p w14:paraId="1D2FA3C3">
            <w:pPr>
              <w:pStyle w:val="15"/>
              <w:spacing w:before="125" w:line="312" w:lineRule="auto"/>
              <w:ind w:right="23"/>
              <w:rPr>
                <w:rFonts w:ascii="宋体" w:hAnsi="宋体" w:eastAsia="宋体" w:cs="宋体"/>
                <w:b/>
                <w:bCs/>
                <w:color w:val="auto"/>
                <w:sz w:val="21"/>
                <w:szCs w:val="21"/>
                <w:lang w:eastAsia="zh-CN"/>
              </w:rPr>
            </w:pPr>
            <w:r>
              <w:rPr>
                <w:rFonts w:hint="eastAsia" w:ascii="宋体" w:eastAsia="宋体"/>
                <w:color w:val="auto"/>
                <w:sz w:val="21"/>
                <w:lang w:eastAsia="zh-CN"/>
              </w:rPr>
              <w:t>第三章 酒店餐饮采供业务管理</w:t>
            </w:r>
          </w:p>
        </w:tc>
        <w:tc>
          <w:tcPr>
            <w:tcW w:w="1300" w:type="dxa"/>
          </w:tcPr>
          <w:p w14:paraId="2129E3D9">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2、3、4、5、6</w:t>
            </w:r>
          </w:p>
        </w:tc>
        <w:tc>
          <w:tcPr>
            <w:tcW w:w="1488" w:type="dxa"/>
            <w:gridSpan w:val="2"/>
          </w:tcPr>
          <w:p w14:paraId="2CFA31AA">
            <w:pPr>
              <w:pStyle w:val="15"/>
              <w:spacing w:before="125" w:line="312" w:lineRule="auto"/>
              <w:ind w:right="23"/>
              <w:rPr>
                <w:rFonts w:ascii="宋体" w:hAnsi="宋体" w:eastAsia="宋体" w:cs="宋体"/>
                <w:b/>
                <w:bCs/>
                <w:color w:val="auto"/>
                <w:sz w:val="21"/>
                <w:szCs w:val="21"/>
                <w:lang w:eastAsia="zh-CN"/>
              </w:rPr>
            </w:pPr>
          </w:p>
        </w:tc>
        <w:tc>
          <w:tcPr>
            <w:tcW w:w="1451" w:type="dxa"/>
            <w:gridSpan w:val="3"/>
          </w:tcPr>
          <w:p w14:paraId="29CCC2DE">
            <w:pPr>
              <w:pStyle w:val="15"/>
              <w:spacing w:before="125" w:line="312" w:lineRule="auto"/>
              <w:ind w:right="23"/>
              <w:rPr>
                <w:rFonts w:ascii="宋体" w:hAnsi="宋体" w:eastAsia="宋体" w:cs="宋体"/>
                <w:b/>
                <w:bCs/>
                <w:color w:val="auto"/>
                <w:sz w:val="21"/>
                <w:szCs w:val="21"/>
                <w:lang w:eastAsia="zh-CN"/>
              </w:rPr>
            </w:pPr>
          </w:p>
        </w:tc>
        <w:tc>
          <w:tcPr>
            <w:tcW w:w="1176" w:type="dxa"/>
            <w:gridSpan w:val="2"/>
          </w:tcPr>
          <w:p w14:paraId="2B8EECF8">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专题学习、团队合作实践</w:t>
            </w:r>
          </w:p>
        </w:tc>
      </w:tr>
      <w:tr w14:paraId="41371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5" w:hRule="exact"/>
          <w:jc w:val="center"/>
        </w:trPr>
        <w:tc>
          <w:tcPr>
            <w:tcW w:w="1301" w:type="dxa"/>
            <w:vMerge w:val="continue"/>
          </w:tcPr>
          <w:p w14:paraId="59420760">
            <w:pPr>
              <w:pStyle w:val="15"/>
              <w:spacing w:before="125" w:line="312" w:lineRule="auto"/>
              <w:ind w:right="23"/>
              <w:rPr>
                <w:rFonts w:ascii="宋体" w:hAnsi="宋体" w:eastAsia="宋体" w:cs="宋体"/>
                <w:b/>
                <w:bCs/>
                <w:color w:val="auto"/>
                <w:sz w:val="21"/>
                <w:szCs w:val="21"/>
                <w:lang w:eastAsia="zh-CN"/>
              </w:rPr>
            </w:pPr>
          </w:p>
        </w:tc>
        <w:tc>
          <w:tcPr>
            <w:tcW w:w="569" w:type="dxa"/>
          </w:tcPr>
          <w:p w14:paraId="0FA0C5B8">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w:t>
            </w:r>
          </w:p>
        </w:tc>
        <w:tc>
          <w:tcPr>
            <w:tcW w:w="1620" w:type="dxa"/>
            <w:gridSpan w:val="2"/>
          </w:tcPr>
          <w:p w14:paraId="37EA86BF">
            <w:pPr>
              <w:pStyle w:val="15"/>
              <w:spacing w:before="125" w:line="312" w:lineRule="auto"/>
              <w:ind w:right="23"/>
              <w:rPr>
                <w:rFonts w:ascii="宋体" w:hAnsi="宋体" w:eastAsia="宋体" w:cs="宋体"/>
                <w:b/>
                <w:bCs/>
                <w:color w:val="auto"/>
                <w:sz w:val="21"/>
                <w:szCs w:val="21"/>
                <w:lang w:eastAsia="zh-CN"/>
              </w:rPr>
            </w:pPr>
            <w:r>
              <w:rPr>
                <w:rFonts w:hint="eastAsia" w:ascii="宋体" w:eastAsia="宋体"/>
                <w:color w:val="auto"/>
                <w:sz w:val="21"/>
                <w:lang w:eastAsia="zh-CN"/>
              </w:rPr>
              <w:t>第四章 酒店餐饮厨房业务管理</w:t>
            </w:r>
          </w:p>
        </w:tc>
        <w:tc>
          <w:tcPr>
            <w:tcW w:w="1300" w:type="dxa"/>
          </w:tcPr>
          <w:p w14:paraId="4CEC359B">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2、3、4</w:t>
            </w:r>
          </w:p>
        </w:tc>
        <w:tc>
          <w:tcPr>
            <w:tcW w:w="1488" w:type="dxa"/>
            <w:gridSpan w:val="2"/>
          </w:tcPr>
          <w:p w14:paraId="68DDF6A1">
            <w:pPr>
              <w:pStyle w:val="15"/>
              <w:spacing w:before="125" w:line="312" w:lineRule="auto"/>
              <w:ind w:right="23"/>
              <w:rPr>
                <w:rFonts w:ascii="宋体" w:hAnsi="宋体" w:eastAsia="宋体" w:cs="宋体"/>
                <w:b/>
                <w:bCs/>
                <w:color w:val="auto"/>
                <w:sz w:val="21"/>
                <w:szCs w:val="21"/>
                <w:lang w:eastAsia="zh-CN"/>
              </w:rPr>
            </w:pPr>
          </w:p>
        </w:tc>
        <w:tc>
          <w:tcPr>
            <w:tcW w:w="1451" w:type="dxa"/>
            <w:gridSpan w:val="3"/>
          </w:tcPr>
          <w:p w14:paraId="771F00E8">
            <w:pPr>
              <w:pStyle w:val="15"/>
              <w:spacing w:before="125" w:line="312" w:lineRule="auto"/>
              <w:ind w:right="23"/>
              <w:rPr>
                <w:rFonts w:ascii="宋体" w:hAnsi="宋体" w:eastAsia="宋体" w:cs="宋体"/>
                <w:b/>
                <w:bCs/>
                <w:color w:val="auto"/>
                <w:sz w:val="21"/>
                <w:szCs w:val="21"/>
                <w:lang w:eastAsia="zh-CN"/>
              </w:rPr>
            </w:pPr>
          </w:p>
        </w:tc>
        <w:tc>
          <w:tcPr>
            <w:tcW w:w="1176" w:type="dxa"/>
            <w:gridSpan w:val="2"/>
          </w:tcPr>
          <w:p w14:paraId="40B6E6A2">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专题学习、团队合作实践</w:t>
            </w:r>
          </w:p>
        </w:tc>
      </w:tr>
      <w:tr w14:paraId="3A260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3" w:hRule="exact"/>
          <w:jc w:val="center"/>
        </w:trPr>
        <w:tc>
          <w:tcPr>
            <w:tcW w:w="1301" w:type="dxa"/>
            <w:vMerge w:val="continue"/>
          </w:tcPr>
          <w:p w14:paraId="15654025">
            <w:pPr>
              <w:pStyle w:val="15"/>
              <w:spacing w:before="125" w:line="312" w:lineRule="auto"/>
              <w:ind w:right="23"/>
              <w:rPr>
                <w:rFonts w:ascii="宋体" w:hAnsi="宋体" w:eastAsia="宋体" w:cs="宋体"/>
                <w:b/>
                <w:bCs/>
                <w:color w:val="auto"/>
                <w:sz w:val="21"/>
                <w:szCs w:val="21"/>
                <w:lang w:eastAsia="zh-CN"/>
              </w:rPr>
            </w:pPr>
          </w:p>
        </w:tc>
        <w:tc>
          <w:tcPr>
            <w:tcW w:w="569" w:type="dxa"/>
          </w:tcPr>
          <w:p w14:paraId="7BBE2148">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5</w:t>
            </w:r>
          </w:p>
        </w:tc>
        <w:tc>
          <w:tcPr>
            <w:tcW w:w="1620" w:type="dxa"/>
            <w:gridSpan w:val="2"/>
          </w:tcPr>
          <w:p w14:paraId="5ABA9CE1">
            <w:pPr>
              <w:pStyle w:val="15"/>
              <w:spacing w:before="125" w:line="312" w:lineRule="auto"/>
              <w:ind w:right="23"/>
              <w:rPr>
                <w:rFonts w:ascii="宋体" w:hAnsi="宋体" w:eastAsia="宋体" w:cs="宋体"/>
                <w:b/>
                <w:bCs/>
                <w:color w:val="auto"/>
                <w:sz w:val="21"/>
                <w:szCs w:val="21"/>
                <w:lang w:eastAsia="zh-CN"/>
              </w:rPr>
            </w:pPr>
            <w:r>
              <w:rPr>
                <w:rFonts w:hint="eastAsia" w:ascii="宋体" w:eastAsia="宋体"/>
                <w:color w:val="auto"/>
                <w:sz w:val="21"/>
                <w:lang w:eastAsia="zh-CN"/>
              </w:rPr>
              <w:t>第五章 酒店餐饮产品管理实务</w:t>
            </w:r>
          </w:p>
        </w:tc>
        <w:tc>
          <w:tcPr>
            <w:tcW w:w="1300" w:type="dxa"/>
          </w:tcPr>
          <w:p w14:paraId="1A9775B1">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2、3、4、5、6</w:t>
            </w:r>
          </w:p>
        </w:tc>
        <w:tc>
          <w:tcPr>
            <w:tcW w:w="1488" w:type="dxa"/>
            <w:gridSpan w:val="2"/>
          </w:tcPr>
          <w:p w14:paraId="72C59C78">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文明宴请</w:t>
            </w:r>
          </w:p>
          <w:p w14:paraId="479F1DE5">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适度接待</w:t>
            </w:r>
          </w:p>
        </w:tc>
        <w:tc>
          <w:tcPr>
            <w:tcW w:w="1451" w:type="dxa"/>
            <w:gridSpan w:val="3"/>
          </w:tcPr>
          <w:p w14:paraId="62149BDC">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绿色、低碳、环保行为原则</w:t>
            </w:r>
          </w:p>
        </w:tc>
        <w:tc>
          <w:tcPr>
            <w:tcW w:w="1176" w:type="dxa"/>
            <w:gridSpan w:val="2"/>
          </w:tcPr>
          <w:p w14:paraId="3802F6D1">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专题学习、团队合作实践</w:t>
            </w:r>
          </w:p>
        </w:tc>
      </w:tr>
      <w:tr w14:paraId="1E426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1" w:hRule="exact"/>
          <w:jc w:val="center"/>
        </w:trPr>
        <w:tc>
          <w:tcPr>
            <w:tcW w:w="1301" w:type="dxa"/>
            <w:vMerge w:val="continue"/>
          </w:tcPr>
          <w:p w14:paraId="6472EFB9">
            <w:pPr>
              <w:pStyle w:val="15"/>
              <w:spacing w:before="125" w:line="312" w:lineRule="auto"/>
              <w:ind w:right="23"/>
              <w:rPr>
                <w:rFonts w:ascii="宋体" w:hAnsi="宋体" w:eastAsia="宋体" w:cs="宋体"/>
                <w:b/>
                <w:bCs/>
                <w:color w:val="auto"/>
                <w:sz w:val="21"/>
                <w:szCs w:val="21"/>
                <w:lang w:eastAsia="zh-CN"/>
              </w:rPr>
            </w:pPr>
          </w:p>
        </w:tc>
        <w:tc>
          <w:tcPr>
            <w:tcW w:w="569" w:type="dxa"/>
          </w:tcPr>
          <w:p w14:paraId="176BA175">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6</w:t>
            </w:r>
          </w:p>
        </w:tc>
        <w:tc>
          <w:tcPr>
            <w:tcW w:w="1620" w:type="dxa"/>
            <w:gridSpan w:val="2"/>
          </w:tcPr>
          <w:p w14:paraId="7073F88C">
            <w:pPr>
              <w:pStyle w:val="15"/>
              <w:spacing w:before="125" w:line="312" w:lineRule="auto"/>
              <w:ind w:right="23"/>
              <w:rPr>
                <w:rFonts w:ascii="宋体" w:hAnsi="宋体" w:eastAsia="宋体" w:cs="宋体"/>
                <w:b/>
                <w:bCs/>
                <w:color w:val="auto"/>
                <w:sz w:val="21"/>
                <w:szCs w:val="21"/>
                <w:lang w:eastAsia="zh-CN"/>
              </w:rPr>
            </w:pPr>
            <w:r>
              <w:rPr>
                <w:rFonts w:hint="eastAsia" w:ascii="宋体" w:eastAsia="宋体"/>
                <w:color w:val="auto"/>
                <w:sz w:val="21"/>
                <w:lang w:eastAsia="zh-CN"/>
              </w:rPr>
              <w:t>第六章 酒店餐饮服务品质管理</w:t>
            </w:r>
          </w:p>
        </w:tc>
        <w:tc>
          <w:tcPr>
            <w:tcW w:w="1300" w:type="dxa"/>
          </w:tcPr>
          <w:p w14:paraId="2A4860BC">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2、3、4</w:t>
            </w:r>
          </w:p>
        </w:tc>
        <w:tc>
          <w:tcPr>
            <w:tcW w:w="1488" w:type="dxa"/>
            <w:gridSpan w:val="2"/>
          </w:tcPr>
          <w:p w14:paraId="3CB47AA6">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树立酒店专业服务意识、该岗敬业</w:t>
            </w:r>
          </w:p>
        </w:tc>
        <w:tc>
          <w:tcPr>
            <w:tcW w:w="1451" w:type="dxa"/>
            <w:gridSpan w:val="3"/>
          </w:tcPr>
          <w:p w14:paraId="6FF8C515">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树立正确的服务意识、做一行爱一行</w:t>
            </w:r>
          </w:p>
        </w:tc>
        <w:tc>
          <w:tcPr>
            <w:tcW w:w="1176" w:type="dxa"/>
            <w:gridSpan w:val="2"/>
          </w:tcPr>
          <w:p w14:paraId="4A53D7AB">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专题学习、团队合作实践</w:t>
            </w:r>
          </w:p>
        </w:tc>
      </w:tr>
      <w:tr w14:paraId="4FDCA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5BEEFBDF">
            <w:pPr>
              <w:pStyle w:val="15"/>
              <w:spacing w:before="125" w:line="312" w:lineRule="auto"/>
              <w:ind w:right="23"/>
              <w:rPr>
                <w:rFonts w:ascii="宋体" w:hAnsi="宋体" w:eastAsia="宋体" w:cs="宋体"/>
                <w:b/>
                <w:bCs/>
                <w:color w:val="auto"/>
                <w:sz w:val="21"/>
                <w:szCs w:val="21"/>
                <w:lang w:eastAsia="zh-CN"/>
              </w:rPr>
            </w:pPr>
          </w:p>
        </w:tc>
        <w:tc>
          <w:tcPr>
            <w:tcW w:w="569" w:type="dxa"/>
          </w:tcPr>
          <w:p w14:paraId="2D6D454A">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7</w:t>
            </w:r>
          </w:p>
        </w:tc>
        <w:tc>
          <w:tcPr>
            <w:tcW w:w="1620" w:type="dxa"/>
            <w:gridSpan w:val="2"/>
          </w:tcPr>
          <w:p w14:paraId="7908C12B">
            <w:pPr>
              <w:pStyle w:val="15"/>
              <w:spacing w:before="125" w:line="312" w:lineRule="auto"/>
              <w:ind w:right="23"/>
              <w:rPr>
                <w:rFonts w:ascii="宋体" w:hAnsi="宋体" w:eastAsia="宋体" w:cs="宋体"/>
                <w:b/>
                <w:bCs/>
                <w:color w:val="auto"/>
                <w:sz w:val="21"/>
                <w:szCs w:val="21"/>
                <w:lang w:eastAsia="zh-CN"/>
              </w:rPr>
            </w:pPr>
            <w:r>
              <w:rPr>
                <w:rFonts w:hint="eastAsia" w:ascii="宋体" w:eastAsia="宋体"/>
                <w:color w:val="auto"/>
                <w:sz w:val="21"/>
                <w:lang w:eastAsia="zh-CN"/>
              </w:rPr>
              <w:t>第七章 酒店餐饮营销策略管理</w:t>
            </w:r>
          </w:p>
        </w:tc>
        <w:tc>
          <w:tcPr>
            <w:tcW w:w="1300" w:type="dxa"/>
          </w:tcPr>
          <w:p w14:paraId="3FE0AB68">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2、3、4、5</w:t>
            </w:r>
          </w:p>
        </w:tc>
        <w:tc>
          <w:tcPr>
            <w:tcW w:w="1488" w:type="dxa"/>
            <w:gridSpan w:val="2"/>
          </w:tcPr>
          <w:p w14:paraId="62AD4DB8">
            <w:pPr>
              <w:pStyle w:val="15"/>
              <w:spacing w:before="125" w:line="312" w:lineRule="auto"/>
              <w:ind w:right="23"/>
              <w:rPr>
                <w:rFonts w:ascii="宋体" w:hAnsi="宋体" w:eastAsia="宋体" w:cs="宋体"/>
                <w:b/>
                <w:bCs/>
                <w:color w:val="auto"/>
                <w:sz w:val="21"/>
                <w:szCs w:val="21"/>
                <w:lang w:eastAsia="zh-CN"/>
              </w:rPr>
            </w:pPr>
          </w:p>
        </w:tc>
        <w:tc>
          <w:tcPr>
            <w:tcW w:w="1451" w:type="dxa"/>
            <w:gridSpan w:val="3"/>
          </w:tcPr>
          <w:p w14:paraId="219D860C">
            <w:pPr>
              <w:pStyle w:val="15"/>
              <w:spacing w:before="125" w:line="312" w:lineRule="auto"/>
              <w:ind w:right="23"/>
              <w:rPr>
                <w:rFonts w:ascii="宋体" w:hAnsi="宋体" w:eastAsia="宋体" w:cs="宋体"/>
                <w:b/>
                <w:bCs/>
                <w:color w:val="auto"/>
                <w:sz w:val="21"/>
                <w:szCs w:val="21"/>
                <w:lang w:eastAsia="zh-CN"/>
              </w:rPr>
            </w:pPr>
          </w:p>
        </w:tc>
        <w:tc>
          <w:tcPr>
            <w:tcW w:w="1176" w:type="dxa"/>
            <w:gridSpan w:val="2"/>
          </w:tcPr>
          <w:p w14:paraId="7B6F845B">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课程讲授、讨论</w:t>
            </w:r>
          </w:p>
        </w:tc>
      </w:tr>
      <w:tr w14:paraId="46123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4" w:hRule="exact"/>
          <w:jc w:val="center"/>
        </w:trPr>
        <w:tc>
          <w:tcPr>
            <w:tcW w:w="1301" w:type="dxa"/>
          </w:tcPr>
          <w:p w14:paraId="0DEDF824">
            <w:pPr>
              <w:pStyle w:val="15"/>
              <w:spacing w:before="125" w:line="312" w:lineRule="auto"/>
              <w:ind w:right="23"/>
              <w:rPr>
                <w:rFonts w:ascii="宋体" w:hAnsi="宋体" w:eastAsia="宋体" w:cs="宋体"/>
                <w:b/>
                <w:bCs/>
                <w:color w:val="auto"/>
                <w:sz w:val="21"/>
                <w:szCs w:val="21"/>
                <w:lang w:eastAsia="zh-CN"/>
              </w:rPr>
            </w:pPr>
          </w:p>
        </w:tc>
        <w:tc>
          <w:tcPr>
            <w:tcW w:w="569" w:type="dxa"/>
          </w:tcPr>
          <w:p w14:paraId="31A102F0">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8</w:t>
            </w:r>
          </w:p>
        </w:tc>
        <w:tc>
          <w:tcPr>
            <w:tcW w:w="1620" w:type="dxa"/>
            <w:gridSpan w:val="2"/>
          </w:tcPr>
          <w:p w14:paraId="1CFAF6A2">
            <w:pPr>
              <w:pStyle w:val="15"/>
              <w:spacing w:before="125" w:line="312" w:lineRule="auto"/>
              <w:ind w:right="23"/>
              <w:rPr>
                <w:rFonts w:ascii="宋体" w:hAnsi="宋体" w:eastAsia="宋体" w:cs="宋体"/>
                <w:b/>
                <w:bCs/>
                <w:color w:val="auto"/>
                <w:sz w:val="21"/>
                <w:szCs w:val="21"/>
                <w:lang w:eastAsia="zh-CN"/>
              </w:rPr>
            </w:pPr>
            <w:r>
              <w:rPr>
                <w:rFonts w:hint="eastAsia" w:ascii="宋体" w:eastAsia="宋体"/>
                <w:color w:val="auto"/>
                <w:sz w:val="21"/>
                <w:lang w:eastAsia="zh-CN"/>
              </w:rPr>
              <w:t>第八章 酒店餐饮安全业务管理</w:t>
            </w:r>
          </w:p>
        </w:tc>
        <w:tc>
          <w:tcPr>
            <w:tcW w:w="1300" w:type="dxa"/>
          </w:tcPr>
          <w:p w14:paraId="45907D40">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8</w:t>
            </w:r>
          </w:p>
        </w:tc>
        <w:tc>
          <w:tcPr>
            <w:tcW w:w="1488" w:type="dxa"/>
            <w:gridSpan w:val="2"/>
          </w:tcPr>
          <w:p w14:paraId="2A042DFA">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食品安全</w:t>
            </w:r>
          </w:p>
        </w:tc>
        <w:tc>
          <w:tcPr>
            <w:tcW w:w="1451" w:type="dxa"/>
            <w:gridSpan w:val="3"/>
          </w:tcPr>
          <w:p w14:paraId="45E100C8">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树立正确的价值观、职业操守</w:t>
            </w:r>
          </w:p>
        </w:tc>
        <w:tc>
          <w:tcPr>
            <w:tcW w:w="1176" w:type="dxa"/>
            <w:gridSpan w:val="2"/>
          </w:tcPr>
          <w:p w14:paraId="7E5A8A58">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专题学习</w:t>
            </w:r>
          </w:p>
          <w:p w14:paraId="0C7C835B">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团队合作学习</w:t>
            </w:r>
          </w:p>
        </w:tc>
      </w:tr>
      <w:tr w14:paraId="69486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4" w:hRule="exact"/>
          <w:jc w:val="center"/>
        </w:trPr>
        <w:tc>
          <w:tcPr>
            <w:tcW w:w="1301" w:type="dxa"/>
          </w:tcPr>
          <w:p w14:paraId="6FC058A1">
            <w:pPr>
              <w:pStyle w:val="15"/>
              <w:spacing w:before="125" w:line="312" w:lineRule="auto"/>
              <w:ind w:right="23"/>
              <w:rPr>
                <w:rFonts w:ascii="宋体" w:hAnsi="宋体" w:eastAsia="宋体" w:cs="宋体"/>
                <w:b/>
                <w:bCs/>
                <w:color w:val="auto"/>
                <w:sz w:val="21"/>
                <w:szCs w:val="21"/>
                <w:lang w:eastAsia="zh-CN"/>
              </w:rPr>
            </w:pPr>
          </w:p>
        </w:tc>
        <w:tc>
          <w:tcPr>
            <w:tcW w:w="569" w:type="dxa"/>
          </w:tcPr>
          <w:p w14:paraId="1F470EC8">
            <w:pPr>
              <w:pStyle w:val="15"/>
              <w:spacing w:before="125" w:line="312" w:lineRule="auto"/>
              <w:ind w:right="23"/>
              <w:rPr>
                <w:rFonts w:ascii="宋体" w:hAnsi="宋体" w:eastAsia="宋体" w:cs="宋体"/>
                <w:b/>
                <w:bCs/>
                <w:color w:val="auto"/>
                <w:sz w:val="21"/>
                <w:szCs w:val="21"/>
                <w:lang w:eastAsia="zh-CN"/>
              </w:rPr>
            </w:pPr>
          </w:p>
        </w:tc>
        <w:tc>
          <w:tcPr>
            <w:tcW w:w="1620" w:type="dxa"/>
            <w:gridSpan w:val="2"/>
          </w:tcPr>
          <w:p w14:paraId="3B7F2B80">
            <w:pPr>
              <w:pStyle w:val="15"/>
              <w:spacing w:before="125" w:line="312" w:lineRule="auto"/>
              <w:ind w:right="23"/>
              <w:rPr>
                <w:rFonts w:ascii="宋体" w:eastAsia="宋体"/>
                <w:color w:val="auto"/>
                <w:sz w:val="21"/>
                <w:lang w:eastAsia="zh-CN"/>
              </w:rPr>
            </w:pPr>
            <w:r>
              <w:rPr>
                <w:rFonts w:hint="eastAsia" w:ascii="宋体" w:eastAsia="宋体"/>
                <w:color w:val="auto"/>
                <w:sz w:val="21"/>
                <w:lang w:eastAsia="zh-CN"/>
              </w:rPr>
              <w:t>第九章 酒店餐饮经营效应管理</w:t>
            </w:r>
          </w:p>
        </w:tc>
        <w:tc>
          <w:tcPr>
            <w:tcW w:w="1300" w:type="dxa"/>
          </w:tcPr>
          <w:p w14:paraId="34479811">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4、5</w:t>
            </w:r>
          </w:p>
        </w:tc>
        <w:tc>
          <w:tcPr>
            <w:tcW w:w="1488" w:type="dxa"/>
            <w:gridSpan w:val="2"/>
          </w:tcPr>
          <w:p w14:paraId="460B5FE7">
            <w:pPr>
              <w:pStyle w:val="15"/>
              <w:spacing w:before="125" w:line="312" w:lineRule="auto"/>
              <w:ind w:right="23"/>
              <w:rPr>
                <w:rFonts w:ascii="宋体" w:hAnsi="宋体" w:eastAsia="宋体" w:cs="宋体"/>
                <w:b/>
                <w:bCs/>
                <w:color w:val="auto"/>
                <w:sz w:val="21"/>
                <w:szCs w:val="21"/>
                <w:lang w:eastAsia="zh-CN"/>
              </w:rPr>
            </w:pPr>
          </w:p>
        </w:tc>
        <w:tc>
          <w:tcPr>
            <w:tcW w:w="1451" w:type="dxa"/>
            <w:gridSpan w:val="3"/>
          </w:tcPr>
          <w:p w14:paraId="50CA07DC">
            <w:pPr>
              <w:pStyle w:val="15"/>
              <w:spacing w:before="125" w:line="312" w:lineRule="auto"/>
              <w:ind w:right="23"/>
              <w:rPr>
                <w:rFonts w:ascii="宋体" w:hAnsi="宋体" w:eastAsia="宋体" w:cs="宋体"/>
                <w:b/>
                <w:bCs/>
                <w:color w:val="auto"/>
                <w:sz w:val="21"/>
                <w:szCs w:val="21"/>
                <w:lang w:eastAsia="zh-CN"/>
              </w:rPr>
            </w:pPr>
          </w:p>
        </w:tc>
        <w:tc>
          <w:tcPr>
            <w:tcW w:w="1176" w:type="dxa"/>
            <w:gridSpan w:val="2"/>
          </w:tcPr>
          <w:p w14:paraId="1EBF3750">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课程讲授</w:t>
            </w:r>
          </w:p>
        </w:tc>
      </w:tr>
      <w:tr w14:paraId="316DE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32E20A2D">
            <w:pPr>
              <w:pStyle w:val="15"/>
              <w:spacing w:before="1"/>
              <w:ind w:left="8"/>
              <w:jc w:val="center"/>
              <w:rPr>
                <w:rFonts w:ascii="宋体"/>
                <w:b/>
                <w:color w:val="auto"/>
                <w:sz w:val="21"/>
              </w:rPr>
            </w:pPr>
            <w:r>
              <w:rPr>
                <w:rFonts w:ascii="宋体"/>
                <w:b/>
                <w:color w:val="auto"/>
                <w:w w:val="98"/>
                <w:sz w:val="21"/>
              </w:rPr>
              <w:t>H</w:t>
            </w:r>
          </w:p>
          <w:p w14:paraId="0EF52893">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lang w:eastAsia="zh-CN"/>
              </w:rPr>
              <w:t>评价</w:t>
            </w:r>
            <w:r>
              <w:rPr>
                <w:rFonts w:hint="eastAsia" w:ascii="宋体" w:eastAsia="宋体"/>
                <w:b/>
                <w:color w:val="auto"/>
                <w:sz w:val="21"/>
              </w:rPr>
              <w:t>方式</w:t>
            </w:r>
          </w:p>
        </w:tc>
        <w:tc>
          <w:tcPr>
            <w:tcW w:w="2189" w:type="dxa"/>
            <w:gridSpan w:val="3"/>
            <w:vAlign w:val="center"/>
          </w:tcPr>
          <w:p w14:paraId="04C90B6A">
            <w:pPr>
              <w:jc w:val="center"/>
              <w:rPr>
                <w:rFonts w:ascii="宋体" w:eastAsia="宋体"/>
                <w:color w:val="auto"/>
                <w:sz w:val="21"/>
                <w:lang w:eastAsia="zh-CN"/>
              </w:rPr>
            </w:pPr>
            <w:r>
              <w:rPr>
                <w:rFonts w:hint="eastAsia" w:ascii="宋体" w:eastAsia="宋体"/>
                <w:color w:val="auto"/>
                <w:sz w:val="21"/>
                <w:lang w:eastAsia="zh-CN"/>
              </w:rPr>
              <w:t>评价项目及配分</w:t>
            </w:r>
          </w:p>
        </w:tc>
        <w:tc>
          <w:tcPr>
            <w:tcW w:w="2788" w:type="dxa"/>
            <w:gridSpan w:val="3"/>
            <w:vAlign w:val="center"/>
          </w:tcPr>
          <w:p w14:paraId="2F57C485">
            <w:pPr>
              <w:jc w:val="center"/>
              <w:rPr>
                <w:rFonts w:ascii="宋体" w:eastAsia="宋体"/>
                <w:color w:val="auto"/>
                <w:sz w:val="21"/>
                <w:lang w:eastAsia="zh-CN"/>
              </w:rPr>
            </w:pPr>
            <w:r>
              <w:rPr>
                <w:rFonts w:hint="eastAsia" w:ascii="宋体" w:eastAsia="宋体"/>
                <w:color w:val="auto"/>
                <w:sz w:val="21"/>
                <w:lang w:eastAsia="zh-CN"/>
              </w:rPr>
              <w:t>评价项目说明</w:t>
            </w:r>
          </w:p>
        </w:tc>
        <w:tc>
          <w:tcPr>
            <w:tcW w:w="2627" w:type="dxa"/>
            <w:gridSpan w:val="5"/>
            <w:vAlign w:val="center"/>
          </w:tcPr>
          <w:p w14:paraId="17FCAD20">
            <w:pPr>
              <w:jc w:val="center"/>
              <w:rPr>
                <w:rFonts w:ascii="宋体" w:eastAsia="宋体"/>
                <w:color w:val="auto"/>
                <w:sz w:val="21"/>
                <w:lang w:eastAsia="zh-CN"/>
              </w:rPr>
            </w:pPr>
            <w:r>
              <w:rPr>
                <w:rFonts w:hint="eastAsia" w:ascii="宋体" w:eastAsia="宋体"/>
                <w:color w:val="auto"/>
                <w:sz w:val="21"/>
                <w:lang w:eastAsia="zh-CN"/>
              </w:rPr>
              <w:t>支撑课程目标</w:t>
            </w:r>
          </w:p>
        </w:tc>
      </w:tr>
      <w:tr w14:paraId="31AAC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9" w:hRule="exact"/>
          <w:jc w:val="center"/>
        </w:trPr>
        <w:tc>
          <w:tcPr>
            <w:tcW w:w="1301" w:type="dxa"/>
            <w:vMerge w:val="continue"/>
            <w:vAlign w:val="center"/>
          </w:tcPr>
          <w:p w14:paraId="3111CA39">
            <w:pPr>
              <w:pStyle w:val="15"/>
              <w:spacing w:before="125" w:line="312" w:lineRule="auto"/>
              <w:ind w:right="23"/>
              <w:jc w:val="center"/>
              <w:rPr>
                <w:rFonts w:ascii="宋体" w:hAnsi="宋体" w:eastAsia="宋体" w:cs="宋体"/>
                <w:b/>
                <w:bCs/>
                <w:color w:val="auto"/>
                <w:sz w:val="21"/>
                <w:szCs w:val="21"/>
                <w:lang w:eastAsia="zh-CN"/>
              </w:rPr>
            </w:pPr>
          </w:p>
        </w:tc>
        <w:tc>
          <w:tcPr>
            <w:tcW w:w="2189" w:type="dxa"/>
            <w:gridSpan w:val="3"/>
            <w:vAlign w:val="center"/>
          </w:tcPr>
          <w:p w14:paraId="3CECAC25">
            <w:pPr>
              <w:jc w:val="center"/>
              <w:rPr>
                <w:rFonts w:ascii="宋体" w:eastAsia="宋体"/>
                <w:color w:val="auto"/>
                <w:sz w:val="21"/>
                <w:lang w:eastAsia="zh-CN"/>
              </w:rPr>
            </w:pPr>
            <w:r>
              <w:rPr>
                <w:rFonts w:hint="eastAsia" w:ascii="宋体" w:eastAsia="宋体"/>
                <w:color w:val="auto"/>
                <w:sz w:val="21"/>
                <w:lang w:eastAsia="zh-CN"/>
              </w:rPr>
              <w:t>平时表现（</w:t>
            </w:r>
            <w:r>
              <w:rPr>
                <w:rFonts w:hint="eastAsia" w:ascii="宋体" w:eastAsia="宋体"/>
                <w:color w:val="auto"/>
                <w:sz w:val="21"/>
                <w:lang w:val="en-US" w:eastAsia="zh-CN"/>
              </w:rPr>
              <w:t>1</w:t>
            </w:r>
            <w:r>
              <w:rPr>
                <w:rFonts w:ascii="宋体" w:eastAsia="宋体"/>
                <w:color w:val="auto"/>
                <w:sz w:val="21"/>
                <w:lang w:eastAsia="zh-CN"/>
              </w:rPr>
              <w:t>0%）</w:t>
            </w:r>
          </w:p>
        </w:tc>
        <w:tc>
          <w:tcPr>
            <w:tcW w:w="2788" w:type="dxa"/>
            <w:gridSpan w:val="3"/>
            <w:vAlign w:val="center"/>
          </w:tcPr>
          <w:p w14:paraId="7DCD33C5">
            <w:pPr>
              <w:pStyle w:val="15"/>
              <w:rPr>
                <w:rFonts w:ascii="宋体" w:eastAsia="宋体"/>
                <w:color w:val="auto"/>
                <w:sz w:val="21"/>
                <w:lang w:eastAsia="zh-CN"/>
              </w:rPr>
            </w:pPr>
            <w:r>
              <w:rPr>
                <w:rFonts w:hint="eastAsia" w:ascii="宋体" w:eastAsia="宋体"/>
                <w:b/>
                <w:bCs/>
                <w:color w:val="auto"/>
                <w:sz w:val="21"/>
                <w:lang w:eastAsia="zh-CN"/>
              </w:rPr>
              <w:t>过程性考核项目：</w:t>
            </w:r>
          </w:p>
          <w:p w14:paraId="6E79D494">
            <w:pPr>
              <w:pStyle w:val="15"/>
              <w:rPr>
                <w:rFonts w:ascii="宋体" w:eastAsia="宋体"/>
                <w:color w:val="auto"/>
                <w:sz w:val="21"/>
                <w:lang w:eastAsia="zh-CN"/>
              </w:rPr>
            </w:pPr>
            <w:r>
              <w:rPr>
                <w:rFonts w:hint="eastAsia" w:ascii="宋体" w:eastAsia="宋体"/>
                <w:color w:val="auto"/>
                <w:sz w:val="21"/>
                <w:lang w:eastAsia="zh-CN"/>
              </w:rPr>
              <w:t>日常表现、口语评价。</w:t>
            </w:r>
          </w:p>
          <w:p w14:paraId="67D2BBAB">
            <w:pPr>
              <w:pStyle w:val="15"/>
              <w:rPr>
                <w:rFonts w:ascii="宋体" w:eastAsia="宋体"/>
                <w:color w:val="auto"/>
                <w:sz w:val="21"/>
                <w:lang w:eastAsia="zh-CN"/>
              </w:rPr>
            </w:pPr>
            <w:r>
              <w:rPr>
                <w:rFonts w:hint="eastAsia" w:ascii="宋体" w:eastAsia="宋体"/>
                <w:color w:val="auto"/>
                <w:sz w:val="21"/>
                <w:lang w:eastAsia="zh-CN"/>
              </w:rPr>
              <w:t>考察学生出勤情况、对知识及技能的掌握程度、操作能力、沟通与表达能力。</w:t>
            </w:r>
          </w:p>
          <w:p w14:paraId="3C69668B">
            <w:pPr>
              <w:pStyle w:val="15"/>
              <w:ind w:left="106"/>
              <w:jc w:val="center"/>
              <w:rPr>
                <w:rFonts w:ascii="宋体" w:hAnsi="宋体" w:eastAsia="宋体" w:cs="宋体"/>
                <w:b/>
                <w:bCs/>
                <w:color w:val="auto"/>
                <w:sz w:val="21"/>
                <w:szCs w:val="21"/>
                <w:lang w:eastAsia="zh-CN"/>
              </w:rPr>
            </w:pPr>
          </w:p>
          <w:p w14:paraId="7CBA70DA">
            <w:pPr>
              <w:pStyle w:val="15"/>
              <w:ind w:left="106"/>
              <w:jc w:val="center"/>
              <w:rPr>
                <w:rFonts w:ascii="宋体" w:hAnsi="宋体" w:eastAsia="宋体" w:cs="宋体"/>
                <w:b/>
                <w:bCs/>
                <w:color w:val="auto"/>
                <w:sz w:val="21"/>
                <w:szCs w:val="21"/>
                <w:lang w:eastAsia="zh-CN"/>
              </w:rPr>
            </w:pPr>
          </w:p>
          <w:p w14:paraId="78BBB864">
            <w:pPr>
              <w:pStyle w:val="15"/>
              <w:ind w:left="106"/>
              <w:jc w:val="center"/>
              <w:rPr>
                <w:rFonts w:ascii="宋体" w:hAnsi="宋体" w:eastAsia="宋体" w:cs="宋体"/>
                <w:b/>
                <w:bCs/>
                <w:color w:val="auto"/>
                <w:sz w:val="21"/>
                <w:szCs w:val="21"/>
                <w:lang w:eastAsia="zh-CN"/>
              </w:rPr>
            </w:pPr>
          </w:p>
          <w:p w14:paraId="7DE4D8D6">
            <w:pPr>
              <w:pStyle w:val="15"/>
              <w:ind w:left="106"/>
              <w:jc w:val="center"/>
              <w:rPr>
                <w:rFonts w:ascii="宋体" w:hAnsi="宋体" w:eastAsia="宋体" w:cs="宋体"/>
                <w:b/>
                <w:bCs/>
                <w:color w:val="auto"/>
                <w:sz w:val="21"/>
                <w:szCs w:val="21"/>
                <w:lang w:eastAsia="zh-CN"/>
              </w:rPr>
            </w:pPr>
          </w:p>
          <w:p w14:paraId="7F49083B">
            <w:pPr>
              <w:pStyle w:val="15"/>
              <w:ind w:left="106"/>
              <w:jc w:val="center"/>
              <w:rPr>
                <w:rFonts w:ascii="宋体" w:hAnsi="宋体" w:eastAsia="宋体" w:cs="宋体"/>
                <w:b/>
                <w:bCs/>
                <w:color w:val="auto"/>
                <w:sz w:val="21"/>
                <w:szCs w:val="21"/>
                <w:lang w:eastAsia="zh-CN"/>
              </w:rPr>
            </w:pPr>
          </w:p>
          <w:p w14:paraId="63E461B7">
            <w:pPr>
              <w:pStyle w:val="15"/>
              <w:ind w:left="106"/>
              <w:jc w:val="center"/>
              <w:rPr>
                <w:rFonts w:ascii="宋体" w:hAnsi="宋体" w:eastAsia="宋体" w:cs="宋体"/>
                <w:b/>
                <w:bCs/>
                <w:color w:val="auto"/>
                <w:sz w:val="21"/>
                <w:szCs w:val="21"/>
                <w:lang w:eastAsia="zh-CN"/>
              </w:rPr>
            </w:pPr>
          </w:p>
          <w:p w14:paraId="6503AC47">
            <w:pPr>
              <w:pStyle w:val="15"/>
              <w:ind w:left="106"/>
              <w:jc w:val="center"/>
              <w:rPr>
                <w:rFonts w:ascii="宋体" w:hAnsi="宋体" w:eastAsia="宋体" w:cs="宋体"/>
                <w:b/>
                <w:bCs/>
                <w:color w:val="auto"/>
                <w:sz w:val="21"/>
                <w:szCs w:val="21"/>
                <w:lang w:eastAsia="zh-CN"/>
              </w:rPr>
            </w:pPr>
          </w:p>
          <w:p w14:paraId="0B9568B4">
            <w:pPr>
              <w:pStyle w:val="15"/>
              <w:ind w:left="106"/>
              <w:jc w:val="center"/>
              <w:rPr>
                <w:rFonts w:ascii="宋体" w:hAnsi="宋体" w:eastAsia="宋体" w:cs="宋体"/>
                <w:b/>
                <w:bCs/>
                <w:color w:val="auto"/>
                <w:sz w:val="21"/>
                <w:szCs w:val="21"/>
                <w:lang w:eastAsia="zh-CN"/>
              </w:rPr>
            </w:pPr>
          </w:p>
          <w:p w14:paraId="73CE982C">
            <w:pPr>
              <w:pStyle w:val="15"/>
              <w:ind w:left="106"/>
              <w:jc w:val="center"/>
              <w:rPr>
                <w:rFonts w:ascii="宋体" w:hAnsi="宋体" w:eastAsia="宋体" w:cs="宋体"/>
                <w:b/>
                <w:bCs/>
                <w:color w:val="auto"/>
                <w:sz w:val="21"/>
                <w:szCs w:val="21"/>
                <w:lang w:eastAsia="zh-CN"/>
              </w:rPr>
            </w:pPr>
          </w:p>
          <w:p w14:paraId="1BB8002E">
            <w:pPr>
              <w:pStyle w:val="15"/>
              <w:ind w:left="106"/>
              <w:jc w:val="center"/>
              <w:rPr>
                <w:rFonts w:ascii="宋体" w:hAnsi="宋体" w:eastAsia="宋体" w:cs="宋体"/>
                <w:b/>
                <w:bCs/>
                <w:color w:val="auto"/>
                <w:sz w:val="21"/>
                <w:szCs w:val="21"/>
                <w:lang w:eastAsia="zh-CN"/>
              </w:rPr>
            </w:pPr>
          </w:p>
          <w:p w14:paraId="22878433">
            <w:pPr>
              <w:pStyle w:val="15"/>
              <w:ind w:left="106"/>
              <w:jc w:val="center"/>
              <w:rPr>
                <w:rFonts w:ascii="宋体" w:hAnsi="宋体" w:eastAsia="宋体" w:cs="宋体"/>
                <w:b/>
                <w:bCs/>
                <w:color w:val="auto"/>
                <w:sz w:val="21"/>
                <w:szCs w:val="21"/>
                <w:lang w:eastAsia="zh-CN"/>
              </w:rPr>
            </w:pPr>
          </w:p>
          <w:p w14:paraId="2DB01EA6">
            <w:pPr>
              <w:pStyle w:val="15"/>
              <w:ind w:left="106"/>
              <w:jc w:val="center"/>
              <w:rPr>
                <w:rFonts w:ascii="宋体" w:hAnsi="宋体" w:eastAsia="宋体" w:cs="宋体"/>
                <w:b/>
                <w:bCs/>
                <w:color w:val="auto"/>
                <w:sz w:val="21"/>
                <w:szCs w:val="21"/>
                <w:lang w:eastAsia="zh-CN"/>
              </w:rPr>
            </w:pPr>
          </w:p>
        </w:tc>
        <w:tc>
          <w:tcPr>
            <w:tcW w:w="2627" w:type="dxa"/>
            <w:gridSpan w:val="5"/>
            <w:vAlign w:val="center"/>
          </w:tcPr>
          <w:p w14:paraId="6C41868F">
            <w:pPr>
              <w:pStyle w:val="15"/>
              <w:spacing w:before="1"/>
              <w:ind w:left="6"/>
              <w:jc w:val="center"/>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1、2、3、4</w:t>
            </w:r>
          </w:p>
        </w:tc>
      </w:tr>
      <w:tr w14:paraId="7450D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9" w:hRule="exact"/>
          <w:jc w:val="center"/>
        </w:trPr>
        <w:tc>
          <w:tcPr>
            <w:tcW w:w="1301" w:type="dxa"/>
            <w:vMerge w:val="continue"/>
            <w:vAlign w:val="center"/>
          </w:tcPr>
          <w:p w14:paraId="41D7DB4C">
            <w:pPr>
              <w:pStyle w:val="15"/>
              <w:spacing w:before="125" w:line="312" w:lineRule="auto"/>
              <w:ind w:right="23"/>
              <w:jc w:val="center"/>
              <w:rPr>
                <w:rFonts w:ascii="宋体" w:hAnsi="宋体" w:eastAsia="宋体" w:cs="宋体"/>
                <w:b/>
                <w:bCs/>
                <w:color w:val="auto"/>
                <w:sz w:val="21"/>
                <w:szCs w:val="21"/>
                <w:lang w:eastAsia="zh-CN"/>
              </w:rPr>
            </w:pPr>
          </w:p>
        </w:tc>
        <w:tc>
          <w:tcPr>
            <w:tcW w:w="2189" w:type="dxa"/>
            <w:gridSpan w:val="3"/>
            <w:vAlign w:val="center"/>
          </w:tcPr>
          <w:p w14:paraId="096BCF0B">
            <w:pPr>
              <w:jc w:val="center"/>
              <w:rPr>
                <w:rFonts w:hint="default" w:ascii="宋体" w:eastAsia="宋体"/>
                <w:color w:val="auto"/>
                <w:sz w:val="21"/>
                <w:lang w:val="en-US" w:eastAsia="zh-CN"/>
              </w:rPr>
            </w:pPr>
            <w:r>
              <w:rPr>
                <w:rFonts w:hint="eastAsia" w:ascii="宋体" w:eastAsia="宋体"/>
                <w:color w:val="auto"/>
                <w:sz w:val="21"/>
                <w:lang w:val="en-US" w:eastAsia="zh-CN"/>
              </w:rPr>
              <w:t>期中作业（20%）</w:t>
            </w:r>
          </w:p>
        </w:tc>
        <w:tc>
          <w:tcPr>
            <w:tcW w:w="2788" w:type="dxa"/>
            <w:gridSpan w:val="3"/>
            <w:vAlign w:val="center"/>
          </w:tcPr>
          <w:p w14:paraId="0F5CC1B5">
            <w:pPr>
              <w:pStyle w:val="15"/>
              <w:ind w:left="106"/>
              <w:jc w:val="center"/>
              <w:rPr>
                <w:rFonts w:hint="default" w:ascii="宋体" w:eastAsia="宋体"/>
                <w:b/>
                <w:bCs/>
                <w:color w:val="auto"/>
                <w:sz w:val="21"/>
                <w:lang w:val="en-US" w:eastAsia="zh-CN"/>
              </w:rPr>
            </w:pPr>
            <w:r>
              <w:rPr>
                <w:rFonts w:hint="eastAsia" w:ascii="宋体" w:eastAsia="宋体"/>
                <w:b/>
                <w:bCs/>
                <w:color w:val="auto"/>
                <w:sz w:val="21"/>
                <w:lang w:eastAsia="zh-CN"/>
              </w:rPr>
              <w:t>过程性考核项目：</w:t>
            </w:r>
            <w:r>
              <w:rPr>
                <w:rFonts w:hint="eastAsia" w:ascii="宋体" w:eastAsia="宋体"/>
                <w:color w:val="auto"/>
                <w:sz w:val="21"/>
                <w:lang w:val="en-US" w:eastAsia="zh-CN"/>
              </w:rPr>
              <w:t>餐饮创业报告小组汇报。包括创业类型、定位、菜单设计、餐饮营销等活动</w:t>
            </w:r>
          </w:p>
        </w:tc>
        <w:tc>
          <w:tcPr>
            <w:tcW w:w="2627" w:type="dxa"/>
            <w:gridSpan w:val="5"/>
            <w:vAlign w:val="center"/>
          </w:tcPr>
          <w:p w14:paraId="638D308F">
            <w:pPr>
              <w:pStyle w:val="15"/>
              <w:spacing w:before="1"/>
              <w:ind w:left="6"/>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2、3、4、5、6、7、</w:t>
            </w:r>
          </w:p>
        </w:tc>
      </w:tr>
      <w:tr w14:paraId="1DF70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4" w:hRule="exact"/>
          <w:jc w:val="center"/>
        </w:trPr>
        <w:tc>
          <w:tcPr>
            <w:tcW w:w="1301" w:type="dxa"/>
            <w:vMerge w:val="continue"/>
            <w:vAlign w:val="center"/>
          </w:tcPr>
          <w:p w14:paraId="17BE4F0D">
            <w:pPr>
              <w:pStyle w:val="15"/>
              <w:spacing w:before="125" w:line="312" w:lineRule="auto"/>
              <w:ind w:right="23"/>
              <w:jc w:val="center"/>
              <w:rPr>
                <w:rFonts w:ascii="宋体" w:hAnsi="宋体" w:eastAsia="宋体" w:cs="宋体"/>
                <w:b/>
                <w:bCs/>
                <w:color w:val="auto"/>
                <w:sz w:val="21"/>
                <w:szCs w:val="21"/>
                <w:lang w:eastAsia="zh-CN"/>
              </w:rPr>
            </w:pPr>
          </w:p>
        </w:tc>
        <w:tc>
          <w:tcPr>
            <w:tcW w:w="2189" w:type="dxa"/>
            <w:gridSpan w:val="3"/>
            <w:vAlign w:val="center"/>
          </w:tcPr>
          <w:p w14:paraId="61D7E969">
            <w:pPr>
              <w:pStyle w:val="15"/>
              <w:spacing w:before="97"/>
              <w:jc w:val="center"/>
              <w:rPr>
                <w:rFonts w:ascii="宋体" w:eastAsia="宋体"/>
                <w:color w:val="auto"/>
                <w:sz w:val="21"/>
                <w:lang w:eastAsia="zh-CN"/>
              </w:rPr>
            </w:pPr>
            <w:r>
              <w:rPr>
                <w:rFonts w:hint="eastAsia" w:ascii="宋体" w:eastAsia="宋体"/>
                <w:color w:val="auto"/>
                <w:sz w:val="21"/>
                <w:lang w:eastAsia="zh-CN"/>
              </w:rPr>
              <w:t>实践作业（20%）</w:t>
            </w:r>
          </w:p>
        </w:tc>
        <w:tc>
          <w:tcPr>
            <w:tcW w:w="2788" w:type="dxa"/>
            <w:gridSpan w:val="3"/>
            <w:vAlign w:val="center"/>
          </w:tcPr>
          <w:p w14:paraId="37700AEA">
            <w:pPr>
              <w:pStyle w:val="15"/>
              <w:ind w:right="73"/>
              <w:rPr>
                <w:rFonts w:ascii="宋体" w:eastAsia="宋体"/>
                <w:color w:val="auto"/>
                <w:sz w:val="21"/>
                <w:lang w:eastAsia="zh-CN"/>
              </w:rPr>
            </w:pPr>
            <w:r>
              <w:rPr>
                <w:rFonts w:hint="eastAsia" w:ascii="宋体" w:eastAsia="宋体"/>
                <w:b/>
                <w:bCs/>
                <w:color w:val="auto"/>
                <w:sz w:val="21"/>
                <w:lang w:eastAsia="zh-CN"/>
              </w:rPr>
              <w:t>过程性考核项目：实践报告作业的完成，包括资料搜集、汇总、分析、设计等作业。</w:t>
            </w:r>
            <w:r>
              <w:rPr>
                <w:rFonts w:hint="eastAsia" w:ascii="宋体" w:eastAsia="宋体"/>
                <w:color w:val="auto"/>
                <w:sz w:val="21"/>
                <w:lang w:eastAsia="zh-CN"/>
              </w:rPr>
              <w:t>考查学生组织协调、设计策划能力，注重对所学知识的应用与创新思维、能力的培养。</w:t>
            </w:r>
          </w:p>
        </w:tc>
        <w:tc>
          <w:tcPr>
            <w:tcW w:w="2627" w:type="dxa"/>
            <w:gridSpan w:val="5"/>
            <w:vAlign w:val="center"/>
          </w:tcPr>
          <w:p w14:paraId="70E74CC9">
            <w:pPr>
              <w:pStyle w:val="15"/>
              <w:ind w:left="79" w:right="73"/>
              <w:jc w:val="center"/>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2、3、4、5、6、7、8、9</w:t>
            </w:r>
          </w:p>
        </w:tc>
      </w:tr>
      <w:tr w14:paraId="1601C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1" w:hRule="exact"/>
          <w:jc w:val="center"/>
        </w:trPr>
        <w:tc>
          <w:tcPr>
            <w:tcW w:w="1301" w:type="dxa"/>
            <w:vMerge w:val="continue"/>
            <w:vAlign w:val="center"/>
          </w:tcPr>
          <w:p w14:paraId="777CF6A5">
            <w:pPr>
              <w:pStyle w:val="15"/>
              <w:spacing w:before="125" w:line="312" w:lineRule="auto"/>
              <w:ind w:right="23"/>
              <w:jc w:val="center"/>
              <w:rPr>
                <w:rFonts w:ascii="宋体" w:hAnsi="宋体" w:eastAsia="宋体" w:cs="宋体"/>
                <w:b/>
                <w:bCs/>
                <w:color w:val="auto"/>
                <w:sz w:val="21"/>
                <w:szCs w:val="21"/>
                <w:lang w:eastAsia="zh-CN"/>
              </w:rPr>
            </w:pPr>
          </w:p>
        </w:tc>
        <w:tc>
          <w:tcPr>
            <w:tcW w:w="2189" w:type="dxa"/>
            <w:gridSpan w:val="3"/>
            <w:vAlign w:val="center"/>
          </w:tcPr>
          <w:p w14:paraId="1E09E5B6">
            <w:pPr>
              <w:pStyle w:val="15"/>
              <w:jc w:val="center"/>
              <w:rPr>
                <w:rFonts w:ascii="宋体" w:hAnsi="宋体" w:eastAsia="宋体" w:cs="宋体"/>
                <w:b/>
                <w:bCs/>
                <w:color w:val="auto"/>
                <w:sz w:val="21"/>
                <w:szCs w:val="21"/>
                <w:lang w:eastAsia="zh-CN"/>
              </w:rPr>
            </w:pPr>
            <w:r>
              <w:rPr>
                <w:rFonts w:hint="eastAsia" w:ascii="宋体" w:eastAsia="宋体"/>
                <w:color w:val="auto"/>
                <w:sz w:val="21"/>
                <w:lang w:eastAsia="zh-CN"/>
              </w:rPr>
              <w:t>期末考核（</w:t>
            </w:r>
            <w:r>
              <w:rPr>
                <w:rFonts w:hint="eastAsia" w:ascii="宋体" w:eastAsia="宋体"/>
                <w:color w:val="auto"/>
                <w:sz w:val="21"/>
                <w:lang w:val="en-US" w:eastAsia="zh-CN"/>
              </w:rPr>
              <w:t>5</w:t>
            </w:r>
            <w:r>
              <w:rPr>
                <w:rFonts w:hint="eastAsia" w:ascii="宋体" w:eastAsia="宋体"/>
                <w:color w:val="auto"/>
                <w:sz w:val="21"/>
                <w:lang w:eastAsia="zh-CN"/>
              </w:rPr>
              <w:t>0%）</w:t>
            </w:r>
          </w:p>
        </w:tc>
        <w:tc>
          <w:tcPr>
            <w:tcW w:w="2788" w:type="dxa"/>
            <w:gridSpan w:val="3"/>
            <w:vAlign w:val="center"/>
          </w:tcPr>
          <w:p w14:paraId="2DF14CBD">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bCs/>
                <w:color w:val="auto"/>
                <w:sz w:val="21"/>
                <w:lang w:eastAsia="zh-CN"/>
              </w:rPr>
              <w:t>终结性考核项目：闭卷考试，</w:t>
            </w:r>
            <w:r>
              <w:rPr>
                <w:rFonts w:hint="eastAsia" w:ascii="宋体" w:eastAsia="宋体"/>
                <w:color w:val="auto"/>
                <w:sz w:val="21"/>
                <w:lang w:eastAsia="zh-CN"/>
              </w:rPr>
              <w:t>考核学生对知识点的掌握能力、文体书写能力、应用与创新能力。</w:t>
            </w:r>
          </w:p>
        </w:tc>
        <w:tc>
          <w:tcPr>
            <w:tcW w:w="2627" w:type="dxa"/>
            <w:gridSpan w:val="5"/>
            <w:vAlign w:val="center"/>
          </w:tcPr>
          <w:p w14:paraId="781905EC">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2、3、4、5、6、7、8、9</w:t>
            </w:r>
          </w:p>
        </w:tc>
      </w:tr>
      <w:tr w14:paraId="447FC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0" w:hRule="exact"/>
          <w:jc w:val="center"/>
        </w:trPr>
        <w:tc>
          <w:tcPr>
            <w:tcW w:w="1301" w:type="dxa"/>
            <w:vAlign w:val="center"/>
          </w:tcPr>
          <w:p w14:paraId="11CBD904">
            <w:pPr>
              <w:pStyle w:val="15"/>
              <w:spacing w:before="156"/>
              <w:ind w:left="8"/>
              <w:jc w:val="center"/>
              <w:rPr>
                <w:rFonts w:ascii="宋体"/>
                <w:b/>
                <w:color w:val="auto"/>
                <w:sz w:val="21"/>
                <w:lang w:eastAsia="zh-CN"/>
              </w:rPr>
            </w:pPr>
            <w:r>
              <w:rPr>
                <w:rFonts w:ascii="宋体"/>
                <w:b/>
                <w:color w:val="auto"/>
                <w:w w:val="98"/>
                <w:sz w:val="21"/>
                <w:lang w:eastAsia="zh-CN"/>
              </w:rPr>
              <w:t>I</w:t>
            </w:r>
          </w:p>
          <w:p w14:paraId="3670F508">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建议教材</w:t>
            </w:r>
          </w:p>
          <w:p w14:paraId="50512C12">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lang w:eastAsia="zh-CN"/>
              </w:rPr>
              <w:t>及学习资料</w:t>
            </w:r>
          </w:p>
        </w:tc>
        <w:tc>
          <w:tcPr>
            <w:tcW w:w="7604" w:type="dxa"/>
            <w:gridSpan w:val="11"/>
            <w:vAlign w:val="center"/>
          </w:tcPr>
          <w:p w14:paraId="19E687CC">
            <w:pPr>
              <w:pStyle w:val="15"/>
              <w:numPr>
                <w:ilvl w:val="0"/>
                <w:numId w:val="14"/>
              </w:numPr>
              <w:spacing w:before="125" w:line="312" w:lineRule="auto"/>
              <w:ind w:right="23"/>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《酒店餐饮管理》邹益民</w:t>
            </w:r>
            <w:r>
              <w:rPr>
                <w:rFonts w:hint="eastAsia" w:ascii="宋体" w:hAnsi="宋体" w:eastAsia="宋体" w:cs="宋体"/>
                <w:bCs/>
                <w:color w:val="auto"/>
                <w:sz w:val="21"/>
                <w:szCs w:val="21"/>
                <w:lang w:val="en-US" w:eastAsia="zh-CN"/>
              </w:rPr>
              <w:t>主编，华中科技大学出版社，2020年9月。</w:t>
            </w:r>
          </w:p>
          <w:p w14:paraId="101E5A2D">
            <w:pPr>
              <w:pStyle w:val="15"/>
              <w:numPr>
                <w:ilvl w:val="0"/>
                <w:numId w:val="14"/>
              </w:numPr>
              <w:spacing w:before="125" w:line="312" w:lineRule="auto"/>
              <w:ind w:right="23"/>
              <w:rPr>
                <w:rFonts w:ascii="宋体" w:hAnsi="宋体" w:eastAsia="宋体" w:cs="宋体"/>
                <w:bCs/>
                <w:color w:val="auto"/>
                <w:sz w:val="21"/>
                <w:szCs w:val="21"/>
                <w:lang w:eastAsia="zh-CN"/>
              </w:rPr>
            </w:pPr>
            <w:r>
              <w:rPr>
                <w:rFonts w:ascii="宋体" w:hAnsi="宋体" w:eastAsia="宋体" w:cs="宋体"/>
                <w:bCs/>
                <w:color w:val="auto"/>
                <w:sz w:val="21"/>
                <w:szCs w:val="21"/>
                <w:lang w:eastAsia="zh-CN"/>
              </w:rPr>
              <w:t>《餐饮服务与管理》姜红主编，大连理工大学出版社，2007年6月。</w:t>
            </w:r>
          </w:p>
          <w:p w14:paraId="304D382C">
            <w:pPr>
              <w:pStyle w:val="15"/>
              <w:spacing w:before="125" w:line="312" w:lineRule="auto"/>
              <w:ind w:right="23"/>
              <w:rPr>
                <w:rFonts w:ascii="宋体" w:hAnsi="宋体" w:eastAsia="宋体" w:cs="宋体"/>
                <w:bCs/>
                <w:color w:val="auto"/>
                <w:sz w:val="21"/>
                <w:szCs w:val="21"/>
                <w:lang w:eastAsia="zh-CN"/>
              </w:rPr>
            </w:pPr>
            <w:r>
              <w:rPr>
                <w:rFonts w:ascii="宋体" w:hAnsi="宋体" w:eastAsia="宋体" w:cs="宋体"/>
                <w:bCs/>
                <w:color w:val="auto"/>
                <w:sz w:val="21"/>
                <w:szCs w:val="21"/>
                <w:lang w:eastAsia="zh-CN"/>
              </w:rPr>
              <w:t>2、《餐饮经营与管理实务》沈建龙，中国人民大学出版社，2003年</w:t>
            </w:r>
          </w:p>
          <w:p w14:paraId="7E6BCD9B">
            <w:pPr>
              <w:pStyle w:val="15"/>
              <w:spacing w:before="125" w:line="312" w:lineRule="auto"/>
              <w:ind w:right="23"/>
              <w:rPr>
                <w:rFonts w:ascii="宋体" w:hAnsi="宋体" w:eastAsia="宋体" w:cs="宋体"/>
                <w:b/>
                <w:bCs/>
                <w:color w:val="auto"/>
                <w:sz w:val="21"/>
                <w:szCs w:val="21"/>
                <w:lang w:eastAsia="zh-CN"/>
              </w:rPr>
            </w:pPr>
            <w:r>
              <w:rPr>
                <w:rFonts w:ascii="宋体" w:hAnsi="宋体" w:eastAsia="宋体" w:cs="宋体"/>
                <w:bCs/>
                <w:color w:val="auto"/>
                <w:sz w:val="21"/>
                <w:szCs w:val="21"/>
                <w:lang w:eastAsia="zh-CN"/>
              </w:rPr>
              <w:t>3、《饭店管理与经营》美（Rutherford,D.G.），苏宝仁等译，东北财经大学出版社，第三版。</w:t>
            </w:r>
          </w:p>
        </w:tc>
      </w:tr>
      <w:tr w14:paraId="1B440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exact"/>
          <w:jc w:val="center"/>
        </w:trPr>
        <w:tc>
          <w:tcPr>
            <w:tcW w:w="1301" w:type="dxa"/>
            <w:vAlign w:val="center"/>
          </w:tcPr>
          <w:p w14:paraId="3D87DFE7">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J</w:t>
            </w:r>
          </w:p>
          <w:p w14:paraId="141DB570">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教学条件</w:t>
            </w:r>
          </w:p>
          <w:p w14:paraId="3951AF6F">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需求</w:t>
            </w:r>
          </w:p>
        </w:tc>
        <w:tc>
          <w:tcPr>
            <w:tcW w:w="7604" w:type="dxa"/>
            <w:gridSpan w:val="11"/>
            <w:vAlign w:val="center"/>
          </w:tcPr>
          <w:p w14:paraId="46161DDE">
            <w:pPr>
              <w:pStyle w:val="15"/>
              <w:spacing w:before="125" w:line="312" w:lineRule="auto"/>
              <w:ind w:right="23"/>
              <w:jc w:val="center"/>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多媒体教室，中西餐实验室、旅游信息系统实验室</w:t>
            </w:r>
          </w:p>
        </w:tc>
      </w:tr>
      <w:tr w14:paraId="322FA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4" w:hRule="exact"/>
          <w:jc w:val="center"/>
        </w:trPr>
        <w:tc>
          <w:tcPr>
            <w:tcW w:w="1301" w:type="dxa"/>
            <w:vAlign w:val="center"/>
          </w:tcPr>
          <w:p w14:paraId="28B67FFF">
            <w:pPr>
              <w:pStyle w:val="15"/>
              <w:spacing w:before="162"/>
              <w:ind w:left="8"/>
              <w:jc w:val="center"/>
              <w:rPr>
                <w:rFonts w:ascii="宋体"/>
                <w:b/>
                <w:color w:val="auto"/>
                <w:sz w:val="21"/>
              </w:rPr>
            </w:pPr>
            <w:r>
              <w:rPr>
                <w:rFonts w:ascii="宋体"/>
                <w:b/>
                <w:color w:val="auto"/>
                <w:w w:val="98"/>
                <w:sz w:val="21"/>
              </w:rPr>
              <w:t>K</w:t>
            </w:r>
          </w:p>
          <w:p w14:paraId="6377ED30">
            <w:pPr>
              <w:pStyle w:val="15"/>
              <w:spacing w:before="43"/>
              <w:ind w:left="100" w:right="93"/>
              <w:jc w:val="center"/>
              <w:rPr>
                <w:rFonts w:ascii="宋体" w:eastAsia="宋体"/>
                <w:b/>
                <w:color w:val="auto"/>
                <w:sz w:val="21"/>
                <w:lang w:eastAsia="zh-CN"/>
              </w:rPr>
            </w:pPr>
            <w:r>
              <w:rPr>
                <w:rFonts w:hint="eastAsia" w:ascii="宋体" w:eastAsia="宋体"/>
                <w:b/>
                <w:color w:val="auto"/>
                <w:sz w:val="21"/>
              </w:rPr>
              <w:t>注意事项</w:t>
            </w:r>
          </w:p>
        </w:tc>
        <w:tc>
          <w:tcPr>
            <w:tcW w:w="7604" w:type="dxa"/>
            <w:gridSpan w:val="11"/>
            <w:vAlign w:val="center"/>
          </w:tcPr>
          <w:p w14:paraId="66E08B84">
            <w:pPr>
              <w:pStyle w:val="15"/>
              <w:spacing w:before="125" w:line="312" w:lineRule="auto"/>
              <w:ind w:right="23"/>
              <w:rPr>
                <w:rFonts w:ascii="宋体" w:hAnsi="宋体" w:eastAsia="宋体" w:cs="宋体"/>
                <w:b/>
                <w:bCs/>
                <w:color w:val="auto"/>
                <w:sz w:val="21"/>
                <w:szCs w:val="21"/>
                <w:lang w:eastAsia="zh-CN"/>
              </w:rPr>
            </w:pPr>
          </w:p>
          <w:p w14:paraId="3599732B">
            <w:pPr>
              <w:pStyle w:val="15"/>
              <w:spacing w:before="125" w:line="312" w:lineRule="auto"/>
              <w:ind w:right="23"/>
              <w:jc w:val="center"/>
              <w:rPr>
                <w:rFonts w:ascii="宋体" w:hAnsi="宋体" w:eastAsia="宋体" w:cs="宋体"/>
                <w:b/>
                <w:bCs/>
                <w:color w:val="auto"/>
                <w:sz w:val="21"/>
                <w:szCs w:val="21"/>
                <w:lang w:eastAsia="zh-CN"/>
              </w:rPr>
            </w:pPr>
          </w:p>
        </w:tc>
      </w:tr>
      <w:tr w14:paraId="5A8EF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905" w:type="dxa"/>
            <w:gridSpan w:val="12"/>
            <w:vAlign w:val="center"/>
          </w:tcPr>
          <w:p w14:paraId="55D9FB44">
            <w:pPr>
              <w:pStyle w:val="15"/>
              <w:spacing w:before="65"/>
              <w:ind w:left="107"/>
              <w:rPr>
                <w:color w:val="auto"/>
                <w:sz w:val="21"/>
                <w:szCs w:val="21"/>
                <w:lang w:eastAsia="zh-CN"/>
              </w:rPr>
            </w:pPr>
            <w:r>
              <w:rPr>
                <w:color w:val="auto"/>
                <w:sz w:val="21"/>
                <w:szCs w:val="21"/>
                <w:lang w:eastAsia="zh-CN"/>
              </w:rPr>
              <w:t>备注：</w:t>
            </w:r>
          </w:p>
          <w:p w14:paraId="7AAD9622">
            <w:pPr>
              <w:pStyle w:val="15"/>
              <w:spacing w:before="1" w:line="280" w:lineRule="auto"/>
              <w:ind w:left="107" w:right="97" w:firstLine="480"/>
              <w:rPr>
                <w:color w:val="auto"/>
                <w:sz w:val="21"/>
                <w:szCs w:val="21"/>
                <w:lang w:eastAsia="zh-CN"/>
              </w:rPr>
            </w:pPr>
            <w:r>
              <w:rPr>
                <w:color w:val="auto"/>
                <w:sz w:val="21"/>
                <w:szCs w:val="21"/>
                <w:lang w:eastAsia="zh-CN"/>
              </w:rPr>
              <w:t>1.本课程</w:t>
            </w:r>
            <w:r>
              <w:rPr>
                <w:rFonts w:hint="eastAsia"/>
                <w:color w:val="auto"/>
                <w:sz w:val="21"/>
                <w:szCs w:val="21"/>
                <w:lang w:eastAsia="zh-CN"/>
              </w:rPr>
              <w:t>教学</w:t>
            </w:r>
            <w:r>
              <w:rPr>
                <w:color w:val="auto"/>
                <w:sz w:val="21"/>
                <w:szCs w:val="21"/>
                <w:lang w:eastAsia="zh-CN"/>
              </w:rPr>
              <w:t>大纲F—J 项同一课程不同授课教师应协同讨论研究达成共同核心内涵</w:t>
            </w:r>
            <w:r>
              <w:rPr>
                <w:rFonts w:hint="eastAsia"/>
                <w:color w:val="auto"/>
                <w:sz w:val="21"/>
                <w:szCs w:val="21"/>
                <w:lang w:eastAsia="zh-CN"/>
              </w:rPr>
              <w:t>。经教学工作指导小组审议通过的课程教学大纲不宜自行更改。</w:t>
            </w:r>
          </w:p>
          <w:p w14:paraId="2A32D87D">
            <w:pPr>
              <w:pStyle w:val="15"/>
              <w:ind w:left="587"/>
              <w:rPr>
                <w:b/>
                <w:bCs/>
                <w:color w:val="auto"/>
                <w:sz w:val="21"/>
                <w:szCs w:val="21"/>
                <w:lang w:eastAsia="zh-CN"/>
              </w:rPr>
            </w:pPr>
            <w:r>
              <w:rPr>
                <w:rFonts w:hint="eastAsia"/>
                <w:b/>
                <w:bCs/>
                <w:color w:val="auto"/>
                <w:sz w:val="21"/>
                <w:szCs w:val="21"/>
                <w:lang w:eastAsia="zh-CN"/>
              </w:rPr>
              <w:t>2</w:t>
            </w:r>
            <w:r>
              <w:rPr>
                <w:b/>
                <w:bCs/>
                <w:color w:val="auto"/>
                <w:sz w:val="21"/>
                <w:szCs w:val="21"/>
                <w:lang w:eastAsia="zh-CN"/>
              </w:rPr>
              <w:t>.评价方式可参</w:t>
            </w:r>
            <w:r>
              <w:rPr>
                <w:rFonts w:hint="eastAsia"/>
                <w:b/>
                <w:bCs/>
                <w:color w:val="auto"/>
                <w:sz w:val="21"/>
                <w:szCs w:val="21"/>
                <w:lang w:eastAsia="zh-CN"/>
              </w:rPr>
              <w:t>考</w:t>
            </w:r>
            <w:r>
              <w:rPr>
                <w:b/>
                <w:bCs/>
                <w:color w:val="auto"/>
                <w:sz w:val="21"/>
                <w:szCs w:val="21"/>
                <w:lang w:eastAsia="zh-CN"/>
              </w:rPr>
              <w:t>下列方式：</w:t>
            </w:r>
          </w:p>
          <w:p w14:paraId="7E73CB8B">
            <w:pPr>
              <w:pStyle w:val="15"/>
              <w:spacing w:before="53"/>
              <w:ind w:left="587"/>
              <w:rPr>
                <w:b/>
                <w:bCs/>
                <w:color w:val="auto"/>
                <w:sz w:val="21"/>
                <w:szCs w:val="21"/>
                <w:lang w:eastAsia="zh-CN"/>
              </w:rPr>
            </w:pPr>
            <w:r>
              <w:rPr>
                <w:b/>
                <w:bCs/>
                <w:color w:val="auto"/>
                <w:sz w:val="21"/>
                <w:szCs w:val="21"/>
                <w:lang w:eastAsia="zh-CN"/>
              </w:rPr>
              <w:t>(1)纸</w:t>
            </w:r>
            <w:r>
              <w:rPr>
                <w:rFonts w:hint="eastAsia"/>
                <w:b/>
                <w:bCs/>
                <w:color w:val="auto"/>
                <w:sz w:val="21"/>
                <w:szCs w:val="21"/>
                <w:lang w:eastAsia="zh-CN"/>
              </w:rPr>
              <w:t>笔考试</w:t>
            </w:r>
            <w:r>
              <w:rPr>
                <w:b/>
                <w:bCs/>
                <w:color w:val="auto"/>
                <w:sz w:val="21"/>
                <w:szCs w:val="21"/>
                <w:lang w:eastAsia="zh-CN"/>
              </w:rPr>
              <w:t>：</w:t>
            </w:r>
            <w:r>
              <w:rPr>
                <w:rFonts w:hint="eastAsia"/>
                <w:b/>
                <w:bCs/>
                <w:color w:val="auto"/>
                <w:sz w:val="21"/>
                <w:szCs w:val="21"/>
                <w:lang w:eastAsia="zh-CN"/>
              </w:rPr>
              <w:t>平时</w:t>
            </w:r>
            <w:r>
              <w:rPr>
                <w:b/>
                <w:bCs/>
                <w:color w:val="auto"/>
                <w:sz w:val="21"/>
                <w:szCs w:val="21"/>
                <w:lang w:eastAsia="zh-CN"/>
              </w:rPr>
              <w:t>小</w:t>
            </w:r>
            <w:r>
              <w:rPr>
                <w:rFonts w:hint="eastAsia"/>
                <w:b/>
                <w:bCs/>
                <w:color w:val="auto"/>
                <w:sz w:val="21"/>
                <w:szCs w:val="21"/>
                <w:lang w:eastAsia="zh-CN"/>
              </w:rPr>
              <w:t>测</w:t>
            </w:r>
            <w:r>
              <w:rPr>
                <w:b/>
                <w:bCs/>
                <w:color w:val="auto"/>
                <w:sz w:val="21"/>
                <w:szCs w:val="21"/>
                <w:lang w:eastAsia="zh-CN"/>
              </w:rPr>
              <w:t>、期中纸</w:t>
            </w:r>
            <w:r>
              <w:rPr>
                <w:rFonts w:hint="eastAsia"/>
                <w:b/>
                <w:bCs/>
                <w:color w:val="auto"/>
                <w:sz w:val="21"/>
                <w:szCs w:val="21"/>
                <w:lang w:eastAsia="zh-CN"/>
              </w:rPr>
              <w:t>笔考试</w:t>
            </w:r>
            <w:r>
              <w:rPr>
                <w:b/>
                <w:bCs/>
                <w:color w:val="auto"/>
                <w:sz w:val="21"/>
                <w:szCs w:val="21"/>
                <w:lang w:eastAsia="zh-CN"/>
              </w:rPr>
              <w:t>、期末纸</w:t>
            </w:r>
            <w:r>
              <w:rPr>
                <w:rFonts w:hint="eastAsia"/>
                <w:b/>
                <w:bCs/>
                <w:color w:val="auto"/>
                <w:sz w:val="21"/>
                <w:szCs w:val="21"/>
                <w:lang w:eastAsia="zh-CN"/>
              </w:rPr>
              <w:t>笔考试</w:t>
            </w:r>
          </w:p>
          <w:p w14:paraId="21CA5A20">
            <w:pPr>
              <w:pStyle w:val="15"/>
              <w:spacing w:before="52"/>
              <w:ind w:left="587"/>
              <w:rPr>
                <w:b/>
                <w:bCs/>
                <w:color w:val="auto"/>
                <w:sz w:val="21"/>
                <w:szCs w:val="21"/>
                <w:lang w:eastAsia="zh-CN"/>
              </w:rPr>
            </w:pPr>
            <w:r>
              <w:rPr>
                <w:b/>
                <w:bCs/>
                <w:color w:val="auto"/>
                <w:sz w:val="21"/>
                <w:szCs w:val="21"/>
                <w:lang w:eastAsia="zh-CN"/>
              </w:rPr>
              <w:t>(2)实作评</w:t>
            </w:r>
            <w:r>
              <w:rPr>
                <w:rFonts w:hint="eastAsia"/>
                <w:b/>
                <w:bCs/>
                <w:color w:val="auto"/>
                <w:sz w:val="21"/>
                <w:szCs w:val="21"/>
                <w:lang w:eastAsia="zh-CN"/>
              </w:rPr>
              <w:t>价</w:t>
            </w:r>
            <w:r>
              <w:rPr>
                <w:b/>
                <w:bCs/>
                <w:color w:val="auto"/>
                <w:sz w:val="21"/>
                <w:szCs w:val="21"/>
                <w:lang w:eastAsia="zh-CN"/>
              </w:rPr>
              <w:t>：</w:t>
            </w:r>
            <w:r>
              <w:rPr>
                <w:rFonts w:hint="eastAsia"/>
                <w:b/>
                <w:bCs/>
                <w:color w:val="auto"/>
                <w:sz w:val="21"/>
                <w:szCs w:val="21"/>
                <w:lang w:eastAsia="zh-CN"/>
              </w:rPr>
              <w:t>课程</w:t>
            </w:r>
            <w:r>
              <w:rPr>
                <w:b/>
                <w:bCs/>
                <w:color w:val="auto"/>
                <w:sz w:val="21"/>
                <w:szCs w:val="21"/>
                <w:lang w:eastAsia="zh-CN"/>
              </w:rPr>
              <w:t>作业、实作</w:t>
            </w:r>
            <w:r>
              <w:rPr>
                <w:rFonts w:hint="eastAsia"/>
                <w:b/>
                <w:bCs/>
                <w:color w:val="auto"/>
                <w:sz w:val="21"/>
                <w:szCs w:val="21"/>
                <w:lang w:eastAsia="zh-CN"/>
              </w:rPr>
              <w:t>成品</w:t>
            </w:r>
            <w:r>
              <w:rPr>
                <w:b/>
                <w:bCs/>
                <w:color w:val="auto"/>
                <w:sz w:val="21"/>
                <w:szCs w:val="21"/>
                <w:lang w:eastAsia="zh-CN"/>
              </w:rPr>
              <w:t>、日常表现、表演、观察</w:t>
            </w:r>
          </w:p>
          <w:p w14:paraId="073DC2AF">
            <w:pPr>
              <w:pStyle w:val="15"/>
              <w:spacing w:before="53"/>
              <w:ind w:left="587"/>
              <w:rPr>
                <w:b/>
                <w:bCs/>
                <w:color w:val="auto"/>
                <w:sz w:val="21"/>
                <w:szCs w:val="21"/>
                <w:lang w:eastAsia="zh-CN"/>
              </w:rPr>
            </w:pPr>
            <w:r>
              <w:rPr>
                <w:b/>
                <w:bCs/>
                <w:color w:val="auto"/>
                <w:sz w:val="21"/>
                <w:szCs w:val="21"/>
                <w:lang w:eastAsia="zh-CN"/>
              </w:rPr>
              <w:t>(3)档案评</w:t>
            </w:r>
            <w:r>
              <w:rPr>
                <w:rFonts w:hint="eastAsia"/>
                <w:b/>
                <w:bCs/>
                <w:color w:val="auto"/>
                <w:sz w:val="21"/>
                <w:szCs w:val="21"/>
                <w:lang w:eastAsia="zh-CN"/>
              </w:rPr>
              <w:t>价</w:t>
            </w:r>
            <w:r>
              <w:rPr>
                <w:b/>
                <w:bCs/>
                <w:color w:val="auto"/>
                <w:sz w:val="21"/>
                <w:szCs w:val="21"/>
                <w:lang w:eastAsia="zh-CN"/>
              </w:rPr>
              <w:t>：</w:t>
            </w:r>
            <w:r>
              <w:rPr>
                <w:rFonts w:hint="eastAsia"/>
                <w:b/>
                <w:bCs/>
                <w:color w:val="auto"/>
                <w:sz w:val="21"/>
                <w:szCs w:val="21"/>
                <w:lang w:eastAsia="zh-CN"/>
              </w:rPr>
              <w:t>书</w:t>
            </w:r>
            <w:r>
              <w:rPr>
                <w:b/>
                <w:bCs/>
                <w:color w:val="auto"/>
                <w:sz w:val="21"/>
                <w:szCs w:val="21"/>
                <w:lang w:eastAsia="zh-CN"/>
              </w:rPr>
              <w:t>面报告、专题档案</w:t>
            </w:r>
          </w:p>
          <w:p w14:paraId="23856E18">
            <w:pPr>
              <w:pStyle w:val="15"/>
              <w:spacing w:before="53"/>
              <w:ind w:left="587"/>
              <w:rPr>
                <w:color w:val="auto"/>
              </w:rPr>
            </w:pPr>
            <w:r>
              <w:rPr>
                <w:b/>
                <w:bCs/>
                <w:color w:val="auto"/>
                <w:sz w:val="21"/>
                <w:szCs w:val="21"/>
                <w:lang w:eastAsia="zh-CN"/>
              </w:rPr>
              <w:t>(4)口语评</w:t>
            </w:r>
            <w:r>
              <w:rPr>
                <w:rFonts w:hint="eastAsia"/>
                <w:b/>
                <w:bCs/>
                <w:color w:val="auto"/>
                <w:sz w:val="21"/>
                <w:szCs w:val="21"/>
                <w:lang w:eastAsia="zh-CN"/>
              </w:rPr>
              <w:t>价</w:t>
            </w:r>
            <w:r>
              <w:rPr>
                <w:b/>
                <w:bCs/>
                <w:color w:val="auto"/>
                <w:sz w:val="21"/>
                <w:szCs w:val="21"/>
                <w:lang w:eastAsia="zh-CN"/>
              </w:rPr>
              <w:t>：口头报告、口试</w:t>
            </w:r>
          </w:p>
        </w:tc>
      </w:tr>
      <w:tr w14:paraId="7F221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9" w:hRule="atLeast"/>
          <w:jc w:val="center"/>
        </w:trPr>
        <w:tc>
          <w:tcPr>
            <w:tcW w:w="1301" w:type="dxa"/>
            <w:vMerge w:val="restart"/>
            <w:vAlign w:val="center"/>
          </w:tcPr>
          <w:p w14:paraId="2B126B3E">
            <w:pPr>
              <w:pStyle w:val="15"/>
              <w:ind w:left="170"/>
              <w:rPr>
                <w:b/>
                <w:bCs/>
                <w:color w:val="auto"/>
                <w:sz w:val="21"/>
                <w:szCs w:val="21"/>
                <w:lang w:eastAsia="zh-CN"/>
              </w:rPr>
            </w:pPr>
            <w:r>
              <w:rPr>
                <w:rFonts w:hint="eastAsia" w:ascii="宋体" w:hAnsi="宋体" w:eastAsia="宋体" w:cs="宋体"/>
                <w:b/>
                <w:color w:val="auto"/>
                <w:sz w:val="21"/>
                <w:szCs w:val="21"/>
                <w:lang w:eastAsia="zh-CN"/>
              </w:rPr>
              <w:t>审批意见</w:t>
            </w:r>
          </w:p>
        </w:tc>
        <w:tc>
          <w:tcPr>
            <w:tcW w:w="7604" w:type="dxa"/>
            <w:gridSpan w:val="11"/>
          </w:tcPr>
          <w:p w14:paraId="5BAE9720">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课程教学大纲起草团队成员签名：</w:t>
            </w:r>
          </w:p>
          <w:p w14:paraId="599FA5D6">
            <w:pPr>
              <w:ind w:firstLine="338" w:firstLineChars="0"/>
              <w:rPr>
                <w:rFonts w:ascii="宋体" w:hAnsi="宋体" w:eastAsia="宋体" w:cs="宋体"/>
                <w:color w:val="auto"/>
                <w:sz w:val="21"/>
                <w:szCs w:val="21"/>
                <w:lang w:eastAsia="zh-CN"/>
              </w:rPr>
            </w:pPr>
            <w:r>
              <w:drawing>
                <wp:inline distT="0" distB="0" distL="114300" distR="114300">
                  <wp:extent cx="1235710" cy="905510"/>
                  <wp:effectExtent l="0" t="0" r="13970" b="8890"/>
                  <wp:docPr id="1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
                          <pic:cNvPicPr>
                            <a:picLocks noChangeAspect="1"/>
                          </pic:cNvPicPr>
                        </pic:nvPicPr>
                        <pic:blipFill>
                          <a:blip r:embed="rId25"/>
                          <a:stretch>
                            <a:fillRect/>
                          </a:stretch>
                        </pic:blipFill>
                        <pic:spPr>
                          <a:xfrm>
                            <a:off x="0" y="0"/>
                            <a:ext cx="1235710" cy="905510"/>
                          </a:xfrm>
                          <a:prstGeom prst="rect">
                            <a:avLst/>
                          </a:prstGeom>
                          <a:noFill/>
                          <a:ln>
                            <a:noFill/>
                          </a:ln>
                        </pic:spPr>
                      </pic:pic>
                    </a:graphicData>
                  </a:graphic>
                </wp:inline>
              </w:drawing>
            </w:r>
          </w:p>
          <w:p w14:paraId="6CE34341">
            <w:pPr>
              <w:tabs>
                <w:tab w:val="left" w:pos="5727"/>
              </w:tabs>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ab/>
            </w:r>
          </w:p>
          <w:p w14:paraId="3596FA56">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年</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  月</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lang w:eastAsia="zh-CN"/>
              </w:rPr>
              <w:t xml:space="preserve">  日</w:t>
            </w:r>
          </w:p>
          <w:p w14:paraId="6E63694D">
            <w:pPr>
              <w:rPr>
                <w:rFonts w:ascii="宋体" w:hAnsi="宋体" w:eastAsia="宋体" w:cs="宋体"/>
                <w:b/>
                <w:bCs/>
                <w:color w:val="auto"/>
                <w:sz w:val="21"/>
                <w:szCs w:val="21"/>
                <w:lang w:eastAsia="zh-CN"/>
              </w:rPr>
            </w:pPr>
          </w:p>
        </w:tc>
      </w:tr>
      <w:tr w14:paraId="13561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jc w:val="center"/>
        </w:trPr>
        <w:tc>
          <w:tcPr>
            <w:tcW w:w="1301" w:type="dxa"/>
            <w:vMerge w:val="continue"/>
            <w:vAlign w:val="center"/>
          </w:tcPr>
          <w:p w14:paraId="5AE8F92E">
            <w:pPr>
              <w:pStyle w:val="15"/>
              <w:spacing w:before="53"/>
              <w:ind w:left="587"/>
              <w:rPr>
                <w:b/>
                <w:bCs/>
                <w:color w:val="auto"/>
                <w:sz w:val="21"/>
                <w:szCs w:val="21"/>
                <w:lang w:eastAsia="zh-CN"/>
              </w:rPr>
            </w:pPr>
          </w:p>
        </w:tc>
        <w:tc>
          <w:tcPr>
            <w:tcW w:w="7604" w:type="dxa"/>
            <w:gridSpan w:val="11"/>
          </w:tcPr>
          <w:p w14:paraId="250363F2">
            <w:pP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专家组审定意见：</w:t>
            </w:r>
            <w:r>
              <w:rPr>
                <w:rFonts w:hint="eastAsia" w:ascii="宋体" w:hAnsi="宋体" w:eastAsia="宋体" w:cs="宋体"/>
                <w:color w:val="auto"/>
                <w:sz w:val="21"/>
                <w:szCs w:val="21"/>
                <w:lang w:val="en-US" w:eastAsia="zh-CN"/>
              </w:rPr>
              <w:t>同意</w:t>
            </w:r>
          </w:p>
          <w:p w14:paraId="0887BC98">
            <w:pPr>
              <w:rPr>
                <w:rFonts w:ascii="宋体" w:hAnsi="宋体" w:eastAsia="宋体" w:cs="宋体"/>
                <w:color w:val="auto"/>
                <w:sz w:val="21"/>
                <w:szCs w:val="21"/>
                <w:lang w:eastAsia="zh-CN"/>
              </w:rPr>
            </w:pPr>
            <w:r>
              <w:rPr>
                <w:rFonts w:hint="eastAsia" w:asciiTheme="minorEastAsia" w:hAnsiTheme="minorEastAsia" w:eastAsiaTheme="minorEastAsia" w:cstheme="minorEastAsia"/>
                <w:sz w:val="21"/>
                <w:szCs w:val="21"/>
              </w:rPr>
              <w:drawing>
                <wp:anchor distT="0" distB="0" distL="114300" distR="114300" simplePos="0" relativeHeight="251703296" behindDoc="0" locked="0" layoutInCell="1" allowOverlap="1">
                  <wp:simplePos x="0" y="0"/>
                  <wp:positionH relativeFrom="column">
                    <wp:posOffset>3639185</wp:posOffset>
                  </wp:positionH>
                  <wp:positionV relativeFrom="paragraph">
                    <wp:posOffset>5715</wp:posOffset>
                  </wp:positionV>
                  <wp:extent cx="956945" cy="662305"/>
                  <wp:effectExtent l="0" t="0" r="3175" b="8255"/>
                  <wp:wrapSquare wrapText="bothSides"/>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43"/>
                          <a:stretch>
                            <a:fillRect/>
                          </a:stretch>
                        </pic:blipFill>
                        <pic:spPr>
                          <a:xfrm>
                            <a:off x="0" y="0"/>
                            <a:ext cx="956945" cy="662305"/>
                          </a:xfrm>
                          <a:prstGeom prst="rect">
                            <a:avLst/>
                          </a:prstGeom>
                          <a:noFill/>
                          <a:ln>
                            <a:noFill/>
                          </a:ln>
                        </pic:spPr>
                      </pic:pic>
                    </a:graphicData>
                  </a:graphic>
                </wp:anchor>
              </w:drawing>
            </w:r>
          </w:p>
          <w:p w14:paraId="2C21B794">
            <w:pPr>
              <w:rPr>
                <w:rFonts w:ascii="宋体" w:hAnsi="宋体" w:eastAsia="宋体" w:cs="宋体"/>
                <w:color w:val="auto"/>
                <w:sz w:val="21"/>
                <w:szCs w:val="21"/>
                <w:lang w:eastAsia="zh-CN"/>
              </w:rPr>
            </w:pPr>
          </w:p>
          <w:p w14:paraId="2C23F09D">
            <w:pPr>
              <w:rPr>
                <w:rFonts w:ascii="宋体" w:hAnsi="宋体" w:eastAsia="宋体" w:cs="宋体"/>
                <w:color w:val="auto"/>
                <w:sz w:val="21"/>
                <w:szCs w:val="21"/>
                <w:lang w:eastAsia="zh-CN"/>
              </w:rPr>
            </w:pPr>
          </w:p>
          <w:p w14:paraId="39327A37">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专家组成员签名：</w:t>
            </w:r>
          </w:p>
          <w:p w14:paraId="767A9AC4">
            <w:pPr>
              <w:rPr>
                <w:rFonts w:ascii="宋体" w:hAnsi="宋体" w:eastAsia="宋体" w:cs="宋体"/>
                <w:color w:val="auto"/>
                <w:sz w:val="21"/>
                <w:szCs w:val="21"/>
                <w:lang w:eastAsia="zh-CN"/>
              </w:rPr>
            </w:pPr>
          </w:p>
          <w:p w14:paraId="78227407">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 xml:space="preserve"> 年</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  月</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lang w:eastAsia="zh-CN"/>
              </w:rPr>
              <w:t xml:space="preserve">  日</w:t>
            </w:r>
          </w:p>
          <w:p w14:paraId="4C09E53F">
            <w:pPr>
              <w:rPr>
                <w:rFonts w:ascii="宋体" w:hAnsi="宋体" w:eastAsia="宋体" w:cs="宋体"/>
                <w:b/>
                <w:bCs/>
                <w:color w:val="auto"/>
                <w:sz w:val="21"/>
                <w:szCs w:val="21"/>
                <w:lang w:eastAsia="zh-CN"/>
              </w:rPr>
            </w:pPr>
          </w:p>
        </w:tc>
      </w:tr>
      <w:tr w14:paraId="7B27E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9" w:hRule="atLeast"/>
          <w:jc w:val="center"/>
        </w:trPr>
        <w:tc>
          <w:tcPr>
            <w:tcW w:w="1301" w:type="dxa"/>
            <w:vMerge w:val="continue"/>
            <w:vAlign w:val="center"/>
          </w:tcPr>
          <w:p w14:paraId="1D2B6AA0">
            <w:pPr>
              <w:pStyle w:val="15"/>
              <w:spacing w:before="53"/>
              <w:ind w:left="587"/>
              <w:rPr>
                <w:b/>
                <w:bCs/>
                <w:color w:val="auto"/>
                <w:sz w:val="21"/>
                <w:szCs w:val="21"/>
                <w:lang w:eastAsia="zh-CN"/>
              </w:rPr>
            </w:pPr>
          </w:p>
        </w:tc>
        <w:tc>
          <w:tcPr>
            <w:tcW w:w="7604" w:type="dxa"/>
            <w:gridSpan w:val="11"/>
          </w:tcPr>
          <w:p w14:paraId="37F2F0D3">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学院教学工作指导小组审议意见：</w:t>
            </w:r>
          </w:p>
          <w:p w14:paraId="0785789F">
            <w:pPr>
              <w:rPr>
                <w:rFonts w:ascii="宋体" w:hAnsi="宋体" w:eastAsia="宋体" w:cs="宋体"/>
                <w:color w:val="auto"/>
                <w:sz w:val="21"/>
                <w:szCs w:val="21"/>
                <w:lang w:eastAsia="zh-CN"/>
              </w:rPr>
            </w:pPr>
          </w:p>
          <w:p w14:paraId="44B59ABD">
            <w:pPr>
              <w:rPr>
                <w:rFonts w:ascii="宋体" w:hAnsi="宋体" w:eastAsia="宋体" w:cs="宋体"/>
                <w:color w:val="auto"/>
                <w:sz w:val="21"/>
                <w:szCs w:val="21"/>
                <w:lang w:eastAsia="zh-CN"/>
              </w:rPr>
            </w:pPr>
            <w:r>
              <w:rPr>
                <w:color w:val="auto"/>
                <w:position w:val="-14"/>
              </w:rPr>
              <w:drawing>
                <wp:inline distT="0" distB="0" distL="0" distR="0">
                  <wp:extent cx="1040765" cy="450850"/>
                  <wp:effectExtent l="0" t="0" r="10795" b="6350"/>
                  <wp:docPr id="134" name="IM 8"/>
                  <wp:cNvGraphicFramePr/>
                  <a:graphic xmlns:a="http://schemas.openxmlformats.org/drawingml/2006/main">
                    <a:graphicData uri="http://schemas.openxmlformats.org/drawingml/2006/picture">
                      <pic:pic xmlns:pic="http://schemas.openxmlformats.org/drawingml/2006/picture">
                        <pic:nvPicPr>
                          <pic:cNvPr id="134" name="IM 8"/>
                          <pic:cNvPicPr/>
                        </pic:nvPicPr>
                        <pic:blipFill>
                          <a:blip r:embed="rId19"/>
                          <a:stretch>
                            <a:fillRect/>
                          </a:stretch>
                        </pic:blipFill>
                        <pic:spPr>
                          <a:xfrm>
                            <a:off x="0" y="0"/>
                            <a:ext cx="1040891" cy="451103"/>
                          </a:xfrm>
                          <a:prstGeom prst="rect">
                            <a:avLst/>
                          </a:prstGeom>
                        </pic:spPr>
                      </pic:pic>
                    </a:graphicData>
                  </a:graphic>
                </wp:inline>
              </w:drawing>
            </w:r>
          </w:p>
          <w:p w14:paraId="76E8F665">
            <w:pPr>
              <w:rPr>
                <w:rFonts w:ascii="宋体" w:hAnsi="宋体" w:eastAsia="宋体" w:cs="宋体"/>
                <w:color w:val="auto"/>
                <w:sz w:val="21"/>
                <w:szCs w:val="21"/>
                <w:lang w:eastAsia="zh-CN"/>
              </w:rPr>
            </w:pPr>
          </w:p>
          <w:p w14:paraId="489B587D">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教学工作指导小组组长：</w:t>
            </w:r>
            <w:r>
              <w:rPr>
                <w:rFonts w:hint="eastAsia" w:ascii="宋体" w:hAnsi="宋体" w:eastAsia="宋体" w:cs="宋体"/>
                <w:sz w:val="21"/>
                <w:szCs w:val="21"/>
                <w:lang w:eastAsia="zh-CN"/>
              </w:rPr>
              <w:drawing>
                <wp:inline distT="0" distB="0" distL="0" distR="0">
                  <wp:extent cx="1289050" cy="228600"/>
                  <wp:effectExtent l="0" t="0" r="6350" b="0"/>
                  <wp:docPr id="1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89050" cy="228600"/>
                          </a:xfrm>
                          <a:prstGeom prst="rect">
                            <a:avLst/>
                          </a:prstGeom>
                          <a:noFill/>
                          <a:ln>
                            <a:noFill/>
                          </a:ln>
                        </pic:spPr>
                      </pic:pic>
                    </a:graphicData>
                  </a:graphic>
                </wp:inline>
              </w:drawing>
            </w:r>
          </w:p>
          <w:p w14:paraId="75300C61">
            <w:pPr>
              <w:rPr>
                <w:rFonts w:ascii="宋体" w:hAnsi="宋体" w:eastAsia="宋体" w:cs="宋体"/>
                <w:color w:val="auto"/>
                <w:sz w:val="21"/>
                <w:szCs w:val="21"/>
                <w:lang w:eastAsia="zh-CN"/>
              </w:rPr>
            </w:pPr>
          </w:p>
          <w:p w14:paraId="37CB8AE5">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年</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  月</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lang w:eastAsia="zh-CN"/>
              </w:rPr>
              <w:t xml:space="preserve">  日</w:t>
            </w:r>
          </w:p>
          <w:p w14:paraId="6DB4A4EE">
            <w:pPr>
              <w:rPr>
                <w:rFonts w:ascii="宋体" w:hAnsi="宋体" w:eastAsia="宋体" w:cs="宋体"/>
                <w:b/>
                <w:bCs/>
                <w:color w:val="auto"/>
                <w:sz w:val="21"/>
                <w:szCs w:val="21"/>
                <w:lang w:eastAsia="zh-CN"/>
              </w:rPr>
            </w:pPr>
          </w:p>
        </w:tc>
      </w:tr>
    </w:tbl>
    <w:p w14:paraId="5281289C">
      <w:pPr>
        <w:rPr>
          <w:color w:val="auto"/>
        </w:rPr>
      </w:pPr>
    </w:p>
    <w:p w14:paraId="17E1AF20">
      <w:pP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br w:type="page"/>
      </w:r>
    </w:p>
    <w:p w14:paraId="136E5D34">
      <w:pPr>
        <w:pStyle w:val="3"/>
        <w:bidi w:val="0"/>
        <w:outlineLvl w:val="0"/>
        <w:rPr>
          <w:rFonts w:hint="eastAsia"/>
          <w:color w:val="auto"/>
        </w:rPr>
      </w:pPr>
      <w:bookmarkStart w:id="91" w:name="_Toc5966"/>
      <w:r>
        <w:rPr>
          <w:rFonts w:hint="eastAsia"/>
          <w:color w:val="auto"/>
          <w:lang w:val="en-US" w:eastAsia="zh-CN"/>
        </w:rPr>
        <w:t>4.5导游艺术与解说技巧</w:t>
      </w:r>
      <w:bookmarkEnd w:id="91"/>
    </w:p>
    <w:p w14:paraId="701805CC">
      <w:pPr>
        <w:spacing w:before="138" w:line="225" w:lineRule="auto"/>
        <w:ind w:left="1761"/>
        <w:outlineLvl w:val="1"/>
        <w:rPr>
          <w:rFonts w:ascii="宋体" w:hAnsi="宋体" w:eastAsia="宋体" w:cs="宋体"/>
          <w:color w:val="auto"/>
          <w:sz w:val="35"/>
          <w:szCs w:val="35"/>
        </w:rPr>
      </w:pPr>
      <w:bookmarkStart w:id="92" w:name="_Toc22400"/>
      <w:r>
        <w:rPr>
          <w:rFonts w:ascii="宋体" w:hAnsi="宋体" w:eastAsia="宋体" w:cs="宋体"/>
          <w:b/>
          <w:bCs/>
          <w:color w:val="auto"/>
          <w:spacing w:val="6"/>
          <w:sz w:val="35"/>
          <w:szCs w:val="35"/>
        </w:rPr>
        <w:t>三明学院</w:t>
      </w:r>
      <w:r>
        <w:rPr>
          <w:rFonts w:ascii="宋体" w:hAnsi="宋体" w:eastAsia="宋体" w:cs="宋体"/>
          <w:b/>
          <w:bCs/>
          <w:color w:val="auto"/>
          <w:spacing w:val="6"/>
          <w:sz w:val="35"/>
          <w:szCs w:val="35"/>
          <w:u w:val="single" w:color="auto"/>
        </w:rPr>
        <w:t>旅游管理与服务教育</w:t>
      </w:r>
      <w:r>
        <w:rPr>
          <w:rFonts w:ascii="宋体" w:hAnsi="宋体" w:eastAsia="宋体" w:cs="宋体"/>
          <w:b/>
          <w:bCs/>
          <w:color w:val="auto"/>
          <w:spacing w:val="6"/>
          <w:sz w:val="35"/>
          <w:szCs w:val="35"/>
        </w:rPr>
        <w:t>专业</w:t>
      </w:r>
      <w:bookmarkEnd w:id="92"/>
    </w:p>
    <w:p w14:paraId="5B21B818">
      <w:pPr>
        <w:spacing w:before="353" w:line="225" w:lineRule="auto"/>
        <w:ind w:left="2906"/>
        <w:outlineLvl w:val="0"/>
        <w:rPr>
          <w:rFonts w:ascii="宋体" w:hAnsi="宋体" w:eastAsia="宋体" w:cs="宋体"/>
          <w:color w:val="auto"/>
          <w:sz w:val="35"/>
          <w:szCs w:val="35"/>
        </w:rPr>
      </w:pPr>
      <w:bookmarkStart w:id="93" w:name="_Toc21913"/>
      <w:r>
        <w:rPr>
          <w:rFonts w:ascii="宋体" w:hAnsi="宋体" w:eastAsia="宋体" w:cs="宋体"/>
          <w:b/>
          <w:bCs/>
          <w:color w:val="auto"/>
          <w:spacing w:val="-1"/>
          <w:sz w:val="35"/>
          <w:szCs w:val="35"/>
        </w:rPr>
        <w:t>(理论课程)教学大纲</w:t>
      </w:r>
      <w:bookmarkEnd w:id="93"/>
    </w:p>
    <w:p w14:paraId="14B3F4B1">
      <w:pPr>
        <w:spacing w:line="223" w:lineRule="exact"/>
        <w:rPr>
          <w:color w:val="auto"/>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1317"/>
        <w:gridCol w:w="1344"/>
        <w:gridCol w:w="1417"/>
        <w:gridCol w:w="2267"/>
        <w:gridCol w:w="1259"/>
      </w:tblGrid>
      <w:tr w14:paraId="43F4E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1305" w:type="dxa"/>
            <w:vAlign w:val="top"/>
          </w:tcPr>
          <w:p w14:paraId="7041A510">
            <w:pPr>
              <w:spacing w:line="251" w:lineRule="auto"/>
              <w:rPr>
                <w:rFonts w:ascii="Arial"/>
                <w:color w:val="auto"/>
                <w:sz w:val="21"/>
              </w:rPr>
            </w:pPr>
          </w:p>
          <w:p w14:paraId="3E41F3D1">
            <w:pPr>
              <w:spacing w:before="65" w:line="228" w:lineRule="auto"/>
              <w:ind w:left="239"/>
              <w:rPr>
                <w:rFonts w:ascii="宋体" w:hAnsi="宋体" w:eastAsia="宋体" w:cs="宋体"/>
                <w:color w:val="auto"/>
                <w:sz w:val="20"/>
                <w:szCs w:val="20"/>
              </w:rPr>
            </w:pPr>
            <w:r>
              <w:rPr>
                <w:rFonts w:ascii="宋体" w:hAnsi="宋体" w:eastAsia="宋体" w:cs="宋体"/>
                <w:color w:val="auto"/>
                <w:spacing w:val="7"/>
                <w:sz w:val="20"/>
                <w:szCs w:val="20"/>
              </w:rPr>
              <w:t>课程名称</w:t>
            </w:r>
          </w:p>
        </w:tc>
        <w:tc>
          <w:tcPr>
            <w:tcW w:w="4078" w:type="dxa"/>
            <w:gridSpan w:val="3"/>
            <w:vAlign w:val="top"/>
          </w:tcPr>
          <w:p w14:paraId="391833A1">
            <w:pPr>
              <w:spacing w:line="251" w:lineRule="auto"/>
              <w:rPr>
                <w:rFonts w:ascii="Arial"/>
                <w:color w:val="auto"/>
                <w:sz w:val="21"/>
              </w:rPr>
            </w:pPr>
          </w:p>
          <w:p w14:paraId="01B6FB44">
            <w:pPr>
              <w:spacing w:before="65" w:line="228" w:lineRule="auto"/>
              <w:ind w:left="78"/>
              <w:rPr>
                <w:rFonts w:ascii="宋体" w:hAnsi="宋体" w:eastAsia="宋体" w:cs="宋体"/>
                <w:color w:val="auto"/>
                <w:sz w:val="20"/>
                <w:szCs w:val="20"/>
              </w:rPr>
            </w:pPr>
            <w:r>
              <w:rPr>
                <w:rFonts w:ascii="宋体" w:hAnsi="宋体" w:eastAsia="宋体" w:cs="宋体"/>
                <w:b/>
                <w:bCs/>
                <w:color w:val="auto"/>
                <w:spacing w:val="7"/>
                <w:sz w:val="20"/>
                <w:szCs w:val="20"/>
              </w:rPr>
              <w:t>导游艺术与解说技巧</w:t>
            </w:r>
          </w:p>
        </w:tc>
        <w:tc>
          <w:tcPr>
            <w:tcW w:w="2267" w:type="dxa"/>
            <w:vAlign w:val="top"/>
          </w:tcPr>
          <w:p w14:paraId="4F83321E">
            <w:pPr>
              <w:spacing w:line="251" w:lineRule="auto"/>
              <w:rPr>
                <w:rFonts w:ascii="Arial"/>
                <w:color w:val="auto"/>
                <w:sz w:val="21"/>
              </w:rPr>
            </w:pPr>
          </w:p>
          <w:p w14:paraId="7055B95D">
            <w:pPr>
              <w:spacing w:before="65" w:line="228" w:lineRule="auto"/>
              <w:ind w:left="720"/>
              <w:rPr>
                <w:rFonts w:ascii="宋体" w:hAnsi="宋体" w:eastAsia="宋体" w:cs="宋体"/>
                <w:color w:val="auto"/>
                <w:sz w:val="20"/>
                <w:szCs w:val="20"/>
              </w:rPr>
            </w:pPr>
            <w:r>
              <w:rPr>
                <w:rFonts w:ascii="宋体" w:hAnsi="宋体" w:eastAsia="宋体" w:cs="宋体"/>
                <w:color w:val="auto"/>
                <w:spacing w:val="7"/>
                <w:sz w:val="20"/>
                <w:szCs w:val="20"/>
              </w:rPr>
              <w:t>课程代码</w:t>
            </w:r>
          </w:p>
        </w:tc>
        <w:tc>
          <w:tcPr>
            <w:tcW w:w="1259" w:type="dxa"/>
            <w:vAlign w:val="top"/>
          </w:tcPr>
          <w:p w14:paraId="38B363A1">
            <w:pPr>
              <w:spacing w:before="157" w:line="190" w:lineRule="auto"/>
              <w:ind w:left="16"/>
              <w:rPr>
                <w:rFonts w:ascii="宋体" w:hAnsi="宋体" w:eastAsia="宋体" w:cs="宋体"/>
                <w:color w:val="auto"/>
                <w:sz w:val="20"/>
                <w:szCs w:val="20"/>
              </w:rPr>
            </w:pPr>
            <w:r>
              <w:rPr>
                <w:rFonts w:ascii="宋体" w:hAnsi="宋体" w:eastAsia="宋体" w:cs="宋体"/>
                <w:color w:val="auto"/>
                <w:spacing w:val="3"/>
                <w:sz w:val="20"/>
                <w:szCs w:val="20"/>
              </w:rPr>
              <w:t>2512320313</w:t>
            </w:r>
          </w:p>
        </w:tc>
      </w:tr>
      <w:tr w14:paraId="634BA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0" w:hRule="atLeast"/>
        </w:trPr>
        <w:tc>
          <w:tcPr>
            <w:tcW w:w="1305" w:type="dxa"/>
            <w:vAlign w:val="top"/>
          </w:tcPr>
          <w:p w14:paraId="1866D645">
            <w:pPr>
              <w:spacing w:line="401" w:lineRule="auto"/>
              <w:rPr>
                <w:rFonts w:ascii="Arial"/>
                <w:color w:val="auto"/>
                <w:sz w:val="21"/>
              </w:rPr>
            </w:pPr>
          </w:p>
          <w:p w14:paraId="6F158555">
            <w:pPr>
              <w:spacing w:before="65" w:line="228" w:lineRule="auto"/>
              <w:ind w:left="239"/>
              <w:rPr>
                <w:rFonts w:ascii="宋体" w:hAnsi="宋体" w:eastAsia="宋体" w:cs="宋体"/>
                <w:color w:val="auto"/>
                <w:sz w:val="20"/>
                <w:szCs w:val="20"/>
              </w:rPr>
            </w:pPr>
            <w:r>
              <w:rPr>
                <w:rFonts w:ascii="宋体" w:hAnsi="宋体" w:eastAsia="宋体" w:cs="宋体"/>
                <w:color w:val="auto"/>
                <w:spacing w:val="7"/>
                <w:sz w:val="20"/>
                <w:szCs w:val="20"/>
              </w:rPr>
              <w:t>课程类型</w:t>
            </w:r>
          </w:p>
        </w:tc>
        <w:tc>
          <w:tcPr>
            <w:tcW w:w="4078" w:type="dxa"/>
            <w:gridSpan w:val="3"/>
            <w:vAlign w:val="top"/>
          </w:tcPr>
          <w:p w14:paraId="55A0377B">
            <w:pPr>
              <w:spacing w:before="269" w:line="220" w:lineRule="auto"/>
              <w:ind w:left="229"/>
              <w:rPr>
                <w:rFonts w:ascii="宋体" w:hAnsi="宋体" w:eastAsia="宋体" w:cs="宋体"/>
                <w:color w:val="auto"/>
                <w:sz w:val="20"/>
                <w:szCs w:val="20"/>
              </w:rPr>
            </w:pPr>
            <w:r>
              <w:rPr>
                <w:rFonts w:ascii="宋体" w:hAnsi="宋体" w:eastAsia="宋体" w:cs="宋体"/>
                <w:color w:val="auto"/>
                <w:position w:val="-3"/>
                <w:sz w:val="20"/>
                <w:szCs w:val="20"/>
              </w:rPr>
              <w:drawing>
                <wp:inline distT="0" distB="0" distL="0" distR="0">
                  <wp:extent cx="85090" cy="133350"/>
                  <wp:effectExtent l="0" t="0" r="10160" b="0"/>
                  <wp:docPr id="46" name="IM 2"/>
                  <wp:cNvGraphicFramePr/>
                  <a:graphic xmlns:a="http://schemas.openxmlformats.org/drawingml/2006/main">
                    <a:graphicData uri="http://schemas.openxmlformats.org/drawingml/2006/picture">
                      <pic:pic xmlns:pic="http://schemas.openxmlformats.org/drawingml/2006/picture">
                        <pic:nvPicPr>
                          <pic:cNvPr id="46" name="IM 2"/>
                          <pic:cNvPicPr/>
                        </pic:nvPicPr>
                        <pic:blipFill>
                          <a:blip r:embed="rId61"/>
                          <a:stretch>
                            <a:fillRect/>
                          </a:stretch>
                        </pic:blipFill>
                        <pic:spPr>
                          <a:xfrm>
                            <a:off x="0" y="0"/>
                            <a:ext cx="85485" cy="133680"/>
                          </a:xfrm>
                          <a:prstGeom prst="rect">
                            <a:avLst/>
                          </a:prstGeom>
                        </pic:spPr>
                      </pic:pic>
                    </a:graphicData>
                  </a:graphic>
                </wp:inline>
              </w:drawing>
            </w:r>
            <w:r>
              <w:rPr>
                <w:rFonts w:ascii="宋体" w:hAnsi="宋体" w:eastAsia="宋体" w:cs="宋体"/>
                <w:color w:val="auto"/>
                <w:spacing w:val="-52"/>
                <w:sz w:val="20"/>
                <w:szCs w:val="20"/>
              </w:rPr>
              <w:t xml:space="preserve"> </w:t>
            </w:r>
            <w:r>
              <w:rPr>
                <w:rFonts w:ascii="宋体" w:hAnsi="宋体" w:eastAsia="宋体" w:cs="宋体"/>
                <w:color w:val="auto"/>
                <w:spacing w:val="8"/>
                <w:sz w:val="20"/>
                <w:szCs w:val="20"/>
              </w:rPr>
              <w:t xml:space="preserve">通识课 </w:t>
            </w:r>
            <w:r>
              <w:rPr>
                <w:rFonts w:ascii="MS UI Gothic" w:hAnsi="MS UI Gothic" w:eastAsia="MS UI Gothic" w:cs="MS UI Gothic"/>
                <w:color w:val="auto"/>
                <w:spacing w:val="8"/>
                <w:sz w:val="24"/>
                <w:szCs w:val="24"/>
              </w:rPr>
              <w:t>☑</w:t>
            </w:r>
            <w:r>
              <w:rPr>
                <w:rFonts w:ascii="宋体" w:hAnsi="宋体" w:eastAsia="宋体" w:cs="宋体"/>
                <w:color w:val="auto"/>
                <w:spacing w:val="8"/>
                <w:sz w:val="20"/>
                <w:szCs w:val="20"/>
              </w:rPr>
              <w:t>学科平台和专业核心课</w:t>
            </w:r>
          </w:p>
          <w:p w14:paraId="7C91F078">
            <w:pPr>
              <w:spacing w:before="253" w:line="230" w:lineRule="auto"/>
              <w:ind w:left="229"/>
              <w:rPr>
                <w:rFonts w:ascii="宋体" w:hAnsi="宋体" w:eastAsia="宋体" w:cs="宋体"/>
                <w:color w:val="auto"/>
                <w:sz w:val="20"/>
                <w:szCs w:val="20"/>
              </w:rPr>
            </w:pPr>
            <w:r>
              <w:rPr>
                <w:rFonts w:ascii="宋体" w:hAnsi="宋体" w:eastAsia="宋体" w:cs="宋体"/>
                <w:color w:val="auto"/>
                <w:position w:val="-3"/>
                <w:sz w:val="20"/>
                <w:szCs w:val="20"/>
              </w:rPr>
              <w:drawing>
                <wp:inline distT="0" distB="0" distL="0" distR="0">
                  <wp:extent cx="85090" cy="133350"/>
                  <wp:effectExtent l="0" t="0" r="10160" b="0"/>
                  <wp:docPr id="47" name="IM 4"/>
                  <wp:cNvGraphicFramePr/>
                  <a:graphic xmlns:a="http://schemas.openxmlformats.org/drawingml/2006/main">
                    <a:graphicData uri="http://schemas.openxmlformats.org/drawingml/2006/picture">
                      <pic:pic xmlns:pic="http://schemas.openxmlformats.org/drawingml/2006/picture">
                        <pic:nvPicPr>
                          <pic:cNvPr id="47" name="IM 4"/>
                          <pic:cNvPicPr/>
                        </pic:nvPicPr>
                        <pic:blipFill>
                          <a:blip r:embed="rId62"/>
                          <a:stretch>
                            <a:fillRect/>
                          </a:stretch>
                        </pic:blipFill>
                        <pic:spPr>
                          <a:xfrm>
                            <a:off x="0" y="0"/>
                            <a:ext cx="85485" cy="133680"/>
                          </a:xfrm>
                          <a:prstGeom prst="rect">
                            <a:avLst/>
                          </a:prstGeom>
                        </pic:spPr>
                      </pic:pic>
                    </a:graphicData>
                  </a:graphic>
                </wp:inline>
              </w:drawing>
            </w:r>
            <w:r>
              <w:rPr>
                <w:rFonts w:ascii="宋体" w:hAnsi="宋体" w:eastAsia="宋体" w:cs="宋体"/>
                <w:color w:val="auto"/>
                <w:spacing w:val="-43"/>
                <w:sz w:val="20"/>
                <w:szCs w:val="20"/>
              </w:rPr>
              <w:t xml:space="preserve"> </w:t>
            </w:r>
            <w:r>
              <w:rPr>
                <w:rFonts w:ascii="宋体" w:hAnsi="宋体" w:eastAsia="宋体" w:cs="宋体"/>
                <w:color w:val="auto"/>
                <w:spacing w:val="11"/>
                <w:sz w:val="20"/>
                <w:szCs w:val="20"/>
              </w:rPr>
              <w:t xml:space="preserve">专业方向   </w:t>
            </w:r>
            <w:r>
              <w:rPr>
                <w:color w:val="auto"/>
                <w:position w:val="-4"/>
                <w:sz w:val="20"/>
                <w:szCs w:val="20"/>
              </w:rPr>
              <w:drawing>
                <wp:inline distT="0" distB="0" distL="0" distR="0">
                  <wp:extent cx="95885" cy="146685"/>
                  <wp:effectExtent l="0" t="0" r="18415" b="5080"/>
                  <wp:docPr id="48" name="IM 6"/>
                  <wp:cNvGraphicFramePr/>
                  <a:graphic xmlns:a="http://schemas.openxmlformats.org/drawingml/2006/main">
                    <a:graphicData uri="http://schemas.openxmlformats.org/drawingml/2006/picture">
                      <pic:pic xmlns:pic="http://schemas.openxmlformats.org/drawingml/2006/picture">
                        <pic:nvPicPr>
                          <pic:cNvPr id="48" name="IM 6"/>
                          <pic:cNvPicPr/>
                        </pic:nvPicPr>
                        <pic:blipFill>
                          <a:blip r:embed="rId63"/>
                          <a:stretch>
                            <a:fillRect/>
                          </a:stretch>
                        </pic:blipFill>
                        <pic:spPr>
                          <a:xfrm>
                            <a:off x="0" y="0"/>
                            <a:ext cx="95953" cy="147048"/>
                          </a:xfrm>
                          <a:prstGeom prst="rect">
                            <a:avLst/>
                          </a:prstGeom>
                        </pic:spPr>
                      </pic:pic>
                    </a:graphicData>
                  </a:graphic>
                </wp:inline>
              </w:drawing>
            </w:r>
            <w:r>
              <w:rPr>
                <w:rFonts w:ascii="宋体" w:hAnsi="宋体" w:eastAsia="宋体" w:cs="宋体"/>
                <w:color w:val="auto"/>
                <w:spacing w:val="11"/>
                <w:sz w:val="20"/>
                <w:szCs w:val="20"/>
              </w:rPr>
              <w:t xml:space="preserve">专业任选   </w:t>
            </w:r>
            <w:r>
              <w:rPr>
                <w:color w:val="auto"/>
                <w:position w:val="-4"/>
                <w:sz w:val="20"/>
                <w:szCs w:val="20"/>
              </w:rPr>
              <w:drawing>
                <wp:inline distT="0" distB="0" distL="0" distR="0">
                  <wp:extent cx="95885" cy="146685"/>
                  <wp:effectExtent l="0" t="0" r="18415" b="5080"/>
                  <wp:docPr id="49" name="IM 8"/>
                  <wp:cNvGraphicFramePr/>
                  <a:graphic xmlns:a="http://schemas.openxmlformats.org/drawingml/2006/main">
                    <a:graphicData uri="http://schemas.openxmlformats.org/drawingml/2006/picture">
                      <pic:pic xmlns:pic="http://schemas.openxmlformats.org/drawingml/2006/picture">
                        <pic:nvPicPr>
                          <pic:cNvPr id="49" name="IM 8"/>
                          <pic:cNvPicPr/>
                        </pic:nvPicPr>
                        <pic:blipFill>
                          <a:blip r:embed="rId64"/>
                          <a:stretch>
                            <a:fillRect/>
                          </a:stretch>
                        </pic:blipFill>
                        <pic:spPr>
                          <a:xfrm>
                            <a:off x="0" y="0"/>
                            <a:ext cx="95952" cy="147048"/>
                          </a:xfrm>
                          <a:prstGeom prst="rect">
                            <a:avLst/>
                          </a:prstGeom>
                        </pic:spPr>
                      </pic:pic>
                    </a:graphicData>
                  </a:graphic>
                </wp:inline>
              </w:drawing>
            </w:r>
            <w:r>
              <w:rPr>
                <w:rFonts w:ascii="宋体" w:hAnsi="宋体" w:eastAsia="宋体" w:cs="宋体"/>
                <w:color w:val="auto"/>
                <w:spacing w:val="11"/>
                <w:sz w:val="20"/>
                <w:szCs w:val="20"/>
              </w:rPr>
              <w:t>其他</w:t>
            </w:r>
          </w:p>
        </w:tc>
        <w:tc>
          <w:tcPr>
            <w:tcW w:w="2267" w:type="dxa"/>
            <w:vAlign w:val="top"/>
          </w:tcPr>
          <w:p w14:paraId="03395652">
            <w:pPr>
              <w:spacing w:line="401" w:lineRule="auto"/>
              <w:rPr>
                <w:rFonts w:ascii="Arial"/>
                <w:color w:val="auto"/>
                <w:sz w:val="21"/>
              </w:rPr>
            </w:pPr>
          </w:p>
          <w:p w14:paraId="73FD6CEE">
            <w:pPr>
              <w:spacing w:before="65" w:line="228" w:lineRule="auto"/>
              <w:ind w:left="720"/>
              <w:rPr>
                <w:rFonts w:ascii="宋体" w:hAnsi="宋体" w:eastAsia="宋体" w:cs="宋体"/>
                <w:color w:val="auto"/>
                <w:sz w:val="20"/>
                <w:szCs w:val="20"/>
              </w:rPr>
            </w:pPr>
            <w:r>
              <w:rPr>
                <w:rFonts w:ascii="宋体" w:hAnsi="宋体" w:eastAsia="宋体" w:cs="宋体"/>
                <w:color w:val="auto"/>
                <w:spacing w:val="7"/>
                <w:sz w:val="20"/>
                <w:szCs w:val="20"/>
              </w:rPr>
              <w:t>授课教师</w:t>
            </w:r>
          </w:p>
        </w:tc>
        <w:tc>
          <w:tcPr>
            <w:tcW w:w="1259" w:type="dxa"/>
            <w:vAlign w:val="top"/>
          </w:tcPr>
          <w:p w14:paraId="4119E1D1">
            <w:pPr>
              <w:spacing w:line="436" w:lineRule="auto"/>
              <w:rPr>
                <w:rFonts w:ascii="Arial"/>
                <w:color w:val="auto"/>
                <w:sz w:val="21"/>
              </w:rPr>
            </w:pPr>
          </w:p>
          <w:p w14:paraId="0C3FEE40">
            <w:pPr>
              <w:spacing w:before="65" w:line="228" w:lineRule="auto"/>
              <w:ind w:left="309"/>
              <w:rPr>
                <w:rFonts w:ascii="宋体" w:hAnsi="宋体" w:eastAsia="宋体" w:cs="宋体"/>
                <w:color w:val="auto"/>
                <w:sz w:val="20"/>
                <w:szCs w:val="20"/>
              </w:rPr>
            </w:pPr>
            <w:r>
              <w:rPr>
                <w:rFonts w:ascii="宋体" w:hAnsi="宋体" w:eastAsia="宋体" w:cs="宋体"/>
                <w:color w:val="auto"/>
                <w:spacing w:val="6"/>
                <w:sz w:val="20"/>
                <w:szCs w:val="20"/>
              </w:rPr>
              <w:t>沈彩霞</w:t>
            </w:r>
          </w:p>
        </w:tc>
      </w:tr>
      <w:tr w14:paraId="10D1E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1305" w:type="dxa"/>
            <w:vAlign w:val="top"/>
          </w:tcPr>
          <w:p w14:paraId="4F7D9FA9">
            <w:pPr>
              <w:spacing w:before="281" w:line="228" w:lineRule="auto"/>
              <w:ind w:left="240"/>
              <w:rPr>
                <w:rFonts w:ascii="宋体" w:hAnsi="宋体" w:eastAsia="宋体" w:cs="宋体"/>
                <w:color w:val="auto"/>
                <w:sz w:val="20"/>
                <w:szCs w:val="20"/>
              </w:rPr>
            </w:pPr>
            <w:r>
              <w:rPr>
                <w:rFonts w:ascii="宋体" w:hAnsi="宋体" w:eastAsia="宋体" w:cs="宋体"/>
                <w:color w:val="auto"/>
                <w:spacing w:val="7"/>
                <w:sz w:val="20"/>
                <w:szCs w:val="20"/>
              </w:rPr>
              <w:t>修读方式</w:t>
            </w:r>
          </w:p>
        </w:tc>
        <w:tc>
          <w:tcPr>
            <w:tcW w:w="4078" w:type="dxa"/>
            <w:gridSpan w:val="3"/>
            <w:vAlign w:val="top"/>
          </w:tcPr>
          <w:p w14:paraId="1E390D46">
            <w:pPr>
              <w:spacing w:before="271" w:line="215" w:lineRule="auto"/>
              <w:ind w:left="719"/>
              <w:rPr>
                <w:rFonts w:ascii="宋体" w:hAnsi="宋体" w:eastAsia="宋体" w:cs="宋体"/>
                <w:color w:val="auto"/>
                <w:sz w:val="20"/>
                <w:szCs w:val="20"/>
              </w:rPr>
            </w:pPr>
            <w:r>
              <w:rPr>
                <w:rFonts w:ascii="MS UI Gothic" w:hAnsi="MS UI Gothic" w:eastAsia="MS UI Gothic" w:cs="MS UI Gothic"/>
                <w:color w:val="auto"/>
                <w:spacing w:val="7"/>
                <w:sz w:val="24"/>
                <w:szCs w:val="24"/>
              </w:rPr>
              <w:t>☑</w:t>
            </w:r>
            <w:r>
              <w:rPr>
                <w:rFonts w:ascii="宋体" w:hAnsi="宋体" w:eastAsia="宋体" w:cs="宋体"/>
                <w:color w:val="auto"/>
                <w:spacing w:val="7"/>
                <w:sz w:val="20"/>
                <w:szCs w:val="20"/>
              </w:rPr>
              <w:t xml:space="preserve">必修        </w:t>
            </w:r>
            <w:r>
              <w:rPr>
                <w:color w:val="auto"/>
                <w:position w:val="-4"/>
                <w:sz w:val="20"/>
                <w:szCs w:val="20"/>
              </w:rPr>
              <w:drawing>
                <wp:inline distT="0" distB="0" distL="0" distR="0">
                  <wp:extent cx="95885" cy="146685"/>
                  <wp:effectExtent l="0" t="0" r="18415" b="5080"/>
                  <wp:docPr id="50" name="IM 10"/>
                  <wp:cNvGraphicFramePr/>
                  <a:graphic xmlns:a="http://schemas.openxmlformats.org/drawingml/2006/main">
                    <a:graphicData uri="http://schemas.openxmlformats.org/drawingml/2006/picture">
                      <pic:pic xmlns:pic="http://schemas.openxmlformats.org/drawingml/2006/picture">
                        <pic:nvPicPr>
                          <pic:cNvPr id="50" name="IM 10"/>
                          <pic:cNvPicPr/>
                        </pic:nvPicPr>
                        <pic:blipFill>
                          <a:blip r:embed="rId65"/>
                          <a:stretch>
                            <a:fillRect/>
                          </a:stretch>
                        </pic:blipFill>
                        <pic:spPr>
                          <a:xfrm>
                            <a:off x="0" y="0"/>
                            <a:ext cx="95952" cy="147048"/>
                          </a:xfrm>
                          <a:prstGeom prst="rect">
                            <a:avLst/>
                          </a:prstGeom>
                        </pic:spPr>
                      </pic:pic>
                    </a:graphicData>
                  </a:graphic>
                </wp:inline>
              </w:drawing>
            </w:r>
            <w:r>
              <w:rPr>
                <w:rFonts w:ascii="宋体" w:hAnsi="宋体" w:eastAsia="宋体" w:cs="宋体"/>
                <w:color w:val="auto"/>
                <w:spacing w:val="7"/>
                <w:sz w:val="20"/>
                <w:szCs w:val="20"/>
              </w:rPr>
              <w:t>选修</w:t>
            </w:r>
          </w:p>
        </w:tc>
        <w:tc>
          <w:tcPr>
            <w:tcW w:w="2267" w:type="dxa"/>
            <w:vAlign w:val="top"/>
          </w:tcPr>
          <w:p w14:paraId="48E3676F">
            <w:pPr>
              <w:spacing w:before="281" w:line="228" w:lineRule="auto"/>
              <w:ind w:left="729"/>
              <w:rPr>
                <w:rFonts w:ascii="宋体" w:hAnsi="宋体" w:eastAsia="宋体" w:cs="宋体"/>
                <w:color w:val="auto"/>
                <w:sz w:val="20"/>
                <w:szCs w:val="20"/>
              </w:rPr>
            </w:pPr>
            <w:r>
              <w:rPr>
                <w:rFonts w:ascii="宋体" w:hAnsi="宋体" w:eastAsia="宋体" w:cs="宋体"/>
                <w:color w:val="auto"/>
                <w:spacing w:val="-2"/>
                <w:sz w:val="20"/>
                <w:szCs w:val="20"/>
              </w:rPr>
              <w:t>学</w:t>
            </w:r>
            <w:r>
              <w:rPr>
                <w:rFonts w:ascii="宋体" w:hAnsi="宋体" w:eastAsia="宋体" w:cs="宋体"/>
                <w:color w:val="auto"/>
                <w:spacing w:val="7"/>
                <w:sz w:val="20"/>
                <w:szCs w:val="20"/>
              </w:rPr>
              <w:t xml:space="preserve">    </w:t>
            </w:r>
            <w:r>
              <w:rPr>
                <w:rFonts w:ascii="宋体" w:hAnsi="宋体" w:eastAsia="宋体" w:cs="宋体"/>
                <w:color w:val="auto"/>
                <w:spacing w:val="-2"/>
                <w:sz w:val="20"/>
                <w:szCs w:val="20"/>
              </w:rPr>
              <w:t>分</w:t>
            </w:r>
          </w:p>
        </w:tc>
        <w:tc>
          <w:tcPr>
            <w:tcW w:w="1259" w:type="dxa"/>
            <w:vAlign w:val="top"/>
          </w:tcPr>
          <w:p w14:paraId="52476C12">
            <w:pPr>
              <w:spacing w:line="247" w:lineRule="auto"/>
              <w:rPr>
                <w:rFonts w:ascii="Arial"/>
                <w:color w:val="auto"/>
                <w:sz w:val="21"/>
              </w:rPr>
            </w:pPr>
          </w:p>
          <w:p w14:paraId="5C9DB088">
            <w:pPr>
              <w:spacing w:before="65" w:line="189" w:lineRule="auto"/>
              <w:ind w:left="590"/>
              <w:rPr>
                <w:rFonts w:ascii="宋体" w:hAnsi="宋体" w:eastAsia="宋体" w:cs="宋体"/>
                <w:color w:val="auto"/>
                <w:sz w:val="20"/>
                <w:szCs w:val="20"/>
              </w:rPr>
            </w:pPr>
            <w:r>
              <w:rPr>
                <w:rFonts w:ascii="宋体" w:hAnsi="宋体" w:eastAsia="宋体" w:cs="宋体"/>
                <w:color w:val="auto"/>
                <w:sz w:val="20"/>
                <w:szCs w:val="20"/>
              </w:rPr>
              <w:t>2</w:t>
            </w:r>
          </w:p>
        </w:tc>
      </w:tr>
      <w:tr w14:paraId="65FB1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305" w:type="dxa"/>
            <w:vAlign w:val="top"/>
          </w:tcPr>
          <w:p w14:paraId="3BCEAFA6">
            <w:pPr>
              <w:spacing w:before="228" w:line="228" w:lineRule="auto"/>
              <w:ind w:left="241"/>
              <w:rPr>
                <w:rFonts w:ascii="宋体" w:hAnsi="宋体" w:eastAsia="宋体" w:cs="宋体"/>
                <w:color w:val="auto"/>
                <w:sz w:val="20"/>
                <w:szCs w:val="20"/>
              </w:rPr>
            </w:pPr>
            <w:r>
              <w:rPr>
                <w:rFonts w:ascii="宋体" w:hAnsi="宋体" w:eastAsia="宋体" w:cs="宋体"/>
                <w:color w:val="auto"/>
                <w:spacing w:val="7"/>
                <w:sz w:val="20"/>
                <w:szCs w:val="20"/>
              </w:rPr>
              <w:t>开课学期</w:t>
            </w:r>
          </w:p>
        </w:tc>
        <w:tc>
          <w:tcPr>
            <w:tcW w:w="1317" w:type="dxa"/>
            <w:vAlign w:val="top"/>
          </w:tcPr>
          <w:p w14:paraId="27384336">
            <w:pPr>
              <w:spacing w:before="227" w:line="228" w:lineRule="auto"/>
              <w:ind w:left="248"/>
              <w:rPr>
                <w:rFonts w:ascii="宋体" w:hAnsi="宋体" w:eastAsia="宋体" w:cs="宋体"/>
                <w:color w:val="auto"/>
                <w:sz w:val="20"/>
                <w:szCs w:val="20"/>
              </w:rPr>
            </w:pPr>
            <w:r>
              <w:rPr>
                <w:rFonts w:ascii="宋体" w:hAnsi="宋体" w:eastAsia="宋体" w:cs="宋体"/>
                <w:color w:val="auto"/>
                <w:spacing w:val="7"/>
                <w:sz w:val="20"/>
                <w:szCs w:val="20"/>
              </w:rPr>
              <w:t>第二学期</w:t>
            </w:r>
          </w:p>
        </w:tc>
        <w:tc>
          <w:tcPr>
            <w:tcW w:w="1344" w:type="dxa"/>
            <w:vAlign w:val="top"/>
          </w:tcPr>
          <w:p w14:paraId="175498C5">
            <w:pPr>
              <w:spacing w:before="228" w:line="229" w:lineRule="auto"/>
              <w:ind w:left="367"/>
              <w:rPr>
                <w:rFonts w:ascii="宋体" w:hAnsi="宋体" w:eastAsia="宋体" w:cs="宋体"/>
                <w:color w:val="auto"/>
                <w:sz w:val="20"/>
                <w:szCs w:val="20"/>
              </w:rPr>
            </w:pPr>
            <w:r>
              <w:rPr>
                <w:rFonts w:ascii="宋体" w:hAnsi="宋体" w:eastAsia="宋体" w:cs="宋体"/>
                <w:color w:val="auto"/>
                <w:spacing w:val="5"/>
                <w:sz w:val="20"/>
                <w:szCs w:val="20"/>
              </w:rPr>
              <w:t>总学时</w:t>
            </w:r>
          </w:p>
        </w:tc>
        <w:tc>
          <w:tcPr>
            <w:tcW w:w="1417" w:type="dxa"/>
            <w:vAlign w:val="top"/>
          </w:tcPr>
          <w:p w14:paraId="4668F91C">
            <w:pPr>
              <w:spacing w:before="261" w:line="189" w:lineRule="auto"/>
              <w:ind w:left="711"/>
              <w:rPr>
                <w:rFonts w:ascii="宋体" w:hAnsi="宋体" w:eastAsia="宋体" w:cs="宋体"/>
                <w:color w:val="auto"/>
                <w:sz w:val="20"/>
                <w:szCs w:val="20"/>
              </w:rPr>
            </w:pPr>
            <w:r>
              <w:rPr>
                <w:rFonts w:ascii="宋体" w:hAnsi="宋体" w:eastAsia="宋体" w:cs="宋体"/>
                <w:color w:val="auto"/>
                <w:spacing w:val="-2"/>
                <w:sz w:val="20"/>
                <w:szCs w:val="20"/>
              </w:rPr>
              <w:t>32</w:t>
            </w:r>
          </w:p>
        </w:tc>
        <w:tc>
          <w:tcPr>
            <w:tcW w:w="2267" w:type="dxa"/>
            <w:vAlign w:val="top"/>
          </w:tcPr>
          <w:p w14:paraId="7C23716F">
            <w:pPr>
              <w:spacing w:before="228" w:line="228" w:lineRule="auto"/>
              <w:ind w:left="510"/>
              <w:rPr>
                <w:rFonts w:ascii="宋体" w:hAnsi="宋体" w:eastAsia="宋体" w:cs="宋体"/>
                <w:color w:val="auto"/>
                <w:sz w:val="20"/>
                <w:szCs w:val="20"/>
              </w:rPr>
            </w:pPr>
            <w:r>
              <w:rPr>
                <w:rFonts w:ascii="宋体" w:hAnsi="宋体" w:eastAsia="宋体" w:cs="宋体"/>
                <w:color w:val="auto"/>
                <w:spacing w:val="8"/>
                <w:sz w:val="20"/>
                <w:szCs w:val="20"/>
              </w:rPr>
              <w:t>其中实践学时</w:t>
            </w:r>
          </w:p>
        </w:tc>
        <w:tc>
          <w:tcPr>
            <w:tcW w:w="1259" w:type="dxa"/>
            <w:vAlign w:val="top"/>
          </w:tcPr>
          <w:p w14:paraId="7219038F">
            <w:pPr>
              <w:spacing w:before="261" w:line="189" w:lineRule="auto"/>
              <w:ind w:left="588"/>
              <w:rPr>
                <w:rFonts w:ascii="宋体" w:hAnsi="宋体" w:eastAsia="宋体" w:cs="宋体"/>
                <w:color w:val="auto"/>
                <w:sz w:val="20"/>
                <w:szCs w:val="20"/>
              </w:rPr>
            </w:pPr>
            <w:r>
              <w:rPr>
                <w:rFonts w:ascii="宋体" w:hAnsi="宋体" w:eastAsia="宋体" w:cs="宋体"/>
                <w:color w:val="auto"/>
                <w:sz w:val="20"/>
                <w:szCs w:val="20"/>
              </w:rPr>
              <w:t>8</w:t>
            </w:r>
          </w:p>
        </w:tc>
      </w:tr>
      <w:tr w14:paraId="59640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1305" w:type="dxa"/>
            <w:vAlign w:val="top"/>
          </w:tcPr>
          <w:p w14:paraId="0A3CF54A">
            <w:pPr>
              <w:spacing w:before="125" w:line="294" w:lineRule="auto"/>
              <w:ind w:left="239" w:right="229" w:firstLine="108"/>
              <w:rPr>
                <w:rFonts w:ascii="宋体" w:hAnsi="宋体" w:eastAsia="宋体" w:cs="宋体"/>
                <w:color w:val="auto"/>
                <w:sz w:val="20"/>
                <w:szCs w:val="20"/>
              </w:rPr>
            </w:pPr>
            <w:r>
              <w:rPr>
                <w:rFonts w:ascii="宋体" w:hAnsi="宋体" w:eastAsia="宋体" w:cs="宋体"/>
                <w:color w:val="auto"/>
                <w:spacing w:val="6"/>
                <w:sz w:val="20"/>
                <w:szCs w:val="20"/>
              </w:rPr>
              <w:t>混合式</w:t>
            </w:r>
            <w:r>
              <w:rPr>
                <w:rFonts w:ascii="宋体" w:hAnsi="宋体" w:eastAsia="宋体" w:cs="宋体"/>
                <w:color w:val="auto"/>
                <w:sz w:val="20"/>
                <w:szCs w:val="20"/>
              </w:rPr>
              <w:t xml:space="preserve">  </w:t>
            </w:r>
            <w:r>
              <w:rPr>
                <w:rFonts w:ascii="宋体" w:hAnsi="宋体" w:eastAsia="宋体" w:cs="宋体"/>
                <w:color w:val="auto"/>
                <w:spacing w:val="7"/>
                <w:sz w:val="20"/>
                <w:szCs w:val="20"/>
              </w:rPr>
              <w:t>课程网址</w:t>
            </w:r>
          </w:p>
        </w:tc>
        <w:tc>
          <w:tcPr>
            <w:tcW w:w="7604" w:type="dxa"/>
            <w:gridSpan w:val="5"/>
            <w:vAlign w:val="top"/>
          </w:tcPr>
          <w:p w14:paraId="03C00F85">
            <w:pPr>
              <w:spacing w:line="251" w:lineRule="auto"/>
              <w:rPr>
                <w:rFonts w:ascii="Arial"/>
                <w:color w:val="auto"/>
                <w:sz w:val="21"/>
              </w:rPr>
            </w:pPr>
          </w:p>
          <w:p w14:paraId="706CEA5D">
            <w:pPr>
              <w:spacing w:before="65" w:line="228" w:lineRule="auto"/>
              <w:ind w:left="19"/>
              <w:rPr>
                <w:rFonts w:ascii="宋体" w:hAnsi="宋体" w:eastAsia="宋体" w:cs="宋体"/>
                <w:color w:val="auto"/>
                <w:sz w:val="20"/>
                <w:szCs w:val="20"/>
              </w:rPr>
            </w:pPr>
            <w:r>
              <w:rPr>
                <w:rFonts w:ascii="宋体" w:hAnsi="宋体" w:eastAsia="宋体" w:cs="宋体"/>
                <w:color w:val="auto"/>
                <w:sz w:val="20"/>
                <w:szCs w:val="20"/>
              </w:rPr>
              <w:t>无</w:t>
            </w:r>
          </w:p>
        </w:tc>
      </w:tr>
      <w:tr w14:paraId="2B76B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9" w:hRule="atLeast"/>
        </w:trPr>
        <w:tc>
          <w:tcPr>
            <w:tcW w:w="1305" w:type="dxa"/>
            <w:vAlign w:val="top"/>
          </w:tcPr>
          <w:p w14:paraId="098C0A3F">
            <w:pPr>
              <w:spacing w:line="332" w:lineRule="auto"/>
              <w:rPr>
                <w:rFonts w:ascii="Arial"/>
                <w:color w:val="auto"/>
                <w:sz w:val="21"/>
              </w:rPr>
            </w:pPr>
          </w:p>
          <w:p w14:paraId="18E1186E">
            <w:pPr>
              <w:spacing w:before="65" w:line="190" w:lineRule="auto"/>
              <w:ind w:left="603"/>
              <w:rPr>
                <w:rFonts w:ascii="宋体" w:hAnsi="宋体" w:eastAsia="宋体" w:cs="宋体"/>
                <w:color w:val="auto"/>
                <w:sz w:val="20"/>
                <w:szCs w:val="20"/>
              </w:rPr>
            </w:pPr>
            <w:r>
              <w:rPr>
                <w:rFonts w:ascii="宋体" w:hAnsi="宋体" w:eastAsia="宋体" w:cs="宋体"/>
                <w:b/>
                <w:bCs/>
                <w:color w:val="auto"/>
                <w:sz w:val="20"/>
                <w:szCs w:val="20"/>
              </w:rPr>
              <w:t>A</w:t>
            </w:r>
          </w:p>
          <w:p w14:paraId="1D23AAE2">
            <w:pPr>
              <w:spacing w:before="114" w:line="228" w:lineRule="auto"/>
              <w:ind w:left="141"/>
              <w:rPr>
                <w:rFonts w:ascii="宋体" w:hAnsi="宋体" w:eastAsia="宋体" w:cs="宋体"/>
                <w:color w:val="auto"/>
                <w:sz w:val="20"/>
                <w:szCs w:val="20"/>
              </w:rPr>
            </w:pPr>
            <w:r>
              <w:rPr>
                <w:rFonts w:ascii="宋体" w:hAnsi="宋体" w:eastAsia="宋体" w:cs="宋体"/>
                <w:b/>
                <w:bCs/>
                <w:color w:val="auto"/>
                <w:spacing w:val="5"/>
                <w:sz w:val="20"/>
                <w:szCs w:val="20"/>
              </w:rPr>
              <w:t>先修及后续</w:t>
            </w:r>
          </w:p>
          <w:p w14:paraId="41E84AAC">
            <w:pPr>
              <w:spacing w:before="108" w:line="228" w:lineRule="auto"/>
              <w:ind w:left="451"/>
              <w:rPr>
                <w:rFonts w:ascii="宋体" w:hAnsi="宋体" w:eastAsia="宋体" w:cs="宋体"/>
                <w:color w:val="auto"/>
                <w:sz w:val="20"/>
                <w:szCs w:val="20"/>
              </w:rPr>
            </w:pPr>
            <w:r>
              <w:rPr>
                <w:rFonts w:ascii="宋体" w:hAnsi="宋体" w:eastAsia="宋体" w:cs="宋体"/>
                <w:b/>
                <w:bCs/>
                <w:color w:val="auto"/>
                <w:spacing w:val="4"/>
                <w:sz w:val="20"/>
                <w:szCs w:val="20"/>
              </w:rPr>
              <w:t>课程</w:t>
            </w:r>
          </w:p>
        </w:tc>
        <w:tc>
          <w:tcPr>
            <w:tcW w:w="7604" w:type="dxa"/>
            <w:gridSpan w:val="5"/>
            <w:vAlign w:val="top"/>
          </w:tcPr>
          <w:p w14:paraId="0177505F">
            <w:pPr>
              <w:pStyle w:val="16"/>
              <w:spacing w:before="131" w:line="222" w:lineRule="auto"/>
              <w:ind w:left="127"/>
              <w:rPr>
                <w:color w:val="auto"/>
              </w:rPr>
            </w:pPr>
            <w:r>
              <w:rPr>
                <w:color w:val="auto"/>
                <w:spacing w:val="-2"/>
              </w:rPr>
              <w:t>先修课程：旅游学概论、旅游资源学</w:t>
            </w:r>
          </w:p>
          <w:p w14:paraId="7DBCBB20">
            <w:pPr>
              <w:pStyle w:val="16"/>
              <w:spacing w:before="117" w:line="231" w:lineRule="auto"/>
              <w:ind w:left="123" w:firstLine="2"/>
              <w:rPr>
                <w:color w:val="auto"/>
              </w:rPr>
            </w:pPr>
            <w:r>
              <w:rPr>
                <w:color w:val="auto"/>
                <w:spacing w:val="-7"/>
              </w:rPr>
              <w:t>后续课程：旅游目的地管理、智慧旅游、生态旅游、乡村旅游项目运营、</w:t>
            </w:r>
            <w:r>
              <w:rPr>
                <w:color w:val="auto"/>
                <w:spacing w:val="15"/>
              </w:rPr>
              <w:t xml:space="preserve"> </w:t>
            </w:r>
            <w:r>
              <w:rPr>
                <w:color w:val="auto"/>
                <w:spacing w:val="-6"/>
              </w:rPr>
              <w:t>研学课程设计与创新、</w:t>
            </w:r>
            <w:r>
              <w:rPr>
                <w:color w:val="auto"/>
                <w:spacing w:val="-56"/>
              </w:rPr>
              <w:t xml:space="preserve"> </w:t>
            </w:r>
            <w:r>
              <w:rPr>
                <w:color w:val="auto"/>
                <w:spacing w:val="-6"/>
              </w:rPr>
              <w:t>自然公园游憩设计与管理</w:t>
            </w:r>
          </w:p>
        </w:tc>
      </w:tr>
      <w:tr w14:paraId="13EEE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05" w:type="dxa"/>
            <w:vAlign w:val="top"/>
          </w:tcPr>
          <w:p w14:paraId="112C661F">
            <w:pPr>
              <w:spacing w:line="324" w:lineRule="auto"/>
              <w:rPr>
                <w:rFonts w:ascii="Arial"/>
                <w:color w:val="auto"/>
                <w:sz w:val="21"/>
              </w:rPr>
            </w:pPr>
          </w:p>
          <w:p w14:paraId="012EB734">
            <w:pPr>
              <w:spacing w:line="324" w:lineRule="auto"/>
              <w:rPr>
                <w:rFonts w:ascii="Arial"/>
                <w:color w:val="auto"/>
                <w:sz w:val="21"/>
              </w:rPr>
            </w:pPr>
          </w:p>
          <w:p w14:paraId="5126AC29">
            <w:pPr>
              <w:spacing w:before="65" w:line="187" w:lineRule="auto"/>
              <w:ind w:left="605"/>
              <w:rPr>
                <w:rFonts w:ascii="宋体" w:hAnsi="宋体" w:eastAsia="宋体" w:cs="宋体"/>
                <w:color w:val="auto"/>
                <w:sz w:val="20"/>
                <w:szCs w:val="20"/>
              </w:rPr>
            </w:pPr>
            <w:r>
              <w:rPr>
                <w:rFonts w:ascii="宋体" w:hAnsi="宋体" w:eastAsia="宋体" w:cs="宋体"/>
                <w:b/>
                <w:bCs/>
                <w:color w:val="auto"/>
                <w:spacing w:val="-1"/>
                <w:sz w:val="20"/>
                <w:szCs w:val="20"/>
              </w:rPr>
              <w:t>B</w:t>
            </w:r>
          </w:p>
          <w:p w14:paraId="53B69FBF">
            <w:pPr>
              <w:spacing w:before="118" w:line="228" w:lineRule="auto"/>
              <w:ind w:left="189"/>
              <w:rPr>
                <w:rFonts w:ascii="宋体" w:hAnsi="宋体" w:eastAsia="宋体" w:cs="宋体"/>
                <w:color w:val="auto"/>
                <w:sz w:val="20"/>
                <w:szCs w:val="20"/>
              </w:rPr>
            </w:pPr>
            <w:r>
              <w:rPr>
                <w:rFonts w:ascii="宋体" w:hAnsi="宋体" w:eastAsia="宋体" w:cs="宋体"/>
                <w:b/>
                <w:bCs/>
                <w:color w:val="auto"/>
                <w:spacing w:val="6"/>
                <w:sz w:val="20"/>
                <w:szCs w:val="20"/>
              </w:rPr>
              <w:t>课程描述</w:t>
            </w:r>
          </w:p>
        </w:tc>
        <w:tc>
          <w:tcPr>
            <w:tcW w:w="7604" w:type="dxa"/>
            <w:gridSpan w:val="5"/>
            <w:vAlign w:val="top"/>
          </w:tcPr>
          <w:p w14:paraId="01D55FFA">
            <w:pPr>
              <w:pStyle w:val="16"/>
              <w:spacing w:before="134" w:line="234" w:lineRule="auto"/>
              <w:ind w:left="123" w:right="50" w:firstLine="241"/>
              <w:jc w:val="both"/>
              <w:rPr>
                <w:color w:val="auto"/>
              </w:rPr>
            </w:pPr>
            <w:r>
              <w:rPr>
                <w:color w:val="auto"/>
                <w:spacing w:val="-1"/>
              </w:rPr>
              <w:t>本课程旨在培养学生掌握一名合格的导游人员必须具备的实务知识和</w:t>
            </w:r>
            <w:r>
              <w:rPr>
                <w:color w:val="auto"/>
                <w:spacing w:val="12"/>
              </w:rPr>
              <w:t xml:space="preserve"> </w:t>
            </w:r>
            <w:r>
              <w:rPr>
                <w:color w:val="auto"/>
                <w:spacing w:val="-4"/>
              </w:rPr>
              <w:t>服务能力（</w:t>
            </w:r>
            <w:r>
              <w:rPr>
                <w:color w:val="auto"/>
                <w:spacing w:val="-13"/>
              </w:rPr>
              <w:t xml:space="preserve"> </w:t>
            </w:r>
            <w:r>
              <w:rPr>
                <w:color w:val="auto"/>
                <w:spacing w:val="-4"/>
              </w:rPr>
              <w:t>目的）。通过导游理论知识教学、案例教学、校内和校外情</w:t>
            </w:r>
            <w:r>
              <w:rPr>
                <w:color w:val="auto"/>
              </w:rPr>
              <w:t xml:space="preserve"> </w:t>
            </w:r>
            <w:r>
              <w:rPr>
                <w:color w:val="auto"/>
                <w:spacing w:val="-1"/>
              </w:rPr>
              <w:t>景模拟教学、课堂及小组讨论等方法（过程</w:t>
            </w:r>
            <w:r>
              <w:rPr>
                <w:color w:val="auto"/>
                <w:spacing w:val="8"/>
              </w:rPr>
              <w:t>），</w:t>
            </w:r>
            <w:r>
              <w:rPr>
                <w:color w:val="auto"/>
                <w:spacing w:val="-1"/>
              </w:rPr>
              <w:t>使学生掌握导</w:t>
            </w:r>
            <w:r>
              <w:rPr>
                <w:color w:val="auto"/>
                <w:spacing w:val="-2"/>
              </w:rPr>
              <w:t>游服务的</w:t>
            </w:r>
            <w:r>
              <w:rPr>
                <w:color w:val="auto"/>
              </w:rPr>
              <w:t xml:space="preserve"> </w:t>
            </w:r>
            <w:r>
              <w:rPr>
                <w:color w:val="auto"/>
                <w:spacing w:val="-1"/>
              </w:rPr>
              <w:t>程序与规范、导游词创作、导游带团、讲解和心理服务技能、导游特殊</w:t>
            </w:r>
            <w:r>
              <w:rPr>
                <w:color w:val="auto"/>
                <w:spacing w:val="14"/>
              </w:rPr>
              <w:t xml:space="preserve"> </w:t>
            </w:r>
            <w:r>
              <w:rPr>
                <w:color w:val="auto"/>
                <w:spacing w:val="-1"/>
              </w:rPr>
              <w:t>问题处理能力和应变能力等，学会灵活的思维方式和具体问题具体分析</w:t>
            </w:r>
            <w:r>
              <w:rPr>
                <w:color w:val="auto"/>
                <w:spacing w:val="14"/>
              </w:rPr>
              <w:t xml:space="preserve"> </w:t>
            </w:r>
            <w:r>
              <w:rPr>
                <w:color w:val="auto"/>
                <w:spacing w:val="-2"/>
              </w:rPr>
              <w:t>的能力（预期目标）。</w:t>
            </w:r>
          </w:p>
        </w:tc>
      </w:tr>
      <w:tr w14:paraId="0268B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05" w:type="dxa"/>
            <w:vAlign w:val="top"/>
          </w:tcPr>
          <w:p w14:paraId="1F8FA868">
            <w:pPr>
              <w:spacing w:line="270" w:lineRule="auto"/>
              <w:rPr>
                <w:rFonts w:ascii="Arial"/>
                <w:color w:val="auto"/>
                <w:sz w:val="21"/>
              </w:rPr>
            </w:pPr>
          </w:p>
          <w:p w14:paraId="0235F2AD">
            <w:pPr>
              <w:spacing w:line="270" w:lineRule="auto"/>
              <w:rPr>
                <w:rFonts w:ascii="Arial"/>
                <w:color w:val="auto"/>
                <w:sz w:val="21"/>
              </w:rPr>
            </w:pPr>
          </w:p>
          <w:p w14:paraId="51DFE3EE">
            <w:pPr>
              <w:spacing w:line="270" w:lineRule="auto"/>
              <w:rPr>
                <w:rFonts w:ascii="Arial"/>
                <w:color w:val="auto"/>
                <w:sz w:val="21"/>
              </w:rPr>
            </w:pPr>
          </w:p>
          <w:p w14:paraId="72B09BE2">
            <w:pPr>
              <w:spacing w:line="270" w:lineRule="auto"/>
              <w:rPr>
                <w:rFonts w:ascii="Arial"/>
                <w:color w:val="auto"/>
                <w:sz w:val="21"/>
              </w:rPr>
            </w:pPr>
          </w:p>
          <w:p w14:paraId="4780781B">
            <w:pPr>
              <w:spacing w:line="270" w:lineRule="auto"/>
              <w:rPr>
                <w:rFonts w:ascii="Arial"/>
                <w:color w:val="auto"/>
                <w:sz w:val="21"/>
              </w:rPr>
            </w:pPr>
          </w:p>
          <w:p w14:paraId="1C89E2FF">
            <w:pPr>
              <w:spacing w:line="270" w:lineRule="auto"/>
              <w:rPr>
                <w:rFonts w:ascii="Arial"/>
                <w:color w:val="auto"/>
                <w:sz w:val="21"/>
              </w:rPr>
            </w:pPr>
          </w:p>
          <w:p w14:paraId="24D760D6">
            <w:pPr>
              <w:spacing w:line="271" w:lineRule="auto"/>
              <w:rPr>
                <w:rFonts w:ascii="Arial"/>
                <w:color w:val="auto"/>
                <w:sz w:val="21"/>
              </w:rPr>
            </w:pPr>
          </w:p>
          <w:p w14:paraId="3846CC8C">
            <w:pPr>
              <w:spacing w:before="65" w:line="189" w:lineRule="auto"/>
              <w:ind w:left="608"/>
              <w:rPr>
                <w:rFonts w:ascii="宋体" w:hAnsi="宋体" w:eastAsia="宋体" w:cs="宋体"/>
                <w:color w:val="auto"/>
                <w:sz w:val="20"/>
                <w:szCs w:val="20"/>
              </w:rPr>
            </w:pPr>
            <w:r>
              <w:rPr>
                <w:rFonts w:ascii="宋体" w:hAnsi="宋体" w:eastAsia="宋体" w:cs="宋体"/>
                <w:b/>
                <w:bCs/>
                <w:color w:val="auto"/>
                <w:spacing w:val="-3"/>
                <w:sz w:val="20"/>
                <w:szCs w:val="20"/>
              </w:rPr>
              <w:t>C</w:t>
            </w:r>
          </w:p>
          <w:p w14:paraId="7BA07332">
            <w:pPr>
              <w:spacing w:before="118" w:line="228" w:lineRule="auto"/>
              <w:ind w:left="232"/>
              <w:rPr>
                <w:rFonts w:ascii="宋体" w:hAnsi="宋体" w:eastAsia="宋体" w:cs="宋体"/>
                <w:color w:val="auto"/>
                <w:sz w:val="20"/>
                <w:szCs w:val="20"/>
              </w:rPr>
            </w:pPr>
            <w:r>
              <w:rPr>
                <w:rFonts w:ascii="宋体" w:hAnsi="宋体" w:eastAsia="宋体" w:cs="宋体"/>
                <w:b/>
                <w:bCs/>
                <w:color w:val="auto"/>
                <w:spacing w:val="6"/>
                <w:sz w:val="20"/>
                <w:szCs w:val="20"/>
              </w:rPr>
              <w:t>课程目标</w:t>
            </w:r>
          </w:p>
        </w:tc>
        <w:tc>
          <w:tcPr>
            <w:tcW w:w="7604" w:type="dxa"/>
            <w:gridSpan w:val="5"/>
            <w:vAlign w:val="top"/>
          </w:tcPr>
          <w:p w14:paraId="580728D1">
            <w:pPr>
              <w:pStyle w:val="16"/>
              <w:spacing w:before="135" w:line="224" w:lineRule="auto"/>
              <w:ind w:left="129"/>
              <w:rPr>
                <w:color w:val="auto"/>
              </w:rPr>
            </w:pPr>
            <w:r>
              <w:rPr>
                <w:color w:val="auto"/>
                <w:spacing w:val="-8"/>
              </w:rPr>
              <w:t>（一）</w:t>
            </w:r>
            <w:r>
              <w:rPr>
                <w:color w:val="auto"/>
                <w:spacing w:val="18"/>
              </w:rPr>
              <w:t xml:space="preserve"> </w:t>
            </w:r>
            <w:r>
              <w:rPr>
                <w:color w:val="auto"/>
                <w:spacing w:val="-8"/>
              </w:rPr>
              <w:t>知识</w:t>
            </w:r>
          </w:p>
          <w:p w14:paraId="262066DA">
            <w:pPr>
              <w:pStyle w:val="16"/>
              <w:spacing w:before="114" w:line="230" w:lineRule="auto"/>
              <w:ind w:left="128" w:right="50" w:firstLine="237"/>
              <w:rPr>
                <w:color w:val="auto"/>
              </w:rPr>
            </w:pPr>
            <w:r>
              <w:rPr>
                <w:color w:val="auto"/>
                <w:spacing w:val="-1"/>
              </w:rPr>
              <w:t>使学生掌握导游业务相关的基础理论知识和相关知识，掌握各类导游</w:t>
            </w:r>
            <w:r>
              <w:rPr>
                <w:color w:val="auto"/>
                <w:spacing w:val="12"/>
              </w:rPr>
              <w:t xml:space="preserve"> </w:t>
            </w:r>
            <w:r>
              <w:rPr>
                <w:color w:val="auto"/>
                <w:spacing w:val="-1"/>
              </w:rPr>
              <w:t>人员导游服务相关知识。 （支撑培养目标</w:t>
            </w:r>
            <w:r>
              <w:rPr>
                <w:rFonts w:ascii="宋体" w:hAnsi="宋体" w:eastAsia="宋体" w:cs="宋体"/>
                <w:color w:val="auto"/>
                <w:spacing w:val="-1"/>
              </w:rPr>
              <w:t>1</w:t>
            </w:r>
            <w:r>
              <w:rPr>
                <w:color w:val="auto"/>
                <w:spacing w:val="-1"/>
              </w:rPr>
              <w:t>，支撑毕业要求</w:t>
            </w:r>
            <w:r>
              <w:rPr>
                <w:rFonts w:ascii="宋体" w:hAnsi="宋体" w:eastAsia="宋体" w:cs="宋体"/>
                <w:color w:val="auto"/>
                <w:spacing w:val="-1"/>
              </w:rPr>
              <w:t>1.1</w:t>
            </w:r>
            <w:r>
              <w:rPr>
                <w:color w:val="auto"/>
                <w:spacing w:val="-1"/>
              </w:rPr>
              <w:t>）</w:t>
            </w:r>
          </w:p>
          <w:p w14:paraId="61A9DC97">
            <w:pPr>
              <w:pStyle w:val="16"/>
              <w:spacing w:before="117" w:line="222" w:lineRule="auto"/>
              <w:ind w:left="129"/>
              <w:rPr>
                <w:color w:val="auto"/>
              </w:rPr>
            </w:pPr>
            <w:r>
              <w:rPr>
                <w:color w:val="auto"/>
                <w:spacing w:val="-11"/>
              </w:rPr>
              <w:t>（二）</w:t>
            </w:r>
            <w:r>
              <w:rPr>
                <w:color w:val="auto"/>
                <w:spacing w:val="33"/>
              </w:rPr>
              <w:t xml:space="preserve"> </w:t>
            </w:r>
            <w:r>
              <w:rPr>
                <w:color w:val="auto"/>
                <w:spacing w:val="-11"/>
              </w:rPr>
              <w:t>能力</w:t>
            </w:r>
          </w:p>
          <w:p w14:paraId="5DA04518">
            <w:pPr>
              <w:pStyle w:val="16"/>
              <w:spacing w:before="116" w:line="234" w:lineRule="auto"/>
              <w:ind w:left="125" w:right="50" w:firstLine="240"/>
              <w:jc w:val="both"/>
              <w:rPr>
                <w:color w:val="auto"/>
              </w:rPr>
            </w:pPr>
            <w:r>
              <w:rPr>
                <w:color w:val="auto"/>
                <w:spacing w:val="-1"/>
              </w:rPr>
              <w:t>使学生掌握带团服务、讲解服务、旅行生活服务等技能、提高学生导</w:t>
            </w:r>
            <w:r>
              <w:rPr>
                <w:color w:val="auto"/>
                <w:spacing w:val="12"/>
              </w:rPr>
              <w:t xml:space="preserve"> </w:t>
            </w:r>
            <w:r>
              <w:rPr>
                <w:color w:val="auto"/>
                <w:spacing w:val="-1"/>
              </w:rPr>
              <w:t>游服务能力、语言能力、导游词创作能力、组织协调能力和分析处理问</w:t>
            </w:r>
            <w:r>
              <w:rPr>
                <w:color w:val="auto"/>
                <w:spacing w:val="13"/>
              </w:rPr>
              <w:t xml:space="preserve"> </w:t>
            </w:r>
            <w:r>
              <w:rPr>
                <w:color w:val="auto"/>
                <w:spacing w:val="-1"/>
              </w:rPr>
              <w:t>题能力。（支撑培养目标</w:t>
            </w:r>
            <w:r>
              <w:rPr>
                <w:rFonts w:ascii="宋体" w:hAnsi="宋体" w:eastAsia="宋体" w:cs="宋体"/>
                <w:color w:val="auto"/>
                <w:spacing w:val="-1"/>
              </w:rPr>
              <w:t>4</w:t>
            </w:r>
            <w:r>
              <w:rPr>
                <w:color w:val="auto"/>
                <w:spacing w:val="-1"/>
              </w:rPr>
              <w:t>，支撑毕业要求</w:t>
            </w:r>
            <w:r>
              <w:rPr>
                <w:rFonts w:ascii="宋体" w:hAnsi="宋体" w:eastAsia="宋体" w:cs="宋体"/>
                <w:color w:val="auto"/>
                <w:spacing w:val="-1"/>
              </w:rPr>
              <w:t>2.1</w:t>
            </w:r>
            <w:r>
              <w:rPr>
                <w:color w:val="auto"/>
                <w:spacing w:val="-1"/>
              </w:rPr>
              <w:t>）</w:t>
            </w:r>
          </w:p>
          <w:p w14:paraId="28683BB2">
            <w:pPr>
              <w:pStyle w:val="16"/>
              <w:spacing w:before="121" w:line="225" w:lineRule="auto"/>
              <w:ind w:left="129"/>
              <w:rPr>
                <w:color w:val="auto"/>
              </w:rPr>
            </w:pPr>
            <w:r>
              <w:rPr>
                <w:color w:val="auto"/>
                <w:spacing w:val="-10"/>
              </w:rPr>
              <w:t>（三）</w:t>
            </w:r>
            <w:r>
              <w:rPr>
                <w:color w:val="auto"/>
                <w:spacing w:val="29"/>
              </w:rPr>
              <w:t xml:space="preserve"> </w:t>
            </w:r>
            <w:r>
              <w:rPr>
                <w:color w:val="auto"/>
                <w:spacing w:val="-10"/>
              </w:rPr>
              <w:t>素质</w:t>
            </w:r>
          </w:p>
          <w:p w14:paraId="1B656C0F">
            <w:pPr>
              <w:pStyle w:val="16"/>
              <w:spacing w:before="114" w:line="235" w:lineRule="auto"/>
              <w:ind w:left="18" w:firstLine="237"/>
              <w:jc w:val="both"/>
              <w:rPr>
                <w:color w:val="auto"/>
              </w:rPr>
            </w:pPr>
            <w:r>
              <w:rPr>
                <w:color w:val="auto"/>
                <w:spacing w:val="-3"/>
              </w:rPr>
              <w:t>使学生具备良好的职业道德素质，健康的身心理素质，形</w:t>
            </w:r>
            <w:r>
              <w:rPr>
                <w:color w:val="auto"/>
                <w:spacing w:val="-4"/>
              </w:rPr>
              <w:t>成爱岗敬业、</w:t>
            </w:r>
            <w:r>
              <w:rPr>
                <w:color w:val="auto"/>
              </w:rPr>
              <w:t xml:space="preserve"> </w:t>
            </w:r>
            <w:r>
              <w:rPr>
                <w:color w:val="auto"/>
                <w:spacing w:val="-5"/>
              </w:rPr>
              <w:t>踏实肯干、良好服务意识的专业素养；有较强的语言创作与表达能力、有</w:t>
            </w:r>
            <w:r>
              <w:rPr>
                <w:color w:val="auto"/>
                <w:spacing w:val="17"/>
              </w:rPr>
              <w:t xml:space="preserve"> </w:t>
            </w:r>
            <w:r>
              <w:rPr>
                <w:color w:val="auto"/>
                <w:spacing w:val="-5"/>
              </w:rPr>
              <w:t>效沟通能力和人际交往能力，适应跨文化服务和管理的要求。（支撑培养</w:t>
            </w:r>
            <w:r>
              <w:rPr>
                <w:color w:val="auto"/>
                <w:spacing w:val="17"/>
              </w:rPr>
              <w:t xml:space="preserve"> </w:t>
            </w:r>
            <w:r>
              <w:rPr>
                <w:color w:val="auto"/>
                <w:spacing w:val="-3"/>
              </w:rPr>
              <w:t>目标</w:t>
            </w:r>
            <w:r>
              <w:rPr>
                <w:rFonts w:ascii="宋体" w:hAnsi="宋体" w:eastAsia="宋体" w:cs="宋体"/>
                <w:color w:val="auto"/>
                <w:spacing w:val="-3"/>
              </w:rPr>
              <w:t>2</w:t>
            </w:r>
            <w:r>
              <w:rPr>
                <w:color w:val="auto"/>
                <w:spacing w:val="-3"/>
              </w:rPr>
              <w:t>，支撑毕业要求</w:t>
            </w:r>
            <w:r>
              <w:rPr>
                <w:rFonts w:ascii="宋体" w:hAnsi="宋体" w:eastAsia="宋体" w:cs="宋体"/>
                <w:color w:val="auto"/>
                <w:spacing w:val="-3"/>
              </w:rPr>
              <w:t>4.1</w:t>
            </w:r>
            <w:r>
              <w:rPr>
                <w:color w:val="auto"/>
                <w:spacing w:val="-3"/>
              </w:rPr>
              <w:t>）</w:t>
            </w:r>
          </w:p>
        </w:tc>
      </w:tr>
    </w:tbl>
    <w:p w14:paraId="02C6F803">
      <w:pPr>
        <w:rPr>
          <w:rFonts w:ascii="Arial"/>
          <w:color w:val="auto"/>
          <w:sz w:val="21"/>
        </w:rPr>
      </w:pPr>
    </w:p>
    <w:p w14:paraId="0C25F57F">
      <w:pPr>
        <w:rPr>
          <w:rFonts w:ascii="Arial" w:hAnsi="Arial" w:eastAsia="Arial" w:cs="Arial"/>
          <w:color w:val="auto"/>
          <w:sz w:val="21"/>
          <w:szCs w:val="21"/>
        </w:rPr>
        <w:sectPr>
          <w:footerReference r:id="rId8" w:type="default"/>
          <w:pgSz w:w="11906" w:h="16839"/>
          <w:pgMar w:top="1440" w:right="1800" w:bottom="1440" w:left="1800" w:header="0" w:footer="987" w:gutter="0"/>
          <w:pgNumType w:fmt="decimal"/>
          <w:cols w:space="720" w:num="1"/>
        </w:sectPr>
      </w:pPr>
    </w:p>
    <w:p w14:paraId="0F4FEE37">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2661"/>
        <w:gridCol w:w="2404"/>
        <w:gridCol w:w="883"/>
        <w:gridCol w:w="850"/>
        <w:gridCol w:w="806"/>
      </w:tblGrid>
      <w:tr w14:paraId="29EE2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1305" w:type="dxa"/>
            <w:vMerge w:val="restart"/>
            <w:tcBorders>
              <w:bottom w:val="nil"/>
            </w:tcBorders>
            <w:vAlign w:val="top"/>
          </w:tcPr>
          <w:p w14:paraId="688700C9">
            <w:pPr>
              <w:spacing w:line="252" w:lineRule="auto"/>
              <w:rPr>
                <w:rFonts w:ascii="Arial"/>
                <w:color w:val="auto"/>
                <w:sz w:val="21"/>
              </w:rPr>
            </w:pPr>
          </w:p>
          <w:p w14:paraId="0BE27F54">
            <w:pPr>
              <w:spacing w:line="252" w:lineRule="auto"/>
              <w:rPr>
                <w:rFonts w:ascii="Arial"/>
                <w:color w:val="auto"/>
                <w:sz w:val="21"/>
              </w:rPr>
            </w:pPr>
          </w:p>
          <w:p w14:paraId="56DC1867">
            <w:pPr>
              <w:spacing w:line="252" w:lineRule="auto"/>
              <w:rPr>
                <w:rFonts w:ascii="Arial"/>
                <w:color w:val="auto"/>
                <w:sz w:val="21"/>
              </w:rPr>
            </w:pPr>
          </w:p>
          <w:p w14:paraId="5FEA8FA2">
            <w:pPr>
              <w:spacing w:line="252" w:lineRule="auto"/>
              <w:rPr>
                <w:rFonts w:ascii="Arial"/>
                <w:color w:val="auto"/>
                <w:sz w:val="21"/>
              </w:rPr>
            </w:pPr>
          </w:p>
          <w:p w14:paraId="7BDEEC4D">
            <w:pPr>
              <w:spacing w:line="252" w:lineRule="auto"/>
              <w:rPr>
                <w:rFonts w:ascii="Arial"/>
                <w:color w:val="auto"/>
                <w:sz w:val="21"/>
              </w:rPr>
            </w:pPr>
          </w:p>
          <w:p w14:paraId="136FB50B">
            <w:pPr>
              <w:spacing w:line="253" w:lineRule="auto"/>
              <w:rPr>
                <w:rFonts w:ascii="Arial"/>
                <w:color w:val="auto"/>
                <w:sz w:val="21"/>
              </w:rPr>
            </w:pPr>
          </w:p>
          <w:p w14:paraId="6413529E">
            <w:pPr>
              <w:spacing w:line="253" w:lineRule="auto"/>
              <w:rPr>
                <w:rFonts w:ascii="Arial"/>
                <w:color w:val="auto"/>
                <w:sz w:val="21"/>
              </w:rPr>
            </w:pPr>
          </w:p>
          <w:p w14:paraId="227B38DE">
            <w:pPr>
              <w:spacing w:line="253" w:lineRule="auto"/>
              <w:rPr>
                <w:rFonts w:ascii="Arial"/>
                <w:color w:val="auto"/>
                <w:sz w:val="21"/>
              </w:rPr>
            </w:pPr>
          </w:p>
          <w:p w14:paraId="19115E42">
            <w:pPr>
              <w:spacing w:line="253" w:lineRule="auto"/>
              <w:rPr>
                <w:rFonts w:ascii="Arial"/>
                <w:color w:val="auto"/>
                <w:sz w:val="21"/>
              </w:rPr>
            </w:pPr>
          </w:p>
          <w:p w14:paraId="065E7B64">
            <w:pPr>
              <w:spacing w:line="253" w:lineRule="auto"/>
              <w:rPr>
                <w:rFonts w:ascii="Arial"/>
                <w:color w:val="auto"/>
                <w:sz w:val="21"/>
              </w:rPr>
            </w:pPr>
          </w:p>
          <w:p w14:paraId="40DBBC72">
            <w:pPr>
              <w:spacing w:line="253" w:lineRule="auto"/>
              <w:rPr>
                <w:rFonts w:ascii="Arial"/>
                <w:color w:val="auto"/>
                <w:sz w:val="21"/>
              </w:rPr>
            </w:pPr>
          </w:p>
          <w:p w14:paraId="1F169CB8">
            <w:pPr>
              <w:spacing w:line="253" w:lineRule="auto"/>
              <w:rPr>
                <w:rFonts w:ascii="Arial"/>
                <w:color w:val="auto"/>
                <w:sz w:val="21"/>
              </w:rPr>
            </w:pPr>
          </w:p>
          <w:p w14:paraId="0BBC7E6C">
            <w:pPr>
              <w:spacing w:before="65" w:line="187" w:lineRule="auto"/>
              <w:ind w:left="601"/>
              <w:rPr>
                <w:rFonts w:ascii="宋体" w:hAnsi="宋体" w:eastAsia="宋体" w:cs="宋体"/>
                <w:color w:val="auto"/>
                <w:sz w:val="20"/>
                <w:szCs w:val="20"/>
              </w:rPr>
            </w:pPr>
            <w:r>
              <w:rPr>
                <w:rFonts w:ascii="宋体" w:hAnsi="宋体" w:eastAsia="宋体" w:cs="宋体"/>
                <w:b/>
                <w:bCs/>
                <w:color w:val="auto"/>
                <w:spacing w:val="-2"/>
                <w:sz w:val="20"/>
                <w:szCs w:val="20"/>
              </w:rPr>
              <w:t>D</w:t>
            </w:r>
          </w:p>
          <w:p w14:paraId="4A9D29E5">
            <w:pPr>
              <w:spacing w:before="74" w:line="228" w:lineRule="auto"/>
              <w:ind w:left="129"/>
              <w:rPr>
                <w:rFonts w:ascii="宋体" w:hAnsi="宋体" w:eastAsia="宋体" w:cs="宋体"/>
                <w:color w:val="auto"/>
                <w:sz w:val="20"/>
                <w:szCs w:val="20"/>
              </w:rPr>
            </w:pPr>
            <w:r>
              <w:rPr>
                <w:rFonts w:ascii="宋体" w:hAnsi="宋体" w:eastAsia="宋体" w:cs="宋体"/>
                <w:b/>
                <w:bCs/>
                <w:color w:val="auto"/>
                <w:spacing w:val="6"/>
                <w:sz w:val="20"/>
                <w:szCs w:val="20"/>
              </w:rPr>
              <w:t>课程目标与</w:t>
            </w:r>
          </w:p>
          <w:p w14:paraId="544FE499">
            <w:pPr>
              <w:spacing w:before="64" w:line="228" w:lineRule="auto"/>
              <w:ind w:left="134"/>
              <w:rPr>
                <w:rFonts w:ascii="宋体" w:hAnsi="宋体" w:eastAsia="宋体" w:cs="宋体"/>
                <w:color w:val="auto"/>
                <w:sz w:val="20"/>
                <w:szCs w:val="20"/>
              </w:rPr>
            </w:pPr>
            <w:r>
              <w:rPr>
                <w:rFonts w:ascii="宋体" w:hAnsi="宋体" w:eastAsia="宋体" w:cs="宋体"/>
                <w:b/>
                <w:bCs/>
                <w:color w:val="auto"/>
                <w:spacing w:val="5"/>
                <w:sz w:val="20"/>
                <w:szCs w:val="20"/>
              </w:rPr>
              <w:t>毕业要求的</w:t>
            </w:r>
          </w:p>
          <w:p w14:paraId="1C4AB733">
            <w:pPr>
              <w:spacing w:before="106" w:line="228" w:lineRule="auto"/>
              <w:ind w:left="232"/>
              <w:rPr>
                <w:rFonts w:ascii="宋体" w:hAnsi="宋体" w:eastAsia="宋体" w:cs="宋体"/>
                <w:color w:val="auto"/>
                <w:sz w:val="20"/>
                <w:szCs w:val="20"/>
              </w:rPr>
            </w:pPr>
            <w:r>
              <w:rPr>
                <w:rFonts w:ascii="宋体" w:hAnsi="宋体" w:eastAsia="宋体" w:cs="宋体"/>
                <w:b/>
                <w:bCs/>
                <w:color w:val="auto"/>
                <w:spacing w:val="6"/>
                <w:sz w:val="20"/>
                <w:szCs w:val="20"/>
              </w:rPr>
              <w:t>对应关系</w:t>
            </w:r>
          </w:p>
        </w:tc>
        <w:tc>
          <w:tcPr>
            <w:tcW w:w="2661" w:type="dxa"/>
            <w:vAlign w:val="top"/>
          </w:tcPr>
          <w:p w14:paraId="04EB86CF">
            <w:pPr>
              <w:spacing w:line="279" w:lineRule="auto"/>
              <w:rPr>
                <w:rFonts w:ascii="Arial"/>
                <w:color w:val="auto"/>
                <w:sz w:val="21"/>
              </w:rPr>
            </w:pPr>
          </w:p>
          <w:p w14:paraId="374BF35E">
            <w:pPr>
              <w:spacing w:before="65" w:line="228" w:lineRule="auto"/>
              <w:ind w:left="975"/>
              <w:rPr>
                <w:rFonts w:ascii="宋体" w:hAnsi="宋体" w:eastAsia="宋体" w:cs="宋体"/>
                <w:color w:val="auto"/>
                <w:sz w:val="20"/>
                <w:szCs w:val="20"/>
              </w:rPr>
            </w:pPr>
            <w:r>
              <w:rPr>
                <w:rFonts w:ascii="宋体" w:hAnsi="宋体" w:eastAsia="宋体" w:cs="宋体"/>
                <w:color w:val="auto"/>
                <w:spacing w:val="6"/>
                <w:sz w:val="20"/>
                <w:szCs w:val="20"/>
              </w:rPr>
              <w:t>毕业要求</w:t>
            </w:r>
          </w:p>
        </w:tc>
        <w:tc>
          <w:tcPr>
            <w:tcW w:w="2404" w:type="dxa"/>
            <w:vAlign w:val="top"/>
          </w:tcPr>
          <w:p w14:paraId="41242DD7">
            <w:pPr>
              <w:spacing w:line="279" w:lineRule="auto"/>
              <w:rPr>
                <w:rFonts w:ascii="Arial"/>
                <w:color w:val="auto"/>
                <w:sz w:val="21"/>
              </w:rPr>
            </w:pPr>
          </w:p>
          <w:p w14:paraId="63DD2E1B">
            <w:pPr>
              <w:spacing w:before="65" w:line="228" w:lineRule="auto"/>
              <w:ind w:left="534"/>
              <w:rPr>
                <w:rFonts w:ascii="宋体" w:hAnsi="宋体" w:eastAsia="宋体" w:cs="宋体"/>
                <w:color w:val="auto"/>
                <w:sz w:val="20"/>
                <w:szCs w:val="20"/>
              </w:rPr>
            </w:pPr>
            <w:r>
              <w:rPr>
                <w:rFonts w:ascii="宋体" w:hAnsi="宋体" w:eastAsia="宋体" w:cs="宋体"/>
                <w:color w:val="auto"/>
                <w:spacing w:val="8"/>
                <w:sz w:val="20"/>
                <w:szCs w:val="20"/>
              </w:rPr>
              <w:t>毕业要求指标点</w:t>
            </w:r>
          </w:p>
        </w:tc>
        <w:tc>
          <w:tcPr>
            <w:tcW w:w="2539" w:type="dxa"/>
            <w:gridSpan w:val="3"/>
            <w:vAlign w:val="top"/>
          </w:tcPr>
          <w:p w14:paraId="0ECF872E">
            <w:pPr>
              <w:spacing w:line="280" w:lineRule="auto"/>
              <w:rPr>
                <w:rFonts w:ascii="Arial"/>
                <w:color w:val="auto"/>
                <w:sz w:val="21"/>
              </w:rPr>
            </w:pPr>
          </w:p>
          <w:p w14:paraId="7D8DBD25">
            <w:pPr>
              <w:spacing w:before="65" w:line="228" w:lineRule="auto"/>
              <w:ind w:left="868"/>
              <w:rPr>
                <w:rFonts w:ascii="宋体" w:hAnsi="宋体" w:eastAsia="宋体" w:cs="宋体"/>
                <w:color w:val="auto"/>
                <w:sz w:val="20"/>
                <w:szCs w:val="20"/>
              </w:rPr>
            </w:pPr>
            <w:r>
              <w:rPr>
                <w:rFonts w:ascii="宋体" w:hAnsi="宋体" w:eastAsia="宋体" w:cs="宋体"/>
                <w:color w:val="auto"/>
                <w:spacing w:val="7"/>
                <w:sz w:val="20"/>
                <w:szCs w:val="20"/>
              </w:rPr>
              <w:t>课程目标</w:t>
            </w:r>
          </w:p>
        </w:tc>
      </w:tr>
      <w:tr w14:paraId="11D63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1" w:hRule="atLeast"/>
        </w:trPr>
        <w:tc>
          <w:tcPr>
            <w:tcW w:w="1305" w:type="dxa"/>
            <w:vMerge w:val="continue"/>
            <w:tcBorders>
              <w:top w:val="nil"/>
              <w:bottom w:val="nil"/>
            </w:tcBorders>
            <w:vAlign w:val="top"/>
          </w:tcPr>
          <w:p w14:paraId="547983EF">
            <w:pPr>
              <w:rPr>
                <w:rFonts w:ascii="Arial"/>
                <w:color w:val="auto"/>
                <w:sz w:val="21"/>
              </w:rPr>
            </w:pPr>
          </w:p>
        </w:tc>
        <w:tc>
          <w:tcPr>
            <w:tcW w:w="2661" w:type="dxa"/>
            <w:vAlign w:val="top"/>
          </w:tcPr>
          <w:p w14:paraId="7CF2190E">
            <w:pPr>
              <w:spacing w:line="338" w:lineRule="auto"/>
              <w:rPr>
                <w:rFonts w:ascii="Arial"/>
                <w:color w:val="auto"/>
                <w:sz w:val="21"/>
              </w:rPr>
            </w:pPr>
          </w:p>
          <w:p w14:paraId="6FF92A14">
            <w:pPr>
              <w:spacing w:line="338" w:lineRule="auto"/>
              <w:rPr>
                <w:rFonts w:ascii="Arial"/>
                <w:color w:val="auto"/>
                <w:sz w:val="21"/>
              </w:rPr>
            </w:pPr>
          </w:p>
          <w:p w14:paraId="4ADF90C1">
            <w:pPr>
              <w:pStyle w:val="16"/>
              <w:spacing w:before="78" w:line="222" w:lineRule="auto"/>
              <w:ind w:left="814"/>
              <w:rPr>
                <w:color w:val="auto"/>
              </w:rPr>
            </w:pPr>
            <w:r>
              <w:rPr>
                <w:rFonts w:ascii="宋体" w:hAnsi="宋体" w:eastAsia="宋体" w:cs="宋体"/>
                <w:color w:val="auto"/>
                <w:spacing w:val="-5"/>
              </w:rPr>
              <w:t>1</w:t>
            </w:r>
            <w:r>
              <w:rPr>
                <w:color w:val="auto"/>
                <w:spacing w:val="-5"/>
              </w:rPr>
              <w:t>．专业知能</w:t>
            </w:r>
          </w:p>
        </w:tc>
        <w:tc>
          <w:tcPr>
            <w:tcW w:w="2404" w:type="dxa"/>
            <w:vAlign w:val="top"/>
          </w:tcPr>
          <w:p w14:paraId="36EC7F1B">
            <w:pPr>
              <w:spacing w:line="260" w:lineRule="auto"/>
              <w:rPr>
                <w:rFonts w:ascii="Arial"/>
                <w:color w:val="auto"/>
                <w:sz w:val="21"/>
              </w:rPr>
            </w:pPr>
          </w:p>
          <w:p w14:paraId="5E47E0EC">
            <w:pPr>
              <w:spacing w:line="261" w:lineRule="auto"/>
              <w:rPr>
                <w:rFonts w:ascii="Arial"/>
                <w:color w:val="auto"/>
                <w:sz w:val="21"/>
              </w:rPr>
            </w:pPr>
          </w:p>
          <w:p w14:paraId="1921D1C0">
            <w:pPr>
              <w:pStyle w:val="16"/>
              <w:spacing w:before="78" w:line="235" w:lineRule="auto"/>
              <w:ind w:left="19" w:right="235" w:firstLine="11"/>
              <w:jc w:val="both"/>
              <w:rPr>
                <w:color w:val="auto"/>
              </w:rPr>
            </w:pPr>
            <w:r>
              <w:rPr>
                <w:rFonts w:ascii="宋体" w:hAnsi="宋体" w:eastAsia="宋体" w:cs="宋体"/>
                <w:color w:val="auto"/>
                <w:spacing w:val="-6"/>
              </w:rPr>
              <w:t>1.1</w:t>
            </w:r>
            <w:r>
              <w:rPr>
                <w:rFonts w:ascii="宋体" w:hAnsi="宋体" w:eastAsia="宋体" w:cs="宋体"/>
                <w:color w:val="auto"/>
                <w:spacing w:val="31"/>
              </w:rPr>
              <w:t xml:space="preserve"> </w:t>
            </w:r>
            <w:r>
              <w:rPr>
                <w:color w:val="auto"/>
                <w:spacing w:val="-6"/>
              </w:rPr>
              <w:t>掌握导游业务的</w:t>
            </w:r>
            <w:r>
              <w:rPr>
                <w:color w:val="auto"/>
              </w:rPr>
              <w:t xml:space="preserve"> </w:t>
            </w:r>
            <w:r>
              <w:rPr>
                <w:color w:val="auto"/>
                <w:spacing w:val="-2"/>
              </w:rPr>
              <w:t>基础理论知识和相关</w:t>
            </w:r>
            <w:r>
              <w:rPr>
                <w:color w:val="auto"/>
                <w:spacing w:val="1"/>
              </w:rPr>
              <w:t xml:space="preserve"> </w:t>
            </w:r>
            <w:r>
              <w:rPr>
                <w:color w:val="auto"/>
                <w:spacing w:val="-8"/>
              </w:rPr>
              <w:t>知识</w:t>
            </w:r>
          </w:p>
        </w:tc>
        <w:tc>
          <w:tcPr>
            <w:tcW w:w="2539" w:type="dxa"/>
            <w:gridSpan w:val="3"/>
            <w:vAlign w:val="top"/>
          </w:tcPr>
          <w:p w14:paraId="53F442E4">
            <w:pPr>
              <w:spacing w:line="365" w:lineRule="auto"/>
              <w:rPr>
                <w:rFonts w:ascii="Arial"/>
                <w:color w:val="auto"/>
                <w:sz w:val="21"/>
              </w:rPr>
            </w:pPr>
          </w:p>
          <w:p w14:paraId="0B99112F">
            <w:pPr>
              <w:pStyle w:val="16"/>
              <w:spacing w:before="78" w:line="236" w:lineRule="auto"/>
              <w:ind w:left="20" w:right="5" w:firstLine="5"/>
              <w:rPr>
                <w:color w:val="auto"/>
              </w:rPr>
            </w:pPr>
            <w:r>
              <w:rPr>
                <w:color w:val="auto"/>
                <w:spacing w:val="-3"/>
              </w:rPr>
              <w:t>熟练掌握导游业务的基</w:t>
            </w:r>
            <w:r>
              <w:rPr>
                <w:color w:val="auto"/>
                <w:spacing w:val="3"/>
              </w:rPr>
              <w:t xml:space="preserve">  </w:t>
            </w:r>
            <w:r>
              <w:rPr>
                <w:color w:val="auto"/>
                <w:spacing w:val="-13"/>
              </w:rPr>
              <w:t>本知识和基本技能，掌握</w:t>
            </w:r>
            <w:r>
              <w:rPr>
                <w:color w:val="auto"/>
                <w:spacing w:val="9"/>
              </w:rPr>
              <w:t xml:space="preserve"> </w:t>
            </w:r>
            <w:r>
              <w:rPr>
                <w:color w:val="auto"/>
                <w:spacing w:val="-2"/>
              </w:rPr>
              <w:t>导游在带团中所需的各</w:t>
            </w:r>
            <w:r>
              <w:rPr>
                <w:color w:val="auto"/>
                <w:spacing w:val="1"/>
              </w:rPr>
              <w:t xml:space="preserve">  </w:t>
            </w:r>
            <w:r>
              <w:rPr>
                <w:color w:val="auto"/>
                <w:spacing w:val="-2"/>
              </w:rPr>
              <w:t>类知识。（</w:t>
            </w:r>
            <w:r>
              <w:rPr>
                <w:rFonts w:ascii="宋体" w:hAnsi="宋体" w:eastAsia="宋体" w:cs="宋体"/>
                <w:color w:val="auto"/>
                <w:spacing w:val="-2"/>
              </w:rPr>
              <w:t>M</w:t>
            </w:r>
            <w:r>
              <w:rPr>
                <w:color w:val="auto"/>
                <w:spacing w:val="-2"/>
              </w:rPr>
              <w:t>中支撑）</w:t>
            </w:r>
          </w:p>
        </w:tc>
      </w:tr>
      <w:tr w14:paraId="3B229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8" w:hRule="atLeast"/>
        </w:trPr>
        <w:tc>
          <w:tcPr>
            <w:tcW w:w="1305" w:type="dxa"/>
            <w:vMerge w:val="continue"/>
            <w:tcBorders>
              <w:top w:val="nil"/>
              <w:bottom w:val="nil"/>
            </w:tcBorders>
            <w:vAlign w:val="top"/>
          </w:tcPr>
          <w:p w14:paraId="46560EDE">
            <w:pPr>
              <w:rPr>
                <w:rFonts w:ascii="Arial"/>
                <w:color w:val="auto"/>
                <w:sz w:val="21"/>
              </w:rPr>
            </w:pPr>
          </w:p>
        </w:tc>
        <w:tc>
          <w:tcPr>
            <w:tcW w:w="2661" w:type="dxa"/>
            <w:vAlign w:val="top"/>
          </w:tcPr>
          <w:p w14:paraId="5DFF6DB2">
            <w:pPr>
              <w:pStyle w:val="16"/>
              <w:spacing w:before="132" w:line="222" w:lineRule="auto"/>
              <w:ind w:left="852"/>
              <w:rPr>
                <w:color w:val="auto"/>
              </w:rPr>
            </w:pPr>
            <w:r>
              <w:rPr>
                <w:rFonts w:ascii="宋体" w:hAnsi="宋体" w:eastAsia="宋体" w:cs="宋体"/>
                <w:color w:val="auto"/>
                <w:spacing w:val="-6"/>
              </w:rPr>
              <w:t>2.</w:t>
            </w:r>
            <w:r>
              <w:rPr>
                <w:rFonts w:ascii="宋体" w:hAnsi="宋体" w:eastAsia="宋体" w:cs="宋体"/>
                <w:color w:val="auto"/>
                <w:spacing w:val="22"/>
              </w:rPr>
              <w:t xml:space="preserve"> </w:t>
            </w:r>
            <w:r>
              <w:rPr>
                <w:color w:val="auto"/>
                <w:spacing w:val="-6"/>
              </w:rPr>
              <w:t>实务技能</w:t>
            </w:r>
          </w:p>
        </w:tc>
        <w:tc>
          <w:tcPr>
            <w:tcW w:w="2404" w:type="dxa"/>
            <w:vAlign w:val="top"/>
          </w:tcPr>
          <w:p w14:paraId="19ABC1A5">
            <w:pPr>
              <w:spacing w:line="259" w:lineRule="auto"/>
              <w:rPr>
                <w:rFonts w:ascii="Arial"/>
                <w:color w:val="auto"/>
                <w:sz w:val="21"/>
              </w:rPr>
            </w:pPr>
          </w:p>
          <w:p w14:paraId="311A76E0">
            <w:pPr>
              <w:spacing w:line="260" w:lineRule="auto"/>
              <w:rPr>
                <w:rFonts w:ascii="Arial"/>
                <w:color w:val="auto"/>
                <w:sz w:val="21"/>
              </w:rPr>
            </w:pPr>
          </w:p>
          <w:p w14:paraId="47149702">
            <w:pPr>
              <w:pStyle w:val="16"/>
              <w:spacing w:before="78" w:line="231" w:lineRule="auto"/>
              <w:ind w:left="32" w:right="115" w:hanging="17"/>
              <w:rPr>
                <w:color w:val="auto"/>
              </w:rPr>
            </w:pPr>
            <w:r>
              <w:rPr>
                <w:rFonts w:ascii="宋体" w:hAnsi="宋体" w:eastAsia="宋体" w:cs="宋体"/>
                <w:color w:val="auto"/>
                <w:spacing w:val="-2"/>
              </w:rPr>
              <w:t>2.1</w:t>
            </w:r>
            <w:r>
              <w:rPr>
                <w:color w:val="auto"/>
                <w:spacing w:val="-2"/>
              </w:rPr>
              <w:t>具备旅游职场所需</w:t>
            </w:r>
            <w:r>
              <w:rPr>
                <w:color w:val="auto"/>
                <w:spacing w:val="8"/>
              </w:rPr>
              <w:t xml:space="preserve"> </w:t>
            </w:r>
            <w:r>
              <w:rPr>
                <w:color w:val="auto"/>
                <w:spacing w:val="-5"/>
              </w:rPr>
              <w:t>的专业实务技能</w:t>
            </w:r>
          </w:p>
        </w:tc>
        <w:tc>
          <w:tcPr>
            <w:tcW w:w="2539" w:type="dxa"/>
            <w:gridSpan w:val="3"/>
            <w:vAlign w:val="top"/>
          </w:tcPr>
          <w:p w14:paraId="108EFBB1">
            <w:pPr>
              <w:pStyle w:val="16"/>
              <w:spacing w:before="133" w:line="233" w:lineRule="auto"/>
              <w:ind w:left="20" w:right="5" w:firstLine="6"/>
              <w:rPr>
                <w:color w:val="auto"/>
              </w:rPr>
            </w:pPr>
            <w:r>
              <w:rPr>
                <w:color w:val="auto"/>
                <w:spacing w:val="-3"/>
              </w:rPr>
              <w:t>掌握导游带团中的各类</w:t>
            </w:r>
            <w:r>
              <w:rPr>
                <w:color w:val="auto"/>
                <w:spacing w:val="2"/>
              </w:rPr>
              <w:t xml:space="preserve">  </w:t>
            </w:r>
            <w:r>
              <w:rPr>
                <w:color w:val="auto"/>
                <w:spacing w:val="-13"/>
              </w:rPr>
              <w:t>技能，包含旅行生活服务</w:t>
            </w:r>
            <w:r>
              <w:rPr>
                <w:color w:val="auto"/>
                <w:spacing w:val="9"/>
              </w:rPr>
              <w:t xml:space="preserve"> </w:t>
            </w:r>
            <w:r>
              <w:rPr>
                <w:color w:val="auto"/>
                <w:spacing w:val="-13"/>
              </w:rPr>
              <w:t>技能、语言技能、讲解技</w:t>
            </w:r>
            <w:r>
              <w:rPr>
                <w:color w:val="auto"/>
                <w:spacing w:val="9"/>
              </w:rPr>
              <w:t xml:space="preserve"> </w:t>
            </w:r>
            <w:r>
              <w:rPr>
                <w:color w:val="auto"/>
                <w:spacing w:val="-2"/>
              </w:rPr>
              <w:t>能、带团技能及应变技</w:t>
            </w:r>
            <w:r>
              <w:rPr>
                <w:color w:val="auto"/>
                <w:spacing w:val="1"/>
              </w:rPr>
              <w:t xml:space="preserve">  </w:t>
            </w:r>
            <w:r>
              <w:rPr>
                <w:color w:val="auto"/>
                <w:spacing w:val="-3"/>
              </w:rPr>
              <w:t>能。（</w:t>
            </w:r>
            <w:r>
              <w:rPr>
                <w:rFonts w:ascii="宋体" w:hAnsi="宋体" w:eastAsia="宋体" w:cs="宋体"/>
                <w:color w:val="auto"/>
                <w:spacing w:val="-3"/>
              </w:rPr>
              <w:t>H</w:t>
            </w:r>
            <w:r>
              <w:rPr>
                <w:color w:val="auto"/>
                <w:spacing w:val="-3"/>
              </w:rPr>
              <w:t>高支撑）</w:t>
            </w:r>
          </w:p>
        </w:tc>
      </w:tr>
      <w:tr w14:paraId="697A4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2" w:hRule="atLeast"/>
        </w:trPr>
        <w:tc>
          <w:tcPr>
            <w:tcW w:w="1305" w:type="dxa"/>
            <w:vMerge w:val="continue"/>
            <w:tcBorders>
              <w:top w:val="nil"/>
            </w:tcBorders>
            <w:vAlign w:val="top"/>
          </w:tcPr>
          <w:p w14:paraId="18F268E5">
            <w:pPr>
              <w:rPr>
                <w:rFonts w:ascii="Arial"/>
                <w:color w:val="auto"/>
                <w:sz w:val="21"/>
              </w:rPr>
            </w:pPr>
          </w:p>
        </w:tc>
        <w:tc>
          <w:tcPr>
            <w:tcW w:w="2661" w:type="dxa"/>
            <w:vAlign w:val="top"/>
          </w:tcPr>
          <w:p w14:paraId="5E1B8C74">
            <w:pPr>
              <w:pStyle w:val="16"/>
              <w:spacing w:before="133" w:line="220" w:lineRule="auto"/>
              <w:ind w:left="848"/>
              <w:rPr>
                <w:color w:val="auto"/>
              </w:rPr>
            </w:pPr>
            <w:r>
              <w:rPr>
                <w:rFonts w:ascii="宋体" w:hAnsi="宋体" w:eastAsia="宋体" w:cs="宋体"/>
                <w:color w:val="auto"/>
                <w:spacing w:val="-2"/>
              </w:rPr>
              <w:t>4</w:t>
            </w:r>
            <w:r>
              <w:rPr>
                <w:color w:val="auto"/>
                <w:spacing w:val="-2"/>
              </w:rPr>
              <w:t>．协作整合</w:t>
            </w:r>
          </w:p>
        </w:tc>
        <w:tc>
          <w:tcPr>
            <w:tcW w:w="2404" w:type="dxa"/>
            <w:vAlign w:val="top"/>
          </w:tcPr>
          <w:p w14:paraId="04E82A03">
            <w:pPr>
              <w:spacing w:line="459" w:lineRule="auto"/>
              <w:rPr>
                <w:rFonts w:ascii="Arial"/>
                <w:color w:val="auto"/>
                <w:sz w:val="21"/>
              </w:rPr>
            </w:pPr>
          </w:p>
          <w:p w14:paraId="632D4979">
            <w:pPr>
              <w:pStyle w:val="16"/>
              <w:spacing w:before="78" w:line="235" w:lineRule="auto"/>
              <w:ind w:left="18" w:hanging="7"/>
              <w:rPr>
                <w:color w:val="auto"/>
              </w:rPr>
            </w:pPr>
            <w:r>
              <w:rPr>
                <w:rFonts w:ascii="宋体" w:hAnsi="宋体" w:eastAsia="宋体" w:cs="宋体"/>
                <w:color w:val="auto"/>
                <w:spacing w:val="-1"/>
              </w:rPr>
              <w:t>4.1</w:t>
            </w:r>
            <w:r>
              <w:rPr>
                <w:color w:val="auto"/>
                <w:spacing w:val="-1"/>
              </w:rPr>
              <w:t>具有较强的沟通表</w:t>
            </w:r>
            <w:r>
              <w:rPr>
                <w:color w:val="auto"/>
              </w:rPr>
              <w:t xml:space="preserve">  </w:t>
            </w:r>
            <w:r>
              <w:rPr>
                <w:color w:val="auto"/>
                <w:spacing w:val="-3"/>
              </w:rPr>
              <w:t>达能力，具有较强的语</w:t>
            </w:r>
            <w:r>
              <w:rPr>
                <w:color w:val="auto"/>
                <w:spacing w:val="8"/>
              </w:rPr>
              <w:t xml:space="preserve"> </w:t>
            </w:r>
            <w:r>
              <w:rPr>
                <w:color w:val="auto"/>
                <w:spacing w:val="-3"/>
              </w:rPr>
              <w:t>言文字能力，与社会各</w:t>
            </w:r>
            <w:r>
              <w:rPr>
                <w:color w:val="auto"/>
                <w:spacing w:val="8"/>
              </w:rPr>
              <w:t xml:space="preserve"> </w:t>
            </w:r>
            <w:r>
              <w:rPr>
                <w:color w:val="auto"/>
                <w:spacing w:val="-2"/>
              </w:rPr>
              <w:t>界进行有效沟通和良</w:t>
            </w:r>
          </w:p>
          <w:p w14:paraId="3A82F045">
            <w:pPr>
              <w:pStyle w:val="16"/>
              <w:spacing w:before="25" w:line="231" w:lineRule="auto"/>
              <w:ind w:left="23" w:hanging="4"/>
              <w:rPr>
                <w:color w:val="auto"/>
              </w:rPr>
            </w:pPr>
            <w:r>
              <w:rPr>
                <w:color w:val="auto"/>
                <w:spacing w:val="-3"/>
              </w:rPr>
              <w:t>好协作，适应跨文化沟</w:t>
            </w:r>
            <w:r>
              <w:rPr>
                <w:color w:val="auto"/>
                <w:spacing w:val="8"/>
              </w:rPr>
              <w:t xml:space="preserve"> </w:t>
            </w:r>
            <w:r>
              <w:rPr>
                <w:color w:val="auto"/>
                <w:spacing w:val="-3"/>
              </w:rPr>
              <w:t>通与经营管理要求。</w:t>
            </w:r>
          </w:p>
        </w:tc>
        <w:tc>
          <w:tcPr>
            <w:tcW w:w="2539" w:type="dxa"/>
            <w:gridSpan w:val="3"/>
            <w:vAlign w:val="top"/>
          </w:tcPr>
          <w:p w14:paraId="383D40C5">
            <w:pPr>
              <w:spacing w:line="413" w:lineRule="auto"/>
              <w:rPr>
                <w:rFonts w:ascii="Arial"/>
                <w:color w:val="auto"/>
                <w:sz w:val="21"/>
              </w:rPr>
            </w:pPr>
          </w:p>
          <w:p w14:paraId="5A9DAFC5">
            <w:pPr>
              <w:pStyle w:val="16"/>
              <w:spacing w:before="78" w:line="237" w:lineRule="auto"/>
              <w:ind w:left="19" w:firstLine="3"/>
              <w:rPr>
                <w:color w:val="auto"/>
              </w:rPr>
            </w:pPr>
            <w:r>
              <w:rPr>
                <w:color w:val="auto"/>
                <w:spacing w:val="-8"/>
              </w:rPr>
              <w:t>具备良好服务意识的专</w:t>
            </w:r>
            <w:r>
              <w:rPr>
                <w:color w:val="auto"/>
                <w:spacing w:val="4"/>
              </w:rPr>
              <w:t xml:space="preserve">  </w:t>
            </w:r>
            <w:r>
              <w:rPr>
                <w:color w:val="auto"/>
                <w:spacing w:val="-17"/>
              </w:rPr>
              <w:t>业素养；较强的语言创作</w:t>
            </w:r>
            <w:r>
              <w:rPr>
                <w:color w:val="auto"/>
                <w:spacing w:val="1"/>
              </w:rPr>
              <w:t xml:space="preserve"> </w:t>
            </w:r>
            <w:r>
              <w:rPr>
                <w:color w:val="auto"/>
                <w:spacing w:val="-17"/>
              </w:rPr>
              <w:t>与表达能力、与人有效沟</w:t>
            </w:r>
            <w:r>
              <w:rPr>
                <w:color w:val="auto"/>
                <w:spacing w:val="1"/>
              </w:rPr>
              <w:t xml:space="preserve"> </w:t>
            </w:r>
            <w:r>
              <w:rPr>
                <w:color w:val="auto"/>
                <w:spacing w:val="-12"/>
              </w:rPr>
              <w:t>通能力和人际交往能力，</w:t>
            </w:r>
            <w:r>
              <w:rPr>
                <w:color w:val="auto"/>
                <w:spacing w:val="5"/>
              </w:rPr>
              <w:t xml:space="preserve"> </w:t>
            </w:r>
            <w:r>
              <w:rPr>
                <w:color w:val="auto"/>
                <w:spacing w:val="-7"/>
              </w:rPr>
              <w:t>适应跨文化服务和管理</w:t>
            </w:r>
            <w:r>
              <w:rPr>
                <w:color w:val="auto"/>
                <w:spacing w:val="1"/>
              </w:rPr>
              <w:t xml:space="preserve">  </w:t>
            </w:r>
            <w:r>
              <w:rPr>
                <w:color w:val="auto"/>
                <w:spacing w:val="-6"/>
              </w:rPr>
              <w:t>的要求 （</w:t>
            </w:r>
            <w:r>
              <w:rPr>
                <w:rFonts w:ascii="宋体" w:hAnsi="宋体" w:eastAsia="宋体" w:cs="宋体"/>
                <w:color w:val="auto"/>
                <w:spacing w:val="-6"/>
              </w:rPr>
              <w:t>H</w:t>
            </w:r>
            <w:r>
              <w:rPr>
                <w:color w:val="auto"/>
                <w:spacing w:val="-6"/>
              </w:rPr>
              <w:t>高支撑）</w:t>
            </w:r>
          </w:p>
        </w:tc>
      </w:tr>
      <w:tr w14:paraId="754FC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1305" w:type="dxa"/>
            <w:vMerge w:val="restart"/>
            <w:tcBorders>
              <w:bottom w:val="nil"/>
            </w:tcBorders>
            <w:vAlign w:val="top"/>
          </w:tcPr>
          <w:p w14:paraId="2CA8BE01">
            <w:pPr>
              <w:spacing w:line="245" w:lineRule="auto"/>
              <w:rPr>
                <w:rFonts w:ascii="Arial"/>
                <w:color w:val="auto"/>
                <w:sz w:val="21"/>
              </w:rPr>
            </w:pPr>
          </w:p>
          <w:p w14:paraId="251067BF">
            <w:pPr>
              <w:spacing w:line="245" w:lineRule="auto"/>
              <w:rPr>
                <w:rFonts w:ascii="Arial"/>
                <w:color w:val="auto"/>
                <w:sz w:val="21"/>
              </w:rPr>
            </w:pPr>
          </w:p>
          <w:p w14:paraId="17BC4D1A">
            <w:pPr>
              <w:spacing w:line="246" w:lineRule="auto"/>
              <w:rPr>
                <w:rFonts w:ascii="Arial"/>
                <w:color w:val="auto"/>
                <w:sz w:val="21"/>
              </w:rPr>
            </w:pPr>
          </w:p>
          <w:p w14:paraId="4B95C146">
            <w:pPr>
              <w:spacing w:line="246" w:lineRule="auto"/>
              <w:rPr>
                <w:rFonts w:ascii="Arial"/>
                <w:color w:val="auto"/>
                <w:sz w:val="21"/>
              </w:rPr>
            </w:pPr>
          </w:p>
          <w:p w14:paraId="0FC4368D">
            <w:pPr>
              <w:spacing w:line="246" w:lineRule="auto"/>
              <w:rPr>
                <w:rFonts w:ascii="Arial"/>
                <w:color w:val="auto"/>
                <w:sz w:val="21"/>
              </w:rPr>
            </w:pPr>
          </w:p>
          <w:p w14:paraId="666CA904">
            <w:pPr>
              <w:spacing w:line="246" w:lineRule="auto"/>
              <w:rPr>
                <w:rFonts w:ascii="Arial"/>
                <w:color w:val="auto"/>
                <w:sz w:val="21"/>
              </w:rPr>
            </w:pPr>
          </w:p>
          <w:p w14:paraId="30A006AC">
            <w:pPr>
              <w:spacing w:line="246" w:lineRule="auto"/>
              <w:rPr>
                <w:rFonts w:ascii="Arial"/>
                <w:color w:val="auto"/>
                <w:sz w:val="21"/>
              </w:rPr>
            </w:pPr>
          </w:p>
          <w:p w14:paraId="5C241241">
            <w:pPr>
              <w:spacing w:line="246" w:lineRule="auto"/>
              <w:rPr>
                <w:rFonts w:ascii="Arial"/>
                <w:color w:val="auto"/>
                <w:sz w:val="21"/>
              </w:rPr>
            </w:pPr>
          </w:p>
          <w:p w14:paraId="380F09C8">
            <w:pPr>
              <w:spacing w:line="246" w:lineRule="auto"/>
              <w:rPr>
                <w:rFonts w:ascii="Arial"/>
                <w:color w:val="auto"/>
                <w:sz w:val="21"/>
              </w:rPr>
            </w:pPr>
          </w:p>
          <w:p w14:paraId="3F0BCB94">
            <w:pPr>
              <w:spacing w:line="246" w:lineRule="auto"/>
              <w:rPr>
                <w:rFonts w:ascii="Arial"/>
                <w:color w:val="auto"/>
                <w:sz w:val="21"/>
              </w:rPr>
            </w:pPr>
          </w:p>
          <w:p w14:paraId="61604C92">
            <w:pPr>
              <w:spacing w:before="65" w:line="187" w:lineRule="auto"/>
              <w:ind w:left="607"/>
              <w:rPr>
                <w:rFonts w:ascii="宋体" w:hAnsi="宋体" w:eastAsia="宋体" w:cs="宋体"/>
                <w:color w:val="auto"/>
                <w:sz w:val="20"/>
                <w:szCs w:val="20"/>
              </w:rPr>
            </w:pPr>
            <w:r>
              <w:rPr>
                <w:rFonts w:ascii="宋体" w:hAnsi="宋体" w:eastAsia="宋体" w:cs="宋体"/>
                <w:b/>
                <w:bCs/>
                <w:color w:val="auto"/>
                <w:spacing w:val="-3"/>
                <w:sz w:val="20"/>
                <w:szCs w:val="20"/>
              </w:rPr>
              <w:t>E</w:t>
            </w:r>
          </w:p>
          <w:p w14:paraId="32A5D0E1">
            <w:pPr>
              <w:spacing w:before="246" w:line="228" w:lineRule="auto"/>
              <w:ind w:left="226"/>
              <w:rPr>
                <w:rFonts w:ascii="宋体" w:hAnsi="宋体" w:eastAsia="宋体" w:cs="宋体"/>
                <w:color w:val="auto"/>
                <w:sz w:val="20"/>
                <w:szCs w:val="20"/>
              </w:rPr>
            </w:pPr>
            <w:r>
              <w:rPr>
                <w:rFonts w:ascii="宋体" w:hAnsi="宋体" w:eastAsia="宋体" w:cs="宋体"/>
                <w:b/>
                <w:bCs/>
                <w:color w:val="auto"/>
                <w:spacing w:val="5"/>
                <w:sz w:val="20"/>
                <w:szCs w:val="20"/>
              </w:rPr>
              <w:t>教学内容</w:t>
            </w:r>
          </w:p>
        </w:tc>
        <w:tc>
          <w:tcPr>
            <w:tcW w:w="5065" w:type="dxa"/>
            <w:gridSpan w:val="2"/>
            <w:vMerge w:val="restart"/>
            <w:tcBorders>
              <w:bottom w:val="nil"/>
            </w:tcBorders>
            <w:vAlign w:val="top"/>
          </w:tcPr>
          <w:p w14:paraId="68F9A61F">
            <w:pPr>
              <w:spacing w:line="341" w:lineRule="auto"/>
              <w:rPr>
                <w:rFonts w:ascii="Arial"/>
                <w:color w:val="auto"/>
                <w:sz w:val="21"/>
              </w:rPr>
            </w:pPr>
          </w:p>
          <w:p w14:paraId="3A761B8E">
            <w:pPr>
              <w:spacing w:before="65" w:line="227" w:lineRule="auto"/>
              <w:ind w:left="2113"/>
              <w:rPr>
                <w:rFonts w:ascii="宋体" w:hAnsi="宋体" w:eastAsia="宋体" w:cs="宋体"/>
                <w:color w:val="auto"/>
                <w:sz w:val="20"/>
                <w:szCs w:val="20"/>
              </w:rPr>
            </w:pPr>
            <w:r>
              <w:rPr>
                <w:rFonts w:ascii="宋体" w:hAnsi="宋体" w:eastAsia="宋体" w:cs="宋体"/>
                <w:color w:val="auto"/>
                <w:spacing w:val="5"/>
                <w:sz w:val="20"/>
                <w:szCs w:val="20"/>
              </w:rPr>
              <w:t>章节内容</w:t>
            </w:r>
          </w:p>
        </w:tc>
        <w:tc>
          <w:tcPr>
            <w:tcW w:w="2539" w:type="dxa"/>
            <w:gridSpan w:val="3"/>
            <w:vAlign w:val="top"/>
          </w:tcPr>
          <w:p w14:paraId="1DE566EF">
            <w:pPr>
              <w:spacing w:before="227" w:line="228" w:lineRule="auto"/>
              <w:ind w:left="846"/>
              <w:rPr>
                <w:rFonts w:ascii="宋体" w:hAnsi="宋体" w:eastAsia="宋体" w:cs="宋体"/>
                <w:color w:val="auto"/>
                <w:sz w:val="20"/>
                <w:szCs w:val="20"/>
              </w:rPr>
            </w:pPr>
            <w:r>
              <w:rPr>
                <w:rFonts w:ascii="宋体" w:hAnsi="宋体" w:eastAsia="宋体" w:cs="宋体"/>
                <w:color w:val="auto"/>
                <w:spacing w:val="6"/>
                <w:sz w:val="20"/>
                <w:szCs w:val="20"/>
              </w:rPr>
              <w:t>学时分配</w:t>
            </w:r>
          </w:p>
        </w:tc>
      </w:tr>
      <w:tr w14:paraId="625A4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305" w:type="dxa"/>
            <w:vMerge w:val="continue"/>
            <w:tcBorders>
              <w:top w:val="nil"/>
              <w:bottom w:val="nil"/>
            </w:tcBorders>
            <w:vAlign w:val="top"/>
          </w:tcPr>
          <w:p w14:paraId="4B8D4864">
            <w:pPr>
              <w:rPr>
                <w:rFonts w:ascii="Arial"/>
                <w:color w:val="auto"/>
                <w:sz w:val="21"/>
              </w:rPr>
            </w:pPr>
          </w:p>
        </w:tc>
        <w:tc>
          <w:tcPr>
            <w:tcW w:w="5065" w:type="dxa"/>
            <w:gridSpan w:val="2"/>
            <w:vMerge w:val="continue"/>
            <w:tcBorders>
              <w:top w:val="nil"/>
            </w:tcBorders>
            <w:vAlign w:val="top"/>
          </w:tcPr>
          <w:p w14:paraId="5ADE91FE">
            <w:pPr>
              <w:rPr>
                <w:rFonts w:ascii="Arial"/>
                <w:color w:val="auto"/>
                <w:sz w:val="21"/>
              </w:rPr>
            </w:pPr>
          </w:p>
        </w:tc>
        <w:tc>
          <w:tcPr>
            <w:tcW w:w="883" w:type="dxa"/>
            <w:vAlign w:val="top"/>
          </w:tcPr>
          <w:p w14:paraId="32C17DF6">
            <w:pPr>
              <w:spacing w:before="98" w:line="233" w:lineRule="auto"/>
              <w:ind w:left="240"/>
              <w:rPr>
                <w:rFonts w:ascii="宋体" w:hAnsi="宋体" w:eastAsia="宋体" w:cs="宋体"/>
                <w:color w:val="auto"/>
                <w:sz w:val="20"/>
                <w:szCs w:val="20"/>
              </w:rPr>
            </w:pPr>
            <w:r>
              <w:rPr>
                <w:rFonts w:ascii="宋体" w:hAnsi="宋体" w:eastAsia="宋体" w:cs="宋体"/>
                <w:color w:val="auto"/>
                <w:spacing w:val="3"/>
                <w:sz w:val="20"/>
                <w:szCs w:val="20"/>
              </w:rPr>
              <w:t>理论</w:t>
            </w:r>
          </w:p>
        </w:tc>
        <w:tc>
          <w:tcPr>
            <w:tcW w:w="850" w:type="dxa"/>
            <w:vAlign w:val="top"/>
          </w:tcPr>
          <w:p w14:paraId="5D6E4B8C">
            <w:pPr>
              <w:spacing w:before="98" w:line="228" w:lineRule="auto"/>
              <w:ind w:left="228"/>
              <w:rPr>
                <w:rFonts w:ascii="宋体" w:hAnsi="宋体" w:eastAsia="宋体" w:cs="宋体"/>
                <w:color w:val="auto"/>
                <w:sz w:val="20"/>
                <w:szCs w:val="20"/>
              </w:rPr>
            </w:pPr>
            <w:r>
              <w:rPr>
                <w:rFonts w:ascii="宋体" w:hAnsi="宋体" w:eastAsia="宋体" w:cs="宋体"/>
                <w:color w:val="auto"/>
                <w:spacing w:val="2"/>
                <w:sz w:val="20"/>
                <w:szCs w:val="20"/>
              </w:rPr>
              <w:t>实践</w:t>
            </w:r>
          </w:p>
        </w:tc>
        <w:tc>
          <w:tcPr>
            <w:tcW w:w="806" w:type="dxa"/>
            <w:vAlign w:val="top"/>
          </w:tcPr>
          <w:p w14:paraId="42BD9BF6">
            <w:pPr>
              <w:spacing w:before="98" w:line="229" w:lineRule="auto"/>
              <w:ind w:left="207"/>
              <w:rPr>
                <w:rFonts w:ascii="宋体" w:hAnsi="宋体" w:eastAsia="宋体" w:cs="宋体"/>
                <w:color w:val="auto"/>
                <w:sz w:val="20"/>
                <w:szCs w:val="20"/>
              </w:rPr>
            </w:pPr>
            <w:r>
              <w:rPr>
                <w:rFonts w:ascii="宋体" w:hAnsi="宋体" w:eastAsia="宋体" w:cs="宋体"/>
                <w:color w:val="auto"/>
                <w:spacing w:val="4"/>
                <w:sz w:val="20"/>
                <w:szCs w:val="20"/>
              </w:rPr>
              <w:t>合计</w:t>
            </w:r>
          </w:p>
        </w:tc>
      </w:tr>
      <w:tr w14:paraId="15AD8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1" w:hRule="atLeast"/>
        </w:trPr>
        <w:tc>
          <w:tcPr>
            <w:tcW w:w="1305" w:type="dxa"/>
            <w:vMerge w:val="continue"/>
            <w:tcBorders>
              <w:top w:val="nil"/>
              <w:bottom w:val="nil"/>
            </w:tcBorders>
            <w:vAlign w:val="top"/>
          </w:tcPr>
          <w:p w14:paraId="75721590">
            <w:pPr>
              <w:rPr>
                <w:rFonts w:ascii="Arial"/>
                <w:color w:val="auto"/>
                <w:sz w:val="21"/>
              </w:rPr>
            </w:pPr>
          </w:p>
        </w:tc>
        <w:tc>
          <w:tcPr>
            <w:tcW w:w="5065" w:type="dxa"/>
            <w:gridSpan w:val="2"/>
            <w:vAlign w:val="top"/>
          </w:tcPr>
          <w:p w14:paraId="42D57356">
            <w:pPr>
              <w:spacing w:line="460" w:lineRule="auto"/>
              <w:rPr>
                <w:rFonts w:ascii="Arial"/>
                <w:color w:val="auto"/>
                <w:sz w:val="21"/>
              </w:rPr>
            </w:pPr>
          </w:p>
          <w:p w14:paraId="3607CAD5">
            <w:pPr>
              <w:pStyle w:val="16"/>
              <w:spacing w:before="78" w:line="222" w:lineRule="auto"/>
              <w:ind w:left="26"/>
              <w:rPr>
                <w:color w:val="auto"/>
              </w:rPr>
            </w:pPr>
            <w:r>
              <w:rPr>
                <w:color w:val="auto"/>
                <w:spacing w:val="-7"/>
              </w:rPr>
              <w:t>第一章</w:t>
            </w:r>
            <w:r>
              <w:rPr>
                <w:color w:val="auto"/>
                <w:spacing w:val="21"/>
              </w:rPr>
              <w:t xml:space="preserve"> </w:t>
            </w:r>
            <w:r>
              <w:rPr>
                <w:color w:val="auto"/>
                <w:spacing w:val="-7"/>
              </w:rPr>
              <w:t>导游服务</w:t>
            </w:r>
          </w:p>
          <w:p w14:paraId="45F16F10">
            <w:pPr>
              <w:pStyle w:val="16"/>
              <w:spacing w:before="179" w:line="222" w:lineRule="auto"/>
              <w:ind w:left="18"/>
              <w:rPr>
                <w:color w:val="auto"/>
              </w:rPr>
            </w:pPr>
            <w:r>
              <w:rPr>
                <w:color w:val="auto"/>
                <w:spacing w:val="-2"/>
              </w:rPr>
              <w:t>知道： 导游服务的产生及发展历程</w:t>
            </w:r>
          </w:p>
          <w:p w14:paraId="21DA8A2B">
            <w:pPr>
              <w:pStyle w:val="16"/>
              <w:spacing w:before="179" w:line="230" w:lineRule="auto"/>
              <w:ind w:left="16"/>
              <w:rPr>
                <w:color w:val="auto"/>
              </w:rPr>
            </w:pPr>
            <w:r>
              <w:rPr>
                <w:color w:val="auto"/>
                <w:spacing w:val="-11"/>
              </w:rPr>
              <w:t>领会：导游服务的内涵与特点、导游服务的性质、</w:t>
            </w:r>
            <w:r>
              <w:rPr>
                <w:color w:val="auto"/>
                <w:spacing w:val="4"/>
              </w:rPr>
              <w:t xml:space="preserve"> </w:t>
            </w:r>
            <w:r>
              <w:rPr>
                <w:color w:val="auto"/>
                <w:spacing w:val="-6"/>
              </w:rPr>
              <w:t>地位和作用。</w:t>
            </w:r>
          </w:p>
        </w:tc>
        <w:tc>
          <w:tcPr>
            <w:tcW w:w="883" w:type="dxa"/>
            <w:vAlign w:val="top"/>
          </w:tcPr>
          <w:p w14:paraId="2CD99CF7">
            <w:pPr>
              <w:spacing w:line="275" w:lineRule="auto"/>
              <w:rPr>
                <w:rFonts w:ascii="Arial"/>
                <w:color w:val="auto"/>
                <w:sz w:val="21"/>
              </w:rPr>
            </w:pPr>
          </w:p>
          <w:p w14:paraId="455E9AC4">
            <w:pPr>
              <w:spacing w:line="276" w:lineRule="auto"/>
              <w:rPr>
                <w:rFonts w:ascii="Arial"/>
                <w:color w:val="auto"/>
                <w:sz w:val="21"/>
              </w:rPr>
            </w:pPr>
          </w:p>
          <w:p w14:paraId="7AA7ED9E">
            <w:pPr>
              <w:spacing w:line="276" w:lineRule="auto"/>
              <w:rPr>
                <w:rFonts w:ascii="Arial"/>
                <w:color w:val="auto"/>
                <w:sz w:val="21"/>
              </w:rPr>
            </w:pPr>
          </w:p>
          <w:p w14:paraId="5B7E89A6">
            <w:pPr>
              <w:spacing w:line="276" w:lineRule="auto"/>
              <w:rPr>
                <w:rFonts w:ascii="Arial"/>
                <w:color w:val="auto"/>
                <w:sz w:val="21"/>
              </w:rPr>
            </w:pPr>
          </w:p>
          <w:p w14:paraId="2B58DA45">
            <w:pPr>
              <w:spacing w:before="78" w:line="183" w:lineRule="auto"/>
              <w:ind w:left="381"/>
              <w:rPr>
                <w:rFonts w:ascii="宋体" w:hAnsi="宋体" w:eastAsia="宋体" w:cs="宋体"/>
                <w:color w:val="auto"/>
                <w:sz w:val="24"/>
                <w:szCs w:val="24"/>
              </w:rPr>
            </w:pPr>
            <w:r>
              <w:rPr>
                <w:rFonts w:ascii="宋体" w:hAnsi="宋体" w:eastAsia="宋体" w:cs="宋体"/>
                <w:color w:val="auto"/>
                <w:sz w:val="24"/>
                <w:szCs w:val="24"/>
              </w:rPr>
              <w:t>2</w:t>
            </w:r>
          </w:p>
        </w:tc>
        <w:tc>
          <w:tcPr>
            <w:tcW w:w="850" w:type="dxa"/>
            <w:vAlign w:val="top"/>
          </w:tcPr>
          <w:p w14:paraId="1FAC3B6A">
            <w:pPr>
              <w:rPr>
                <w:rFonts w:ascii="Arial"/>
                <w:color w:val="auto"/>
                <w:sz w:val="21"/>
              </w:rPr>
            </w:pPr>
          </w:p>
        </w:tc>
        <w:tc>
          <w:tcPr>
            <w:tcW w:w="806" w:type="dxa"/>
            <w:vAlign w:val="top"/>
          </w:tcPr>
          <w:p w14:paraId="1DBF15F5">
            <w:pPr>
              <w:rPr>
                <w:rFonts w:ascii="Arial"/>
                <w:color w:val="auto"/>
                <w:sz w:val="21"/>
              </w:rPr>
            </w:pPr>
          </w:p>
        </w:tc>
      </w:tr>
      <w:tr w14:paraId="5EC714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6" w:hRule="atLeast"/>
        </w:trPr>
        <w:tc>
          <w:tcPr>
            <w:tcW w:w="1305" w:type="dxa"/>
            <w:vMerge w:val="continue"/>
            <w:tcBorders>
              <w:top w:val="nil"/>
            </w:tcBorders>
            <w:vAlign w:val="top"/>
          </w:tcPr>
          <w:p w14:paraId="73529B78">
            <w:pPr>
              <w:rPr>
                <w:rFonts w:ascii="Arial"/>
                <w:color w:val="auto"/>
                <w:sz w:val="21"/>
              </w:rPr>
            </w:pPr>
          </w:p>
        </w:tc>
        <w:tc>
          <w:tcPr>
            <w:tcW w:w="5065" w:type="dxa"/>
            <w:gridSpan w:val="2"/>
            <w:vAlign w:val="top"/>
          </w:tcPr>
          <w:p w14:paraId="68787C2F">
            <w:pPr>
              <w:pStyle w:val="16"/>
              <w:spacing w:before="208" w:line="222" w:lineRule="auto"/>
              <w:ind w:left="26"/>
              <w:rPr>
                <w:color w:val="auto"/>
              </w:rPr>
            </w:pPr>
            <w:r>
              <w:rPr>
                <w:color w:val="auto"/>
                <w:spacing w:val="-9"/>
              </w:rPr>
              <w:t>第二章</w:t>
            </w:r>
            <w:r>
              <w:rPr>
                <w:color w:val="auto"/>
                <w:spacing w:val="17"/>
              </w:rPr>
              <w:t xml:space="preserve"> </w:t>
            </w:r>
            <w:r>
              <w:rPr>
                <w:color w:val="auto"/>
                <w:spacing w:val="-9"/>
              </w:rPr>
              <w:t>导游</w:t>
            </w:r>
          </w:p>
          <w:p w14:paraId="7ECEB09C">
            <w:pPr>
              <w:pStyle w:val="16"/>
              <w:spacing w:before="179" w:line="222" w:lineRule="auto"/>
              <w:ind w:left="18"/>
              <w:rPr>
                <w:color w:val="auto"/>
              </w:rPr>
            </w:pPr>
            <w:r>
              <w:rPr>
                <w:color w:val="auto"/>
                <w:spacing w:val="-2"/>
              </w:rPr>
              <w:t>知道：导游的内涵与类型</w:t>
            </w:r>
          </w:p>
          <w:p w14:paraId="3C5729F8">
            <w:pPr>
              <w:pStyle w:val="16"/>
              <w:spacing w:before="179" w:line="231" w:lineRule="auto"/>
              <w:ind w:left="15" w:right="19"/>
              <w:rPr>
                <w:color w:val="auto"/>
              </w:rPr>
            </w:pPr>
            <w:r>
              <w:rPr>
                <w:color w:val="auto"/>
                <w:spacing w:val="-1"/>
              </w:rPr>
              <w:t>领会：导游首先规范基本内容、导游修养和行为</w:t>
            </w:r>
            <w:r>
              <w:rPr>
                <w:color w:val="auto"/>
                <w:spacing w:val="4"/>
              </w:rPr>
              <w:t xml:space="preserve"> </w:t>
            </w:r>
            <w:r>
              <w:rPr>
                <w:color w:val="auto"/>
                <w:spacing w:val="-2"/>
              </w:rPr>
              <w:t>规范、社会主义核心价值观</w:t>
            </w:r>
          </w:p>
          <w:p w14:paraId="5DEAA7A4">
            <w:pPr>
              <w:pStyle w:val="16"/>
              <w:spacing w:before="193" w:line="222" w:lineRule="auto"/>
              <w:ind w:left="16"/>
              <w:rPr>
                <w:color w:val="auto"/>
              </w:rPr>
            </w:pPr>
            <w:r>
              <w:rPr>
                <w:color w:val="auto"/>
                <w:spacing w:val="-2"/>
              </w:rPr>
              <w:t>应用：引导文明旅游</w:t>
            </w:r>
          </w:p>
        </w:tc>
        <w:tc>
          <w:tcPr>
            <w:tcW w:w="883" w:type="dxa"/>
            <w:vAlign w:val="top"/>
          </w:tcPr>
          <w:p w14:paraId="5013D15F">
            <w:pPr>
              <w:spacing w:line="258" w:lineRule="auto"/>
              <w:rPr>
                <w:rFonts w:ascii="Arial"/>
                <w:color w:val="auto"/>
                <w:sz w:val="21"/>
              </w:rPr>
            </w:pPr>
          </w:p>
          <w:p w14:paraId="67100AF8">
            <w:pPr>
              <w:spacing w:line="259" w:lineRule="auto"/>
              <w:rPr>
                <w:rFonts w:ascii="Arial"/>
                <w:color w:val="auto"/>
                <w:sz w:val="21"/>
              </w:rPr>
            </w:pPr>
          </w:p>
          <w:p w14:paraId="695F9EAB">
            <w:pPr>
              <w:spacing w:line="259" w:lineRule="auto"/>
              <w:rPr>
                <w:rFonts w:ascii="Arial"/>
                <w:color w:val="auto"/>
                <w:sz w:val="21"/>
              </w:rPr>
            </w:pPr>
          </w:p>
          <w:p w14:paraId="297F16CD">
            <w:pPr>
              <w:spacing w:line="259" w:lineRule="auto"/>
              <w:rPr>
                <w:rFonts w:ascii="Arial"/>
                <w:color w:val="auto"/>
                <w:sz w:val="21"/>
              </w:rPr>
            </w:pPr>
          </w:p>
          <w:p w14:paraId="24103161">
            <w:pPr>
              <w:spacing w:before="78" w:line="183" w:lineRule="auto"/>
              <w:ind w:left="377"/>
              <w:rPr>
                <w:rFonts w:ascii="宋体" w:hAnsi="宋体" w:eastAsia="宋体" w:cs="宋体"/>
                <w:color w:val="auto"/>
                <w:sz w:val="24"/>
                <w:szCs w:val="24"/>
              </w:rPr>
            </w:pPr>
            <w:r>
              <w:rPr>
                <w:rFonts w:ascii="宋体" w:hAnsi="宋体" w:eastAsia="宋体" w:cs="宋体"/>
                <w:color w:val="auto"/>
                <w:sz w:val="24"/>
                <w:szCs w:val="24"/>
              </w:rPr>
              <w:t>4</w:t>
            </w:r>
          </w:p>
        </w:tc>
        <w:tc>
          <w:tcPr>
            <w:tcW w:w="850" w:type="dxa"/>
            <w:vAlign w:val="top"/>
          </w:tcPr>
          <w:p w14:paraId="39CF545A">
            <w:pPr>
              <w:rPr>
                <w:rFonts w:ascii="Arial"/>
                <w:color w:val="auto"/>
                <w:sz w:val="21"/>
              </w:rPr>
            </w:pPr>
          </w:p>
        </w:tc>
        <w:tc>
          <w:tcPr>
            <w:tcW w:w="806" w:type="dxa"/>
            <w:vAlign w:val="top"/>
          </w:tcPr>
          <w:p w14:paraId="3476B833">
            <w:pPr>
              <w:rPr>
                <w:rFonts w:ascii="Arial"/>
                <w:color w:val="auto"/>
                <w:sz w:val="21"/>
              </w:rPr>
            </w:pPr>
          </w:p>
        </w:tc>
      </w:tr>
    </w:tbl>
    <w:p w14:paraId="1CB69CCD">
      <w:pPr>
        <w:rPr>
          <w:rFonts w:ascii="Arial"/>
          <w:color w:val="auto"/>
          <w:sz w:val="21"/>
        </w:rPr>
      </w:pPr>
    </w:p>
    <w:p w14:paraId="3EBE3354">
      <w:pPr>
        <w:rPr>
          <w:rFonts w:ascii="Arial" w:hAnsi="Arial" w:eastAsia="Arial" w:cs="Arial"/>
          <w:color w:val="auto"/>
          <w:sz w:val="21"/>
          <w:szCs w:val="21"/>
        </w:rPr>
        <w:sectPr>
          <w:footerReference r:id="rId9" w:type="default"/>
          <w:pgSz w:w="11906" w:h="16839"/>
          <w:pgMar w:top="1440" w:right="1800" w:bottom="1440" w:left="1800" w:header="0" w:footer="987" w:gutter="0"/>
          <w:pgNumType w:fmt="decimal"/>
          <w:cols w:space="720" w:num="1"/>
        </w:sectPr>
      </w:pPr>
    </w:p>
    <w:p w14:paraId="6E781738">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065"/>
        <w:gridCol w:w="883"/>
        <w:gridCol w:w="850"/>
        <w:gridCol w:w="806"/>
      </w:tblGrid>
      <w:tr w14:paraId="53655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9" w:hRule="atLeast"/>
        </w:trPr>
        <w:tc>
          <w:tcPr>
            <w:tcW w:w="1305" w:type="dxa"/>
            <w:vMerge w:val="restart"/>
            <w:tcBorders>
              <w:bottom w:val="nil"/>
            </w:tcBorders>
            <w:vAlign w:val="top"/>
          </w:tcPr>
          <w:p w14:paraId="306ABEA1">
            <w:pPr>
              <w:rPr>
                <w:rFonts w:ascii="Arial"/>
                <w:color w:val="auto"/>
                <w:sz w:val="21"/>
              </w:rPr>
            </w:pPr>
          </w:p>
        </w:tc>
        <w:tc>
          <w:tcPr>
            <w:tcW w:w="5065" w:type="dxa"/>
            <w:vAlign w:val="top"/>
          </w:tcPr>
          <w:p w14:paraId="18259906">
            <w:pPr>
              <w:pStyle w:val="16"/>
              <w:spacing w:before="107" w:line="222" w:lineRule="auto"/>
              <w:ind w:left="26"/>
              <w:rPr>
                <w:color w:val="auto"/>
              </w:rPr>
            </w:pPr>
            <w:r>
              <w:rPr>
                <w:color w:val="auto"/>
                <w:spacing w:val="-8"/>
              </w:rPr>
              <w:t>第三章</w:t>
            </w:r>
            <w:r>
              <w:rPr>
                <w:color w:val="auto"/>
                <w:spacing w:val="44"/>
              </w:rPr>
              <w:t xml:space="preserve"> </w:t>
            </w:r>
            <w:r>
              <w:rPr>
                <w:color w:val="auto"/>
                <w:spacing w:val="-8"/>
              </w:rPr>
              <w:t>团队导游服务</w:t>
            </w:r>
          </w:p>
          <w:p w14:paraId="077A68FB">
            <w:pPr>
              <w:pStyle w:val="16"/>
              <w:spacing w:before="23" w:line="222" w:lineRule="auto"/>
              <w:ind w:left="18"/>
              <w:rPr>
                <w:color w:val="auto"/>
              </w:rPr>
            </w:pPr>
            <w:r>
              <w:rPr>
                <w:color w:val="auto"/>
                <w:spacing w:val="-2"/>
              </w:rPr>
              <w:t>知道：景区导游服务程序和服务质量</w:t>
            </w:r>
          </w:p>
          <w:p w14:paraId="6CCE13C6">
            <w:pPr>
              <w:pStyle w:val="16"/>
              <w:spacing w:before="23" w:line="231" w:lineRule="auto"/>
              <w:ind w:left="20" w:right="19" w:hanging="4"/>
              <w:rPr>
                <w:color w:val="auto"/>
              </w:rPr>
            </w:pPr>
            <w:r>
              <w:rPr>
                <w:color w:val="auto"/>
                <w:spacing w:val="-1"/>
              </w:rPr>
              <w:t>领会：旅游团的地陪和全陪导游服务程序和服务</w:t>
            </w:r>
            <w:r>
              <w:rPr>
                <w:color w:val="auto"/>
                <w:spacing w:val="4"/>
              </w:rPr>
              <w:t xml:space="preserve"> </w:t>
            </w:r>
            <w:r>
              <w:rPr>
                <w:color w:val="auto"/>
                <w:spacing w:val="-11"/>
              </w:rPr>
              <w:t>要求</w:t>
            </w:r>
          </w:p>
          <w:p w14:paraId="1CD285EA">
            <w:pPr>
              <w:pStyle w:val="16"/>
              <w:spacing w:before="23" w:line="219" w:lineRule="auto"/>
              <w:ind w:left="16"/>
              <w:rPr>
                <w:color w:val="auto"/>
              </w:rPr>
            </w:pPr>
            <w:r>
              <w:rPr>
                <w:color w:val="auto"/>
                <w:spacing w:val="-2"/>
              </w:rPr>
              <w:t>应用：能在模拟实训中运用</w:t>
            </w:r>
          </w:p>
        </w:tc>
        <w:tc>
          <w:tcPr>
            <w:tcW w:w="883" w:type="dxa"/>
            <w:vAlign w:val="top"/>
          </w:tcPr>
          <w:p w14:paraId="408CB4CF">
            <w:pPr>
              <w:spacing w:line="249" w:lineRule="auto"/>
              <w:rPr>
                <w:rFonts w:ascii="Arial"/>
                <w:color w:val="auto"/>
                <w:sz w:val="21"/>
              </w:rPr>
            </w:pPr>
          </w:p>
          <w:p w14:paraId="12473CA3">
            <w:pPr>
              <w:spacing w:line="249" w:lineRule="auto"/>
              <w:rPr>
                <w:rFonts w:ascii="Arial"/>
                <w:color w:val="auto"/>
                <w:sz w:val="21"/>
              </w:rPr>
            </w:pPr>
          </w:p>
          <w:p w14:paraId="3F83EC8D">
            <w:pPr>
              <w:spacing w:line="250" w:lineRule="auto"/>
              <w:rPr>
                <w:rFonts w:ascii="Arial"/>
                <w:color w:val="auto"/>
                <w:sz w:val="21"/>
              </w:rPr>
            </w:pPr>
          </w:p>
          <w:p w14:paraId="0121C62F">
            <w:pPr>
              <w:spacing w:before="78" w:line="183" w:lineRule="auto"/>
              <w:ind w:left="377"/>
              <w:rPr>
                <w:rFonts w:ascii="宋体" w:hAnsi="宋体" w:eastAsia="宋体" w:cs="宋体"/>
                <w:color w:val="auto"/>
                <w:sz w:val="24"/>
                <w:szCs w:val="24"/>
              </w:rPr>
            </w:pPr>
            <w:r>
              <w:rPr>
                <w:rFonts w:ascii="宋体" w:hAnsi="宋体" w:eastAsia="宋体" w:cs="宋体"/>
                <w:color w:val="auto"/>
                <w:sz w:val="24"/>
                <w:szCs w:val="24"/>
              </w:rPr>
              <w:t>4</w:t>
            </w:r>
          </w:p>
        </w:tc>
        <w:tc>
          <w:tcPr>
            <w:tcW w:w="850" w:type="dxa"/>
            <w:vAlign w:val="top"/>
          </w:tcPr>
          <w:p w14:paraId="1C4A5B1F">
            <w:pPr>
              <w:rPr>
                <w:rFonts w:ascii="Arial"/>
                <w:color w:val="auto"/>
                <w:sz w:val="21"/>
              </w:rPr>
            </w:pPr>
          </w:p>
        </w:tc>
        <w:tc>
          <w:tcPr>
            <w:tcW w:w="806" w:type="dxa"/>
            <w:vAlign w:val="top"/>
          </w:tcPr>
          <w:p w14:paraId="1FD3A142">
            <w:pPr>
              <w:rPr>
                <w:rFonts w:ascii="Arial"/>
                <w:color w:val="auto"/>
                <w:sz w:val="21"/>
              </w:rPr>
            </w:pPr>
          </w:p>
        </w:tc>
      </w:tr>
      <w:tr w14:paraId="2FE32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9" w:hRule="atLeast"/>
        </w:trPr>
        <w:tc>
          <w:tcPr>
            <w:tcW w:w="1305" w:type="dxa"/>
            <w:vMerge w:val="continue"/>
            <w:tcBorders>
              <w:top w:val="nil"/>
              <w:bottom w:val="nil"/>
            </w:tcBorders>
            <w:vAlign w:val="top"/>
          </w:tcPr>
          <w:p w14:paraId="3756C681">
            <w:pPr>
              <w:rPr>
                <w:rFonts w:ascii="Arial"/>
                <w:color w:val="auto"/>
                <w:sz w:val="21"/>
              </w:rPr>
            </w:pPr>
          </w:p>
        </w:tc>
        <w:tc>
          <w:tcPr>
            <w:tcW w:w="5065" w:type="dxa"/>
            <w:vAlign w:val="top"/>
          </w:tcPr>
          <w:p w14:paraId="5C2D5A7D">
            <w:pPr>
              <w:pStyle w:val="16"/>
              <w:spacing w:before="186" w:line="231" w:lineRule="auto"/>
              <w:ind w:left="18" w:right="2299" w:firstLine="8"/>
              <w:rPr>
                <w:color w:val="auto"/>
              </w:rPr>
            </w:pPr>
            <w:r>
              <w:rPr>
                <w:color w:val="auto"/>
                <w:spacing w:val="-3"/>
              </w:rPr>
              <w:t>第四章 散客导游服务规范</w:t>
            </w:r>
            <w:r>
              <w:rPr>
                <w:color w:val="auto"/>
                <w:spacing w:val="8"/>
              </w:rPr>
              <w:t xml:space="preserve"> </w:t>
            </w:r>
            <w:r>
              <w:rPr>
                <w:color w:val="auto"/>
                <w:spacing w:val="-2"/>
              </w:rPr>
              <w:t>知道：散客旅游的含义</w:t>
            </w:r>
          </w:p>
          <w:p w14:paraId="12727C93">
            <w:pPr>
              <w:pStyle w:val="16"/>
              <w:spacing w:before="22" w:line="230" w:lineRule="auto"/>
              <w:ind w:left="16" w:right="1219"/>
              <w:rPr>
                <w:color w:val="auto"/>
              </w:rPr>
            </w:pPr>
            <w:r>
              <w:rPr>
                <w:color w:val="auto"/>
                <w:spacing w:val="-1"/>
              </w:rPr>
              <w:t>领会：散客导游服务程序与服务规范</w:t>
            </w:r>
            <w:r>
              <w:rPr>
                <w:color w:val="auto"/>
              </w:rPr>
              <w:t xml:space="preserve"> </w:t>
            </w:r>
            <w:r>
              <w:rPr>
                <w:color w:val="auto"/>
                <w:spacing w:val="-2"/>
              </w:rPr>
              <w:t>应用：能在模拟实训中运用</w:t>
            </w:r>
          </w:p>
        </w:tc>
        <w:tc>
          <w:tcPr>
            <w:tcW w:w="883" w:type="dxa"/>
            <w:vAlign w:val="top"/>
          </w:tcPr>
          <w:p w14:paraId="2811D553">
            <w:pPr>
              <w:spacing w:line="336" w:lineRule="auto"/>
              <w:rPr>
                <w:rFonts w:ascii="Arial"/>
                <w:color w:val="auto"/>
                <w:sz w:val="21"/>
              </w:rPr>
            </w:pPr>
          </w:p>
          <w:p w14:paraId="3AFBE2EC">
            <w:pPr>
              <w:spacing w:line="336" w:lineRule="auto"/>
              <w:rPr>
                <w:rFonts w:ascii="Arial"/>
                <w:color w:val="auto"/>
                <w:sz w:val="21"/>
              </w:rPr>
            </w:pPr>
          </w:p>
          <w:p w14:paraId="65294597">
            <w:pPr>
              <w:spacing w:before="78" w:line="183" w:lineRule="auto"/>
              <w:ind w:left="381"/>
              <w:rPr>
                <w:rFonts w:ascii="宋体" w:hAnsi="宋体" w:eastAsia="宋体" w:cs="宋体"/>
                <w:color w:val="auto"/>
                <w:sz w:val="24"/>
                <w:szCs w:val="24"/>
              </w:rPr>
            </w:pPr>
            <w:r>
              <w:rPr>
                <w:rFonts w:ascii="宋体" w:hAnsi="宋体" w:eastAsia="宋体" w:cs="宋体"/>
                <w:color w:val="auto"/>
                <w:sz w:val="24"/>
                <w:szCs w:val="24"/>
              </w:rPr>
              <w:t>2</w:t>
            </w:r>
          </w:p>
        </w:tc>
        <w:tc>
          <w:tcPr>
            <w:tcW w:w="850" w:type="dxa"/>
            <w:vAlign w:val="top"/>
          </w:tcPr>
          <w:p w14:paraId="02DD1B57">
            <w:pPr>
              <w:rPr>
                <w:rFonts w:ascii="Arial"/>
                <w:color w:val="auto"/>
                <w:sz w:val="21"/>
              </w:rPr>
            </w:pPr>
          </w:p>
        </w:tc>
        <w:tc>
          <w:tcPr>
            <w:tcW w:w="806" w:type="dxa"/>
            <w:vAlign w:val="top"/>
          </w:tcPr>
          <w:p w14:paraId="23D264CA">
            <w:pPr>
              <w:rPr>
                <w:rFonts w:ascii="Arial"/>
                <w:color w:val="auto"/>
                <w:sz w:val="21"/>
              </w:rPr>
            </w:pPr>
          </w:p>
        </w:tc>
      </w:tr>
      <w:tr w14:paraId="248B1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7" w:hRule="atLeast"/>
        </w:trPr>
        <w:tc>
          <w:tcPr>
            <w:tcW w:w="1305" w:type="dxa"/>
            <w:vMerge w:val="continue"/>
            <w:tcBorders>
              <w:top w:val="nil"/>
              <w:bottom w:val="nil"/>
            </w:tcBorders>
            <w:vAlign w:val="top"/>
          </w:tcPr>
          <w:p w14:paraId="203F2245">
            <w:pPr>
              <w:rPr>
                <w:rFonts w:ascii="Arial"/>
                <w:color w:val="auto"/>
                <w:sz w:val="21"/>
              </w:rPr>
            </w:pPr>
          </w:p>
        </w:tc>
        <w:tc>
          <w:tcPr>
            <w:tcW w:w="5065" w:type="dxa"/>
            <w:vAlign w:val="top"/>
          </w:tcPr>
          <w:p w14:paraId="602B5DE1">
            <w:pPr>
              <w:pStyle w:val="16"/>
              <w:spacing w:before="37" w:line="222" w:lineRule="auto"/>
              <w:ind w:left="26"/>
              <w:rPr>
                <w:color w:val="auto"/>
              </w:rPr>
            </w:pPr>
            <w:r>
              <w:rPr>
                <w:color w:val="auto"/>
                <w:spacing w:val="-3"/>
              </w:rPr>
              <w:t>第五章 导游语言技能</w:t>
            </w:r>
          </w:p>
          <w:p w14:paraId="43C3619A">
            <w:pPr>
              <w:pStyle w:val="16"/>
              <w:spacing w:before="24" w:line="222" w:lineRule="auto"/>
              <w:ind w:left="18"/>
              <w:rPr>
                <w:color w:val="auto"/>
              </w:rPr>
            </w:pPr>
            <w:r>
              <w:rPr>
                <w:color w:val="auto"/>
                <w:spacing w:val="-2"/>
              </w:rPr>
              <w:t>知道：导游语言的内涵与特征</w:t>
            </w:r>
          </w:p>
          <w:p w14:paraId="45162E07">
            <w:pPr>
              <w:pStyle w:val="16"/>
              <w:spacing w:before="21" w:line="232" w:lineRule="auto"/>
              <w:ind w:left="16" w:right="19"/>
              <w:rPr>
                <w:color w:val="auto"/>
              </w:rPr>
            </w:pPr>
            <w:r>
              <w:rPr>
                <w:color w:val="auto"/>
                <w:spacing w:val="-1"/>
              </w:rPr>
              <w:t>领会：导游口头语言的表达技巧和态势语言的运</w:t>
            </w:r>
            <w:r>
              <w:rPr>
                <w:color w:val="auto"/>
                <w:spacing w:val="4"/>
              </w:rPr>
              <w:t xml:space="preserve"> </w:t>
            </w:r>
            <w:r>
              <w:rPr>
                <w:color w:val="auto"/>
                <w:spacing w:val="-6"/>
              </w:rPr>
              <w:t>用技巧</w:t>
            </w:r>
          </w:p>
          <w:p w14:paraId="4D04EB51">
            <w:pPr>
              <w:pStyle w:val="16"/>
              <w:spacing w:before="21" w:line="201" w:lineRule="auto"/>
              <w:ind w:left="16"/>
              <w:rPr>
                <w:color w:val="auto"/>
              </w:rPr>
            </w:pPr>
            <w:r>
              <w:rPr>
                <w:color w:val="auto"/>
                <w:spacing w:val="-2"/>
              </w:rPr>
              <w:t>应用：能自如组织和运用</w:t>
            </w:r>
          </w:p>
        </w:tc>
        <w:tc>
          <w:tcPr>
            <w:tcW w:w="883" w:type="dxa"/>
            <w:vAlign w:val="top"/>
          </w:tcPr>
          <w:p w14:paraId="5E295851">
            <w:pPr>
              <w:spacing w:line="350" w:lineRule="auto"/>
              <w:rPr>
                <w:rFonts w:ascii="Arial"/>
                <w:color w:val="auto"/>
                <w:sz w:val="21"/>
              </w:rPr>
            </w:pPr>
          </w:p>
          <w:p w14:paraId="101C44B8">
            <w:pPr>
              <w:spacing w:line="350" w:lineRule="auto"/>
              <w:rPr>
                <w:rFonts w:ascii="Arial"/>
                <w:color w:val="auto"/>
                <w:sz w:val="21"/>
              </w:rPr>
            </w:pPr>
          </w:p>
          <w:p w14:paraId="3D7AB0E5">
            <w:pPr>
              <w:spacing w:before="65" w:line="189" w:lineRule="auto"/>
              <w:ind w:left="383"/>
              <w:rPr>
                <w:rFonts w:ascii="宋体" w:hAnsi="宋体" w:eastAsia="宋体" w:cs="宋体"/>
                <w:color w:val="auto"/>
                <w:sz w:val="20"/>
                <w:szCs w:val="20"/>
              </w:rPr>
            </w:pPr>
            <w:r>
              <w:rPr>
                <w:rFonts w:ascii="宋体" w:hAnsi="宋体" w:eastAsia="宋体" w:cs="宋体"/>
                <w:color w:val="auto"/>
                <w:sz w:val="20"/>
                <w:szCs w:val="20"/>
              </w:rPr>
              <w:t>4</w:t>
            </w:r>
          </w:p>
        </w:tc>
        <w:tc>
          <w:tcPr>
            <w:tcW w:w="850" w:type="dxa"/>
            <w:vAlign w:val="top"/>
          </w:tcPr>
          <w:p w14:paraId="3F53C1B2">
            <w:pPr>
              <w:rPr>
                <w:rFonts w:ascii="Arial"/>
                <w:color w:val="auto"/>
                <w:sz w:val="21"/>
              </w:rPr>
            </w:pPr>
          </w:p>
        </w:tc>
        <w:tc>
          <w:tcPr>
            <w:tcW w:w="806" w:type="dxa"/>
            <w:vAlign w:val="top"/>
          </w:tcPr>
          <w:p w14:paraId="01A18CAA">
            <w:pPr>
              <w:rPr>
                <w:rFonts w:ascii="Arial"/>
                <w:color w:val="auto"/>
                <w:sz w:val="21"/>
              </w:rPr>
            </w:pPr>
          </w:p>
        </w:tc>
      </w:tr>
      <w:tr w14:paraId="35C1A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4" w:hRule="atLeast"/>
        </w:trPr>
        <w:tc>
          <w:tcPr>
            <w:tcW w:w="1305" w:type="dxa"/>
            <w:vMerge w:val="continue"/>
            <w:tcBorders>
              <w:top w:val="nil"/>
              <w:bottom w:val="nil"/>
            </w:tcBorders>
            <w:vAlign w:val="top"/>
          </w:tcPr>
          <w:p w14:paraId="5F61F61B">
            <w:pPr>
              <w:rPr>
                <w:rFonts w:ascii="Arial"/>
                <w:color w:val="auto"/>
                <w:sz w:val="21"/>
              </w:rPr>
            </w:pPr>
          </w:p>
        </w:tc>
        <w:tc>
          <w:tcPr>
            <w:tcW w:w="5065" w:type="dxa"/>
            <w:vAlign w:val="top"/>
          </w:tcPr>
          <w:p w14:paraId="63E4806A">
            <w:pPr>
              <w:pStyle w:val="16"/>
              <w:spacing w:before="38" w:line="220" w:lineRule="auto"/>
              <w:ind w:left="26"/>
              <w:rPr>
                <w:color w:val="auto"/>
              </w:rPr>
            </w:pPr>
            <w:r>
              <w:rPr>
                <w:color w:val="auto"/>
                <w:spacing w:val="-3"/>
              </w:rPr>
              <w:t>第六章 导游带团技能</w:t>
            </w:r>
          </w:p>
          <w:p w14:paraId="2A389856">
            <w:pPr>
              <w:pStyle w:val="16"/>
              <w:spacing w:before="25" w:line="220" w:lineRule="auto"/>
              <w:ind w:left="18"/>
              <w:rPr>
                <w:color w:val="auto"/>
              </w:rPr>
            </w:pPr>
            <w:r>
              <w:rPr>
                <w:color w:val="auto"/>
                <w:spacing w:val="-1"/>
              </w:rPr>
              <w:t>知道：导游带团的特点与原则、导游形像塑造</w:t>
            </w:r>
          </w:p>
          <w:p w14:paraId="64F0D97D">
            <w:pPr>
              <w:pStyle w:val="16"/>
              <w:spacing w:before="25" w:line="222" w:lineRule="auto"/>
              <w:ind w:left="16"/>
              <w:rPr>
                <w:color w:val="auto"/>
              </w:rPr>
            </w:pPr>
            <w:r>
              <w:rPr>
                <w:color w:val="auto"/>
                <w:spacing w:val="-1"/>
              </w:rPr>
              <w:t>领会：提供心理服务、引导审美、接待不同类型</w:t>
            </w:r>
          </w:p>
          <w:p w14:paraId="3191D735">
            <w:pPr>
              <w:pStyle w:val="16"/>
              <w:spacing w:before="23" w:line="231" w:lineRule="auto"/>
              <w:ind w:left="16" w:right="3139" w:firstLine="2"/>
              <w:rPr>
                <w:color w:val="auto"/>
              </w:rPr>
            </w:pPr>
            <w:r>
              <w:rPr>
                <w:color w:val="auto"/>
                <w:spacing w:val="-3"/>
              </w:rPr>
              <w:t>游客的方法与技巧</w:t>
            </w:r>
            <w:r>
              <w:rPr>
                <w:color w:val="auto"/>
                <w:spacing w:val="4"/>
              </w:rPr>
              <w:t xml:space="preserve"> </w:t>
            </w:r>
            <w:r>
              <w:rPr>
                <w:color w:val="auto"/>
                <w:spacing w:val="-2"/>
              </w:rPr>
              <w:t>应用：能自如运用</w:t>
            </w:r>
          </w:p>
        </w:tc>
        <w:tc>
          <w:tcPr>
            <w:tcW w:w="883" w:type="dxa"/>
            <w:vAlign w:val="top"/>
          </w:tcPr>
          <w:p w14:paraId="288FD582">
            <w:pPr>
              <w:spacing w:before="258" w:line="189" w:lineRule="auto"/>
              <w:ind w:left="383"/>
              <w:rPr>
                <w:rFonts w:ascii="宋体" w:hAnsi="宋体" w:eastAsia="宋体" w:cs="宋体"/>
                <w:b w:val="0"/>
                <w:bCs w:val="0"/>
                <w:color w:val="auto"/>
                <w:sz w:val="20"/>
                <w:szCs w:val="20"/>
              </w:rPr>
            </w:pPr>
            <w:r>
              <w:rPr>
                <w:rFonts w:ascii="宋体" w:hAnsi="宋体" w:eastAsia="宋体" w:cs="宋体"/>
                <w:b w:val="0"/>
                <w:bCs w:val="0"/>
                <w:color w:val="auto"/>
                <w:spacing w:val="-3"/>
                <w:sz w:val="20"/>
                <w:szCs w:val="20"/>
              </w:rPr>
              <w:t>4</w:t>
            </w:r>
          </w:p>
        </w:tc>
        <w:tc>
          <w:tcPr>
            <w:tcW w:w="850" w:type="dxa"/>
            <w:vAlign w:val="top"/>
          </w:tcPr>
          <w:p w14:paraId="64E50DD3">
            <w:pPr>
              <w:rPr>
                <w:rFonts w:ascii="Arial"/>
                <w:b w:val="0"/>
                <w:bCs w:val="0"/>
                <w:color w:val="auto"/>
                <w:sz w:val="21"/>
              </w:rPr>
            </w:pPr>
          </w:p>
        </w:tc>
        <w:tc>
          <w:tcPr>
            <w:tcW w:w="806" w:type="dxa"/>
            <w:vAlign w:val="top"/>
          </w:tcPr>
          <w:p w14:paraId="65F7E3F4">
            <w:pPr>
              <w:rPr>
                <w:rFonts w:ascii="Arial"/>
                <w:color w:val="auto"/>
                <w:sz w:val="21"/>
              </w:rPr>
            </w:pPr>
          </w:p>
        </w:tc>
      </w:tr>
      <w:tr w14:paraId="1CA04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6" w:hRule="atLeast"/>
        </w:trPr>
        <w:tc>
          <w:tcPr>
            <w:tcW w:w="1305" w:type="dxa"/>
            <w:vMerge w:val="continue"/>
            <w:tcBorders>
              <w:top w:val="nil"/>
              <w:bottom w:val="nil"/>
            </w:tcBorders>
            <w:vAlign w:val="top"/>
          </w:tcPr>
          <w:p w14:paraId="4D3607BC">
            <w:pPr>
              <w:rPr>
                <w:rFonts w:ascii="Arial"/>
                <w:color w:val="auto"/>
                <w:sz w:val="21"/>
              </w:rPr>
            </w:pPr>
          </w:p>
        </w:tc>
        <w:tc>
          <w:tcPr>
            <w:tcW w:w="5065" w:type="dxa"/>
            <w:vAlign w:val="top"/>
          </w:tcPr>
          <w:p w14:paraId="576B16D4">
            <w:pPr>
              <w:pStyle w:val="16"/>
              <w:spacing w:before="41" w:line="220" w:lineRule="auto"/>
              <w:ind w:left="26"/>
              <w:rPr>
                <w:color w:val="auto"/>
              </w:rPr>
            </w:pPr>
            <w:r>
              <w:rPr>
                <w:color w:val="auto"/>
                <w:spacing w:val="-2"/>
              </w:rPr>
              <w:t>第七章 导游词创作与讲解技巧</w:t>
            </w:r>
          </w:p>
          <w:p w14:paraId="28E48387">
            <w:pPr>
              <w:pStyle w:val="16"/>
              <w:spacing w:before="26" w:line="231" w:lineRule="auto"/>
              <w:ind w:left="16" w:right="739" w:firstLine="1"/>
              <w:rPr>
                <w:color w:val="auto"/>
              </w:rPr>
            </w:pPr>
            <w:r>
              <w:rPr>
                <w:color w:val="auto"/>
                <w:spacing w:val="-1"/>
              </w:rPr>
              <w:t>知道：导游词创作方法、导游讲解的原则</w:t>
            </w:r>
            <w:r>
              <w:rPr>
                <w:color w:val="auto"/>
              </w:rPr>
              <w:t xml:space="preserve"> </w:t>
            </w:r>
            <w:r>
              <w:rPr>
                <w:color w:val="auto"/>
                <w:spacing w:val="-2"/>
              </w:rPr>
              <w:t>领会：导游讲解方法和技巧</w:t>
            </w:r>
          </w:p>
          <w:p w14:paraId="48998793">
            <w:pPr>
              <w:pStyle w:val="16"/>
              <w:spacing w:before="22" w:line="215" w:lineRule="auto"/>
              <w:ind w:left="17" w:right="19" w:hanging="1"/>
              <w:rPr>
                <w:color w:val="auto"/>
              </w:rPr>
            </w:pPr>
            <w:r>
              <w:rPr>
                <w:color w:val="auto"/>
                <w:spacing w:val="-1"/>
              </w:rPr>
              <w:t>应用：能创作或二度创作导游词并自如使用各种</w:t>
            </w:r>
            <w:r>
              <w:rPr>
                <w:color w:val="auto"/>
                <w:spacing w:val="4"/>
              </w:rPr>
              <w:t xml:space="preserve"> </w:t>
            </w:r>
            <w:r>
              <w:rPr>
                <w:color w:val="auto"/>
                <w:spacing w:val="-3"/>
              </w:rPr>
              <w:t>导游讲解方法</w:t>
            </w:r>
          </w:p>
        </w:tc>
        <w:tc>
          <w:tcPr>
            <w:tcW w:w="883" w:type="dxa"/>
            <w:vAlign w:val="top"/>
          </w:tcPr>
          <w:p w14:paraId="08E06F8C">
            <w:pPr>
              <w:spacing w:before="258" w:line="189" w:lineRule="auto"/>
              <w:ind w:left="386"/>
              <w:rPr>
                <w:rFonts w:ascii="宋体" w:hAnsi="宋体" w:eastAsia="宋体" w:cs="宋体"/>
                <w:b w:val="0"/>
                <w:bCs w:val="0"/>
                <w:color w:val="auto"/>
                <w:sz w:val="20"/>
                <w:szCs w:val="20"/>
              </w:rPr>
            </w:pPr>
            <w:r>
              <w:rPr>
                <w:rFonts w:ascii="宋体" w:hAnsi="宋体" w:eastAsia="宋体" w:cs="宋体"/>
                <w:b w:val="0"/>
                <w:bCs w:val="0"/>
                <w:color w:val="auto"/>
                <w:spacing w:val="-3"/>
                <w:sz w:val="20"/>
                <w:szCs w:val="20"/>
              </w:rPr>
              <w:t>2</w:t>
            </w:r>
          </w:p>
        </w:tc>
        <w:tc>
          <w:tcPr>
            <w:tcW w:w="850" w:type="dxa"/>
            <w:vAlign w:val="top"/>
          </w:tcPr>
          <w:p w14:paraId="0B29479C">
            <w:pPr>
              <w:rPr>
                <w:rFonts w:ascii="Arial"/>
                <w:b w:val="0"/>
                <w:bCs w:val="0"/>
                <w:color w:val="auto"/>
                <w:sz w:val="21"/>
              </w:rPr>
            </w:pPr>
          </w:p>
        </w:tc>
        <w:tc>
          <w:tcPr>
            <w:tcW w:w="806" w:type="dxa"/>
            <w:vAlign w:val="top"/>
          </w:tcPr>
          <w:p w14:paraId="062396E2">
            <w:pPr>
              <w:rPr>
                <w:rFonts w:ascii="Arial"/>
                <w:color w:val="auto"/>
                <w:sz w:val="21"/>
              </w:rPr>
            </w:pPr>
          </w:p>
        </w:tc>
      </w:tr>
      <w:tr w14:paraId="176DE2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1" w:hRule="atLeast"/>
        </w:trPr>
        <w:tc>
          <w:tcPr>
            <w:tcW w:w="1305" w:type="dxa"/>
            <w:vMerge w:val="continue"/>
            <w:tcBorders>
              <w:top w:val="nil"/>
              <w:bottom w:val="nil"/>
            </w:tcBorders>
            <w:vAlign w:val="top"/>
          </w:tcPr>
          <w:p w14:paraId="44FB1809">
            <w:pPr>
              <w:rPr>
                <w:rFonts w:ascii="Arial"/>
                <w:color w:val="auto"/>
                <w:sz w:val="21"/>
              </w:rPr>
            </w:pPr>
          </w:p>
        </w:tc>
        <w:tc>
          <w:tcPr>
            <w:tcW w:w="5065" w:type="dxa"/>
            <w:vAlign w:val="top"/>
          </w:tcPr>
          <w:p w14:paraId="2C272CC7">
            <w:pPr>
              <w:pStyle w:val="16"/>
              <w:spacing w:before="40" w:line="222" w:lineRule="auto"/>
              <w:ind w:left="26"/>
              <w:rPr>
                <w:color w:val="auto"/>
              </w:rPr>
            </w:pPr>
            <w:r>
              <w:rPr>
                <w:color w:val="auto"/>
                <w:spacing w:val="-3"/>
              </w:rPr>
              <w:t>第八章 导游应变能力</w:t>
            </w:r>
          </w:p>
          <w:p w14:paraId="3C6A3775">
            <w:pPr>
              <w:pStyle w:val="16"/>
              <w:spacing w:before="24" w:line="222" w:lineRule="auto"/>
              <w:ind w:left="18"/>
              <w:rPr>
                <w:color w:val="auto"/>
              </w:rPr>
            </w:pPr>
            <w:r>
              <w:rPr>
                <w:color w:val="auto"/>
                <w:spacing w:val="-2"/>
              </w:rPr>
              <w:t>知道：各别要求的处理原则</w:t>
            </w:r>
          </w:p>
          <w:p w14:paraId="7C44721A">
            <w:pPr>
              <w:pStyle w:val="16"/>
              <w:spacing w:before="21" w:line="232" w:lineRule="auto"/>
              <w:ind w:left="23" w:right="19" w:hanging="7"/>
              <w:rPr>
                <w:color w:val="auto"/>
              </w:rPr>
            </w:pPr>
            <w:r>
              <w:rPr>
                <w:color w:val="auto"/>
                <w:spacing w:val="-1"/>
              </w:rPr>
              <w:t>领会：游客个别要求的处理方法、突发事件及自</w:t>
            </w:r>
            <w:r>
              <w:rPr>
                <w:color w:val="auto"/>
                <w:spacing w:val="4"/>
              </w:rPr>
              <w:t xml:space="preserve"> </w:t>
            </w:r>
            <w:r>
              <w:rPr>
                <w:color w:val="auto"/>
                <w:spacing w:val="-3"/>
              </w:rPr>
              <w:t>然灾害的预防与处理方法</w:t>
            </w:r>
          </w:p>
          <w:p w14:paraId="4248C14D">
            <w:pPr>
              <w:pStyle w:val="16"/>
              <w:spacing w:before="194" w:line="222" w:lineRule="auto"/>
              <w:ind w:left="16"/>
              <w:rPr>
                <w:color w:val="auto"/>
              </w:rPr>
            </w:pPr>
            <w:r>
              <w:rPr>
                <w:color w:val="auto"/>
                <w:spacing w:val="-2"/>
              </w:rPr>
              <w:t>应用：能自如组织和运用</w:t>
            </w:r>
          </w:p>
        </w:tc>
        <w:tc>
          <w:tcPr>
            <w:tcW w:w="883" w:type="dxa"/>
            <w:vAlign w:val="top"/>
          </w:tcPr>
          <w:p w14:paraId="50F19CE7">
            <w:pPr>
              <w:spacing w:before="260" w:line="189" w:lineRule="auto"/>
              <w:ind w:left="386"/>
              <w:rPr>
                <w:rFonts w:ascii="宋体" w:hAnsi="宋体" w:eastAsia="宋体" w:cs="宋体"/>
                <w:b w:val="0"/>
                <w:bCs w:val="0"/>
                <w:color w:val="auto"/>
                <w:sz w:val="20"/>
                <w:szCs w:val="20"/>
              </w:rPr>
            </w:pPr>
            <w:r>
              <w:rPr>
                <w:rFonts w:ascii="宋体" w:hAnsi="宋体" w:eastAsia="宋体" w:cs="宋体"/>
                <w:b w:val="0"/>
                <w:bCs w:val="0"/>
                <w:color w:val="auto"/>
                <w:spacing w:val="-3"/>
                <w:sz w:val="20"/>
                <w:szCs w:val="20"/>
              </w:rPr>
              <w:t>2</w:t>
            </w:r>
          </w:p>
        </w:tc>
        <w:tc>
          <w:tcPr>
            <w:tcW w:w="850" w:type="dxa"/>
            <w:vAlign w:val="top"/>
          </w:tcPr>
          <w:p w14:paraId="740F23D0">
            <w:pPr>
              <w:rPr>
                <w:rFonts w:ascii="Arial"/>
                <w:b w:val="0"/>
                <w:bCs w:val="0"/>
                <w:color w:val="auto"/>
                <w:sz w:val="21"/>
              </w:rPr>
            </w:pPr>
          </w:p>
        </w:tc>
        <w:tc>
          <w:tcPr>
            <w:tcW w:w="806" w:type="dxa"/>
            <w:vAlign w:val="top"/>
          </w:tcPr>
          <w:p w14:paraId="765EC390">
            <w:pPr>
              <w:rPr>
                <w:rFonts w:ascii="Arial"/>
                <w:color w:val="auto"/>
                <w:sz w:val="21"/>
              </w:rPr>
            </w:pPr>
          </w:p>
        </w:tc>
      </w:tr>
      <w:tr w14:paraId="0C615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1305" w:type="dxa"/>
            <w:vMerge w:val="continue"/>
            <w:tcBorders>
              <w:top w:val="nil"/>
              <w:bottom w:val="nil"/>
            </w:tcBorders>
            <w:vAlign w:val="top"/>
          </w:tcPr>
          <w:p w14:paraId="55B5A6AB">
            <w:pPr>
              <w:rPr>
                <w:rFonts w:ascii="Arial"/>
                <w:color w:val="auto"/>
                <w:sz w:val="21"/>
              </w:rPr>
            </w:pPr>
          </w:p>
        </w:tc>
        <w:tc>
          <w:tcPr>
            <w:tcW w:w="5065" w:type="dxa"/>
            <w:vAlign w:val="top"/>
          </w:tcPr>
          <w:p w14:paraId="30096EAD">
            <w:pPr>
              <w:pStyle w:val="16"/>
              <w:spacing w:before="42" w:line="231" w:lineRule="auto"/>
              <w:ind w:left="18" w:right="2779" w:firstLine="8"/>
              <w:rPr>
                <w:color w:val="auto"/>
              </w:rPr>
            </w:pPr>
            <w:r>
              <w:rPr>
                <w:color w:val="auto"/>
                <w:spacing w:val="-3"/>
              </w:rPr>
              <w:t>第九章 导游相关知识</w:t>
            </w:r>
            <w:r>
              <w:rPr>
                <w:color w:val="auto"/>
                <w:spacing w:val="2"/>
              </w:rPr>
              <w:t xml:space="preserve"> </w:t>
            </w:r>
            <w:r>
              <w:rPr>
                <w:color w:val="auto"/>
                <w:spacing w:val="-2"/>
              </w:rPr>
              <w:t>知道：导游相关知识</w:t>
            </w:r>
          </w:p>
        </w:tc>
        <w:tc>
          <w:tcPr>
            <w:tcW w:w="883" w:type="dxa"/>
            <w:vAlign w:val="top"/>
          </w:tcPr>
          <w:p w14:paraId="7D44981B">
            <w:pPr>
              <w:spacing w:before="230" w:line="228" w:lineRule="auto"/>
              <w:ind w:left="260"/>
              <w:rPr>
                <w:rFonts w:ascii="宋体" w:hAnsi="宋体" w:eastAsia="宋体" w:cs="宋体"/>
                <w:b w:val="0"/>
                <w:bCs w:val="0"/>
                <w:color w:val="auto"/>
                <w:sz w:val="20"/>
                <w:szCs w:val="20"/>
              </w:rPr>
            </w:pPr>
            <w:r>
              <w:rPr>
                <w:rFonts w:ascii="宋体" w:hAnsi="宋体" w:eastAsia="宋体" w:cs="宋体"/>
                <w:b w:val="0"/>
                <w:bCs w:val="0"/>
                <w:color w:val="auto"/>
                <w:spacing w:val="-14"/>
                <w:sz w:val="20"/>
                <w:szCs w:val="20"/>
              </w:rPr>
              <w:t>自学</w:t>
            </w:r>
          </w:p>
        </w:tc>
        <w:tc>
          <w:tcPr>
            <w:tcW w:w="850" w:type="dxa"/>
            <w:vAlign w:val="top"/>
          </w:tcPr>
          <w:p w14:paraId="2B3FCAFF">
            <w:pPr>
              <w:rPr>
                <w:rFonts w:ascii="Arial"/>
                <w:b w:val="0"/>
                <w:bCs w:val="0"/>
                <w:color w:val="auto"/>
                <w:sz w:val="21"/>
              </w:rPr>
            </w:pPr>
          </w:p>
        </w:tc>
        <w:tc>
          <w:tcPr>
            <w:tcW w:w="806" w:type="dxa"/>
            <w:vAlign w:val="top"/>
          </w:tcPr>
          <w:p w14:paraId="38B04E94">
            <w:pPr>
              <w:rPr>
                <w:rFonts w:ascii="Arial"/>
                <w:color w:val="auto"/>
                <w:sz w:val="21"/>
              </w:rPr>
            </w:pPr>
          </w:p>
        </w:tc>
      </w:tr>
      <w:tr w14:paraId="2D48F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 w:hRule="atLeast"/>
        </w:trPr>
        <w:tc>
          <w:tcPr>
            <w:tcW w:w="1305" w:type="dxa"/>
            <w:vMerge w:val="continue"/>
            <w:tcBorders>
              <w:top w:val="nil"/>
              <w:bottom w:val="nil"/>
            </w:tcBorders>
            <w:vAlign w:val="top"/>
          </w:tcPr>
          <w:p w14:paraId="32A4D31F">
            <w:pPr>
              <w:rPr>
                <w:rFonts w:ascii="Arial"/>
                <w:color w:val="auto"/>
                <w:sz w:val="21"/>
              </w:rPr>
            </w:pPr>
          </w:p>
        </w:tc>
        <w:tc>
          <w:tcPr>
            <w:tcW w:w="5065" w:type="dxa"/>
            <w:vAlign w:val="top"/>
          </w:tcPr>
          <w:p w14:paraId="29DC28D9">
            <w:pPr>
              <w:pStyle w:val="16"/>
              <w:spacing w:before="224" w:line="221" w:lineRule="auto"/>
              <w:ind w:left="19"/>
              <w:rPr>
                <w:color w:val="auto"/>
                <w:sz w:val="22"/>
                <w:szCs w:val="22"/>
              </w:rPr>
            </w:pPr>
            <w:r>
              <w:rPr>
                <w:color w:val="auto"/>
                <w:spacing w:val="-2"/>
                <w:sz w:val="22"/>
                <w:szCs w:val="22"/>
              </w:rPr>
              <w:t>实训一 导游词创作与景点导游讲解</w:t>
            </w:r>
          </w:p>
        </w:tc>
        <w:tc>
          <w:tcPr>
            <w:tcW w:w="883" w:type="dxa"/>
            <w:vAlign w:val="top"/>
          </w:tcPr>
          <w:p w14:paraId="5C28765E">
            <w:pPr>
              <w:rPr>
                <w:rFonts w:ascii="Arial"/>
                <w:b w:val="0"/>
                <w:bCs w:val="0"/>
                <w:color w:val="auto"/>
                <w:sz w:val="21"/>
              </w:rPr>
            </w:pPr>
          </w:p>
        </w:tc>
        <w:tc>
          <w:tcPr>
            <w:tcW w:w="850" w:type="dxa"/>
            <w:vAlign w:val="top"/>
          </w:tcPr>
          <w:p w14:paraId="1585A828">
            <w:pPr>
              <w:spacing w:before="262" w:line="189" w:lineRule="auto"/>
              <w:ind w:left="366"/>
              <w:rPr>
                <w:rFonts w:ascii="宋体" w:hAnsi="宋体" w:eastAsia="宋体" w:cs="宋体"/>
                <w:b w:val="0"/>
                <w:bCs w:val="0"/>
                <w:color w:val="auto"/>
                <w:sz w:val="20"/>
                <w:szCs w:val="20"/>
              </w:rPr>
            </w:pPr>
            <w:r>
              <w:rPr>
                <w:rFonts w:ascii="宋体" w:hAnsi="宋体" w:eastAsia="宋体" w:cs="宋体"/>
                <w:b w:val="0"/>
                <w:bCs w:val="0"/>
                <w:color w:val="auto"/>
                <w:spacing w:val="-3"/>
                <w:sz w:val="20"/>
                <w:szCs w:val="20"/>
              </w:rPr>
              <w:t>4</w:t>
            </w:r>
          </w:p>
        </w:tc>
        <w:tc>
          <w:tcPr>
            <w:tcW w:w="806" w:type="dxa"/>
            <w:vAlign w:val="top"/>
          </w:tcPr>
          <w:p w14:paraId="1C39459C">
            <w:pPr>
              <w:rPr>
                <w:rFonts w:ascii="Arial"/>
                <w:color w:val="auto"/>
                <w:sz w:val="21"/>
              </w:rPr>
            </w:pPr>
          </w:p>
        </w:tc>
      </w:tr>
      <w:tr w14:paraId="4660B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9" w:hRule="atLeast"/>
        </w:trPr>
        <w:tc>
          <w:tcPr>
            <w:tcW w:w="1305" w:type="dxa"/>
            <w:vMerge w:val="continue"/>
            <w:tcBorders>
              <w:top w:val="nil"/>
              <w:bottom w:val="nil"/>
            </w:tcBorders>
            <w:vAlign w:val="top"/>
          </w:tcPr>
          <w:p w14:paraId="6AF963FD">
            <w:pPr>
              <w:rPr>
                <w:rFonts w:ascii="Arial"/>
                <w:color w:val="auto"/>
                <w:sz w:val="21"/>
              </w:rPr>
            </w:pPr>
          </w:p>
        </w:tc>
        <w:tc>
          <w:tcPr>
            <w:tcW w:w="5065" w:type="dxa"/>
            <w:vAlign w:val="top"/>
          </w:tcPr>
          <w:p w14:paraId="27C6A7EA">
            <w:pPr>
              <w:pStyle w:val="16"/>
              <w:spacing w:before="222" w:line="222" w:lineRule="auto"/>
              <w:ind w:left="19"/>
              <w:rPr>
                <w:color w:val="auto"/>
                <w:sz w:val="22"/>
                <w:szCs w:val="22"/>
              </w:rPr>
            </w:pPr>
            <w:r>
              <w:rPr>
                <w:color w:val="auto"/>
                <w:spacing w:val="-2"/>
                <w:sz w:val="22"/>
                <w:szCs w:val="22"/>
              </w:rPr>
              <w:t>实训二  旅游数字平台综合实训</w:t>
            </w:r>
          </w:p>
        </w:tc>
        <w:tc>
          <w:tcPr>
            <w:tcW w:w="883" w:type="dxa"/>
            <w:vAlign w:val="top"/>
          </w:tcPr>
          <w:p w14:paraId="2D811F6A">
            <w:pPr>
              <w:rPr>
                <w:rFonts w:ascii="Arial"/>
                <w:b w:val="0"/>
                <w:bCs w:val="0"/>
                <w:color w:val="auto"/>
                <w:sz w:val="21"/>
              </w:rPr>
            </w:pPr>
          </w:p>
        </w:tc>
        <w:tc>
          <w:tcPr>
            <w:tcW w:w="850" w:type="dxa"/>
            <w:vAlign w:val="top"/>
          </w:tcPr>
          <w:p w14:paraId="2D163E77">
            <w:pPr>
              <w:spacing w:before="262" w:line="189" w:lineRule="auto"/>
              <w:ind w:left="366"/>
              <w:rPr>
                <w:rFonts w:ascii="宋体" w:hAnsi="宋体" w:eastAsia="宋体" w:cs="宋体"/>
                <w:b w:val="0"/>
                <w:bCs w:val="0"/>
                <w:color w:val="auto"/>
                <w:sz w:val="20"/>
                <w:szCs w:val="20"/>
              </w:rPr>
            </w:pPr>
            <w:r>
              <w:rPr>
                <w:rFonts w:ascii="宋体" w:hAnsi="宋体" w:eastAsia="宋体" w:cs="宋体"/>
                <w:b w:val="0"/>
                <w:bCs w:val="0"/>
                <w:color w:val="auto"/>
                <w:spacing w:val="-3"/>
                <w:sz w:val="20"/>
                <w:szCs w:val="20"/>
              </w:rPr>
              <w:t>4</w:t>
            </w:r>
          </w:p>
        </w:tc>
        <w:tc>
          <w:tcPr>
            <w:tcW w:w="806" w:type="dxa"/>
            <w:vAlign w:val="top"/>
          </w:tcPr>
          <w:p w14:paraId="3BA57E98">
            <w:pPr>
              <w:rPr>
                <w:rFonts w:ascii="Arial"/>
                <w:color w:val="auto"/>
                <w:sz w:val="21"/>
              </w:rPr>
            </w:pPr>
          </w:p>
        </w:tc>
      </w:tr>
      <w:tr w14:paraId="6D274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1305" w:type="dxa"/>
            <w:vMerge w:val="continue"/>
            <w:tcBorders>
              <w:top w:val="nil"/>
            </w:tcBorders>
            <w:vAlign w:val="top"/>
          </w:tcPr>
          <w:p w14:paraId="21CF8BA1">
            <w:pPr>
              <w:rPr>
                <w:rFonts w:ascii="Arial"/>
                <w:color w:val="auto"/>
                <w:sz w:val="21"/>
              </w:rPr>
            </w:pPr>
          </w:p>
        </w:tc>
        <w:tc>
          <w:tcPr>
            <w:tcW w:w="5065" w:type="dxa"/>
            <w:vAlign w:val="top"/>
          </w:tcPr>
          <w:p w14:paraId="1AA1E561">
            <w:pPr>
              <w:spacing w:before="254" w:line="221" w:lineRule="auto"/>
              <w:ind w:left="2288"/>
              <w:rPr>
                <w:rFonts w:ascii="宋体" w:hAnsi="宋体" w:eastAsia="宋体" w:cs="宋体"/>
                <w:color w:val="auto"/>
                <w:sz w:val="24"/>
                <w:szCs w:val="24"/>
              </w:rPr>
            </w:pPr>
            <w:r>
              <w:rPr>
                <w:rFonts w:ascii="宋体" w:hAnsi="宋体" w:eastAsia="宋体" w:cs="宋体"/>
                <w:color w:val="auto"/>
                <w:spacing w:val="-6"/>
                <w:sz w:val="24"/>
                <w:szCs w:val="24"/>
              </w:rPr>
              <w:t>合计</w:t>
            </w:r>
          </w:p>
        </w:tc>
        <w:tc>
          <w:tcPr>
            <w:tcW w:w="883" w:type="dxa"/>
            <w:vAlign w:val="top"/>
          </w:tcPr>
          <w:p w14:paraId="64712FA6">
            <w:pPr>
              <w:spacing w:before="302" w:line="189" w:lineRule="auto"/>
              <w:ind w:left="334"/>
              <w:rPr>
                <w:rFonts w:ascii="宋体" w:hAnsi="宋体" w:eastAsia="宋体" w:cs="宋体"/>
                <w:b w:val="0"/>
                <w:bCs w:val="0"/>
                <w:color w:val="auto"/>
                <w:sz w:val="20"/>
                <w:szCs w:val="20"/>
              </w:rPr>
            </w:pPr>
            <w:r>
              <w:rPr>
                <w:rFonts w:ascii="宋体" w:hAnsi="宋体" w:eastAsia="宋体" w:cs="宋体"/>
                <w:b w:val="0"/>
                <w:bCs w:val="0"/>
                <w:color w:val="auto"/>
                <w:spacing w:val="-4"/>
                <w:sz w:val="20"/>
                <w:szCs w:val="20"/>
              </w:rPr>
              <w:t>24</w:t>
            </w:r>
          </w:p>
        </w:tc>
        <w:tc>
          <w:tcPr>
            <w:tcW w:w="850" w:type="dxa"/>
            <w:vAlign w:val="top"/>
          </w:tcPr>
          <w:p w14:paraId="4AEEFDAF">
            <w:pPr>
              <w:spacing w:before="261" w:line="189" w:lineRule="auto"/>
              <w:ind w:left="368"/>
              <w:rPr>
                <w:rFonts w:ascii="宋体" w:hAnsi="宋体" w:eastAsia="宋体" w:cs="宋体"/>
                <w:b w:val="0"/>
                <w:bCs w:val="0"/>
                <w:color w:val="auto"/>
                <w:sz w:val="20"/>
                <w:szCs w:val="20"/>
              </w:rPr>
            </w:pPr>
            <w:r>
              <w:rPr>
                <w:rFonts w:ascii="宋体" w:hAnsi="宋体" w:eastAsia="宋体" w:cs="宋体"/>
                <w:b w:val="0"/>
                <w:bCs w:val="0"/>
                <w:color w:val="auto"/>
                <w:spacing w:val="-3"/>
                <w:sz w:val="20"/>
                <w:szCs w:val="20"/>
              </w:rPr>
              <w:t>8</w:t>
            </w:r>
          </w:p>
        </w:tc>
        <w:tc>
          <w:tcPr>
            <w:tcW w:w="806" w:type="dxa"/>
            <w:vAlign w:val="top"/>
          </w:tcPr>
          <w:p w14:paraId="2295DA19">
            <w:pPr>
              <w:spacing w:before="251" w:line="183" w:lineRule="auto"/>
              <w:ind w:left="282"/>
              <w:rPr>
                <w:rFonts w:ascii="宋体" w:hAnsi="宋体" w:eastAsia="宋体" w:cs="宋体"/>
                <w:color w:val="auto"/>
                <w:sz w:val="24"/>
                <w:szCs w:val="24"/>
              </w:rPr>
            </w:pPr>
            <w:r>
              <w:rPr>
                <w:rFonts w:ascii="宋体" w:hAnsi="宋体" w:eastAsia="宋体" w:cs="宋体"/>
                <w:color w:val="auto"/>
                <w:spacing w:val="-8"/>
                <w:sz w:val="24"/>
                <w:szCs w:val="24"/>
              </w:rPr>
              <w:t>32</w:t>
            </w:r>
          </w:p>
        </w:tc>
      </w:tr>
    </w:tbl>
    <w:p w14:paraId="6201BBFE">
      <w:pPr>
        <w:rPr>
          <w:rFonts w:ascii="Arial"/>
          <w:color w:val="auto"/>
          <w:sz w:val="21"/>
        </w:rPr>
      </w:pPr>
    </w:p>
    <w:p w14:paraId="60E62E48">
      <w:pPr>
        <w:rPr>
          <w:rFonts w:ascii="Arial" w:hAnsi="Arial" w:eastAsia="Arial" w:cs="Arial"/>
          <w:color w:val="auto"/>
          <w:sz w:val="21"/>
          <w:szCs w:val="21"/>
        </w:rPr>
        <w:sectPr>
          <w:footerReference r:id="rId10" w:type="default"/>
          <w:pgSz w:w="11906" w:h="16839"/>
          <w:pgMar w:top="1440" w:right="1800" w:bottom="1440" w:left="1800" w:header="0" w:footer="988" w:gutter="0"/>
          <w:pgNumType w:fmt="decimal"/>
          <w:cols w:space="720" w:num="1"/>
        </w:sectPr>
      </w:pPr>
    </w:p>
    <w:p w14:paraId="20AC5061">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892"/>
        <w:gridCol w:w="1201"/>
        <w:gridCol w:w="270"/>
        <w:gridCol w:w="555"/>
        <w:gridCol w:w="1487"/>
        <w:gridCol w:w="1371"/>
        <w:gridCol w:w="1259"/>
      </w:tblGrid>
      <w:tr w14:paraId="454EB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0" w:hRule="atLeast"/>
        </w:trPr>
        <w:tc>
          <w:tcPr>
            <w:tcW w:w="1305" w:type="dxa"/>
            <w:vAlign w:val="top"/>
          </w:tcPr>
          <w:p w14:paraId="12EF40BC">
            <w:pPr>
              <w:spacing w:line="271" w:lineRule="auto"/>
              <w:rPr>
                <w:rFonts w:ascii="Arial"/>
                <w:color w:val="auto"/>
                <w:sz w:val="21"/>
              </w:rPr>
            </w:pPr>
          </w:p>
          <w:p w14:paraId="01D82CA0">
            <w:pPr>
              <w:spacing w:line="272" w:lineRule="auto"/>
              <w:rPr>
                <w:rFonts w:ascii="Arial"/>
                <w:color w:val="auto"/>
                <w:sz w:val="21"/>
              </w:rPr>
            </w:pPr>
          </w:p>
          <w:p w14:paraId="5AEC4AEF">
            <w:pPr>
              <w:spacing w:before="65" w:line="187" w:lineRule="auto"/>
              <w:ind w:left="602"/>
              <w:rPr>
                <w:rFonts w:ascii="宋体" w:hAnsi="宋体" w:eastAsia="宋体" w:cs="宋体"/>
                <w:color w:val="auto"/>
                <w:sz w:val="20"/>
                <w:szCs w:val="20"/>
              </w:rPr>
            </w:pPr>
            <w:r>
              <w:rPr>
                <w:rFonts w:ascii="宋体" w:hAnsi="宋体" w:eastAsia="宋体" w:cs="宋体"/>
                <w:b/>
                <w:bCs/>
                <w:color w:val="auto"/>
                <w:spacing w:val="-3"/>
                <w:sz w:val="20"/>
                <w:szCs w:val="20"/>
              </w:rPr>
              <w:t>F</w:t>
            </w:r>
          </w:p>
          <w:p w14:paraId="0830D36C">
            <w:pPr>
              <w:spacing w:before="117" w:line="228" w:lineRule="auto"/>
              <w:ind w:left="243"/>
              <w:rPr>
                <w:rFonts w:ascii="宋体" w:hAnsi="宋体" w:eastAsia="宋体" w:cs="宋体"/>
                <w:color w:val="auto"/>
                <w:sz w:val="20"/>
                <w:szCs w:val="20"/>
              </w:rPr>
            </w:pPr>
            <w:r>
              <w:rPr>
                <w:rFonts w:ascii="宋体" w:hAnsi="宋体" w:eastAsia="宋体" w:cs="宋体"/>
                <w:b/>
                <w:bCs/>
                <w:color w:val="auto"/>
                <w:spacing w:val="5"/>
                <w:sz w:val="20"/>
                <w:szCs w:val="20"/>
              </w:rPr>
              <w:t>教学方式</w:t>
            </w:r>
          </w:p>
        </w:tc>
        <w:tc>
          <w:tcPr>
            <w:tcW w:w="1461" w:type="dxa"/>
            <w:gridSpan w:val="2"/>
            <w:tcBorders>
              <w:right w:val="nil"/>
            </w:tcBorders>
            <w:vAlign w:val="top"/>
          </w:tcPr>
          <w:p w14:paraId="526B522C">
            <w:pPr>
              <w:spacing w:line="304" w:lineRule="auto"/>
              <w:rPr>
                <w:rFonts w:ascii="Arial"/>
                <w:color w:val="auto"/>
                <w:sz w:val="21"/>
              </w:rPr>
            </w:pPr>
          </w:p>
          <w:p w14:paraId="45D33437">
            <w:pPr>
              <w:spacing w:before="78" w:line="222" w:lineRule="auto"/>
              <w:ind w:left="220"/>
              <w:rPr>
                <w:rFonts w:ascii="宋体" w:hAnsi="宋体" w:eastAsia="宋体" w:cs="宋体"/>
                <w:color w:val="auto"/>
                <w:sz w:val="20"/>
                <w:szCs w:val="20"/>
              </w:rPr>
            </w:pPr>
            <w:r>
              <w:rPr>
                <w:rFonts w:ascii="MS UI Gothic" w:hAnsi="MS UI Gothic" w:eastAsia="MS UI Gothic" w:cs="MS UI Gothic"/>
                <w:color w:val="auto"/>
                <w:spacing w:val="3"/>
                <w:sz w:val="24"/>
                <w:szCs w:val="24"/>
              </w:rPr>
              <w:t>☑</w:t>
            </w:r>
            <w:r>
              <w:rPr>
                <w:rFonts w:ascii="宋体" w:hAnsi="宋体" w:eastAsia="宋体" w:cs="宋体"/>
                <w:color w:val="auto"/>
                <w:spacing w:val="3"/>
                <w:sz w:val="20"/>
                <w:szCs w:val="20"/>
              </w:rPr>
              <w:t>课堂讲授</w:t>
            </w:r>
          </w:p>
          <w:p w14:paraId="3C8749C4">
            <w:pPr>
              <w:spacing w:line="348" w:lineRule="auto"/>
              <w:rPr>
                <w:rFonts w:ascii="Arial"/>
                <w:color w:val="auto"/>
                <w:sz w:val="21"/>
              </w:rPr>
            </w:pPr>
          </w:p>
          <w:p w14:paraId="20BD7D44">
            <w:pPr>
              <w:spacing w:before="65" w:line="228" w:lineRule="auto"/>
              <w:ind w:left="229"/>
              <w:rPr>
                <w:rFonts w:ascii="宋体" w:hAnsi="宋体" w:eastAsia="宋体" w:cs="宋体"/>
                <w:color w:val="auto"/>
                <w:sz w:val="20"/>
                <w:szCs w:val="20"/>
              </w:rPr>
            </w:pPr>
            <w:r>
              <w:rPr>
                <w:rFonts w:ascii="MS UI Gothic" w:hAnsi="MS UI Gothic" w:eastAsia="MS UI Gothic" w:cs="MS UI Gothic"/>
                <w:color w:val="auto"/>
                <w:spacing w:val="3"/>
                <w:sz w:val="20"/>
                <w:szCs w:val="20"/>
              </w:rPr>
              <w:t>□</w:t>
            </w:r>
            <w:r>
              <w:rPr>
                <w:rFonts w:ascii="宋体" w:hAnsi="宋体" w:eastAsia="宋体" w:cs="宋体"/>
                <w:color w:val="auto"/>
                <w:spacing w:val="3"/>
                <w:sz w:val="20"/>
                <w:szCs w:val="20"/>
              </w:rPr>
              <w:t>专题学习</w:t>
            </w:r>
          </w:p>
        </w:tc>
        <w:tc>
          <w:tcPr>
            <w:tcW w:w="1471" w:type="dxa"/>
            <w:gridSpan w:val="2"/>
            <w:tcBorders>
              <w:left w:val="nil"/>
              <w:right w:val="nil"/>
            </w:tcBorders>
            <w:vAlign w:val="top"/>
          </w:tcPr>
          <w:p w14:paraId="708F965F">
            <w:pPr>
              <w:spacing w:line="305" w:lineRule="auto"/>
              <w:rPr>
                <w:rFonts w:ascii="Arial"/>
                <w:color w:val="auto"/>
                <w:sz w:val="21"/>
              </w:rPr>
            </w:pPr>
          </w:p>
          <w:p w14:paraId="67D4D143">
            <w:pPr>
              <w:spacing w:before="78" w:line="509" w:lineRule="auto"/>
              <w:ind w:left="175" w:right="236"/>
              <w:rPr>
                <w:rFonts w:ascii="宋体" w:hAnsi="宋体" w:eastAsia="宋体" w:cs="宋体"/>
                <w:color w:val="auto"/>
                <w:sz w:val="20"/>
                <w:szCs w:val="20"/>
              </w:rPr>
            </w:pPr>
            <w:r>
              <w:rPr>
                <w:rFonts w:ascii="MS UI Gothic" w:hAnsi="MS UI Gothic" w:eastAsia="MS UI Gothic" w:cs="MS UI Gothic"/>
                <w:color w:val="auto"/>
                <w:spacing w:val="3"/>
                <w:sz w:val="24"/>
                <w:szCs w:val="24"/>
              </w:rPr>
              <w:t>☑</w:t>
            </w:r>
            <w:r>
              <w:rPr>
                <w:rFonts w:ascii="宋体" w:hAnsi="宋体" w:eastAsia="宋体" w:cs="宋体"/>
                <w:color w:val="auto"/>
                <w:spacing w:val="3"/>
                <w:sz w:val="20"/>
                <w:szCs w:val="20"/>
              </w:rPr>
              <w:t xml:space="preserve">讨论座谈 </w:t>
            </w:r>
            <w:r>
              <w:rPr>
                <w:rFonts w:ascii="MS UI Gothic" w:hAnsi="MS UI Gothic" w:eastAsia="MS UI Gothic" w:cs="MS UI Gothic"/>
                <w:color w:val="auto"/>
                <w:spacing w:val="3"/>
                <w:sz w:val="24"/>
                <w:szCs w:val="24"/>
              </w:rPr>
              <w:t>☑</w:t>
            </w:r>
            <w:r>
              <w:rPr>
                <w:rFonts w:ascii="宋体" w:hAnsi="宋体" w:eastAsia="宋体" w:cs="宋体"/>
                <w:color w:val="auto"/>
                <w:spacing w:val="3"/>
                <w:sz w:val="20"/>
                <w:szCs w:val="20"/>
              </w:rPr>
              <w:t>实作学习</w:t>
            </w:r>
          </w:p>
        </w:tc>
        <w:tc>
          <w:tcPr>
            <w:tcW w:w="2042" w:type="dxa"/>
            <w:gridSpan w:val="2"/>
            <w:tcBorders>
              <w:left w:val="nil"/>
              <w:right w:val="nil"/>
            </w:tcBorders>
            <w:vAlign w:val="top"/>
          </w:tcPr>
          <w:p w14:paraId="3CFF5A8C">
            <w:pPr>
              <w:spacing w:line="305" w:lineRule="auto"/>
              <w:rPr>
                <w:rFonts w:ascii="Arial"/>
                <w:color w:val="auto"/>
                <w:sz w:val="21"/>
              </w:rPr>
            </w:pPr>
          </w:p>
          <w:p w14:paraId="4218042F">
            <w:pPr>
              <w:spacing w:before="78" w:line="223" w:lineRule="auto"/>
              <w:ind w:left="236"/>
              <w:rPr>
                <w:rFonts w:ascii="宋体" w:hAnsi="宋体" w:eastAsia="宋体" w:cs="宋体"/>
                <w:color w:val="auto"/>
                <w:sz w:val="20"/>
                <w:szCs w:val="20"/>
              </w:rPr>
            </w:pPr>
            <w:r>
              <w:rPr>
                <w:rFonts w:ascii="MS UI Gothic" w:hAnsi="MS UI Gothic" w:eastAsia="MS UI Gothic" w:cs="MS UI Gothic"/>
                <w:color w:val="auto"/>
                <w:spacing w:val="5"/>
                <w:sz w:val="24"/>
                <w:szCs w:val="24"/>
              </w:rPr>
              <w:t>☑</w:t>
            </w:r>
            <w:r>
              <w:rPr>
                <w:rFonts w:ascii="宋体" w:hAnsi="宋体" w:eastAsia="宋体" w:cs="宋体"/>
                <w:color w:val="auto"/>
                <w:spacing w:val="5"/>
                <w:sz w:val="20"/>
                <w:szCs w:val="20"/>
              </w:rPr>
              <w:t>问题导向学习</w:t>
            </w:r>
          </w:p>
          <w:p w14:paraId="11BB4F4F">
            <w:pPr>
              <w:spacing w:line="346" w:lineRule="auto"/>
              <w:rPr>
                <w:rFonts w:ascii="Arial"/>
                <w:color w:val="auto"/>
                <w:sz w:val="21"/>
              </w:rPr>
            </w:pPr>
          </w:p>
          <w:p w14:paraId="6FF46110">
            <w:pPr>
              <w:spacing w:before="65" w:line="227" w:lineRule="auto"/>
              <w:ind w:left="245"/>
              <w:rPr>
                <w:rFonts w:ascii="宋体" w:hAnsi="宋体" w:eastAsia="宋体" w:cs="宋体"/>
                <w:color w:val="auto"/>
                <w:sz w:val="20"/>
                <w:szCs w:val="20"/>
              </w:rPr>
            </w:pPr>
            <w:r>
              <w:rPr>
                <w:rFonts w:ascii="MS UI Gothic" w:hAnsi="MS UI Gothic" w:eastAsia="MS UI Gothic" w:cs="MS UI Gothic"/>
                <w:color w:val="auto"/>
                <w:spacing w:val="4"/>
                <w:sz w:val="20"/>
                <w:szCs w:val="20"/>
              </w:rPr>
              <w:t>□</w:t>
            </w:r>
            <w:r>
              <w:rPr>
                <w:rFonts w:ascii="宋体" w:hAnsi="宋体" w:eastAsia="宋体" w:cs="宋体"/>
                <w:color w:val="auto"/>
                <w:spacing w:val="4"/>
                <w:sz w:val="20"/>
                <w:szCs w:val="20"/>
              </w:rPr>
              <w:t>探究式学习</w:t>
            </w:r>
          </w:p>
        </w:tc>
        <w:tc>
          <w:tcPr>
            <w:tcW w:w="2630" w:type="dxa"/>
            <w:gridSpan w:val="2"/>
            <w:tcBorders>
              <w:left w:val="nil"/>
            </w:tcBorders>
            <w:vAlign w:val="top"/>
          </w:tcPr>
          <w:p w14:paraId="58EBE4DE">
            <w:pPr>
              <w:spacing w:line="305" w:lineRule="auto"/>
              <w:rPr>
                <w:rFonts w:ascii="Arial"/>
                <w:color w:val="auto"/>
                <w:sz w:val="21"/>
              </w:rPr>
            </w:pPr>
          </w:p>
          <w:p w14:paraId="6DF2EC96">
            <w:pPr>
              <w:spacing w:before="78" w:line="222" w:lineRule="auto"/>
              <w:ind w:left="87"/>
              <w:rPr>
                <w:rFonts w:ascii="宋体" w:hAnsi="宋体" w:eastAsia="宋体" w:cs="宋体"/>
                <w:color w:val="auto"/>
                <w:sz w:val="20"/>
                <w:szCs w:val="20"/>
              </w:rPr>
            </w:pPr>
            <w:r>
              <w:rPr>
                <w:rFonts w:ascii="MS UI Gothic" w:hAnsi="MS UI Gothic" w:eastAsia="MS UI Gothic" w:cs="MS UI Gothic"/>
                <w:color w:val="auto"/>
                <w:spacing w:val="5"/>
                <w:sz w:val="24"/>
                <w:szCs w:val="24"/>
              </w:rPr>
              <w:t>☑</w:t>
            </w:r>
            <w:r>
              <w:rPr>
                <w:rFonts w:ascii="宋体" w:hAnsi="宋体" w:eastAsia="宋体" w:cs="宋体"/>
                <w:color w:val="auto"/>
                <w:spacing w:val="5"/>
                <w:sz w:val="20"/>
                <w:szCs w:val="20"/>
              </w:rPr>
              <w:t>分组合作学习</w:t>
            </w:r>
          </w:p>
          <w:p w14:paraId="5F8FB525">
            <w:pPr>
              <w:spacing w:line="308" w:lineRule="auto"/>
              <w:rPr>
                <w:rFonts w:ascii="Arial"/>
                <w:color w:val="auto"/>
                <w:sz w:val="21"/>
              </w:rPr>
            </w:pPr>
          </w:p>
          <w:p w14:paraId="012D7477">
            <w:pPr>
              <w:spacing w:before="78" w:line="222" w:lineRule="auto"/>
              <w:ind w:left="87"/>
              <w:rPr>
                <w:rFonts w:ascii="宋体" w:hAnsi="宋体" w:eastAsia="宋体" w:cs="宋体"/>
                <w:color w:val="auto"/>
                <w:sz w:val="20"/>
                <w:szCs w:val="20"/>
              </w:rPr>
            </w:pPr>
            <w:r>
              <w:rPr>
                <w:rFonts w:ascii="MS UI Gothic" w:hAnsi="MS UI Gothic" w:eastAsia="MS UI Gothic" w:cs="MS UI Gothic"/>
                <w:color w:val="auto"/>
                <w:spacing w:val="7"/>
                <w:sz w:val="24"/>
                <w:szCs w:val="24"/>
              </w:rPr>
              <w:t>☑</w:t>
            </w:r>
            <w:r>
              <w:rPr>
                <w:rFonts w:ascii="宋体" w:hAnsi="宋体" w:eastAsia="宋体" w:cs="宋体"/>
                <w:color w:val="auto"/>
                <w:spacing w:val="7"/>
                <w:sz w:val="20"/>
                <w:szCs w:val="20"/>
              </w:rPr>
              <w:t>线上线下混合式学习</w:t>
            </w:r>
          </w:p>
        </w:tc>
      </w:tr>
      <w:tr w14:paraId="7166A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7" w:hRule="atLeast"/>
        </w:trPr>
        <w:tc>
          <w:tcPr>
            <w:tcW w:w="1305" w:type="dxa"/>
            <w:vMerge w:val="restart"/>
            <w:tcBorders>
              <w:bottom w:val="nil"/>
            </w:tcBorders>
            <w:vAlign w:val="top"/>
          </w:tcPr>
          <w:p w14:paraId="160B4EEB">
            <w:pPr>
              <w:spacing w:line="255" w:lineRule="auto"/>
              <w:rPr>
                <w:rFonts w:ascii="Arial"/>
                <w:color w:val="auto"/>
                <w:sz w:val="21"/>
              </w:rPr>
            </w:pPr>
          </w:p>
          <w:p w14:paraId="074FBE1A">
            <w:pPr>
              <w:spacing w:line="255" w:lineRule="auto"/>
              <w:rPr>
                <w:rFonts w:ascii="Arial"/>
                <w:color w:val="auto"/>
                <w:sz w:val="21"/>
              </w:rPr>
            </w:pPr>
          </w:p>
          <w:p w14:paraId="21E1F12F">
            <w:pPr>
              <w:spacing w:line="255" w:lineRule="auto"/>
              <w:rPr>
                <w:rFonts w:ascii="Arial"/>
                <w:color w:val="auto"/>
                <w:sz w:val="21"/>
              </w:rPr>
            </w:pPr>
          </w:p>
          <w:p w14:paraId="0E0FBD9D">
            <w:pPr>
              <w:spacing w:line="255" w:lineRule="auto"/>
              <w:rPr>
                <w:rFonts w:ascii="Arial"/>
                <w:color w:val="auto"/>
                <w:sz w:val="21"/>
              </w:rPr>
            </w:pPr>
          </w:p>
          <w:p w14:paraId="187ED836">
            <w:pPr>
              <w:spacing w:line="255" w:lineRule="auto"/>
              <w:rPr>
                <w:rFonts w:ascii="Arial"/>
                <w:color w:val="auto"/>
                <w:sz w:val="21"/>
              </w:rPr>
            </w:pPr>
          </w:p>
          <w:p w14:paraId="2A5D5D29">
            <w:pPr>
              <w:spacing w:line="255" w:lineRule="auto"/>
              <w:rPr>
                <w:rFonts w:ascii="Arial"/>
                <w:color w:val="auto"/>
                <w:sz w:val="21"/>
              </w:rPr>
            </w:pPr>
          </w:p>
          <w:p w14:paraId="0C03F214">
            <w:pPr>
              <w:spacing w:line="255" w:lineRule="auto"/>
              <w:rPr>
                <w:rFonts w:ascii="Arial"/>
                <w:color w:val="auto"/>
                <w:sz w:val="21"/>
              </w:rPr>
            </w:pPr>
          </w:p>
          <w:p w14:paraId="3B2F4147">
            <w:pPr>
              <w:spacing w:line="255" w:lineRule="auto"/>
              <w:rPr>
                <w:rFonts w:ascii="Arial"/>
                <w:color w:val="auto"/>
                <w:sz w:val="21"/>
              </w:rPr>
            </w:pPr>
          </w:p>
          <w:p w14:paraId="05977D77">
            <w:pPr>
              <w:spacing w:line="255" w:lineRule="auto"/>
              <w:rPr>
                <w:rFonts w:ascii="Arial"/>
                <w:color w:val="auto"/>
                <w:sz w:val="21"/>
              </w:rPr>
            </w:pPr>
          </w:p>
          <w:p w14:paraId="7EA65579">
            <w:pPr>
              <w:spacing w:line="255" w:lineRule="auto"/>
              <w:rPr>
                <w:rFonts w:ascii="Arial"/>
                <w:color w:val="auto"/>
                <w:sz w:val="21"/>
              </w:rPr>
            </w:pPr>
          </w:p>
          <w:p w14:paraId="36DB9AEC">
            <w:pPr>
              <w:spacing w:line="256" w:lineRule="auto"/>
              <w:rPr>
                <w:rFonts w:ascii="Arial"/>
                <w:color w:val="auto"/>
                <w:sz w:val="21"/>
              </w:rPr>
            </w:pPr>
          </w:p>
          <w:p w14:paraId="196646C3">
            <w:pPr>
              <w:spacing w:line="256" w:lineRule="auto"/>
              <w:rPr>
                <w:rFonts w:ascii="Arial"/>
                <w:color w:val="auto"/>
                <w:sz w:val="21"/>
              </w:rPr>
            </w:pPr>
          </w:p>
          <w:p w14:paraId="013B19FD">
            <w:pPr>
              <w:spacing w:line="256" w:lineRule="auto"/>
              <w:rPr>
                <w:rFonts w:ascii="Arial"/>
                <w:color w:val="auto"/>
                <w:sz w:val="21"/>
              </w:rPr>
            </w:pPr>
          </w:p>
          <w:p w14:paraId="0ECB4EF7">
            <w:pPr>
              <w:spacing w:before="65" w:line="189" w:lineRule="auto"/>
              <w:ind w:left="603"/>
              <w:rPr>
                <w:rFonts w:ascii="宋体" w:hAnsi="宋体" w:eastAsia="宋体" w:cs="宋体"/>
                <w:color w:val="auto"/>
                <w:sz w:val="20"/>
                <w:szCs w:val="20"/>
              </w:rPr>
            </w:pPr>
            <w:r>
              <w:rPr>
                <w:rFonts w:ascii="宋体" w:hAnsi="宋体" w:eastAsia="宋体" w:cs="宋体"/>
                <w:b/>
                <w:bCs/>
                <w:color w:val="auto"/>
                <w:spacing w:val="-3"/>
                <w:sz w:val="20"/>
                <w:szCs w:val="20"/>
              </w:rPr>
              <w:t>G</w:t>
            </w:r>
          </w:p>
          <w:p w14:paraId="70B93BE5">
            <w:pPr>
              <w:spacing w:before="244" w:line="228" w:lineRule="auto"/>
              <w:ind w:left="226"/>
              <w:rPr>
                <w:rFonts w:ascii="宋体" w:hAnsi="宋体" w:eastAsia="宋体" w:cs="宋体"/>
                <w:color w:val="auto"/>
                <w:sz w:val="20"/>
                <w:szCs w:val="20"/>
              </w:rPr>
            </w:pPr>
            <w:r>
              <w:rPr>
                <w:rFonts w:ascii="宋体" w:hAnsi="宋体" w:eastAsia="宋体" w:cs="宋体"/>
                <w:b/>
                <w:bCs/>
                <w:color w:val="auto"/>
                <w:spacing w:val="5"/>
                <w:sz w:val="20"/>
                <w:szCs w:val="20"/>
              </w:rPr>
              <w:t>教学安排</w:t>
            </w:r>
          </w:p>
        </w:tc>
        <w:tc>
          <w:tcPr>
            <w:tcW w:w="569" w:type="dxa"/>
            <w:vMerge w:val="restart"/>
            <w:tcBorders>
              <w:bottom w:val="nil"/>
            </w:tcBorders>
            <w:vAlign w:val="top"/>
          </w:tcPr>
          <w:p w14:paraId="1A69C44B">
            <w:pPr>
              <w:spacing w:line="249" w:lineRule="auto"/>
              <w:rPr>
                <w:rFonts w:ascii="Arial"/>
                <w:color w:val="auto"/>
                <w:sz w:val="21"/>
              </w:rPr>
            </w:pPr>
          </w:p>
          <w:p w14:paraId="036E84DC">
            <w:pPr>
              <w:spacing w:line="249" w:lineRule="auto"/>
              <w:rPr>
                <w:rFonts w:ascii="Arial"/>
                <w:color w:val="auto"/>
                <w:sz w:val="21"/>
              </w:rPr>
            </w:pPr>
          </w:p>
          <w:p w14:paraId="27822890">
            <w:pPr>
              <w:spacing w:line="250" w:lineRule="auto"/>
              <w:rPr>
                <w:rFonts w:ascii="Arial"/>
                <w:color w:val="auto"/>
                <w:sz w:val="21"/>
              </w:rPr>
            </w:pPr>
          </w:p>
          <w:p w14:paraId="4938D92E">
            <w:pPr>
              <w:spacing w:before="65" w:line="273" w:lineRule="auto"/>
              <w:ind w:left="83" w:right="76" w:hanging="6"/>
              <w:rPr>
                <w:rFonts w:ascii="宋体" w:hAnsi="宋体" w:eastAsia="宋体" w:cs="宋体"/>
                <w:color w:val="auto"/>
                <w:sz w:val="20"/>
                <w:szCs w:val="20"/>
              </w:rPr>
            </w:pPr>
            <w:r>
              <w:rPr>
                <w:rFonts w:ascii="宋体" w:hAnsi="宋体" w:eastAsia="宋体" w:cs="宋体"/>
                <w:color w:val="auto"/>
                <w:spacing w:val="5"/>
                <w:sz w:val="20"/>
                <w:szCs w:val="20"/>
              </w:rPr>
              <w:t>授课</w:t>
            </w:r>
            <w:r>
              <w:rPr>
                <w:rFonts w:ascii="宋体" w:hAnsi="宋体" w:eastAsia="宋体" w:cs="宋体"/>
                <w:color w:val="auto"/>
                <w:sz w:val="20"/>
                <w:szCs w:val="20"/>
              </w:rPr>
              <w:t xml:space="preserve"> </w:t>
            </w:r>
            <w:r>
              <w:rPr>
                <w:rFonts w:ascii="宋体" w:hAnsi="宋体" w:eastAsia="宋体" w:cs="宋体"/>
                <w:color w:val="auto"/>
                <w:spacing w:val="2"/>
                <w:sz w:val="20"/>
                <w:szCs w:val="20"/>
              </w:rPr>
              <w:t>次别</w:t>
            </w:r>
          </w:p>
        </w:tc>
        <w:tc>
          <w:tcPr>
            <w:tcW w:w="2093" w:type="dxa"/>
            <w:gridSpan w:val="2"/>
            <w:vMerge w:val="restart"/>
            <w:tcBorders>
              <w:bottom w:val="nil"/>
            </w:tcBorders>
            <w:vAlign w:val="top"/>
          </w:tcPr>
          <w:p w14:paraId="53BB7252">
            <w:pPr>
              <w:spacing w:line="300" w:lineRule="auto"/>
              <w:rPr>
                <w:rFonts w:ascii="Arial"/>
                <w:color w:val="auto"/>
                <w:sz w:val="21"/>
              </w:rPr>
            </w:pPr>
          </w:p>
          <w:p w14:paraId="17C57AEA">
            <w:pPr>
              <w:spacing w:line="301" w:lineRule="auto"/>
              <w:rPr>
                <w:rFonts w:ascii="Arial"/>
                <w:color w:val="auto"/>
                <w:sz w:val="21"/>
              </w:rPr>
            </w:pPr>
          </w:p>
          <w:p w14:paraId="5CD77F6E">
            <w:pPr>
              <w:spacing w:line="301" w:lineRule="auto"/>
              <w:rPr>
                <w:rFonts w:ascii="Arial"/>
                <w:color w:val="auto"/>
                <w:sz w:val="21"/>
              </w:rPr>
            </w:pPr>
          </w:p>
          <w:p w14:paraId="6A2B9075">
            <w:pPr>
              <w:spacing w:before="65" w:line="228" w:lineRule="auto"/>
              <w:ind w:left="632"/>
              <w:rPr>
                <w:rFonts w:ascii="宋体" w:hAnsi="宋体" w:eastAsia="宋体" w:cs="宋体"/>
                <w:color w:val="auto"/>
                <w:sz w:val="20"/>
                <w:szCs w:val="20"/>
              </w:rPr>
            </w:pPr>
            <w:r>
              <w:rPr>
                <w:rFonts w:ascii="宋体" w:hAnsi="宋体" w:eastAsia="宋体" w:cs="宋体"/>
                <w:color w:val="auto"/>
                <w:spacing w:val="6"/>
                <w:sz w:val="20"/>
                <w:szCs w:val="20"/>
              </w:rPr>
              <w:t>教学内容</w:t>
            </w:r>
          </w:p>
        </w:tc>
        <w:tc>
          <w:tcPr>
            <w:tcW w:w="825" w:type="dxa"/>
            <w:gridSpan w:val="2"/>
            <w:vMerge w:val="restart"/>
            <w:tcBorders>
              <w:bottom w:val="nil"/>
            </w:tcBorders>
            <w:vAlign w:val="top"/>
          </w:tcPr>
          <w:p w14:paraId="4388FDF9">
            <w:pPr>
              <w:spacing w:line="296" w:lineRule="auto"/>
              <w:rPr>
                <w:rFonts w:ascii="Arial"/>
                <w:color w:val="auto"/>
                <w:sz w:val="21"/>
              </w:rPr>
            </w:pPr>
          </w:p>
          <w:p w14:paraId="7098FCFE">
            <w:pPr>
              <w:spacing w:line="296" w:lineRule="auto"/>
              <w:rPr>
                <w:rFonts w:ascii="Arial"/>
                <w:color w:val="auto"/>
                <w:sz w:val="21"/>
              </w:rPr>
            </w:pPr>
          </w:p>
          <w:p w14:paraId="4149B57B">
            <w:pPr>
              <w:spacing w:before="65" w:line="274" w:lineRule="auto"/>
              <w:ind w:left="311" w:right="97" w:hanging="209"/>
              <w:rPr>
                <w:rFonts w:ascii="宋体" w:hAnsi="宋体" w:eastAsia="宋体" w:cs="宋体"/>
                <w:color w:val="auto"/>
                <w:sz w:val="20"/>
                <w:szCs w:val="20"/>
              </w:rPr>
            </w:pPr>
            <w:r>
              <w:rPr>
                <w:rFonts w:ascii="宋体" w:hAnsi="宋体" w:eastAsia="宋体" w:cs="宋体"/>
                <w:color w:val="auto"/>
                <w:spacing w:val="6"/>
                <w:sz w:val="20"/>
                <w:szCs w:val="20"/>
              </w:rPr>
              <w:t>支撑课</w:t>
            </w:r>
            <w:r>
              <w:rPr>
                <w:rFonts w:ascii="宋体" w:hAnsi="宋体" w:eastAsia="宋体" w:cs="宋体"/>
                <w:color w:val="auto"/>
                <w:sz w:val="20"/>
                <w:szCs w:val="20"/>
              </w:rPr>
              <w:t xml:space="preserve"> </w:t>
            </w:r>
            <w:r>
              <w:rPr>
                <w:rFonts w:ascii="宋体" w:hAnsi="宋体" w:eastAsia="宋体" w:cs="宋体"/>
                <w:color w:val="auto"/>
                <w:spacing w:val="1"/>
                <w:sz w:val="20"/>
                <w:szCs w:val="20"/>
              </w:rPr>
              <w:t>程</w:t>
            </w:r>
          </w:p>
          <w:p w14:paraId="544594B4">
            <w:pPr>
              <w:spacing w:before="31" w:line="228" w:lineRule="auto"/>
              <w:ind w:left="247"/>
              <w:rPr>
                <w:rFonts w:ascii="宋体" w:hAnsi="宋体" w:eastAsia="宋体" w:cs="宋体"/>
                <w:color w:val="auto"/>
                <w:sz w:val="20"/>
                <w:szCs w:val="20"/>
              </w:rPr>
            </w:pPr>
            <w:r>
              <w:rPr>
                <w:rFonts w:ascii="宋体" w:hAnsi="宋体" w:eastAsia="宋体" w:cs="宋体"/>
                <w:color w:val="auto"/>
                <w:spacing w:val="-16"/>
                <w:sz w:val="20"/>
                <w:szCs w:val="20"/>
              </w:rPr>
              <w:t>目标</w:t>
            </w:r>
          </w:p>
        </w:tc>
        <w:tc>
          <w:tcPr>
            <w:tcW w:w="2858" w:type="dxa"/>
            <w:gridSpan w:val="2"/>
            <w:vAlign w:val="top"/>
          </w:tcPr>
          <w:p w14:paraId="31355C9C">
            <w:pPr>
              <w:spacing w:line="294" w:lineRule="auto"/>
              <w:rPr>
                <w:rFonts w:ascii="Arial"/>
                <w:color w:val="auto"/>
                <w:sz w:val="21"/>
              </w:rPr>
            </w:pPr>
          </w:p>
          <w:p w14:paraId="731AFB91">
            <w:pPr>
              <w:spacing w:line="294" w:lineRule="auto"/>
              <w:rPr>
                <w:rFonts w:ascii="Arial"/>
                <w:color w:val="auto"/>
                <w:sz w:val="21"/>
              </w:rPr>
            </w:pPr>
          </w:p>
          <w:p w14:paraId="65480AE9">
            <w:pPr>
              <w:spacing w:before="65" w:line="228" w:lineRule="auto"/>
              <w:ind w:left="804"/>
              <w:rPr>
                <w:rFonts w:ascii="宋体" w:hAnsi="宋体" w:eastAsia="宋体" w:cs="宋体"/>
                <w:color w:val="auto"/>
                <w:sz w:val="20"/>
                <w:szCs w:val="20"/>
              </w:rPr>
            </w:pPr>
            <w:r>
              <w:rPr>
                <w:rFonts w:ascii="宋体" w:hAnsi="宋体" w:eastAsia="宋体" w:cs="宋体"/>
                <w:color w:val="auto"/>
                <w:spacing w:val="8"/>
                <w:sz w:val="20"/>
                <w:szCs w:val="20"/>
              </w:rPr>
              <w:t>课程思政融入</w:t>
            </w:r>
          </w:p>
          <w:p w14:paraId="3CE7333B">
            <w:pPr>
              <w:spacing w:before="64" w:line="228" w:lineRule="auto"/>
              <w:ind w:left="21"/>
              <w:rPr>
                <w:rFonts w:ascii="宋体" w:hAnsi="宋体" w:eastAsia="宋体" w:cs="宋体"/>
                <w:color w:val="auto"/>
                <w:sz w:val="20"/>
                <w:szCs w:val="20"/>
              </w:rPr>
            </w:pPr>
            <w:r>
              <w:rPr>
                <w:rFonts w:ascii="宋体" w:hAnsi="宋体" w:eastAsia="宋体" w:cs="宋体"/>
                <w:b/>
                <w:bCs/>
                <w:color w:val="auto"/>
                <w:spacing w:val="6"/>
                <w:sz w:val="20"/>
                <w:szCs w:val="20"/>
              </w:rPr>
              <w:t>（根据实际情况至少填写3次）</w:t>
            </w:r>
          </w:p>
        </w:tc>
        <w:tc>
          <w:tcPr>
            <w:tcW w:w="1259" w:type="dxa"/>
            <w:vMerge w:val="restart"/>
            <w:tcBorders>
              <w:bottom w:val="nil"/>
            </w:tcBorders>
            <w:vAlign w:val="top"/>
          </w:tcPr>
          <w:p w14:paraId="3FEEAE22">
            <w:pPr>
              <w:spacing w:line="249" w:lineRule="auto"/>
              <w:rPr>
                <w:rFonts w:ascii="Arial"/>
                <w:color w:val="auto"/>
                <w:sz w:val="21"/>
              </w:rPr>
            </w:pPr>
          </w:p>
          <w:p w14:paraId="28AE7D47">
            <w:pPr>
              <w:spacing w:line="249" w:lineRule="auto"/>
              <w:rPr>
                <w:rFonts w:ascii="Arial"/>
                <w:color w:val="auto"/>
                <w:sz w:val="21"/>
              </w:rPr>
            </w:pPr>
          </w:p>
          <w:p w14:paraId="58242B8A">
            <w:pPr>
              <w:spacing w:line="249" w:lineRule="auto"/>
              <w:rPr>
                <w:rFonts w:ascii="Arial"/>
                <w:color w:val="auto"/>
                <w:sz w:val="21"/>
              </w:rPr>
            </w:pPr>
          </w:p>
          <w:p w14:paraId="599F4E85">
            <w:pPr>
              <w:spacing w:before="65" w:line="274" w:lineRule="auto"/>
              <w:ind w:left="322" w:right="208" w:hanging="104"/>
              <w:rPr>
                <w:rFonts w:ascii="宋体" w:hAnsi="宋体" w:eastAsia="宋体" w:cs="宋体"/>
                <w:color w:val="auto"/>
                <w:sz w:val="20"/>
                <w:szCs w:val="20"/>
              </w:rPr>
            </w:pPr>
            <w:r>
              <w:rPr>
                <w:rFonts w:ascii="宋体" w:hAnsi="宋体" w:eastAsia="宋体" w:cs="宋体"/>
                <w:color w:val="auto"/>
                <w:spacing w:val="6"/>
                <w:sz w:val="20"/>
                <w:szCs w:val="20"/>
              </w:rPr>
              <w:t>教学方式</w:t>
            </w:r>
            <w:r>
              <w:rPr>
                <w:rFonts w:ascii="宋体" w:hAnsi="宋体" w:eastAsia="宋体" w:cs="宋体"/>
                <w:color w:val="auto"/>
                <w:spacing w:val="2"/>
                <w:sz w:val="20"/>
                <w:szCs w:val="20"/>
              </w:rPr>
              <w:t xml:space="preserve"> </w:t>
            </w:r>
            <w:r>
              <w:rPr>
                <w:rFonts w:ascii="宋体" w:hAnsi="宋体" w:eastAsia="宋体" w:cs="宋体"/>
                <w:color w:val="auto"/>
                <w:spacing w:val="5"/>
                <w:sz w:val="20"/>
                <w:szCs w:val="20"/>
              </w:rPr>
              <w:t>与手段</w:t>
            </w:r>
          </w:p>
        </w:tc>
      </w:tr>
      <w:tr w14:paraId="5A171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05" w:type="dxa"/>
            <w:vMerge w:val="continue"/>
            <w:tcBorders>
              <w:top w:val="nil"/>
              <w:bottom w:val="nil"/>
            </w:tcBorders>
            <w:vAlign w:val="top"/>
          </w:tcPr>
          <w:p w14:paraId="45720C8F">
            <w:pPr>
              <w:rPr>
                <w:rFonts w:ascii="Arial"/>
                <w:color w:val="auto"/>
                <w:sz w:val="21"/>
              </w:rPr>
            </w:pPr>
          </w:p>
        </w:tc>
        <w:tc>
          <w:tcPr>
            <w:tcW w:w="569" w:type="dxa"/>
            <w:vMerge w:val="continue"/>
            <w:tcBorders>
              <w:top w:val="nil"/>
            </w:tcBorders>
            <w:vAlign w:val="top"/>
          </w:tcPr>
          <w:p w14:paraId="16D2C261">
            <w:pPr>
              <w:rPr>
                <w:rFonts w:ascii="Arial"/>
                <w:color w:val="auto"/>
                <w:sz w:val="21"/>
              </w:rPr>
            </w:pPr>
          </w:p>
        </w:tc>
        <w:tc>
          <w:tcPr>
            <w:tcW w:w="2093" w:type="dxa"/>
            <w:gridSpan w:val="2"/>
            <w:vMerge w:val="continue"/>
            <w:tcBorders>
              <w:top w:val="nil"/>
            </w:tcBorders>
            <w:vAlign w:val="top"/>
          </w:tcPr>
          <w:p w14:paraId="3D92A7E1">
            <w:pPr>
              <w:rPr>
                <w:rFonts w:ascii="Arial"/>
                <w:color w:val="auto"/>
                <w:sz w:val="21"/>
              </w:rPr>
            </w:pPr>
          </w:p>
        </w:tc>
        <w:tc>
          <w:tcPr>
            <w:tcW w:w="825" w:type="dxa"/>
            <w:gridSpan w:val="2"/>
            <w:vMerge w:val="continue"/>
            <w:tcBorders>
              <w:top w:val="nil"/>
            </w:tcBorders>
            <w:vAlign w:val="top"/>
          </w:tcPr>
          <w:p w14:paraId="10AA9753">
            <w:pPr>
              <w:rPr>
                <w:rFonts w:ascii="Arial"/>
                <w:color w:val="auto"/>
                <w:sz w:val="21"/>
              </w:rPr>
            </w:pPr>
          </w:p>
        </w:tc>
        <w:tc>
          <w:tcPr>
            <w:tcW w:w="1487" w:type="dxa"/>
            <w:vAlign w:val="top"/>
          </w:tcPr>
          <w:p w14:paraId="37FF9F1B">
            <w:pPr>
              <w:spacing w:before="53" w:line="228" w:lineRule="auto"/>
              <w:ind w:left="337"/>
              <w:rPr>
                <w:rFonts w:ascii="宋体" w:hAnsi="宋体" w:eastAsia="宋体" w:cs="宋体"/>
                <w:color w:val="auto"/>
                <w:sz w:val="20"/>
                <w:szCs w:val="20"/>
              </w:rPr>
            </w:pPr>
            <w:r>
              <w:rPr>
                <w:rFonts w:ascii="宋体" w:hAnsi="宋体" w:eastAsia="宋体" w:cs="宋体"/>
                <w:color w:val="auto"/>
                <w:spacing w:val="5"/>
                <w:sz w:val="20"/>
                <w:szCs w:val="20"/>
              </w:rPr>
              <w:t>思政元素</w:t>
            </w:r>
          </w:p>
        </w:tc>
        <w:tc>
          <w:tcPr>
            <w:tcW w:w="1371" w:type="dxa"/>
            <w:vAlign w:val="top"/>
          </w:tcPr>
          <w:p w14:paraId="68B16873">
            <w:pPr>
              <w:spacing w:before="53" w:line="228" w:lineRule="auto"/>
              <w:ind w:left="281"/>
              <w:rPr>
                <w:rFonts w:ascii="宋体" w:hAnsi="宋体" w:eastAsia="宋体" w:cs="宋体"/>
                <w:color w:val="auto"/>
                <w:sz w:val="20"/>
                <w:szCs w:val="20"/>
              </w:rPr>
            </w:pPr>
            <w:r>
              <w:rPr>
                <w:rFonts w:ascii="宋体" w:hAnsi="宋体" w:eastAsia="宋体" w:cs="宋体"/>
                <w:color w:val="auto"/>
                <w:spacing w:val="5"/>
                <w:sz w:val="20"/>
                <w:szCs w:val="20"/>
              </w:rPr>
              <w:t>思政目标</w:t>
            </w:r>
          </w:p>
        </w:tc>
        <w:tc>
          <w:tcPr>
            <w:tcW w:w="1259" w:type="dxa"/>
            <w:vMerge w:val="continue"/>
            <w:tcBorders>
              <w:top w:val="nil"/>
            </w:tcBorders>
            <w:vAlign w:val="top"/>
          </w:tcPr>
          <w:p w14:paraId="1F1C66DE">
            <w:pPr>
              <w:rPr>
                <w:rFonts w:ascii="Arial"/>
                <w:color w:val="auto"/>
                <w:sz w:val="21"/>
              </w:rPr>
            </w:pPr>
          </w:p>
        </w:tc>
      </w:tr>
      <w:tr w14:paraId="464AE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1305" w:type="dxa"/>
            <w:vMerge w:val="continue"/>
            <w:tcBorders>
              <w:top w:val="nil"/>
              <w:bottom w:val="nil"/>
            </w:tcBorders>
            <w:vAlign w:val="top"/>
          </w:tcPr>
          <w:p w14:paraId="51B8D2C5">
            <w:pPr>
              <w:rPr>
                <w:rFonts w:ascii="Arial"/>
                <w:color w:val="auto"/>
                <w:sz w:val="21"/>
              </w:rPr>
            </w:pPr>
          </w:p>
        </w:tc>
        <w:tc>
          <w:tcPr>
            <w:tcW w:w="569" w:type="dxa"/>
            <w:vAlign w:val="top"/>
          </w:tcPr>
          <w:p w14:paraId="1AE32B93">
            <w:pPr>
              <w:spacing w:before="191" w:line="184" w:lineRule="auto"/>
              <w:ind w:left="20"/>
              <w:rPr>
                <w:rFonts w:ascii="宋体" w:hAnsi="宋体" w:eastAsia="宋体" w:cs="宋体"/>
                <w:color w:val="auto"/>
                <w:sz w:val="18"/>
                <w:szCs w:val="18"/>
              </w:rPr>
            </w:pPr>
            <w:r>
              <w:rPr>
                <w:rFonts w:ascii="宋体" w:hAnsi="宋体" w:eastAsia="宋体" w:cs="宋体"/>
                <w:color w:val="auto"/>
                <w:sz w:val="18"/>
                <w:szCs w:val="18"/>
              </w:rPr>
              <w:t>1</w:t>
            </w:r>
          </w:p>
        </w:tc>
        <w:tc>
          <w:tcPr>
            <w:tcW w:w="2093" w:type="dxa"/>
            <w:gridSpan w:val="2"/>
            <w:vAlign w:val="top"/>
          </w:tcPr>
          <w:p w14:paraId="17EA8555">
            <w:pPr>
              <w:spacing w:line="288" w:lineRule="auto"/>
              <w:rPr>
                <w:rFonts w:ascii="Arial"/>
                <w:color w:val="auto"/>
                <w:sz w:val="21"/>
              </w:rPr>
            </w:pPr>
          </w:p>
          <w:p w14:paraId="26BC466A">
            <w:pPr>
              <w:spacing w:before="59" w:line="219" w:lineRule="auto"/>
              <w:ind w:left="7"/>
              <w:rPr>
                <w:rFonts w:ascii="宋体" w:hAnsi="宋体" w:eastAsia="宋体" w:cs="宋体"/>
                <w:color w:val="auto"/>
                <w:sz w:val="18"/>
                <w:szCs w:val="18"/>
              </w:rPr>
            </w:pPr>
            <w:r>
              <w:rPr>
                <w:rFonts w:ascii="宋体" w:hAnsi="宋体" w:eastAsia="宋体" w:cs="宋体"/>
                <w:color w:val="auto"/>
                <w:spacing w:val="-3"/>
                <w:sz w:val="18"/>
                <w:szCs w:val="18"/>
              </w:rPr>
              <w:t>第一章</w:t>
            </w:r>
            <w:r>
              <w:rPr>
                <w:rFonts w:ascii="宋体" w:hAnsi="宋体" w:eastAsia="宋体" w:cs="宋体"/>
                <w:color w:val="auto"/>
                <w:spacing w:val="6"/>
                <w:sz w:val="18"/>
                <w:szCs w:val="18"/>
              </w:rPr>
              <w:t xml:space="preserve">  </w:t>
            </w:r>
            <w:r>
              <w:rPr>
                <w:rFonts w:ascii="宋体" w:hAnsi="宋体" w:eastAsia="宋体" w:cs="宋体"/>
                <w:color w:val="auto"/>
                <w:spacing w:val="-3"/>
                <w:sz w:val="18"/>
                <w:szCs w:val="18"/>
              </w:rPr>
              <w:t>导游服务</w:t>
            </w:r>
          </w:p>
        </w:tc>
        <w:tc>
          <w:tcPr>
            <w:tcW w:w="825" w:type="dxa"/>
            <w:gridSpan w:val="2"/>
            <w:vAlign w:val="top"/>
          </w:tcPr>
          <w:p w14:paraId="40983104">
            <w:pPr>
              <w:spacing w:before="165" w:line="242" w:lineRule="auto"/>
              <w:ind w:left="22" w:right="97" w:hanging="14"/>
              <w:rPr>
                <w:rFonts w:ascii="宋体" w:hAnsi="宋体" w:eastAsia="宋体" w:cs="宋体"/>
                <w:color w:val="auto"/>
                <w:sz w:val="18"/>
                <w:szCs w:val="18"/>
              </w:rPr>
            </w:pPr>
            <w:r>
              <w:rPr>
                <w:rFonts w:ascii="宋体" w:hAnsi="宋体" w:eastAsia="宋体" w:cs="宋体"/>
                <w:color w:val="auto"/>
                <w:spacing w:val="-2"/>
                <w:sz w:val="18"/>
                <w:szCs w:val="18"/>
              </w:rPr>
              <w:t>课程目标</w:t>
            </w:r>
            <w:r>
              <w:rPr>
                <w:rFonts w:ascii="宋体" w:hAnsi="宋体" w:eastAsia="宋体" w:cs="宋体"/>
                <w:color w:val="auto"/>
                <w:sz w:val="18"/>
                <w:szCs w:val="18"/>
              </w:rPr>
              <w:t xml:space="preserve"> 1</w:t>
            </w:r>
          </w:p>
        </w:tc>
        <w:tc>
          <w:tcPr>
            <w:tcW w:w="1487" w:type="dxa"/>
            <w:vAlign w:val="top"/>
          </w:tcPr>
          <w:p w14:paraId="71B3D4EB">
            <w:pPr>
              <w:spacing w:before="164" w:line="235" w:lineRule="auto"/>
              <w:ind w:left="18" w:right="39"/>
              <w:rPr>
                <w:rFonts w:ascii="宋体" w:hAnsi="宋体" w:eastAsia="宋体" w:cs="宋体"/>
                <w:color w:val="auto"/>
                <w:sz w:val="18"/>
                <w:szCs w:val="18"/>
              </w:rPr>
            </w:pPr>
            <w:r>
              <w:rPr>
                <w:rFonts w:ascii="宋体" w:hAnsi="宋体" w:eastAsia="宋体" w:cs="宋体"/>
                <w:color w:val="auto"/>
                <w:spacing w:val="-2"/>
                <w:sz w:val="18"/>
                <w:szCs w:val="18"/>
              </w:rPr>
              <w:t>时事案例及行业热</w:t>
            </w:r>
            <w:r>
              <w:rPr>
                <w:rFonts w:ascii="宋体" w:hAnsi="宋体" w:eastAsia="宋体" w:cs="宋体"/>
                <w:color w:val="auto"/>
                <w:sz w:val="18"/>
                <w:szCs w:val="18"/>
              </w:rPr>
              <w:t xml:space="preserve"> 点</w:t>
            </w:r>
          </w:p>
        </w:tc>
        <w:tc>
          <w:tcPr>
            <w:tcW w:w="1371" w:type="dxa"/>
            <w:vAlign w:val="top"/>
          </w:tcPr>
          <w:p w14:paraId="53FC3B49">
            <w:pPr>
              <w:spacing w:before="163" w:line="235" w:lineRule="auto"/>
              <w:ind w:left="11" w:right="102"/>
              <w:jc w:val="both"/>
              <w:rPr>
                <w:rFonts w:ascii="宋体" w:hAnsi="宋体" w:eastAsia="宋体" w:cs="宋体"/>
                <w:color w:val="auto"/>
                <w:sz w:val="18"/>
                <w:szCs w:val="18"/>
              </w:rPr>
            </w:pPr>
            <w:r>
              <w:rPr>
                <w:rFonts w:ascii="宋体" w:hAnsi="宋体" w:eastAsia="宋体" w:cs="宋体"/>
                <w:color w:val="auto"/>
                <w:spacing w:val="-2"/>
                <w:sz w:val="18"/>
                <w:szCs w:val="18"/>
              </w:rPr>
              <w:t>树立文明服务意</w:t>
            </w:r>
            <w:r>
              <w:rPr>
                <w:rFonts w:ascii="宋体" w:hAnsi="宋体" w:eastAsia="宋体" w:cs="宋体"/>
                <w:color w:val="auto"/>
                <w:spacing w:val="5"/>
                <w:sz w:val="18"/>
                <w:szCs w:val="18"/>
              </w:rPr>
              <w:t xml:space="preserve"> </w:t>
            </w:r>
            <w:r>
              <w:rPr>
                <w:rFonts w:ascii="宋体" w:hAnsi="宋体" w:eastAsia="宋体" w:cs="宋体"/>
                <w:color w:val="auto"/>
                <w:spacing w:val="-2"/>
                <w:sz w:val="18"/>
                <w:szCs w:val="18"/>
              </w:rPr>
              <w:t>识，提升文明素</w:t>
            </w:r>
            <w:r>
              <w:rPr>
                <w:rFonts w:ascii="宋体" w:hAnsi="宋体" w:eastAsia="宋体" w:cs="宋体"/>
                <w:color w:val="auto"/>
                <w:spacing w:val="5"/>
                <w:sz w:val="18"/>
                <w:szCs w:val="18"/>
              </w:rPr>
              <w:t xml:space="preserve"> </w:t>
            </w:r>
            <w:r>
              <w:rPr>
                <w:rFonts w:ascii="宋体" w:hAnsi="宋体" w:eastAsia="宋体" w:cs="宋体"/>
                <w:color w:val="auto"/>
                <w:sz w:val="18"/>
                <w:szCs w:val="18"/>
              </w:rPr>
              <w:t>养</w:t>
            </w:r>
          </w:p>
        </w:tc>
        <w:tc>
          <w:tcPr>
            <w:tcW w:w="1259" w:type="dxa"/>
            <w:vAlign w:val="top"/>
          </w:tcPr>
          <w:p w14:paraId="58EFE207">
            <w:pPr>
              <w:spacing w:before="164" w:line="219" w:lineRule="auto"/>
              <w:ind w:left="12"/>
              <w:rPr>
                <w:rFonts w:ascii="宋体" w:hAnsi="宋体" w:eastAsia="宋体" w:cs="宋体"/>
                <w:color w:val="auto"/>
                <w:sz w:val="18"/>
                <w:szCs w:val="18"/>
              </w:rPr>
            </w:pPr>
            <w:r>
              <w:rPr>
                <w:rFonts w:ascii="宋体" w:hAnsi="宋体" w:eastAsia="宋体" w:cs="宋体"/>
                <w:color w:val="auto"/>
                <w:spacing w:val="-7"/>
                <w:sz w:val="18"/>
                <w:szCs w:val="18"/>
              </w:rPr>
              <w:t>课堂讲授、讨论</w:t>
            </w:r>
          </w:p>
        </w:tc>
      </w:tr>
      <w:tr w14:paraId="5A154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305" w:type="dxa"/>
            <w:vMerge w:val="continue"/>
            <w:tcBorders>
              <w:top w:val="nil"/>
              <w:bottom w:val="nil"/>
            </w:tcBorders>
            <w:vAlign w:val="top"/>
          </w:tcPr>
          <w:p w14:paraId="72E7DCDF">
            <w:pPr>
              <w:rPr>
                <w:rFonts w:ascii="Arial"/>
                <w:color w:val="auto"/>
                <w:sz w:val="21"/>
              </w:rPr>
            </w:pPr>
          </w:p>
        </w:tc>
        <w:tc>
          <w:tcPr>
            <w:tcW w:w="569" w:type="dxa"/>
            <w:vAlign w:val="top"/>
          </w:tcPr>
          <w:p w14:paraId="21DEA3F2">
            <w:pPr>
              <w:spacing w:before="193" w:line="183" w:lineRule="auto"/>
              <w:ind w:left="9"/>
              <w:rPr>
                <w:rFonts w:ascii="宋体" w:hAnsi="宋体" w:eastAsia="宋体" w:cs="宋体"/>
                <w:color w:val="auto"/>
                <w:sz w:val="18"/>
                <w:szCs w:val="18"/>
              </w:rPr>
            </w:pPr>
            <w:r>
              <w:rPr>
                <w:rFonts w:ascii="宋体" w:hAnsi="宋体" w:eastAsia="宋体" w:cs="宋体"/>
                <w:color w:val="auto"/>
                <w:sz w:val="18"/>
                <w:szCs w:val="18"/>
              </w:rPr>
              <w:t>2</w:t>
            </w:r>
          </w:p>
        </w:tc>
        <w:tc>
          <w:tcPr>
            <w:tcW w:w="2093" w:type="dxa"/>
            <w:gridSpan w:val="2"/>
            <w:vAlign w:val="top"/>
          </w:tcPr>
          <w:p w14:paraId="2866DBF6">
            <w:pPr>
              <w:spacing w:before="260" w:line="219" w:lineRule="auto"/>
              <w:ind w:left="7"/>
              <w:rPr>
                <w:rFonts w:ascii="宋体" w:hAnsi="宋体" w:eastAsia="宋体" w:cs="宋体"/>
                <w:color w:val="auto"/>
                <w:sz w:val="18"/>
                <w:szCs w:val="18"/>
              </w:rPr>
            </w:pPr>
            <w:r>
              <w:rPr>
                <w:rFonts w:ascii="宋体" w:hAnsi="宋体" w:eastAsia="宋体" w:cs="宋体"/>
                <w:color w:val="auto"/>
                <w:spacing w:val="-4"/>
                <w:sz w:val="18"/>
                <w:szCs w:val="18"/>
              </w:rPr>
              <w:t>第二章</w:t>
            </w:r>
            <w:r>
              <w:rPr>
                <w:rFonts w:ascii="宋体" w:hAnsi="宋体" w:eastAsia="宋体" w:cs="宋体"/>
                <w:color w:val="auto"/>
                <w:spacing w:val="5"/>
                <w:sz w:val="18"/>
                <w:szCs w:val="18"/>
              </w:rPr>
              <w:t xml:space="preserve">  </w:t>
            </w:r>
            <w:r>
              <w:rPr>
                <w:rFonts w:ascii="宋体" w:hAnsi="宋体" w:eastAsia="宋体" w:cs="宋体"/>
                <w:color w:val="auto"/>
                <w:spacing w:val="-4"/>
                <w:sz w:val="18"/>
                <w:szCs w:val="18"/>
              </w:rPr>
              <w:t>导游</w:t>
            </w:r>
          </w:p>
        </w:tc>
        <w:tc>
          <w:tcPr>
            <w:tcW w:w="825" w:type="dxa"/>
            <w:gridSpan w:val="2"/>
            <w:vAlign w:val="top"/>
          </w:tcPr>
          <w:p w14:paraId="5E06A763">
            <w:pPr>
              <w:spacing w:before="165" w:line="242" w:lineRule="auto"/>
              <w:ind w:left="22" w:right="97" w:hanging="14"/>
              <w:rPr>
                <w:rFonts w:ascii="宋体" w:hAnsi="宋体" w:eastAsia="宋体" w:cs="宋体"/>
                <w:color w:val="auto"/>
                <w:sz w:val="18"/>
                <w:szCs w:val="18"/>
              </w:rPr>
            </w:pPr>
            <w:r>
              <w:rPr>
                <w:rFonts w:ascii="宋体" w:hAnsi="宋体" w:eastAsia="宋体" w:cs="宋体"/>
                <w:color w:val="auto"/>
                <w:spacing w:val="-2"/>
                <w:sz w:val="18"/>
                <w:szCs w:val="18"/>
              </w:rPr>
              <w:t>课程目标</w:t>
            </w:r>
            <w:r>
              <w:rPr>
                <w:rFonts w:ascii="宋体" w:hAnsi="宋体" w:eastAsia="宋体" w:cs="宋体"/>
                <w:color w:val="auto"/>
                <w:sz w:val="18"/>
                <w:szCs w:val="18"/>
              </w:rPr>
              <w:t xml:space="preserve"> 1</w:t>
            </w:r>
          </w:p>
        </w:tc>
        <w:tc>
          <w:tcPr>
            <w:tcW w:w="1487" w:type="dxa"/>
            <w:vAlign w:val="top"/>
          </w:tcPr>
          <w:p w14:paraId="7864BD11">
            <w:pPr>
              <w:rPr>
                <w:rFonts w:ascii="Arial"/>
                <w:color w:val="auto"/>
                <w:sz w:val="21"/>
              </w:rPr>
            </w:pPr>
          </w:p>
        </w:tc>
        <w:tc>
          <w:tcPr>
            <w:tcW w:w="1371" w:type="dxa"/>
            <w:vAlign w:val="top"/>
          </w:tcPr>
          <w:p w14:paraId="06E80453">
            <w:pPr>
              <w:rPr>
                <w:rFonts w:ascii="Arial"/>
                <w:color w:val="auto"/>
                <w:sz w:val="21"/>
              </w:rPr>
            </w:pPr>
          </w:p>
        </w:tc>
        <w:tc>
          <w:tcPr>
            <w:tcW w:w="1259" w:type="dxa"/>
            <w:vAlign w:val="top"/>
          </w:tcPr>
          <w:p w14:paraId="0B0F6E5A">
            <w:pPr>
              <w:spacing w:before="165" w:line="219" w:lineRule="auto"/>
              <w:ind w:left="12"/>
              <w:rPr>
                <w:rFonts w:ascii="宋体" w:hAnsi="宋体" w:eastAsia="宋体" w:cs="宋体"/>
                <w:color w:val="auto"/>
                <w:sz w:val="18"/>
                <w:szCs w:val="18"/>
              </w:rPr>
            </w:pPr>
            <w:r>
              <w:rPr>
                <w:rFonts w:ascii="宋体" w:hAnsi="宋体" w:eastAsia="宋体" w:cs="宋体"/>
                <w:color w:val="auto"/>
                <w:spacing w:val="-7"/>
                <w:sz w:val="18"/>
                <w:szCs w:val="18"/>
              </w:rPr>
              <w:t>课堂讲授、讨论</w:t>
            </w:r>
          </w:p>
        </w:tc>
      </w:tr>
      <w:tr w14:paraId="6B643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1305" w:type="dxa"/>
            <w:vMerge w:val="continue"/>
            <w:tcBorders>
              <w:top w:val="nil"/>
              <w:bottom w:val="nil"/>
            </w:tcBorders>
            <w:vAlign w:val="top"/>
          </w:tcPr>
          <w:p w14:paraId="7849CEC9">
            <w:pPr>
              <w:rPr>
                <w:rFonts w:ascii="Arial"/>
                <w:color w:val="auto"/>
                <w:sz w:val="21"/>
              </w:rPr>
            </w:pPr>
          </w:p>
        </w:tc>
        <w:tc>
          <w:tcPr>
            <w:tcW w:w="569" w:type="dxa"/>
            <w:vAlign w:val="top"/>
          </w:tcPr>
          <w:p w14:paraId="301A2FBC">
            <w:pPr>
              <w:spacing w:before="194" w:line="183" w:lineRule="auto"/>
              <w:ind w:left="11"/>
              <w:rPr>
                <w:rFonts w:ascii="宋体" w:hAnsi="宋体" w:eastAsia="宋体" w:cs="宋体"/>
                <w:color w:val="auto"/>
                <w:sz w:val="18"/>
                <w:szCs w:val="18"/>
              </w:rPr>
            </w:pPr>
            <w:r>
              <w:rPr>
                <w:rFonts w:ascii="宋体" w:hAnsi="宋体" w:eastAsia="宋体" w:cs="宋体"/>
                <w:color w:val="auto"/>
                <w:sz w:val="18"/>
                <w:szCs w:val="18"/>
              </w:rPr>
              <w:t>3</w:t>
            </w:r>
          </w:p>
        </w:tc>
        <w:tc>
          <w:tcPr>
            <w:tcW w:w="2093" w:type="dxa"/>
            <w:gridSpan w:val="2"/>
            <w:vAlign w:val="top"/>
          </w:tcPr>
          <w:p w14:paraId="01707ACD">
            <w:pPr>
              <w:spacing w:before="228" w:line="219" w:lineRule="auto"/>
              <w:ind w:left="7"/>
              <w:rPr>
                <w:rFonts w:ascii="宋体" w:hAnsi="宋体" w:eastAsia="宋体" w:cs="宋体"/>
                <w:color w:val="auto"/>
                <w:sz w:val="18"/>
                <w:szCs w:val="18"/>
              </w:rPr>
            </w:pPr>
            <w:r>
              <w:rPr>
                <w:rFonts w:ascii="宋体" w:hAnsi="宋体" w:eastAsia="宋体" w:cs="宋体"/>
                <w:color w:val="auto"/>
                <w:spacing w:val="-4"/>
                <w:sz w:val="18"/>
                <w:szCs w:val="18"/>
              </w:rPr>
              <w:t>第三章</w:t>
            </w:r>
            <w:r>
              <w:rPr>
                <w:rFonts w:ascii="宋体" w:hAnsi="宋体" w:eastAsia="宋体" w:cs="宋体"/>
                <w:color w:val="auto"/>
                <w:spacing w:val="15"/>
                <w:sz w:val="18"/>
                <w:szCs w:val="18"/>
              </w:rPr>
              <w:t xml:space="preserve">  </w:t>
            </w:r>
            <w:r>
              <w:rPr>
                <w:rFonts w:ascii="宋体" w:hAnsi="宋体" w:eastAsia="宋体" w:cs="宋体"/>
                <w:color w:val="auto"/>
                <w:spacing w:val="-4"/>
                <w:sz w:val="18"/>
                <w:szCs w:val="18"/>
              </w:rPr>
              <w:t>团队导游服务规</w:t>
            </w:r>
          </w:p>
          <w:p w14:paraId="7904D4A0">
            <w:pPr>
              <w:spacing w:before="26" w:line="224" w:lineRule="auto"/>
              <w:ind w:left="11"/>
              <w:rPr>
                <w:rFonts w:ascii="宋体" w:hAnsi="宋体" w:eastAsia="宋体" w:cs="宋体"/>
                <w:color w:val="auto"/>
                <w:sz w:val="18"/>
                <w:szCs w:val="18"/>
              </w:rPr>
            </w:pPr>
            <w:r>
              <w:rPr>
                <w:rFonts w:ascii="宋体" w:hAnsi="宋体" w:eastAsia="宋体" w:cs="宋体"/>
                <w:color w:val="auto"/>
                <w:sz w:val="18"/>
                <w:szCs w:val="18"/>
              </w:rPr>
              <w:t>范</w:t>
            </w:r>
          </w:p>
        </w:tc>
        <w:tc>
          <w:tcPr>
            <w:tcW w:w="825" w:type="dxa"/>
            <w:gridSpan w:val="2"/>
            <w:vAlign w:val="top"/>
          </w:tcPr>
          <w:p w14:paraId="0AB4A83F">
            <w:pPr>
              <w:spacing w:before="166" w:line="242" w:lineRule="auto"/>
              <w:ind w:left="22" w:right="97" w:hanging="14"/>
              <w:rPr>
                <w:rFonts w:ascii="宋体" w:hAnsi="宋体" w:eastAsia="宋体" w:cs="宋体"/>
                <w:color w:val="auto"/>
                <w:sz w:val="18"/>
                <w:szCs w:val="18"/>
              </w:rPr>
            </w:pPr>
            <w:r>
              <w:rPr>
                <w:rFonts w:ascii="宋体" w:hAnsi="宋体" w:eastAsia="宋体" w:cs="宋体"/>
                <w:color w:val="auto"/>
                <w:spacing w:val="-2"/>
                <w:sz w:val="18"/>
                <w:szCs w:val="18"/>
              </w:rPr>
              <w:t>课程目标</w:t>
            </w:r>
            <w:r>
              <w:rPr>
                <w:rFonts w:ascii="宋体" w:hAnsi="宋体" w:eastAsia="宋体" w:cs="宋体"/>
                <w:color w:val="auto"/>
                <w:sz w:val="18"/>
                <w:szCs w:val="18"/>
              </w:rPr>
              <w:t xml:space="preserve"> 1</w:t>
            </w:r>
          </w:p>
        </w:tc>
        <w:tc>
          <w:tcPr>
            <w:tcW w:w="1487" w:type="dxa"/>
            <w:vAlign w:val="top"/>
          </w:tcPr>
          <w:p w14:paraId="7D0B5F85">
            <w:pPr>
              <w:spacing w:before="165" w:line="219" w:lineRule="auto"/>
              <w:ind w:left="10"/>
              <w:rPr>
                <w:rFonts w:ascii="宋体" w:hAnsi="宋体" w:eastAsia="宋体" w:cs="宋体"/>
                <w:color w:val="auto"/>
                <w:sz w:val="18"/>
                <w:szCs w:val="18"/>
              </w:rPr>
            </w:pPr>
            <w:r>
              <w:rPr>
                <w:rFonts w:ascii="宋体" w:hAnsi="宋体" w:eastAsia="宋体" w:cs="宋体"/>
                <w:color w:val="auto"/>
                <w:spacing w:val="-2"/>
                <w:sz w:val="18"/>
                <w:szCs w:val="18"/>
              </w:rPr>
              <w:t>职业精神</w:t>
            </w:r>
          </w:p>
        </w:tc>
        <w:tc>
          <w:tcPr>
            <w:tcW w:w="1371" w:type="dxa"/>
            <w:vAlign w:val="top"/>
          </w:tcPr>
          <w:p w14:paraId="480E75AB">
            <w:pPr>
              <w:spacing w:before="165" w:line="235" w:lineRule="auto"/>
              <w:ind w:left="11" w:right="102"/>
              <w:rPr>
                <w:rFonts w:ascii="宋体" w:hAnsi="宋体" w:eastAsia="宋体" w:cs="宋体"/>
                <w:color w:val="auto"/>
                <w:sz w:val="18"/>
                <w:szCs w:val="18"/>
              </w:rPr>
            </w:pPr>
            <w:r>
              <w:rPr>
                <w:rFonts w:ascii="宋体" w:hAnsi="宋体" w:eastAsia="宋体" w:cs="宋体"/>
                <w:color w:val="auto"/>
                <w:spacing w:val="-2"/>
                <w:sz w:val="18"/>
                <w:szCs w:val="18"/>
              </w:rPr>
              <w:t>培养爱岗敬业、</w:t>
            </w:r>
            <w:r>
              <w:rPr>
                <w:rFonts w:ascii="宋体" w:hAnsi="宋体" w:eastAsia="宋体" w:cs="宋体"/>
                <w:color w:val="auto"/>
                <w:spacing w:val="5"/>
                <w:sz w:val="18"/>
                <w:szCs w:val="18"/>
              </w:rPr>
              <w:t xml:space="preserve"> </w:t>
            </w:r>
            <w:r>
              <w:rPr>
                <w:rFonts w:ascii="宋体" w:hAnsi="宋体" w:eastAsia="宋体" w:cs="宋体"/>
                <w:color w:val="auto"/>
                <w:spacing w:val="-2"/>
                <w:sz w:val="18"/>
                <w:szCs w:val="18"/>
              </w:rPr>
              <w:t>服务至上、诚信</w:t>
            </w:r>
            <w:r>
              <w:rPr>
                <w:rFonts w:ascii="宋体" w:hAnsi="宋体" w:eastAsia="宋体" w:cs="宋体"/>
                <w:color w:val="auto"/>
                <w:spacing w:val="5"/>
                <w:sz w:val="18"/>
                <w:szCs w:val="18"/>
              </w:rPr>
              <w:t xml:space="preserve"> </w:t>
            </w:r>
            <w:r>
              <w:rPr>
                <w:rFonts w:ascii="宋体" w:hAnsi="宋体" w:eastAsia="宋体" w:cs="宋体"/>
                <w:color w:val="auto"/>
                <w:spacing w:val="-2"/>
                <w:sz w:val="18"/>
                <w:szCs w:val="18"/>
              </w:rPr>
              <w:t>友善的职业精神</w:t>
            </w:r>
          </w:p>
        </w:tc>
        <w:tc>
          <w:tcPr>
            <w:tcW w:w="1259" w:type="dxa"/>
            <w:vAlign w:val="top"/>
          </w:tcPr>
          <w:p w14:paraId="145C7A7B">
            <w:pPr>
              <w:spacing w:before="166" w:line="219" w:lineRule="auto"/>
              <w:ind w:left="12"/>
              <w:rPr>
                <w:rFonts w:ascii="宋体" w:hAnsi="宋体" w:eastAsia="宋体" w:cs="宋体"/>
                <w:color w:val="auto"/>
                <w:sz w:val="18"/>
                <w:szCs w:val="18"/>
              </w:rPr>
            </w:pPr>
            <w:r>
              <w:rPr>
                <w:rFonts w:ascii="宋体" w:hAnsi="宋体" w:eastAsia="宋体" w:cs="宋体"/>
                <w:color w:val="auto"/>
                <w:spacing w:val="-7"/>
                <w:sz w:val="18"/>
                <w:szCs w:val="18"/>
              </w:rPr>
              <w:t>课堂讲授、讨论</w:t>
            </w:r>
          </w:p>
        </w:tc>
      </w:tr>
      <w:tr w14:paraId="326BE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7" w:hRule="atLeast"/>
        </w:trPr>
        <w:tc>
          <w:tcPr>
            <w:tcW w:w="1305" w:type="dxa"/>
            <w:vMerge w:val="continue"/>
            <w:tcBorders>
              <w:top w:val="nil"/>
              <w:bottom w:val="nil"/>
            </w:tcBorders>
            <w:vAlign w:val="top"/>
          </w:tcPr>
          <w:p w14:paraId="1351425C">
            <w:pPr>
              <w:rPr>
                <w:rFonts w:ascii="Arial"/>
                <w:color w:val="auto"/>
                <w:sz w:val="21"/>
              </w:rPr>
            </w:pPr>
          </w:p>
        </w:tc>
        <w:tc>
          <w:tcPr>
            <w:tcW w:w="569" w:type="dxa"/>
            <w:vAlign w:val="top"/>
          </w:tcPr>
          <w:p w14:paraId="529AE043">
            <w:pPr>
              <w:spacing w:before="192" w:line="183" w:lineRule="auto"/>
              <w:ind w:left="6"/>
              <w:rPr>
                <w:rFonts w:ascii="宋体" w:hAnsi="宋体" w:eastAsia="宋体" w:cs="宋体"/>
                <w:color w:val="auto"/>
                <w:sz w:val="18"/>
                <w:szCs w:val="18"/>
              </w:rPr>
            </w:pPr>
            <w:r>
              <w:rPr>
                <w:rFonts w:ascii="宋体" w:hAnsi="宋体" w:eastAsia="宋体" w:cs="宋体"/>
                <w:color w:val="auto"/>
                <w:sz w:val="18"/>
                <w:szCs w:val="18"/>
              </w:rPr>
              <w:t>4</w:t>
            </w:r>
          </w:p>
        </w:tc>
        <w:tc>
          <w:tcPr>
            <w:tcW w:w="2093" w:type="dxa"/>
            <w:gridSpan w:val="2"/>
            <w:vAlign w:val="top"/>
          </w:tcPr>
          <w:p w14:paraId="1A8BBB8B">
            <w:pPr>
              <w:spacing w:before="221" w:line="219" w:lineRule="auto"/>
              <w:ind w:left="7"/>
              <w:rPr>
                <w:rFonts w:ascii="宋体" w:hAnsi="宋体" w:eastAsia="宋体" w:cs="宋体"/>
                <w:color w:val="auto"/>
                <w:sz w:val="18"/>
                <w:szCs w:val="18"/>
              </w:rPr>
            </w:pPr>
            <w:r>
              <w:rPr>
                <w:rFonts w:ascii="宋体" w:hAnsi="宋体" w:eastAsia="宋体" w:cs="宋体"/>
                <w:color w:val="auto"/>
                <w:spacing w:val="-1"/>
                <w:sz w:val="18"/>
                <w:szCs w:val="18"/>
              </w:rPr>
              <w:t>第四章  散客导游服务规</w:t>
            </w:r>
          </w:p>
          <w:p w14:paraId="0A7FB0CD">
            <w:pPr>
              <w:spacing w:before="26" w:line="224" w:lineRule="auto"/>
              <w:ind w:left="11"/>
              <w:rPr>
                <w:rFonts w:ascii="宋体" w:hAnsi="宋体" w:eastAsia="宋体" w:cs="宋体"/>
                <w:color w:val="auto"/>
                <w:sz w:val="18"/>
                <w:szCs w:val="18"/>
              </w:rPr>
            </w:pPr>
            <w:r>
              <w:rPr>
                <w:rFonts w:ascii="宋体" w:hAnsi="宋体" w:eastAsia="宋体" w:cs="宋体"/>
                <w:color w:val="auto"/>
                <w:sz w:val="18"/>
                <w:szCs w:val="18"/>
              </w:rPr>
              <w:t>范</w:t>
            </w:r>
          </w:p>
        </w:tc>
        <w:tc>
          <w:tcPr>
            <w:tcW w:w="825" w:type="dxa"/>
            <w:gridSpan w:val="2"/>
            <w:vAlign w:val="top"/>
          </w:tcPr>
          <w:p w14:paraId="04BB410B">
            <w:pPr>
              <w:spacing w:before="165" w:line="242" w:lineRule="auto"/>
              <w:ind w:left="22" w:right="97" w:hanging="14"/>
              <w:rPr>
                <w:rFonts w:ascii="宋体" w:hAnsi="宋体" w:eastAsia="宋体" w:cs="宋体"/>
                <w:color w:val="auto"/>
                <w:sz w:val="18"/>
                <w:szCs w:val="18"/>
              </w:rPr>
            </w:pPr>
            <w:r>
              <w:rPr>
                <w:rFonts w:ascii="宋体" w:hAnsi="宋体" w:eastAsia="宋体" w:cs="宋体"/>
                <w:color w:val="auto"/>
                <w:spacing w:val="-2"/>
                <w:sz w:val="18"/>
                <w:szCs w:val="18"/>
              </w:rPr>
              <w:t>课程目标</w:t>
            </w:r>
            <w:r>
              <w:rPr>
                <w:rFonts w:ascii="宋体" w:hAnsi="宋体" w:eastAsia="宋体" w:cs="宋体"/>
                <w:color w:val="auto"/>
                <w:sz w:val="18"/>
                <w:szCs w:val="18"/>
              </w:rPr>
              <w:t xml:space="preserve"> 1</w:t>
            </w:r>
          </w:p>
        </w:tc>
        <w:tc>
          <w:tcPr>
            <w:tcW w:w="1487" w:type="dxa"/>
            <w:vAlign w:val="top"/>
          </w:tcPr>
          <w:p w14:paraId="1A9B3520">
            <w:pPr>
              <w:rPr>
                <w:rFonts w:ascii="Arial"/>
                <w:color w:val="auto"/>
                <w:sz w:val="21"/>
              </w:rPr>
            </w:pPr>
          </w:p>
        </w:tc>
        <w:tc>
          <w:tcPr>
            <w:tcW w:w="1371" w:type="dxa"/>
            <w:vAlign w:val="top"/>
          </w:tcPr>
          <w:p w14:paraId="3154D10E">
            <w:pPr>
              <w:rPr>
                <w:rFonts w:ascii="Arial"/>
                <w:color w:val="auto"/>
                <w:sz w:val="21"/>
              </w:rPr>
            </w:pPr>
          </w:p>
        </w:tc>
        <w:tc>
          <w:tcPr>
            <w:tcW w:w="1259" w:type="dxa"/>
            <w:vAlign w:val="top"/>
          </w:tcPr>
          <w:p w14:paraId="7C58ACCD">
            <w:pPr>
              <w:spacing w:before="164" w:line="219" w:lineRule="auto"/>
              <w:ind w:left="12"/>
              <w:rPr>
                <w:rFonts w:ascii="宋体" w:hAnsi="宋体" w:eastAsia="宋体" w:cs="宋体"/>
                <w:color w:val="auto"/>
                <w:sz w:val="18"/>
                <w:szCs w:val="18"/>
              </w:rPr>
            </w:pPr>
            <w:r>
              <w:rPr>
                <w:rFonts w:ascii="宋体" w:hAnsi="宋体" w:eastAsia="宋体" w:cs="宋体"/>
                <w:color w:val="auto"/>
                <w:spacing w:val="-7"/>
                <w:sz w:val="18"/>
                <w:szCs w:val="18"/>
              </w:rPr>
              <w:t>课堂讲授、讨论</w:t>
            </w:r>
          </w:p>
        </w:tc>
      </w:tr>
      <w:tr w14:paraId="7FC92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1305" w:type="dxa"/>
            <w:vMerge w:val="continue"/>
            <w:tcBorders>
              <w:top w:val="nil"/>
              <w:bottom w:val="nil"/>
            </w:tcBorders>
            <w:vAlign w:val="top"/>
          </w:tcPr>
          <w:p w14:paraId="338C19A9">
            <w:pPr>
              <w:rPr>
                <w:rFonts w:ascii="Arial"/>
                <w:color w:val="auto"/>
                <w:sz w:val="21"/>
              </w:rPr>
            </w:pPr>
          </w:p>
        </w:tc>
        <w:tc>
          <w:tcPr>
            <w:tcW w:w="569" w:type="dxa"/>
            <w:vAlign w:val="top"/>
          </w:tcPr>
          <w:p w14:paraId="1CEC24B6">
            <w:pPr>
              <w:spacing w:before="193" w:line="182" w:lineRule="auto"/>
              <w:ind w:left="11"/>
              <w:rPr>
                <w:rFonts w:ascii="宋体" w:hAnsi="宋体" w:eastAsia="宋体" w:cs="宋体"/>
                <w:color w:val="auto"/>
                <w:sz w:val="18"/>
                <w:szCs w:val="18"/>
              </w:rPr>
            </w:pPr>
            <w:r>
              <w:rPr>
                <w:rFonts w:ascii="宋体" w:hAnsi="宋体" w:eastAsia="宋体" w:cs="宋体"/>
                <w:color w:val="auto"/>
                <w:sz w:val="18"/>
                <w:szCs w:val="18"/>
              </w:rPr>
              <w:t>5</w:t>
            </w:r>
          </w:p>
        </w:tc>
        <w:tc>
          <w:tcPr>
            <w:tcW w:w="2093" w:type="dxa"/>
            <w:gridSpan w:val="2"/>
            <w:vAlign w:val="top"/>
          </w:tcPr>
          <w:p w14:paraId="4CA4CE08">
            <w:pPr>
              <w:spacing w:line="419" w:lineRule="auto"/>
              <w:rPr>
                <w:rFonts w:ascii="Arial"/>
                <w:color w:val="auto"/>
                <w:sz w:val="21"/>
              </w:rPr>
            </w:pPr>
          </w:p>
          <w:p w14:paraId="11DC1F37">
            <w:pPr>
              <w:spacing w:before="59" w:line="219" w:lineRule="auto"/>
              <w:ind w:left="7"/>
              <w:rPr>
                <w:rFonts w:ascii="宋体" w:hAnsi="宋体" w:eastAsia="宋体" w:cs="宋体"/>
                <w:color w:val="auto"/>
                <w:sz w:val="18"/>
                <w:szCs w:val="18"/>
              </w:rPr>
            </w:pPr>
            <w:r>
              <w:rPr>
                <w:rFonts w:ascii="宋体" w:hAnsi="宋体" w:eastAsia="宋体" w:cs="宋体"/>
                <w:color w:val="auto"/>
                <w:spacing w:val="-1"/>
                <w:sz w:val="18"/>
                <w:szCs w:val="18"/>
              </w:rPr>
              <w:t>第五章  导游语言技能</w:t>
            </w:r>
          </w:p>
        </w:tc>
        <w:tc>
          <w:tcPr>
            <w:tcW w:w="825" w:type="dxa"/>
            <w:gridSpan w:val="2"/>
            <w:vAlign w:val="top"/>
          </w:tcPr>
          <w:p w14:paraId="47BB37F4">
            <w:pPr>
              <w:spacing w:before="164" w:line="220" w:lineRule="auto"/>
              <w:ind w:left="8"/>
              <w:rPr>
                <w:rFonts w:ascii="宋体" w:hAnsi="宋体" w:eastAsia="宋体" w:cs="宋体"/>
                <w:color w:val="auto"/>
                <w:sz w:val="18"/>
                <w:szCs w:val="18"/>
              </w:rPr>
            </w:pPr>
            <w:r>
              <w:rPr>
                <w:rFonts w:ascii="宋体" w:hAnsi="宋体" w:eastAsia="宋体" w:cs="宋体"/>
                <w:color w:val="auto"/>
                <w:spacing w:val="-2"/>
                <w:sz w:val="18"/>
                <w:szCs w:val="18"/>
              </w:rPr>
              <w:t>课程目标</w:t>
            </w:r>
          </w:p>
          <w:p w14:paraId="1A1FF948">
            <w:pPr>
              <w:spacing w:before="53" w:line="183" w:lineRule="auto"/>
              <w:ind w:left="11"/>
              <w:rPr>
                <w:rFonts w:ascii="宋体" w:hAnsi="宋体" w:eastAsia="宋体" w:cs="宋体"/>
                <w:color w:val="auto"/>
                <w:sz w:val="18"/>
                <w:szCs w:val="18"/>
              </w:rPr>
            </w:pPr>
            <w:r>
              <w:rPr>
                <w:rFonts w:ascii="宋体" w:hAnsi="宋体" w:eastAsia="宋体" w:cs="宋体"/>
                <w:color w:val="auto"/>
                <w:sz w:val="18"/>
                <w:szCs w:val="18"/>
              </w:rPr>
              <w:t>2、3</w:t>
            </w:r>
          </w:p>
        </w:tc>
        <w:tc>
          <w:tcPr>
            <w:tcW w:w="1487" w:type="dxa"/>
            <w:vAlign w:val="top"/>
          </w:tcPr>
          <w:p w14:paraId="308054D9">
            <w:pPr>
              <w:rPr>
                <w:rFonts w:ascii="Arial"/>
                <w:color w:val="auto"/>
                <w:sz w:val="21"/>
              </w:rPr>
            </w:pPr>
          </w:p>
        </w:tc>
        <w:tc>
          <w:tcPr>
            <w:tcW w:w="1371" w:type="dxa"/>
            <w:vAlign w:val="top"/>
          </w:tcPr>
          <w:p w14:paraId="2E6EB97F">
            <w:pPr>
              <w:rPr>
                <w:rFonts w:ascii="Arial"/>
                <w:color w:val="auto"/>
                <w:sz w:val="21"/>
              </w:rPr>
            </w:pPr>
          </w:p>
        </w:tc>
        <w:tc>
          <w:tcPr>
            <w:tcW w:w="1259" w:type="dxa"/>
            <w:vAlign w:val="top"/>
          </w:tcPr>
          <w:p w14:paraId="1DBC247D">
            <w:pPr>
              <w:spacing w:before="165" w:line="239" w:lineRule="auto"/>
              <w:ind w:left="14" w:right="26" w:hanging="2"/>
              <w:rPr>
                <w:rFonts w:ascii="宋体" w:hAnsi="宋体" w:eastAsia="宋体" w:cs="宋体"/>
                <w:color w:val="auto"/>
                <w:sz w:val="18"/>
                <w:szCs w:val="18"/>
              </w:rPr>
            </w:pPr>
            <w:r>
              <w:rPr>
                <w:rFonts w:ascii="宋体" w:hAnsi="宋体" w:eastAsia="宋体" w:cs="宋体"/>
                <w:color w:val="auto"/>
                <w:spacing w:val="-2"/>
                <w:sz w:val="18"/>
                <w:szCs w:val="18"/>
              </w:rPr>
              <w:t>课堂讲授、讨</w:t>
            </w:r>
            <w:r>
              <w:rPr>
                <w:rFonts w:ascii="宋体" w:hAnsi="宋体" w:eastAsia="宋体" w:cs="宋体"/>
                <w:color w:val="auto"/>
                <w:spacing w:val="2"/>
                <w:sz w:val="18"/>
                <w:szCs w:val="18"/>
              </w:rPr>
              <w:t xml:space="preserve">  </w:t>
            </w:r>
            <w:r>
              <w:rPr>
                <w:rFonts w:ascii="宋体" w:hAnsi="宋体" w:eastAsia="宋体" w:cs="宋体"/>
                <w:color w:val="auto"/>
                <w:spacing w:val="-7"/>
                <w:sz w:val="18"/>
                <w:szCs w:val="18"/>
              </w:rPr>
              <w:t>论、问题导向学</w:t>
            </w:r>
            <w:r>
              <w:rPr>
                <w:rFonts w:ascii="宋体" w:hAnsi="宋体" w:eastAsia="宋体" w:cs="宋体"/>
                <w:color w:val="auto"/>
                <w:spacing w:val="1"/>
                <w:sz w:val="18"/>
                <w:szCs w:val="18"/>
              </w:rPr>
              <w:t xml:space="preserve"> </w:t>
            </w:r>
            <w:r>
              <w:rPr>
                <w:rFonts w:ascii="宋体" w:hAnsi="宋体" w:eastAsia="宋体" w:cs="宋体"/>
                <w:color w:val="auto"/>
                <w:sz w:val="18"/>
                <w:szCs w:val="18"/>
              </w:rPr>
              <w:t>习</w:t>
            </w:r>
          </w:p>
        </w:tc>
      </w:tr>
      <w:tr w14:paraId="44942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9" w:hRule="atLeast"/>
        </w:trPr>
        <w:tc>
          <w:tcPr>
            <w:tcW w:w="1305" w:type="dxa"/>
            <w:vMerge w:val="continue"/>
            <w:tcBorders>
              <w:top w:val="nil"/>
              <w:bottom w:val="nil"/>
            </w:tcBorders>
            <w:vAlign w:val="top"/>
          </w:tcPr>
          <w:p w14:paraId="7718D595">
            <w:pPr>
              <w:rPr>
                <w:rFonts w:ascii="Arial"/>
                <w:color w:val="auto"/>
                <w:sz w:val="21"/>
              </w:rPr>
            </w:pPr>
          </w:p>
        </w:tc>
        <w:tc>
          <w:tcPr>
            <w:tcW w:w="569" w:type="dxa"/>
            <w:vAlign w:val="top"/>
          </w:tcPr>
          <w:p w14:paraId="00311355">
            <w:pPr>
              <w:spacing w:before="195" w:line="183" w:lineRule="auto"/>
              <w:ind w:left="8"/>
              <w:rPr>
                <w:rFonts w:ascii="宋体" w:hAnsi="宋体" w:eastAsia="宋体" w:cs="宋体"/>
                <w:color w:val="auto"/>
                <w:sz w:val="18"/>
                <w:szCs w:val="18"/>
              </w:rPr>
            </w:pPr>
            <w:r>
              <w:rPr>
                <w:rFonts w:ascii="宋体" w:hAnsi="宋体" w:eastAsia="宋体" w:cs="宋体"/>
                <w:color w:val="auto"/>
                <w:sz w:val="18"/>
                <w:szCs w:val="18"/>
              </w:rPr>
              <w:t>6</w:t>
            </w:r>
          </w:p>
        </w:tc>
        <w:tc>
          <w:tcPr>
            <w:tcW w:w="2093" w:type="dxa"/>
            <w:gridSpan w:val="2"/>
            <w:vAlign w:val="top"/>
          </w:tcPr>
          <w:p w14:paraId="36736B63">
            <w:pPr>
              <w:spacing w:line="308" w:lineRule="auto"/>
              <w:rPr>
                <w:rFonts w:ascii="Arial"/>
                <w:color w:val="auto"/>
                <w:sz w:val="21"/>
              </w:rPr>
            </w:pPr>
          </w:p>
          <w:p w14:paraId="46BF46CD">
            <w:pPr>
              <w:spacing w:line="309" w:lineRule="auto"/>
              <w:rPr>
                <w:rFonts w:ascii="Arial"/>
                <w:color w:val="auto"/>
                <w:sz w:val="21"/>
              </w:rPr>
            </w:pPr>
          </w:p>
          <w:p w14:paraId="61E72000">
            <w:pPr>
              <w:spacing w:before="59" w:line="219" w:lineRule="auto"/>
              <w:ind w:left="7"/>
              <w:rPr>
                <w:rFonts w:ascii="宋体" w:hAnsi="宋体" w:eastAsia="宋体" w:cs="宋体"/>
                <w:color w:val="auto"/>
                <w:sz w:val="18"/>
                <w:szCs w:val="18"/>
              </w:rPr>
            </w:pPr>
            <w:r>
              <w:rPr>
                <w:rFonts w:ascii="宋体" w:hAnsi="宋体" w:eastAsia="宋体" w:cs="宋体"/>
                <w:color w:val="auto"/>
                <w:spacing w:val="-1"/>
                <w:sz w:val="18"/>
                <w:szCs w:val="18"/>
              </w:rPr>
              <w:t>第五章  导游语言技能</w:t>
            </w:r>
          </w:p>
        </w:tc>
        <w:tc>
          <w:tcPr>
            <w:tcW w:w="825" w:type="dxa"/>
            <w:gridSpan w:val="2"/>
            <w:vAlign w:val="top"/>
          </w:tcPr>
          <w:p w14:paraId="5680293D">
            <w:pPr>
              <w:spacing w:before="166" w:line="220" w:lineRule="auto"/>
              <w:ind w:left="8"/>
              <w:rPr>
                <w:rFonts w:ascii="宋体" w:hAnsi="宋体" w:eastAsia="宋体" w:cs="宋体"/>
                <w:color w:val="auto"/>
                <w:sz w:val="18"/>
                <w:szCs w:val="18"/>
              </w:rPr>
            </w:pPr>
            <w:r>
              <w:rPr>
                <w:rFonts w:ascii="宋体" w:hAnsi="宋体" w:eastAsia="宋体" w:cs="宋体"/>
                <w:color w:val="auto"/>
                <w:spacing w:val="-2"/>
                <w:sz w:val="18"/>
                <w:szCs w:val="18"/>
              </w:rPr>
              <w:t>课程目标</w:t>
            </w:r>
          </w:p>
          <w:p w14:paraId="7E991DDE">
            <w:pPr>
              <w:spacing w:before="53" w:line="183" w:lineRule="auto"/>
              <w:ind w:left="11"/>
              <w:rPr>
                <w:rFonts w:ascii="宋体" w:hAnsi="宋体" w:eastAsia="宋体" w:cs="宋体"/>
                <w:color w:val="auto"/>
                <w:sz w:val="18"/>
                <w:szCs w:val="18"/>
              </w:rPr>
            </w:pPr>
            <w:r>
              <w:rPr>
                <w:rFonts w:ascii="宋体" w:hAnsi="宋体" w:eastAsia="宋体" w:cs="宋体"/>
                <w:color w:val="auto"/>
                <w:sz w:val="18"/>
                <w:szCs w:val="18"/>
              </w:rPr>
              <w:t>2、3</w:t>
            </w:r>
          </w:p>
        </w:tc>
        <w:tc>
          <w:tcPr>
            <w:tcW w:w="1487" w:type="dxa"/>
            <w:vAlign w:val="top"/>
          </w:tcPr>
          <w:p w14:paraId="2DDE8CDD">
            <w:pPr>
              <w:rPr>
                <w:rFonts w:ascii="Arial"/>
                <w:color w:val="auto"/>
                <w:sz w:val="21"/>
              </w:rPr>
            </w:pPr>
          </w:p>
        </w:tc>
        <w:tc>
          <w:tcPr>
            <w:tcW w:w="1371" w:type="dxa"/>
            <w:vAlign w:val="top"/>
          </w:tcPr>
          <w:p w14:paraId="2829FFD6">
            <w:pPr>
              <w:rPr>
                <w:rFonts w:ascii="Arial"/>
                <w:color w:val="auto"/>
                <w:sz w:val="21"/>
              </w:rPr>
            </w:pPr>
          </w:p>
        </w:tc>
        <w:tc>
          <w:tcPr>
            <w:tcW w:w="1259" w:type="dxa"/>
            <w:vAlign w:val="top"/>
          </w:tcPr>
          <w:p w14:paraId="0B841AB5">
            <w:pPr>
              <w:spacing w:before="167" w:line="239" w:lineRule="auto"/>
              <w:ind w:left="14" w:right="26" w:hanging="2"/>
              <w:rPr>
                <w:rFonts w:ascii="宋体" w:hAnsi="宋体" w:eastAsia="宋体" w:cs="宋体"/>
                <w:color w:val="auto"/>
                <w:sz w:val="18"/>
                <w:szCs w:val="18"/>
              </w:rPr>
            </w:pPr>
            <w:r>
              <w:rPr>
                <w:rFonts w:ascii="宋体" w:hAnsi="宋体" w:eastAsia="宋体" w:cs="宋体"/>
                <w:color w:val="auto"/>
                <w:spacing w:val="-2"/>
                <w:sz w:val="18"/>
                <w:szCs w:val="18"/>
              </w:rPr>
              <w:t>课堂讲授、讨</w:t>
            </w:r>
            <w:r>
              <w:rPr>
                <w:rFonts w:ascii="宋体" w:hAnsi="宋体" w:eastAsia="宋体" w:cs="宋体"/>
                <w:color w:val="auto"/>
                <w:spacing w:val="2"/>
                <w:sz w:val="18"/>
                <w:szCs w:val="18"/>
              </w:rPr>
              <w:t xml:space="preserve">  </w:t>
            </w:r>
            <w:r>
              <w:rPr>
                <w:rFonts w:ascii="宋体" w:hAnsi="宋体" w:eastAsia="宋体" w:cs="宋体"/>
                <w:color w:val="auto"/>
                <w:spacing w:val="-7"/>
                <w:sz w:val="18"/>
                <w:szCs w:val="18"/>
              </w:rPr>
              <w:t>论、问题导向学</w:t>
            </w:r>
            <w:r>
              <w:rPr>
                <w:rFonts w:ascii="宋体" w:hAnsi="宋体" w:eastAsia="宋体" w:cs="宋体"/>
                <w:color w:val="auto"/>
                <w:spacing w:val="1"/>
                <w:sz w:val="18"/>
                <w:szCs w:val="18"/>
              </w:rPr>
              <w:t xml:space="preserve"> </w:t>
            </w:r>
            <w:r>
              <w:rPr>
                <w:rFonts w:ascii="宋体" w:hAnsi="宋体" w:eastAsia="宋体" w:cs="宋体"/>
                <w:color w:val="auto"/>
                <w:sz w:val="18"/>
                <w:szCs w:val="18"/>
              </w:rPr>
              <w:t>习</w:t>
            </w:r>
          </w:p>
        </w:tc>
      </w:tr>
      <w:tr w14:paraId="77312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 w:hRule="atLeast"/>
        </w:trPr>
        <w:tc>
          <w:tcPr>
            <w:tcW w:w="1305" w:type="dxa"/>
            <w:vMerge w:val="continue"/>
            <w:tcBorders>
              <w:top w:val="nil"/>
              <w:bottom w:val="nil"/>
            </w:tcBorders>
            <w:vAlign w:val="top"/>
          </w:tcPr>
          <w:p w14:paraId="520AD038">
            <w:pPr>
              <w:rPr>
                <w:rFonts w:ascii="Arial"/>
                <w:color w:val="auto"/>
                <w:sz w:val="21"/>
              </w:rPr>
            </w:pPr>
          </w:p>
        </w:tc>
        <w:tc>
          <w:tcPr>
            <w:tcW w:w="569" w:type="dxa"/>
            <w:vAlign w:val="top"/>
          </w:tcPr>
          <w:p w14:paraId="758D1A4C">
            <w:pPr>
              <w:spacing w:before="196" w:line="182" w:lineRule="auto"/>
              <w:ind w:left="11"/>
              <w:rPr>
                <w:rFonts w:ascii="宋体" w:hAnsi="宋体" w:eastAsia="宋体" w:cs="宋体"/>
                <w:color w:val="auto"/>
                <w:sz w:val="18"/>
                <w:szCs w:val="18"/>
              </w:rPr>
            </w:pPr>
            <w:r>
              <w:rPr>
                <w:rFonts w:ascii="宋体" w:hAnsi="宋体" w:eastAsia="宋体" w:cs="宋体"/>
                <w:color w:val="auto"/>
                <w:sz w:val="18"/>
                <w:szCs w:val="18"/>
              </w:rPr>
              <w:t>7</w:t>
            </w:r>
          </w:p>
        </w:tc>
        <w:tc>
          <w:tcPr>
            <w:tcW w:w="2093" w:type="dxa"/>
            <w:gridSpan w:val="2"/>
            <w:vAlign w:val="top"/>
          </w:tcPr>
          <w:p w14:paraId="50129D42">
            <w:pPr>
              <w:spacing w:line="271" w:lineRule="auto"/>
              <w:rPr>
                <w:rFonts w:ascii="Arial"/>
                <w:color w:val="auto"/>
                <w:sz w:val="21"/>
              </w:rPr>
            </w:pPr>
          </w:p>
          <w:p w14:paraId="35D49404">
            <w:pPr>
              <w:spacing w:line="272" w:lineRule="auto"/>
              <w:rPr>
                <w:rFonts w:ascii="Arial"/>
                <w:color w:val="auto"/>
                <w:sz w:val="21"/>
              </w:rPr>
            </w:pPr>
          </w:p>
          <w:p w14:paraId="684C3C11">
            <w:pPr>
              <w:spacing w:before="59" w:line="219" w:lineRule="auto"/>
              <w:ind w:left="7"/>
              <w:rPr>
                <w:rFonts w:ascii="宋体" w:hAnsi="宋体" w:eastAsia="宋体" w:cs="宋体"/>
                <w:color w:val="auto"/>
                <w:sz w:val="18"/>
                <w:szCs w:val="18"/>
              </w:rPr>
            </w:pPr>
            <w:r>
              <w:rPr>
                <w:rFonts w:ascii="宋体" w:hAnsi="宋体" w:eastAsia="宋体" w:cs="宋体"/>
                <w:color w:val="auto"/>
                <w:spacing w:val="-1"/>
                <w:sz w:val="18"/>
                <w:szCs w:val="18"/>
              </w:rPr>
              <w:t>第六章  导游带团技能</w:t>
            </w:r>
          </w:p>
        </w:tc>
        <w:tc>
          <w:tcPr>
            <w:tcW w:w="825" w:type="dxa"/>
            <w:gridSpan w:val="2"/>
            <w:vAlign w:val="top"/>
          </w:tcPr>
          <w:p w14:paraId="2BC9288A">
            <w:pPr>
              <w:spacing w:before="166" w:line="220" w:lineRule="auto"/>
              <w:ind w:left="8"/>
              <w:rPr>
                <w:rFonts w:ascii="宋体" w:hAnsi="宋体" w:eastAsia="宋体" w:cs="宋体"/>
                <w:color w:val="auto"/>
                <w:sz w:val="18"/>
                <w:szCs w:val="18"/>
              </w:rPr>
            </w:pPr>
            <w:r>
              <w:rPr>
                <w:rFonts w:ascii="宋体" w:hAnsi="宋体" w:eastAsia="宋体" w:cs="宋体"/>
                <w:color w:val="auto"/>
                <w:spacing w:val="-2"/>
                <w:sz w:val="18"/>
                <w:szCs w:val="18"/>
              </w:rPr>
              <w:t>课程目标</w:t>
            </w:r>
          </w:p>
          <w:p w14:paraId="30CA89BB">
            <w:pPr>
              <w:spacing w:before="53" w:line="183" w:lineRule="auto"/>
              <w:ind w:left="11"/>
              <w:rPr>
                <w:rFonts w:ascii="宋体" w:hAnsi="宋体" w:eastAsia="宋体" w:cs="宋体"/>
                <w:color w:val="auto"/>
                <w:sz w:val="18"/>
                <w:szCs w:val="18"/>
              </w:rPr>
            </w:pPr>
            <w:r>
              <w:rPr>
                <w:rFonts w:ascii="宋体" w:hAnsi="宋体" w:eastAsia="宋体" w:cs="宋体"/>
                <w:color w:val="auto"/>
                <w:sz w:val="18"/>
                <w:szCs w:val="18"/>
              </w:rPr>
              <w:t>2、3</w:t>
            </w:r>
          </w:p>
        </w:tc>
        <w:tc>
          <w:tcPr>
            <w:tcW w:w="1487" w:type="dxa"/>
            <w:vAlign w:val="top"/>
          </w:tcPr>
          <w:p w14:paraId="4C874F95">
            <w:pPr>
              <w:rPr>
                <w:rFonts w:ascii="Arial"/>
                <w:color w:val="auto"/>
                <w:sz w:val="21"/>
              </w:rPr>
            </w:pPr>
          </w:p>
        </w:tc>
        <w:tc>
          <w:tcPr>
            <w:tcW w:w="1371" w:type="dxa"/>
            <w:vAlign w:val="top"/>
          </w:tcPr>
          <w:p w14:paraId="6DEADA1D">
            <w:pPr>
              <w:rPr>
                <w:rFonts w:ascii="Arial"/>
                <w:color w:val="auto"/>
                <w:sz w:val="21"/>
              </w:rPr>
            </w:pPr>
          </w:p>
        </w:tc>
        <w:tc>
          <w:tcPr>
            <w:tcW w:w="1259" w:type="dxa"/>
            <w:vAlign w:val="top"/>
          </w:tcPr>
          <w:p w14:paraId="144C756A">
            <w:pPr>
              <w:spacing w:before="167" w:line="233" w:lineRule="auto"/>
              <w:ind w:left="14" w:right="168" w:hanging="2"/>
              <w:rPr>
                <w:rFonts w:ascii="宋体" w:hAnsi="宋体" w:eastAsia="宋体" w:cs="宋体"/>
                <w:color w:val="auto"/>
                <w:sz w:val="18"/>
                <w:szCs w:val="18"/>
              </w:rPr>
            </w:pPr>
            <w:r>
              <w:rPr>
                <w:rFonts w:ascii="宋体" w:hAnsi="宋体" w:eastAsia="宋体" w:cs="宋体"/>
                <w:color w:val="auto"/>
                <w:spacing w:val="-2"/>
                <w:sz w:val="18"/>
                <w:szCs w:val="18"/>
              </w:rPr>
              <w:t>课堂讲授、讨</w:t>
            </w:r>
            <w:r>
              <w:rPr>
                <w:rFonts w:ascii="宋体" w:hAnsi="宋体" w:eastAsia="宋体" w:cs="宋体"/>
                <w:color w:val="auto"/>
                <w:spacing w:val="4"/>
                <w:sz w:val="18"/>
                <w:szCs w:val="18"/>
              </w:rPr>
              <w:t xml:space="preserve"> </w:t>
            </w:r>
            <w:r>
              <w:rPr>
                <w:rFonts w:ascii="宋体" w:hAnsi="宋体" w:eastAsia="宋体" w:cs="宋体"/>
                <w:color w:val="auto"/>
                <w:spacing w:val="-3"/>
                <w:sz w:val="18"/>
                <w:szCs w:val="18"/>
              </w:rPr>
              <w:t>论、案例</w:t>
            </w:r>
          </w:p>
        </w:tc>
      </w:tr>
      <w:tr w14:paraId="48BE6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1305" w:type="dxa"/>
            <w:vMerge w:val="continue"/>
            <w:tcBorders>
              <w:top w:val="nil"/>
            </w:tcBorders>
            <w:vAlign w:val="top"/>
          </w:tcPr>
          <w:p w14:paraId="584FA7AB">
            <w:pPr>
              <w:rPr>
                <w:rFonts w:ascii="Arial"/>
                <w:color w:val="auto"/>
                <w:sz w:val="21"/>
              </w:rPr>
            </w:pPr>
          </w:p>
        </w:tc>
        <w:tc>
          <w:tcPr>
            <w:tcW w:w="569" w:type="dxa"/>
            <w:vAlign w:val="top"/>
          </w:tcPr>
          <w:p w14:paraId="7597BB39">
            <w:pPr>
              <w:spacing w:before="195" w:line="183" w:lineRule="auto"/>
              <w:ind w:left="8"/>
              <w:rPr>
                <w:rFonts w:ascii="宋体" w:hAnsi="宋体" w:eastAsia="宋体" w:cs="宋体"/>
                <w:color w:val="auto"/>
                <w:sz w:val="18"/>
                <w:szCs w:val="18"/>
              </w:rPr>
            </w:pPr>
            <w:r>
              <w:rPr>
                <w:rFonts w:ascii="宋体" w:hAnsi="宋体" w:eastAsia="宋体" w:cs="宋体"/>
                <w:color w:val="auto"/>
                <w:sz w:val="18"/>
                <w:szCs w:val="18"/>
              </w:rPr>
              <w:t>8</w:t>
            </w:r>
          </w:p>
        </w:tc>
        <w:tc>
          <w:tcPr>
            <w:tcW w:w="2093" w:type="dxa"/>
            <w:gridSpan w:val="2"/>
            <w:vAlign w:val="top"/>
          </w:tcPr>
          <w:p w14:paraId="265127EB">
            <w:pPr>
              <w:spacing w:line="287" w:lineRule="auto"/>
              <w:rPr>
                <w:rFonts w:ascii="Arial"/>
                <w:color w:val="auto"/>
                <w:sz w:val="21"/>
              </w:rPr>
            </w:pPr>
          </w:p>
          <w:p w14:paraId="104D1F72">
            <w:pPr>
              <w:spacing w:line="288" w:lineRule="auto"/>
              <w:rPr>
                <w:rFonts w:ascii="Arial"/>
                <w:color w:val="auto"/>
                <w:sz w:val="21"/>
              </w:rPr>
            </w:pPr>
          </w:p>
          <w:p w14:paraId="678C925E">
            <w:pPr>
              <w:spacing w:before="58" w:line="219" w:lineRule="auto"/>
              <w:ind w:left="7"/>
              <w:rPr>
                <w:rFonts w:ascii="宋体" w:hAnsi="宋体" w:eastAsia="宋体" w:cs="宋体"/>
                <w:color w:val="auto"/>
                <w:sz w:val="18"/>
                <w:szCs w:val="18"/>
              </w:rPr>
            </w:pPr>
            <w:r>
              <w:rPr>
                <w:rFonts w:ascii="宋体" w:hAnsi="宋体" w:eastAsia="宋体" w:cs="宋体"/>
                <w:color w:val="auto"/>
                <w:spacing w:val="-1"/>
                <w:sz w:val="18"/>
                <w:szCs w:val="18"/>
              </w:rPr>
              <w:t>第六章  导游带团技能</w:t>
            </w:r>
          </w:p>
        </w:tc>
        <w:tc>
          <w:tcPr>
            <w:tcW w:w="825" w:type="dxa"/>
            <w:gridSpan w:val="2"/>
            <w:vAlign w:val="top"/>
          </w:tcPr>
          <w:p w14:paraId="39DBA6CF">
            <w:pPr>
              <w:spacing w:before="167" w:line="220" w:lineRule="auto"/>
              <w:ind w:left="8"/>
              <w:rPr>
                <w:rFonts w:ascii="宋体" w:hAnsi="宋体" w:eastAsia="宋体" w:cs="宋体"/>
                <w:color w:val="auto"/>
                <w:sz w:val="18"/>
                <w:szCs w:val="18"/>
              </w:rPr>
            </w:pPr>
            <w:r>
              <w:rPr>
                <w:rFonts w:ascii="宋体" w:hAnsi="宋体" w:eastAsia="宋体" w:cs="宋体"/>
                <w:color w:val="auto"/>
                <w:spacing w:val="-2"/>
                <w:sz w:val="18"/>
                <w:szCs w:val="18"/>
              </w:rPr>
              <w:t>课程目标</w:t>
            </w:r>
          </w:p>
          <w:p w14:paraId="29A69DB7">
            <w:pPr>
              <w:spacing w:before="53" w:line="183" w:lineRule="auto"/>
              <w:ind w:left="11"/>
              <w:rPr>
                <w:rFonts w:ascii="宋体" w:hAnsi="宋体" w:eastAsia="宋体" w:cs="宋体"/>
                <w:color w:val="auto"/>
                <w:sz w:val="18"/>
                <w:szCs w:val="18"/>
              </w:rPr>
            </w:pPr>
            <w:r>
              <w:rPr>
                <w:rFonts w:ascii="宋体" w:hAnsi="宋体" w:eastAsia="宋体" w:cs="宋体"/>
                <w:color w:val="auto"/>
                <w:sz w:val="18"/>
                <w:szCs w:val="18"/>
              </w:rPr>
              <w:t>2、3</w:t>
            </w:r>
          </w:p>
        </w:tc>
        <w:tc>
          <w:tcPr>
            <w:tcW w:w="1487" w:type="dxa"/>
            <w:vAlign w:val="top"/>
          </w:tcPr>
          <w:p w14:paraId="6CAACD78">
            <w:pPr>
              <w:rPr>
                <w:rFonts w:ascii="Arial"/>
                <w:color w:val="auto"/>
                <w:sz w:val="21"/>
              </w:rPr>
            </w:pPr>
          </w:p>
        </w:tc>
        <w:tc>
          <w:tcPr>
            <w:tcW w:w="1371" w:type="dxa"/>
            <w:vAlign w:val="top"/>
          </w:tcPr>
          <w:p w14:paraId="678616EB">
            <w:pPr>
              <w:rPr>
                <w:rFonts w:ascii="Arial"/>
                <w:color w:val="auto"/>
                <w:sz w:val="21"/>
              </w:rPr>
            </w:pPr>
          </w:p>
        </w:tc>
        <w:tc>
          <w:tcPr>
            <w:tcW w:w="1259" w:type="dxa"/>
            <w:vAlign w:val="top"/>
          </w:tcPr>
          <w:p w14:paraId="2B855BA9">
            <w:pPr>
              <w:spacing w:before="167" w:line="233" w:lineRule="auto"/>
              <w:ind w:left="14" w:right="168" w:hanging="2"/>
              <w:rPr>
                <w:rFonts w:ascii="宋体" w:hAnsi="宋体" w:eastAsia="宋体" w:cs="宋体"/>
                <w:color w:val="auto"/>
                <w:sz w:val="18"/>
                <w:szCs w:val="18"/>
              </w:rPr>
            </w:pPr>
            <w:r>
              <w:rPr>
                <w:rFonts w:ascii="宋体" w:hAnsi="宋体" w:eastAsia="宋体" w:cs="宋体"/>
                <w:color w:val="auto"/>
                <w:spacing w:val="-2"/>
                <w:sz w:val="18"/>
                <w:szCs w:val="18"/>
              </w:rPr>
              <w:t>课堂讲授、讨</w:t>
            </w:r>
            <w:r>
              <w:rPr>
                <w:rFonts w:ascii="宋体" w:hAnsi="宋体" w:eastAsia="宋体" w:cs="宋体"/>
                <w:color w:val="auto"/>
                <w:spacing w:val="4"/>
                <w:sz w:val="18"/>
                <w:szCs w:val="18"/>
              </w:rPr>
              <w:t xml:space="preserve"> </w:t>
            </w:r>
            <w:r>
              <w:rPr>
                <w:rFonts w:ascii="宋体" w:hAnsi="宋体" w:eastAsia="宋体" w:cs="宋体"/>
                <w:color w:val="auto"/>
                <w:spacing w:val="-3"/>
                <w:sz w:val="18"/>
                <w:szCs w:val="18"/>
              </w:rPr>
              <w:t>论、案例</w:t>
            </w:r>
          </w:p>
        </w:tc>
      </w:tr>
    </w:tbl>
    <w:p w14:paraId="6CAFC562">
      <w:pPr>
        <w:rPr>
          <w:rFonts w:ascii="Arial"/>
          <w:color w:val="auto"/>
          <w:sz w:val="21"/>
        </w:rPr>
      </w:pPr>
    </w:p>
    <w:p w14:paraId="6B862BD9">
      <w:pPr>
        <w:rPr>
          <w:rFonts w:ascii="Arial" w:hAnsi="Arial" w:eastAsia="Arial" w:cs="Arial"/>
          <w:color w:val="auto"/>
          <w:sz w:val="21"/>
          <w:szCs w:val="21"/>
        </w:rPr>
        <w:sectPr>
          <w:footerReference r:id="rId11" w:type="default"/>
          <w:pgSz w:w="11906" w:h="16839"/>
          <w:pgMar w:top="1440" w:right="1800" w:bottom="1440" w:left="1800" w:header="0" w:footer="987" w:gutter="0"/>
          <w:pgNumType w:fmt="decimal"/>
          <w:cols w:space="720" w:num="1"/>
        </w:sectPr>
      </w:pPr>
    </w:p>
    <w:p w14:paraId="52656B47">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2093"/>
        <w:gridCol w:w="825"/>
        <w:gridCol w:w="1487"/>
        <w:gridCol w:w="1371"/>
        <w:gridCol w:w="1259"/>
      </w:tblGrid>
      <w:tr w14:paraId="298EB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5" w:hRule="atLeast"/>
        </w:trPr>
        <w:tc>
          <w:tcPr>
            <w:tcW w:w="1305" w:type="dxa"/>
            <w:vMerge w:val="restart"/>
            <w:tcBorders>
              <w:bottom w:val="nil"/>
            </w:tcBorders>
            <w:vAlign w:val="top"/>
          </w:tcPr>
          <w:p w14:paraId="6A0C4EBD">
            <w:pPr>
              <w:rPr>
                <w:rFonts w:ascii="Arial"/>
                <w:color w:val="auto"/>
                <w:sz w:val="21"/>
              </w:rPr>
            </w:pPr>
          </w:p>
        </w:tc>
        <w:tc>
          <w:tcPr>
            <w:tcW w:w="569" w:type="dxa"/>
            <w:vAlign w:val="top"/>
          </w:tcPr>
          <w:p w14:paraId="452860BE">
            <w:pPr>
              <w:spacing w:before="196" w:line="183" w:lineRule="auto"/>
              <w:ind w:left="8"/>
              <w:rPr>
                <w:rFonts w:ascii="宋体" w:hAnsi="宋体" w:eastAsia="宋体" w:cs="宋体"/>
                <w:color w:val="auto"/>
                <w:sz w:val="18"/>
                <w:szCs w:val="18"/>
              </w:rPr>
            </w:pPr>
            <w:r>
              <w:rPr>
                <w:rFonts w:ascii="宋体" w:hAnsi="宋体" w:eastAsia="宋体" w:cs="宋体"/>
                <w:color w:val="auto"/>
                <w:sz w:val="18"/>
                <w:szCs w:val="18"/>
              </w:rPr>
              <w:t>9</w:t>
            </w:r>
          </w:p>
        </w:tc>
        <w:tc>
          <w:tcPr>
            <w:tcW w:w="2093" w:type="dxa"/>
            <w:vAlign w:val="top"/>
          </w:tcPr>
          <w:p w14:paraId="118C4CD2">
            <w:pPr>
              <w:spacing w:line="327" w:lineRule="auto"/>
              <w:rPr>
                <w:rFonts w:ascii="Arial"/>
                <w:color w:val="auto"/>
                <w:sz w:val="21"/>
              </w:rPr>
            </w:pPr>
          </w:p>
          <w:p w14:paraId="6DAAF76A">
            <w:pPr>
              <w:spacing w:line="327" w:lineRule="auto"/>
              <w:rPr>
                <w:rFonts w:ascii="Arial"/>
                <w:color w:val="auto"/>
                <w:sz w:val="21"/>
              </w:rPr>
            </w:pPr>
          </w:p>
          <w:p w14:paraId="79F6659F">
            <w:pPr>
              <w:spacing w:before="58" w:line="219" w:lineRule="auto"/>
              <w:ind w:left="7"/>
              <w:rPr>
                <w:rFonts w:ascii="宋体" w:hAnsi="宋体" w:eastAsia="宋体" w:cs="宋体"/>
                <w:color w:val="auto"/>
                <w:sz w:val="18"/>
                <w:szCs w:val="18"/>
              </w:rPr>
            </w:pPr>
            <w:r>
              <w:rPr>
                <w:rFonts w:ascii="宋体" w:hAnsi="宋体" w:eastAsia="宋体" w:cs="宋体"/>
                <w:color w:val="auto"/>
                <w:spacing w:val="-1"/>
                <w:sz w:val="18"/>
                <w:szCs w:val="18"/>
              </w:rPr>
              <w:t>第七章  导游词创作与讲</w:t>
            </w:r>
          </w:p>
          <w:p w14:paraId="735EBC2C">
            <w:pPr>
              <w:spacing w:before="26" w:line="220" w:lineRule="auto"/>
              <w:ind w:left="6"/>
              <w:rPr>
                <w:rFonts w:ascii="宋体" w:hAnsi="宋体" w:eastAsia="宋体" w:cs="宋体"/>
                <w:color w:val="auto"/>
                <w:sz w:val="18"/>
                <w:szCs w:val="18"/>
              </w:rPr>
            </w:pPr>
            <w:r>
              <w:rPr>
                <w:rFonts w:ascii="宋体" w:hAnsi="宋体" w:eastAsia="宋体" w:cs="宋体"/>
                <w:color w:val="auto"/>
                <w:spacing w:val="-3"/>
                <w:sz w:val="18"/>
                <w:szCs w:val="18"/>
              </w:rPr>
              <w:t>解技能</w:t>
            </w:r>
          </w:p>
        </w:tc>
        <w:tc>
          <w:tcPr>
            <w:tcW w:w="825" w:type="dxa"/>
            <w:vAlign w:val="top"/>
          </w:tcPr>
          <w:p w14:paraId="5DF84757">
            <w:pPr>
              <w:spacing w:before="167" w:line="220" w:lineRule="auto"/>
              <w:ind w:left="8"/>
              <w:rPr>
                <w:rFonts w:ascii="宋体" w:hAnsi="宋体" w:eastAsia="宋体" w:cs="宋体"/>
                <w:color w:val="auto"/>
                <w:sz w:val="18"/>
                <w:szCs w:val="18"/>
              </w:rPr>
            </w:pPr>
            <w:r>
              <w:rPr>
                <w:rFonts w:ascii="宋体" w:hAnsi="宋体" w:eastAsia="宋体" w:cs="宋体"/>
                <w:color w:val="auto"/>
                <w:spacing w:val="-2"/>
                <w:sz w:val="18"/>
                <w:szCs w:val="18"/>
              </w:rPr>
              <w:t>课程目标</w:t>
            </w:r>
          </w:p>
          <w:p w14:paraId="3D8AB236">
            <w:pPr>
              <w:spacing w:before="53" w:line="183" w:lineRule="auto"/>
              <w:ind w:left="11"/>
              <w:rPr>
                <w:rFonts w:ascii="宋体" w:hAnsi="宋体" w:eastAsia="宋体" w:cs="宋体"/>
                <w:color w:val="auto"/>
                <w:sz w:val="18"/>
                <w:szCs w:val="18"/>
              </w:rPr>
            </w:pPr>
            <w:r>
              <w:rPr>
                <w:rFonts w:ascii="宋体" w:hAnsi="宋体" w:eastAsia="宋体" w:cs="宋体"/>
                <w:color w:val="auto"/>
                <w:sz w:val="18"/>
                <w:szCs w:val="18"/>
              </w:rPr>
              <w:t>2、3</w:t>
            </w:r>
          </w:p>
        </w:tc>
        <w:tc>
          <w:tcPr>
            <w:tcW w:w="1487" w:type="dxa"/>
            <w:vAlign w:val="top"/>
          </w:tcPr>
          <w:p w14:paraId="62AD24BC">
            <w:pPr>
              <w:spacing w:before="166" w:line="238" w:lineRule="auto"/>
              <w:ind w:left="11" w:right="39" w:hanging="1"/>
              <w:jc w:val="both"/>
              <w:rPr>
                <w:rFonts w:ascii="宋体" w:hAnsi="宋体" w:eastAsia="宋体" w:cs="宋体"/>
                <w:color w:val="auto"/>
                <w:sz w:val="18"/>
                <w:szCs w:val="18"/>
              </w:rPr>
            </w:pPr>
            <w:r>
              <w:rPr>
                <w:rFonts w:ascii="宋体" w:hAnsi="宋体" w:eastAsia="宋体" w:cs="宋体"/>
                <w:color w:val="auto"/>
                <w:spacing w:val="-1"/>
                <w:sz w:val="18"/>
                <w:szCs w:val="18"/>
              </w:rPr>
              <w:t>通过对祖国大好河</w:t>
            </w:r>
            <w:r>
              <w:rPr>
                <w:rFonts w:ascii="宋体" w:hAnsi="宋体" w:eastAsia="宋体" w:cs="宋体"/>
                <w:color w:val="auto"/>
                <w:sz w:val="18"/>
                <w:szCs w:val="18"/>
              </w:rPr>
              <w:t xml:space="preserve"> </w:t>
            </w:r>
            <w:r>
              <w:rPr>
                <w:rFonts w:ascii="宋体" w:hAnsi="宋体" w:eastAsia="宋体" w:cs="宋体"/>
                <w:color w:val="auto"/>
                <w:spacing w:val="-2"/>
                <w:sz w:val="18"/>
                <w:szCs w:val="18"/>
              </w:rPr>
              <w:t>山景点分析，导游</w:t>
            </w:r>
            <w:r>
              <w:rPr>
                <w:rFonts w:ascii="宋体" w:hAnsi="宋体" w:eastAsia="宋体" w:cs="宋体"/>
                <w:color w:val="auto"/>
                <w:spacing w:val="6"/>
                <w:sz w:val="18"/>
                <w:szCs w:val="18"/>
              </w:rPr>
              <w:t xml:space="preserve"> </w:t>
            </w:r>
            <w:r>
              <w:rPr>
                <w:rFonts w:ascii="宋体" w:hAnsi="宋体" w:eastAsia="宋体" w:cs="宋体"/>
                <w:color w:val="auto"/>
                <w:spacing w:val="-3"/>
                <w:sz w:val="18"/>
                <w:szCs w:val="18"/>
              </w:rPr>
              <w:t>词创作</w:t>
            </w:r>
          </w:p>
        </w:tc>
        <w:tc>
          <w:tcPr>
            <w:tcW w:w="1371" w:type="dxa"/>
            <w:vAlign w:val="top"/>
          </w:tcPr>
          <w:p w14:paraId="659561E0">
            <w:pPr>
              <w:spacing w:before="167" w:line="233" w:lineRule="auto"/>
              <w:ind w:left="11" w:right="102"/>
              <w:rPr>
                <w:rFonts w:ascii="宋体" w:hAnsi="宋体" w:eastAsia="宋体" w:cs="宋体"/>
                <w:color w:val="auto"/>
                <w:sz w:val="18"/>
                <w:szCs w:val="18"/>
              </w:rPr>
            </w:pPr>
            <w:r>
              <w:rPr>
                <w:rFonts w:ascii="宋体" w:hAnsi="宋体" w:eastAsia="宋体" w:cs="宋体"/>
                <w:color w:val="auto"/>
                <w:spacing w:val="-8"/>
                <w:sz w:val="18"/>
                <w:szCs w:val="18"/>
              </w:rPr>
              <w:t>树立“</w:t>
            </w:r>
            <w:r>
              <w:rPr>
                <w:rFonts w:ascii="宋体" w:hAnsi="宋体" w:eastAsia="宋体" w:cs="宋体"/>
                <w:color w:val="auto"/>
                <w:spacing w:val="-66"/>
                <w:sz w:val="18"/>
                <w:szCs w:val="18"/>
              </w:rPr>
              <w:t xml:space="preserve"> </w:t>
            </w:r>
            <w:r>
              <w:rPr>
                <w:rFonts w:ascii="宋体" w:hAnsi="宋体" w:eastAsia="宋体" w:cs="宋体"/>
                <w:color w:val="auto"/>
                <w:spacing w:val="-8"/>
                <w:sz w:val="18"/>
                <w:szCs w:val="18"/>
              </w:rPr>
              <w:t>四个</w:t>
            </w:r>
            <w:r>
              <w:rPr>
                <w:rFonts w:ascii="宋体" w:hAnsi="宋体" w:eastAsia="宋体" w:cs="宋体"/>
                <w:color w:val="auto"/>
                <w:spacing w:val="-67"/>
                <w:sz w:val="18"/>
                <w:szCs w:val="18"/>
              </w:rPr>
              <w:t xml:space="preserve"> </w:t>
            </w:r>
            <w:r>
              <w:rPr>
                <w:rFonts w:ascii="宋体" w:hAnsi="宋体" w:eastAsia="宋体" w:cs="宋体"/>
                <w:color w:val="auto"/>
                <w:spacing w:val="-8"/>
                <w:sz w:val="18"/>
                <w:szCs w:val="18"/>
              </w:rPr>
              <w:t>”自</w:t>
            </w:r>
            <w:r>
              <w:rPr>
                <w:rFonts w:ascii="宋体" w:hAnsi="宋体" w:eastAsia="宋体" w:cs="宋体"/>
                <w:color w:val="auto"/>
                <w:sz w:val="18"/>
                <w:szCs w:val="18"/>
              </w:rPr>
              <w:t xml:space="preserve"> 信</w:t>
            </w:r>
          </w:p>
        </w:tc>
        <w:tc>
          <w:tcPr>
            <w:tcW w:w="1259" w:type="dxa"/>
            <w:vAlign w:val="top"/>
          </w:tcPr>
          <w:p w14:paraId="7B6B32D2">
            <w:pPr>
              <w:spacing w:before="168" w:line="219" w:lineRule="auto"/>
              <w:ind w:left="12"/>
              <w:rPr>
                <w:rFonts w:ascii="宋体" w:hAnsi="宋体" w:eastAsia="宋体" w:cs="宋体"/>
                <w:color w:val="auto"/>
                <w:sz w:val="18"/>
                <w:szCs w:val="18"/>
              </w:rPr>
            </w:pPr>
            <w:r>
              <w:rPr>
                <w:rFonts w:ascii="宋体" w:hAnsi="宋体" w:eastAsia="宋体" w:cs="宋体"/>
                <w:color w:val="auto"/>
                <w:spacing w:val="-7"/>
                <w:sz w:val="18"/>
                <w:szCs w:val="18"/>
              </w:rPr>
              <w:t>课堂讲授、讨论</w:t>
            </w:r>
          </w:p>
        </w:tc>
      </w:tr>
      <w:tr w14:paraId="28DE4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1305" w:type="dxa"/>
            <w:vMerge w:val="continue"/>
            <w:tcBorders>
              <w:top w:val="nil"/>
              <w:bottom w:val="nil"/>
            </w:tcBorders>
            <w:vAlign w:val="top"/>
          </w:tcPr>
          <w:p w14:paraId="184C7FB4">
            <w:pPr>
              <w:rPr>
                <w:rFonts w:ascii="Arial"/>
                <w:color w:val="auto"/>
                <w:sz w:val="21"/>
              </w:rPr>
            </w:pPr>
          </w:p>
        </w:tc>
        <w:tc>
          <w:tcPr>
            <w:tcW w:w="569" w:type="dxa"/>
            <w:vAlign w:val="top"/>
          </w:tcPr>
          <w:p w14:paraId="6CF57C7E">
            <w:pPr>
              <w:spacing w:before="191" w:line="184" w:lineRule="auto"/>
              <w:ind w:left="20"/>
              <w:rPr>
                <w:rFonts w:ascii="宋体" w:hAnsi="宋体" w:eastAsia="宋体" w:cs="宋体"/>
                <w:color w:val="auto"/>
                <w:sz w:val="18"/>
                <w:szCs w:val="18"/>
              </w:rPr>
            </w:pPr>
            <w:r>
              <w:rPr>
                <w:rFonts w:ascii="宋体" w:hAnsi="宋体" w:eastAsia="宋体" w:cs="宋体"/>
                <w:color w:val="auto"/>
                <w:spacing w:val="-10"/>
                <w:sz w:val="18"/>
                <w:szCs w:val="18"/>
              </w:rPr>
              <w:t>10</w:t>
            </w:r>
          </w:p>
        </w:tc>
        <w:tc>
          <w:tcPr>
            <w:tcW w:w="2093" w:type="dxa"/>
            <w:vAlign w:val="top"/>
          </w:tcPr>
          <w:p w14:paraId="26914710">
            <w:pPr>
              <w:spacing w:line="249" w:lineRule="auto"/>
              <w:rPr>
                <w:rFonts w:ascii="Arial"/>
                <w:color w:val="auto"/>
                <w:sz w:val="21"/>
              </w:rPr>
            </w:pPr>
          </w:p>
          <w:p w14:paraId="55EC7749">
            <w:pPr>
              <w:spacing w:line="249" w:lineRule="auto"/>
              <w:rPr>
                <w:rFonts w:ascii="Arial"/>
                <w:color w:val="auto"/>
                <w:sz w:val="21"/>
              </w:rPr>
            </w:pPr>
          </w:p>
          <w:p w14:paraId="3FD1D970">
            <w:pPr>
              <w:spacing w:line="250" w:lineRule="auto"/>
              <w:rPr>
                <w:rFonts w:ascii="Arial"/>
                <w:color w:val="auto"/>
                <w:sz w:val="21"/>
              </w:rPr>
            </w:pPr>
          </w:p>
          <w:p w14:paraId="1868CD16">
            <w:pPr>
              <w:spacing w:before="58" w:line="219" w:lineRule="auto"/>
              <w:ind w:left="7"/>
              <w:rPr>
                <w:rFonts w:ascii="宋体" w:hAnsi="宋体" w:eastAsia="宋体" w:cs="宋体"/>
                <w:color w:val="auto"/>
                <w:sz w:val="18"/>
                <w:szCs w:val="18"/>
              </w:rPr>
            </w:pPr>
            <w:r>
              <w:rPr>
                <w:rFonts w:ascii="宋体" w:hAnsi="宋体" w:eastAsia="宋体" w:cs="宋体"/>
                <w:color w:val="auto"/>
                <w:spacing w:val="-1"/>
                <w:sz w:val="18"/>
                <w:szCs w:val="18"/>
              </w:rPr>
              <w:t>第七章  导游词创作与讲</w:t>
            </w:r>
          </w:p>
          <w:p w14:paraId="667348A6">
            <w:pPr>
              <w:spacing w:before="26" w:line="220" w:lineRule="auto"/>
              <w:ind w:left="6"/>
              <w:rPr>
                <w:rFonts w:ascii="宋体" w:hAnsi="宋体" w:eastAsia="宋体" w:cs="宋体"/>
                <w:color w:val="auto"/>
                <w:sz w:val="18"/>
                <w:szCs w:val="18"/>
              </w:rPr>
            </w:pPr>
            <w:r>
              <w:rPr>
                <w:rFonts w:ascii="宋体" w:hAnsi="宋体" w:eastAsia="宋体" w:cs="宋体"/>
                <w:color w:val="auto"/>
                <w:spacing w:val="-3"/>
                <w:sz w:val="18"/>
                <w:szCs w:val="18"/>
              </w:rPr>
              <w:t>解技能</w:t>
            </w:r>
          </w:p>
        </w:tc>
        <w:tc>
          <w:tcPr>
            <w:tcW w:w="825" w:type="dxa"/>
            <w:vAlign w:val="top"/>
          </w:tcPr>
          <w:p w14:paraId="5ED1A700">
            <w:pPr>
              <w:spacing w:before="163" w:line="220" w:lineRule="auto"/>
              <w:ind w:left="8"/>
              <w:rPr>
                <w:rFonts w:ascii="宋体" w:hAnsi="宋体" w:eastAsia="宋体" w:cs="宋体"/>
                <w:color w:val="auto"/>
                <w:sz w:val="18"/>
                <w:szCs w:val="18"/>
              </w:rPr>
            </w:pPr>
            <w:r>
              <w:rPr>
                <w:rFonts w:ascii="宋体" w:hAnsi="宋体" w:eastAsia="宋体" w:cs="宋体"/>
                <w:color w:val="auto"/>
                <w:spacing w:val="-2"/>
                <w:sz w:val="18"/>
                <w:szCs w:val="18"/>
              </w:rPr>
              <w:t>课程目标</w:t>
            </w:r>
          </w:p>
          <w:p w14:paraId="0421A9F8">
            <w:pPr>
              <w:spacing w:before="53" w:line="183" w:lineRule="auto"/>
              <w:ind w:left="11"/>
              <w:rPr>
                <w:rFonts w:ascii="宋体" w:hAnsi="宋体" w:eastAsia="宋体" w:cs="宋体"/>
                <w:color w:val="auto"/>
                <w:sz w:val="18"/>
                <w:szCs w:val="18"/>
              </w:rPr>
            </w:pPr>
            <w:r>
              <w:rPr>
                <w:rFonts w:ascii="宋体" w:hAnsi="宋体" w:eastAsia="宋体" w:cs="宋体"/>
                <w:color w:val="auto"/>
                <w:sz w:val="18"/>
                <w:szCs w:val="18"/>
              </w:rPr>
              <w:t>2、3</w:t>
            </w:r>
          </w:p>
        </w:tc>
        <w:tc>
          <w:tcPr>
            <w:tcW w:w="1487" w:type="dxa"/>
            <w:vAlign w:val="top"/>
          </w:tcPr>
          <w:p w14:paraId="1AF5A357">
            <w:pPr>
              <w:spacing w:before="162" w:line="238" w:lineRule="auto"/>
              <w:ind w:left="11" w:right="39" w:hanging="1"/>
              <w:jc w:val="both"/>
              <w:rPr>
                <w:rFonts w:ascii="宋体" w:hAnsi="宋体" w:eastAsia="宋体" w:cs="宋体"/>
                <w:color w:val="auto"/>
                <w:sz w:val="18"/>
                <w:szCs w:val="18"/>
              </w:rPr>
            </w:pPr>
            <w:r>
              <w:rPr>
                <w:rFonts w:ascii="宋体" w:hAnsi="宋体" w:eastAsia="宋体" w:cs="宋体"/>
                <w:color w:val="auto"/>
                <w:spacing w:val="-1"/>
                <w:sz w:val="18"/>
                <w:szCs w:val="18"/>
              </w:rPr>
              <w:t>通过对祖国大好河</w:t>
            </w:r>
            <w:r>
              <w:rPr>
                <w:rFonts w:ascii="宋体" w:hAnsi="宋体" w:eastAsia="宋体" w:cs="宋体"/>
                <w:color w:val="auto"/>
                <w:sz w:val="18"/>
                <w:szCs w:val="18"/>
              </w:rPr>
              <w:t xml:space="preserve"> </w:t>
            </w:r>
            <w:r>
              <w:rPr>
                <w:rFonts w:ascii="宋体" w:hAnsi="宋体" w:eastAsia="宋体" w:cs="宋体"/>
                <w:color w:val="auto"/>
                <w:spacing w:val="-2"/>
                <w:sz w:val="18"/>
                <w:szCs w:val="18"/>
              </w:rPr>
              <w:t>山景点分析，导游</w:t>
            </w:r>
            <w:r>
              <w:rPr>
                <w:rFonts w:ascii="宋体" w:hAnsi="宋体" w:eastAsia="宋体" w:cs="宋体"/>
                <w:color w:val="auto"/>
                <w:spacing w:val="6"/>
                <w:sz w:val="18"/>
                <w:szCs w:val="18"/>
              </w:rPr>
              <w:t xml:space="preserve"> </w:t>
            </w:r>
            <w:r>
              <w:rPr>
                <w:rFonts w:ascii="宋体" w:hAnsi="宋体" w:eastAsia="宋体" w:cs="宋体"/>
                <w:color w:val="auto"/>
                <w:spacing w:val="-3"/>
                <w:sz w:val="18"/>
                <w:szCs w:val="18"/>
              </w:rPr>
              <w:t>词创作</w:t>
            </w:r>
          </w:p>
        </w:tc>
        <w:tc>
          <w:tcPr>
            <w:tcW w:w="1371" w:type="dxa"/>
            <w:vAlign w:val="top"/>
          </w:tcPr>
          <w:p w14:paraId="6BFBD635">
            <w:pPr>
              <w:spacing w:before="163" w:line="233" w:lineRule="auto"/>
              <w:ind w:left="11" w:right="102"/>
              <w:rPr>
                <w:rFonts w:ascii="宋体" w:hAnsi="宋体" w:eastAsia="宋体" w:cs="宋体"/>
                <w:color w:val="auto"/>
                <w:sz w:val="18"/>
                <w:szCs w:val="18"/>
              </w:rPr>
            </w:pPr>
            <w:r>
              <w:rPr>
                <w:rFonts w:ascii="宋体" w:hAnsi="宋体" w:eastAsia="宋体" w:cs="宋体"/>
                <w:color w:val="auto"/>
                <w:spacing w:val="-8"/>
                <w:sz w:val="18"/>
                <w:szCs w:val="18"/>
              </w:rPr>
              <w:t>树立“</w:t>
            </w:r>
            <w:r>
              <w:rPr>
                <w:rFonts w:ascii="宋体" w:hAnsi="宋体" w:eastAsia="宋体" w:cs="宋体"/>
                <w:color w:val="auto"/>
                <w:spacing w:val="-66"/>
                <w:sz w:val="18"/>
                <w:szCs w:val="18"/>
              </w:rPr>
              <w:t xml:space="preserve"> </w:t>
            </w:r>
            <w:r>
              <w:rPr>
                <w:rFonts w:ascii="宋体" w:hAnsi="宋体" w:eastAsia="宋体" w:cs="宋体"/>
                <w:color w:val="auto"/>
                <w:spacing w:val="-8"/>
                <w:sz w:val="18"/>
                <w:szCs w:val="18"/>
              </w:rPr>
              <w:t>四个</w:t>
            </w:r>
            <w:r>
              <w:rPr>
                <w:rFonts w:ascii="宋体" w:hAnsi="宋体" w:eastAsia="宋体" w:cs="宋体"/>
                <w:color w:val="auto"/>
                <w:spacing w:val="-67"/>
                <w:sz w:val="18"/>
                <w:szCs w:val="18"/>
              </w:rPr>
              <w:t xml:space="preserve"> </w:t>
            </w:r>
            <w:r>
              <w:rPr>
                <w:rFonts w:ascii="宋体" w:hAnsi="宋体" w:eastAsia="宋体" w:cs="宋体"/>
                <w:color w:val="auto"/>
                <w:spacing w:val="-8"/>
                <w:sz w:val="18"/>
                <w:szCs w:val="18"/>
              </w:rPr>
              <w:t>”自</w:t>
            </w:r>
            <w:r>
              <w:rPr>
                <w:rFonts w:ascii="宋体" w:hAnsi="宋体" w:eastAsia="宋体" w:cs="宋体"/>
                <w:color w:val="auto"/>
                <w:sz w:val="18"/>
                <w:szCs w:val="18"/>
              </w:rPr>
              <w:t xml:space="preserve"> 信</w:t>
            </w:r>
          </w:p>
        </w:tc>
        <w:tc>
          <w:tcPr>
            <w:tcW w:w="1259" w:type="dxa"/>
            <w:vAlign w:val="top"/>
          </w:tcPr>
          <w:p w14:paraId="62AE0CE3">
            <w:pPr>
              <w:spacing w:before="164" w:line="233" w:lineRule="auto"/>
              <w:ind w:left="14" w:right="168" w:hanging="2"/>
              <w:rPr>
                <w:rFonts w:ascii="宋体" w:hAnsi="宋体" w:eastAsia="宋体" w:cs="宋体"/>
                <w:color w:val="auto"/>
                <w:sz w:val="18"/>
                <w:szCs w:val="18"/>
              </w:rPr>
            </w:pPr>
            <w:r>
              <w:rPr>
                <w:rFonts w:ascii="宋体" w:hAnsi="宋体" w:eastAsia="宋体" w:cs="宋体"/>
                <w:color w:val="auto"/>
                <w:spacing w:val="-2"/>
                <w:sz w:val="18"/>
                <w:szCs w:val="18"/>
              </w:rPr>
              <w:t>课堂讲授、讨</w:t>
            </w:r>
            <w:r>
              <w:rPr>
                <w:rFonts w:ascii="宋体" w:hAnsi="宋体" w:eastAsia="宋体" w:cs="宋体"/>
                <w:color w:val="auto"/>
                <w:spacing w:val="4"/>
                <w:sz w:val="18"/>
                <w:szCs w:val="18"/>
              </w:rPr>
              <w:t xml:space="preserve"> </w:t>
            </w:r>
            <w:r>
              <w:rPr>
                <w:rFonts w:ascii="宋体" w:hAnsi="宋体" w:eastAsia="宋体" w:cs="宋体"/>
                <w:color w:val="auto"/>
                <w:spacing w:val="-3"/>
                <w:sz w:val="18"/>
                <w:szCs w:val="18"/>
              </w:rPr>
              <w:t>论、案例</w:t>
            </w:r>
          </w:p>
        </w:tc>
      </w:tr>
      <w:tr w14:paraId="62B11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2" w:hRule="atLeast"/>
        </w:trPr>
        <w:tc>
          <w:tcPr>
            <w:tcW w:w="1305" w:type="dxa"/>
            <w:vMerge w:val="continue"/>
            <w:tcBorders>
              <w:top w:val="nil"/>
              <w:bottom w:val="nil"/>
            </w:tcBorders>
            <w:vAlign w:val="top"/>
          </w:tcPr>
          <w:p w14:paraId="705BD2E5">
            <w:pPr>
              <w:rPr>
                <w:rFonts w:ascii="Arial"/>
                <w:color w:val="auto"/>
                <w:sz w:val="21"/>
              </w:rPr>
            </w:pPr>
          </w:p>
        </w:tc>
        <w:tc>
          <w:tcPr>
            <w:tcW w:w="569" w:type="dxa"/>
            <w:vAlign w:val="top"/>
          </w:tcPr>
          <w:p w14:paraId="07816BD0">
            <w:pPr>
              <w:spacing w:before="193" w:line="184" w:lineRule="auto"/>
              <w:ind w:left="20"/>
              <w:rPr>
                <w:rFonts w:ascii="宋体" w:hAnsi="宋体" w:eastAsia="宋体" w:cs="宋体"/>
                <w:color w:val="auto"/>
                <w:sz w:val="18"/>
                <w:szCs w:val="18"/>
              </w:rPr>
            </w:pPr>
            <w:r>
              <w:rPr>
                <w:rFonts w:ascii="宋体" w:hAnsi="宋体" w:eastAsia="宋体" w:cs="宋体"/>
                <w:color w:val="auto"/>
                <w:spacing w:val="-10"/>
                <w:sz w:val="18"/>
                <w:szCs w:val="18"/>
              </w:rPr>
              <w:t>11</w:t>
            </w:r>
          </w:p>
        </w:tc>
        <w:tc>
          <w:tcPr>
            <w:tcW w:w="2093" w:type="dxa"/>
            <w:vAlign w:val="top"/>
          </w:tcPr>
          <w:p w14:paraId="5A7BDDF7">
            <w:pPr>
              <w:spacing w:line="262" w:lineRule="auto"/>
              <w:rPr>
                <w:rFonts w:ascii="Arial"/>
                <w:color w:val="auto"/>
                <w:sz w:val="21"/>
              </w:rPr>
            </w:pPr>
          </w:p>
          <w:p w14:paraId="2585E0EB">
            <w:pPr>
              <w:spacing w:line="262" w:lineRule="auto"/>
              <w:rPr>
                <w:rFonts w:ascii="Arial"/>
                <w:color w:val="auto"/>
                <w:sz w:val="21"/>
              </w:rPr>
            </w:pPr>
          </w:p>
          <w:p w14:paraId="560EBCD9">
            <w:pPr>
              <w:spacing w:line="263" w:lineRule="auto"/>
              <w:rPr>
                <w:rFonts w:ascii="Arial"/>
                <w:color w:val="auto"/>
                <w:sz w:val="21"/>
              </w:rPr>
            </w:pPr>
          </w:p>
          <w:p w14:paraId="6F3B8A61">
            <w:pPr>
              <w:spacing w:line="263" w:lineRule="auto"/>
              <w:rPr>
                <w:rFonts w:ascii="Arial"/>
                <w:color w:val="auto"/>
                <w:sz w:val="21"/>
              </w:rPr>
            </w:pPr>
          </w:p>
          <w:p w14:paraId="6873623E">
            <w:pPr>
              <w:spacing w:before="59" w:line="219" w:lineRule="auto"/>
              <w:ind w:left="7"/>
              <w:rPr>
                <w:rFonts w:ascii="宋体" w:hAnsi="宋体" w:eastAsia="宋体" w:cs="宋体"/>
                <w:color w:val="auto"/>
                <w:sz w:val="18"/>
                <w:szCs w:val="18"/>
              </w:rPr>
            </w:pPr>
            <w:r>
              <w:rPr>
                <w:rFonts w:ascii="宋体" w:hAnsi="宋体" w:eastAsia="宋体" w:cs="宋体"/>
                <w:color w:val="auto"/>
                <w:spacing w:val="-1"/>
                <w:sz w:val="18"/>
                <w:szCs w:val="18"/>
              </w:rPr>
              <w:t>第八章  导游应变技能</w:t>
            </w:r>
          </w:p>
        </w:tc>
        <w:tc>
          <w:tcPr>
            <w:tcW w:w="825" w:type="dxa"/>
            <w:vAlign w:val="top"/>
          </w:tcPr>
          <w:p w14:paraId="1BB57BF0">
            <w:pPr>
              <w:spacing w:before="165" w:line="220" w:lineRule="auto"/>
              <w:ind w:left="8"/>
              <w:rPr>
                <w:rFonts w:ascii="宋体" w:hAnsi="宋体" w:eastAsia="宋体" w:cs="宋体"/>
                <w:color w:val="auto"/>
                <w:sz w:val="18"/>
                <w:szCs w:val="18"/>
              </w:rPr>
            </w:pPr>
            <w:r>
              <w:rPr>
                <w:rFonts w:ascii="宋体" w:hAnsi="宋体" w:eastAsia="宋体" w:cs="宋体"/>
                <w:color w:val="auto"/>
                <w:spacing w:val="-2"/>
                <w:sz w:val="18"/>
                <w:szCs w:val="18"/>
              </w:rPr>
              <w:t>课程目标</w:t>
            </w:r>
          </w:p>
          <w:p w14:paraId="6B4E6A3B">
            <w:pPr>
              <w:spacing w:before="52" w:line="184" w:lineRule="auto"/>
              <w:ind w:left="22"/>
              <w:rPr>
                <w:rFonts w:ascii="宋体" w:hAnsi="宋体" w:eastAsia="宋体" w:cs="宋体"/>
                <w:color w:val="auto"/>
                <w:sz w:val="18"/>
                <w:szCs w:val="18"/>
              </w:rPr>
            </w:pPr>
            <w:r>
              <w:rPr>
                <w:rFonts w:ascii="宋体" w:hAnsi="宋体" w:eastAsia="宋体" w:cs="宋体"/>
                <w:color w:val="auto"/>
                <w:spacing w:val="-2"/>
                <w:sz w:val="18"/>
                <w:szCs w:val="18"/>
              </w:rPr>
              <w:t>1、2、3</w:t>
            </w:r>
          </w:p>
        </w:tc>
        <w:tc>
          <w:tcPr>
            <w:tcW w:w="1487" w:type="dxa"/>
            <w:vAlign w:val="top"/>
          </w:tcPr>
          <w:p w14:paraId="15A512C7">
            <w:pPr>
              <w:spacing w:before="165" w:line="219" w:lineRule="auto"/>
              <w:ind w:left="10"/>
              <w:rPr>
                <w:rFonts w:ascii="宋体" w:hAnsi="宋体" w:eastAsia="宋体" w:cs="宋体"/>
                <w:color w:val="auto"/>
                <w:sz w:val="18"/>
                <w:szCs w:val="18"/>
              </w:rPr>
            </w:pPr>
            <w:r>
              <w:rPr>
                <w:rFonts w:ascii="宋体" w:hAnsi="宋体" w:eastAsia="宋体" w:cs="宋体"/>
                <w:color w:val="auto"/>
                <w:spacing w:val="-1"/>
                <w:sz w:val="18"/>
                <w:szCs w:val="18"/>
              </w:rPr>
              <w:t>通过各类技能训练</w:t>
            </w:r>
          </w:p>
        </w:tc>
        <w:tc>
          <w:tcPr>
            <w:tcW w:w="1371" w:type="dxa"/>
            <w:vAlign w:val="top"/>
          </w:tcPr>
          <w:p w14:paraId="69008B9E">
            <w:pPr>
              <w:spacing w:before="165" w:line="233" w:lineRule="auto"/>
              <w:ind w:left="11" w:right="102"/>
              <w:rPr>
                <w:rFonts w:ascii="宋体" w:hAnsi="宋体" w:eastAsia="宋体" w:cs="宋体"/>
                <w:color w:val="auto"/>
                <w:sz w:val="18"/>
                <w:szCs w:val="18"/>
              </w:rPr>
            </w:pPr>
            <w:r>
              <w:rPr>
                <w:rFonts w:ascii="宋体" w:hAnsi="宋体" w:eastAsia="宋体" w:cs="宋体"/>
                <w:color w:val="auto"/>
                <w:spacing w:val="-2"/>
                <w:sz w:val="18"/>
                <w:szCs w:val="18"/>
              </w:rPr>
              <w:t>培训职业认同及</w:t>
            </w:r>
            <w:r>
              <w:rPr>
                <w:rFonts w:ascii="宋体" w:hAnsi="宋体" w:eastAsia="宋体" w:cs="宋体"/>
                <w:color w:val="auto"/>
                <w:spacing w:val="5"/>
                <w:sz w:val="18"/>
                <w:szCs w:val="18"/>
              </w:rPr>
              <w:t xml:space="preserve"> </w:t>
            </w:r>
            <w:r>
              <w:rPr>
                <w:rFonts w:ascii="宋体" w:hAnsi="宋体" w:eastAsia="宋体" w:cs="宋体"/>
                <w:color w:val="auto"/>
                <w:spacing w:val="-2"/>
                <w:sz w:val="18"/>
                <w:szCs w:val="18"/>
              </w:rPr>
              <w:t>职业素养</w:t>
            </w:r>
          </w:p>
        </w:tc>
        <w:tc>
          <w:tcPr>
            <w:tcW w:w="1259" w:type="dxa"/>
            <w:vAlign w:val="top"/>
          </w:tcPr>
          <w:p w14:paraId="7739285F">
            <w:pPr>
              <w:spacing w:before="166" w:line="233" w:lineRule="auto"/>
              <w:ind w:left="14" w:right="168" w:hanging="2"/>
              <w:rPr>
                <w:rFonts w:ascii="宋体" w:hAnsi="宋体" w:eastAsia="宋体" w:cs="宋体"/>
                <w:color w:val="auto"/>
                <w:sz w:val="18"/>
                <w:szCs w:val="18"/>
              </w:rPr>
            </w:pPr>
            <w:r>
              <w:rPr>
                <w:rFonts w:ascii="宋体" w:hAnsi="宋体" w:eastAsia="宋体" w:cs="宋体"/>
                <w:color w:val="auto"/>
                <w:spacing w:val="-2"/>
                <w:sz w:val="18"/>
                <w:szCs w:val="18"/>
              </w:rPr>
              <w:t>课堂讲授、讨</w:t>
            </w:r>
            <w:r>
              <w:rPr>
                <w:rFonts w:ascii="宋体" w:hAnsi="宋体" w:eastAsia="宋体" w:cs="宋体"/>
                <w:color w:val="auto"/>
                <w:spacing w:val="4"/>
                <w:sz w:val="18"/>
                <w:szCs w:val="18"/>
              </w:rPr>
              <w:t xml:space="preserve"> </w:t>
            </w:r>
            <w:r>
              <w:rPr>
                <w:rFonts w:ascii="宋体" w:hAnsi="宋体" w:eastAsia="宋体" w:cs="宋体"/>
                <w:color w:val="auto"/>
                <w:spacing w:val="-3"/>
                <w:sz w:val="18"/>
                <w:szCs w:val="18"/>
              </w:rPr>
              <w:t>论、案例</w:t>
            </w:r>
          </w:p>
        </w:tc>
      </w:tr>
      <w:tr w14:paraId="4640E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8" w:hRule="atLeast"/>
        </w:trPr>
        <w:tc>
          <w:tcPr>
            <w:tcW w:w="1305" w:type="dxa"/>
            <w:vMerge w:val="continue"/>
            <w:tcBorders>
              <w:top w:val="nil"/>
              <w:bottom w:val="nil"/>
            </w:tcBorders>
            <w:vAlign w:val="top"/>
          </w:tcPr>
          <w:p w14:paraId="664EFCF5">
            <w:pPr>
              <w:rPr>
                <w:rFonts w:ascii="Arial"/>
                <w:color w:val="auto"/>
                <w:sz w:val="21"/>
              </w:rPr>
            </w:pPr>
          </w:p>
        </w:tc>
        <w:tc>
          <w:tcPr>
            <w:tcW w:w="569" w:type="dxa"/>
            <w:vAlign w:val="top"/>
          </w:tcPr>
          <w:p w14:paraId="43746823">
            <w:pPr>
              <w:spacing w:before="193" w:line="184" w:lineRule="auto"/>
              <w:ind w:left="20"/>
              <w:rPr>
                <w:rFonts w:ascii="宋体" w:hAnsi="宋体" w:eastAsia="宋体" w:cs="宋体"/>
                <w:color w:val="auto"/>
                <w:sz w:val="18"/>
                <w:szCs w:val="18"/>
              </w:rPr>
            </w:pPr>
            <w:r>
              <w:rPr>
                <w:rFonts w:ascii="宋体" w:hAnsi="宋体" w:eastAsia="宋体" w:cs="宋体"/>
                <w:color w:val="auto"/>
                <w:spacing w:val="-10"/>
                <w:sz w:val="18"/>
                <w:szCs w:val="18"/>
              </w:rPr>
              <w:t>12</w:t>
            </w:r>
          </w:p>
        </w:tc>
        <w:tc>
          <w:tcPr>
            <w:tcW w:w="2093" w:type="dxa"/>
            <w:vAlign w:val="top"/>
          </w:tcPr>
          <w:p w14:paraId="356C0482">
            <w:pPr>
              <w:spacing w:line="335" w:lineRule="auto"/>
              <w:rPr>
                <w:rFonts w:ascii="Arial"/>
                <w:color w:val="auto"/>
                <w:sz w:val="21"/>
              </w:rPr>
            </w:pPr>
          </w:p>
          <w:p w14:paraId="300DD8A7">
            <w:pPr>
              <w:spacing w:line="336" w:lineRule="auto"/>
              <w:rPr>
                <w:rFonts w:ascii="Arial"/>
                <w:color w:val="auto"/>
                <w:sz w:val="21"/>
              </w:rPr>
            </w:pPr>
          </w:p>
          <w:p w14:paraId="135B3448">
            <w:pPr>
              <w:spacing w:before="59" w:line="219" w:lineRule="auto"/>
              <w:ind w:left="7"/>
              <w:rPr>
                <w:rFonts w:ascii="宋体" w:hAnsi="宋体" w:eastAsia="宋体" w:cs="宋体"/>
                <w:color w:val="auto"/>
                <w:sz w:val="18"/>
                <w:szCs w:val="18"/>
              </w:rPr>
            </w:pPr>
            <w:r>
              <w:rPr>
                <w:rFonts w:ascii="宋体" w:hAnsi="宋体" w:eastAsia="宋体" w:cs="宋体"/>
                <w:color w:val="auto"/>
                <w:spacing w:val="-1"/>
                <w:sz w:val="18"/>
                <w:szCs w:val="18"/>
              </w:rPr>
              <w:t>第八章  导游应变技能</w:t>
            </w:r>
          </w:p>
        </w:tc>
        <w:tc>
          <w:tcPr>
            <w:tcW w:w="825" w:type="dxa"/>
            <w:vAlign w:val="top"/>
          </w:tcPr>
          <w:p w14:paraId="533EA04F">
            <w:pPr>
              <w:spacing w:before="166" w:line="220" w:lineRule="auto"/>
              <w:ind w:left="8"/>
              <w:rPr>
                <w:rFonts w:ascii="宋体" w:hAnsi="宋体" w:eastAsia="宋体" w:cs="宋体"/>
                <w:color w:val="auto"/>
                <w:sz w:val="18"/>
                <w:szCs w:val="18"/>
              </w:rPr>
            </w:pPr>
            <w:r>
              <w:rPr>
                <w:rFonts w:ascii="宋体" w:hAnsi="宋体" w:eastAsia="宋体" w:cs="宋体"/>
                <w:color w:val="auto"/>
                <w:spacing w:val="-2"/>
                <w:sz w:val="18"/>
                <w:szCs w:val="18"/>
              </w:rPr>
              <w:t>课程目标</w:t>
            </w:r>
          </w:p>
          <w:p w14:paraId="21B3407F">
            <w:pPr>
              <w:spacing w:before="52" w:line="184" w:lineRule="auto"/>
              <w:ind w:left="22"/>
              <w:rPr>
                <w:rFonts w:ascii="宋体" w:hAnsi="宋体" w:eastAsia="宋体" w:cs="宋体"/>
                <w:color w:val="auto"/>
                <w:sz w:val="18"/>
                <w:szCs w:val="18"/>
              </w:rPr>
            </w:pPr>
            <w:r>
              <w:rPr>
                <w:rFonts w:ascii="宋体" w:hAnsi="宋体" w:eastAsia="宋体" w:cs="宋体"/>
                <w:color w:val="auto"/>
                <w:spacing w:val="-2"/>
                <w:sz w:val="18"/>
                <w:szCs w:val="18"/>
              </w:rPr>
              <w:t>1、2、3</w:t>
            </w:r>
          </w:p>
        </w:tc>
        <w:tc>
          <w:tcPr>
            <w:tcW w:w="1487" w:type="dxa"/>
            <w:vAlign w:val="top"/>
          </w:tcPr>
          <w:p w14:paraId="6B0481B0">
            <w:pPr>
              <w:spacing w:before="166" w:line="219" w:lineRule="auto"/>
              <w:ind w:left="10"/>
              <w:rPr>
                <w:rFonts w:ascii="宋体" w:hAnsi="宋体" w:eastAsia="宋体" w:cs="宋体"/>
                <w:color w:val="auto"/>
                <w:sz w:val="18"/>
                <w:szCs w:val="18"/>
              </w:rPr>
            </w:pPr>
            <w:r>
              <w:rPr>
                <w:rFonts w:ascii="宋体" w:hAnsi="宋体" w:eastAsia="宋体" w:cs="宋体"/>
                <w:color w:val="auto"/>
                <w:spacing w:val="-1"/>
                <w:sz w:val="18"/>
                <w:szCs w:val="18"/>
              </w:rPr>
              <w:t>通过各类技能训练</w:t>
            </w:r>
          </w:p>
        </w:tc>
        <w:tc>
          <w:tcPr>
            <w:tcW w:w="1371" w:type="dxa"/>
            <w:vAlign w:val="top"/>
          </w:tcPr>
          <w:p w14:paraId="2F149FA7">
            <w:pPr>
              <w:spacing w:before="165" w:line="233" w:lineRule="auto"/>
              <w:ind w:left="11" w:right="102"/>
              <w:rPr>
                <w:rFonts w:ascii="宋体" w:hAnsi="宋体" w:eastAsia="宋体" w:cs="宋体"/>
                <w:color w:val="auto"/>
                <w:sz w:val="18"/>
                <w:szCs w:val="18"/>
              </w:rPr>
            </w:pPr>
            <w:r>
              <w:rPr>
                <w:rFonts w:ascii="宋体" w:hAnsi="宋体" w:eastAsia="宋体" w:cs="宋体"/>
                <w:color w:val="auto"/>
                <w:spacing w:val="-2"/>
                <w:sz w:val="18"/>
                <w:szCs w:val="18"/>
              </w:rPr>
              <w:t>培训职业认同及</w:t>
            </w:r>
            <w:r>
              <w:rPr>
                <w:rFonts w:ascii="宋体" w:hAnsi="宋体" w:eastAsia="宋体" w:cs="宋体"/>
                <w:color w:val="auto"/>
                <w:spacing w:val="5"/>
                <w:sz w:val="18"/>
                <w:szCs w:val="18"/>
              </w:rPr>
              <w:t xml:space="preserve"> </w:t>
            </w:r>
            <w:r>
              <w:rPr>
                <w:rFonts w:ascii="宋体" w:hAnsi="宋体" w:eastAsia="宋体" w:cs="宋体"/>
                <w:color w:val="auto"/>
                <w:spacing w:val="-2"/>
                <w:sz w:val="18"/>
                <w:szCs w:val="18"/>
              </w:rPr>
              <w:t>职业素养</w:t>
            </w:r>
          </w:p>
        </w:tc>
        <w:tc>
          <w:tcPr>
            <w:tcW w:w="1259" w:type="dxa"/>
            <w:vAlign w:val="top"/>
          </w:tcPr>
          <w:p w14:paraId="0C238327">
            <w:pPr>
              <w:spacing w:before="166" w:line="219" w:lineRule="auto"/>
              <w:ind w:left="12"/>
              <w:rPr>
                <w:rFonts w:ascii="宋体" w:hAnsi="宋体" w:eastAsia="宋体" w:cs="宋体"/>
                <w:color w:val="auto"/>
                <w:sz w:val="18"/>
                <w:szCs w:val="18"/>
              </w:rPr>
            </w:pPr>
            <w:r>
              <w:rPr>
                <w:rFonts w:ascii="宋体" w:hAnsi="宋体" w:eastAsia="宋体" w:cs="宋体"/>
                <w:color w:val="auto"/>
                <w:spacing w:val="-7"/>
                <w:sz w:val="18"/>
                <w:szCs w:val="18"/>
              </w:rPr>
              <w:t>课堂讲授、讨论</w:t>
            </w:r>
          </w:p>
        </w:tc>
      </w:tr>
      <w:tr w14:paraId="429C5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2" w:hRule="atLeast"/>
        </w:trPr>
        <w:tc>
          <w:tcPr>
            <w:tcW w:w="1305" w:type="dxa"/>
            <w:vMerge w:val="continue"/>
            <w:tcBorders>
              <w:top w:val="nil"/>
              <w:bottom w:val="nil"/>
            </w:tcBorders>
            <w:vAlign w:val="top"/>
          </w:tcPr>
          <w:p w14:paraId="6D904985">
            <w:pPr>
              <w:rPr>
                <w:rFonts w:ascii="Arial"/>
                <w:color w:val="auto"/>
                <w:sz w:val="21"/>
              </w:rPr>
            </w:pPr>
          </w:p>
        </w:tc>
        <w:tc>
          <w:tcPr>
            <w:tcW w:w="569" w:type="dxa"/>
            <w:vAlign w:val="top"/>
          </w:tcPr>
          <w:p w14:paraId="4E2FFE32">
            <w:pPr>
              <w:spacing w:before="192" w:line="184" w:lineRule="auto"/>
              <w:ind w:left="20"/>
              <w:rPr>
                <w:rFonts w:ascii="宋体" w:hAnsi="宋体" w:eastAsia="宋体" w:cs="宋体"/>
                <w:color w:val="auto"/>
                <w:sz w:val="18"/>
                <w:szCs w:val="18"/>
              </w:rPr>
            </w:pPr>
            <w:r>
              <w:rPr>
                <w:rFonts w:ascii="宋体" w:hAnsi="宋体" w:eastAsia="宋体" w:cs="宋体"/>
                <w:color w:val="auto"/>
                <w:spacing w:val="-10"/>
                <w:sz w:val="18"/>
                <w:szCs w:val="18"/>
              </w:rPr>
              <w:t>13</w:t>
            </w:r>
          </w:p>
        </w:tc>
        <w:tc>
          <w:tcPr>
            <w:tcW w:w="2093" w:type="dxa"/>
            <w:vAlign w:val="top"/>
          </w:tcPr>
          <w:p w14:paraId="43B5CFAE">
            <w:pPr>
              <w:spacing w:line="302" w:lineRule="auto"/>
              <w:rPr>
                <w:rFonts w:ascii="Arial"/>
                <w:color w:val="auto"/>
                <w:sz w:val="21"/>
              </w:rPr>
            </w:pPr>
          </w:p>
          <w:p w14:paraId="039672DC">
            <w:pPr>
              <w:pStyle w:val="16"/>
              <w:spacing w:before="71" w:line="325" w:lineRule="auto"/>
              <w:ind w:left="23" w:right="215" w:hanging="4"/>
              <w:rPr>
                <w:color w:val="auto"/>
                <w:sz w:val="22"/>
                <w:szCs w:val="22"/>
              </w:rPr>
            </w:pPr>
            <w:r>
              <w:rPr>
                <w:color w:val="auto"/>
                <w:spacing w:val="-5"/>
                <w:sz w:val="22"/>
                <w:szCs w:val="22"/>
              </w:rPr>
              <w:t>实训一</w:t>
            </w:r>
            <w:r>
              <w:rPr>
                <w:color w:val="auto"/>
                <w:spacing w:val="22"/>
                <w:sz w:val="22"/>
                <w:szCs w:val="22"/>
              </w:rPr>
              <w:t xml:space="preserve"> </w:t>
            </w:r>
            <w:r>
              <w:rPr>
                <w:color w:val="auto"/>
                <w:spacing w:val="-5"/>
                <w:sz w:val="22"/>
                <w:szCs w:val="22"/>
              </w:rPr>
              <w:t>导游词创作</w:t>
            </w:r>
            <w:r>
              <w:rPr>
                <w:color w:val="auto"/>
                <w:sz w:val="22"/>
                <w:szCs w:val="22"/>
              </w:rPr>
              <w:t xml:space="preserve"> </w:t>
            </w:r>
            <w:r>
              <w:rPr>
                <w:color w:val="auto"/>
                <w:spacing w:val="-5"/>
                <w:sz w:val="22"/>
                <w:szCs w:val="22"/>
              </w:rPr>
              <w:t>与导游讲解</w:t>
            </w:r>
          </w:p>
        </w:tc>
        <w:tc>
          <w:tcPr>
            <w:tcW w:w="825" w:type="dxa"/>
            <w:vAlign w:val="top"/>
          </w:tcPr>
          <w:p w14:paraId="04D0F3EB">
            <w:pPr>
              <w:spacing w:before="165" w:line="220" w:lineRule="auto"/>
              <w:ind w:left="8"/>
              <w:rPr>
                <w:rFonts w:ascii="宋体" w:hAnsi="宋体" w:eastAsia="宋体" w:cs="宋体"/>
                <w:color w:val="auto"/>
                <w:sz w:val="18"/>
                <w:szCs w:val="18"/>
              </w:rPr>
            </w:pPr>
            <w:r>
              <w:rPr>
                <w:rFonts w:ascii="宋体" w:hAnsi="宋体" w:eastAsia="宋体" w:cs="宋体"/>
                <w:color w:val="auto"/>
                <w:spacing w:val="-2"/>
                <w:sz w:val="18"/>
                <w:szCs w:val="18"/>
              </w:rPr>
              <w:t>课程目标</w:t>
            </w:r>
          </w:p>
          <w:p w14:paraId="57FBC0E0">
            <w:pPr>
              <w:spacing w:before="52" w:line="184" w:lineRule="auto"/>
              <w:ind w:left="22"/>
              <w:rPr>
                <w:rFonts w:ascii="宋体" w:hAnsi="宋体" w:eastAsia="宋体" w:cs="宋体"/>
                <w:color w:val="auto"/>
                <w:sz w:val="18"/>
                <w:szCs w:val="18"/>
              </w:rPr>
            </w:pPr>
            <w:r>
              <w:rPr>
                <w:rFonts w:ascii="宋体" w:hAnsi="宋体" w:eastAsia="宋体" w:cs="宋体"/>
                <w:color w:val="auto"/>
                <w:spacing w:val="-2"/>
                <w:sz w:val="18"/>
                <w:szCs w:val="18"/>
              </w:rPr>
              <w:t>1、2、3</w:t>
            </w:r>
          </w:p>
        </w:tc>
        <w:tc>
          <w:tcPr>
            <w:tcW w:w="1487" w:type="dxa"/>
            <w:vAlign w:val="top"/>
          </w:tcPr>
          <w:p w14:paraId="52288C38">
            <w:pPr>
              <w:spacing w:before="165" w:line="233" w:lineRule="auto"/>
              <w:ind w:left="12" w:right="39" w:firstLine="9"/>
              <w:rPr>
                <w:rFonts w:ascii="宋体" w:hAnsi="宋体" w:eastAsia="宋体" w:cs="宋体"/>
                <w:color w:val="auto"/>
                <w:sz w:val="18"/>
                <w:szCs w:val="18"/>
              </w:rPr>
            </w:pPr>
            <w:r>
              <w:rPr>
                <w:rFonts w:ascii="宋体" w:hAnsi="宋体" w:eastAsia="宋体" w:cs="宋体"/>
                <w:color w:val="auto"/>
                <w:spacing w:val="-3"/>
                <w:sz w:val="18"/>
                <w:szCs w:val="18"/>
              </w:rPr>
              <w:t>习近平生态文明思</w:t>
            </w:r>
            <w:r>
              <w:rPr>
                <w:rFonts w:ascii="宋体" w:hAnsi="宋体" w:eastAsia="宋体" w:cs="宋体"/>
                <w:color w:val="auto"/>
                <w:spacing w:val="4"/>
                <w:sz w:val="18"/>
                <w:szCs w:val="18"/>
              </w:rPr>
              <w:t xml:space="preserve"> </w:t>
            </w:r>
            <w:r>
              <w:rPr>
                <w:rFonts w:ascii="宋体" w:hAnsi="宋体" w:eastAsia="宋体" w:cs="宋体"/>
                <w:color w:val="auto"/>
                <w:spacing w:val="-5"/>
                <w:sz w:val="18"/>
                <w:szCs w:val="18"/>
              </w:rPr>
              <w:t>想及“两山</w:t>
            </w:r>
            <w:r>
              <w:rPr>
                <w:rFonts w:ascii="宋体" w:hAnsi="宋体" w:eastAsia="宋体" w:cs="宋体"/>
                <w:color w:val="auto"/>
                <w:spacing w:val="-61"/>
                <w:sz w:val="18"/>
                <w:szCs w:val="18"/>
              </w:rPr>
              <w:t xml:space="preserve"> </w:t>
            </w:r>
            <w:r>
              <w:rPr>
                <w:rFonts w:ascii="宋体" w:hAnsi="宋体" w:eastAsia="宋体" w:cs="宋体"/>
                <w:color w:val="auto"/>
                <w:spacing w:val="-5"/>
                <w:sz w:val="18"/>
                <w:szCs w:val="18"/>
              </w:rPr>
              <w:t>”理论</w:t>
            </w:r>
          </w:p>
          <w:p w14:paraId="188D7856">
            <w:pPr>
              <w:spacing w:line="456" w:lineRule="auto"/>
              <w:rPr>
                <w:rFonts w:ascii="Arial"/>
                <w:color w:val="auto"/>
                <w:sz w:val="21"/>
              </w:rPr>
            </w:pPr>
          </w:p>
          <w:p w14:paraId="7C8DAE81">
            <w:pPr>
              <w:spacing w:before="58" w:line="219" w:lineRule="auto"/>
              <w:ind w:left="11"/>
              <w:rPr>
                <w:rFonts w:ascii="宋体" w:hAnsi="宋体" w:eastAsia="宋体" w:cs="宋体"/>
                <w:color w:val="auto"/>
                <w:sz w:val="18"/>
                <w:szCs w:val="18"/>
              </w:rPr>
            </w:pPr>
            <w:r>
              <w:rPr>
                <w:rFonts w:ascii="宋体" w:hAnsi="宋体" w:eastAsia="宋体" w:cs="宋体"/>
                <w:color w:val="auto"/>
                <w:spacing w:val="-3"/>
                <w:sz w:val="18"/>
                <w:szCs w:val="18"/>
              </w:rPr>
              <w:t>文化自信</w:t>
            </w:r>
          </w:p>
        </w:tc>
        <w:tc>
          <w:tcPr>
            <w:tcW w:w="1371" w:type="dxa"/>
            <w:vAlign w:val="top"/>
          </w:tcPr>
          <w:p w14:paraId="48E9DE2D">
            <w:pPr>
              <w:spacing w:before="164" w:line="241" w:lineRule="auto"/>
              <w:ind w:left="10" w:right="102"/>
              <w:jc w:val="both"/>
              <w:rPr>
                <w:rFonts w:ascii="宋体" w:hAnsi="宋体" w:eastAsia="宋体" w:cs="宋体"/>
                <w:color w:val="auto"/>
                <w:sz w:val="18"/>
                <w:szCs w:val="18"/>
              </w:rPr>
            </w:pPr>
            <w:r>
              <w:rPr>
                <w:rFonts w:ascii="宋体" w:hAnsi="宋体" w:eastAsia="宋体" w:cs="宋体"/>
                <w:color w:val="auto"/>
                <w:spacing w:val="-2"/>
                <w:sz w:val="18"/>
                <w:szCs w:val="18"/>
              </w:rPr>
              <w:t>通过对自然景观</w:t>
            </w:r>
            <w:r>
              <w:rPr>
                <w:rFonts w:ascii="宋体" w:hAnsi="宋体" w:eastAsia="宋体" w:cs="宋体"/>
                <w:color w:val="auto"/>
                <w:spacing w:val="5"/>
                <w:sz w:val="18"/>
                <w:szCs w:val="18"/>
              </w:rPr>
              <w:t xml:space="preserve"> </w:t>
            </w:r>
            <w:r>
              <w:rPr>
                <w:rFonts w:ascii="宋体" w:hAnsi="宋体" w:eastAsia="宋体" w:cs="宋体"/>
                <w:color w:val="auto"/>
                <w:spacing w:val="-1"/>
                <w:sz w:val="18"/>
                <w:szCs w:val="18"/>
              </w:rPr>
              <w:t>的讲解训练，讲</w:t>
            </w:r>
            <w:r>
              <w:rPr>
                <w:rFonts w:ascii="宋体" w:hAnsi="宋体" w:eastAsia="宋体" w:cs="宋体"/>
                <w:color w:val="auto"/>
                <w:sz w:val="18"/>
                <w:szCs w:val="18"/>
              </w:rPr>
              <w:t xml:space="preserve"> </w:t>
            </w:r>
            <w:r>
              <w:rPr>
                <w:rFonts w:ascii="宋体" w:hAnsi="宋体" w:eastAsia="宋体" w:cs="宋体"/>
                <w:color w:val="auto"/>
                <w:spacing w:val="-5"/>
                <w:sz w:val="18"/>
                <w:szCs w:val="18"/>
              </w:rPr>
              <w:t>解“两山</w:t>
            </w:r>
            <w:r>
              <w:rPr>
                <w:rFonts w:ascii="宋体" w:hAnsi="宋体" w:eastAsia="宋体" w:cs="宋体"/>
                <w:color w:val="auto"/>
                <w:spacing w:val="-63"/>
                <w:sz w:val="18"/>
                <w:szCs w:val="18"/>
              </w:rPr>
              <w:t xml:space="preserve"> </w:t>
            </w:r>
            <w:r>
              <w:rPr>
                <w:rFonts w:ascii="宋体" w:hAnsi="宋体" w:eastAsia="宋体" w:cs="宋体"/>
                <w:color w:val="auto"/>
                <w:spacing w:val="-5"/>
                <w:sz w:val="18"/>
                <w:szCs w:val="18"/>
              </w:rPr>
              <w:t>”理论</w:t>
            </w:r>
            <w:r>
              <w:rPr>
                <w:rFonts w:ascii="宋体" w:hAnsi="宋体" w:eastAsia="宋体" w:cs="宋体"/>
                <w:color w:val="auto"/>
                <w:sz w:val="18"/>
                <w:szCs w:val="18"/>
              </w:rPr>
              <w:t xml:space="preserve"> </w:t>
            </w:r>
            <w:r>
              <w:rPr>
                <w:rFonts w:ascii="宋体" w:hAnsi="宋体" w:eastAsia="宋体" w:cs="宋体"/>
                <w:color w:val="auto"/>
                <w:spacing w:val="-1"/>
                <w:sz w:val="18"/>
                <w:szCs w:val="18"/>
              </w:rPr>
              <w:t>和习近平生态文</w:t>
            </w:r>
            <w:r>
              <w:rPr>
                <w:rFonts w:ascii="宋体" w:hAnsi="宋体" w:eastAsia="宋体" w:cs="宋体"/>
                <w:color w:val="auto"/>
                <w:sz w:val="18"/>
                <w:szCs w:val="18"/>
              </w:rPr>
              <w:t xml:space="preserve"> </w:t>
            </w:r>
            <w:r>
              <w:rPr>
                <w:rFonts w:ascii="宋体" w:hAnsi="宋体" w:eastAsia="宋体" w:cs="宋体"/>
                <w:color w:val="auto"/>
                <w:spacing w:val="-3"/>
                <w:sz w:val="18"/>
                <w:szCs w:val="18"/>
              </w:rPr>
              <w:t>明思想</w:t>
            </w:r>
          </w:p>
          <w:p w14:paraId="711042FE">
            <w:pPr>
              <w:spacing w:before="153" w:line="237" w:lineRule="auto"/>
              <w:ind w:left="11" w:right="102"/>
              <w:jc w:val="both"/>
              <w:rPr>
                <w:rFonts w:ascii="宋体" w:hAnsi="宋体" w:eastAsia="宋体" w:cs="宋体"/>
                <w:color w:val="auto"/>
                <w:sz w:val="18"/>
                <w:szCs w:val="18"/>
              </w:rPr>
            </w:pPr>
            <w:r>
              <w:rPr>
                <w:rFonts w:ascii="宋体" w:hAnsi="宋体" w:eastAsia="宋体" w:cs="宋体"/>
                <w:color w:val="auto"/>
                <w:spacing w:val="-2"/>
                <w:sz w:val="18"/>
                <w:szCs w:val="18"/>
              </w:rPr>
              <w:t>通过对红色景观</w:t>
            </w:r>
            <w:r>
              <w:rPr>
                <w:rFonts w:ascii="宋体" w:hAnsi="宋体" w:eastAsia="宋体" w:cs="宋体"/>
                <w:color w:val="auto"/>
                <w:spacing w:val="5"/>
                <w:sz w:val="18"/>
                <w:szCs w:val="18"/>
              </w:rPr>
              <w:t xml:space="preserve"> </w:t>
            </w:r>
            <w:r>
              <w:rPr>
                <w:rFonts w:ascii="宋体" w:hAnsi="宋体" w:eastAsia="宋体" w:cs="宋体"/>
                <w:color w:val="auto"/>
                <w:spacing w:val="-2"/>
                <w:sz w:val="18"/>
                <w:szCs w:val="18"/>
              </w:rPr>
              <w:t>的讲解训练，树</w:t>
            </w:r>
            <w:r>
              <w:rPr>
                <w:rFonts w:ascii="宋体" w:hAnsi="宋体" w:eastAsia="宋体" w:cs="宋体"/>
                <w:color w:val="auto"/>
                <w:spacing w:val="5"/>
                <w:sz w:val="18"/>
                <w:szCs w:val="18"/>
              </w:rPr>
              <w:t xml:space="preserve"> </w:t>
            </w:r>
            <w:r>
              <w:rPr>
                <w:rFonts w:ascii="宋体" w:hAnsi="宋体" w:eastAsia="宋体" w:cs="宋体"/>
                <w:color w:val="auto"/>
                <w:spacing w:val="-2"/>
                <w:sz w:val="18"/>
                <w:szCs w:val="18"/>
              </w:rPr>
              <w:t>立文化自信</w:t>
            </w:r>
          </w:p>
        </w:tc>
        <w:tc>
          <w:tcPr>
            <w:tcW w:w="1259" w:type="dxa"/>
            <w:vAlign w:val="top"/>
          </w:tcPr>
          <w:p w14:paraId="365A3411">
            <w:pPr>
              <w:spacing w:before="165" w:line="233" w:lineRule="auto"/>
              <w:ind w:left="12" w:right="26"/>
              <w:rPr>
                <w:rFonts w:ascii="宋体" w:hAnsi="宋体" w:eastAsia="宋体" w:cs="宋体"/>
                <w:color w:val="auto"/>
                <w:sz w:val="18"/>
                <w:szCs w:val="18"/>
              </w:rPr>
            </w:pPr>
            <w:r>
              <w:rPr>
                <w:rFonts w:ascii="宋体" w:hAnsi="宋体" w:eastAsia="宋体" w:cs="宋体"/>
                <w:color w:val="auto"/>
                <w:spacing w:val="-7"/>
                <w:sz w:val="18"/>
                <w:szCs w:val="18"/>
              </w:rPr>
              <w:t>课堂讲授、分组</w:t>
            </w:r>
            <w:r>
              <w:rPr>
                <w:rFonts w:ascii="宋体" w:hAnsi="宋体" w:eastAsia="宋体" w:cs="宋体"/>
                <w:color w:val="auto"/>
                <w:spacing w:val="3"/>
                <w:sz w:val="18"/>
                <w:szCs w:val="18"/>
              </w:rPr>
              <w:t xml:space="preserve"> </w:t>
            </w:r>
            <w:r>
              <w:rPr>
                <w:rFonts w:ascii="宋体" w:hAnsi="宋体" w:eastAsia="宋体" w:cs="宋体"/>
                <w:color w:val="auto"/>
                <w:spacing w:val="-2"/>
                <w:sz w:val="18"/>
                <w:szCs w:val="18"/>
              </w:rPr>
              <w:t>讨论、实训</w:t>
            </w:r>
          </w:p>
        </w:tc>
      </w:tr>
      <w:tr w14:paraId="09D77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7" w:hRule="atLeast"/>
        </w:trPr>
        <w:tc>
          <w:tcPr>
            <w:tcW w:w="1305" w:type="dxa"/>
            <w:vMerge w:val="continue"/>
            <w:tcBorders>
              <w:top w:val="nil"/>
              <w:bottom w:val="nil"/>
            </w:tcBorders>
            <w:vAlign w:val="top"/>
          </w:tcPr>
          <w:p w14:paraId="65545149">
            <w:pPr>
              <w:rPr>
                <w:rFonts w:ascii="Arial"/>
                <w:color w:val="auto"/>
                <w:sz w:val="21"/>
              </w:rPr>
            </w:pPr>
          </w:p>
        </w:tc>
        <w:tc>
          <w:tcPr>
            <w:tcW w:w="569" w:type="dxa"/>
            <w:vAlign w:val="top"/>
          </w:tcPr>
          <w:p w14:paraId="5622E251">
            <w:pPr>
              <w:spacing w:before="194" w:line="184" w:lineRule="auto"/>
              <w:ind w:left="20"/>
              <w:rPr>
                <w:rFonts w:ascii="宋体" w:hAnsi="宋体" w:eastAsia="宋体" w:cs="宋体"/>
                <w:color w:val="auto"/>
                <w:sz w:val="18"/>
                <w:szCs w:val="18"/>
              </w:rPr>
            </w:pPr>
            <w:r>
              <w:rPr>
                <w:rFonts w:ascii="宋体" w:hAnsi="宋体" w:eastAsia="宋体" w:cs="宋体"/>
                <w:color w:val="auto"/>
                <w:spacing w:val="-10"/>
                <w:sz w:val="18"/>
                <w:szCs w:val="18"/>
              </w:rPr>
              <w:t>14</w:t>
            </w:r>
          </w:p>
        </w:tc>
        <w:tc>
          <w:tcPr>
            <w:tcW w:w="2093" w:type="dxa"/>
            <w:vAlign w:val="top"/>
          </w:tcPr>
          <w:p w14:paraId="7103A78A">
            <w:pPr>
              <w:spacing w:line="354" w:lineRule="auto"/>
              <w:rPr>
                <w:rFonts w:ascii="Arial"/>
                <w:color w:val="auto"/>
                <w:sz w:val="21"/>
              </w:rPr>
            </w:pPr>
          </w:p>
          <w:p w14:paraId="77C2B156">
            <w:pPr>
              <w:spacing w:line="354" w:lineRule="auto"/>
              <w:rPr>
                <w:rFonts w:ascii="Arial"/>
                <w:color w:val="auto"/>
                <w:sz w:val="21"/>
              </w:rPr>
            </w:pPr>
          </w:p>
          <w:p w14:paraId="7D17B971">
            <w:pPr>
              <w:spacing w:before="59" w:line="220" w:lineRule="auto"/>
              <w:ind w:left="24"/>
              <w:rPr>
                <w:rFonts w:ascii="宋体" w:hAnsi="宋体" w:eastAsia="宋体" w:cs="宋体"/>
                <w:color w:val="auto"/>
                <w:sz w:val="18"/>
                <w:szCs w:val="18"/>
              </w:rPr>
            </w:pPr>
            <w:r>
              <w:rPr>
                <w:rFonts w:ascii="宋体" w:hAnsi="宋体" w:eastAsia="宋体" w:cs="宋体"/>
                <w:color w:val="auto"/>
                <w:spacing w:val="-5"/>
                <w:sz w:val="18"/>
                <w:szCs w:val="18"/>
              </w:rPr>
              <w:t>同学分组展示</w:t>
            </w:r>
          </w:p>
        </w:tc>
        <w:tc>
          <w:tcPr>
            <w:tcW w:w="825" w:type="dxa"/>
            <w:vAlign w:val="top"/>
          </w:tcPr>
          <w:p w14:paraId="0CDADB29">
            <w:pPr>
              <w:rPr>
                <w:rFonts w:ascii="Arial"/>
                <w:color w:val="auto"/>
                <w:sz w:val="21"/>
              </w:rPr>
            </w:pPr>
          </w:p>
        </w:tc>
        <w:tc>
          <w:tcPr>
            <w:tcW w:w="1487" w:type="dxa"/>
            <w:vAlign w:val="top"/>
          </w:tcPr>
          <w:p w14:paraId="1CB6ED21">
            <w:pPr>
              <w:rPr>
                <w:rFonts w:ascii="Arial"/>
                <w:color w:val="auto"/>
                <w:sz w:val="21"/>
              </w:rPr>
            </w:pPr>
          </w:p>
        </w:tc>
        <w:tc>
          <w:tcPr>
            <w:tcW w:w="1371" w:type="dxa"/>
            <w:vAlign w:val="top"/>
          </w:tcPr>
          <w:p w14:paraId="00742B16">
            <w:pPr>
              <w:rPr>
                <w:rFonts w:ascii="Arial"/>
                <w:color w:val="auto"/>
                <w:sz w:val="21"/>
              </w:rPr>
            </w:pPr>
          </w:p>
        </w:tc>
        <w:tc>
          <w:tcPr>
            <w:tcW w:w="1259" w:type="dxa"/>
            <w:vAlign w:val="top"/>
          </w:tcPr>
          <w:p w14:paraId="543851D4">
            <w:pPr>
              <w:spacing w:before="166" w:line="220" w:lineRule="auto"/>
              <w:ind w:left="17"/>
              <w:rPr>
                <w:rFonts w:ascii="宋体" w:hAnsi="宋体" w:eastAsia="宋体" w:cs="宋体"/>
                <w:color w:val="auto"/>
                <w:sz w:val="18"/>
                <w:szCs w:val="18"/>
              </w:rPr>
            </w:pPr>
            <w:r>
              <w:rPr>
                <w:rFonts w:ascii="宋体" w:hAnsi="宋体" w:eastAsia="宋体" w:cs="宋体"/>
                <w:color w:val="auto"/>
                <w:spacing w:val="-6"/>
                <w:sz w:val="18"/>
                <w:szCs w:val="18"/>
              </w:rPr>
              <w:t>实训</w:t>
            </w:r>
          </w:p>
        </w:tc>
      </w:tr>
      <w:tr w14:paraId="1BD29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3" w:hRule="atLeast"/>
        </w:trPr>
        <w:tc>
          <w:tcPr>
            <w:tcW w:w="1305" w:type="dxa"/>
            <w:vMerge w:val="continue"/>
            <w:tcBorders>
              <w:top w:val="nil"/>
            </w:tcBorders>
            <w:vAlign w:val="top"/>
          </w:tcPr>
          <w:p w14:paraId="1B09F395">
            <w:pPr>
              <w:rPr>
                <w:rFonts w:ascii="Arial"/>
                <w:color w:val="auto"/>
                <w:sz w:val="21"/>
              </w:rPr>
            </w:pPr>
          </w:p>
        </w:tc>
        <w:tc>
          <w:tcPr>
            <w:tcW w:w="569" w:type="dxa"/>
            <w:vAlign w:val="top"/>
          </w:tcPr>
          <w:p w14:paraId="7E73A85C">
            <w:pPr>
              <w:spacing w:before="196" w:line="184" w:lineRule="auto"/>
              <w:ind w:left="20"/>
              <w:rPr>
                <w:rFonts w:ascii="宋体" w:hAnsi="宋体" w:eastAsia="宋体" w:cs="宋体"/>
                <w:color w:val="auto"/>
                <w:sz w:val="18"/>
                <w:szCs w:val="18"/>
              </w:rPr>
            </w:pPr>
            <w:r>
              <w:rPr>
                <w:rFonts w:ascii="宋体" w:hAnsi="宋体" w:eastAsia="宋体" w:cs="宋体"/>
                <w:color w:val="auto"/>
                <w:spacing w:val="-10"/>
                <w:sz w:val="18"/>
                <w:szCs w:val="18"/>
              </w:rPr>
              <w:t>15</w:t>
            </w:r>
          </w:p>
        </w:tc>
        <w:tc>
          <w:tcPr>
            <w:tcW w:w="2093" w:type="dxa"/>
            <w:vAlign w:val="top"/>
          </w:tcPr>
          <w:p w14:paraId="738300C7">
            <w:pPr>
              <w:spacing w:line="256" w:lineRule="auto"/>
              <w:rPr>
                <w:rFonts w:ascii="Arial"/>
                <w:color w:val="auto"/>
                <w:sz w:val="21"/>
              </w:rPr>
            </w:pPr>
          </w:p>
          <w:p w14:paraId="0FA357B5">
            <w:pPr>
              <w:spacing w:line="256" w:lineRule="auto"/>
              <w:rPr>
                <w:rFonts w:ascii="Arial"/>
                <w:color w:val="auto"/>
                <w:sz w:val="21"/>
              </w:rPr>
            </w:pPr>
          </w:p>
          <w:p w14:paraId="716571DC">
            <w:pPr>
              <w:spacing w:line="256" w:lineRule="auto"/>
              <w:rPr>
                <w:rFonts w:ascii="Arial"/>
                <w:color w:val="auto"/>
                <w:sz w:val="21"/>
              </w:rPr>
            </w:pPr>
          </w:p>
          <w:p w14:paraId="04698B16">
            <w:pPr>
              <w:spacing w:line="257" w:lineRule="auto"/>
              <w:rPr>
                <w:rFonts w:ascii="Arial"/>
                <w:color w:val="auto"/>
                <w:sz w:val="21"/>
              </w:rPr>
            </w:pPr>
          </w:p>
          <w:p w14:paraId="459B9BA3">
            <w:pPr>
              <w:pStyle w:val="16"/>
              <w:spacing w:before="72" w:line="211" w:lineRule="auto"/>
              <w:ind w:left="35" w:right="105" w:hanging="16"/>
              <w:rPr>
                <w:color w:val="auto"/>
                <w:sz w:val="22"/>
                <w:szCs w:val="22"/>
              </w:rPr>
            </w:pPr>
            <w:r>
              <w:rPr>
                <w:color w:val="auto"/>
                <w:spacing w:val="-4"/>
                <w:sz w:val="22"/>
                <w:szCs w:val="22"/>
              </w:rPr>
              <w:t>实训二</w:t>
            </w:r>
            <w:r>
              <w:rPr>
                <w:color w:val="auto"/>
                <w:spacing w:val="7"/>
                <w:sz w:val="22"/>
                <w:szCs w:val="22"/>
              </w:rPr>
              <w:t xml:space="preserve">  </w:t>
            </w:r>
            <w:r>
              <w:rPr>
                <w:color w:val="auto"/>
                <w:spacing w:val="-4"/>
                <w:sz w:val="22"/>
                <w:szCs w:val="22"/>
              </w:rPr>
              <w:t>数字文旅平</w:t>
            </w:r>
            <w:r>
              <w:rPr>
                <w:color w:val="auto"/>
                <w:sz w:val="22"/>
                <w:szCs w:val="22"/>
              </w:rPr>
              <w:t xml:space="preserve"> </w:t>
            </w:r>
            <w:r>
              <w:rPr>
                <w:color w:val="auto"/>
                <w:spacing w:val="-7"/>
                <w:sz w:val="22"/>
                <w:szCs w:val="22"/>
              </w:rPr>
              <w:t>台实训操作</w:t>
            </w:r>
          </w:p>
        </w:tc>
        <w:tc>
          <w:tcPr>
            <w:tcW w:w="825" w:type="dxa"/>
            <w:vAlign w:val="top"/>
          </w:tcPr>
          <w:p w14:paraId="7C473FED">
            <w:pPr>
              <w:spacing w:before="168" w:line="220" w:lineRule="auto"/>
              <w:ind w:left="8"/>
              <w:rPr>
                <w:rFonts w:ascii="宋体" w:hAnsi="宋体" w:eastAsia="宋体" w:cs="宋体"/>
                <w:color w:val="auto"/>
                <w:sz w:val="18"/>
                <w:szCs w:val="18"/>
              </w:rPr>
            </w:pPr>
            <w:r>
              <w:rPr>
                <w:rFonts w:ascii="宋体" w:hAnsi="宋体" w:eastAsia="宋体" w:cs="宋体"/>
                <w:color w:val="auto"/>
                <w:spacing w:val="-2"/>
                <w:sz w:val="18"/>
                <w:szCs w:val="18"/>
              </w:rPr>
              <w:t>课程目标</w:t>
            </w:r>
          </w:p>
          <w:p w14:paraId="5DD31FA8">
            <w:pPr>
              <w:spacing w:before="52" w:line="184" w:lineRule="auto"/>
              <w:ind w:left="22"/>
              <w:rPr>
                <w:rFonts w:ascii="宋体" w:hAnsi="宋体" w:eastAsia="宋体" w:cs="宋体"/>
                <w:color w:val="auto"/>
                <w:sz w:val="18"/>
                <w:szCs w:val="18"/>
              </w:rPr>
            </w:pPr>
            <w:r>
              <w:rPr>
                <w:rFonts w:ascii="宋体" w:hAnsi="宋体" w:eastAsia="宋体" w:cs="宋体"/>
                <w:color w:val="auto"/>
                <w:spacing w:val="-2"/>
                <w:sz w:val="18"/>
                <w:szCs w:val="18"/>
              </w:rPr>
              <w:t>1、2、3</w:t>
            </w:r>
          </w:p>
        </w:tc>
        <w:tc>
          <w:tcPr>
            <w:tcW w:w="1487" w:type="dxa"/>
            <w:vAlign w:val="top"/>
          </w:tcPr>
          <w:p w14:paraId="73661752">
            <w:pPr>
              <w:spacing w:before="168" w:line="220" w:lineRule="auto"/>
              <w:ind w:left="13"/>
              <w:rPr>
                <w:rFonts w:ascii="宋体" w:hAnsi="宋体" w:eastAsia="宋体" w:cs="宋体"/>
                <w:color w:val="auto"/>
                <w:sz w:val="18"/>
                <w:szCs w:val="18"/>
              </w:rPr>
            </w:pPr>
            <w:r>
              <w:rPr>
                <w:rFonts w:ascii="宋体" w:hAnsi="宋体" w:eastAsia="宋体" w:cs="宋体"/>
                <w:color w:val="auto"/>
                <w:spacing w:val="-1"/>
                <w:sz w:val="18"/>
                <w:szCs w:val="18"/>
              </w:rPr>
              <w:t>知行合一</w:t>
            </w:r>
          </w:p>
        </w:tc>
        <w:tc>
          <w:tcPr>
            <w:tcW w:w="1371" w:type="dxa"/>
            <w:vAlign w:val="top"/>
          </w:tcPr>
          <w:p w14:paraId="7DCDD737">
            <w:pPr>
              <w:spacing w:before="170" w:line="243" w:lineRule="auto"/>
              <w:ind w:left="10" w:right="102"/>
              <w:jc w:val="both"/>
              <w:rPr>
                <w:rFonts w:ascii="宋体" w:hAnsi="宋体" w:eastAsia="宋体" w:cs="宋体"/>
                <w:color w:val="auto"/>
                <w:sz w:val="18"/>
                <w:szCs w:val="18"/>
              </w:rPr>
            </w:pPr>
            <w:r>
              <w:rPr>
                <w:rFonts w:ascii="宋体" w:hAnsi="宋体" w:eastAsia="宋体" w:cs="宋体"/>
                <w:color w:val="auto"/>
                <w:spacing w:val="-2"/>
                <w:sz w:val="18"/>
                <w:szCs w:val="18"/>
              </w:rPr>
              <w:t>通过对数字文旅</w:t>
            </w:r>
            <w:r>
              <w:rPr>
                <w:rFonts w:ascii="宋体" w:hAnsi="宋体" w:eastAsia="宋体" w:cs="宋体"/>
                <w:color w:val="auto"/>
                <w:spacing w:val="5"/>
                <w:sz w:val="18"/>
                <w:szCs w:val="18"/>
              </w:rPr>
              <w:t xml:space="preserve"> </w:t>
            </w:r>
            <w:r>
              <w:rPr>
                <w:rFonts w:ascii="宋体" w:hAnsi="宋体" w:eastAsia="宋体" w:cs="宋体"/>
                <w:color w:val="auto"/>
                <w:spacing w:val="-1"/>
                <w:sz w:val="18"/>
                <w:szCs w:val="18"/>
              </w:rPr>
              <w:t>平台系统的操作</w:t>
            </w:r>
            <w:r>
              <w:rPr>
                <w:rFonts w:ascii="宋体" w:hAnsi="宋体" w:eastAsia="宋体" w:cs="宋体"/>
                <w:color w:val="auto"/>
                <w:sz w:val="18"/>
                <w:szCs w:val="18"/>
              </w:rPr>
              <w:t xml:space="preserve"> </w:t>
            </w:r>
            <w:r>
              <w:rPr>
                <w:rFonts w:ascii="宋体" w:hAnsi="宋体" w:eastAsia="宋体" w:cs="宋体"/>
                <w:color w:val="auto"/>
                <w:spacing w:val="-1"/>
                <w:sz w:val="18"/>
                <w:szCs w:val="18"/>
              </w:rPr>
              <w:t>与使用，掌握导</w:t>
            </w:r>
            <w:r>
              <w:rPr>
                <w:rFonts w:ascii="宋体" w:hAnsi="宋体" w:eastAsia="宋体" w:cs="宋体"/>
                <w:color w:val="auto"/>
                <w:sz w:val="18"/>
                <w:szCs w:val="18"/>
              </w:rPr>
              <w:t xml:space="preserve"> </w:t>
            </w:r>
            <w:r>
              <w:rPr>
                <w:rFonts w:ascii="宋体" w:hAnsi="宋体" w:eastAsia="宋体" w:cs="宋体"/>
                <w:color w:val="auto"/>
                <w:spacing w:val="-1"/>
                <w:sz w:val="18"/>
                <w:szCs w:val="18"/>
              </w:rPr>
              <w:t>游讲解相关技能</w:t>
            </w:r>
            <w:r>
              <w:rPr>
                <w:rFonts w:ascii="宋体" w:hAnsi="宋体" w:eastAsia="宋体" w:cs="宋体"/>
                <w:color w:val="auto"/>
                <w:sz w:val="18"/>
                <w:szCs w:val="18"/>
              </w:rPr>
              <w:t xml:space="preserve"> </w:t>
            </w:r>
            <w:r>
              <w:rPr>
                <w:rFonts w:ascii="宋体" w:hAnsi="宋体" w:eastAsia="宋体" w:cs="宋体"/>
                <w:color w:val="auto"/>
                <w:spacing w:val="-1"/>
                <w:sz w:val="18"/>
                <w:szCs w:val="18"/>
              </w:rPr>
              <w:t>技巧及设计，将</w:t>
            </w:r>
            <w:r>
              <w:rPr>
                <w:rFonts w:ascii="宋体" w:hAnsi="宋体" w:eastAsia="宋体" w:cs="宋体"/>
                <w:color w:val="auto"/>
                <w:sz w:val="18"/>
                <w:szCs w:val="18"/>
              </w:rPr>
              <w:t xml:space="preserve"> </w:t>
            </w:r>
            <w:r>
              <w:rPr>
                <w:rFonts w:ascii="宋体" w:hAnsi="宋体" w:eastAsia="宋体" w:cs="宋体"/>
                <w:color w:val="auto"/>
                <w:spacing w:val="-1"/>
                <w:sz w:val="18"/>
                <w:szCs w:val="18"/>
              </w:rPr>
              <w:t>理论知识与实践</w:t>
            </w:r>
            <w:r>
              <w:rPr>
                <w:rFonts w:ascii="宋体" w:hAnsi="宋体" w:eastAsia="宋体" w:cs="宋体"/>
                <w:color w:val="auto"/>
                <w:sz w:val="18"/>
                <w:szCs w:val="18"/>
              </w:rPr>
              <w:t xml:space="preserve"> </w:t>
            </w:r>
            <w:r>
              <w:rPr>
                <w:rFonts w:ascii="宋体" w:hAnsi="宋体" w:eastAsia="宋体" w:cs="宋体"/>
                <w:color w:val="auto"/>
                <w:spacing w:val="-1"/>
                <w:sz w:val="18"/>
                <w:szCs w:val="18"/>
              </w:rPr>
              <w:t>应用相结合，培</w:t>
            </w:r>
            <w:r>
              <w:rPr>
                <w:rFonts w:ascii="宋体" w:hAnsi="宋体" w:eastAsia="宋体" w:cs="宋体"/>
                <w:color w:val="auto"/>
                <w:sz w:val="18"/>
                <w:szCs w:val="18"/>
              </w:rPr>
              <w:t xml:space="preserve"> </w:t>
            </w:r>
            <w:r>
              <w:rPr>
                <w:rFonts w:ascii="宋体" w:hAnsi="宋体" w:eastAsia="宋体" w:cs="宋体"/>
                <w:color w:val="auto"/>
                <w:spacing w:val="-1"/>
                <w:sz w:val="18"/>
                <w:szCs w:val="18"/>
              </w:rPr>
              <w:t>养设计、创新能</w:t>
            </w:r>
            <w:r>
              <w:rPr>
                <w:rFonts w:ascii="宋体" w:hAnsi="宋体" w:eastAsia="宋体" w:cs="宋体"/>
                <w:color w:val="auto"/>
                <w:sz w:val="18"/>
                <w:szCs w:val="18"/>
              </w:rPr>
              <w:t xml:space="preserve"> </w:t>
            </w:r>
            <w:r>
              <w:rPr>
                <w:rFonts w:ascii="宋体" w:hAnsi="宋体" w:eastAsia="宋体" w:cs="宋体"/>
                <w:color w:val="auto"/>
                <w:spacing w:val="-4"/>
                <w:sz w:val="18"/>
                <w:szCs w:val="18"/>
              </w:rPr>
              <w:t>力。</w:t>
            </w:r>
          </w:p>
        </w:tc>
        <w:tc>
          <w:tcPr>
            <w:tcW w:w="1259" w:type="dxa"/>
            <w:vAlign w:val="top"/>
          </w:tcPr>
          <w:p w14:paraId="065F214E">
            <w:pPr>
              <w:spacing w:before="169" w:line="233" w:lineRule="auto"/>
              <w:ind w:left="12" w:right="26"/>
              <w:rPr>
                <w:rFonts w:ascii="宋体" w:hAnsi="宋体" w:eastAsia="宋体" w:cs="宋体"/>
                <w:color w:val="auto"/>
                <w:sz w:val="18"/>
                <w:szCs w:val="18"/>
              </w:rPr>
            </w:pPr>
            <w:r>
              <w:rPr>
                <w:rFonts w:ascii="宋体" w:hAnsi="宋体" w:eastAsia="宋体" w:cs="宋体"/>
                <w:color w:val="auto"/>
                <w:spacing w:val="-7"/>
                <w:sz w:val="18"/>
                <w:szCs w:val="18"/>
              </w:rPr>
              <w:t>课堂讲授、分组</w:t>
            </w:r>
            <w:r>
              <w:rPr>
                <w:rFonts w:ascii="宋体" w:hAnsi="宋体" w:eastAsia="宋体" w:cs="宋体"/>
                <w:color w:val="auto"/>
                <w:spacing w:val="3"/>
                <w:sz w:val="18"/>
                <w:szCs w:val="18"/>
              </w:rPr>
              <w:t xml:space="preserve"> </w:t>
            </w:r>
            <w:r>
              <w:rPr>
                <w:rFonts w:ascii="宋体" w:hAnsi="宋体" w:eastAsia="宋体" w:cs="宋体"/>
                <w:color w:val="auto"/>
                <w:spacing w:val="-2"/>
                <w:sz w:val="18"/>
                <w:szCs w:val="18"/>
              </w:rPr>
              <w:t>讨论、实训</w:t>
            </w:r>
          </w:p>
        </w:tc>
      </w:tr>
    </w:tbl>
    <w:p w14:paraId="628621FF">
      <w:pPr>
        <w:rPr>
          <w:rFonts w:ascii="Arial"/>
          <w:color w:val="auto"/>
          <w:sz w:val="21"/>
        </w:rPr>
      </w:pPr>
    </w:p>
    <w:p w14:paraId="0EF3E84A">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2093"/>
        <w:gridCol w:w="825"/>
        <w:gridCol w:w="1487"/>
        <w:gridCol w:w="1371"/>
        <w:gridCol w:w="1259"/>
      </w:tblGrid>
      <w:tr w14:paraId="3645C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3" w:hRule="atLeast"/>
        </w:trPr>
        <w:tc>
          <w:tcPr>
            <w:tcW w:w="1305" w:type="dxa"/>
            <w:vAlign w:val="top"/>
          </w:tcPr>
          <w:p w14:paraId="17498B09">
            <w:pPr>
              <w:rPr>
                <w:rFonts w:ascii="Arial"/>
                <w:color w:val="auto"/>
                <w:sz w:val="21"/>
              </w:rPr>
            </w:pPr>
          </w:p>
        </w:tc>
        <w:tc>
          <w:tcPr>
            <w:tcW w:w="569" w:type="dxa"/>
            <w:vAlign w:val="top"/>
          </w:tcPr>
          <w:p w14:paraId="06B59449">
            <w:pPr>
              <w:spacing w:before="195" w:line="184" w:lineRule="auto"/>
              <w:ind w:left="20"/>
              <w:rPr>
                <w:rFonts w:ascii="宋体" w:hAnsi="宋体" w:eastAsia="宋体" w:cs="宋体"/>
                <w:color w:val="auto"/>
                <w:sz w:val="18"/>
                <w:szCs w:val="18"/>
              </w:rPr>
            </w:pPr>
            <w:r>
              <w:rPr>
                <w:rFonts w:ascii="宋体" w:hAnsi="宋体" w:eastAsia="宋体" w:cs="宋体"/>
                <w:color w:val="auto"/>
                <w:spacing w:val="-10"/>
                <w:sz w:val="18"/>
                <w:szCs w:val="18"/>
              </w:rPr>
              <w:t>16</w:t>
            </w:r>
          </w:p>
        </w:tc>
        <w:tc>
          <w:tcPr>
            <w:tcW w:w="2093" w:type="dxa"/>
            <w:vAlign w:val="top"/>
          </w:tcPr>
          <w:p w14:paraId="3CCBAB85">
            <w:pPr>
              <w:spacing w:line="312" w:lineRule="auto"/>
              <w:rPr>
                <w:rFonts w:ascii="Arial"/>
                <w:color w:val="auto"/>
                <w:sz w:val="21"/>
              </w:rPr>
            </w:pPr>
          </w:p>
          <w:p w14:paraId="018C9354">
            <w:pPr>
              <w:spacing w:line="312" w:lineRule="auto"/>
              <w:rPr>
                <w:rFonts w:ascii="Arial"/>
                <w:color w:val="auto"/>
                <w:sz w:val="21"/>
              </w:rPr>
            </w:pPr>
          </w:p>
          <w:p w14:paraId="06D55008">
            <w:pPr>
              <w:spacing w:before="58" w:line="219" w:lineRule="auto"/>
              <w:ind w:left="8"/>
              <w:rPr>
                <w:rFonts w:ascii="宋体" w:hAnsi="宋体" w:eastAsia="宋体" w:cs="宋体"/>
                <w:color w:val="auto"/>
                <w:sz w:val="18"/>
                <w:szCs w:val="18"/>
              </w:rPr>
            </w:pPr>
            <w:r>
              <w:rPr>
                <w:rFonts w:ascii="宋体" w:hAnsi="宋体" w:eastAsia="宋体" w:cs="宋体"/>
                <w:color w:val="auto"/>
                <w:spacing w:val="-1"/>
                <w:sz w:val="18"/>
                <w:szCs w:val="18"/>
              </w:rPr>
              <w:t>数字文旅平台实训操作</w:t>
            </w:r>
          </w:p>
        </w:tc>
        <w:tc>
          <w:tcPr>
            <w:tcW w:w="825" w:type="dxa"/>
            <w:vAlign w:val="top"/>
          </w:tcPr>
          <w:p w14:paraId="6CF3A302">
            <w:pPr>
              <w:rPr>
                <w:rFonts w:ascii="Arial"/>
                <w:color w:val="auto"/>
                <w:sz w:val="21"/>
              </w:rPr>
            </w:pPr>
          </w:p>
        </w:tc>
        <w:tc>
          <w:tcPr>
            <w:tcW w:w="1487" w:type="dxa"/>
            <w:vAlign w:val="top"/>
          </w:tcPr>
          <w:p w14:paraId="6A495EF9">
            <w:pPr>
              <w:spacing w:before="167" w:line="220" w:lineRule="auto"/>
              <w:ind w:left="13"/>
              <w:rPr>
                <w:rFonts w:ascii="宋体" w:hAnsi="宋体" w:eastAsia="宋体" w:cs="宋体"/>
                <w:color w:val="auto"/>
                <w:sz w:val="18"/>
                <w:szCs w:val="18"/>
              </w:rPr>
            </w:pPr>
            <w:r>
              <w:rPr>
                <w:rFonts w:ascii="宋体" w:hAnsi="宋体" w:eastAsia="宋体" w:cs="宋体"/>
                <w:color w:val="auto"/>
                <w:spacing w:val="-1"/>
                <w:sz w:val="18"/>
                <w:szCs w:val="18"/>
              </w:rPr>
              <w:t>知行合一</w:t>
            </w:r>
          </w:p>
        </w:tc>
        <w:tc>
          <w:tcPr>
            <w:tcW w:w="1371" w:type="dxa"/>
            <w:vAlign w:val="top"/>
          </w:tcPr>
          <w:p w14:paraId="7773CA8C">
            <w:pPr>
              <w:rPr>
                <w:rFonts w:ascii="Arial"/>
                <w:color w:val="auto"/>
                <w:sz w:val="21"/>
              </w:rPr>
            </w:pPr>
          </w:p>
        </w:tc>
        <w:tc>
          <w:tcPr>
            <w:tcW w:w="1259" w:type="dxa"/>
            <w:vAlign w:val="top"/>
          </w:tcPr>
          <w:p w14:paraId="09223370">
            <w:pPr>
              <w:spacing w:before="167" w:line="220" w:lineRule="auto"/>
              <w:ind w:left="17"/>
              <w:rPr>
                <w:rFonts w:ascii="宋体" w:hAnsi="宋体" w:eastAsia="宋体" w:cs="宋体"/>
                <w:color w:val="auto"/>
                <w:sz w:val="18"/>
                <w:szCs w:val="18"/>
              </w:rPr>
            </w:pPr>
            <w:r>
              <w:rPr>
                <w:rFonts w:ascii="宋体" w:hAnsi="宋体" w:eastAsia="宋体" w:cs="宋体"/>
                <w:color w:val="auto"/>
                <w:spacing w:val="-6"/>
                <w:sz w:val="18"/>
                <w:szCs w:val="18"/>
              </w:rPr>
              <w:t>实训</w:t>
            </w:r>
          </w:p>
        </w:tc>
      </w:tr>
      <w:tr w14:paraId="3E2ED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1305" w:type="dxa"/>
            <w:vMerge w:val="restart"/>
            <w:tcBorders>
              <w:bottom w:val="nil"/>
            </w:tcBorders>
            <w:vAlign w:val="top"/>
          </w:tcPr>
          <w:p w14:paraId="0581BA8A">
            <w:pPr>
              <w:spacing w:line="244" w:lineRule="auto"/>
              <w:rPr>
                <w:rFonts w:ascii="Arial"/>
                <w:color w:val="auto"/>
                <w:sz w:val="21"/>
              </w:rPr>
            </w:pPr>
          </w:p>
          <w:p w14:paraId="22B36A92">
            <w:pPr>
              <w:spacing w:line="245" w:lineRule="auto"/>
              <w:rPr>
                <w:rFonts w:ascii="Arial"/>
                <w:color w:val="auto"/>
                <w:sz w:val="21"/>
              </w:rPr>
            </w:pPr>
          </w:p>
          <w:p w14:paraId="698A995B">
            <w:pPr>
              <w:spacing w:line="245" w:lineRule="auto"/>
              <w:rPr>
                <w:rFonts w:ascii="Arial"/>
                <w:color w:val="auto"/>
                <w:sz w:val="21"/>
              </w:rPr>
            </w:pPr>
          </w:p>
          <w:p w14:paraId="2B67179F">
            <w:pPr>
              <w:spacing w:line="245" w:lineRule="auto"/>
              <w:rPr>
                <w:rFonts w:ascii="Arial"/>
                <w:color w:val="auto"/>
                <w:sz w:val="21"/>
              </w:rPr>
            </w:pPr>
          </w:p>
          <w:p w14:paraId="1605F2D3">
            <w:pPr>
              <w:spacing w:line="245" w:lineRule="auto"/>
              <w:rPr>
                <w:rFonts w:ascii="Arial"/>
                <w:color w:val="auto"/>
                <w:sz w:val="21"/>
              </w:rPr>
            </w:pPr>
          </w:p>
          <w:p w14:paraId="30005082">
            <w:pPr>
              <w:spacing w:line="245" w:lineRule="auto"/>
              <w:rPr>
                <w:rFonts w:ascii="Arial"/>
                <w:color w:val="auto"/>
                <w:sz w:val="21"/>
              </w:rPr>
            </w:pPr>
          </w:p>
          <w:p w14:paraId="2B244CB9">
            <w:pPr>
              <w:spacing w:line="245" w:lineRule="auto"/>
              <w:rPr>
                <w:rFonts w:ascii="Arial"/>
                <w:color w:val="auto"/>
                <w:sz w:val="21"/>
              </w:rPr>
            </w:pPr>
          </w:p>
          <w:p w14:paraId="19B6D337">
            <w:pPr>
              <w:spacing w:line="245" w:lineRule="auto"/>
              <w:rPr>
                <w:rFonts w:ascii="Arial"/>
                <w:color w:val="auto"/>
                <w:sz w:val="21"/>
              </w:rPr>
            </w:pPr>
          </w:p>
          <w:p w14:paraId="77727C72">
            <w:pPr>
              <w:spacing w:line="245" w:lineRule="auto"/>
              <w:rPr>
                <w:rFonts w:ascii="Arial"/>
                <w:color w:val="auto"/>
                <w:sz w:val="21"/>
              </w:rPr>
            </w:pPr>
          </w:p>
          <w:p w14:paraId="629B8216">
            <w:pPr>
              <w:spacing w:line="245" w:lineRule="auto"/>
              <w:rPr>
                <w:rFonts w:ascii="Arial"/>
                <w:color w:val="auto"/>
                <w:sz w:val="21"/>
              </w:rPr>
            </w:pPr>
          </w:p>
          <w:p w14:paraId="6281023E">
            <w:pPr>
              <w:spacing w:line="245" w:lineRule="auto"/>
              <w:rPr>
                <w:rFonts w:ascii="Arial"/>
                <w:color w:val="auto"/>
                <w:sz w:val="21"/>
              </w:rPr>
            </w:pPr>
          </w:p>
          <w:p w14:paraId="041B93C6">
            <w:pPr>
              <w:spacing w:line="245" w:lineRule="auto"/>
              <w:rPr>
                <w:rFonts w:ascii="Arial"/>
                <w:color w:val="auto"/>
                <w:sz w:val="21"/>
              </w:rPr>
            </w:pPr>
          </w:p>
          <w:p w14:paraId="06D9E9A6">
            <w:pPr>
              <w:spacing w:line="245" w:lineRule="auto"/>
              <w:rPr>
                <w:rFonts w:ascii="Arial"/>
                <w:color w:val="auto"/>
                <w:sz w:val="21"/>
              </w:rPr>
            </w:pPr>
          </w:p>
          <w:p w14:paraId="5D2C86BF">
            <w:pPr>
              <w:spacing w:line="245" w:lineRule="auto"/>
              <w:rPr>
                <w:rFonts w:ascii="Arial"/>
                <w:color w:val="auto"/>
                <w:sz w:val="21"/>
              </w:rPr>
            </w:pPr>
          </w:p>
          <w:p w14:paraId="198D4107">
            <w:pPr>
              <w:spacing w:line="245" w:lineRule="auto"/>
              <w:rPr>
                <w:rFonts w:ascii="Arial"/>
                <w:color w:val="auto"/>
                <w:sz w:val="21"/>
              </w:rPr>
            </w:pPr>
          </w:p>
          <w:p w14:paraId="4F13E76C">
            <w:pPr>
              <w:spacing w:line="245" w:lineRule="auto"/>
              <w:rPr>
                <w:rFonts w:ascii="Arial"/>
                <w:color w:val="auto"/>
                <w:sz w:val="21"/>
              </w:rPr>
            </w:pPr>
          </w:p>
          <w:p w14:paraId="3BE2B46C">
            <w:pPr>
              <w:spacing w:line="245" w:lineRule="auto"/>
              <w:rPr>
                <w:rFonts w:ascii="Arial"/>
                <w:color w:val="auto"/>
                <w:sz w:val="21"/>
              </w:rPr>
            </w:pPr>
          </w:p>
          <w:p w14:paraId="3185C8F7">
            <w:pPr>
              <w:spacing w:line="245" w:lineRule="auto"/>
              <w:rPr>
                <w:rFonts w:ascii="Arial"/>
                <w:color w:val="auto"/>
                <w:sz w:val="21"/>
              </w:rPr>
            </w:pPr>
          </w:p>
          <w:p w14:paraId="2B36FD83">
            <w:pPr>
              <w:spacing w:line="245" w:lineRule="auto"/>
              <w:rPr>
                <w:rFonts w:ascii="Arial"/>
                <w:color w:val="auto"/>
                <w:sz w:val="21"/>
              </w:rPr>
            </w:pPr>
          </w:p>
          <w:p w14:paraId="7396909E">
            <w:pPr>
              <w:spacing w:line="245" w:lineRule="auto"/>
              <w:rPr>
                <w:rFonts w:ascii="Arial"/>
                <w:color w:val="auto"/>
                <w:sz w:val="21"/>
              </w:rPr>
            </w:pPr>
          </w:p>
          <w:p w14:paraId="20B39DC7">
            <w:pPr>
              <w:spacing w:line="245" w:lineRule="auto"/>
              <w:rPr>
                <w:rFonts w:ascii="Arial"/>
                <w:color w:val="auto"/>
                <w:sz w:val="21"/>
              </w:rPr>
            </w:pPr>
          </w:p>
          <w:p w14:paraId="7A9EDAA1">
            <w:pPr>
              <w:spacing w:line="245" w:lineRule="auto"/>
              <w:rPr>
                <w:rFonts w:ascii="Arial"/>
                <w:color w:val="auto"/>
                <w:sz w:val="21"/>
              </w:rPr>
            </w:pPr>
          </w:p>
          <w:p w14:paraId="3D34C8EC">
            <w:pPr>
              <w:spacing w:line="245" w:lineRule="auto"/>
              <w:rPr>
                <w:rFonts w:ascii="Arial"/>
                <w:color w:val="auto"/>
                <w:sz w:val="21"/>
              </w:rPr>
            </w:pPr>
          </w:p>
          <w:p w14:paraId="69015BF9">
            <w:pPr>
              <w:spacing w:before="65" w:line="187" w:lineRule="auto"/>
              <w:ind w:left="605"/>
              <w:rPr>
                <w:rFonts w:ascii="宋体" w:hAnsi="宋体" w:eastAsia="宋体" w:cs="宋体"/>
                <w:color w:val="auto"/>
                <w:sz w:val="20"/>
                <w:szCs w:val="20"/>
              </w:rPr>
            </w:pPr>
            <w:r>
              <w:rPr>
                <w:rFonts w:ascii="宋体" w:hAnsi="宋体" w:eastAsia="宋体" w:cs="宋体"/>
                <w:b/>
                <w:bCs/>
                <w:color w:val="auto"/>
                <w:spacing w:val="-1"/>
                <w:sz w:val="20"/>
                <w:szCs w:val="20"/>
              </w:rPr>
              <w:t>H</w:t>
            </w:r>
          </w:p>
          <w:p w14:paraId="1F4B7BE9">
            <w:pPr>
              <w:spacing w:before="247" w:line="226" w:lineRule="auto"/>
              <w:ind w:left="223"/>
              <w:rPr>
                <w:rFonts w:ascii="宋体" w:hAnsi="宋体" w:eastAsia="宋体" w:cs="宋体"/>
                <w:color w:val="auto"/>
                <w:sz w:val="20"/>
                <w:szCs w:val="20"/>
              </w:rPr>
            </w:pPr>
            <w:r>
              <w:rPr>
                <w:rFonts w:ascii="宋体" w:hAnsi="宋体" w:eastAsia="宋体" w:cs="宋体"/>
                <w:b/>
                <w:bCs/>
                <w:color w:val="auto"/>
                <w:spacing w:val="6"/>
                <w:sz w:val="20"/>
                <w:szCs w:val="20"/>
              </w:rPr>
              <w:t>评价方式</w:t>
            </w:r>
          </w:p>
        </w:tc>
        <w:tc>
          <w:tcPr>
            <w:tcW w:w="2662" w:type="dxa"/>
            <w:gridSpan w:val="2"/>
            <w:vAlign w:val="top"/>
          </w:tcPr>
          <w:p w14:paraId="662895F3">
            <w:pPr>
              <w:spacing w:before="253" w:line="226" w:lineRule="auto"/>
              <w:ind w:left="598"/>
              <w:rPr>
                <w:rFonts w:ascii="宋体" w:hAnsi="宋体" w:eastAsia="宋体" w:cs="宋体"/>
                <w:color w:val="auto"/>
                <w:sz w:val="20"/>
                <w:szCs w:val="20"/>
              </w:rPr>
            </w:pPr>
            <w:r>
              <w:rPr>
                <w:rFonts w:ascii="宋体" w:hAnsi="宋体" w:eastAsia="宋体" w:cs="宋体"/>
                <w:color w:val="auto"/>
                <w:spacing w:val="8"/>
                <w:sz w:val="20"/>
                <w:szCs w:val="20"/>
              </w:rPr>
              <w:t>评价项目及配分</w:t>
            </w:r>
          </w:p>
        </w:tc>
        <w:tc>
          <w:tcPr>
            <w:tcW w:w="2312" w:type="dxa"/>
            <w:gridSpan w:val="2"/>
            <w:vAlign w:val="top"/>
          </w:tcPr>
          <w:p w14:paraId="35691239">
            <w:pPr>
              <w:spacing w:before="253" w:line="226" w:lineRule="auto"/>
              <w:ind w:left="530"/>
              <w:rPr>
                <w:rFonts w:ascii="宋体" w:hAnsi="宋体" w:eastAsia="宋体" w:cs="宋体"/>
                <w:color w:val="auto"/>
                <w:sz w:val="20"/>
                <w:szCs w:val="20"/>
              </w:rPr>
            </w:pPr>
            <w:r>
              <w:rPr>
                <w:rFonts w:ascii="宋体" w:hAnsi="宋体" w:eastAsia="宋体" w:cs="宋体"/>
                <w:color w:val="auto"/>
                <w:spacing w:val="8"/>
                <w:sz w:val="20"/>
                <w:szCs w:val="20"/>
              </w:rPr>
              <w:t>评价项目说明</w:t>
            </w:r>
          </w:p>
        </w:tc>
        <w:tc>
          <w:tcPr>
            <w:tcW w:w="2630" w:type="dxa"/>
            <w:gridSpan w:val="2"/>
            <w:vAlign w:val="top"/>
          </w:tcPr>
          <w:p w14:paraId="1F8D4581">
            <w:pPr>
              <w:spacing w:before="253" w:line="228" w:lineRule="auto"/>
              <w:ind w:left="689"/>
              <w:rPr>
                <w:rFonts w:ascii="宋体" w:hAnsi="宋体" w:eastAsia="宋体" w:cs="宋体"/>
                <w:color w:val="auto"/>
                <w:sz w:val="20"/>
                <w:szCs w:val="20"/>
              </w:rPr>
            </w:pPr>
            <w:r>
              <w:rPr>
                <w:rFonts w:ascii="宋体" w:hAnsi="宋体" w:eastAsia="宋体" w:cs="宋体"/>
                <w:color w:val="auto"/>
                <w:spacing w:val="8"/>
                <w:sz w:val="20"/>
                <w:szCs w:val="20"/>
              </w:rPr>
              <w:t>支撑课程目标</w:t>
            </w:r>
          </w:p>
        </w:tc>
      </w:tr>
      <w:tr w14:paraId="4E581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4" w:hRule="atLeast"/>
        </w:trPr>
        <w:tc>
          <w:tcPr>
            <w:tcW w:w="1305" w:type="dxa"/>
            <w:vMerge w:val="continue"/>
            <w:tcBorders>
              <w:top w:val="nil"/>
              <w:bottom w:val="nil"/>
            </w:tcBorders>
            <w:vAlign w:val="top"/>
          </w:tcPr>
          <w:p w14:paraId="45C13369">
            <w:pPr>
              <w:rPr>
                <w:rFonts w:ascii="Arial"/>
                <w:color w:val="auto"/>
                <w:sz w:val="21"/>
              </w:rPr>
            </w:pPr>
          </w:p>
        </w:tc>
        <w:tc>
          <w:tcPr>
            <w:tcW w:w="2662" w:type="dxa"/>
            <w:gridSpan w:val="2"/>
            <w:vAlign w:val="top"/>
          </w:tcPr>
          <w:p w14:paraId="0E482326">
            <w:pPr>
              <w:spacing w:line="255" w:lineRule="auto"/>
              <w:rPr>
                <w:rFonts w:ascii="Arial"/>
                <w:color w:val="auto"/>
                <w:sz w:val="21"/>
              </w:rPr>
            </w:pPr>
          </w:p>
          <w:p w14:paraId="50543B37">
            <w:pPr>
              <w:spacing w:line="255" w:lineRule="auto"/>
              <w:rPr>
                <w:rFonts w:ascii="Arial"/>
                <w:color w:val="auto"/>
                <w:sz w:val="21"/>
              </w:rPr>
            </w:pPr>
          </w:p>
          <w:p w14:paraId="65210C55">
            <w:pPr>
              <w:spacing w:line="256" w:lineRule="auto"/>
              <w:rPr>
                <w:rFonts w:ascii="Arial"/>
                <w:color w:val="auto"/>
                <w:sz w:val="21"/>
              </w:rPr>
            </w:pPr>
          </w:p>
          <w:p w14:paraId="69A467E5">
            <w:pPr>
              <w:spacing w:line="256" w:lineRule="auto"/>
              <w:rPr>
                <w:rFonts w:ascii="Arial"/>
                <w:color w:val="auto"/>
                <w:sz w:val="21"/>
              </w:rPr>
            </w:pPr>
          </w:p>
          <w:p w14:paraId="70E0B401">
            <w:pPr>
              <w:pStyle w:val="16"/>
              <w:spacing w:before="65" w:line="232" w:lineRule="auto"/>
              <w:ind w:left="748"/>
              <w:rPr>
                <w:color w:val="auto"/>
                <w:sz w:val="20"/>
                <w:szCs w:val="20"/>
              </w:rPr>
            </w:pPr>
            <w:r>
              <w:rPr>
                <w:color w:val="auto"/>
                <w:spacing w:val="4"/>
                <w:sz w:val="20"/>
                <w:szCs w:val="20"/>
              </w:rPr>
              <w:t>平时（20%）</w:t>
            </w:r>
          </w:p>
        </w:tc>
        <w:tc>
          <w:tcPr>
            <w:tcW w:w="2312" w:type="dxa"/>
            <w:gridSpan w:val="2"/>
            <w:vAlign w:val="top"/>
          </w:tcPr>
          <w:p w14:paraId="6322C6B3">
            <w:pPr>
              <w:pStyle w:val="16"/>
              <w:spacing w:before="41" w:line="236" w:lineRule="auto"/>
              <w:ind w:left="132" w:firstLine="19"/>
              <w:rPr>
                <w:color w:val="auto"/>
              </w:rPr>
            </w:pPr>
            <w:r>
              <w:rPr>
                <w:color w:val="auto"/>
                <w:spacing w:val="-11"/>
              </w:rPr>
              <w:t>包含书面作业、课堂</w:t>
            </w:r>
            <w:r>
              <w:rPr>
                <w:color w:val="auto"/>
              </w:rPr>
              <w:t xml:space="preserve"> </w:t>
            </w:r>
            <w:r>
              <w:rPr>
                <w:color w:val="auto"/>
                <w:spacing w:val="-5"/>
              </w:rPr>
              <w:t>表现、平时考勤等。</w:t>
            </w:r>
            <w:r>
              <w:rPr>
                <w:color w:val="auto"/>
                <w:spacing w:val="6"/>
              </w:rPr>
              <w:t xml:space="preserve"> </w:t>
            </w:r>
            <w:r>
              <w:rPr>
                <w:color w:val="auto"/>
                <w:spacing w:val="-23"/>
              </w:rPr>
              <w:t>每次评定优秀、很好、</w:t>
            </w:r>
            <w:r>
              <w:rPr>
                <w:color w:val="auto"/>
                <w:spacing w:val="3"/>
              </w:rPr>
              <w:t xml:space="preserve"> </w:t>
            </w:r>
            <w:r>
              <w:rPr>
                <w:color w:val="auto"/>
                <w:spacing w:val="-9"/>
              </w:rPr>
              <w:t>中、及格、不及格五</w:t>
            </w:r>
            <w:r>
              <w:rPr>
                <w:color w:val="auto"/>
                <w:spacing w:val="1"/>
              </w:rPr>
              <w:t xml:space="preserve"> </w:t>
            </w:r>
            <w:r>
              <w:rPr>
                <w:color w:val="auto"/>
                <w:spacing w:val="-8"/>
              </w:rPr>
              <w:t>个等级评价，分数分</w:t>
            </w:r>
          </w:p>
          <w:p w14:paraId="7BDE5A91">
            <w:pPr>
              <w:pStyle w:val="16"/>
              <w:spacing w:before="23" w:line="223" w:lineRule="auto"/>
              <w:jc w:val="right"/>
              <w:rPr>
                <w:color w:val="auto"/>
              </w:rPr>
            </w:pPr>
            <w:r>
              <w:rPr>
                <w:color w:val="auto"/>
                <w:spacing w:val="-29"/>
              </w:rPr>
              <w:t>别为：</w:t>
            </w:r>
            <w:r>
              <w:rPr>
                <w:rFonts w:ascii="宋体" w:hAnsi="宋体" w:eastAsia="宋体" w:cs="宋体"/>
                <w:color w:val="auto"/>
                <w:spacing w:val="-29"/>
              </w:rPr>
              <w:t>10-9</w:t>
            </w:r>
            <w:r>
              <w:rPr>
                <w:color w:val="auto"/>
                <w:spacing w:val="-29"/>
              </w:rPr>
              <w:t>，</w:t>
            </w:r>
            <w:r>
              <w:rPr>
                <w:rFonts w:ascii="宋体" w:hAnsi="宋体" w:eastAsia="宋体" w:cs="宋体"/>
                <w:color w:val="auto"/>
                <w:spacing w:val="-29"/>
              </w:rPr>
              <w:t>9-8</w:t>
            </w:r>
            <w:r>
              <w:rPr>
                <w:color w:val="auto"/>
                <w:spacing w:val="-29"/>
              </w:rPr>
              <w:t>，</w:t>
            </w:r>
            <w:r>
              <w:rPr>
                <w:rFonts w:ascii="宋体" w:hAnsi="宋体" w:eastAsia="宋体" w:cs="宋体"/>
                <w:color w:val="auto"/>
                <w:spacing w:val="-29"/>
              </w:rPr>
              <w:t>8-7</w:t>
            </w:r>
            <w:r>
              <w:rPr>
                <w:color w:val="auto"/>
                <w:spacing w:val="-29"/>
              </w:rPr>
              <w:t>，</w:t>
            </w:r>
          </w:p>
          <w:p w14:paraId="2FBB402A">
            <w:pPr>
              <w:pStyle w:val="16"/>
              <w:spacing w:before="22" w:line="222" w:lineRule="auto"/>
              <w:ind w:left="502"/>
              <w:rPr>
                <w:color w:val="auto"/>
              </w:rPr>
            </w:pPr>
            <w:r>
              <w:rPr>
                <w:rFonts w:ascii="宋体" w:hAnsi="宋体" w:eastAsia="宋体" w:cs="宋体"/>
                <w:color w:val="auto"/>
                <w:spacing w:val="-2"/>
              </w:rPr>
              <w:t>7-6</w:t>
            </w:r>
            <w:r>
              <w:rPr>
                <w:color w:val="auto"/>
                <w:spacing w:val="-2"/>
              </w:rPr>
              <w:t>，</w:t>
            </w:r>
            <w:r>
              <w:rPr>
                <w:rFonts w:ascii="宋体" w:hAnsi="宋体" w:eastAsia="宋体" w:cs="宋体"/>
                <w:color w:val="auto"/>
                <w:spacing w:val="-2"/>
              </w:rPr>
              <w:t>6</w:t>
            </w:r>
            <w:r>
              <w:rPr>
                <w:color w:val="auto"/>
                <w:spacing w:val="-2"/>
              </w:rPr>
              <w:t>以下。</w:t>
            </w:r>
          </w:p>
        </w:tc>
        <w:tc>
          <w:tcPr>
            <w:tcW w:w="2630" w:type="dxa"/>
            <w:gridSpan w:val="2"/>
            <w:vAlign w:val="top"/>
          </w:tcPr>
          <w:p w14:paraId="1735C908">
            <w:pPr>
              <w:spacing w:line="268" w:lineRule="auto"/>
              <w:rPr>
                <w:rFonts w:ascii="Arial"/>
                <w:color w:val="auto"/>
                <w:sz w:val="21"/>
              </w:rPr>
            </w:pPr>
          </w:p>
          <w:p w14:paraId="3E889CA5">
            <w:pPr>
              <w:spacing w:line="268" w:lineRule="auto"/>
              <w:rPr>
                <w:rFonts w:ascii="Arial"/>
                <w:color w:val="auto"/>
                <w:sz w:val="21"/>
              </w:rPr>
            </w:pPr>
          </w:p>
          <w:p w14:paraId="11C854AF">
            <w:pPr>
              <w:spacing w:line="268" w:lineRule="auto"/>
              <w:rPr>
                <w:rFonts w:ascii="Arial"/>
                <w:color w:val="auto"/>
                <w:sz w:val="21"/>
              </w:rPr>
            </w:pPr>
          </w:p>
          <w:p w14:paraId="7A7CBC2B">
            <w:pPr>
              <w:spacing w:line="269" w:lineRule="auto"/>
              <w:rPr>
                <w:rFonts w:ascii="Arial"/>
                <w:color w:val="auto"/>
                <w:sz w:val="21"/>
              </w:rPr>
            </w:pPr>
          </w:p>
          <w:p w14:paraId="749610C7">
            <w:pPr>
              <w:spacing w:before="65" w:line="228" w:lineRule="auto"/>
              <w:ind w:left="745"/>
              <w:rPr>
                <w:rFonts w:ascii="宋体" w:hAnsi="宋体" w:eastAsia="宋体" w:cs="宋体"/>
                <w:color w:val="auto"/>
                <w:sz w:val="20"/>
                <w:szCs w:val="20"/>
              </w:rPr>
            </w:pPr>
            <w:r>
              <w:rPr>
                <w:rFonts w:ascii="宋体" w:hAnsi="宋体" w:eastAsia="宋体" w:cs="宋体"/>
                <w:color w:val="auto"/>
                <w:spacing w:val="6"/>
                <w:sz w:val="20"/>
                <w:szCs w:val="20"/>
              </w:rPr>
              <w:t>课程目标1-3</w:t>
            </w:r>
          </w:p>
        </w:tc>
      </w:tr>
      <w:tr w14:paraId="7E620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3" w:hRule="atLeast"/>
        </w:trPr>
        <w:tc>
          <w:tcPr>
            <w:tcW w:w="1305" w:type="dxa"/>
            <w:vMerge w:val="continue"/>
            <w:tcBorders>
              <w:top w:val="nil"/>
              <w:bottom w:val="nil"/>
            </w:tcBorders>
            <w:vAlign w:val="top"/>
          </w:tcPr>
          <w:p w14:paraId="762B6906">
            <w:pPr>
              <w:rPr>
                <w:rFonts w:ascii="Arial"/>
                <w:color w:val="auto"/>
                <w:sz w:val="21"/>
              </w:rPr>
            </w:pPr>
          </w:p>
        </w:tc>
        <w:tc>
          <w:tcPr>
            <w:tcW w:w="2662" w:type="dxa"/>
            <w:gridSpan w:val="2"/>
            <w:vAlign w:val="top"/>
          </w:tcPr>
          <w:p w14:paraId="6C7984CE">
            <w:pPr>
              <w:spacing w:line="313" w:lineRule="auto"/>
              <w:rPr>
                <w:rFonts w:ascii="Arial"/>
                <w:color w:val="auto"/>
                <w:sz w:val="21"/>
              </w:rPr>
            </w:pPr>
          </w:p>
          <w:p w14:paraId="2623F583">
            <w:pPr>
              <w:spacing w:line="314" w:lineRule="auto"/>
              <w:rPr>
                <w:rFonts w:ascii="Arial"/>
                <w:color w:val="auto"/>
                <w:sz w:val="21"/>
              </w:rPr>
            </w:pPr>
          </w:p>
          <w:p w14:paraId="214BB24E">
            <w:pPr>
              <w:spacing w:line="314" w:lineRule="auto"/>
              <w:rPr>
                <w:rFonts w:ascii="Arial"/>
                <w:color w:val="auto"/>
                <w:sz w:val="21"/>
              </w:rPr>
            </w:pPr>
          </w:p>
          <w:p w14:paraId="2106DBC2">
            <w:pPr>
              <w:pStyle w:val="16"/>
              <w:spacing w:before="65" w:line="229" w:lineRule="auto"/>
              <w:ind w:left="658"/>
              <w:rPr>
                <w:color w:val="auto"/>
                <w:sz w:val="20"/>
                <w:szCs w:val="20"/>
              </w:rPr>
            </w:pPr>
            <w:r>
              <w:rPr>
                <w:color w:val="auto"/>
                <w:spacing w:val="5"/>
                <w:sz w:val="20"/>
                <w:szCs w:val="20"/>
              </w:rPr>
              <w:t>半期考（10%）</w:t>
            </w:r>
          </w:p>
        </w:tc>
        <w:tc>
          <w:tcPr>
            <w:tcW w:w="2312" w:type="dxa"/>
            <w:gridSpan w:val="2"/>
            <w:vAlign w:val="top"/>
          </w:tcPr>
          <w:p w14:paraId="6CF4357F">
            <w:pPr>
              <w:spacing w:line="413" w:lineRule="auto"/>
              <w:rPr>
                <w:rFonts w:ascii="Arial"/>
                <w:color w:val="auto"/>
                <w:sz w:val="21"/>
              </w:rPr>
            </w:pPr>
          </w:p>
          <w:p w14:paraId="29AB6BFD">
            <w:pPr>
              <w:pStyle w:val="16"/>
              <w:spacing w:before="78" w:line="278" w:lineRule="auto"/>
              <w:ind w:left="13" w:right="31" w:firstLine="4"/>
              <w:rPr>
                <w:color w:val="auto"/>
              </w:rPr>
            </w:pPr>
            <w:r>
              <w:rPr>
                <w:color w:val="auto"/>
                <w:spacing w:val="1"/>
              </w:rPr>
              <w:t>按优秀、很好、中、</w:t>
            </w:r>
            <w:r>
              <w:rPr>
                <w:color w:val="auto"/>
                <w:spacing w:val="7"/>
              </w:rPr>
              <w:t xml:space="preserve"> </w:t>
            </w:r>
            <w:r>
              <w:rPr>
                <w:color w:val="auto"/>
                <w:spacing w:val="-2"/>
              </w:rPr>
              <w:t>及格、不及格五个等</w:t>
            </w:r>
            <w:r>
              <w:rPr>
                <w:color w:val="auto"/>
                <w:spacing w:val="2"/>
              </w:rPr>
              <w:t xml:space="preserve">  </w:t>
            </w:r>
            <w:r>
              <w:rPr>
                <w:color w:val="auto"/>
                <w:spacing w:val="-14"/>
              </w:rPr>
              <w:t>级评价，分数分别为：</w:t>
            </w:r>
            <w:r>
              <w:rPr>
                <w:color w:val="auto"/>
                <w:spacing w:val="1"/>
              </w:rPr>
              <w:t xml:space="preserve"> </w:t>
            </w:r>
            <w:r>
              <w:rPr>
                <w:rFonts w:ascii="宋体" w:hAnsi="宋体" w:eastAsia="宋体" w:cs="宋体"/>
                <w:color w:val="auto"/>
                <w:spacing w:val="-16"/>
              </w:rPr>
              <w:t>10-9</w:t>
            </w:r>
            <w:r>
              <w:rPr>
                <w:color w:val="auto"/>
                <w:spacing w:val="-16"/>
              </w:rPr>
              <w:t>，</w:t>
            </w:r>
            <w:r>
              <w:rPr>
                <w:rFonts w:ascii="宋体" w:hAnsi="宋体" w:eastAsia="宋体" w:cs="宋体"/>
                <w:color w:val="auto"/>
                <w:spacing w:val="-16"/>
              </w:rPr>
              <w:t>9-8</w:t>
            </w:r>
            <w:r>
              <w:rPr>
                <w:color w:val="auto"/>
                <w:spacing w:val="-16"/>
              </w:rPr>
              <w:t>，</w:t>
            </w:r>
            <w:r>
              <w:rPr>
                <w:rFonts w:ascii="宋体" w:hAnsi="宋体" w:eastAsia="宋体" w:cs="宋体"/>
                <w:color w:val="auto"/>
                <w:spacing w:val="-16"/>
              </w:rPr>
              <w:t>8-7</w:t>
            </w:r>
            <w:r>
              <w:rPr>
                <w:color w:val="auto"/>
                <w:spacing w:val="-16"/>
              </w:rPr>
              <w:t>，</w:t>
            </w:r>
            <w:r>
              <w:rPr>
                <w:rFonts w:ascii="宋体" w:hAnsi="宋体" w:eastAsia="宋体" w:cs="宋体"/>
                <w:color w:val="auto"/>
                <w:spacing w:val="-16"/>
              </w:rPr>
              <w:t>7-6</w:t>
            </w:r>
            <w:r>
              <w:rPr>
                <w:color w:val="auto"/>
                <w:spacing w:val="-16"/>
              </w:rPr>
              <w:t>，</w:t>
            </w:r>
            <w:r>
              <w:rPr>
                <w:color w:val="auto"/>
                <w:spacing w:val="13"/>
              </w:rPr>
              <w:t xml:space="preserve"> </w:t>
            </w:r>
            <w:r>
              <w:rPr>
                <w:rFonts w:ascii="宋体" w:hAnsi="宋体" w:eastAsia="宋体" w:cs="宋体"/>
                <w:color w:val="auto"/>
                <w:spacing w:val="-3"/>
              </w:rPr>
              <w:t>6</w:t>
            </w:r>
            <w:r>
              <w:rPr>
                <w:color w:val="auto"/>
                <w:spacing w:val="-3"/>
              </w:rPr>
              <w:t>以下。</w:t>
            </w:r>
          </w:p>
        </w:tc>
        <w:tc>
          <w:tcPr>
            <w:tcW w:w="2630" w:type="dxa"/>
            <w:gridSpan w:val="2"/>
            <w:vAlign w:val="top"/>
          </w:tcPr>
          <w:p w14:paraId="5FBE5FBB">
            <w:pPr>
              <w:spacing w:line="313" w:lineRule="auto"/>
              <w:rPr>
                <w:rFonts w:ascii="Arial"/>
                <w:color w:val="auto"/>
                <w:sz w:val="21"/>
              </w:rPr>
            </w:pPr>
          </w:p>
          <w:p w14:paraId="63CC28E1">
            <w:pPr>
              <w:spacing w:line="314" w:lineRule="auto"/>
              <w:rPr>
                <w:rFonts w:ascii="Arial"/>
                <w:color w:val="auto"/>
                <w:sz w:val="21"/>
              </w:rPr>
            </w:pPr>
          </w:p>
          <w:p w14:paraId="026D73A4">
            <w:pPr>
              <w:spacing w:line="314" w:lineRule="auto"/>
              <w:rPr>
                <w:rFonts w:ascii="Arial"/>
                <w:color w:val="auto"/>
                <w:sz w:val="21"/>
              </w:rPr>
            </w:pPr>
          </w:p>
          <w:p w14:paraId="23CEC73D">
            <w:pPr>
              <w:spacing w:before="65" w:line="228" w:lineRule="auto"/>
              <w:ind w:left="745"/>
              <w:rPr>
                <w:rFonts w:ascii="宋体" w:hAnsi="宋体" w:eastAsia="宋体" w:cs="宋体"/>
                <w:color w:val="auto"/>
                <w:sz w:val="20"/>
                <w:szCs w:val="20"/>
              </w:rPr>
            </w:pPr>
            <w:r>
              <w:rPr>
                <w:rFonts w:ascii="宋体" w:hAnsi="宋体" w:eastAsia="宋体" w:cs="宋体"/>
                <w:color w:val="auto"/>
                <w:spacing w:val="6"/>
                <w:sz w:val="20"/>
                <w:szCs w:val="20"/>
              </w:rPr>
              <w:t>课程目标1-3</w:t>
            </w:r>
          </w:p>
        </w:tc>
      </w:tr>
      <w:tr w14:paraId="628A9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0" w:hRule="atLeast"/>
        </w:trPr>
        <w:tc>
          <w:tcPr>
            <w:tcW w:w="1305" w:type="dxa"/>
            <w:vMerge w:val="continue"/>
            <w:tcBorders>
              <w:top w:val="nil"/>
              <w:bottom w:val="nil"/>
            </w:tcBorders>
            <w:vAlign w:val="top"/>
          </w:tcPr>
          <w:p w14:paraId="04D90A45">
            <w:pPr>
              <w:rPr>
                <w:rFonts w:ascii="Arial"/>
                <w:color w:val="auto"/>
                <w:sz w:val="21"/>
              </w:rPr>
            </w:pPr>
          </w:p>
        </w:tc>
        <w:tc>
          <w:tcPr>
            <w:tcW w:w="2662" w:type="dxa"/>
            <w:gridSpan w:val="2"/>
            <w:vAlign w:val="top"/>
          </w:tcPr>
          <w:p w14:paraId="043114EE">
            <w:pPr>
              <w:spacing w:line="270" w:lineRule="auto"/>
              <w:rPr>
                <w:rFonts w:ascii="Arial"/>
                <w:color w:val="auto"/>
                <w:sz w:val="21"/>
              </w:rPr>
            </w:pPr>
          </w:p>
          <w:p w14:paraId="1A0316E1">
            <w:pPr>
              <w:spacing w:line="270" w:lineRule="auto"/>
              <w:rPr>
                <w:rFonts w:ascii="Arial"/>
                <w:color w:val="auto"/>
                <w:sz w:val="21"/>
              </w:rPr>
            </w:pPr>
          </w:p>
          <w:p w14:paraId="69E1CF1E">
            <w:pPr>
              <w:spacing w:line="271" w:lineRule="auto"/>
              <w:rPr>
                <w:rFonts w:ascii="Arial"/>
                <w:color w:val="auto"/>
                <w:sz w:val="21"/>
              </w:rPr>
            </w:pPr>
          </w:p>
          <w:p w14:paraId="6800FF40">
            <w:pPr>
              <w:spacing w:line="271" w:lineRule="auto"/>
              <w:rPr>
                <w:rFonts w:ascii="Arial"/>
                <w:color w:val="auto"/>
                <w:sz w:val="21"/>
              </w:rPr>
            </w:pPr>
          </w:p>
          <w:p w14:paraId="20820550">
            <w:pPr>
              <w:spacing w:line="271" w:lineRule="auto"/>
              <w:rPr>
                <w:rFonts w:ascii="Arial"/>
                <w:color w:val="auto"/>
                <w:sz w:val="21"/>
              </w:rPr>
            </w:pPr>
          </w:p>
          <w:p w14:paraId="234F495C">
            <w:pPr>
              <w:pStyle w:val="16"/>
              <w:spacing w:before="65" w:line="231" w:lineRule="auto"/>
              <w:ind w:left="558"/>
              <w:rPr>
                <w:color w:val="auto"/>
                <w:sz w:val="20"/>
                <w:szCs w:val="20"/>
              </w:rPr>
            </w:pPr>
            <w:r>
              <w:rPr>
                <w:color w:val="auto"/>
                <w:spacing w:val="5"/>
                <w:sz w:val="20"/>
                <w:szCs w:val="20"/>
              </w:rPr>
              <w:t>实训成绩（30%）</w:t>
            </w:r>
          </w:p>
        </w:tc>
        <w:tc>
          <w:tcPr>
            <w:tcW w:w="2312" w:type="dxa"/>
            <w:gridSpan w:val="2"/>
            <w:vAlign w:val="top"/>
          </w:tcPr>
          <w:p w14:paraId="41144B74">
            <w:pPr>
              <w:spacing w:line="244" w:lineRule="auto"/>
              <w:rPr>
                <w:rFonts w:ascii="Arial"/>
                <w:color w:val="auto"/>
                <w:sz w:val="21"/>
              </w:rPr>
            </w:pPr>
          </w:p>
          <w:p w14:paraId="42D470B1">
            <w:pPr>
              <w:pStyle w:val="16"/>
              <w:spacing w:before="78" w:line="236" w:lineRule="auto"/>
              <w:ind w:left="142" w:right="19" w:firstLine="7"/>
              <w:jc w:val="both"/>
              <w:rPr>
                <w:color w:val="auto"/>
              </w:rPr>
            </w:pPr>
            <w:r>
              <w:rPr>
                <w:color w:val="auto"/>
                <w:spacing w:val="-3"/>
              </w:rPr>
              <w:t>共两次实训成绩。按</w:t>
            </w:r>
            <w:r>
              <w:rPr>
                <w:color w:val="auto"/>
                <w:spacing w:val="3"/>
              </w:rPr>
              <w:t xml:space="preserve"> </w:t>
            </w:r>
            <w:r>
              <w:rPr>
                <w:color w:val="auto"/>
                <w:spacing w:val="-2"/>
              </w:rPr>
              <w:t>平均计算。每次评定</w:t>
            </w:r>
            <w:r>
              <w:rPr>
                <w:color w:val="auto"/>
                <w:spacing w:val="1"/>
              </w:rPr>
              <w:t xml:space="preserve"> </w:t>
            </w:r>
            <w:r>
              <w:rPr>
                <w:color w:val="auto"/>
                <w:spacing w:val="-2"/>
              </w:rPr>
              <w:t>优秀、很好、中、及</w:t>
            </w:r>
            <w:r>
              <w:rPr>
                <w:color w:val="auto"/>
                <w:spacing w:val="1"/>
              </w:rPr>
              <w:t xml:space="preserve"> </w:t>
            </w:r>
            <w:r>
              <w:rPr>
                <w:color w:val="auto"/>
                <w:spacing w:val="-2"/>
              </w:rPr>
              <w:t>格、不及格五个等级</w:t>
            </w:r>
            <w:r>
              <w:rPr>
                <w:color w:val="auto"/>
                <w:spacing w:val="1"/>
              </w:rPr>
              <w:t xml:space="preserve"> </w:t>
            </w:r>
            <w:r>
              <w:rPr>
                <w:color w:val="auto"/>
                <w:spacing w:val="-2"/>
              </w:rPr>
              <w:t>评价，分数分别为：</w:t>
            </w:r>
          </w:p>
          <w:p w14:paraId="0408F2B5">
            <w:pPr>
              <w:pStyle w:val="16"/>
              <w:spacing w:before="60" w:line="223" w:lineRule="auto"/>
              <w:ind w:left="779" w:hanging="644"/>
              <w:rPr>
                <w:color w:val="auto"/>
              </w:rPr>
            </w:pPr>
            <w:r>
              <w:rPr>
                <w:rFonts w:ascii="宋体" w:hAnsi="宋体" w:eastAsia="宋体" w:cs="宋体"/>
                <w:color w:val="auto"/>
                <w:spacing w:val="-21"/>
              </w:rPr>
              <w:t>10-9</w:t>
            </w:r>
            <w:r>
              <w:rPr>
                <w:color w:val="auto"/>
                <w:spacing w:val="-21"/>
              </w:rPr>
              <w:t>，</w:t>
            </w:r>
            <w:r>
              <w:rPr>
                <w:rFonts w:ascii="宋体" w:hAnsi="宋体" w:eastAsia="宋体" w:cs="宋体"/>
                <w:color w:val="auto"/>
                <w:spacing w:val="-21"/>
              </w:rPr>
              <w:t>9-8</w:t>
            </w:r>
            <w:r>
              <w:rPr>
                <w:color w:val="auto"/>
                <w:spacing w:val="-21"/>
              </w:rPr>
              <w:t>，</w:t>
            </w:r>
            <w:r>
              <w:rPr>
                <w:rFonts w:ascii="宋体" w:hAnsi="宋体" w:eastAsia="宋体" w:cs="宋体"/>
                <w:color w:val="auto"/>
                <w:spacing w:val="-21"/>
              </w:rPr>
              <w:t>8-7</w:t>
            </w:r>
            <w:r>
              <w:rPr>
                <w:color w:val="auto"/>
                <w:spacing w:val="-21"/>
              </w:rPr>
              <w:t>，</w:t>
            </w:r>
            <w:r>
              <w:rPr>
                <w:rFonts w:ascii="宋体" w:hAnsi="宋体" w:eastAsia="宋体" w:cs="宋体"/>
                <w:color w:val="auto"/>
                <w:spacing w:val="-21"/>
              </w:rPr>
              <w:t>7-6</w:t>
            </w:r>
            <w:r>
              <w:rPr>
                <w:color w:val="auto"/>
                <w:spacing w:val="-21"/>
              </w:rPr>
              <w:t>，</w:t>
            </w:r>
            <w:r>
              <w:rPr>
                <w:color w:val="auto"/>
                <w:spacing w:val="7"/>
              </w:rPr>
              <w:t xml:space="preserve"> </w:t>
            </w:r>
            <w:r>
              <w:rPr>
                <w:rFonts w:ascii="宋体" w:hAnsi="宋体" w:eastAsia="宋体" w:cs="宋体"/>
                <w:color w:val="auto"/>
                <w:spacing w:val="-7"/>
              </w:rPr>
              <w:t>6</w:t>
            </w:r>
            <w:r>
              <w:rPr>
                <w:color w:val="auto"/>
                <w:spacing w:val="-7"/>
              </w:rPr>
              <w:t>以下。</w:t>
            </w:r>
          </w:p>
        </w:tc>
        <w:tc>
          <w:tcPr>
            <w:tcW w:w="2630" w:type="dxa"/>
            <w:gridSpan w:val="2"/>
            <w:vAlign w:val="top"/>
          </w:tcPr>
          <w:p w14:paraId="3FE587F9">
            <w:pPr>
              <w:spacing w:line="272" w:lineRule="auto"/>
              <w:rPr>
                <w:rFonts w:ascii="Arial"/>
                <w:color w:val="auto"/>
                <w:sz w:val="21"/>
              </w:rPr>
            </w:pPr>
          </w:p>
          <w:p w14:paraId="74C49288">
            <w:pPr>
              <w:spacing w:line="272" w:lineRule="auto"/>
              <w:rPr>
                <w:rFonts w:ascii="Arial"/>
                <w:color w:val="auto"/>
                <w:sz w:val="21"/>
              </w:rPr>
            </w:pPr>
          </w:p>
          <w:p w14:paraId="1825C39C">
            <w:pPr>
              <w:spacing w:line="272" w:lineRule="auto"/>
              <w:rPr>
                <w:rFonts w:ascii="Arial"/>
                <w:color w:val="auto"/>
                <w:sz w:val="21"/>
              </w:rPr>
            </w:pPr>
          </w:p>
          <w:p w14:paraId="0919B1E2">
            <w:pPr>
              <w:spacing w:line="273" w:lineRule="auto"/>
              <w:rPr>
                <w:rFonts w:ascii="Arial"/>
                <w:color w:val="auto"/>
                <w:sz w:val="21"/>
              </w:rPr>
            </w:pPr>
          </w:p>
          <w:p w14:paraId="4CBEDE19">
            <w:pPr>
              <w:spacing w:before="65" w:line="228" w:lineRule="auto"/>
              <w:ind w:left="745"/>
              <w:rPr>
                <w:rFonts w:ascii="宋体" w:hAnsi="宋体" w:eastAsia="宋体" w:cs="宋体"/>
                <w:color w:val="auto"/>
                <w:sz w:val="20"/>
                <w:szCs w:val="20"/>
              </w:rPr>
            </w:pPr>
            <w:r>
              <w:rPr>
                <w:rFonts w:ascii="宋体" w:hAnsi="宋体" w:eastAsia="宋体" w:cs="宋体"/>
                <w:color w:val="auto"/>
                <w:spacing w:val="6"/>
                <w:sz w:val="20"/>
                <w:szCs w:val="20"/>
              </w:rPr>
              <w:t>课程目标1-3</w:t>
            </w:r>
          </w:p>
        </w:tc>
      </w:tr>
      <w:tr w14:paraId="2DD91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3" w:hRule="atLeast"/>
        </w:trPr>
        <w:tc>
          <w:tcPr>
            <w:tcW w:w="1305" w:type="dxa"/>
            <w:vMerge w:val="continue"/>
            <w:tcBorders>
              <w:top w:val="nil"/>
            </w:tcBorders>
            <w:vAlign w:val="top"/>
          </w:tcPr>
          <w:p w14:paraId="63102A3E">
            <w:pPr>
              <w:rPr>
                <w:rFonts w:ascii="Arial"/>
                <w:color w:val="auto"/>
                <w:sz w:val="21"/>
              </w:rPr>
            </w:pPr>
          </w:p>
        </w:tc>
        <w:tc>
          <w:tcPr>
            <w:tcW w:w="2662" w:type="dxa"/>
            <w:gridSpan w:val="2"/>
            <w:vAlign w:val="top"/>
          </w:tcPr>
          <w:p w14:paraId="255D5815">
            <w:pPr>
              <w:spacing w:line="289" w:lineRule="auto"/>
              <w:rPr>
                <w:rFonts w:ascii="Arial"/>
                <w:color w:val="auto"/>
                <w:sz w:val="21"/>
              </w:rPr>
            </w:pPr>
          </w:p>
          <w:p w14:paraId="27D19CDF">
            <w:pPr>
              <w:spacing w:line="289" w:lineRule="auto"/>
              <w:rPr>
                <w:rFonts w:ascii="Arial"/>
                <w:color w:val="auto"/>
                <w:sz w:val="21"/>
              </w:rPr>
            </w:pPr>
          </w:p>
          <w:p w14:paraId="6B52AD22">
            <w:pPr>
              <w:spacing w:line="289" w:lineRule="auto"/>
              <w:rPr>
                <w:rFonts w:ascii="Arial"/>
                <w:color w:val="auto"/>
                <w:sz w:val="21"/>
              </w:rPr>
            </w:pPr>
          </w:p>
          <w:p w14:paraId="0677BDB8">
            <w:pPr>
              <w:spacing w:line="290" w:lineRule="auto"/>
              <w:rPr>
                <w:rFonts w:ascii="Arial"/>
                <w:color w:val="auto"/>
                <w:sz w:val="21"/>
              </w:rPr>
            </w:pPr>
          </w:p>
          <w:p w14:paraId="7E789062">
            <w:pPr>
              <w:pStyle w:val="16"/>
              <w:spacing w:before="65" w:line="272" w:lineRule="auto"/>
              <w:ind w:left="923" w:right="771" w:hanging="161"/>
              <w:rPr>
                <w:color w:val="auto"/>
                <w:sz w:val="20"/>
                <w:szCs w:val="20"/>
              </w:rPr>
            </w:pPr>
            <w:r>
              <w:rPr>
                <w:color w:val="auto"/>
                <w:spacing w:val="3"/>
                <w:sz w:val="20"/>
                <w:szCs w:val="20"/>
              </w:rPr>
              <w:t>期末（40%）</w:t>
            </w:r>
            <w:r>
              <w:rPr>
                <w:color w:val="auto"/>
                <w:sz w:val="20"/>
                <w:szCs w:val="20"/>
              </w:rPr>
              <w:t xml:space="preserve"> </w:t>
            </w:r>
            <w:r>
              <w:rPr>
                <w:color w:val="auto"/>
                <w:spacing w:val="5"/>
                <w:sz w:val="20"/>
                <w:szCs w:val="20"/>
              </w:rPr>
              <w:t>纸笔考试</w:t>
            </w:r>
          </w:p>
        </w:tc>
        <w:tc>
          <w:tcPr>
            <w:tcW w:w="2312" w:type="dxa"/>
            <w:gridSpan w:val="2"/>
            <w:vAlign w:val="top"/>
          </w:tcPr>
          <w:p w14:paraId="2AA755D5">
            <w:pPr>
              <w:spacing w:line="341" w:lineRule="auto"/>
              <w:rPr>
                <w:rFonts w:ascii="Arial"/>
                <w:color w:val="auto"/>
                <w:sz w:val="21"/>
              </w:rPr>
            </w:pPr>
          </w:p>
          <w:p w14:paraId="4E9A9B62">
            <w:pPr>
              <w:pStyle w:val="16"/>
              <w:spacing w:before="78" w:line="304" w:lineRule="auto"/>
              <w:ind w:left="15" w:firstLine="61"/>
              <w:jc w:val="both"/>
              <w:rPr>
                <w:color w:val="auto"/>
              </w:rPr>
            </w:pPr>
            <w:r>
              <w:rPr>
                <w:color w:val="auto"/>
                <w:spacing w:val="-8"/>
              </w:rPr>
              <w:t>按期末试卷成绩评定</w:t>
            </w:r>
            <w:r>
              <w:rPr>
                <w:color w:val="auto"/>
                <w:spacing w:val="3"/>
              </w:rPr>
              <w:t xml:space="preserve">  </w:t>
            </w:r>
            <w:r>
              <w:rPr>
                <w:color w:val="auto"/>
                <w:spacing w:val="-1"/>
              </w:rPr>
              <w:t>标准。试卷为闭卷考</w:t>
            </w:r>
            <w:r>
              <w:rPr>
                <w:color w:val="auto"/>
                <w:spacing w:val="2"/>
              </w:rPr>
              <w:t xml:space="preserve">  </w:t>
            </w:r>
            <w:r>
              <w:rPr>
                <w:color w:val="auto"/>
                <w:spacing w:val="-6"/>
              </w:rPr>
              <w:t>试，总分</w:t>
            </w:r>
            <w:r>
              <w:rPr>
                <w:rFonts w:ascii="宋体" w:hAnsi="宋体" w:eastAsia="宋体" w:cs="宋体"/>
                <w:color w:val="auto"/>
                <w:spacing w:val="-6"/>
              </w:rPr>
              <w:t>100</w:t>
            </w:r>
            <w:r>
              <w:rPr>
                <w:color w:val="auto"/>
                <w:spacing w:val="-6"/>
              </w:rPr>
              <w:t>分，题型</w:t>
            </w:r>
            <w:r>
              <w:rPr>
                <w:color w:val="auto"/>
                <w:spacing w:val="1"/>
              </w:rPr>
              <w:t xml:space="preserve"> </w:t>
            </w:r>
            <w:r>
              <w:rPr>
                <w:color w:val="auto"/>
                <w:spacing w:val="-11"/>
              </w:rPr>
              <w:t>为：填空题、选择题、</w:t>
            </w:r>
          </w:p>
          <w:p w14:paraId="23F812C6">
            <w:pPr>
              <w:pStyle w:val="16"/>
              <w:spacing w:before="41" w:line="298" w:lineRule="auto"/>
              <w:ind w:left="202" w:right="24" w:hanging="180"/>
              <w:rPr>
                <w:color w:val="auto"/>
              </w:rPr>
            </w:pPr>
            <w:r>
              <w:rPr>
                <w:color w:val="auto"/>
                <w:spacing w:val="-14"/>
              </w:rPr>
              <w:t>判断题、简答题、分析</w:t>
            </w:r>
            <w:r>
              <w:rPr>
                <w:color w:val="auto"/>
              </w:rPr>
              <w:t xml:space="preserve"> </w:t>
            </w:r>
            <w:r>
              <w:rPr>
                <w:color w:val="auto"/>
                <w:spacing w:val="-3"/>
              </w:rPr>
              <w:t>或论述题等题型。</w:t>
            </w:r>
          </w:p>
        </w:tc>
        <w:tc>
          <w:tcPr>
            <w:tcW w:w="2630" w:type="dxa"/>
            <w:gridSpan w:val="2"/>
            <w:vAlign w:val="top"/>
          </w:tcPr>
          <w:p w14:paraId="6AE8C6F9">
            <w:pPr>
              <w:spacing w:line="262" w:lineRule="auto"/>
              <w:rPr>
                <w:rFonts w:ascii="Arial"/>
                <w:color w:val="auto"/>
                <w:sz w:val="21"/>
              </w:rPr>
            </w:pPr>
          </w:p>
          <w:p w14:paraId="1E98211B">
            <w:pPr>
              <w:spacing w:line="263" w:lineRule="auto"/>
              <w:rPr>
                <w:rFonts w:ascii="Arial"/>
                <w:color w:val="auto"/>
                <w:sz w:val="21"/>
              </w:rPr>
            </w:pPr>
          </w:p>
          <w:p w14:paraId="04C7E444">
            <w:pPr>
              <w:spacing w:line="263" w:lineRule="auto"/>
              <w:rPr>
                <w:rFonts w:ascii="Arial"/>
                <w:color w:val="auto"/>
                <w:sz w:val="21"/>
              </w:rPr>
            </w:pPr>
          </w:p>
          <w:p w14:paraId="6BB6E7D2">
            <w:pPr>
              <w:spacing w:line="263" w:lineRule="auto"/>
              <w:rPr>
                <w:rFonts w:ascii="Arial"/>
                <w:color w:val="auto"/>
                <w:sz w:val="21"/>
              </w:rPr>
            </w:pPr>
          </w:p>
          <w:p w14:paraId="0B551E8E">
            <w:pPr>
              <w:spacing w:before="65" w:line="228" w:lineRule="auto"/>
              <w:ind w:left="745"/>
              <w:rPr>
                <w:rFonts w:ascii="宋体" w:hAnsi="宋体" w:eastAsia="宋体" w:cs="宋体"/>
                <w:color w:val="auto"/>
                <w:sz w:val="20"/>
                <w:szCs w:val="20"/>
              </w:rPr>
            </w:pPr>
            <w:r>
              <w:rPr>
                <w:rFonts w:ascii="宋体" w:hAnsi="宋体" w:eastAsia="宋体" w:cs="宋体"/>
                <w:color w:val="auto"/>
                <w:spacing w:val="6"/>
                <w:sz w:val="20"/>
                <w:szCs w:val="20"/>
              </w:rPr>
              <w:t>课程目标1-3</w:t>
            </w:r>
          </w:p>
        </w:tc>
      </w:tr>
    </w:tbl>
    <w:p w14:paraId="4F13E974">
      <w:pPr>
        <w:rPr>
          <w:rFonts w:ascii="Arial"/>
          <w:color w:val="auto"/>
          <w:sz w:val="21"/>
        </w:rPr>
      </w:pPr>
    </w:p>
    <w:p w14:paraId="154CA85B">
      <w:pPr>
        <w:spacing w:line="91" w:lineRule="auto"/>
        <w:rPr>
          <w:rFonts w:ascii="Arial"/>
          <w:color w:val="auto"/>
          <w:sz w:val="2"/>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3624"/>
        <w:gridCol w:w="2373"/>
        <w:gridCol w:w="1607"/>
      </w:tblGrid>
      <w:tr w14:paraId="4C288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4" w:hRule="atLeast"/>
        </w:trPr>
        <w:tc>
          <w:tcPr>
            <w:tcW w:w="1305" w:type="dxa"/>
            <w:vAlign w:val="top"/>
          </w:tcPr>
          <w:p w14:paraId="3B619B12">
            <w:pPr>
              <w:spacing w:line="335" w:lineRule="auto"/>
              <w:rPr>
                <w:rFonts w:ascii="Arial"/>
                <w:color w:val="auto"/>
                <w:sz w:val="21"/>
              </w:rPr>
            </w:pPr>
          </w:p>
          <w:p w14:paraId="7DE4271C">
            <w:pPr>
              <w:spacing w:before="65" w:line="270" w:lineRule="exact"/>
              <w:ind w:left="621"/>
              <w:rPr>
                <w:rFonts w:ascii="宋体" w:hAnsi="宋体" w:eastAsia="宋体" w:cs="宋体"/>
                <w:color w:val="auto"/>
                <w:sz w:val="20"/>
                <w:szCs w:val="20"/>
              </w:rPr>
            </w:pPr>
            <w:r>
              <w:rPr>
                <w:rFonts w:ascii="宋体" w:hAnsi="宋体" w:eastAsia="宋体" w:cs="宋体"/>
                <w:b/>
                <w:bCs/>
                <w:color w:val="auto"/>
                <w:spacing w:val="-3"/>
                <w:position w:val="1"/>
                <w:sz w:val="20"/>
                <w:szCs w:val="20"/>
              </w:rPr>
              <w:t>I</w:t>
            </w:r>
          </w:p>
          <w:p w14:paraId="53275896">
            <w:pPr>
              <w:spacing w:before="85" w:line="227" w:lineRule="auto"/>
              <w:ind w:left="243"/>
              <w:rPr>
                <w:rFonts w:ascii="宋体" w:hAnsi="宋体" w:eastAsia="宋体" w:cs="宋体"/>
                <w:color w:val="auto"/>
                <w:sz w:val="20"/>
                <w:szCs w:val="20"/>
              </w:rPr>
            </w:pPr>
            <w:r>
              <w:rPr>
                <w:rFonts w:ascii="宋体" w:hAnsi="宋体" w:eastAsia="宋体" w:cs="宋体"/>
                <w:b/>
                <w:bCs/>
                <w:color w:val="auto"/>
                <w:spacing w:val="5"/>
                <w:sz w:val="20"/>
                <w:szCs w:val="20"/>
              </w:rPr>
              <w:t>建议教材</w:t>
            </w:r>
          </w:p>
          <w:p w14:paraId="057756D2">
            <w:pPr>
              <w:spacing w:before="239" w:line="228" w:lineRule="auto"/>
              <w:ind w:left="119"/>
              <w:rPr>
                <w:rFonts w:ascii="宋体" w:hAnsi="宋体" w:eastAsia="宋体" w:cs="宋体"/>
                <w:color w:val="auto"/>
                <w:sz w:val="20"/>
                <w:szCs w:val="20"/>
              </w:rPr>
            </w:pPr>
            <w:r>
              <w:rPr>
                <w:rFonts w:ascii="宋体" w:hAnsi="宋体" w:eastAsia="宋体" w:cs="宋体"/>
                <w:b/>
                <w:bCs/>
                <w:color w:val="auto"/>
                <w:spacing w:val="6"/>
                <w:sz w:val="20"/>
                <w:szCs w:val="20"/>
              </w:rPr>
              <w:t>及学习资料</w:t>
            </w:r>
          </w:p>
        </w:tc>
        <w:tc>
          <w:tcPr>
            <w:tcW w:w="7604" w:type="dxa"/>
            <w:gridSpan w:val="3"/>
            <w:vAlign w:val="top"/>
          </w:tcPr>
          <w:p w14:paraId="64410A58">
            <w:pPr>
              <w:pStyle w:val="16"/>
              <w:spacing w:before="36" w:line="223" w:lineRule="auto"/>
              <w:ind w:left="14"/>
              <w:rPr>
                <w:rFonts w:ascii="宋体" w:hAnsi="宋体" w:eastAsia="宋体" w:cs="宋体"/>
                <w:color w:val="auto"/>
                <w:sz w:val="22"/>
                <w:szCs w:val="22"/>
              </w:rPr>
            </w:pPr>
            <w:r>
              <w:rPr>
                <w:color w:val="auto"/>
                <w:sz w:val="22"/>
                <w:szCs w:val="22"/>
              </w:rPr>
              <w:t>教材：全国导游人员资格考试教材编写组第</w:t>
            </w:r>
            <w:r>
              <w:rPr>
                <w:rFonts w:ascii="宋体" w:hAnsi="宋体" w:eastAsia="宋体" w:cs="宋体"/>
                <w:color w:val="auto"/>
                <w:sz w:val="22"/>
                <w:szCs w:val="22"/>
              </w:rPr>
              <w:t>9</w:t>
            </w:r>
            <w:r>
              <w:rPr>
                <w:color w:val="auto"/>
                <w:sz w:val="22"/>
                <w:szCs w:val="22"/>
              </w:rPr>
              <w:t xml:space="preserve">版  </w:t>
            </w:r>
            <w:r>
              <w:rPr>
                <w:color w:val="auto"/>
                <w:spacing w:val="-1"/>
                <w:sz w:val="22"/>
                <w:szCs w:val="22"/>
              </w:rPr>
              <w:t>旅游教育出版社。</w:t>
            </w:r>
            <w:r>
              <w:rPr>
                <w:rFonts w:ascii="宋体" w:hAnsi="宋体" w:eastAsia="宋体" w:cs="宋体"/>
                <w:color w:val="auto"/>
                <w:spacing w:val="-1"/>
                <w:sz w:val="22"/>
                <w:szCs w:val="22"/>
              </w:rPr>
              <w:t>2024.7</w:t>
            </w:r>
          </w:p>
          <w:p w14:paraId="62F946C0">
            <w:pPr>
              <w:pStyle w:val="16"/>
              <w:spacing w:before="19" w:line="223" w:lineRule="auto"/>
              <w:ind w:left="18"/>
              <w:rPr>
                <w:color w:val="auto"/>
                <w:sz w:val="22"/>
                <w:szCs w:val="22"/>
              </w:rPr>
            </w:pPr>
            <w:r>
              <w:rPr>
                <w:color w:val="auto"/>
                <w:spacing w:val="-5"/>
                <w:sz w:val="22"/>
                <w:szCs w:val="22"/>
              </w:rPr>
              <w:t>参考书目</w:t>
            </w:r>
          </w:p>
          <w:p w14:paraId="14CFFABA">
            <w:pPr>
              <w:pStyle w:val="16"/>
              <w:spacing w:before="20" w:line="222" w:lineRule="auto"/>
              <w:ind w:left="43"/>
              <w:rPr>
                <w:color w:val="auto"/>
                <w:sz w:val="22"/>
                <w:szCs w:val="22"/>
              </w:rPr>
            </w:pPr>
            <w:r>
              <w:rPr>
                <w:rFonts w:ascii="宋体" w:hAnsi="宋体" w:eastAsia="宋体" w:cs="宋体"/>
                <w:color w:val="auto"/>
                <w:spacing w:val="-1"/>
                <w:sz w:val="22"/>
                <w:szCs w:val="22"/>
              </w:rPr>
              <w:t>[1]</w:t>
            </w:r>
            <w:r>
              <w:rPr>
                <w:color w:val="auto"/>
                <w:spacing w:val="-1"/>
                <w:sz w:val="22"/>
                <w:szCs w:val="22"/>
              </w:rPr>
              <w:t>、韩荔华：《实用导游语言技巧》，旅游教育</w:t>
            </w:r>
            <w:r>
              <w:rPr>
                <w:color w:val="auto"/>
                <w:spacing w:val="-2"/>
                <w:sz w:val="22"/>
                <w:szCs w:val="22"/>
              </w:rPr>
              <w:t>出版社</w:t>
            </w:r>
            <w:r>
              <w:rPr>
                <w:rFonts w:ascii="宋体" w:hAnsi="宋体" w:eastAsia="宋体" w:cs="宋体"/>
                <w:color w:val="auto"/>
                <w:spacing w:val="-2"/>
                <w:sz w:val="22"/>
                <w:szCs w:val="22"/>
              </w:rPr>
              <w:t>2020</w:t>
            </w:r>
            <w:r>
              <w:rPr>
                <w:color w:val="auto"/>
                <w:spacing w:val="-2"/>
                <w:sz w:val="22"/>
                <w:szCs w:val="22"/>
              </w:rPr>
              <w:t>年版。</w:t>
            </w:r>
          </w:p>
          <w:p w14:paraId="61FE2B35">
            <w:pPr>
              <w:pStyle w:val="16"/>
              <w:spacing w:before="18" w:line="222" w:lineRule="auto"/>
              <w:ind w:left="43"/>
              <w:rPr>
                <w:color w:val="auto"/>
                <w:sz w:val="22"/>
                <w:szCs w:val="22"/>
              </w:rPr>
            </w:pPr>
            <w:r>
              <w:rPr>
                <w:rFonts w:ascii="宋体" w:hAnsi="宋体" w:eastAsia="宋体" w:cs="宋体"/>
                <w:color w:val="auto"/>
                <w:spacing w:val="-2"/>
                <w:sz w:val="22"/>
                <w:szCs w:val="22"/>
              </w:rPr>
              <w:t>[2]</w:t>
            </w:r>
            <w:r>
              <w:rPr>
                <w:color w:val="auto"/>
                <w:spacing w:val="-2"/>
                <w:sz w:val="22"/>
                <w:szCs w:val="22"/>
              </w:rPr>
              <w:t>、全国导游考试编写组：《</w:t>
            </w:r>
            <w:r>
              <w:rPr>
                <w:color w:val="auto"/>
                <w:spacing w:val="36"/>
                <w:sz w:val="22"/>
                <w:szCs w:val="22"/>
              </w:rPr>
              <w:t xml:space="preserve"> </w:t>
            </w:r>
            <w:r>
              <w:rPr>
                <w:color w:val="auto"/>
                <w:spacing w:val="-2"/>
                <w:sz w:val="22"/>
                <w:szCs w:val="22"/>
              </w:rPr>
              <w:t>导游服务能力》，中国旅游出版社</w:t>
            </w:r>
            <w:r>
              <w:rPr>
                <w:rFonts w:ascii="宋体" w:hAnsi="宋体" w:eastAsia="宋体" w:cs="宋体"/>
                <w:color w:val="auto"/>
                <w:spacing w:val="-2"/>
                <w:sz w:val="22"/>
                <w:szCs w:val="22"/>
              </w:rPr>
              <w:t>201</w:t>
            </w:r>
            <w:r>
              <w:rPr>
                <w:rFonts w:ascii="宋体" w:hAnsi="宋体" w:eastAsia="宋体" w:cs="宋体"/>
                <w:color w:val="auto"/>
                <w:spacing w:val="-3"/>
                <w:sz w:val="22"/>
                <w:szCs w:val="22"/>
              </w:rPr>
              <w:t>8</w:t>
            </w:r>
            <w:r>
              <w:rPr>
                <w:color w:val="auto"/>
                <w:spacing w:val="-3"/>
                <w:sz w:val="22"/>
                <w:szCs w:val="22"/>
              </w:rPr>
              <w:t>年版。</w:t>
            </w:r>
          </w:p>
          <w:p w14:paraId="3E7893A0">
            <w:pPr>
              <w:pStyle w:val="16"/>
              <w:spacing w:before="23" w:line="222" w:lineRule="auto"/>
              <w:ind w:left="43"/>
              <w:rPr>
                <w:color w:val="auto"/>
                <w:sz w:val="22"/>
                <w:szCs w:val="22"/>
              </w:rPr>
            </w:pPr>
            <w:r>
              <w:rPr>
                <w:rFonts w:ascii="宋体" w:hAnsi="宋体" w:eastAsia="宋体" w:cs="宋体"/>
                <w:color w:val="auto"/>
                <w:spacing w:val="-1"/>
                <w:sz w:val="22"/>
                <w:szCs w:val="22"/>
              </w:rPr>
              <w:t>[3]</w:t>
            </w:r>
            <w:r>
              <w:rPr>
                <w:color w:val="auto"/>
                <w:spacing w:val="-1"/>
                <w:sz w:val="22"/>
                <w:szCs w:val="22"/>
              </w:rPr>
              <w:t>、李妯等，《导游服务案例精选解析》，旅游教育出版社</w:t>
            </w:r>
            <w:r>
              <w:rPr>
                <w:rFonts w:ascii="宋体" w:hAnsi="宋体" w:eastAsia="宋体" w:cs="宋体"/>
                <w:color w:val="auto"/>
                <w:spacing w:val="-2"/>
                <w:sz w:val="22"/>
                <w:szCs w:val="22"/>
              </w:rPr>
              <w:t>2017</w:t>
            </w:r>
            <w:r>
              <w:rPr>
                <w:color w:val="auto"/>
                <w:spacing w:val="-2"/>
                <w:sz w:val="22"/>
                <w:szCs w:val="22"/>
              </w:rPr>
              <w:t>年版。</w:t>
            </w:r>
          </w:p>
          <w:p w14:paraId="24271626">
            <w:pPr>
              <w:pStyle w:val="16"/>
              <w:spacing w:before="18" w:line="222" w:lineRule="auto"/>
              <w:ind w:left="43"/>
              <w:rPr>
                <w:color w:val="auto"/>
                <w:sz w:val="22"/>
                <w:szCs w:val="22"/>
              </w:rPr>
            </w:pPr>
            <w:r>
              <w:rPr>
                <w:rFonts w:ascii="宋体" w:hAnsi="宋体" w:eastAsia="宋体" w:cs="宋体"/>
                <w:color w:val="auto"/>
                <w:spacing w:val="-1"/>
                <w:sz w:val="22"/>
                <w:szCs w:val="22"/>
              </w:rPr>
              <w:t>[4]</w:t>
            </w:r>
            <w:r>
              <w:rPr>
                <w:color w:val="auto"/>
                <w:spacing w:val="-1"/>
                <w:sz w:val="22"/>
                <w:szCs w:val="22"/>
              </w:rPr>
              <w:t>、余洁：《旅行社经营管理理论与实务》，清华大学出版社</w:t>
            </w:r>
            <w:r>
              <w:rPr>
                <w:rFonts w:ascii="宋体" w:hAnsi="宋体" w:eastAsia="宋体" w:cs="宋体"/>
                <w:color w:val="auto"/>
                <w:spacing w:val="-2"/>
                <w:sz w:val="22"/>
                <w:szCs w:val="22"/>
              </w:rPr>
              <w:t>2022</w:t>
            </w:r>
            <w:r>
              <w:rPr>
                <w:color w:val="auto"/>
                <w:spacing w:val="-2"/>
                <w:sz w:val="22"/>
                <w:szCs w:val="22"/>
              </w:rPr>
              <w:t>年版。</w:t>
            </w:r>
          </w:p>
        </w:tc>
      </w:tr>
      <w:tr w14:paraId="064FE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4" w:hRule="atLeast"/>
        </w:trPr>
        <w:tc>
          <w:tcPr>
            <w:tcW w:w="1305" w:type="dxa"/>
            <w:vAlign w:val="top"/>
          </w:tcPr>
          <w:p w14:paraId="424BEDC9">
            <w:pPr>
              <w:spacing w:before="130" w:line="188" w:lineRule="auto"/>
              <w:ind w:left="607"/>
              <w:rPr>
                <w:rFonts w:ascii="宋体" w:hAnsi="宋体" w:eastAsia="宋体" w:cs="宋体"/>
                <w:color w:val="auto"/>
                <w:sz w:val="20"/>
                <w:szCs w:val="20"/>
              </w:rPr>
            </w:pPr>
            <w:r>
              <w:rPr>
                <w:rFonts w:ascii="宋体" w:hAnsi="宋体" w:eastAsia="宋体" w:cs="宋体"/>
                <w:b/>
                <w:bCs/>
                <w:color w:val="auto"/>
                <w:spacing w:val="-3"/>
                <w:sz w:val="20"/>
                <w:szCs w:val="20"/>
              </w:rPr>
              <w:t>J</w:t>
            </w:r>
          </w:p>
          <w:p w14:paraId="06C8512E">
            <w:pPr>
              <w:spacing w:before="116" w:line="228" w:lineRule="auto"/>
              <w:ind w:left="243"/>
              <w:rPr>
                <w:rFonts w:ascii="宋体" w:hAnsi="宋体" w:eastAsia="宋体" w:cs="宋体"/>
                <w:color w:val="auto"/>
                <w:sz w:val="20"/>
                <w:szCs w:val="20"/>
              </w:rPr>
            </w:pPr>
            <w:r>
              <w:rPr>
                <w:rFonts w:ascii="宋体" w:hAnsi="宋体" w:eastAsia="宋体" w:cs="宋体"/>
                <w:b/>
                <w:bCs/>
                <w:color w:val="auto"/>
                <w:spacing w:val="5"/>
                <w:sz w:val="20"/>
                <w:szCs w:val="20"/>
              </w:rPr>
              <w:t>教学条件</w:t>
            </w:r>
          </w:p>
          <w:p w14:paraId="55E744DB">
            <w:pPr>
              <w:spacing w:before="108" w:line="211" w:lineRule="auto"/>
              <w:ind w:left="463"/>
              <w:rPr>
                <w:rFonts w:ascii="宋体" w:hAnsi="宋体" w:eastAsia="宋体" w:cs="宋体"/>
                <w:color w:val="auto"/>
                <w:sz w:val="20"/>
                <w:szCs w:val="20"/>
              </w:rPr>
            </w:pPr>
            <w:r>
              <w:rPr>
                <w:rFonts w:ascii="宋体" w:hAnsi="宋体" w:eastAsia="宋体" w:cs="宋体"/>
                <w:b/>
                <w:bCs/>
                <w:color w:val="auto"/>
                <w:spacing w:val="-2"/>
                <w:sz w:val="20"/>
                <w:szCs w:val="20"/>
              </w:rPr>
              <w:t>需求</w:t>
            </w:r>
          </w:p>
        </w:tc>
        <w:tc>
          <w:tcPr>
            <w:tcW w:w="7604" w:type="dxa"/>
            <w:gridSpan w:val="3"/>
            <w:vAlign w:val="top"/>
          </w:tcPr>
          <w:p w14:paraId="0F8690B0">
            <w:pPr>
              <w:pStyle w:val="16"/>
              <w:spacing w:before="133" w:line="221" w:lineRule="auto"/>
              <w:ind w:left="150"/>
              <w:rPr>
                <w:color w:val="auto"/>
              </w:rPr>
            </w:pPr>
            <w:r>
              <w:rPr>
                <w:color w:val="auto"/>
                <w:spacing w:val="-3"/>
              </w:rPr>
              <w:t>多媒体课件、网络资源</w:t>
            </w:r>
          </w:p>
        </w:tc>
      </w:tr>
      <w:tr w14:paraId="57DFE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3" w:hRule="atLeast"/>
        </w:trPr>
        <w:tc>
          <w:tcPr>
            <w:tcW w:w="1305" w:type="dxa"/>
            <w:vAlign w:val="top"/>
          </w:tcPr>
          <w:p w14:paraId="54C5CAD3">
            <w:pPr>
              <w:spacing w:line="241" w:lineRule="auto"/>
              <w:rPr>
                <w:rFonts w:ascii="Arial"/>
                <w:color w:val="auto"/>
                <w:sz w:val="21"/>
              </w:rPr>
            </w:pPr>
          </w:p>
          <w:p w14:paraId="62DEE9A6">
            <w:pPr>
              <w:spacing w:line="241" w:lineRule="auto"/>
              <w:rPr>
                <w:rFonts w:ascii="Arial"/>
                <w:color w:val="auto"/>
                <w:sz w:val="21"/>
              </w:rPr>
            </w:pPr>
          </w:p>
          <w:p w14:paraId="0610F420">
            <w:pPr>
              <w:spacing w:before="65" w:line="187" w:lineRule="auto"/>
              <w:ind w:left="607"/>
              <w:rPr>
                <w:rFonts w:ascii="宋体" w:hAnsi="宋体" w:eastAsia="宋体" w:cs="宋体"/>
                <w:color w:val="auto"/>
                <w:sz w:val="20"/>
                <w:szCs w:val="20"/>
              </w:rPr>
            </w:pPr>
            <w:r>
              <w:rPr>
                <w:rFonts w:ascii="宋体" w:hAnsi="宋体" w:eastAsia="宋体" w:cs="宋体"/>
                <w:b/>
                <w:bCs/>
                <w:color w:val="auto"/>
                <w:spacing w:val="-3"/>
                <w:sz w:val="20"/>
                <w:szCs w:val="20"/>
              </w:rPr>
              <w:t>K</w:t>
            </w:r>
          </w:p>
          <w:p w14:paraId="154CF5CD">
            <w:pPr>
              <w:spacing w:before="118" w:line="228" w:lineRule="auto"/>
              <w:ind w:left="240"/>
              <w:rPr>
                <w:rFonts w:ascii="宋体" w:hAnsi="宋体" w:eastAsia="宋体" w:cs="宋体"/>
                <w:color w:val="auto"/>
                <w:sz w:val="20"/>
                <w:szCs w:val="20"/>
              </w:rPr>
            </w:pPr>
            <w:r>
              <w:rPr>
                <w:rFonts w:ascii="宋体" w:hAnsi="宋体" w:eastAsia="宋体" w:cs="宋体"/>
                <w:b/>
                <w:bCs/>
                <w:color w:val="auto"/>
                <w:spacing w:val="6"/>
                <w:sz w:val="20"/>
                <w:szCs w:val="20"/>
              </w:rPr>
              <w:t>注意事项</w:t>
            </w:r>
          </w:p>
        </w:tc>
        <w:tc>
          <w:tcPr>
            <w:tcW w:w="7604" w:type="dxa"/>
            <w:gridSpan w:val="3"/>
            <w:vAlign w:val="top"/>
          </w:tcPr>
          <w:p w14:paraId="6C41B84E">
            <w:pPr>
              <w:pStyle w:val="16"/>
              <w:spacing w:before="253" w:line="300" w:lineRule="auto"/>
              <w:ind w:left="17"/>
              <w:jc w:val="both"/>
              <w:rPr>
                <w:color w:val="auto"/>
              </w:rPr>
            </w:pPr>
            <w:r>
              <w:rPr>
                <w:color w:val="auto"/>
                <w:spacing w:val="-5"/>
              </w:rPr>
              <w:t>课堂教学以学生为中心，从知识的导入，讲授直到最后的总结</w:t>
            </w:r>
            <w:r>
              <w:rPr>
                <w:color w:val="auto"/>
                <w:spacing w:val="-6"/>
              </w:rPr>
              <w:t>，都要围绕</w:t>
            </w:r>
            <w:r>
              <w:rPr>
                <w:color w:val="auto"/>
              </w:rPr>
              <w:t xml:space="preserve"> </w:t>
            </w:r>
            <w:r>
              <w:rPr>
                <w:color w:val="auto"/>
                <w:spacing w:val="-10"/>
              </w:rPr>
              <w:t>学生的兴趣及状态来设计，体现以教师为主导，以</w:t>
            </w:r>
            <w:r>
              <w:rPr>
                <w:color w:val="auto"/>
                <w:spacing w:val="-11"/>
              </w:rPr>
              <w:t>学生为中心的教学理念，</w:t>
            </w:r>
            <w:r>
              <w:rPr>
                <w:color w:val="auto"/>
              </w:rPr>
              <w:t xml:space="preserve"> </w:t>
            </w:r>
            <w:r>
              <w:rPr>
                <w:color w:val="auto"/>
                <w:spacing w:val="-4"/>
              </w:rPr>
              <w:t>提高学生学习效率。</w:t>
            </w:r>
          </w:p>
        </w:tc>
      </w:tr>
      <w:tr w14:paraId="494B6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6" w:hRule="atLeast"/>
        </w:trPr>
        <w:tc>
          <w:tcPr>
            <w:tcW w:w="8909" w:type="dxa"/>
            <w:gridSpan w:val="4"/>
            <w:vAlign w:val="top"/>
          </w:tcPr>
          <w:p w14:paraId="6D01EF89">
            <w:pPr>
              <w:pStyle w:val="16"/>
              <w:spacing w:before="195" w:line="233" w:lineRule="auto"/>
              <w:ind w:left="128"/>
              <w:rPr>
                <w:color w:val="auto"/>
                <w:sz w:val="20"/>
                <w:szCs w:val="20"/>
              </w:rPr>
            </w:pPr>
            <w:r>
              <w:rPr>
                <w:color w:val="auto"/>
                <w:sz w:val="20"/>
                <w:szCs w:val="20"/>
              </w:rPr>
              <w:t>备注：</w:t>
            </w:r>
          </w:p>
          <w:p w14:paraId="7FDD13E1">
            <w:pPr>
              <w:pStyle w:val="16"/>
              <w:spacing w:before="87" w:line="319" w:lineRule="auto"/>
              <w:ind w:left="135" w:right="103" w:firstLine="480"/>
              <w:rPr>
                <w:color w:val="auto"/>
                <w:sz w:val="20"/>
                <w:szCs w:val="20"/>
              </w:rPr>
            </w:pPr>
            <w:r>
              <w:rPr>
                <w:color w:val="auto"/>
                <w:spacing w:val="7"/>
                <w:sz w:val="20"/>
                <w:szCs w:val="20"/>
              </w:rPr>
              <w:t>1.本课程教学大纲F—J 项同一课程不同授课教师应协同讨论研究达</w:t>
            </w:r>
            <w:r>
              <w:rPr>
                <w:color w:val="auto"/>
                <w:spacing w:val="6"/>
                <w:sz w:val="20"/>
                <w:szCs w:val="20"/>
              </w:rPr>
              <w:t>成共同核心内涵。经教</w:t>
            </w:r>
            <w:r>
              <w:rPr>
                <w:color w:val="auto"/>
                <w:sz w:val="20"/>
                <w:szCs w:val="20"/>
              </w:rPr>
              <w:t xml:space="preserve"> </w:t>
            </w:r>
            <w:r>
              <w:rPr>
                <w:color w:val="auto"/>
                <w:spacing w:val="8"/>
                <w:sz w:val="20"/>
                <w:szCs w:val="20"/>
              </w:rPr>
              <w:t>学工作指导小组审议通过的课程教学大纲不宜自行更改。</w:t>
            </w:r>
          </w:p>
          <w:p w14:paraId="01076B16">
            <w:pPr>
              <w:pStyle w:val="16"/>
              <w:spacing w:before="10" w:line="231" w:lineRule="auto"/>
              <w:ind w:left="602"/>
              <w:rPr>
                <w:color w:val="auto"/>
                <w:sz w:val="20"/>
                <w:szCs w:val="20"/>
              </w:rPr>
            </w:pPr>
            <w:r>
              <w:rPr>
                <w:color w:val="auto"/>
                <w:spacing w:val="7"/>
                <w:sz w:val="20"/>
                <w:szCs w:val="20"/>
              </w:rPr>
              <w:t>2.评价方式可参考下列方式：</w:t>
            </w:r>
          </w:p>
          <w:p w14:paraId="2FCA8567">
            <w:pPr>
              <w:pStyle w:val="16"/>
              <w:spacing w:before="114" w:line="231" w:lineRule="auto"/>
              <w:ind w:left="636"/>
              <w:rPr>
                <w:color w:val="auto"/>
                <w:sz w:val="20"/>
                <w:szCs w:val="20"/>
              </w:rPr>
            </w:pPr>
            <w:r>
              <w:rPr>
                <w:color w:val="auto"/>
                <w:spacing w:val="7"/>
                <w:sz w:val="20"/>
                <w:szCs w:val="20"/>
              </w:rPr>
              <w:t>(1)纸笔考试：平时小测、期中纸笔考试、期末纸笔考试</w:t>
            </w:r>
          </w:p>
          <w:p w14:paraId="31D8CCD1">
            <w:pPr>
              <w:pStyle w:val="16"/>
              <w:spacing w:before="112" w:line="229" w:lineRule="auto"/>
              <w:ind w:left="636"/>
              <w:rPr>
                <w:color w:val="auto"/>
                <w:sz w:val="20"/>
                <w:szCs w:val="20"/>
              </w:rPr>
            </w:pPr>
            <w:r>
              <w:rPr>
                <w:color w:val="auto"/>
                <w:spacing w:val="5"/>
                <w:sz w:val="20"/>
                <w:szCs w:val="20"/>
              </w:rPr>
              <w:t>(2)实作评价：课程作业、实作成品、</w:t>
            </w:r>
            <w:r>
              <w:rPr>
                <w:color w:val="auto"/>
                <w:spacing w:val="-22"/>
                <w:sz w:val="20"/>
                <w:szCs w:val="20"/>
              </w:rPr>
              <w:t xml:space="preserve"> </w:t>
            </w:r>
            <w:r>
              <w:rPr>
                <w:color w:val="auto"/>
                <w:spacing w:val="5"/>
                <w:sz w:val="20"/>
                <w:szCs w:val="20"/>
              </w:rPr>
              <w:t>日常表现、表演、观察</w:t>
            </w:r>
          </w:p>
          <w:p w14:paraId="18091C1D">
            <w:pPr>
              <w:pStyle w:val="16"/>
              <w:spacing w:before="116" w:line="231" w:lineRule="auto"/>
              <w:ind w:left="636"/>
              <w:rPr>
                <w:color w:val="auto"/>
                <w:sz w:val="20"/>
                <w:szCs w:val="20"/>
              </w:rPr>
            </w:pPr>
            <w:r>
              <w:rPr>
                <w:color w:val="auto"/>
                <w:spacing w:val="6"/>
                <w:sz w:val="20"/>
                <w:szCs w:val="20"/>
              </w:rPr>
              <w:t>(3)档案评价：书面报告、专题档案</w:t>
            </w:r>
          </w:p>
          <w:p w14:paraId="241E866A">
            <w:pPr>
              <w:pStyle w:val="16"/>
              <w:spacing w:before="117" w:line="231" w:lineRule="auto"/>
              <w:ind w:left="636"/>
              <w:rPr>
                <w:color w:val="auto"/>
                <w:sz w:val="20"/>
                <w:szCs w:val="20"/>
              </w:rPr>
            </w:pPr>
            <w:r>
              <w:rPr>
                <w:color w:val="auto"/>
                <w:spacing w:val="-3"/>
                <w:sz w:val="20"/>
                <w:szCs w:val="20"/>
              </w:rPr>
              <w:t>(4)口语评价：</w:t>
            </w:r>
            <w:r>
              <w:rPr>
                <w:color w:val="auto"/>
                <w:spacing w:val="-28"/>
                <w:sz w:val="20"/>
                <w:szCs w:val="20"/>
              </w:rPr>
              <w:t xml:space="preserve"> </w:t>
            </w:r>
            <w:r>
              <w:rPr>
                <w:color w:val="auto"/>
                <w:spacing w:val="-3"/>
                <w:sz w:val="20"/>
                <w:szCs w:val="20"/>
              </w:rPr>
              <w:t>口头报告、</w:t>
            </w:r>
            <w:r>
              <w:rPr>
                <w:color w:val="auto"/>
                <w:spacing w:val="-40"/>
                <w:sz w:val="20"/>
                <w:szCs w:val="20"/>
              </w:rPr>
              <w:t xml:space="preserve"> </w:t>
            </w:r>
            <w:r>
              <w:rPr>
                <w:color w:val="auto"/>
                <w:spacing w:val="-3"/>
                <w:sz w:val="20"/>
                <w:szCs w:val="20"/>
              </w:rPr>
              <w:t>口试</w:t>
            </w:r>
          </w:p>
        </w:tc>
      </w:tr>
      <w:tr w14:paraId="7F26B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1305" w:type="dxa"/>
            <w:vMerge w:val="restart"/>
            <w:tcBorders>
              <w:bottom w:val="nil"/>
            </w:tcBorders>
            <w:vAlign w:val="top"/>
          </w:tcPr>
          <w:p w14:paraId="10F47C37">
            <w:pPr>
              <w:spacing w:line="259" w:lineRule="auto"/>
              <w:rPr>
                <w:rFonts w:ascii="Arial"/>
                <w:color w:val="auto"/>
                <w:sz w:val="21"/>
              </w:rPr>
            </w:pPr>
          </w:p>
          <w:p w14:paraId="61EB99D2">
            <w:pPr>
              <w:spacing w:line="259" w:lineRule="auto"/>
              <w:rPr>
                <w:rFonts w:ascii="Arial"/>
                <w:color w:val="auto"/>
                <w:sz w:val="21"/>
              </w:rPr>
            </w:pPr>
          </w:p>
          <w:p w14:paraId="64CF5D53">
            <w:pPr>
              <w:spacing w:line="259" w:lineRule="auto"/>
              <w:rPr>
                <w:rFonts w:ascii="Arial"/>
                <w:color w:val="auto"/>
                <w:sz w:val="21"/>
              </w:rPr>
            </w:pPr>
          </w:p>
          <w:p w14:paraId="206CE582">
            <w:pPr>
              <w:spacing w:line="259" w:lineRule="auto"/>
              <w:rPr>
                <w:rFonts w:ascii="Arial"/>
                <w:color w:val="auto"/>
                <w:sz w:val="21"/>
              </w:rPr>
            </w:pPr>
          </w:p>
          <w:p w14:paraId="52BECE6E">
            <w:pPr>
              <w:spacing w:line="259" w:lineRule="auto"/>
              <w:rPr>
                <w:rFonts w:ascii="Arial"/>
                <w:color w:val="auto"/>
                <w:sz w:val="21"/>
              </w:rPr>
            </w:pPr>
          </w:p>
          <w:p w14:paraId="1F05A7CA">
            <w:pPr>
              <w:spacing w:line="259" w:lineRule="auto"/>
              <w:rPr>
                <w:rFonts w:ascii="Arial"/>
                <w:color w:val="auto"/>
                <w:sz w:val="21"/>
              </w:rPr>
            </w:pPr>
          </w:p>
          <w:p w14:paraId="42691FA0">
            <w:pPr>
              <w:spacing w:line="259" w:lineRule="auto"/>
              <w:rPr>
                <w:rFonts w:ascii="Arial"/>
                <w:color w:val="auto"/>
                <w:sz w:val="21"/>
              </w:rPr>
            </w:pPr>
          </w:p>
          <w:p w14:paraId="1B776CFB">
            <w:pPr>
              <w:spacing w:line="260" w:lineRule="auto"/>
              <w:rPr>
                <w:rFonts w:ascii="Arial"/>
                <w:color w:val="auto"/>
                <w:sz w:val="21"/>
              </w:rPr>
            </w:pPr>
          </w:p>
          <w:p w14:paraId="7D1DDC18">
            <w:pPr>
              <w:spacing w:line="260" w:lineRule="auto"/>
              <w:rPr>
                <w:rFonts w:ascii="Arial"/>
                <w:color w:val="auto"/>
                <w:sz w:val="21"/>
              </w:rPr>
            </w:pPr>
          </w:p>
          <w:p w14:paraId="1AF3F260">
            <w:pPr>
              <w:spacing w:line="260" w:lineRule="auto"/>
              <w:rPr>
                <w:rFonts w:ascii="Arial"/>
                <w:color w:val="auto"/>
                <w:sz w:val="21"/>
              </w:rPr>
            </w:pPr>
          </w:p>
          <w:p w14:paraId="3EEABEA8">
            <w:pPr>
              <w:spacing w:line="260" w:lineRule="auto"/>
              <w:rPr>
                <w:rFonts w:ascii="Arial"/>
                <w:color w:val="auto"/>
                <w:sz w:val="21"/>
              </w:rPr>
            </w:pPr>
          </w:p>
          <w:p w14:paraId="681440B9">
            <w:pPr>
              <w:spacing w:line="260" w:lineRule="auto"/>
              <w:rPr>
                <w:rFonts w:ascii="Arial"/>
                <w:color w:val="auto"/>
                <w:sz w:val="21"/>
              </w:rPr>
            </w:pPr>
          </w:p>
          <w:p w14:paraId="1C2CACC5">
            <w:pPr>
              <w:spacing w:before="65" w:line="228" w:lineRule="auto"/>
              <w:ind w:left="193"/>
              <w:rPr>
                <w:rFonts w:ascii="宋体" w:hAnsi="宋体" w:eastAsia="宋体" w:cs="宋体"/>
                <w:color w:val="auto"/>
                <w:sz w:val="20"/>
                <w:szCs w:val="20"/>
              </w:rPr>
            </w:pPr>
            <w:r>
              <w:rPr>
                <w:rFonts w:ascii="宋体" w:hAnsi="宋体" w:eastAsia="宋体" w:cs="宋体"/>
                <w:b/>
                <w:bCs/>
                <w:color w:val="auto"/>
                <w:spacing w:val="3"/>
                <w:sz w:val="20"/>
                <w:szCs w:val="20"/>
              </w:rPr>
              <w:t>审批意见</w:t>
            </w:r>
          </w:p>
        </w:tc>
        <w:tc>
          <w:tcPr>
            <w:tcW w:w="7604" w:type="dxa"/>
            <w:gridSpan w:val="3"/>
            <w:vAlign w:val="top"/>
          </w:tcPr>
          <w:p w14:paraId="1D536C6E">
            <w:pPr>
              <w:spacing w:before="53" w:line="228" w:lineRule="auto"/>
              <w:ind w:left="7"/>
              <w:rPr>
                <w:rFonts w:ascii="宋体" w:hAnsi="宋体" w:eastAsia="宋体" w:cs="宋体"/>
                <w:color w:val="auto"/>
                <w:sz w:val="20"/>
                <w:szCs w:val="20"/>
              </w:rPr>
            </w:pPr>
            <w:r>
              <w:rPr>
                <w:rFonts w:ascii="宋体" w:hAnsi="宋体" w:eastAsia="宋体" w:cs="宋体"/>
                <w:color w:val="auto"/>
                <w:spacing w:val="8"/>
                <w:sz w:val="20"/>
                <w:szCs w:val="20"/>
              </w:rPr>
              <w:t>课程教学大纲起草团队成员签名：</w:t>
            </w:r>
          </w:p>
          <w:p w14:paraId="44CD8197">
            <w:pPr>
              <w:spacing w:line="378" w:lineRule="auto"/>
              <w:rPr>
                <w:rFonts w:ascii="Arial"/>
                <w:color w:val="auto"/>
                <w:sz w:val="21"/>
              </w:rPr>
            </w:pPr>
          </w:p>
          <w:p w14:paraId="210E07B8">
            <w:pPr>
              <w:spacing w:line="1116" w:lineRule="exact"/>
              <w:ind w:firstLine="4411"/>
              <w:rPr>
                <w:color w:val="auto"/>
              </w:rPr>
            </w:pPr>
            <w:r>
              <w:rPr>
                <w:color w:val="auto"/>
                <w:position w:val="-22"/>
              </w:rPr>
              <w:drawing>
                <wp:inline distT="0" distB="0" distL="0" distR="0">
                  <wp:extent cx="1056005" cy="708025"/>
                  <wp:effectExtent l="0" t="0" r="10795" b="15875"/>
                  <wp:docPr id="51" name="IM 12"/>
                  <wp:cNvGraphicFramePr/>
                  <a:graphic xmlns:a="http://schemas.openxmlformats.org/drawingml/2006/main">
                    <a:graphicData uri="http://schemas.openxmlformats.org/drawingml/2006/picture">
                      <pic:pic xmlns:pic="http://schemas.openxmlformats.org/drawingml/2006/picture">
                        <pic:nvPicPr>
                          <pic:cNvPr id="51" name="IM 12"/>
                          <pic:cNvPicPr/>
                        </pic:nvPicPr>
                        <pic:blipFill>
                          <a:blip r:embed="rId83"/>
                          <a:stretch>
                            <a:fillRect/>
                          </a:stretch>
                        </pic:blipFill>
                        <pic:spPr>
                          <a:xfrm>
                            <a:off x="0" y="0"/>
                            <a:ext cx="1056132" cy="708659"/>
                          </a:xfrm>
                          <a:prstGeom prst="rect">
                            <a:avLst/>
                          </a:prstGeom>
                        </pic:spPr>
                      </pic:pic>
                    </a:graphicData>
                  </a:graphic>
                </wp:inline>
              </w:drawing>
            </w:r>
          </w:p>
          <w:p w14:paraId="7C572496">
            <w:pPr>
              <w:spacing w:line="372" w:lineRule="auto"/>
              <w:rPr>
                <w:rFonts w:ascii="Arial"/>
                <w:color w:val="auto"/>
                <w:sz w:val="21"/>
              </w:rPr>
            </w:pPr>
          </w:p>
          <w:p w14:paraId="6B8CDA89">
            <w:pPr>
              <w:spacing w:before="65" w:line="228" w:lineRule="auto"/>
              <w:ind w:left="4842"/>
              <w:rPr>
                <w:rFonts w:ascii="宋体" w:hAnsi="宋体" w:eastAsia="宋体" w:cs="宋体"/>
                <w:color w:val="auto"/>
                <w:sz w:val="20"/>
                <w:szCs w:val="20"/>
              </w:rPr>
            </w:pPr>
            <w:r>
              <w:rPr>
                <w:rFonts w:ascii="宋体" w:hAnsi="宋体" w:eastAsia="宋体" w:cs="宋体"/>
                <w:color w:val="auto"/>
                <w:spacing w:val="4"/>
                <w:sz w:val="20"/>
                <w:szCs w:val="20"/>
              </w:rPr>
              <w:t>2024 年8月10</w:t>
            </w:r>
            <w:r>
              <w:rPr>
                <w:rFonts w:ascii="宋体" w:hAnsi="宋体" w:eastAsia="宋体" w:cs="宋体"/>
                <w:color w:val="auto"/>
                <w:spacing w:val="51"/>
                <w:sz w:val="20"/>
                <w:szCs w:val="20"/>
              </w:rPr>
              <w:t xml:space="preserve"> </w:t>
            </w:r>
            <w:r>
              <w:rPr>
                <w:rFonts w:ascii="宋体" w:hAnsi="宋体" w:eastAsia="宋体" w:cs="宋体"/>
                <w:color w:val="auto"/>
                <w:spacing w:val="4"/>
                <w:sz w:val="20"/>
                <w:szCs w:val="20"/>
              </w:rPr>
              <w:t>日</w:t>
            </w:r>
          </w:p>
        </w:tc>
      </w:tr>
      <w:tr w14:paraId="1A2AA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3" w:hRule="atLeast"/>
        </w:trPr>
        <w:tc>
          <w:tcPr>
            <w:tcW w:w="1305" w:type="dxa"/>
            <w:vMerge w:val="continue"/>
            <w:tcBorders>
              <w:top w:val="nil"/>
              <w:bottom w:val="nil"/>
            </w:tcBorders>
            <w:vAlign w:val="top"/>
          </w:tcPr>
          <w:p w14:paraId="1B6BAB16">
            <w:pPr>
              <w:rPr>
                <w:rFonts w:ascii="Arial"/>
                <w:color w:val="auto"/>
                <w:sz w:val="21"/>
              </w:rPr>
            </w:pPr>
          </w:p>
        </w:tc>
        <w:tc>
          <w:tcPr>
            <w:tcW w:w="3624" w:type="dxa"/>
            <w:tcBorders>
              <w:bottom w:val="nil"/>
              <w:right w:val="nil"/>
            </w:tcBorders>
            <w:vAlign w:val="top"/>
          </w:tcPr>
          <w:p w14:paraId="2A5631E0">
            <w:pPr>
              <w:spacing w:before="54" w:line="228" w:lineRule="auto"/>
              <w:ind w:left="9"/>
              <w:rPr>
                <w:rFonts w:ascii="宋体" w:hAnsi="宋体" w:eastAsia="宋体" w:cs="宋体"/>
                <w:color w:val="auto"/>
                <w:sz w:val="20"/>
                <w:szCs w:val="20"/>
              </w:rPr>
            </w:pPr>
            <w:r>
              <w:rPr>
                <w:rFonts w:ascii="宋体" w:hAnsi="宋体" w:eastAsia="宋体" w:cs="宋体"/>
                <w:color w:val="auto"/>
                <w:spacing w:val="4"/>
                <w:sz w:val="20"/>
                <w:szCs w:val="20"/>
              </w:rPr>
              <w:t>专家组审定意见：</w:t>
            </w:r>
            <w:r>
              <w:rPr>
                <w:rFonts w:ascii="宋体" w:hAnsi="宋体" w:eastAsia="宋体" w:cs="宋体"/>
                <w:color w:val="auto"/>
                <w:spacing w:val="20"/>
                <w:sz w:val="20"/>
                <w:szCs w:val="20"/>
              </w:rPr>
              <w:t xml:space="preserve">   </w:t>
            </w:r>
            <w:r>
              <w:rPr>
                <w:rFonts w:ascii="宋体" w:hAnsi="宋体" w:eastAsia="宋体" w:cs="宋体"/>
                <w:color w:val="auto"/>
                <w:spacing w:val="4"/>
                <w:sz w:val="20"/>
                <w:szCs w:val="20"/>
              </w:rPr>
              <w:t>同意</w:t>
            </w:r>
          </w:p>
        </w:tc>
        <w:tc>
          <w:tcPr>
            <w:tcW w:w="2373" w:type="dxa"/>
            <w:tcBorders>
              <w:left w:val="nil"/>
              <w:bottom w:val="nil"/>
              <w:right w:val="nil"/>
            </w:tcBorders>
            <w:vAlign w:val="top"/>
          </w:tcPr>
          <w:p w14:paraId="120FF068">
            <w:pPr>
              <w:spacing w:line="318" w:lineRule="auto"/>
              <w:rPr>
                <w:rFonts w:ascii="Arial"/>
                <w:color w:val="auto"/>
                <w:sz w:val="21"/>
              </w:rPr>
            </w:pPr>
          </w:p>
          <w:p w14:paraId="2F1281A4">
            <w:pPr>
              <w:spacing w:line="319" w:lineRule="auto"/>
              <w:rPr>
                <w:rFonts w:ascii="Arial"/>
                <w:color w:val="auto"/>
                <w:sz w:val="21"/>
              </w:rPr>
            </w:pPr>
          </w:p>
          <w:p w14:paraId="6F4746A0">
            <w:pPr>
              <w:spacing w:line="590" w:lineRule="exact"/>
              <w:ind w:firstLine="1210"/>
              <w:rPr>
                <w:color w:val="auto"/>
              </w:rPr>
            </w:pPr>
            <w:r>
              <w:rPr>
                <w:color w:val="auto"/>
                <w:position w:val="-11"/>
              </w:rPr>
              <w:drawing>
                <wp:inline distT="0" distB="0" distL="0" distR="0">
                  <wp:extent cx="673100" cy="374650"/>
                  <wp:effectExtent l="0" t="0" r="12700" b="6350"/>
                  <wp:docPr id="52" name="IM 14"/>
                  <wp:cNvGraphicFramePr/>
                  <a:graphic xmlns:a="http://schemas.openxmlformats.org/drawingml/2006/main">
                    <a:graphicData uri="http://schemas.openxmlformats.org/drawingml/2006/picture">
                      <pic:pic xmlns:pic="http://schemas.openxmlformats.org/drawingml/2006/picture">
                        <pic:nvPicPr>
                          <pic:cNvPr id="52" name="IM 14"/>
                          <pic:cNvPicPr/>
                        </pic:nvPicPr>
                        <pic:blipFill>
                          <a:blip r:embed="rId68"/>
                          <a:stretch>
                            <a:fillRect/>
                          </a:stretch>
                        </pic:blipFill>
                        <pic:spPr>
                          <a:xfrm>
                            <a:off x="0" y="0"/>
                            <a:ext cx="673608" cy="374904"/>
                          </a:xfrm>
                          <a:prstGeom prst="rect">
                            <a:avLst/>
                          </a:prstGeom>
                        </pic:spPr>
                      </pic:pic>
                    </a:graphicData>
                  </a:graphic>
                </wp:inline>
              </w:drawing>
            </w:r>
          </w:p>
        </w:tc>
        <w:tc>
          <w:tcPr>
            <w:tcW w:w="1607" w:type="dxa"/>
            <w:tcBorders>
              <w:left w:val="nil"/>
              <w:bottom w:val="nil"/>
            </w:tcBorders>
            <w:vAlign w:val="top"/>
          </w:tcPr>
          <w:p w14:paraId="5379D27F">
            <w:pPr>
              <w:spacing w:line="252" w:lineRule="auto"/>
              <w:rPr>
                <w:rFonts w:ascii="Arial"/>
                <w:color w:val="auto"/>
                <w:sz w:val="21"/>
              </w:rPr>
            </w:pPr>
          </w:p>
          <w:p w14:paraId="7FCA255C">
            <w:pPr>
              <w:spacing w:line="252" w:lineRule="auto"/>
              <w:rPr>
                <w:rFonts w:ascii="Arial"/>
                <w:color w:val="auto"/>
                <w:sz w:val="21"/>
              </w:rPr>
            </w:pPr>
          </w:p>
          <w:p w14:paraId="4F235FD3">
            <w:pPr>
              <w:spacing w:line="252" w:lineRule="auto"/>
              <w:rPr>
                <w:rFonts w:ascii="Arial"/>
                <w:color w:val="auto"/>
                <w:sz w:val="21"/>
              </w:rPr>
            </w:pPr>
          </w:p>
          <w:p w14:paraId="5B784B47">
            <w:pPr>
              <w:spacing w:line="470" w:lineRule="exact"/>
              <w:ind w:firstLine="106"/>
              <w:rPr>
                <w:color w:val="auto"/>
              </w:rPr>
            </w:pPr>
            <w:r>
              <w:rPr>
                <w:color w:val="auto"/>
                <w:position w:val="-9"/>
              </w:rPr>
              <w:drawing>
                <wp:inline distT="0" distB="0" distL="0" distR="0">
                  <wp:extent cx="434340" cy="298450"/>
                  <wp:effectExtent l="0" t="0" r="3810" b="6350"/>
                  <wp:docPr id="53" name="IM 16"/>
                  <wp:cNvGraphicFramePr/>
                  <a:graphic xmlns:a="http://schemas.openxmlformats.org/drawingml/2006/main">
                    <a:graphicData uri="http://schemas.openxmlformats.org/drawingml/2006/picture">
                      <pic:pic xmlns:pic="http://schemas.openxmlformats.org/drawingml/2006/picture">
                        <pic:nvPicPr>
                          <pic:cNvPr id="53" name="IM 16"/>
                          <pic:cNvPicPr/>
                        </pic:nvPicPr>
                        <pic:blipFill>
                          <a:blip r:embed="rId69"/>
                          <a:stretch>
                            <a:fillRect/>
                          </a:stretch>
                        </pic:blipFill>
                        <pic:spPr>
                          <a:xfrm>
                            <a:off x="0" y="0"/>
                            <a:ext cx="434340" cy="298704"/>
                          </a:xfrm>
                          <a:prstGeom prst="rect">
                            <a:avLst/>
                          </a:prstGeom>
                        </pic:spPr>
                      </pic:pic>
                    </a:graphicData>
                  </a:graphic>
                </wp:inline>
              </w:drawing>
            </w:r>
          </w:p>
        </w:tc>
      </w:tr>
      <w:tr w14:paraId="7BB37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5" w:hRule="atLeast"/>
        </w:trPr>
        <w:tc>
          <w:tcPr>
            <w:tcW w:w="1305" w:type="dxa"/>
            <w:vMerge w:val="continue"/>
            <w:tcBorders>
              <w:top w:val="nil"/>
              <w:bottom w:val="nil"/>
            </w:tcBorders>
            <w:vAlign w:val="top"/>
          </w:tcPr>
          <w:p w14:paraId="5BACF933">
            <w:pPr>
              <w:rPr>
                <w:rFonts w:ascii="Arial"/>
                <w:color w:val="auto"/>
                <w:sz w:val="21"/>
              </w:rPr>
            </w:pPr>
          </w:p>
        </w:tc>
        <w:tc>
          <w:tcPr>
            <w:tcW w:w="7604" w:type="dxa"/>
            <w:gridSpan w:val="3"/>
            <w:tcBorders>
              <w:top w:val="nil"/>
            </w:tcBorders>
            <w:vAlign w:val="top"/>
          </w:tcPr>
          <w:p w14:paraId="6FD7635F">
            <w:pPr>
              <w:spacing w:before="39" w:line="228" w:lineRule="auto"/>
              <w:ind w:left="3683"/>
              <w:rPr>
                <w:rFonts w:ascii="宋体" w:hAnsi="宋体" w:eastAsia="宋体" w:cs="宋体"/>
                <w:color w:val="auto"/>
                <w:sz w:val="20"/>
                <w:szCs w:val="20"/>
              </w:rPr>
            </w:pPr>
            <w:r>
              <w:rPr>
                <w:rFonts w:ascii="宋体" w:hAnsi="宋体" w:eastAsia="宋体" w:cs="宋体"/>
                <w:color w:val="auto"/>
                <w:spacing w:val="7"/>
                <w:sz w:val="20"/>
                <w:szCs w:val="20"/>
              </w:rPr>
              <w:t>专家组成员签名：</w:t>
            </w:r>
          </w:p>
          <w:p w14:paraId="3FDD15F1">
            <w:pPr>
              <w:spacing w:before="65" w:line="228" w:lineRule="auto"/>
              <w:ind w:left="5576"/>
              <w:rPr>
                <w:rFonts w:ascii="宋体" w:hAnsi="宋体" w:eastAsia="宋体" w:cs="宋体"/>
                <w:color w:val="auto"/>
                <w:sz w:val="20"/>
                <w:szCs w:val="20"/>
              </w:rPr>
            </w:pPr>
            <w:r>
              <w:rPr>
                <w:rFonts w:ascii="宋体" w:hAnsi="宋体" w:eastAsia="宋体" w:cs="宋体"/>
                <w:color w:val="auto"/>
                <w:spacing w:val="2"/>
                <w:sz w:val="20"/>
                <w:szCs w:val="20"/>
              </w:rPr>
              <w:t>2024 年</w:t>
            </w:r>
            <w:r>
              <w:rPr>
                <w:rFonts w:ascii="宋体" w:hAnsi="宋体" w:eastAsia="宋体" w:cs="宋体"/>
                <w:color w:val="auto"/>
                <w:spacing w:val="18"/>
                <w:sz w:val="20"/>
                <w:szCs w:val="20"/>
              </w:rPr>
              <w:t xml:space="preserve"> </w:t>
            </w:r>
            <w:r>
              <w:rPr>
                <w:rFonts w:ascii="宋体" w:hAnsi="宋体" w:eastAsia="宋体" w:cs="宋体"/>
                <w:color w:val="auto"/>
                <w:spacing w:val="2"/>
                <w:sz w:val="20"/>
                <w:szCs w:val="20"/>
              </w:rPr>
              <w:t>8</w:t>
            </w:r>
            <w:r>
              <w:rPr>
                <w:rFonts w:ascii="宋体" w:hAnsi="宋体" w:eastAsia="宋体" w:cs="宋体"/>
                <w:color w:val="auto"/>
                <w:spacing w:val="18"/>
                <w:sz w:val="20"/>
                <w:szCs w:val="20"/>
              </w:rPr>
              <w:t xml:space="preserve"> </w:t>
            </w:r>
            <w:r>
              <w:rPr>
                <w:rFonts w:ascii="宋体" w:hAnsi="宋体" w:eastAsia="宋体" w:cs="宋体"/>
                <w:color w:val="auto"/>
                <w:spacing w:val="2"/>
                <w:sz w:val="20"/>
                <w:szCs w:val="20"/>
              </w:rPr>
              <w:t>月13</w:t>
            </w:r>
            <w:r>
              <w:rPr>
                <w:rFonts w:ascii="宋体" w:hAnsi="宋体" w:eastAsia="宋体" w:cs="宋体"/>
                <w:color w:val="auto"/>
                <w:spacing w:val="27"/>
                <w:sz w:val="20"/>
                <w:szCs w:val="20"/>
              </w:rPr>
              <w:t xml:space="preserve">  </w:t>
            </w:r>
            <w:r>
              <w:rPr>
                <w:rFonts w:ascii="宋体" w:hAnsi="宋体" w:eastAsia="宋体" w:cs="宋体"/>
                <w:color w:val="auto"/>
                <w:spacing w:val="2"/>
                <w:sz w:val="20"/>
                <w:szCs w:val="20"/>
              </w:rPr>
              <w:t>日</w:t>
            </w:r>
          </w:p>
        </w:tc>
      </w:tr>
      <w:tr w14:paraId="6D083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26" w:hRule="atLeast"/>
        </w:trPr>
        <w:tc>
          <w:tcPr>
            <w:tcW w:w="1305" w:type="dxa"/>
            <w:vMerge w:val="continue"/>
            <w:tcBorders>
              <w:top w:val="nil"/>
            </w:tcBorders>
            <w:vAlign w:val="top"/>
          </w:tcPr>
          <w:p w14:paraId="7054F02A">
            <w:pPr>
              <w:rPr>
                <w:rFonts w:ascii="Arial"/>
                <w:color w:val="auto"/>
                <w:sz w:val="21"/>
              </w:rPr>
            </w:pPr>
          </w:p>
        </w:tc>
        <w:tc>
          <w:tcPr>
            <w:tcW w:w="3624" w:type="dxa"/>
            <w:tcBorders>
              <w:right w:val="nil"/>
            </w:tcBorders>
            <w:vAlign w:val="top"/>
          </w:tcPr>
          <w:p w14:paraId="1A8376BF">
            <w:pPr>
              <w:spacing w:before="57" w:line="228" w:lineRule="auto"/>
              <w:ind w:left="12"/>
              <w:rPr>
                <w:rFonts w:ascii="宋体" w:hAnsi="宋体" w:eastAsia="宋体" w:cs="宋体"/>
                <w:color w:val="auto"/>
                <w:sz w:val="20"/>
                <w:szCs w:val="20"/>
              </w:rPr>
            </w:pPr>
            <w:r>
              <w:rPr>
                <w:rFonts w:ascii="宋体" w:hAnsi="宋体" w:eastAsia="宋体" w:cs="宋体"/>
                <w:color w:val="auto"/>
                <w:spacing w:val="8"/>
                <w:sz w:val="20"/>
                <w:szCs w:val="20"/>
              </w:rPr>
              <w:t>学院教学工作指导小组审议意见：</w:t>
            </w:r>
          </w:p>
          <w:p w14:paraId="3D31FF58">
            <w:pPr>
              <w:spacing w:line="254" w:lineRule="auto"/>
              <w:rPr>
                <w:rFonts w:ascii="Arial"/>
                <w:color w:val="auto"/>
                <w:sz w:val="21"/>
              </w:rPr>
            </w:pPr>
          </w:p>
          <w:p w14:paraId="1D058809">
            <w:pPr>
              <w:spacing w:line="254" w:lineRule="auto"/>
              <w:rPr>
                <w:rFonts w:ascii="Arial"/>
                <w:color w:val="auto"/>
                <w:sz w:val="21"/>
              </w:rPr>
            </w:pPr>
          </w:p>
          <w:p w14:paraId="16FDBEF0">
            <w:pPr>
              <w:spacing w:before="91" w:line="221" w:lineRule="auto"/>
              <w:ind w:left="1784"/>
              <w:rPr>
                <w:rFonts w:ascii="宋体" w:hAnsi="宋体" w:eastAsia="宋体" w:cs="宋体"/>
                <w:color w:val="auto"/>
                <w:sz w:val="28"/>
                <w:szCs w:val="28"/>
              </w:rPr>
            </w:pPr>
            <w:r>
              <w:rPr>
                <w:rFonts w:ascii="宋体" w:hAnsi="宋体" w:eastAsia="宋体" w:cs="宋体"/>
                <w:b/>
                <w:bCs/>
                <w:color w:val="auto"/>
                <w:spacing w:val="-9"/>
                <w:sz w:val="28"/>
                <w:szCs w:val="28"/>
              </w:rPr>
              <w:t>审核通过</w:t>
            </w:r>
          </w:p>
        </w:tc>
        <w:tc>
          <w:tcPr>
            <w:tcW w:w="3980" w:type="dxa"/>
            <w:gridSpan w:val="2"/>
            <w:tcBorders>
              <w:left w:val="nil"/>
            </w:tcBorders>
            <w:vAlign w:val="top"/>
          </w:tcPr>
          <w:p w14:paraId="1C566E2A">
            <w:pPr>
              <w:spacing w:line="337" w:lineRule="auto"/>
              <w:rPr>
                <w:rFonts w:ascii="Arial"/>
                <w:color w:val="auto"/>
                <w:sz w:val="21"/>
              </w:rPr>
            </w:pPr>
          </w:p>
          <w:p w14:paraId="657262B7">
            <w:pPr>
              <w:spacing w:line="799" w:lineRule="exact"/>
              <w:ind w:firstLine="1572"/>
              <w:rPr>
                <w:color w:val="auto"/>
              </w:rPr>
            </w:pPr>
            <w:r>
              <w:rPr>
                <w:color w:val="auto"/>
                <w:position w:val="-15"/>
              </w:rPr>
              <w:drawing>
                <wp:inline distT="0" distB="0" distL="0" distR="0">
                  <wp:extent cx="800100" cy="507365"/>
                  <wp:effectExtent l="0" t="0" r="0" b="6985"/>
                  <wp:docPr id="54" name="IM 18"/>
                  <wp:cNvGraphicFramePr/>
                  <a:graphic xmlns:a="http://schemas.openxmlformats.org/drawingml/2006/main">
                    <a:graphicData uri="http://schemas.openxmlformats.org/drawingml/2006/picture">
                      <pic:pic xmlns:pic="http://schemas.openxmlformats.org/drawingml/2006/picture">
                        <pic:nvPicPr>
                          <pic:cNvPr id="54" name="IM 18"/>
                          <pic:cNvPicPr/>
                        </pic:nvPicPr>
                        <pic:blipFill>
                          <a:blip r:embed="rId70"/>
                          <a:stretch>
                            <a:fillRect/>
                          </a:stretch>
                        </pic:blipFill>
                        <pic:spPr>
                          <a:xfrm>
                            <a:off x="0" y="0"/>
                            <a:ext cx="800100" cy="507492"/>
                          </a:xfrm>
                          <a:prstGeom prst="rect">
                            <a:avLst/>
                          </a:prstGeom>
                        </pic:spPr>
                      </pic:pic>
                    </a:graphicData>
                  </a:graphic>
                </wp:inline>
              </w:drawing>
            </w:r>
          </w:p>
          <w:p w14:paraId="2B07ED22">
            <w:pPr>
              <w:spacing w:before="166" w:line="228" w:lineRule="auto"/>
              <w:ind w:left="668"/>
              <w:rPr>
                <w:rFonts w:ascii="宋体" w:hAnsi="宋体" w:eastAsia="宋体" w:cs="宋体"/>
                <w:color w:val="auto"/>
                <w:sz w:val="20"/>
                <w:szCs w:val="20"/>
              </w:rPr>
            </w:pPr>
            <w:r>
              <w:rPr>
                <w:rFonts w:ascii="宋体" w:hAnsi="宋体" w:eastAsia="宋体" w:cs="宋体"/>
                <w:color w:val="auto"/>
                <w:spacing w:val="7"/>
                <w:sz w:val="20"/>
                <w:szCs w:val="20"/>
              </w:rPr>
              <w:t>教学工作指导小组组长：</w:t>
            </w:r>
          </w:p>
          <w:p w14:paraId="4BEF1945">
            <w:pPr>
              <w:spacing w:before="64" w:line="228" w:lineRule="auto"/>
              <w:ind w:left="1640"/>
              <w:rPr>
                <w:rFonts w:ascii="宋体" w:hAnsi="宋体" w:eastAsia="宋体" w:cs="宋体"/>
                <w:color w:val="auto"/>
                <w:sz w:val="20"/>
                <w:szCs w:val="20"/>
              </w:rPr>
            </w:pPr>
            <w:r>
              <w:rPr>
                <w:rFonts w:ascii="宋体" w:hAnsi="宋体" w:eastAsia="宋体" w:cs="宋体"/>
                <w:color w:val="auto"/>
                <w:spacing w:val="3"/>
                <w:sz w:val="20"/>
                <w:szCs w:val="20"/>
              </w:rPr>
              <w:t>2024 年</w:t>
            </w:r>
            <w:r>
              <w:rPr>
                <w:rFonts w:ascii="宋体" w:hAnsi="宋体" w:eastAsia="宋体" w:cs="宋体"/>
                <w:color w:val="auto"/>
                <w:spacing w:val="19"/>
                <w:sz w:val="20"/>
                <w:szCs w:val="20"/>
              </w:rPr>
              <w:t xml:space="preserve"> </w:t>
            </w:r>
            <w:r>
              <w:rPr>
                <w:rFonts w:ascii="宋体" w:hAnsi="宋体" w:eastAsia="宋体" w:cs="宋体"/>
                <w:color w:val="auto"/>
                <w:spacing w:val="3"/>
                <w:sz w:val="20"/>
                <w:szCs w:val="20"/>
              </w:rPr>
              <w:t>8月13</w:t>
            </w:r>
            <w:r>
              <w:rPr>
                <w:rFonts w:ascii="宋体" w:hAnsi="宋体" w:eastAsia="宋体" w:cs="宋体"/>
                <w:color w:val="auto"/>
                <w:spacing w:val="49"/>
                <w:sz w:val="20"/>
                <w:szCs w:val="20"/>
              </w:rPr>
              <w:t xml:space="preserve"> </w:t>
            </w:r>
            <w:r>
              <w:rPr>
                <w:rFonts w:ascii="宋体" w:hAnsi="宋体" w:eastAsia="宋体" w:cs="宋体"/>
                <w:color w:val="auto"/>
                <w:spacing w:val="3"/>
                <w:sz w:val="20"/>
                <w:szCs w:val="20"/>
              </w:rPr>
              <w:t>日</w:t>
            </w:r>
          </w:p>
        </w:tc>
      </w:tr>
    </w:tbl>
    <w:p w14:paraId="3128B9B7">
      <w:pPr>
        <w:outlineLvl w:val="0"/>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br w:type="page"/>
      </w:r>
      <w:bookmarkStart w:id="94" w:name="_Toc29742"/>
      <w:r>
        <w:rPr>
          <w:rStyle w:val="19"/>
          <w:rFonts w:hint="eastAsia"/>
          <w:color w:val="auto"/>
          <w:lang w:val="en-US" w:eastAsia="zh-CN"/>
        </w:rPr>
        <w:t>4.6会议与节事活动策划</w:t>
      </w:r>
      <w:bookmarkEnd w:id="94"/>
    </w:p>
    <w:p w14:paraId="3349972F">
      <w:pPr>
        <w:keepNext w:val="0"/>
        <w:keepLines w:val="0"/>
        <w:pageBreakBefore w:val="0"/>
        <w:widowControl w:val="0"/>
        <w:kinsoku/>
        <w:wordWrap/>
        <w:overflowPunct/>
        <w:topLinePunct w:val="0"/>
        <w:autoSpaceDE w:val="0"/>
        <w:autoSpaceDN w:val="0"/>
        <w:bidi w:val="0"/>
        <w:adjustRightInd/>
        <w:snapToGrid/>
        <w:spacing w:after="157" w:afterLines="50"/>
        <w:jc w:val="center"/>
        <w:textAlignment w:val="auto"/>
        <w:outlineLvl w:val="1"/>
        <w:rPr>
          <w:rFonts w:ascii="宋体" w:hAnsi="宋体" w:eastAsia="宋体" w:cs="宋体"/>
          <w:b/>
          <w:bCs/>
          <w:color w:val="auto"/>
          <w:sz w:val="36"/>
          <w:szCs w:val="36"/>
          <w:lang w:val="en-US" w:eastAsia="zh-CN" w:bidi="ar-SA"/>
        </w:rPr>
      </w:pPr>
      <w:bookmarkStart w:id="95" w:name="_Toc3844"/>
      <w:r>
        <w:rPr>
          <w:rFonts w:ascii="宋体" w:hAnsi="宋体" w:eastAsia="宋体" w:cs="宋体"/>
          <w:b/>
          <w:bCs/>
          <w:color w:val="auto"/>
          <w:sz w:val="36"/>
          <w:szCs w:val="36"/>
          <w:lang w:val="en-US" w:eastAsia="zh-CN" w:bidi="ar-SA"/>
        </w:rPr>
        <w:t>三明学院</w:t>
      </w:r>
      <w:r>
        <w:rPr>
          <w:rFonts w:hint="eastAsia" w:ascii="宋体" w:hAnsi="宋体" w:eastAsia="宋体" w:cs="宋体"/>
          <w:b/>
          <w:bCs/>
          <w:color w:val="auto"/>
          <w:sz w:val="36"/>
          <w:szCs w:val="36"/>
          <w:lang w:val="en-US" w:eastAsia="zh-CN" w:bidi="ar-SA"/>
        </w:rPr>
        <w:t>旅游管理与服务教育专业(理论</w:t>
      </w:r>
      <w:r>
        <w:rPr>
          <w:rFonts w:ascii="宋体" w:hAnsi="宋体" w:eastAsia="宋体" w:cs="宋体"/>
          <w:b/>
          <w:bCs/>
          <w:color w:val="auto"/>
          <w:sz w:val="36"/>
          <w:szCs w:val="36"/>
          <w:lang w:val="en-US" w:eastAsia="zh-CN" w:bidi="ar-SA"/>
        </w:rPr>
        <w:t>课程</w:t>
      </w:r>
      <w:r>
        <w:rPr>
          <w:rFonts w:hint="eastAsia" w:ascii="宋体" w:hAnsi="宋体" w:eastAsia="宋体" w:cs="宋体"/>
          <w:b/>
          <w:bCs/>
          <w:color w:val="auto"/>
          <w:sz w:val="36"/>
          <w:szCs w:val="36"/>
          <w:lang w:val="en-US" w:eastAsia="zh-CN" w:bidi="ar-SA"/>
        </w:rPr>
        <w:t>)教学</w:t>
      </w:r>
      <w:r>
        <w:rPr>
          <w:rFonts w:ascii="宋体" w:hAnsi="宋体" w:eastAsia="宋体" w:cs="宋体"/>
          <w:b/>
          <w:bCs/>
          <w:color w:val="auto"/>
          <w:sz w:val="36"/>
          <w:szCs w:val="36"/>
          <w:lang w:val="en-US" w:eastAsia="zh-CN" w:bidi="ar-SA"/>
        </w:rPr>
        <w:t>大纲</w:t>
      </w:r>
      <w:bookmarkEnd w:id="95"/>
    </w:p>
    <w:tbl>
      <w:tblPr>
        <w:tblStyle w:val="11"/>
        <w:tblW w:w="911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871"/>
        <w:gridCol w:w="1300"/>
        <w:gridCol w:w="265"/>
        <w:gridCol w:w="1223"/>
        <w:gridCol w:w="91"/>
        <w:gridCol w:w="884"/>
        <w:gridCol w:w="476"/>
        <w:gridCol w:w="374"/>
        <w:gridCol w:w="1008"/>
      </w:tblGrid>
      <w:tr w14:paraId="675C39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566CB7EE">
            <w:pPr>
              <w:pStyle w:val="15"/>
              <w:spacing w:before="70"/>
              <w:ind w:left="100" w:right="9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课程名称</w:t>
            </w:r>
          </w:p>
        </w:tc>
        <w:tc>
          <w:tcPr>
            <w:tcW w:w="3754" w:type="dxa"/>
            <w:gridSpan w:val="5"/>
            <w:vAlign w:val="center"/>
          </w:tcPr>
          <w:p w14:paraId="1E6368CD">
            <w:pPr>
              <w:pStyle w:val="15"/>
              <w:spacing w:before="70"/>
              <w:ind w:left="100" w:right="93"/>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会展与节事活动策划</w:t>
            </w:r>
          </w:p>
        </w:tc>
        <w:tc>
          <w:tcPr>
            <w:tcW w:w="2674" w:type="dxa"/>
            <w:gridSpan w:val="4"/>
            <w:vAlign w:val="center"/>
          </w:tcPr>
          <w:p w14:paraId="41E4E471">
            <w:pPr>
              <w:pStyle w:val="15"/>
              <w:spacing w:before="70"/>
              <w:ind w:left="100" w:right="9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w:t>
            </w:r>
            <w:r>
              <w:rPr>
                <w:rFonts w:hint="eastAsia" w:ascii="宋体" w:hAnsi="宋体" w:eastAsia="宋体" w:cs="宋体"/>
                <w:color w:val="auto"/>
                <w:sz w:val="21"/>
                <w:szCs w:val="21"/>
                <w:highlight w:val="none"/>
                <w:lang w:eastAsia="zh-CN"/>
              </w:rPr>
              <w:t>代码</w:t>
            </w:r>
          </w:p>
        </w:tc>
        <w:tc>
          <w:tcPr>
            <w:tcW w:w="1382" w:type="dxa"/>
            <w:gridSpan w:val="2"/>
            <w:vAlign w:val="center"/>
          </w:tcPr>
          <w:p w14:paraId="2FCCE823">
            <w:pPr>
              <w:keepNext w:val="0"/>
              <w:keepLines w:val="0"/>
              <w:widowControl/>
              <w:suppressLineNumbers w:val="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2512520340</w:t>
            </w:r>
          </w:p>
        </w:tc>
      </w:tr>
      <w:tr w14:paraId="59C83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31B7B32C">
            <w:pPr>
              <w:pStyle w:val="15"/>
              <w:spacing w:before="70"/>
              <w:ind w:left="100" w:right="9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课程类型</w:t>
            </w:r>
          </w:p>
        </w:tc>
        <w:tc>
          <w:tcPr>
            <w:tcW w:w="3754" w:type="dxa"/>
            <w:gridSpan w:val="5"/>
            <w:vAlign w:val="top"/>
          </w:tcPr>
          <w:p w14:paraId="0C8C3A63">
            <w:pPr>
              <w:pStyle w:val="15"/>
              <w:numPr>
                <w:ilvl w:val="0"/>
                <w:numId w:val="1"/>
              </w:numPr>
              <w:tabs>
                <w:tab w:val="left" w:pos="401"/>
              </w:tabs>
              <w:spacing w:before="70"/>
              <w:ind w:hanging="187"/>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通识课</w:t>
            </w:r>
            <w:r>
              <w:rPr>
                <w:rFonts w:ascii="Wingdings 2" w:hAnsi="Wingdings 2" w:eastAsia="Wingdings 2"/>
                <w:color w:val="auto"/>
                <w:sz w:val="21"/>
              </w:rPr>
              <w:sym w:font="Wingdings 2" w:char="0052"/>
            </w:r>
            <w:r>
              <w:rPr>
                <w:rFonts w:hint="eastAsia" w:ascii="宋体" w:hAnsi="宋体" w:eastAsia="宋体" w:cs="宋体"/>
                <w:color w:val="auto"/>
                <w:sz w:val="21"/>
                <w:szCs w:val="21"/>
                <w:highlight w:val="none"/>
                <w:lang w:eastAsia="zh-CN"/>
              </w:rPr>
              <w:t>学科平台和专业核心</w:t>
            </w:r>
            <w:r>
              <w:rPr>
                <w:rFonts w:hint="eastAsia" w:ascii="宋体" w:hAnsi="宋体" w:eastAsia="宋体" w:cs="宋体"/>
                <w:color w:val="auto"/>
                <w:sz w:val="21"/>
                <w:szCs w:val="21"/>
                <w:highlight w:val="none"/>
                <w:lang w:val="en-US" w:eastAsia="zh-CN"/>
              </w:rPr>
              <w:t>课</w:t>
            </w:r>
            <w:r>
              <w:rPr>
                <w:rFonts w:hint="eastAsia" w:ascii="宋体" w:hAnsi="宋体" w:eastAsia="宋体" w:cs="宋体"/>
                <w:color w:val="auto"/>
                <w:sz w:val="21"/>
                <w:szCs w:val="21"/>
                <w:highlight w:val="none"/>
                <w:lang w:eastAsia="zh-CN"/>
              </w:rPr>
              <w:t></w:t>
            </w:r>
          </w:p>
          <w:p w14:paraId="65AE9ACF">
            <w:pPr>
              <w:pStyle w:val="15"/>
              <w:numPr>
                <w:ilvl w:val="0"/>
                <w:numId w:val="1"/>
              </w:numPr>
              <w:tabs>
                <w:tab w:val="left" w:pos="401"/>
              </w:tabs>
              <w:spacing w:before="70"/>
              <w:ind w:hanging="187"/>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专业方向</w:t>
            </w:r>
            <w:r>
              <w:rPr>
                <w:rFonts w:hint="eastAsia" w:ascii="宋体" w:hAnsi="宋体" w:eastAsia="宋体" w:cs="宋体"/>
                <w:color w:val="auto"/>
                <w:sz w:val="21"/>
                <w:szCs w:val="21"/>
                <w:highlight w:val="none"/>
                <w:lang w:val="en-US" w:eastAsia="zh-CN"/>
              </w:rPr>
              <w:t xml:space="preserve"> </w:t>
            </w:r>
            <w:r>
              <w:rPr>
                <w:rFonts w:ascii="Wingdings 2" w:hAnsi="Wingdings 2" w:eastAsia="Wingdings 2"/>
                <w:color w:val="auto"/>
                <w:sz w:val="21"/>
              </w:rPr>
              <w:t></w:t>
            </w:r>
            <w:r>
              <w:rPr>
                <w:rFonts w:hint="eastAsia" w:ascii="宋体" w:hAnsi="宋体" w:eastAsia="宋体" w:cs="宋体"/>
                <w:color w:val="auto"/>
                <w:sz w:val="21"/>
                <w:szCs w:val="21"/>
                <w:highlight w:val="none"/>
                <w:lang w:eastAsia="zh-CN"/>
              </w:rPr>
              <w:t>专业任选</w:t>
            </w:r>
            <w:r>
              <w:rPr>
                <w:rFonts w:hint="eastAsia" w:ascii="宋体" w:hAnsi="宋体" w:eastAsia="宋体" w:cs="宋体"/>
                <w:color w:val="auto"/>
                <w:sz w:val="21"/>
                <w:szCs w:val="21"/>
                <w:highlight w:val="none"/>
                <w:lang w:val="en-US" w:eastAsia="zh-CN"/>
              </w:rPr>
              <w:t xml:space="preserve">   </w:t>
            </w:r>
            <w:r>
              <w:rPr>
                <w:rFonts w:ascii="Wingdings 2" w:hAnsi="Wingdings 2" w:eastAsia="Wingdings 2"/>
                <w:color w:val="auto"/>
                <w:sz w:val="21"/>
              </w:rPr>
              <w:t></w:t>
            </w:r>
            <w:r>
              <w:rPr>
                <w:rFonts w:hint="eastAsia" w:ascii="宋体" w:hAnsi="宋体" w:eastAsia="宋体" w:cs="宋体"/>
                <w:color w:val="auto"/>
                <w:sz w:val="21"/>
                <w:szCs w:val="21"/>
                <w:highlight w:val="none"/>
                <w:lang w:eastAsia="zh-CN"/>
              </w:rPr>
              <w:t>其他</w:t>
            </w:r>
          </w:p>
        </w:tc>
        <w:tc>
          <w:tcPr>
            <w:tcW w:w="2674" w:type="dxa"/>
            <w:gridSpan w:val="4"/>
            <w:vAlign w:val="center"/>
          </w:tcPr>
          <w:p w14:paraId="04B44FF1">
            <w:pPr>
              <w:pStyle w:val="15"/>
              <w:spacing w:before="7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授课教师</w:t>
            </w:r>
          </w:p>
        </w:tc>
        <w:tc>
          <w:tcPr>
            <w:tcW w:w="1382" w:type="dxa"/>
            <w:gridSpan w:val="2"/>
            <w:vAlign w:val="center"/>
          </w:tcPr>
          <w:p w14:paraId="153442E2">
            <w:pPr>
              <w:pStyle w:val="15"/>
              <w:spacing w:before="70"/>
              <w:ind w:left="191" w:right="186"/>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黄志晖</w:t>
            </w:r>
          </w:p>
        </w:tc>
      </w:tr>
      <w:tr w14:paraId="63D5EC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4B034359">
            <w:pPr>
              <w:pStyle w:val="15"/>
              <w:spacing w:before="72"/>
              <w:ind w:left="100" w:right="93"/>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修读方式</w:t>
            </w:r>
          </w:p>
        </w:tc>
        <w:tc>
          <w:tcPr>
            <w:tcW w:w="3754" w:type="dxa"/>
            <w:gridSpan w:val="5"/>
            <w:vAlign w:val="center"/>
          </w:tcPr>
          <w:p w14:paraId="4DB869C6">
            <w:pPr>
              <w:pStyle w:val="15"/>
              <w:tabs>
                <w:tab w:val="left" w:pos="424"/>
              </w:tabs>
              <w:spacing w:before="72"/>
              <w:ind w:left="220" w:firstLine="420" w:firstLineChars="200"/>
              <w:jc w:val="both"/>
              <w:rPr>
                <w:rFonts w:hint="eastAsia" w:ascii="宋体" w:hAnsi="宋体" w:eastAsia="宋体" w:cs="宋体"/>
                <w:color w:val="auto"/>
                <w:sz w:val="21"/>
                <w:szCs w:val="21"/>
                <w:highlight w:val="none"/>
                <w:lang w:eastAsia="zh-CN"/>
              </w:rPr>
            </w:pPr>
            <w:r>
              <w:rPr>
                <w:rFonts w:ascii="Wingdings 2" w:hAnsi="Wingdings 2" w:eastAsia="Wingdings 2"/>
                <w:color w:val="auto"/>
                <w:sz w:val="21"/>
              </w:rPr>
              <w:sym w:font="Wingdings 2" w:char="0052"/>
            </w:r>
            <w:r>
              <w:rPr>
                <w:rFonts w:hint="eastAsia" w:ascii="宋体" w:hAnsi="宋体" w:eastAsia="宋体" w:cs="宋体"/>
                <w:color w:val="auto"/>
                <w:sz w:val="21"/>
                <w:szCs w:val="21"/>
                <w:highlight w:val="none"/>
                <w:lang w:eastAsia="zh-CN"/>
              </w:rPr>
              <w:t>必修</w:t>
            </w:r>
            <w:r>
              <w:rPr>
                <w:rFonts w:hint="eastAsia" w:ascii="宋体" w:hAnsi="宋体" w:eastAsia="宋体" w:cs="宋体"/>
                <w:color w:val="auto"/>
                <w:sz w:val="21"/>
                <w:szCs w:val="21"/>
                <w:highlight w:val="none"/>
                <w:lang w:val="en-US" w:eastAsia="zh-CN"/>
              </w:rPr>
              <w:t xml:space="preserve">        </w:t>
            </w:r>
            <w:r>
              <w:rPr>
                <w:rFonts w:ascii="Wingdings 2" w:hAnsi="Wingdings 2" w:eastAsia="Wingdings 2"/>
                <w:color w:val="auto"/>
                <w:sz w:val="21"/>
              </w:rPr>
              <w:sym w:font="Wingdings 2" w:char="00A3"/>
            </w:r>
            <w:r>
              <w:rPr>
                <w:rFonts w:hint="eastAsia" w:ascii="宋体" w:hAnsi="宋体" w:eastAsia="宋体" w:cs="宋体"/>
                <w:color w:val="auto"/>
                <w:sz w:val="21"/>
                <w:szCs w:val="21"/>
                <w:highlight w:val="none"/>
                <w:lang w:eastAsia="zh-CN"/>
              </w:rPr>
              <w:t>选修</w:t>
            </w:r>
            <w:r>
              <w:rPr>
                <w:rFonts w:hint="eastAsia" w:ascii="宋体" w:hAnsi="宋体" w:eastAsia="宋体" w:cs="宋体"/>
                <w:color w:val="auto"/>
                <w:sz w:val="21"/>
                <w:szCs w:val="21"/>
                <w:highlight w:val="none"/>
                <w:lang w:val="en-US" w:eastAsia="zh-CN"/>
              </w:rPr>
              <w:t xml:space="preserve">    </w:t>
            </w:r>
          </w:p>
        </w:tc>
        <w:tc>
          <w:tcPr>
            <w:tcW w:w="2674" w:type="dxa"/>
            <w:gridSpan w:val="4"/>
            <w:vAlign w:val="center"/>
          </w:tcPr>
          <w:p w14:paraId="00FE9106">
            <w:pPr>
              <w:pStyle w:val="15"/>
              <w:spacing w:before="72"/>
              <w:ind w:left="9"/>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学</w:t>
            </w:r>
            <w:r>
              <w:rPr>
                <w:rFonts w:hint="eastAsia" w:ascii="宋体" w:hAnsi="宋体" w:eastAsia="宋体" w:cs="宋体"/>
                <w:color w:val="auto"/>
                <w:sz w:val="21"/>
                <w:szCs w:val="21"/>
                <w:highlight w:val="none"/>
                <w:lang w:val="en-US" w:eastAsia="zh-CN"/>
              </w:rPr>
              <w:t xml:space="preserve">    分</w:t>
            </w:r>
          </w:p>
        </w:tc>
        <w:tc>
          <w:tcPr>
            <w:tcW w:w="1382" w:type="dxa"/>
            <w:gridSpan w:val="2"/>
            <w:vAlign w:val="center"/>
          </w:tcPr>
          <w:p w14:paraId="2D92C66E">
            <w:pPr>
              <w:pStyle w:val="15"/>
              <w:spacing w:before="72"/>
              <w:ind w:left="9"/>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r>
      <w:tr w14:paraId="57E93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1588F2DD">
            <w:pPr>
              <w:pStyle w:val="15"/>
              <w:spacing w:before="72"/>
              <w:ind w:left="100" w:right="93"/>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开课学期</w:t>
            </w:r>
          </w:p>
        </w:tc>
        <w:tc>
          <w:tcPr>
            <w:tcW w:w="1318" w:type="dxa"/>
            <w:gridSpan w:val="2"/>
            <w:vAlign w:val="center"/>
          </w:tcPr>
          <w:p w14:paraId="74EAD1FD">
            <w:pPr>
              <w:pStyle w:val="15"/>
              <w:spacing w:before="72"/>
              <w:ind w:left="10"/>
              <w:jc w:val="center"/>
              <w:rPr>
                <w:rFonts w:hint="eastAsia" w:ascii="宋体" w:hAnsi="宋体" w:eastAsia="PMingLiU" w:cs="宋体"/>
                <w:color w:val="auto"/>
                <w:sz w:val="21"/>
                <w:szCs w:val="21"/>
                <w:highlight w:val="none"/>
                <w:lang w:val="en-US" w:eastAsia="zh-TW"/>
              </w:rPr>
            </w:pPr>
            <w:r>
              <w:rPr>
                <w:rFonts w:hint="eastAsia" w:ascii="宋体" w:hAnsi="宋体" w:eastAsia="PMingLiU" w:cs="宋体"/>
                <w:color w:val="auto"/>
                <w:sz w:val="21"/>
                <w:szCs w:val="21"/>
                <w:highlight w:val="none"/>
                <w:lang w:val="en-US" w:eastAsia="zh-TW"/>
              </w:rPr>
              <w:t>2</w:t>
            </w:r>
          </w:p>
        </w:tc>
        <w:tc>
          <w:tcPr>
            <w:tcW w:w="871" w:type="dxa"/>
            <w:vAlign w:val="center"/>
          </w:tcPr>
          <w:p w14:paraId="45CB0020">
            <w:pPr>
              <w:pStyle w:val="15"/>
              <w:spacing w:before="72"/>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总学时</w:t>
            </w:r>
          </w:p>
        </w:tc>
        <w:tc>
          <w:tcPr>
            <w:tcW w:w="1565" w:type="dxa"/>
            <w:gridSpan w:val="2"/>
            <w:vAlign w:val="center"/>
          </w:tcPr>
          <w:p w14:paraId="7D9923E1">
            <w:pPr>
              <w:pStyle w:val="15"/>
              <w:spacing w:before="72"/>
              <w:ind w:left="194"/>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w:t>
            </w:r>
          </w:p>
        </w:tc>
        <w:tc>
          <w:tcPr>
            <w:tcW w:w="2674" w:type="dxa"/>
            <w:gridSpan w:val="4"/>
            <w:vAlign w:val="center"/>
          </w:tcPr>
          <w:p w14:paraId="75F4AC24">
            <w:pPr>
              <w:pStyle w:val="15"/>
              <w:spacing w:before="72"/>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其中实践学时</w:t>
            </w:r>
          </w:p>
        </w:tc>
        <w:tc>
          <w:tcPr>
            <w:tcW w:w="1382" w:type="dxa"/>
            <w:gridSpan w:val="2"/>
            <w:vAlign w:val="center"/>
          </w:tcPr>
          <w:p w14:paraId="41D232B5">
            <w:pPr>
              <w:pStyle w:val="15"/>
              <w:spacing w:before="72"/>
              <w:ind w:left="9"/>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r>
      <w:tr w14:paraId="46D30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6E8FCE1A">
            <w:pPr>
              <w:pStyle w:val="15"/>
              <w:spacing w:before="72"/>
              <w:ind w:left="100" w:right="93"/>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混合式</w:t>
            </w:r>
          </w:p>
          <w:p w14:paraId="4B12C93D">
            <w:pPr>
              <w:pStyle w:val="15"/>
              <w:spacing w:before="72"/>
              <w:ind w:left="100" w:right="93"/>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课程网址</w:t>
            </w:r>
          </w:p>
        </w:tc>
        <w:tc>
          <w:tcPr>
            <w:tcW w:w="7810" w:type="dxa"/>
            <w:gridSpan w:val="11"/>
            <w:vAlign w:val="center"/>
          </w:tcPr>
          <w:p w14:paraId="774D3B33">
            <w:pPr>
              <w:pStyle w:val="15"/>
              <w:spacing w:before="72"/>
              <w:ind w:left="9"/>
              <w:jc w:val="left"/>
              <w:rPr>
                <w:rFonts w:hint="eastAsia" w:ascii="宋体" w:hAnsi="宋体" w:eastAsia="宋体" w:cs="宋体"/>
                <w:color w:val="auto"/>
                <w:sz w:val="21"/>
                <w:szCs w:val="21"/>
                <w:highlight w:val="none"/>
                <w:lang w:val="en-US" w:eastAsia="zh-CN"/>
              </w:rPr>
            </w:pPr>
          </w:p>
        </w:tc>
      </w:tr>
      <w:tr w14:paraId="40F28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3" w:hRule="atLeast"/>
          <w:jc w:val="center"/>
        </w:trPr>
        <w:tc>
          <w:tcPr>
            <w:tcW w:w="1301" w:type="dxa"/>
            <w:vAlign w:val="top"/>
          </w:tcPr>
          <w:p w14:paraId="37BDEA3D">
            <w:pPr>
              <w:pStyle w:val="15"/>
              <w:spacing w:before="1"/>
              <w:rPr>
                <w:rFonts w:hint="eastAsia" w:ascii="宋体" w:hAnsi="宋体" w:eastAsia="宋体" w:cs="宋体"/>
                <w:color w:val="auto"/>
                <w:sz w:val="21"/>
                <w:szCs w:val="21"/>
                <w:highlight w:val="none"/>
                <w:lang w:eastAsia="zh-CN"/>
              </w:rPr>
            </w:pPr>
          </w:p>
          <w:p w14:paraId="065447C0">
            <w:pPr>
              <w:pStyle w:val="15"/>
              <w:ind w:left="8"/>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A</w:t>
            </w:r>
          </w:p>
          <w:p w14:paraId="4FB9E7CB">
            <w:pPr>
              <w:pStyle w:val="15"/>
              <w:spacing w:before="43"/>
              <w:ind w:left="104"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先修及后续</w:t>
            </w:r>
          </w:p>
          <w:p w14:paraId="77D2F0C7">
            <w:pPr>
              <w:pStyle w:val="15"/>
              <w:spacing w:before="43"/>
              <w:ind w:left="104"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w:t>
            </w:r>
          </w:p>
        </w:tc>
        <w:tc>
          <w:tcPr>
            <w:tcW w:w="7810" w:type="dxa"/>
            <w:gridSpan w:val="11"/>
            <w:vAlign w:val="top"/>
          </w:tcPr>
          <w:p w14:paraId="2324CA98">
            <w:pPr>
              <w:pStyle w:val="15"/>
              <w:spacing w:before="94"/>
              <w:ind w:left="107"/>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作为大</w:t>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lang w:eastAsia="zh-CN"/>
              </w:rPr>
              <w:t>第</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lang w:eastAsia="zh-CN"/>
              </w:rPr>
              <w:t>学期的专业基础课程，在大学修学期间先修课程</w:t>
            </w:r>
            <w:r>
              <w:rPr>
                <w:rFonts w:hint="eastAsia" w:ascii="宋体" w:hAnsi="宋体" w:eastAsia="宋体" w:cs="宋体"/>
                <w:color w:val="auto"/>
                <w:sz w:val="21"/>
                <w:szCs w:val="21"/>
                <w:lang w:eastAsia="zh-CN"/>
              </w:rPr>
              <w:t>《旅游接待业》、《旅行社经营管理》、《旅游规划与策划》等课程，具备比较紧密的联系</w:t>
            </w:r>
            <w:r>
              <w:rPr>
                <w:rFonts w:hint="eastAsia" w:ascii="宋体" w:hAnsi="宋体" w:eastAsia="宋体" w:cs="宋体"/>
                <w:color w:val="auto"/>
                <w:sz w:val="21"/>
                <w:szCs w:val="21"/>
                <w:highlight w:val="none"/>
                <w:lang w:eastAsia="zh-CN"/>
              </w:rPr>
              <w:t>。</w:t>
            </w:r>
          </w:p>
          <w:p w14:paraId="645F05D5">
            <w:pPr>
              <w:pStyle w:val="15"/>
              <w:spacing w:before="94"/>
              <w:ind w:left="107"/>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eastAsia="zh-CN"/>
              </w:rPr>
              <w:t>作为本</w:t>
            </w:r>
            <w:r>
              <w:rPr>
                <w:rFonts w:hint="eastAsia" w:ascii="宋体" w:hAnsi="宋体" w:eastAsia="宋体" w:cs="宋体"/>
                <w:color w:val="auto"/>
                <w:sz w:val="21"/>
                <w:szCs w:val="21"/>
              </w:rPr>
              <w:t>专业学生学习和掌握旅游管理专业知识的</w:t>
            </w:r>
            <w:r>
              <w:rPr>
                <w:rFonts w:hint="eastAsia" w:ascii="宋体" w:hAnsi="宋体" w:eastAsia="宋体" w:cs="宋体"/>
                <w:color w:val="auto"/>
                <w:sz w:val="21"/>
                <w:szCs w:val="21"/>
                <w:lang w:val="en-US" w:eastAsia="zh-CN"/>
              </w:rPr>
              <w:t>核心</w:t>
            </w:r>
            <w:r>
              <w:rPr>
                <w:rFonts w:hint="eastAsia" w:ascii="宋体" w:hAnsi="宋体" w:eastAsia="宋体" w:cs="宋体"/>
                <w:color w:val="auto"/>
                <w:sz w:val="21"/>
                <w:szCs w:val="21"/>
              </w:rPr>
              <w:t>课程</w:t>
            </w:r>
            <w:r>
              <w:rPr>
                <w:rFonts w:hint="eastAsia" w:ascii="宋体" w:hAnsi="宋体" w:eastAsia="宋体" w:cs="宋体"/>
                <w:color w:val="auto"/>
                <w:sz w:val="21"/>
                <w:szCs w:val="21"/>
                <w:lang w:eastAsia="zh-CN"/>
              </w:rPr>
              <w:t>，通过本课程学习，为</w:t>
            </w:r>
            <w:r>
              <w:rPr>
                <w:rFonts w:hint="eastAsia" w:ascii="宋体" w:hAnsi="宋体" w:eastAsia="宋体" w:cs="宋体"/>
                <w:color w:val="auto"/>
                <w:sz w:val="21"/>
                <w:szCs w:val="21"/>
                <w:lang w:val="en-US" w:eastAsia="zh-CN"/>
              </w:rPr>
              <w:t>专业实习做好理论准备</w:t>
            </w:r>
            <w:r>
              <w:rPr>
                <w:rFonts w:hint="eastAsia" w:ascii="宋体" w:hAnsi="宋体" w:eastAsia="宋体" w:cs="宋体"/>
                <w:color w:val="auto"/>
                <w:sz w:val="21"/>
                <w:szCs w:val="21"/>
                <w:lang w:eastAsia="zh-CN"/>
              </w:rPr>
              <w:t>。</w:t>
            </w:r>
          </w:p>
        </w:tc>
      </w:tr>
      <w:tr w14:paraId="138AD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Align w:val="top"/>
          </w:tcPr>
          <w:p w14:paraId="6B99B096">
            <w:pPr>
              <w:pStyle w:val="15"/>
              <w:rPr>
                <w:rFonts w:hint="eastAsia" w:ascii="宋体" w:hAnsi="宋体" w:eastAsia="宋体" w:cs="宋体"/>
                <w:color w:val="auto"/>
                <w:sz w:val="21"/>
                <w:szCs w:val="21"/>
                <w:highlight w:val="none"/>
                <w:lang w:eastAsia="zh-CN"/>
              </w:rPr>
            </w:pPr>
          </w:p>
          <w:p w14:paraId="77F99162">
            <w:pPr>
              <w:pStyle w:val="15"/>
              <w:spacing w:before="4"/>
              <w:rPr>
                <w:rFonts w:hint="eastAsia" w:ascii="宋体" w:hAnsi="宋体" w:eastAsia="宋体" w:cs="宋体"/>
                <w:color w:val="auto"/>
                <w:sz w:val="21"/>
                <w:szCs w:val="21"/>
                <w:highlight w:val="none"/>
                <w:lang w:eastAsia="zh-CN"/>
              </w:rPr>
            </w:pPr>
          </w:p>
          <w:p w14:paraId="6EEA7F6F">
            <w:pPr>
              <w:pStyle w:val="15"/>
              <w:ind w:left="8"/>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B</w:t>
            </w:r>
          </w:p>
          <w:p w14:paraId="1BC46312">
            <w:pPr>
              <w:pStyle w:val="15"/>
              <w:spacing w:before="43"/>
              <w:ind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课程描述</w:t>
            </w:r>
          </w:p>
        </w:tc>
        <w:tc>
          <w:tcPr>
            <w:tcW w:w="7810" w:type="dxa"/>
            <w:gridSpan w:val="11"/>
            <w:vAlign w:val="top"/>
          </w:tcPr>
          <w:p w14:paraId="49CC80DF">
            <w:pPr>
              <w:pStyle w:val="15"/>
              <w:spacing w:line="312" w:lineRule="auto"/>
              <w:ind w:right="-2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会展与节事活动策划</w:t>
            </w:r>
            <w:r>
              <w:rPr>
                <w:rFonts w:hint="eastAsia" w:ascii="宋体" w:hAnsi="宋体" w:eastAsia="宋体" w:cs="宋体"/>
                <w:color w:val="auto"/>
                <w:sz w:val="21"/>
                <w:szCs w:val="21"/>
              </w:rPr>
              <w:t>》</w:t>
            </w:r>
            <w:r>
              <w:rPr>
                <w:rFonts w:hint="eastAsia" w:ascii="宋体" w:hAnsi="宋体" w:eastAsia="宋体" w:cs="宋体"/>
                <w:color w:val="auto"/>
                <w:sz w:val="21"/>
                <w:szCs w:val="21"/>
                <w:lang w:val="zh-CN"/>
              </w:rPr>
              <w:t>是旅游管理专业开设的一门学科基础课</w:t>
            </w:r>
            <w:r>
              <w:rPr>
                <w:rFonts w:hint="eastAsia" w:ascii="宋体" w:hAnsi="宋体" w:eastAsia="宋体" w:cs="宋体"/>
                <w:color w:val="auto"/>
                <w:sz w:val="21"/>
                <w:szCs w:val="21"/>
              </w:rPr>
              <w:t>，是该专业学生学习和掌握旅游管理专业</w:t>
            </w:r>
            <w:r>
              <w:rPr>
                <w:rFonts w:hint="eastAsia" w:ascii="宋体" w:hAnsi="宋体" w:eastAsia="宋体" w:cs="宋体"/>
                <w:color w:val="auto"/>
                <w:sz w:val="21"/>
                <w:szCs w:val="21"/>
                <w:lang w:val="en-US" w:eastAsia="zh-CN"/>
              </w:rPr>
              <w:t>下会展</w:t>
            </w:r>
            <w:r>
              <w:rPr>
                <w:rFonts w:hint="eastAsia" w:ascii="宋体" w:hAnsi="宋体" w:eastAsia="宋体" w:cs="宋体"/>
                <w:color w:val="auto"/>
                <w:sz w:val="21"/>
                <w:szCs w:val="21"/>
              </w:rPr>
              <w:t>知识的</w:t>
            </w:r>
            <w:r>
              <w:rPr>
                <w:rFonts w:hint="eastAsia" w:ascii="宋体" w:hAnsi="宋体" w:eastAsia="宋体" w:cs="宋体"/>
                <w:color w:val="auto"/>
                <w:sz w:val="21"/>
                <w:szCs w:val="21"/>
                <w:lang w:val="en-US" w:eastAsia="zh-CN"/>
              </w:rPr>
              <w:t>核心</w:t>
            </w:r>
            <w:r>
              <w:rPr>
                <w:rFonts w:hint="eastAsia" w:ascii="宋体" w:hAnsi="宋体" w:eastAsia="宋体" w:cs="宋体"/>
                <w:color w:val="auto"/>
                <w:sz w:val="21"/>
                <w:szCs w:val="21"/>
              </w:rPr>
              <w:t>课程。</w:t>
            </w:r>
            <w:r>
              <w:rPr>
                <w:rFonts w:hint="eastAsia" w:ascii="宋体" w:hAnsi="宋体" w:eastAsia="宋体" w:cs="宋体"/>
                <w:b/>
                <w:bCs/>
                <w:color w:val="auto"/>
                <w:sz w:val="21"/>
                <w:szCs w:val="21"/>
              </w:rPr>
              <w:t>教学目的</w:t>
            </w:r>
            <w:r>
              <w:rPr>
                <w:rFonts w:hint="eastAsia" w:ascii="宋体" w:hAnsi="宋体" w:eastAsia="宋体" w:cs="宋体"/>
                <w:color w:val="auto"/>
                <w:sz w:val="21"/>
                <w:szCs w:val="21"/>
              </w:rPr>
              <w:t>是使旅游管理专业的学生初步掌握有关</w:t>
            </w:r>
            <w:r>
              <w:rPr>
                <w:rFonts w:hint="eastAsia" w:ascii="宋体" w:hAnsi="宋体" w:eastAsia="宋体" w:cs="宋体"/>
                <w:color w:val="auto"/>
                <w:sz w:val="21"/>
                <w:szCs w:val="21"/>
                <w:lang w:val="en-US" w:eastAsia="zh-CN"/>
              </w:rPr>
              <w:t>会展学科</w:t>
            </w:r>
            <w:r>
              <w:rPr>
                <w:rFonts w:hint="eastAsia" w:ascii="宋体" w:hAnsi="宋体" w:eastAsia="宋体" w:cs="宋体"/>
                <w:color w:val="auto"/>
                <w:sz w:val="21"/>
                <w:szCs w:val="21"/>
              </w:rPr>
              <w:t>的基本理论和基础知识</w:t>
            </w:r>
            <w:r>
              <w:rPr>
                <w:rFonts w:hint="eastAsia" w:ascii="宋体" w:hAnsi="宋体" w:eastAsia="宋体" w:cs="宋体"/>
                <w:b/>
                <w:bCs/>
                <w:color w:val="auto"/>
                <w:sz w:val="21"/>
                <w:szCs w:val="21"/>
                <w:lang w:eastAsia="zh-CN"/>
              </w:rPr>
              <w:t>（过程）</w:t>
            </w:r>
            <w:r>
              <w:rPr>
                <w:rFonts w:hint="eastAsia" w:ascii="宋体" w:hAnsi="宋体" w:eastAsia="宋体" w:cs="宋体"/>
                <w:color w:val="auto"/>
                <w:sz w:val="21"/>
                <w:szCs w:val="21"/>
              </w:rPr>
              <w:t>，帮助学生形成对</w:t>
            </w:r>
            <w:r>
              <w:rPr>
                <w:rFonts w:hint="eastAsia" w:ascii="宋体" w:hAnsi="宋体" w:eastAsia="宋体" w:cs="宋体"/>
                <w:color w:val="auto"/>
                <w:sz w:val="21"/>
                <w:szCs w:val="21"/>
                <w:lang w:val="en-US" w:eastAsia="zh-CN"/>
              </w:rPr>
              <w:t>会展</w:t>
            </w:r>
            <w:r>
              <w:rPr>
                <w:rFonts w:hint="eastAsia" w:ascii="宋体" w:hAnsi="宋体" w:eastAsia="宋体" w:cs="宋体"/>
                <w:color w:val="auto"/>
                <w:sz w:val="21"/>
                <w:szCs w:val="21"/>
              </w:rPr>
              <w:t>的总体认识，为进一步学习其他专业知识，以及毕业后从事</w:t>
            </w:r>
            <w:r>
              <w:rPr>
                <w:rFonts w:hint="eastAsia" w:ascii="宋体" w:hAnsi="宋体" w:eastAsia="宋体" w:cs="宋体"/>
                <w:color w:val="auto"/>
                <w:sz w:val="21"/>
                <w:szCs w:val="21"/>
                <w:lang w:val="en-US" w:eastAsia="zh-CN"/>
              </w:rPr>
              <w:t>会展</w:t>
            </w:r>
            <w:r>
              <w:rPr>
                <w:rFonts w:hint="eastAsia" w:ascii="宋体" w:hAnsi="宋体" w:eastAsia="宋体" w:cs="宋体"/>
                <w:color w:val="auto"/>
                <w:sz w:val="21"/>
                <w:szCs w:val="21"/>
              </w:rPr>
              <w:t>旅游相关工作奠定基础</w:t>
            </w:r>
            <w:r>
              <w:rPr>
                <w:rFonts w:hint="eastAsia" w:ascii="宋体" w:hAnsi="宋体" w:eastAsia="宋体" w:cs="宋体"/>
                <w:b/>
                <w:bCs/>
                <w:color w:val="auto"/>
                <w:sz w:val="21"/>
                <w:szCs w:val="21"/>
                <w:lang w:eastAsia="zh-CN"/>
              </w:rPr>
              <w:t>（预期结果）</w:t>
            </w:r>
            <w:r>
              <w:rPr>
                <w:rFonts w:hint="eastAsia" w:ascii="宋体" w:hAnsi="宋体" w:eastAsia="宋体" w:cs="宋体"/>
                <w:color w:val="auto"/>
                <w:sz w:val="21"/>
                <w:szCs w:val="21"/>
              </w:rPr>
              <w:t>。</w:t>
            </w:r>
          </w:p>
        </w:tc>
      </w:tr>
      <w:tr w14:paraId="60B36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Align w:val="top"/>
          </w:tcPr>
          <w:p w14:paraId="25C55992">
            <w:pPr>
              <w:pStyle w:val="15"/>
              <w:rPr>
                <w:rFonts w:hint="eastAsia" w:ascii="宋体" w:hAnsi="宋体" w:eastAsia="宋体" w:cs="宋体"/>
                <w:color w:val="auto"/>
                <w:sz w:val="21"/>
                <w:szCs w:val="21"/>
                <w:highlight w:val="none"/>
                <w:lang w:eastAsia="zh-CN"/>
              </w:rPr>
            </w:pPr>
          </w:p>
          <w:p w14:paraId="59822C1F">
            <w:pPr>
              <w:pStyle w:val="15"/>
              <w:rPr>
                <w:rFonts w:hint="eastAsia" w:ascii="宋体" w:hAnsi="宋体" w:eastAsia="宋体" w:cs="宋体"/>
                <w:color w:val="auto"/>
                <w:sz w:val="21"/>
                <w:szCs w:val="21"/>
                <w:highlight w:val="none"/>
                <w:lang w:eastAsia="zh-CN"/>
              </w:rPr>
            </w:pPr>
          </w:p>
          <w:p w14:paraId="47F28632">
            <w:pPr>
              <w:pStyle w:val="15"/>
              <w:rPr>
                <w:rFonts w:hint="eastAsia" w:ascii="宋体" w:hAnsi="宋体" w:eastAsia="宋体" w:cs="宋体"/>
                <w:color w:val="auto"/>
                <w:sz w:val="21"/>
                <w:szCs w:val="21"/>
                <w:highlight w:val="none"/>
                <w:lang w:eastAsia="zh-CN"/>
              </w:rPr>
            </w:pPr>
          </w:p>
          <w:p w14:paraId="09D6206D">
            <w:pPr>
              <w:pStyle w:val="15"/>
              <w:rPr>
                <w:rFonts w:hint="eastAsia" w:ascii="宋体" w:hAnsi="宋体" w:eastAsia="宋体" w:cs="宋体"/>
                <w:color w:val="auto"/>
                <w:sz w:val="21"/>
                <w:szCs w:val="21"/>
                <w:highlight w:val="none"/>
                <w:lang w:eastAsia="zh-CN"/>
              </w:rPr>
            </w:pPr>
          </w:p>
          <w:p w14:paraId="1C048DFD">
            <w:pPr>
              <w:pStyle w:val="15"/>
              <w:rPr>
                <w:rFonts w:hint="eastAsia" w:ascii="宋体" w:hAnsi="宋体" w:eastAsia="宋体" w:cs="宋体"/>
                <w:color w:val="auto"/>
                <w:sz w:val="21"/>
                <w:szCs w:val="21"/>
                <w:highlight w:val="none"/>
                <w:lang w:eastAsia="zh-CN"/>
              </w:rPr>
            </w:pPr>
          </w:p>
          <w:p w14:paraId="2E91252E">
            <w:pPr>
              <w:pStyle w:val="15"/>
              <w:rPr>
                <w:rFonts w:hint="eastAsia" w:ascii="宋体" w:hAnsi="宋体" w:eastAsia="宋体" w:cs="宋体"/>
                <w:color w:val="auto"/>
                <w:sz w:val="21"/>
                <w:szCs w:val="21"/>
                <w:highlight w:val="none"/>
                <w:lang w:eastAsia="zh-CN"/>
              </w:rPr>
            </w:pPr>
          </w:p>
          <w:p w14:paraId="710C8F3F">
            <w:pPr>
              <w:pStyle w:val="15"/>
              <w:rPr>
                <w:rFonts w:hint="eastAsia" w:ascii="宋体" w:hAnsi="宋体" w:eastAsia="宋体" w:cs="宋体"/>
                <w:color w:val="auto"/>
                <w:sz w:val="21"/>
                <w:szCs w:val="21"/>
                <w:highlight w:val="none"/>
                <w:lang w:eastAsia="zh-CN"/>
              </w:rPr>
            </w:pPr>
          </w:p>
          <w:p w14:paraId="3E6CB11A">
            <w:pPr>
              <w:pStyle w:val="15"/>
              <w:rPr>
                <w:rFonts w:hint="eastAsia" w:ascii="宋体" w:hAnsi="宋体" w:eastAsia="宋体" w:cs="宋体"/>
                <w:color w:val="auto"/>
                <w:sz w:val="21"/>
                <w:szCs w:val="21"/>
                <w:highlight w:val="none"/>
                <w:lang w:eastAsia="zh-CN"/>
              </w:rPr>
            </w:pPr>
          </w:p>
          <w:p w14:paraId="530FDE6A">
            <w:pPr>
              <w:pStyle w:val="15"/>
              <w:rPr>
                <w:rFonts w:hint="eastAsia" w:ascii="宋体" w:hAnsi="宋体" w:eastAsia="宋体" w:cs="宋体"/>
                <w:color w:val="auto"/>
                <w:sz w:val="21"/>
                <w:szCs w:val="21"/>
                <w:highlight w:val="none"/>
                <w:lang w:eastAsia="zh-CN"/>
              </w:rPr>
            </w:pPr>
          </w:p>
          <w:p w14:paraId="0E68ACED">
            <w:pPr>
              <w:pStyle w:val="15"/>
              <w:rPr>
                <w:rFonts w:hint="eastAsia" w:ascii="宋体" w:hAnsi="宋体" w:eastAsia="宋体" w:cs="宋体"/>
                <w:color w:val="auto"/>
                <w:sz w:val="21"/>
                <w:szCs w:val="21"/>
                <w:highlight w:val="none"/>
                <w:lang w:eastAsia="zh-CN"/>
              </w:rPr>
            </w:pPr>
          </w:p>
          <w:p w14:paraId="0C697DBC">
            <w:pPr>
              <w:pStyle w:val="15"/>
              <w:rPr>
                <w:rFonts w:hint="eastAsia" w:ascii="宋体" w:hAnsi="宋体" w:eastAsia="宋体" w:cs="宋体"/>
                <w:color w:val="auto"/>
                <w:sz w:val="21"/>
                <w:szCs w:val="21"/>
                <w:highlight w:val="none"/>
                <w:lang w:eastAsia="zh-CN"/>
              </w:rPr>
            </w:pPr>
          </w:p>
          <w:p w14:paraId="25D9FAD4">
            <w:pPr>
              <w:pStyle w:val="15"/>
              <w:spacing w:before="8"/>
              <w:rPr>
                <w:rFonts w:hint="eastAsia" w:ascii="宋体" w:hAnsi="宋体" w:eastAsia="宋体" w:cs="宋体"/>
                <w:color w:val="auto"/>
                <w:sz w:val="21"/>
                <w:szCs w:val="21"/>
                <w:highlight w:val="none"/>
                <w:lang w:eastAsia="zh-CN"/>
              </w:rPr>
            </w:pPr>
          </w:p>
          <w:p w14:paraId="2D79FA35">
            <w:pPr>
              <w:pStyle w:val="15"/>
              <w:ind w:left="8"/>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C</w:t>
            </w:r>
          </w:p>
          <w:p w14:paraId="6C557500">
            <w:pPr>
              <w:pStyle w:val="15"/>
              <w:spacing w:before="43"/>
              <w:ind w:right="7"/>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课程目标</w:t>
            </w:r>
          </w:p>
        </w:tc>
        <w:tc>
          <w:tcPr>
            <w:tcW w:w="7810" w:type="dxa"/>
            <w:gridSpan w:val="11"/>
            <w:vAlign w:val="top"/>
          </w:tcPr>
          <w:p w14:paraId="20C7F69C">
            <w:pPr>
              <w:spacing w:line="360" w:lineRule="atLeast"/>
              <w:ind w:firstLine="465"/>
              <w:rPr>
                <w:rFonts w:hint="eastAsia" w:ascii="宋体" w:hAnsi="宋体" w:eastAsia="宋体" w:cs="宋体"/>
                <w:color w:val="auto"/>
                <w:sz w:val="21"/>
                <w:szCs w:val="21"/>
              </w:rPr>
            </w:pPr>
            <w:r>
              <w:rPr>
                <w:rFonts w:hint="eastAsia" w:ascii="宋体" w:hAnsi="宋体" w:eastAsia="宋体" w:cs="宋体"/>
                <w:b/>
                <w:color w:val="auto"/>
                <w:sz w:val="21"/>
                <w:szCs w:val="21"/>
              </w:rPr>
              <w:t>1、知识：</w:t>
            </w:r>
            <w:r>
              <w:rPr>
                <w:rFonts w:hint="eastAsia" w:ascii="宋体" w:hAnsi="宋体" w:eastAsia="宋体" w:cs="宋体"/>
                <w:color w:val="auto"/>
                <w:sz w:val="21"/>
                <w:szCs w:val="21"/>
              </w:rPr>
              <w:t xml:space="preserve"> </w:t>
            </w:r>
          </w:p>
          <w:p w14:paraId="3FEC07DE">
            <w:pPr>
              <w:spacing w:line="360" w:lineRule="atLeast"/>
              <w:ind w:firstLine="465"/>
              <w:rPr>
                <w:rFonts w:hint="eastAsia" w:ascii="宋体" w:hAnsi="宋体" w:eastAsia="宋体" w:cs="宋体"/>
                <w:bCs/>
                <w:color w:val="auto"/>
                <w:sz w:val="21"/>
                <w:szCs w:val="21"/>
              </w:rPr>
            </w:pPr>
            <w:r>
              <w:rPr>
                <w:rFonts w:hint="eastAsia" w:ascii="宋体" w:hAnsi="宋体" w:eastAsia="宋体" w:cs="宋体"/>
                <w:color w:val="auto"/>
                <w:sz w:val="21"/>
                <w:szCs w:val="21"/>
              </w:rPr>
              <w:t>通过本课程的学习，学生必须重点掌握</w:t>
            </w:r>
            <w:r>
              <w:rPr>
                <w:rFonts w:hint="eastAsia" w:ascii="宋体" w:hAnsi="宋体" w:eastAsia="宋体" w:cs="宋体"/>
                <w:color w:val="auto"/>
                <w:sz w:val="21"/>
                <w:szCs w:val="21"/>
                <w:lang w:val="en-US" w:eastAsia="zh-CN" w:bidi="ar-SA"/>
              </w:rPr>
              <w:t>会展、展览、节事、演艺、赛事</w:t>
            </w:r>
            <w:r>
              <w:rPr>
                <w:rFonts w:hint="eastAsia" w:ascii="宋体" w:hAnsi="宋体" w:eastAsia="宋体" w:cs="宋体"/>
                <w:bCs/>
                <w:color w:val="auto"/>
                <w:sz w:val="21"/>
                <w:szCs w:val="21"/>
              </w:rPr>
              <w:t>等基本概念A1；</w:t>
            </w:r>
          </w:p>
          <w:p w14:paraId="619DC710">
            <w:pPr>
              <w:spacing w:line="360" w:lineRule="atLeast"/>
              <w:ind w:firstLine="465"/>
              <w:rPr>
                <w:rFonts w:hint="eastAsia" w:ascii="宋体" w:hAnsi="宋体" w:eastAsia="宋体" w:cs="宋体"/>
                <w:color w:val="auto"/>
                <w:sz w:val="21"/>
                <w:szCs w:val="21"/>
              </w:rPr>
            </w:pPr>
            <w:r>
              <w:rPr>
                <w:rFonts w:hint="eastAsia" w:ascii="宋体" w:hAnsi="宋体" w:eastAsia="宋体" w:cs="宋体"/>
                <w:color w:val="auto"/>
                <w:sz w:val="21"/>
                <w:szCs w:val="21"/>
              </w:rPr>
              <w:t>掌握一些</w:t>
            </w:r>
            <w:r>
              <w:rPr>
                <w:rFonts w:hint="eastAsia" w:ascii="宋体" w:hAnsi="宋体" w:eastAsia="宋体" w:cs="宋体"/>
                <w:color w:val="auto"/>
                <w:sz w:val="21"/>
                <w:szCs w:val="21"/>
                <w:lang w:val="en-US" w:eastAsia="zh-CN" w:bidi="ar-SA"/>
              </w:rPr>
              <w:t>重要的会展策划与管理流程</w:t>
            </w:r>
            <w:r>
              <w:rPr>
                <w:rFonts w:hint="eastAsia" w:ascii="宋体" w:hAnsi="宋体" w:eastAsia="宋体" w:cs="宋体"/>
                <w:color w:val="auto"/>
                <w:sz w:val="21"/>
                <w:szCs w:val="21"/>
              </w:rPr>
              <w:t>A1；</w:t>
            </w:r>
          </w:p>
          <w:p w14:paraId="2DEA6082">
            <w:pPr>
              <w:spacing w:line="360" w:lineRule="atLeast"/>
              <w:ind w:firstLine="465"/>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会展旅游</w:t>
            </w:r>
            <w:r>
              <w:rPr>
                <w:rFonts w:hint="eastAsia" w:ascii="宋体" w:hAnsi="宋体" w:eastAsia="宋体" w:cs="宋体"/>
                <w:color w:val="auto"/>
                <w:sz w:val="21"/>
                <w:szCs w:val="21"/>
              </w:rPr>
              <w:t>对于社会、文化、经济和环境的影响</w:t>
            </w:r>
            <w:r>
              <w:rPr>
                <w:rFonts w:hint="eastAsia" w:ascii="宋体" w:hAnsi="宋体" w:eastAsia="宋体" w:cs="宋体"/>
                <w:bCs/>
                <w:color w:val="auto"/>
                <w:sz w:val="21"/>
                <w:szCs w:val="21"/>
              </w:rPr>
              <w:t>以及旅游可持续发展的基本内容</w:t>
            </w:r>
            <w:r>
              <w:rPr>
                <w:rFonts w:hint="eastAsia" w:ascii="宋体" w:hAnsi="宋体" w:eastAsia="宋体" w:cs="宋体"/>
                <w:color w:val="auto"/>
                <w:sz w:val="21"/>
                <w:szCs w:val="21"/>
              </w:rPr>
              <w:t>；了解</w:t>
            </w:r>
            <w:r>
              <w:rPr>
                <w:rFonts w:hint="eastAsia" w:ascii="宋体" w:hAnsi="宋体" w:eastAsia="宋体" w:cs="宋体"/>
                <w:color w:val="auto"/>
                <w:sz w:val="21"/>
                <w:szCs w:val="21"/>
                <w:lang w:val="en-US" w:eastAsia="zh-CN"/>
              </w:rPr>
              <w:t>会展行业</w:t>
            </w:r>
            <w:r>
              <w:rPr>
                <w:rFonts w:hint="eastAsia" w:ascii="宋体" w:hAnsi="宋体" w:eastAsia="宋体" w:cs="宋体"/>
                <w:bCs/>
                <w:color w:val="auto"/>
                <w:sz w:val="21"/>
                <w:szCs w:val="21"/>
              </w:rPr>
              <w:t>在旅游中的地位与作用。</w:t>
            </w:r>
            <w:r>
              <w:rPr>
                <w:rFonts w:hint="eastAsia" w:ascii="宋体" w:hAnsi="宋体" w:eastAsia="宋体" w:cs="宋体"/>
                <w:color w:val="auto"/>
                <w:sz w:val="21"/>
                <w:szCs w:val="21"/>
              </w:rPr>
              <w:t>学会运用旅游学的基本理论来分析问题、解决问题A2。</w:t>
            </w:r>
          </w:p>
          <w:p w14:paraId="61C03573">
            <w:pPr>
              <w:spacing w:line="360" w:lineRule="atLeas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2能力：</w:t>
            </w:r>
          </w:p>
          <w:p w14:paraId="723B3CB8">
            <w:pPr>
              <w:spacing w:line="360" w:lineRule="atLeast"/>
              <w:ind w:firstLine="465"/>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掌握</w:t>
            </w:r>
            <w:r>
              <w:rPr>
                <w:rFonts w:hint="eastAsia" w:ascii="宋体" w:hAnsi="宋体" w:eastAsia="宋体" w:cs="宋体"/>
                <w:color w:val="auto"/>
                <w:sz w:val="21"/>
                <w:szCs w:val="21"/>
                <w:lang w:val="en-US" w:eastAsia="zh-CN"/>
              </w:rPr>
              <w:t>会展</w:t>
            </w:r>
            <w:r>
              <w:rPr>
                <w:rFonts w:hint="eastAsia" w:ascii="宋体" w:hAnsi="宋体" w:eastAsia="宋体" w:cs="宋体"/>
                <w:color w:val="auto"/>
                <w:sz w:val="21"/>
                <w:szCs w:val="21"/>
                <w:lang w:eastAsia="zh-CN"/>
              </w:rPr>
              <w:t>旅游学</w:t>
            </w:r>
            <w:r>
              <w:rPr>
                <w:rFonts w:hint="eastAsia" w:ascii="宋体" w:hAnsi="宋体" w:eastAsia="宋体" w:cs="宋体"/>
                <w:color w:val="auto"/>
                <w:sz w:val="21"/>
                <w:szCs w:val="21"/>
              </w:rPr>
              <w:t>相关</w:t>
            </w:r>
            <w:r>
              <w:rPr>
                <w:rFonts w:hint="eastAsia" w:ascii="宋体" w:hAnsi="宋体" w:eastAsia="宋体" w:cs="宋体"/>
                <w:color w:val="auto"/>
                <w:sz w:val="21"/>
                <w:szCs w:val="21"/>
                <w:lang w:eastAsia="zh-CN"/>
              </w:rPr>
              <w:t>基础</w:t>
            </w:r>
            <w:r>
              <w:rPr>
                <w:rFonts w:hint="eastAsia" w:ascii="宋体" w:hAnsi="宋体" w:eastAsia="宋体" w:cs="宋体"/>
                <w:color w:val="auto"/>
                <w:sz w:val="21"/>
                <w:szCs w:val="21"/>
              </w:rPr>
              <w:t>理论及</w:t>
            </w:r>
            <w:r>
              <w:rPr>
                <w:rFonts w:hint="eastAsia" w:ascii="宋体" w:hAnsi="宋体" w:eastAsia="宋体" w:cs="宋体"/>
                <w:color w:val="auto"/>
                <w:sz w:val="21"/>
                <w:szCs w:val="21"/>
                <w:lang w:eastAsia="zh-CN"/>
              </w:rPr>
              <w:t>旅游学课程群体系</w:t>
            </w:r>
            <w:r>
              <w:rPr>
                <w:rFonts w:hint="eastAsia" w:ascii="宋体" w:hAnsi="宋体" w:eastAsia="宋体" w:cs="宋体"/>
                <w:color w:val="auto"/>
                <w:sz w:val="21"/>
                <w:szCs w:val="21"/>
              </w:rPr>
              <w:t>知识，能用其指导相关</w:t>
            </w:r>
            <w:r>
              <w:rPr>
                <w:rFonts w:hint="eastAsia" w:ascii="宋体" w:hAnsi="宋体" w:eastAsia="宋体" w:cs="宋体"/>
                <w:color w:val="auto"/>
                <w:sz w:val="21"/>
                <w:szCs w:val="21"/>
                <w:lang w:eastAsia="zh-CN"/>
              </w:rPr>
              <w:t>课程学习</w:t>
            </w:r>
            <w:r>
              <w:rPr>
                <w:rFonts w:hint="eastAsia" w:ascii="宋体" w:hAnsi="宋体" w:eastAsia="宋体" w:cs="宋体"/>
                <w:color w:val="auto"/>
                <w:sz w:val="21"/>
                <w:szCs w:val="21"/>
              </w:rPr>
              <w:t>认知活动B1，规范相关技能活动B2</w:t>
            </w:r>
            <w:r>
              <w:rPr>
                <w:rFonts w:hint="eastAsia" w:ascii="宋体" w:hAnsi="宋体" w:eastAsia="宋体" w:cs="宋体"/>
                <w:color w:val="auto"/>
                <w:sz w:val="21"/>
                <w:szCs w:val="21"/>
                <w:lang w:eastAsia="zh-CN"/>
              </w:rPr>
              <w:t>；</w:t>
            </w:r>
          </w:p>
          <w:p w14:paraId="276F4931">
            <w:pPr>
              <w:spacing w:line="360" w:lineRule="atLeast"/>
              <w:ind w:firstLine="465"/>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培养、增强表达能力与合作意识D1</w:t>
            </w:r>
            <w:r>
              <w:rPr>
                <w:rFonts w:hint="eastAsia" w:ascii="宋体" w:hAnsi="宋体" w:eastAsia="宋体" w:cs="宋体"/>
                <w:color w:val="auto"/>
                <w:sz w:val="21"/>
                <w:szCs w:val="21"/>
                <w:lang w:eastAsia="zh-CN"/>
              </w:rPr>
              <w:t>；</w:t>
            </w:r>
          </w:p>
          <w:p w14:paraId="58AC2941">
            <w:pPr>
              <w:spacing w:line="360" w:lineRule="atLeast"/>
              <w:ind w:firstLine="465"/>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提升协作精神与团队观念D2</w:t>
            </w:r>
            <w:r>
              <w:rPr>
                <w:rFonts w:hint="eastAsia" w:ascii="宋体" w:hAnsi="宋体" w:eastAsia="宋体" w:cs="宋体"/>
                <w:color w:val="auto"/>
                <w:sz w:val="21"/>
                <w:szCs w:val="21"/>
                <w:lang w:eastAsia="zh-CN"/>
              </w:rPr>
              <w:t>。</w:t>
            </w:r>
          </w:p>
          <w:p w14:paraId="7C1091D3">
            <w:pPr>
              <w:spacing w:line="360" w:lineRule="atLeast"/>
              <w:ind w:firstLine="465"/>
              <w:rPr>
                <w:rFonts w:hint="eastAsia" w:ascii="宋体" w:hAnsi="宋体" w:eastAsia="宋体" w:cs="宋体"/>
                <w:b/>
                <w:color w:val="auto"/>
                <w:sz w:val="21"/>
                <w:szCs w:val="21"/>
              </w:rPr>
            </w:pPr>
            <w:r>
              <w:rPr>
                <w:rFonts w:hint="eastAsia" w:ascii="宋体" w:hAnsi="宋体" w:eastAsia="宋体" w:cs="宋体"/>
                <w:b/>
                <w:color w:val="auto"/>
                <w:sz w:val="21"/>
                <w:szCs w:val="21"/>
              </w:rPr>
              <w:t>3、素质：</w:t>
            </w:r>
          </w:p>
          <w:p w14:paraId="65C0863B">
            <w:pPr>
              <w:pStyle w:val="15"/>
              <w:spacing w:before="125" w:line="312" w:lineRule="auto"/>
              <w:ind w:left="0" w:leftChars="0" w:right="23" w:firstLine="438" w:firstLineChars="20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bidi="ar-SA"/>
              </w:rPr>
              <w:t>初步确立会展旅游从业者、管理者视角和思路，</w:t>
            </w:r>
            <w:r>
              <w:rPr>
                <w:rFonts w:hint="eastAsia" w:ascii="宋体" w:hAnsi="宋体" w:eastAsia="宋体" w:cs="宋体"/>
                <w:color w:val="auto"/>
                <w:sz w:val="21"/>
                <w:szCs w:val="21"/>
                <w:lang w:val="en-US" w:eastAsia="en-US" w:bidi="ar-SA"/>
              </w:rPr>
              <w:t>提高个人素养，</w:t>
            </w:r>
            <w:r>
              <w:rPr>
                <w:rFonts w:hint="eastAsia" w:ascii="宋体" w:hAnsi="宋体" w:eastAsia="宋体" w:cs="宋体"/>
                <w:color w:val="auto"/>
                <w:sz w:val="21"/>
                <w:szCs w:val="21"/>
                <w:lang w:val="en-US" w:eastAsia="zh-CN" w:bidi="ar-SA"/>
              </w:rPr>
              <w:t>了解旅游学、旅游特色文化观，</w:t>
            </w:r>
            <w:r>
              <w:rPr>
                <w:rFonts w:hint="eastAsia" w:ascii="宋体" w:hAnsi="宋体" w:eastAsia="宋体" w:cs="宋体"/>
                <w:color w:val="auto"/>
                <w:sz w:val="21"/>
                <w:szCs w:val="21"/>
                <w:lang w:val="en-US" w:eastAsia="en-US" w:bidi="ar-SA"/>
              </w:rPr>
              <w:t>树立正确的人生价值观及是非观</w:t>
            </w:r>
            <w:r>
              <w:rPr>
                <w:rFonts w:hint="eastAsia" w:ascii="宋体" w:hAnsi="宋体" w:eastAsia="宋体" w:cs="宋体"/>
                <w:color w:val="auto"/>
                <w:sz w:val="21"/>
                <w:szCs w:val="21"/>
                <w:lang w:val="en-US" w:eastAsia="zh-CN" w:bidi="ar-SA"/>
              </w:rPr>
              <w:t>。</w:t>
            </w:r>
            <w:r>
              <w:rPr>
                <w:rFonts w:hint="eastAsia" w:ascii="宋体" w:hAnsi="宋体" w:eastAsia="宋体" w:cs="宋体"/>
                <w:color w:val="auto"/>
                <w:sz w:val="21"/>
                <w:szCs w:val="21"/>
                <w:lang w:val="en-US" w:eastAsia="en-US" w:bidi="ar-SA"/>
              </w:rPr>
              <w:t>E</w:t>
            </w:r>
            <w:r>
              <w:rPr>
                <w:rFonts w:hint="eastAsia" w:ascii="宋体" w:hAnsi="宋体" w:eastAsia="宋体" w:cs="宋体"/>
                <w:color w:val="auto"/>
                <w:sz w:val="21"/>
                <w:szCs w:val="21"/>
                <w:lang w:val="en-US" w:eastAsia="zh-CN" w:bidi="ar-SA"/>
              </w:rPr>
              <w:t>1</w:t>
            </w:r>
          </w:p>
        </w:tc>
      </w:tr>
      <w:tr w14:paraId="47B19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51412826">
            <w:pPr>
              <w:pStyle w:val="15"/>
              <w:jc w:val="center"/>
              <w:rPr>
                <w:rFonts w:ascii="宋体"/>
                <w:b/>
                <w:color w:val="auto"/>
                <w:w w:val="98"/>
                <w:sz w:val="21"/>
                <w:highlight w:val="none"/>
                <w:lang w:eastAsia="zh-CN"/>
              </w:rPr>
            </w:pPr>
            <w:r>
              <w:rPr>
                <w:rFonts w:ascii="宋体"/>
                <w:b/>
                <w:color w:val="auto"/>
                <w:w w:val="98"/>
                <w:sz w:val="21"/>
                <w:highlight w:val="none"/>
                <w:lang w:eastAsia="zh-CN"/>
              </w:rPr>
              <w:t>D</w:t>
            </w:r>
          </w:p>
          <w:p w14:paraId="18B545C3">
            <w:pPr>
              <w:pStyle w:val="15"/>
              <w:jc w:val="center"/>
              <w:rPr>
                <w:rFonts w:hint="eastAsia" w:ascii="宋体" w:eastAsia="宋体"/>
                <w:b/>
                <w:color w:val="auto"/>
                <w:sz w:val="21"/>
                <w:highlight w:val="none"/>
                <w:lang w:eastAsia="zh-CN"/>
              </w:rPr>
            </w:pPr>
            <w:r>
              <w:rPr>
                <w:rFonts w:hint="eastAsia" w:ascii="宋体" w:eastAsia="宋体"/>
                <w:b/>
                <w:color w:val="auto"/>
                <w:sz w:val="21"/>
                <w:highlight w:val="none"/>
                <w:lang w:eastAsia="zh-CN"/>
              </w:rPr>
              <w:t>课程目标与</w:t>
            </w:r>
          </w:p>
          <w:p w14:paraId="0E9529F9">
            <w:pPr>
              <w:pStyle w:val="15"/>
              <w:jc w:val="center"/>
              <w:rPr>
                <w:rFonts w:hint="eastAsia" w:ascii="宋体" w:eastAsia="宋体"/>
                <w:b/>
                <w:color w:val="auto"/>
                <w:sz w:val="21"/>
                <w:highlight w:val="none"/>
                <w:lang w:eastAsia="zh-CN"/>
              </w:rPr>
            </w:pPr>
            <w:r>
              <w:rPr>
                <w:rFonts w:hint="eastAsia" w:ascii="宋体" w:eastAsia="宋体"/>
                <w:b/>
                <w:color w:val="auto"/>
                <w:sz w:val="21"/>
                <w:highlight w:val="none"/>
                <w:lang w:eastAsia="zh-CN"/>
              </w:rPr>
              <w:t>毕业要求的</w:t>
            </w:r>
          </w:p>
          <w:p w14:paraId="1DF41974">
            <w:pPr>
              <w:pStyle w:val="15"/>
              <w:spacing w:before="43"/>
              <w:ind w:right="7"/>
              <w:jc w:val="center"/>
              <w:rPr>
                <w:rFonts w:hint="eastAsia" w:ascii="宋体" w:hAnsi="宋体" w:eastAsia="宋体" w:cs="宋体"/>
                <w:b/>
                <w:color w:val="auto"/>
                <w:sz w:val="21"/>
                <w:szCs w:val="21"/>
                <w:highlight w:val="none"/>
                <w:lang w:eastAsia="zh-CN"/>
              </w:rPr>
            </w:pPr>
            <w:r>
              <w:rPr>
                <w:rFonts w:hint="eastAsia" w:ascii="宋体" w:eastAsia="宋体"/>
                <w:b/>
                <w:color w:val="auto"/>
                <w:sz w:val="21"/>
                <w:highlight w:val="none"/>
                <w:lang w:eastAsia="zh-CN"/>
              </w:rPr>
              <w:t>对应关系</w:t>
            </w:r>
          </w:p>
        </w:tc>
        <w:tc>
          <w:tcPr>
            <w:tcW w:w="2189" w:type="dxa"/>
            <w:gridSpan w:val="3"/>
            <w:vAlign w:val="center"/>
          </w:tcPr>
          <w:p w14:paraId="051880F5">
            <w:pPr>
              <w:pStyle w:val="15"/>
              <w:spacing w:before="86"/>
              <w:ind w:left="114" w:leftChars="0"/>
              <w:jc w:val="center"/>
              <w:rPr>
                <w:rFonts w:hint="eastAsia" w:ascii="宋体" w:hAnsi="宋体" w:eastAsia="宋体" w:cs="宋体"/>
                <w:b/>
                <w:bCs/>
                <w:color w:val="auto"/>
                <w:sz w:val="21"/>
                <w:szCs w:val="21"/>
                <w:highlight w:val="none"/>
                <w:lang w:val="en-US" w:eastAsia="zh-CN" w:bidi="ar-SA"/>
              </w:rPr>
            </w:pPr>
            <w:r>
              <w:rPr>
                <w:rFonts w:hint="eastAsia" w:ascii="宋体" w:eastAsia="宋体"/>
                <w:color w:val="auto"/>
                <w:sz w:val="21"/>
                <w:highlight w:val="none"/>
                <w:lang w:eastAsia="zh-CN"/>
              </w:rPr>
              <w:t>毕业要求</w:t>
            </w:r>
          </w:p>
        </w:tc>
        <w:tc>
          <w:tcPr>
            <w:tcW w:w="2879" w:type="dxa"/>
            <w:gridSpan w:val="4"/>
            <w:vAlign w:val="center"/>
          </w:tcPr>
          <w:p w14:paraId="42049939">
            <w:pPr>
              <w:pStyle w:val="15"/>
              <w:spacing w:before="86"/>
              <w:ind w:left="115" w:leftChars="0"/>
              <w:jc w:val="center"/>
              <w:rPr>
                <w:rFonts w:hint="eastAsia" w:ascii="宋体" w:hAnsi="宋体" w:eastAsia="宋体" w:cs="宋体"/>
                <w:b/>
                <w:bCs/>
                <w:color w:val="auto"/>
                <w:sz w:val="21"/>
                <w:szCs w:val="21"/>
                <w:highlight w:val="none"/>
                <w:lang w:val="en-US" w:eastAsia="zh-CN" w:bidi="ar-SA"/>
              </w:rPr>
            </w:pPr>
            <w:r>
              <w:rPr>
                <w:rFonts w:hint="eastAsia" w:ascii="宋体" w:eastAsia="宋体"/>
                <w:color w:val="auto"/>
                <w:sz w:val="21"/>
                <w:highlight w:val="none"/>
                <w:lang w:eastAsia="zh-CN"/>
              </w:rPr>
              <w:t>毕业要求指标点</w:t>
            </w:r>
          </w:p>
        </w:tc>
        <w:tc>
          <w:tcPr>
            <w:tcW w:w="2742" w:type="dxa"/>
            <w:gridSpan w:val="4"/>
            <w:vAlign w:val="center"/>
          </w:tcPr>
          <w:p w14:paraId="70B50D48">
            <w:pPr>
              <w:pStyle w:val="15"/>
              <w:spacing w:before="86"/>
              <w:ind w:left="96" w:leftChars="0" w:right="67" w:rightChars="0"/>
              <w:jc w:val="center"/>
              <w:rPr>
                <w:rFonts w:hint="eastAsia" w:ascii="宋体" w:hAnsi="宋体" w:eastAsia="宋体" w:cs="宋体"/>
                <w:b/>
                <w:bCs/>
                <w:color w:val="auto"/>
                <w:sz w:val="21"/>
                <w:szCs w:val="21"/>
                <w:highlight w:val="none"/>
                <w:lang w:val="en-US" w:eastAsia="zh-CN" w:bidi="ar-SA"/>
              </w:rPr>
            </w:pPr>
            <w:r>
              <w:rPr>
                <w:rFonts w:hint="eastAsia" w:ascii="宋体" w:eastAsia="宋体"/>
                <w:color w:val="auto"/>
                <w:sz w:val="21"/>
                <w:highlight w:val="none"/>
                <w:lang w:eastAsia="zh-CN"/>
              </w:rPr>
              <w:t>课程目标</w:t>
            </w:r>
          </w:p>
        </w:tc>
      </w:tr>
      <w:tr w14:paraId="16254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Merge w:val="continue"/>
            <w:vAlign w:val="top"/>
          </w:tcPr>
          <w:p w14:paraId="7EA7ECAC">
            <w:pPr>
              <w:pStyle w:val="15"/>
              <w:spacing w:before="43"/>
              <w:ind w:right="7"/>
              <w:jc w:val="center"/>
              <w:rPr>
                <w:rFonts w:hint="eastAsia" w:ascii="宋体" w:hAnsi="宋体" w:eastAsia="宋体" w:cs="宋体"/>
                <w:b/>
                <w:color w:val="auto"/>
                <w:sz w:val="21"/>
                <w:szCs w:val="21"/>
                <w:highlight w:val="none"/>
                <w:lang w:eastAsia="zh-CN"/>
              </w:rPr>
            </w:pPr>
          </w:p>
        </w:tc>
        <w:tc>
          <w:tcPr>
            <w:tcW w:w="2189" w:type="dxa"/>
            <w:gridSpan w:val="3"/>
            <w:vMerge w:val="restart"/>
            <w:vAlign w:val="center"/>
          </w:tcPr>
          <w:p w14:paraId="751E8E11">
            <w:pPr>
              <w:keepNext w:val="0"/>
              <w:keepLines w:val="0"/>
              <w:widowControl/>
              <w:suppressLineNumbers w:val="0"/>
              <w:jc w:val="center"/>
              <w:rPr>
                <w:rFonts w:hint="default"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A 专业知能</w:t>
            </w:r>
          </w:p>
        </w:tc>
        <w:tc>
          <w:tcPr>
            <w:tcW w:w="2879" w:type="dxa"/>
            <w:gridSpan w:val="4"/>
            <w:vAlign w:val="center"/>
          </w:tcPr>
          <w:p w14:paraId="0F04027F">
            <w:pPr>
              <w:keepNext w:val="0"/>
              <w:keepLines w:val="0"/>
              <w:widowControl/>
              <w:suppressLineNumbers w:val="0"/>
              <w:jc w:val="both"/>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A1.掌握比较系统的旅游专业知识和能力</w:t>
            </w:r>
          </w:p>
        </w:tc>
        <w:tc>
          <w:tcPr>
            <w:tcW w:w="2742" w:type="dxa"/>
            <w:gridSpan w:val="4"/>
            <w:vAlign w:val="center"/>
          </w:tcPr>
          <w:p w14:paraId="2844E0E0">
            <w:pPr>
              <w:keepNext w:val="0"/>
              <w:keepLines w:val="0"/>
              <w:widowControl/>
              <w:suppressLineNumbers w:val="0"/>
              <w:jc w:val="both"/>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通过本课程的学习，学生必须重点掌握会展、展览、节事、演艺、赛事等基本概念；掌握一些重要的会展策划与管理流程。</w:t>
            </w:r>
          </w:p>
        </w:tc>
      </w:tr>
      <w:tr w14:paraId="078DE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Merge w:val="continue"/>
            <w:vAlign w:val="top"/>
          </w:tcPr>
          <w:p w14:paraId="63ADAC2C">
            <w:pPr>
              <w:pStyle w:val="15"/>
              <w:spacing w:before="43"/>
              <w:ind w:right="7"/>
              <w:jc w:val="center"/>
              <w:rPr>
                <w:rFonts w:hint="eastAsia" w:ascii="宋体" w:hAnsi="宋体" w:eastAsia="宋体" w:cs="宋体"/>
                <w:b/>
                <w:color w:val="auto"/>
                <w:sz w:val="21"/>
                <w:szCs w:val="21"/>
                <w:highlight w:val="none"/>
                <w:lang w:eastAsia="zh-CN"/>
              </w:rPr>
            </w:pPr>
          </w:p>
        </w:tc>
        <w:tc>
          <w:tcPr>
            <w:tcW w:w="2189" w:type="dxa"/>
            <w:gridSpan w:val="3"/>
            <w:vMerge w:val="continue"/>
            <w:vAlign w:val="center"/>
          </w:tcPr>
          <w:p w14:paraId="2348BA07">
            <w:pPr>
              <w:jc w:val="center"/>
              <w:rPr>
                <w:rFonts w:hint="eastAsia" w:ascii="宋体" w:hAnsi="宋体" w:eastAsia="宋体" w:cs="宋体"/>
                <w:color w:val="auto"/>
                <w:sz w:val="21"/>
                <w:szCs w:val="21"/>
                <w:lang w:val="en-US" w:eastAsia="zh-CN" w:bidi="ar-SA"/>
              </w:rPr>
            </w:pPr>
          </w:p>
        </w:tc>
        <w:tc>
          <w:tcPr>
            <w:tcW w:w="2879" w:type="dxa"/>
            <w:gridSpan w:val="4"/>
            <w:vAlign w:val="center"/>
          </w:tcPr>
          <w:p w14:paraId="3825E502">
            <w:pPr>
              <w:keepNext w:val="0"/>
              <w:keepLines w:val="0"/>
              <w:widowControl/>
              <w:suppressLineNumbers w:val="0"/>
              <w:jc w:val="both"/>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A2.具备终身学习，推动旅游可持续发展的能力</w:t>
            </w:r>
          </w:p>
        </w:tc>
        <w:tc>
          <w:tcPr>
            <w:tcW w:w="2742" w:type="dxa"/>
            <w:gridSpan w:val="4"/>
            <w:vAlign w:val="center"/>
          </w:tcPr>
          <w:p w14:paraId="58A9D1F2">
            <w:pPr>
              <w:keepNext w:val="0"/>
              <w:keepLines w:val="0"/>
              <w:widowControl/>
              <w:suppressLineNumbers w:val="0"/>
              <w:jc w:val="both"/>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会展旅游</w:t>
            </w:r>
            <w:r>
              <w:rPr>
                <w:rFonts w:hint="eastAsia" w:ascii="宋体" w:hAnsi="宋体" w:eastAsia="宋体" w:cs="宋体"/>
                <w:color w:val="auto"/>
                <w:sz w:val="21"/>
                <w:szCs w:val="21"/>
              </w:rPr>
              <w:t>对于社会、文化、经济和环境的影响</w:t>
            </w:r>
            <w:r>
              <w:rPr>
                <w:rFonts w:hint="eastAsia" w:ascii="宋体" w:hAnsi="宋体" w:eastAsia="宋体" w:cs="宋体"/>
                <w:bCs/>
                <w:color w:val="auto"/>
                <w:sz w:val="21"/>
                <w:szCs w:val="21"/>
              </w:rPr>
              <w:t>以及旅游可持续发展的基本内容</w:t>
            </w:r>
            <w:r>
              <w:rPr>
                <w:rFonts w:hint="eastAsia" w:ascii="宋体" w:hAnsi="宋体" w:eastAsia="宋体" w:cs="宋体"/>
                <w:color w:val="auto"/>
                <w:sz w:val="21"/>
                <w:szCs w:val="21"/>
              </w:rPr>
              <w:t>；了解</w:t>
            </w:r>
            <w:r>
              <w:rPr>
                <w:rFonts w:hint="eastAsia" w:ascii="宋体" w:hAnsi="宋体" w:eastAsia="宋体" w:cs="宋体"/>
                <w:color w:val="auto"/>
                <w:sz w:val="21"/>
                <w:szCs w:val="21"/>
                <w:lang w:val="en-US" w:eastAsia="zh-CN"/>
              </w:rPr>
              <w:t>会展行业</w:t>
            </w:r>
            <w:r>
              <w:rPr>
                <w:rFonts w:hint="eastAsia" w:ascii="宋体" w:hAnsi="宋体" w:eastAsia="宋体" w:cs="宋体"/>
                <w:bCs/>
                <w:color w:val="auto"/>
                <w:sz w:val="21"/>
                <w:szCs w:val="21"/>
              </w:rPr>
              <w:t>在旅游中的地位与作用。</w:t>
            </w:r>
            <w:r>
              <w:rPr>
                <w:rFonts w:hint="eastAsia" w:ascii="宋体" w:hAnsi="宋体" w:eastAsia="宋体" w:cs="宋体"/>
                <w:color w:val="auto"/>
                <w:sz w:val="21"/>
                <w:szCs w:val="21"/>
              </w:rPr>
              <w:t>学会运用旅游学的基本理论来分析问题、解决问题</w:t>
            </w:r>
            <w:r>
              <w:rPr>
                <w:rFonts w:hint="eastAsia" w:ascii="宋体" w:hAnsi="宋体" w:eastAsia="宋体" w:cs="宋体"/>
                <w:color w:val="auto"/>
                <w:sz w:val="21"/>
                <w:szCs w:val="21"/>
                <w:lang w:eastAsia="zh-CN"/>
              </w:rPr>
              <w:t>。</w:t>
            </w:r>
          </w:p>
        </w:tc>
      </w:tr>
      <w:tr w14:paraId="3B9CF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Merge w:val="continue"/>
            <w:vAlign w:val="top"/>
          </w:tcPr>
          <w:p w14:paraId="2143E233">
            <w:pPr>
              <w:pStyle w:val="15"/>
              <w:spacing w:before="43"/>
              <w:ind w:right="7"/>
              <w:jc w:val="center"/>
              <w:rPr>
                <w:rFonts w:hint="eastAsia" w:ascii="宋体" w:hAnsi="宋体" w:eastAsia="宋体" w:cs="宋体"/>
                <w:b/>
                <w:color w:val="auto"/>
                <w:sz w:val="21"/>
                <w:szCs w:val="21"/>
                <w:highlight w:val="none"/>
                <w:lang w:eastAsia="zh-CN"/>
              </w:rPr>
            </w:pPr>
          </w:p>
        </w:tc>
        <w:tc>
          <w:tcPr>
            <w:tcW w:w="2189" w:type="dxa"/>
            <w:gridSpan w:val="3"/>
            <w:vMerge w:val="restart"/>
            <w:vAlign w:val="center"/>
          </w:tcPr>
          <w:p w14:paraId="1F931986">
            <w:pPr>
              <w:keepNext w:val="0"/>
              <w:keepLines w:val="0"/>
              <w:widowControl/>
              <w:suppressLineNumbers w:val="0"/>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B 实务技能</w:t>
            </w:r>
          </w:p>
        </w:tc>
        <w:tc>
          <w:tcPr>
            <w:tcW w:w="2879" w:type="dxa"/>
            <w:gridSpan w:val="4"/>
            <w:vAlign w:val="center"/>
          </w:tcPr>
          <w:p w14:paraId="4FA2EC41">
            <w:pPr>
              <w:keepNext w:val="0"/>
              <w:keepLines w:val="0"/>
              <w:widowControl/>
              <w:suppressLineNumbers w:val="0"/>
              <w:jc w:val="both"/>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B1.具备旅游职场所需的专业实务技能</w:t>
            </w:r>
          </w:p>
        </w:tc>
        <w:tc>
          <w:tcPr>
            <w:tcW w:w="2742" w:type="dxa"/>
            <w:gridSpan w:val="4"/>
            <w:vAlign w:val="center"/>
          </w:tcPr>
          <w:p w14:paraId="18619E27">
            <w:pPr>
              <w:keepNext w:val="0"/>
              <w:keepLines w:val="0"/>
              <w:widowControl/>
              <w:suppressLineNumbers w:val="0"/>
              <w:jc w:val="both"/>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掌握会展旅游学相关基础理论及旅游学课程群体系知识，能用其指导相关课程学习认知活动。</w:t>
            </w:r>
          </w:p>
        </w:tc>
      </w:tr>
      <w:tr w14:paraId="65DD4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Merge w:val="continue"/>
            <w:vAlign w:val="top"/>
          </w:tcPr>
          <w:p w14:paraId="3A7F0C78">
            <w:pPr>
              <w:pStyle w:val="15"/>
              <w:spacing w:before="43"/>
              <w:ind w:right="7"/>
              <w:jc w:val="center"/>
              <w:rPr>
                <w:rFonts w:hint="eastAsia" w:ascii="宋体" w:hAnsi="宋体" w:eastAsia="宋体" w:cs="宋体"/>
                <w:b/>
                <w:color w:val="auto"/>
                <w:sz w:val="21"/>
                <w:szCs w:val="21"/>
                <w:highlight w:val="none"/>
                <w:lang w:eastAsia="zh-CN"/>
              </w:rPr>
            </w:pPr>
          </w:p>
        </w:tc>
        <w:tc>
          <w:tcPr>
            <w:tcW w:w="2189" w:type="dxa"/>
            <w:gridSpan w:val="3"/>
            <w:vMerge w:val="continue"/>
            <w:vAlign w:val="center"/>
          </w:tcPr>
          <w:p w14:paraId="361C07A4">
            <w:pPr>
              <w:keepNext w:val="0"/>
              <w:keepLines w:val="0"/>
              <w:widowControl/>
              <w:suppressLineNumbers w:val="0"/>
              <w:jc w:val="center"/>
              <w:rPr>
                <w:rFonts w:hint="eastAsia" w:ascii="宋体" w:hAnsi="宋体" w:eastAsia="宋体" w:cs="宋体"/>
                <w:color w:val="auto"/>
                <w:sz w:val="21"/>
                <w:szCs w:val="21"/>
                <w:lang w:val="en-US" w:eastAsia="zh-CN" w:bidi="ar-SA"/>
              </w:rPr>
            </w:pPr>
          </w:p>
        </w:tc>
        <w:tc>
          <w:tcPr>
            <w:tcW w:w="2879" w:type="dxa"/>
            <w:gridSpan w:val="4"/>
            <w:vAlign w:val="center"/>
          </w:tcPr>
          <w:p w14:paraId="233151E1">
            <w:pPr>
              <w:keepNext w:val="0"/>
              <w:keepLines w:val="0"/>
              <w:widowControl/>
              <w:suppressLineNumbers w:val="0"/>
              <w:jc w:val="both"/>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B2.具备旅游规划与管理专业所需的能力</w:t>
            </w:r>
          </w:p>
        </w:tc>
        <w:tc>
          <w:tcPr>
            <w:tcW w:w="2742" w:type="dxa"/>
            <w:gridSpan w:val="4"/>
            <w:vAlign w:val="center"/>
          </w:tcPr>
          <w:p w14:paraId="63E5DB8A">
            <w:pPr>
              <w:keepNext w:val="0"/>
              <w:keepLines w:val="0"/>
              <w:widowControl/>
              <w:suppressLineNumbers w:val="0"/>
              <w:jc w:val="both"/>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规范相关会展旅游服务技能活动</w:t>
            </w:r>
          </w:p>
        </w:tc>
      </w:tr>
      <w:tr w14:paraId="2E647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Merge w:val="continue"/>
            <w:vAlign w:val="top"/>
          </w:tcPr>
          <w:p w14:paraId="4FDB262B">
            <w:pPr>
              <w:pStyle w:val="15"/>
              <w:spacing w:before="43"/>
              <w:ind w:right="7"/>
              <w:jc w:val="center"/>
              <w:rPr>
                <w:rFonts w:hint="eastAsia" w:ascii="宋体" w:hAnsi="宋体" w:eastAsia="宋体" w:cs="宋体"/>
                <w:b/>
                <w:color w:val="auto"/>
                <w:sz w:val="21"/>
                <w:szCs w:val="21"/>
                <w:highlight w:val="none"/>
                <w:lang w:eastAsia="zh-CN"/>
              </w:rPr>
            </w:pPr>
          </w:p>
        </w:tc>
        <w:tc>
          <w:tcPr>
            <w:tcW w:w="2189" w:type="dxa"/>
            <w:gridSpan w:val="3"/>
            <w:vMerge w:val="restart"/>
            <w:vAlign w:val="center"/>
          </w:tcPr>
          <w:p w14:paraId="665D59F9">
            <w:pPr>
              <w:keepNext w:val="0"/>
              <w:keepLines w:val="0"/>
              <w:widowControl/>
              <w:suppressLineNumbers w:val="0"/>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D 协作整合</w:t>
            </w:r>
          </w:p>
        </w:tc>
        <w:tc>
          <w:tcPr>
            <w:tcW w:w="2879" w:type="dxa"/>
            <w:gridSpan w:val="4"/>
            <w:vAlign w:val="center"/>
          </w:tcPr>
          <w:p w14:paraId="0208ACF5">
            <w:pPr>
              <w:keepNext w:val="0"/>
              <w:keepLines w:val="0"/>
              <w:widowControl/>
              <w:suppressLineNumbers w:val="0"/>
              <w:jc w:val="both"/>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 xml:space="preserve">D1.具有良好的旅游互动关系者沟通、协作能力 </w:t>
            </w:r>
          </w:p>
        </w:tc>
        <w:tc>
          <w:tcPr>
            <w:tcW w:w="2742" w:type="dxa"/>
            <w:gridSpan w:val="4"/>
            <w:vAlign w:val="center"/>
          </w:tcPr>
          <w:p w14:paraId="0419C167">
            <w:pPr>
              <w:keepNext w:val="0"/>
              <w:keepLines w:val="0"/>
              <w:widowControl/>
              <w:suppressLineNumbers w:val="0"/>
              <w:jc w:val="both"/>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培养、增强表达能力与合作意识</w:t>
            </w:r>
          </w:p>
        </w:tc>
      </w:tr>
      <w:tr w14:paraId="481AD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Merge w:val="continue"/>
            <w:vAlign w:val="top"/>
          </w:tcPr>
          <w:p w14:paraId="4C09AF34">
            <w:pPr>
              <w:pStyle w:val="15"/>
              <w:spacing w:before="43"/>
              <w:ind w:right="7"/>
              <w:jc w:val="center"/>
              <w:rPr>
                <w:rFonts w:hint="eastAsia" w:ascii="宋体" w:hAnsi="宋体" w:eastAsia="宋体" w:cs="宋体"/>
                <w:b/>
                <w:color w:val="auto"/>
                <w:sz w:val="21"/>
                <w:szCs w:val="21"/>
                <w:highlight w:val="none"/>
                <w:lang w:eastAsia="zh-CN"/>
              </w:rPr>
            </w:pPr>
          </w:p>
        </w:tc>
        <w:tc>
          <w:tcPr>
            <w:tcW w:w="2189" w:type="dxa"/>
            <w:gridSpan w:val="3"/>
            <w:vMerge w:val="continue"/>
            <w:vAlign w:val="center"/>
          </w:tcPr>
          <w:p w14:paraId="7E08B819">
            <w:pPr>
              <w:pStyle w:val="15"/>
              <w:spacing w:before="94"/>
              <w:ind w:left="107"/>
              <w:jc w:val="center"/>
              <w:rPr>
                <w:rFonts w:hint="eastAsia" w:ascii="宋体" w:hAnsi="宋体" w:eastAsia="宋体" w:cs="宋体"/>
                <w:color w:val="auto"/>
                <w:sz w:val="21"/>
                <w:szCs w:val="21"/>
                <w:lang w:val="en-US" w:eastAsia="zh-CN" w:bidi="ar-SA"/>
              </w:rPr>
            </w:pPr>
          </w:p>
        </w:tc>
        <w:tc>
          <w:tcPr>
            <w:tcW w:w="2879" w:type="dxa"/>
            <w:gridSpan w:val="4"/>
            <w:vAlign w:val="center"/>
          </w:tcPr>
          <w:p w14:paraId="00AF6D61">
            <w:pPr>
              <w:pStyle w:val="15"/>
              <w:spacing w:before="94"/>
              <w:ind w:left="107"/>
              <w:jc w:val="both"/>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D2.具有“旅游+”统筹发展能力</w:t>
            </w:r>
          </w:p>
        </w:tc>
        <w:tc>
          <w:tcPr>
            <w:tcW w:w="2742" w:type="dxa"/>
            <w:gridSpan w:val="4"/>
            <w:vAlign w:val="center"/>
          </w:tcPr>
          <w:p w14:paraId="2F329AF9">
            <w:pPr>
              <w:keepNext w:val="0"/>
              <w:keepLines w:val="0"/>
              <w:widowControl/>
              <w:suppressLineNumbers w:val="0"/>
              <w:jc w:val="both"/>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提升协作精神与团队观念</w:t>
            </w:r>
          </w:p>
        </w:tc>
      </w:tr>
      <w:tr w14:paraId="7568F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Merge w:val="continue"/>
            <w:vAlign w:val="top"/>
          </w:tcPr>
          <w:p w14:paraId="309B90FE">
            <w:pPr>
              <w:pStyle w:val="15"/>
              <w:spacing w:before="43"/>
              <w:ind w:right="7"/>
              <w:jc w:val="center"/>
              <w:rPr>
                <w:rFonts w:hint="eastAsia" w:ascii="宋体" w:hAnsi="宋体" w:eastAsia="宋体" w:cs="宋体"/>
                <w:b/>
                <w:color w:val="auto"/>
                <w:sz w:val="21"/>
                <w:szCs w:val="21"/>
                <w:highlight w:val="none"/>
                <w:lang w:eastAsia="zh-CN"/>
              </w:rPr>
            </w:pPr>
          </w:p>
        </w:tc>
        <w:tc>
          <w:tcPr>
            <w:tcW w:w="2189" w:type="dxa"/>
            <w:gridSpan w:val="3"/>
            <w:vAlign w:val="center"/>
          </w:tcPr>
          <w:p w14:paraId="67D936C2">
            <w:pPr>
              <w:keepNext w:val="0"/>
              <w:keepLines w:val="0"/>
              <w:widowControl/>
              <w:suppressLineNumbers w:val="0"/>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E 社会责任</w:t>
            </w:r>
          </w:p>
        </w:tc>
        <w:tc>
          <w:tcPr>
            <w:tcW w:w="2879" w:type="dxa"/>
            <w:gridSpan w:val="4"/>
            <w:vAlign w:val="center"/>
          </w:tcPr>
          <w:p w14:paraId="60B3934B">
            <w:pPr>
              <w:keepNext w:val="0"/>
              <w:keepLines w:val="0"/>
              <w:widowControl/>
              <w:suppressLineNumbers w:val="0"/>
              <w:jc w:val="both"/>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E1.具备良好人文精神和职业素养</w:t>
            </w:r>
          </w:p>
        </w:tc>
        <w:tc>
          <w:tcPr>
            <w:tcW w:w="2742" w:type="dxa"/>
            <w:gridSpan w:val="4"/>
            <w:vAlign w:val="center"/>
          </w:tcPr>
          <w:p w14:paraId="3AD931B2">
            <w:pPr>
              <w:keepNext w:val="0"/>
              <w:keepLines w:val="0"/>
              <w:widowControl/>
              <w:suppressLineNumbers w:val="0"/>
              <w:jc w:val="both"/>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初步确立会展旅游从业者、管理者视角和思路，提高个人素养，了解旅游学、旅游特色文化观，树立正确的人生价值观及是非观。</w:t>
            </w:r>
          </w:p>
        </w:tc>
      </w:tr>
      <w:tr w14:paraId="7D6AA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3057CAED">
            <w:pPr>
              <w:pStyle w:val="15"/>
              <w:spacing w:before="152"/>
              <w:ind w:left="8"/>
              <w:jc w:val="center"/>
              <w:rPr>
                <w:rFonts w:ascii="宋体"/>
                <w:b/>
                <w:color w:val="auto"/>
                <w:sz w:val="21"/>
                <w:highlight w:val="none"/>
              </w:rPr>
            </w:pPr>
            <w:r>
              <w:rPr>
                <w:rFonts w:ascii="宋体"/>
                <w:b/>
                <w:color w:val="auto"/>
                <w:w w:val="98"/>
                <w:sz w:val="21"/>
                <w:highlight w:val="none"/>
              </w:rPr>
              <w:t>E</w:t>
            </w:r>
          </w:p>
          <w:p w14:paraId="522A069D">
            <w:pPr>
              <w:pStyle w:val="15"/>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eastAsia="宋体"/>
                <w:b/>
                <w:color w:val="auto"/>
                <w:sz w:val="21"/>
                <w:highlight w:val="none"/>
              </w:rPr>
              <w:t>教学内容</w:t>
            </w:r>
          </w:p>
        </w:tc>
        <w:tc>
          <w:tcPr>
            <w:tcW w:w="5068" w:type="dxa"/>
            <w:gridSpan w:val="7"/>
            <w:vMerge w:val="restart"/>
            <w:vAlign w:val="center"/>
          </w:tcPr>
          <w:p w14:paraId="23709349">
            <w:pPr>
              <w:pStyle w:val="15"/>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eastAsia="宋体"/>
                <w:color w:val="auto"/>
                <w:sz w:val="21"/>
                <w:highlight w:val="none"/>
                <w:lang w:eastAsia="zh-CN"/>
              </w:rPr>
              <w:t>章节内容</w:t>
            </w:r>
          </w:p>
        </w:tc>
        <w:tc>
          <w:tcPr>
            <w:tcW w:w="2742" w:type="dxa"/>
            <w:gridSpan w:val="4"/>
            <w:vAlign w:val="center"/>
          </w:tcPr>
          <w:p w14:paraId="41B57DB1">
            <w:pPr>
              <w:pStyle w:val="15"/>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eastAsia="宋体"/>
                <w:bCs/>
                <w:color w:val="auto"/>
                <w:sz w:val="21"/>
                <w:highlight w:val="none"/>
                <w:lang w:eastAsia="zh-CN"/>
              </w:rPr>
              <w:t>学时分配</w:t>
            </w:r>
          </w:p>
        </w:tc>
      </w:tr>
      <w:tr w14:paraId="4246F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47FE71BE">
            <w:pPr>
              <w:pStyle w:val="15"/>
              <w:spacing w:before="125" w:line="312" w:lineRule="auto"/>
              <w:ind w:right="23"/>
              <w:jc w:val="center"/>
              <w:rPr>
                <w:color w:val="auto"/>
              </w:rPr>
            </w:pPr>
          </w:p>
        </w:tc>
        <w:tc>
          <w:tcPr>
            <w:tcW w:w="5068" w:type="dxa"/>
            <w:gridSpan w:val="7"/>
            <w:vMerge w:val="continue"/>
            <w:vAlign w:val="center"/>
          </w:tcPr>
          <w:p w14:paraId="05242B92">
            <w:pPr>
              <w:pStyle w:val="15"/>
              <w:spacing w:before="125" w:line="312" w:lineRule="auto"/>
              <w:ind w:right="23"/>
              <w:jc w:val="center"/>
              <w:rPr>
                <w:color w:val="auto"/>
              </w:rPr>
            </w:pPr>
          </w:p>
        </w:tc>
        <w:tc>
          <w:tcPr>
            <w:tcW w:w="884" w:type="dxa"/>
            <w:vAlign w:val="center"/>
          </w:tcPr>
          <w:p w14:paraId="4E48EE9D">
            <w:pPr>
              <w:pStyle w:val="15"/>
              <w:spacing w:before="44"/>
              <w:jc w:val="center"/>
              <w:rPr>
                <w:rFonts w:hint="eastAsia" w:ascii="宋体" w:hAnsi="宋体" w:eastAsia="宋体" w:cs="宋体"/>
                <w:b/>
                <w:bCs/>
                <w:color w:val="auto"/>
                <w:sz w:val="21"/>
                <w:szCs w:val="21"/>
                <w:highlight w:val="none"/>
                <w:lang w:eastAsia="zh-CN"/>
              </w:rPr>
            </w:pPr>
            <w:r>
              <w:rPr>
                <w:rFonts w:hint="eastAsia" w:ascii="宋体" w:eastAsia="宋体"/>
                <w:bCs/>
                <w:color w:val="auto"/>
                <w:sz w:val="21"/>
                <w:highlight w:val="none"/>
                <w:lang w:eastAsia="zh-CN"/>
              </w:rPr>
              <w:t>理论</w:t>
            </w:r>
          </w:p>
        </w:tc>
        <w:tc>
          <w:tcPr>
            <w:tcW w:w="850" w:type="dxa"/>
            <w:gridSpan w:val="2"/>
            <w:vAlign w:val="center"/>
          </w:tcPr>
          <w:p w14:paraId="4D2F8069">
            <w:pPr>
              <w:pStyle w:val="15"/>
              <w:spacing w:before="44"/>
              <w:jc w:val="center"/>
              <w:rPr>
                <w:rFonts w:hint="eastAsia" w:ascii="宋体" w:hAnsi="宋体" w:eastAsia="宋体" w:cs="宋体"/>
                <w:b/>
                <w:bCs/>
                <w:color w:val="auto"/>
                <w:sz w:val="21"/>
                <w:szCs w:val="21"/>
                <w:highlight w:val="none"/>
                <w:lang w:eastAsia="zh-CN"/>
              </w:rPr>
            </w:pPr>
            <w:r>
              <w:rPr>
                <w:rFonts w:hint="eastAsia" w:ascii="宋体" w:eastAsia="宋体"/>
                <w:bCs/>
                <w:color w:val="auto"/>
                <w:sz w:val="21"/>
                <w:highlight w:val="none"/>
                <w:lang w:eastAsia="zh-CN"/>
              </w:rPr>
              <w:t>实践</w:t>
            </w:r>
          </w:p>
        </w:tc>
        <w:tc>
          <w:tcPr>
            <w:tcW w:w="1008" w:type="dxa"/>
            <w:vAlign w:val="center"/>
          </w:tcPr>
          <w:p w14:paraId="47FE8EDC">
            <w:pPr>
              <w:pStyle w:val="15"/>
              <w:spacing w:before="44"/>
              <w:ind w:right="89" w:rightChars="0"/>
              <w:jc w:val="center"/>
              <w:rPr>
                <w:rFonts w:hint="eastAsia" w:ascii="宋体" w:hAnsi="宋体" w:eastAsia="宋体" w:cs="宋体"/>
                <w:b/>
                <w:bCs/>
                <w:color w:val="auto"/>
                <w:sz w:val="21"/>
                <w:szCs w:val="21"/>
                <w:highlight w:val="none"/>
                <w:lang w:eastAsia="zh-CN"/>
              </w:rPr>
            </w:pPr>
            <w:r>
              <w:rPr>
                <w:rFonts w:hint="eastAsia" w:ascii="宋体" w:eastAsia="宋体"/>
                <w:bCs/>
                <w:color w:val="auto"/>
                <w:sz w:val="21"/>
                <w:highlight w:val="none"/>
                <w:lang w:val="en-US" w:eastAsia="zh-CN"/>
              </w:rPr>
              <w:t xml:space="preserve"> </w:t>
            </w:r>
            <w:r>
              <w:rPr>
                <w:rFonts w:hint="eastAsia" w:ascii="宋体" w:eastAsia="宋体"/>
                <w:bCs/>
                <w:color w:val="auto"/>
                <w:sz w:val="21"/>
                <w:highlight w:val="none"/>
                <w:lang w:eastAsia="zh-CN"/>
              </w:rPr>
              <w:t>合计</w:t>
            </w:r>
          </w:p>
        </w:tc>
      </w:tr>
      <w:tr w14:paraId="3E757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4CB93D73">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068" w:type="dxa"/>
            <w:gridSpan w:val="7"/>
            <w:vAlign w:val="center"/>
          </w:tcPr>
          <w:p w14:paraId="61AE360F">
            <w:pPr>
              <w:rPr>
                <w:rFonts w:hint="eastAsia" w:ascii="宋体" w:hAnsi="宋体" w:eastAsia="宋体" w:cs="宋体"/>
                <w:color w:val="auto"/>
                <w:sz w:val="21"/>
                <w:szCs w:val="21"/>
                <w:lang w:val="en-US" w:eastAsia="zh-CN" w:bidi="ar-SA"/>
              </w:rPr>
            </w:pPr>
            <w:r>
              <w:rPr>
                <w:rFonts w:hint="eastAsia" w:ascii="宋体" w:hAnsi="宋体" w:eastAsia="宋体" w:cs="宋体"/>
                <w:snapToGrid w:val="0"/>
                <w:color w:val="auto"/>
                <w:kern w:val="32"/>
                <w:sz w:val="21"/>
                <w:szCs w:val="21"/>
              </w:rPr>
              <w:t>第一章 会展策划与管理概述</w:t>
            </w:r>
          </w:p>
        </w:tc>
        <w:tc>
          <w:tcPr>
            <w:tcW w:w="884" w:type="dxa"/>
            <w:vAlign w:val="center"/>
          </w:tcPr>
          <w:p w14:paraId="2E7E5E4D">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c>
          <w:tcPr>
            <w:tcW w:w="850" w:type="dxa"/>
            <w:gridSpan w:val="2"/>
            <w:vAlign w:val="center"/>
          </w:tcPr>
          <w:p w14:paraId="055536D6">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w:t>
            </w:r>
          </w:p>
        </w:tc>
        <w:tc>
          <w:tcPr>
            <w:tcW w:w="1008" w:type="dxa"/>
            <w:vAlign w:val="center"/>
          </w:tcPr>
          <w:p w14:paraId="3F5ACCDB">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r>
      <w:tr w14:paraId="14B0B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15822AB6">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068" w:type="dxa"/>
            <w:gridSpan w:val="7"/>
            <w:vAlign w:val="center"/>
          </w:tcPr>
          <w:p w14:paraId="58A44624">
            <w:pPr>
              <w:rPr>
                <w:rFonts w:hint="eastAsia" w:ascii="宋体" w:hAnsi="宋体" w:eastAsia="宋体" w:cs="宋体"/>
                <w:color w:val="auto"/>
                <w:sz w:val="21"/>
                <w:szCs w:val="21"/>
                <w:lang w:val="en-US" w:eastAsia="zh-CN" w:bidi="ar-SA"/>
              </w:rPr>
            </w:pPr>
            <w:r>
              <w:rPr>
                <w:rFonts w:hint="eastAsia" w:ascii="宋体" w:hAnsi="宋体" w:eastAsia="宋体" w:cs="宋体"/>
                <w:snapToGrid w:val="0"/>
                <w:color w:val="auto"/>
                <w:kern w:val="32"/>
                <w:sz w:val="21"/>
                <w:szCs w:val="21"/>
              </w:rPr>
              <w:t>第</w:t>
            </w:r>
            <w:r>
              <w:rPr>
                <w:rFonts w:hint="eastAsia" w:ascii="宋体" w:hAnsi="宋体" w:eastAsia="宋体" w:cs="宋体"/>
                <w:snapToGrid w:val="0"/>
                <w:color w:val="auto"/>
                <w:kern w:val="32"/>
                <w:sz w:val="21"/>
                <w:szCs w:val="21"/>
                <w:lang w:val="en-US" w:eastAsia="zh-CN"/>
              </w:rPr>
              <w:t>二</w:t>
            </w:r>
            <w:r>
              <w:rPr>
                <w:rFonts w:hint="eastAsia" w:ascii="宋体" w:hAnsi="宋体" w:eastAsia="宋体" w:cs="宋体"/>
                <w:snapToGrid w:val="0"/>
                <w:color w:val="auto"/>
                <w:kern w:val="32"/>
                <w:sz w:val="21"/>
                <w:szCs w:val="21"/>
              </w:rPr>
              <w:t xml:space="preserve">章 </w:t>
            </w:r>
            <w:r>
              <w:rPr>
                <w:rFonts w:hint="eastAsia" w:ascii="宋体" w:hAnsi="宋体" w:eastAsia="宋体" w:cs="宋体"/>
                <w:snapToGrid w:val="0"/>
                <w:color w:val="auto"/>
                <w:kern w:val="32"/>
                <w:sz w:val="21"/>
                <w:szCs w:val="21"/>
                <w:lang w:val="en-US" w:eastAsia="zh-CN"/>
              </w:rPr>
              <w:t>会</w:t>
            </w:r>
            <w:r>
              <w:rPr>
                <w:rFonts w:hint="eastAsia" w:ascii="宋体" w:hAnsi="宋体" w:eastAsia="宋体" w:cs="宋体"/>
                <w:snapToGrid w:val="0"/>
                <w:color w:val="auto"/>
                <w:kern w:val="32"/>
                <w:sz w:val="21"/>
                <w:szCs w:val="21"/>
              </w:rPr>
              <w:t>展立项策划与管理</w:t>
            </w:r>
          </w:p>
        </w:tc>
        <w:tc>
          <w:tcPr>
            <w:tcW w:w="884" w:type="dxa"/>
            <w:vAlign w:val="center"/>
          </w:tcPr>
          <w:p w14:paraId="2A5B4F3E">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c>
          <w:tcPr>
            <w:tcW w:w="850" w:type="dxa"/>
            <w:gridSpan w:val="2"/>
            <w:vAlign w:val="center"/>
          </w:tcPr>
          <w:p w14:paraId="4F6F05B3">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w:t>
            </w:r>
          </w:p>
        </w:tc>
        <w:tc>
          <w:tcPr>
            <w:tcW w:w="1008" w:type="dxa"/>
            <w:vAlign w:val="center"/>
          </w:tcPr>
          <w:p w14:paraId="2F0C3269">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r>
      <w:tr w14:paraId="06192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487A6DEC">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068" w:type="dxa"/>
            <w:gridSpan w:val="7"/>
            <w:vAlign w:val="center"/>
          </w:tcPr>
          <w:p w14:paraId="7FE1118D">
            <w:pPr>
              <w:jc w:val="left"/>
              <w:rPr>
                <w:rFonts w:hint="eastAsia" w:ascii="宋体" w:hAnsi="宋体" w:eastAsia="宋体" w:cs="宋体"/>
                <w:color w:val="auto"/>
                <w:sz w:val="21"/>
                <w:szCs w:val="21"/>
                <w:lang w:val="en-US" w:eastAsia="zh-CN" w:bidi="ar-SA"/>
              </w:rPr>
            </w:pPr>
            <w:r>
              <w:rPr>
                <w:rFonts w:hint="eastAsia" w:ascii="宋体" w:hAnsi="宋体" w:eastAsia="宋体" w:cs="宋体"/>
                <w:snapToGrid w:val="0"/>
                <w:color w:val="auto"/>
                <w:kern w:val="32"/>
                <w:sz w:val="21"/>
                <w:szCs w:val="21"/>
              </w:rPr>
              <w:t>第</w:t>
            </w:r>
            <w:r>
              <w:rPr>
                <w:rFonts w:hint="eastAsia" w:ascii="宋体" w:hAnsi="宋体" w:eastAsia="宋体" w:cs="宋体"/>
                <w:snapToGrid w:val="0"/>
                <w:color w:val="auto"/>
                <w:kern w:val="32"/>
                <w:sz w:val="21"/>
                <w:szCs w:val="21"/>
                <w:lang w:val="en-US" w:eastAsia="zh-CN"/>
              </w:rPr>
              <w:t>三</w:t>
            </w:r>
            <w:r>
              <w:rPr>
                <w:rFonts w:hint="eastAsia" w:ascii="宋体" w:hAnsi="宋体" w:eastAsia="宋体" w:cs="宋体"/>
                <w:snapToGrid w:val="0"/>
                <w:color w:val="auto"/>
                <w:kern w:val="32"/>
                <w:sz w:val="21"/>
                <w:szCs w:val="21"/>
              </w:rPr>
              <w:t xml:space="preserve">章 </w:t>
            </w:r>
            <w:r>
              <w:rPr>
                <w:rFonts w:hint="eastAsia" w:ascii="宋体" w:hAnsi="宋体" w:eastAsia="宋体" w:cs="宋体"/>
                <w:snapToGrid w:val="0"/>
                <w:color w:val="auto"/>
                <w:kern w:val="32"/>
                <w:sz w:val="21"/>
                <w:szCs w:val="21"/>
                <w:lang w:val="en-US" w:eastAsia="zh-CN"/>
              </w:rPr>
              <w:t>会展宣传策划与管理</w:t>
            </w:r>
          </w:p>
        </w:tc>
        <w:tc>
          <w:tcPr>
            <w:tcW w:w="884" w:type="dxa"/>
            <w:vAlign w:val="center"/>
          </w:tcPr>
          <w:p w14:paraId="5DEA9037">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c>
          <w:tcPr>
            <w:tcW w:w="850" w:type="dxa"/>
            <w:gridSpan w:val="2"/>
            <w:vAlign w:val="center"/>
          </w:tcPr>
          <w:p w14:paraId="687CEEEC">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w:t>
            </w:r>
          </w:p>
        </w:tc>
        <w:tc>
          <w:tcPr>
            <w:tcW w:w="1008" w:type="dxa"/>
            <w:vAlign w:val="center"/>
          </w:tcPr>
          <w:p w14:paraId="177DDC97">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r>
      <w:tr w14:paraId="4AC18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32CCCDA6">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068" w:type="dxa"/>
            <w:gridSpan w:val="7"/>
            <w:vAlign w:val="center"/>
          </w:tcPr>
          <w:p w14:paraId="595E2072">
            <w:pPr>
              <w:rPr>
                <w:rFonts w:hint="eastAsia" w:ascii="宋体" w:hAnsi="宋体" w:eastAsia="宋体" w:cs="宋体"/>
                <w:color w:val="auto"/>
                <w:sz w:val="21"/>
                <w:szCs w:val="21"/>
                <w:lang w:val="en-US" w:eastAsia="zh-CN" w:bidi="ar-SA"/>
              </w:rPr>
            </w:pPr>
            <w:r>
              <w:rPr>
                <w:rFonts w:hint="eastAsia" w:ascii="宋体" w:hAnsi="宋体" w:eastAsia="宋体" w:cs="宋体"/>
                <w:snapToGrid w:val="0"/>
                <w:color w:val="auto"/>
                <w:kern w:val="32"/>
                <w:sz w:val="21"/>
                <w:szCs w:val="21"/>
              </w:rPr>
              <w:t>第</w:t>
            </w:r>
            <w:r>
              <w:rPr>
                <w:rFonts w:hint="eastAsia" w:ascii="宋体" w:hAnsi="宋体" w:eastAsia="宋体" w:cs="宋体"/>
                <w:snapToGrid w:val="0"/>
                <w:color w:val="auto"/>
                <w:kern w:val="32"/>
                <w:sz w:val="21"/>
                <w:szCs w:val="21"/>
                <w:lang w:val="en-US" w:eastAsia="zh-CN"/>
              </w:rPr>
              <w:t>四</w:t>
            </w:r>
            <w:r>
              <w:rPr>
                <w:rFonts w:hint="eastAsia" w:ascii="宋体" w:hAnsi="宋体" w:eastAsia="宋体" w:cs="宋体"/>
                <w:snapToGrid w:val="0"/>
                <w:color w:val="auto"/>
                <w:kern w:val="32"/>
                <w:sz w:val="21"/>
                <w:szCs w:val="21"/>
              </w:rPr>
              <w:t>章 会展现场活动策划与管理</w:t>
            </w:r>
          </w:p>
        </w:tc>
        <w:tc>
          <w:tcPr>
            <w:tcW w:w="884" w:type="dxa"/>
            <w:vAlign w:val="center"/>
          </w:tcPr>
          <w:p w14:paraId="64724270">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c>
          <w:tcPr>
            <w:tcW w:w="850" w:type="dxa"/>
            <w:gridSpan w:val="2"/>
            <w:vAlign w:val="center"/>
          </w:tcPr>
          <w:p w14:paraId="3BCC2E23">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w:t>
            </w:r>
          </w:p>
        </w:tc>
        <w:tc>
          <w:tcPr>
            <w:tcW w:w="1008" w:type="dxa"/>
            <w:vAlign w:val="center"/>
          </w:tcPr>
          <w:p w14:paraId="7F90C973">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r>
      <w:tr w14:paraId="2913C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2FA48FC0">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068" w:type="dxa"/>
            <w:gridSpan w:val="7"/>
            <w:vAlign w:val="center"/>
          </w:tcPr>
          <w:p w14:paraId="65A8EAB3">
            <w:pPr>
              <w:rPr>
                <w:rFonts w:hint="eastAsia" w:ascii="宋体" w:hAnsi="宋体" w:eastAsia="宋体" w:cs="宋体"/>
                <w:color w:val="auto"/>
                <w:sz w:val="21"/>
                <w:szCs w:val="21"/>
                <w:lang w:val="en-US" w:eastAsia="zh-CN" w:bidi="ar-SA"/>
              </w:rPr>
            </w:pPr>
            <w:r>
              <w:rPr>
                <w:rFonts w:hint="eastAsia" w:ascii="宋体" w:hAnsi="宋体" w:eastAsia="宋体" w:cs="宋体"/>
                <w:snapToGrid w:val="0"/>
                <w:color w:val="auto"/>
                <w:kern w:val="32"/>
                <w:sz w:val="21"/>
                <w:szCs w:val="21"/>
              </w:rPr>
              <w:t>第</w:t>
            </w:r>
            <w:r>
              <w:rPr>
                <w:rFonts w:hint="eastAsia" w:ascii="宋体" w:hAnsi="宋体" w:eastAsia="宋体" w:cs="宋体"/>
                <w:snapToGrid w:val="0"/>
                <w:color w:val="auto"/>
                <w:kern w:val="32"/>
                <w:sz w:val="21"/>
                <w:szCs w:val="21"/>
                <w:lang w:val="en-US" w:eastAsia="zh-CN"/>
              </w:rPr>
              <w:t>五</w:t>
            </w:r>
            <w:r>
              <w:rPr>
                <w:rFonts w:hint="eastAsia" w:ascii="宋体" w:hAnsi="宋体" w:eastAsia="宋体" w:cs="宋体"/>
                <w:snapToGrid w:val="0"/>
                <w:color w:val="auto"/>
                <w:kern w:val="32"/>
                <w:sz w:val="21"/>
                <w:szCs w:val="21"/>
              </w:rPr>
              <w:t>章 会议项目策划与管理</w:t>
            </w:r>
          </w:p>
        </w:tc>
        <w:tc>
          <w:tcPr>
            <w:tcW w:w="884" w:type="dxa"/>
            <w:vAlign w:val="center"/>
          </w:tcPr>
          <w:p w14:paraId="32FB2770">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c>
          <w:tcPr>
            <w:tcW w:w="850" w:type="dxa"/>
            <w:gridSpan w:val="2"/>
            <w:vAlign w:val="center"/>
          </w:tcPr>
          <w:p w14:paraId="32BFE1D0">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w:t>
            </w:r>
          </w:p>
        </w:tc>
        <w:tc>
          <w:tcPr>
            <w:tcW w:w="1008" w:type="dxa"/>
            <w:vAlign w:val="center"/>
          </w:tcPr>
          <w:p w14:paraId="3192D451">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r>
      <w:tr w14:paraId="137EFE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6731E10E">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068" w:type="dxa"/>
            <w:gridSpan w:val="7"/>
            <w:vAlign w:val="center"/>
          </w:tcPr>
          <w:p w14:paraId="756CC258">
            <w:pPr>
              <w:rPr>
                <w:rFonts w:hint="eastAsia" w:ascii="宋体" w:hAnsi="宋体" w:eastAsia="宋体" w:cs="宋体"/>
                <w:color w:val="auto"/>
                <w:sz w:val="21"/>
                <w:szCs w:val="21"/>
                <w:lang w:val="en-US" w:eastAsia="zh-CN" w:bidi="ar-SA"/>
              </w:rPr>
            </w:pPr>
            <w:r>
              <w:rPr>
                <w:rFonts w:hint="eastAsia" w:ascii="宋体" w:hAnsi="宋体" w:eastAsia="宋体" w:cs="宋体"/>
                <w:snapToGrid w:val="0"/>
                <w:color w:val="auto"/>
                <w:kern w:val="32"/>
                <w:sz w:val="21"/>
                <w:szCs w:val="21"/>
              </w:rPr>
              <w:t>第</w:t>
            </w:r>
            <w:r>
              <w:rPr>
                <w:rFonts w:hint="eastAsia" w:ascii="宋体" w:hAnsi="宋体" w:eastAsia="宋体" w:cs="宋体"/>
                <w:snapToGrid w:val="0"/>
                <w:color w:val="auto"/>
                <w:kern w:val="32"/>
                <w:sz w:val="21"/>
                <w:szCs w:val="21"/>
                <w:lang w:val="en-US" w:eastAsia="zh-CN"/>
              </w:rPr>
              <w:t>六</w:t>
            </w:r>
            <w:r>
              <w:rPr>
                <w:rFonts w:hint="eastAsia" w:ascii="宋体" w:hAnsi="宋体" w:eastAsia="宋体" w:cs="宋体"/>
                <w:snapToGrid w:val="0"/>
                <w:color w:val="auto"/>
                <w:kern w:val="32"/>
                <w:sz w:val="21"/>
                <w:szCs w:val="21"/>
              </w:rPr>
              <w:t>章 展览项目策划与管理</w:t>
            </w:r>
          </w:p>
        </w:tc>
        <w:tc>
          <w:tcPr>
            <w:tcW w:w="884" w:type="dxa"/>
            <w:vAlign w:val="center"/>
          </w:tcPr>
          <w:p w14:paraId="6A3B1743">
            <w:pPr>
              <w:pStyle w:val="15"/>
              <w:spacing w:before="125" w:line="312" w:lineRule="auto"/>
              <w:ind w:right="23" w:rightChars="0"/>
              <w:jc w:val="center"/>
              <w:rPr>
                <w:rFonts w:hint="default"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2</w:t>
            </w:r>
          </w:p>
        </w:tc>
        <w:tc>
          <w:tcPr>
            <w:tcW w:w="850" w:type="dxa"/>
            <w:gridSpan w:val="2"/>
            <w:vAlign w:val="center"/>
          </w:tcPr>
          <w:p w14:paraId="6822F8C8">
            <w:pPr>
              <w:pStyle w:val="15"/>
              <w:spacing w:before="125" w:line="312" w:lineRule="auto"/>
              <w:ind w:right="23" w:rightChars="0"/>
              <w:jc w:val="center"/>
              <w:rPr>
                <w:rFonts w:hint="default"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0</w:t>
            </w:r>
          </w:p>
        </w:tc>
        <w:tc>
          <w:tcPr>
            <w:tcW w:w="1008" w:type="dxa"/>
            <w:vAlign w:val="center"/>
          </w:tcPr>
          <w:p w14:paraId="11A583ED">
            <w:pPr>
              <w:pStyle w:val="15"/>
              <w:spacing w:before="125" w:line="312" w:lineRule="auto"/>
              <w:ind w:right="23" w:rightChars="0"/>
              <w:jc w:val="center"/>
              <w:rPr>
                <w:rFonts w:hint="default"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2</w:t>
            </w:r>
          </w:p>
        </w:tc>
      </w:tr>
      <w:tr w14:paraId="04E88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0A5E3F5B">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068" w:type="dxa"/>
            <w:gridSpan w:val="7"/>
            <w:vAlign w:val="center"/>
          </w:tcPr>
          <w:p w14:paraId="61F08BBB">
            <w:pPr>
              <w:rPr>
                <w:rFonts w:hint="eastAsia" w:ascii="宋体" w:hAnsi="宋体" w:eastAsia="宋体" w:cs="宋体"/>
                <w:color w:val="auto"/>
                <w:sz w:val="21"/>
                <w:szCs w:val="21"/>
                <w:lang w:val="en-US" w:eastAsia="zh-CN" w:bidi="ar-SA"/>
              </w:rPr>
            </w:pPr>
            <w:r>
              <w:rPr>
                <w:rFonts w:hint="eastAsia" w:ascii="宋体" w:hAnsi="宋体" w:eastAsia="宋体" w:cs="宋体"/>
                <w:snapToGrid w:val="0"/>
                <w:color w:val="auto"/>
                <w:kern w:val="32"/>
                <w:sz w:val="21"/>
                <w:szCs w:val="21"/>
              </w:rPr>
              <w:t>第</w:t>
            </w:r>
            <w:r>
              <w:rPr>
                <w:rFonts w:hint="eastAsia" w:ascii="宋体" w:hAnsi="宋体" w:eastAsia="宋体" w:cs="宋体"/>
                <w:snapToGrid w:val="0"/>
                <w:color w:val="auto"/>
                <w:kern w:val="32"/>
                <w:sz w:val="21"/>
                <w:szCs w:val="21"/>
                <w:lang w:val="en-US" w:eastAsia="zh-CN"/>
              </w:rPr>
              <w:t>七</w:t>
            </w:r>
            <w:r>
              <w:rPr>
                <w:rFonts w:hint="eastAsia" w:ascii="宋体" w:hAnsi="宋体" w:eastAsia="宋体" w:cs="宋体"/>
                <w:snapToGrid w:val="0"/>
                <w:color w:val="auto"/>
                <w:kern w:val="32"/>
                <w:sz w:val="21"/>
                <w:szCs w:val="21"/>
              </w:rPr>
              <w:t>章 节事项目策划与管理</w:t>
            </w:r>
          </w:p>
        </w:tc>
        <w:tc>
          <w:tcPr>
            <w:tcW w:w="884" w:type="dxa"/>
            <w:vAlign w:val="center"/>
          </w:tcPr>
          <w:p w14:paraId="772F90A2">
            <w:pPr>
              <w:pStyle w:val="15"/>
              <w:spacing w:before="125" w:line="312" w:lineRule="auto"/>
              <w:ind w:right="23" w:rightChars="0"/>
              <w:jc w:val="center"/>
              <w:rPr>
                <w:rFonts w:hint="default"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2</w:t>
            </w:r>
          </w:p>
        </w:tc>
        <w:tc>
          <w:tcPr>
            <w:tcW w:w="850" w:type="dxa"/>
            <w:gridSpan w:val="2"/>
            <w:vAlign w:val="center"/>
          </w:tcPr>
          <w:p w14:paraId="437D986D">
            <w:pPr>
              <w:pStyle w:val="15"/>
              <w:spacing w:before="125" w:line="312" w:lineRule="auto"/>
              <w:ind w:right="23" w:rightChars="0"/>
              <w:jc w:val="center"/>
              <w:rPr>
                <w:rFonts w:hint="default"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0</w:t>
            </w:r>
          </w:p>
        </w:tc>
        <w:tc>
          <w:tcPr>
            <w:tcW w:w="1008" w:type="dxa"/>
            <w:vAlign w:val="center"/>
          </w:tcPr>
          <w:p w14:paraId="30C80C92">
            <w:pPr>
              <w:pStyle w:val="15"/>
              <w:spacing w:before="125" w:line="312" w:lineRule="auto"/>
              <w:ind w:right="23" w:rightChars="0"/>
              <w:jc w:val="center"/>
              <w:rPr>
                <w:rFonts w:hint="default"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2</w:t>
            </w:r>
          </w:p>
        </w:tc>
      </w:tr>
      <w:tr w14:paraId="7880C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7EE8DAAE">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068" w:type="dxa"/>
            <w:gridSpan w:val="7"/>
            <w:vAlign w:val="center"/>
          </w:tcPr>
          <w:p w14:paraId="06167F0B">
            <w:pPr>
              <w:rPr>
                <w:rFonts w:hint="default" w:ascii="宋体" w:hAnsi="宋体" w:eastAsia="宋体" w:cs="宋体"/>
                <w:snapToGrid w:val="0"/>
                <w:color w:val="auto"/>
                <w:kern w:val="32"/>
                <w:sz w:val="21"/>
                <w:szCs w:val="21"/>
                <w:lang w:val="en-US" w:eastAsia="zh-CN"/>
              </w:rPr>
            </w:pPr>
            <w:r>
              <w:rPr>
                <w:rFonts w:hint="eastAsia" w:ascii="宋体" w:hAnsi="宋体" w:eastAsia="宋体" w:cs="宋体"/>
                <w:snapToGrid w:val="0"/>
                <w:color w:val="auto"/>
                <w:kern w:val="32"/>
                <w:sz w:val="21"/>
                <w:szCs w:val="21"/>
                <w:lang w:val="en-US" w:eastAsia="zh-CN"/>
              </w:rPr>
              <w:t>第八章 演艺项目策划与管理</w:t>
            </w:r>
          </w:p>
        </w:tc>
        <w:tc>
          <w:tcPr>
            <w:tcW w:w="884" w:type="dxa"/>
            <w:vAlign w:val="center"/>
          </w:tcPr>
          <w:p w14:paraId="339CC6FB">
            <w:pPr>
              <w:pStyle w:val="15"/>
              <w:spacing w:before="125" w:line="312" w:lineRule="auto"/>
              <w:ind w:right="23" w:rightChars="0"/>
              <w:jc w:val="center"/>
              <w:rPr>
                <w:rFonts w:hint="eastAsia"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2</w:t>
            </w:r>
          </w:p>
        </w:tc>
        <w:tc>
          <w:tcPr>
            <w:tcW w:w="850" w:type="dxa"/>
            <w:gridSpan w:val="2"/>
            <w:vAlign w:val="center"/>
          </w:tcPr>
          <w:p w14:paraId="3B99E00D">
            <w:pPr>
              <w:pStyle w:val="15"/>
              <w:spacing w:before="125" w:line="312" w:lineRule="auto"/>
              <w:ind w:right="23" w:rightChars="0"/>
              <w:jc w:val="center"/>
              <w:rPr>
                <w:rFonts w:hint="eastAsia"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0</w:t>
            </w:r>
          </w:p>
        </w:tc>
        <w:tc>
          <w:tcPr>
            <w:tcW w:w="1008" w:type="dxa"/>
            <w:vAlign w:val="center"/>
          </w:tcPr>
          <w:p w14:paraId="1E220BA1">
            <w:pPr>
              <w:pStyle w:val="15"/>
              <w:spacing w:before="125" w:line="312" w:lineRule="auto"/>
              <w:ind w:right="23" w:rightChars="0"/>
              <w:jc w:val="center"/>
              <w:rPr>
                <w:rFonts w:hint="eastAsia"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2</w:t>
            </w:r>
          </w:p>
        </w:tc>
      </w:tr>
      <w:tr w14:paraId="4D10F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54DA091D">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068" w:type="dxa"/>
            <w:gridSpan w:val="7"/>
            <w:vAlign w:val="center"/>
          </w:tcPr>
          <w:p w14:paraId="3FDAE9C0">
            <w:pPr>
              <w:rPr>
                <w:rFonts w:hint="default" w:ascii="宋体" w:hAnsi="宋体" w:eastAsia="宋体" w:cs="宋体"/>
                <w:snapToGrid w:val="0"/>
                <w:color w:val="auto"/>
                <w:kern w:val="32"/>
                <w:sz w:val="21"/>
                <w:szCs w:val="21"/>
                <w:lang w:val="en-US" w:eastAsia="zh-CN"/>
              </w:rPr>
            </w:pPr>
            <w:r>
              <w:rPr>
                <w:rFonts w:hint="eastAsia" w:ascii="宋体" w:hAnsi="宋体" w:eastAsia="宋体" w:cs="宋体"/>
                <w:snapToGrid w:val="0"/>
                <w:color w:val="auto"/>
                <w:kern w:val="32"/>
                <w:sz w:val="21"/>
                <w:szCs w:val="21"/>
                <w:lang w:val="en-US" w:eastAsia="zh-CN"/>
              </w:rPr>
              <w:t>第九章 赛事项目策划与管理</w:t>
            </w:r>
          </w:p>
        </w:tc>
        <w:tc>
          <w:tcPr>
            <w:tcW w:w="884" w:type="dxa"/>
            <w:vAlign w:val="center"/>
          </w:tcPr>
          <w:p w14:paraId="451D9868">
            <w:pPr>
              <w:pStyle w:val="15"/>
              <w:spacing w:before="125" w:line="312" w:lineRule="auto"/>
              <w:ind w:right="23" w:rightChars="0"/>
              <w:jc w:val="center"/>
              <w:rPr>
                <w:rFonts w:hint="eastAsia"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2</w:t>
            </w:r>
          </w:p>
        </w:tc>
        <w:tc>
          <w:tcPr>
            <w:tcW w:w="850" w:type="dxa"/>
            <w:gridSpan w:val="2"/>
            <w:vAlign w:val="center"/>
          </w:tcPr>
          <w:p w14:paraId="7E3BF92D">
            <w:pPr>
              <w:pStyle w:val="15"/>
              <w:spacing w:before="125" w:line="312" w:lineRule="auto"/>
              <w:ind w:right="23" w:rightChars="0"/>
              <w:jc w:val="center"/>
              <w:rPr>
                <w:rFonts w:hint="eastAsia"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0</w:t>
            </w:r>
          </w:p>
        </w:tc>
        <w:tc>
          <w:tcPr>
            <w:tcW w:w="1008" w:type="dxa"/>
            <w:vAlign w:val="center"/>
          </w:tcPr>
          <w:p w14:paraId="506349B5">
            <w:pPr>
              <w:pStyle w:val="15"/>
              <w:spacing w:before="125" w:line="312" w:lineRule="auto"/>
              <w:ind w:right="23" w:rightChars="0"/>
              <w:jc w:val="center"/>
              <w:rPr>
                <w:rFonts w:hint="eastAsia"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2</w:t>
            </w:r>
          </w:p>
        </w:tc>
      </w:tr>
      <w:tr w14:paraId="1E9C6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3643911F">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068" w:type="dxa"/>
            <w:gridSpan w:val="7"/>
            <w:vAlign w:val="center"/>
          </w:tcPr>
          <w:p w14:paraId="222E88B1">
            <w:pPr>
              <w:rPr>
                <w:rFonts w:hint="default" w:ascii="宋体" w:hAnsi="宋体" w:eastAsia="宋体" w:cs="宋体"/>
                <w:snapToGrid w:val="0"/>
                <w:color w:val="auto"/>
                <w:kern w:val="32"/>
                <w:sz w:val="21"/>
                <w:szCs w:val="21"/>
                <w:lang w:val="en-US" w:eastAsia="zh-CN"/>
              </w:rPr>
            </w:pPr>
            <w:r>
              <w:rPr>
                <w:rFonts w:hint="eastAsia" w:ascii="宋体" w:hAnsi="宋体" w:eastAsia="宋体" w:cs="宋体"/>
                <w:snapToGrid w:val="0"/>
                <w:color w:val="auto"/>
                <w:kern w:val="32"/>
                <w:sz w:val="21"/>
                <w:szCs w:val="21"/>
                <w:lang w:val="en-US" w:eastAsia="zh-CN"/>
              </w:rPr>
              <w:t>第十章 会展后续事项管理</w:t>
            </w:r>
          </w:p>
        </w:tc>
        <w:tc>
          <w:tcPr>
            <w:tcW w:w="884" w:type="dxa"/>
            <w:vAlign w:val="center"/>
          </w:tcPr>
          <w:p w14:paraId="546E2A3E">
            <w:pPr>
              <w:pStyle w:val="15"/>
              <w:spacing w:before="125" w:line="312" w:lineRule="auto"/>
              <w:ind w:right="23" w:rightChars="0"/>
              <w:jc w:val="center"/>
              <w:rPr>
                <w:rFonts w:hint="eastAsia"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2</w:t>
            </w:r>
          </w:p>
        </w:tc>
        <w:tc>
          <w:tcPr>
            <w:tcW w:w="850" w:type="dxa"/>
            <w:gridSpan w:val="2"/>
            <w:vAlign w:val="center"/>
          </w:tcPr>
          <w:p w14:paraId="4866496C">
            <w:pPr>
              <w:pStyle w:val="15"/>
              <w:spacing w:before="125" w:line="312" w:lineRule="auto"/>
              <w:ind w:right="23" w:rightChars="0"/>
              <w:jc w:val="center"/>
              <w:rPr>
                <w:rFonts w:hint="eastAsia"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0</w:t>
            </w:r>
          </w:p>
        </w:tc>
        <w:tc>
          <w:tcPr>
            <w:tcW w:w="1008" w:type="dxa"/>
            <w:vAlign w:val="center"/>
          </w:tcPr>
          <w:p w14:paraId="06C10BAE">
            <w:pPr>
              <w:pStyle w:val="15"/>
              <w:spacing w:before="125" w:line="312" w:lineRule="auto"/>
              <w:ind w:right="23" w:rightChars="0"/>
              <w:jc w:val="center"/>
              <w:rPr>
                <w:rFonts w:hint="eastAsia"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2</w:t>
            </w:r>
          </w:p>
        </w:tc>
      </w:tr>
      <w:tr w14:paraId="1388D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56CCCF94">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068" w:type="dxa"/>
            <w:gridSpan w:val="7"/>
            <w:vAlign w:val="center"/>
          </w:tcPr>
          <w:p w14:paraId="5F570533">
            <w:pPr>
              <w:rPr>
                <w:rFonts w:hint="eastAsia" w:ascii="宋体" w:hAnsi="宋体" w:eastAsia="宋体" w:cs="宋体"/>
                <w:snapToGrid w:val="0"/>
                <w:color w:val="auto"/>
                <w:kern w:val="32"/>
                <w:sz w:val="21"/>
                <w:szCs w:val="21"/>
                <w:lang w:val="en-US" w:eastAsia="zh-CN"/>
              </w:rPr>
            </w:pPr>
            <w:r>
              <w:rPr>
                <w:rFonts w:hint="eastAsia" w:ascii="宋体" w:hAnsi="宋体" w:eastAsia="宋体" w:cs="宋体"/>
                <w:snapToGrid w:val="0"/>
                <w:color w:val="auto"/>
                <w:kern w:val="32"/>
                <w:sz w:val="21"/>
                <w:szCs w:val="21"/>
                <w:lang w:val="en-US" w:eastAsia="zh-CN"/>
              </w:rPr>
              <w:t>分组实践调研-会展策划</w:t>
            </w:r>
          </w:p>
        </w:tc>
        <w:tc>
          <w:tcPr>
            <w:tcW w:w="884" w:type="dxa"/>
            <w:vAlign w:val="center"/>
          </w:tcPr>
          <w:p w14:paraId="6626A229">
            <w:pPr>
              <w:pStyle w:val="15"/>
              <w:spacing w:before="125" w:line="312" w:lineRule="auto"/>
              <w:ind w:right="23" w:right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w:t>
            </w:r>
          </w:p>
        </w:tc>
        <w:tc>
          <w:tcPr>
            <w:tcW w:w="850" w:type="dxa"/>
            <w:gridSpan w:val="2"/>
            <w:vAlign w:val="center"/>
          </w:tcPr>
          <w:p w14:paraId="43503165">
            <w:pPr>
              <w:pStyle w:val="15"/>
              <w:spacing w:before="125" w:line="312" w:lineRule="auto"/>
              <w:ind w:right="23" w:right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w:t>
            </w:r>
          </w:p>
        </w:tc>
        <w:tc>
          <w:tcPr>
            <w:tcW w:w="1008" w:type="dxa"/>
            <w:vAlign w:val="center"/>
          </w:tcPr>
          <w:p w14:paraId="0C006284">
            <w:pPr>
              <w:pStyle w:val="15"/>
              <w:spacing w:before="125" w:line="312" w:lineRule="auto"/>
              <w:ind w:right="23" w:right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w:t>
            </w:r>
          </w:p>
        </w:tc>
      </w:tr>
      <w:tr w14:paraId="224A8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77BCA212">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068" w:type="dxa"/>
            <w:gridSpan w:val="7"/>
            <w:vAlign w:val="center"/>
          </w:tcPr>
          <w:p w14:paraId="72B45109">
            <w:pPr>
              <w:rPr>
                <w:rFonts w:hint="eastAsia" w:ascii="宋体" w:hAnsi="宋体" w:eastAsia="宋体" w:cs="宋体"/>
                <w:snapToGrid w:val="0"/>
                <w:color w:val="auto"/>
                <w:kern w:val="32"/>
                <w:sz w:val="21"/>
                <w:szCs w:val="21"/>
                <w:lang w:val="en-US" w:eastAsia="zh-CN"/>
              </w:rPr>
            </w:pPr>
            <w:r>
              <w:rPr>
                <w:rFonts w:hint="eastAsia" w:ascii="宋体" w:hAnsi="宋体" w:eastAsia="宋体" w:cs="宋体"/>
                <w:snapToGrid w:val="0"/>
                <w:color w:val="auto"/>
                <w:kern w:val="32"/>
                <w:sz w:val="21"/>
                <w:szCs w:val="21"/>
                <w:lang w:val="en-US" w:eastAsia="zh-CN"/>
              </w:rPr>
              <w:t>分组实践-沙县美食节（掌握美食类会展的内容、营销方式、策划原理）</w:t>
            </w:r>
          </w:p>
        </w:tc>
        <w:tc>
          <w:tcPr>
            <w:tcW w:w="884" w:type="dxa"/>
            <w:vAlign w:val="center"/>
          </w:tcPr>
          <w:p w14:paraId="0344BA73">
            <w:pPr>
              <w:pStyle w:val="15"/>
              <w:spacing w:before="125" w:line="312" w:lineRule="auto"/>
              <w:ind w:right="23" w:right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w:t>
            </w:r>
          </w:p>
        </w:tc>
        <w:tc>
          <w:tcPr>
            <w:tcW w:w="850" w:type="dxa"/>
            <w:gridSpan w:val="2"/>
            <w:vAlign w:val="center"/>
          </w:tcPr>
          <w:p w14:paraId="19B4B52C">
            <w:pPr>
              <w:pStyle w:val="15"/>
              <w:spacing w:before="125" w:line="312" w:lineRule="auto"/>
              <w:ind w:right="23" w:right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w:t>
            </w:r>
          </w:p>
        </w:tc>
        <w:tc>
          <w:tcPr>
            <w:tcW w:w="1008" w:type="dxa"/>
            <w:vAlign w:val="center"/>
          </w:tcPr>
          <w:p w14:paraId="245F3C03">
            <w:pPr>
              <w:pStyle w:val="15"/>
              <w:spacing w:before="125" w:line="312" w:lineRule="auto"/>
              <w:ind w:right="23" w:right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w:t>
            </w:r>
          </w:p>
        </w:tc>
      </w:tr>
      <w:tr w14:paraId="1B340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0F63DA18">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068" w:type="dxa"/>
            <w:gridSpan w:val="7"/>
            <w:vAlign w:val="center"/>
          </w:tcPr>
          <w:p w14:paraId="7E50AFFE">
            <w:pPr>
              <w:rPr>
                <w:rFonts w:hint="eastAsia" w:ascii="宋体" w:hAnsi="宋体" w:eastAsia="宋体" w:cs="宋体"/>
                <w:snapToGrid w:val="0"/>
                <w:color w:val="auto"/>
                <w:kern w:val="32"/>
                <w:sz w:val="21"/>
                <w:szCs w:val="21"/>
                <w:lang w:val="en-US" w:eastAsia="zh-CN"/>
              </w:rPr>
            </w:pPr>
            <w:r>
              <w:rPr>
                <w:rFonts w:hint="eastAsia" w:ascii="宋体" w:hAnsi="宋体" w:eastAsia="宋体" w:cs="宋体"/>
                <w:snapToGrid w:val="0"/>
                <w:color w:val="auto"/>
                <w:kern w:val="32"/>
                <w:sz w:val="21"/>
                <w:szCs w:val="21"/>
                <w:lang w:val="en-US" w:eastAsia="zh-CN"/>
              </w:rPr>
              <w:t>实践报告撰写-会展策划、实践汇报-会展策划</w:t>
            </w:r>
          </w:p>
        </w:tc>
        <w:tc>
          <w:tcPr>
            <w:tcW w:w="884" w:type="dxa"/>
            <w:vAlign w:val="center"/>
          </w:tcPr>
          <w:p w14:paraId="4D1543D8">
            <w:pPr>
              <w:pStyle w:val="15"/>
              <w:spacing w:before="125" w:line="312" w:lineRule="auto"/>
              <w:ind w:right="23" w:right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w:t>
            </w:r>
          </w:p>
        </w:tc>
        <w:tc>
          <w:tcPr>
            <w:tcW w:w="850" w:type="dxa"/>
            <w:gridSpan w:val="2"/>
            <w:vAlign w:val="center"/>
          </w:tcPr>
          <w:p w14:paraId="7295DCB6">
            <w:pPr>
              <w:pStyle w:val="15"/>
              <w:spacing w:before="125" w:line="312" w:lineRule="auto"/>
              <w:ind w:right="23" w:right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w:t>
            </w:r>
          </w:p>
        </w:tc>
        <w:tc>
          <w:tcPr>
            <w:tcW w:w="1008" w:type="dxa"/>
            <w:vAlign w:val="center"/>
          </w:tcPr>
          <w:p w14:paraId="155F5DD4">
            <w:pPr>
              <w:pStyle w:val="15"/>
              <w:spacing w:before="125" w:line="312" w:lineRule="auto"/>
              <w:ind w:right="23" w:right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w:t>
            </w:r>
          </w:p>
        </w:tc>
      </w:tr>
      <w:tr w14:paraId="66F03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4AF7E450">
            <w:pPr>
              <w:pStyle w:val="15"/>
              <w:spacing w:before="125" w:line="312" w:lineRule="auto"/>
              <w:ind w:right="23"/>
              <w:jc w:val="center"/>
              <w:rPr>
                <w:rFonts w:hint="eastAsia" w:ascii="宋体" w:hAnsi="宋体" w:eastAsia="宋体" w:cs="宋体"/>
                <w:b/>
                <w:bCs/>
                <w:color w:val="auto"/>
                <w:sz w:val="21"/>
                <w:szCs w:val="21"/>
                <w:highlight w:val="none"/>
                <w:lang w:eastAsia="zh-CN"/>
              </w:rPr>
            </w:pPr>
          </w:p>
        </w:tc>
        <w:tc>
          <w:tcPr>
            <w:tcW w:w="5068" w:type="dxa"/>
            <w:gridSpan w:val="7"/>
            <w:vAlign w:val="top"/>
          </w:tcPr>
          <w:p w14:paraId="0BEF05DE">
            <w:pPr>
              <w:pStyle w:val="15"/>
              <w:spacing w:before="125" w:line="312" w:lineRule="auto"/>
              <w:ind w:right="23"/>
              <w:jc w:val="center"/>
              <w:rPr>
                <w:color w:val="auto"/>
                <w:sz w:val="24"/>
                <w:highlight w:val="none"/>
                <w:lang w:eastAsia="zh-CN"/>
              </w:rPr>
            </w:pPr>
            <w:r>
              <w:rPr>
                <w:rFonts w:hint="eastAsia" w:ascii="宋体" w:hAnsi="宋体" w:eastAsia="宋体" w:cs="宋体"/>
                <w:color w:val="auto"/>
                <w:sz w:val="21"/>
                <w:szCs w:val="21"/>
                <w:highlight w:val="none"/>
                <w:lang w:eastAsia="zh-CN"/>
              </w:rPr>
              <w:t>合 计</w:t>
            </w:r>
          </w:p>
        </w:tc>
        <w:tc>
          <w:tcPr>
            <w:tcW w:w="884" w:type="dxa"/>
            <w:vAlign w:val="center"/>
          </w:tcPr>
          <w:p w14:paraId="7ED6B677">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20</w:t>
            </w:r>
          </w:p>
        </w:tc>
        <w:tc>
          <w:tcPr>
            <w:tcW w:w="850" w:type="dxa"/>
            <w:gridSpan w:val="2"/>
            <w:vAlign w:val="center"/>
          </w:tcPr>
          <w:p w14:paraId="42A4764E">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w:t>
            </w:r>
          </w:p>
        </w:tc>
        <w:tc>
          <w:tcPr>
            <w:tcW w:w="1008" w:type="dxa"/>
            <w:vAlign w:val="center"/>
          </w:tcPr>
          <w:p w14:paraId="44BBBCF1">
            <w:pPr>
              <w:pStyle w:val="15"/>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32</w:t>
            </w:r>
          </w:p>
        </w:tc>
      </w:tr>
      <w:tr w14:paraId="05505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14:paraId="5AC73783">
            <w:pPr>
              <w:pStyle w:val="15"/>
              <w:jc w:val="center"/>
              <w:rPr>
                <w:rFonts w:ascii="宋体"/>
                <w:b/>
                <w:color w:val="auto"/>
                <w:sz w:val="21"/>
                <w:highlight w:val="none"/>
                <w:lang w:eastAsia="zh-CN"/>
              </w:rPr>
            </w:pPr>
            <w:r>
              <w:rPr>
                <w:rFonts w:ascii="宋体"/>
                <w:b/>
                <w:color w:val="auto"/>
                <w:w w:val="98"/>
                <w:sz w:val="21"/>
                <w:highlight w:val="none"/>
                <w:lang w:eastAsia="zh-CN"/>
              </w:rPr>
              <w:t>F</w:t>
            </w:r>
          </w:p>
          <w:p w14:paraId="77635F63">
            <w:pPr>
              <w:pStyle w:val="15"/>
              <w:spacing w:before="43"/>
              <w:ind w:left="104" w:leftChars="0" w:right="93" w:rightChars="0"/>
              <w:jc w:val="center"/>
              <w:rPr>
                <w:rFonts w:hint="eastAsia" w:ascii="宋体" w:hAnsi="仿宋" w:eastAsia="宋体" w:cs="仿宋"/>
                <w:b/>
                <w:color w:val="auto"/>
                <w:sz w:val="21"/>
                <w:szCs w:val="22"/>
                <w:highlight w:val="none"/>
                <w:lang w:val="en-US" w:eastAsia="zh-CN" w:bidi="ar-SA"/>
              </w:rPr>
            </w:pPr>
            <w:r>
              <w:rPr>
                <w:rFonts w:hint="eastAsia" w:ascii="宋体" w:eastAsia="宋体"/>
                <w:b/>
                <w:color w:val="auto"/>
                <w:sz w:val="21"/>
                <w:highlight w:val="none"/>
                <w:lang w:eastAsia="zh-CN"/>
              </w:rPr>
              <w:t>教学方式</w:t>
            </w:r>
          </w:p>
        </w:tc>
        <w:tc>
          <w:tcPr>
            <w:tcW w:w="7810" w:type="dxa"/>
            <w:gridSpan w:val="11"/>
            <w:vAlign w:val="center"/>
          </w:tcPr>
          <w:p w14:paraId="23377BC8">
            <w:pPr>
              <w:pStyle w:val="15"/>
              <w:tabs>
                <w:tab w:val="left" w:pos="1614"/>
                <w:tab w:val="left" w:pos="3145"/>
                <w:tab w:val="left" w:pos="5039"/>
              </w:tabs>
              <w:spacing w:before="183"/>
              <w:ind w:left="201"/>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sym w:font="Wingdings 2" w:char="0052"/>
            </w:r>
            <w:r>
              <w:rPr>
                <w:rFonts w:hint="eastAsia" w:ascii="宋体" w:hAnsi="宋体" w:eastAsia="宋体" w:cs="宋体"/>
                <w:color w:val="auto"/>
                <w:sz w:val="21"/>
                <w:szCs w:val="21"/>
                <w:highlight w:val="none"/>
                <w:lang w:eastAsia="zh-CN"/>
              </w:rPr>
              <w:t>课堂讲授</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pacing w:val="-3"/>
                <w:sz w:val="21"/>
                <w:szCs w:val="21"/>
                <w:highlight w:val="none"/>
              </w:rPr>
              <w:sym w:font="Wingdings 2" w:char="0052"/>
            </w:r>
            <w:r>
              <w:rPr>
                <w:rFonts w:hint="eastAsia" w:ascii="宋体" w:hAnsi="宋体" w:eastAsia="宋体" w:cs="宋体"/>
                <w:color w:val="auto"/>
                <w:sz w:val="21"/>
                <w:szCs w:val="21"/>
                <w:highlight w:val="none"/>
                <w:lang w:eastAsia="zh-CN"/>
              </w:rPr>
              <w:t>讨论座谈</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52"/>
            </w:r>
            <w:r>
              <w:rPr>
                <w:rFonts w:hint="eastAsia" w:ascii="宋体" w:hAnsi="宋体" w:eastAsia="宋体" w:cs="宋体"/>
                <w:color w:val="auto"/>
                <w:sz w:val="21"/>
                <w:szCs w:val="21"/>
                <w:highlight w:val="none"/>
                <w:lang w:eastAsia="zh-CN"/>
              </w:rPr>
              <w:t>问题导向学习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lang w:eastAsia="zh-CN"/>
              </w:rPr>
              <w:t>分组合作学习</w:t>
            </w:r>
          </w:p>
          <w:p w14:paraId="4E8E5808">
            <w:pPr>
              <w:pStyle w:val="15"/>
              <w:tabs>
                <w:tab w:val="left" w:pos="1614"/>
                <w:tab w:val="left" w:pos="3145"/>
                <w:tab w:val="left" w:pos="5039"/>
              </w:tabs>
              <w:spacing w:before="52"/>
              <w:ind w:left="201"/>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lang w:eastAsia="zh-CN"/>
              </w:rPr>
              <w:t>专题学习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pacing w:val="-3"/>
                <w:sz w:val="21"/>
                <w:szCs w:val="21"/>
                <w:highlight w:val="none"/>
              </w:rPr>
              <w:sym w:font="Wingdings 2" w:char="0052"/>
            </w:r>
            <w:r>
              <w:rPr>
                <w:rFonts w:hint="eastAsia" w:ascii="宋体" w:hAnsi="宋体" w:eastAsia="宋体" w:cs="宋体"/>
                <w:color w:val="auto"/>
                <w:sz w:val="21"/>
                <w:szCs w:val="21"/>
                <w:highlight w:val="none"/>
                <w:lang w:eastAsia="zh-CN"/>
              </w:rPr>
              <w:t>实作学习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lang w:eastAsia="zh-CN"/>
              </w:rPr>
              <w:t>探究式学习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52"/>
            </w:r>
            <w:r>
              <w:rPr>
                <w:rFonts w:hint="eastAsia" w:ascii="宋体" w:hAnsi="宋体" w:eastAsia="宋体" w:cs="宋体"/>
                <w:color w:val="auto"/>
                <w:sz w:val="21"/>
                <w:szCs w:val="21"/>
                <w:highlight w:val="none"/>
                <w:lang w:eastAsia="zh-CN"/>
              </w:rPr>
              <w:t>线上线下混合式学习</w:t>
            </w:r>
          </w:p>
          <w:p w14:paraId="161026BC">
            <w:pPr>
              <w:pStyle w:val="15"/>
              <w:numPr>
                <w:ilvl w:val="0"/>
                <w:numId w:val="2"/>
              </w:numPr>
              <w:tabs>
                <w:tab w:val="left" w:pos="417"/>
                <w:tab w:val="left" w:pos="2754"/>
              </w:tabs>
              <w:spacing w:before="53"/>
              <w:ind w:left="416" w:leftChars="0" w:hanging="215" w:firstLineChars="0"/>
              <w:jc w:val="both"/>
              <w:rPr>
                <w:rFonts w:hint="eastAsia" w:ascii="Times New Roman" w:hAnsi="仿宋" w:eastAsia="Times New Roman" w:cs="仿宋"/>
                <w:color w:val="auto"/>
                <w:sz w:val="24"/>
                <w:szCs w:val="22"/>
                <w:highlight w:val="none"/>
                <w:lang w:val="en-US" w:eastAsia="zh-CN" w:bidi="ar-SA"/>
              </w:rPr>
            </w:pP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u w:val="single"/>
              </w:rPr>
              <w:tab/>
            </w:r>
          </w:p>
        </w:tc>
      </w:tr>
      <w:tr w14:paraId="476C1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1987709E">
            <w:pPr>
              <w:jc w:val="center"/>
              <w:rPr>
                <w:rFonts w:ascii="宋体" w:eastAsia="宋体"/>
                <w:b/>
                <w:color w:val="auto"/>
                <w:sz w:val="21"/>
                <w:highlight w:val="none"/>
                <w:lang w:eastAsia="zh-CN"/>
              </w:rPr>
            </w:pPr>
            <w:r>
              <w:rPr>
                <w:rFonts w:hint="eastAsia" w:ascii="宋体" w:eastAsia="宋体"/>
                <w:b/>
                <w:color w:val="auto"/>
                <w:sz w:val="21"/>
                <w:highlight w:val="none"/>
                <w:lang w:eastAsia="zh-CN"/>
              </w:rPr>
              <w:t>G</w:t>
            </w:r>
          </w:p>
          <w:p w14:paraId="01C01FFA">
            <w:pPr>
              <w:pStyle w:val="15"/>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eastAsia="宋体"/>
                <w:b/>
                <w:color w:val="auto"/>
                <w:sz w:val="21"/>
                <w:highlight w:val="none"/>
                <w:lang w:eastAsia="zh-CN"/>
              </w:rPr>
              <w:t>教学安排</w:t>
            </w:r>
          </w:p>
        </w:tc>
        <w:tc>
          <w:tcPr>
            <w:tcW w:w="569" w:type="dxa"/>
            <w:vMerge w:val="restart"/>
            <w:vAlign w:val="center"/>
          </w:tcPr>
          <w:p w14:paraId="11D890C1">
            <w:pPr>
              <w:jc w:val="center"/>
              <w:rPr>
                <w:rFonts w:hint="eastAsia" w:ascii="宋体" w:hAnsi="宋体" w:eastAsia="宋体" w:cs="宋体"/>
                <w:b/>
                <w:bCs/>
                <w:color w:val="auto"/>
                <w:sz w:val="21"/>
                <w:szCs w:val="21"/>
                <w:highlight w:val="none"/>
                <w:lang w:eastAsia="zh-CN"/>
              </w:rPr>
            </w:pPr>
            <w:r>
              <w:rPr>
                <w:rFonts w:hint="eastAsia" w:ascii="宋体" w:eastAsia="宋体"/>
                <w:color w:val="auto"/>
                <w:sz w:val="21"/>
                <w:highlight w:val="none"/>
                <w:lang w:eastAsia="zh-CN"/>
              </w:rPr>
              <w:t>授课次别</w:t>
            </w:r>
          </w:p>
        </w:tc>
        <w:tc>
          <w:tcPr>
            <w:tcW w:w="1620" w:type="dxa"/>
            <w:gridSpan w:val="2"/>
            <w:vMerge w:val="restart"/>
            <w:vAlign w:val="center"/>
          </w:tcPr>
          <w:p w14:paraId="7ACA96E7">
            <w:pPr>
              <w:jc w:val="center"/>
              <w:rPr>
                <w:rFonts w:hint="eastAsia" w:ascii="宋体" w:hAnsi="宋体" w:eastAsia="宋体" w:cs="宋体"/>
                <w:b/>
                <w:bCs/>
                <w:color w:val="auto"/>
                <w:sz w:val="21"/>
                <w:szCs w:val="21"/>
                <w:highlight w:val="none"/>
                <w:lang w:eastAsia="zh-CN"/>
              </w:rPr>
            </w:pPr>
            <w:r>
              <w:rPr>
                <w:rFonts w:hint="eastAsia" w:ascii="宋体" w:eastAsia="宋体"/>
                <w:color w:val="auto"/>
                <w:sz w:val="21"/>
                <w:highlight w:val="none"/>
                <w:lang w:eastAsia="zh-CN"/>
              </w:rPr>
              <w:t>教学内容</w:t>
            </w:r>
          </w:p>
        </w:tc>
        <w:tc>
          <w:tcPr>
            <w:tcW w:w="1300" w:type="dxa"/>
            <w:vMerge w:val="restart"/>
            <w:vAlign w:val="center"/>
          </w:tcPr>
          <w:p w14:paraId="7DF60C44">
            <w:pPr>
              <w:jc w:val="center"/>
              <w:rPr>
                <w:rFonts w:hint="eastAsia" w:ascii="宋体" w:eastAsia="宋体"/>
                <w:color w:val="auto"/>
                <w:sz w:val="21"/>
                <w:highlight w:val="none"/>
                <w:lang w:eastAsia="zh-CN"/>
              </w:rPr>
            </w:pPr>
            <w:r>
              <w:rPr>
                <w:rFonts w:hint="eastAsia" w:ascii="宋体" w:eastAsia="宋体"/>
                <w:color w:val="auto"/>
                <w:sz w:val="21"/>
                <w:highlight w:val="none"/>
                <w:lang w:eastAsia="zh-CN"/>
              </w:rPr>
              <w:t>支撑课程</w:t>
            </w:r>
          </w:p>
          <w:p w14:paraId="22B73E0A">
            <w:pPr>
              <w:jc w:val="center"/>
              <w:rPr>
                <w:rFonts w:hint="eastAsia" w:ascii="宋体" w:hAnsi="宋体" w:eastAsia="宋体" w:cs="宋体"/>
                <w:b/>
                <w:bCs/>
                <w:color w:val="auto"/>
                <w:sz w:val="21"/>
                <w:szCs w:val="21"/>
                <w:highlight w:val="none"/>
                <w:lang w:eastAsia="zh-CN"/>
              </w:rPr>
            </w:pPr>
            <w:r>
              <w:rPr>
                <w:rFonts w:hint="eastAsia" w:ascii="宋体" w:eastAsia="宋体"/>
                <w:color w:val="auto"/>
                <w:sz w:val="21"/>
                <w:highlight w:val="none"/>
                <w:lang w:eastAsia="zh-CN"/>
              </w:rPr>
              <w:t>目标</w:t>
            </w:r>
          </w:p>
        </w:tc>
        <w:tc>
          <w:tcPr>
            <w:tcW w:w="2939" w:type="dxa"/>
            <w:gridSpan w:val="5"/>
            <w:vAlign w:val="center"/>
          </w:tcPr>
          <w:p w14:paraId="102ED706">
            <w:pPr>
              <w:jc w:val="center"/>
              <w:rPr>
                <w:rFonts w:hint="eastAsia" w:ascii="宋体" w:eastAsia="宋体"/>
                <w:color w:val="auto"/>
                <w:sz w:val="21"/>
                <w:highlight w:val="none"/>
                <w:lang w:eastAsia="zh-CN"/>
              </w:rPr>
            </w:pPr>
            <w:r>
              <w:rPr>
                <w:rFonts w:hint="eastAsia" w:ascii="宋体" w:eastAsia="宋体"/>
                <w:color w:val="auto"/>
                <w:sz w:val="21"/>
                <w:highlight w:val="none"/>
                <w:lang w:eastAsia="zh-CN"/>
              </w:rPr>
              <w:t>课程思政融入</w:t>
            </w:r>
          </w:p>
          <w:p w14:paraId="6D4B2F3C">
            <w:pPr>
              <w:jc w:val="both"/>
              <w:rPr>
                <w:rFonts w:hint="eastAsia" w:ascii="宋体" w:hAnsi="宋体" w:eastAsia="宋体" w:cs="宋体"/>
                <w:b/>
                <w:bCs/>
                <w:color w:val="auto"/>
                <w:sz w:val="21"/>
                <w:szCs w:val="21"/>
                <w:highlight w:val="none"/>
                <w:lang w:eastAsia="zh-CN"/>
              </w:rPr>
            </w:pPr>
            <w:r>
              <w:rPr>
                <w:rFonts w:hint="eastAsia" w:ascii="宋体" w:eastAsia="宋体"/>
                <w:b/>
                <w:bCs/>
                <w:color w:val="auto"/>
                <w:sz w:val="21"/>
                <w:highlight w:val="none"/>
                <w:lang w:eastAsia="zh-CN"/>
              </w:rPr>
              <w:t>（根据实际情况至少填写3次）</w:t>
            </w:r>
          </w:p>
        </w:tc>
        <w:tc>
          <w:tcPr>
            <w:tcW w:w="1382" w:type="dxa"/>
            <w:gridSpan w:val="2"/>
            <w:vMerge w:val="restart"/>
            <w:vAlign w:val="center"/>
          </w:tcPr>
          <w:p w14:paraId="7D6A2082">
            <w:pPr>
              <w:jc w:val="center"/>
              <w:rPr>
                <w:rFonts w:hint="eastAsia" w:ascii="宋体" w:eastAsia="宋体"/>
                <w:color w:val="auto"/>
                <w:sz w:val="21"/>
                <w:highlight w:val="none"/>
                <w:lang w:val="en-US" w:eastAsia="zh-CN"/>
              </w:rPr>
            </w:pPr>
            <w:r>
              <w:rPr>
                <w:rFonts w:hint="eastAsia" w:ascii="宋体" w:eastAsia="宋体"/>
                <w:color w:val="auto"/>
                <w:sz w:val="21"/>
                <w:highlight w:val="none"/>
                <w:lang w:val="en-US" w:eastAsia="zh-CN"/>
              </w:rPr>
              <w:t>教学方式</w:t>
            </w:r>
          </w:p>
          <w:p w14:paraId="0F710645">
            <w:pPr>
              <w:jc w:val="center"/>
              <w:rPr>
                <w:rFonts w:hint="eastAsia" w:ascii="宋体" w:hAnsi="宋体" w:eastAsia="宋体" w:cs="宋体"/>
                <w:b/>
                <w:bCs/>
                <w:color w:val="auto"/>
                <w:sz w:val="21"/>
                <w:szCs w:val="21"/>
                <w:highlight w:val="none"/>
                <w:lang w:eastAsia="zh-CN"/>
              </w:rPr>
            </w:pPr>
            <w:r>
              <w:rPr>
                <w:rFonts w:hint="eastAsia" w:ascii="宋体" w:eastAsia="宋体"/>
                <w:color w:val="auto"/>
                <w:sz w:val="21"/>
                <w:highlight w:val="none"/>
                <w:lang w:val="en-US" w:eastAsia="zh-CN"/>
              </w:rPr>
              <w:t>与手段</w:t>
            </w:r>
          </w:p>
        </w:tc>
      </w:tr>
      <w:tr w14:paraId="4E3C4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vAlign w:val="top"/>
          </w:tcPr>
          <w:p w14:paraId="66F412BC">
            <w:pPr>
              <w:pStyle w:val="15"/>
              <w:spacing w:before="125" w:line="312" w:lineRule="auto"/>
              <w:ind w:right="23"/>
              <w:rPr>
                <w:color w:val="auto"/>
              </w:rPr>
            </w:pPr>
          </w:p>
        </w:tc>
        <w:tc>
          <w:tcPr>
            <w:tcW w:w="569" w:type="dxa"/>
            <w:vMerge w:val="continue"/>
            <w:vAlign w:val="top"/>
          </w:tcPr>
          <w:p w14:paraId="56BE243D">
            <w:pPr>
              <w:pStyle w:val="15"/>
              <w:spacing w:before="125" w:line="312" w:lineRule="auto"/>
              <w:ind w:right="23"/>
              <w:rPr>
                <w:color w:val="auto"/>
              </w:rPr>
            </w:pPr>
          </w:p>
        </w:tc>
        <w:tc>
          <w:tcPr>
            <w:tcW w:w="1620" w:type="dxa"/>
            <w:gridSpan w:val="2"/>
            <w:vMerge w:val="continue"/>
            <w:vAlign w:val="top"/>
          </w:tcPr>
          <w:p w14:paraId="3E8C57EC">
            <w:pPr>
              <w:pStyle w:val="15"/>
              <w:spacing w:before="125" w:line="312" w:lineRule="auto"/>
              <w:ind w:right="23"/>
              <w:rPr>
                <w:color w:val="auto"/>
              </w:rPr>
            </w:pPr>
          </w:p>
        </w:tc>
        <w:tc>
          <w:tcPr>
            <w:tcW w:w="1300" w:type="dxa"/>
            <w:vMerge w:val="continue"/>
            <w:vAlign w:val="top"/>
          </w:tcPr>
          <w:p w14:paraId="220CA972">
            <w:pPr>
              <w:pStyle w:val="15"/>
              <w:spacing w:before="125" w:line="312" w:lineRule="auto"/>
              <w:ind w:right="23"/>
              <w:rPr>
                <w:color w:val="auto"/>
              </w:rPr>
            </w:pPr>
          </w:p>
        </w:tc>
        <w:tc>
          <w:tcPr>
            <w:tcW w:w="1488" w:type="dxa"/>
            <w:gridSpan w:val="2"/>
            <w:vAlign w:val="center"/>
          </w:tcPr>
          <w:p w14:paraId="04140BDC">
            <w:pPr>
              <w:jc w:val="center"/>
              <w:rPr>
                <w:rFonts w:hint="eastAsia" w:ascii="宋体" w:hAnsi="宋体" w:eastAsia="宋体" w:cs="宋体"/>
                <w:b/>
                <w:bCs/>
                <w:color w:val="auto"/>
                <w:sz w:val="21"/>
                <w:szCs w:val="21"/>
                <w:highlight w:val="none"/>
                <w:lang w:eastAsia="zh-CN"/>
              </w:rPr>
            </w:pPr>
            <w:r>
              <w:rPr>
                <w:rFonts w:hint="eastAsia" w:ascii="宋体" w:eastAsia="宋体"/>
                <w:color w:val="auto"/>
                <w:sz w:val="21"/>
                <w:highlight w:val="none"/>
                <w:lang w:eastAsia="zh-CN"/>
              </w:rPr>
              <w:t>思政元素</w:t>
            </w:r>
          </w:p>
        </w:tc>
        <w:tc>
          <w:tcPr>
            <w:tcW w:w="1451" w:type="dxa"/>
            <w:gridSpan w:val="3"/>
            <w:vAlign w:val="center"/>
          </w:tcPr>
          <w:p w14:paraId="0214490A">
            <w:pPr>
              <w:jc w:val="center"/>
              <w:rPr>
                <w:rFonts w:hint="eastAsia" w:ascii="宋体" w:hAnsi="宋体" w:eastAsia="宋体" w:cs="宋体"/>
                <w:b/>
                <w:bCs/>
                <w:color w:val="auto"/>
                <w:sz w:val="21"/>
                <w:szCs w:val="21"/>
                <w:highlight w:val="none"/>
                <w:lang w:eastAsia="zh-CN"/>
              </w:rPr>
            </w:pPr>
            <w:r>
              <w:rPr>
                <w:rFonts w:hint="eastAsia" w:ascii="宋体" w:eastAsia="宋体"/>
                <w:color w:val="auto"/>
                <w:sz w:val="21"/>
                <w:highlight w:val="none"/>
                <w:lang w:eastAsia="zh-CN"/>
              </w:rPr>
              <w:t>思政目标</w:t>
            </w:r>
          </w:p>
        </w:tc>
        <w:tc>
          <w:tcPr>
            <w:tcW w:w="1382" w:type="dxa"/>
            <w:gridSpan w:val="2"/>
            <w:vMerge w:val="continue"/>
            <w:vAlign w:val="top"/>
          </w:tcPr>
          <w:p w14:paraId="13FE19D7">
            <w:pPr>
              <w:pStyle w:val="15"/>
              <w:spacing w:before="125" w:line="312" w:lineRule="auto"/>
              <w:ind w:right="23"/>
              <w:rPr>
                <w:rFonts w:hint="eastAsia" w:ascii="宋体" w:hAnsi="宋体" w:eastAsia="宋体" w:cs="宋体"/>
                <w:b/>
                <w:bCs/>
                <w:color w:val="auto"/>
                <w:sz w:val="21"/>
                <w:szCs w:val="21"/>
                <w:highlight w:val="none"/>
                <w:lang w:eastAsia="zh-CN"/>
              </w:rPr>
            </w:pPr>
          </w:p>
        </w:tc>
      </w:tr>
      <w:tr w14:paraId="7886D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3" w:hRule="atLeast"/>
          <w:jc w:val="center"/>
        </w:trPr>
        <w:tc>
          <w:tcPr>
            <w:tcW w:w="1301" w:type="dxa"/>
            <w:vMerge w:val="continue"/>
            <w:vAlign w:val="top"/>
          </w:tcPr>
          <w:p w14:paraId="1F7DBEF2">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2DF50705">
            <w:pPr>
              <w:pStyle w:val="15"/>
              <w:spacing w:before="125" w:line="312" w:lineRule="auto"/>
              <w:ind w:right="23"/>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w:t>
            </w:r>
          </w:p>
        </w:tc>
        <w:tc>
          <w:tcPr>
            <w:tcW w:w="1620" w:type="dxa"/>
            <w:gridSpan w:val="2"/>
            <w:vAlign w:val="center"/>
          </w:tcPr>
          <w:p w14:paraId="56F2D4AA">
            <w:pPr>
              <w:rPr>
                <w:rFonts w:hint="eastAsia" w:ascii="宋体" w:hAnsi="宋体" w:eastAsia="宋体" w:cs="宋体"/>
                <w:color w:val="auto"/>
                <w:kern w:val="0"/>
                <w:sz w:val="21"/>
                <w:szCs w:val="21"/>
                <w:lang w:val="en-US" w:eastAsia="zh-CN" w:bidi="ar-SA"/>
              </w:rPr>
            </w:pPr>
            <w:r>
              <w:rPr>
                <w:rFonts w:hint="eastAsia" w:ascii="宋体" w:hAnsi="宋体" w:eastAsia="宋体" w:cs="宋体"/>
                <w:snapToGrid w:val="0"/>
                <w:color w:val="auto"/>
                <w:kern w:val="32"/>
                <w:sz w:val="21"/>
                <w:szCs w:val="21"/>
                <w:lang w:val="en-US" w:eastAsia="zh-CN"/>
              </w:rPr>
              <w:t>第一章会展策划与管理概述：第一节会展策划的含义、原则与方法</w:t>
            </w:r>
            <w:r>
              <w:rPr>
                <w:rFonts w:hint="eastAsia" w:ascii="宋体" w:hAnsi="宋体" w:eastAsia="宋体" w:cs="宋体"/>
                <w:snapToGrid w:val="0"/>
                <w:color w:val="auto"/>
                <w:kern w:val="32"/>
                <w:sz w:val="21"/>
                <w:szCs w:val="21"/>
              </w:rPr>
              <w:t>；</w:t>
            </w:r>
            <w:r>
              <w:rPr>
                <w:rFonts w:hint="eastAsia" w:ascii="宋体" w:hAnsi="宋体" w:eastAsia="宋体" w:cs="宋体"/>
                <w:snapToGrid w:val="0"/>
                <w:color w:val="auto"/>
                <w:kern w:val="32"/>
                <w:sz w:val="21"/>
                <w:szCs w:val="21"/>
                <w:lang w:val="en-US" w:eastAsia="zh-CN"/>
              </w:rPr>
              <w:t>第二节</w:t>
            </w:r>
            <w:r>
              <w:rPr>
                <w:rFonts w:hint="eastAsia" w:ascii="宋体" w:hAnsi="宋体" w:eastAsia="宋体" w:cs="宋体"/>
                <w:snapToGrid w:val="0"/>
                <w:color w:val="auto"/>
                <w:kern w:val="32"/>
                <w:sz w:val="21"/>
                <w:szCs w:val="21"/>
              </w:rPr>
              <w:t>会展管理的概念、原理与类别</w:t>
            </w:r>
            <w:r>
              <w:rPr>
                <w:rFonts w:hint="eastAsia" w:ascii="宋体" w:hAnsi="宋体" w:eastAsia="宋体" w:cs="宋体"/>
                <w:snapToGrid w:val="0"/>
                <w:color w:val="auto"/>
                <w:kern w:val="32"/>
                <w:sz w:val="21"/>
                <w:szCs w:val="21"/>
                <w:lang w:eastAsia="zh-CN"/>
              </w:rPr>
              <w:t>；</w:t>
            </w:r>
            <w:r>
              <w:rPr>
                <w:rFonts w:hint="eastAsia" w:ascii="宋体" w:hAnsi="宋体" w:eastAsia="宋体" w:cs="宋体"/>
                <w:snapToGrid w:val="0"/>
                <w:color w:val="auto"/>
                <w:kern w:val="32"/>
                <w:sz w:val="21"/>
                <w:szCs w:val="21"/>
                <w:lang w:val="en-US" w:eastAsia="zh-CN"/>
              </w:rPr>
              <w:t>第三节</w:t>
            </w:r>
            <w:r>
              <w:rPr>
                <w:rFonts w:hint="eastAsia" w:ascii="宋体" w:hAnsi="宋体" w:eastAsia="宋体" w:cs="宋体"/>
                <w:snapToGrid w:val="0"/>
                <w:color w:val="auto"/>
                <w:kern w:val="32"/>
                <w:sz w:val="21"/>
                <w:szCs w:val="21"/>
                <w:lang w:eastAsia="zh-CN"/>
              </w:rPr>
              <w:t>会展策划与管理的关系、应用</w:t>
            </w:r>
          </w:p>
        </w:tc>
        <w:tc>
          <w:tcPr>
            <w:tcW w:w="1300" w:type="dxa"/>
            <w:vAlign w:val="center"/>
          </w:tcPr>
          <w:p w14:paraId="6507A270">
            <w:pPr>
              <w:bidi w:val="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A1掌握比较系统的旅游专业知识和能力</w:t>
            </w:r>
          </w:p>
        </w:tc>
        <w:tc>
          <w:tcPr>
            <w:tcW w:w="1488" w:type="dxa"/>
            <w:gridSpan w:val="2"/>
            <w:vAlign w:val="top"/>
          </w:tcPr>
          <w:p w14:paraId="4980D3F1">
            <w:pPr>
              <w:rPr>
                <w:rFonts w:hint="eastAsia"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唯物主义辩证法</w:t>
            </w:r>
          </w:p>
        </w:tc>
        <w:tc>
          <w:tcPr>
            <w:tcW w:w="1451" w:type="dxa"/>
            <w:gridSpan w:val="3"/>
            <w:vAlign w:val="top"/>
          </w:tcPr>
          <w:p w14:paraId="35C2655A">
            <w:pPr>
              <w:rPr>
                <w:rFonts w:hint="eastAsia"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结合辩证法分析</w:t>
            </w:r>
            <w:r>
              <w:rPr>
                <w:rFonts w:hint="eastAsia" w:ascii="宋体" w:hAnsi="宋体" w:eastAsia="宋体" w:cs="宋体"/>
                <w:snapToGrid w:val="0"/>
                <w:color w:val="auto"/>
                <w:kern w:val="32"/>
                <w:sz w:val="21"/>
                <w:szCs w:val="21"/>
                <w:lang w:val="en-US" w:eastAsia="zh-CN"/>
              </w:rPr>
              <w:t>会展</w:t>
            </w:r>
            <w:r>
              <w:rPr>
                <w:rFonts w:hint="eastAsia" w:ascii="宋体" w:hAnsi="宋体" w:eastAsia="宋体" w:cs="宋体"/>
                <w:snapToGrid w:val="0"/>
                <w:color w:val="auto"/>
                <w:kern w:val="32"/>
                <w:sz w:val="21"/>
                <w:szCs w:val="21"/>
                <w:lang w:eastAsia="zh-CN"/>
              </w:rPr>
              <w:t>旅游活动的正负面影响，树立正确的旅游发展观</w:t>
            </w:r>
          </w:p>
        </w:tc>
        <w:tc>
          <w:tcPr>
            <w:tcW w:w="1382" w:type="dxa"/>
            <w:gridSpan w:val="2"/>
            <w:vAlign w:val="top"/>
          </w:tcPr>
          <w:p w14:paraId="4BC76373">
            <w:pPr>
              <w:rPr>
                <w:rFonts w:hint="eastAsia"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val="en-US" w:eastAsia="zh-CN"/>
              </w:rPr>
              <w:t>课堂讲授</w:t>
            </w:r>
          </w:p>
        </w:tc>
      </w:tr>
      <w:tr w14:paraId="0D4B5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Merge w:val="continue"/>
            <w:vAlign w:val="top"/>
          </w:tcPr>
          <w:p w14:paraId="73A74FBA">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5B39D990">
            <w:pPr>
              <w:pStyle w:val="15"/>
              <w:spacing w:before="125" w:line="312" w:lineRule="auto"/>
              <w:ind w:right="23"/>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w:t>
            </w:r>
          </w:p>
        </w:tc>
        <w:tc>
          <w:tcPr>
            <w:tcW w:w="1620" w:type="dxa"/>
            <w:gridSpan w:val="2"/>
            <w:vAlign w:val="center"/>
          </w:tcPr>
          <w:p w14:paraId="587DD921">
            <w:pPr>
              <w:rPr>
                <w:rFonts w:hint="eastAsia" w:ascii="宋体" w:hAnsi="宋体" w:eastAsia="宋体" w:cs="宋体"/>
                <w:color w:val="auto"/>
                <w:kern w:val="0"/>
                <w:sz w:val="21"/>
                <w:szCs w:val="21"/>
                <w:lang w:val="en-US" w:eastAsia="zh-CN" w:bidi="ar-SA"/>
              </w:rPr>
            </w:pPr>
            <w:r>
              <w:rPr>
                <w:rFonts w:hint="eastAsia" w:ascii="宋体" w:hAnsi="宋体" w:eastAsia="宋体" w:cs="宋体"/>
                <w:snapToGrid w:val="0"/>
                <w:color w:val="auto"/>
                <w:kern w:val="32"/>
                <w:sz w:val="21"/>
                <w:szCs w:val="21"/>
              </w:rPr>
              <w:t>第</w:t>
            </w:r>
            <w:r>
              <w:rPr>
                <w:rFonts w:hint="eastAsia" w:ascii="宋体" w:hAnsi="宋体" w:eastAsia="宋体" w:cs="宋体"/>
                <w:snapToGrid w:val="0"/>
                <w:color w:val="auto"/>
                <w:kern w:val="32"/>
                <w:sz w:val="21"/>
                <w:szCs w:val="21"/>
                <w:lang w:val="en-US" w:eastAsia="zh-CN"/>
              </w:rPr>
              <w:t>二</w:t>
            </w:r>
            <w:r>
              <w:rPr>
                <w:rFonts w:hint="eastAsia" w:ascii="宋体" w:hAnsi="宋体" w:eastAsia="宋体" w:cs="宋体"/>
                <w:snapToGrid w:val="0"/>
                <w:color w:val="auto"/>
                <w:kern w:val="32"/>
                <w:sz w:val="21"/>
                <w:szCs w:val="21"/>
              </w:rPr>
              <w:t>章会展立项策划与管理：第一节会展立项的市场调查；第二节会展项目的可行性分析与报批；</w:t>
            </w:r>
            <w:r>
              <w:rPr>
                <w:rFonts w:hint="eastAsia" w:ascii="宋体" w:hAnsi="宋体" w:eastAsia="宋体" w:cs="宋体"/>
                <w:snapToGrid w:val="0"/>
                <w:color w:val="auto"/>
                <w:kern w:val="32"/>
                <w:sz w:val="21"/>
                <w:szCs w:val="21"/>
                <w:lang w:val="en-US" w:eastAsia="zh-CN"/>
              </w:rPr>
              <w:t>第三节</w:t>
            </w:r>
            <w:r>
              <w:rPr>
                <w:rFonts w:hint="eastAsia" w:ascii="宋体" w:hAnsi="宋体" w:eastAsia="宋体" w:cs="宋体"/>
                <w:snapToGrid w:val="0"/>
                <w:color w:val="auto"/>
                <w:kern w:val="32"/>
                <w:sz w:val="21"/>
                <w:szCs w:val="21"/>
              </w:rPr>
              <w:t>会展项目策划与管理的要点</w:t>
            </w:r>
          </w:p>
        </w:tc>
        <w:tc>
          <w:tcPr>
            <w:tcW w:w="1300" w:type="dxa"/>
            <w:vAlign w:val="center"/>
          </w:tcPr>
          <w:p w14:paraId="0EB2E3FD">
            <w:pPr>
              <w:bidi w:val="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A1掌握比较系统的旅游专业知识和能力</w:t>
            </w:r>
          </w:p>
        </w:tc>
        <w:tc>
          <w:tcPr>
            <w:tcW w:w="1488" w:type="dxa"/>
            <w:gridSpan w:val="2"/>
            <w:vAlign w:val="top"/>
          </w:tcPr>
          <w:p w14:paraId="7E03EF9B">
            <w:pPr>
              <w:rPr>
                <w:rFonts w:hint="eastAsia"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文化自信</w:t>
            </w:r>
          </w:p>
        </w:tc>
        <w:tc>
          <w:tcPr>
            <w:tcW w:w="1451" w:type="dxa"/>
            <w:gridSpan w:val="3"/>
            <w:vAlign w:val="top"/>
          </w:tcPr>
          <w:p w14:paraId="3767338C">
            <w:pPr>
              <w:rPr>
                <w:rFonts w:hint="eastAsia"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结合</w:t>
            </w:r>
            <w:r>
              <w:rPr>
                <w:rFonts w:hint="eastAsia" w:ascii="宋体" w:hAnsi="宋体" w:eastAsia="宋体" w:cs="宋体"/>
                <w:snapToGrid w:val="0"/>
                <w:color w:val="auto"/>
                <w:kern w:val="32"/>
                <w:sz w:val="21"/>
                <w:szCs w:val="21"/>
                <w:lang w:val="en-US" w:eastAsia="zh-CN"/>
              </w:rPr>
              <w:t>我国著名会展</w:t>
            </w:r>
            <w:r>
              <w:rPr>
                <w:rFonts w:hint="eastAsia" w:ascii="宋体" w:hAnsi="宋体" w:eastAsia="宋体" w:cs="宋体"/>
                <w:snapToGrid w:val="0"/>
                <w:color w:val="auto"/>
                <w:kern w:val="32"/>
                <w:sz w:val="21"/>
                <w:szCs w:val="21"/>
                <w:lang w:eastAsia="zh-CN"/>
              </w:rPr>
              <w:t>发展的特点和具体案例，增强文化自信，强化唯物史观</w:t>
            </w:r>
          </w:p>
        </w:tc>
        <w:tc>
          <w:tcPr>
            <w:tcW w:w="1382" w:type="dxa"/>
            <w:gridSpan w:val="2"/>
            <w:vAlign w:val="top"/>
          </w:tcPr>
          <w:p w14:paraId="359C3D3E">
            <w:pPr>
              <w:rPr>
                <w:rFonts w:hint="eastAsia"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课堂讲授</w:t>
            </w:r>
          </w:p>
        </w:tc>
      </w:tr>
      <w:tr w14:paraId="12BEA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Merge w:val="continue"/>
            <w:vAlign w:val="top"/>
          </w:tcPr>
          <w:p w14:paraId="711AB811">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1E34A62F">
            <w:pPr>
              <w:pStyle w:val="15"/>
              <w:spacing w:before="125" w:line="312" w:lineRule="auto"/>
              <w:ind w:right="23"/>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w:t>
            </w:r>
          </w:p>
        </w:tc>
        <w:tc>
          <w:tcPr>
            <w:tcW w:w="1620" w:type="dxa"/>
            <w:gridSpan w:val="2"/>
            <w:vAlign w:val="center"/>
          </w:tcPr>
          <w:p w14:paraId="34EADB7A">
            <w:pPr>
              <w:rPr>
                <w:rFonts w:hint="eastAsia" w:ascii="宋体" w:hAnsi="宋体" w:eastAsia="宋体" w:cs="宋体"/>
                <w:color w:val="auto"/>
                <w:kern w:val="0"/>
                <w:sz w:val="21"/>
                <w:szCs w:val="21"/>
                <w:lang w:val="en-US" w:eastAsia="zh-CN" w:bidi="ar-SA"/>
              </w:rPr>
            </w:pPr>
            <w:r>
              <w:rPr>
                <w:rFonts w:hint="eastAsia" w:ascii="宋体" w:hAnsi="宋体" w:eastAsia="宋体" w:cs="宋体"/>
                <w:snapToGrid w:val="0"/>
                <w:color w:val="auto"/>
                <w:kern w:val="32"/>
                <w:sz w:val="21"/>
                <w:szCs w:val="21"/>
              </w:rPr>
              <w:t>第</w:t>
            </w:r>
            <w:r>
              <w:rPr>
                <w:rFonts w:hint="eastAsia" w:ascii="宋体" w:hAnsi="宋体" w:eastAsia="宋体" w:cs="宋体"/>
                <w:snapToGrid w:val="0"/>
                <w:color w:val="auto"/>
                <w:kern w:val="32"/>
                <w:sz w:val="21"/>
                <w:szCs w:val="21"/>
                <w:lang w:val="en-US" w:eastAsia="zh-CN"/>
              </w:rPr>
              <w:t>三</w:t>
            </w:r>
            <w:r>
              <w:rPr>
                <w:rFonts w:hint="eastAsia" w:ascii="宋体" w:hAnsi="宋体" w:eastAsia="宋体" w:cs="宋体"/>
                <w:snapToGrid w:val="0"/>
                <w:color w:val="auto"/>
                <w:kern w:val="32"/>
                <w:sz w:val="21"/>
                <w:szCs w:val="21"/>
              </w:rPr>
              <w:t>章</w:t>
            </w:r>
            <w:r>
              <w:rPr>
                <w:rFonts w:hint="eastAsia" w:ascii="宋体" w:hAnsi="宋体" w:eastAsia="宋体" w:cs="宋体"/>
                <w:snapToGrid w:val="0"/>
                <w:color w:val="auto"/>
                <w:kern w:val="32"/>
                <w:sz w:val="21"/>
                <w:szCs w:val="21"/>
                <w:lang w:val="en-US" w:eastAsia="zh-CN"/>
              </w:rPr>
              <w:t>会展宣传策划与管理</w:t>
            </w:r>
            <w:r>
              <w:rPr>
                <w:rFonts w:hint="eastAsia" w:ascii="宋体" w:hAnsi="宋体" w:eastAsia="宋体" w:cs="宋体"/>
                <w:snapToGrid w:val="0"/>
                <w:color w:val="auto"/>
                <w:kern w:val="32"/>
                <w:sz w:val="21"/>
                <w:szCs w:val="21"/>
              </w:rPr>
              <w:t>：第</w:t>
            </w:r>
            <w:r>
              <w:rPr>
                <w:rFonts w:hint="eastAsia" w:ascii="宋体" w:hAnsi="宋体" w:eastAsia="宋体" w:cs="宋体"/>
                <w:snapToGrid w:val="0"/>
                <w:color w:val="auto"/>
                <w:kern w:val="32"/>
                <w:sz w:val="21"/>
                <w:szCs w:val="21"/>
                <w:lang w:val="en-US" w:eastAsia="zh-CN"/>
              </w:rPr>
              <w:t>一</w:t>
            </w:r>
            <w:r>
              <w:rPr>
                <w:rFonts w:hint="eastAsia" w:ascii="宋体" w:hAnsi="宋体" w:eastAsia="宋体" w:cs="宋体"/>
                <w:snapToGrid w:val="0"/>
                <w:color w:val="auto"/>
                <w:kern w:val="32"/>
                <w:sz w:val="21"/>
                <w:szCs w:val="21"/>
              </w:rPr>
              <w:t>节会展宣传推广的概念、类型；第</w:t>
            </w:r>
            <w:r>
              <w:rPr>
                <w:rFonts w:hint="eastAsia" w:ascii="宋体" w:hAnsi="宋体" w:eastAsia="宋体" w:cs="宋体"/>
                <w:snapToGrid w:val="0"/>
                <w:color w:val="auto"/>
                <w:kern w:val="32"/>
                <w:sz w:val="21"/>
                <w:szCs w:val="21"/>
                <w:lang w:val="en-US" w:eastAsia="zh-CN"/>
              </w:rPr>
              <w:t>二</w:t>
            </w:r>
            <w:r>
              <w:rPr>
                <w:rFonts w:hint="eastAsia" w:ascii="宋体" w:hAnsi="宋体" w:eastAsia="宋体" w:cs="宋体"/>
                <w:snapToGrid w:val="0"/>
                <w:color w:val="auto"/>
                <w:kern w:val="32"/>
                <w:sz w:val="21"/>
                <w:szCs w:val="21"/>
              </w:rPr>
              <w:t>节会展宣传推广策划的内容；</w:t>
            </w:r>
            <w:r>
              <w:rPr>
                <w:rFonts w:hint="eastAsia" w:ascii="宋体" w:hAnsi="宋体" w:eastAsia="宋体" w:cs="宋体"/>
                <w:snapToGrid w:val="0"/>
                <w:color w:val="auto"/>
                <w:kern w:val="32"/>
                <w:sz w:val="21"/>
                <w:szCs w:val="21"/>
                <w:lang w:val="en-US" w:eastAsia="zh-CN"/>
              </w:rPr>
              <w:t>第三节会展宣传推广的手段与管理</w:t>
            </w:r>
          </w:p>
        </w:tc>
        <w:tc>
          <w:tcPr>
            <w:tcW w:w="1300" w:type="dxa"/>
            <w:vAlign w:val="center"/>
          </w:tcPr>
          <w:p w14:paraId="188D4C72">
            <w:pPr>
              <w:bidi w:val="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A1掌握比较系统的旅游专业知识和能力</w:t>
            </w:r>
          </w:p>
        </w:tc>
        <w:tc>
          <w:tcPr>
            <w:tcW w:w="1488" w:type="dxa"/>
            <w:gridSpan w:val="2"/>
            <w:vAlign w:val="top"/>
          </w:tcPr>
          <w:p w14:paraId="7ED14B53">
            <w:pPr>
              <w:rPr>
                <w:rFonts w:hint="eastAsia" w:ascii="宋体" w:hAnsi="宋体" w:eastAsia="宋体" w:cs="宋体"/>
                <w:snapToGrid w:val="0"/>
                <w:color w:val="auto"/>
                <w:kern w:val="32"/>
                <w:sz w:val="21"/>
                <w:szCs w:val="21"/>
                <w:lang w:eastAsia="zh-CN"/>
              </w:rPr>
            </w:pPr>
          </w:p>
        </w:tc>
        <w:tc>
          <w:tcPr>
            <w:tcW w:w="1451" w:type="dxa"/>
            <w:gridSpan w:val="3"/>
            <w:vAlign w:val="top"/>
          </w:tcPr>
          <w:p w14:paraId="12928CF3">
            <w:pPr>
              <w:rPr>
                <w:rFonts w:hint="eastAsia" w:ascii="宋体" w:hAnsi="宋体" w:eastAsia="宋体" w:cs="宋体"/>
                <w:snapToGrid w:val="0"/>
                <w:color w:val="auto"/>
                <w:kern w:val="32"/>
                <w:sz w:val="21"/>
                <w:szCs w:val="21"/>
                <w:lang w:eastAsia="zh-CN"/>
              </w:rPr>
            </w:pPr>
          </w:p>
        </w:tc>
        <w:tc>
          <w:tcPr>
            <w:tcW w:w="1382" w:type="dxa"/>
            <w:gridSpan w:val="2"/>
            <w:vAlign w:val="top"/>
          </w:tcPr>
          <w:p w14:paraId="17D506D0">
            <w:pPr>
              <w:rPr>
                <w:rFonts w:hint="eastAsia"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课堂讲授</w:t>
            </w:r>
          </w:p>
        </w:tc>
      </w:tr>
      <w:tr w14:paraId="20D14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Merge w:val="continue"/>
            <w:vAlign w:val="top"/>
          </w:tcPr>
          <w:p w14:paraId="5EB68531">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58BAA709">
            <w:pPr>
              <w:pStyle w:val="15"/>
              <w:spacing w:before="125" w:line="312" w:lineRule="auto"/>
              <w:ind w:right="23"/>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w:t>
            </w:r>
          </w:p>
        </w:tc>
        <w:tc>
          <w:tcPr>
            <w:tcW w:w="1620" w:type="dxa"/>
            <w:gridSpan w:val="2"/>
            <w:vAlign w:val="center"/>
          </w:tcPr>
          <w:p w14:paraId="20CD293E">
            <w:pPr>
              <w:rPr>
                <w:rFonts w:hint="eastAsia" w:ascii="宋体" w:hAnsi="宋体" w:eastAsia="宋体" w:cs="宋体"/>
                <w:color w:val="auto"/>
                <w:kern w:val="0"/>
                <w:sz w:val="21"/>
                <w:szCs w:val="21"/>
                <w:lang w:val="en-US" w:eastAsia="zh-CN" w:bidi="ar-SA"/>
              </w:rPr>
            </w:pPr>
            <w:r>
              <w:rPr>
                <w:rFonts w:hint="eastAsia" w:ascii="宋体" w:hAnsi="宋体" w:eastAsia="宋体" w:cs="宋体"/>
                <w:snapToGrid w:val="0"/>
                <w:color w:val="auto"/>
                <w:kern w:val="32"/>
                <w:sz w:val="21"/>
                <w:szCs w:val="21"/>
              </w:rPr>
              <w:t>第</w:t>
            </w:r>
            <w:r>
              <w:rPr>
                <w:rFonts w:hint="eastAsia" w:ascii="宋体" w:hAnsi="宋体" w:eastAsia="宋体" w:cs="宋体"/>
                <w:snapToGrid w:val="0"/>
                <w:color w:val="auto"/>
                <w:kern w:val="32"/>
                <w:sz w:val="21"/>
                <w:szCs w:val="21"/>
                <w:lang w:val="en-US" w:eastAsia="zh-CN"/>
              </w:rPr>
              <w:t>四</w:t>
            </w:r>
            <w:r>
              <w:rPr>
                <w:rFonts w:hint="eastAsia" w:ascii="宋体" w:hAnsi="宋体" w:eastAsia="宋体" w:cs="宋体"/>
                <w:snapToGrid w:val="0"/>
                <w:color w:val="auto"/>
                <w:kern w:val="32"/>
                <w:sz w:val="21"/>
                <w:szCs w:val="21"/>
              </w:rPr>
              <w:t>章会展现场活动策划与管理：第</w:t>
            </w:r>
            <w:r>
              <w:rPr>
                <w:rFonts w:hint="eastAsia" w:ascii="宋体" w:hAnsi="宋体" w:eastAsia="宋体" w:cs="宋体"/>
                <w:snapToGrid w:val="0"/>
                <w:color w:val="auto"/>
                <w:kern w:val="32"/>
                <w:sz w:val="21"/>
                <w:szCs w:val="21"/>
                <w:lang w:val="en-US" w:eastAsia="zh-CN"/>
              </w:rPr>
              <w:t>一</w:t>
            </w:r>
            <w:r>
              <w:rPr>
                <w:rFonts w:hint="eastAsia" w:ascii="宋体" w:hAnsi="宋体" w:eastAsia="宋体" w:cs="宋体"/>
                <w:snapToGrid w:val="0"/>
                <w:color w:val="auto"/>
                <w:kern w:val="32"/>
                <w:sz w:val="21"/>
                <w:szCs w:val="21"/>
              </w:rPr>
              <w:t>节会展现场活动管理的内容；第</w:t>
            </w:r>
            <w:r>
              <w:rPr>
                <w:rFonts w:hint="eastAsia" w:ascii="宋体" w:hAnsi="宋体" w:eastAsia="宋体" w:cs="宋体"/>
                <w:snapToGrid w:val="0"/>
                <w:color w:val="auto"/>
                <w:kern w:val="32"/>
                <w:sz w:val="21"/>
                <w:szCs w:val="21"/>
                <w:lang w:val="en-US" w:eastAsia="zh-CN"/>
              </w:rPr>
              <w:t>二</w:t>
            </w:r>
            <w:r>
              <w:rPr>
                <w:rFonts w:hint="eastAsia" w:ascii="宋体" w:hAnsi="宋体" w:eastAsia="宋体" w:cs="宋体"/>
                <w:snapToGrid w:val="0"/>
                <w:color w:val="auto"/>
                <w:kern w:val="32"/>
                <w:sz w:val="21"/>
                <w:szCs w:val="21"/>
              </w:rPr>
              <w:t>节会展活动开幕的策划管理；</w:t>
            </w:r>
            <w:r>
              <w:rPr>
                <w:rFonts w:hint="eastAsia" w:ascii="宋体" w:hAnsi="宋体" w:eastAsia="宋体" w:cs="宋体"/>
                <w:snapToGrid w:val="0"/>
                <w:color w:val="auto"/>
                <w:kern w:val="32"/>
                <w:sz w:val="21"/>
                <w:szCs w:val="21"/>
                <w:lang w:val="en-US" w:eastAsia="zh-CN"/>
              </w:rPr>
              <w:t>第三节会展现场管理工作与实施</w:t>
            </w:r>
          </w:p>
        </w:tc>
        <w:tc>
          <w:tcPr>
            <w:tcW w:w="1300" w:type="dxa"/>
            <w:vAlign w:val="center"/>
          </w:tcPr>
          <w:p w14:paraId="1336A003">
            <w:pPr>
              <w:bidi w:val="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A1掌握比较系统的旅游专业知识和能力</w:t>
            </w:r>
          </w:p>
        </w:tc>
        <w:tc>
          <w:tcPr>
            <w:tcW w:w="1488" w:type="dxa"/>
            <w:gridSpan w:val="2"/>
            <w:vAlign w:val="top"/>
          </w:tcPr>
          <w:p w14:paraId="52430DB8">
            <w:pPr>
              <w:rPr>
                <w:rFonts w:hint="eastAsia" w:ascii="宋体" w:hAnsi="宋体" w:eastAsia="宋体" w:cs="宋体"/>
                <w:snapToGrid w:val="0"/>
                <w:color w:val="auto"/>
                <w:kern w:val="32"/>
                <w:sz w:val="21"/>
                <w:szCs w:val="21"/>
                <w:lang w:eastAsia="zh-CN"/>
              </w:rPr>
            </w:pPr>
          </w:p>
        </w:tc>
        <w:tc>
          <w:tcPr>
            <w:tcW w:w="1451" w:type="dxa"/>
            <w:gridSpan w:val="3"/>
            <w:vAlign w:val="top"/>
          </w:tcPr>
          <w:p w14:paraId="6DF8641A">
            <w:pPr>
              <w:rPr>
                <w:rFonts w:hint="eastAsia" w:ascii="宋体" w:hAnsi="宋体" w:eastAsia="宋体" w:cs="宋体"/>
                <w:snapToGrid w:val="0"/>
                <w:color w:val="auto"/>
                <w:kern w:val="32"/>
                <w:sz w:val="21"/>
                <w:szCs w:val="21"/>
                <w:lang w:eastAsia="zh-CN"/>
              </w:rPr>
            </w:pPr>
          </w:p>
        </w:tc>
        <w:tc>
          <w:tcPr>
            <w:tcW w:w="1382" w:type="dxa"/>
            <w:gridSpan w:val="2"/>
            <w:vAlign w:val="top"/>
          </w:tcPr>
          <w:p w14:paraId="7013E055">
            <w:pPr>
              <w:rPr>
                <w:rFonts w:hint="eastAsia"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课堂讲授</w:t>
            </w:r>
          </w:p>
        </w:tc>
      </w:tr>
      <w:tr w14:paraId="204C3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Merge w:val="continue"/>
            <w:vAlign w:val="top"/>
          </w:tcPr>
          <w:p w14:paraId="3D7F5629">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591F490D">
            <w:pPr>
              <w:pStyle w:val="15"/>
              <w:spacing w:before="125" w:line="312" w:lineRule="auto"/>
              <w:ind w:right="23"/>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5</w:t>
            </w:r>
          </w:p>
        </w:tc>
        <w:tc>
          <w:tcPr>
            <w:tcW w:w="1620" w:type="dxa"/>
            <w:gridSpan w:val="2"/>
            <w:vAlign w:val="center"/>
          </w:tcPr>
          <w:p w14:paraId="4BE0C9A7">
            <w:pPr>
              <w:rPr>
                <w:rFonts w:hint="default" w:ascii="宋体" w:hAnsi="宋体" w:eastAsia="宋体" w:cs="宋体"/>
                <w:color w:val="auto"/>
                <w:kern w:val="0"/>
                <w:sz w:val="21"/>
                <w:szCs w:val="21"/>
                <w:lang w:val="en-US" w:eastAsia="zh-CN" w:bidi="ar-SA"/>
              </w:rPr>
            </w:pPr>
            <w:r>
              <w:rPr>
                <w:rFonts w:hint="eastAsia" w:ascii="宋体" w:hAnsi="宋体" w:eastAsia="宋体" w:cs="宋体"/>
                <w:snapToGrid w:val="0"/>
                <w:color w:val="auto"/>
                <w:kern w:val="32"/>
                <w:sz w:val="21"/>
                <w:szCs w:val="21"/>
              </w:rPr>
              <w:t>第</w:t>
            </w:r>
            <w:r>
              <w:rPr>
                <w:rFonts w:hint="eastAsia" w:ascii="宋体" w:hAnsi="宋体" w:eastAsia="宋体" w:cs="宋体"/>
                <w:snapToGrid w:val="0"/>
                <w:color w:val="auto"/>
                <w:kern w:val="32"/>
                <w:sz w:val="21"/>
                <w:szCs w:val="21"/>
                <w:lang w:val="en-US" w:eastAsia="zh-CN"/>
              </w:rPr>
              <w:t>五</w:t>
            </w:r>
            <w:r>
              <w:rPr>
                <w:rFonts w:hint="eastAsia" w:ascii="宋体" w:hAnsi="宋体" w:eastAsia="宋体" w:cs="宋体"/>
                <w:snapToGrid w:val="0"/>
                <w:color w:val="auto"/>
                <w:kern w:val="32"/>
                <w:sz w:val="21"/>
                <w:szCs w:val="21"/>
              </w:rPr>
              <w:t>章会议项目策划与管理：第</w:t>
            </w:r>
            <w:r>
              <w:rPr>
                <w:rFonts w:hint="eastAsia" w:ascii="宋体" w:hAnsi="宋体" w:eastAsia="宋体" w:cs="宋体"/>
                <w:snapToGrid w:val="0"/>
                <w:color w:val="auto"/>
                <w:kern w:val="32"/>
                <w:sz w:val="21"/>
                <w:szCs w:val="21"/>
                <w:lang w:val="en-US" w:eastAsia="zh-CN"/>
              </w:rPr>
              <w:t>一</w:t>
            </w:r>
            <w:r>
              <w:rPr>
                <w:rFonts w:hint="eastAsia" w:ascii="宋体" w:hAnsi="宋体" w:eastAsia="宋体" w:cs="宋体"/>
                <w:snapToGrid w:val="0"/>
                <w:color w:val="auto"/>
                <w:kern w:val="32"/>
                <w:sz w:val="21"/>
                <w:szCs w:val="21"/>
              </w:rPr>
              <w:t>节会议的内涵、要素与类别</w:t>
            </w:r>
            <w:r>
              <w:rPr>
                <w:rFonts w:hint="eastAsia" w:ascii="宋体" w:hAnsi="宋体" w:eastAsia="宋体" w:cs="宋体"/>
                <w:snapToGrid w:val="0"/>
                <w:color w:val="auto"/>
                <w:kern w:val="32"/>
                <w:sz w:val="21"/>
                <w:szCs w:val="21"/>
                <w:lang w:eastAsia="zh-CN"/>
              </w:rPr>
              <w:t>；</w:t>
            </w:r>
            <w:r>
              <w:rPr>
                <w:rFonts w:hint="eastAsia" w:ascii="宋体" w:hAnsi="宋体" w:eastAsia="宋体" w:cs="宋体"/>
                <w:snapToGrid w:val="0"/>
                <w:color w:val="auto"/>
                <w:kern w:val="32"/>
                <w:sz w:val="21"/>
                <w:szCs w:val="21"/>
                <w:lang w:val="en-US" w:eastAsia="zh-CN"/>
              </w:rPr>
              <w:t>第二节会议项目策划的基本任务；第三节会议项目的实施与管理</w:t>
            </w:r>
          </w:p>
        </w:tc>
        <w:tc>
          <w:tcPr>
            <w:tcW w:w="1300" w:type="dxa"/>
            <w:vAlign w:val="center"/>
          </w:tcPr>
          <w:p w14:paraId="5CD9F740">
            <w:pPr>
              <w:bidi w:val="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A1掌握比较系统的旅游专业知识和能力</w:t>
            </w:r>
          </w:p>
        </w:tc>
        <w:tc>
          <w:tcPr>
            <w:tcW w:w="1488" w:type="dxa"/>
            <w:gridSpan w:val="2"/>
            <w:vAlign w:val="top"/>
          </w:tcPr>
          <w:p w14:paraId="1D2F26A2">
            <w:pPr>
              <w:rPr>
                <w:rFonts w:hint="eastAsia" w:ascii="宋体" w:hAnsi="宋体" w:eastAsia="宋体" w:cs="宋体"/>
                <w:snapToGrid w:val="0"/>
                <w:color w:val="auto"/>
                <w:kern w:val="32"/>
                <w:sz w:val="21"/>
                <w:szCs w:val="21"/>
                <w:lang w:eastAsia="zh-CN"/>
              </w:rPr>
            </w:pPr>
          </w:p>
        </w:tc>
        <w:tc>
          <w:tcPr>
            <w:tcW w:w="1451" w:type="dxa"/>
            <w:gridSpan w:val="3"/>
            <w:vAlign w:val="top"/>
          </w:tcPr>
          <w:p w14:paraId="314C232A">
            <w:pPr>
              <w:rPr>
                <w:rFonts w:hint="eastAsia" w:ascii="宋体" w:hAnsi="宋体" w:eastAsia="宋体" w:cs="宋体"/>
                <w:snapToGrid w:val="0"/>
                <w:color w:val="auto"/>
                <w:kern w:val="32"/>
                <w:sz w:val="21"/>
                <w:szCs w:val="21"/>
                <w:lang w:eastAsia="zh-CN"/>
              </w:rPr>
            </w:pPr>
          </w:p>
        </w:tc>
        <w:tc>
          <w:tcPr>
            <w:tcW w:w="1382" w:type="dxa"/>
            <w:gridSpan w:val="2"/>
            <w:vAlign w:val="top"/>
          </w:tcPr>
          <w:p w14:paraId="507FFAC6">
            <w:pPr>
              <w:rPr>
                <w:rFonts w:hint="eastAsia"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课堂讲授</w:t>
            </w:r>
          </w:p>
        </w:tc>
      </w:tr>
      <w:tr w14:paraId="7B409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Merge w:val="continue"/>
            <w:vAlign w:val="top"/>
          </w:tcPr>
          <w:p w14:paraId="0C1ED5CE">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75DBE000">
            <w:pPr>
              <w:pStyle w:val="15"/>
              <w:spacing w:before="125" w:line="312" w:lineRule="auto"/>
              <w:ind w:right="23"/>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6</w:t>
            </w:r>
          </w:p>
        </w:tc>
        <w:tc>
          <w:tcPr>
            <w:tcW w:w="1620" w:type="dxa"/>
            <w:gridSpan w:val="2"/>
            <w:vAlign w:val="center"/>
          </w:tcPr>
          <w:p w14:paraId="670E4C1B">
            <w:pPr>
              <w:rPr>
                <w:rFonts w:hint="default" w:ascii="宋体" w:hAnsi="宋体" w:eastAsia="宋体" w:cs="宋体"/>
                <w:color w:val="auto"/>
                <w:kern w:val="0"/>
                <w:sz w:val="21"/>
                <w:szCs w:val="21"/>
                <w:lang w:val="en-US" w:eastAsia="zh-CN" w:bidi="ar-SA"/>
              </w:rPr>
            </w:pPr>
            <w:r>
              <w:rPr>
                <w:rFonts w:hint="eastAsia" w:ascii="宋体" w:hAnsi="宋体" w:eastAsia="宋体" w:cs="宋体"/>
                <w:snapToGrid w:val="0"/>
                <w:color w:val="auto"/>
                <w:kern w:val="32"/>
                <w:sz w:val="21"/>
                <w:szCs w:val="21"/>
              </w:rPr>
              <w:t>第</w:t>
            </w:r>
            <w:r>
              <w:rPr>
                <w:rFonts w:hint="eastAsia" w:ascii="宋体" w:hAnsi="宋体" w:eastAsia="宋体" w:cs="宋体"/>
                <w:snapToGrid w:val="0"/>
                <w:color w:val="auto"/>
                <w:kern w:val="32"/>
                <w:sz w:val="21"/>
                <w:szCs w:val="21"/>
                <w:lang w:val="en-US" w:eastAsia="zh-CN"/>
              </w:rPr>
              <w:t>六</w:t>
            </w:r>
            <w:r>
              <w:rPr>
                <w:rFonts w:hint="eastAsia" w:ascii="宋体" w:hAnsi="宋体" w:eastAsia="宋体" w:cs="宋体"/>
                <w:snapToGrid w:val="0"/>
                <w:color w:val="auto"/>
                <w:kern w:val="32"/>
                <w:sz w:val="21"/>
                <w:szCs w:val="21"/>
              </w:rPr>
              <w:t>章展览项目策划与管理：第</w:t>
            </w:r>
            <w:r>
              <w:rPr>
                <w:rFonts w:hint="eastAsia" w:ascii="宋体" w:hAnsi="宋体" w:eastAsia="宋体" w:cs="宋体"/>
                <w:snapToGrid w:val="0"/>
                <w:color w:val="auto"/>
                <w:kern w:val="32"/>
                <w:sz w:val="21"/>
                <w:szCs w:val="21"/>
                <w:lang w:val="en-US" w:eastAsia="zh-CN"/>
              </w:rPr>
              <w:t>一</w:t>
            </w:r>
            <w:r>
              <w:rPr>
                <w:rFonts w:hint="eastAsia" w:ascii="宋体" w:hAnsi="宋体" w:eastAsia="宋体" w:cs="宋体"/>
                <w:snapToGrid w:val="0"/>
                <w:color w:val="auto"/>
                <w:kern w:val="32"/>
                <w:sz w:val="21"/>
                <w:szCs w:val="21"/>
              </w:rPr>
              <w:t>节展览项目策划概述</w:t>
            </w:r>
            <w:r>
              <w:rPr>
                <w:rFonts w:hint="eastAsia" w:ascii="宋体" w:hAnsi="宋体" w:eastAsia="宋体" w:cs="宋体"/>
                <w:snapToGrid w:val="0"/>
                <w:color w:val="auto"/>
                <w:kern w:val="32"/>
                <w:sz w:val="21"/>
                <w:szCs w:val="21"/>
                <w:lang w:eastAsia="zh-CN"/>
              </w:rPr>
              <w:t>；</w:t>
            </w:r>
            <w:r>
              <w:rPr>
                <w:rFonts w:hint="eastAsia" w:ascii="宋体" w:hAnsi="宋体" w:eastAsia="宋体" w:cs="宋体"/>
                <w:snapToGrid w:val="0"/>
                <w:color w:val="auto"/>
                <w:kern w:val="32"/>
                <w:sz w:val="21"/>
                <w:szCs w:val="21"/>
                <w:lang w:val="en-US" w:eastAsia="zh-CN"/>
              </w:rPr>
              <w:t>第二节招展招商的策划管理；第三节展览会的品牌管理</w:t>
            </w:r>
          </w:p>
        </w:tc>
        <w:tc>
          <w:tcPr>
            <w:tcW w:w="1300" w:type="dxa"/>
            <w:vAlign w:val="center"/>
          </w:tcPr>
          <w:p w14:paraId="13A30DC0">
            <w:pPr>
              <w:bidi w:val="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A1掌握比较系统的旅游专业知识和能力</w:t>
            </w:r>
          </w:p>
        </w:tc>
        <w:tc>
          <w:tcPr>
            <w:tcW w:w="1488" w:type="dxa"/>
            <w:gridSpan w:val="2"/>
            <w:vAlign w:val="top"/>
          </w:tcPr>
          <w:p w14:paraId="4A31A966">
            <w:pPr>
              <w:rPr>
                <w:rFonts w:hint="eastAsia" w:ascii="宋体" w:hAnsi="宋体" w:eastAsia="宋体" w:cs="宋体"/>
                <w:snapToGrid w:val="0"/>
                <w:color w:val="auto"/>
                <w:kern w:val="32"/>
                <w:sz w:val="21"/>
                <w:szCs w:val="21"/>
                <w:lang w:eastAsia="zh-CN"/>
              </w:rPr>
            </w:pPr>
          </w:p>
        </w:tc>
        <w:tc>
          <w:tcPr>
            <w:tcW w:w="1451" w:type="dxa"/>
            <w:gridSpan w:val="3"/>
            <w:vAlign w:val="top"/>
          </w:tcPr>
          <w:p w14:paraId="2663A9BE">
            <w:pPr>
              <w:rPr>
                <w:rFonts w:hint="eastAsia" w:ascii="宋体" w:hAnsi="宋体" w:eastAsia="宋体" w:cs="宋体"/>
                <w:snapToGrid w:val="0"/>
                <w:color w:val="auto"/>
                <w:kern w:val="32"/>
                <w:sz w:val="21"/>
                <w:szCs w:val="21"/>
                <w:lang w:eastAsia="zh-CN"/>
              </w:rPr>
            </w:pPr>
          </w:p>
        </w:tc>
        <w:tc>
          <w:tcPr>
            <w:tcW w:w="1382" w:type="dxa"/>
            <w:gridSpan w:val="2"/>
            <w:vAlign w:val="top"/>
          </w:tcPr>
          <w:p w14:paraId="0BFBB0BF">
            <w:pPr>
              <w:rPr>
                <w:rFonts w:hint="eastAsia"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课堂讲授</w:t>
            </w:r>
          </w:p>
        </w:tc>
      </w:tr>
      <w:tr w14:paraId="6C895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Merge w:val="continue"/>
            <w:vAlign w:val="top"/>
          </w:tcPr>
          <w:p w14:paraId="251746B4">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1669D73E">
            <w:pPr>
              <w:pStyle w:val="15"/>
              <w:spacing w:before="125" w:line="312" w:lineRule="auto"/>
              <w:ind w:right="23"/>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7</w:t>
            </w:r>
          </w:p>
        </w:tc>
        <w:tc>
          <w:tcPr>
            <w:tcW w:w="1620" w:type="dxa"/>
            <w:gridSpan w:val="2"/>
            <w:vAlign w:val="center"/>
          </w:tcPr>
          <w:p w14:paraId="5069B234">
            <w:pPr>
              <w:rPr>
                <w:rFonts w:hint="default" w:ascii="宋体" w:hAnsi="宋体" w:eastAsia="宋体" w:cs="宋体"/>
                <w:color w:val="auto"/>
                <w:kern w:val="0"/>
                <w:sz w:val="21"/>
                <w:szCs w:val="21"/>
                <w:lang w:val="en-US" w:eastAsia="zh-CN" w:bidi="ar-SA"/>
              </w:rPr>
            </w:pPr>
            <w:r>
              <w:rPr>
                <w:rFonts w:hint="eastAsia" w:ascii="宋体" w:hAnsi="宋体" w:eastAsia="宋体" w:cs="宋体"/>
                <w:snapToGrid w:val="0"/>
                <w:color w:val="auto"/>
                <w:kern w:val="32"/>
                <w:sz w:val="21"/>
                <w:szCs w:val="21"/>
              </w:rPr>
              <w:t>第</w:t>
            </w:r>
            <w:r>
              <w:rPr>
                <w:rFonts w:hint="eastAsia" w:ascii="宋体" w:hAnsi="宋体" w:eastAsia="宋体" w:cs="宋体"/>
                <w:snapToGrid w:val="0"/>
                <w:color w:val="auto"/>
                <w:kern w:val="32"/>
                <w:sz w:val="21"/>
                <w:szCs w:val="21"/>
                <w:lang w:val="en-US" w:eastAsia="zh-CN"/>
              </w:rPr>
              <w:t>七</w:t>
            </w:r>
            <w:r>
              <w:rPr>
                <w:rFonts w:hint="eastAsia" w:ascii="宋体" w:hAnsi="宋体" w:eastAsia="宋体" w:cs="宋体"/>
                <w:snapToGrid w:val="0"/>
                <w:color w:val="auto"/>
                <w:kern w:val="32"/>
                <w:sz w:val="21"/>
                <w:szCs w:val="21"/>
              </w:rPr>
              <w:t>章节事项目策划与管理：第</w:t>
            </w:r>
            <w:r>
              <w:rPr>
                <w:rFonts w:hint="eastAsia" w:ascii="宋体" w:hAnsi="宋体" w:eastAsia="宋体" w:cs="宋体"/>
                <w:snapToGrid w:val="0"/>
                <w:color w:val="auto"/>
                <w:kern w:val="32"/>
                <w:sz w:val="21"/>
                <w:szCs w:val="21"/>
                <w:lang w:val="en-US" w:eastAsia="zh-CN"/>
              </w:rPr>
              <w:t>一</w:t>
            </w:r>
            <w:r>
              <w:rPr>
                <w:rFonts w:hint="eastAsia" w:ascii="宋体" w:hAnsi="宋体" w:eastAsia="宋体" w:cs="宋体"/>
                <w:snapToGrid w:val="0"/>
                <w:color w:val="auto"/>
                <w:kern w:val="32"/>
                <w:sz w:val="21"/>
                <w:szCs w:val="21"/>
              </w:rPr>
              <w:t>节节事项目策划概述</w:t>
            </w:r>
            <w:r>
              <w:rPr>
                <w:rFonts w:hint="eastAsia" w:ascii="宋体" w:hAnsi="宋体" w:eastAsia="宋体" w:cs="宋体"/>
                <w:snapToGrid w:val="0"/>
                <w:color w:val="auto"/>
                <w:kern w:val="32"/>
                <w:sz w:val="21"/>
                <w:szCs w:val="21"/>
                <w:lang w:eastAsia="zh-CN"/>
              </w:rPr>
              <w:t>；</w:t>
            </w:r>
            <w:r>
              <w:rPr>
                <w:rFonts w:hint="eastAsia" w:ascii="宋体" w:hAnsi="宋体" w:eastAsia="宋体" w:cs="宋体"/>
                <w:snapToGrid w:val="0"/>
                <w:color w:val="auto"/>
                <w:kern w:val="32"/>
                <w:sz w:val="21"/>
                <w:szCs w:val="21"/>
                <w:lang w:val="en-US" w:eastAsia="zh-CN"/>
              </w:rPr>
              <w:t>第二节节事活动策划的内容；第三节节事活动的组织管理</w:t>
            </w:r>
          </w:p>
        </w:tc>
        <w:tc>
          <w:tcPr>
            <w:tcW w:w="1300" w:type="dxa"/>
            <w:vAlign w:val="center"/>
          </w:tcPr>
          <w:p w14:paraId="7D4C0384">
            <w:pPr>
              <w:bidi w:val="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A1掌握比较系统的旅游专业知识和能力</w:t>
            </w:r>
            <w:r>
              <w:rPr>
                <w:rFonts w:hint="eastAsia" w:asciiTheme="minorEastAsia" w:hAnsiTheme="minorEastAsia" w:eastAsiaTheme="minorEastAsia" w:cstheme="minorEastAsia"/>
                <w:color w:val="auto"/>
                <w:sz w:val="21"/>
                <w:szCs w:val="21"/>
                <w:lang w:val="en-US" w:eastAsia="zh-CN"/>
              </w:rPr>
              <w:t>A2</w:t>
            </w:r>
            <w:r>
              <w:rPr>
                <w:rFonts w:hint="eastAsia" w:asciiTheme="minorEastAsia" w:hAnsiTheme="minorEastAsia" w:eastAsiaTheme="minorEastAsia" w:cstheme="minorEastAsia"/>
                <w:color w:val="auto"/>
                <w:sz w:val="21"/>
                <w:szCs w:val="21"/>
              </w:rPr>
              <w:t>具备终身学习，推动旅游可持续发展的能力</w:t>
            </w:r>
            <w:r>
              <w:rPr>
                <w:rFonts w:hint="eastAsia" w:asciiTheme="minorEastAsia" w:hAnsiTheme="minorEastAsia" w:eastAsiaTheme="minorEastAsia" w:cstheme="minorEastAsia"/>
                <w:color w:val="auto"/>
                <w:sz w:val="21"/>
                <w:szCs w:val="21"/>
                <w:lang w:val="en-US" w:eastAsia="zh-CN"/>
              </w:rPr>
              <w:t>B1</w:t>
            </w:r>
            <w:r>
              <w:rPr>
                <w:rFonts w:hint="eastAsia" w:asciiTheme="minorEastAsia" w:hAnsiTheme="minorEastAsia" w:eastAsiaTheme="minorEastAsia" w:cstheme="minorEastAsia"/>
                <w:color w:val="auto"/>
                <w:sz w:val="21"/>
                <w:szCs w:val="21"/>
              </w:rPr>
              <w:t>具备旅游职场所需的专业实务技能</w:t>
            </w:r>
          </w:p>
        </w:tc>
        <w:tc>
          <w:tcPr>
            <w:tcW w:w="1488" w:type="dxa"/>
            <w:gridSpan w:val="2"/>
            <w:vAlign w:val="top"/>
          </w:tcPr>
          <w:p w14:paraId="77E94C6C">
            <w:pPr>
              <w:rPr>
                <w:rFonts w:hint="eastAsia" w:ascii="宋体" w:hAnsi="宋体" w:eastAsia="宋体" w:cs="宋体"/>
                <w:snapToGrid w:val="0"/>
                <w:color w:val="auto"/>
                <w:kern w:val="32"/>
                <w:sz w:val="21"/>
                <w:szCs w:val="21"/>
                <w:lang w:eastAsia="zh-CN"/>
              </w:rPr>
            </w:pPr>
          </w:p>
        </w:tc>
        <w:tc>
          <w:tcPr>
            <w:tcW w:w="1451" w:type="dxa"/>
            <w:gridSpan w:val="3"/>
            <w:vAlign w:val="top"/>
          </w:tcPr>
          <w:p w14:paraId="54BBB14B">
            <w:pPr>
              <w:rPr>
                <w:rFonts w:hint="eastAsia" w:ascii="宋体" w:hAnsi="宋体" w:eastAsia="宋体" w:cs="宋体"/>
                <w:snapToGrid w:val="0"/>
                <w:color w:val="auto"/>
                <w:kern w:val="32"/>
                <w:sz w:val="21"/>
                <w:szCs w:val="21"/>
                <w:lang w:eastAsia="zh-CN"/>
              </w:rPr>
            </w:pPr>
          </w:p>
        </w:tc>
        <w:tc>
          <w:tcPr>
            <w:tcW w:w="1382" w:type="dxa"/>
            <w:gridSpan w:val="2"/>
            <w:vAlign w:val="top"/>
          </w:tcPr>
          <w:p w14:paraId="0D9B2C17">
            <w:pPr>
              <w:rPr>
                <w:rFonts w:hint="eastAsia"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课堂讲授</w:t>
            </w:r>
          </w:p>
        </w:tc>
      </w:tr>
      <w:tr w14:paraId="2E604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Align w:val="top"/>
          </w:tcPr>
          <w:p w14:paraId="0EA52CDE">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504EED33">
            <w:pPr>
              <w:pStyle w:val="15"/>
              <w:spacing w:before="125" w:line="312" w:lineRule="auto"/>
              <w:ind w:right="23"/>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8</w:t>
            </w:r>
          </w:p>
        </w:tc>
        <w:tc>
          <w:tcPr>
            <w:tcW w:w="1620" w:type="dxa"/>
            <w:gridSpan w:val="2"/>
            <w:vAlign w:val="center"/>
          </w:tcPr>
          <w:p w14:paraId="560FE66E">
            <w:pPr>
              <w:rPr>
                <w:rFonts w:hint="eastAsia" w:ascii="宋体" w:hAnsi="宋体" w:eastAsia="宋体" w:cs="宋体"/>
                <w:color w:val="auto"/>
                <w:kern w:val="0"/>
                <w:sz w:val="21"/>
                <w:szCs w:val="21"/>
                <w:lang w:val="en-US" w:eastAsia="zh-CN" w:bidi="ar-SA"/>
              </w:rPr>
            </w:pPr>
            <w:r>
              <w:rPr>
                <w:rFonts w:hint="eastAsia" w:ascii="宋体" w:hAnsi="宋体" w:eastAsia="宋体" w:cs="宋体"/>
                <w:snapToGrid w:val="0"/>
                <w:color w:val="auto"/>
                <w:kern w:val="32"/>
                <w:sz w:val="21"/>
                <w:szCs w:val="21"/>
              </w:rPr>
              <w:t>第</w:t>
            </w:r>
            <w:r>
              <w:rPr>
                <w:rFonts w:hint="eastAsia" w:ascii="宋体" w:hAnsi="宋体" w:eastAsia="宋体" w:cs="宋体"/>
                <w:snapToGrid w:val="0"/>
                <w:color w:val="auto"/>
                <w:kern w:val="32"/>
                <w:sz w:val="21"/>
                <w:szCs w:val="21"/>
                <w:lang w:val="en-US" w:eastAsia="zh-CN"/>
              </w:rPr>
              <w:t>八</w:t>
            </w:r>
            <w:r>
              <w:rPr>
                <w:rFonts w:hint="eastAsia" w:ascii="宋体" w:hAnsi="宋体" w:eastAsia="宋体" w:cs="宋体"/>
                <w:snapToGrid w:val="0"/>
                <w:color w:val="auto"/>
                <w:kern w:val="32"/>
                <w:sz w:val="21"/>
                <w:szCs w:val="21"/>
              </w:rPr>
              <w:t>章演艺项目策划与管理：第一节演艺项目策划概述；第</w:t>
            </w:r>
            <w:r>
              <w:rPr>
                <w:rFonts w:hint="eastAsia" w:ascii="宋体" w:hAnsi="宋体" w:eastAsia="宋体" w:cs="宋体"/>
                <w:snapToGrid w:val="0"/>
                <w:color w:val="auto"/>
                <w:kern w:val="32"/>
                <w:sz w:val="21"/>
                <w:szCs w:val="21"/>
                <w:lang w:val="en-US" w:eastAsia="zh-CN"/>
              </w:rPr>
              <w:t>二</w:t>
            </w:r>
            <w:r>
              <w:rPr>
                <w:rFonts w:hint="eastAsia" w:ascii="宋体" w:hAnsi="宋体" w:eastAsia="宋体" w:cs="宋体"/>
                <w:snapToGrid w:val="0"/>
                <w:color w:val="auto"/>
                <w:kern w:val="32"/>
                <w:sz w:val="21"/>
                <w:szCs w:val="21"/>
              </w:rPr>
              <w:t>节演艺项目策划的主要内容；</w:t>
            </w:r>
            <w:r>
              <w:rPr>
                <w:rFonts w:hint="eastAsia" w:ascii="宋体" w:hAnsi="宋体" w:eastAsia="宋体" w:cs="宋体"/>
                <w:snapToGrid w:val="0"/>
                <w:color w:val="auto"/>
                <w:kern w:val="32"/>
                <w:sz w:val="21"/>
                <w:szCs w:val="21"/>
                <w:lang w:val="en-US" w:eastAsia="zh-CN"/>
              </w:rPr>
              <w:t>第三节演艺项目的管理要点</w:t>
            </w:r>
          </w:p>
        </w:tc>
        <w:tc>
          <w:tcPr>
            <w:tcW w:w="1300" w:type="dxa"/>
            <w:vAlign w:val="center"/>
          </w:tcPr>
          <w:p w14:paraId="3BF36856">
            <w:pPr>
              <w:bidi w:val="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A1掌握比较系统的旅游专业知识和能力</w:t>
            </w:r>
            <w:r>
              <w:rPr>
                <w:rFonts w:hint="eastAsia" w:asciiTheme="minorEastAsia" w:hAnsiTheme="minorEastAsia" w:eastAsiaTheme="minorEastAsia" w:cstheme="minorEastAsia"/>
                <w:color w:val="auto"/>
                <w:sz w:val="21"/>
                <w:szCs w:val="21"/>
                <w:lang w:val="en-US" w:eastAsia="zh-CN"/>
              </w:rPr>
              <w:t>A2</w:t>
            </w:r>
            <w:r>
              <w:rPr>
                <w:rFonts w:hint="eastAsia" w:asciiTheme="minorEastAsia" w:hAnsiTheme="minorEastAsia" w:eastAsiaTheme="minorEastAsia" w:cstheme="minorEastAsia"/>
                <w:color w:val="auto"/>
                <w:sz w:val="21"/>
                <w:szCs w:val="21"/>
              </w:rPr>
              <w:t>具备终身学习，推动旅游可持续发展的能力</w:t>
            </w:r>
            <w:r>
              <w:rPr>
                <w:rFonts w:hint="eastAsia" w:asciiTheme="minorEastAsia" w:hAnsiTheme="minorEastAsia" w:eastAsiaTheme="minorEastAsia" w:cstheme="minorEastAsia"/>
                <w:color w:val="auto"/>
                <w:sz w:val="21"/>
                <w:szCs w:val="21"/>
                <w:lang w:val="en-US" w:eastAsia="zh-CN"/>
              </w:rPr>
              <w:t>B1</w:t>
            </w:r>
            <w:r>
              <w:rPr>
                <w:rFonts w:hint="eastAsia" w:asciiTheme="minorEastAsia" w:hAnsiTheme="minorEastAsia" w:eastAsiaTheme="minorEastAsia" w:cstheme="minorEastAsia"/>
                <w:color w:val="auto"/>
                <w:sz w:val="21"/>
                <w:szCs w:val="21"/>
              </w:rPr>
              <w:t>具备旅游职场所需的专业实务技能</w:t>
            </w:r>
          </w:p>
        </w:tc>
        <w:tc>
          <w:tcPr>
            <w:tcW w:w="1488" w:type="dxa"/>
            <w:gridSpan w:val="2"/>
            <w:vAlign w:val="top"/>
          </w:tcPr>
          <w:p w14:paraId="5E2E254A">
            <w:pPr>
              <w:rPr>
                <w:rFonts w:hint="default" w:ascii="宋体" w:hAnsi="宋体" w:eastAsia="宋体" w:cs="宋体"/>
                <w:snapToGrid w:val="0"/>
                <w:color w:val="auto"/>
                <w:kern w:val="32"/>
                <w:sz w:val="21"/>
                <w:szCs w:val="21"/>
                <w:lang w:val="en-US" w:eastAsia="zh-CN"/>
              </w:rPr>
            </w:pPr>
            <w:r>
              <w:rPr>
                <w:rFonts w:hint="eastAsia" w:ascii="宋体" w:hAnsi="宋体" w:eastAsia="宋体" w:cs="宋体"/>
                <w:snapToGrid w:val="0"/>
                <w:color w:val="auto"/>
                <w:kern w:val="32"/>
                <w:sz w:val="21"/>
                <w:szCs w:val="21"/>
                <w:lang w:val="en-US" w:eastAsia="zh-CN"/>
              </w:rPr>
              <w:t>唯物史观辩证法</w:t>
            </w:r>
          </w:p>
        </w:tc>
        <w:tc>
          <w:tcPr>
            <w:tcW w:w="1451" w:type="dxa"/>
            <w:gridSpan w:val="3"/>
            <w:vAlign w:val="top"/>
          </w:tcPr>
          <w:p w14:paraId="4E7D5719">
            <w:pPr>
              <w:rPr>
                <w:rFonts w:hint="eastAsia"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结合辩证法分析</w:t>
            </w:r>
            <w:r>
              <w:rPr>
                <w:rFonts w:hint="eastAsia" w:ascii="宋体" w:hAnsi="宋体" w:eastAsia="宋体" w:cs="宋体"/>
                <w:snapToGrid w:val="0"/>
                <w:color w:val="auto"/>
                <w:kern w:val="32"/>
                <w:sz w:val="21"/>
                <w:szCs w:val="21"/>
                <w:lang w:val="en-US" w:eastAsia="zh-CN"/>
              </w:rPr>
              <w:t>演艺</w:t>
            </w:r>
            <w:r>
              <w:rPr>
                <w:rFonts w:hint="eastAsia" w:ascii="宋体" w:hAnsi="宋体" w:eastAsia="宋体" w:cs="宋体"/>
                <w:snapToGrid w:val="0"/>
                <w:color w:val="auto"/>
                <w:kern w:val="32"/>
                <w:sz w:val="21"/>
                <w:szCs w:val="21"/>
                <w:lang w:eastAsia="zh-CN"/>
              </w:rPr>
              <w:t>旅游活动的正负面影响，树立正确的旅游发展观</w:t>
            </w:r>
          </w:p>
        </w:tc>
        <w:tc>
          <w:tcPr>
            <w:tcW w:w="1382" w:type="dxa"/>
            <w:gridSpan w:val="2"/>
            <w:vAlign w:val="top"/>
          </w:tcPr>
          <w:p w14:paraId="4EDCB7B6">
            <w:pPr>
              <w:rPr>
                <w:rFonts w:hint="eastAsia"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课堂讲授</w:t>
            </w:r>
          </w:p>
        </w:tc>
      </w:tr>
      <w:tr w14:paraId="55933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Align w:val="top"/>
          </w:tcPr>
          <w:p w14:paraId="1E4F6DD4">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43D1E02B">
            <w:pPr>
              <w:pStyle w:val="15"/>
              <w:spacing w:before="125" w:line="312" w:lineRule="auto"/>
              <w:ind w:right="23"/>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9</w:t>
            </w:r>
          </w:p>
        </w:tc>
        <w:tc>
          <w:tcPr>
            <w:tcW w:w="1620" w:type="dxa"/>
            <w:gridSpan w:val="2"/>
            <w:vAlign w:val="center"/>
          </w:tcPr>
          <w:p w14:paraId="0BD4A8E5">
            <w:pPr>
              <w:rPr>
                <w:rFonts w:hint="default" w:ascii="宋体" w:hAnsi="宋体" w:eastAsia="宋体" w:cs="宋体"/>
                <w:color w:val="auto"/>
                <w:kern w:val="0"/>
                <w:sz w:val="21"/>
                <w:szCs w:val="21"/>
                <w:lang w:val="en-US" w:eastAsia="zh-CN" w:bidi="ar-SA"/>
              </w:rPr>
            </w:pPr>
            <w:r>
              <w:rPr>
                <w:rFonts w:hint="eastAsia" w:ascii="宋体" w:hAnsi="宋体" w:eastAsia="宋体" w:cs="宋体"/>
                <w:snapToGrid w:val="0"/>
                <w:color w:val="auto"/>
                <w:kern w:val="32"/>
                <w:sz w:val="21"/>
                <w:szCs w:val="21"/>
              </w:rPr>
              <w:t>第</w:t>
            </w:r>
            <w:r>
              <w:rPr>
                <w:rFonts w:hint="eastAsia" w:ascii="宋体" w:hAnsi="宋体" w:eastAsia="宋体" w:cs="宋体"/>
                <w:snapToGrid w:val="0"/>
                <w:color w:val="auto"/>
                <w:kern w:val="32"/>
                <w:sz w:val="21"/>
                <w:szCs w:val="21"/>
                <w:lang w:val="en-US" w:eastAsia="zh-CN"/>
              </w:rPr>
              <w:t>九</w:t>
            </w:r>
            <w:r>
              <w:rPr>
                <w:rFonts w:hint="eastAsia" w:ascii="宋体" w:hAnsi="宋体" w:eastAsia="宋体" w:cs="宋体"/>
                <w:snapToGrid w:val="0"/>
                <w:color w:val="auto"/>
                <w:kern w:val="32"/>
                <w:sz w:val="21"/>
                <w:szCs w:val="21"/>
              </w:rPr>
              <w:t>章赛事项目策划与管理：</w:t>
            </w:r>
            <w:r>
              <w:rPr>
                <w:rFonts w:hint="eastAsia" w:ascii="宋体" w:hAnsi="宋体" w:eastAsia="宋体" w:cs="宋体"/>
                <w:snapToGrid w:val="0"/>
                <w:color w:val="auto"/>
                <w:kern w:val="32"/>
                <w:sz w:val="21"/>
                <w:szCs w:val="21"/>
                <w:lang w:val="en-US" w:eastAsia="zh-CN"/>
              </w:rPr>
              <w:t>第一节赛事项目概述</w:t>
            </w:r>
            <w:r>
              <w:rPr>
                <w:rFonts w:hint="eastAsia" w:ascii="宋体" w:hAnsi="宋体" w:eastAsia="宋体" w:cs="宋体"/>
                <w:snapToGrid w:val="0"/>
                <w:color w:val="auto"/>
                <w:kern w:val="32"/>
                <w:sz w:val="21"/>
                <w:szCs w:val="21"/>
              </w:rPr>
              <w:t>；</w:t>
            </w:r>
            <w:r>
              <w:rPr>
                <w:rFonts w:hint="eastAsia" w:ascii="宋体" w:hAnsi="宋体" w:eastAsia="宋体" w:cs="宋体"/>
                <w:snapToGrid w:val="0"/>
                <w:color w:val="auto"/>
                <w:kern w:val="32"/>
                <w:sz w:val="21"/>
                <w:szCs w:val="21"/>
                <w:lang w:val="en-US" w:eastAsia="zh-CN"/>
              </w:rPr>
              <w:t>第二次赛事项目的策划；第三次赛事项目组织和管理</w:t>
            </w:r>
          </w:p>
        </w:tc>
        <w:tc>
          <w:tcPr>
            <w:tcW w:w="1300" w:type="dxa"/>
            <w:vAlign w:val="center"/>
          </w:tcPr>
          <w:p w14:paraId="4B7EC7E5">
            <w:pPr>
              <w:bidi w:val="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A2具备终身学习，推动旅游可持续发展的能力</w:t>
            </w:r>
          </w:p>
        </w:tc>
        <w:tc>
          <w:tcPr>
            <w:tcW w:w="1488" w:type="dxa"/>
            <w:gridSpan w:val="2"/>
            <w:vAlign w:val="top"/>
          </w:tcPr>
          <w:p w14:paraId="45F981D9">
            <w:pPr>
              <w:rPr>
                <w:rFonts w:hint="eastAsia" w:ascii="宋体" w:hAnsi="宋体" w:eastAsia="宋体" w:cs="宋体"/>
                <w:snapToGrid w:val="0"/>
                <w:color w:val="auto"/>
                <w:kern w:val="32"/>
                <w:sz w:val="21"/>
                <w:szCs w:val="21"/>
                <w:lang w:eastAsia="zh-CN"/>
              </w:rPr>
            </w:pPr>
          </w:p>
        </w:tc>
        <w:tc>
          <w:tcPr>
            <w:tcW w:w="1451" w:type="dxa"/>
            <w:gridSpan w:val="3"/>
            <w:vAlign w:val="top"/>
          </w:tcPr>
          <w:p w14:paraId="76CCAE1B">
            <w:pPr>
              <w:rPr>
                <w:rFonts w:hint="eastAsia" w:ascii="宋体" w:hAnsi="宋体" w:eastAsia="宋体" w:cs="宋体"/>
                <w:snapToGrid w:val="0"/>
                <w:color w:val="auto"/>
                <w:kern w:val="32"/>
                <w:sz w:val="21"/>
                <w:szCs w:val="21"/>
                <w:lang w:eastAsia="zh-CN"/>
              </w:rPr>
            </w:pPr>
          </w:p>
        </w:tc>
        <w:tc>
          <w:tcPr>
            <w:tcW w:w="1382" w:type="dxa"/>
            <w:gridSpan w:val="2"/>
            <w:vAlign w:val="top"/>
          </w:tcPr>
          <w:p w14:paraId="339C5FAC">
            <w:pPr>
              <w:rPr>
                <w:rFonts w:hint="eastAsia"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课堂讲授</w:t>
            </w:r>
          </w:p>
        </w:tc>
      </w:tr>
      <w:tr w14:paraId="238A2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Align w:val="top"/>
          </w:tcPr>
          <w:p w14:paraId="72CED8EC">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24AEAB57">
            <w:pPr>
              <w:pStyle w:val="15"/>
              <w:spacing w:before="125" w:line="312" w:lineRule="auto"/>
              <w:ind w:right="23"/>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10</w:t>
            </w:r>
          </w:p>
        </w:tc>
        <w:tc>
          <w:tcPr>
            <w:tcW w:w="1620" w:type="dxa"/>
            <w:gridSpan w:val="2"/>
            <w:vAlign w:val="center"/>
          </w:tcPr>
          <w:p w14:paraId="3C57349D">
            <w:pPr>
              <w:rPr>
                <w:rFonts w:hint="eastAsia" w:ascii="宋体" w:hAnsi="宋体" w:eastAsia="宋体" w:cs="宋体"/>
                <w:color w:val="auto"/>
                <w:kern w:val="0"/>
                <w:sz w:val="21"/>
                <w:szCs w:val="21"/>
                <w:lang w:val="en-US" w:eastAsia="zh-CN" w:bidi="ar-SA"/>
              </w:rPr>
            </w:pPr>
            <w:r>
              <w:rPr>
                <w:rFonts w:hint="eastAsia" w:ascii="宋体" w:hAnsi="宋体" w:eastAsia="宋体" w:cs="宋体"/>
                <w:snapToGrid w:val="0"/>
                <w:color w:val="auto"/>
                <w:kern w:val="32"/>
                <w:sz w:val="21"/>
                <w:szCs w:val="21"/>
              </w:rPr>
              <w:t>第</w:t>
            </w:r>
            <w:r>
              <w:rPr>
                <w:rFonts w:hint="eastAsia" w:ascii="宋体" w:hAnsi="宋体" w:eastAsia="宋体" w:cs="宋体"/>
                <w:snapToGrid w:val="0"/>
                <w:color w:val="auto"/>
                <w:kern w:val="32"/>
                <w:sz w:val="21"/>
                <w:szCs w:val="21"/>
                <w:lang w:val="en-US" w:eastAsia="zh-CN"/>
              </w:rPr>
              <w:t>十</w:t>
            </w:r>
            <w:r>
              <w:rPr>
                <w:rFonts w:hint="eastAsia" w:ascii="宋体" w:hAnsi="宋体" w:eastAsia="宋体" w:cs="宋体"/>
                <w:snapToGrid w:val="0"/>
                <w:color w:val="auto"/>
                <w:kern w:val="32"/>
                <w:sz w:val="21"/>
                <w:szCs w:val="21"/>
              </w:rPr>
              <w:t>章</w:t>
            </w:r>
            <w:r>
              <w:rPr>
                <w:rFonts w:hint="eastAsia" w:ascii="宋体" w:hAnsi="宋体" w:eastAsia="宋体" w:cs="宋体"/>
                <w:snapToGrid w:val="0"/>
                <w:color w:val="auto"/>
                <w:kern w:val="32"/>
                <w:sz w:val="21"/>
                <w:szCs w:val="21"/>
                <w:lang w:val="en-US" w:eastAsia="zh-CN"/>
              </w:rPr>
              <w:t>会展后续事项管理</w:t>
            </w:r>
            <w:r>
              <w:rPr>
                <w:rFonts w:hint="eastAsia" w:ascii="宋体" w:hAnsi="宋体" w:eastAsia="宋体" w:cs="宋体"/>
                <w:snapToGrid w:val="0"/>
                <w:color w:val="auto"/>
                <w:kern w:val="32"/>
                <w:sz w:val="21"/>
                <w:szCs w:val="21"/>
              </w:rPr>
              <w:t>：第一节</w:t>
            </w:r>
            <w:r>
              <w:rPr>
                <w:rFonts w:hint="eastAsia" w:ascii="宋体" w:hAnsi="宋体" w:eastAsia="宋体" w:cs="宋体"/>
                <w:snapToGrid w:val="0"/>
                <w:color w:val="auto"/>
                <w:kern w:val="32"/>
                <w:sz w:val="21"/>
                <w:szCs w:val="21"/>
                <w:lang w:val="en-US" w:eastAsia="zh-CN"/>
              </w:rPr>
              <w:t>会展后续事项管理</w:t>
            </w:r>
            <w:r>
              <w:rPr>
                <w:rFonts w:hint="eastAsia" w:ascii="宋体" w:hAnsi="宋体" w:eastAsia="宋体" w:cs="宋体"/>
                <w:snapToGrid w:val="0"/>
                <w:color w:val="auto"/>
                <w:kern w:val="32"/>
                <w:sz w:val="21"/>
                <w:szCs w:val="21"/>
              </w:rPr>
              <w:t>概述；第二节</w:t>
            </w:r>
            <w:r>
              <w:rPr>
                <w:rFonts w:hint="eastAsia" w:ascii="宋体" w:hAnsi="宋体" w:eastAsia="宋体" w:cs="宋体"/>
                <w:snapToGrid w:val="0"/>
                <w:color w:val="auto"/>
                <w:kern w:val="32"/>
                <w:sz w:val="21"/>
                <w:szCs w:val="21"/>
                <w:lang w:val="en-US" w:eastAsia="zh-CN"/>
              </w:rPr>
              <w:t>会展客户关系管理</w:t>
            </w:r>
            <w:r>
              <w:rPr>
                <w:rFonts w:hint="eastAsia" w:ascii="宋体" w:hAnsi="宋体" w:eastAsia="宋体" w:cs="宋体"/>
                <w:snapToGrid w:val="0"/>
                <w:color w:val="auto"/>
                <w:kern w:val="32"/>
                <w:sz w:val="21"/>
                <w:szCs w:val="21"/>
              </w:rPr>
              <w:t>；</w:t>
            </w:r>
            <w:r>
              <w:rPr>
                <w:rFonts w:hint="eastAsia" w:ascii="宋体" w:hAnsi="宋体" w:eastAsia="宋体" w:cs="宋体"/>
                <w:snapToGrid w:val="0"/>
                <w:color w:val="auto"/>
                <w:kern w:val="32"/>
                <w:sz w:val="21"/>
                <w:szCs w:val="21"/>
                <w:lang w:val="en-US" w:eastAsia="zh-CN"/>
              </w:rPr>
              <w:t>第三节会展评估与总结管理</w:t>
            </w:r>
          </w:p>
        </w:tc>
        <w:tc>
          <w:tcPr>
            <w:tcW w:w="1300" w:type="dxa"/>
            <w:vAlign w:val="center"/>
          </w:tcPr>
          <w:p w14:paraId="2D57F691">
            <w:pPr>
              <w:bidi w:val="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A1掌握比较系统的旅游专业知识和能力</w:t>
            </w:r>
          </w:p>
        </w:tc>
        <w:tc>
          <w:tcPr>
            <w:tcW w:w="1488" w:type="dxa"/>
            <w:gridSpan w:val="2"/>
            <w:vAlign w:val="top"/>
          </w:tcPr>
          <w:p w14:paraId="4ADE2FE7">
            <w:pPr>
              <w:rPr>
                <w:rFonts w:hint="eastAsia" w:ascii="宋体" w:hAnsi="宋体" w:eastAsia="宋体" w:cs="宋体"/>
                <w:snapToGrid w:val="0"/>
                <w:color w:val="auto"/>
                <w:kern w:val="32"/>
                <w:sz w:val="21"/>
                <w:szCs w:val="21"/>
                <w:lang w:eastAsia="zh-CN"/>
              </w:rPr>
            </w:pPr>
          </w:p>
        </w:tc>
        <w:tc>
          <w:tcPr>
            <w:tcW w:w="1451" w:type="dxa"/>
            <w:gridSpan w:val="3"/>
            <w:vAlign w:val="top"/>
          </w:tcPr>
          <w:p w14:paraId="5BFF9C6A">
            <w:pPr>
              <w:rPr>
                <w:rFonts w:hint="eastAsia" w:ascii="宋体" w:hAnsi="宋体" w:eastAsia="宋体" w:cs="宋体"/>
                <w:snapToGrid w:val="0"/>
                <w:color w:val="auto"/>
                <w:kern w:val="32"/>
                <w:sz w:val="21"/>
                <w:szCs w:val="21"/>
                <w:lang w:eastAsia="zh-CN"/>
              </w:rPr>
            </w:pPr>
          </w:p>
        </w:tc>
        <w:tc>
          <w:tcPr>
            <w:tcW w:w="1382" w:type="dxa"/>
            <w:gridSpan w:val="2"/>
            <w:vAlign w:val="top"/>
          </w:tcPr>
          <w:p w14:paraId="558D0EEA">
            <w:pPr>
              <w:rPr>
                <w:rFonts w:hint="eastAsia"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课堂讲授</w:t>
            </w:r>
          </w:p>
        </w:tc>
      </w:tr>
      <w:tr w14:paraId="567AC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Align w:val="top"/>
          </w:tcPr>
          <w:p w14:paraId="08B1B23D">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470B2B00">
            <w:pPr>
              <w:pStyle w:val="15"/>
              <w:spacing w:before="125" w:line="312" w:lineRule="auto"/>
              <w:ind w:right="23"/>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11</w:t>
            </w:r>
          </w:p>
        </w:tc>
        <w:tc>
          <w:tcPr>
            <w:tcW w:w="1620" w:type="dxa"/>
            <w:gridSpan w:val="2"/>
            <w:vAlign w:val="center"/>
          </w:tcPr>
          <w:p w14:paraId="2517593C">
            <w:pPr>
              <w:rPr>
                <w:rFonts w:hint="eastAsia" w:ascii="宋体" w:hAnsi="宋体" w:eastAsia="宋体" w:cs="宋体"/>
                <w:color w:val="auto"/>
                <w:kern w:val="0"/>
                <w:sz w:val="21"/>
                <w:szCs w:val="21"/>
                <w:lang w:val="en-US" w:eastAsia="zh-CN" w:bidi="ar-SA"/>
              </w:rPr>
            </w:pPr>
            <w:r>
              <w:rPr>
                <w:rFonts w:hint="eastAsia" w:ascii="宋体" w:hAnsi="宋体" w:eastAsia="宋体" w:cs="宋体"/>
                <w:snapToGrid w:val="0"/>
                <w:color w:val="auto"/>
                <w:kern w:val="32"/>
                <w:sz w:val="21"/>
                <w:szCs w:val="21"/>
                <w:lang w:val="en-US" w:eastAsia="zh-CN"/>
              </w:rPr>
              <w:t>分组实践调研-会展策划</w:t>
            </w:r>
          </w:p>
        </w:tc>
        <w:tc>
          <w:tcPr>
            <w:tcW w:w="1300" w:type="dxa"/>
            <w:vAlign w:val="center"/>
          </w:tcPr>
          <w:p w14:paraId="532AB3F9">
            <w:pPr>
              <w:bidi w:val="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A1掌握比较系统的旅游专业知识和能力</w:t>
            </w:r>
            <w:r>
              <w:rPr>
                <w:rFonts w:hint="eastAsia" w:asciiTheme="minorEastAsia" w:hAnsiTheme="minorEastAsia" w:eastAsiaTheme="minorEastAsia" w:cstheme="minorEastAsia"/>
                <w:color w:val="auto"/>
                <w:sz w:val="21"/>
                <w:szCs w:val="21"/>
                <w:lang w:val="en-US" w:eastAsia="zh-CN"/>
              </w:rPr>
              <w:t>B1</w:t>
            </w:r>
            <w:r>
              <w:rPr>
                <w:rFonts w:hint="eastAsia" w:asciiTheme="minorEastAsia" w:hAnsiTheme="minorEastAsia" w:eastAsiaTheme="minorEastAsia" w:cstheme="minorEastAsia"/>
                <w:color w:val="auto"/>
                <w:sz w:val="21"/>
                <w:szCs w:val="21"/>
              </w:rPr>
              <w:t>具备旅游职场所需的专业实务技能</w:t>
            </w:r>
          </w:p>
        </w:tc>
        <w:tc>
          <w:tcPr>
            <w:tcW w:w="1488" w:type="dxa"/>
            <w:gridSpan w:val="2"/>
            <w:vAlign w:val="top"/>
          </w:tcPr>
          <w:p w14:paraId="16371466">
            <w:pPr>
              <w:rPr>
                <w:rFonts w:hint="eastAsia" w:ascii="宋体" w:hAnsi="宋体" w:eastAsia="宋体" w:cs="宋体"/>
                <w:snapToGrid w:val="0"/>
                <w:color w:val="auto"/>
                <w:kern w:val="32"/>
                <w:sz w:val="21"/>
                <w:szCs w:val="21"/>
                <w:lang w:val="en-US" w:eastAsia="zh-CN" w:bidi="ar-SA"/>
              </w:rPr>
            </w:pPr>
            <w:r>
              <w:rPr>
                <w:rFonts w:hint="eastAsia" w:ascii="宋体" w:hAnsi="宋体" w:eastAsia="宋体" w:cs="宋体"/>
                <w:snapToGrid w:val="0"/>
                <w:color w:val="auto"/>
                <w:kern w:val="32"/>
                <w:sz w:val="21"/>
                <w:szCs w:val="21"/>
                <w:lang w:eastAsia="zh-CN"/>
              </w:rPr>
              <w:t>习近平总书记生态文明思想，“两山理论”</w:t>
            </w:r>
          </w:p>
        </w:tc>
        <w:tc>
          <w:tcPr>
            <w:tcW w:w="1451" w:type="dxa"/>
            <w:gridSpan w:val="3"/>
            <w:vAlign w:val="top"/>
          </w:tcPr>
          <w:p w14:paraId="5AC53C06">
            <w:pPr>
              <w:rPr>
                <w:rFonts w:hint="eastAsia" w:ascii="宋体" w:hAnsi="宋体" w:eastAsia="宋体" w:cs="宋体"/>
                <w:snapToGrid w:val="0"/>
                <w:color w:val="auto"/>
                <w:kern w:val="32"/>
                <w:sz w:val="21"/>
                <w:szCs w:val="21"/>
                <w:lang w:val="en-US" w:eastAsia="zh-CN" w:bidi="ar-SA"/>
              </w:rPr>
            </w:pPr>
            <w:r>
              <w:rPr>
                <w:rFonts w:hint="eastAsia" w:ascii="宋体" w:hAnsi="宋体" w:eastAsia="宋体" w:cs="宋体"/>
                <w:snapToGrid w:val="0"/>
                <w:color w:val="auto"/>
                <w:kern w:val="32"/>
                <w:sz w:val="21"/>
                <w:szCs w:val="21"/>
                <w:lang w:eastAsia="zh-CN"/>
              </w:rPr>
              <w:t>结合自然旅游资源的开发和保护，讲解“两山理论”及习近平总书记生态文明思想</w:t>
            </w:r>
          </w:p>
        </w:tc>
        <w:tc>
          <w:tcPr>
            <w:tcW w:w="1382" w:type="dxa"/>
            <w:gridSpan w:val="2"/>
            <w:vAlign w:val="top"/>
          </w:tcPr>
          <w:p w14:paraId="5C692435">
            <w:pPr>
              <w:rPr>
                <w:rFonts w:hint="eastAsia"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外出实践考察</w:t>
            </w:r>
          </w:p>
        </w:tc>
      </w:tr>
      <w:tr w14:paraId="78805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Align w:val="top"/>
          </w:tcPr>
          <w:p w14:paraId="570229A0">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202B4440">
            <w:pPr>
              <w:pStyle w:val="15"/>
              <w:spacing w:before="125" w:line="312" w:lineRule="auto"/>
              <w:ind w:right="23"/>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12</w:t>
            </w:r>
          </w:p>
        </w:tc>
        <w:tc>
          <w:tcPr>
            <w:tcW w:w="1620" w:type="dxa"/>
            <w:gridSpan w:val="2"/>
            <w:vAlign w:val="center"/>
          </w:tcPr>
          <w:p w14:paraId="4C146EC7">
            <w:pPr>
              <w:rPr>
                <w:rFonts w:hint="eastAsia" w:ascii="宋体" w:hAnsi="宋体" w:eastAsia="宋体" w:cs="宋体"/>
                <w:color w:val="auto"/>
                <w:kern w:val="0"/>
                <w:sz w:val="21"/>
                <w:szCs w:val="21"/>
                <w:lang w:val="en-US" w:eastAsia="zh-CN" w:bidi="ar-SA"/>
              </w:rPr>
            </w:pPr>
            <w:r>
              <w:rPr>
                <w:rFonts w:hint="eastAsia" w:ascii="宋体" w:hAnsi="宋体" w:eastAsia="宋体" w:cs="宋体"/>
                <w:snapToGrid w:val="0"/>
                <w:color w:val="auto"/>
                <w:kern w:val="32"/>
                <w:sz w:val="21"/>
                <w:szCs w:val="21"/>
                <w:lang w:val="en-US" w:eastAsia="zh-CN"/>
              </w:rPr>
              <w:t>分组实践调研-会展策划</w:t>
            </w:r>
          </w:p>
        </w:tc>
        <w:tc>
          <w:tcPr>
            <w:tcW w:w="1300" w:type="dxa"/>
            <w:vAlign w:val="center"/>
          </w:tcPr>
          <w:p w14:paraId="772BBE9C">
            <w:pPr>
              <w:bidi w:val="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A1掌握比较系统的旅游专业知识和能力</w:t>
            </w:r>
            <w:r>
              <w:rPr>
                <w:rFonts w:hint="eastAsia" w:asciiTheme="minorEastAsia" w:hAnsiTheme="minorEastAsia" w:eastAsiaTheme="minorEastAsia" w:cstheme="minorEastAsia"/>
                <w:color w:val="auto"/>
                <w:sz w:val="21"/>
                <w:szCs w:val="21"/>
                <w:lang w:val="en-US" w:eastAsia="zh-CN"/>
              </w:rPr>
              <w:t>B1</w:t>
            </w:r>
            <w:r>
              <w:rPr>
                <w:rFonts w:hint="eastAsia" w:asciiTheme="minorEastAsia" w:hAnsiTheme="minorEastAsia" w:eastAsiaTheme="minorEastAsia" w:cstheme="minorEastAsia"/>
                <w:color w:val="auto"/>
                <w:sz w:val="21"/>
                <w:szCs w:val="21"/>
              </w:rPr>
              <w:t>具备旅游职场所需的专业实务技能</w:t>
            </w:r>
          </w:p>
        </w:tc>
        <w:tc>
          <w:tcPr>
            <w:tcW w:w="1488" w:type="dxa"/>
            <w:gridSpan w:val="2"/>
            <w:vAlign w:val="top"/>
          </w:tcPr>
          <w:p w14:paraId="47870BF2">
            <w:pPr>
              <w:rPr>
                <w:rFonts w:hint="eastAsia" w:ascii="宋体" w:hAnsi="宋体" w:eastAsia="宋体" w:cs="宋体"/>
                <w:snapToGrid w:val="0"/>
                <w:color w:val="auto"/>
                <w:kern w:val="32"/>
                <w:sz w:val="21"/>
                <w:szCs w:val="21"/>
                <w:lang w:val="en-US" w:eastAsia="zh-CN" w:bidi="ar-SA"/>
              </w:rPr>
            </w:pPr>
            <w:r>
              <w:rPr>
                <w:rFonts w:hint="eastAsia" w:ascii="宋体" w:hAnsi="宋体" w:eastAsia="宋体" w:cs="宋体"/>
                <w:snapToGrid w:val="0"/>
                <w:color w:val="auto"/>
                <w:kern w:val="32"/>
                <w:sz w:val="21"/>
                <w:szCs w:val="21"/>
                <w:lang w:eastAsia="zh-CN"/>
              </w:rPr>
              <w:t>习近平总书记生态文明思想，“两山理论”</w:t>
            </w:r>
          </w:p>
        </w:tc>
        <w:tc>
          <w:tcPr>
            <w:tcW w:w="1451" w:type="dxa"/>
            <w:gridSpan w:val="3"/>
            <w:vAlign w:val="top"/>
          </w:tcPr>
          <w:p w14:paraId="11980B3F">
            <w:pPr>
              <w:rPr>
                <w:rFonts w:hint="eastAsia" w:ascii="宋体" w:hAnsi="宋体" w:eastAsia="宋体" w:cs="宋体"/>
                <w:snapToGrid w:val="0"/>
                <w:color w:val="auto"/>
                <w:kern w:val="32"/>
                <w:sz w:val="21"/>
                <w:szCs w:val="21"/>
                <w:lang w:val="en-US" w:eastAsia="zh-CN" w:bidi="ar-SA"/>
              </w:rPr>
            </w:pPr>
            <w:r>
              <w:rPr>
                <w:rFonts w:hint="eastAsia" w:ascii="宋体" w:hAnsi="宋体" w:eastAsia="宋体" w:cs="宋体"/>
                <w:snapToGrid w:val="0"/>
                <w:color w:val="auto"/>
                <w:kern w:val="32"/>
                <w:sz w:val="21"/>
                <w:szCs w:val="21"/>
                <w:lang w:eastAsia="zh-CN"/>
              </w:rPr>
              <w:t>结合自然旅游资源的开发和保护，讲解“两山理论”及习近平总书记生态文明思想</w:t>
            </w:r>
          </w:p>
        </w:tc>
        <w:tc>
          <w:tcPr>
            <w:tcW w:w="1382" w:type="dxa"/>
            <w:gridSpan w:val="2"/>
            <w:vAlign w:val="top"/>
          </w:tcPr>
          <w:p w14:paraId="61940FD2">
            <w:pPr>
              <w:rPr>
                <w:rFonts w:hint="default" w:ascii="宋体" w:hAnsi="宋体" w:eastAsia="宋体" w:cs="宋体"/>
                <w:snapToGrid w:val="0"/>
                <w:color w:val="auto"/>
                <w:kern w:val="32"/>
                <w:sz w:val="21"/>
                <w:szCs w:val="21"/>
                <w:lang w:val="en-US" w:eastAsia="zh-CN"/>
              </w:rPr>
            </w:pPr>
            <w:r>
              <w:rPr>
                <w:rFonts w:hint="eastAsia" w:ascii="宋体" w:hAnsi="宋体" w:eastAsia="宋体" w:cs="宋体"/>
                <w:snapToGrid w:val="0"/>
                <w:color w:val="auto"/>
                <w:kern w:val="32"/>
                <w:sz w:val="21"/>
                <w:szCs w:val="21"/>
                <w:lang w:val="en-US" w:eastAsia="zh-CN"/>
              </w:rPr>
              <w:t>外出实践考察</w:t>
            </w:r>
          </w:p>
        </w:tc>
      </w:tr>
      <w:tr w14:paraId="5B666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Align w:val="top"/>
          </w:tcPr>
          <w:p w14:paraId="2543B658">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54895A78">
            <w:pPr>
              <w:pStyle w:val="15"/>
              <w:spacing w:before="125" w:line="312" w:lineRule="auto"/>
              <w:ind w:right="23"/>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13</w:t>
            </w:r>
          </w:p>
        </w:tc>
        <w:tc>
          <w:tcPr>
            <w:tcW w:w="1620" w:type="dxa"/>
            <w:gridSpan w:val="2"/>
            <w:vAlign w:val="center"/>
          </w:tcPr>
          <w:p w14:paraId="15BDF05D">
            <w:pPr>
              <w:rPr>
                <w:rFonts w:hint="eastAsia" w:ascii="宋体" w:hAnsi="宋体" w:eastAsia="宋体" w:cs="宋体"/>
                <w:color w:val="auto"/>
                <w:kern w:val="0"/>
                <w:sz w:val="21"/>
                <w:szCs w:val="21"/>
                <w:lang w:val="en-US" w:eastAsia="zh-CN" w:bidi="ar-SA"/>
              </w:rPr>
            </w:pPr>
            <w:r>
              <w:rPr>
                <w:rFonts w:hint="eastAsia" w:ascii="宋体" w:hAnsi="宋体" w:eastAsia="宋体" w:cs="宋体"/>
                <w:snapToGrid w:val="0"/>
                <w:color w:val="auto"/>
                <w:kern w:val="32"/>
                <w:sz w:val="21"/>
                <w:szCs w:val="21"/>
                <w:lang w:val="en-US" w:eastAsia="zh-CN"/>
              </w:rPr>
              <w:t>分组实践-沙县美食节（掌握美食类会展的内容、营销方式、策划原理）</w:t>
            </w:r>
          </w:p>
        </w:tc>
        <w:tc>
          <w:tcPr>
            <w:tcW w:w="1300" w:type="dxa"/>
            <w:vAlign w:val="center"/>
          </w:tcPr>
          <w:p w14:paraId="425EADEF">
            <w:pPr>
              <w:bidi w:val="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A1掌握比较系统的旅游专业知识和能力</w:t>
            </w:r>
            <w:r>
              <w:rPr>
                <w:rFonts w:hint="eastAsia" w:asciiTheme="minorEastAsia" w:hAnsiTheme="minorEastAsia" w:eastAsiaTheme="minorEastAsia" w:cstheme="minorEastAsia"/>
                <w:color w:val="auto"/>
                <w:sz w:val="21"/>
                <w:szCs w:val="21"/>
                <w:lang w:val="en-US" w:eastAsia="zh-CN"/>
              </w:rPr>
              <w:t>B1</w:t>
            </w:r>
            <w:r>
              <w:rPr>
                <w:rFonts w:hint="eastAsia" w:asciiTheme="minorEastAsia" w:hAnsiTheme="minorEastAsia" w:eastAsiaTheme="minorEastAsia" w:cstheme="minorEastAsia"/>
                <w:color w:val="auto"/>
                <w:sz w:val="21"/>
                <w:szCs w:val="21"/>
              </w:rPr>
              <w:t>具备旅游职场所需的专业实务技能</w:t>
            </w:r>
          </w:p>
        </w:tc>
        <w:tc>
          <w:tcPr>
            <w:tcW w:w="1488" w:type="dxa"/>
            <w:gridSpan w:val="2"/>
            <w:vAlign w:val="top"/>
          </w:tcPr>
          <w:p w14:paraId="7815A453">
            <w:pPr>
              <w:pStyle w:val="15"/>
              <w:spacing w:before="125" w:line="312" w:lineRule="auto"/>
              <w:ind w:right="23"/>
              <w:rPr>
                <w:rFonts w:hint="eastAsia" w:ascii="宋体" w:hAnsi="宋体" w:eastAsia="宋体" w:cs="宋体"/>
                <w:b/>
                <w:bCs/>
                <w:color w:val="auto"/>
                <w:sz w:val="21"/>
                <w:szCs w:val="21"/>
                <w:highlight w:val="none"/>
                <w:lang w:eastAsia="zh-CN"/>
              </w:rPr>
            </w:pPr>
          </w:p>
        </w:tc>
        <w:tc>
          <w:tcPr>
            <w:tcW w:w="1451" w:type="dxa"/>
            <w:gridSpan w:val="3"/>
            <w:vAlign w:val="top"/>
          </w:tcPr>
          <w:p w14:paraId="24F819A4">
            <w:pPr>
              <w:rPr>
                <w:rFonts w:hint="eastAsia" w:ascii="宋体" w:hAnsi="宋体" w:eastAsia="宋体" w:cs="宋体"/>
                <w:snapToGrid w:val="0"/>
                <w:color w:val="auto"/>
                <w:kern w:val="32"/>
                <w:sz w:val="21"/>
                <w:szCs w:val="21"/>
                <w:lang w:eastAsia="zh-CN"/>
              </w:rPr>
            </w:pPr>
          </w:p>
        </w:tc>
        <w:tc>
          <w:tcPr>
            <w:tcW w:w="1382" w:type="dxa"/>
            <w:gridSpan w:val="2"/>
            <w:vAlign w:val="top"/>
          </w:tcPr>
          <w:p w14:paraId="1C130D48">
            <w:pPr>
              <w:rPr>
                <w:rFonts w:hint="eastAsia"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课堂讲授</w:t>
            </w:r>
          </w:p>
          <w:p w14:paraId="33F2AC39">
            <w:pPr>
              <w:rPr>
                <w:rFonts w:hint="default" w:ascii="宋体" w:hAnsi="宋体" w:eastAsia="宋体" w:cs="宋体"/>
                <w:snapToGrid w:val="0"/>
                <w:color w:val="auto"/>
                <w:kern w:val="32"/>
                <w:sz w:val="21"/>
                <w:szCs w:val="21"/>
                <w:lang w:val="en-US" w:eastAsia="zh-CN"/>
              </w:rPr>
            </w:pPr>
            <w:r>
              <w:rPr>
                <w:rFonts w:hint="eastAsia" w:ascii="宋体" w:hAnsi="宋体" w:eastAsia="宋体" w:cs="宋体"/>
                <w:snapToGrid w:val="0"/>
                <w:color w:val="auto"/>
                <w:kern w:val="32"/>
                <w:sz w:val="21"/>
                <w:szCs w:val="21"/>
                <w:lang w:val="en-US" w:eastAsia="zh-CN"/>
              </w:rPr>
              <w:t>外出实践考察</w:t>
            </w:r>
          </w:p>
        </w:tc>
      </w:tr>
      <w:tr w14:paraId="23D59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Align w:val="top"/>
          </w:tcPr>
          <w:p w14:paraId="3F71BDB0">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46B22216">
            <w:pPr>
              <w:pStyle w:val="15"/>
              <w:spacing w:before="125" w:line="312" w:lineRule="auto"/>
              <w:ind w:right="23"/>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14</w:t>
            </w:r>
          </w:p>
        </w:tc>
        <w:tc>
          <w:tcPr>
            <w:tcW w:w="1620" w:type="dxa"/>
            <w:gridSpan w:val="2"/>
            <w:vAlign w:val="center"/>
          </w:tcPr>
          <w:p w14:paraId="0650C694">
            <w:pPr>
              <w:rPr>
                <w:rFonts w:hint="eastAsia" w:ascii="宋体" w:hAnsi="宋体" w:eastAsia="宋体" w:cs="宋体"/>
                <w:color w:val="auto"/>
                <w:kern w:val="0"/>
                <w:sz w:val="21"/>
                <w:szCs w:val="21"/>
                <w:lang w:val="en-US" w:eastAsia="zh-CN" w:bidi="ar-SA"/>
              </w:rPr>
            </w:pPr>
            <w:r>
              <w:rPr>
                <w:rFonts w:hint="eastAsia" w:ascii="宋体" w:hAnsi="宋体" w:eastAsia="宋体" w:cs="宋体"/>
                <w:snapToGrid w:val="0"/>
                <w:color w:val="auto"/>
                <w:kern w:val="32"/>
                <w:sz w:val="21"/>
                <w:szCs w:val="21"/>
                <w:lang w:val="en-US" w:eastAsia="zh-CN"/>
              </w:rPr>
              <w:t>分组实践-沙县美食节（掌握美食类会展的内容、营销方式、策划原理）</w:t>
            </w:r>
          </w:p>
        </w:tc>
        <w:tc>
          <w:tcPr>
            <w:tcW w:w="1300" w:type="dxa"/>
            <w:vAlign w:val="center"/>
          </w:tcPr>
          <w:p w14:paraId="0D8E7192">
            <w:pPr>
              <w:rPr>
                <w:rFonts w:hint="eastAsia" w:ascii="宋体" w:hAnsi="宋体" w:eastAsia="宋体" w:cs="宋体"/>
                <w:snapToGrid w:val="0"/>
                <w:color w:val="auto"/>
                <w:kern w:val="32"/>
                <w:sz w:val="21"/>
                <w:szCs w:val="21"/>
                <w:lang w:val="en-US" w:eastAsia="zh-CN"/>
              </w:rPr>
            </w:pPr>
            <w:r>
              <w:rPr>
                <w:rFonts w:hint="eastAsia" w:asciiTheme="minorEastAsia" w:hAnsiTheme="minorEastAsia" w:eastAsiaTheme="minorEastAsia" w:cstheme="minorEastAsia"/>
                <w:color w:val="auto"/>
                <w:sz w:val="21"/>
                <w:szCs w:val="21"/>
              </w:rPr>
              <w:t>A1掌握比较系统的旅游专业知识和能力</w:t>
            </w:r>
            <w:r>
              <w:rPr>
                <w:rFonts w:hint="eastAsia" w:asciiTheme="minorEastAsia" w:hAnsiTheme="minorEastAsia" w:eastAsiaTheme="minorEastAsia" w:cstheme="minorEastAsia"/>
                <w:color w:val="auto"/>
                <w:sz w:val="21"/>
                <w:szCs w:val="21"/>
                <w:lang w:val="en-US" w:eastAsia="zh-CN"/>
              </w:rPr>
              <w:t>B1</w:t>
            </w:r>
            <w:r>
              <w:rPr>
                <w:rFonts w:hint="eastAsia" w:asciiTheme="minorEastAsia" w:hAnsiTheme="minorEastAsia" w:eastAsiaTheme="minorEastAsia" w:cstheme="minorEastAsia"/>
                <w:color w:val="auto"/>
                <w:sz w:val="21"/>
                <w:szCs w:val="21"/>
              </w:rPr>
              <w:t>具备旅游职场所需的专业实务技能</w:t>
            </w:r>
          </w:p>
        </w:tc>
        <w:tc>
          <w:tcPr>
            <w:tcW w:w="1488" w:type="dxa"/>
            <w:gridSpan w:val="2"/>
            <w:vAlign w:val="top"/>
          </w:tcPr>
          <w:p w14:paraId="34D59FC5">
            <w:pPr>
              <w:rPr>
                <w:rFonts w:hint="eastAsia" w:ascii="宋体" w:hAnsi="宋体" w:eastAsia="宋体" w:cs="宋体"/>
                <w:snapToGrid w:val="0"/>
                <w:color w:val="auto"/>
                <w:kern w:val="32"/>
                <w:sz w:val="21"/>
                <w:szCs w:val="21"/>
                <w:lang w:eastAsia="zh-CN"/>
              </w:rPr>
            </w:pPr>
          </w:p>
        </w:tc>
        <w:tc>
          <w:tcPr>
            <w:tcW w:w="1451" w:type="dxa"/>
            <w:gridSpan w:val="3"/>
            <w:vAlign w:val="top"/>
          </w:tcPr>
          <w:p w14:paraId="1B898B53">
            <w:pPr>
              <w:rPr>
                <w:rFonts w:hint="eastAsia" w:ascii="宋体" w:hAnsi="宋体" w:eastAsia="宋体" w:cs="宋体"/>
                <w:snapToGrid w:val="0"/>
                <w:color w:val="auto"/>
                <w:kern w:val="32"/>
                <w:sz w:val="21"/>
                <w:szCs w:val="21"/>
                <w:lang w:eastAsia="zh-CN"/>
              </w:rPr>
            </w:pPr>
          </w:p>
        </w:tc>
        <w:tc>
          <w:tcPr>
            <w:tcW w:w="1382" w:type="dxa"/>
            <w:gridSpan w:val="2"/>
            <w:vAlign w:val="top"/>
          </w:tcPr>
          <w:p w14:paraId="062B7E33">
            <w:pPr>
              <w:rPr>
                <w:rFonts w:hint="eastAsia"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课堂讲授</w:t>
            </w:r>
          </w:p>
          <w:p w14:paraId="75FC18B5">
            <w:pPr>
              <w:rPr>
                <w:rFonts w:hint="default" w:ascii="宋体" w:hAnsi="宋体" w:eastAsia="宋体" w:cs="宋体"/>
                <w:snapToGrid w:val="0"/>
                <w:color w:val="auto"/>
                <w:kern w:val="32"/>
                <w:sz w:val="21"/>
                <w:szCs w:val="21"/>
                <w:lang w:val="en-US" w:eastAsia="zh-CN"/>
              </w:rPr>
            </w:pPr>
            <w:r>
              <w:rPr>
                <w:rFonts w:hint="eastAsia" w:ascii="宋体" w:hAnsi="宋体" w:eastAsia="宋体" w:cs="宋体"/>
                <w:snapToGrid w:val="0"/>
                <w:color w:val="auto"/>
                <w:kern w:val="32"/>
                <w:sz w:val="21"/>
                <w:szCs w:val="21"/>
                <w:lang w:val="en-US" w:eastAsia="zh-CN"/>
              </w:rPr>
              <w:t>外出实践考察</w:t>
            </w:r>
          </w:p>
        </w:tc>
      </w:tr>
      <w:tr w14:paraId="378C4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Align w:val="top"/>
          </w:tcPr>
          <w:p w14:paraId="1781CAEA">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73CCEA5D">
            <w:pPr>
              <w:pStyle w:val="15"/>
              <w:spacing w:before="125" w:line="312" w:lineRule="auto"/>
              <w:ind w:right="23"/>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15</w:t>
            </w:r>
          </w:p>
        </w:tc>
        <w:tc>
          <w:tcPr>
            <w:tcW w:w="1620" w:type="dxa"/>
            <w:gridSpan w:val="2"/>
            <w:vAlign w:val="center"/>
          </w:tcPr>
          <w:p w14:paraId="2C672D36">
            <w:pPr>
              <w:rPr>
                <w:rFonts w:hint="eastAsia" w:ascii="宋体" w:hAnsi="宋体" w:eastAsia="宋体" w:cs="宋体"/>
                <w:color w:val="auto"/>
                <w:kern w:val="0"/>
                <w:sz w:val="21"/>
                <w:szCs w:val="21"/>
                <w:lang w:val="en-US" w:eastAsia="zh-CN" w:bidi="ar-SA"/>
              </w:rPr>
            </w:pPr>
            <w:r>
              <w:rPr>
                <w:rFonts w:hint="eastAsia" w:ascii="宋体" w:hAnsi="宋体" w:eastAsia="宋体" w:cs="宋体"/>
                <w:snapToGrid w:val="0"/>
                <w:color w:val="auto"/>
                <w:kern w:val="32"/>
                <w:sz w:val="21"/>
                <w:szCs w:val="21"/>
                <w:lang w:val="en-US" w:eastAsia="zh-CN"/>
              </w:rPr>
              <w:t>实践报告撰写-会展策划、实践汇报-会展策划</w:t>
            </w:r>
          </w:p>
        </w:tc>
        <w:tc>
          <w:tcPr>
            <w:tcW w:w="1300" w:type="dxa"/>
            <w:vAlign w:val="center"/>
          </w:tcPr>
          <w:p w14:paraId="0499F794">
            <w:pPr>
              <w:rPr>
                <w:rFonts w:hint="eastAsia" w:ascii="宋体" w:hAnsi="宋体" w:eastAsia="宋体" w:cs="宋体"/>
                <w:snapToGrid w:val="0"/>
                <w:color w:val="auto"/>
                <w:kern w:val="32"/>
                <w:sz w:val="21"/>
                <w:szCs w:val="21"/>
                <w:lang w:val="en-US" w:eastAsia="zh-CN"/>
              </w:rPr>
            </w:pPr>
            <w:r>
              <w:rPr>
                <w:rFonts w:hint="eastAsia" w:asciiTheme="minorEastAsia" w:hAnsiTheme="minorEastAsia" w:eastAsiaTheme="minorEastAsia" w:cstheme="minorEastAsia"/>
                <w:color w:val="auto"/>
                <w:sz w:val="21"/>
                <w:szCs w:val="21"/>
              </w:rPr>
              <w:t>A1掌握比较系统的旅游专业知识和能力</w:t>
            </w:r>
            <w:r>
              <w:rPr>
                <w:rFonts w:hint="eastAsia" w:asciiTheme="minorEastAsia" w:hAnsiTheme="minorEastAsia" w:eastAsiaTheme="minorEastAsia" w:cstheme="minorEastAsia"/>
                <w:color w:val="auto"/>
                <w:sz w:val="21"/>
                <w:szCs w:val="21"/>
                <w:lang w:val="en-US" w:eastAsia="zh-CN"/>
              </w:rPr>
              <w:t>B1</w:t>
            </w:r>
            <w:r>
              <w:rPr>
                <w:rFonts w:hint="eastAsia" w:asciiTheme="minorEastAsia" w:hAnsiTheme="minorEastAsia" w:eastAsiaTheme="minorEastAsia" w:cstheme="minorEastAsia"/>
                <w:color w:val="auto"/>
                <w:sz w:val="21"/>
                <w:szCs w:val="21"/>
              </w:rPr>
              <w:t>具备旅游职场所需的专业实务技能</w:t>
            </w:r>
          </w:p>
        </w:tc>
        <w:tc>
          <w:tcPr>
            <w:tcW w:w="1488" w:type="dxa"/>
            <w:gridSpan w:val="2"/>
            <w:vAlign w:val="top"/>
          </w:tcPr>
          <w:p w14:paraId="14A1AAA5">
            <w:pPr>
              <w:rPr>
                <w:rFonts w:hint="eastAsia" w:ascii="宋体" w:hAnsi="宋体" w:eastAsia="宋体" w:cs="宋体"/>
                <w:snapToGrid w:val="0"/>
                <w:color w:val="auto"/>
                <w:kern w:val="32"/>
                <w:sz w:val="21"/>
                <w:szCs w:val="21"/>
                <w:lang w:eastAsia="zh-CN"/>
              </w:rPr>
            </w:pPr>
          </w:p>
        </w:tc>
        <w:tc>
          <w:tcPr>
            <w:tcW w:w="1451" w:type="dxa"/>
            <w:gridSpan w:val="3"/>
            <w:vAlign w:val="top"/>
          </w:tcPr>
          <w:p w14:paraId="0E2CEFBA">
            <w:pPr>
              <w:rPr>
                <w:rFonts w:hint="eastAsia" w:ascii="宋体" w:hAnsi="宋体" w:eastAsia="宋体" w:cs="宋体"/>
                <w:snapToGrid w:val="0"/>
                <w:color w:val="auto"/>
                <w:kern w:val="32"/>
                <w:sz w:val="21"/>
                <w:szCs w:val="21"/>
                <w:lang w:eastAsia="zh-CN"/>
              </w:rPr>
            </w:pPr>
          </w:p>
        </w:tc>
        <w:tc>
          <w:tcPr>
            <w:tcW w:w="1382" w:type="dxa"/>
            <w:gridSpan w:val="2"/>
            <w:vAlign w:val="top"/>
          </w:tcPr>
          <w:p w14:paraId="592AAF96">
            <w:pPr>
              <w:rPr>
                <w:rFonts w:hint="eastAsia"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课堂讲授</w:t>
            </w:r>
          </w:p>
          <w:p w14:paraId="128581A7">
            <w:pPr>
              <w:rPr>
                <w:rFonts w:hint="default" w:ascii="宋体" w:hAnsi="宋体" w:eastAsia="宋体" w:cs="宋体"/>
                <w:snapToGrid w:val="0"/>
                <w:color w:val="auto"/>
                <w:kern w:val="32"/>
                <w:sz w:val="21"/>
                <w:szCs w:val="21"/>
                <w:lang w:val="en-US" w:eastAsia="zh-CN"/>
              </w:rPr>
            </w:pPr>
            <w:r>
              <w:rPr>
                <w:rFonts w:hint="eastAsia" w:ascii="宋体" w:hAnsi="宋体" w:eastAsia="宋体" w:cs="宋体"/>
                <w:snapToGrid w:val="0"/>
                <w:color w:val="auto"/>
                <w:kern w:val="32"/>
                <w:sz w:val="21"/>
                <w:szCs w:val="21"/>
                <w:lang w:val="en-US" w:eastAsia="zh-CN"/>
              </w:rPr>
              <w:t>外出实践考察</w:t>
            </w:r>
          </w:p>
        </w:tc>
      </w:tr>
      <w:tr w14:paraId="67ADB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Align w:val="top"/>
          </w:tcPr>
          <w:p w14:paraId="166C3F13">
            <w:pPr>
              <w:pStyle w:val="15"/>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5BB516C4">
            <w:pPr>
              <w:pStyle w:val="15"/>
              <w:spacing w:before="125" w:line="312" w:lineRule="auto"/>
              <w:ind w:right="23"/>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16</w:t>
            </w:r>
          </w:p>
        </w:tc>
        <w:tc>
          <w:tcPr>
            <w:tcW w:w="1620" w:type="dxa"/>
            <w:gridSpan w:val="2"/>
            <w:vAlign w:val="center"/>
          </w:tcPr>
          <w:p w14:paraId="68D7C604">
            <w:pPr>
              <w:rPr>
                <w:rFonts w:hint="eastAsia" w:ascii="宋体" w:hAnsi="宋体" w:eastAsia="宋体" w:cs="宋体"/>
                <w:color w:val="auto"/>
                <w:kern w:val="0"/>
                <w:sz w:val="21"/>
                <w:szCs w:val="21"/>
                <w:lang w:val="en-US" w:eastAsia="zh-CN" w:bidi="ar-SA"/>
              </w:rPr>
            </w:pPr>
            <w:r>
              <w:rPr>
                <w:rFonts w:hint="eastAsia" w:ascii="宋体" w:hAnsi="宋体" w:eastAsia="宋体" w:cs="宋体"/>
                <w:snapToGrid w:val="0"/>
                <w:color w:val="auto"/>
                <w:kern w:val="32"/>
                <w:sz w:val="21"/>
                <w:szCs w:val="21"/>
                <w:lang w:val="en-US" w:eastAsia="zh-CN"/>
              </w:rPr>
              <w:t>实践报告撰写-会展策划、实践汇报-会展策划</w:t>
            </w:r>
          </w:p>
        </w:tc>
        <w:tc>
          <w:tcPr>
            <w:tcW w:w="1300" w:type="dxa"/>
            <w:vAlign w:val="center"/>
          </w:tcPr>
          <w:p w14:paraId="3EAD13B1">
            <w:pPr>
              <w:rPr>
                <w:rFonts w:hint="eastAsia" w:ascii="宋体" w:hAnsi="宋体" w:eastAsia="宋体" w:cs="宋体"/>
                <w:snapToGrid w:val="0"/>
                <w:color w:val="auto"/>
                <w:kern w:val="32"/>
                <w:sz w:val="21"/>
                <w:szCs w:val="21"/>
                <w:lang w:val="en-US" w:eastAsia="zh-CN"/>
              </w:rPr>
            </w:pPr>
            <w:r>
              <w:rPr>
                <w:rFonts w:hint="eastAsia" w:asciiTheme="minorEastAsia" w:hAnsiTheme="minorEastAsia" w:eastAsiaTheme="minorEastAsia" w:cstheme="minorEastAsia"/>
                <w:color w:val="auto"/>
                <w:sz w:val="21"/>
                <w:szCs w:val="21"/>
              </w:rPr>
              <w:t>A1掌握比较系统的旅游专业知识和能力</w:t>
            </w:r>
            <w:r>
              <w:rPr>
                <w:rFonts w:hint="eastAsia" w:asciiTheme="minorEastAsia" w:hAnsiTheme="minorEastAsia" w:eastAsiaTheme="minorEastAsia" w:cstheme="minorEastAsia"/>
                <w:color w:val="auto"/>
                <w:sz w:val="21"/>
                <w:szCs w:val="21"/>
                <w:lang w:val="en-US" w:eastAsia="zh-CN"/>
              </w:rPr>
              <w:t>B1</w:t>
            </w:r>
            <w:r>
              <w:rPr>
                <w:rFonts w:hint="eastAsia" w:asciiTheme="minorEastAsia" w:hAnsiTheme="minorEastAsia" w:eastAsiaTheme="minorEastAsia" w:cstheme="minorEastAsia"/>
                <w:color w:val="auto"/>
                <w:sz w:val="21"/>
                <w:szCs w:val="21"/>
              </w:rPr>
              <w:t>具备旅游职场所需的专业实务技能</w:t>
            </w:r>
          </w:p>
        </w:tc>
        <w:tc>
          <w:tcPr>
            <w:tcW w:w="1488" w:type="dxa"/>
            <w:gridSpan w:val="2"/>
            <w:vAlign w:val="top"/>
          </w:tcPr>
          <w:p w14:paraId="2622A8A5">
            <w:pPr>
              <w:rPr>
                <w:rFonts w:hint="eastAsia" w:ascii="宋体" w:hAnsi="宋体" w:eastAsia="宋体" w:cs="宋体"/>
                <w:snapToGrid w:val="0"/>
                <w:color w:val="auto"/>
                <w:kern w:val="32"/>
                <w:sz w:val="21"/>
                <w:szCs w:val="21"/>
                <w:lang w:eastAsia="zh-CN"/>
              </w:rPr>
            </w:pPr>
          </w:p>
        </w:tc>
        <w:tc>
          <w:tcPr>
            <w:tcW w:w="1451" w:type="dxa"/>
            <w:gridSpan w:val="3"/>
            <w:vAlign w:val="top"/>
          </w:tcPr>
          <w:p w14:paraId="59B7FFC1">
            <w:pPr>
              <w:rPr>
                <w:rFonts w:hint="eastAsia" w:ascii="宋体" w:hAnsi="宋体" w:eastAsia="宋体" w:cs="宋体"/>
                <w:snapToGrid w:val="0"/>
                <w:color w:val="auto"/>
                <w:kern w:val="32"/>
                <w:sz w:val="21"/>
                <w:szCs w:val="21"/>
                <w:lang w:eastAsia="zh-CN"/>
              </w:rPr>
            </w:pPr>
          </w:p>
        </w:tc>
        <w:tc>
          <w:tcPr>
            <w:tcW w:w="1382" w:type="dxa"/>
            <w:gridSpan w:val="2"/>
            <w:vAlign w:val="top"/>
          </w:tcPr>
          <w:p w14:paraId="55D7B158">
            <w:pPr>
              <w:rPr>
                <w:rFonts w:hint="eastAsia"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课堂讲授</w:t>
            </w:r>
          </w:p>
          <w:p w14:paraId="03AED8F8">
            <w:pPr>
              <w:rPr>
                <w:rFonts w:hint="default" w:ascii="宋体" w:hAnsi="宋体" w:eastAsia="宋体" w:cs="宋体"/>
                <w:snapToGrid w:val="0"/>
                <w:color w:val="auto"/>
                <w:kern w:val="32"/>
                <w:sz w:val="21"/>
                <w:szCs w:val="21"/>
                <w:lang w:val="en-US" w:eastAsia="zh-CN"/>
              </w:rPr>
            </w:pPr>
            <w:r>
              <w:rPr>
                <w:rFonts w:hint="eastAsia" w:ascii="宋体" w:hAnsi="宋体" w:eastAsia="宋体" w:cs="宋体"/>
                <w:snapToGrid w:val="0"/>
                <w:color w:val="auto"/>
                <w:kern w:val="32"/>
                <w:sz w:val="21"/>
                <w:szCs w:val="21"/>
                <w:lang w:val="en-US" w:eastAsia="zh-CN"/>
              </w:rPr>
              <w:t>外出实践考察</w:t>
            </w:r>
          </w:p>
        </w:tc>
      </w:tr>
      <w:tr w14:paraId="5C915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4D0563E2">
            <w:pPr>
              <w:pStyle w:val="15"/>
              <w:spacing w:before="1"/>
              <w:ind w:left="8"/>
              <w:jc w:val="center"/>
              <w:rPr>
                <w:rFonts w:ascii="宋体"/>
                <w:b/>
                <w:color w:val="auto"/>
                <w:sz w:val="21"/>
                <w:highlight w:val="none"/>
              </w:rPr>
            </w:pPr>
            <w:r>
              <w:rPr>
                <w:rFonts w:ascii="宋体"/>
                <w:b/>
                <w:color w:val="auto"/>
                <w:w w:val="98"/>
                <w:sz w:val="21"/>
                <w:highlight w:val="none"/>
              </w:rPr>
              <w:t>H</w:t>
            </w:r>
          </w:p>
          <w:p w14:paraId="3E8F6C0A">
            <w:pPr>
              <w:pStyle w:val="15"/>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eastAsia="宋体"/>
                <w:b/>
                <w:color w:val="auto"/>
                <w:sz w:val="21"/>
                <w:highlight w:val="none"/>
                <w:lang w:eastAsia="zh-CN"/>
              </w:rPr>
              <w:t>评价</w:t>
            </w:r>
            <w:r>
              <w:rPr>
                <w:rFonts w:hint="eastAsia" w:ascii="宋体" w:eastAsia="宋体"/>
                <w:b/>
                <w:color w:val="auto"/>
                <w:sz w:val="21"/>
                <w:highlight w:val="none"/>
              </w:rPr>
              <w:t>方式</w:t>
            </w:r>
          </w:p>
        </w:tc>
        <w:tc>
          <w:tcPr>
            <w:tcW w:w="2189" w:type="dxa"/>
            <w:gridSpan w:val="3"/>
            <w:vAlign w:val="center"/>
          </w:tcPr>
          <w:p w14:paraId="086B8470">
            <w:pPr>
              <w:jc w:val="center"/>
              <w:rPr>
                <w:rFonts w:hint="default" w:ascii="宋体" w:eastAsia="宋体"/>
                <w:color w:val="auto"/>
                <w:sz w:val="21"/>
                <w:highlight w:val="none"/>
                <w:lang w:val="en-US" w:eastAsia="zh-CN"/>
              </w:rPr>
            </w:pPr>
            <w:r>
              <w:rPr>
                <w:rFonts w:hint="eastAsia" w:ascii="宋体" w:eastAsia="宋体"/>
                <w:color w:val="auto"/>
                <w:sz w:val="21"/>
                <w:highlight w:val="none"/>
                <w:lang w:val="en-US" w:eastAsia="zh-CN"/>
              </w:rPr>
              <w:t>评价项目及配分</w:t>
            </w:r>
          </w:p>
        </w:tc>
        <w:tc>
          <w:tcPr>
            <w:tcW w:w="2788" w:type="dxa"/>
            <w:gridSpan w:val="3"/>
            <w:vAlign w:val="center"/>
          </w:tcPr>
          <w:p w14:paraId="473FBAFC">
            <w:pPr>
              <w:jc w:val="center"/>
              <w:rPr>
                <w:rFonts w:hint="eastAsia" w:ascii="宋体" w:eastAsia="宋体"/>
                <w:color w:val="auto"/>
                <w:sz w:val="21"/>
                <w:highlight w:val="none"/>
                <w:lang w:eastAsia="zh-CN"/>
              </w:rPr>
            </w:pPr>
            <w:r>
              <w:rPr>
                <w:rFonts w:hint="eastAsia" w:ascii="宋体" w:eastAsia="宋体"/>
                <w:color w:val="auto"/>
                <w:sz w:val="21"/>
                <w:highlight w:val="none"/>
                <w:lang w:eastAsia="zh-CN"/>
              </w:rPr>
              <w:t>评价项目说明</w:t>
            </w:r>
          </w:p>
        </w:tc>
        <w:tc>
          <w:tcPr>
            <w:tcW w:w="2833" w:type="dxa"/>
            <w:gridSpan w:val="5"/>
            <w:vAlign w:val="center"/>
          </w:tcPr>
          <w:p w14:paraId="2504BA95">
            <w:pPr>
              <w:jc w:val="center"/>
              <w:rPr>
                <w:rFonts w:hint="eastAsia" w:ascii="宋体" w:eastAsia="宋体"/>
                <w:color w:val="auto"/>
                <w:sz w:val="21"/>
                <w:highlight w:val="none"/>
                <w:lang w:eastAsia="zh-CN"/>
              </w:rPr>
            </w:pPr>
            <w:r>
              <w:rPr>
                <w:rFonts w:hint="eastAsia" w:ascii="宋体" w:eastAsia="宋体"/>
                <w:color w:val="auto"/>
                <w:sz w:val="21"/>
                <w:highlight w:val="none"/>
                <w:lang w:eastAsia="zh-CN"/>
              </w:rPr>
              <w:t>支撑课程目标</w:t>
            </w:r>
          </w:p>
        </w:tc>
      </w:tr>
      <w:tr w14:paraId="67222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3DEC1EFE">
            <w:pPr>
              <w:pStyle w:val="15"/>
              <w:spacing w:before="125" w:line="312" w:lineRule="auto"/>
              <w:ind w:right="23"/>
              <w:jc w:val="center"/>
              <w:rPr>
                <w:rFonts w:hint="eastAsia" w:ascii="宋体" w:hAnsi="宋体" w:eastAsia="宋体" w:cs="宋体"/>
                <w:b/>
                <w:bCs/>
                <w:color w:val="auto"/>
                <w:sz w:val="21"/>
                <w:szCs w:val="21"/>
                <w:highlight w:val="none"/>
                <w:lang w:eastAsia="zh-CN"/>
              </w:rPr>
            </w:pPr>
          </w:p>
        </w:tc>
        <w:tc>
          <w:tcPr>
            <w:tcW w:w="2189" w:type="dxa"/>
            <w:gridSpan w:val="3"/>
            <w:vAlign w:val="center"/>
          </w:tcPr>
          <w:p w14:paraId="52F63CE8">
            <w:pPr>
              <w:snapToGrid w:val="0"/>
              <w:jc w:val="center"/>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rPr>
              <w:t>平时成绩</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lang w:eastAsia="zh-CN"/>
              </w:rPr>
              <w:t>）</w:t>
            </w:r>
          </w:p>
        </w:tc>
        <w:tc>
          <w:tcPr>
            <w:tcW w:w="2788" w:type="dxa"/>
            <w:gridSpan w:val="3"/>
            <w:vAlign w:val="center"/>
          </w:tcPr>
          <w:p w14:paraId="1EA8B3AD">
            <w:pPr>
              <w:pStyle w:val="15"/>
              <w:ind w:left="106" w:leftChars="0"/>
              <w:jc w:val="left"/>
              <w:rPr>
                <w:rFonts w:hint="eastAsia" w:ascii="宋体" w:hAnsi="宋体" w:eastAsia="宋体" w:cs="宋体"/>
                <w:b/>
                <w:bCs/>
                <w:color w:val="auto"/>
                <w:sz w:val="21"/>
                <w:szCs w:val="21"/>
                <w:highlight w:val="none"/>
                <w:lang w:eastAsia="zh-CN"/>
              </w:rPr>
            </w:pPr>
            <w:r>
              <w:rPr>
                <w:rFonts w:hint="eastAsia" w:ascii="宋体" w:hAnsi="宋体" w:eastAsia="宋体" w:cs="宋体"/>
                <w:color w:val="auto"/>
                <w:kern w:val="0"/>
                <w:sz w:val="21"/>
                <w:szCs w:val="21"/>
              </w:rPr>
              <w:t>教</w:t>
            </w:r>
            <w:r>
              <w:rPr>
                <w:rFonts w:hint="eastAsia" w:ascii="宋体" w:hAnsi="宋体" w:eastAsia="宋体" w:cs="宋体"/>
                <w:color w:val="auto"/>
                <w:sz w:val="21"/>
                <w:szCs w:val="21"/>
                <w:lang w:val="en-US" w:eastAsia="en-US" w:bidi="ar-SA"/>
              </w:rPr>
              <w:t>师随机课堂提问</w:t>
            </w:r>
            <w:r>
              <w:rPr>
                <w:rFonts w:hint="eastAsia" w:ascii="宋体" w:hAnsi="宋体" w:eastAsia="宋体" w:cs="宋体"/>
                <w:color w:val="auto"/>
                <w:sz w:val="21"/>
                <w:szCs w:val="21"/>
                <w:lang w:val="en-US" w:eastAsia="zh-CN" w:bidi="ar-SA"/>
              </w:rPr>
              <w:t>，抢答、投票等互动，</w:t>
            </w:r>
            <w:r>
              <w:rPr>
                <w:rFonts w:hint="eastAsia" w:ascii="宋体" w:hAnsi="宋体" w:eastAsia="宋体" w:cs="宋体"/>
                <w:color w:val="auto"/>
                <w:sz w:val="21"/>
                <w:szCs w:val="21"/>
                <w:lang w:val="en-US" w:eastAsia="en-US" w:bidi="ar-SA"/>
              </w:rPr>
              <w:t>个人作业</w:t>
            </w:r>
            <w:r>
              <w:rPr>
                <w:rFonts w:hint="eastAsia" w:ascii="宋体" w:hAnsi="宋体" w:eastAsia="宋体" w:cs="宋体"/>
                <w:color w:val="auto"/>
                <w:sz w:val="21"/>
                <w:szCs w:val="21"/>
                <w:lang w:val="en-US" w:eastAsia="zh-CN" w:bidi="ar-SA"/>
              </w:rPr>
              <w:t>，考勤</w:t>
            </w:r>
          </w:p>
        </w:tc>
        <w:tc>
          <w:tcPr>
            <w:tcW w:w="2833" w:type="dxa"/>
            <w:gridSpan w:val="5"/>
            <w:vAlign w:val="center"/>
          </w:tcPr>
          <w:p w14:paraId="020F24B3">
            <w:pPr>
              <w:pStyle w:val="15"/>
              <w:spacing w:before="1"/>
              <w:ind w:left="6" w:leftChars="0"/>
              <w:jc w:val="left"/>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lang w:val="en-US" w:eastAsia="en-US" w:bidi="ar-SA"/>
              </w:rPr>
              <w:t>掌握比较系统的旅游专业知识和能力</w:t>
            </w:r>
          </w:p>
        </w:tc>
      </w:tr>
      <w:tr w14:paraId="0F369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4" w:hRule="exact"/>
          <w:jc w:val="center"/>
        </w:trPr>
        <w:tc>
          <w:tcPr>
            <w:tcW w:w="1301" w:type="dxa"/>
            <w:vMerge w:val="continue"/>
            <w:vAlign w:val="center"/>
          </w:tcPr>
          <w:p w14:paraId="580E8451">
            <w:pPr>
              <w:pStyle w:val="15"/>
              <w:spacing w:before="125" w:line="312" w:lineRule="auto"/>
              <w:ind w:right="23"/>
              <w:jc w:val="center"/>
              <w:rPr>
                <w:rFonts w:hint="eastAsia" w:ascii="宋体" w:hAnsi="宋体" w:eastAsia="宋体" w:cs="宋体"/>
                <w:b/>
                <w:bCs/>
                <w:color w:val="auto"/>
                <w:sz w:val="21"/>
                <w:szCs w:val="21"/>
                <w:highlight w:val="none"/>
                <w:lang w:eastAsia="zh-CN"/>
              </w:rPr>
            </w:pPr>
          </w:p>
        </w:tc>
        <w:tc>
          <w:tcPr>
            <w:tcW w:w="2189" w:type="dxa"/>
            <w:gridSpan w:val="3"/>
            <w:vAlign w:val="center"/>
          </w:tcPr>
          <w:p w14:paraId="48873D58">
            <w:pPr>
              <w:snapToGrid w:val="0"/>
              <w:jc w:val="center"/>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lang w:val="en-US" w:eastAsia="zh-CN"/>
              </w:rPr>
              <w:t>实践</w:t>
            </w:r>
            <w:r>
              <w:rPr>
                <w:rFonts w:hint="eastAsia" w:ascii="宋体" w:hAnsi="宋体" w:eastAsia="宋体" w:cs="宋体"/>
                <w:color w:val="auto"/>
                <w:sz w:val="21"/>
                <w:szCs w:val="21"/>
                <w:lang w:eastAsia="zh-CN"/>
              </w:rPr>
              <w:t>报告（</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lang w:eastAsia="zh-CN"/>
              </w:rPr>
              <w:t>）</w:t>
            </w:r>
          </w:p>
        </w:tc>
        <w:tc>
          <w:tcPr>
            <w:tcW w:w="2788" w:type="dxa"/>
            <w:gridSpan w:val="3"/>
            <w:vAlign w:val="center"/>
          </w:tcPr>
          <w:p w14:paraId="7ED14E63">
            <w:pPr>
              <w:pStyle w:val="15"/>
              <w:spacing w:before="143" w:line="280" w:lineRule="auto"/>
              <w:ind w:right="95" w:rightChars="0"/>
              <w:jc w:val="left"/>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走访校外实习实践基地，围绕主题提交报告</w:t>
            </w:r>
          </w:p>
        </w:tc>
        <w:tc>
          <w:tcPr>
            <w:tcW w:w="2833" w:type="dxa"/>
            <w:gridSpan w:val="5"/>
            <w:vAlign w:val="center"/>
          </w:tcPr>
          <w:p w14:paraId="1B1A7CE4">
            <w:pPr>
              <w:pStyle w:val="15"/>
              <w:ind w:left="79" w:leftChars="0" w:right="73" w:rightChars="0"/>
              <w:jc w:val="left"/>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lang w:val="en-US" w:eastAsia="en-US" w:bidi="ar-SA"/>
              </w:rPr>
              <w:t>具备旅游职场所需的专业实务技能</w:t>
            </w:r>
          </w:p>
        </w:tc>
      </w:tr>
      <w:tr w14:paraId="62378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4" w:hRule="exact"/>
          <w:jc w:val="center"/>
        </w:trPr>
        <w:tc>
          <w:tcPr>
            <w:tcW w:w="1301" w:type="dxa"/>
            <w:vMerge w:val="continue"/>
            <w:vAlign w:val="center"/>
          </w:tcPr>
          <w:p w14:paraId="3521CCC1">
            <w:pPr>
              <w:pStyle w:val="15"/>
              <w:spacing w:before="125" w:line="312" w:lineRule="auto"/>
              <w:ind w:right="23"/>
              <w:jc w:val="center"/>
              <w:rPr>
                <w:rFonts w:hint="eastAsia" w:ascii="宋体" w:hAnsi="宋体" w:eastAsia="宋体" w:cs="宋体"/>
                <w:b/>
                <w:bCs/>
                <w:color w:val="auto"/>
                <w:sz w:val="21"/>
                <w:szCs w:val="21"/>
                <w:highlight w:val="none"/>
                <w:lang w:eastAsia="zh-CN"/>
              </w:rPr>
            </w:pPr>
          </w:p>
        </w:tc>
        <w:tc>
          <w:tcPr>
            <w:tcW w:w="2189" w:type="dxa"/>
            <w:gridSpan w:val="3"/>
            <w:vAlign w:val="center"/>
          </w:tcPr>
          <w:p w14:paraId="2CC4F57E">
            <w:pPr>
              <w:snapToGrid w:val="0"/>
              <w:jc w:val="center"/>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lang w:val="en-US" w:eastAsia="zh-CN"/>
              </w:rPr>
              <w:t>期末报告</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60%</w:t>
            </w:r>
            <w:r>
              <w:rPr>
                <w:rFonts w:hint="eastAsia" w:ascii="宋体" w:hAnsi="宋体" w:eastAsia="宋体" w:cs="宋体"/>
                <w:color w:val="auto"/>
                <w:sz w:val="21"/>
                <w:szCs w:val="21"/>
                <w:lang w:eastAsia="zh-CN"/>
              </w:rPr>
              <w:t>）</w:t>
            </w:r>
          </w:p>
        </w:tc>
        <w:tc>
          <w:tcPr>
            <w:tcW w:w="2788" w:type="dxa"/>
            <w:gridSpan w:val="3"/>
            <w:vAlign w:val="center"/>
          </w:tcPr>
          <w:p w14:paraId="6F63236A">
            <w:pPr>
              <w:pStyle w:val="15"/>
              <w:spacing w:before="125" w:line="312" w:lineRule="auto"/>
              <w:ind w:right="23"/>
              <w:jc w:val="left"/>
              <w:rPr>
                <w:rFonts w:hint="default"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期末报告及汇报：根据课程内容分组形成关于某个会展主题的策划报告，包括主题定位、市场分析、活动设计。</w:t>
            </w:r>
          </w:p>
        </w:tc>
        <w:tc>
          <w:tcPr>
            <w:tcW w:w="2833" w:type="dxa"/>
            <w:gridSpan w:val="5"/>
            <w:vAlign w:val="center"/>
          </w:tcPr>
          <w:p w14:paraId="314F0A7C">
            <w:pPr>
              <w:adjustRightInd w:val="0"/>
              <w:snapToGrid w:val="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专业知能</w:t>
            </w:r>
            <w:r>
              <w:rPr>
                <w:rFonts w:hint="eastAsia" w:ascii="宋体" w:hAnsi="宋体" w:cs="宋体"/>
                <w:color w:val="auto"/>
                <w:sz w:val="21"/>
                <w:szCs w:val="21"/>
                <w:lang w:eastAsia="zh-CN"/>
              </w:rPr>
              <w:t>、</w:t>
            </w:r>
            <w:r>
              <w:rPr>
                <w:rFonts w:hint="eastAsia" w:ascii="宋体" w:hAnsi="宋体" w:eastAsia="宋体" w:cs="宋体"/>
                <w:color w:val="auto"/>
                <w:sz w:val="21"/>
                <w:szCs w:val="21"/>
              </w:rPr>
              <w:t>实务技能</w:t>
            </w:r>
            <w:r>
              <w:rPr>
                <w:rFonts w:hint="eastAsia" w:ascii="宋体" w:hAnsi="宋体" w:cs="宋体"/>
                <w:color w:val="auto"/>
                <w:sz w:val="21"/>
                <w:szCs w:val="21"/>
                <w:lang w:eastAsia="zh-CN"/>
              </w:rPr>
              <w:t>、</w:t>
            </w:r>
            <w:r>
              <w:rPr>
                <w:rFonts w:hint="eastAsia" w:ascii="宋体" w:hAnsi="宋体" w:eastAsia="宋体" w:cs="宋体"/>
                <w:color w:val="auto"/>
                <w:sz w:val="21"/>
                <w:szCs w:val="21"/>
              </w:rPr>
              <w:t>应用创新</w:t>
            </w:r>
            <w:r>
              <w:rPr>
                <w:rFonts w:hint="eastAsia" w:ascii="宋体" w:hAnsi="宋体" w:cs="宋体"/>
                <w:color w:val="auto"/>
                <w:kern w:val="0"/>
                <w:sz w:val="21"/>
                <w:szCs w:val="21"/>
                <w:lang w:eastAsia="zh-CN"/>
              </w:rPr>
              <w:t>、</w:t>
            </w:r>
            <w:r>
              <w:rPr>
                <w:rFonts w:hint="eastAsia" w:ascii="宋体" w:hAnsi="宋体" w:eastAsia="宋体" w:cs="宋体"/>
                <w:color w:val="auto"/>
                <w:sz w:val="21"/>
                <w:szCs w:val="21"/>
              </w:rPr>
              <w:t>协作整合</w:t>
            </w:r>
            <w:r>
              <w:rPr>
                <w:rFonts w:hint="eastAsia" w:ascii="宋体" w:hAnsi="宋体" w:cs="宋体"/>
                <w:color w:val="auto"/>
                <w:sz w:val="21"/>
                <w:szCs w:val="21"/>
                <w:lang w:eastAsia="zh-CN"/>
              </w:rPr>
              <w:t>、</w:t>
            </w:r>
            <w:r>
              <w:rPr>
                <w:rFonts w:hint="eastAsia" w:ascii="宋体" w:hAnsi="宋体" w:eastAsia="宋体" w:cs="宋体"/>
                <w:color w:val="auto"/>
                <w:sz w:val="21"/>
                <w:szCs w:val="21"/>
              </w:rPr>
              <w:t>社会责任</w:t>
            </w:r>
          </w:p>
        </w:tc>
      </w:tr>
      <w:tr w14:paraId="5030C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Align w:val="center"/>
          </w:tcPr>
          <w:p w14:paraId="71881870">
            <w:pPr>
              <w:pStyle w:val="15"/>
              <w:spacing w:before="156"/>
              <w:ind w:left="8"/>
              <w:jc w:val="center"/>
              <w:rPr>
                <w:rFonts w:ascii="宋体"/>
                <w:b/>
                <w:color w:val="auto"/>
                <w:sz w:val="21"/>
                <w:highlight w:val="none"/>
                <w:lang w:eastAsia="zh-CN"/>
              </w:rPr>
            </w:pPr>
            <w:r>
              <w:rPr>
                <w:rFonts w:ascii="宋体"/>
                <w:b/>
                <w:color w:val="auto"/>
                <w:w w:val="98"/>
                <w:sz w:val="21"/>
                <w:highlight w:val="none"/>
                <w:lang w:eastAsia="zh-CN"/>
              </w:rPr>
              <w:t>I</w:t>
            </w:r>
          </w:p>
          <w:p w14:paraId="116E5762">
            <w:pPr>
              <w:pStyle w:val="15"/>
              <w:spacing w:before="43"/>
              <w:ind w:left="100" w:right="93"/>
              <w:jc w:val="center"/>
              <w:rPr>
                <w:rFonts w:ascii="宋体" w:eastAsia="宋体"/>
                <w:b/>
                <w:color w:val="auto"/>
                <w:sz w:val="21"/>
                <w:highlight w:val="none"/>
                <w:lang w:eastAsia="zh-CN"/>
              </w:rPr>
            </w:pPr>
            <w:r>
              <w:rPr>
                <w:rFonts w:hint="eastAsia" w:ascii="宋体" w:eastAsia="宋体"/>
                <w:b/>
                <w:color w:val="auto"/>
                <w:sz w:val="21"/>
                <w:highlight w:val="none"/>
                <w:lang w:eastAsia="zh-CN"/>
              </w:rPr>
              <w:t>建议教材</w:t>
            </w:r>
          </w:p>
          <w:p w14:paraId="565E8CF9">
            <w:pPr>
              <w:pStyle w:val="15"/>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eastAsia="宋体"/>
                <w:b/>
                <w:color w:val="auto"/>
                <w:sz w:val="21"/>
                <w:highlight w:val="none"/>
                <w:lang w:eastAsia="zh-CN"/>
              </w:rPr>
              <w:t>及学习资料</w:t>
            </w:r>
          </w:p>
        </w:tc>
        <w:tc>
          <w:tcPr>
            <w:tcW w:w="7810" w:type="dxa"/>
            <w:gridSpan w:val="11"/>
            <w:vAlign w:val="center"/>
          </w:tcPr>
          <w:p w14:paraId="1E0B3CE7">
            <w:pPr>
              <w:pStyle w:val="15"/>
              <w:spacing w:before="125" w:line="312" w:lineRule="auto"/>
              <w:ind w:right="23"/>
              <w:jc w:val="left"/>
              <w:rPr>
                <w:rFonts w:hint="eastAsia" w:ascii="宋体" w:hAnsi="宋体" w:eastAsia="宋体" w:cs="宋体"/>
                <w:bCs/>
                <w:color w:val="auto"/>
                <w:sz w:val="21"/>
                <w:szCs w:val="21"/>
              </w:rPr>
            </w:pPr>
            <w:r>
              <w:rPr>
                <w:rFonts w:hint="eastAsia" w:ascii="宋体" w:hAnsi="宋体" w:eastAsia="宋体" w:cs="宋体"/>
                <w:b/>
                <w:bCs w:val="0"/>
                <w:color w:val="auto"/>
                <w:sz w:val="21"/>
                <w:szCs w:val="21"/>
                <w:lang w:eastAsia="zh-CN"/>
              </w:rPr>
              <w:t>建议教材：</w:t>
            </w:r>
            <w:r>
              <w:rPr>
                <w:rFonts w:hint="eastAsia" w:ascii="宋体" w:hAnsi="宋体" w:eastAsia="宋体" w:cs="宋体"/>
                <w:bCs/>
                <w:color w:val="auto"/>
                <w:sz w:val="21"/>
                <w:szCs w:val="21"/>
              </w:rPr>
              <w:t>许传宏.《会展策划与管理》.华中科技大学出版社.2019年10月</w:t>
            </w:r>
          </w:p>
          <w:p w14:paraId="0D6CE84B">
            <w:pPr>
              <w:jc w:val="left"/>
              <w:rPr>
                <w:rFonts w:hint="eastAsia" w:ascii="宋体" w:hAnsi="宋体" w:eastAsia="宋体" w:cs="宋体"/>
                <w:color w:val="auto"/>
                <w:sz w:val="21"/>
                <w:szCs w:val="21"/>
                <w:lang w:val="en-US" w:eastAsia="zh-CN"/>
              </w:rPr>
            </w:pPr>
            <w:r>
              <w:rPr>
                <w:rFonts w:hint="eastAsia" w:ascii="宋体" w:hAnsi="宋体" w:eastAsia="宋体" w:cs="宋体"/>
                <w:b/>
                <w:bCs w:val="0"/>
                <w:color w:val="auto"/>
                <w:sz w:val="21"/>
                <w:szCs w:val="21"/>
                <w:lang w:eastAsia="zh-CN"/>
              </w:rPr>
              <w:t>学习资料：</w:t>
            </w: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王春雷，陈震.《展览会策划与管理》.中国旅游出版社.2006年5月；</w:t>
            </w:r>
          </w:p>
          <w:p w14:paraId="3BA27EAC">
            <w:pPr>
              <w:jc w:val="left"/>
              <w:rPr>
                <w:rFonts w:hint="eastAsia" w:ascii="宋体" w:hAnsi="宋体" w:eastAsia="宋体" w:cs="宋体"/>
                <w:bCs/>
                <w:color w:val="auto"/>
                <w:sz w:val="21"/>
                <w:szCs w:val="21"/>
                <w:lang w:eastAsia="zh-CN"/>
              </w:rPr>
            </w:pPr>
            <w:r>
              <w:rPr>
                <w:rFonts w:hint="eastAsia" w:ascii="宋体" w:hAnsi="宋体" w:eastAsia="宋体" w:cs="宋体"/>
                <w:color w:val="auto"/>
                <w:sz w:val="21"/>
                <w:szCs w:val="21"/>
              </w:rPr>
              <w:t>2、</w:t>
            </w:r>
            <w:r>
              <w:rPr>
                <w:rFonts w:hint="eastAsia" w:ascii="宋体" w:hAnsi="宋体" w:eastAsia="宋体" w:cs="宋体"/>
                <w:color w:val="auto"/>
                <w:sz w:val="21"/>
                <w:szCs w:val="21"/>
                <w:lang w:val="en-US" w:eastAsia="zh-CN"/>
              </w:rPr>
              <w:t>阎蓓，贺学良.《会展策划》.高等教育出版社.2005年3月</w:t>
            </w:r>
          </w:p>
        </w:tc>
      </w:tr>
      <w:tr w14:paraId="544CC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Align w:val="center"/>
          </w:tcPr>
          <w:p w14:paraId="7F3FB98F">
            <w:pPr>
              <w:pStyle w:val="15"/>
              <w:spacing w:before="43"/>
              <w:ind w:left="100" w:right="93"/>
              <w:jc w:val="center"/>
              <w:rPr>
                <w:rFonts w:hint="eastAsia" w:ascii="宋体" w:eastAsia="宋体"/>
                <w:b/>
                <w:color w:val="auto"/>
                <w:sz w:val="21"/>
                <w:highlight w:val="none"/>
                <w:lang w:eastAsia="zh-CN"/>
              </w:rPr>
            </w:pPr>
            <w:r>
              <w:rPr>
                <w:rFonts w:hint="eastAsia" w:ascii="宋体" w:eastAsia="宋体"/>
                <w:b/>
                <w:color w:val="auto"/>
                <w:sz w:val="21"/>
                <w:highlight w:val="none"/>
                <w:lang w:eastAsia="zh-CN"/>
              </w:rPr>
              <w:t>J</w:t>
            </w:r>
          </w:p>
          <w:p w14:paraId="35E416F3">
            <w:pPr>
              <w:pStyle w:val="15"/>
              <w:spacing w:before="43"/>
              <w:ind w:left="100" w:right="93"/>
              <w:jc w:val="center"/>
              <w:rPr>
                <w:rFonts w:hint="eastAsia" w:ascii="宋体" w:eastAsia="宋体"/>
                <w:b/>
                <w:color w:val="auto"/>
                <w:sz w:val="21"/>
                <w:highlight w:val="none"/>
                <w:lang w:eastAsia="zh-CN"/>
              </w:rPr>
            </w:pPr>
            <w:r>
              <w:rPr>
                <w:rFonts w:hint="eastAsia" w:ascii="宋体" w:eastAsia="宋体"/>
                <w:b/>
                <w:color w:val="auto"/>
                <w:sz w:val="21"/>
                <w:highlight w:val="none"/>
                <w:lang w:eastAsia="zh-CN"/>
              </w:rPr>
              <w:t>教学条件</w:t>
            </w:r>
          </w:p>
          <w:p w14:paraId="4EB677F7">
            <w:pPr>
              <w:pStyle w:val="15"/>
              <w:spacing w:before="43"/>
              <w:ind w:left="100" w:right="93"/>
              <w:jc w:val="center"/>
              <w:rPr>
                <w:rFonts w:hint="eastAsia" w:ascii="宋体" w:eastAsia="宋体"/>
                <w:b/>
                <w:color w:val="auto"/>
                <w:sz w:val="21"/>
                <w:highlight w:val="none"/>
                <w:lang w:eastAsia="zh-CN"/>
              </w:rPr>
            </w:pPr>
            <w:r>
              <w:rPr>
                <w:rFonts w:hint="eastAsia" w:ascii="宋体" w:eastAsia="宋体"/>
                <w:b/>
                <w:color w:val="auto"/>
                <w:sz w:val="21"/>
                <w:highlight w:val="none"/>
                <w:lang w:eastAsia="zh-CN"/>
              </w:rPr>
              <w:t>需求</w:t>
            </w:r>
          </w:p>
        </w:tc>
        <w:tc>
          <w:tcPr>
            <w:tcW w:w="7810" w:type="dxa"/>
            <w:gridSpan w:val="11"/>
            <w:vAlign w:val="center"/>
          </w:tcPr>
          <w:p w14:paraId="2D4904EC">
            <w:pPr>
              <w:pStyle w:val="15"/>
              <w:spacing w:before="125" w:line="312" w:lineRule="auto"/>
              <w:ind w:right="23"/>
              <w:jc w:val="left"/>
              <w:rPr>
                <w:rFonts w:hint="eastAsia" w:ascii="宋体" w:hAnsi="宋体" w:eastAsia="宋体" w:cs="宋体"/>
                <w:b/>
                <w:bCs/>
                <w:color w:val="auto"/>
                <w:sz w:val="21"/>
                <w:szCs w:val="21"/>
                <w:highlight w:val="none"/>
                <w:lang w:eastAsia="zh-CN"/>
              </w:rPr>
            </w:pPr>
            <w:r>
              <w:rPr>
                <w:rFonts w:hint="eastAsia" w:ascii="宋体" w:hAnsi="宋体" w:eastAsia="宋体" w:cs="宋体"/>
                <w:color w:val="auto"/>
                <w:kern w:val="0"/>
                <w:sz w:val="21"/>
                <w:szCs w:val="21"/>
              </w:rPr>
              <w:t>超星尔雅课程、必要电脑硬件</w:t>
            </w:r>
            <w:r>
              <w:rPr>
                <w:rFonts w:hint="eastAsia" w:ascii="宋体" w:hAnsi="宋体" w:eastAsia="宋体" w:cs="宋体"/>
                <w:color w:val="auto"/>
                <w:kern w:val="0"/>
                <w:sz w:val="21"/>
                <w:szCs w:val="21"/>
                <w:lang w:eastAsia="zh-CN"/>
              </w:rPr>
              <w:t>、多媒体设备，校外实践教学基地</w:t>
            </w:r>
          </w:p>
        </w:tc>
      </w:tr>
      <w:tr w14:paraId="2BFBC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Align w:val="center"/>
          </w:tcPr>
          <w:p w14:paraId="49E7D739">
            <w:pPr>
              <w:pStyle w:val="15"/>
              <w:spacing w:before="162"/>
              <w:ind w:left="8"/>
              <w:jc w:val="center"/>
              <w:rPr>
                <w:rFonts w:ascii="宋体"/>
                <w:b/>
                <w:color w:val="auto"/>
                <w:sz w:val="21"/>
                <w:highlight w:val="none"/>
              </w:rPr>
            </w:pPr>
            <w:r>
              <w:rPr>
                <w:rFonts w:ascii="宋体"/>
                <w:b/>
                <w:color w:val="auto"/>
                <w:w w:val="98"/>
                <w:sz w:val="21"/>
                <w:highlight w:val="none"/>
              </w:rPr>
              <w:t>K</w:t>
            </w:r>
          </w:p>
          <w:p w14:paraId="4B03AE43">
            <w:pPr>
              <w:pStyle w:val="15"/>
              <w:spacing w:before="43"/>
              <w:ind w:left="100" w:right="93"/>
              <w:jc w:val="center"/>
              <w:rPr>
                <w:rFonts w:hint="eastAsia" w:ascii="宋体" w:eastAsia="宋体"/>
                <w:b/>
                <w:color w:val="auto"/>
                <w:sz w:val="21"/>
                <w:highlight w:val="none"/>
                <w:lang w:eastAsia="zh-CN"/>
              </w:rPr>
            </w:pPr>
            <w:r>
              <w:rPr>
                <w:rFonts w:hint="eastAsia" w:ascii="宋体" w:eastAsia="宋体"/>
                <w:b/>
                <w:color w:val="auto"/>
                <w:sz w:val="21"/>
                <w:highlight w:val="none"/>
              </w:rPr>
              <w:t>注意事项</w:t>
            </w:r>
          </w:p>
        </w:tc>
        <w:tc>
          <w:tcPr>
            <w:tcW w:w="7810" w:type="dxa"/>
            <w:gridSpan w:val="11"/>
            <w:vAlign w:val="center"/>
          </w:tcPr>
          <w:p w14:paraId="2485FEF1">
            <w:pPr>
              <w:pStyle w:val="15"/>
              <w:spacing w:before="125" w:line="312" w:lineRule="auto"/>
              <w:ind w:right="23"/>
              <w:jc w:val="center"/>
              <w:rPr>
                <w:rFonts w:hint="eastAsia" w:ascii="宋体" w:hAnsi="宋体" w:eastAsia="宋体" w:cs="宋体"/>
                <w:b/>
                <w:bCs/>
                <w:color w:val="auto"/>
                <w:sz w:val="21"/>
                <w:szCs w:val="21"/>
                <w:highlight w:val="none"/>
                <w:lang w:eastAsia="zh-CN"/>
              </w:rPr>
            </w:pPr>
          </w:p>
        </w:tc>
      </w:tr>
      <w:tr w14:paraId="0C375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9111" w:type="dxa"/>
            <w:gridSpan w:val="12"/>
            <w:vAlign w:val="center"/>
          </w:tcPr>
          <w:p w14:paraId="6D9FF160">
            <w:pPr>
              <w:pStyle w:val="15"/>
              <w:spacing w:before="65"/>
              <w:ind w:left="107"/>
              <w:rPr>
                <w:color w:val="auto"/>
                <w:sz w:val="21"/>
                <w:szCs w:val="21"/>
                <w:highlight w:val="none"/>
                <w:lang w:eastAsia="zh-CN"/>
              </w:rPr>
            </w:pPr>
            <w:r>
              <w:rPr>
                <w:color w:val="auto"/>
                <w:sz w:val="21"/>
                <w:szCs w:val="21"/>
                <w:highlight w:val="none"/>
                <w:lang w:eastAsia="zh-CN"/>
              </w:rPr>
              <w:t>备注：</w:t>
            </w:r>
          </w:p>
          <w:p w14:paraId="697BB120">
            <w:pPr>
              <w:pStyle w:val="15"/>
              <w:spacing w:before="1" w:line="280" w:lineRule="auto"/>
              <w:ind w:left="107" w:right="97" w:firstLine="480"/>
              <w:rPr>
                <w:color w:val="auto"/>
                <w:sz w:val="21"/>
                <w:szCs w:val="21"/>
                <w:highlight w:val="none"/>
                <w:lang w:eastAsia="zh-CN"/>
              </w:rPr>
            </w:pPr>
            <w:r>
              <w:rPr>
                <w:color w:val="auto"/>
                <w:sz w:val="21"/>
                <w:szCs w:val="21"/>
                <w:highlight w:val="none"/>
                <w:lang w:eastAsia="zh-CN"/>
              </w:rPr>
              <w:t>1.本课程</w:t>
            </w:r>
            <w:r>
              <w:rPr>
                <w:rFonts w:hint="eastAsia"/>
                <w:color w:val="auto"/>
                <w:sz w:val="21"/>
                <w:szCs w:val="21"/>
                <w:highlight w:val="none"/>
                <w:lang w:eastAsia="zh-CN"/>
              </w:rPr>
              <w:t>教学</w:t>
            </w:r>
            <w:r>
              <w:rPr>
                <w:color w:val="auto"/>
                <w:sz w:val="21"/>
                <w:szCs w:val="21"/>
                <w:highlight w:val="none"/>
                <w:lang w:eastAsia="zh-CN"/>
              </w:rPr>
              <w:t>大纲F—J 项同一课程不同授课教师应协同讨论研究达成共同核心内涵</w:t>
            </w:r>
            <w:r>
              <w:rPr>
                <w:rFonts w:hint="eastAsia"/>
                <w:color w:val="auto"/>
                <w:sz w:val="21"/>
                <w:szCs w:val="21"/>
                <w:highlight w:val="none"/>
                <w:lang w:eastAsia="zh-CN"/>
              </w:rPr>
              <w:t>。经教学工作指导小组审议通过的课程教学大纲不宜自行更改。</w:t>
            </w:r>
          </w:p>
          <w:p w14:paraId="5B712D94">
            <w:pPr>
              <w:pStyle w:val="15"/>
              <w:ind w:left="587"/>
              <w:rPr>
                <w:b/>
                <w:bCs/>
                <w:color w:val="auto"/>
                <w:sz w:val="21"/>
                <w:szCs w:val="21"/>
                <w:highlight w:val="none"/>
                <w:lang w:eastAsia="zh-CN"/>
              </w:rPr>
            </w:pPr>
            <w:r>
              <w:rPr>
                <w:rFonts w:hint="eastAsia"/>
                <w:b/>
                <w:bCs/>
                <w:color w:val="auto"/>
                <w:sz w:val="21"/>
                <w:szCs w:val="21"/>
                <w:highlight w:val="none"/>
                <w:lang w:eastAsia="zh-CN"/>
              </w:rPr>
              <w:t>2</w:t>
            </w:r>
            <w:r>
              <w:rPr>
                <w:b/>
                <w:bCs/>
                <w:color w:val="auto"/>
                <w:sz w:val="21"/>
                <w:szCs w:val="21"/>
                <w:highlight w:val="none"/>
                <w:lang w:eastAsia="zh-CN"/>
              </w:rPr>
              <w:t>.评价方式可参</w:t>
            </w:r>
            <w:r>
              <w:rPr>
                <w:rFonts w:hint="eastAsia"/>
                <w:b/>
                <w:bCs/>
                <w:color w:val="auto"/>
                <w:sz w:val="21"/>
                <w:szCs w:val="21"/>
                <w:highlight w:val="none"/>
                <w:lang w:eastAsia="zh-CN"/>
              </w:rPr>
              <w:t>考</w:t>
            </w:r>
            <w:r>
              <w:rPr>
                <w:b/>
                <w:bCs/>
                <w:color w:val="auto"/>
                <w:sz w:val="21"/>
                <w:szCs w:val="21"/>
                <w:highlight w:val="none"/>
                <w:lang w:eastAsia="zh-CN"/>
              </w:rPr>
              <w:t>下列方式：</w:t>
            </w:r>
          </w:p>
          <w:p w14:paraId="3556BFD3">
            <w:pPr>
              <w:pStyle w:val="15"/>
              <w:spacing w:before="53"/>
              <w:ind w:left="587"/>
              <w:rPr>
                <w:b/>
                <w:bCs/>
                <w:color w:val="auto"/>
                <w:sz w:val="21"/>
                <w:szCs w:val="21"/>
                <w:highlight w:val="none"/>
                <w:lang w:eastAsia="zh-CN"/>
              </w:rPr>
            </w:pPr>
            <w:r>
              <w:rPr>
                <w:b/>
                <w:bCs/>
                <w:color w:val="auto"/>
                <w:sz w:val="21"/>
                <w:szCs w:val="21"/>
                <w:highlight w:val="none"/>
                <w:lang w:eastAsia="zh-CN"/>
              </w:rPr>
              <w:t>(1)纸</w:t>
            </w:r>
            <w:r>
              <w:rPr>
                <w:rFonts w:hint="eastAsia"/>
                <w:b/>
                <w:bCs/>
                <w:color w:val="auto"/>
                <w:sz w:val="21"/>
                <w:szCs w:val="21"/>
                <w:highlight w:val="none"/>
                <w:lang w:eastAsia="zh-CN"/>
              </w:rPr>
              <w:t>笔考试</w:t>
            </w:r>
            <w:r>
              <w:rPr>
                <w:b/>
                <w:bCs/>
                <w:color w:val="auto"/>
                <w:sz w:val="21"/>
                <w:szCs w:val="21"/>
                <w:highlight w:val="none"/>
                <w:lang w:eastAsia="zh-CN"/>
              </w:rPr>
              <w:t>：</w:t>
            </w:r>
            <w:r>
              <w:rPr>
                <w:rFonts w:hint="eastAsia"/>
                <w:b/>
                <w:bCs/>
                <w:color w:val="auto"/>
                <w:sz w:val="21"/>
                <w:szCs w:val="21"/>
                <w:highlight w:val="none"/>
                <w:lang w:eastAsia="zh-CN"/>
              </w:rPr>
              <w:t>平时</w:t>
            </w:r>
            <w:r>
              <w:rPr>
                <w:b/>
                <w:bCs/>
                <w:color w:val="auto"/>
                <w:sz w:val="21"/>
                <w:szCs w:val="21"/>
                <w:highlight w:val="none"/>
                <w:lang w:eastAsia="zh-CN"/>
              </w:rPr>
              <w:t>小</w:t>
            </w:r>
            <w:r>
              <w:rPr>
                <w:rFonts w:hint="eastAsia"/>
                <w:b/>
                <w:bCs/>
                <w:color w:val="auto"/>
                <w:sz w:val="21"/>
                <w:szCs w:val="21"/>
                <w:highlight w:val="none"/>
                <w:lang w:eastAsia="zh-CN"/>
              </w:rPr>
              <w:t>测</w:t>
            </w:r>
            <w:r>
              <w:rPr>
                <w:b/>
                <w:bCs/>
                <w:color w:val="auto"/>
                <w:sz w:val="21"/>
                <w:szCs w:val="21"/>
                <w:highlight w:val="none"/>
                <w:lang w:eastAsia="zh-CN"/>
              </w:rPr>
              <w:t>、期中纸</w:t>
            </w:r>
            <w:r>
              <w:rPr>
                <w:rFonts w:hint="eastAsia"/>
                <w:b/>
                <w:bCs/>
                <w:color w:val="auto"/>
                <w:sz w:val="21"/>
                <w:szCs w:val="21"/>
                <w:highlight w:val="none"/>
                <w:lang w:eastAsia="zh-CN"/>
              </w:rPr>
              <w:t>笔考试</w:t>
            </w:r>
            <w:r>
              <w:rPr>
                <w:b/>
                <w:bCs/>
                <w:color w:val="auto"/>
                <w:sz w:val="21"/>
                <w:szCs w:val="21"/>
                <w:highlight w:val="none"/>
                <w:lang w:eastAsia="zh-CN"/>
              </w:rPr>
              <w:t>、期末纸</w:t>
            </w:r>
            <w:r>
              <w:rPr>
                <w:rFonts w:hint="eastAsia"/>
                <w:b/>
                <w:bCs/>
                <w:color w:val="auto"/>
                <w:sz w:val="21"/>
                <w:szCs w:val="21"/>
                <w:highlight w:val="none"/>
                <w:lang w:eastAsia="zh-CN"/>
              </w:rPr>
              <w:t>笔考试</w:t>
            </w:r>
          </w:p>
          <w:p w14:paraId="6BDBD606">
            <w:pPr>
              <w:pStyle w:val="15"/>
              <w:spacing w:before="52"/>
              <w:ind w:left="587"/>
              <w:rPr>
                <w:b/>
                <w:bCs/>
                <w:color w:val="auto"/>
                <w:sz w:val="21"/>
                <w:szCs w:val="21"/>
                <w:highlight w:val="none"/>
                <w:lang w:eastAsia="zh-CN"/>
              </w:rPr>
            </w:pPr>
            <w:r>
              <w:rPr>
                <w:b/>
                <w:bCs/>
                <w:color w:val="auto"/>
                <w:sz w:val="21"/>
                <w:szCs w:val="21"/>
                <w:highlight w:val="none"/>
                <w:lang w:eastAsia="zh-CN"/>
              </w:rPr>
              <w:t>(2)实作评</w:t>
            </w:r>
            <w:r>
              <w:rPr>
                <w:rFonts w:hint="eastAsia"/>
                <w:b/>
                <w:bCs/>
                <w:color w:val="auto"/>
                <w:sz w:val="21"/>
                <w:szCs w:val="21"/>
                <w:highlight w:val="none"/>
                <w:lang w:eastAsia="zh-CN"/>
              </w:rPr>
              <w:t>价</w:t>
            </w:r>
            <w:r>
              <w:rPr>
                <w:b/>
                <w:bCs/>
                <w:color w:val="auto"/>
                <w:sz w:val="21"/>
                <w:szCs w:val="21"/>
                <w:highlight w:val="none"/>
                <w:lang w:eastAsia="zh-CN"/>
              </w:rPr>
              <w:t>：</w:t>
            </w:r>
            <w:r>
              <w:rPr>
                <w:rFonts w:hint="eastAsia"/>
                <w:b/>
                <w:bCs/>
                <w:color w:val="auto"/>
                <w:sz w:val="21"/>
                <w:szCs w:val="21"/>
                <w:highlight w:val="none"/>
                <w:lang w:eastAsia="zh-CN"/>
              </w:rPr>
              <w:t>课程</w:t>
            </w:r>
            <w:r>
              <w:rPr>
                <w:b/>
                <w:bCs/>
                <w:color w:val="auto"/>
                <w:sz w:val="21"/>
                <w:szCs w:val="21"/>
                <w:highlight w:val="none"/>
                <w:lang w:eastAsia="zh-CN"/>
              </w:rPr>
              <w:t>作业、实作</w:t>
            </w:r>
            <w:r>
              <w:rPr>
                <w:rFonts w:hint="eastAsia"/>
                <w:b/>
                <w:bCs/>
                <w:color w:val="auto"/>
                <w:sz w:val="21"/>
                <w:szCs w:val="21"/>
                <w:highlight w:val="none"/>
                <w:lang w:eastAsia="zh-CN"/>
              </w:rPr>
              <w:t>成品</w:t>
            </w:r>
            <w:r>
              <w:rPr>
                <w:b/>
                <w:bCs/>
                <w:color w:val="auto"/>
                <w:sz w:val="21"/>
                <w:szCs w:val="21"/>
                <w:highlight w:val="none"/>
                <w:lang w:eastAsia="zh-CN"/>
              </w:rPr>
              <w:t>、日常表现、表演、观察</w:t>
            </w:r>
          </w:p>
          <w:p w14:paraId="2F649711">
            <w:pPr>
              <w:pStyle w:val="15"/>
              <w:spacing w:before="53"/>
              <w:ind w:left="587"/>
              <w:rPr>
                <w:b/>
                <w:bCs/>
                <w:color w:val="auto"/>
                <w:sz w:val="21"/>
                <w:szCs w:val="21"/>
                <w:highlight w:val="none"/>
                <w:lang w:eastAsia="zh-CN"/>
              </w:rPr>
            </w:pPr>
            <w:r>
              <w:rPr>
                <w:b/>
                <w:bCs/>
                <w:color w:val="auto"/>
                <w:sz w:val="21"/>
                <w:szCs w:val="21"/>
                <w:highlight w:val="none"/>
                <w:lang w:eastAsia="zh-CN"/>
              </w:rPr>
              <w:t>(3)档案评</w:t>
            </w:r>
            <w:r>
              <w:rPr>
                <w:rFonts w:hint="eastAsia"/>
                <w:b/>
                <w:bCs/>
                <w:color w:val="auto"/>
                <w:sz w:val="21"/>
                <w:szCs w:val="21"/>
                <w:highlight w:val="none"/>
                <w:lang w:eastAsia="zh-CN"/>
              </w:rPr>
              <w:t>价</w:t>
            </w:r>
            <w:r>
              <w:rPr>
                <w:b/>
                <w:bCs/>
                <w:color w:val="auto"/>
                <w:sz w:val="21"/>
                <w:szCs w:val="21"/>
                <w:highlight w:val="none"/>
                <w:lang w:eastAsia="zh-CN"/>
              </w:rPr>
              <w:t>：</w:t>
            </w:r>
            <w:r>
              <w:rPr>
                <w:rFonts w:hint="eastAsia"/>
                <w:b/>
                <w:bCs/>
                <w:color w:val="auto"/>
                <w:sz w:val="21"/>
                <w:szCs w:val="21"/>
                <w:highlight w:val="none"/>
                <w:lang w:eastAsia="zh-CN"/>
              </w:rPr>
              <w:t>书</w:t>
            </w:r>
            <w:r>
              <w:rPr>
                <w:b/>
                <w:bCs/>
                <w:color w:val="auto"/>
                <w:sz w:val="21"/>
                <w:szCs w:val="21"/>
                <w:highlight w:val="none"/>
                <w:lang w:eastAsia="zh-CN"/>
              </w:rPr>
              <w:t>面报告、专题档案</w:t>
            </w:r>
          </w:p>
          <w:p w14:paraId="4B1F7E4E">
            <w:pPr>
              <w:pStyle w:val="15"/>
              <w:spacing w:before="53"/>
              <w:ind w:left="587"/>
              <w:rPr>
                <w:color w:val="auto"/>
              </w:rPr>
            </w:pPr>
            <w:r>
              <w:rPr>
                <w:b/>
                <w:bCs/>
                <w:color w:val="auto"/>
                <w:sz w:val="21"/>
                <w:szCs w:val="21"/>
                <w:highlight w:val="none"/>
                <w:lang w:eastAsia="zh-CN"/>
              </w:rPr>
              <w:t>(4)口语评</w:t>
            </w:r>
            <w:r>
              <w:rPr>
                <w:rFonts w:hint="eastAsia"/>
                <w:b/>
                <w:bCs/>
                <w:color w:val="auto"/>
                <w:sz w:val="21"/>
                <w:szCs w:val="21"/>
                <w:highlight w:val="none"/>
                <w:lang w:eastAsia="zh-CN"/>
              </w:rPr>
              <w:t>价</w:t>
            </w:r>
            <w:r>
              <w:rPr>
                <w:b/>
                <w:bCs/>
                <w:color w:val="auto"/>
                <w:sz w:val="21"/>
                <w:szCs w:val="21"/>
                <w:highlight w:val="none"/>
                <w:lang w:eastAsia="zh-CN"/>
              </w:rPr>
              <w:t>：口头报告、口试</w:t>
            </w:r>
          </w:p>
        </w:tc>
      </w:tr>
      <w:tr w14:paraId="1C893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9" w:hRule="atLeast"/>
          <w:jc w:val="center"/>
        </w:trPr>
        <w:tc>
          <w:tcPr>
            <w:tcW w:w="1301" w:type="dxa"/>
            <w:vMerge w:val="restart"/>
            <w:vAlign w:val="center"/>
          </w:tcPr>
          <w:p w14:paraId="3667BC08">
            <w:pPr>
              <w:pStyle w:val="15"/>
              <w:ind w:left="170"/>
              <w:rPr>
                <w:b/>
                <w:bCs/>
                <w:color w:val="auto"/>
                <w:sz w:val="21"/>
                <w:szCs w:val="21"/>
                <w:highlight w:val="none"/>
                <w:lang w:eastAsia="zh-CN"/>
              </w:rPr>
            </w:pPr>
            <w:r>
              <w:rPr>
                <w:rFonts w:hint="eastAsia" w:ascii="宋体" w:hAnsi="宋体" w:eastAsia="宋体" w:cs="宋体"/>
                <w:b/>
                <w:color w:val="auto"/>
                <w:sz w:val="21"/>
                <w:szCs w:val="21"/>
                <w:highlight w:val="none"/>
                <w:lang w:eastAsia="zh-CN"/>
              </w:rPr>
              <w:t>审批意见</w:t>
            </w:r>
          </w:p>
        </w:tc>
        <w:tc>
          <w:tcPr>
            <w:tcW w:w="7810" w:type="dxa"/>
            <w:gridSpan w:val="11"/>
            <w:vAlign w:val="top"/>
          </w:tcPr>
          <w:p w14:paraId="3D932912">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课程教学大纲起草团队成员签名：</w:t>
            </w:r>
          </w:p>
          <w:p w14:paraId="08557C45">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drawing>
                <wp:inline distT="0" distB="0" distL="114300" distR="114300">
                  <wp:extent cx="1517650" cy="873125"/>
                  <wp:effectExtent l="0" t="0" r="6350" b="3175"/>
                  <wp:docPr id="16" name="图片 16" descr="黄志晖签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黄志晖签字"/>
                          <pic:cNvPicPr>
                            <a:picLocks noChangeAspect="1"/>
                          </pic:cNvPicPr>
                        </pic:nvPicPr>
                        <pic:blipFill>
                          <a:blip r:embed="rId84"/>
                          <a:stretch>
                            <a:fillRect/>
                          </a:stretch>
                        </pic:blipFill>
                        <pic:spPr>
                          <a:xfrm>
                            <a:off x="0" y="0"/>
                            <a:ext cx="1517650" cy="873125"/>
                          </a:xfrm>
                          <a:prstGeom prst="rect">
                            <a:avLst/>
                          </a:prstGeom>
                        </pic:spPr>
                      </pic:pic>
                    </a:graphicData>
                  </a:graphic>
                </wp:inline>
              </w:drawing>
            </w:r>
          </w:p>
          <w:p w14:paraId="447F0922">
            <w:pPr>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lang w:val="en-US" w:eastAsia="zh-CN"/>
              </w:rPr>
              <w:t xml:space="preserve">                                                    2024年8月10日</w:t>
            </w:r>
          </w:p>
        </w:tc>
      </w:tr>
      <w:tr w14:paraId="5BE23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6" w:hRule="atLeast"/>
          <w:jc w:val="center"/>
        </w:trPr>
        <w:tc>
          <w:tcPr>
            <w:tcW w:w="1301" w:type="dxa"/>
            <w:vMerge w:val="continue"/>
            <w:vAlign w:val="center"/>
          </w:tcPr>
          <w:p w14:paraId="7842C55D">
            <w:pPr>
              <w:pStyle w:val="15"/>
              <w:spacing w:before="53"/>
              <w:ind w:left="587"/>
              <w:rPr>
                <w:b/>
                <w:bCs/>
                <w:color w:val="auto"/>
                <w:sz w:val="21"/>
                <w:szCs w:val="21"/>
                <w:highlight w:val="none"/>
                <w:lang w:eastAsia="zh-CN"/>
              </w:rPr>
            </w:pPr>
          </w:p>
        </w:tc>
        <w:tc>
          <w:tcPr>
            <w:tcW w:w="7810" w:type="dxa"/>
            <w:gridSpan w:val="11"/>
            <w:vAlign w:val="top"/>
          </w:tcPr>
          <w:p w14:paraId="1B8DB2FE">
            <w:pPr>
              <w:rPr>
                <w:rFonts w:hint="eastAsia" w:ascii="宋体" w:hAnsi="宋体" w:eastAsia="宋体" w:cs="宋体"/>
                <w:color w:val="auto"/>
                <w:sz w:val="21"/>
                <w:szCs w:val="21"/>
                <w:lang w:eastAsia="zh-CN"/>
              </w:rPr>
            </w:pPr>
            <w:r>
              <w:rPr>
                <w:rFonts w:hint="eastAsia" w:asciiTheme="minorEastAsia" w:hAnsiTheme="minorEastAsia" w:eastAsiaTheme="minorEastAsia" w:cstheme="minorEastAsia"/>
                <w:sz w:val="21"/>
                <w:szCs w:val="21"/>
              </w:rPr>
              <w:drawing>
                <wp:anchor distT="0" distB="0" distL="114300" distR="114300" simplePos="0" relativeHeight="251704320" behindDoc="0" locked="0" layoutInCell="1" allowOverlap="1">
                  <wp:simplePos x="0" y="0"/>
                  <wp:positionH relativeFrom="column">
                    <wp:posOffset>3551555</wp:posOffset>
                  </wp:positionH>
                  <wp:positionV relativeFrom="paragraph">
                    <wp:posOffset>115570</wp:posOffset>
                  </wp:positionV>
                  <wp:extent cx="956945" cy="662305"/>
                  <wp:effectExtent l="0" t="0" r="3175" b="8255"/>
                  <wp:wrapSquare wrapText="bothSides"/>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43"/>
                          <a:stretch>
                            <a:fillRect/>
                          </a:stretch>
                        </pic:blipFill>
                        <pic:spPr>
                          <a:xfrm>
                            <a:off x="0" y="0"/>
                            <a:ext cx="956945" cy="662305"/>
                          </a:xfrm>
                          <a:prstGeom prst="rect">
                            <a:avLst/>
                          </a:prstGeom>
                          <a:noFill/>
                          <a:ln>
                            <a:noFill/>
                          </a:ln>
                        </pic:spPr>
                      </pic:pic>
                    </a:graphicData>
                  </a:graphic>
                </wp:anchor>
              </w:drawing>
            </w:r>
            <w:r>
              <w:rPr>
                <w:rFonts w:hint="eastAsia" w:ascii="宋体" w:hAnsi="宋体" w:eastAsia="宋体" w:cs="宋体"/>
                <w:color w:val="auto"/>
                <w:sz w:val="21"/>
                <w:szCs w:val="21"/>
                <w:lang w:eastAsia="zh-CN"/>
              </w:rPr>
              <w:t>专家组审定意见：</w:t>
            </w:r>
            <w:r>
              <w:rPr>
                <w:rFonts w:hint="eastAsia" w:ascii="宋体" w:hAnsi="宋体" w:eastAsia="宋体" w:cs="宋体"/>
                <w:color w:val="auto"/>
                <w:sz w:val="21"/>
                <w:szCs w:val="21"/>
                <w:lang w:val="en-US" w:eastAsia="zh-CN"/>
              </w:rPr>
              <w:t>同意</w:t>
            </w:r>
          </w:p>
          <w:p w14:paraId="22B68F8D">
            <w:pPr>
              <w:rPr>
                <w:rFonts w:hint="eastAsia" w:ascii="宋体" w:hAnsi="宋体" w:eastAsia="宋体" w:cs="宋体"/>
                <w:color w:val="auto"/>
                <w:sz w:val="21"/>
                <w:szCs w:val="21"/>
                <w:lang w:eastAsia="zh-CN"/>
              </w:rPr>
            </w:pPr>
          </w:p>
          <w:p w14:paraId="76BE9C00">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 xml:space="preserve">                                 专家组成员签名：</w:t>
            </w:r>
          </w:p>
          <w:p w14:paraId="09A73E79">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w:t>
            </w:r>
          </w:p>
          <w:p w14:paraId="52B002DE">
            <w:pPr>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lang w:val="en-US" w:eastAsia="zh-CN"/>
              </w:rPr>
              <w:t xml:space="preserve"> 2024年8  月12  日</w:t>
            </w:r>
          </w:p>
        </w:tc>
      </w:tr>
      <w:tr w14:paraId="709CC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0C8B2E78">
            <w:pPr>
              <w:pStyle w:val="15"/>
              <w:spacing w:before="53"/>
              <w:ind w:left="587"/>
              <w:rPr>
                <w:b/>
                <w:bCs/>
                <w:color w:val="auto"/>
                <w:sz w:val="21"/>
                <w:szCs w:val="21"/>
                <w:highlight w:val="none"/>
                <w:lang w:eastAsia="zh-CN"/>
              </w:rPr>
            </w:pPr>
          </w:p>
        </w:tc>
        <w:tc>
          <w:tcPr>
            <w:tcW w:w="7810" w:type="dxa"/>
            <w:gridSpan w:val="11"/>
            <w:vAlign w:val="top"/>
          </w:tcPr>
          <w:p w14:paraId="3271321C">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学院教学工作指导小组审议意见：</w:t>
            </w:r>
          </w:p>
          <w:p w14:paraId="690D80C6">
            <w:pPr>
              <w:rPr>
                <w:rFonts w:hint="eastAsia" w:ascii="宋体" w:hAnsi="宋体" w:eastAsia="宋体" w:cs="宋体"/>
                <w:color w:val="auto"/>
                <w:sz w:val="21"/>
                <w:szCs w:val="21"/>
                <w:lang w:eastAsia="zh-CN"/>
              </w:rPr>
            </w:pPr>
            <w:r>
              <w:rPr>
                <w:color w:val="auto"/>
                <w:position w:val="-14"/>
              </w:rPr>
              <w:drawing>
                <wp:inline distT="0" distB="0" distL="0" distR="0">
                  <wp:extent cx="1040765" cy="450850"/>
                  <wp:effectExtent l="0" t="0" r="10795" b="6350"/>
                  <wp:docPr id="148" name="IM 8"/>
                  <wp:cNvGraphicFramePr/>
                  <a:graphic xmlns:a="http://schemas.openxmlformats.org/drawingml/2006/main">
                    <a:graphicData uri="http://schemas.openxmlformats.org/drawingml/2006/picture">
                      <pic:pic xmlns:pic="http://schemas.openxmlformats.org/drawingml/2006/picture">
                        <pic:nvPicPr>
                          <pic:cNvPr id="148" name="IM 8"/>
                          <pic:cNvPicPr/>
                        </pic:nvPicPr>
                        <pic:blipFill>
                          <a:blip r:embed="rId19"/>
                          <a:stretch>
                            <a:fillRect/>
                          </a:stretch>
                        </pic:blipFill>
                        <pic:spPr>
                          <a:xfrm>
                            <a:off x="0" y="0"/>
                            <a:ext cx="1040891" cy="451103"/>
                          </a:xfrm>
                          <a:prstGeom prst="rect">
                            <a:avLst/>
                          </a:prstGeom>
                        </pic:spPr>
                      </pic:pic>
                    </a:graphicData>
                  </a:graphic>
                </wp:inline>
              </w:drawing>
            </w:r>
          </w:p>
          <w:p w14:paraId="532B8A2F">
            <w:pPr>
              <w:rPr>
                <w:rFonts w:hint="eastAsia" w:ascii="宋体" w:hAnsi="宋体" w:eastAsia="宋体" w:cs="宋体"/>
                <w:color w:val="auto"/>
                <w:sz w:val="21"/>
                <w:szCs w:val="21"/>
                <w:lang w:eastAsia="zh-CN"/>
              </w:rPr>
            </w:pPr>
          </w:p>
          <w:p w14:paraId="3DE912C0">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教学工作指导小组组长：</w:t>
            </w:r>
            <w:r>
              <w:rPr>
                <w:rFonts w:hint="eastAsia" w:ascii="宋体" w:hAnsi="宋体" w:eastAsia="宋体" w:cs="宋体"/>
                <w:sz w:val="21"/>
                <w:szCs w:val="21"/>
                <w:lang w:eastAsia="zh-CN"/>
              </w:rPr>
              <w:drawing>
                <wp:inline distT="0" distB="0" distL="0" distR="0">
                  <wp:extent cx="1289050" cy="228600"/>
                  <wp:effectExtent l="0" t="0" r="6350" b="0"/>
                  <wp:docPr id="1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89050" cy="228600"/>
                          </a:xfrm>
                          <a:prstGeom prst="rect">
                            <a:avLst/>
                          </a:prstGeom>
                          <a:noFill/>
                          <a:ln>
                            <a:noFill/>
                          </a:ln>
                        </pic:spPr>
                      </pic:pic>
                    </a:graphicData>
                  </a:graphic>
                </wp:inline>
              </w:drawing>
            </w:r>
          </w:p>
          <w:p w14:paraId="7D4B0A78">
            <w:pPr>
              <w:rPr>
                <w:rFonts w:hint="eastAsia" w:ascii="宋体" w:hAnsi="宋体" w:eastAsia="宋体" w:cs="宋体"/>
                <w:color w:val="auto"/>
                <w:sz w:val="21"/>
                <w:szCs w:val="21"/>
                <w:lang w:eastAsia="zh-CN"/>
              </w:rPr>
            </w:pPr>
          </w:p>
          <w:p w14:paraId="270F547A">
            <w:pPr>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lang w:val="en-US" w:eastAsia="zh-CN"/>
              </w:rPr>
              <w:t xml:space="preserve">                                                        2024年8  月15  日</w:t>
            </w:r>
          </w:p>
        </w:tc>
      </w:tr>
    </w:tbl>
    <w:p w14:paraId="047E0BF8">
      <w:pPr>
        <w:rPr>
          <w:color w:val="auto"/>
        </w:rPr>
      </w:pPr>
    </w:p>
    <w:p w14:paraId="6EE3B8B9">
      <w:pPr>
        <w:rPr>
          <w:rFonts w:hint="eastAsia"/>
          <w:color w:val="auto"/>
          <w:lang w:val="en-US" w:eastAsia="zh-CN"/>
        </w:rPr>
      </w:pPr>
      <w:r>
        <w:rPr>
          <w:rFonts w:hint="eastAsia"/>
          <w:color w:val="auto"/>
          <w:lang w:val="en-US" w:eastAsia="zh-CN"/>
        </w:rPr>
        <w:br w:type="page"/>
      </w:r>
    </w:p>
    <w:p w14:paraId="5B742E2A">
      <w:pPr>
        <w:pStyle w:val="2"/>
        <w:bidi w:val="0"/>
        <w:outlineLvl w:val="1"/>
        <w:rPr>
          <w:rFonts w:hint="eastAsia" w:ascii="宋体" w:hAnsi="宋体" w:eastAsia="宋体" w:cs="Times New Roman"/>
          <w:color w:val="auto"/>
          <w:sz w:val="32"/>
          <w:szCs w:val="32"/>
          <w:lang w:val="en-US" w:eastAsia="zh-CN"/>
        </w:rPr>
      </w:pPr>
      <w:bookmarkStart w:id="96" w:name="_Toc22323"/>
      <w:r>
        <w:rPr>
          <w:rFonts w:hint="eastAsia" w:ascii="宋体" w:hAnsi="宋体" w:eastAsia="宋体" w:cs="Times New Roman"/>
          <w:color w:val="auto"/>
          <w:sz w:val="32"/>
          <w:szCs w:val="32"/>
          <w:lang w:val="en-US" w:eastAsia="zh-CN"/>
        </w:rPr>
        <w:t>5 通识选修课</w:t>
      </w:r>
      <w:bookmarkEnd w:id="96"/>
    </w:p>
    <w:p w14:paraId="2C4B004A">
      <w:pPr>
        <w:pStyle w:val="3"/>
        <w:bidi w:val="0"/>
        <w:outlineLvl w:val="0"/>
        <w:rPr>
          <w:rFonts w:hint="eastAsia"/>
          <w:color w:val="auto"/>
          <w:lang w:val="en-US" w:eastAsia="zh-CN"/>
        </w:rPr>
      </w:pPr>
      <w:bookmarkStart w:id="97" w:name="_Toc32575"/>
      <w:r>
        <w:rPr>
          <w:rFonts w:hint="eastAsia"/>
          <w:color w:val="auto"/>
          <w:lang w:val="en-US" w:eastAsia="zh-CN"/>
        </w:rPr>
        <w:t>5.1旅游审美</w:t>
      </w:r>
      <w:bookmarkEnd w:id="97"/>
    </w:p>
    <w:p w14:paraId="048CF679">
      <w:pPr>
        <w:spacing w:after="156" w:afterLines="50"/>
        <w:jc w:val="center"/>
        <w:rPr>
          <w:rFonts w:hint="eastAsia" w:ascii="宋体" w:hAnsi="宋体" w:eastAsia="宋体" w:cs="宋体"/>
          <w:b/>
          <w:bCs/>
          <w:color w:val="auto"/>
          <w:sz w:val="36"/>
          <w:szCs w:val="36"/>
          <w:lang w:eastAsia="zh-CN"/>
        </w:rPr>
      </w:pPr>
      <w:r>
        <w:rPr>
          <w:rFonts w:ascii="宋体" w:hAnsi="宋体" w:eastAsia="宋体" w:cs="宋体"/>
          <w:b/>
          <w:bCs/>
          <w:color w:val="auto"/>
          <w:sz w:val="36"/>
          <w:szCs w:val="36"/>
          <w:lang w:eastAsia="zh-CN"/>
        </w:rPr>
        <w:t>三明学院</w:t>
      </w:r>
      <w:r>
        <w:rPr>
          <w:rFonts w:ascii="宋体" w:hAnsi="宋体" w:eastAsia="宋体" w:cs="宋体"/>
          <w:b/>
          <w:bCs/>
          <w:color w:val="auto"/>
          <w:sz w:val="36"/>
          <w:szCs w:val="36"/>
          <w:u w:val="single"/>
          <w:lang w:eastAsia="zh-CN"/>
        </w:rPr>
        <w:tab/>
      </w:r>
      <w:r>
        <w:rPr>
          <w:rFonts w:hint="eastAsia" w:ascii="宋体" w:hAnsi="宋体" w:eastAsia="宋体" w:cs="宋体"/>
          <w:b/>
          <w:bCs/>
          <w:color w:val="auto"/>
          <w:sz w:val="36"/>
          <w:szCs w:val="36"/>
          <w:u w:val="single"/>
          <w:lang w:eastAsia="zh-CN"/>
        </w:rPr>
        <w:t xml:space="preserve"> 不限   </w:t>
      </w:r>
      <w:r>
        <w:rPr>
          <w:rFonts w:hint="eastAsia" w:ascii="宋体" w:hAnsi="宋体" w:eastAsia="宋体" w:cs="宋体"/>
          <w:b/>
          <w:bCs/>
          <w:color w:val="auto"/>
          <w:sz w:val="36"/>
          <w:szCs w:val="36"/>
          <w:lang w:eastAsia="zh-CN"/>
        </w:rPr>
        <w:t>专业(理论</w:t>
      </w:r>
      <w:r>
        <w:rPr>
          <w:rFonts w:ascii="宋体" w:hAnsi="宋体" w:eastAsia="宋体" w:cs="宋体"/>
          <w:b/>
          <w:bCs/>
          <w:color w:val="auto"/>
          <w:sz w:val="36"/>
          <w:szCs w:val="36"/>
          <w:lang w:eastAsia="zh-CN"/>
        </w:rPr>
        <w:t>课程</w:t>
      </w:r>
      <w:r>
        <w:rPr>
          <w:rFonts w:hint="eastAsia" w:ascii="宋体" w:hAnsi="宋体" w:eastAsia="宋体" w:cs="宋体"/>
          <w:b/>
          <w:bCs/>
          <w:color w:val="auto"/>
          <w:sz w:val="36"/>
          <w:szCs w:val="36"/>
          <w:lang w:eastAsia="zh-CN"/>
        </w:rPr>
        <w:t>)教学</w:t>
      </w:r>
      <w:r>
        <w:rPr>
          <w:rFonts w:ascii="宋体" w:hAnsi="宋体" w:eastAsia="宋体" w:cs="宋体"/>
          <w:b/>
          <w:bCs/>
          <w:color w:val="auto"/>
          <w:sz w:val="36"/>
          <w:szCs w:val="36"/>
          <w:lang w:eastAsia="zh-CN"/>
        </w:rPr>
        <w:t>大纲</w:t>
      </w:r>
    </w:p>
    <w:tbl>
      <w:tblPr>
        <w:tblStyle w:val="11"/>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719"/>
        <w:gridCol w:w="1245"/>
        <w:gridCol w:w="472"/>
        <w:gridCol w:w="1093"/>
        <w:gridCol w:w="1190"/>
        <w:gridCol w:w="1005"/>
        <w:gridCol w:w="562"/>
      </w:tblGrid>
      <w:tr w14:paraId="262EC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2ED82E57">
            <w:pPr>
              <w:pStyle w:val="15"/>
              <w:spacing w:before="70"/>
              <w:ind w:left="100" w:right="93"/>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课程名称</w:t>
            </w:r>
          </w:p>
        </w:tc>
        <w:tc>
          <w:tcPr>
            <w:tcW w:w="3754" w:type="dxa"/>
            <w:gridSpan w:val="5"/>
            <w:vAlign w:val="center"/>
          </w:tcPr>
          <w:p w14:paraId="367683CB">
            <w:pPr>
              <w:pStyle w:val="15"/>
              <w:tabs>
                <w:tab w:val="left" w:pos="1540"/>
              </w:tabs>
              <w:spacing w:before="70"/>
              <w:ind w:left="221" w:right="224"/>
              <w:jc w:val="center"/>
              <w:rPr>
                <w:rFonts w:hint="eastAsia" w:ascii="宋体" w:hAnsi="宋体" w:eastAsia="宋体" w:cs="宋体"/>
                <w:b/>
                <w:color w:val="auto"/>
                <w:sz w:val="21"/>
                <w:szCs w:val="21"/>
                <w:lang w:eastAsia="zh-CN"/>
              </w:rPr>
            </w:pPr>
            <w:r>
              <w:rPr>
                <w:rFonts w:hint="eastAsia" w:ascii="宋体" w:hAnsi="宋体" w:eastAsia="宋体" w:cs="宋体"/>
                <w:color w:val="auto"/>
                <w:sz w:val="21"/>
                <w:szCs w:val="21"/>
                <w:lang w:eastAsia="zh-CN"/>
              </w:rPr>
              <w:t>旅游审美</w:t>
            </w:r>
          </w:p>
        </w:tc>
        <w:tc>
          <w:tcPr>
            <w:tcW w:w="2283" w:type="dxa"/>
            <w:gridSpan w:val="2"/>
            <w:vAlign w:val="center"/>
          </w:tcPr>
          <w:p w14:paraId="7BAAC175">
            <w:pPr>
              <w:pStyle w:val="15"/>
              <w:spacing w:before="70"/>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w:t>
            </w:r>
            <w:r>
              <w:rPr>
                <w:rFonts w:hint="eastAsia" w:ascii="宋体" w:hAnsi="宋体" w:eastAsia="宋体" w:cs="宋体"/>
                <w:color w:val="auto"/>
                <w:sz w:val="21"/>
                <w:szCs w:val="21"/>
                <w:lang w:eastAsia="zh-CN"/>
              </w:rPr>
              <w:t>代码</w:t>
            </w:r>
          </w:p>
        </w:tc>
        <w:tc>
          <w:tcPr>
            <w:tcW w:w="1567" w:type="dxa"/>
            <w:gridSpan w:val="2"/>
          </w:tcPr>
          <w:p w14:paraId="60CCA6FA">
            <w:pPr>
              <w:pStyle w:val="15"/>
              <w:spacing w:before="70"/>
              <w:ind w:left="193" w:right="186"/>
              <w:jc w:val="center"/>
              <w:rPr>
                <w:rFonts w:hint="eastAsia" w:ascii="宋体" w:hAnsi="宋体" w:eastAsia="宋体" w:cs="宋体"/>
                <w:color w:val="auto"/>
                <w:sz w:val="21"/>
                <w:szCs w:val="21"/>
              </w:rPr>
            </w:pPr>
            <w:r>
              <w:rPr>
                <w:rFonts w:hint="eastAsia" w:ascii="宋体" w:hAnsi="宋体" w:cs="宋体"/>
                <w:color w:val="auto"/>
                <w:szCs w:val="21"/>
                <w:lang w:eastAsia="zh-CN"/>
              </w:rPr>
              <w:t>2512220037</w:t>
            </w:r>
          </w:p>
        </w:tc>
      </w:tr>
      <w:tr w14:paraId="4569F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6A915120">
            <w:pPr>
              <w:pStyle w:val="15"/>
              <w:spacing w:before="70"/>
              <w:ind w:left="100" w:right="93"/>
              <w:jc w:val="center"/>
              <w:rPr>
                <w:rFonts w:hint="eastAsia" w:ascii="宋体" w:hAnsi="宋体" w:eastAsia="宋体" w:cs="宋体"/>
                <w:color w:val="auto"/>
                <w:sz w:val="21"/>
                <w:szCs w:val="21"/>
              </w:rPr>
            </w:pPr>
            <w:r>
              <w:rPr>
                <w:rFonts w:hint="eastAsia" w:ascii="宋体" w:hAnsi="宋体" w:eastAsia="宋体" w:cs="宋体"/>
                <w:color w:val="auto"/>
                <w:sz w:val="21"/>
                <w:szCs w:val="21"/>
              </w:rPr>
              <w:t>课程类型</w:t>
            </w:r>
          </w:p>
        </w:tc>
        <w:tc>
          <w:tcPr>
            <w:tcW w:w="3754" w:type="dxa"/>
            <w:gridSpan w:val="5"/>
          </w:tcPr>
          <w:p w14:paraId="63E23395">
            <w:pPr>
              <w:pStyle w:val="15"/>
              <w:tabs>
                <w:tab w:val="left" w:pos="401"/>
              </w:tabs>
              <w:spacing w:before="70"/>
              <w:ind w:left="213"/>
              <w:rPr>
                <w:rFonts w:hint="eastAsia" w:ascii="宋体" w:hAnsi="宋体" w:eastAsia="宋体" w:cs="宋体"/>
                <w:color w:val="auto"/>
                <w:sz w:val="21"/>
                <w:szCs w:val="21"/>
                <w:lang w:eastAsia="zh-CN"/>
              </w:rPr>
            </w:pPr>
            <w:r>
              <w:rPr>
                <w:rFonts w:ascii="Wingdings 2" w:hAnsi="Wingdings 2" w:eastAsia="Wingdings 2"/>
                <w:color w:val="auto"/>
                <w:sz w:val="21"/>
              </w:rPr>
              <w:sym w:font="Wingdings 2" w:char="0052"/>
            </w:r>
            <w:r>
              <w:rPr>
                <w:rFonts w:hint="eastAsia" w:ascii="宋体" w:hAnsi="宋体" w:eastAsia="宋体" w:cs="宋体"/>
                <w:color w:val="auto"/>
                <w:sz w:val="21"/>
                <w:szCs w:val="21"/>
                <w:lang w:eastAsia="zh-CN"/>
              </w:rPr>
              <w:t>通识课</w:t>
            </w:r>
            <w:r>
              <w:rPr>
                <w:rFonts w:ascii="Wingdings 2" w:hAnsi="Wingdings 2" w:eastAsia="Wingdings 2"/>
                <w:color w:val="auto"/>
                <w:sz w:val="21"/>
              </w:rPr>
              <w:sym w:font="Wingdings 2" w:char="00A3"/>
            </w:r>
            <w:r>
              <w:rPr>
                <w:rFonts w:hint="eastAsia" w:ascii="宋体" w:hAnsi="宋体" w:eastAsia="宋体" w:cs="宋体"/>
                <w:color w:val="auto"/>
                <w:sz w:val="21"/>
                <w:szCs w:val="21"/>
                <w:lang w:eastAsia="zh-CN"/>
              </w:rPr>
              <w:t>学科平台和专业核心课</w:t>
            </w:r>
          </w:p>
          <w:p w14:paraId="77E1B7BD">
            <w:pPr>
              <w:pStyle w:val="15"/>
              <w:tabs>
                <w:tab w:val="left" w:pos="401"/>
              </w:tabs>
              <w:spacing w:before="70"/>
              <w:ind w:left="213"/>
              <w:rPr>
                <w:rFonts w:hint="eastAsia" w:ascii="宋体" w:hAnsi="宋体" w:eastAsia="宋体" w:cs="宋体"/>
                <w:color w:val="auto"/>
                <w:sz w:val="21"/>
                <w:szCs w:val="21"/>
                <w:lang w:eastAsia="zh-CN"/>
              </w:rPr>
            </w:pPr>
            <w:r>
              <w:rPr>
                <w:rFonts w:ascii="Wingdings 2" w:hAnsi="Wingdings 2" w:eastAsia="Wingdings 2"/>
                <w:color w:val="auto"/>
                <w:sz w:val="21"/>
              </w:rPr>
              <w:sym w:font="Wingdings 2" w:char="00A3"/>
            </w:r>
            <w:r>
              <w:rPr>
                <w:rFonts w:hint="eastAsia" w:ascii="宋体" w:hAnsi="宋体" w:eastAsia="宋体" w:cs="宋体"/>
                <w:color w:val="auto"/>
                <w:sz w:val="21"/>
                <w:szCs w:val="21"/>
                <w:lang w:eastAsia="zh-CN"/>
              </w:rPr>
              <w:t xml:space="preserve">专业方向 </w:t>
            </w:r>
            <w:r>
              <w:rPr>
                <w:rFonts w:ascii="Wingdings 2" w:hAnsi="Wingdings 2" w:eastAsia="Wingdings 2"/>
                <w:color w:val="auto"/>
                <w:sz w:val="21"/>
                <w:lang w:eastAsia="zh-CN"/>
              </w:rPr>
              <w:t></w:t>
            </w:r>
            <w:r>
              <w:rPr>
                <w:rFonts w:hint="eastAsia" w:ascii="宋体" w:hAnsi="宋体" w:eastAsia="宋体" w:cs="宋体"/>
                <w:color w:val="auto"/>
                <w:sz w:val="21"/>
                <w:szCs w:val="21"/>
                <w:lang w:eastAsia="zh-CN"/>
              </w:rPr>
              <w:t xml:space="preserve">专业任选   </w:t>
            </w:r>
            <w:r>
              <w:rPr>
                <w:rFonts w:ascii="Wingdings 2" w:hAnsi="Wingdings 2" w:eastAsia="Wingdings 2"/>
                <w:color w:val="auto"/>
                <w:sz w:val="21"/>
              </w:rPr>
              <w:sym w:font="Wingdings 2" w:char="00A3"/>
            </w:r>
            <w:r>
              <w:rPr>
                <w:rFonts w:hint="eastAsia" w:ascii="宋体" w:hAnsi="宋体" w:eastAsia="宋体" w:cs="宋体"/>
                <w:color w:val="auto"/>
                <w:sz w:val="21"/>
                <w:szCs w:val="21"/>
                <w:lang w:eastAsia="zh-CN"/>
              </w:rPr>
              <w:t>其他</w:t>
            </w:r>
          </w:p>
        </w:tc>
        <w:tc>
          <w:tcPr>
            <w:tcW w:w="2283" w:type="dxa"/>
            <w:gridSpan w:val="2"/>
            <w:vAlign w:val="center"/>
          </w:tcPr>
          <w:p w14:paraId="2952BAFB">
            <w:pPr>
              <w:pStyle w:val="15"/>
              <w:spacing w:before="7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授课教师</w:t>
            </w:r>
          </w:p>
        </w:tc>
        <w:tc>
          <w:tcPr>
            <w:tcW w:w="1567" w:type="dxa"/>
            <w:gridSpan w:val="2"/>
            <w:vAlign w:val="center"/>
          </w:tcPr>
          <w:p w14:paraId="65DC099F">
            <w:pPr>
              <w:pStyle w:val="15"/>
              <w:spacing w:before="70"/>
              <w:ind w:left="191" w:right="186"/>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刘美娥</w:t>
            </w:r>
          </w:p>
        </w:tc>
      </w:tr>
      <w:tr w14:paraId="3668C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jc w:val="center"/>
        </w:trPr>
        <w:tc>
          <w:tcPr>
            <w:tcW w:w="1301" w:type="dxa"/>
            <w:vAlign w:val="center"/>
          </w:tcPr>
          <w:p w14:paraId="0DEE5FB7">
            <w:pPr>
              <w:pStyle w:val="15"/>
              <w:spacing w:before="72"/>
              <w:ind w:left="100" w:right="9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修读方式</w:t>
            </w:r>
          </w:p>
        </w:tc>
        <w:tc>
          <w:tcPr>
            <w:tcW w:w="3754" w:type="dxa"/>
            <w:gridSpan w:val="5"/>
            <w:vAlign w:val="center"/>
          </w:tcPr>
          <w:p w14:paraId="0CDA9A58">
            <w:pPr>
              <w:pStyle w:val="15"/>
              <w:tabs>
                <w:tab w:val="left" w:pos="424"/>
              </w:tabs>
              <w:spacing w:before="72"/>
              <w:ind w:left="220" w:firstLine="420" w:firstLineChars="200"/>
              <w:jc w:val="both"/>
              <w:rPr>
                <w:rFonts w:hint="eastAsia" w:ascii="宋体" w:hAnsi="宋体" w:eastAsia="宋体" w:cs="宋体"/>
                <w:color w:val="auto"/>
                <w:sz w:val="21"/>
                <w:szCs w:val="21"/>
                <w:lang w:eastAsia="zh-CN"/>
              </w:rPr>
            </w:pPr>
            <w:r>
              <w:rPr>
                <w:rFonts w:ascii="Wingdings 2" w:hAnsi="Wingdings 2" w:eastAsia="Wingdings 2"/>
                <w:color w:val="auto"/>
                <w:sz w:val="21"/>
              </w:rPr>
              <w:sym w:font="Wingdings 2" w:char="00A3"/>
            </w:r>
            <w:r>
              <w:rPr>
                <w:rFonts w:hint="eastAsia" w:ascii="宋体" w:hAnsi="宋体" w:eastAsia="宋体" w:cs="宋体"/>
                <w:color w:val="auto"/>
                <w:sz w:val="21"/>
                <w:szCs w:val="21"/>
                <w:lang w:eastAsia="zh-CN"/>
              </w:rPr>
              <w:t xml:space="preserve">必修        </w:t>
            </w:r>
            <w:r>
              <w:rPr>
                <w:rFonts w:ascii="Wingdings 2" w:hAnsi="Wingdings 2" w:eastAsia="Wingdings 2"/>
                <w:color w:val="auto"/>
                <w:sz w:val="21"/>
              </w:rPr>
              <w:sym w:font="Wingdings 2" w:char="0052"/>
            </w:r>
            <w:r>
              <w:rPr>
                <w:rFonts w:hint="eastAsia" w:ascii="宋体" w:hAnsi="宋体" w:eastAsia="宋体" w:cs="宋体"/>
                <w:color w:val="auto"/>
                <w:sz w:val="21"/>
                <w:szCs w:val="21"/>
                <w:lang w:eastAsia="zh-CN"/>
              </w:rPr>
              <w:t xml:space="preserve">选修    </w:t>
            </w:r>
          </w:p>
        </w:tc>
        <w:tc>
          <w:tcPr>
            <w:tcW w:w="2283" w:type="dxa"/>
            <w:gridSpan w:val="2"/>
            <w:vAlign w:val="center"/>
          </w:tcPr>
          <w:p w14:paraId="395FD18D">
            <w:pPr>
              <w:pStyle w:val="15"/>
              <w:spacing w:before="72"/>
              <w:ind w:left="9"/>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学    分</w:t>
            </w:r>
          </w:p>
        </w:tc>
        <w:tc>
          <w:tcPr>
            <w:tcW w:w="1567" w:type="dxa"/>
            <w:gridSpan w:val="2"/>
            <w:vAlign w:val="center"/>
          </w:tcPr>
          <w:p w14:paraId="2BF6CED0">
            <w:pPr>
              <w:pStyle w:val="15"/>
              <w:spacing w:before="72"/>
              <w:ind w:left="9"/>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p>
        </w:tc>
      </w:tr>
      <w:tr w14:paraId="7A068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6D432C48">
            <w:pPr>
              <w:pStyle w:val="15"/>
              <w:spacing w:before="72"/>
              <w:ind w:left="100" w:right="9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开课学期</w:t>
            </w:r>
          </w:p>
        </w:tc>
        <w:tc>
          <w:tcPr>
            <w:tcW w:w="1318" w:type="dxa"/>
            <w:gridSpan w:val="2"/>
            <w:vAlign w:val="center"/>
          </w:tcPr>
          <w:p w14:paraId="4506AF95">
            <w:pPr>
              <w:pStyle w:val="15"/>
              <w:spacing w:before="72"/>
              <w:ind w:left="1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2023-2024-2</w:t>
            </w:r>
          </w:p>
        </w:tc>
        <w:tc>
          <w:tcPr>
            <w:tcW w:w="719" w:type="dxa"/>
            <w:vAlign w:val="center"/>
          </w:tcPr>
          <w:p w14:paraId="2C8AB07C">
            <w:pPr>
              <w:pStyle w:val="15"/>
              <w:spacing w:before="72"/>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总学时</w:t>
            </w:r>
          </w:p>
        </w:tc>
        <w:tc>
          <w:tcPr>
            <w:tcW w:w="1717" w:type="dxa"/>
            <w:gridSpan w:val="2"/>
            <w:vAlign w:val="center"/>
          </w:tcPr>
          <w:p w14:paraId="5FA15837">
            <w:pPr>
              <w:pStyle w:val="15"/>
              <w:spacing w:before="72"/>
              <w:ind w:left="194"/>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33</w:t>
            </w:r>
          </w:p>
        </w:tc>
        <w:tc>
          <w:tcPr>
            <w:tcW w:w="2283" w:type="dxa"/>
            <w:gridSpan w:val="2"/>
            <w:vAlign w:val="center"/>
          </w:tcPr>
          <w:p w14:paraId="4BC227A5">
            <w:pPr>
              <w:pStyle w:val="15"/>
              <w:spacing w:before="72"/>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其中实践学时</w:t>
            </w:r>
          </w:p>
        </w:tc>
        <w:tc>
          <w:tcPr>
            <w:tcW w:w="1567" w:type="dxa"/>
            <w:gridSpan w:val="2"/>
            <w:vAlign w:val="center"/>
          </w:tcPr>
          <w:p w14:paraId="7277D3D5">
            <w:pPr>
              <w:pStyle w:val="15"/>
              <w:spacing w:before="72"/>
              <w:ind w:left="9"/>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0</w:t>
            </w:r>
          </w:p>
        </w:tc>
      </w:tr>
      <w:tr w14:paraId="24149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68353B41">
            <w:pPr>
              <w:pStyle w:val="15"/>
              <w:spacing w:before="72"/>
              <w:ind w:left="100" w:right="9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混合式</w:t>
            </w:r>
          </w:p>
          <w:p w14:paraId="5D2F1E6E">
            <w:pPr>
              <w:pStyle w:val="15"/>
              <w:spacing w:before="72"/>
              <w:ind w:left="100" w:right="9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课程网址</w:t>
            </w:r>
          </w:p>
        </w:tc>
        <w:tc>
          <w:tcPr>
            <w:tcW w:w="7604" w:type="dxa"/>
            <w:gridSpan w:val="9"/>
            <w:vAlign w:val="center"/>
          </w:tcPr>
          <w:p w14:paraId="73AF386D">
            <w:pPr>
              <w:pStyle w:val="15"/>
              <w:spacing w:before="72"/>
              <w:ind w:left="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非必填，根据实际填写</w:t>
            </w:r>
          </w:p>
        </w:tc>
      </w:tr>
      <w:tr w14:paraId="3CEEF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tcPr>
          <w:p w14:paraId="46233CD3">
            <w:pPr>
              <w:pStyle w:val="15"/>
              <w:ind w:left="8"/>
              <w:jc w:val="center"/>
              <w:rPr>
                <w:rFonts w:hint="eastAsia"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A</w:t>
            </w:r>
          </w:p>
          <w:p w14:paraId="50E15559">
            <w:pPr>
              <w:pStyle w:val="15"/>
              <w:spacing w:before="43"/>
              <w:ind w:left="104" w:right="93"/>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先修及后续</w:t>
            </w:r>
          </w:p>
          <w:p w14:paraId="6F942A58">
            <w:pPr>
              <w:pStyle w:val="15"/>
              <w:spacing w:before="43"/>
              <w:ind w:left="104" w:right="93"/>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w:t>
            </w:r>
          </w:p>
        </w:tc>
        <w:tc>
          <w:tcPr>
            <w:tcW w:w="7604" w:type="dxa"/>
            <w:gridSpan w:val="9"/>
          </w:tcPr>
          <w:p w14:paraId="22296B34">
            <w:pPr>
              <w:pStyle w:val="15"/>
              <w:spacing w:before="94"/>
              <w:ind w:left="107"/>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先修：不限</w:t>
            </w:r>
          </w:p>
          <w:p w14:paraId="2A027FD6">
            <w:pPr>
              <w:pStyle w:val="15"/>
              <w:spacing w:before="94"/>
              <w:ind w:left="107"/>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后续：不限</w:t>
            </w:r>
          </w:p>
        </w:tc>
      </w:tr>
      <w:tr w14:paraId="24225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301" w:type="dxa"/>
          </w:tcPr>
          <w:p w14:paraId="36468762">
            <w:pPr>
              <w:pStyle w:val="15"/>
              <w:rPr>
                <w:rFonts w:hint="eastAsia" w:ascii="宋体" w:hAnsi="宋体" w:eastAsia="宋体" w:cs="宋体"/>
                <w:color w:val="auto"/>
                <w:sz w:val="21"/>
                <w:szCs w:val="21"/>
                <w:lang w:eastAsia="zh-CN"/>
              </w:rPr>
            </w:pPr>
          </w:p>
          <w:p w14:paraId="4AC49BB5">
            <w:pPr>
              <w:pStyle w:val="15"/>
              <w:spacing w:before="4"/>
              <w:rPr>
                <w:rFonts w:hint="eastAsia" w:ascii="宋体" w:hAnsi="宋体" w:eastAsia="宋体" w:cs="宋体"/>
                <w:color w:val="auto"/>
                <w:sz w:val="21"/>
                <w:szCs w:val="21"/>
                <w:lang w:eastAsia="zh-CN"/>
              </w:rPr>
            </w:pPr>
          </w:p>
          <w:p w14:paraId="7396582D">
            <w:pPr>
              <w:pStyle w:val="15"/>
              <w:ind w:left="8"/>
              <w:jc w:val="center"/>
              <w:rPr>
                <w:rFonts w:hint="eastAsia"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B</w:t>
            </w:r>
          </w:p>
          <w:p w14:paraId="69C1A5FD">
            <w:pPr>
              <w:pStyle w:val="15"/>
              <w:spacing w:before="43"/>
              <w:ind w:right="93"/>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课程描述</w:t>
            </w:r>
          </w:p>
        </w:tc>
        <w:tc>
          <w:tcPr>
            <w:tcW w:w="7604" w:type="dxa"/>
            <w:gridSpan w:val="9"/>
          </w:tcPr>
          <w:p w14:paraId="4509CDA0">
            <w:pPr>
              <w:pStyle w:val="15"/>
              <w:spacing w:line="312" w:lineRule="auto"/>
              <w:ind w:left="107" w:right="114"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旅游审美课程旨在提高学生旅游审美素养，旅游审美的实践有着古老而漫长的发展历史，旅游审美不同于旅游美学，因为它是一种行为，是人类的一种社会实践，属于人类经验层面。旅游审美是通过旅游来进行美的欣赏和创造，进而把握世界的一种特殊形式，并在其中形成人与世界的特殊关系——对旅游景观的一种审美认知。通过多媒体线上线下混合式教学，案例欣赏与分析等方法。要求掌握旅游审美的审美基础、自然景观和人文景观的审美要领，提高旅游审美核心素养。</w:t>
            </w:r>
          </w:p>
        </w:tc>
      </w:tr>
      <w:tr w14:paraId="4AF39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9" w:hRule="atLeast"/>
          <w:jc w:val="center"/>
        </w:trPr>
        <w:tc>
          <w:tcPr>
            <w:tcW w:w="1301" w:type="dxa"/>
          </w:tcPr>
          <w:p w14:paraId="53768B53">
            <w:pPr>
              <w:pStyle w:val="15"/>
              <w:rPr>
                <w:rFonts w:hint="eastAsia" w:ascii="宋体" w:hAnsi="宋体" w:eastAsia="宋体" w:cs="宋体"/>
                <w:color w:val="auto"/>
                <w:sz w:val="21"/>
                <w:szCs w:val="21"/>
                <w:lang w:eastAsia="zh-CN"/>
              </w:rPr>
            </w:pPr>
          </w:p>
          <w:p w14:paraId="05CBC6AC">
            <w:pPr>
              <w:pStyle w:val="15"/>
              <w:rPr>
                <w:rFonts w:hint="eastAsia" w:ascii="宋体" w:hAnsi="宋体" w:eastAsia="宋体" w:cs="宋体"/>
                <w:color w:val="auto"/>
                <w:sz w:val="21"/>
                <w:szCs w:val="21"/>
                <w:lang w:eastAsia="zh-CN"/>
              </w:rPr>
            </w:pPr>
          </w:p>
          <w:p w14:paraId="75916DF4">
            <w:pPr>
              <w:pStyle w:val="15"/>
              <w:rPr>
                <w:rFonts w:hint="eastAsia" w:ascii="宋体" w:hAnsi="宋体" w:eastAsia="宋体" w:cs="宋体"/>
                <w:color w:val="auto"/>
                <w:sz w:val="21"/>
                <w:szCs w:val="21"/>
                <w:lang w:eastAsia="zh-CN"/>
              </w:rPr>
            </w:pPr>
          </w:p>
          <w:p w14:paraId="67340FB1">
            <w:pPr>
              <w:pStyle w:val="15"/>
              <w:rPr>
                <w:rFonts w:hint="eastAsia" w:ascii="宋体" w:hAnsi="宋体" w:eastAsia="宋体" w:cs="宋体"/>
                <w:color w:val="auto"/>
                <w:sz w:val="21"/>
                <w:szCs w:val="21"/>
                <w:lang w:eastAsia="zh-CN"/>
              </w:rPr>
            </w:pPr>
          </w:p>
          <w:p w14:paraId="534AE26D">
            <w:pPr>
              <w:pStyle w:val="15"/>
              <w:spacing w:before="8"/>
              <w:rPr>
                <w:rFonts w:hint="eastAsia" w:ascii="宋体" w:hAnsi="宋体" w:eastAsia="宋体" w:cs="宋体"/>
                <w:color w:val="auto"/>
                <w:sz w:val="21"/>
                <w:szCs w:val="21"/>
                <w:lang w:eastAsia="zh-CN"/>
              </w:rPr>
            </w:pPr>
          </w:p>
          <w:p w14:paraId="7ADD435D">
            <w:pPr>
              <w:pStyle w:val="15"/>
              <w:ind w:left="8"/>
              <w:jc w:val="center"/>
              <w:rPr>
                <w:rFonts w:hint="eastAsia"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C</w:t>
            </w:r>
          </w:p>
          <w:p w14:paraId="156E49D6">
            <w:pPr>
              <w:pStyle w:val="15"/>
              <w:spacing w:before="43"/>
              <w:ind w:right="7"/>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课程目标</w:t>
            </w:r>
          </w:p>
        </w:tc>
        <w:tc>
          <w:tcPr>
            <w:tcW w:w="7604" w:type="dxa"/>
            <w:gridSpan w:val="9"/>
          </w:tcPr>
          <w:p w14:paraId="431364BE">
            <w:pPr>
              <w:pStyle w:val="15"/>
              <w:spacing w:before="142"/>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（一）知识</w:t>
            </w:r>
          </w:p>
          <w:p w14:paraId="5A0CAA3C">
            <w:pPr>
              <w:pStyle w:val="15"/>
              <w:spacing w:before="93" w:line="312" w:lineRule="auto"/>
              <w:ind w:left="894" w:right="166" w:hanging="24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1.理解旅游审美的本质、意义、基本概念</w:t>
            </w:r>
            <w:r>
              <w:rPr>
                <w:rFonts w:hint="eastAsia" w:ascii="宋体" w:hAnsi="宋体" w:eastAsia="宋体" w:cs="宋体"/>
                <w:color w:val="auto"/>
                <w:sz w:val="20"/>
                <w:szCs w:val="20"/>
                <w:lang w:eastAsia="zh-CN" w:bidi="ar"/>
              </w:rPr>
              <w:t>A1</w:t>
            </w:r>
          </w:p>
          <w:p w14:paraId="32EB9823">
            <w:pPr>
              <w:pStyle w:val="15"/>
              <w:spacing w:before="93" w:line="312" w:lineRule="auto"/>
              <w:ind w:left="894" w:right="166" w:hanging="24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2.掌握自然景观和人文景观的审美要领</w:t>
            </w:r>
            <w:r>
              <w:rPr>
                <w:rFonts w:hint="eastAsia" w:ascii="宋体" w:hAnsi="宋体" w:eastAsia="宋体" w:cs="宋体"/>
                <w:color w:val="auto"/>
                <w:sz w:val="20"/>
                <w:szCs w:val="20"/>
                <w:lang w:eastAsia="zh-CN" w:bidi="ar"/>
              </w:rPr>
              <w:t>A1</w:t>
            </w:r>
          </w:p>
          <w:p w14:paraId="1338567A">
            <w:pPr>
              <w:pStyle w:val="15"/>
              <w:spacing w:before="124"/>
              <w:ind w:left="3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（二）能力</w:t>
            </w:r>
          </w:p>
          <w:p w14:paraId="735A3F0A">
            <w:pPr>
              <w:pStyle w:val="15"/>
              <w:spacing w:before="91"/>
              <w:ind w:firstLine="630" w:firstLineChars="3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3.能够运用审美理论赏析自然和人文旅游景观</w:t>
            </w:r>
            <w:r>
              <w:rPr>
                <w:rFonts w:hint="eastAsia" w:ascii="宋体" w:hAnsi="宋体" w:eastAsia="宋体" w:cs="宋体"/>
                <w:color w:val="auto"/>
                <w:sz w:val="20"/>
                <w:szCs w:val="20"/>
                <w:lang w:eastAsia="zh-CN" w:bidi="ar"/>
              </w:rPr>
              <w:t>B1</w:t>
            </w:r>
          </w:p>
          <w:p w14:paraId="68314FBA">
            <w:pPr>
              <w:pStyle w:val="15"/>
              <w:spacing w:before="93" w:line="312" w:lineRule="auto"/>
              <w:ind w:right="166" w:firstLine="630" w:firstLineChars="3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4.培养综合运用人文、历史、艺术、自然等学科知识鉴赏旅游景观的能力</w:t>
            </w:r>
            <w:r>
              <w:rPr>
                <w:rFonts w:hint="eastAsia" w:ascii="宋体" w:hAnsi="宋体" w:eastAsia="宋体" w:cs="宋体"/>
                <w:color w:val="auto"/>
                <w:sz w:val="20"/>
                <w:szCs w:val="20"/>
                <w:lang w:eastAsia="zh-CN" w:bidi="ar"/>
              </w:rPr>
              <w:t>B1</w:t>
            </w:r>
          </w:p>
          <w:p w14:paraId="46CC7E64">
            <w:pPr>
              <w:pStyle w:val="15"/>
              <w:spacing w:before="124"/>
              <w:ind w:left="3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（三）素养</w:t>
            </w:r>
          </w:p>
          <w:p w14:paraId="2E19AAC8">
            <w:pPr>
              <w:pStyle w:val="15"/>
              <w:spacing w:before="125" w:line="312" w:lineRule="auto"/>
              <w:ind w:right="23" w:firstLine="630" w:firstLineChars="3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5.增强生态文明理念、提高中国优秀传统文化的认同感</w:t>
            </w:r>
            <w:r>
              <w:rPr>
                <w:rFonts w:hint="eastAsia" w:ascii="宋体" w:hAnsi="宋体" w:eastAsia="宋体" w:cs="宋体"/>
                <w:color w:val="auto"/>
                <w:sz w:val="20"/>
                <w:szCs w:val="20"/>
                <w:lang w:eastAsia="zh-CN" w:bidi="ar"/>
              </w:rPr>
              <w:t>E1</w:t>
            </w:r>
          </w:p>
          <w:p w14:paraId="29B97613">
            <w:pPr>
              <w:pStyle w:val="15"/>
              <w:ind w:left="35" w:firstLine="630" w:firstLineChars="3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6.培养艺术与科学兼容、理性与感性协调的综合思维</w:t>
            </w:r>
            <w:r>
              <w:rPr>
                <w:rFonts w:ascii="宋体" w:eastAsia="宋体"/>
                <w:color w:val="auto"/>
                <w:sz w:val="21"/>
                <w:lang w:eastAsia="zh-CN"/>
              </w:rPr>
              <w:t>D1</w:t>
            </w:r>
          </w:p>
        </w:tc>
      </w:tr>
      <w:tr w14:paraId="77D27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301" w:type="dxa"/>
            <w:vMerge w:val="restart"/>
            <w:vAlign w:val="center"/>
          </w:tcPr>
          <w:p w14:paraId="7D40F7FA">
            <w:pPr>
              <w:pStyle w:val="15"/>
              <w:jc w:val="center"/>
              <w:rPr>
                <w:rFonts w:hint="eastAsia" w:ascii="宋体"/>
                <w:b/>
                <w:color w:val="auto"/>
                <w:w w:val="98"/>
                <w:sz w:val="21"/>
                <w:lang w:eastAsia="zh-CN"/>
              </w:rPr>
            </w:pPr>
            <w:r>
              <w:rPr>
                <w:rFonts w:ascii="宋体"/>
                <w:b/>
                <w:color w:val="auto"/>
                <w:w w:val="98"/>
                <w:sz w:val="21"/>
                <w:lang w:eastAsia="zh-CN"/>
              </w:rPr>
              <w:t>D</w:t>
            </w:r>
          </w:p>
          <w:p w14:paraId="407627C2">
            <w:pPr>
              <w:pStyle w:val="15"/>
              <w:jc w:val="center"/>
              <w:rPr>
                <w:rFonts w:hint="eastAsia" w:ascii="宋体" w:eastAsia="宋体"/>
                <w:b/>
                <w:color w:val="auto"/>
                <w:sz w:val="21"/>
                <w:lang w:eastAsia="zh-CN"/>
              </w:rPr>
            </w:pPr>
            <w:r>
              <w:rPr>
                <w:rFonts w:hint="eastAsia" w:ascii="宋体" w:eastAsia="宋体"/>
                <w:b/>
                <w:color w:val="auto"/>
                <w:sz w:val="21"/>
                <w:lang w:eastAsia="zh-CN"/>
              </w:rPr>
              <w:t>课程目标与</w:t>
            </w:r>
          </w:p>
          <w:p w14:paraId="0FE013B9">
            <w:pPr>
              <w:pStyle w:val="15"/>
              <w:jc w:val="center"/>
              <w:rPr>
                <w:rFonts w:hint="eastAsia" w:ascii="宋体" w:eastAsia="宋体"/>
                <w:b/>
                <w:color w:val="auto"/>
                <w:sz w:val="21"/>
                <w:lang w:eastAsia="zh-CN"/>
              </w:rPr>
            </w:pPr>
            <w:r>
              <w:rPr>
                <w:rFonts w:hint="eastAsia" w:ascii="宋体" w:eastAsia="宋体"/>
                <w:b/>
                <w:color w:val="auto"/>
                <w:sz w:val="21"/>
                <w:lang w:eastAsia="zh-CN"/>
              </w:rPr>
              <w:t>毕业要求的</w:t>
            </w:r>
          </w:p>
          <w:p w14:paraId="2261564F">
            <w:pPr>
              <w:pStyle w:val="15"/>
              <w:spacing w:before="43"/>
              <w:ind w:right="7"/>
              <w:jc w:val="center"/>
              <w:rPr>
                <w:rFonts w:hint="eastAsia" w:ascii="宋体" w:hAnsi="宋体" w:eastAsia="宋体" w:cs="宋体"/>
                <w:b/>
                <w:color w:val="auto"/>
                <w:sz w:val="21"/>
                <w:szCs w:val="21"/>
                <w:lang w:eastAsia="zh-CN"/>
              </w:rPr>
            </w:pPr>
            <w:r>
              <w:rPr>
                <w:rFonts w:hint="eastAsia" w:ascii="宋体" w:eastAsia="宋体"/>
                <w:b/>
                <w:color w:val="auto"/>
                <w:sz w:val="21"/>
                <w:lang w:eastAsia="zh-CN"/>
              </w:rPr>
              <w:t>对应关系</w:t>
            </w:r>
          </w:p>
        </w:tc>
        <w:tc>
          <w:tcPr>
            <w:tcW w:w="2037" w:type="dxa"/>
            <w:gridSpan w:val="3"/>
            <w:vAlign w:val="center"/>
          </w:tcPr>
          <w:p w14:paraId="0B38CDB9">
            <w:pPr>
              <w:pStyle w:val="15"/>
              <w:spacing w:before="86"/>
              <w:ind w:left="114"/>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毕业要求</w:t>
            </w:r>
          </w:p>
        </w:tc>
        <w:tc>
          <w:tcPr>
            <w:tcW w:w="2810" w:type="dxa"/>
            <w:gridSpan w:val="3"/>
            <w:vAlign w:val="center"/>
          </w:tcPr>
          <w:p w14:paraId="1D38EE74">
            <w:pPr>
              <w:pStyle w:val="15"/>
              <w:spacing w:before="86"/>
              <w:ind w:left="115"/>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毕业要求指标点</w:t>
            </w:r>
          </w:p>
        </w:tc>
        <w:tc>
          <w:tcPr>
            <w:tcW w:w="2757" w:type="dxa"/>
            <w:gridSpan w:val="3"/>
            <w:vAlign w:val="center"/>
          </w:tcPr>
          <w:p w14:paraId="2C208D1E">
            <w:pPr>
              <w:pStyle w:val="15"/>
              <w:spacing w:before="86"/>
              <w:ind w:left="96" w:right="67"/>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课程目标</w:t>
            </w:r>
          </w:p>
        </w:tc>
      </w:tr>
      <w:tr w14:paraId="048BB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1301" w:type="dxa"/>
            <w:vMerge w:val="continue"/>
            <w:vAlign w:val="center"/>
          </w:tcPr>
          <w:p w14:paraId="60D817BD">
            <w:pPr>
              <w:pStyle w:val="15"/>
              <w:spacing w:before="43"/>
              <w:ind w:right="7"/>
              <w:jc w:val="center"/>
              <w:rPr>
                <w:rFonts w:hint="eastAsia" w:ascii="宋体" w:eastAsia="宋体"/>
                <w:b/>
                <w:color w:val="auto"/>
                <w:sz w:val="21"/>
                <w:lang w:eastAsia="zh-CN"/>
              </w:rPr>
            </w:pPr>
          </w:p>
        </w:tc>
        <w:tc>
          <w:tcPr>
            <w:tcW w:w="2037" w:type="dxa"/>
            <w:gridSpan w:val="3"/>
            <w:vAlign w:val="center"/>
          </w:tcPr>
          <w:p w14:paraId="5D13A9D1">
            <w:pPr>
              <w:widowControl/>
              <w:jc w:val="center"/>
              <w:rPr>
                <w:rFonts w:hint="eastAsia" w:ascii="宋体" w:eastAsia="宋体"/>
                <w:color w:val="auto"/>
                <w:sz w:val="21"/>
                <w:lang w:eastAsia="zh-CN"/>
              </w:rPr>
            </w:pPr>
            <w:r>
              <w:rPr>
                <w:rFonts w:hint="eastAsia" w:ascii="宋体" w:hAnsi="宋体" w:eastAsia="宋体" w:cs="宋体"/>
                <w:color w:val="auto"/>
                <w:sz w:val="20"/>
                <w:szCs w:val="20"/>
                <w:lang w:eastAsia="zh-CN" w:bidi="ar"/>
              </w:rPr>
              <w:t>专业知能（A1）</w:t>
            </w:r>
          </w:p>
        </w:tc>
        <w:tc>
          <w:tcPr>
            <w:tcW w:w="2810" w:type="dxa"/>
            <w:gridSpan w:val="3"/>
            <w:vAlign w:val="center"/>
          </w:tcPr>
          <w:p w14:paraId="56668FF1">
            <w:pPr>
              <w:pStyle w:val="15"/>
              <w:spacing w:before="125"/>
              <w:ind w:right="23"/>
              <w:jc w:val="both"/>
              <w:rPr>
                <w:rFonts w:hint="eastAsia" w:ascii="宋体" w:hAnsi="宋体" w:eastAsia="宋体" w:cs="宋体"/>
                <w:color w:val="auto"/>
                <w:sz w:val="21"/>
                <w:szCs w:val="21"/>
                <w:lang w:eastAsia="zh-CN"/>
              </w:rPr>
            </w:pPr>
            <w:r>
              <w:rPr>
                <w:rFonts w:ascii="宋体" w:hAnsi="宋体" w:eastAsia="宋体" w:cs="宋体"/>
                <w:color w:val="auto"/>
                <w:sz w:val="21"/>
                <w:szCs w:val="21"/>
                <w:lang w:eastAsia="zh-CN"/>
              </w:rPr>
              <w:t>掌握旅游与服务教育的基本理论和基本知识；熟练掌握旅游学科的基本知识、基本技能和基本研究法；具有正确的职业意识与服务理念</w:t>
            </w:r>
          </w:p>
        </w:tc>
        <w:tc>
          <w:tcPr>
            <w:tcW w:w="2757" w:type="dxa"/>
            <w:gridSpan w:val="3"/>
            <w:vAlign w:val="center"/>
          </w:tcPr>
          <w:p w14:paraId="37ACE24C">
            <w:pPr>
              <w:pStyle w:val="15"/>
              <w:spacing w:before="93"/>
              <w:ind w:right="166" w:hanging="14"/>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1.理解旅游审美的本质、意义、基本概念</w:t>
            </w:r>
          </w:p>
          <w:p w14:paraId="7E725DF7">
            <w:pPr>
              <w:pStyle w:val="15"/>
              <w:spacing w:before="93"/>
              <w:ind w:right="166" w:hanging="14"/>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2.掌握自然景观和人文景观的审美要领</w:t>
            </w:r>
          </w:p>
        </w:tc>
      </w:tr>
      <w:tr w14:paraId="446B1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jc w:val="center"/>
        </w:trPr>
        <w:tc>
          <w:tcPr>
            <w:tcW w:w="1301" w:type="dxa"/>
            <w:vMerge w:val="continue"/>
          </w:tcPr>
          <w:p w14:paraId="7FE619BA">
            <w:pPr>
              <w:pStyle w:val="15"/>
              <w:spacing w:before="43"/>
              <w:ind w:right="7"/>
              <w:jc w:val="center"/>
              <w:rPr>
                <w:rFonts w:hint="eastAsia" w:ascii="宋体" w:hAnsi="宋体" w:eastAsia="宋体" w:cs="宋体"/>
                <w:b/>
                <w:color w:val="auto"/>
                <w:sz w:val="21"/>
                <w:szCs w:val="21"/>
                <w:lang w:eastAsia="zh-CN"/>
              </w:rPr>
            </w:pPr>
          </w:p>
        </w:tc>
        <w:tc>
          <w:tcPr>
            <w:tcW w:w="2037" w:type="dxa"/>
            <w:gridSpan w:val="3"/>
            <w:vAlign w:val="center"/>
          </w:tcPr>
          <w:p w14:paraId="3975EA5C">
            <w:pPr>
              <w:widowControl/>
              <w:jc w:val="center"/>
              <w:rPr>
                <w:rFonts w:hint="eastAsia"/>
                <w:color w:val="auto"/>
              </w:rPr>
            </w:pPr>
            <w:r>
              <w:rPr>
                <w:rFonts w:hint="eastAsia" w:ascii="宋体" w:hAnsi="宋体" w:eastAsia="宋体" w:cs="宋体"/>
                <w:color w:val="auto"/>
                <w:sz w:val="20"/>
                <w:szCs w:val="20"/>
                <w:lang w:eastAsia="zh-CN" w:bidi="ar"/>
              </w:rPr>
              <w:t>实务技能（B1）</w:t>
            </w:r>
          </w:p>
          <w:p w14:paraId="7BAC9393">
            <w:pPr>
              <w:pStyle w:val="15"/>
              <w:spacing w:before="86"/>
              <w:rPr>
                <w:rFonts w:hint="eastAsia" w:ascii="宋体" w:eastAsia="宋体"/>
                <w:color w:val="auto"/>
                <w:sz w:val="21"/>
                <w:lang w:eastAsia="zh-CN"/>
              </w:rPr>
            </w:pPr>
          </w:p>
        </w:tc>
        <w:tc>
          <w:tcPr>
            <w:tcW w:w="2810" w:type="dxa"/>
            <w:gridSpan w:val="3"/>
            <w:vAlign w:val="center"/>
          </w:tcPr>
          <w:p w14:paraId="26A66B89">
            <w:pPr>
              <w:widowControl/>
              <w:rPr>
                <w:rFonts w:hint="eastAsia"/>
                <w:color w:val="auto"/>
                <w:lang w:eastAsia="zh-CN"/>
              </w:rPr>
            </w:pPr>
            <w:r>
              <w:rPr>
                <w:rFonts w:hint="eastAsia" w:ascii="宋体" w:hAnsi="宋体" w:eastAsia="宋体" w:cs="宋体"/>
                <w:color w:val="auto"/>
                <w:sz w:val="20"/>
                <w:szCs w:val="20"/>
                <w:lang w:eastAsia="zh-CN" w:bidi="ar"/>
              </w:rPr>
              <w:t>能够使用信息技术解决本专业领域实际问题；具备较强的专业文体写作能力、语言表达能力与沟通能力</w:t>
            </w:r>
          </w:p>
          <w:p w14:paraId="5978276E">
            <w:pPr>
              <w:pStyle w:val="15"/>
              <w:spacing w:before="125"/>
              <w:ind w:right="23"/>
              <w:jc w:val="center"/>
              <w:rPr>
                <w:rFonts w:hint="eastAsia" w:ascii="宋体" w:hAnsi="宋体" w:eastAsia="宋体" w:cs="宋体"/>
                <w:color w:val="auto"/>
                <w:sz w:val="21"/>
                <w:szCs w:val="21"/>
                <w:lang w:eastAsia="zh-CN"/>
              </w:rPr>
            </w:pPr>
          </w:p>
        </w:tc>
        <w:tc>
          <w:tcPr>
            <w:tcW w:w="2757" w:type="dxa"/>
            <w:gridSpan w:val="3"/>
            <w:vAlign w:val="center"/>
          </w:tcPr>
          <w:p w14:paraId="718D9DCB">
            <w:pPr>
              <w:pStyle w:val="15"/>
              <w:spacing w:before="9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3.能够运用审美理论赏析自然和人文旅游景观</w:t>
            </w:r>
          </w:p>
          <w:p w14:paraId="60EB7818">
            <w:pPr>
              <w:pStyle w:val="15"/>
              <w:spacing w:before="93"/>
              <w:ind w:right="166"/>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4.培养综合运用人文、历史、艺术、自然等学科知识鉴赏旅游景观的能力</w:t>
            </w:r>
          </w:p>
        </w:tc>
      </w:tr>
      <w:tr w14:paraId="6173C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tcPr>
          <w:p w14:paraId="5BE805F2">
            <w:pPr>
              <w:pStyle w:val="15"/>
              <w:spacing w:before="43"/>
              <w:ind w:right="7"/>
              <w:jc w:val="center"/>
              <w:rPr>
                <w:rFonts w:hint="eastAsia" w:ascii="宋体" w:hAnsi="宋体" w:eastAsia="宋体" w:cs="宋体"/>
                <w:b/>
                <w:color w:val="auto"/>
                <w:sz w:val="21"/>
                <w:szCs w:val="21"/>
                <w:lang w:eastAsia="zh-CN"/>
              </w:rPr>
            </w:pPr>
          </w:p>
        </w:tc>
        <w:tc>
          <w:tcPr>
            <w:tcW w:w="2037" w:type="dxa"/>
            <w:gridSpan w:val="3"/>
            <w:vAlign w:val="center"/>
          </w:tcPr>
          <w:p w14:paraId="6F38EEC0">
            <w:pPr>
              <w:widowControl/>
              <w:jc w:val="center"/>
              <w:rPr>
                <w:rFonts w:hint="eastAsia"/>
                <w:color w:val="auto"/>
              </w:rPr>
            </w:pPr>
            <w:r>
              <w:rPr>
                <w:rFonts w:hint="eastAsia" w:ascii="宋体" w:hAnsi="宋体" w:eastAsia="宋体" w:cs="宋体"/>
                <w:color w:val="auto"/>
                <w:sz w:val="20"/>
                <w:szCs w:val="20"/>
                <w:lang w:eastAsia="zh-CN" w:bidi="ar"/>
              </w:rPr>
              <w:t>社会责任（E1）</w:t>
            </w:r>
          </w:p>
          <w:p w14:paraId="762C33C8">
            <w:pPr>
              <w:pStyle w:val="15"/>
              <w:spacing w:before="86"/>
              <w:rPr>
                <w:rFonts w:hint="eastAsia" w:ascii="宋体" w:eastAsia="宋体"/>
                <w:color w:val="auto"/>
                <w:sz w:val="21"/>
                <w:lang w:eastAsia="zh-CN"/>
              </w:rPr>
            </w:pPr>
          </w:p>
        </w:tc>
        <w:tc>
          <w:tcPr>
            <w:tcW w:w="2810" w:type="dxa"/>
            <w:gridSpan w:val="3"/>
            <w:vAlign w:val="center"/>
          </w:tcPr>
          <w:p w14:paraId="18CB7F90">
            <w:pPr>
              <w:pStyle w:val="15"/>
              <w:spacing w:before="125"/>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具有科学精神、学法守法、人文修养、职业素养、社会责任感和积极向上的人生态度，积极参与志愿服务工作，了解国情社情民情，自觉践行社会主义核心价值观</w:t>
            </w:r>
          </w:p>
        </w:tc>
        <w:tc>
          <w:tcPr>
            <w:tcW w:w="2757" w:type="dxa"/>
            <w:gridSpan w:val="3"/>
            <w:vAlign w:val="center"/>
          </w:tcPr>
          <w:p w14:paraId="51E96D2F">
            <w:pPr>
              <w:pStyle w:val="15"/>
              <w:spacing w:before="125"/>
              <w:ind w:right="23"/>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5.增强生态文明理念、提高中国优秀传统文化的认同感</w:t>
            </w:r>
          </w:p>
          <w:p w14:paraId="030E94EC">
            <w:pPr>
              <w:pStyle w:val="15"/>
              <w:spacing w:before="93"/>
              <w:ind w:right="166"/>
              <w:rPr>
                <w:rFonts w:hint="eastAsia" w:ascii="宋体" w:hAnsi="宋体" w:eastAsia="宋体" w:cs="宋体"/>
                <w:color w:val="auto"/>
                <w:sz w:val="21"/>
                <w:szCs w:val="21"/>
                <w:lang w:eastAsia="zh-CN"/>
              </w:rPr>
            </w:pPr>
          </w:p>
        </w:tc>
      </w:tr>
      <w:tr w14:paraId="2F86F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jc w:val="center"/>
        </w:trPr>
        <w:tc>
          <w:tcPr>
            <w:tcW w:w="1301" w:type="dxa"/>
          </w:tcPr>
          <w:p w14:paraId="3132280A">
            <w:pPr>
              <w:pStyle w:val="15"/>
              <w:spacing w:before="43"/>
              <w:ind w:right="7"/>
              <w:jc w:val="center"/>
              <w:rPr>
                <w:rFonts w:hint="eastAsia" w:ascii="宋体" w:hAnsi="宋体" w:eastAsia="宋体" w:cs="宋体"/>
                <w:b/>
                <w:color w:val="auto"/>
                <w:sz w:val="21"/>
                <w:szCs w:val="21"/>
                <w:lang w:eastAsia="zh-CN"/>
              </w:rPr>
            </w:pPr>
          </w:p>
        </w:tc>
        <w:tc>
          <w:tcPr>
            <w:tcW w:w="2037" w:type="dxa"/>
            <w:gridSpan w:val="3"/>
            <w:vAlign w:val="center"/>
          </w:tcPr>
          <w:p w14:paraId="6C36C66C">
            <w:pPr>
              <w:pStyle w:val="15"/>
              <w:spacing w:before="86"/>
              <w:jc w:val="center"/>
              <w:rPr>
                <w:rFonts w:hint="eastAsia" w:ascii="宋体" w:eastAsia="宋体"/>
                <w:color w:val="auto"/>
                <w:sz w:val="21"/>
                <w:lang w:eastAsia="zh-CN"/>
              </w:rPr>
            </w:pPr>
            <w:r>
              <w:rPr>
                <w:rFonts w:ascii="宋体" w:eastAsia="宋体"/>
                <w:color w:val="auto"/>
                <w:sz w:val="21"/>
                <w:lang w:eastAsia="zh-CN"/>
              </w:rPr>
              <w:t>协作整合（D1）</w:t>
            </w:r>
          </w:p>
        </w:tc>
        <w:tc>
          <w:tcPr>
            <w:tcW w:w="2810" w:type="dxa"/>
            <w:gridSpan w:val="3"/>
            <w:vAlign w:val="center"/>
          </w:tcPr>
          <w:p w14:paraId="0C66FF52">
            <w:pPr>
              <w:widowControl/>
              <w:rPr>
                <w:rFonts w:hint="eastAsia" w:ascii="宋体" w:hAnsi="宋体" w:eastAsia="宋体" w:cs="宋体"/>
                <w:color w:val="auto"/>
                <w:sz w:val="21"/>
                <w:szCs w:val="21"/>
                <w:lang w:eastAsia="zh-CN"/>
              </w:rPr>
            </w:pPr>
            <w:r>
              <w:rPr>
                <w:rFonts w:hint="eastAsia" w:ascii="宋体" w:hAnsi="宋体" w:eastAsia="宋体" w:cs="宋体"/>
                <w:color w:val="auto"/>
                <w:sz w:val="20"/>
                <w:szCs w:val="20"/>
                <w:lang w:eastAsia="zh-CN" w:bidi="ar"/>
              </w:rPr>
              <w:t>具有较强的沟通表达能力，能够使用准确规范的语言文字，逻辑清晰地表达观点，能够与同行和社会公众进行有效沟通与良好协作，传播相关专业知识，能适应跨文化沟通和经营管理的要求。</w:t>
            </w:r>
          </w:p>
        </w:tc>
        <w:tc>
          <w:tcPr>
            <w:tcW w:w="2757" w:type="dxa"/>
            <w:gridSpan w:val="3"/>
            <w:vAlign w:val="center"/>
          </w:tcPr>
          <w:p w14:paraId="665D976C">
            <w:pPr>
              <w:pStyle w:val="15"/>
              <w:spacing w:before="93"/>
              <w:ind w:right="166"/>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6.培养艺术与科学兼容、理性与感性协调的综合思维</w:t>
            </w:r>
          </w:p>
        </w:tc>
      </w:tr>
      <w:tr w14:paraId="74F25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restart"/>
            <w:vAlign w:val="center"/>
          </w:tcPr>
          <w:p w14:paraId="66F0C72A">
            <w:pPr>
              <w:pStyle w:val="15"/>
              <w:spacing w:before="152"/>
              <w:ind w:left="8"/>
              <w:jc w:val="center"/>
              <w:rPr>
                <w:rFonts w:hint="eastAsia" w:ascii="宋体"/>
                <w:b/>
                <w:color w:val="auto"/>
                <w:sz w:val="21"/>
              </w:rPr>
            </w:pPr>
            <w:r>
              <w:rPr>
                <w:rFonts w:ascii="宋体"/>
                <w:b/>
                <w:color w:val="auto"/>
                <w:w w:val="98"/>
                <w:sz w:val="21"/>
              </w:rPr>
              <w:t>E</w:t>
            </w:r>
          </w:p>
          <w:p w14:paraId="3E158501">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eastAsia="宋体"/>
                <w:b/>
                <w:color w:val="auto"/>
                <w:sz w:val="21"/>
              </w:rPr>
              <w:t>教学内容</w:t>
            </w:r>
          </w:p>
        </w:tc>
        <w:tc>
          <w:tcPr>
            <w:tcW w:w="4847" w:type="dxa"/>
            <w:gridSpan w:val="6"/>
            <w:vMerge w:val="restart"/>
            <w:vAlign w:val="center"/>
          </w:tcPr>
          <w:p w14:paraId="5A9C3CAC">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章节内容</w:t>
            </w:r>
          </w:p>
        </w:tc>
        <w:tc>
          <w:tcPr>
            <w:tcW w:w="2757" w:type="dxa"/>
            <w:gridSpan w:val="3"/>
            <w:vAlign w:val="center"/>
          </w:tcPr>
          <w:p w14:paraId="36D06D00">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eastAsia="宋体"/>
                <w:bCs/>
                <w:color w:val="auto"/>
                <w:sz w:val="21"/>
                <w:lang w:eastAsia="zh-CN"/>
              </w:rPr>
              <w:t>学时分配</w:t>
            </w:r>
          </w:p>
        </w:tc>
      </w:tr>
      <w:tr w14:paraId="4FC85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10D99A10">
            <w:pPr>
              <w:pStyle w:val="15"/>
              <w:spacing w:before="125" w:line="312" w:lineRule="auto"/>
              <w:ind w:right="23"/>
              <w:jc w:val="center"/>
              <w:rPr>
                <w:rFonts w:hint="eastAsia"/>
                <w:color w:val="auto"/>
              </w:rPr>
            </w:pPr>
          </w:p>
        </w:tc>
        <w:tc>
          <w:tcPr>
            <w:tcW w:w="4847" w:type="dxa"/>
            <w:gridSpan w:val="6"/>
            <w:vMerge w:val="continue"/>
            <w:vAlign w:val="center"/>
          </w:tcPr>
          <w:p w14:paraId="06F80333">
            <w:pPr>
              <w:pStyle w:val="15"/>
              <w:spacing w:before="125" w:line="312" w:lineRule="auto"/>
              <w:ind w:right="23"/>
              <w:jc w:val="center"/>
              <w:rPr>
                <w:rFonts w:hint="eastAsia"/>
                <w:color w:val="auto"/>
              </w:rPr>
            </w:pPr>
          </w:p>
        </w:tc>
        <w:tc>
          <w:tcPr>
            <w:tcW w:w="1190" w:type="dxa"/>
            <w:vAlign w:val="center"/>
          </w:tcPr>
          <w:p w14:paraId="739F7585">
            <w:pPr>
              <w:pStyle w:val="15"/>
              <w:spacing w:before="44"/>
              <w:jc w:val="center"/>
              <w:rPr>
                <w:rFonts w:hint="eastAsia" w:ascii="宋体" w:hAnsi="宋体" w:eastAsia="宋体" w:cs="宋体"/>
                <w:b/>
                <w:bCs/>
                <w:color w:val="auto"/>
                <w:sz w:val="21"/>
                <w:szCs w:val="21"/>
                <w:lang w:eastAsia="zh-CN"/>
              </w:rPr>
            </w:pPr>
            <w:r>
              <w:rPr>
                <w:rFonts w:hint="eastAsia" w:ascii="宋体" w:eastAsia="宋体"/>
                <w:bCs/>
                <w:color w:val="auto"/>
                <w:sz w:val="21"/>
                <w:lang w:eastAsia="zh-CN"/>
              </w:rPr>
              <w:t>理论</w:t>
            </w:r>
          </w:p>
        </w:tc>
        <w:tc>
          <w:tcPr>
            <w:tcW w:w="1005" w:type="dxa"/>
            <w:vAlign w:val="center"/>
          </w:tcPr>
          <w:p w14:paraId="476C5FC9">
            <w:pPr>
              <w:pStyle w:val="15"/>
              <w:spacing w:before="44"/>
              <w:jc w:val="center"/>
              <w:rPr>
                <w:rFonts w:hint="eastAsia" w:ascii="宋体" w:hAnsi="宋体" w:eastAsia="宋体" w:cs="宋体"/>
                <w:b/>
                <w:bCs/>
                <w:color w:val="auto"/>
                <w:sz w:val="21"/>
                <w:szCs w:val="21"/>
                <w:lang w:eastAsia="zh-CN"/>
              </w:rPr>
            </w:pPr>
            <w:r>
              <w:rPr>
                <w:rFonts w:hint="eastAsia" w:ascii="宋体" w:eastAsia="宋体"/>
                <w:bCs/>
                <w:color w:val="auto"/>
                <w:sz w:val="21"/>
                <w:lang w:eastAsia="zh-CN"/>
              </w:rPr>
              <w:t>实践</w:t>
            </w:r>
          </w:p>
        </w:tc>
        <w:tc>
          <w:tcPr>
            <w:tcW w:w="562" w:type="dxa"/>
            <w:vAlign w:val="center"/>
          </w:tcPr>
          <w:p w14:paraId="23A36E39">
            <w:pPr>
              <w:pStyle w:val="15"/>
              <w:spacing w:before="44"/>
              <w:ind w:right="89"/>
              <w:jc w:val="center"/>
              <w:rPr>
                <w:rFonts w:hint="eastAsia" w:ascii="宋体" w:hAnsi="宋体" w:eastAsia="宋体" w:cs="宋体"/>
                <w:b/>
                <w:bCs/>
                <w:color w:val="auto"/>
                <w:sz w:val="21"/>
                <w:szCs w:val="21"/>
                <w:lang w:eastAsia="zh-CN"/>
              </w:rPr>
            </w:pPr>
            <w:r>
              <w:rPr>
                <w:rFonts w:hint="eastAsia" w:ascii="宋体" w:eastAsia="宋体"/>
                <w:bCs/>
                <w:color w:val="auto"/>
                <w:sz w:val="21"/>
                <w:lang w:eastAsia="zh-CN"/>
              </w:rPr>
              <w:t>合计</w:t>
            </w:r>
          </w:p>
        </w:tc>
      </w:tr>
      <w:tr w14:paraId="29D0C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exact"/>
          <w:jc w:val="center"/>
        </w:trPr>
        <w:tc>
          <w:tcPr>
            <w:tcW w:w="1301" w:type="dxa"/>
            <w:vMerge w:val="continue"/>
          </w:tcPr>
          <w:p w14:paraId="52B6F082">
            <w:pPr>
              <w:pStyle w:val="15"/>
              <w:spacing w:before="125" w:line="312" w:lineRule="auto"/>
              <w:ind w:right="23"/>
              <w:rPr>
                <w:rFonts w:hint="eastAsia"/>
                <w:color w:val="auto"/>
              </w:rPr>
            </w:pPr>
          </w:p>
        </w:tc>
        <w:tc>
          <w:tcPr>
            <w:tcW w:w="4847" w:type="dxa"/>
            <w:gridSpan w:val="6"/>
          </w:tcPr>
          <w:p w14:paraId="4F3581FE">
            <w:pPr>
              <w:pStyle w:val="15"/>
              <w:numPr>
                <w:ilvl w:val="0"/>
                <w:numId w:val="15"/>
              </w:numPr>
              <w:ind w:right="23"/>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rPr>
              <w:t>自然景观的审美要领</w:t>
            </w:r>
          </w:p>
          <w:p w14:paraId="52C8D426">
            <w:pPr>
              <w:pStyle w:val="15"/>
              <w:numPr>
                <w:ilvl w:val="0"/>
                <w:numId w:val="15"/>
              </w:numPr>
              <w:ind w:right="23"/>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自然景观审美专题一：山岳景观</w:t>
            </w:r>
          </w:p>
        </w:tc>
        <w:tc>
          <w:tcPr>
            <w:tcW w:w="1190" w:type="dxa"/>
            <w:vAlign w:val="center"/>
          </w:tcPr>
          <w:p w14:paraId="7D7F9EB3">
            <w:pPr>
              <w:pStyle w:val="15"/>
              <w:ind w:right="23"/>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3</w:t>
            </w:r>
          </w:p>
        </w:tc>
        <w:tc>
          <w:tcPr>
            <w:tcW w:w="1005" w:type="dxa"/>
          </w:tcPr>
          <w:p w14:paraId="23F8449F">
            <w:pPr>
              <w:pStyle w:val="15"/>
              <w:ind w:right="23"/>
              <w:rPr>
                <w:rFonts w:hint="eastAsia" w:ascii="宋体" w:hAnsi="宋体" w:eastAsia="宋体" w:cs="宋体"/>
                <w:b/>
                <w:bCs/>
                <w:color w:val="auto"/>
                <w:sz w:val="21"/>
                <w:szCs w:val="21"/>
                <w:lang w:eastAsia="zh-CN"/>
              </w:rPr>
            </w:pPr>
          </w:p>
        </w:tc>
        <w:tc>
          <w:tcPr>
            <w:tcW w:w="562" w:type="dxa"/>
            <w:vAlign w:val="center"/>
          </w:tcPr>
          <w:p w14:paraId="066D4A87">
            <w:pPr>
              <w:pStyle w:val="15"/>
              <w:ind w:right="23"/>
              <w:jc w:val="center"/>
              <w:rPr>
                <w:rFonts w:hint="eastAsia"/>
                <w:color w:val="auto"/>
                <w:lang w:eastAsia="zh-CN"/>
              </w:rPr>
            </w:pPr>
          </w:p>
        </w:tc>
      </w:tr>
      <w:tr w14:paraId="07F77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exact"/>
          <w:jc w:val="center"/>
        </w:trPr>
        <w:tc>
          <w:tcPr>
            <w:tcW w:w="1301" w:type="dxa"/>
            <w:vMerge w:val="continue"/>
          </w:tcPr>
          <w:p w14:paraId="49F37A77">
            <w:pPr>
              <w:pStyle w:val="15"/>
              <w:spacing w:before="125" w:line="312" w:lineRule="auto"/>
              <w:ind w:right="23"/>
              <w:rPr>
                <w:rFonts w:hint="eastAsia"/>
                <w:color w:val="auto"/>
              </w:rPr>
            </w:pPr>
          </w:p>
        </w:tc>
        <w:tc>
          <w:tcPr>
            <w:tcW w:w="4847" w:type="dxa"/>
            <w:gridSpan w:val="6"/>
          </w:tcPr>
          <w:p w14:paraId="1CADF529">
            <w:pPr>
              <w:pStyle w:val="15"/>
              <w:numPr>
                <w:ilvl w:val="0"/>
                <w:numId w:val="15"/>
              </w:numPr>
              <w:ind w:right="23"/>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自然景观审美专题二：水体景观</w:t>
            </w:r>
          </w:p>
          <w:p w14:paraId="58A2D5C6">
            <w:pPr>
              <w:pStyle w:val="15"/>
              <w:numPr>
                <w:ilvl w:val="0"/>
                <w:numId w:val="15"/>
              </w:numPr>
              <w:ind w:right="23"/>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自然景观审美专题三：天象景观</w:t>
            </w:r>
          </w:p>
        </w:tc>
        <w:tc>
          <w:tcPr>
            <w:tcW w:w="1190" w:type="dxa"/>
            <w:vAlign w:val="center"/>
          </w:tcPr>
          <w:p w14:paraId="79EFE963">
            <w:pPr>
              <w:pStyle w:val="15"/>
              <w:ind w:right="23"/>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3</w:t>
            </w:r>
          </w:p>
        </w:tc>
        <w:tc>
          <w:tcPr>
            <w:tcW w:w="1005" w:type="dxa"/>
          </w:tcPr>
          <w:p w14:paraId="03D980B7">
            <w:pPr>
              <w:pStyle w:val="15"/>
              <w:ind w:right="23"/>
              <w:rPr>
                <w:rFonts w:hint="eastAsia" w:ascii="宋体" w:hAnsi="宋体" w:eastAsia="宋体" w:cs="宋体"/>
                <w:b/>
                <w:bCs/>
                <w:color w:val="auto"/>
                <w:sz w:val="21"/>
                <w:szCs w:val="21"/>
                <w:lang w:eastAsia="zh-CN"/>
              </w:rPr>
            </w:pPr>
          </w:p>
        </w:tc>
        <w:tc>
          <w:tcPr>
            <w:tcW w:w="562" w:type="dxa"/>
            <w:vAlign w:val="center"/>
          </w:tcPr>
          <w:p w14:paraId="4A2BA8CC">
            <w:pPr>
              <w:pStyle w:val="15"/>
              <w:ind w:right="23"/>
              <w:jc w:val="center"/>
              <w:rPr>
                <w:rFonts w:hint="eastAsia"/>
                <w:color w:val="auto"/>
                <w:lang w:eastAsia="zh-CN"/>
              </w:rPr>
            </w:pPr>
          </w:p>
        </w:tc>
      </w:tr>
      <w:tr w14:paraId="3801E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continue"/>
          </w:tcPr>
          <w:p w14:paraId="3C6CD456">
            <w:pPr>
              <w:pStyle w:val="15"/>
              <w:spacing w:before="125" w:line="312" w:lineRule="auto"/>
              <w:ind w:right="23"/>
              <w:rPr>
                <w:rFonts w:hint="eastAsia"/>
                <w:color w:val="auto"/>
              </w:rPr>
            </w:pPr>
          </w:p>
        </w:tc>
        <w:tc>
          <w:tcPr>
            <w:tcW w:w="4847" w:type="dxa"/>
            <w:gridSpan w:val="6"/>
          </w:tcPr>
          <w:p w14:paraId="361ABB50">
            <w:pPr>
              <w:pStyle w:val="15"/>
              <w:numPr>
                <w:ilvl w:val="0"/>
                <w:numId w:val="15"/>
              </w:numPr>
              <w:ind w:right="23"/>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rPr>
              <w:t>人文景观的审美要领</w:t>
            </w:r>
          </w:p>
          <w:p w14:paraId="3A90BE42">
            <w:pPr>
              <w:pStyle w:val="15"/>
              <w:numPr>
                <w:ilvl w:val="0"/>
                <w:numId w:val="15"/>
              </w:numPr>
              <w:ind w:right="23"/>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人文景观审美专题一：中国画之美</w:t>
            </w:r>
          </w:p>
          <w:p w14:paraId="5DDFCDC8">
            <w:pPr>
              <w:pStyle w:val="15"/>
              <w:tabs>
                <w:tab w:val="left" w:pos="0"/>
              </w:tabs>
              <w:ind w:right="23"/>
              <w:rPr>
                <w:rFonts w:hint="eastAsia" w:ascii="宋体" w:hAnsi="宋体" w:eastAsia="宋体" w:cs="宋体"/>
                <w:color w:val="auto"/>
                <w:sz w:val="21"/>
                <w:szCs w:val="21"/>
                <w:shd w:val="clear" w:color="auto" w:fill="FFFFFF"/>
                <w:lang w:eastAsia="zh-CN"/>
              </w:rPr>
            </w:pPr>
          </w:p>
        </w:tc>
        <w:tc>
          <w:tcPr>
            <w:tcW w:w="1190" w:type="dxa"/>
            <w:vAlign w:val="center"/>
          </w:tcPr>
          <w:p w14:paraId="6DE64965">
            <w:pPr>
              <w:ind w:right="23"/>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3</w:t>
            </w:r>
          </w:p>
        </w:tc>
        <w:tc>
          <w:tcPr>
            <w:tcW w:w="1005" w:type="dxa"/>
          </w:tcPr>
          <w:p w14:paraId="369A9C6E">
            <w:pPr>
              <w:pStyle w:val="15"/>
              <w:ind w:right="23"/>
              <w:jc w:val="center"/>
              <w:rPr>
                <w:rFonts w:hint="eastAsia" w:ascii="宋体" w:hAnsi="宋体" w:eastAsia="宋体" w:cs="宋体"/>
                <w:color w:val="auto"/>
                <w:sz w:val="21"/>
                <w:szCs w:val="21"/>
                <w:lang w:eastAsia="zh-CN"/>
              </w:rPr>
            </w:pPr>
          </w:p>
        </w:tc>
        <w:tc>
          <w:tcPr>
            <w:tcW w:w="562" w:type="dxa"/>
            <w:vAlign w:val="center"/>
          </w:tcPr>
          <w:p w14:paraId="647001CC">
            <w:pPr>
              <w:pStyle w:val="15"/>
              <w:ind w:right="23"/>
              <w:jc w:val="center"/>
              <w:rPr>
                <w:rFonts w:hint="eastAsia"/>
                <w:color w:val="auto"/>
                <w:lang w:eastAsia="zh-CN"/>
              </w:rPr>
            </w:pPr>
          </w:p>
        </w:tc>
      </w:tr>
      <w:tr w14:paraId="632E9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exact"/>
          <w:jc w:val="center"/>
        </w:trPr>
        <w:tc>
          <w:tcPr>
            <w:tcW w:w="1301" w:type="dxa"/>
            <w:vMerge w:val="continue"/>
          </w:tcPr>
          <w:p w14:paraId="3C0D4FD5">
            <w:pPr>
              <w:pStyle w:val="15"/>
              <w:spacing w:before="125" w:line="312" w:lineRule="auto"/>
              <w:ind w:right="23"/>
              <w:rPr>
                <w:rFonts w:hint="eastAsia"/>
                <w:color w:val="auto"/>
              </w:rPr>
            </w:pPr>
          </w:p>
        </w:tc>
        <w:tc>
          <w:tcPr>
            <w:tcW w:w="4847" w:type="dxa"/>
            <w:gridSpan w:val="6"/>
          </w:tcPr>
          <w:p w14:paraId="65BC6C9A">
            <w:pPr>
              <w:pStyle w:val="15"/>
              <w:numPr>
                <w:ilvl w:val="0"/>
                <w:numId w:val="15"/>
              </w:numPr>
              <w:ind w:right="23"/>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人文景观审美专题二：园林之美</w:t>
            </w:r>
          </w:p>
        </w:tc>
        <w:tc>
          <w:tcPr>
            <w:tcW w:w="1190" w:type="dxa"/>
            <w:vAlign w:val="center"/>
          </w:tcPr>
          <w:p w14:paraId="089F4211">
            <w:pPr>
              <w:ind w:right="23"/>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3</w:t>
            </w:r>
          </w:p>
        </w:tc>
        <w:tc>
          <w:tcPr>
            <w:tcW w:w="1005" w:type="dxa"/>
          </w:tcPr>
          <w:p w14:paraId="60B62BCA">
            <w:pPr>
              <w:pStyle w:val="15"/>
              <w:ind w:right="23"/>
              <w:jc w:val="center"/>
              <w:rPr>
                <w:rFonts w:hint="eastAsia" w:ascii="宋体" w:hAnsi="宋体" w:eastAsia="宋体" w:cs="宋体"/>
                <w:color w:val="auto"/>
                <w:sz w:val="24"/>
                <w:szCs w:val="24"/>
                <w:lang w:eastAsia="zh-CN"/>
              </w:rPr>
            </w:pPr>
          </w:p>
        </w:tc>
        <w:tc>
          <w:tcPr>
            <w:tcW w:w="562" w:type="dxa"/>
            <w:vAlign w:val="center"/>
          </w:tcPr>
          <w:p w14:paraId="47BAC544">
            <w:pPr>
              <w:pStyle w:val="15"/>
              <w:ind w:right="23"/>
              <w:jc w:val="center"/>
              <w:rPr>
                <w:rFonts w:hint="eastAsia"/>
                <w:color w:val="auto"/>
                <w:lang w:eastAsia="zh-CN"/>
              </w:rPr>
            </w:pPr>
          </w:p>
        </w:tc>
      </w:tr>
      <w:tr w14:paraId="2A36D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exact"/>
          <w:jc w:val="center"/>
        </w:trPr>
        <w:tc>
          <w:tcPr>
            <w:tcW w:w="1301" w:type="dxa"/>
            <w:vMerge w:val="continue"/>
          </w:tcPr>
          <w:p w14:paraId="0D45DE5A">
            <w:pPr>
              <w:pStyle w:val="15"/>
              <w:spacing w:before="125" w:line="312" w:lineRule="auto"/>
              <w:ind w:right="23"/>
              <w:rPr>
                <w:rFonts w:hint="eastAsia"/>
                <w:color w:val="auto"/>
              </w:rPr>
            </w:pPr>
          </w:p>
        </w:tc>
        <w:tc>
          <w:tcPr>
            <w:tcW w:w="4847" w:type="dxa"/>
            <w:gridSpan w:val="6"/>
          </w:tcPr>
          <w:p w14:paraId="4C6FEDC6">
            <w:pPr>
              <w:pStyle w:val="15"/>
              <w:numPr>
                <w:ilvl w:val="0"/>
                <w:numId w:val="15"/>
              </w:numPr>
              <w:ind w:right="23"/>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人文景观审美专题三：建筑之美</w:t>
            </w:r>
          </w:p>
        </w:tc>
        <w:tc>
          <w:tcPr>
            <w:tcW w:w="1190" w:type="dxa"/>
            <w:vAlign w:val="center"/>
          </w:tcPr>
          <w:p w14:paraId="7D019EEA">
            <w:pPr>
              <w:ind w:right="23"/>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3</w:t>
            </w:r>
          </w:p>
        </w:tc>
        <w:tc>
          <w:tcPr>
            <w:tcW w:w="1005" w:type="dxa"/>
          </w:tcPr>
          <w:p w14:paraId="423A7CFB">
            <w:pPr>
              <w:pStyle w:val="15"/>
              <w:ind w:right="23"/>
              <w:jc w:val="center"/>
              <w:rPr>
                <w:rFonts w:hint="eastAsia" w:ascii="宋体" w:hAnsi="宋体" w:eastAsia="宋体" w:cs="宋体"/>
                <w:color w:val="auto"/>
                <w:sz w:val="24"/>
                <w:szCs w:val="24"/>
                <w:lang w:eastAsia="zh-CN"/>
              </w:rPr>
            </w:pPr>
          </w:p>
        </w:tc>
        <w:tc>
          <w:tcPr>
            <w:tcW w:w="562" w:type="dxa"/>
            <w:vAlign w:val="center"/>
          </w:tcPr>
          <w:p w14:paraId="58D97A54">
            <w:pPr>
              <w:pStyle w:val="15"/>
              <w:ind w:right="23"/>
              <w:jc w:val="center"/>
              <w:rPr>
                <w:rFonts w:hint="eastAsia"/>
                <w:color w:val="auto"/>
                <w:lang w:eastAsia="zh-CN"/>
              </w:rPr>
            </w:pPr>
          </w:p>
        </w:tc>
      </w:tr>
      <w:tr w14:paraId="391C6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exact"/>
          <w:jc w:val="center"/>
        </w:trPr>
        <w:tc>
          <w:tcPr>
            <w:tcW w:w="1301" w:type="dxa"/>
            <w:vMerge w:val="continue"/>
          </w:tcPr>
          <w:p w14:paraId="15E9DF45">
            <w:pPr>
              <w:pStyle w:val="15"/>
              <w:spacing w:before="125" w:line="312" w:lineRule="auto"/>
              <w:ind w:right="23"/>
              <w:rPr>
                <w:rFonts w:hint="eastAsia"/>
                <w:color w:val="auto"/>
              </w:rPr>
            </w:pPr>
          </w:p>
        </w:tc>
        <w:tc>
          <w:tcPr>
            <w:tcW w:w="4847" w:type="dxa"/>
            <w:gridSpan w:val="6"/>
          </w:tcPr>
          <w:p w14:paraId="48272332">
            <w:pPr>
              <w:pStyle w:val="15"/>
              <w:numPr>
                <w:ilvl w:val="0"/>
                <w:numId w:val="15"/>
              </w:numPr>
              <w:ind w:right="23"/>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人文景观审美专题四：青铜器之美</w:t>
            </w:r>
          </w:p>
        </w:tc>
        <w:tc>
          <w:tcPr>
            <w:tcW w:w="1190" w:type="dxa"/>
            <w:vAlign w:val="center"/>
          </w:tcPr>
          <w:p w14:paraId="207E19CC">
            <w:pPr>
              <w:ind w:right="23"/>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3</w:t>
            </w:r>
          </w:p>
        </w:tc>
        <w:tc>
          <w:tcPr>
            <w:tcW w:w="1005" w:type="dxa"/>
          </w:tcPr>
          <w:p w14:paraId="20B0586A">
            <w:pPr>
              <w:pStyle w:val="15"/>
              <w:ind w:right="23"/>
              <w:jc w:val="center"/>
              <w:rPr>
                <w:rFonts w:hint="eastAsia" w:ascii="宋体" w:hAnsi="宋体" w:eastAsia="宋体" w:cs="宋体"/>
                <w:color w:val="auto"/>
                <w:sz w:val="24"/>
                <w:szCs w:val="24"/>
                <w:lang w:eastAsia="zh-CN"/>
              </w:rPr>
            </w:pPr>
          </w:p>
        </w:tc>
        <w:tc>
          <w:tcPr>
            <w:tcW w:w="562" w:type="dxa"/>
            <w:vAlign w:val="center"/>
          </w:tcPr>
          <w:p w14:paraId="283CA1EB">
            <w:pPr>
              <w:pStyle w:val="15"/>
              <w:ind w:right="23"/>
              <w:jc w:val="center"/>
              <w:rPr>
                <w:rFonts w:hint="eastAsia"/>
                <w:color w:val="auto"/>
                <w:lang w:eastAsia="zh-CN"/>
              </w:rPr>
            </w:pPr>
          </w:p>
        </w:tc>
      </w:tr>
      <w:tr w14:paraId="2F024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exact"/>
          <w:jc w:val="center"/>
        </w:trPr>
        <w:tc>
          <w:tcPr>
            <w:tcW w:w="1301" w:type="dxa"/>
            <w:vMerge w:val="continue"/>
          </w:tcPr>
          <w:p w14:paraId="12611AA7">
            <w:pPr>
              <w:pStyle w:val="15"/>
              <w:spacing w:before="125" w:line="312" w:lineRule="auto"/>
              <w:ind w:right="23"/>
              <w:rPr>
                <w:rFonts w:hint="eastAsia"/>
                <w:color w:val="auto"/>
              </w:rPr>
            </w:pPr>
          </w:p>
        </w:tc>
        <w:tc>
          <w:tcPr>
            <w:tcW w:w="4847" w:type="dxa"/>
            <w:gridSpan w:val="6"/>
          </w:tcPr>
          <w:p w14:paraId="32483776">
            <w:pPr>
              <w:pStyle w:val="15"/>
              <w:numPr>
                <w:ilvl w:val="0"/>
                <w:numId w:val="15"/>
              </w:numPr>
              <w:ind w:right="23"/>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人文景观审美专题五：石窟艺术之美</w:t>
            </w:r>
          </w:p>
        </w:tc>
        <w:tc>
          <w:tcPr>
            <w:tcW w:w="1190" w:type="dxa"/>
            <w:vAlign w:val="center"/>
          </w:tcPr>
          <w:p w14:paraId="17846596">
            <w:pPr>
              <w:pStyle w:val="15"/>
              <w:ind w:right="23"/>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3</w:t>
            </w:r>
          </w:p>
        </w:tc>
        <w:tc>
          <w:tcPr>
            <w:tcW w:w="1005" w:type="dxa"/>
          </w:tcPr>
          <w:p w14:paraId="4D39FC6A">
            <w:pPr>
              <w:pStyle w:val="15"/>
              <w:ind w:right="23"/>
              <w:jc w:val="center"/>
              <w:rPr>
                <w:rFonts w:hint="eastAsia" w:ascii="宋体" w:hAnsi="宋体" w:eastAsia="宋体" w:cs="宋体"/>
                <w:color w:val="auto"/>
                <w:sz w:val="24"/>
                <w:szCs w:val="24"/>
                <w:lang w:eastAsia="zh-CN"/>
              </w:rPr>
            </w:pPr>
          </w:p>
        </w:tc>
        <w:tc>
          <w:tcPr>
            <w:tcW w:w="562" w:type="dxa"/>
            <w:vAlign w:val="center"/>
          </w:tcPr>
          <w:p w14:paraId="44954EF1">
            <w:pPr>
              <w:pStyle w:val="15"/>
              <w:ind w:right="23"/>
              <w:jc w:val="center"/>
              <w:rPr>
                <w:rFonts w:hint="eastAsia"/>
                <w:color w:val="auto"/>
                <w:lang w:eastAsia="zh-CN"/>
              </w:rPr>
            </w:pPr>
          </w:p>
        </w:tc>
      </w:tr>
      <w:tr w14:paraId="466604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exact"/>
          <w:jc w:val="center"/>
        </w:trPr>
        <w:tc>
          <w:tcPr>
            <w:tcW w:w="1301" w:type="dxa"/>
            <w:vMerge w:val="continue"/>
          </w:tcPr>
          <w:p w14:paraId="050F7623">
            <w:pPr>
              <w:pStyle w:val="15"/>
              <w:spacing w:before="125" w:line="312" w:lineRule="auto"/>
              <w:ind w:right="23"/>
              <w:rPr>
                <w:rFonts w:hint="eastAsia"/>
                <w:color w:val="auto"/>
              </w:rPr>
            </w:pPr>
          </w:p>
        </w:tc>
        <w:tc>
          <w:tcPr>
            <w:tcW w:w="4847" w:type="dxa"/>
            <w:gridSpan w:val="6"/>
          </w:tcPr>
          <w:p w14:paraId="3D33BF2F">
            <w:pPr>
              <w:pStyle w:val="15"/>
              <w:numPr>
                <w:ilvl w:val="0"/>
                <w:numId w:val="15"/>
              </w:numPr>
              <w:ind w:right="23"/>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人文景观审美专题六：陶瓷之美</w:t>
            </w:r>
          </w:p>
        </w:tc>
        <w:tc>
          <w:tcPr>
            <w:tcW w:w="1190" w:type="dxa"/>
            <w:vAlign w:val="center"/>
          </w:tcPr>
          <w:p w14:paraId="053A36D5">
            <w:pPr>
              <w:pStyle w:val="15"/>
              <w:ind w:right="23"/>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3</w:t>
            </w:r>
          </w:p>
        </w:tc>
        <w:tc>
          <w:tcPr>
            <w:tcW w:w="1005" w:type="dxa"/>
          </w:tcPr>
          <w:p w14:paraId="25564B2B">
            <w:pPr>
              <w:pStyle w:val="15"/>
              <w:ind w:right="23"/>
              <w:jc w:val="center"/>
              <w:rPr>
                <w:rFonts w:hint="eastAsia" w:ascii="宋体" w:hAnsi="宋体" w:eastAsia="宋体" w:cs="宋体"/>
                <w:color w:val="auto"/>
                <w:sz w:val="24"/>
                <w:szCs w:val="24"/>
                <w:lang w:eastAsia="zh-CN"/>
              </w:rPr>
            </w:pPr>
          </w:p>
        </w:tc>
        <w:tc>
          <w:tcPr>
            <w:tcW w:w="562" w:type="dxa"/>
            <w:vAlign w:val="center"/>
          </w:tcPr>
          <w:p w14:paraId="7A8E7687">
            <w:pPr>
              <w:pStyle w:val="15"/>
              <w:ind w:right="23"/>
              <w:jc w:val="center"/>
              <w:rPr>
                <w:rFonts w:hint="eastAsia"/>
                <w:color w:val="auto"/>
                <w:lang w:eastAsia="zh-CN"/>
              </w:rPr>
            </w:pPr>
          </w:p>
        </w:tc>
      </w:tr>
      <w:tr w14:paraId="07124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exact"/>
          <w:jc w:val="center"/>
        </w:trPr>
        <w:tc>
          <w:tcPr>
            <w:tcW w:w="1301" w:type="dxa"/>
            <w:vMerge w:val="continue"/>
          </w:tcPr>
          <w:p w14:paraId="52D85A9B">
            <w:pPr>
              <w:pStyle w:val="15"/>
              <w:spacing w:before="125" w:line="312" w:lineRule="auto"/>
              <w:ind w:right="23"/>
              <w:rPr>
                <w:rFonts w:hint="eastAsia"/>
                <w:color w:val="auto"/>
              </w:rPr>
            </w:pPr>
          </w:p>
        </w:tc>
        <w:tc>
          <w:tcPr>
            <w:tcW w:w="4847" w:type="dxa"/>
            <w:gridSpan w:val="6"/>
          </w:tcPr>
          <w:p w14:paraId="5118C9F8">
            <w:pPr>
              <w:pStyle w:val="15"/>
              <w:numPr>
                <w:ilvl w:val="0"/>
                <w:numId w:val="15"/>
              </w:numPr>
              <w:ind w:right="23"/>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人文景观审美专题七：书法之美</w:t>
            </w:r>
          </w:p>
        </w:tc>
        <w:tc>
          <w:tcPr>
            <w:tcW w:w="1190" w:type="dxa"/>
            <w:vAlign w:val="center"/>
          </w:tcPr>
          <w:p w14:paraId="3F090AE2">
            <w:pPr>
              <w:pStyle w:val="15"/>
              <w:ind w:right="23"/>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3</w:t>
            </w:r>
          </w:p>
        </w:tc>
        <w:tc>
          <w:tcPr>
            <w:tcW w:w="1005" w:type="dxa"/>
          </w:tcPr>
          <w:p w14:paraId="58F34722">
            <w:pPr>
              <w:pStyle w:val="15"/>
              <w:ind w:right="23"/>
              <w:jc w:val="center"/>
              <w:rPr>
                <w:rFonts w:hint="eastAsia" w:ascii="宋体" w:hAnsi="宋体" w:eastAsia="宋体" w:cs="宋体"/>
                <w:color w:val="auto"/>
                <w:sz w:val="24"/>
                <w:szCs w:val="24"/>
                <w:lang w:eastAsia="zh-CN"/>
              </w:rPr>
            </w:pPr>
          </w:p>
        </w:tc>
        <w:tc>
          <w:tcPr>
            <w:tcW w:w="562" w:type="dxa"/>
            <w:vAlign w:val="center"/>
          </w:tcPr>
          <w:p w14:paraId="07FCC4B0">
            <w:pPr>
              <w:pStyle w:val="15"/>
              <w:ind w:right="23"/>
              <w:jc w:val="center"/>
              <w:rPr>
                <w:rFonts w:hint="eastAsia"/>
                <w:color w:val="auto"/>
                <w:lang w:eastAsia="zh-CN"/>
              </w:rPr>
            </w:pPr>
          </w:p>
        </w:tc>
      </w:tr>
      <w:tr w14:paraId="31F3C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exact"/>
          <w:jc w:val="center"/>
        </w:trPr>
        <w:tc>
          <w:tcPr>
            <w:tcW w:w="1301" w:type="dxa"/>
            <w:vMerge w:val="continue"/>
          </w:tcPr>
          <w:p w14:paraId="6302A269">
            <w:pPr>
              <w:pStyle w:val="15"/>
              <w:spacing w:before="125" w:line="312" w:lineRule="auto"/>
              <w:ind w:right="23"/>
              <w:rPr>
                <w:rFonts w:hint="eastAsia"/>
                <w:color w:val="auto"/>
              </w:rPr>
            </w:pPr>
          </w:p>
        </w:tc>
        <w:tc>
          <w:tcPr>
            <w:tcW w:w="4847" w:type="dxa"/>
            <w:gridSpan w:val="6"/>
          </w:tcPr>
          <w:p w14:paraId="771D89D5">
            <w:pPr>
              <w:pStyle w:val="15"/>
              <w:numPr>
                <w:ilvl w:val="0"/>
                <w:numId w:val="15"/>
              </w:numPr>
              <w:ind w:right="23"/>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旅游者的审美结构和方法</w:t>
            </w:r>
          </w:p>
        </w:tc>
        <w:tc>
          <w:tcPr>
            <w:tcW w:w="1190" w:type="dxa"/>
            <w:vAlign w:val="center"/>
          </w:tcPr>
          <w:p w14:paraId="433D9B9A">
            <w:pPr>
              <w:pStyle w:val="15"/>
              <w:ind w:right="23"/>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3</w:t>
            </w:r>
          </w:p>
        </w:tc>
        <w:tc>
          <w:tcPr>
            <w:tcW w:w="1005" w:type="dxa"/>
          </w:tcPr>
          <w:p w14:paraId="2D873A17">
            <w:pPr>
              <w:pStyle w:val="15"/>
              <w:ind w:right="23"/>
              <w:jc w:val="center"/>
              <w:rPr>
                <w:rFonts w:hint="eastAsia" w:ascii="宋体" w:hAnsi="宋体" w:eastAsia="宋体" w:cs="宋体"/>
                <w:color w:val="auto"/>
                <w:sz w:val="24"/>
                <w:szCs w:val="24"/>
                <w:lang w:eastAsia="zh-CN"/>
              </w:rPr>
            </w:pPr>
          </w:p>
        </w:tc>
        <w:tc>
          <w:tcPr>
            <w:tcW w:w="562" w:type="dxa"/>
            <w:vAlign w:val="center"/>
          </w:tcPr>
          <w:p w14:paraId="37CC4159">
            <w:pPr>
              <w:pStyle w:val="15"/>
              <w:ind w:right="23"/>
              <w:jc w:val="center"/>
              <w:rPr>
                <w:rFonts w:hint="eastAsia"/>
                <w:color w:val="auto"/>
                <w:lang w:eastAsia="zh-CN"/>
              </w:rPr>
            </w:pPr>
          </w:p>
        </w:tc>
      </w:tr>
      <w:tr w14:paraId="3A845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exact"/>
          <w:jc w:val="center"/>
        </w:trPr>
        <w:tc>
          <w:tcPr>
            <w:tcW w:w="1301" w:type="dxa"/>
            <w:vMerge w:val="continue"/>
          </w:tcPr>
          <w:p w14:paraId="703E2C39">
            <w:pPr>
              <w:pStyle w:val="15"/>
              <w:spacing w:before="125" w:line="312" w:lineRule="auto"/>
              <w:ind w:right="23"/>
              <w:rPr>
                <w:rFonts w:hint="eastAsia"/>
                <w:color w:val="auto"/>
              </w:rPr>
            </w:pPr>
          </w:p>
        </w:tc>
        <w:tc>
          <w:tcPr>
            <w:tcW w:w="4847" w:type="dxa"/>
            <w:gridSpan w:val="6"/>
          </w:tcPr>
          <w:p w14:paraId="1C338484">
            <w:pPr>
              <w:pStyle w:val="15"/>
              <w:ind w:right="23"/>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复习考试</w:t>
            </w:r>
          </w:p>
        </w:tc>
        <w:tc>
          <w:tcPr>
            <w:tcW w:w="1190" w:type="dxa"/>
            <w:vAlign w:val="center"/>
          </w:tcPr>
          <w:p w14:paraId="7F6F6E87">
            <w:pPr>
              <w:pStyle w:val="15"/>
              <w:ind w:right="23"/>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2</w:t>
            </w:r>
          </w:p>
        </w:tc>
        <w:tc>
          <w:tcPr>
            <w:tcW w:w="1005" w:type="dxa"/>
          </w:tcPr>
          <w:p w14:paraId="70F0222F">
            <w:pPr>
              <w:pStyle w:val="15"/>
              <w:ind w:right="23"/>
              <w:jc w:val="center"/>
              <w:rPr>
                <w:rFonts w:hint="eastAsia" w:ascii="宋体" w:hAnsi="宋体" w:eastAsia="宋体" w:cs="宋体"/>
                <w:color w:val="auto"/>
                <w:sz w:val="21"/>
                <w:szCs w:val="21"/>
                <w:lang w:eastAsia="zh-CN"/>
              </w:rPr>
            </w:pPr>
          </w:p>
        </w:tc>
        <w:tc>
          <w:tcPr>
            <w:tcW w:w="562" w:type="dxa"/>
            <w:vAlign w:val="center"/>
          </w:tcPr>
          <w:p w14:paraId="475C49B4">
            <w:pPr>
              <w:pStyle w:val="15"/>
              <w:ind w:right="23"/>
              <w:jc w:val="center"/>
              <w:rPr>
                <w:rFonts w:hint="eastAsia"/>
                <w:color w:val="auto"/>
                <w:lang w:eastAsia="zh-CN"/>
              </w:rPr>
            </w:pPr>
          </w:p>
        </w:tc>
      </w:tr>
      <w:tr w14:paraId="0D484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exact"/>
          <w:jc w:val="center"/>
        </w:trPr>
        <w:tc>
          <w:tcPr>
            <w:tcW w:w="1301" w:type="dxa"/>
            <w:vMerge w:val="continue"/>
          </w:tcPr>
          <w:p w14:paraId="01E924BB">
            <w:pPr>
              <w:pStyle w:val="15"/>
              <w:spacing w:before="125" w:line="312" w:lineRule="auto"/>
              <w:ind w:right="23"/>
              <w:jc w:val="center"/>
              <w:rPr>
                <w:rFonts w:hint="eastAsia" w:ascii="宋体" w:hAnsi="宋体" w:eastAsia="宋体" w:cs="宋体"/>
                <w:b/>
                <w:bCs/>
                <w:color w:val="auto"/>
                <w:sz w:val="21"/>
                <w:szCs w:val="21"/>
                <w:lang w:eastAsia="zh-CN"/>
              </w:rPr>
            </w:pPr>
          </w:p>
        </w:tc>
        <w:tc>
          <w:tcPr>
            <w:tcW w:w="4847" w:type="dxa"/>
            <w:gridSpan w:val="6"/>
            <w:vAlign w:val="center"/>
          </w:tcPr>
          <w:p w14:paraId="6832CD42">
            <w:pPr>
              <w:pStyle w:val="15"/>
              <w:ind w:right="23"/>
              <w:jc w:val="center"/>
              <w:rPr>
                <w:rFonts w:hint="eastAsia"/>
                <w:color w:val="auto"/>
                <w:sz w:val="24"/>
                <w:lang w:eastAsia="zh-CN"/>
              </w:rPr>
            </w:pPr>
            <w:r>
              <w:rPr>
                <w:rFonts w:hint="eastAsia" w:ascii="宋体" w:hAnsi="宋体" w:eastAsia="宋体" w:cs="宋体"/>
                <w:color w:val="auto"/>
                <w:sz w:val="21"/>
                <w:szCs w:val="21"/>
                <w:lang w:eastAsia="zh-CN"/>
              </w:rPr>
              <w:t>合 计</w:t>
            </w:r>
          </w:p>
        </w:tc>
        <w:tc>
          <w:tcPr>
            <w:tcW w:w="1190" w:type="dxa"/>
            <w:vAlign w:val="center"/>
          </w:tcPr>
          <w:p w14:paraId="7FF94713">
            <w:pPr>
              <w:pStyle w:val="15"/>
              <w:ind w:right="23"/>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32</w:t>
            </w:r>
          </w:p>
        </w:tc>
        <w:tc>
          <w:tcPr>
            <w:tcW w:w="1005" w:type="dxa"/>
            <w:vAlign w:val="center"/>
          </w:tcPr>
          <w:p w14:paraId="19289C8A">
            <w:pPr>
              <w:pStyle w:val="15"/>
              <w:ind w:right="23"/>
              <w:jc w:val="center"/>
              <w:rPr>
                <w:rFonts w:hint="eastAsia" w:ascii="宋体" w:hAnsi="宋体" w:eastAsia="宋体" w:cs="宋体"/>
                <w:color w:val="auto"/>
                <w:sz w:val="21"/>
                <w:szCs w:val="21"/>
                <w:lang w:eastAsia="zh-CN"/>
              </w:rPr>
            </w:pPr>
          </w:p>
        </w:tc>
        <w:tc>
          <w:tcPr>
            <w:tcW w:w="562" w:type="dxa"/>
            <w:vAlign w:val="center"/>
          </w:tcPr>
          <w:p w14:paraId="460A1EB1">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32</w:t>
            </w:r>
          </w:p>
        </w:tc>
      </w:tr>
      <w:tr w14:paraId="56EC7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14:paraId="29DFB76E">
            <w:pPr>
              <w:pStyle w:val="15"/>
              <w:jc w:val="center"/>
              <w:rPr>
                <w:rFonts w:hint="eastAsia" w:ascii="宋体"/>
                <w:b/>
                <w:color w:val="auto"/>
                <w:sz w:val="21"/>
                <w:lang w:eastAsia="zh-CN"/>
              </w:rPr>
            </w:pPr>
            <w:r>
              <w:rPr>
                <w:rFonts w:ascii="宋体"/>
                <w:b/>
                <w:color w:val="auto"/>
                <w:w w:val="98"/>
                <w:sz w:val="21"/>
                <w:lang w:eastAsia="zh-CN"/>
              </w:rPr>
              <w:t>F</w:t>
            </w:r>
          </w:p>
          <w:p w14:paraId="068CCDE2">
            <w:pPr>
              <w:pStyle w:val="15"/>
              <w:spacing w:before="43"/>
              <w:ind w:left="104" w:right="93"/>
              <w:jc w:val="center"/>
              <w:rPr>
                <w:rFonts w:hint="eastAsia" w:ascii="宋体" w:eastAsia="宋体"/>
                <w:b/>
                <w:color w:val="auto"/>
                <w:sz w:val="21"/>
                <w:lang w:eastAsia="zh-CN"/>
              </w:rPr>
            </w:pPr>
            <w:r>
              <w:rPr>
                <w:rFonts w:hint="eastAsia" w:ascii="宋体" w:eastAsia="宋体"/>
                <w:b/>
                <w:color w:val="auto"/>
                <w:sz w:val="21"/>
                <w:lang w:eastAsia="zh-CN"/>
              </w:rPr>
              <w:t>教学方式</w:t>
            </w:r>
          </w:p>
        </w:tc>
        <w:tc>
          <w:tcPr>
            <w:tcW w:w="7604" w:type="dxa"/>
            <w:gridSpan w:val="9"/>
            <w:vAlign w:val="center"/>
          </w:tcPr>
          <w:p w14:paraId="62C2FF30">
            <w:pPr>
              <w:pStyle w:val="15"/>
              <w:tabs>
                <w:tab w:val="left" w:pos="1614"/>
                <w:tab w:val="left" w:pos="3145"/>
                <w:tab w:val="left" w:pos="5039"/>
              </w:tabs>
              <w:spacing w:before="183"/>
              <w:ind w:left="201"/>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lang w:eastAsia="zh-CN"/>
              </w:rPr>
              <w:t>课堂讲授</w:t>
            </w:r>
            <w:r>
              <w:rPr>
                <w:rFonts w:hint="eastAsia" w:ascii="宋体" w:hAnsi="宋体" w:eastAsia="宋体" w:cs="宋体"/>
                <w:color w:val="auto"/>
                <w:sz w:val="21"/>
                <w:szCs w:val="21"/>
                <w:lang w:eastAsia="zh-CN"/>
              </w:rPr>
              <w:tab/>
            </w:r>
            <w:r>
              <w:rPr>
                <w:rFonts w:hint="eastAsia" w:ascii="宋体" w:hAnsi="宋体" w:eastAsia="宋体" w:cs="宋体"/>
                <w:color w:val="auto"/>
                <w:spacing w:val="-3"/>
                <w:sz w:val="21"/>
                <w:szCs w:val="21"/>
              </w:rPr>
              <w:sym w:font="Wingdings 2" w:char="0052"/>
            </w:r>
            <w:r>
              <w:rPr>
                <w:rFonts w:hint="eastAsia" w:ascii="宋体" w:hAnsi="宋体" w:eastAsia="宋体" w:cs="宋体"/>
                <w:color w:val="auto"/>
                <w:sz w:val="21"/>
                <w:szCs w:val="21"/>
                <w:lang w:eastAsia="zh-CN"/>
              </w:rPr>
              <w:t>讨论座谈</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问题导向学习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分组合作学习</w:t>
            </w:r>
          </w:p>
          <w:p w14:paraId="6DC4B518">
            <w:pPr>
              <w:pStyle w:val="15"/>
              <w:tabs>
                <w:tab w:val="left" w:pos="1614"/>
                <w:tab w:val="left" w:pos="3145"/>
                <w:tab w:val="left" w:pos="5039"/>
              </w:tabs>
              <w:spacing w:before="52"/>
              <w:ind w:left="201"/>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lang w:eastAsia="zh-CN"/>
              </w:rPr>
              <w:t>专题学习</w:t>
            </w:r>
            <w:r>
              <w:rPr>
                <w:rFonts w:hint="eastAsia" w:ascii="宋体" w:hAnsi="宋体" w:eastAsia="宋体" w:cs="宋体"/>
                <w:color w:val="auto"/>
                <w:sz w:val="21"/>
                <w:szCs w:val="21"/>
                <w:lang w:eastAsia="zh-CN"/>
              </w:rPr>
              <w:tab/>
            </w:r>
            <w:r>
              <w:rPr>
                <w:rFonts w:hint="eastAsia" w:ascii="宋体" w:hAnsi="宋体" w:eastAsia="宋体" w:cs="宋体"/>
                <w:color w:val="auto"/>
                <w:spacing w:val="-3"/>
                <w:sz w:val="21"/>
                <w:szCs w:val="21"/>
              </w:rPr>
              <w:sym w:font="Wingdings 2" w:char="00A3"/>
            </w:r>
            <w:r>
              <w:rPr>
                <w:rFonts w:hint="eastAsia" w:ascii="宋体" w:hAnsi="宋体" w:eastAsia="宋体" w:cs="宋体"/>
                <w:color w:val="auto"/>
                <w:sz w:val="21"/>
                <w:szCs w:val="21"/>
                <w:lang w:eastAsia="zh-CN"/>
              </w:rPr>
              <w:t>实作学习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探究式学习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lang w:eastAsia="zh-CN"/>
              </w:rPr>
              <w:t>线上线下混合式学习</w:t>
            </w:r>
          </w:p>
          <w:p w14:paraId="2E643FB3">
            <w:pPr>
              <w:pStyle w:val="15"/>
              <w:numPr>
                <w:ilvl w:val="0"/>
                <w:numId w:val="2"/>
              </w:numPr>
              <w:tabs>
                <w:tab w:val="left" w:pos="417"/>
                <w:tab w:val="left" w:pos="2754"/>
              </w:tabs>
              <w:spacing w:before="53"/>
              <w:jc w:val="both"/>
              <w:rPr>
                <w:rFonts w:ascii="Times New Roman" w:eastAsia="Times New Roman"/>
                <w:color w:val="auto"/>
                <w:sz w:val="24"/>
                <w:lang w:eastAsia="zh-CN"/>
              </w:rPr>
            </w:pPr>
            <w:r>
              <w:rPr>
                <w:rFonts w:hint="eastAsia" w:ascii="宋体" w:hAnsi="宋体" w:eastAsia="宋体" w:cs="宋体"/>
                <w:color w:val="auto"/>
                <w:sz w:val="21"/>
                <w:szCs w:val="21"/>
              </w:rPr>
              <w:t>其他</w:t>
            </w:r>
            <w:r>
              <w:rPr>
                <w:rFonts w:hint="eastAsia" w:ascii="宋体" w:hAnsi="宋体" w:eastAsia="宋体" w:cs="宋体"/>
                <w:color w:val="auto"/>
                <w:sz w:val="21"/>
                <w:szCs w:val="21"/>
                <w:u w:val="single"/>
              </w:rPr>
              <w:tab/>
            </w:r>
          </w:p>
        </w:tc>
      </w:tr>
      <w:tr w14:paraId="7DC90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47D47D4F">
            <w:pPr>
              <w:jc w:val="center"/>
              <w:rPr>
                <w:rFonts w:hint="eastAsia" w:ascii="宋体" w:eastAsia="宋体"/>
                <w:b/>
                <w:color w:val="auto"/>
                <w:sz w:val="21"/>
                <w:lang w:eastAsia="zh-CN"/>
              </w:rPr>
            </w:pPr>
            <w:r>
              <w:rPr>
                <w:rFonts w:hint="eastAsia" w:ascii="宋体" w:eastAsia="宋体"/>
                <w:b/>
                <w:color w:val="auto"/>
                <w:sz w:val="21"/>
                <w:lang w:eastAsia="zh-CN"/>
              </w:rPr>
              <w:t>G</w:t>
            </w:r>
          </w:p>
          <w:p w14:paraId="3DD82022">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eastAsia="宋体"/>
                <w:b/>
                <w:color w:val="auto"/>
                <w:sz w:val="21"/>
                <w:lang w:eastAsia="zh-CN"/>
              </w:rPr>
              <w:t>教学安排</w:t>
            </w:r>
          </w:p>
        </w:tc>
        <w:tc>
          <w:tcPr>
            <w:tcW w:w="569" w:type="dxa"/>
            <w:vMerge w:val="restart"/>
            <w:vAlign w:val="center"/>
          </w:tcPr>
          <w:p w14:paraId="2755896D">
            <w:pPr>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授课次别</w:t>
            </w:r>
          </w:p>
        </w:tc>
        <w:tc>
          <w:tcPr>
            <w:tcW w:w="1468" w:type="dxa"/>
            <w:gridSpan w:val="2"/>
            <w:vMerge w:val="restart"/>
            <w:vAlign w:val="center"/>
          </w:tcPr>
          <w:p w14:paraId="1785E29B">
            <w:pPr>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教学内容</w:t>
            </w:r>
          </w:p>
        </w:tc>
        <w:tc>
          <w:tcPr>
            <w:tcW w:w="1245" w:type="dxa"/>
            <w:vMerge w:val="restart"/>
            <w:vAlign w:val="center"/>
          </w:tcPr>
          <w:p w14:paraId="06531D25">
            <w:pPr>
              <w:jc w:val="center"/>
              <w:rPr>
                <w:rFonts w:hint="eastAsia" w:ascii="宋体" w:eastAsia="宋体"/>
                <w:color w:val="auto"/>
                <w:sz w:val="21"/>
                <w:lang w:eastAsia="zh-CN"/>
              </w:rPr>
            </w:pPr>
            <w:r>
              <w:rPr>
                <w:rFonts w:hint="eastAsia" w:ascii="宋体" w:eastAsia="宋体"/>
                <w:color w:val="auto"/>
                <w:sz w:val="21"/>
                <w:lang w:eastAsia="zh-CN"/>
              </w:rPr>
              <w:t>支撑课程</w:t>
            </w:r>
          </w:p>
          <w:p w14:paraId="3D91B6D5">
            <w:pPr>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目标</w:t>
            </w:r>
          </w:p>
        </w:tc>
        <w:tc>
          <w:tcPr>
            <w:tcW w:w="2755" w:type="dxa"/>
            <w:gridSpan w:val="3"/>
            <w:vAlign w:val="center"/>
          </w:tcPr>
          <w:p w14:paraId="1A1FF188">
            <w:pPr>
              <w:jc w:val="center"/>
              <w:rPr>
                <w:rFonts w:hint="eastAsia" w:ascii="宋体" w:eastAsia="宋体"/>
                <w:color w:val="auto"/>
                <w:sz w:val="21"/>
                <w:lang w:eastAsia="zh-CN"/>
              </w:rPr>
            </w:pPr>
            <w:r>
              <w:rPr>
                <w:rFonts w:hint="eastAsia" w:ascii="宋体" w:eastAsia="宋体"/>
                <w:color w:val="auto"/>
                <w:sz w:val="21"/>
                <w:lang w:eastAsia="zh-CN"/>
              </w:rPr>
              <w:t>课程思政融入</w:t>
            </w:r>
          </w:p>
          <w:p w14:paraId="5681B450">
            <w:pPr>
              <w:jc w:val="both"/>
              <w:rPr>
                <w:rFonts w:hint="eastAsia" w:ascii="宋体" w:hAnsi="宋体" w:eastAsia="宋体" w:cs="宋体"/>
                <w:b/>
                <w:bCs/>
                <w:color w:val="auto"/>
                <w:sz w:val="21"/>
                <w:szCs w:val="21"/>
                <w:lang w:eastAsia="zh-CN"/>
              </w:rPr>
            </w:pPr>
            <w:r>
              <w:rPr>
                <w:rFonts w:hint="eastAsia" w:ascii="宋体" w:eastAsia="宋体"/>
                <w:b/>
                <w:bCs/>
                <w:color w:val="auto"/>
                <w:sz w:val="21"/>
                <w:lang w:eastAsia="zh-CN"/>
              </w:rPr>
              <w:t>（根据实际情况至少填写3次）</w:t>
            </w:r>
          </w:p>
        </w:tc>
        <w:tc>
          <w:tcPr>
            <w:tcW w:w="1567" w:type="dxa"/>
            <w:gridSpan w:val="2"/>
            <w:vMerge w:val="restart"/>
            <w:vAlign w:val="center"/>
          </w:tcPr>
          <w:p w14:paraId="48EF4CF6">
            <w:pPr>
              <w:jc w:val="center"/>
              <w:rPr>
                <w:rFonts w:hint="eastAsia" w:ascii="宋体" w:eastAsia="宋体"/>
                <w:color w:val="auto"/>
                <w:sz w:val="21"/>
                <w:lang w:eastAsia="zh-CN"/>
              </w:rPr>
            </w:pPr>
            <w:r>
              <w:rPr>
                <w:rFonts w:hint="eastAsia" w:ascii="宋体" w:eastAsia="宋体"/>
                <w:color w:val="auto"/>
                <w:sz w:val="21"/>
                <w:lang w:eastAsia="zh-CN"/>
              </w:rPr>
              <w:t>教学方式</w:t>
            </w:r>
          </w:p>
          <w:p w14:paraId="1F68426D">
            <w:pPr>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与手段</w:t>
            </w:r>
          </w:p>
        </w:tc>
      </w:tr>
      <w:tr w14:paraId="583F4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241A5AFB">
            <w:pPr>
              <w:pStyle w:val="15"/>
              <w:spacing w:before="125" w:line="312" w:lineRule="auto"/>
              <w:ind w:right="23"/>
              <w:rPr>
                <w:rFonts w:hint="eastAsia"/>
                <w:color w:val="auto"/>
              </w:rPr>
            </w:pPr>
          </w:p>
        </w:tc>
        <w:tc>
          <w:tcPr>
            <w:tcW w:w="569" w:type="dxa"/>
            <w:vMerge w:val="continue"/>
          </w:tcPr>
          <w:p w14:paraId="2221164B">
            <w:pPr>
              <w:pStyle w:val="15"/>
              <w:spacing w:before="125" w:line="312" w:lineRule="auto"/>
              <w:ind w:right="23"/>
              <w:rPr>
                <w:rFonts w:hint="eastAsia"/>
                <w:color w:val="auto"/>
              </w:rPr>
            </w:pPr>
          </w:p>
        </w:tc>
        <w:tc>
          <w:tcPr>
            <w:tcW w:w="1468" w:type="dxa"/>
            <w:gridSpan w:val="2"/>
            <w:vMerge w:val="continue"/>
          </w:tcPr>
          <w:p w14:paraId="6A60FD2E">
            <w:pPr>
              <w:pStyle w:val="15"/>
              <w:spacing w:before="125" w:line="312" w:lineRule="auto"/>
              <w:ind w:right="23"/>
              <w:rPr>
                <w:rFonts w:hint="eastAsia"/>
                <w:color w:val="auto"/>
              </w:rPr>
            </w:pPr>
          </w:p>
        </w:tc>
        <w:tc>
          <w:tcPr>
            <w:tcW w:w="1245" w:type="dxa"/>
            <w:vMerge w:val="continue"/>
          </w:tcPr>
          <w:p w14:paraId="25DDC7EC">
            <w:pPr>
              <w:pStyle w:val="15"/>
              <w:spacing w:before="125" w:line="312" w:lineRule="auto"/>
              <w:ind w:right="23"/>
              <w:rPr>
                <w:rFonts w:hint="eastAsia"/>
                <w:color w:val="auto"/>
              </w:rPr>
            </w:pPr>
          </w:p>
        </w:tc>
        <w:tc>
          <w:tcPr>
            <w:tcW w:w="1565" w:type="dxa"/>
            <w:gridSpan w:val="2"/>
            <w:vAlign w:val="center"/>
          </w:tcPr>
          <w:p w14:paraId="484B6607">
            <w:pPr>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思政元素</w:t>
            </w:r>
          </w:p>
        </w:tc>
        <w:tc>
          <w:tcPr>
            <w:tcW w:w="1190" w:type="dxa"/>
            <w:vAlign w:val="center"/>
          </w:tcPr>
          <w:p w14:paraId="0F95E45A">
            <w:pPr>
              <w:jc w:val="center"/>
              <w:rPr>
                <w:rFonts w:hint="eastAsia" w:ascii="宋体" w:hAnsi="宋体" w:eastAsia="宋体" w:cs="宋体"/>
                <w:b/>
                <w:bCs/>
                <w:color w:val="auto"/>
                <w:sz w:val="21"/>
                <w:szCs w:val="21"/>
                <w:lang w:eastAsia="zh-CN"/>
              </w:rPr>
            </w:pPr>
            <w:r>
              <w:rPr>
                <w:rFonts w:hint="eastAsia" w:ascii="宋体" w:eastAsia="宋体"/>
                <w:color w:val="auto"/>
                <w:sz w:val="21"/>
                <w:lang w:eastAsia="zh-CN"/>
              </w:rPr>
              <w:t>思政目标</w:t>
            </w:r>
          </w:p>
        </w:tc>
        <w:tc>
          <w:tcPr>
            <w:tcW w:w="1567" w:type="dxa"/>
            <w:gridSpan w:val="2"/>
            <w:vMerge w:val="continue"/>
          </w:tcPr>
          <w:p w14:paraId="046600F4">
            <w:pPr>
              <w:pStyle w:val="15"/>
              <w:spacing w:before="125" w:line="312" w:lineRule="auto"/>
              <w:ind w:right="23"/>
              <w:rPr>
                <w:rFonts w:hint="eastAsia" w:ascii="宋体" w:hAnsi="宋体" w:eastAsia="宋体" w:cs="宋体"/>
                <w:b/>
                <w:bCs/>
                <w:color w:val="auto"/>
                <w:sz w:val="21"/>
                <w:szCs w:val="21"/>
                <w:lang w:eastAsia="zh-CN"/>
              </w:rPr>
            </w:pPr>
          </w:p>
        </w:tc>
      </w:tr>
      <w:tr w14:paraId="29A96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7" w:hRule="exact"/>
          <w:jc w:val="center"/>
        </w:trPr>
        <w:tc>
          <w:tcPr>
            <w:tcW w:w="1301" w:type="dxa"/>
            <w:vMerge w:val="continue"/>
          </w:tcPr>
          <w:p w14:paraId="0E028620">
            <w:pPr>
              <w:pStyle w:val="15"/>
              <w:spacing w:before="125" w:line="312" w:lineRule="auto"/>
              <w:ind w:right="23"/>
              <w:rPr>
                <w:rFonts w:hint="eastAsia" w:ascii="宋体" w:hAnsi="宋体" w:eastAsia="宋体" w:cs="宋体"/>
                <w:b/>
                <w:bCs/>
                <w:color w:val="auto"/>
                <w:sz w:val="21"/>
                <w:szCs w:val="21"/>
                <w:lang w:eastAsia="zh-CN"/>
              </w:rPr>
            </w:pPr>
          </w:p>
        </w:tc>
        <w:tc>
          <w:tcPr>
            <w:tcW w:w="569" w:type="dxa"/>
            <w:vAlign w:val="center"/>
          </w:tcPr>
          <w:p w14:paraId="11E037BE">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w:t>
            </w:r>
          </w:p>
        </w:tc>
        <w:tc>
          <w:tcPr>
            <w:tcW w:w="1468" w:type="dxa"/>
            <w:gridSpan w:val="2"/>
            <w:vAlign w:val="center"/>
          </w:tcPr>
          <w:p w14:paraId="61C73DC0">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shd w:val="clear" w:color="auto" w:fill="FFFFFF"/>
                <w:lang w:eastAsia="zh-CN"/>
              </w:rPr>
              <w:t>第四章 自然景观审美专题一：山岳景观</w:t>
            </w:r>
          </w:p>
        </w:tc>
        <w:tc>
          <w:tcPr>
            <w:tcW w:w="1245" w:type="dxa"/>
            <w:vAlign w:val="center"/>
          </w:tcPr>
          <w:p w14:paraId="3398E4C3">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课程目标</w:t>
            </w:r>
          </w:p>
          <w:p w14:paraId="0B8CE9E8">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1-6</w:t>
            </w:r>
          </w:p>
        </w:tc>
        <w:tc>
          <w:tcPr>
            <w:tcW w:w="1565" w:type="dxa"/>
            <w:gridSpan w:val="2"/>
            <w:vAlign w:val="center"/>
          </w:tcPr>
          <w:p w14:paraId="37F60D53">
            <w:pPr>
              <w:pStyle w:val="15"/>
              <w:ind w:right="23"/>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武夷山或</w:t>
            </w:r>
            <w:r>
              <w:rPr>
                <w:rFonts w:ascii="宋体" w:hAnsi="宋体" w:eastAsia="宋体" w:cs="宋体"/>
                <w:color w:val="auto"/>
                <w:sz w:val="21"/>
                <w:szCs w:val="21"/>
                <w:lang w:eastAsia="zh-CN"/>
              </w:rPr>
              <w:t>黄山</w:t>
            </w:r>
            <w:r>
              <w:rPr>
                <w:rFonts w:hint="eastAsia" w:ascii="宋体" w:hAnsi="宋体" w:eastAsia="宋体" w:cs="宋体"/>
                <w:color w:val="auto"/>
                <w:sz w:val="21"/>
                <w:szCs w:val="21"/>
                <w:lang w:eastAsia="zh-CN"/>
              </w:rPr>
              <w:t>等山岳景观的审美赏析</w:t>
            </w:r>
          </w:p>
        </w:tc>
        <w:tc>
          <w:tcPr>
            <w:tcW w:w="1190" w:type="dxa"/>
            <w:vAlign w:val="center"/>
          </w:tcPr>
          <w:p w14:paraId="7569EAC9">
            <w:pPr>
              <w:pStyle w:val="15"/>
              <w:ind w:right="23"/>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强化生态文明理念、增强对两山理论的领悟</w:t>
            </w:r>
          </w:p>
        </w:tc>
        <w:tc>
          <w:tcPr>
            <w:tcW w:w="1567" w:type="dxa"/>
            <w:gridSpan w:val="2"/>
            <w:vAlign w:val="center"/>
          </w:tcPr>
          <w:p w14:paraId="7B6125B7">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讲授</w:t>
            </w:r>
          </w:p>
          <w:p w14:paraId="58F0D1B1">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多媒体</w:t>
            </w:r>
          </w:p>
        </w:tc>
      </w:tr>
      <w:tr w14:paraId="76518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7" w:hRule="exact"/>
          <w:jc w:val="center"/>
        </w:trPr>
        <w:tc>
          <w:tcPr>
            <w:tcW w:w="1301" w:type="dxa"/>
            <w:vMerge w:val="continue"/>
          </w:tcPr>
          <w:p w14:paraId="632E7FA4">
            <w:pPr>
              <w:pStyle w:val="15"/>
              <w:spacing w:before="125" w:line="312" w:lineRule="auto"/>
              <w:ind w:right="23"/>
              <w:rPr>
                <w:rFonts w:hint="eastAsia" w:ascii="宋体" w:hAnsi="宋体" w:eastAsia="宋体" w:cs="宋体"/>
                <w:b/>
                <w:bCs/>
                <w:color w:val="auto"/>
                <w:sz w:val="21"/>
                <w:szCs w:val="21"/>
                <w:lang w:eastAsia="zh-CN"/>
              </w:rPr>
            </w:pPr>
          </w:p>
        </w:tc>
        <w:tc>
          <w:tcPr>
            <w:tcW w:w="569" w:type="dxa"/>
            <w:vAlign w:val="center"/>
          </w:tcPr>
          <w:p w14:paraId="09E39178">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p>
        </w:tc>
        <w:tc>
          <w:tcPr>
            <w:tcW w:w="1468" w:type="dxa"/>
            <w:gridSpan w:val="2"/>
            <w:vAlign w:val="center"/>
          </w:tcPr>
          <w:p w14:paraId="7A5068BB">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shd w:val="clear" w:color="auto" w:fill="FFFFFF"/>
                <w:lang w:eastAsia="zh-CN"/>
              </w:rPr>
              <w:t>第九章 人文景观审美专题一：建筑之美</w:t>
            </w:r>
          </w:p>
        </w:tc>
        <w:tc>
          <w:tcPr>
            <w:tcW w:w="1245" w:type="dxa"/>
            <w:vAlign w:val="center"/>
          </w:tcPr>
          <w:p w14:paraId="79CEBA5A">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课程目标</w:t>
            </w:r>
          </w:p>
          <w:p w14:paraId="0AD0089B">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1-6</w:t>
            </w:r>
          </w:p>
        </w:tc>
        <w:tc>
          <w:tcPr>
            <w:tcW w:w="1565" w:type="dxa"/>
            <w:gridSpan w:val="2"/>
            <w:vAlign w:val="center"/>
          </w:tcPr>
          <w:p w14:paraId="69E6EA2A">
            <w:pPr>
              <w:pStyle w:val="15"/>
              <w:ind w:right="23"/>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故宫等建筑景观的旅游审美赏析</w:t>
            </w:r>
          </w:p>
        </w:tc>
        <w:tc>
          <w:tcPr>
            <w:tcW w:w="1190" w:type="dxa"/>
            <w:vAlign w:val="center"/>
          </w:tcPr>
          <w:p w14:paraId="5AB22E83">
            <w:pPr>
              <w:pStyle w:val="15"/>
              <w:ind w:right="23"/>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提高对中国传统文化的理解与认同</w:t>
            </w:r>
          </w:p>
        </w:tc>
        <w:tc>
          <w:tcPr>
            <w:tcW w:w="1567" w:type="dxa"/>
            <w:gridSpan w:val="2"/>
            <w:vAlign w:val="center"/>
          </w:tcPr>
          <w:p w14:paraId="00AF4EF4">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讲授、讨论</w:t>
            </w:r>
          </w:p>
          <w:p w14:paraId="6074A7AD">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多媒体</w:t>
            </w:r>
          </w:p>
        </w:tc>
      </w:tr>
      <w:tr w14:paraId="76EE20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0" w:hRule="exact"/>
          <w:jc w:val="center"/>
        </w:trPr>
        <w:tc>
          <w:tcPr>
            <w:tcW w:w="1301" w:type="dxa"/>
            <w:vMerge w:val="continue"/>
          </w:tcPr>
          <w:p w14:paraId="31549E1B">
            <w:pPr>
              <w:pStyle w:val="15"/>
              <w:spacing w:before="125" w:line="312" w:lineRule="auto"/>
              <w:ind w:right="23"/>
              <w:rPr>
                <w:rFonts w:hint="eastAsia" w:ascii="宋体" w:hAnsi="宋体" w:eastAsia="宋体" w:cs="宋体"/>
                <w:b/>
                <w:bCs/>
                <w:color w:val="auto"/>
                <w:sz w:val="21"/>
                <w:szCs w:val="21"/>
                <w:lang w:eastAsia="zh-CN"/>
              </w:rPr>
            </w:pPr>
          </w:p>
        </w:tc>
        <w:tc>
          <w:tcPr>
            <w:tcW w:w="569" w:type="dxa"/>
            <w:vAlign w:val="center"/>
          </w:tcPr>
          <w:p w14:paraId="16422F2E">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p>
        </w:tc>
        <w:tc>
          <w:tcPr>
            <w:tcW w:w="1468" w:type="dxa"/>
            <w:gridSpan w:val="2"/>
            <w:vAlign w:val="center"/>
          </w:tcPr>
          <w:p w14:paraId="0418A220">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shd w:val="clear" w:color="auto" w:fill="FFFFFF"/>
                <w:lang w:eastAsia="zh-CN"/>
              </w:rPr>
              <w:t>第十五章 人文景观审美专题七：园林之美</w:t>
            </w:r>
          </w:p>
        </w:tc>
        <w:tc>
          <w:tcPr>
            <w:tcW w:w="1245" w:type="dxa"/>
            <w:vAlign w:val="center"/>
          </w:tcPr>
          <w:p w14:paraId="401051C2">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课程目标</w:t>
            </w:r>
          </w:p>
          <w:p w14:paraId="4D1D58CA">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1-6</w:t>
            </w:r>
          </w:p>
        </w:tc>
        <w:tc>
          <w:tcPr>
            <w:tcW w:w="1565" w:type="dxa"/>
            <w:gridSpan w:val="2"/>
            <w:vAlign w:val="center"/>
          </w:tcPr>
          <w:p w14:paraId="79E42B00">
            <w:pPr>
              <w:pStyle w:val="15"/>
              <w:ind w:right="23"/>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中国典型园林景观的审美赏析</w:t>
            </w:r>
          </w:p>
        </w:tc>
        <w:tc>
          <w:tcPr>
            <w:tcW w:w="1190" w:type="dxa"/>
            <w:vAlign w:val="center"/>
          </w:tcPr>
          <w:p w14:paraId="4152953D">
            <w:pPr>
              <w:pStyle w:val="15"/>
              <w:ind w:right="23"/>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领悟“人与自然和谐”的中国传统文化</w:t>
            </w:r>
          </w:p>
        </w:tc>
        <w:tc>
          <w:tcPr>
            <w:tcW w:w="1567" w:type="dxa"/>
            <w:gridSpan w:val="2"/>
            <w:vAlign w:val="center"/>
          </w:tcPr>
          <w:p w14:paraId="183410EA">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讲授</w:t>
            </w:r>
          </w:p>
          <w:p w14:paraId="2079ACFD">
            <w:pPr>
              <w:pStyle w:val="15"/>
              <w:ind w:right="23"/>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多媒体</w:t>
            </w:r>
          </w:p>
        </w:tc>
      </w:tr>
      <w:tr w14:paraId="03C46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jc w:val="center"/>
        </w:trPr>
        <w:tc>
          <w:tcPr>
            <w:tcW w:w="1301" w:type="dxa"/>
            <w:vMerge w:val="restart"/>
            <w:vAlign w:val="center"/>
          </w:tcPr>
          <w:p w14:paraId="285EF07B">
            <w:pPr>
              <w:pStyle w:val="15"/>
              <w:spacing w:before="1"/>
              <w:ind w:left="8"/>
              <w:jc w:val="center"/>
              <w:rPr>
                <w:rFonts w:hint="eastAsia" w:ascii="宋体"/>
                <w:b/>
                <w:color w:val="auto"/>
                <w:sz w:val="21"/>
              </w:rPr>
            </w:pPr>
            <w:r>
              <w:rPr>
                <w:rFonts w:ascii="宋体"/>
                <w:b/>
                <w:color w:val="auto"/>
                <w:w w:val="98"/>
                <w:sz w:val="21"/>
              </w:rPr>
              <w:t>H</w:t>
            </w:r>
          </w:p>
          <w:p w14:paraId="5D3C7453">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eastAsia="宋体"/>
                <w:b/>
                <w:color w:val="auto"/>
                <w:sz w:val="21"/>
                <w:lang w:eastAsia="zh-CN"/>
              </w:rPr>
              <w:t>评价</w:t>
            </w:r>
            <w:r>
              <w:rPr>
                <w:rFonts w:hint="eastAsia" w:ascii="宋体" w:eastAsia="宋体"/>
                <w:b/>
                <w:color w:val="auto"/>
                <w:sz w:val="21"/>
              </w:rPr>
              <w:t>方式</w:t>
            </w:r>
          </w:p>
        </w:tc>
        <w:tc>
          <w:tcPr>
            <w:tcW w:w="2037" w:type="dxa"/>
            <w:gridSpan w:val="3"/>
            <w:vAlign w:val="center"/>
          </w:tcPr>
          <w:p w14:paraId="73478597">
            <w:pPr>
              <w:jc w:val="center"/>
              <w:rPr>
                <w:rFonts w:hint="eastAsia" w:ascii="宋体" w:eastAsia="宋体"/>
                <w:color w:val="auto"/>
                <w:sz w:val="21"/>
                <w:lang w:eastAsia="zh-CN"/>
              </w:rPr>
            </w:pPr>
            <w:r>
              <w:rPr>
                <w:rFonts w:hint="eastAsia" w:ascii="宋体" w:eastAsia="宋体"/>
                <w:color w:val="auto"/>
                <w:sz w:val="21"/>
                <w:lang w:eastAsia="zh-CN"/>
              </w:rPr>
              <w:t>评价项目及配分</w:t>
            </w:r>
          </w:p>
        </w:tc>
        <w:tc>
          <w:tcPr>
            <w:tcW w:w="2810" w:type="dxa"/>
            <w:gridSpan w:val="3"/>
            <w:vAlign w:val="center"/>
          </w:tcPr>
          <w:p w14:paraId="19DCF236">
            <w:pPr>
              <w:jc w:val="center"/>
              <w:rPr>
                <w:rFonts w:hint="eastAsia" w:ascii="宋体" w:eastAsia="宋体"/>
                <w:color w:val="auto"/>
                <w:sz w:val="21"/>
                <w:lang w:eastAsia="zh-CN"/>
              </w:rPr>
            </w:pPr>
            <w:r>
              <w:rPr>
                <w:rFonts w:hint="eastAsia" w:ascii="宋体" w:eastAsia="宋体"/>
                <w:color w:val="auto"/>
                <w:sz w:val="21"/>
                <w:lang w:eastAsia="zh-CN"/>
              </w:rPr>
              <w:t>评价项目说明</w:t>
            </w:r>
          </w:p>
        </w:tc>
        <w:tc>
          <w:tcPr>
            <w:tcW w:w="2757" w:type="dxa"/>
            <w:gridSpan w:val="3"/>
            <w:vAlign w:val="center"/>
          </w:tcPr>
          <w:p w14:paraId="4C44BAF0">
            <w:pPr>
              <w:jc w:val="center"/>
              <w:rPr>
                <w:rFonts w:hint="eastAsia" w:ascii="宋体" w:eastAsia="宋体"/>
                <w:color w:val="auto"/>
                <w:sz w:val="21"/>
                <w:lang w:eastAsia="zh-CN"/>
              </w:rPr>
            </w:pPr>
            <w:r>
              <w:rPr>
                <w:rFonts w:hint="eastAsia" w:ascii="宋体" w:eastAsia="宋体"/>
                <w:color w:val="auto"/>
                <w:sz w:val="21"/>
                <w:lang w:eastAsia="zh-CN"/>
              </w:rPr>
              <w:t>支撑课程目标</w:t>
            </w:r>
          </w:p>
        </w:tc>
      </w:tr>
      <w:tr w14:paraId="16314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exact"/>
          <w:jc w:val="center"/>
        </w:trPr>
        <w:tc>
          <w:tcPr>
            <w:tcW w:w="1301" w:type="dxa"/>
            <w:vMerge w:val="continue"/>
            <w:vAlign w:val="center"/>
          </w:tcPr>
          <w:p w14:paraId="1FD5B831">
            <w:pPr>
              <w:pStyle w:val="15"/>
              <w:spacing w:before="125" w:line="312" w:lineRule="auto"/>
              <w:ind w:right="23"/>
              <w:jc w:val="center"/>
              <w:rPr>
                <w:rFonts w:hint="eastAsia" w:ascii="宋体" w:hAnsi="宋体" w:eastAsia="宋体" w:cs="宋体"/>
                <w:b/>
                <w:bCs/>
                <w:color w:val="auto"/>
                <w:sz w:val="21"/>
                <w:szCs w:val="21"/>
                <w:lang w:eastAsia="zh-CN"/>
              </w:rPr>
            </w:pPr>
          </w:p>
        </w:tc>
        <w:tc>
          <w:tcPr>
            <w:tcW w:w="2037" w:type="dxa"/>
            <w:gridSpan w:val="3"/>
            <w:vAlign w:val="center"/>
          </w:tcPr>
          <w:p w14:paraId="6507F4E2">
            <w:pPr>
              <w:pStyle w:val="15"/>
              <w:jc w:val="center"/>
              <w:rPr>
                <w:rFonts w:hint="eastAsia"/>
                <w:bCs/>
                <w:color w:val="auto"/>
                <w:sz w:val="21"/>
                <w:szCs w:val="21"/>
                <w:lang w:eastAsia="zh-CN"/>
              </w:rPr>
            </w:pPr>
            <w:r>
              <w:rPr>
                <w:rFonts w:hint="eastAsia"/>
                <w:bCs/>
                <w:color w:val="auto"/>
                <w:sz w:val="21"/>
                <w:szCs w:val="21"/>
                <w:lang w:eastAsia="zh-CN"/>
              </w:rPr>
              <w:t>平时</w:t>
            </w:r>
            <w:r>
              <w:rPr>
                <w:bCs/>
                <w:color w:val="auto"/>
                <w:sz w:val="21"/>
                <w:szCs w:val="21"/>
              </w:rPr>
              <w:t>（</w:t>
            </w:r>
            <w:r>
              <w:rPr>
                <w:bCs/>
                <w:color w:val="auto"/>
                <w:sz w:val="21"/>
                <w:szCs w:val="21"/>
                <w:lang w:eastAsia="zh-CN"/>
              </w:rPr>
              <w:t>30</w:t>
            </w:r>
            <w:r>
              <w:rPr>
                <w:bCs/>
                <w:color w:val="auto"/>
                <w:sz w:val="21"/>
                <w:szCs w:val="21"/>
              </w:rPr>
              <w:t>%）</w:t>
            </w:r>
          </w:p>
        </w:tc>
        <w:tc>
          <w:tcPr>
            <w:tcW w:w="2810" w:type="dxa"/>
            <w:gridSpan w:val="3"/>
            <w:vAlign w:val="center"/>
          </w:tcPr>
          <w:p w14:paraId="7D4A6E12">
            <w:pPr>
              <w:pStyle w:val="15"/>
              <w:jc w:val="center"/>
              <w:rPr>
                <w:rFonts w:hint="eastAsia"/>
                <w:bCs/>
                <w:color w:val="auto"/>
                <w:sz w:val="21"/>
                <w:szCs w:val="21"/>
                <w:lang w:eastAsia="zh-CN"/>
              </w:rPr>
            </w:pPr>
            <w:r>
              <w:rPr>
                <w:rFonts w:hint="eastAsia"/>
                <w:bCs/>
                <w:color w:val="auto"/>
                <w:sz w:val="21"/>
                <w:szCs w:val="21"/>
                <w:lang w:eastAsia="zh-CN"/>
              </w:rPr>
              <w:t>作业</w:t>
            </w:r>
          </w:p>
          <w:p w14:paraId="2B6D9EED">
            <w:pPr>
              <w:pStyle w:val="15"/>
              <w:jc w:val="center"/>
              <w:rPr>
                <w:rFonts w:hint="eastAsia"/>
                <w:bCs/>
                <w:color w:val="auto"/>
                <w:sz w:val="21"/>
                <w:szCs w:val="21"/>
                <w:lang w:eastAsia="zh-CN"/>
              </w:rPr>
            </w:pPr>
            <w:r>
              <w:rPr>
                <w:rFonts w:hint="eastAsia"/>
                <w:bCs/>
                <w:color w:val="auto"/>
                <w:sz w:val="21"/>
                <w:szCs w:val="21"/>
                <w:lang w:eastAsia="zh-CN"/>
              </w:rPr>
              <w:t>课程作业、出勤和课堂表现</w:t>
            </w:r>
          </w:p>
          <w:p w14:paraId="2776C3A4">
            <w:pPr>
              <w:pStyle w:val="15"/>
              <w:jc w:val="center"/>
              <w:rPr>
                <w:rFonts w:hint="eastAsia"/>
                <w:bCs/>
                <w:color w:val="auto"/>
                <w:sz w:val="21"/>
                <w:szCs w:val="21"/>
                <w:lang w:eastAsia="zh-CN"/>
              </w:rPr>
            </w:pPr>
          </w:p>
          <w:p w14:paraId="123C2061">
            <w:pPr>
              <w:pStyle w:val="15"/>
              <w:jc w:val="center"/>
              <w:rPr>
                <w:rFonts w:hint="eastAsia"/>
                <w:bCs/>
                <w:color w:val="auto"/>
                <w:sz w:val="21"/>
                <w:szCs w:val="21"/>
                <w:lang w:eastAsia="zh-CN"/>
              </w:rPr>
            </w:pPr>
          </w:p>
        </w:tc>
        <w:tc>
          <w:tcPr>
            <w:tcW w:w="2757" w:type="dxa"/>
            <w:gridSpan w:val="3"/>
            <w:vAlign w:val="center"/>
          </w:tcPr>
          <w:p w14:paraId="27B2ECC0">
            <w:pPr>
              <w:pStyle w:val="15"/>
              <w:jc w:val="center"/>
              <w:rPr>
                <w:rFonts w:hint="eastAsia"/>
                <w:bCs/>
                <w:color w:val="auto"/>
                <w:sz w:val="21"/>
                <w:szCs w:val="21"/>
                <w:lang w:eastAsia="zh-CN"/>
              </w:rPr>
            </w:pPr>
            <w:r>
              <w:rPr>
                <w:rFonts w:hint="eastAsia"/>
                <w:bCs/>
                <w:color w:val="auto"/>
                <w:sz w:val="21"/>
                <w:szCs w:val="21"/>
                <w:lang w:eastAsia="zh-CN"/>
              </w:rPr>
              <w:t>课程目标1-</w:t>
            </w:r>
            <w:r>
              <w:rPr>
                <w:bCs/>
                <w:color w:val="auto"/>
                <w:sz w:val="21"/>
                <w:szCs w:val="21"/>
                <w:lang w:eastAsia="zh-CN"/>
              </w:rPr>
              <w:t>6</w:t>
            </w:r>
          </w:p>
        </w:tc>
      </w:tr>
      <w:tr w14:paraId="1E97B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exact"/>
          <w:jc w:val="center"/>
        </w:trPr>
        <w:tc>
          <w:tcPr>
            <w:tcW w:w="1301" w:type="dxa"/>
            <w:vMerge w:val="continue"/>
            <w:vAlign w:val="center"/>
          </w:tcPr>
          <w:p w14:paraId="7C9C7828">
            <w:pPr>
              <w:pStyle w:val="15"/>
              <w:spacing w:before="125" w:line="312" w:lineRule="auto"/>
              <w:ind w:right="23"/>
              <w:jc w:val="center"/>
              <w:rPr>
                <w:rFonts w:hint="eastAsia" w:ascii="宋体" w:hAnsi="宋体" w:eastAsia="宋体" w:cs="宋体"/>
                <w:b/>
                <w:bCs/>
                <w:color w:val="auto"/>
                <w:sz w:val="21"/>
                <w:szCs w:val="21"/>
                <w:lang w:eastAsia="zh-CN"/>
              </w:rPr>
            </w:pPr>
          </w:p>
        </w:tc>
        <w:tc>
          <w:tcPr>
            <w:tcW w:w="2037" w:type="dxa"/>
            <w:gridSpan w:val="3"/>
            <w:vAlign w:val="center"/>
          </w:tcPr>
          <w:p w14:paraId="19BA8E92">
            <w:pPr>
              <w:pStyle w:val="15"/>
              <w:jc w:val="center"/>
              <w:rPr>
                <w:rFonts w:hint="eastAsia"/>
                <w:bCs/>
                <w:color w:val="auto"/>
                <w:sz w:val="21"/>
                <w:szCs w:val="21"/>
                <w:lang w:eastAsia="zh-CN"/>
              </w:rPr>
            </w:pPr>
            <w:r>
              <w:rPr>
                <w:bCs/>
                <w:color w:val="auto"/>
                <w:sz w:val="21"/>
                <w:szCs w:val="21"/>
              </w:rPr>
              <w:t>期末（</w:t>
            </w:r>
            <w:r>
              <w:rPr>
                <w:bCs/>
                <w:color w:val="auto"/>
                <w:sz w:val="21"/>
                <w:szCs w:val="21"/>
                <w:lang w:eastAsia="zh-CN"/>
              </w:rPr>
              <w:t>70</w:t>
            </w:r>
            <w:r>
              <w:rPr>
                <w:bCs/>
                <w:color w:val="auto"/>
                <w:sz w:val="21"/>
                <w:szCs w:val="21"/>
              </w:rPr>
              <w:t>%）</w:t>
            </w:r>
          </w:p>
        </w:tc>
        <w:tc>
          <w:tcPr>
            <w:tcW w:w="2810" w:type="dxa"/>
            <w:gridSpan w:val="3"/>
            <w:vAlign w:val="center"/>
          </w:tcPr>
          <w:p w14:paraId="24FC2A38">
            <w:pPr>
              <w:pStyle w:val="15"/>
              <w:jc w:val="center"/>
              <w:rPr>
                <w:rFonts w:hint="eastAsia"/>
                <w:bCs/>
                <w:color w:val="auto"/>
                <w:sz w:val="21"/>
                <w:szCs w:val="21"/>
                <w:lang w:eastAsia="zh-CN"/>
              </w:rPr>
            </w:pPr>
            <w:r>
              <w:rPr>
                <w:rFonts w:hint="eastAsia"/>
                <w:bCs/>
                <w:color w:val="auto"/>
                <w:sz w:val="21"/>
                <w:szCs w:val="21"/>
                <w:lang w:eastAsia="zh-CN"/>
              </w:rPr>
              <w:t>课程论文</w:t>
            </w:r>
          </w:p>
        </w:tc>
        <w:tc>
          <w:tcPr>
            <w:tcW w:w="2757" w:type="dxa"/>
            <w:gridSpan w:val="3"/>
            <w:vAlign w:val="center"/>
          </w:tcPr>
          <w:p w14:paraId="78EC5C24">
            <w:pPr>
              <w:pStyle w:val="15"/>
              <w:jc w:val="center"/>
              <w:rPr>
                <w:rFonts w:hint="eastAsia"/>
                <w:bCs/>
                <w:color w:val="auto"/>
                <w:sz w:val="21"/>
                <w:szCs w:val="21"/>
                <w:lang w:eastAsia="zh-CN"/>
              </w:rPr>
            </w:pPr>
            <w:r>
              <w:rPr>
                <w:rFonts w:hint="eastAsia"/>
                <w:bCs/>
                <w:color w:val="auto"/>
                <w:sz w:val="21"/>
                <w:szCs w:val="21"/>
                <w:lang w:eastAsia="zh-CN"/>
              </w:rPr>
              <w:t>课程目标</w:t>
            </w:r>
            <w:r>
              <w:rPr>
                <w:bCs/>
                <w:color w:val="auto"/>
                <w:sz w:val="21"/>
                <w:szCs w:val="21"/>
                <w:lang w:eastAsia="zh-CN"/>
              </w:rPr>
              <w:t>1</w:t>
            </w:r>
            <w:r>
              <w:rPr>
                <w:rFonts w:hint="eastAsia"/>
                <w:bCs/>
                <w:color w:val="auto"/>
                <w:sz w:val="21"/>
                <w:szCs w:val="21"/>
                <w:lang w:eastAsia="zh-CN"/>
              </w:rPr>
              <w:t>-6</w:t>
            </w:r>
          </w:p>
        </w:tc>
      </w:tr>
      <w:tr w14:paraId="7A4B6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2" w:hRule="exact"/>
          <w:jc w:val="center"/>
        </w:trPr>
        <w:tc>
          <w:tcPr>
            <w:tcW w:w="1301" w:type="dxa"/>
            <w:vAlign w:val="center"/>
          </w:tcPr>
          <w:p w14:paraId="3DEBEF71">
            <w:pPr>
              <w:pStyle w:val="15"/>
              <w:spacing w:before="156"/>
              <w:ind w:left="8"/>
              <w:jc w:val="center"/>
              <w:rPr>
                <w:rFonts w:hint="eastAsia" w:ascii="宋体"/>
                <w:b/>
                <w:color w:val="auto"/>
                <w:sz w:val="21"/>
                <w:lang w:eastAsia="zh-CN"/>
              </w:rPr>
            </w:pPr>
            <w:r>
              <w:rPr>
                <w:rFonts w:ascii="宋体"/>
                <w:b/>
                <w:color w:val="auto"/>
                <w:w w:val="98"/>
                <w:sz w:val="21"/>
                <w:lang w:eastAsia="zh-CN"/>
              </w:rPr>
              <w:t>I</w:t>
            </w:r>
          </w:p>
          <w:p w14:paraId="1F4DA2DC">
            <w:pPr>
              <w:pStyle w:val="15"/>
              <w:spacing w:before="43"/>
              <w:ind w:left="100" w:right="93"/>
              <w:jc w:val="center"/>
              <w:rPr>
                <w:rFonts w:hint="eastAsia" w:ascii="宋体" w:eastAsia="宋体"/>
                <w:b/>
                <w:color w:val="auto"/>
                <w:sz w:val="21"/>
                <w:lang w:eastAsia="zh-CN"/>
              </w:rPr>
            </w:pPr>
            <w:r>
              <w:rPr>
                <w:rFonts w:hint="eastAsia" w:ascii="宋体" w:eastAsia="宋体"/>
                <w:b/>
                <w:color w:val="auto"/>
                <w:sz w:val="21"/>
                <w:lang w:eastAsia="zh-CN"/>
              </w:rPr>
              <w:t>建议教材</w:t>
            </w:r>
          </w:p>
          <w:p w14:paraId="006D9F7A">
            <w:pPr>
              <w:pStyle w:val="15"/>
              <w:spacing w:before="125" w:line="312" w:lineRule="auto"/>
              <w:ind w:right="23"/>
              <w:jc w:val="center"/>
              <w:rPr>
                <w:rFonts w:hint="eastAsia" w:ascii="宋体" w:hAnsi="宋体" w:eastAsia="宋体" w:cs="宋体"/>
                <w:b/>
                <w:bCs/>
                <w:color w:val="auto"/>
                <w:sz w:val="21"/>
                <w:szCs w:val="21"/>
                <w:lang w:eastAsia="zh-CN"/>
              </w:rPr>
            </w:pPr>
            <w:r>
              <w:rPr>
                <w:rFonts w:hint="eastAsia" w:ascii="宋体" w:eastAsia="宋体"/>
                <w:b/>
                <w:color w:val="auto"/>
                <w:sz w:val="21"/>
                <w:lang w:eastAsia="zh-CN"/>
              </w:rPr>
              <w:t>及学习资料</w:t>
            </w:r>
          </w:p>
        </w:tc>
        <w:tc>
          <w:tcPr>
            <w:tcW w:w="7604" w:type="dxa"/>
            <w:gridSpan w:val="9"/>
            <w:vAlign w:val="center"/>
          </w:tcPr>
          <w:p w14:paraId="088BBEBA">
            <w:pPr>
              <w:pStyle w:val="15"/>
              <w:ind w:right="23"/>
              <w:jc w:val="both"/>
              <w:rPr>
                <w:rFonts w:hint="eastAsia" w:ascii="宋体" w:hAnsi="宋体" w:eastAsia="宋体" w:cs="宋体"/>
                <w:color w:val="auto"/>
                <w:sz w:val="21"/>
                <w:szCs w:val="21"/>
                <w:lang w:eastAsia="zh-CN"/>
              </w:rPr>
            </w:pPr>
            <w:r>
              <w:rPr>
                <w:rFonts w:hint="eastAsia" w:ascii="宋体" w:hAnsi="宋体" w:eastAsia="宋体" w:cs="宋体"/>
                <w:b/>
                <w:bCs/>
                <w:color w:val="auto"/>
                <w:sz w:val="21"/>
                <w:szCs w:val="21"/>
                <w:lang w:eastAsia="zh-CN"/>
              </w:rPr>
              <w:t>建议教材：</w:t>
            </w:r>
            <w:r>
              <w:rPr>
                <w:rFonts w:hint="eastAsia" w:ascii="宋体" w:hAnsi="宋体" w:eastAsia="宋体" w:cs="宋体"/>
                <w:color w:val="auto"/>
                <w:sz w:val="21"/>
                <w:szCs w:val="21"/>
                <w:lang w:eastAsia="zh-CN"/>
              </w:rPr>
              <w:t xml:space="preserve">代道君主编.旅游审美概论，西北大学出版社,2023年04月 </w:t>
            </w:r>
          </w:p>
          <w:p w14:paraId="742089E9">
            <w:pPr>
              <w:pStyle w:val="15"/>
              <w:ind w:right="23"/>
              <w:jc w:val="both"/>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学习资料：</w:t>
            </w:r>
          </w:p>
          <w:p w14:paraId="1F5798A9">
            <w:pPr>
              <w:pStyle w:val="15"/>
              <w:ind w:right="23"/>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1.亓元，陈琳，屈凯编著.旅游审美概论.哈尔滨工程大学出版社，2023年08月</w:t>
            </w:r>
          </w:p>
          <w:p w14:paraId="7E884190">
            <w:pPr>
              <w:pStyle w:val="15"/>
              <w:ind w:right="23"/>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2.柴庆春.旅游审美十五讲，北京大学出版社，2018年06月 </w:t>
            </w:r>
          </w:p>
          <w:p w14:paraId="4C483E07">
            <w:pPr>
              <w:tabs>
                <w:tab w:val="left" w:pos="720"/>
              </w:tabs>
              <w:snapToGrid w:val="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3.蒋勋著《美的沉思》湖南美术出版社；第1版（2014年9月）</w:t>
            </w:r>
          </w:p>
          <w:p w14:paraId="0A80712E">
            <w:pPr>
              <w:tabs>
                <w:tab w:val="left" w:pos="720"/>
              </w:tabs>
              <w:snapToGrid w:val="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4.楼庆西著《中国古代建筑装饰五书》清华大学出版社；第1版（2011年4月）</w:t>
            </w:r>
          </w:p>
          <w:p w14:paraId="7C82B4FE">
            <w:pPr>
              <w:tabs>
                <w:tab w:val="left" w:pos="720"/>
              </w:tabs>
              <w:snapToGrid w:val="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5.蒋勋著《汉字书法之美》广西师范大学出版社; 第1版 (2014年8月)</w:t>
            </w:r>
          </w:p>
          <w:p w14:paraId="3D6678D2">
            <w:pPr>
              <w:tabs>
                <w:tab w:val="left" w:pos="720"/>
              </w:tabs>
              <w:snapToGrid w:val="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6.中国硅酸盐学会编《中国陶瓷史》文物出版社；第1版（1982年9月）</w:t>
            </w:r>
          </w:p>
          <w:p w14:paraId="1F35F692">
            <w:pPr>
              <w:tabs>
                <w:tab w:val="left" w:pos="720"/>
              </w:tabs>
              <w:snapToGrid w:val="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7.秦伟著《瓷器的故事》故宫出版社；第1版（2013年4月）</w:t>
            </w:r>
          </w:p>
          <w:p w14:paraId="7440F030">
            <w:pPr>
              <w:tabs>
                <w:tab w:val="left" w:pos="720"/>
              </w:tabs>
              <w:snapToGrid w:val="0"/>
              <w:rPr>
                <w:rFonts w:hint="eastAsia" w:ascii="宋体" w:hAnsi="宋体" w:eastAsia="宋体" w:cs="宋体"/>
                <w:color w:val="auto"/>
                <w:sz w:val="21"/>
                <w:szCs w:val="21"/>
                <w:lang w:eastAsia="zh-CN"/>
              </w:rPr>
            </w:pPr>
          </w:p>
        </w:tc>
      </w:tr>
      <w:tr w14:paraId="1C33D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exact"/>
          <w:jc w:val="center"/>
        </w:trPr>
        <w:tc>
          <w:tcPr>
            <w:tcW w:w="1301" w:type="dxa"/>
            <w:vAlign w:val="center"/>
          </w:tcPr>
          <w:p w14:paraId="39D397FB">
            <w:pPr>
              <w:pStyle w:val="15"/>
              <w:spacing w:before="43"/>
              <w:ind w:left="100" w:right="93"/>
              <w:jc w:val="center"/>
              <w:rPr>
                <w:rFonts w:hint="eastAsia" w:ascii="宋体" w:eastAsia="宋体"/>
                <w:b/>
                <w:color w:val="auto"/>
                <w:sz w:val="21"/>
                <w:lang w:eastAsia="zh-CN"/>
              </w:rPr>
            </w:pPr>
            <w:r>
              <w:rPr>
                <w:rFonts w:hint="eastAsia" w:ascii="宋体" w:eastAsia="宋体"/>
                <w:b/>
                <w:color w:val="auto"/>
                <w:sz w:val="21"/>
                <w:lang w:eastAsia="zh-CN"/>
              </w:rPr>
              <w:t>J</w:t>
            </w:r>
          </w:p>
          <w:p w14:paraId="057A41D8">
            <w:pPr>
              <w:pStyle w:val="15"/>
              <w:spacing w:before="43"/>
              <w:ind w:left="100" w:right="93"/>
              <w:jc w:val="center"/>
              <w:rPr>
                <w:rFonts w:hint="eastAsia" w:ascii="宋体" w:eastAsia="宋体"/>
                <w:b/>
                <w:color w:val="auto"/>
                <w:sz w:val="21"/>
                <w:lang w:eastAsia="zh-CN"/>
              </w:rPr>
            </w:pPr>
            <w:r>
              <w:rPr>
                <w:rFonts w:hint="eastAsia" w:ascii="宋体" w:eastAsia="宋体"/>
                <w:b/>
                <w:color w:val="auto"/>
                <w:sz w:val="21"/>
                <w:lang w:eastAsia="zh-CN"/>
              </w:rPr>
              <w:t>教学条件</w:t>
            </w:r>
          </w:p>
          <w:p w14:paraId="3E3C9DC9">
            <w:pPr>
              <w:pStyle w:val="15"/>
              <w:spacing w:before="43"/>
              <w:ind w:left="100" w:right="93"/>
              <w:jc w:val="center"/>
              <w:rPr>
                <w:rFonts w:hint="eastAsia" w:ascii="宋体" w:eastAsia="宋体"/>
                <w:b/>
                <w:color w:val="auto"/>
                <w:sz w:val="21"/>
                <w:lang w:eastAsia="zh-CN"/>
              </w:rPr>
            </w:pPr>
            <w:r>
              <w:rPr>
                <w:rFonts w:hint="eastAsia" w:ascii="宋体" w:eastAsia="宋体"/>
                <w:b/>
                <w:color w:val="auto"/>
                <w:sz w:val="21"/>
                <w:lang w:eastAsia="zh-CN"/>
              </w:rPr>
              <w:t>需求</w:t>
            </w:r>
          </w:p>
        </w:tc>
        <w:tc>
          <w:tcPr>
            <w:tcW w:w="7604" w:type="dxa"/>
            <w:gridSpan w:val="9"/>
            <w:vAlign w:val="center"/>
          </w:tcPr>
          <w:p w14:paraId="367E0934">
            <w:pPr>
              <w:pStyle w:val="15"/>
              <w:spacing w:before="125" w:line="312" w:lineRule="auto"/>
              <w:ind w:right="23"/>
              <w:rPr>
                <w:rFonts w:hint="eastAsia" w:ascii="宋体" w:hAnsi="宋体" w:eastAsia="宋体" w:cs="宋体"/>
                <w:b/>
                <w:bCs/>
                <w:color w:val="auto"/>
                <w:sz w:val="21"/>
                <w:szCs w:val="21"/>
                <w:lang w:eastAsia="zh-CN"/>
              </w:rPr>
            </w:pPr>
            <w:r>
              <w:rPr>
                <w:rFonts w:hint="eastAsia" w:ascii="宋体" w:hAnsi="宋体"/>
                <w:color w:val="auto"/>
                <w:szCs w:val="21"/>
                <w:lang w:eastAsia="zh-CN"/>
              </w:rPr>
              <w:t>多媒体教学设备、课件、教材、</w:t>
            </w:r>
            <w:r>
              <w:rPr>
                <w:rFonts w:hint="eastAsia" w:ascii="宋体" w:hAnsi="宋体" w:eastAsia="宋体" w:cs="宋体"/>
                <w:color w:val="auto"/>
                <w:sz w:val="21"/>
                <w:szCs w:val="21"/>
                <w:lang w:eastAsia="zh-CN"/>
              </w:rPr>
              <w:t>线上平台课程资源</w:t>
            </w:r>
            <w:r>
              <w:rPr>
                <w:rFonts w:hint="eastAsia" w:ascii="宋体" w:hAnsi="宋体"/>
                <w:color w:val="auto"/>
                <w:szCs w:val="21"/>
                <w:lang w:eastAsia="zh-CN"/>
              </w:rPr>
              <w:t>等</w:t>
            </w:r>
          </w:p>
        </w:tc>
      </w:tr>
      <w:tr w14:paraId="300ED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1301" w:type="dxa"/>
            <w:vAlign w:val="center"/>
          </w:tcPr>
          <w:p w14:paraId="0C3BF7E6">
            <w:pPr>
              <w:pStyle w:val="15"/>
              <w:spacing w:before="162"/>
              <w:ind w:left="8"/>
              <w:jc w:val="center"/>
              <w:rPr>
                <w:rFonts w:hint="eastAsia" w:ascii="宋体"/>
                <w:b/>
                <w:color w:val="auto"/>
                <w:sz w:val="21"/>
              </w:rPr>
            </w:pPr>
            <w:r>
              <w:rPr>
                <w:rFonts w:ascii="宋体"/>
                <w:b/>
                <w:color w:val="auto"/>
                <w:w w:val="98"/>
                <w:sz w:val="21"/>
              </w:rPr>
              <w:t>K</w:t>
            </w:r>
          </w:p>
          <w:p w14:paraId="73A1D8C4">
            <w:pPr>
              <w:pStyle w:val="15"/>
              <w:spacing w:before="43"/>
              <w:ind w:left="100" w:right="93"/>
              <w:jc w:val="center"/>
              <w:rPr>
                <w:rFonts w:hint="eastAsia" w:ascii="宋体" w:eastAsia="宋体"/>
                <w:b/>
                <w:color w:val="auto"/>
                <w:sz w:val="21"/>
                <w:lang w:eastAsia="zh-CN"/>
              </w:rPr>
            </w:pPr>
            <w:r>
              <w:rPr>
                <w:rFonts w:hint="eastAsia" w:ascii="宋体" w:eastAsia="宋体"/>
                <w:b/>
                <w:color w:val="auto"/>
                <w:sz w:val="21"/>
              </w:rPr>
              <w:t>注意事项</w:t>
            </w:r>
          </w:p>
        </w:tc>
        <w:tc>
          <w:tcPr>
            <w:tcW w:w="7604" w:type="dxa"/>
            <w:gridSpan w:val="9"/>
            <w:vAlign w:val="center"/>
          </w:tcPr>
          <w:p w14:paraId="2305C979">
            <w:pPr>
              <w:pStyle w:val="15"/>
              <w:spacing w:before="125" w:line="312" w:lineRule="auto"/>
              <w:ind w:right="23" w:firstLine="420" w:firstLineChars="200"/>
              <w:rPr>
                <w:rFonts w:hint="eastAsia" w:ascii="宋体" w:hAnsi="宋体" w:cs="宋体"/>
                <w:b/>
                <w:bCs/>
                <w:color w:val="auto"/>
                <w:sz w:val="21"/>
                <w:szCs w:val="21"/>
                <w:lang w:eastAsia="zh-CN"/>
              </w:rPr>
            </w:pPr>
            <w:r>
              <w:rPr>
                <w:rFonts w:hint="eastAsia" w:ascii="宋体" w:hAnsi="宋体" w:cs="宋体"/>
                <w:color w:val="auto"/>
                <w:szCs w:val="21"/>
                <w:lang w:eastAsia="zh-CN"/>
              </w:rPr>
              <w:t>课堂教学以学生为中心，从知识的导入，讲授直至最后的总结，都要围绕学生的学生兴趣及状态来设计，体现以学生为中心的教学理念，关注学生的课堂反应，提高学习效果。</w:t>
            </w:r>
          </w:p>
        </w:tc>
      </w:tr>
      <w:tr w14:paraId="42037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905" w:type="dxa"/>
            <w:gridSpan w:val="10"/>
            <w:vAlign w:val="center"/>
          </w:tcPr>
          <w:p w14:paraId="44E465BD">
            <w:pPr>
              <w:pStyle w:val="15"/>
              <w:spacing w:before="65"/>
              <w:ind w:left="107"/>
              <w:rPr>
                <w:rFonts w:hint="eastAsia"/>
                <w:color w:val="auto"/>
                <w:sz w:val="21"/>
                <w:szCs w:val="21"/>
                <w:lang w:eastAsia="zh-CN"/>
              </w:rPr>
            </w:pPr>
            <w:r>
              <w:rPr>
                <w:color w:val="auto"/>
                <w:sz w:val="21"/>
                <w:szCs w:val="21"/>
                <w:lang w:eastAsia="zh-CN"/>
              </w:rPr>
              <w:t>备注：</w:t>
            </w:r>
          </w:p>
          <w:p w14:paraId="091FD4D0">
            <w:pPr>
              <w:pStyle w:val="15"/>
              <w:spacing w:before="1" w:line="280" w:lineRule="auto"/>
              <w:ind w:left="107" w:right="97" w:firstLine="480"/>
              <w:rPr>
                <w:rFonts w:hint="eastAsia"/>
                <w:color w:val="auto"/>
                <w:sz w:val="21"/>
                <w:szCs w:val="21"/>
                <w:lang w:eastAsia="zh-CN"/>
              </w:rPr>
            </w:pPr>
            <w:r>
              <w:rPr>
                <w:color w:val="auto"/>
                <w:sz w:val="21"/>
                <w:szCs w:val="21"/>
                <w:lang w:eastAsia="zh-CN"/>
              </w:rPr>
              <w:t>1.本课程</w:t>
            </w:r>
            <w:r>
              <w:rPr>
                <w:rFonts w:hint="eastAsia"/>
                <w:color w:val="auto"/>
                <w:sz w:val="21"/>
                <w:szCs w:val="21"/>
                <w:lang w:eastAsia="zh-CN"/>
              </w:rPr>
              <w:t>教学</w:t>
            </w:r>
            <w:r>
              <w:rPr>
                <w:color w:val="auto"/>
                <w:sz w:val="21"/>
                <w:szCs w:val="21"/>
                <w:lang w:eastAsia="zh-CN"/>
              </w:rPr>
              <w:t>大纲F—J 项同一课程不同授课教师应协同讨论研究达成共同核心内涵</w:t>
            </w:r>
            <w:r>
              <w:rPr>
                <w:rFonts w:hint="eastAsia"/>
                <w:color w:val="auto"/>
                <w:sz w:val="21"/>
                <w:szCs w:val="21"/>
                <w:lang w:eastAsia="zh-CN"/>
              </w:rPr>
              <w:t>。经教学工作指导小组审议通过的课程教学大纲不宜自行更改。</w:t>
            </w:r>
          </w:p>
          <w:p w14:paraId="2533D82D">
            <w:pPr>
              <w:pStyle w:val="15"/>
              <w:ind w:left="587"/>
              <w:rPr>
                <w:rFonts w:hint="eastAsia"/>
                <w:b/>
                <w:bCs/>
                <w:color w:val="auto"/>
                <w:sz w:val="21"/>
                <w:szCs w:val="21"/>
                <w:lang w:eastAsia="zh-CN"/>
              </w:rPr>
            </w:pPr>
            <w:r>
              <w:rPr>
                <w:rFonts w:hint="eastAsia"/>
                <w:b/>
                <w:bCs/>
                <w:color w:val="auto"/>
                <w:sz w:val="21"/>
                <w:szCs w:val="21"/>
                <w:lang w:eastAsia="zh-CN"/>
              </w:rPr>
              <w:t>2</w:t>
            </w:r>
            <w:r>
              <w:rPr>
                <w:b/>
                <w:bCs/>
                <w:color w:val="auto"/>
                <w:sz w:val="21"/>
                <w:szCs w:val="21"/>
                <w:lang w:eastAsia="zh-CN"/>
              </w:rPr>
              <w:t>.评价方式可参</w:t>
            </w:r>
            <w:r>
              <w:rPr>
                <w:rFonts w:hint="eastAsia"/>
                <w:b/>
                <w:bCs/>
                <w:color w:val="auto"/>
                <w:sz w:val="21"/>
                <w:szCs w:val="21"/>
                <w:lang w:eastAsia="zh-CN"/>
              </w:rPr>
              <w:t>考</w:t>
            </w:r>
            <w:r>
              <w:rPr>
                <w:b/>
                <w:bCs/>
                <w:color w:val="auto"/>
                <w:sz w:val="21"/>
                <w:szCs w:val="21"/>
                <w:lang w:eastAsia="zh-CN"/>
              </w:rPr>
              <w:t>下列方式：</w:t>
            </w:r>
          </w:p>
          <w:p w14:paraId="50F8FB0E">
            <w:pPr>
              <w:pStyle w:val="15"/>
              <w:spacing w:before="53"/>
              <w:ind w:left="587"/>
              <w:rPr>
                <w:rFonts w:hint="eastAsia"/>
                <w:b/>
                <w:bCs/>
                <w:color w:val="auto"/>
                <w:sz w:val="21"/>
                <w:szCs w:val="21"/>
                <w:lang w:eastAsia="zh-CN"/>
              </w:rPr>
            </w:pPr>
            <w:r>
              <w:rPr>
                <w:b/>
                <w:bCs/>
                <w:color w:val="auto"/>
                <w:sz w:val="21"/>
                <w:szCs w:val="21"/>
                <w:lang w:eastAsia="zh-CN"/>
              </w:rPr>
              <w:t>(1)纸</w:t>
            </w:r>
            <w:r>
              <w:rPr>
                <w:rFonts w:hint="eastAsia"/>
                <w:b/>
                <w:bCs/>
                <w:color w:val="auto"/>
                <w:sz w:val="21"/>
                <w:szCs w:val="21"/>
                <w:lang w:eastAsia="zh-CN"/>
              </w:rPr>
              <w:t>笔考试</w:t>
            </w:r>
            <w:r>
              <w:rPr>
                <w:b/>
                <w:bCs/>
                <w:color w:val="auto"/>
                <w:sz w:val="21"/>
                <w:szCs w:val="21"/>
                <w:lang w:eastAsia="zh-CN"/>
              </w:rPr>
              <w:t>：</w:t>
            </w:r>
            <w:r>
              <w:rPr>
                <w:rFonts w:hint="eastAsia"/>
                <w:b/>
                <w:bCs/>
                <w:color w:val="auto"/>
                <w:sz w:val="21"/>
                <w:szCs w:val="21"/>
                <w:lang w:eastAsia="zh-CN"/>
              </w:rPr>
              <w:t>平时</w:t>
            </w:r>
            <w:r>
              <w:rPr>
                <w:b/>
                <w:bCs/>
                <w:color w:val="auto"/>
                <w:sz w:val="21"/>
                <w:szCs w:val="21"/>
                <w:lang w:eastAsia="zh-CN"/>
              </w:rPr>
              <w:t>小</w:t>
            </w:r>
            <w:r>
              <w:rPr>
                <w:rFonts w:hint="eastAsia"/>
                <w:b/>
                <w:bCs/>
                <w:color w:val="auto"/>
                <w:sz w:val="21"/>
                <w:szCs w:val="21"/>
                <w:lang w:eastAsia="zh-CN"/>
              </w:rPr>
              <w:t>测</w:t>
            </w:r>
            <w:r>
              <w:rPr>
                <w:b/>
                <w:bCs/>
                <w:color w:val="auto"/>
                <w:sz w:val="21"/>
                <w:szCs w:val="21"/>
                <w:lang w:eastAsia="zh-CN"/>
              </w:rPr>
              <w:t>、期中纸</w:t>
            </w:r>
            <w:r>
              <w:rPr>
                <w:rFonts w:hint="eastAsia"/>
                <w:b/>
                <w:bCs/>
                <w:color w:val="auto"/>
                <w:sz w:val="21"/>
                <w:szCs w:val="21"/>
                <w:lang w:eastAsia="zh-CN"/>
              </w:rPr>
              <w:t>笔考试</w:t>
            </w:r>
            <w:r>
              <w:rPr>
                <w:b/>
                <w:bCs/>
                <w:color w:val="auto"/>
                <w:sz w:val="21"/>
                <w:szCs w:val="21"/>
                <w:lang w:eastAsia="zh-CN"/>
              </w:rPr>
              <w:t>、期末纸</w:t>
            </w:r>
            <w:r>
              <w:rPr>
                <w:rFonts w:hint="eastAsia"/>
                <w:b/>
                <w:bCs/>
                <w:color w:val="auto"/>
                <w:sz w:val="21"/>
                <w:szCs w:val="21"/>
                <w:lang w:eastAsia="zh-CN"/>
              </w:rPr>
              <w:t>笔考试</w:t>
            </w:r>
          </w:p>
          <w:p w14:paraId="7AC43793">
            <w:pPr>
              <w:pStyle w:val="15"/>
              <w:spacing w:before="52"/>
              <w:ind w:left="587"/>
              <w:rPr>
                <w:rFonts w:hint="eastAsia"/>
                <w:b/>
                <w:bCs/>
                <w:color w:val="auto"/>
                <w:sz w:val="21"/>
                <w:szCs w:val="21"/>
                <w:lang w:eastAsia="zh-CN"/>
              </w:rPr>
            </w:pPr>
            <w:r>
              <w:rPr>
                <w:b/>
                <w:bCs/>
                <w:color w:val="auto"/>
                <w:sz w:val="21"/>
                <w:szCs w:val="21"/>
                <w:lang w:eastAsia="zh-CN"/>
              </w:rPr>
              <w:t>(2)实作评</w:t>
            </w:r>
            <w:r>
              <w:rPr>
                <w:rFonts w:hint="eastAsia"/>
                <w:b/>
                <w:bCs/>
                <w:color w:val="auto"/>
                <w:sz w:val="21"/>
                <w:szCs w:val="21"/>
                <w:lang w:eastAsia="zh-CN"/>
              </w:rPr>
              <w:t>价</w:t>
            </w:r>
            <w:r>
              <w:rPr>
                <w:b/>
                <w:bCs/>
                <w:color w:val="auto"/>
                <w:sz w:val="21"/>
                <w:szCs w:val="21"/>
                <w:lang w:eastAsia="zh-CN"/>
              </w:rPr>
              <w:t>：</w:t>
            </w:r>
            <w:r>
              <w:rPr>
                <w:rFonts w:hint="eastAsia"/>
                <w:b/>
                <w:bCs/>
                <w:color w:val="auto"/>
                <w:sz w:val="21"/>
                <w:szCs w:val="21"/>
                <w:lang w:eastAsia="zh-CN"/>
              </w:rPr>
              <w:t>课程</w:t>
            </w:r>
            <w:r>
              <w:rPr>
                <w:b/>
                <w:bCs/>
                <w:color w:val="auto"/>
                <w:sz w:val="21"/>
                <w:szCs w:val="21"/>
                <w:lang w:eastAsia="zh-CN"/>
              </w:rPr>
              <w:t>作业、实作</w:t>
            </w:r>
            <w:r>
              <w:rPr>
                <w:rFonts w:hint="eastAsia"/>
                <w:b/>
                <w:bCs/>
                <w:color w:val="auto"/>
                <w:sz w:val="21"/>
                <w:szCs w:val="21"/>
                <w:lang w:eastAsia="zh-CN"/>
              </w:rPr>
              <w:t>成品</w:t>
            </w:r>
            <w:r>
              <w:rPr>
                <w:b/>
                <w:bCs/>
                <w:color w:val="auto"/>
                <w:sz w:val="21"/>
                <w:szCs w:val="21"/>
                <w:lang w:eastAsia="zh-CN"/>
              </w:rPr>
              <w:t>、日常表现、表演、观察</w:t>
            </w:r>
          </w:p>
          <w:p w14:paraId="54950D65">
            <w:pPr>
              <w:pStyle w:val="15"/>
              <w:spacing w:before="53"/>
              <w:ind w:left="587"/>
              <w:rPr>
                <w:rFonts w:hint="eastAsia"/>
                <w:b/>
                <w:bCs/>
                <w:color w:val="auto"/>
                <w:sz w:val="21"/>
                <w:szCs w:val="21"/>
                <w:lang w:eastAsia="zh-CN"/>
              </w:rPr>
            </w:pPr>
            <w:r>
              <w:rPr>
                <w:b/>
                <w:bCs/>
                <w:color w:val="auto"/>
                <w:sz w:val="21"/>
                <w:szCs w:val="21"/>
                <w:lang w:eastAsia="zh-CN"/>
              </w:rPr>
              <w:t>(3)档案评</w:t>
            </w:r>
            <w:r>
              <w:rPr>
                <w:rFonts w:hint="eastAsia"/>
                <w:b/>
                <w:bCs/>
                <w:color w:val="auto"/>
                <w:sz w:val="21"/>
                <w:szCs w:val="21"/>
                <w:lang w:eastAsia="zh-CN"/>
              </w:rPr>
              <w:t>价</w:t>
            </w:r>
            <w:r>
              <w:rPr>
                <w:b/>
                <w:bCs/>
                <w:color w:val="auto"/>
                <w:sz w:val="21"/>
                <w:szCs w:val="21"/>
                <w:lang w:eastAsia="zh-CN"/>
              </w:rPr>
              <w:t>：</w:t>
            </w:r>
            <w:r>
              <w:rPr>
                <w:rFonts w:hint="eastAsia"/>
                <w:b/>
                <w:bCs/>
                <w:color w:val="auto"/>
                <w:sz w:val="21"/>
                <w:szCs w:val="21"/>
                <w:lang w:eastAsia="zh-CN"/>
              </w:rPr>
              <w:t>书</w:t>
            </w:r>
            <w:r>
              <w:rPr>
                <w:b/>
                <w:bCs/>
                <w:color w:val="auto"/>
                <w:sz w:val="21"/>
                <w:szCs w:val="21"/>
                <w:lang w:eastAsia="zh-CN"/>
              </w:rPr>
              <w:t>面报告、专题档案</w:t>
            </w:r>
          </w:p>
          <w:p w14:paraId="752FB36E">
            <w:pPr>
              <w:pStyle w:val="15"/>
              <w:spacing w:before="53"/>
              <w:ind w:left="587"/>
              <w:rPr>
                <w:rFonts w:hint="eastAsia"/>
                <w:color w:val="auto"/>
                <w:lang w:eastAsia="zh-CN"/>
              </w:rPr>
            </w:pPr>
            <w:r>
              <w:rPr>
                <w:b/>
                <w:bCs/>
                <w:color w:val="auto"/>
                <w:sz w:val="21"/>
                <w:szCs w:val="21"/>
                <w:lang w:eastAsia="zh-CN"/>
              </w:rPr>
              <w:t>(4)口语评</w:t>
            </w:r>
            <w:r>
              <w:rPr>
                <w:rFonts w:hint="eastAsia"/>
                <w:b/>
                <w:bCs/>
                <w:color w:val="auto"/>
                <w:sz w:val="21"/>
                <w:szCs w:val="21"/>
                <w:lang w:eastAsia="zh-CN"/>
              </w:rPr>
              <w:t>价</w:t>
            </w:r>
            <w:r>
              <w:rPr>
                <w:b/>
                <w:bCs/>
                <w:color w:val="auto"/>
                <w:sz w:val="21"/>
                <w:szCs w:val="21"/>
                <w:lang w:eastAsia="zh-CN"/>
              </w:rPr>
              <w:t>：口头报告、口试</w:t>
            </w:r>
          </w:p>
        </w:tc>
      </w:tr>
      <w:tr w14:paraId="068C5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9" w:hRule="atLeast"/>
          <w:jc w:val="center"/>
        </w:trPr>
        <w:tc>
          <w:tcPr>
            <w:tcW w:w="1301" w:type="dxa"/>
            <w:vMerge w:val="restart"/>
            <w:vAlign w:val="center"/>
          </w:tcPr>
          <w:p w14:paraId="1A13E7DE">
            <w:pPr>
              <w:pStyle w:val="15"/>
              <w:ind w:left="170"/>
              <w:rPr>
                <w:rFonts w:hint="eastAsia"/>
                <w:b/>
                <w:bCs/>
                <w:color w:val="auto"/>
                <w:sz w:val="21"/>
                <w:szCs w:val="21"/>
                <w:lang w:eastAsia="zh-CN"/>
              </w:rPr>
            </w:pPr>
            <w:r>
              <w:rPr>
                <w:rFonts w:hint="eastAsia" w:ascii="宋体" w:hAnsi="宋体" w:eastAsia="宋体" w:cs="宋体"/>
                <w:b/>
                <w:color w:val="auto"/>
                <w:sz w:val="21"/>
                <w:szCs w:val="21"/>
                <w:lang w:eastAsia="zh-CN"/>
              </w:rPr>
              <w:t>审批意见</w:t>
            </w:r>
          </w:p>
        </w:tc>
        <w:tc>
          <w:tcPr>
            <w:tcW w:w="7604" w:type="dxa"/>
            <w:gridSpan w:val="9"/>
          </w:tcPr>
          <w:p w14:paraId="08B30153">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课程教学大纲起草团队成员签名：</w:t>
            </w:r>
          </w:p>
          <w:p w14:paraId="5646802D">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drawing>
                <wp:anchor distT="0" distB="0" distL="114300" distR="114300" simplePos="0" relativeHeight="251662336" behindDoc="0" locked="0" layoutInCell="1" allowOverlap="1">
                  <wp:simplePos x="0" y="0"/>
                  <wp:positionH relativeFrom="column">
                    <wp:posOffset>2085340</wp:posOffset>
                  </wp:positionH>
                  <wp:positionV relativeFrom="paragraph">
                    <wp:posOffset>51435</wp:posOffset>
                  </wp:positionV>
                  <wp:extent cx="895350" cy="431165"/>
                  <wp:effectExtent l="0" t="0" r="0" b="6985"/>
                  <wp:wrapSquare wrapText="bothSides"/>
                  <wp:docPr id="1689457781" name="图片 2"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57781" name="图片 2" descr="卡通人物&#10;&#10;AI 生成的内容可能不正确。"/>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895350" cy="431165"/>
                          </a:xfrm>
                          <a:prstGeom prst="rect">
                            <a:avLst/>
                          </a:prstGeom>
                        </pic:spPr>
                      </pic:pic>
                    </a:graphicData>
                  </a:graphic>
                </wp:anchor>
              </w:drawing>
            </w:r>
          </w:p>
          <w:p w14:paraId="69B032EF">
            <w:pPr>
              <w:rPr>
                <w:rFonts w:hint="eastAsia" w:ascii="宋体" w:hAnsi="宋体" w:eastAsia="宋体" w:cs="宋体"/>
                <w:color w:val="auto"/>
                <w:sz w:val="21"/>
                <w:szCs w:val="21"/>
                <w:lang w:eastAsia="zh-CN"/>
              </w:rPr>
            </w:pPr>
          </w:p>
          <w:p w14:paraId="279EECF1">
            <w:pPr>
              <w:tabs>
                <w:tab w:val="left" w:pos="5727"/>
              </w:tabs>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ab/>
            </w:r>
          </w:p>
          <w:p w14:paraId="16F4A588">
            <w:pPr>
              <w:tabs>
                <w:tab w:val="left" w:pos="5727"/>
              </w:tabs>
              <w:rPr>
                <w:rFonts w:hint="eastAsia" w:ascii="宋体" w:hAnsi="宋体" w:eastAsia="宋体" w:cs="宋体"/>
                <w:color w:val="auto"/>
                <w:sz w:val="21"/>
                <w:szCs w:val="21"/>
                <w:lang w:eastAsia="zh-CN"/>
              </w:rPr>
            </w:pPr>
          </w:p>
          <w:p w14:paraId="427F0CED">
            <w:pPr>
              <w:rPr>
                <w:rFonts w:hint="eastAsia" w:ascii="宋体" w:hAnsi="宋体" w:eastAsia="宋体" w:cs="宋体"/>
                <w:color w:val="auto"/>
                <w:sz w:val="21"/>
                <w:szCs w:val="21"/>
                <w:lang w:eastAsia="zh-CN"/>
              </w:rPr>
            </w:pPr>
          </w:p>
          <w:p w14:paraId="1F1FB49E">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2025年2月16日</w:t>
            </w:r>
          </w:p>
          <w:p w14:paraId="1E60E70B">
            <w:pPr>
              <w:rPr>
                <w:rFonts w:hint="eastAsia" w:ascii="宋体" w:hAnsi="宋体" w:eastAsia="宋体" w:cs="宋体"/>
                <w:b/>
                <w:bCs/>
                <w:color w:val="auto"/>
                <w:sz w:val="21"/>
                <w:szCs w:val="21"/>
                <w:lang w:eastAsia="zh-CN"/>
              </w:rPr>
            </w:pPr>
          </w:p>
        </w:tc>
      </w:tr>
      <w:tr w14:paraId="1430C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jc w:val="center"/>
        </w:trPr>
        <w:tc>
          <w:tcPr>
            <w:tcW w:w="1301" w:type="dxa"/>
            <w:vMerge w:val="continue"/>
            <w:vAlign w:val="center"/>
          </w:tcPr>
          <w:p w14:paraId="51B51EE4">
            <w:pPr>
              <w:pStyle w:val="15"/>
              <w:spacing w:before="53"/>
              <w:ind w:left="587"/>
              <w:rPr>
                <w:rFonts w:hint="eastAsia"/>
                <w:b/>
                <w:bCs/>
                <w:color w:val="auto"/>
                <w:sz w:val="21"/>
                <w:szCs w:val="21"/>
                <w:lang w:eastAsia="zh-CN"/>
              </w:rPr>
            </w:pPr>
          </w:p>
        </w:tc>
        <w:tc>
          <w:tcPr>
            <w:tcW w:w="7604" w:type="dxa"/>
            <w:gridSpan w:val="9"/>
          </w:tcPr>
          <w:p w14:paraId="2C6EF070">
            <w:pP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专家组审定意见：</w:t>
            </w:r>
            <w:r>
              <w:rPr>
                <w:rFonts w:hint="eastAsia" w:ascii="宋体" w:hAnsi="宋体" w:eastAsia="宋体" w:cs="宋体"/>
                <w:color w:val="auto"/>
                <w:sz w:val="21"/>
                <w:szCs w:val="21"/>
                <w:lang w:val="en-US" w:eastAsia="zh-CN"/>
              </w:rPr>
              <w:t>同意</w:t>
            </w:r>
          </w:p>
          <w:p w14:paraId="370AC9D6">
            <w:pPr>
              <w:rPr>
                <w:rFonts w:hint="eastAsia" w:ascii="宋体" w:hAnsi="宋体" w:eastAsia="宋体" w:cs="宋体"/>
                <w:color w:val="auto"/>
                <w:sz w:val="21"/>
                <w:szCs w:val="21"/>
                <w:lang w:eastAsia="zh-CN"/>
              </w:rPr>
            </w:pPr>
          </w:p>
          <w:p w14:paraId="33EDE5B8">
            <w:pPr>
              <w:rPr>
                <w:rFonts w:hint="eastAsia" w:ascii="宋体" w:hAnsi="宋体" w:eastAsia="宋体" w:cs="宋体"/>
                <w:color w:val="auto"/>
                <w:sz w:val="21"/>
                <w:szCs w:val="21"/>
                <w:lang w:eastAsia="zh-CN"/>
              </w:rPr>
            </w:pPr>
          </w:p>
          <w:p w14:paraId="4892888E">
            <w:pPr>
              <w:rPr>
                <w:rFonts w:hint="eastAsia" w:ascii="宋体" w:hAnsi="宋体" w:eastAsia="宋体" w:cs="宋体"/>
                <w:color w:val="auto"/>
                <w:sz w:val="21"/>
                <w:szCs w:val="21"/>
                <w:lang w:eastAsia="zh-CN"/>
              </w:rPr>
            </w:pPr>
          </w:p>
          <w:p w14:paraId="388D78B7">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专家组成员签名：</w:t>
            </w:r>
            <w:r>
              <w:rPr>
                <w:rFonts w:hint="eastAsia" w:asciiTheme="minorEastAsia" w:hAnsiTheme="minorEastAsia" w:eastAsiaTheme="minorEastAsia" w:cstheme="minorEastAsia"/>
                <w:sz w:val="21"/>
                <w:szCs w:val="21"/>
              </w:rPr>
              <w:drawing>
                <wp:anchor distT="0" distB="0" distL="114300" distR="114300" simplePos="0" relativeHeight="251705344" behindDoc="0" locked="0" layoutInCell="1" allowOverlap="1">
                  <wp:simplePos x="0" y="0"/>
                  <wp:positionH relativeFrom="column">
                    <wp:posOffset>2368550</wp:posOffset>
                  </wp:positionH>
                  <wp:positionV relativeFrom="paragraph">
                    <wp:posOffset>-930910</wp:posOffset>
                  </wp:positionV>
                  <wp:extent cx="956945" cy="662305"/>
                  <wp:effectExtent l="0" t="0" r="3175" b="8255"/>
                  <wp:wrapSquare wrapText="bothSides"/>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43"/>
                          <a:stretch>
                            <a:fillRect/>
                          </a:stretch>
                        </pic:blipFill>
                        <pic:spPr>
                          <a:xfrm>
                            <a:off x="0" y="0"/>
                            <a:ext cx="956945" cy="662305"/>
                          </a:xfrm>
                          <a:prstGeom prst="rect">
                            <a:avLst/>
                          </a:prstGeom>
                          <a:noFill/>
                          <a:ln>
                            <a:noFill/>
                          </a:ln>
                        </pic:spPr>
                      </pic:pic>
                    </a:graphicData>
                  </a:graphic>
                </wp:anchor>
              </w:drawing>
            </w:r>
          </w:p>
          <w:p w14:paraId="265CE91C">
            <w:pPr>
              <w:rPr>
                <w:rFonts w:hint="eastAsia" w:ascii="宋体" w:hAnsi="宋体" w:eastAsia="宋体" w:cs="宋体"/>
                <w:color w:val="auto"/>
                <w:sz w:val="21"/>
                <w:szCs w:val="21"/>
                <w:lang w:eastAsia="zh-CN"/>
              </w:rPr>
            </w:pPr>
          </w:p>
          <w:p w14:paraId="5567AED6">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 xml:space="preserve"> 年</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  月</w:t>
            </w:r>
            <w:r>
              <w:rPr>
                <w:rFonts w:hint="eastAsia" w:ascii="宋体" w:hAnsi="宋体" w:eastAsia="宋体" w:cs="宋体"/>
                <w:color w:val="auto"/>
                <w:sz w:val="21"/>
                <w:szCs w:val="21"/>
                <w:lang w:val="en-US" w:eastAsia="zh-CN"/>
              </w:rPr>
              <w:t>16</w:t>
            </w:r>
            <w:r>
              <w:rPr>
                <w:rFonts w:hint="eastAsia" w:ascii="宋体" w:hAnsi="宋体" w:eastAsia="宋体" w:cs="宋体"/>
                <w:color w:val="auto"/>
                <w:sz w:val="21"/>
                <w:szCs w:val="21"/>
                <w:lang w:eastAsia="zh-CN"/>
              </w:rPr>
              <w:t xml:space="preserve">  日</w:t>
            </w:r>
          </w:p>
          <w:p w14:paraId="05AB3584">
            <w:pPr>
              <w:rPr>
                <w:rFonts w:hint="eastAsia" w:ascii="宋体" w:hAnsi="宋体" w:eastAsia="宋体" w:cs="宋体"/>
                <w:b/>
                <w:bCs/>
                <w:color w:val="auto"/>
                <w:sz w:val="21"/>
                <w:szCs w:val="21"/>
                <w:lang w:eastAsia="zh-CN"/>
              </w:rPr>
            </w:pPr>
          </w:p>
        </w:tc>
      </w:tr>
      <w:tr w14:paraId="086E6B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9" w:hRule="atLeast"/>
          <w:jc w:val="center"/>
        </w:trPr>
        <w:tc>
          <w:tcPr>
            <w:tcW w:w="1301" w:type="dxa"/>
            <w:vMerge w:val="continue"/>
            <w:vAlign w:val="center"/>
          </w:tcPr>
          <w:p w14:paraId="2D51F2C8">
            <w:pPr>
              <w:pStyle w:val="15"/>
              <w:spacing w:before="53"/>
              <w:ind w:left="587"/>
              <w:rPr>
                <w:rFonts w:hint="eastAsia"/>
                <w:b/>
                <w:bCs/>
                <w:color w:val="auto"/>
                <w:sz w:val="21"/>
                <w:szCs w:val="21"/>
                <w:lang w:eastAsia="zh-CN"/>
              </w:rPr>
            </w:pPr>
          </w:p>
        </w:tc>
        <w:tc>
          <w:tcPr>
            <w:tcW w:w="7604" w:type="dxa"/>
            <w:gridSpan w:val="9"/>
          </w:tcPr>
          <w:p w14:paraId="3BDBA172">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学院教学工作指导小组审议意见：</w:t>
            </w:r>
          </w:p>
          <w:p w14:paraId="73CD747E">
            <w:pPr>
              <w:rPr>
                <w:rFonts w:hint="eastAsia" w:ascii="宋体" w:hAnsi="宋体" w:eastAsia="宋体" w:cs="宋体"/>
                <w:color w:val="auto"/>
                <w:sz w:val="21"/>
                <w:szCs w:val="21"/>
                <w:lang w:eastAsia="zh-CN"/>
              </w:rPr>
            </w:pPr>
          </w:p>
          <w:p w14:paraId="2BFAFD10">
            <w:pPr>
              <w:rPr>
                <w:rFonts w:hint="eastAsia" w:ascii="宋体" w:hAnsi="宋体" w:eastAsia="宋体" w:cs="宋体"/>
                <w:color w:val="auto"/>
                <w:sz w:val="21"/>
                <w:szCs w:val="21"/>
                <w:lang w:eastAsia="zh-CN"/>
              </w:rPr>
            </w:pPr>
            <w:r>
              <w:rPr>
                <w:color w:val="auto"/>
                <w:position w:val="-14"/>
              </w:rPr>
              <w:drawing>
                <wp:inline distT="0" distB="0" distL="0" distR="0">
                  <wp:extent cx="1040765" cy="450850"/>
                  <wp:effectExtent l="0" t="0" r="10795" b="6350"/>
                  <wp:docPr id="151" name="IM 8"/>
                  <wp:cNvGraphicFramePr/>
                  <a:graphic xmlns:a="http://schemas.openxmlformats.org/drawingml/2006/main">
                    <a:graphicData uri="http://schemas.openxmlformats.org/drawingml/2006/picture">
                      <pic:pic xmlns:pic="http://schemas.openxmlformats.org/drawingml/2006/picture">
                        <pic:nvPicPr>
                          <pic:cNvPr id="151" name="IM 8"/>
                          <pic:cNvPicPr/>
                        </pic:nvPicPr>
                        <pic:blipFill>
                          <a:blip r:embed="rId19"/>
                          <a:stretch>
                            <a:fillRect/>
                          </a:stretch>
                        </pic:blipFill>
                        <pic:spPr>
                          <a:xfrm>
                            <a:off x="0" y="0"/>
                            <a:ext cx="1040891" cy="451103"/>
                          </a:xfrm>
                          <a:prstGeom prst="rect">
                            <a:avLst/>
                          </a:prstGeom>
                        </pic:spPr>
                      </pic:pic>
                    </a:graphicData>
                  </a:graphic>
                </wp:inline>
              </w:drawing>
            </w:r>
          </w:p>
          <w:p w14:paraId="56CB08E2">
            <w:pPr>
              <w:rPr>
                <w:rFonts w:hint="eastAsia" w:ascii="宋体" w:hAnsi="宋体" w:eastAsia="宋体" w:cs="宋体"/>
                <w:color w:val="auto"/>
                <w:sz w:val="21"/>
                <w:szCs w:val="21"/>
                <w:lang w:eastAsia="zh-CN"/>
              </w:rPr>
            </w:pPr>
          </w:p>
          <w:p w14:paraId="4620972D">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教学工作指导小组组长：</w:t>
            </w:r>
            <w:r>
              <w:rPr>
                <w:rFonts w:hint="eastAsia" w:ascii="宋体" w:hAnsi="宋体" w:eastAsia="宋体" w:cs="宋体"/>
                <w:sz w:val="21"/>
                <w:szCs w:val="21"/>
                <w:lang w:eastAsia="zh-CN"/>
              </w:rPr>
              <w:drawing>
                <wp:inline distT="0" distB="0" distL="0" distR="0">
                  <wp:extent cx="1289050" cy="228600"/>
                  <wp:effectExtent l="0" t="0" r="6350" b="0"/>
                  <wp:docPr id="1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89050" cy="228600"/>
                          </a:xfrm>
                          <a:prstGeom prst="rect">
                            <a:avLst/>
                          </a:prstGeom>
                          <a:noFill/>
                          <a:ln>
                            <a:noFill/>
                          </a:ln>
                        </pic:spPr>
                      </pic:pic>
                    </a:graphicData>
                  </a:graphic>
                </wp:inline>
              </w:drawing>
            </w:r>
          </w:p>
          <w:p w14:paraId="6B54615A">
            <w:pPr>
              <w:rPr>
                <w:rFonts w:hint="eastAsia" w:ascii="宋体" w:hAnsi="宋体" w:eastAsia="宋体" w:cs="宋体"/>
                <w:color w:val="auto"/>
                <w:sz w:val="21"/>
                <w:szCs w:val="21"/>
                <w:lang w:eastAsia="zh-CN"/>
              </w:rPr>
            </w:pPr>
          </w:p>
          <w:p w14:paraId="1F27A8E4">
            <w:pP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年</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  月</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lang w:eastAsia="zh-CN"/>
              </w:rPr>
              <w:t xml:space="preserve">  日</w:t>
            </w:r>
          </w:p>
          <w:p w14:paraId="4F86FB95">
            <w:pPr>
              <w:rPr>
                <w:rFonts w:hint="eastAsia" w:ascii="宋体" w:hAnsi="宋体" w:eastAsia="宋体" w:cs="宋体"/>
                <w:b/>
                <w:bCs/>
                <w:color w:val="auto"/>
                <w:sz w:val="21"/>
                <w:szCs w:val="21"/>
                <w:lang w:eastAsia="zh-CN"/>
              </w:rPr>
            </w:pPr>
          </w:p>
        </w:tc>
      </w:tr>
    </w:tbl>
    <w:p w14:paraId="0F166F11">
      <w:pPr>
        <w:rPr>
          <w:rFonts w:hint="eastAsia"/>
          <w:color w:val="auto"/>
        </w:rPr>
      </w:pPr>
    </w:p>
    <w:p w14:paraId="323E47F8">
      <w:pPr>
        <w:rPr>
          <w:rFonts w:hint="eastAsia"/>
          <w:color w:val="auto"/>
          <w:lang w:val="en-US" w:eastAsia="zh-CN"/>
        </w:rPr>
      </w:pPr>
      <w:r>
        <w:rPr>
          <w:rFonts w:hint="eastAsia"/>
          <w:color w:val="auto"/>
          <w:lang w:val="en-US" w:eastAsia="zh-CN"/>
        </w:rPr>
        <w:br w:type="page"/>
      </w:r>
    </w:p>
    <w:p w14:paraId="5215A6C2">
      <w:pPr>
        <w:pStyle w:val="3"/>
        <w:bidi w:val="0"/>
        <w:outlineLvl w:val="0"/>
        <w:rPr>
          <w:rFonts w:hint="eastAsia"/>
          <w:color w:val="auto"/>
          <w:lang w:val="en-US" w:eastAsia="zh-CN"/>
        </w:rPr>
      </w:pPr>
      <w:bookmarkStart w:id="98" w:name="_Toc25925"/>
      <w:r>
        <w:rPr>
          <w:rFonts w:hint="eastAsia"/>
          <w:color w:val="auto"/>
          <w:lang w:val="en-US" w:eastAsia="zh-CN"/>
        </w:rPr>
        <w:t>5.2研学旅行策划与管理</w:t>
      </w:r>
      <w:bookmarkEnd w:id="98"/>
    </w:p>
    <w:p w14:paraId="11E3FCFF">
      <w:pPr>
        <w:spacing w:after="156" w:afterLines="50"/>
        <w:jc w:val="center"/>
        <w:rPr>
          <w:rFonts w:hint="eastAsia" w:ascii="宋体" w:hAnsi="宋体" w:eastAsia="宋体" w:cs="宋体"/>
          <w:b/>
          <w:bCs/>
          <w:color w:val="auto"/>
          <w:sz w:val="30"/>
          <w:szCs w:val="30"/>
          <w:lang w:eastAsia="zh-CN"/>
        </w:rPr>
      </w:pPr>
      <w:r>
        <w:rPr>
          <w:rFonts w:ascii="宋体" w:hAnsi="宋体" w:eastAsia="宋体" w:cs="宋体"/>
          <w:b/>
          <w:bCs/>
          <w:color w:val="auto"/>
          <w:sz w:val="30"/>
          <w:szCs w:val="30"/>
          <w:lang w:eastAsia="zh-CN"/>
        </w:rPr>
        <w:t>三明学院</w:t>
      </w:r>
      <w:r>
        <w:rPr>
          <w:rFonts w:ascii="宋体" w:hAnsi="宋体" w:eastAsia="宋体" w:cs="宋体"/>
          <w:b/>
          <w:bCs/>
          <w:color w:val="auto"/>
          <w:sz w:val="30"/>
          <w:szCs w:val="30"/>
          <w:u w:val="single"/>
          <w:lang w:eastAsia="zh-CN"/>
        </w:rPr>
        <w:tab/>
      </w:r>
      <w:r>
        <w:rPr>
          <w:rFonts w:hint="eastAsia" w:ascii="宋体" w:hAnsi="宋体" w:eastAsia="宋体" w:cs="宋体"/>
          <w:b/>
          <w:bCs/>
          <w:color w:val="auto"/>
          <w:sz w:val="30"/>
          <w:szCs w:val="30"/>
          <w:u w:val="single"/>
          <w:lang w:eastAsia="zh-CN"/>
        </w:rPr>
        <w:t>旅游管理与服务教育</w:t>
      </w:r>
      <w:r>
        <w:rPr>
          <w:rFonts w:hint="eastAsia" w:ascii="宋体" w:hAnsi="宋体" w:eastAsia="宋体" w:cs="宋体"/>
          <w:b/>
          <w:bCs/>
          <w:color w:val="auto"/>
          <w:sz w:val="30"/>
          <w:szCs w:val="30"/>
          <w:lang w:eastAsia="zh-CN"/>
        </w:rPr>
        <w:t>专业(理论</w:t>
      </w:r>
      <w:r>
        <w:rPr>
          <w:rFonts w:ascii="宋体" w:hAnsi="宋体" w:eastAsia="宋体" w:cs="宋体"/>
          <w:b/>
          <w:bCs/>
          <w:color w:val="auto"/>
          <w:sz w:val="30"/>
          <w:szCs w:val="30"/>
          <w:lang w:eastAsia="zh-CN"/>
        </w:rPr>
        <w:t>课程</w:t>
      </w:r>
      <w:r>
        <w:rPr>
          <w:rFonts w:hint="eastAsia" w:ascii="宋体" w:hAnsi="宋体" w:eastAsia="宋体" w:cs="宋体"/>
          <w:b/>
          <w:bCs/>
          <w:color w:val="auto"/>
          <w:sz w:val="30"/>
          <w:szCs w:val="30"/>
          <w:lang w:eastAsia="zh-CN"/>
        </w:rPr>
        <w:t>)教学</w:t>
      </w:r>
      <w:r>
        <w:rPr>
          <w:rFonts w:ascii="宋体" w:hAnsi="宋体" w:eastAsia="宋体" w:cs="宋体"/>
          <w:b/>
          <w:bCs/>
          <w:color w:val="auto"/>
          <w:sz w:val="30"/>
          <w:szCs w:val="30"/>
          <w:lang w:eastAsia="zh-CN"/>
        </w:rPr>
        <w:t>大纲</w:t>
      </w:r>
    </w:p>
    <w:tbl>
      <w:tblPr>
        <w:tblStyle w:val="11"/>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799"/>
        <w:gridCol w:w="740"/>
        <w:gridCol w:w="897"/>
        <w:gridCol w:w="173"/>
        <w:gridCol w:w="970"/>
        <w:gridCol w:w="56"/>
        <w:gridCol w:w="1044"/>
        <w:gridCol w:w="431"/>
        <w:gridCol w:w="399"/>
        <w:gridCol w:w="777"/>
      </w:tblGrid>
      <w:tr w14:paraId="0177E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726D779C">
            <w:pPr>
              <w:pStyle w:val="15"/>
              <w:spacing w:before="70"/>
              <w:ind w:left="100" w:right="93"/>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课程名称</w:t>
            </w:r>
          </w:p>
        </w:tc>
        <w:tc>
          <w:tcPr>
            <w:tcW w:w="3754" w:type="dxa"/>
            <w:gridSpan w:val="5"/>
            <w:vAlign w:val="center"/>
          </w:tcPr>
          <w:p w14:paraId="6C92859E">
            <w:pPr>
              <w:pStyle w:val="15"/>
              <w:spacing w:before="70"/>
              <w:ind w:right="1104"/>
              <w:jc w:val="center"/>
              <w:rPr>
                <w:rFonts w:ascii="Times New Roman" w:hAnsi="Times New Roman" w:eastAsia="宋体" w:cs="Times New Roman"/>
                <w:b/>
                <w:color w:val="auto"/>
                <w:sz w:val="21"/>
                <w:szCs w:val="21"/>
                <w:lang w:eastAsia="zh-CN"/>
              </w:rPr>
            </w:pPr>
            <w:r>
              <w:rPr>
                <w:rFonts w:ascii="Times New Roman" w:hAnsi="Times New Roman" w:eastAsia="宋体" w:cs="Times New Roman"/>
                <w:b/>
                <w:color w:val="auto"/>
                <w:sz w:val="21"/>
                <w:szCs w:val="21"/>
                <w:lang w:eastAsia="zh-CN"/>
              </w:rPr>
              <w:t>研学旅行策划与管理</w:t>
            </w:r>
          </w:p>
        </w:tc>
        <w:tc>
          <w:tcPr>
            <w:tcW w:w="1143" w:type="dxa"/>
            <w:gridSpan w:val="2"/>
            <w:vAlign w:val="center"/>
          </w:tcPr>
          <w:p w14:paraId="4C1CF89B">
            <w:pPr>
              <w:pStyle w:val="15"/>
              <w:spacing w:before="7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课程</w:t>
            </w:r>
            <w:r>
              <w:rPr>
                <w:rFonts w:ascii="Times New Roman" w:hAnsi="Times New Roman" w:eastAsia="宋体" w:cs="Times New Roman"/>
                <w:color w:val="auto"/>
                <w:sz w:val="21"/>
                <w:szCs w:val="21"/>
                <w:lang w:eastAsia="zh-CN"/>
              </w:rPr>
              <w:t>代码</w:t>
            </w:r>
          </w:p>
        </w:tc>
        <w:tc>
          <w:tcPr>
            <w:tcW w:w="2707" w:type="dxa"/>
            <w:gridSpan w:val="5"/>
            <w:vAlign w:val="center"/>
          </w:tcPr>
          <w:p w14:paraId="0E7A360B">
            <w:pPr>
              <w:pStyle w:val="15"/>
              <w:spacing w:before="70"/>
              <w:ind w:left="193" w:right="186"/>
              <w:jc w:val="center"/>
              <w:rPr>
                <w:rFonts w:ascii="Times New Roman" w:hAnsi="Times New Roman" w:eastAsia="宋体" w:cs="Times New Roman"/>
                <w:color w:val="auto"/>
                <w:sz w:val="21"/>
                <w:szCs w:val="21"/>
              </w:rPr>
            </w:pPr>
          </w:p>
        </w:tc>
      </w:tr>
      <w:tr w14:paraId="04D95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jc w:val="center"/>
        </w:trPr>
        <w:tc>
          <w:tcPr>
            <w:tcW w:w="1301" w:type="dxa"/>
            <w:vAlign w:val="center"/>
          </w:tcPr>
          <w:p w14:paraId="7101DE46">
            <w:pPr>
              <w:pStyle w:val="15"/>
              <w:spacing w:before="70"/>
              <w:ind w:left="100" w:right="93"/>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课程类型</w:t>
            </w:r>
          </w:p>
        </w:tc>
        <w:tc>
          <w:tcPr>
            <w:tcW w:w="3754" w:type="dxa"/>
            <w:gridSpan w:val="5"/>
          </w:tcPr>
          <w:p w14:paraId="6FB9231B">
            <w:pPr>
              <w:pStyle w:val="15"/>
              <w:tabs>
                <w:tab w:val="left" w:pos="401"/>
              </w:tabs>
              <w:spacing w:before="70"/>
              <w:ind w:left="213"/>
              <w:rPr>
                <w:rFonts w:ascii="Times New Roman" w:hAnsi="Times New Roman" w:eastAsia="宋体" w:cs="Times New Roman"/>
                <w:color w:val="auto"/>
                <w:sz w:val="21"/>
                <w:szCs w:val="21"/>
                <w:lang w:eastAsia="zh-CN"/>
              </w:rPr>
            </w:pPr>
            <w:r>
              <w:rPr>
                <w:rFonts w:ascii="Times New Roman" w:hAnsi="Times New Roman" w:eastAsia="Wingdings 2" w:cs="Times New Roman"/>
                <w:color w:val="auto"/>
                <w:sz w:val="21"/>
                <w:lang w:eastAsia="zh-CN"/>
              </w:rPr>
              <w:sym w:font="Wingdings 2" w:char="0052"/>
            </w:r>
            <w:r>
              <w:rPr>
                <w:rFonts w:ascii="Times New Roman" w:hAnsi="Times New Roman" w:eastAsia="宋体" w:cs="Times New Roman"/>
                <w:color w:val="auto"/>
                <w:sz w:val="21"/>
                <w:szCs w:val="21"/>
                <w:lang w:eastAsia="zh-CN"/>
              </w:rPr>
              <w:t>通识课</w:t>
            </w:r>
            <w:r>
              <w:rPr>
                <w:rFonts w:ascii="Times New Roman" w:hAnsi="Times New Roman" w:eastAsia="Wingdings 2" w:cs="Times New Roman"/>
                <w:color w:val="auto"/>
                <w:sz w:val="21"/>
                <w:lang w:eastAsia="zh-CN"/>
              </w:rPr>
              <w:sym w:font="Wingdings 2" w:char="00A3"/>
            </w:r>
            <w:r>
              <w:rPr>
                <w:rFonts w:ascii="Times New Roman" w:hAnsi="Times New Roman" w:eastAsia="宋体" w:cs="Times New Roman"/>
                <w:color w:val="auto"/>
                <w:sz w:val="21"/>
                <w:szCs w:val="21"/>
                <w:lang w:eastAsia="zh-CN"/>
              </w:rPr>
              <w:t>学科平台和专业核心课</w:t>
            </w:r>
          </w:p>
          <w:p w14:paraId="2C84BBF8">
            <w:pPr>
              <w:pStyle w:val="15"/>
              <w:tabs>
                <w:tab w:val="left" w:pos="401"/>
              </w:tabs>
              <w:spacing w:before="70"/>
              <w:ind w:left="213"/>
              <w:rPr>
                <w:rFonts w:ascii="Times New Roman" w:hAnsi="Times New Roman" w:eastAsia="宋体" w:cs="Times New Roman"/>
                <w:color w:val="auto"/>
                <w:sz w:val="21"/>
                <w:szCs w:val="21"/>
                <w:lang w:eastAsia="zh-CN"/>
              </w:rPr>
            </w:pPr>
            <w:r>
              <w:rPr>
                <w:rFonts w:ascii="Times New Roman" w:hAnsi="Times New Roman" w:eastAsia="Wingdings 2" w:cs="Times New Roman"/>
                <w:color w:val="auto"/>
                <w:sz w:val="21"/>
                <w:lang w:eastAsia="zh-CN"/>
              </w:rPr>
              <w:sym w:font="Wingdings 2" w:char="00A3"/>
            </w:r>
            <w:r>
              <w:rPr>
                <w:rFonts w:ascii="Times New Roman" w:hAnsi="Times New Roman" w:eastAsia="宋体" w:cs="Times New Roman"/>
                <w:color w:val="auto"/>
                <w:sz w:val="21"/>
                <w:szCs w:val="21"/>
                <w:lang w:eastAsia="zh-CN"/>
              </w:rPr>
              <w:t>专业方向</w:t>
            </w:r>
            <w:r>
              <w:rPr>
                <w:rFonts w:ascii="Times New Roman" w:hAnsi="Times New Roman" w:eastAsia="Wingdings 2" w:cs="Times New Roman"/>
                <w:color w:val="auto"/>
                <w:sz w:val="21"/>
                <w:lang w:eastAsia="zh-CN"/>
              </w:rPr>
              <w:sym w:font="Wingdings 2" w:char="00A3"/>
            </w:r>
            <w:r>
              <w:rPr>
                <w:rFonts w:ascii="Times New Roman" w:hAnsi="Times New Roman" w:eastAsia="宋体" w:cs="Times New Roman"/>
                <w:color w:val="auto"/>
                <w:sz w:val="21"/>
                <w:szCs w:val="21"/>
                <w:lang w:eastAsia="zh-CN"/>
              </w:rPr>
              <w:t xml:space="preserve">专业任选   </w:t>
            </w:r>
            <w:r>
              <w:rPr>
                <w:rFonts w:ascii="Times New Roman" w:hAnsi="Times New Roman" w:eastAsia="Wingdings 2" w:cs="Times New Roman"/>
                <w:color w:val="auto"/>
                <w:sz w:val="21"/>
                <w:lang w:eastAsia="zh-CN"/>
              </w:rPr>
              <w:t></w:t>
            </w:r>
            <w:r>
              <w:rPr>
                <w:rFonts w:ascii="Times New Roman" w:hAnsi="Times New Roman" w:eastAsia="宋体" w:cs="Times New Roman"/>
                <w:color w:val="auto"/>
                <w:sz w:val="21"/>
                <w:szCs w:val="21"/>
                <w:lang w:eastAsia="zh-CN"/>
              </w:rPr>
              <w:t>其他</w:t>
            </w:r>
          </w:p>
        </w:tc>
        <w:tc>
          <w:tcPr>
            <w:tcW w:w="1143" w:type="dxa"/>
            <w:gridSpan w:val="2"/>
            <w:vAlign w:val="center"/>
          </w:tcPr>
          <w:p w14:paraId="7B2BE7FD">
            <w:pPr>
              <w:pStyle w:val="15"/>
              <w:spacing w:before="7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授课教师</w:t>
            </w:r>
          </w:p>
        </w:tc>
        <w:tc>
          <w:tcPr>
            <w:tcW w:w="2707" w:type="dxa"/>
            <w:gridSpan w:val="5"/>
            <w:vAlign w:val="center"/>
          </w:tcPr>
          <w:p w14:paraId="5E6FDF60">
            <w:pPr>
              <w:pStyle w:val="15"/>
              <w:spacing w:before="70"/>
              <w:ind w:left="191" w:right="186"/>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刘美娥</w:t>
            </w:r>
          </w:p>
        </w:tc>
      </w:tr>
      <w:tr w14:paraId="74123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214AF4AB">
            <w:pPr>
              <w:pStyle w:val="15"/>
              <w:spacing w:before="72"/>
              <w:ind w:left="100" w:right="9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修读方式</w:t>
            </w:r>
          </w:p>
        </w:tc>
        <w:tc>
          <w:tcPr>
            <w:tcW w:w="3754" w:type="dxa"/>
            <w:gridSpan w:val="5"/>
            <w:vAlign w:val="center"/>
          </w:tcPr>
          <w:p w14:paraId="5398F8F2">
            <w:pPr>
              <w:pStyle w:val="15"/>
              <w:tabs>
                <w:tab w:val="left" w:pos="424"/>
              </w:tabs>
              <w:spacing w:before="72"/>
              <w:ind w:left="220" w:firstLine="420" w:firstLineChars="200"/>
              <w:jc w:val="both"/>
              <w:rPr>
                <w:rFonts w:ascii="Times New Roman" w:hAnsi="Times New Roman" w:eastAsia="宋体" w:cs="Times New Roman"/>
                <w:color w:val="auto"/>
                <w:sz w:val="21"/>
                <w:szCs w:val="21"/>
                <w:lang w:eastAsia="zh-CN"/>
              </w:rPr>
            </w:pPr>
            <w:r>
              <w:rPr>
                <w:rFonts w:ascii="Times New Roman" w:hAnsi="Times New Roman" w:eastAsia="Wingdings 2" w:cs="Times New Roman"/>
                <w:color w:val="auto"/>
                <w:sz w:val="21"/>
              </w:rPr>
              <w:sym w:font="Wingdings 2" w:char="00A3"/>
            </w:r>
            <w:r>
              <w:rPr>
                <w:rFonts w:ascii="Times New Roman" w:hAnsi="Times New Roman" w:eastAsia="宋体" w:cs="Times New Roman"/>
                <w:color w:val="auto"/>
                <w:sz w:val="21"/>
                <w:szCs w:val="21"/>
                <w:lang w:eastAsia="zh-CN"/>
              </w:rPr>
              <w:t xml:space="preserve">必修        </w:t>
            </w:r>
            <w:r>
              <w:rPr>
                <w:rFonts w:ascii="Times New Roman" w:hAnsi="Times New Roman" w:eastAsia="Wingdings 2" w:cs="Times New Roman"/>
                <w:color w:val="auto"/>
                <w:sz w:val="21"/>
              </w:rPr>
              <w:sym w:font="Wingdings 2" w:char="0052"/>
            </w:r>
            <w:r>
              <w:rPr>
                <w:rFonts w:ascii="Times New Roman" w:hAnsi="Times New Roman" w:eastAsia="宋体" w:cs="Times New Roman"/>
                <w:color w:val="auto"/>
                <w:sz w:val="21"/>
                <w:szCs w:val="21"/>
                <w:lang w:eastAsia="zh-CN"/>
              </w:rPr>
              <w:t xml:space="preserve">选修    </w:t>
            </w:r>
          </w:p>
        </w:tc>
        <w:tc>
          <w:tcPr>
            <w:tcW w:w="1143" w:type="dxa"/>
            <w:gridSpan w:val="2"/>
            <w:vAlign w:val="center"/>
          </w:tcPr>
          <w:p w14:paraId="2E9337ED">
            <w:pPr>
              <w:pStyle w:val="15"/>
              <w:spacing w:before="72"/>
              <w:ind w:left="9"/>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学    分</w:t>
            </w:r>
          </w:p>
        </w:tc>
        <w:tc>
          <w:tcPr>
            <w:tcW w:w="2707" w:type="dxa"/>
            <w:gridSpan w:val="5"/>
            <w:vAlign w:val="center"/>
          </w:tcPr>
          <w:p w14:paraId="60D55B08">
            <w:pPr>
              <w:pStyle w:val="15"/>
              <w:spacing w:before="72"/>
              <w:ind w:left="9"/>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w:t>
            </w:r>
          </w:p>
        </w:tc>
      </w:tr>
      <w:tr w14:paraId="4BE54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7AC4263F">
            <w:pPr>
              <w:pStyle w:val="15"/>
              <w:spacing w:before="72"/>
              <w:ind w:left="100" w:right="9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开课学期</w:t>
            </w:r>
          </w:p>
        </w:tc>
        <w:tc>
          <w:tcPr>
            <w:tcW w:w="1318" w:type="dxa"/>
            <w:gridSpan w:val="2"/>
            <w:vAlign w:val="center"/>
          </w:tcPr>
          <w:p w14:paraId="51FC3E0A">
            <w:pPr>
              <w:pStyle w:val="15"/>
              <w:spacing w:before="72"/>
              <w:ind w:left="1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2024-2025-1</w:t>
            </w:r>
          </w:p>
        </w:tc>
        <w:tc>
          <w:tcPr>
            <w:tcW w:w="799" w:type="dxa"/>
            <w:vAlign w:val="center"/>
          </w:tcPr>
          <w:p w14:paraId="54E4E8E9">
            <w:pPr>
              <w:pStyle w:val="15"/>
              <w:spacing w:before="72"/>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总学时</w:t>
            </w:r>
          </w:p>
        </w:tc>
        <w:tc>
          <w:tcPr>
            <w:tcW w:w="1637" w:type="dxa"/>
            <w:gridSpan w:val="2"/>
            <w:vAlign w:val="center"/>
          </w:tcPr>
          <w:p w14:paraId="6CC82655">
            <w:pPr>
              <w:pStyle w:val="15"/>
              <w:spacing w:before="72"/>
              <w:ind w:left="194"/>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32</w:t>
            </w:r>
          </w:p>
        </w:tc>
        <w:tc>
          <w:tcPr>
            <w:tcW w:w="1143" w:type="dxa"/>
            <w:gridSpan w:val="2"/>
            <w:vAlign w:val="center"/>
          </w:tcPr>
          <w:p w14:paraId="5573761A">
            <w:pPr>
              <w:pStyle w:val="15"/>
              <w:spacing w:before="72"/>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其中实践学时</w:t>
            </w:r>
          </w:p>
        </w:tc>
        <w:tc>
          <w:tcPr>
            <w:tcW w:w="2707" w:type="dxa"/>
            <w:gridSpan w:val="5"/>
            <w:vAlign w:val="center"/>
          </w:tcPr>
          <w:p w14:paraId="49869A96">
            <w:pPr>
              <w:pStyle w:val="15"/>
              <w:spacing w:before="72"/>
              <w:ind w:left="9"/>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16</w:t>
            </w:r>
          </w:p>
        </w:tc>
      </w:tr>
      <w:tr w14:paraId="0CB9C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37350C21">
            <w:pPr>
              <w:pStyle w:val="15"/>
              <w:spacing w:before="72"/>
              <w:ind w:left="100" w:right="9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混合式</w:t>
            </w:r>
          </w:p>
          <w:p w14:paraId="091F0EBB">
            <w:pPr>
              <w:pStyle w:val="15"/>
              <w:spacing w:before="72"/>
              <w:ind w:left="100" w:right="9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课程网址</w:t>
            </w:r>
          </w:p>
        </w:tc>
        <w:tc>
          <w:tcPr>
            <w:tcW w:w="7604" w:type="dxa"/>
            <w:gridSpan w:val="12"/>
            <w:vAlign w:val="center"/>
          </w:tcPr>
          <w:p w14:paraId="0784CD04">
            <w:pPr>
              <w:pStyle w:val="15"/>
              <w:spacing w:before="72"/>
              <w:ind w:left="9"/>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非必填，根据实际填写</w:t>
            </w:r>
          </w:p>
        </w:tc>
      </w:tr>
      <w:tr w14:paraId="1760F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7" w:hRule="atLeast"/>
          <w:jc w:val="center"/>
        </w:trPr>
        <w:tc>
          <w:tcPr>
            <w:tcW w:w="1301" w:type="dxa"/>
          </w:tcPr>
          <w:p w14:paraId="4DC5AED0">
            <w:pPr>
              <w:pStyle w:val="15"/>
              <w:jc w:val="center"/>
              <w:rPr>
                <w:rFonts w:ascii="Times New Roman" w:hAnsi="Times New Roman" w:eastAsia="宋体" w:cs="Times New Roman"/>
                <w:b/>
                <w:color w:val="auto"/>
                <w:sz w:val="21"/>
                <w:szCs w:val="21"/>
                <w:lang w:eastAsia="zh-CN"/>
              </w:rPr>
            </w:pPr>
            <w:r>
              <w:rPr>
                <w:rFonts w:ascii="Times New Roman" w:hAnsi="Times New Roman" w:eastAsia="宋体" w:cs="Times New Roman"/>
                <w:b/>
                <w:color w:val="auto"/>
                <w:w w:val="98"/>
                <w:sz w:val="21"/>
                <w:szCs w:val="21"/>
                <w:lang w:eastAsia="zh-CN"/>
              </w:rPr>
              <w:t>A</w:t>
            </w:r>
          </w:p>
          <w:p w14:paraId="33D04A2A">
            <w:pPr>
              <w:pStyle w:val="15"/>
              <w:spacing w:before="43"/>
              <w:ind w:left="104" w:right="93"/>
              <w:jc w:val="center"/>
              <w:rPr>
                <w:rFonts w:ascii="Times New Roman" w:hAnsi="Times New Roman" w:eastAsia="宋体" w:cs="Times New Roman"/>
                <w:b/>
                <w:color w:val="auto"/>
                <w:sz w:val="21"/>
                <w:szCs w:val="21"/>
                <w:lang w:eastAsia="zh-CN"/>
              </w:rPr>
            </w:pPr>
            <w:r>
              <w:rPr>
                <w:rFonts w:ascii="Times New Roman" w:hAnsi="Times New Roman" w:eastAsia="宋体" w:cs="Times New Roman"/>
                <w:b/>
                <w:color w:val="auto"/>
                <w:sz w:val="21"/>
                <w:szCs w:val="21"/>
                <w:lang w:eastAsia="zh-CN"/>
              </w:rPr>
              <w:t>先修及后续</w:t>
            </w:r>
          </w:p>
          <w:p w14:paraId="58B9F69D">
            <w:pPr>
              <w:pStyle w:val="15"/>
              <w:spacing w:before="43"/>
              <w:ind w:left="104" w:right="93"/>
              <w:jc w:val="center"/>
              <w:rPr>
                <w:rFonts w:ascii="Times New Roman" w:hAnsi="Times New Roman" w:eastAsia="宋体" w:cs="Times New Roman"/>
                <w:b/>
                <w:color w:val="auto"/>
                <w:sz w:val="21"/>
                <w:szCs w:val="21"/>
                <w:lang w:eastAsia="zh-CN"/>
              </w:rPr>
            </w:pPr>
            <w:r>
              <w:rPr>
                <w:rFonts w:ascii="Times New Roman" w:hAnsi="Times New Roman" w:eastAsia="宋体" w:cs="Times New Roman"/>
                <w:b/>
                <w:color w:val="auto"/>
                <w:sz w:val="21"/>
                <w:szCs w:val="21"/>
                <w:lang w:eastAsia="zh-CN"/>
              </w:rPr>
              <w:t>课程</w:t>
            </w:r>
          </w:p>
        </w:tc>
        <w:tc>
          <w:tcPr>
            <w:tcW w:w="7604" w:type="dxa"/>
            <w:gridSpan w:val="12"/>
            <w:vAlign w:val="center"/>
          </w:tcPr>
          <w:p w14:paraId="7136B834">
            <w:pPr>
              <w:pStyle w:val="15"/>
              <w:spacing w:before="94"/>
              <w:ind w:left="107"/>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先修：不限</w:t>
            </w:r>
          </w:p>
          <w:p w14:paraId="5B45948E">
            <w:pPr>
              <w:pStyle w:val="15"/>
              <w:spacing w:before="94"/>
              <w:ind w:left="107"/>
              <w:jc w:val="both"/>
              <w:rPr>
                <w:rFonts w:ascii="Times New Roman" w:hAnsi="Times New Roman" w:eastAsia="宋体" w:cs="Times New Roman"/>
                <w:color w:val="auto"/>
                <w:sz w:val="21"/>
                <w:szCs w:val="21"/>
                <w:lang w:eastAsia="zh-CN"/>
              </w:rPr>
            </w:pPr>
            <w:r>
              <w:rPr>
                <w:rFonts w:hint="eastAsia" w:ascii="宋体" w:hAnsi="宋体" w:eastAsia="宋体" w:cs="宋体"/>
                <w:color w:val="auto"/>
                <w:sz w:val="21"/>
                <w:szCs w:val="21"/>
                <w:lang w:eastAsia="zh-CN"/>
              </w:rPr>
              <w:t>后续：不限</w:t>
            </w:r>
          </w:p>
        </w:tc>
      </w:tr>
      <w:tr w14:paraId="5632C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301" w:type="dxa"/>
          </w:tcPr>
          <w:p w14:paraId="7E78F3CC">
            <w:pPr>
              <w:pStyle w:val="15"/>
              <w:rPr>
                <w:rFonts w:ascii="Times New Roman" w:hAnsi="Times New Roman" w:eastAsia="宋体" w:cs="Times New Roman"/>
                <w:color w:val="auto"/>
                <w:sz w:val="21"/>
                <w:szCs w:val="21"/>
                <w:lang w:eastAsia="zh-CN"/>
              </w:rPr>
            </w:pPr>
          </w:p>
          <w:p w14:paraId="012DCDA1">
            <w:pPr>
              <w:pStyle w:val="15"/>
              <w:spacing w:before="4"/>
              <w:rPr>
                <w:rFonts w:ascii="Times New Roman" w:hAnsi="Times New Roman" w:eastAsia="宋体" w:cs="Times New Roman"/>
                <w:color w:val="auto"/>
                <w:sz w:val="21"/>
                <w:szCs w:val="21"/>
                <w:lang w:eastAsia="zh-CN"/>
              </w:rPr>
            </w:pPr>
          </w:p>
          <w:p w14:paraId="553637FC">
            <w:pPr>
              <w:pStyle w:val="15"/>
              <w:ind w:left="8"/>
              <w:jc w:val="center"/>
              <w:rPr>
                <w:rFonts w:ascii="Times New Roman" w:hAnsi="Times New Roman" w:eastAsia="宋体" w:cs="Times New Roman"/>
                <w:b/>
                <w:color w:val="auto"/>
                <w:sz w:val="21"/>
                <w:szCs w:val="21"/>
                <w:lang w:eastAsia="zh-CN"/>
              </w:rPr>
            </w:pPr>
            <w:r>
              <w:rPr>
                <w:rFonts w:ascii="Times New Roman" w:hAnsi="Times New Roman" w:eastAsia="宋体" w:cs="Times New Roman"/>
                <w:b/>
                <w:color w:val="auto"/>
                <w:w w:val="98"/>
                <w:sz w:val="21"/>
                <w:szCs w:val="21"/>
                <w:lang w:eastAsia="zh-CN"/>
              </w:rPr>
              <w:t>B</w:t>
            </w:r>
          </w:p>
          <w:p w14:paraId="1C0E959E">
            <w:pPr>
              <w:pStyle w:val="15"/>
              <w:spacing w:before="43"/>
              <w:ind w:right="93"/>
              <w:jc w:val="center"/>
              <w:rPr>
                <w:rFonts w:ascii="Times New Roman" w:hAnsi="Times New Roman" w:eastAsia="宋体" w:cs="Times New Roman"/>
                <w:b/>
                <w:color w:val="auto"/>
                <w:sz w:val="21"/>
                <w:szCs w:val="21"/>
                <w:lang w:eastAsia="zh-CN"/>
              </w:rPr>
            </w:pPr>
            <w:r>
              <w:rPr>
                <w:rFonts w:ascii="Times New Roman" w:hAnsi="Times New Roman" w:eastAsia="宋体" w:cs="Times New Roman"/>
                <w:b/>
                <w:color w:val="auto"/>
                <w:sz w:val="21"/>
                <w:szCs w:val="21"/>
                <w:lang w:eastAsia="zh-CN"/>
              </w:rPr>
              <w:t>课程描述</w:t>
            </w:r>
          </w:p>
        </w:tc>
        <w:tc>
          <w:tcPr>
            <w:tcW w:w="7604" w:type="dxa"/>
            <w:gridSpan w:val="12"/>
          </w:tcPr>
          <w:p w14:paraId="768E8FE2">
            <w:pPr>
              <w:widowControl/>
              <w:ind w:firstLine="420" w:firstLineChars="20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bidi="ar"/>
              </w:rPr>
              <w:t>研学旅行策划与管理课程旨在培养学生系统掌握研学课程设计理论依据、指导思想、指导原则，研学课程关键要素设计，考察探究型研学单元课程设计，学生研学手册设计，项目式学习（PBL）研学课程设计，整合型研学线路课程体系等方面的理论知识与方法。</w:t>
            </w:r>
            <w:r>
              <w:rPr>
                <w:rFonts w:ascii="Times New Roman" w:hAnsi="Times New Roman" w:eastAsia="宋体" w:cs="Times New Roman"/>
                <w:b/>
                <w:color w:val="auto"/>
                <w:sz w:val="21"/>
                <w:szCs w:val="21"/>
                <w:lang w:eastAsia="zh-CN" w:bidi="ar"/>
              </w:rPr>
              <w:t>（目的）</w:t>
            </w:r>
            <w:r>
              <w:rPr>
                <w:rFonts w:ascii="Times New Roman" w:hAnsi="Times New Roman" w:eastAsia="宋体" w:cs="Times New Roman"/>
                <w:color w:val="auto"/>
                <w:sz w:val="21"/>
                <w:szCs w:val="21"/>
                <w:lang w:eastAsia="zh-CN" w:bidi="ar"/>
              </w:rPr>
              <w:t>结合多媒体运用启发式讲授法，案例分析，项目式学习等方法。</w:t>
            </w:r>
            <w:r>
              <w:rPr>
                <w:rFonts w:ascii="Times New Roman" w:hAnsi="Times New Roman" w:eastAsia="宋体" w:cs="Times New Roman"/>
                <w:b/>
                <w:color w:val="auto"/>
                <w:sz w:val="21"/>
                <w:szCs w:val="21"/>
                <w:lang w:eastAsia="zh-CN" w:bidi="ar"/>
              </w:rPr>
              <w:t>（历程）</w:t>
            </w:r>
            <w:r>
              <w:rPr>
                <w:rFonts w:ascii="Times New Roman" w:hAnsi="Times New Roman" w:eastAsia="宋体" w:cs="Times New Roman"/>
                <w:color w:val="auto"/>
                <w:sz w:val="21"/>
                <w:szCs w:val="21"/>
                <w:lang w:eastAsia="zh-CN" w:bidi="ar"/>
              </w:rPr>
              <w:t>要求掌握考察探究型研学单元课程设计，学生研学手册设计，项目式学习（PBL）研学课程设计等核心素养。</w:t>
            </w:r>
            <w:r>
              <w:rPr>
                <w:rFonts w:ascii="Times New Roman" w:hAnsi="Times New Roman" w:eastAsia="宋体" w:cs="Times New Roman"/>
                <w:b/>
                <w:color w:val="auto"/>
                <w:sz w:val="21"/>
                <w:szCs w:val="21"/>
                <w:lang w:eastAsia="zh-CN" w:bidi="ar"/>
              </w:rPr>
              <w:t>（预期结果）</w:t>
            </w:r>
          </w:p>
        </w:tc>
      </w:tr>
      <w:tr w14:paraId="00C1B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tcPr>
          <w:p w14:paraId="752A3F60">
            <w:pPr>
              <w:pStyle w:val="15"/>
              <w:rPr>
                <w:rFonts w:ascii="Times New Roman" w:hAnsi="Times New Roman" w:eastAsia="宋体" w:cs="Times New Roman"/>
                <w:color w:val="auto"/>
                <w:sz w:val="21"/>
                <w:szCs w:val="21"/>
                <w:lang w:eastAsia="zh-CN"/>
              </w:rPr>
            </w:pPr>
          </w:p>
          <w:p w14:paraId="70CE3AC3">
            <w:pPr>
              <w:pStyle w:val="15"/>
              <w:rPr>
                <w:rFonts w:ascii="Times New Roman" w:hAnsi="Times New Roman" w:eastAsia="宋体" w:cs="Times New Roman"/>
                <w:color w:val="auto"/>
                <w:sz w:val="21"/>
                <w:szCs w:val="21"/>
                <w:lang w:eastAsia="zh-CN"/>
              </w:rPr>
            </w:pPr>
          </w:p>
          <w:p w14:paraId="32B13278">
            <w:pPr>
              <w:pStyle w:val="15"/>
              <w:rPr>
                <w:rFonts w:ascii="Times New Roman" w:hAnsi="Times New Roman" w:eastAsia="宋体" w:cs="Times New Roman"/>
                <w:color w:val="auto"/>
                <w:sz w:val="21"/>
                <w:szCs w:val="21"/>
                <w:lang w:eastAsia="zh-CN"/>
              </w:rPr>
            </w:pPr>
          </w:p>
          <w:p w14:paraId="52E9E129">
            <w:pPr>
              <w:pStyle w:val="15"/>
              <w:rPr>
                <w:rFonts w:ascii="Times New Roman" w:hAnsi="Times New Roman" w:eastAsia="宋体" w:cs="Times New Roman"/>
                <w:color w:val="auto"/>
                <w:sz w:val="21"/>
                <w:szCs w:val="21"/>
                <w:lang w:eastAsia="zh-CN"/>
              </w:rPr>
            </w:pPr>
          </w:p>
          <w:p w14:paraId="716FCB3E">
            <w:pPr>
              <w:pStyle w:val="15"/>
              <w:rPr>
                <w:rFonts w:ascii="Times New Roman" w:hAnsi="Times New Roman" w:eastAsia="宋体" w:cs="Times New Roman"/>
                <w:color w:val="auto"/>
                <w:sz w:val="21"/>
                <w:szCs w:val="21"/>
                <w:lang w:eastAsia="zh-CN"/>
              </w:rPr>
            </w:pPr>
          </w:p>
          <w:p w14:paraId="68D4F232">
            <w:pPr>
              <w:pStyle w:val="15"/>
              <w:rPr>
                <w:rFonts w:ascii="Times New Roman" w:hAnsi="Times New Roman" w:eastAsia="宋体" w:cs="Times New Roman"/>
                <w:color w:val="auto"/>
                <w:sz w:val="21"/>
                <w:szCs w:val="21"/>
                <w:lang w:eastAsia="zh-CN"/>
              </w:rPr>
            </w:pPr>
          </w:p>
          <w:p w14:paraId="4C5C5EED">
            <w:pPr>
              <w:pStyle w:val="15"/>
              <w:rPr>
                <w:rFonts w:ascii="Times New Roman" w:hAnsi="Times New Roman" w:eastAsia="宋体" w:cs="Times New Roman"/>
                <w:color w:val="auto"/>
                <w:sz w:val="21"/>
                <w:szCs w:val="21"/>
                <w:lang w:eastAsia="zh-CN"/>
              </w:rPr>
            </w:pPr>
          </w:p>
          <w:p w14:paraId="0EB2801E">
            <w:pPr>
              <w:pStyle w:val="15"/>
              <w:ind w:left="8"/>
              <w:jc w:val="center"/>
              <w:rPr>
                <w:rFonts w:ascii="Times New Roman" w:hAnsi="Times New Roman" w:eastAsia="宋体" w:cs="Times New Roman"/>
                <w:b/>
                <w:color w:val="auto"/>
                <w:sz w:val="21"/>
                <w:szCs w:val="21"/>
                <w:lang w:eastAsia="zh-CN"/>
              </w:rPr>
            </w:pPr>
            <w:r>
              <w:rPr>
                <w:rFonts w:ascii="Times New Roman" w:hAnsi="Times New Roman" w:eastAsia="宋体" w:cs="Times New Roman"/>
                <w:b/>
                <w:color w:val="auto"/>
                <w:w w:val="98"/>
                <w:sz w:val="21"/>
                <w:szCs w:val="21"/>
                <w:lang w:eastAsia="zh-CN"/>
              </w:rPr>
              <w:t>C</w:t>
            </w:r>
          </w:p>
          <w:p w14:paraId="70E9C674">
            <w:pPr>
              <w:pStyle w:val="15"/>
              <w:spacing w:before="43"/>
              <w:ind w:right="7"/>
              <w:jc w:val="center"/>
              <w:rPr>
                <w:rFonts w:ascii="Times New Roman" w:hAnsi="Times New Roman" w:eastAsia="宋体" w:cs="Times New Roman"/>
                <w:b/>
                <w:color w:val="auto"/>
                <w:sz w:val="21"/>
                <w:szCs w:val="21"/>
                <w:lang w:eastAsia="zh-CN"/>
              </w:rPr>
            </w:pPr>
            <w:r>
              <w:rPr>
                <w:rFonts w:ascii="Times New Roman" w:hAnsi="Times New Roman" w:eastAsia="宋体" w:cs="Times New Roman"/>
                <w:b/>
                <w:color w:val="auto"/>
                <w:sz w:val="21"/>
                <w:szCs w:val="21"/>
                <w:lang w:eastAsia="zh-CN"/>
              </w:rPr>
              <w:t>课程目标</w:t>
            </w:r>
          </w:p>
        </w:tc>
        <w:tc>
          <w:tcPr>
            <w:tcW w:w="7604" w:type="dxa"/>
            <w:gridSpan w:val="12"/>
          </w:tcPr>
          <w:p w14:paraId="536F3BE3">
            <w:pPr>
              <w:pStyle w:val="15"/>
              <w:spacing w:before="142"/>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通过本课程的学习，学生具备如下知识、能力及情感态度价值观：</w:t>
            </w:r>
          </w:p>
          <w:p w14:paraId="6D595518">
            <w:pPr>
              <w:pStyle w:val="15"/>
              <w:spacing w:before="142"/>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（一）知识目标</w:t>
            </w:r>
          </w:p>
          <w:p w14:paraId="17226D90">
            <w:pPr>
              <w:pStyle w:val="15"/>
              <w:spacing w:line="360" w:lineRule="auto"/>
              <w:ind w:left="894" w:right="166" w:hanging="24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1.理解研学课程、研学课程设计的概念A1</w:t>
            </w:r>
          </w:p>
          <w:p w14:paraId="1ED1D9E6">
            <w:pPr>
              <w:pStyle w:val="15"/>
              <w:spacing w:line="360" w:lineRule="auto"/>
              <w:ind w:left="894" w:right="166" w:hanging="24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2.熟悉研学课程设计的理论依据、指导思想和指导原则A1</w:t>
            </w:r>
          </w:p>
          <w:p w14:paraId="73A102F3">
            <w:pPr>
              <w:pStyle w:val="15"/>
              <w:spacing w:line="360" w:lineRule="auto"/>
              <w:ind w:left="659"/>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3.掌握研学课程设计的原理与方法A1</w:t>
            </w:r>
          </w:p>
          <w:p w14:paraId="02FB1F8A">
            <w:pPr>
              <w:pStyle w:val="15"/>
              <w:spacing w:before="124"/>
              <w:ind w:left="35"/>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（二）能力目标</w:t>
            </w:r>
          </w:p>
          <w:p w14:paraId="76F59CF6">
            <w:pPr>
              <w:pStyle w:val="15"/>
              <w:spacing w:before="91"/>
              <w:ind w:firstLine="630" w:firstLineChars="30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4.能够运用研学课程设计的理论依据、指导思想和指导原则开展实践活动A1</w:t>
            </w:r>
            <w:r>
              <w:rPr>
                <w:rFonts w:ascii="Times New Roman" w:hAnsi="Times New Roman" w:cs="Times New Roman"/>
                <w:color w:val="auto"/>
                <w:szCs w:val="21"/>
                <w:lang w:eastAsia="zh-CN"/>
              </w:rPr>
              <w:t>B1B2</w:t>
            </w:r>
            <w:r>
              <w:rPr>
                <w:rFonts w:ascii="Times New Roman" w:hAnsi="Times New Roman" w:eastAsia="宋体" w:cs="Times New Roman"/>
                <w:color w:val="auto"/>
                <w:sz w:val="21"/>
                <w:szCs w:val="21"/>
                <w:lang w:eastAsia="zh-CN"/>
              </w:rPr>
              <w:t>C1D2</w:t>
            </w:r>
          </w:p>
          <w:p w14:paraId="4793938A">
            <w:pPr>
              <w:pStyle w:val="15"/>
              <w:spacing w:before="94"/>
              <w:ind w:firstLine="630" w:firstLineChars="30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5.能够运用</w:t>
            </w:r>
            <w:r>
              <w:rPr>
                <w:rFonts w:ascii="Times New Roman" w:hAnsi="Times New Roman" w:eastAsia="宋体" w:cs="Times New Roman"/>
                <w:color w:val="auto"/>
                <w:sz w:val="21"/>
                <w:szCs w:val="21"/>
                <w:lang w:eastAsia="zh-CN" w:bidi="ar"/>
              </w:rPr>
              <w:t>考察探究型研学单元课程设计方法，和项目式学习（PBL）研学课程设计方法</w:t>
            </w:r>
            <w:r>
              <w:rPr>
                <w:rFonts w:ascii="Times New Roman" w:hAnsi="Times New Roman" w:eastAsia="宋体" w:cs="Times New Roman"/>
                <w:color w:val="auto"/>
                <w:sz w:val="21"/>
                <w:szCs w:val="21"/>
                <w:lang w:eastAsia="zh-CN"/>
              </w:rPr>
              <w:t>开展实践活动A1</w:t>
            </w:r>
            <w:r>
              <w:rPr>
                <w:rFonts w:ascii="Times New Roman" w:hAnsi="Times New Roman" w:cs="Times New Roman"/>
                <w:color w:val="auto"/>
                <w:szCs w:val="21"/>
                <w:lang w:eastAsia="zh-CN"/>
              </w:rPr>
              <w:t>B1B2</w:t>
            </w:r>
            <w:r>
              <w:rPr>
                <w:rFonts w:ascii="Times New Roman" w:hAnsi="Times New Roman" w:eastAsia="宋体" w:cs="Times New Roman"/>
                <w:color w:val="auto"/>
                <w:sz w:val="21"/>
                <w:szCs w:val="21"/>
                <w:lang w:eastAsia="zh-CN"/>
              </w:rPr>
              <w:t>C1D2</w:t>
            </w:r>
          </w:p>
          <w:p w14:paraId="038FDD98">
            <w:pPr>
              <w:pStyle w:val="15"/>
              <w:spacing w:before="124"/>
              <w:ind w:left="35"/>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（三）素养目标</w:t>
            </w:r>
          </w:p>
          <w:p w14:paraId="4134B622">
            <w:pPr>
              <w:pStyle w:val="15"/>
              <w:spacing w:line="360" w:lineRule="auto"/>
              <w:ind w:right="23" w:firstLine="630" w:firstLineChars="30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6.以“学高为师，身正为范”要求自己成为有道德有理想的合格研学旅行指导师E1E2</w:t>
            </w:r>
          </w:p>
          <w:p w14:paraId="1E3C0CBF">
            <w:pPr>
              <w:pStyle w:val="15"/>
              <w:spacing w:line="360" w:lineRule="auto"/>
              <w:ind w:right="23" w:firstLine="630" w:firstLineChars="30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7.注重依托各类研学资源特点，挖掘理想信念类、爱国情怀类、品德修养类、奋斗精神类、国家战略类等多样化的思政元素，培养学生相关核心素养E1E2</w:t>
            </w:r>
          </w:p>
        </w:tc>
      </w:tr>
      <w:tr w14:paraId="560D2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1301" w:type="dxa"/>
            <w:vMerge w:val="restart"/>
            <w:vAlign w:val="center"/>
          </w:tcPr>
          <w:p w14:paraId="23D96961">
            <w:pPr>
              <w:pStyle w:val="15"/>
              <w:jc w:val="center"/>
              <w:rPr>
                <w:rFonts w:ascii="Times New Roman" w:hAnsi="Times New Roman" w:cs="Times New Roman"/>
                <w:b/>
                <w:color w:val="auto"/>
                <w:w w:val="98"/>
                <w:sz w:val="21"/>
                <w:lang w:eastAsia="zh-CN"/>
              </w:rPr>
            </w:pPr>
            <w:r>
              <w:rPr>
                <w:rFonts w:ascii="Times New Roman" w:hAnsi="Times New Roman" w:cs="Times New Roman"/>
                <w:b/>
                <w:color w:val="auto"/>
                <w:w w:val="98"/>
                <w:sz w:val="21"/>
                <w:lang w:eastAsia="zh-CN"/>
              </w:rPr>
              <w:t>D</w:t>
            </w:r>
          </w:p>
          <w:p w14:paraId="66AC6B3B">
            <w:pPr>
              <w:pStyle w:val="15"/>
              <w:jc w:val="center"/>
              <w:rPr>
                <w:rFonts w:ascii="Times New Roman" w:hAnsi="Times New Roman" w:eastAsia="宋体" w:cs="Times New Roman"/>
                <w:b/>
                <w:color w:val="auto"/>
                <w:sz w:val="21"/>
                <w:lang w:eastAsia="zh-CN"/>
              </w:rPr>
            </w:pPr>
            <w:r>
              <w:rPr>
                <w:rFonts w:ascii="Times New Roman" w:hAnsi="Times New Roman" w:eastAsia="宋体" w:cs="Times New Roman"/>
                <w:b/>
                <w:color w:val="auto"/>
                <w:sz w:val="21"/>
                <w:lang w:eastAsia="zh-CN"/>
              </w:rPr>
              <w:t>课程目标与</w:t>
            </w:r>
          </w:p>
          <w:p w14:paraId="7F9A963A">
            <w:pPr>
              <w:pStyle w:val="15"/>
              <w:jc w:val="center"/>
              <w:rPr>
                <w:rFonts w:ascii="Times New Roman" w:hAnsi="Times New Roman" w:eastAsia="宋体" w:cs="Times New Roman"/>
                <w:b/>
                <w:color w:val="auto"/>
                <w:sz w:val="21"/>
                <w:lang w:eastAsia="zh-CN"/>
              </w:rPr>
            </w:pPr>
            <w:r>
              <w:rPr>
                <w:rFonts w:ascii="Times New Roman" w:hAnsi="Times New Roman" w:eastAsia="宋体" w:cs="Times New Roman"/>
                <w:b/>
                <w:color w:val="auto"/>
                <w:sz w:val="21"/>
                <w:lang w:eastAsia="zh-CN"/>
              </w:rPr>
              <w:t>毕业要求的</w:t>
            </w:r>
          </w:p>
          <w:p w14:paraId="688224DB">
            <w:pPr>
              <w:pStyle w:val="15"/>
              <w:spacing w:before="43"/>
              <w:ind w:right="7"/>
              <w:jc w:val="center"/>
              <w:rPr>
                <w:rFonts w:ascii="Times New Roman" w:hAnsi="Times New Roman" w:eastAsia="宋体" w:cs="Times New Roman"/>
                <w:b/>
                <w:color w:val="auto"/>
                <w:sz w:val="21"/>
                <w:szCs w:val="21"/>
                <w:lang w:eastAsia="zh-CN"/>
              </w:rPr>
            </w:pPr>
            <w:r>
              <w:rPr>
                <w:rFonts w:ascii="Times New Roman" w:hAnsi="Times New Roman" w:eastAsia="宋体" w:cs="Times New Roman"/>
                <w:b/>
                <w:color w:val="auto"/>
                <w:sz w:val="21"/>
                <w:lang w:eastAsia="zh-CN"/>
              </w:rPr>
              <w:t>对应关系</w:t>
            </w:r>
          </w:p>
        </w:tc>
        <w:tc>
          <w:tcPr>
            <w:tcW w:w="2117" w:type="dxa"/>
            <w:gridSpan w:val="3"/>
            <w:vAlign w:val="center"/>
          </w:tcPr>
          <w:p w14:paraId="63CCD413">
            <w:pPr>
              <w:pStyle w:val="15"/>
              <w:spacing w:before="86"/>
              <w:ind w:left="114"/>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color w:val="auto"/>
                <w:sz w:val="21"/>
                <w:lang w:eastAsia="zh-CN"/>
              </w:rPr>
              <w:t>毕业要求</w:t>
            </w:r>
          </w:p>
        </w:tc>
        <w:tc>
          <w:tcPr>
            <w:tcW w:w="2780" w:type="dxa"/>
            <w:gridSpan w:val="4"/>
            <w:vAlign w:val="center"/>
          </w:tcPr>
          <w:p w14:paraId="43F0DA08">
            <w:pPr>
              <w:pStyle w:val="15"/>
              <w:spacing w:before="86"/>
              <w:ind w:left="115"/>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color w:val="auto"/>
                <w:sz w:val="21"/>
                <w:lang w:eastAsia="zh-CN"/>
              </w:rPr>
              <w:t>毕业要求指标点</w:t>
            </w:r>
          </w:p>
        </w:tc>
        <w:tc>
          <w:tcPr>
            <w:tcW w:w="2707" w:type="dxa"/>
            <w:gridSpan w:val="5"/>
            <w:vAlign w:val="center"/>
          </w:tcPr>
          <w:p w14:paraId="09E94BC9">
            <w:pPr>
              <w:pStyle w:val="15"/>
              <w:spacing w:before="86"/>
              <w:ind w:left="96" w:right="67"/>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color w:val="auto"/>
                <w:sz w:val="21"/>
                <w:lang w:eastAsia="zh-CN"/>
              </w:rPr>
              <w:t>课程目标</w:t>
            </w:r>
          </w:p>
        </w:tc>
      </w:tr>
      <w:tr w14:paraId="2A1D5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1301" w:type="dxa"/>
            <w:vMerge w:val="continue"/>
          </w:tcPr>
          <w:p w14:paraId="50A6CCD0">
            <w:pPr>
              <w:pStyle w:val="15"/>
              <w:spacing w:before="43"/>
              <w:ind w:right="7"/>
              <w:jc w:val="center"/>
              <w:rPr>
                <w:rFonts w:ascii="Times New Roman" w:hAnsi="Times New Roman" w:eastAsia="宋体" w:cs="Times New Roman"/>
                <w:b/>
                <w:color w:val="auto"/>
                <w:sz w:val="21"/>
                <w:szCs w:val="21"/>
                <w:lang w:eastAsia="zh-CN"/>
              </w:rPr>
            </w:pPr>
          </w:p>
        </w:tc>
        <w:tc>
          <w:tcPr>
            <w:tcW w:w="2117" w:type="dxa"/>
            <w:gridSpan w:val="3"/>
            <w:vAlign w:val="center"/>
          </w:tcPr>
          <w:p w14:paraId="2A0C309D">
            <w:pPr>
              <w:pStyle w:val="15"/>
              <w:spacing w:before="125" w:line="312" w:lineRule="auto"/>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专业知能（A1）</w:t>
            </w:r>
          </w:p>
        </w:tc>
        <w:tc>
          <w:tcPr>
            <w:tcW w:w="2780" w:type="dxa"/>
            <w:gridSpan w:val="4"/>
            <w:vAlign w:val="center"/>
          </w:tcPr>
          <w:p w14:paraId="30B1C3D7">
            <w:pPr>
              <w:pStyle w:val="15"/>
              <w:ind w:left="222" w:leftChars="100" w:right="166" w:hanging="12" w:hangingChars="6"/>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掌握旅游与服务教育的基本理论和基本知识；熟练掌握旅游学科的基本知识、基本技能和基本研究法。</w:t>
            </w:r>
          </w:p>
          <w:p w14:paraId="2EB2C98D">
            <w:pPr>
              <w:pStyle w:val="15"/>
              <w:spacing w:before="125" w:line="312" w:lineRule="auto"/>
              <w:ind w:right="23"/>
              <w:jc w:val="center"/>
              <w:rPr>
                <w:rFonts w:ascii="Times New Roman" w:hAnsi="Times New Roman" w:eastAsia="宋体" w:cs="Times New Roman"/>
                <w:color w:val="auto"/>
                <w:sz w:val="21"/>
                <w:szCs w:val="21"/>
                <w:lang w:eastAsia="zh-CN"/>
              </w:rPr>
            </w:pPr>
          </w:p>
        </w:tc>
        <w:tc>
          <w:tcPr>
            <w:tcW w:w="2707" w:type="dxa"/>
            <w:gridSpan w:val="5"/>
            <w:vAlign w:val="center"/>
          </w:tcPr>
          <w:p w14:paraId="1BEAF3C7">
            <w:pPr>
              <w:pStyle w:val="15"/>
              <w:ind w:left="222" w:leftChars="100" w:right="166" w:hanging="12" w:hangingChars="6"/>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1.理解研学课程、研学课程设计的概念</w:t>
            </w:r>
          </w:p>
          <w:p w14:paraId="1F96CCB2">
            <w:pPr>
              <w:pStyle w:val="15"/>
              <w:ind w:left="222" w:leftChars="100" w:right="166" w:hanging="12" w:hangingChars="6"/>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2.熟悉研学课程设计的理论依据、指导思想和指导原则</w:t>
            </w:r>
          </w:p>
          <w:p w14:paraId="7737935D">
            <w:pPr>
              <w:pStyle w:val="15"/>
              <w:ind w:left="222" w:leftChars="100" w:hanging="12" w:hangingChars="6"/>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3.掌握研学课程设计的原理与方法</w:t>
            </w:r>
          </w:p>
        </w:tc>
      </w:tr>
      <w:tr w14:paraId="7F3A5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atLeast"/>
          <w:jc w:val="center"/>
        </w:trPr>
        <w:tc>
          <w:tcPr>
            <w:tcW w:w="1301" w:type="dxa"/>
            <w:vMerge w:val="continue"/>
          </w:tcPr>
          <w:p w14:paraId="432BD33F">
            <w:pPr>
              <w:pStyle w:val="15"/>
              <w:spacing w:before="43"/>
              <w:ind w:right="7"/>
              <w:jc w:val="center"/>
              <w:rPr>
                <w:rFonts w:ascii="Times New Roman" w:hAnsi="Times New Roman" w:eastAsia="宋体" w:cs="Times New Roman"/>
                <w:b/>
                <w:color w:val="auto"/>
                <w:sz w:val="21"/>
                <w:szCs w:val="21"/>
                <w:lang w:eastAsia="zh-CN"/>
              </w:rPr>
            </w:pPr>
          </w:p>
        </w:tc>
        <w:tc>
          <w:tcPr>
            <w:tcW w:w="2117" w:type="dxa"/>
            <w:gridSpan w:val="3"/>
            <w:vAlign w:val="center"/>
          </w:tcPr>
          <w:p w14:paraId="0353E72A">
            <w:pPr>
              <w:pStyle w:val="15"/>
              <w:spacing w:before="125" w:line="312" w:lineRule="auto"/>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专业知能（A1）</w:t>
            </w:r>
          </w:p>
        </w:tc>
        <w:tc>
          <w:tcPr>
            <w:tcW w:w="2780" w:type="dxa"/>
            <w:gridSpan w:val="4"/>
            <w:vAlign w:val="center"/>
          </w:tcPr>
          <w:p w14:paraId="44D7F07A">
            <w:pPr>
              <w:widowControl/>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0"/>
                <w:szCs w:val="20"/>
                <w:lang w:eastAsia="zh-CN" w:bidi="ar"/>
              </w:rPr>
              <w:t>能够运用科学且管用方法从事旅游企事业管理工作</w:t>
            </w:r>
          </w:p>
        </w:tc>
        <w:tc>
          <w:tcPr>
            <w:tcW w:w="2707" w:type="dxa"/>
            <w:gridSpan w:val="5"/>
            <w:vMerge w:val="restart"/>
            <w:vAlign w:val="center"/>
          </w:tcPr>
          <w:p w14:paraId="2B315755">
            <w:pPr>
              <w:pStyle w:val="15"/>
              <w:ind w:left="222" w:leftChars="100" w:hanging="12" w:hangingChars="6"/>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4.能够运用研学课程设计的理论依据、指导思想和指导原则开展实践活动</w:t>
            </w:r>
          </w:p>
          <w:p w14:paraId="1EF02EA6">
            <w:pPr>
              <w:pStyle w:val="15"/>
              <w:ind w:left="222" w:leftChars="100" w:hanging="12" w:hangingChars="6"/>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5.能够运用考察探究型研学单元课程设计方法，和项目式学习（PBL）研学课程设计方法开展实践活动</w:t>
            </w:r>
          </w:p>
        </w:tc>
      </w:tr>
      <w:tr w14:paraId="54C5A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301" w:type="dxa"/>
            <w:vMerge w:val="continue"/>
          </w:tcPr>
          <w:p w14:paraId="7C2178D2">
            <w:pPr>
              <w:pStyle w:val="15"/>
              <w:spacing w:before="125" w:line="312" w:lineRule="auto"/>
              <w:ind w:right="23"/>
              <w:jc w:val="center"/>
              <w:rPr>
                <w:rFonts w:ascii="Times New Roman" w:hAnsi="Times New Roman" w:cs="Times New Roman"/>
                <w:color w:val="auto"/>
                <w:lang w:eastAsia="zh-CN"/>
              </w:rPr>
            </w:pPr>
          </w:p>
        </w:tc>
        <w:tc>
          <w:tcPr>
            <w:tcW w:w="2117" w:type="dxa"/>
            <w:gridSpan w:val="3"/>
            <w:vAlign w:val="center"/>
          </w:tcPr>
          <w:p w14:paraId="2B251BE2">
            <w:pPr>
              <w:widowControl/>
              <w:jc w:val="center"/>
              <w:rPr>
                <w:rFonts w:ascii="Times New Roman" w:hAnsi="Times New Roman" w:cs="Times New Roman"/>
                <w:color w:val="auto"/>
              </w:rPr>
            </w:pPr>
            <w:r>
              <w:rPr>
                <w:rFonts w:ascii="Times New Roman" w:hAnsi="Times New Roman" w:eastAsia="宋体" w:cs="Times New Roman"/>
                <w:color w:val="auto"/>
                <w:sz w:val="20"/>
                <w:szCs w:val="20"/>
                <w:lang w:eastAsia="zh-CN" w:bidi="ar"/>
              </w:rPr>
              <w:t>实务技能（B1）</w:t>
            </w:r>
          </w:p>
          <w:p w14:paraId="49AB6FDD">
            <w:pPr>
              <w:pStyle w:val="15"/>
              <w:spacing w:before="125" w:line="312" w:lineRule="auto"/>
              <w:ind w:right="23"/>
              <w:jc w:val="center"/>
              <w:rPr>
                <w:rFonts w:ascii="Times New Roman" w:hAnsi="Times New Roman" w:cs="Times New Roman"/>
                <w:color w:val="auto"/>
              </w:rPr>
            </w:pPr>
          </w:p>
        </w:tc>
        <w:tc>
          <w:tcPr>
            <w:tcW w:w="2780" w:type="dxa"/>
            <w:gridSpan w:val="4"/>
            <w:vAlign w:val="center"/>
          </w:tcPr>
          <w:p w14:paraId="50EF450E">
            <w:pPr>
              <w:widowControl/>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0"/>
                <w:szCs w:val="20"/>
                <w:lang w:eastAsia="zh-CN" w:bidi="ar"/>
              </w:rPr>
              <w:t>掌握旅游服务接待与研学教育等专业基本技能；具备较强的专业文体写作能力、语言表达能力与沟通能力</w:t>
            </w:r>
          </w:p>
        </w:tc>
        <w:tc>
          <w:tcPr>
            <w:tcW w:w="2707" w:type="dxa"/>
            <w:gridSpan w:val="5"/>
            <w:vMerge w:val="continue"/>
            <w:vAlign w:val="center"/>
          </w:tcPr>
          <w:p w14:paraId="063906C7">
            <w:pPr>
              <w:pStyle w:val="15"/>
              <w:spacing w:before="125" w:line="312" w:lineRule="auto"/>
              <w:ind w:right="23"/>
              <w:jc w:val="center"/>
              <w:rPr>
                <w:rFonts w:ascii="Times New Roman" w:hAnsi="Times New Roman" w:eastAsia="宋体" w:cs="Times New Roman"/>
                <w:color w:val="auto"/>
                <w:sz w:val="21"/>
                <w:szCs w:val="21"/>
                <w:lang w:eastAsia="zh-CN"/>
              </w:rPr>
            </w:pPr>
          </w:p>
        </w:tc>
      </w:tr>
      <w:tr w14:paraId="45CA8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1301" w:type="dxa"/>
            <w:vMerge w:val="continue"/>
          </w:tcPr>
          <w:p w14:paraId="3DC552CD">
            <w:pPr>
              <w:pStyle w:val="15"/>
              <w:spacing w:before="125" w:line="312" w:lineRule="auto"/>
              <w:ind w:right="23"/>
              <w:jc w:val="center"/>
              <w:rPr>
                <w:rFonts w:ascii="Times New Roman" w:hAnsi="Times New Roman" w:cs="Times New Roman"/>
                <w:color w:val="auto"/>
                <w:lang w:eastAsia="zh-CN"/>
              </w:rPr>
            </w:pPr>
          </w:p>
        </w:tc>
        <w:tc>
          <w:tcPr>
            <w:tcW w:w="2117" w:type="dxa"/>
            <w:gridSpan w:val="3"/>
            <w:vAlign w:val="center"/>
          </w:tcPr>
          <w:p w14:paraId="56065EEF">
            <w:pPr>
              <w:widowControl/>
              <w:jc w:val="center"/>
              <w:rPr>
                <w:rFonts w:ascii="Times New Roman" w:hAnsi="Times New Roman" w:cs="Times New Roman"/>
                <w:color w:val="auto"/>
              </w:rPr>
            </w:pPr>
            <w:r>
              <w:rPr>
                <w:rFonts w:ascii="Times New Roman" w:hAnsi="Times New Roman" w:eastAsia="宋体" w:cs="Times New Roman"/>
                <w:color w:val="auto"/>
                <w:sz w:val="20"/>
                <w:szCs w:val="20"/>
                <w:lang w:eastAsia="zh-CN" w:bidi="ar"/>
              </w:rPr>
              <w:t>实务技能（B2）</w:t>
            </w:r>
          </w:p>
        </w:tc>
        <w:tc>
          <w:tcPr>
            <w:tcW w:w="2780" w:type="dxa"/>
            <w:gridSpan w:val="4"/>
            <w:vAlign w:val="center"/>
          </w:tcPr>
          <w:p w14:paraId="4D74D635">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0"/>
                <w:szCs w:val="20"/>
                <w:lang w:eastAsia="zh-CN" w:bidi="ar"/>
              </w:rPr>
              <w:t>掌握研学旅行（旅游）项目与活动策划能力</w:t>
            </w:r>
          </w:p>
        </w:tc>
        <w:tc>
          <w:tcPr>
            <w:tcW w:w="2707" w:type="dxa"/>
            <w:gridSpan w:val="5"/>
            <w:vMerge w:val="continue"/>
            <w:vAlign w:val="center"/>
          </w:tcPr>
          <w:p w14:paraId="164A91DD">
            <w:pPr>
              <w:pStyle w:val="15"/>
              <w:spacing w:before="125" w:line="312" w:lineRule="auto"/>
              <w:ind w:right="23"/>
              <w:jc w:val="center"/>
              <w:rPr>
                <w:rFonts w:ascii="Times New Roman" w:hAnsi="Times New Roman" w:eastAsia="宋体" w:cs="Times New Roman"/>
                <w:color w:val="auto"/>
                <w:sz w:val="21"/>
                <w:szCs w:val="21"/>
                <w:lang w:eastAsia="zh-CN"/>
              </w:rPr>
            </w:pPr>
          </w:p>
        </w:tc>
      </w:tr>
      <w:tr w14:paraId="0271B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jc w:val="center"/>
        </w:trPr>
        <w:tc>
          <w:tcPr>
            <w:tcW w:w="1301" w:type="dxa"/>
            <w:vMerge w:val="continue"/>
          </w:tcPr>
          <w:p w14:paraId="04A74DEE">
            <w:pPr>
              <w:pStyle w:val="15"/>
              <w:spacing w:before="125"/>
              <w:ind w:right="23"/>
              <w:jc w:val="center"/>
              <w:rPr>
                <w:rFonts w:ascii="Times New Roman" w:hAnsi="Times New Roman" w:cs="Times New Roman"/>
                <w:color w:val="auto"/>
                <w:lang w:eastAsia="zh-CN"/>
              </w:rPr>
            </w:pPr>
          </w:p>
        </w:tc>
        <w:tc>
          <w:tcPr>
            <w:tcW w:w="2117" w:type="dxa"/>
            <w:gridSpan w:val="3"/>
            <w:vAlign w:val="center"/>
          </w:tcPr>
          <w:p w14:paraId="216550CB">
            <w:pPr>
              <w:widowControl/>
              <w:jc w:val="center"/>
              <w:rPr>
                <w:rFonts w:ascii="Times New Roman" w:hAnsi="Times New Roman" w:cs="Times New Roman"/>
                <w:color w:val="auto"/>
              </w:rPr>
            </w:pPr>
            <w:r>
              <w:rPr>
                <w:rFonts w:ascii="Times New Roman" w:hAnsi="Times New Roman" w:eastAsia="宋体" w:cs="Times New Roman"/>
                <w:color w:val="auto"/>
                <w:sz w:val="20"/>
                <w:szCs w:val="20"/>
                <w:lang w:eastAsia="zh-CN" w:bidi="ar"/>
              </w:rPr>
              <w:t>应用创新（C1）</w:t>
            </w:r>
          </w:p>
        </w:tc>
        <w:tc>
          <w:tcPr>
            <w:tcW w:w="2780" w:type="dxa"/>
            <w:gridSpan w:val="4"/>
            <w:vAlign w:val="center"/>
          </w:tcPr>
          <w:p w14:paraId="46D95177">
            <w:pPr>
              <w:widowControl/>
              <w:rPr>
                <w:rFonts w:ascii="Times New Roman" w:hAnsi="Times New Roman" w:eastAsia="宋体" w:cs="Times New Roman"/>
                <w:color w:val="auto"/>
                <w:sz w:val="20"/>
                <w:szCs w:val="20"/>
                <w:lang w:eastAsia="zh-CN" w:bidi="ar"/>
              </w:rPr>
            </w:pPr>
            <w:r>
              <w:rPr>
                <w:rFonts w:ascii="Times New Roman" w:hAnsi="Times New Roman" w:eastAsia="宋体" w:cs="Times New Roman"/>
                <w:color w:val="auto"/>
                <w:sz w:val="20"/>
                <w:szCs w:val="20"/>
                <w:lang w:eastAsia="zh-CN" w:bidi="ar"/>
              </w:rPr>
              <w:t>具备获取和更新旅游管理、接待服务、教育培训等领域相关知识的自我学习能力；具备将所学专业知识应用于行业产业实践的基本素养，具备旅游产业发掘、分析、应用研究成果和解决问题的能力。</w:t>
            </w:r>
          </w:p>
        </w:tc>
        <w:tc>
          <w:tcPr>
            <w:tcW w:w="2707" w:type="dxa"/>
            <w:gridSpan w:val="5"/>
            <w:vMerge w:val="continue"/>
            <w:vAlign w:val="center"/>
          </w:tcPr>
          <w:p w14:paraId="1A171448">
            <w:pPr>
              <w:pStyle w:val="15"/>
              <w:spacing w:before="125"/>
              <w:ind w:right="23"/>
              <w:jc w:val="center"/>
              <w:rPr>
                <w:rFonts w:ascii="Times New Roman" w:hAnsi="Times New Roman" w:eastAsia="宋体" w:cs="Times New Roman"/>
                <w:color w:val="auto"/>
                <w:sz w:val="20"/>
                <w:szCs w:val="20"/>
                <w:lang w:eastAsia="zh-CN" w:bidi="ar"/>
              </w:rPr>
            </w:pPr>
          </w:p>
        </w:tc>
      </w:tr>
      <w:tr w14:paraId="2A405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jc w:val="center"/>
        </w:trPr>
        <w:tc>
          <w:tcPr>
            <w:tcW w:w="1301" w:type="dxa"/>
            <w:vMerge w:val="continue"/>
          </w:tcPr>
          <w:p w14:paraId="6085DC60">
            <w:pPr>
              <w:widowControl/>
              <w:rPr>
                <w:rFonts w:ascii="Times New Roman" w:hAnsi="Times New Roman" w:cs="Times New Roman"/>
                <w:color w:val="auto"/>
                <w:lang w:eastAsia="zh-CN"/>
              </w:rPr>
            </w:pPr>
          </w:p>
        </w:tc>
        <w:tc>
          <w:tcPr>
            <w:tcW w:w="2117" w:type="dxa"/>
            <w:gridSpan w:val="3"/>
            <w:vAlign w:val="center"/>
          </w:tcPr>
          <w:p w14:paraId="0A6442DF">
            <w:pPr>
              <w:widowControl/>
              <w:jc w:val="center"/>
              <w:rPr>
                <w:rFonts w:ascii="Times New Roman" w:hAnsi="Times New Roman" w:cs="Times New Roman"/>
                <w:color w:val="auto"/>
              </w:rPr>
            </w:pPr>
            <w:r>
              <w:rPr>
                <w:rFonts w:ascii="Times New Roman" w:hAnsi="Times New Roman" w:eastAsia="宋体" w:cs="Times New Roman"/>
                <w:color w:val="auto"/>
                <w:sz w:val="20"/>
                <w:szCs w:val="20"/>
                <w:lang w:eastAsia="zh-CN" w:bidi="ar"/>
              </w:rPr>
              <w:t>协作整合（D2）</w:t>
            </w:r>
          </w:p>
        </w:tc>
        <w:tc>
          <w:tcPr>
            <w:tcW w:w="2780" w:type="dxa"/>
            <w:gridSpan w:val="4"/>
            <w:vAlign w:val="center"/>
          </w:tcPr>
          <w:p w14:paraId="43661005">
            <w:pPr>
              <w:widowControl/>
              <w:rPr>
                <w:rFonts w:ascii="Times New Roman" w:hAnsi="Times New Roman" w:eastAsia="宋体" w:cs="Times New Roman"/>
                <w:color w:val="auto"/>
                <w:sz w:val="20"/>
                <w:szCs w:val="20"/>
                <w:lang w:eastAsia="zh-CN" w:bidi="ar"/>
              </w:rPr>
            </w:pPr>
            <w:r>
              <w:rPr>
                <w:rFonts w:ascii="Times New Roman" w:hAnsi="Times New Roman" w:eastAsia="宋体" w:cs="Times New Roman"/>
                <w:color w:val="auto"/>
                <w:sz w:val="20"/>
                <w:szCs w:val="20"/>
                <w:lang w:eastAsia="zh-CN" w:bidi="ar"/>
              </w:rPr>
              <w:t>具备“旅游+”整合思维和统筹发展的能力；具有较强的组织、协调和管理能力，能够与团队成员和谐相处，在团队活动中发挥积极作用。</w:t>
            </w:r>
          </w:p>
        </w:tc>
        <w:tc>
          <w:tcPr>
            <w:tcW w:w="2707" w:type="dxa"/>
            <w:gridSpan w:val="5"/>
            <w:vMerge w:val="continue"/>
            <w:vAlign w:val="center"/>
          </w:tcPr>
          <w:p w14:paraId="3D8173B2">
            <w:pPr>
              <w:widowControl/>
              <w:rPr>
                <w:rFonts w:ascii="Times New Roman" w:hAnsi="Times New Roman" w:eastAsia="宋体" w:cs="Times New Roman"/>
                <w:color w:val="auto"/>
                <w:sz w:val="20"/>
                <w:szCs w:val="20"/>
                <w:lang w:eastAsia="zh-CN" w:bidi="ar"/>
              </w:rPr>
            </w:pPr>
          </w:p>
        </w:tc>
      </w:tr>
      <w:tr w14:paraId="1A382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jc w:val="center"/>
        </w:trPr>
        <w:tc>
          <w:tcPr>
            <w:tcW w:w="1301" w:type="dxa"/>
            <w:vMerge w:val="continue"/>
          </w:tcPr>
          <w:p w14:paraId="00A4F722">
            <w:pPr>
              <w:pStyle w:val="15"/>
              <w:spacing w:before="43"/>
              <w:ind w:right="7"/>
              <w:jc w:val="center"/>
              <w:rPr>
                <w:rFonts w:ascii="Times New Roman" w:hAnsi="Times New Roman" w:eastAsia="宋体" w:cs="Times New Roman"/>
                <w:b/>
                <w:color w:val="auto"/>
                <w:sz w:val="21"/>
                <w:szCs w:val="21"/>
                <w:lang w:eastAsia="zh-CN"/>
              </w:rPr>
            </w:pPr>
          </w:p>
        </w:tc>
        <w:tc>
          <w:tcPr>
            <w:tcW w:w="2117" w:type="dxa"/>
            <w:gridSpan w:val="3"/>
            <w:vAlign w:val="center"/>
          </w:tcPr>
          <w:p w14:paraId="53A9870D">
            <w:pPr>
              <w:widowControl/>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0"/>
                <w:szCs w:val="20"/>
                <w:lang w:eastAsia="zh-CN" w:bidi="ar"/>
              </w:rPr>
              <w:t>社会责任（E1）</w:t>
            </w:r>
          </w:p>
        </w:tc>
        <w:tc>
          <w:tcPr>
            <w:tcW w:w="2780" w:type="dxa"/>
            <w:gridSpan w:val="4"/>
            <w:vAlign w:val="center"/>
          </w:tcPr>
          <w:p w14:paraId="29AEE44D">
            <w:pPr>
              <w:widowControl/>
              <w:rPr>
                <w:rFonts w:ascii="Times New Roman" w:hAnsi="Times New Roman" w:cs="Times New Roman"/>
                <w:color w:val="auto"/>
                <w:lang w:eastAsia="zh-CN"/>
              </w:rPr>
            </w:pPr>
            <w:r>
              <w:rPr>
                <w:rFonts w:ascii="Times New Roman" w:hAnsi="Times New Roman" w:eastAsia="宋体" w:cs="Times New Roman"/>
                <w:color w:val="auto"/>
                <w:sz w:val="20"/>
                <w:szCs w:val="20"/>
                <w:lang w:eastAsia="zh-CN" w:bidi="ar"/>
              </w:rPr>
              <w:t>具有坚定正确的政治方向，良好的思想品德和健全的人格，热爱祖国，</w:t>
            </w:r>
          </w:p>
          <w:p w14:paraId="35793677">
            <w:pPr>
              <w:widowControl/>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0"/>
                <w:szCs w:val="20"/>
                <w:lang w:eastAsia="zh-CN" w:bidi="ar"/>
              </w:rPr>
              <w:t>热爱人民，拥护中国共产党的领导；具有科学精神、学法守法、人文修养、职业素养、社会责任感和积极向上的人生态度，积极参与志愿服务工作，了解国情社情民情，自觉践行社会主义核心价值观。</w:t>
            </w:r>
          </w:p>
        </w:tc>
        <w:tc>
          <w:tcPr>
            <w:tcW w:w="2707" w:type="dxa"/>
            <w:gridSpan w:val="5"/>
            <w:vMerge w:val="restart"/>
            <w:vAlign w:val="center"/>
          </w:tcPr>
          <w:p w14:paraId="062B3A91">
            <w:pPr>
              <w:pStyle w:val="15"/>
              <w:ind w:left="222" w:leftChars="100" w:hanging="12" w:hangingChars="6"/>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6.以“学高为师，身正为范”要求自己成为有道德有理想的合格研学旅行指导师</w:t>
            </w:r>
          </w:p>
          <w:p w14:paraId="43727D28">
            <w:pPr>
              <w:pStyle w:val="15"/>
              <w:ind w:left="222" w:leftChars="100" w:hanging="12" w:hangingChars="6"/>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7.注重依托各类研学资源特点，挖掘理想信念类、爱国情怀类、品德修养类、奋斗精神类、国家战略类等多样化的思政元素，培养学生相关核心素养</w:t>
            </w:r>
          </w:p>
        </w:tc>
      </w:tr>
      <w:tr w14:paraId="37263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1301" w:type="dxa"/>
            <w:vMerge w:val="continue"/>
          </w:tcPr>
          <w:p w14:paraId="78706ADE">
            <w:pPr>
              <w:pStyle w:val="15"/>
              <w:spacing w:before="43"/>
              <w:ind w:right="7"/>
              <w:jc w:val="center"/>
              <w:rPr>
                <w:rFonts w:ascii="Times New Roman" w:hAnsi="Times New Roman" w:eastAsia="宋体" w:cs="Times New Roman"/>
                <w:b/>
                <w:color w:val="auto"/>
                <w:sz w:val="21"/>
                <w:szCs w:val="21"/>
                <w:lang w:eastAsia="zh-CN"/>
              </w:rPr>
            </w:pPr>
          </w:p>
        </w:tc>
        <w:tc>
          <w:tcPr>
            <w:tcW w:w="2117" w:type="dxa"/>
            <w:gridSpan w:val="3"/>
            <w:tcBorders>
              <w:tl2br w:val="nil"/>
              <w:tr2bl w:val="nil"/>
            </w:tcBorders>
            <w:vAlign w:val="center"/>
          </w:tcPr>
          <w:p w14:paraId="0BC0AC41">
            <w:pPr>
              <w:widowControl/>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0"/>
                <w:szCs w:val="20"/>
                <w:lang w:eastAsia="zh-CN" w:bidi="ar"/>
              </w:rPr>
              <w:t>社会责任（E2）</w:t>
            </w:r>
          </w:p>
        </w:tc>
        <w:tc>
          <w:tcPr>
            <w:tcW w:w="2780" w:type="dxa"/>
            <w:gridSpan w:val="4"/>
            <w:vAlign w:val="center"/>
          </w:tcPr>
          <w:p w14:paraId="799CF8C6">
            <w:pPr>
              <w:pStyle w:val="15"/>
              <w:ind w:left="10" w:hanging="10" w:hangingChars="5"/>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认同绿色发展理念，推动绿色旅游、生态旅游、低碳旅游可持续发展</w:t>
            </w:r>
          </w:p>
        </w:tc>
        <w:tc>
          <w:tcPr>
            <w:tcW w:w="2707" w:type="dxa"/>
            <w:gridSpan w:val="5"/>
            <w:vMerge w:val="continue"/>
            <w:vAlign w:val="center"/>
          </w:tcPr>
          <w:p w14:paraId="1600C8DB">
            <w:pPr>
              <w:pStyle w:val="15"/>
              <w:spacing w:before="125" w:line="312" w:lineRule="auto"/>
              <w:ind w:right="23"/>
              <w:jc w:val="center"/>
              <w:rPr>
                <w:rFonts w:ascii="Times New Roman" w:hAnsi="Times New Roman" w:eastAsia="宋体" w:cs="Times New Roman"/>
                <w:color w:val="auto"/>
                <w:sz w:val="21"/>
                <w:szCs w:val="21"/>
                <w:lang w:eastAsia="zh-CN"/>
              </w:rPr>
            </w:pPr>
          </w:p>
        </w:tc>
      </w:tr>
      <w:tr w14:paraId="49D39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restart"/>
            <w:vAlign w:val="center"/>
          </w:tcPr>
          <w:p w14:paraId="4FF3746C">
            <w:pPr>
              <w:pStyle w:val="15"/>
              <w:spacing w:before="152"/>
              <w:ind w:left="8"/>
              <w:jc w:val="center"/>
              <w:rPr>
                <w:rFonts w:ascii="Times New Roman" w:hAnsi="Times New Roman" w:cs="Times New Roman"/>
                <w:b/>
                <w:color w:val="auto"/>
                <w:sz w:val="21"/>
              </w:rPr>
            </w:pPr>
            <w:r>
              <w:rPr>
                <w:rFonts w:ascii="Times New Roman" w:hAnsi="Times New Roman" w:cs="Times New Roman"/>
                <w:b/>
                <w:color w:val="auto"/>
                <w:w w:val="98"/>
                <w:sz w:val="21"/>
              </w:rPr>
              <w:t>E</w:t>
            </w:r>
          </w:p>
          <w:p w14:paraId="49C630D2">
            <w:pPr>
              <w:pStyle w:val="15"/>
              <w:spacing w:before="125" w:line="312" w:lineRule="auto"/>
              <w:ind w:right="23"/>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
                <w:color w:val="auto"/>
                <w:sz w:val="21"/>
              </w:rPr>
              <w:t>教学内容</w:t>
            </w:r>
          </w:p>
        </w:tc>
        <w:tc>
          <w:tcPr>
            <w:tcW w:w="4897" w:type="dxa"/>
            <w:gridSpan w:val="7"/>
            <w:vMerge w:val="restart"/>
            <w:vAlign w:val="center"/>
          </w:tcPr>
          <w:p w14:paraId="534BBD1B">
            <w:pPr>
              <w:pStyle w:val="15"/>
              <w:spacing w:before="125" w:line="312" w:lineRule="auto"/>
              <w:ind w:right="23"/>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color w:val="auto"/>
                <w:sz w:val="21"/>
                <w:lang w:eastAsia="zh-CN"/>
              </w:rPr>
              <w:t>章节内容</w:t>
            </w:r>
          </w:p>
        </w:tc>
        <w:tc>
          <w:tcPr>
            <w:tcW w:w="2707" w:type="dxa"/>
            <w:gridSpan w:val="5"/>
            <w:vAlign w:val="center"/>
          </w:tcPr>
          <w:p w14:paraId="1BA2A654">
            <w:pPr>
              <w:pStyle w:val="15"/>
              <w:ind w:right="23"/>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Cs/>
                <w:color w:val="auto"/>
                <w:sz w:val="21"/>
                <w:lang w:eastAsia="zh-CN"/>
              </w:rPr>
              <w:t>学时分配</w:t>
            </w:r>
          </w:p>
        </w:tc>
      </w:tr>
      <w:tr w14:paraId="58AA4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568BD0A9">
            <w:pPr>
              <w:pStyle w:val="15"/>
              <w:spacing w:before="125" w:line="312" w:lineRule="auto"/>
              <w:ind w:right="23"/>
              <w:jc w:val="center"/>
              <w:rPr>
                <w:rFonts w:ascii="Times New Roman" w:hAnsi="Times New Roman" w:cs="Times New Roman"/>
                <w:color w:val="auto"/>
              </w:rPr>
            </w:pPr>
          </w:p>
        </w:tc>
        <w:tc>
          <w:tcPr>
            <w:tcW w:w="4897" w:type="dxa"/>
            <w:gridSpan w:val="7"/>
            <w:vMerge w:val="continue"/>
            <w:vAlign w:val="center"/>
          </w:tcPr>
          <w:p w14:paraId="4CD0B4EB">
            <w:pPr>
              <w:pStyle w:val="15"/>
              <w:spacing w:before="125" w:line="312" w:lineRule="auto"/>
              <w:ind w:right="23"/>
              <w:jc w:val="center"/>
              <w:rPr>
                <w:rFonts w:ascii="Times New Roman" w:hAnsi="Times New Roman" w:cs="Times New Roman"/>
                <w:color w:val="auto"/>
              </w:rPr>
            </w:pPr>
          </w:p>
        </w:tc>
        <w:tc>
          <w:tcPr>
            <w:tcW w:w="1100" w:type="dxa"/>
            <w:gridSpan w:val="2"/>
            <w:vAlign w:val="center"/>
          </w:tcPr>
          <w:p w14:paraId="7DB966D2">
            <w:pPr>
              <w:pStyle w:val="15"/>
              <w:spacing w:before="44"/>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Cs/>
                <w:color w:val="auto"/>
                <w:sz w:val="21"/>
                <w:lang w:eastAsia="zh-CN"/>
              </w:rPr>
              <w:t>理论</w:t>
            </w:r>
          </w:p>
        </w:tc>
        <w:tc>
          <w:tcPr>
            <w:tcW w:w="830" w:type="dxa"/>
            <w:gridSpan w:val="2"/>
            <w:vAlign w:val="center"/>
          </w:tcPr>
          <w:p w14:paraId="4CAA831F">
            <w:pPr>
              <w:pStyle w:val="15"/>
              <w:spacing w:before="44"/>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Cs/>
                <w:color w:val="auto"/>
                <w:sz w:val="21"/>
                <w:lang w:eastAsia="zh-CN"/>
              </w:rPr>
              <w:t>实践</w:t>
            </w:r>
          </w:p>
        </w:tc>
        <w:tc>
          <w:tcPr>
            <w:tcW w:w="777" w:type="dxa"/>
            <w:vAlign w:val="center"/>
          </w:tcPr>
          <w:p w14:paraId="4475076A">
            <w:pPr>
              <w:pStyle w:val="15"/>
              <w:spacing w:before="44"/>
              <w:ind w:right="89"/>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Cs/>
                <w:color w:val="auto"/>
                <w:sz w:val="21"/>
                <w:lang w:eastAsia="zh-CN"/>
              </w:rPr>
              <w:t xml:space="preserve"> 合计</w:t>
            </w:r>
          </w:p>
        </w:tc>
      </w:tr>
      <w:tr w14:paraId="585C9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exact"/>
          <w:jc w:val="center"/>
        </w:trPr>
        <w:tc>
          <w:tcPr>
            <w:tcW w:w="1301" w:type="dxa"/>
            <w:vMerge w:val="continue"/>
          </w:tcPr>
          <w:p w14:paraId="189106B8">
            <w:pPr>
              <w:pStyle w:val="15"/>
              <w:spacing w:before="125" w:line="312" w:lineRule="auto"/>
              <w:ind w:right="23"/>
              <w:rPr>
                <w:rFonts w:ascii="Times New Roman" w:hAnsi="Times New Roman" w:cs="Times New Roman"/>
                <w:color w:val="auto"/>
              </w:rPr>
            </w:pPr>
          </w:p>
        </w:tc>
        <w:tc>
          <w:tcPr>
            <w:tcW w:w="4897" w:type="dxa"/>
            <w:gridSpan w:val="7"/>
            <w:vAlign w:val="center"/>
          </w:tcPr>
          <w:p w14:paraId="0EBB925E">
            <w:pPr>
              <w:pStyle w:val="15"/>
              <w:ind w:right="23"/>
              <w:jc w:val="both"/>
              <w:rPr>
                <w:rFonts w:ascii="Times New Roman" w:hAnsi="Times New Roman" w:eastAsia="宋体" w:cs="Times New Roman"/>
                <w:color w:val="auto"/>
                <w:kern w:val="2"/>
                <w:sz w:val="21"/>
                <w:szCs w:val="21"/>
                <w:lang w:eastAsia="zh-CN"/>
              </w:rPr>
            </w:pPr>
            <w:r>
              <w:rPr>
                <w:rFonts w:ascii="Times New Roman" w:hAnsi="Times New Roman" w:eastAsia="宋体" w:cs="Times New Roman"/>
                <w:color w:val="auto"/>
                <w:kern w:val="2"/>
                <w:sz w:val="21"/>
                <w:szCs w:val="21"/>
                <w:lang w:eastAsia="zh-CN"/>
              </w:rPr>
              <w:t xml:space="preserve">第一章 </w:t>
            </w:r>
            <w:r>
              <w:rPr>
                <w:rFonts w:ascii="Times New Roman" w:hAnsi="Times New Roman" w:eastAsia="宋体" w:cs="Times New Roman"/>
                <w:color w:val="auto"/>
                <w:sz w:val="21"/>
                <w:szCs w:val="21"/>
                <w:lang w:eastAsia="zh-CN"/>
              </w:rPr>
              <w:t>研学课程设计概述</w:t>
            </w:r>
          </w:p>
        </w:tc>
        <w:tc>
          <w:tcPr>
            <w:tcW w:w="1100" w:type="dxa"/>
            <w:gridSpan w:val="2"/>
            <w:vAlign w:val="center"/>
          </w:tcPr>
          <w:p w14:paraId="4CEAEB9A">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w:t>
            </w:r>
          </w:p>
        </w:tc>
        <w:tc>
          <w:tcPr>
            <w:tcW w:w="830" w:type="dxa"/>
            <w:gridSpan w:val="2"/>
            <w:vAlign w:val="center"/>
          </w:tcPr>
          <w:p w14:paraId="6B5D4969">
            <w:pPr>
              <w:pStyle w:val="15"/>
              <w:ind w:right="23"/>
              <w:jc w:val="center"/>
              <w:rPr>
                <w:rFonts w:ascii="Times New Roman" w:hAnsi="Times New Roman" w:eastAsia="宋体" w:cs="Times New Roman"/>
                <w:color w:val="auto"/>
                <w:sz w:val="21"/>
                <w:szCs w:val="21"/>
                <w:lang w:eastAsia="zh-CN"/>
              </w:rPr>
            </w:pPr>
          </w:p>
        </w:tc>
        <w:tc>
          <w:tcPr>
            <w:tcW w:w="777" w:type="dxa"/>
            <w:vAlign w:val="center"/>
          </w:tcPr>
          <w:p w14:paraId="74D63282">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w:t>
            </w:r>
          </w:p>
        </w:tc>
      </w:tr>
      <w:tr w14:paraId="207AB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4408A58">
            <w:pPr>
              <w:pStyle w:val="15"/>
              <w:spacing w:before="125" w:line="312" w:lineRule="auto"/>
              <w:ind w:right="23"/>
              <w:rPr>
                <w:rFonts w:ascii="Times New Roman" w:hAnsi="Times New Roman" w:eastAsia="宋体" w:cs="Times New Roman"/>
                <w:b/>
                <w:bCs/>
                <w:color w:val="auto"/>
                <w:sz w:val="21"/>
                <w:szCs w:val="21"/>
                <w:lang w:eastAsia="zh-CN"/>
              </w:rPr>
            </w:pPr>
          </w:p>
        </w:tc>
        <w:tc>
          <w:tcPr>
            <w:tcW w:w="4897" w:type="dxa"/>
            <w:gridSpan w:val="7"/>
            <w:vAlign w:val="center"/>
          </w:tcPr>
          <w:p w14:paraId="6B084BF3">
            <w:pPr>
              <w:pStyle w:val="15"/>
              <w:ind w:right="23"/>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kern w:val="2"/>
                <w:sz w:val="21"/>
                <w:szCs w:val="21"/>
                <w:lang w:eastAsia="zh-CN"/>
              </w:rPr>
              <w:t xml:space="preserve">第二章 </w:t>
            </w:r>
            <w:r>
              <w:rPr>
                <w:rFonts w:ascii="Times New Roman" w:hAnsi="Times New Roman" w:eastAsia="宋体" w:cs="Times New Roman"/>
                <w:color w:val="auto"/>
                <w:sz w:val="21"/>
                <w:szCs w:val="21"/>
                <w:lang w:eastAsia="zh-CN"/>
              </w:rPr>
              <w:t>研学课程主题（名称）设计</w:t>
            </w:r>
          </w:p>
          <w:p w14:paraId="38569E64">
            <w:pPr>
              <w:pStyle w:val="15"/>
              <w:ind w:right="23"/>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kern w:val="2"/>
                <w:sz w:val="21"/>
                <w:szCs w:val="21"/>
                <w:lang w:eastAsia="zh-CN"/>
              </w:rPr>
              <w:t xml:space="preserve">第三章 </w:t>
            </w:r>
            <w:r>
              <w:rPr>
                <w:rFonts w:ascii="Times New Roman" w:hAnsi="Times New Roman" w:eastAsia="宋体" w:cs="Times New Roman"/>
                <w:color w:val="auto"/>
                <w:sz w:val="21"/>
                <w:szCs w:val="21"/>
                <w:lang w:eastAsia="zh-CN"/>
              </w:rPr>
              <w:t>研学课程目标设计</w:t>
            </w:r>
          </w:p>
        </w:tc>
        <w:tc>
          <w:tcPr>
            <w:tcW w:w="1100" w:type="dxa"/>
            <w:gridSpan w:val="2"/>
            <w:vAlign w:val="center"/>
          </w:tcPr>
          <w:p w14:paraId="6E073891">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w:t>
            </w:r>
          </w:p>
        </w:tc>
        <w:tc>
          <w:tcPr>
            <w:tcW w:w="830" w:type="dxa"/>
            <w:gridSpan w:val="2"/>
            <w:vAlign w:val="center"/>
          </w:tcPr>
          <w:p w14:paraId="26121581">
            <w:pPr>
              <w:pStyle w:val="15"/>
              <w:ind w:right="23"/>
              <w:jc w:val="center"/>
              <w:rPr>
                <w:rFonts w:ascii="Times New Roman" w:hAnsi="Times New Roman" w:eastAsia="宋体" w:cs="Times New Roman"/>
                <w:color w:val="auto"/>
                <w:sz w:val="21"/>
                <w:szCs w:val="21"/>
                <w:lang w:eastAsia="zh-CN"/>
              </w:rPr>
            </w:pPr>
          </w:p>
        </w:tc>
        <w:tc>
          <w:tcPr>
            <w:tcW w:w="777" w:type="dxa"/>
            <w:vAlign w:val="center"/>
          </w:tcPr>
          <w:p w14:paraId="1ECFAF09">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w:t>
            </w:r>
          </w:p>
        </w:tc>
      </w:tr>
      <w:tr w14:paraId="2958E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exact"/>
          <w:jc w:val="center"/>
        </w:trPr>
        <w:tc>
          <w:tcPr>
            <w:tcW w:w="1301" w:type="dxa"/>
            <w:vMerge w:val="continue"/>
          </w:tcPr>
          <w:p w14:paraId="1EB62CE0">
            <w:pPr>
              <w:pStyle w:val="15"/>
              <w:spacing w:before="125" w:line="312" w:lineRule="auto"/>
              <w:ind w:right="23"/>
              <w:rPr>
                <w:rFonts w:ascii="Times New Roman" w:hAnsi="Times New Roman" w:eastAsia="宋体" w:cs="Times New Roman"/>
                <w:b/>
                <w:bCs/>
                <w:color w:val="auto"/>
                <w:sz w:val="21"/>
                <w:szCs w:val="21"/>
                <w:lang w:eastAsia="zh-CN"/>
              </w:rPr>
            </w:pPr>
          </w:p>
        </w:tc>
        <w:tc>
          <w:tcPr>
            <w:tcW w:w="4897" w:type="dxa"/>
            <w:gridSpan w:val="7"/>
            <w:vAlign w:val="center"/>
          </w:tcPr>
          <w:p w14:paraId="4DE451B6">
            <w:pPr>
              <w:pStyle w:val="15"/>
              <w:ind w:right="23"/>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kern w:val="2"/>
                <w:sz w:val="21"/>
                <w:szCs w:val="21"/>
                <w:lang w:eastAsia="zh-CN"/>
              </w:rPr>
              <w:t xml:space="preserve">第四章 </w:t>
            </w:r>
            <w:r>
              <w:rPr>
                <w:rFonts w:ascii="Times New Roman" w:hAnsi="Times New Roman" w:eastAsia="宋体" w:cs="Times New Roman"/>
                <w:color w:val="auto"/>
                <w:sz w:val="21"/>
                <w:szCs w:val="21"/>
                <w:lang w:eastAsia="zh-CN"/>
              </w:rPr>
              <w:t>研学课程内容设计</w:t>
            </w:r>
          </w:p>
          <w:p w14:paraId="4B1F7FC5">
            <w:pPr>
              <w:pStyle w:val="15"/>
              <w:ind w:right="23"/>
              <w:jc w:val="both"/>
              <w:rPr>
                <w:rFonts w:ascii="Times New Roman" w:hAnsi="Times New Roman" w:eastAsia="宋体" w:cs="Times New Roman"/>
                <w:color w:val="auto"/>
                <w:kern w:val="2"/>
                <w:sz w:val="21"/>
                <w:szCs w:val="21"/>
                <w:lang w:eastAsia="zh-CN"/>
              </w:rPr>
            </w:pPr>
            <w:r>
              <w:rPr>
                <w:rFonts w:ascii="Times New Roman" w:hAnsi="Times New Roman" w:eastAsia="宋体" w:cs="Times New Roman"/>
                <w:color w:val="auto"/>
                <w:kern w:val="2"/>
                <w:sz w:val="21"/>
                <w:szCs w:val="21"/>
                <w:lang w:eastAsia="zh-CN"/>
              </w:rPr>
              <w:t xml:space="preserve">第五章 </w:t>
            </w:r>
            <w:r>
              <w:rPr>
                <w:rFonts w:ascii="Times New Roman" w:hAnsi="Times New Roman" w:eastAsia="宋体" w:cs="Times New Roman"/>
                <w:color w:val="auto"/>
                <w:sz w:val="21"/>
                <w:szCs w:val="21"/>
                <w:lang w:eastAsia="zh-CN"/>
              </w:rPr>
              <w:t>研学课程评价设计</w:t>
            </w:r>
          </w:p>
        </w:tc>
        <w:tc>
          <w:tcPr>
            <w:tcW w:w="1100" w:type="dxa"/>
            <w:gridSpan w:val="2"/>
            <w:vAlign w:val="center"/>
          </w:tcPr>
          <w:p w14:paraId="12757B71">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w:t>
            </w:r>
          </w:p>
        </w:tc>
        <w:tc>
          <w:tcPr>
            <w:tcW w:w="830" w:type="dxa"/>
            <w:gridSpan w:val="2"/>
            <w:vAlign w:val="center"/>
          </w:tcPr>
          <w:p w14:paraId="400D4D7B">
            <w:pPr>
              <w:pStyle w:val="15"/>
              <w:ind w:right="23"/>
              <w:jc w:val="center"/>
              <w:rPr>
                <w:rFonts w:ascii="Times New Roman" w:hAnsi="Times New Roman" w:eastAsia="宋体" w:cs="Times New Roman"/>
                <w:color w:val="auto"/>
                <w:sz w:val="21"/>
                <w:szCs w:val="21"/>
                <w:lang w:eastAsia="zh-CN"/>
              </w:rPr>
            </w:pPr>
          </w:p>
        </w:tc>
        <w:tc>
          <w:tcPr>
            <w:tcW w:w="777" w:type="dxa"/>
            <w:vAlign w:val="center"/>
          </w:tcPr>
          <w:p w14:paraId="596240B2">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w:t>
            </w:r>
          </w:p>
        </w:tc>
      </w:tr>
      <w:tr w14:paraId="008B7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exact"/>
          <w:jc w:val="center"/>
        </w:trPr>
        <w:tc>
          <w:tcPr>
            <w:tcW w:w="1301" w:type="dxa"/>
            <w:vMerge w:val="continue"/>
          </w:tcPr>
          <w:p w14:paraId="524D6049">
            <w:pPr>
              <w:pStyle w:val="15"/>
              <w:spacing w:before="125" w:line="312" w:lineRule="auto"/>
              <w:ind w:right="23"/>
              <w:rPr>
                <w:rFonts w:ascii="Times New Roman" w:hAnsi="Times New Roman" w:eastAsia="宋体" w:cs="Times New Roman"/>
                <w:b/>
                <w:bCs/>
                <w:color w:val="auto"/>
                <w:sz w:val="21"/>
                <w:szCs w:val="21"/>
                <w:lang w:eastAsia="zh-CN"/>
              </w:rPr>
            </w:pPr>
          </w:p>
        </w:tc>
        <w:tc>
          <w:tcPr>
            <w:tcW w:w="4897" w:type="dxa"/>
            <w:gridSpan w:val="7"/>
            <w:vAlign w:val="center"/>
          </w:tcPr>
          <w:p w14:paraId="7D73C0FC">
            <w:pPr>
              <w:pStyle w:val="15"/>
              <w:ind w:right="23"/>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kern w:val="2"/>
                <w:sz w:val="21"/>
                <w:szCs w:val="21"/>
                <w:lang w:eastAsia="zh-CN"/>
              </w:rPr>
              <w:t xml:space="preserve">第六章 </w:t>
            </w:r>
            <w:r>
              <w:rPr>
                <w:rFonts w:ascii="Times New Roman" w:hAnsi="Times New Roman" w:eastAsia="宋体" w:cs="Times New Roman"/>
                <w:color w:val="auto"/>
                <w:sz w:val="21"/>
                <w:szCs w:val="21"/>
                <w:lang w:eastAsia="zh-CN"/>
              </w:rPr>
              <w:t>考察探究型研学单元课程</w:t>
            </w:r>
          </w:p>
        </w:tc>
        <w:tc>
          <w:tcPr>
            <w:tcW w:w="1100" w:type="dxa"/>
            <w:gridSpan w:val="2"/>
            <w:vAlign w:val="center"/>
          </w:tcPr>
          <w:p w14:paraId="5CBF7609">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w:t>
            </w:r>
          </w:p>
        </w:tc>
        <w:tc>
          <w:tcPr>
            <w:tcW w:w="830" w:type="dxa"/>
            <w:gridSpan w:val="2"/>
            <w:vAlign w:val="center"/>
          </w:tcPr>
          <w:p w14:paraId="38202617">
            <w:pPr>
              <w:pStyle w:val="15"/>
              <w:ind w:right="23"/>
              <w:jc w:val="center"/>
              <w:rPr>
                <w:rFonts w:ascii="Times New Roman" w:hAnsi="Times New Roman" w:eastAsia="宋体" w:cs="Times New Roman"/>
                <w:color w:val="auto"/>
                <w:sz w:val="21"/>
                <w:szCs w:val="21"/>
                <w:lang w:eastAsia="zh-CN"/>
              </w:rPr>
            </w:pPr>
          </w:p>
        </w:tc>
        <w:tc>
          <w:tcPr>
            <w:tcW w:w="777" w:type="dxa"/>
            <w:vAlign w:val="center"/>
          </w:tcPr>
          <w:p w14:paraId="44620CA2">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w:t>
            </w:r>
          </w:p>
        </w:tc>
      </w:tr>
      <w:tr w14:paraId="66373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exact"/>
          <w:jc w:val="center"/>
        </w:trPr>
        <w:tc>
          <w:tcPr>
            <w:tcW w:w="1301" w:type="dxa"/>
            <w:vMerge w:val="continue"/>
          </w:tcPr>
          <w:p w14:paraId="01B729ED">
            <w:pPr>
              <w:pStyle w:val="15"/>
              <w:spacing w:before="125" w:line="312" w:lineRule="auto"/>
              <w:ind w:right="23"/>
              <w:rPr>
                <w:rFonts w:ascii="Times New Roman" w:hAnsi="Times New Roman" w:eastAsia="宋体" w:cs="Times New Roman"/>
                <w:b/>
                <w:bCs/>
                <w:color w:val="auto"/>
                <w:sz w:val="21"/>
                <w:szCs w:val="21"/>
                <w:lang w:eastAsia="zh-CN"/>
              </w:rPr>
            </w:pPr>
          </w:p>
        </w:tc>
        <w:tc>
          <w:tcPr>
            <w:tcW w:w="4897" w:type="dxa"/>
            <w:gridSpan w:val="7"/>
            <w:vAlign w:val="center"/>
          </w:tcPr>
          <w:p w14:paraId="6AD019E0">
            <w:pPr>
              <w:pStyle w:val="15"/>
              <w:ind w:right="23"/>
              <w:jc w:val="both"/>
              <w:rPr>
                <w:rFonts w:ascii="Times New Roman" w:hAnsi="Times New Roman" w:eastAsia="宋体" w:cs="Times New Roman"/>
                <w:color w:val="auto"/>
                <w:kern w:val="2"/>
                <w:sz w:val="21"/>
                <w:szCs w:val="21"/>
                <w:lang w:eastAsia="zh-CN"/>
              </w:rPr>
            </w:pPr>
            <w:r>
              <w:rPr>
                <w:rFonts w:ascii="Times New Roman" w:hAnsi="Times New Roman" w:eastAsia="宋体" w:cs="Times New Roman"/>
                <w:color w:val="auto"/>
                <w:kern w:val="2"/>
                <w:sz w:val="21"/>
                <w:szCs w:val="21"/>
                <w:lang w:eastAsia="zh-CN"/>
              </w:rPr>
              <w:t xml:space="preserve">第七章 </w:t>
            </w:r>
            <w:r>
              <w:rPr>
                <w:rFonts w:ascii="Times New Roman" w:hAnsi="Times New Roman" w:eastAsia="宋体" w:cs="Times New Roman"/>
                <w:color w:val="auto"/>
                <w:sz w:val="21"/>
                <w:szCs w:val="21"/>
                <w:lang w:eastAsia="zh-CN"/>
              </w:rPr>
              <w:t>学生研学手册设计</w:t>
            </w:r>
          </w:p>
        </w:tc>
        <w:tc>
          <w:tcPr>
            <w:tcW w:w="1100" w:type="dxa"/>
            <w:gridSpan w:val="2"/>
            <w:vAlign w:val="center"/>
          </w:tcPr>
          <w:p w14:paraId="4C7D953B">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1</w:t>
            </w:r>
          </w:p>
        </w:tc>
        <w:tc>
          <w:tcPr>
            <w:tcW w:w="830" w:type="dxa"/>
            <w:gridSpan w:val="2"/>
            <w:vAlign w:val="center"/>
          </w:tcPr>
          <w:p w14:paraId="08D2C47D">
            <w:pPr>
              <w:pStyle w:val="15"/>
              <w:ind w:right="23"/>
              <w:jc w:val="center"/>
              <w:rPr>
                <w:rFonts w:ascii="Times New Roman" w:hAnsi="Times New Roman" w:eastAsia="宋体" w:cs="Times New Roman"/>
                <w:color w:val="auto"/>
                <w:sz w:val="21"/>
                <w:szCs w:val="21"/>
                <w:lang w:eastAsia="zh-CN"/>
              </w:rPr>
            </w:pPr>
          </w:p>
        </w:tc>
        <w:tc>
          <w:tcPr>
            <w:tcW w:w="777" w:type="dxa"/>
            <w:vAlign w:val="center"/>
          </w:tcPr>
          <w:p w14:paraId="18C8B0E6">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w:t>
            </w:r>
          </w:p>
        </w:tc>
      </w:tr>
      <w:tr w14:paraId="70E94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exact"/>
          <w:jc w:val="center"/>
        </w:trPr>
        <w:tc>
          <w:tcPr>
            <w:tcW w:w="1301" w:type="dxa"/>
            <w:vMerge w:val="continue"/>
          </w:tcPr>
          <w:p w14:paraId="6F6A61A8">
            <w:pPr>
              <w:pStyle w:val="15"/>
              <w:spacing w:before="125" w:line="312" w:lineRule="auto"/>
              <w:ind w:right="23"/>
              <w:rPr>
                <w:rFonts w:ascii="Times New Roman" w:hAnsi="Times New Roman" w:eastAsia="宋体" w:cs="Times New Roman"/>
                <w:b/>
                <w:bCs/>
                <w:color w:val="auto"/>
                <w:sz w:val="21"/>
                <w:szCs w:val="21"/>
                <w:lang w:eastAsia="zh-CN"/>
              </w:rPr>
            </w:pPr>
          </w:p>
        </w:tc>
        <w:tc>
          <w:tcPr>
            <w:tcW w:w="4897" w:type="dxa"/>
            <w:gridSpan w:val="7"/>
            <w:vAlign w:val="center"/>
          </w:tcPr>
          <w:p w14:paraId="5F3157F3">
            <w:pPr>
              <w:pStyle w:val="15"/>
              <w:ind w:right="23"/>
              <w:jc w:val="both"/>
              <w:rPr>
                <w:rFonts w:ascii="Times New Roman" w:hAnsi="Times New Roman" w:eastAsia="宋体" w:cs="Times New Roman"/>
                <w:color w:val="auto"/>
                <w:kern w:val="2"/>
                <w:sz w:val="21"/>
                <w:szCs w:val="21"/>
                <w:shd w:val="clear" w:color="auto" w:fill="FFFFFF"/>
                <w:lang w:eastAsia="zh-CN"/>
              </w:rPr>
            </w:pPr>
            <w:r>
              <w:rPr>
                <w:rFonts w:ascii="Times New Roman" w:hAnsi="Times New Roman" w:eastAsia="宋体" w:cs="Times New Roman"/>
                <w:color w:val="auto"/>
                <w:kern w:val="2"/>
                <w:sz w:val="21"/>
                <w:szCs w:val="21"/>
                <w:shd w:val="clear" w:color="auto" w:fill="FFFFFF"/>
                <w:lang w:eastAsia="zh-CN"/>
              </w:rPr>
              <w:t>第八章 项目式学习（PBL）研学课程设计</w:t>
            </w:r>
          </w:p>
        </w:tc>
        <w:tc>
          <w:tcPr>
            <w:tcW w:w="1100" w:type="dxa"/>
            <w:gridSpan w:val="2"/>
            <w:vAlign w:val="center"/>
          </w:tcPr>
          <w:p w14:paraId="0307F11A">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4</w:t>
            </w:r>
          </w:p>
        </w:tc>
        <w:tc>
          <w:tcPr>
            <w:tcW w:w="830" w:type="dxa"/>
            <w:gridSpan w:val="2"/>
            <w:vAlign w:val="center"/>
          </w:tcPr>
          <w:p w14:paraId="62B93488">
            <w:pPr>
              <w:pStyle w:val="15"/>
              <w:ind w:right="23"/>
              <w:jc w:val="center"/>
              <w:rPr>
                <w:rFonts w:ascii="Times New Roman" w:hAnsi="Times New Roman" w:eastAsia="宋体" w:cs="Times New Roman"/>
                <w:color w:val="auto"/>
                <w:sz w:val="21"/>
                <w:szCs w:val="21"/>
                <w:lang w:eastAsia="zh-CN"/>
              </w:rPr>
            </w:pPr>
          </w:p>
        </w:tc>
        <w:tc>
          <w:tcPr>
            <w:tcW w:w="777" w:type="dxa"/>
            <w:vAlign w:val="center"/>
          </w:tcPr>
          <w:p w14:paraId="76212730">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w:t>
            </w:r>
          </w:p>
        </w:tc>
      </w:tr>
      <w:tr w14:paraId="773631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1301" w:type="dxa"/>
            <w:vMerge w:val="continue"/>
          </w:tcPr>
          <w:p w14:paraId="4182E91F">
            <w:pPr>
              <w:pStyle w:val="15"/>
              <w:spacing w:before="125" w:line="312" w:lineRule="auto"/>
              <w:ind w:right="23"/>
              <w:rPr>
                <w:rFonts w:ascii="Times New Roman" w:hAnsi="Times New Roman" w:eastAsia="宋体" w:cs="Times New Roman"/>
                <w:b/>
                <w:bCs/>
                <w:color w:val="auto"/>
                <w:sz w:val="21"/>
                <w:szCs w:val="21"/>
                <w:lang w:eastAsia="zh-CN"/>
              </w:rPr>
            </w:pPr>
          </w:p>
        </w:tc>
        <w:tc>
          <w:tcPr>
            <w:tcW w:w="4897" w:type="dxa"/>
            <w:gridSpan w:val="7"/>
            <w:vAlign w:val="center"/>
          </w:tcPr>
          <w:p w14:paraId="563621B4">
            <w:pPr>
              <w:jc w:val="both"/>
              <w:rPr>
                <w:rFonts w:ascii="Times New Roman" w:hAnsi="Times New Roman" w:eastAsia="宋体" w:cs="Times New Roman"/>
                <w:color w:val="auto"/>
                <w:kern w:val="2"/>
                <w:sz w:val="21"/>
                <w:szCs w:val="21"/>
                <w:lang w:eastAsia="zh-CN"/>
              </w:rPr>
            </w:pPr>
            <w:r>
              <w:rPr>
                <w:rFonts w:ascii="Times New Roman" w:hAnsi="Times New Roman" w:eastAsia="宋体" w:cs="Times New Roman"/>
                <w:color w:val="auto"/>
                <w:kern w:val="2"/>
                <w:sz w:val="21"/>
                <w:szCs w:val="21"/>
                <w:shd w:val="clear" w:color="auto" w:fill="FFFFFF"/>
                <w:lang w:eastAsia="zh-CN"/>
              </w:rPr>
              <w:t>第九章 整合型研学线路课程体系</w:t>
            </w:r>
          </w:p>
        </w:tc>
        <w:tc>
          <w:tcPr>
            <w:tcW w:w="1100" w:type="dxa"/>
            <w:gridSpan w:val="2"/>
            <w:vAlign w:val="center"/>
          </w:tcPr>
          <w:p w14:paraId="75B7CF41">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1</w:t>
            </w:r>
          </w:p>
        </w:tc>
        <w:tc>
          <w:tcPr>
            <w:tcW w:w="830" w:type="dxa"/>
            <w:gridSpan w:val="2"/>
            <w:vAlign w:val="center"/>
          </w:tcPr>
          <w:p w14:paraId="2796DACA">
            <w:pPr>
              <w:pStyle w:val="15"/>
              <w:ind w:right="23"/>
              <w:jc w:val="center"/>
              <w:rPr>
                <w:rFonts w:ascii="Times New Roman" w:hAnsi="Times New Roman" w:eastAsia="宋体" w:cs="Times New Roman"/>
                <w:color w:val="auto"/>
                <w:sz w:val="21"/>
                <w:szCs w:val="21"/>
                <w:lang w:eastAsia="zh-CN"/>
              </w:rPr>
            </w:pPr>
          </w:p>
        </w:tc>
        <w:tc>
          <w:tcPr>
            <w:tcW w:w="777" w:type="dxa"/>
            <w:vAlign w:val="center"/>
          </w:tcPr>
          <w:p w14:paraId="615439B1">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w:t>
            </w:r>
          </w:p>
        </w:tc>
      </w:tr>
      <w:tr w14:paraId="11243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exact"/>
          <w:jc w:val="center"/>
        </w:trPr>
        <w:tc>
          <w:tcPr>
            <w:tcW w:w="1301" w:type="dxa"/>
            <w:vMerge w:val="continue"/>
          </w:tcPr>
          <w:p w14:paraId="752885F5">
            <w:pPr>
              <w:pStyle w:val="15"/>
              <w:spacing w:before="125" w:line="312" w:lineRule="auto"/>
              <w:ind w:right="23"/>
              <w:rPr>
                <w:rFonts w:ascii="Times New Roman" w:hAnsi="Times New Roman" w:eastAsia="宋体" w:cs="Times New Roman"/>
                <w:b/>
                <w:bCs/>
                <w:color w:val="auto"/>
                <w:sz w:val="21"/>
                <w:szCs w:val="21"/>
                <w:lang w:eastAsia="zh-CN"/>
              </w:rPr>
            </w:pPr>
          </w:p>
        </w:tc>
        <w:tc>
          <w:tcPr>
            <w:tcW w:w="4897" w:type="dxa"/>
            <w:gridSpan w:val="7"/>
            <w:vAlign w:val="center"/>
          </w:tcPr>
          <w:p w14:paraId="2EA7FA1F">
            <w:pPr>
              <w:jc w:val="both"/>
              <w:rPr>
                <w:rFonts w:ascii="Times New Roman" w:hAnsi="Times New Roman" w:eastAsia="宋体" w:cs="Times New Roman"/>
                <w:color w:val="auto"/>
                <w:kern w:val="2"/>
                <w:sz w:val="21"/>
                <w:szCs w:val="21"/>
                <w:shd w:val="clear" w:color="auto" w:fill="FFFFFF"/>
                <w:lang w:eastAsia="zh-CN"/>
              </w:rPr>
            </w:pPr>
            <w:bookmarkStart w:id="99" w:name="OLE_LINK15"/>
            <w:r>
              <w:rPr>
                <w:rFonts w:ascii="Times New Roman" w:hAnsi="Times New Roman" w:eastAsia="宋体" w:cs="Times New Roman"/>
                <w:color w:val="auto"/>
                <w:kern w:val="2"/>
                <w:sz w:val="21"/>
                <w:szCs w:val="21"/>
                <w:shd w:val="clear" w:color="auto" w:fill="FFFFFF"/>
                <w:lang w:eastAsia="zh-CN"/>
              </w:rPr>
              <w:t>实训</w:t>
            </w:r>
            <w:r>
              <w:rPr>
                <w:rFonts w:hint="eastAsia" w:ascii="Times New Roman" w:hAnsi="Times New Roman" w:eastAsia="宋体" w:cs="Times New Roman"/>
                <w:color w:val="auto"/>
                <w:kern w:val="2"/>
                <w:sz w:val="21"/>
                <w:szCs w:val="21"/>
                <w:shd w:val="clear" w:color="auto" w:fill="FFFFFF"/>
                <w:lang w:eastAsia="zh-CN"/>
              </w:rPr>
              <w:t>项目</w:t>
            </w:r>
            <w:r>
              <w:rPr>
                <w:rFonts w:ascii="Times New Roman" w:hAnsi="Times New Roman" w:eastAsia="宋体" w:cs="Times New Roman"/>
                <w:color w:val="auto"/>
                <w:kern w:val="2"/>
                <w:sz w:val="21"/>
                <w:szCs w:val="21"/>
                <w:shd w:val="clear" w:color="auto" w:fill="FFFFFF"/>
                <w:lang w:eastAsia="zh-CN"/>
              </w:rPr>
              <w:t>1：</w:t>
            </w:r>
            <w:bookmarkStart w:id="100" w:name="OLE_LINK2"/>
            <w:r>
              <w:rPr>
                <w:rFonts w:ascii="Times New Roman" w:hAnsi="Times New Roman" w:eastAsia="宋体" w:cs="Times New Roman"/>
                <w:color w:val="auto"/>
                <w:kern w:val="2"/>
                <w:sz w:val="21"/>
                <w:szCs w:val="21"/>
                <w:shd w:val="clear" w:color="auto" w:fill="FFFFFF"/>
                <w:lang w:eastAsia="zh-CN"/>
              </w:rPr>
              <w:t>考察探究型研学单元课程设计</w:t>
            </w:r>
            <w:bookmarkEnd w:id="99"/>
            <w:bookmarkEnd w:id="100"/>
          </w:p>
        </w:tc>
        <w:tc>
          <w:tcPr>
            <w:tcW w:w="1100" w:type="dxa"/>
            <w:gridSpan w:val="2"/>
            <w:vAlign w:val="center"/>
          </w:tcPr>
          <w:p w14:paraId="7D33434F">
            <w:pPr>
              <w:jc w:val="center"/>
              <w:rPr>
                <w:rFonts w:ascii="Times New Roman" w:hAnsi="Times New Roman" w:eastAsia="宋体" w:cs="Times New Roman"/>
                <w:color w:val="auto"/>
                <w:kern w:val="2"/>
                <w:sz w:val="21"/>
                <w:szCs w:val="21"/>
                <w:shd w:val="clear" w:color="auto" w:fill="FFFFFF"/>
                <w:lang w:eastAsia="zh-CN"/>
              </w:rPr>
            </w:pPr>
          </w:p>
        </w:tc>
        <w:tc>
          <w:tcPr>
            <w:tcW w:w="830" w:type="dxa"/>
            <w:gridSpan w:val="2"/>
            <w:vAlign w:val="center"/>
          </w:tcPr>
          <w:p w14:paraId="32AA3BEA">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w:t>
            </w:r>
          </w:p>
        </w:tc>
        <w:tc>
          <w:tcPr>
            <w:tcW w:w="777" w:type="dxa"/>
            <w:shd w:val="clear" w:color="auto" w:fill="auto"/>
            <w:vAlign w:val="center"/>
          </w:tcPr>
          <w:p w14:paraId="47C9508E">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w:t>
            </w:r>
          </w:p>
        </w:tc>
      </w:tr>
      <w:tr w14:paraId="3216C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exact"/>
          <w:jc w:val="center"/>
        </w:trPr>
        <w:tc>
          <w:tcPr>
            <w:tcW w:w="1301" w:type="dxa"/>
            <w:vMerge w:val="continue"/>
          </w:tcPr>
          <w:p w14:paraId="360D02D0">
            <w:pPr>
              <w:pStyle w:val="15"/>
              <w:spacing w:before="125" w:line="312" w:lineRule="auto"/>
              <w:ind w:right="23"/>
              <w:rPr>
                <w:rFonts w:ascii="Times New Roman" w:hAnsi="Times New Roman" w:eastAsia="宋体" w:cs="Times New Roman"/>
                <w:b/>
                <w:bCs/>
                <w:color w:val="auto"/>
                <w:sz w:val="21"/>
                <w:szCs w:val="21"/>
                <w:lang w:eastAsia="zh-CN"/>
              </w:rPr>
            </w:pPr>
          </w:p>
        </w:tc>
        <w:tc>
          <w:tcPr>
            <w:tcW w:w="4897" w:type="dxa"/>
            <w:gridSpan w:val="7"/>
            <w:vAlign w:val="center"/>
          </w:tcPr>
          <w:p w14:paraId="2C31ABB2">
            <w:pPr>
              <w:jc w:val="both"/>
              <w:rPr>
                <w:rFonts w:ascii="Times New Roman" w:hAnsi="Times New Roman" w:eastAsia="宋体" w:cs="Times New Roman"/>
                <w:color w:val="auto"/>
                <w:kern w:val="2"/>
                <w:sz w:val="21"/>
                <w:szCs w:val="21"/>
                <w:shd w:val="clear" w:color="auto" w:fill="FFFFFF"/>
                <w:lang w:eastAsia="zh-CN"/>
              </w:rPr>
            </w:pPr>
            <w:bookmarkStart w:id="101" w:name="OLE_LINK3"/>
            <w:r>
              <w:rPr>
                <w:rFonts w:ascii="Times New Roman" w:hAnsi="Times New Roman" w:eastAsia="宋体" w:cs="Times New Roman"/>
                <w:color w:val="auto"/>
                <w:kern w:val="2"/>
                <w:sz w:val="21"/>
                <w:szCs w:val="21"/>
                <w:shd w:val="clear" w:color="auto" w:fill="FFFFFF"/>
                <w:lang w:eastAsia="zh-CN"/>
              </w:rPr>
              <w:t>实训</w:t>
            </w:r>
            <w:r>
              <w:rPr>
                <w:rFonts w:hint="eastAsia" w:ascii="Times New Roman" w:hAnsi="Times New Roman" w:eastAsia="宋体" w:cs="Times New Roman"/>
                <w:color w:val="auto"/>
                <w:kern w:val="2"/>
                <w:sz w:val="21"/>
                <w:szCs w:val="21"/>
                <w:shd w:val="clear" w:color="auto" w:fill="FFFFFF"/>
                <w:lang w:eastAsia="zh-CN"/>
              </w:rPr>
              <w:t>项目</w:t>
            </w:r>
            <w:r>
              <w:rPr>
                <w:rFonts w:ascii="Times New Roman" w:hAnsi="Times New Roman" w:eastAsia="宋体" w:cs="Times New Roman"/>
                <w:color w:val="auto"/>
                <w:kern w:val="2"/>
                <w:sz w:val="21"/>
                <w:szCs w:val="21"/>
                <w:shd w:val="clear" w:color="auto" w:fill="FFFFFF"/>
                <w:lang w:eastAsia="zh-CN"/>
              </w:rPr>
              <w:t>2：研学教具实践</w:t>
            </w:r>
            <w:bookmarkEnd w:id="101"/>
          </w:p>
        </w:tc>
        <w:tc>
          <w:tcPr>
            <w:tcW w:w="1100" w:type="dxa"/>
            <w:gridSpan w:val="2"/>
            <w:vAlign w:val="center"/>
          </w:tcPr>
          <w:p w14:paraId="0894A61B">
            <w:pPr>
              <w:jc w:val="center"/>
              <w:rPr>
                <w:rFonts w:ascii="Times New Roman" w:hAnsi="Times New Roman" w:eastAsia="宋体" w:cs="Times New Roman"/>
                <w:color w:val="auto"/>
                <w:kern w:val="2"/>
                <w:sz w:val="21"/>
                <w:szCs w:val="21"/>
                <w:shd w:val="clear" w:color="auto" w:fill="FFFFFF"/>
                <w:lang w:eastAsia="zh-CN"/>
              </w:rPr>
            </w:pPr>
          </w:p>
        </w:tc>
        <w:tc>
          <w:tcPr>
            <w:tcW w:w="830" w:type="dxa"/>
            <w:gridSpan w:val="2"/>
            <w:vAlign w:val="center"/>
          </w:tcPr>
          <w:p w14:paraId="49B51680">
            <w:pPr>
              <w:pStyle w:val="15"/>
              <w:ind w:right="23"/>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w:t>
            </w:r>
          </w:p>
        </w:tc>
        <w:tc>
          <w:tcPr>
            <w:tcW w:w="777" w:type="dxa"/>
            <w:shd w:val="clear" w:color="auto" w:fill="auto"/>
            <w:vAlign w:val="center"/>
          </w:tcPr>
          <w:p w14:paraId="432D0B49">
            <w:pPr>
              <w:pStyle w:val="15"/>
              <w:ind w:right="23"/>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w:t>
            </w:r>
          </w:p>
        </w:tc>
      </w:tr>
      <w:tr w14:paraId="24678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exact"/>
          <w:jc w:val="center"/>
        </w:trPr>
        <w:tc>
          <w:tcPr>
            <w:tcW w:w="1301" w:type="dxa"/>
            <w:vMerge w:val="continue"/>
          </w:tcPr>
          <w:p w14:paraId="2DED0EF8">
            <w:pPr>
              <w:pStyle w:val="15"/>
              <w:spacing w:before="125" w:line="312" w:lineRule="auto"/>
              <w:ind w:right="23"/>
              <w:rPr>
                <w:rFonts w:ascii="Times New Roman" w:hAnsi="Times New Roman" w:eastAsia="宋体" w:cs="Times New Roman"/>
                <w:b/>
                <w:bCs/>
                <w:color w:val="auto"/>
                <w:sz w:val="21"/>
                <w:szCs w:val="21"/>
                <w:lang w:eastAsia="zh-CN"/>
              </w:rPr>
            </w:pPr>
          </w:p>
        </w:tc>
        <w:tc>
          <w:tcPr>
            <w:tcW w:w="4897" w:type="dxa"/>
            <w:gridSpan w:val="7"/>
            <w:vAlign w:val="center"/>
          </w:tcPr>
          <w:p w14:paraId="7A6400AE">
            <w:pPr>
              <w:jc w:val="both"/>
              <w:rPr>
                <w:rFonts w:ascii="Times New Roman" w:hAnsi="Times New Roman" w:eastAsia="宋体" w:cs="Times New Roman"/>
                <w:color w:val="auto"/>
                <w:kern w:val="2"/>
                <w:sz w:val="21"/>
                <w:szCs w:val="21"/>
                <w:shd w:val="clear" w:color="auto" w:fill="FFFFFF"/>
                <w:lang w:eastAsia="zh-CN"/>
              </w:rPr>
            </w:pPr>
            <w:r>
              <w:rPr>
                <w:rFonts w:ascii="Times New Roman" w:hAnsi="Times New Roman" w:eastAsia="宋体" w:cs="Times New Roman"/>
                <w:color w:val="auto"/>
                <w:kern w:val="2"/>
                <w:sz w:val="21"/>
                <w:szCs w:val="21"/>
                <w:shd w:val="clear" w:color="auto" w:fill="FFFFFF"/>
                <w:lang w:eastAsia="zh-CN"/>
              </w:rPr>
              <w:t>实训</w:t>
            </w:r>
            <w:r>
              <w:rPr>
                <w:rFonts w:hint="eastAsia" w:ascii="Times New Roman" w:hAnsi="Times New Roman" w:eastAsia="宋体" w:cs="Times New Roman"/>
                <w:color w:val="auto"/>
                <w:kern w:val="2"/>
                <w:sz w:val="21"/>
                <w:szCs w:val="21"/>
                <w:shd w:val="clear" w:color="auto" w:fill="FFFFFF"/>
                <w:lang w:eastAsia="zh-CN"/>
              </w:rPr>
              <w:t>项目</w:t>
            </w:r>
            <w:r>
              <w:rPr>
                <w:rFonts w:ascii="Times New Roman" w:hAnsi="Times New Roman" w:eastAsia="宋体" w:cs="Times New Roman"/>
                <w:color w:val="auto"/>
                <w:kern w:val="2"/>
                <w:sz w:val="21"/>
                <w:szCs w:val="21"/>
                <w:shd w:val="clear" w:color="auto" w:fill="FFFFFF"/>
                <w:lang w:eastAsia="zh-CN"/>
              </w:rPr>
              <w:t>3：研学考察报告</w:t>
            </w:r>
          </w:p>
        </w:tc>
        <w:tc>
          <w:tcPr>
            <w:tcW w:w="1100" w:type="dxa"/>
            <w:gridSpan w:val="2"/>
            <w:vAlign w:val="center"/>
          </w:tcPr>
          <w:p w14:paraId="697B0314">
            <w:pPr>
              <w:jc w:val="center"/>
              <w:rPr>
                <w:rFonts w:ascii="Times New Roman" w:hAnsi="Times New Roman" w:eastAsia="宋体" w:cs="Times New Roman"/>
                <w:color w:val="auto"/>
                <w:kern w:val="2"/>
                <w:sz w:val="21"/>
                <w:szCs w:val="21"/>
                <w:shd w:val="clear" w:color="auto" w:fill="FFFFFF"/>
                <w:lang w:eastAsia="zh-CN"/>
              </w:rPr>
            </w:pPr>
          </w:p>
        </w:tc>
        <w:tc>
          <w:tcPr>
            <w:tcW w:w="830" w:type="dxa"/>
            <w:gridSpan w:val="2"/>
            <w:vAlign w:val="center"/>
          </w:tcPr>
          <w:p w14:paraId="2F31F773">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6</w:t>
            </w:r>
          </w:p>
        </w:tc>
        <w:tc>
          <w:tcPr>
            <w:tcW w:w="777" w:type="dxa"/>
            <w:shd w:val="clear" w:color="auto" w:fill="auto"/>
            <w:vAlign w:val="center"/>
          </w:tcPr>
          <w:p w14:paraId="2AEEC0CF">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6</w:t>
            </w:r>
          </w:p>
        </w:tc>
      </w:tr>
      <w:tr w14:paraId="50FF6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exact"/>
          <w:jc w:val="center"/>
        </w:trPr>
        <w:tc>
          <w:tcPr>
            <w:tcW w:w="1301" w:type="dxa"/>
            <w:vMerge w:val="continue"/>
          </w:tcPr>
          <w:p w14:paraId="3333B800">
            <w:pPr>
              <w:pStyle w:val="15"/>
              <w:spacing w:before="125" w:line="312" w:lineRule="auto"/>
              <w:ind w:right="23"/>
              <w:rPr>
                <w:rFonts w:ascii="Times New Roman" w:hAnsi="Times New Roman" w:eastAsia="宋体" w:cs="Times New Roman"/>
                <w:b/>
                <w:bCs/>
                <w:color w:val="auto"/>
                <w:sz w:val="21"/>
                <w:szCs w:val="21"/>
                <w:lang w:eastAsia="zh-CN"/>
              </w:rPr>
            </w:pPr>
          </w:p>
        </w:tc>
        <w:tc>
          <w:tcPr>
            <w:tcW w:w="4897" w:type="dxa"/>
            <w:gridSpan w:val="7"/>
            <w:vAlign w:val="center"/>
          </w:tcPr>
          <w:p w14:paraId="6226A3E7">
            <w:pPr>
              <w:jc w:val="both"/>
              <w:rPr>
                <w:rFonts w:ascii="Times New Roman" w:hAnsi="Times New Roman" w:eastAsia="宋体" w:cs="Times New Roman"/>
                <w:color w:val="auto"/>
                <w:kern w:val="2"/>
                <w:sz w:val="21"/>
                <w:szCs w:val="21"/>
                <w:shd w:val="clear" w:color="auto" w:fill="FFFFFF"/>
                <w:lang w:eastAsia="zh-CN"/>
              </w:rPr>
            </w:pPr>
            <w:r>
              <w:rPr>
                <w:rFonts w:ascii="Times New Roman" w:hAnsi="Times New Roman" w:eastAsia="宋体" w:cs="Times New Roman"/>
                <w:color w:val="auto"/>
                <w:kern w:val="2"/>
                <w:sz w:val="21"/>
                <w:szCs w:val="21"/>
                <w:shd w:val="clear" w:color="auto" w:fill="FFFFFF"/>
                <w:lang w:eastAsia="zh-CN"/>
              </w:rPr>
              <w:t>实训</w:t>
            </w:r>
            <w:r>
              <w:rPr>
                <w:rFonts w:hint="eastAsia" w:ascii="Times New Roman" w:hAnsi="Times New Roman" w:eastAsia="宋体" w:cs="Times New Roman"/>
                <w:color w:val="auto"/>
                <w:kern w:val="2"/>
                <w:sz w:val="21"/>
                <w:szCs w:val="21"/>
                <w:shd w:val="clear" w:color="auto" w:fill="FFFFFF"/>
                <w:lang w:eastAsia="zh-CN"/>
              </w:rPr>
              <w:t>项目</w:t>
            </w:r>
            <w:r>
              <w:rPr>
                <w:rFonts w:ascii="Times New Roman" w:hAnsi="Times New Roman" w:eastAsia="宋体" w:cs="Times New Roman"/>
                <w:color w:val="auto"/>
                <w:kern w:val="2"/>
                <w:sz w:val="21"/>
                <w:szCs w:val="21"/>
                <w:shd w:val="clear" w:color="auto" w:fill="FFFFFF"/>
                <w:lang w:eastAsia="zh-CN"/>
              </w:rPr>
              <w:t>4：项目式学习研学课程设计方案</w:t>
            </w:r>
          </w:p>
        </w:tc>
        <w:tc>
          <w:tcPr>
            <w:tcW w:w="1100" w:type="dxa"/>
            <w:gridSpan w:val="2"/>
            <w:vAlign w:val="center"/>
          </w:tcPr>
          <w:p w14:paraId="7F6AAED4">
            <w:pPr>
              <w:jc w:val="center"/>
              <w:rPr>
                <w:rFonts w:ascii="Times New Roman" w:hAnsi="Times New Roman" w:eastAsia="宋体" w:cs="Times New Roman"/>
                <w:color w:val="auto"/>
                <w:kern w:val="2"/>
                <w:sz w:val="21"/>
                <w:szCs w:val="21"/>
                <w:shd w:val="clear" w:color="auto" w:fill="FFFFFF"/>
                <w:lang w:eastAsia="zh-CN"/>
              </w:rPr>
            </w:pPr>
          </w:p>
        </w:tc>
        <w:tc>
          <w:tcPr>
            <w:tcW w:w="830" w:type="dxa"/>
            <w:gridSpan w:val="2"/>
            <w:vAlign w:val="center"/>
          </w:tcPr>
          <w:p w14:paraId="3AC1FA05">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w:t>
            </w:r>
          </w:p>
        </w:tc>
        <w:tc>
          <w:tcPr>
            <w:tcW w:w="777" w:type="dxa"/>
            <w:shd w:val="clear" w:color="auto" w:fill="auto"/>
            <w:vAlign w:val="center"/>
          </w:tcPr>
          <w:p w14:paraId="3EA16729">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w:t>
            </w:r>
          </w:p>
        </w:tc>
      </w:tr>
      <w:tr w14:paraId="73738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exact"/>
          <w:jc w:val="center"/>
        </w:trPr>
        <w:tc>
          <w:tcPr>
            <w:tcW w:w="1301" w:type="dxa"/>
            <w:vMerge w:val="continue"/>
          </w:tcPr>
          <w:p w14:paraId="70E44A56">
            <w:pPr>
              <w:pStyle w:val="15"/>
              <w:spacing w:before="125" w:line="312" w:lineRule="auto"/>
              <w:ind w:right="23"/>
              <w:rPr>
                <w:rFonts w:ascii="Times New Roman" w:hAnsi="Times New Roman" w:eastAsia="宋体" w:cs="Times New Roman"/>
                <w:b/>
                <w:bCs/>
                <w:color w:val="auto"/>
                <w:sz w:val="21"/>
                <w:szCs w:val="21"/>
                <w:lang w:eastAsia="zh-CN"/>
              </w:rPr>
            </w:pPr>
          </w:p>
        </w:tc>
        <w:tc>
          <w:tcPr>
            <w:tcW w:w="4897" w:type="dxa"/>
            <w:gridSpan w:val="7"/>
            <w:vAlign w:val="center"/>
          </w:tcPr>
          <w:p w14:paraId="0104C9B8">
            <w:pPr>
              <w:jc w:val="both"/>
              <w:rPr>
                <w:rFonts w:ascii="Times New Roman" w:hAnsi="Times New Roman" w:eastAsia="宋体" w:cs="Times New Roman"/>
                <w:color w:val="auto"/>
                <w:kern w:val="2"/>
                <w:sz w:val="21"/>
                <w:szCs w:val="21"/>
                <w:shd w:val="clear" w:color="auto" w:fill="FFFFFF"/>
                <w:lang w:eastAsia="zh-CN"/>
              </w:rPr>
            </w:pPr>
            <w:r>
              <w:rPr>
                <w:rFonts w:ascii="Times New Roman" w:hAnsi="Times New Roman" w:eastAsia="宋体" w:cs="Times New Roman"/>
                <w:color w:val="auto"/>
                <w:kern w:val="2"/>
                <w:sz w:val="21"/>
                <w:szCs w:val="21"/>
                <w:shd w:val="clear" w:color="auto" w:fill="FFFFFF"/>
                <w:lang w:eastAsia="zh-CN"/>
              </w:rPr>
              <w:t>实训</w:t>
            </w:r>
            <w:r>
              <w:rPr>
                <w:rFonts w:hint="eastAsia" w:ascii="Times New Roman" w:hAnsi="Times New Roman" w:eastAsia="宋体" w:cs="Times New Roman"/>
                <w:color w:val="auto"/>
                <w:kern w:val="2"/>
                <w:sz w:val="21"/>
                <w:szCs w:val="21"/>
                <w:shd w:val="clear" w:color="auto" w:fill="FFFFFF"/>
                <w:lang w:eastAsia="zh-CN"/>
              </w:rPr>
              <w:t>项目</w:t>
            </w:r>
            <w:r>
              <w:rPr>
                <w:rFonts w:ascii="Times New Roman" w:hAnsi="Times New Roman" w:eastAsia="宋体" w:cs="Times New Roman"/>
                <w:color w:val="auto"/>
                <w:kern w:val="2"/>
                <w:sz w:val="21"/>
                <w:szCs w:val="21"/>
                <w:shd w:val="clear" w:color="auto" w:fill="FFFFFF"/>
                <w:lang w:eastAsia="zh-CN"/>
              </w:rPr>
              <w:t>5：项目式学习研学手册</w:t>
            </w:r>
          </w:p>
        </w:tc>
        <w:tc>
          <w:tcPr>
            <w:tcW w:w="1100" w:type="dxa"/>
            <w:gridSpan w:val="2"/>
            <w:vAlign w:val="center"/>
          </w:tcPr>
          <w:p w14:paraId="2FBB50B7">
            <w:pPr>
              <w:jc w:val="center"/>
              <w:rPr>
                <w:rFonts w:ascii="Times New Roman" w:hAnsi="Times New Roman" w:eastAsia="宋体" w:cs="Times New Roman"/>
                <w:color w:val="auto"/>
                <w:kern w:val="2"/>
                <w:sz w:val="21"/>
                <w:szCs w:val="21"/>
                <w:shd w:val="clear" w:color="auto" w:fill="FFFFFF"/>
                <w:lang w:eastAsia="zh-CN"/>
              </w:rPr>
            </w:pPr>
          </w:p>
        </w:tc>
        <w:tc>
          <w:tcPr>
            <w:tcW w:w="830" w:type="dxa"/>
            <w:gridSpan w:val="2"/>
            <w:vAlign w:val="center"/>
          </w:tcPr>
          <w:p w14:paraId="40145127">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w:t>
            </w:r>
          </w:p>
        </w:tc>
        <w:tc>
          <w:tcPr>
            <w:tcW w:w="777" w:type="dxa"/>
            <w:shd w:val="clear" w:color="auto" w:fill="auto"/>
            <w:vAlign w:val="center"/>
          </w:tcPr>
          <w:p w14:paraId="667A0DE2">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w:t>
            </w:r>
          </w:p>
        </w:tc>
      </w:tr>
      <w:tr w14:paraId="25C08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exact"/>
          <w:jc w:val="center"/>
        </w:trPr>
        <w:tc>
          <w:tcPr>
            <w:tcW w:w="1301" w:type="dxa"/>
            <w:vMerge w:val="continue"/>
          </w:tcPr>
          <w:p w14:paraId="33414B5D">
            <w:pPr>
              <w:pStyle w:val="15"/>
              <w:spacing w:before="125" w:line="312" w:lineRule="auto"/>
              <w:ind w:right="23"/>
              <w:rPr>
                <w:rFonts w:ascii="Times New Roman" w:hAnsi="Times New Roman" w:eastAsia="宋体" w:cs="Times New Roman"/>
                <w:b/>
                <w:bCs/>
                <w:color w:val="auto"/>
                <w:sz w:val="21"/>
                <w:szCs w:val="21"/>
                <w:lang w:eastAsia="zh-CN"/>
              </w:rPr>
            </w:pPr>
          </w:p>
        </w:tc>
        <w:tc>
          <w:tcPr>
            <w:tcW w:w="4897" w:type="dxa"/>
            <w:gridSpan w:val="7"/>
            <w:vAlign w:val="center"/>
          </w:tcPr>
          <w:p w14:paraId="6AF50553">
            <w:pPr>
              <w:jc w:val="both"/>
              <w:rPr>
                <w:rFonts w:ascii="Times New Roman" w:hAnsi="Times New Roman" w:eastAsia="宋体" w:cs="Times New Roman"/>
                <w:color w:val="auto"/>
                <w:kern w:val="2"/>
                <w:sz w:val="21"/>
                <w:szCs w:val="21"/>
                <w:shd w:val="clear" w:color="auto" w:fill="FFFFFF"/>
                <w:lang w:eastAsia="zh-CN"/>
              </w:rPr>
            </w:pPr>
            <w:r>
              <w:rPr>
                <w:rFonts w:ascii="Times New Roman" w:hAnsi="Times New Roman" w:eastAsia="宋体" w:cs="Times New Roman"/>
                <w:color w:val="auto"/>
                <w:kern w:val="2"/>
                <w:sz w:val="21"/>
                <w:szCs w:val="21"/>
                <w:shd w:val="clear" w:color="auto" w:fill="FFFFFF"/>
                <w:lang w:eastAsia="zh-CN"/>
              </w:rPr>
              <w:t>实训综合展示复盘</w:t>
            </w:r>
          </w:p>
        </w:tc>
        <w:tc>
          <w:tcPr>
            <w:tcW w:w="1100" w:type="dxa"/>
            <w:gridSpan w:val="2"/>
            <w:vAlign w:val="center"/>
          </w:tcPr>
          <w:p w14:paraId="54DA397C">
            <w:pPr>
              <w:jc w:val="center"/>
              <w:rPr>
                <w:rFonts w:ascii="Times New Roman" w:hAnsi="Times New Roman" w:eastAsia="宋体" w:cs="Times New Roman"/>
                <w:color w:val="auto"/>
                <w:kern w:val="2"/>
                <w:sz w:val="21"/>
                <w:szCs w:val="21"/>
                <w:shd w:val="clear" w:color="auto" w:fill="FFFFFF"/>
                <w:lang w:eastAsia="zh-CN"/>
              </w:rPr>
            </w:pPr>
          </w:p>
        </w:tc>
        <w:tc>
          <w:tcPr>
            <w:tcW w:w="830" w:type="dxa"/>
            <w:gridSpan w:val="2"/>
            <w:vAlign w:val="center"/>
          </w:tcPr>
          <w:p w14:paraId="52DC3F75">
            <w:pPr>
              <w:pStyle w:val="15"/>
              <w:ind w:right="23"/>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w:t>
            </w:r>
          </w:p>
        </w:tc>
        <w:tc>
          <w:tcPr>
            <w:tcW w:w="777" w:type="dxa"/>
            <w:shd w:val="clear" w:color="auto" w:fill="auto"/>
            <w:vAlign w:val="center"/>
          </w:tcPr>
          <w:p w14:paraId="667B5D8B">
            <w:pPr>
              <w:pStyle w:val="15"/>
              <w:ind w:right="23"/>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w:t>
            </w:r>
          </w:p>
        </w:tc>
      </w:tr>
      <w:tr w14:paraId="453A3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exact"/>
          <w:jc w:val="center"/>
        </w:trPr>
        <w:tc>
          <w:tcPr>
            <w:tcW w:w="1301" w:type="dxa"/>
            <w:vMerge w:val="continue"/>
          </w:tcPr>
          <w:p w14:paraId="664F91A6">
            <w:pPr>
              <w:pStyle w:val="15"/>
              <w:spacing w:before="125" w:line="312" w:lineRule="auto"/>
              <w:ind w:right="23"/>
              <w:rPr>
                <w:rFonts w:ascii="Times New Roman" w:hAnsi="Times New Roman" w:eastAsia="宋体" w:cs="Times New Roman"/>
                <w:b/>
                <w:bCs/>
                <w:color w:val="auto"/>
                <w:sz w:val="21"/>
                <w:szCs w:val="21"/>
                <w:lang w:eastAsia="zh-CN"/>
              </w:rPr>
            </w:pPr>
          </w:p>
        </w:tc>
        <w:tc>
          <w:tcPr>
            <w:tcW w:w="4897" w:type="dxa"/>
            <w:gridSpan w:val="7"/>
            <w:vAlign w:val="center"/>
          </w:tcPr>
          <w:p w14:paraId="159387D1">
            <w:pPr>
              <w:pStyle w:val="15"/>
              <w:ind w:right="23"/>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复习</w:t>
            </w:r>
          </w:p>
        </w:tc>
        <w:tc>
          <w:tcPr>
            <w:tcW w:w="1100" w:type="dxa"/>
            <w:gridSpan w:val="2"/>
            <w:vAlign w:val="center"/>
          </w:tcPr>
          <w:p w14:paraId="57CE0FBA">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w:t>
            </w:r>
          </w:p>
        </w:tc>
        <w:tc>
          <w:tcPr>
            <w:tcW w:w="830" w:type="dxa"/>
            <w:gridSpan w:val="2"/>
            <w:vAlign w:val="center"/>
          </w:tcPr>
          <w:p w14:paraId="173E3242">
            <w:pPr>
              <w:pStyle w:val="15"/>
              <w:ind w:right="23"/>
              <w:jc w:val="center"/>
              <w:rPr>
                <w:rFonts w:ascii="Times New Roman" w:hAnsi="Times New Roman" w:eastAsia="宋体" w:cs="Times New Roman"/>
                <w:color w:val="auto"/>
                <w:sz w:val="21"/>
                <w:szCs w:val="21"/>
                <w:lang w:eastAsia="zh-CN"/>
              </w:rPr>
            </w:pPr>
          </w:p>
        </w:tc>
        <w:tc>
          <w:tcPr>
            <w:tcW w:w="777" w:type="dxa"/>
            <w:vAlign w:val="center"/>
          </w:tcPr>
          <w:p w14:paraId="481ABFBB">
            <w:pPr>
              <w:pStyle w:val="15"/>
              <w:ind w:right="23"/>
              <w:jc w:val="center"/>
              <w:rPr>
                <w:rFonts w:ascii="Times New Roman" w:hAnsi="Times New Roman" w:eastAsia="宋体" w:cs="Times New Roman"/>
                <w:color w:val="auto"/>
                <w:sz w:val="21"/>
                <w:szCs w:val="21"/>
                <w:lang w:eastAsia="zh-CN"/>
              </w:rPr>
            </w:pPr>
          </w:p>
        </w:tc>
      </w:tr>
      <w:tr w14:paraId="156F2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exact"/>
          <w:jc w:val="center"/>
        </w:trPr>
        <w:tc>
          <w:tcPr>
            <w:tcW w:w="1301" w:type="dxa"/>
            <w:vMerge w:val="continue"/>
          </w:tcPr>
          <w:p w14:paraId="64E19177">
            <w:pPr>
              <w:pStyle w:val="15"/>
              <w:spacing w:before="125" w:line="312" w:lineRule="auto"/>
              <w:ind w:right="23"/>
              <w:rPr>
                <w:rFonts w:ascii="Times New Roman" w:hAnsi="Times New Roman" w:eastAsia="宋体" w:cs="Times New Roman"/>
                <w:b/>
                <w:bCs/>
                <w:color w:val="auto"/>
                <w:sz w:val="21"/>
                <w:szCs w:val="21"/>
                <w:lang w:eastAsia="zh-CN"/>
              </w:rPr>
            </w:pPr>
          </w:p>
        </w:tc>
        <w:tc>
          <w:tcPr>
            <w:tcW w:w="4897" w:type="dxa"/>
            <w:gridSpan w:val="7"/>
          </w:tcPr>
          <w:p w14:paraId="3C966E34">
            <w:pPr>
              <w:pStyle w:val="15"/>
              <w:ind w:right="23"/>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合 计</w:t>
            </w:r>
          </w:p>
        </w:tc>
        <w:tc>
          <w:tcPr>
            <w:tcW w:w="1100" w:type="dxa"/>
            <w:gridSpan w:val="2"/>
            <w:vAlign w:val="center"/>
          </w:tcPr>
          <w:p w14:paraId="720E90E9">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16</w:t>
            </w:r>
          </w:p>
        </w:tc>
        <w:tc>
          <w:tcPr>
            <w:tcW w:w="830" w:type="dxa"/>
            <w:gridSpan w:val="2"/>
            <w:vAlign w:val="center"/>
          </w:tcPr>
          <w:p w14:paraId="33DA3A8C">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16</w:t>
            </w:r>
          </w:p>
        </w:tc>
        <w:tc>
          <w:tcPr>
            <w:tcW w:w="777" w:type="dxa"/>
            <w:vAlign w:val="center"/>
          </w:tcPr>
          <w:p w14:paraId="5604E918">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32</w:t>
            </w:r>
          </w:p>
        </w:tc>
      </w:tr>
      <w:tr w14:paraId="51FDF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1" w:hRule="exact"/>
          <w:jc w:val="center"/>
        </w:trPr>
        <w:tc>
          <w:tcPr>
            <w:tcW w:w="1301" w:type="dxa"/>
            <w:vAlign w:val="center"/>
          </w:tcPr>
          <w:p w14:paraId="655A12EB">
            <w:pPr>
              <w:pStyle w:val="15"/>
              <w:jc w:val="center"/>
              <w:rPr>
                <w:rFonts w:ascii="Times New Roman" w:hAnsi="Times New Roman" w:cs="Times New Roman"/>
                <w:b/>
                <w:color w:val="auto"/>
                <w:sz w:val="21"/>
                <w:lang w:eastAsia="zh-CN"/>
              </w:rPr>
            </w:pPr>
            <w:r>
              <w:rPr>
                <w:rFonts w:ascii="Times New Roman" w:hAnsi="Times New Roman" w:cs="Times New Roman"/>
                <w:b/>
                <w:color w:val="auto"/>
                <w:w w:val="98"/>
                <w:sz w:val="21"/>
                <w:lang w:eastAsia="zh-CN"/>
              </w:rPr>
              <w:t>F</w:t>
            </w:r>
          </w:p>
          <w:p w14:paraId="4B949B96">
            <w:pPr>
              <w:pStyle w:val="15"/>
              <w:spacing w:before="43"/>
              <w:ind w:left="104" w:right="93"/>
              <w:jc w:val="center"/>
              <w:rPr>
                <w:rFonts w:ascii="Times New Roman" w:hAnsi="Times New Roman" w:eastAsia="宋体" w:cs="Times New Roman"/>
                <w:b/>
                <w:color w:val="auto"/>
                <w:sz w:val="21"/>
                <w:lang w:eastAsia="zh-CN"/>
              </w:rPr>
            </w:pPr>
            <w:r>
              <w:rPr>
                <w:rFonts w:ascii="Times New Roman" w:hAnsi="Times New Roman" w:eastAsia="宋体" w:cs="Times New Roman"/>
                <w:b/>
                <w:color w:val="auto"/>
                <w:sz w:val="21"/>
                <w:lang w:eastAsia="zh-CN"/>
              </w:rPr>
              <w:t>教学方式</w:t>
            </w:r>
          </w:p>
        </w:tc>
        <w:tc>
          <w:tcPr>
            <w:tcW w:w="7604" w:type="dxa"/>
            <w:gridSpan w:val="12"/>
            <w:vAlign w:val="center"/>
          </w:tcPr>
          <w:p w14:paraId="1F2197A5">
            <w:pPr>
              <w:pStyle w:val="15"/>
              <w:tabs>
                <w:tab w:val="left" w:pos="1614"/>
                <w:tab w:val="left" w:pos="3145"/>
                <w:tab w:val="left" w:pos="5039"/>
              </w:tabs>
              <w:spacing w:before="183"/>
              <w:ind w:left="201"/>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sym w:font="Wingdings 2" w:char="00A3"/>
            </w:r>
            <w:r>
              <w:rPr>
                <w:rFonts w:ascii="Times New Roman" w:hAnsi="Times New Roman" w:eastAsia="宋体" w:cs="Times New Roman"/>
                <w:color w:val="auto"/>
                <w:sz w:val="21"/>
                <w:szCs w:val="21"/>
                <w:lang w:eastAsia="zh-CN"/>
              </w:rPr>
              <w:t>课堂讲授</w:t>
            </w:r>
            <w:r>
              <w:rPr>
                <w:rFonts w:ascii="Times New Roman" w:hAnsi="Times New Roman" w:eastAsia="宋体" w:cs="Times New Roman"/>
                <w:color w:val="auto"/>
                <w:sz w:val="21"/>
                <w:szCs w:val="21"/>
                <w:lang w:eastAsia="zh-CN"/>
              </w:rPr>
              <w:tab/>
            </w:r>
            <w:r>
              <w:rPr>
                <w:rFonts w:ascii="Times New Roman" w:hAnsi="Times New Roman" w:eastAsia="宋体" w:cs="Times New Roman"/>
                <w:color w:val="auto"/>
                <w:spacing w:val="-3"/>
                <w:sz w:val="21"/>
                <w:szCs w:val="21"/>
              </w:rPr>
              <w:sym w:font="Wingdings 2" w:char="0052"/>
            </w:r>
            <w:r>
              <w:rPr>
                <w:rFonts w:ascii="Times New Roman" w:hAnsi="Times New Roman" w:eastAsia="宋体" w:cs="Times New Roman"/>
                <w:color w:val="auto"/>
                <w:sz w:val="21"/>
                <w:szCs w:val="21"/>
                <w:lang w:eastAsia="zh-CN"/>
              </w:rPr>
              <w:t>讨论座谈</w:t>
            </w:r>
            <w:r>
              <w:rPr>
                <w:rFonts w:ascii="Times New Roman" w:hAnsi="Times New Roman" w:eastAsia="宋体" w:cs="Times New Roman"/>
                <w:color w:val="auto"/>
                <w:sz w:val="21"/>
                <w:szCs w:val="21"/>
                <w:lang w:eastAsia="zh-CN"/>
              </w:rPr>
              <w:tab/>
            </w:r>
            <w:r>
              <w:rPr>
                <w:rFonts w:ascii="Times New Roman" w:hAnsi="Times New Roman" w:eastAsia="宋体" w:cs="Times New Roman"/>
                <w:color w:val="auto"/>
                <w:sz w:val="21"/>
                <w:szCs w:val="21"/>
              </w:rPr>
              <w:sym w:font="Wingdings 2" w:char="00A3"/>
            </w:r>
            <w:r>
              <w:rPr>
                <w:rFonts w:ascii="Times New Roman" w:hAnsi="Times New Roman" w:eastAsia="宋体" w:cs="Times New Roman"/>
                <w:color w:val="auto"/>
                <w:sz w:val="21"/>
                <w:szCs w:val="21"/>
                <w:lang w:eastAsia="zh-CN"/>
              </w:rPr>
              <w:t>问题导向学习</w:t>
            </w:r>
            <w:r>
              <w:rPr>
                <w:rFonts w:ascii="Times New Roman" w:hAnsi="Times New Roman" w:eastAsia="宋体" w:cs="Times New Roman"/>
                <w:color w:val="auto"/>
                <w:sz w:val="21"/>
                <w:szCs w:val="21"/>
                <w:lang w:eastAsia="zh-CN"/>
              </w:rPr>
              <w:tab/>
            </w:r>
            <w:r>
              <w:rPr>
                <w:rFonts w:ascii="Times New Roman" w:hAnsi="Times New Roman" w:eastAsia="宋体" w:cs="Times New Roman"/>
                <w:color w:val="auto"/>
                <w:sz w:val="21"/>
                <w:szCs w:val="21"/>
              </w:rPr>
              <w:sym w:font="Wingdings 2" w:char="0052"/>
            </w:r>
            <w:r>
              <w:rPr>
                <w:rFonts w:ascii="Times New Roman" w:hAnsi="Times New Roman" w:eastAsia="宋体" w:cs="Times New Roman"/>
                <w:color w:val="auto"/>
                <w:sz w:val="21"/>
                <w:szCs w:val="21"/>
                <w:lang w:eastAsia="zh-CN"/>
              </w:rPr>
              <w:t>分组合作学习</w:t>
            </w:r>
          </w:p>
          <w:p w14:paraId="66C359B9">
            <w:pPr>
              <w:pStyle w:val="15"/>
              <w:tabs>
                <w:tab w:val="left" w:pos="1614"/>
                <w:tab w:val="left" w:pos="3145"/>
                <w:tab w:val="left" w:pos="5039"/>
              </w:tabs>
              <w:spacing w:before="52"/>
              <w:ind w:left="201"/>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sym w:font="Wingdings 2" w:char="00A3"/>
            </w:r>
            <w:r>
              <w:rPr>
                <w:rFonts w:ascii="Times New Roman" w:hAnsi="Times New Roman" w:eastAsia="宋体" w:cs="Times New Roman"/>
                <w:color w:val="auto"/>
                <w:sz w:val="21"/>
                <w:szCs w:val="21"/>
                <w:lang w:eastAsia="zh-CN"/>
              </w:rPr>
              <w:t>专题学习</w:t>
            </w:r>
            <w:r>
              <w:rPr>
                <w:rFonts w:ascii="Times New Roman" w:hAnsi="Times New Roman" w:eastAsia="宋体" w:cs="Times New Roman"/>
                <w:color w:val="auto"/>
                <w:sz w:val="21"/>
                <w:szCs w:val="21"/>
                <w:lang w:eastAsia="zh-CN"/>
              </w:rPr>
              <w:tab/>
            </w:r>
            <w:r>
              <w:rPr>
                <w:rFonts w:ascii="Times New Roman" w:hAnsi="Times New Roman" w:eastAsia="宋体" w:cs="Times New Roman"/>
                <w:color w:val="auto"/>
                <w:spacing w:val="-3"/>
                <w:sz w:val="21"/>
                <w:szCs w:val="21"/>
              </w:rPr>
              <w:sym w:font="Wingdings 2" w:char="00A3"/>
            </w:r>
            <w:r>
              <w:rPr>
                <w:rFonts w:ascii="Times New Roman" w:hAnsi="Times New Roman" w:eastAsia="宋体" w:cs="Times New Roman"/>
                <w:color w:val="auto"/>
                <w:sz w:val="21"/>
                <w:szCs w:val="21"/>
                <w:lang w:eastAsia="zh-CN"/>
              </w:rPr>
              <w:t>实作学习</w:t>
            </w:r>
            <w:r>
              <w:rPr>
                <w:rFonts w:ascii="Times New Roman" w:hAnsi="Times New Roman" w:eastAsia="宋体" w:cs="Times New Roman"/>
                <w:color w:val="auto"/>
                <w:sz w:val="21"/>
                <w:szCs w:val="21"/>
                <w:lang w:eastAsia="zh-CN"/>
              </w:rPr>
              <w:tab/>
            </w:r>
            <w:r>
              <w:rPr>
                <w:rFonts w:ascii="Times New Roman" w:hAnsi="Times New Roman" w:eastAsia="宋体" w:cs="Times New Roman"/>
                <w:color w:val="auto"/>
                <w:sz w:val="21"/>
                <w:szCs w:val="21"/>
              </w:rPr>
              <w:sym w:font="Wingdings 2" w:char="0052"/>
            </w:r>
            <w:r>
              <w:rPr>
                <w:rFonts w:ascii="Times New Roman" w:hAnsi="Times New Roman" w:eastAsia="宋体" w:cs="Times New Roman"/>
                <w:color w:val="auto"/>
                <w:sz w:val="21"/>
                <w:szCs w:val="21"/>
                <w:lang w:eastAsia="zh-CN"/>
              </w:rPr>
              <w:t>探究式学习</w:t>
            </w:r>
            <w:r>
              <w:rPr>
                <w:rFonts w:ascii="Times New Roman" w:hAnsi="Times New Roman" w:eastAsia="宋体" w:cs="Times New Roman"/>
                <w:color w:val="auto"/>
                <w:sz w:val="21"/>
                <w:szCs w:val="21"/>
                <w:lang w:eastAsia="zh-CN"/>
              </w:rPr>
              <w:tab/>
            </w:r>
            <w:r>
              <w:rPr>
                <w:rFonts w:ascii="Times New Roman" w:hAnsi="Times New Roman" w:eastAsia="宋体" w:cs="Times New Roman"/>
                <w:color w:val="auto"/>
                <w:sz w:val="21"/>
                <w:szCs w:val="21"/>
              </w:rPr>
              <w:sym w:font="Wingdings 2" w:char="0052"/>
            </w:r>
            <w:r>
              <w:rPr>
                <w:rFonts w:ascii="Times New Roman" w:hAnsi="Times New Roman" w:eastAsia="宋体" w:cs="Times New Roman"/>
                <w:color w:val="auto"/>
                <w:sz w:val="21"/>
                <w:szCs w:val="21"/>
                <w:lang w:eastAsia="zh-CN"/>
              </w:rPr>
              <w:t>线上线下混合式学习</w:t>
            </w:r>
          </w:p>
          <w:p w14:paraId="6F5604AB">
            <w:pPr>
              <w:pStyle w:val="15"/>
              <w:numPr>
                <w:ilvl w:val="0"/>
                <w:numId w:val="2"/>
              </w:numPr>
              <w:tabs>
                <w:tab w:val="left" w:pos="417"/>
                <w:tab w:val="left" w:pos="2754"/>
              </w:tabs>
              <w:spacing w:before="53"/>
              <w:jc w:val="both"/>
              <w:rPr>
                <w:rFonts w:ascii="Times New Roman" w:hAnsi="Times New Roman" w:eastAsia="Times New Roman" w:cs="Times New Roman"/>
                <w:color w:val="auto"/>
                <w:sz w:val="24"/>
                <w:lang w:eastAsia="zh-CN"/>
              </w:rPr>
            </w:pPr>
            <w:r>
              <w:rPr>
                <w:rFonts w:ascii="Times New Roman" w:hAnsi="Times New Roman" w:eastAsia="宋体" w:cs="Times New Roman"/>
                <w:color w:val="auto"/>
                <w:sz w:val="21"/>
                <w:szCs w:val="21"/>
              </w:rPr>
              <w:t>其他</w:t>
            </w:r>
            <w:r>
              <w:rPr>
                <w:rFonts w:ascii="Times New Roman" w:hAnsi="Times New Roman" w:eastAsia="宋体" w:cs="Times New Roman"/>
                <w:color w:val="auto"/>
                <w:sz w:val="21"/>
                <w:szCs w:val="21"/>
                <w:u w:val="single"/>
              </w:rPr>
              <w:tab/>
            </w:r>
          </w:p>
        </w:tc>
      </w:tr>
      <w:tr w14:paraId="39DAC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169E9C88">
            <w:pPr>
              <w:jc w:val="center"/>
              <w:rPr>
                <w:rFonts w:ascii="Times New Roman" w:hAnsi="Times New Roman" w:eastAsia="宋体" w:cs="Times New Roman"/>
                <w:b/>
                <w:color w:val="auto"/>
                <w:sz w:val="21"/>
                <w:lang w:eastAsia="zh-CN"/>
              </w:rPr>
            </w:pPr>
            <w:r>
              <w:rPr>
                <w:rFonts w:ascii="Times New Roman" w:hAnsi="Times New Roman" w:eastAsia="宋体" w:cs="Times New Roman"/>
                <w:b/>
                <w:color w:val="auto"/>
                <w:sz w:val="21"/>
                <w:lang w:eastAsia="zh-CN"/>
              </w:rPr>
              <w:t>G</w:t>
            </w:r>
          </w:p>
          <w:p w14:paraId="5DE7D14A">
            <w:pPr>
              <w:pStyle w:val="15"/>
              <w:spacing w:before="125" w:line="312" w:lineRule="auto"/>
              <w:ind w:right="23"/>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
                <w:color w:val="auto"/>
                <w:sz w:val="21"/>
                <w:lang w:eastAsia="zh-CN"/>
              </w:rPr>
              <w:t>教学安排</w:t>
            </w:r>
          </w:p>
        </w:tc>
        <w:tc>
          <w:tcPr>
            <w:tcW w:w="569" w:type="dxa"/>
            <w:vMerge w:val="restart"/>
            <w:vAlign w:val="center"/>
          </w:tcPr>
          <w:p w14:paraId="2154F374">
            <w:pPr>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color w:val="auto"/>
                <w:sz w:val="21"/>
                <w:lang w:eastAsia="zh-CN"/>
              </w:rPr>
              <w:t>授课次别</w:t>
            </w:r>
          </w:p>
        </w:tc>
        <w:tc>
          <w:tcPr>
            <w:tcW w:w="1548" w:type="dxa"/>
            <w:gridSpan w:val="2"/>
            <w:vMerge w:val="restart"/>
            <w:vAlign w:val="center"/>
          </w:tcPr>
          <w:p w14:paraId="530C6E60">
            <w:pPr>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color w:val="auto"/>
                <w:sz w:val="21"/>
                <w:lang w:eastAsia="zh-CN"/>
              </w:rPr>
              <w:t>教学内容</w:t>
            </w:r>
          </w:p>
        </w:tc>
        <w:tc>
          <w:tcPr>
            <w:tcW w:w="740" w:type="dxa"/>
            <w:vMerge w:val="restart"/>
            <w:vAlign w:val="center"/>
          </w:tcPr>
          <w:p w14:paraId="1EF32C6C">
            <w:pPr>
              <w:jc w:val="center"/>
              <w:rPr>
                <w:rFonts w:ascii="Times New Roman" w:hAnsi="Times New Roman" w:eastAsia="宋体" w:cs="Times New Roman"/>
                <w:color w:val="auto"/>
                <w:sz w:val="21"/>
                <w:lang w:eastAsia="zh-CN"/>
              </w:rPr>
            </w:pPr>
            <w:r>
              <w:rPr>
                <w:rFonts w:ascii="Times New Roman" w:hAnsi="Times New Roman" w:eastAsia="宋体" w:cs="Times New Roman"/>
                <w:color w:val="auto"/>
                <w:sz w:val="21"/>
                <w:lang w:eastAsia="zh-CN"/>
              </w:rPr>
              <w:t>支撑课程</w:t>
            </w:r>
          </w:p>
          <w:p w14:paraId="71FBF303">
            <w:pPr>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color w:val="auto"/>
                <w:sz w:val="21"/>
                <w:lang w:eastAsia="zh-CN"/>
              </w:rPr>
              <w:t>目标</w:t>
            </w:r>
          </w:p>
        </w:tc>
        <w:tc>
          <w:tcPr>
            <w:tcW w:w="3571" w:type="dxa"/>
            <w:gridSpan w:val="6"/>
            <w:vAlign w:val="center"/>
          </w:tcPr>
          <w:p w14:paraId="69A6BABD">
            <w:pPr>
              <w:jc w:val="center"/>
              <w:rPr>
                <w:rFonts w:ascii="Times New Roman" w:hAnsi="Times New Roman" w:eastAsia="宋体" w:cs="Times New Roman"/>
                <w:color w:val="auto"/>
                <w:sz w:val="21"/>
                <w:lang w:eastAsia="zh-CN"/>
              </w:rPr>
            </w:pPr>
            <w:r>
              <w:rPr>
                <w:rFonts w:ascii="Times New Roman" w:hAnsi="Times New Roman" w:eastAsia="宋体" w:cs="Times New Roman"/>
                <w:color w:val="auto"/>
                <w:sz w:val="21"/>
                <w:lang w:eastAsia="zh-CN"/>
              </w:rPr>
              <w:t>课程思政融入</w:t>
            </w:r>
          </w:p>
        </w:tc>
        <w:tc>
          <w:tcPr>
            <w:tcW w:w="1176" w:type="dxa"/>
            <w:gridSpan w:val="2"/>
            <w:vMerge w:val="restart"/>
            <w:vAlign w:val="center"/>
          </w:tcPr>
          <w:p w14:paraId="3C56E038">
            <w:pPr>
              <w:jc w:val="center"/>
              <w:rPr>
                <w:rFonts w:ascii="Times New Roman" w:hAnsi="Times New Roman" w:eastAsia="宋体" w:cs="Times New Roman"/>
                <w:color w:val="auto"/>
                <w:sz w:val="21"/>
                <w:lang w:eastAsia="zh-CN"/>
              </w:rPr>
            </w:pPr>
            <w:r>
              <w:rPr>
                <w:rFonts w:ascii="Times New Roman" w:hAnsi="Times New Roman" w:eastAsia="宋体" w:cs="Times New Roman"/>
                <w:color w:val="auto"/>
                <w:sz w:val="21"/>
                <w:lang w:eastAsia="zh-CN"/>
              </w:rPr>
              <w:t>教学方式</w:t>
            </w:r>
          </w:p>
          <w:p w14:paraId="6BE48BF9">
            <w:pPr>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color w:val="auto"/>
                <w:sz w:val="21"/>
                <w:lang w:eastAsia="zh-CN"/>
              </w:rPr>
              <w:t>与手段</w:t>
            </w:r>
          </w:p>
        </w:tc>
      </w:tr>
      <w:tr w14:paraId="33C25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1857EF6C">
            <w:pPr>
              <w:pStyle w:val="15"/>
              <w:spacing w:before="125" w:line="312" w:lineRule="auto"/>
              <w:ind w:right="23"/>
              <w:rPr>
                <w:rFonts w:ascii="Times New Roman" w:hAnsi="Times New Roman" w:cs="Times New Roman"/>
                <w:color w:val="auto"/>
              </w:rPr>
            </w:pPr>
          </w:p>
        </w:tc>
        <w:tc>
          <w:tcPr>
            <w:tcW w:w="569" w:type="dxa"/>
            <w:vMerge w:val="continue"/>
          </w:tcPr>
          <w:p w14:paraId="0088C91F">
            <w:pPr>
              <w:pStyle w:val="15"/>
              <w:spacing w:before="125" w:line="312" w:lineRule="auto"/>
              <w:ind w:right="23"/>
              <w:rPr>
                <w:rFonts w:ascii="Times New Roman" w:hAnsi="Times New Roman" w:cs="Times New Roman"/>
                <w:color w:val="auto"/>
              </w:rPr>
            </w:pPr>
          </w:p>
        </w:tc>
        <w:tc>
          <w:tcPr>
            <w:tcW w:w="1548" w:type="dxa"/>
            <w:gridSpan w:val="2"/>
            <w:vMerge w:val="continue"/>
          </w:tcPr>
          <w:p w14:paraId="1A98574C">
            <w:pPr>
              <w:pStyle w:val="15"/>
              <w:spacing w:before="125" w:line="312" w:lineRule="auto"/>
              <w:ind w:right="23"/>
              <w:rPr>
                <w:rFonts w:ascii="Times New Roman" w:hAnsi="Times New Roman" w:cs="Times New Roman"/>
                <w:color w:val="auto"/>
              </w:rPr>
            </w:pPr>
          </w:p>
        </w:tc>
        <w:tc>
          <w:tcPr>
            <w:tcW w:w="740" w:type="dxa"/>
            <w:vMerge w:val="continue"/>
          </w:tcPr>
          <w:p w14:paraId="6159B874">
            <w:pPr>
              <w:pStyle w:val="15"/>
              <w:spacing w:before="125" w:line="312" w:lineRule="auto"/>
              <w:ind w:right="23"/>
              <w:rPr>
                <w:rFonts w:ascii="Times New Roman" w:hAnsi="Times New Roman" w:cs="Times New Roman"/>
                <w:color w:val="auto"/>
              </w:rPr>
            </w:pPr>
          </w:p>
        </w:tc>
        <w:tc>
          <w:tcPr>
            <w:tcW w:w="1070" w:type="dxa"/>
            <w:gridSpan w:val="2"/>
            <w:vAlign w:val="center"/>
          </w:tcPr>
          <w:p w14:paraId="4A06282C">
            <w:pPr>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color w:val="auto"/>
                <w:sz w:val="21"/>
                <w:lang w:eastAsia="zh-CN"/>
              </w:rPr>
              <w:t>思政元素</w:t>
            </w:r>
          </w:p>
        </w:tc>
        <w:tc>
          <w:tcPr>
            <w:tcW w:w="2501" w:type="dxa"/>
            <w:gridSpan w:val="4"/>
            <w:vAlign w:val="center"/>
          </w:tcPr>
          <w:p w14:paraId="6940030A">
            <w:pPr>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color w:val="auto"/>
                <w:sz w:val="21"/>
                <w:lang w:eastAsia="zh-CN"/>
              </w:rPr>
              <w:t>思政目标</w:t>
            </w:r>
          </w:p>
        </w:tc>
        <w:tc>
          <w:tcPr>
            <w:tcW w:w="1176" w:type="dxa"/>
            <w:gridSpan w:val="2"/>
            <w:vMerge w:val="continue"/>
          </w:tcPr>
          <w:p w14:paraId="57C1756A">
            <w:pPr>
              <w:pStyle w:val="15"/>
              <w:spacing w:before="125" w:line="312" w:lineRule="auto"/>
              <w:ind w:right="23"/>
              <w:rPr>
                <w:rFonts w:ascii="Times New Roman" w:hAnsi="Times New Roman" w:eastAsia="宋体" w:cs="Times New Roman"/>
                <w:b/>
                <w:bCs/>
                <w:color w:val="auto"/>
                <w:sz w:val="21"/>
                <w:szCs w:val="21"/>
                <w:lang w:eastAsia="zh-CN"/>
              </w:rPr>
            </w:pPr>
          </w:p>
        </w:tc>
      </w:tr>
      <w:tr w14:paraId="4C64F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0" w:hRule="exact"/>
          <w:jc w:val="center"/>
        </w:trPr>
        <w:tc>
          <w:tcPr>
            <w:tcW w:w="1301" w:type="dxa"/>
            <w:vMerge w:val="continue"/>
          </w:tcPr>
          <w:p w14:paraId="422D7DA9">
            <w:pPr>
              <w:pStyle w:val="15"/>
              <w:spacing w:before="125" w:line="312" w:lineRule="auto"/>
              <w:ind w:right="23"/>
              <w:rPr>
                <w:rFonts w:ascii="Times New Roman" w:hAnsi="Times New Roman" w:eastAsia="宋体" w:cs="Times New Roman"/>
                <w:b/>
                <w:bCs/>
                <w:color w:val="auto"/>
                <w:sz w:val="21"/>
                <w:szCs w:val="21"/>
                <w:lang w:eastAsia="zh-CN"/>
              </w:rPr>
            </w:pPr>
          </w:p>
        </w:tc>
        <w:tc>
          <w:tcPr>
            <w:tcW w:w="569" w:type="dxa"/>
            <w:vAlign w:val="center"/>
          </w:tcPr>
          <w:p w14:paraId="663AA358">
            <w:pPr>
              <w:pStyle w:val="15"/>
              <w:spacing w:before="125" w:line="312" w:lineRule="auto"/>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1</w:t>
            </w:r>
          </w:p>
        </w:tc>
        <w:tc>
          <w:tcPr>
            <w:tcW w:w="1548" w:type="dxa"/>
            <w:gridSpan w:val="2"/>
            <w:vAlign w:val="center"/>
          </w:tcPr>
          <w:p w14:paraId="729956D5">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第六章 考察探究型研学单元课程</w:t>
            </w:r>
          </w:p>
        </w:tc>
        <w:tc>
          <w:tcPr>
            <w:tcW w:w="740" w:type="dxa"/>
            <w:vAlign w:val="center"/>
          </w:tcPr>
          <w:p w14:paraId="7FA530D8">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课程目标3、5、6、7</w:t>
            </w:r>
          </w:p>
        </w:tc>
        <w:tc>
          <w:tcPr>
            <w:tcW w:w="1070" w:type="dxa"/>
            <w:gridSpan w:val="2"/>
            <w:vAlign w:val="center"/>
          </w:tcPr>
          <w:p w14:paraId="7F4FDE41">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国家战略类：生态文明</w:t>
            </w:r>
          </w:p>
        </w:tc>
        <w:tc>
          <w:tcPr>
            <w:tcW w:w="2501" w:type="dxa"/>
            <w:gridSpan w:val="4"/>
            <w:vAlign w:val="center"/>
          </w:tcPr>
          <w:p w14:paraId="360E5355">
            <w:pPr>
              <w:pStyle w:val="15"/>
              <w:ind w:right="23"/>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通过““碳”索绿都 醉氧三明”研学主题研讨，培养“人与自然和谐共生”“绿水青山就是金山银山”的生态文明观</w:t>
            </w:r>
          </w:p>
        </w:tc>
        <w:tc>
          <w:tcPr>
            <w:tcW w:w="1176" w:type="dxa"/>
            <w:gridSpan w:val="2"/>
            <w:vAlign w:val="center"/>
          </w:tcPr>
          <w:p w14:paraId="5E9FB71F">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讲授、讨论、</w:t>
            </w:r>
          </w:p>
          <w:p w14:paraId="304118E6">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多媒体</w:t>
            </w:r>
          </w:p>
        </w:tc>
      </w:tr>
      <w:tr w14:paraId="47D6D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8" w:hRule="exact"/>
          <w:jc w:val="center"/>
        </w:trPr>
        <w:tc>
          <w:tcPr>
            <w:tcW w:w="1301" w:type="dxa"/>
            <w:vMerge w:val="continue"/>
          </w:tcPr>
          <w:p w14:paraId="57F01E59">
            <w:pPr>
              <w:pStyle w:val="15"/>
              <w:spacing w:before="125" w:line="312" w:lineRule="auto"/>
              <w:ind w:right="23"/>
              <w:rPr>
                <w:rFonts w:ascii="Times New Roman" w:hAnsi="Times New Roman" w:eastAsia="宋体" w:cs="Times New Roman"/>
                <w:b/>
                <w:bCs/>
                <w:color w:val="auto"/>
                <w:sz w:val="21"/>
                <w:szCs w:val="21"/>
                <w:lang w:eastAsia="zh-CN"/>
              </w:rPr>
            </w:pPr>
          </w:p>
        </w:tc>
        <w:tc>
          <w:tcPr>
            <w:tcW w:w="569" w:type="dxa"/>
            <w:vAlign w:val="center"/>
          </w:tcPr>
          <w:p w14:paraId="31C93172">
            <w:pPr>
              <w:pStyle w:val="15"/>
              <w:spacing w:before="125" w:line="312" w:lineRule="auto"/>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w:t>
            </w:r>
          </w:p>
        </w:tc>
        <w:tc>
          <w:tcPr>
            <w:tcW w:w="1548" w:type="dxa"/>
            <w:gridSpan w:val="2"/>
            <w:vAlign w:val="center"/>
          </w:tcPr>
          <w:p w14:paraId="0E7AB896">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第八章 项目式学习（PBL）研学课程设计</w:t>
            </w:r>
          </w:p>
        </w:tc>
        <w:tc>
          <w:tcPr>
            <w:tcW w:w="740" w:type="dxa"/>
            <w:vAlign w:val="center"/>
          </w:tcPr>
          <w:p w14:paraId="150801A0">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课程目标3、5、6、7</w:t>
            </w:r>
          </w:p>
        </w:tc>
        <w:tc>
          <w:tcPr>
            <w:tcW w:w="1070" w:type="dxa"/>
            <w:gridSpan w:val="2"/>
            <w:vAlign w:val="center"/>
          </w:tcPr>
          <w:p w14:paraId="6F331444">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爱国情怀类：革命传统教育</w:t>
            </w:r>
          </w:p>
        </w:tc>
        <w:tc>
          <w:tcPr>
            <w:tcW w:w="2501" w:type="dxa"/>
            <w:gridSpan w:val="4"/>
            <w:vAlign w:val="center"/>
          </w:tcPr>
          <w:p w14:paraId="159D56F0">
            <w:pPr>
              <w:pStyle w:val="15"/>
              <w:ind w:right="23"/>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通过“风展红旗 如画三明”PBL研学课程研讨，学习革命先辈艰苦奋斗和革命英雄主义精神，树立为人民服务，实现共产主义崇高理想而努力的目标。</w:t>
            </w:r>
          </w:p>
        </w:tc>
        <w:tc>
          <w:tcPr>
            <w:tcW w:w="1176" w:type="dxa"/>
            <w:gridSpan w:val="2"/>
            <w:vAlign w:val="center"/>
          </w:tcPr>
          <w:p w14:paraId="501CEDC2">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讲授、讨论、</w:t>
            </w:r>
          </w:p>
          <w:p w14:paraId="00DA0AA4">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多媒体</w:t>
            </w:r>
          </w:p>
        </w:tc>
      </w:tr>
      <w:tr w14:paraId="771BB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7" w:hRule="exact"/>
          <w:jc w:val="center"/>
        </w:trPr>
        <w:tc>
          <w:tcPr>
            <w:tcW w:w="1301" w:type="dxa"/>
            <w:vMerge w:val="continue"/>
          </w:tcPr>
          <w:p w14:paraId="18E5E4B6">
            <w:pPr>
              <w:pStyle w:val="15"/>
              <w:spacing w:before="125" w:line="312" w:lineRule="auto"/>
              <w:ind w:right="23"/>
              <w:rPr>
                <w:rFonts w:ascii="Times New Roman" w:hAnsi="Times New Roman" w:eastAsia="宋体" w:cs="Times New Roman"/>
                <w:b/>
                <w:bCs/>
                <w:color w:val="auto"/>
                <w:sz w:val="21"/>
                <w:szCs w:val="21"/>
                <w:lang w:eastAsia="zh-CN"/>
              </w:rPr>
            </w:pPr>
          </w:p>
        </w:tc>
        <w:tc>
          <w:tcPr>
            <w:tcW w:w="569" w:type="dxa"/>
            <w:vAlign w:val="center"/>
          </w:tcPr>
          <w:p w14:paraId="4683E80B">
            <w:pPr>
              <w:pStyle w:val="15"/>
              <w:spacing w:before="125" w:line="312" w:lineRule="auto"/>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3</w:t>
            </w:r>
          </w:p>
        </w:tc>
        <w:tc>
          <w:tcPr>
            <w:tcW w:w="1548" w:type="dxa"/>
            <w:gridSpan w:val="2"/>
            <w:vAlign w:val="center"/>
          </w:tcPr>
          <w:p w14:paraId="4D69C43D">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第九章 整合型研学线路课程体系</w:t>
            </w:r>
          </w:p>
        </w:tc>
        <w:tc>
          <w:tcPr>
            <w:tcW w:w="740" w:type="dxa"/>
            <w:vAlign w:val="center"/>
          </w:tcPr>
          <w:p w14:paraId="6D9A349F">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课程目标3、6、7</w:t>
            </w:r>
          </w:p>
        </w:tc>
        <w:tc>
          <w:tcPr>
            <w:tcW w:w="1070" w:type="dxa"/>
            <w:gridSpan w:val="2"/>
            <w:vAlign w:val="center"/>
          </w:tcPr>
          <w:p w14:paraId="4FE19725">
            <w:pPr>
              <w:pStyle w:val="15"/>
              <w:ind w:right="23"/>
              <w:jc w:val="both"/>
              <w:rPr>
                <w:rFonts w:ascii="Times New Roman" w:hAnsi="Times New Roman" w:eastAsia="宋体" w:cs="Times New Roman"/>
                <w:color w:val="auto"/>
                <w:sz w:val="21"/>
                <w:szCs w:val="21"/>
                <w:lang w:eastAsia="zh-CN"/>
              </w:rPr>
            </w:pPr>
          </w:p>
        </w:tc>
        <w:tc>
          <w:tcPr>
            <w:tcW w:w="2501" w:type="dxa"/>
            <w:gridSpan w:val="4"/>
            <w:vAlign w:val="center"/>
          </w:tcPr>
          <w:p w14:paraId="1C704920">
            <w:pPr>
              <w:pStyle w:val="15"/>
              <w:ind w:right="23"/>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通过“寻迹先贤 传承闽学”研学线路课程体系研讨，培养“学为人师，行为世范”的品格</w:t>
            </w:r>
          </w:p>
        </w:tc>
        <w:tc>
          <w:tcPr>
            <w:tcW w:w="1176" w:type="dxa"/>
            <w:gridSpan w:val="2"/>
            <w:vAlign w:val="center"/>
          </w:tcPr>
          <w:p w14:paraId="1AB20C92">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讲授、讨论、</w:t>
            </w:r>
          </w:p>
          <w:p w14:paraId="3B98FC81">
            <w:pPr>
              <w:pStyle w:val="15"/>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多媒体</w:t>
            </w:r>
          </w:p>
        </w:tc>
      </w:tr>
      <w:tr w14:paraId="37B44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exact"/>
          <w:jc w:val="center"/>
        </w:trPr>
        <w:tc>
          <w:tcPr>
            <w:tcW w:w="1301" w:type="dxa"/>
            <w:vMerge w:val="restart"/>
            <w:vAlign w:val="center"/>
          </w:tcPr>
          <w:p w14:paraId="7CF90704">
            <w:pPr>
              <w:pStyle w:val="15"/>
              <w:spacing w:before="1"/>
              <w:ind w:left="8"/>
              <w:jc w:val="center"/>
              <w:rPr>
                <w:rFonts w:ascii="Times New Roman" w:hAnsi="Times New Roman" w:cs="Times New Roman"/>
                <w:b/>
                <w:color w:val="auto"/>
                <w:sz w:val="21"/>
              </w:rPr>
            </w:pPr>
            <w:r>
              <w:rPr>
                <w:rFonts w:ascii="Times New Roman" w:hAnsi="Times New Roman" w:cs="Times New Roman"/>
                <w:b/>
                <w:color w:val="auto"/>
                <w:w w:val="98"/>
                <w:sz w:val="21"/>
              </w:rPr>
              <w:t>H</w:t>
            </w:r>
          </w:p>
          <w:p w14:paraId="788F2EB1">
            <w:pPr>
              <w:pStyle w:val="15"/>
              <w:spacing w:before="125" w:line="312" w:lineRule="auto"/>
              <w:ind w:right="23"/>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
                <w:color w:val="auto"/>
                <w:sz w:val="21"/>
                <w:lang w:eastAsia="zh-CN"/>
              </w:rPr>
              <w:t>评价</w:t>
            </w:r>
            <w:r>
              <w:rPr>
                <w:rFonts w:ascii="Times New Roman" w:hAnsi="Times New Roman" w:eastAsia="宋体" w:cs="Times New Roman"/>
                <w:b/>
                <w:color w:val="auto"/>
                <w:sz w:val="21"/>
              </w:rPr>
              <w:t>方式</w:t>
            </w:r>
          </w:p>
        </w:tc>
        <w:tc>
          <w:tcPr>
            <w:tcW w:w="2117" w:type="dxa"/>
            <w:gridSpan w:val="3"/>
            <w:vAlign w:val="center"/>
          </w:tcPr>
          <w:p w14:paraId="27FF4173">
            <w:pPr>
              <w:jc w:val="center"/>
              <w:rPr>
                <w:rFonts w:ascii="Times New Roman" w:hAnsi="Times New Roman" w:eastAsia="宋体" w:cs="Times New Roman"/>
                <w:color w:val="auto"/>
                <w:sz w:val="21"/>
                <w:lang w:eastAsia="zh-CN"/>
              </w:rPr>
            </w:pPr>
            <w:r>
              <w:rPr>
                <w:rFonts w:ascii="Times New Roman" w:hAnsi="Times New Roman" w:eastAsia="宋体" w:cs="Times New Roman"/>
                <w:color w:val="auto"/>
                <w:sz w:val="21"/>
                <w:lang w:eastAsia="zh-CN"/>
              </w:rPr>
              <w:t>评价项目及配分</w:t>
            </w:r>
          </w:p>
        </w:tc>
        <w:tc>
          <w:tcPr>
            <w:tcW w:w="1810" w:type="dxa"/>
            <w:gridSpan w:val="3"/>
            <w:vAlign w:val="center"/>
          </w:tcPr>
          <w:p w14:paraId="067EAA14">
            <w:pPr>
              <w:jc w:val="center"/>
              <w:rPr>
                <w:rFonts w:ascii="Times New Roman" w:hAnsi="Times New Roman" w:eastAsia="宋体" w:cs="Times New Roman"/>
                <w:color w:val="auto"/>
                <w:sz w:val="21"/>
                <w:lang w:eastAsia="zh-CN"/>
              </w:rPr>
            </w:pPr>
            <w:r>
              <w:rPr>
                <w:rFonts w:ascii="Times New Roman" w:hAnsi="Times New Roman" w:eastAsia="宋体" w:cs="Times New Roman"/>
                <w:color w:val="auto"/>
                <w:sz w:val="21"/>
                <w:lang w:eastAsia="zh-CN"/>
              </w:rPr>
              <w:t>评价项目说明</w:t>
            </w:r>
          </w:p>
        </w:tc>
        <w:tc>
          <w:tcPr>
            <w:tcW w:w="3677" w:type="dxa"/>
            <w:gridSpan w:val="6"/>
            <w:vAlign w:val="center"/>
          </w:tcPr>
          <w:p w14:paraId="444F77D0">
            <w:pPr>
              <w:jc w:val="center"/>
              <w:rPr>
                <w:rFonts w:ascii="Times New Roman" w:hAnsi="Times New Roman" w:eastAsia="宋体" w:cs="Times New Roman"/>
                <w:color w:val="auto"/>
                <w:sz w:val="21"/>
                <w:lang w:eastAsia="zh-CN"/>
              </w:rPr>
            </w:pPr>
            <w:r>
              <w:rPr>
                <w:rFonts w:ascii="Times New Roman" w:hAnsi="Times New Roman" w:eastAsia="宋体" w:cs="Times New Roman"/>
                <w:color w:val="auto"/>
                <w:sz w:val="21"/>
                <w:lang w:eastAsia="zh-CN"/>
              </w:rPr>
              <w:t>支撑课程目标</w:t>
            </w:r>
          </w:p>
        </w:tc>
      </w:tr>
      <w:tr w14:paraId="4BFE1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exact"/>
          <w:jc w:val="center"/>
        </w:trPr>
        <w:tc>
          <w:tcPr>
            <w:tcW w:w="1301" w:type="dxa"/>
            <w:vMerge w:val="continue"/>
            <w:vAlign w:val="center"/>
          </w:tcPr>
          <w:p w14:paraId="1A707193">
            <w:pPr>
              <w:pStyle w:val="15"/>
              <w:spacing w:before="125" w:line="312" w:lineRule="auto"/>
              <w:ind w:right="23"/>
              <w:jc w:val="center"/>
              <w:rPr>
                <w:rFonts w:ascii="Times New Roman" w:hAnsi="Times New Roman" w:eastAsia="宋体" w:cs="Times New Roman"/>
                <w:b/>
                <w:bCs/>
                <w:color w:val="auto"/>
                <w:sz w:val="21"/>
                <w:szCs w:val="21"/>
                <w:lang w:eastAsia="zh-CN"/>
              </w:rPr>
            </w:pPr>
          </w:p>
        </w:tc>
        <w:tc>
          <w:tcPr>
            <w:tcW w:w="2117" w:type="dxa"/>
            <w:gridSpan w:val="3"/>
            <w:vAlign w:val="center"/>
          </w:tcPr>
          <w:p w14:paraId="66C1CB9F">
            <w:pPr>
              <w:pStyle w:val="15"/>
              <w:spacing w:line="316" w:lineRule="auto"/>
              <w:ind w:right="29"/>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Cs/>
                <w:color w:val="auto"/>
                <w:sz w:val="21"/>
                <w:szCs w:val="21"/>
                <w:lang w:eastAsia="zh-CN"/>
              </w:rPr>
              <w:t>平时</w:t>
            </w:r>
            <w:r>
              <w:rPr>
                <w:rFonts w:ascii="Times New Roman" w:hAnsi="Times New Roman" w:eastAsia="宋体" w:cs="Times New Roman"/>
                <w:bCs/>
                <w:color w:val="auto"/>
                <w:sz w:val="21"/>
                <w:szCs w:val="21"/>
              </w:rPr>
              <w:t>（</w:t>
            </w:r>
            <w:r>
              <w:rPr>
                <w:rFonts w:hint="eastAsia" w:ascii="Times New Roman" w:hAnsi="Times New Roman" w:eastAsia="宋体" w:cs="Times New Roman"/>
                <w:bCs/>
                <w:color w:val="auto"/>
                <w:sz w:val="21"/>
                <w:szCs w:val="21"/>
                <w:lang w:eastAsia="zh-CN"/>
              </w:rPr>
              <w:t>2</w:t>
            </w:r>
            <w:r>
              <w:rPr>
                <w:rFonts w:ascii="Times New Roman" w:hAnsi="Times New Roman" w:eastAsia="宋体" w:cs="Times New Roman"/>
                <w:bCs/>
                <w:color w:val="auto"/>
                <w:sz w:val="21"/>
                <w:szCs w:val="21"/>
                <w:lang w:eastAsia="zh-CN"/>
              </w:rPr>
              <w:t>0</w:t>
            </w:r>
            <w:r>
              <w:rPr>
                <w:rFonts w:ascii="Times New Roman" w:hAnsi="Times New Roman" w:eastAsia="宋体" w:cs="Times New Roman"/>
                <w:bCs/>
                <w:color w:val="auto"/>
                <w:sz w:val="21"/>
                <w:szCs w:val="21"/>
              </w:rPr>
              <w:t>%）</w:t>
            </w:r>
          </w:p>
        </w:tc>
        <w:tc>
          <w:tcPr>
            <w:tcW w:w="2836" w:type="dxa"/>
            <w:gridSpan w:val="5"/>
            <w:vAlign w:val="center"/>
          </w:tcPr>
          <w:p w14:paraId="33AD8DF2">
            <w:pPr>
              <w:pStyle w:val="15"/>
              <w:jc w:val="center"/>
              <w:rPr>
                <w:rFonts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考勤、课堂互动、</w:t>
            </w:r>
            <w:r>
              <w:rPr>
                <w:rFonts w:ascii="Times New Roman" w:hAnsi="Times New Roman" w:eastAsia="宋体" w:cs="Times New Roman"/>
                <w:bCs/>
                <w:color w:val="auto"/>
                <w:sz w:val="21"/>
                <w:szCs w:val="21"/>
                <w:lang w:eastAsia="zh-CN"/>
              </w:rPr>
              <w:t>作业</w:t>
            </w:r>
          </w:p>
          <w:p w14:paraId="242B4812">
            <w:pPr>
              <w:pStyle w:val="15"/>
              <w:ind w:left="106"/>
              <w:jc w:val="center"/>
              <w:rPr>
                <w:rFonts w:ascii="Times New Roman" w:hAnsi="Times New Roman" w:eastAsia="宋体" w:cs="Times New Roman"/>
                <w:bCs/>
                <w:color w:val="auto"/>
                <w:sz w:val="21"/>
                <w:szCs w:val="21"/>
                <w:lang w:eastAsia="zh-CN"/>
              </w:rPr>
            </w:pPr>
          </w:p>
        </w:tc>
        <w:tc>
          <w:tcPr>
            <w:tcW w:w="2651" w:type="dxa"/>
            <w:gridSpan w:val="4"/>
            <w:vAlign w:val="center"/>
          </w:tcPr>
          <w:p w14:paraId="2B789522">
            <w:pPr>
              <w:pStyle w:val="15"/>
              <w:spacing w:before="1"/>
              <w:ind w:left="6"/>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课程目标1-3</w:t>
            </w:r>
          </w:p>
        </w:tc>
      </w:tr>
      <w:tr w14:paraId="7109D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exact"/>
          <w:jc w:val="center"/>
        </w:trPr>
        <w:tc>
          <w:tcPr>
            <w:tcW w:w="1301" w:type="dxa"/>
            <w:vMerge w:val="continue"/>
            <w:vAlign w:val="center"/>
          </w:tcPr>
          <w:p w14:paraId="6D724DA0">
            <w:pPr>
              <w:pStyle w:val="15"/>
              <w:spacing w:before="125" w:line="312" w:lineRule="auto"/>
              <w:ind w:right="23"/>
              <w:jc w:val="center"/>
              <w:rPr>
                <w:rFonts w:ascii="Times New Roman" w:hAnsi="Times New Roman" w:eastAsia="宋体" w:cs="Times New Roman"/>
                <w:b/>
                <w:bCs/>
                <w:color w:val="auto"/>
                <w:sz w:val="21"/>
                <w:szCs w:val="21"/>
                <w:lang w:eastAsia="zh-CN"/>
              </w:rPr>
            </w:pPr>
          </w:p>
        </w:tc>
        <w:tc>
          <w:tcPr>
            <w:tcW w:w="2117" w:type="dxa"/>
            <w:gridSpan w:val="3"/>
            <w:vAlign w:val="center"/>
          </w:tcPr>
          <w:p w14:paraId="5518E4F1">
            <w:pPr>
              <w:pStyle w:val="15"/>
              <w:spacing w:line="316" w:lineRule="auto"/>
              <w:ind w:right="29"/>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实验（</w:t>
            </w:r>
            <w:r>
              <w:rPr>
                <w:rFonts w:hint="eastAsia" w:ascii="Times New Roman" w:hAnsi="Times New Roman" w:eastAsia="宋体" w:cs="Times New Roman"/>
                <w:bCs/>
                <w:color w:val="auto"/>
                <w:sz w:val="21"/>
                <w:szCs w:val="21"/>
                <w:lang w:eastAsia="zh-CN"/>
              </w:rPr>
              <w:t>3</w:t>
            </w:r>
            <w:r>
              <w:rPr>
                <w:rFonts w:ascii="Times New Roman" w:hAnsi="Times New Roman" w:eastAsia="宋体" w:cs="Times New Roman"/>
                <w:bCs/>
                <w:color w:val="auto"/>
                <w:sz w:val="21"/>
                <w:szCs w:val="21"/>
                <w:lang w:eastAsia="zh-CN"/>
              </w:rPr>
              <w:t>0%）</w:t>
            </w:r>
          </w:p>
        </w:tc>
        <w:tc>
          <w:tcPr>
            <w:tcW w:w="2836" w:type="dxa"/>
            <w:gridSpan w:val="5"/>
            <w:vAlign w:val="center"/>
          </w:tcPr>
          <w:p w14:paraId="3713C818">
            <w:pPr>
              <w:pStyle w:val="15"/>
              <w:ind w:left="106"/>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实践报告</w:t>
            </w:r>
            <w:r>
              <w:rPr>
                <w:rFonts w:hint="eastAsia" w:ascii="Times New Roman" w:hAnsi="Times New Roman" w:eastAsia="宋体" w:cs="Times New Roman"/>
                <w:bCs/>
                <w:color w:val="auto"/>
                <w:sz w:val="21"/>
                <w:szCs w:val="21"/>
                <w:lang w:eastAsia="zh-CN"/>
              </w:rPr>
              <w:t>1-3</w:t>
            </w:r>
          </w:p>
        </w:tc>
        <w:tc>
          <w:tcPr>
            <w:tcW w:w="2651" w:type="dxa"/>
            <w:gridSpan w:val="4"/>
            <w:vAlign w:val="center"/>
          </w:tcPr>
          <w:p w14:paraId="0CF012B2">
            <w:pPr>
              <w:pStyle w:val="15"/>
              <w:spacing w:before="1"/>
              <w:ind w:left="6"/>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课程目标4-7</w:t>
            </w:r>
          </w:p>
        </w:tc>
      </w:tr>
      <w:tr w14:paraId="49A1F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exact"/>
          <w:jc w:val="center"/>
        </w:trPr>
        <w:tc>
          <w:tcPr>
            <w:tcW w:w="1301" w:type="dxa"/>
            <w:vMerge w:val="continue"/>
            <w:vAlign w:val="center"/>
          </w:tcPr>
          <w:p w14:paraId="22C48BA2">
            <w:pPr>
              <w:pStyle w:val="15"/>
              <w:spacing w:before="125" w:line="312" w:lineRule="auto"/>
              <w:ind w:right="23"/>
              <w:jc w:val="center"/>
              <w:rPr>
                <w:rFonts w:ascii="Times New Roman" w:hAnsi="Times New Roman" w:eastAsia="宋体" w:cs="Times New Roman"/>
                <w:b/>
                <w:bCs/>
                <w:color w:val="auto"/>
                <w:sz w:val="21"/>
                <w:szCs w:val="21"/>
                <w:lang w:eastAsia="zh-CN"/>
              </w:rPr>
            </w:pPr>
          </w:p>
        </w:tc>
        <w:tc>
          <w:tcPr>
            <w:tcW w:w="2117" w:type="dxa"/>
            <w:gridSpan w:val="3"/>
            <w:vAlign w:val="center"/>
          </w:tcPr>
          <w:p w14:paraId="692D931A">
            <w:pPr>
              <w:pStyle w:val="15"/>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Cs/>
                <w:color w:val="auto"/>
                <w:sz w:val="21"/>
                <w:szCs w:val="21"/>
              </w:rPr>
              <w:t>期末（</w:t>
            </w:r>
            <w:r>
              <w:rPr>
                <w:rFonts w:hint="eastAsia" w:ascii="Times New Roman" w:hAnsi="Times New Roman" w:eastAsia="宋体" w:cs="Times New Roman"/>
                <w:bCs/>
                <w:color w:val="auto"/>
                <w:sz w:val="21"/>
                <w:szCs w:val="21"/>
                <w:lang w:eastAsia="zh-CN"/>
              </w:rPr>
              <w:t>5</w:t>
            </w:r>
            <w:r>
              <w:rPr>
                <w:rFonts w:ascii="Times New Roman" w:hAnsi="Times New Roman" w:eastAsia="宋体" w:cs="Times New Roman"/>
                <w:bCs/>
                <w:color w:val="auto"/>
                <w:sz w:val="21"/>
                <w:szCs w:val="21"/>
                <w:lang w:eastAsia="zh-CN"/>
              </w:rPr>
              <w:t>0</w:t>
            </w:r>
            <w:r>
              <w:rPr>
                <w:rFonts w:ascii="Times New Roman" w:hAnsi="Times New Roman" w:eastAsia="宋体" w:cs="Times New Roman"/>
                <w:bCs/>
                <w:color w:val="auto"/>
                <w:sz w:val="21"/>
                <w:szCs w:val="21"/>
              </w:rPr>
              <w:t>%）</w:t>
            </w:r>
          </w:p>
        </w:tc>
        <w:tc>
          <w:tcPr>
            <w:tcW w:w="2836" w:type="dxa"/>
            <w:gridSpan w:val="5"/>
            <w:vAlign w:val="center"/>
          </w:tcPr>
          <w:p w14:paraId="147130B4">
            <w:pPr>
              <w:pStyle w:val="15"/>
              <w:spacing w:line="312" w:lineRule="auto"/>
              <w:ind w:right="23"/>
              <w:jc w:val="center"/>
              <w:rPr>
                <w:rFonts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实践报告4-5</w:t>
            </w:r>
          </w:p>
        </w:tc>
        <w:tc>
          <w:tcPr>
            <w:tcW w:w="2651" w:type="dxa"/>
            <w:gridSpan w:val="4"/>
            <w:vAlign w:val="center"/>
          </w:tcPr>
          <w:p w14:paraId="55661E37">
            <w:pPr>
              <w:pStyle w:val="15"/>
              <w:ind w:left="79" w:right="73"/>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课程目标1-7</w:t>
            </w:r>
          </w:p>
        </w:tc>
      </w:tr>
      <w:tr w14:paraId="3761D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2" w:hRule="exact"/>
          <w:jc w:val="center"/>
        </w:trPr>
        <w:tc>
          <w:tcPr>
            <w:tcW w:w="1301" w:type="dxa"/>
            <w:vAlign w:val="center"/>
          </w:tcPr>
          <w:p w14:paraId="66E68F35">
            <w:pPr>
              <w:pStyle w:val="15"/>
              <w:spacing w:before="156"/>
              <w:ind w:left="8"/>
              <w:jc w:val="center"/>
              <w:rPr>
                <w:rFonts w:ascii="Times New Roman" w:hAnsi="Times New Roman" w:cs="Times New Roman"/>
                <w:b/>
                <w:color w:val="auto"/>
                <w:sz w:val="21"/>
                <w:lang w:eastAsia="zh-CN"/>
              </w:rPr>
            </w:pPr>
            <w:r>
              <w:rPr>
                <w:rFonts w:ascii="Times New Roman" w:hAnsi="Times New Roman" w:cs="Times New Roman"/>
                <w:b/>
                <w:color w:val="auto"/>
                <w:w w:val="98"/>
                <w:sz w:val="21"/>
                <w:lang w:eastAsia="zh-CN"/>
              </w:rPr>
              <w:t>I</w:t>
            </w:r>
          </w:p>
          <w:p w14:paraId="3610DF96">
            <w:pPr>
              <w:pStyle w:val="15"/>
              <w:spacing w:before="43"/>
              <w:ind w:left="100" w:right="93"/>
              <w:jc w:val="center"/>
              <w:rPr>
                <w:rFonts w:ascii="Times New Roman" w:hAnsi="Times New Roman" w:eastAsia="宋体" w:cs="Times New Roman"/>
                <w:b/>
                <w:color w:val="auto"/>
                <w:sz w:val="21"/>
                <w:lang w:eastAsia="zh-CN"/>
              </w:rPr>
            </w:pPr>
            <w:r>
              <w:rPr>
                <w:rFonts w:ascii="Times New Roman" w:hAnsi="Times New Roman" w:eastAsia="宋体" w:cs="Times New Roman"/>
                <w:b/>
                <w:color w:val="auto"/>
                <w:sz w:val="21"/>
                <w:lang w:eastAsia="zh-CN"/>
              </w:rPr>
              <w:t>建议教材</w:t>
            </w:r>
          </w:p>
          <w:p w14:paraId="405E5695">
            <w:pPr>
              <w:pStyle w:val="15"/>
              <w:spacing w:before="125" w:line="312" w:lineRule="auto"/>
              <w:ind w:right="23"/>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
                <w:color w:val="auto"/>
                <w:sz w:val="21"/>
                <w:lang w:eastAsia="zh-CN"/>
              </w:rPr>
              <w:t>及学习资料</w:t>
            </w:r>
          </w:p>
        </w:tc>
        <w:tc>
          <w:tcPr>
            <w:tcW w:w="7604" w:type="dxa"/>
            <w:gridSpan w:val="12"/>
            <w:vAlign w:val="center"/>
          </w:tcPr>
          <w:p w14:paraId="7E2C6AD7">
            <w:pPr>
              <w:pStyle w:val="15"/>
              <w:ind w:right="23"/>
              <w:jc w:val="both"/>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建议教材：</w:t>
            </w:r>
            <w:r>
              <w:rPr>
                <w:rFonts w:ascii="Times New Roman" w:hAnsi="Times New Roman" w:eastAsia="宋体" w:cs="Times New Roman"/>
                <w:color w:val="auto"/>
                <w:sz w:val="21"/>
                <w:szCs w:val="21"/>
                <w:lang w:eastAsia="zh-CN"/>
              </w:rPr>
              <w:t xml:space="preserve">邓青，研学活动课程设计与实施，高等教育出版社，2022年08月 </w:t>
            </w:r>
          </w:p>
          <w:p w14:paraId="090BBCB6">
            <w:pPr>
              <w:pStyle w:val="15"/>
              <w:ind w:right="23"/>
              <w:jc w:val="both"/>
              <w:rPr>
                <w:rFonts w:ascii="Times New Roman" w:hAnsi="Times New Roman" w:eastAsia="宋体" w:cs="Times New Roman"/>
                <w:b/>
                <w:bCs/>
                <w:color w:val="auto"/>
                <w:sz w:val="21"/>
                <w:szCs w:val="21"/>
                <w:lang w:eastAsia="zh-CN"/>
              </w:rPr>
            </w:pPr>
            <w:r>
              <w:rPr>
                <w:rFonts w:ascii="Times New Roman" w:hAnsi="Times New Roman" w:eastAsia="宋体" w:cs="Times New Roman"/>
                <w:b/>
                <w:bCs/>
                <w:color w:val="auto"/>
                <w:sz w:val="21"/>
                <w:szCs w:val="21"/>
                <w:lang w:eastAsia="zh-CN"/>
              </w:rPr>
              <w:t>学习资料：</w:t>
            </w:r>
          </w:p>
          <w:p w14:paraId="2253364F">
            <w:pPr>
              <w:pStyle w:val="15"/>
              <w:ind w:right="23"/>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 xml:space="preserve">1.魏巴德，邓青主编.研学旅行实操手册.教育科学出版社，2020年 </w:t>
            </w:r>
          </w:p>
          <w:p w14:paraId="6D574445">
            <w:pPr>
              <w:pStyle w:val="15"/>
              <w:ind w:right="23"/>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2.李文英 编著.项目式研学实践教程.海燕出版社，2022年8月</w:t>
            </w:r>
          </w:p>
          <w:p w14:paraId="47E30786">
            <w:pPr>
              <w:pStyle w:val="15"/>
              <w:ind w:right="23"/>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3.王晓燕 韩新主编，研学实践教育课程设计指南.陕西人民教育出版社，2022</w:t>
            </w:r>
          </w:p>
          <w:p w14:paraId="6BA46E47">
            <w:pPr>
              <w:pStyle w:val="15"/>
              <w:ind w:right="23"/>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4.陕西师范大学 主办，《中学地理教学参考》期刊，ISSN：1002-2163</w:t>
            </w:r>
          </w:p>
          <w:p w14:paraId="1E278864">
            <w:pPr>
              <w:pStyle w:val="15"/>
              <w:ind w:right="23" w:firstLine="1050" w:firstLineChars="500"/>
              <w:jc w:val="both"/>
              <w:rPr>
                <w:rFonts w:ascii="Times New Roman" w:hAnsi="Times New Roman" w:eastAsia="宋体" w:cs="Times New Roman"/>
                <w:color w:val="auto"/>
                <w:sz w:val="21"/>
                <w:szCs w:val="21"/>
                <w:lang w:eastAsia="zh-CN"/>
              </w:rPr>
            </w:pPr>
          </w:p>
          <w:p w14:paraId="6DA81BB3">
            <w:pPr>
              <w:pStyle w:val="15"/>
              <w:ind w:right="23" w:firstLine="1050" w:firstLineChars="500"/>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CN：61-1035/G4</w:t>
            </w:r>
          </w:p>
          <w:p w14:paraId="653B84C8">
            <w:pPr>
              <w:pStyle w:val="15"/>
              <w:ind w:right="23" w:firstLine="1050" w:firstLineChars="500"/>
              <w:jc w:val="both"/>
              <w:rPr>
                <w:rFonts w:ascii="Times New Roman" w:hAnsi="Times New Roman" w:cs="Times New Roman"/>
                <w:b/>
                <w:bCs/>
                <w:color w:val="auto"/>
                <w:sz w:val="21"/>
                <w:szCs w:val="21"/>
                <w:lang w:eastAsia="zh-CN"/>
              </w:rPr>
            </w:pPr>
            <w:r>
              <w:rPr>
                <w:rFonts w:ascii="Times New Roman" w:hAnsi="Times New Roman" w:eastAsia="宋体" w:cs="Times New Roman"/>
                <w:color w:val="auto"/>
                <w:sz w:val="21"/>
                <w:szCs w:val="21"/>
                <w:lang w:eastAsia="zh-CN"/>
              </w:rPr>
              <w:t>4.李岑虎 主编.研学旅行课程设计（第2版）.旅游教育出版社，2021年6月</w:t>
            </w:r>
          </w:p>
        </w:tc>
      </w:tr>
      <w:tr w14:paraId="6D0E5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4" w:hRule="exact"/>
          <w:jc w:val="center"/>
        </w:trPr>
        <w:tc>
          <w:tcPr>
            <w:tcW w:w="1301" w:type="dxa"/>
            <w:vAlign w:val="center"/>
          </w:tcPr>
          <w:p w14:paraId="3F5EACE9">
            <w:pPr>
              <w:pStyle w:val="15"/>
              <w:spacing w:before="43"/>
              <w:ind w:left="100" w:right="93"/>
              <w:jc w:val="center"/>
              <w:rPr>
                <w:rFonts w:ascii="Times New Roman" w:hAnsi="Times New Roman" w:eastAsia="宋体" w:cs="Times New Roman"/>
                <w:b/>
                <w:color w:val="auto"/>
                <w:sz w:val="21"/>
                <w:lang w:eastAsia="zh-CN"/>
              </w:rPr>
            </w:pPr>
            <w:r>
              <w:rPr>
                <w:rFonts w:ascii="Times New Roman" w:hAnsi="Times New Roman" w:eastAsia="宋体" w:cs="Times New Roman"/>
                <w:b/>
                <w:color w:val="auto"/>
                <w:sz w:val="21"/>
                <w:lang w:eastAsia="zh-CN"/>
              </w:rPr>
              <w:t>J</w:t>
            </w:r>
          </w:p>
          <w:p w14:paraId="2E1C32D9">
            <w:pPr>
              <w:pStyle w:val="15"/>
              <w:spacing w:before="43"/>
              <w:ind w:left="100" w:right="93"/>
              <w:jc w:val="center"/>
              <w:rPr>
                <w:rFonts w:ascii="Times New Roman" w:hAnsi="Times New Roman" w:eastAsia="宋体" w:cs="Times New Roman"/>
                <w:b/>
                <w:color w:val="auto"/>
                <w:sz w:val="21"/>
                <w:lang w:eastAsia="zh-CN"/>
              </w:rPr>
            </w:pPr>
            <w:r>
              <w:rPr>
                <w:rFonts w:ascii="Times New Roman" w:hAnsi="Times New Roman" w:eastAsia="宋体" w:cs="Times New Roman"/>
                <w:b/>
                <w:color w:val="auto"/>
                <w:sz w:val="21"/>
                <w:lang w:eastAsia="zh-CN"/>
              </w:rPr>
              <w:t>教学条件</w:t>
            </w:r>
          </w:p>
          <w:p w14:paraId="0AD77E42">
            <w:pPr>
              <w:pStyle w:val="15"/>
              <w:spacing w:before="43"/>
              <w:ind w:left="100" w:right="93"/>
              <w:jc w:val="center"/>
              <w:rPr>
                <w:rFonts w:ascii="Times New Roman" w:hAnsi="Times New Roman" w:eastAsia="宋体" w:cs="Times New Roman"/>
                <w:b/>
                <w:color w:val="auto"/>
                <w:sz w:val="21"/>
                <w:lang w:eastAsia="zh-CN"/>
              </w:rPr>
            </w:pPr>
            <w:r>
              <w:rPr>
                <w:rFonts w:ascii="Times New Roman" w:hAnsi="Times New Roman" w:eastAsia="宋体" w:cs="Times New Roman"/>
                <w:b/>
                <w:color w:val="auto"/>
                <w:sz w:val="21"/>
                <w:lang w:eastAsia="zh-CN"/>
              </w:rPr>
              <w:t>需求</w:t>
            </w:r>
          </w:p>
        </w:tc>
        <w:tc>
          <w:tcPr>
            <w:tcW w:w="7604" w:type="dxa"/>
            <w:gridSpan w:val="12"/>
            <w:vAlign w:val="center"/>
          </w:tcPr>
          <w:p w14:paraId="08137223">
            <w:pPr>
              <w:pStyle w:val="15"/>
              <w:spacing w:before="125" w:line="312" w:lineRule="auto"/>
              <w:ind w:right="23"/>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多媒体教学、线上平台课程资源、研学旅行实训室</w:t>
            </w:r>
          </w:p>
        </w:tc>
      </w:tr>
      <w:tr w14:paraId="05493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exact"/>
          <w:jc w:val="center"/>
        </w:trPr>
        <w:tc>
          <w:tcPr>
            <w:tcW w:w="1301" w:type="dxa"/>
            <w:vAlign w:val="center"/>
          </w:tcPr>
          <w:p w14:paraId="5A7DBAC6">
            <w:pPr>
              <w:pStyle w:val="15"/>
              <w:ind w:left="6"/>
              <w:jc w:val="center"/>
              <w:rPr>
                <w:rFonts w:ascii="Times New Roman" w:hAnsi="Times New Roman" w:cs="Times New Roman"/>
                <w:b/>
                <w:color w:val="auto"/>
                <w:sz w:val="21"/>
              </w:rPr>
            </w:pPr>
            <w:r>
              <w:rPr>
                <w:rFonts w:ascii="Times New Roman" w:hAnsi="Times New Roman" w:cs="Times New Roman"/>
                <w:b/>
                <w:color w:val="auto"/>
                <w:w w:val="98"/>
                <w:sz w:val="21"/>
              </w:rPr>
              <w:t>K</w:t>
            </w:r>
          </w:p>
          <w:p w14:paraId="247326E8">
            <w:pPr>
              <w:pStyle w:val="15"/>
              <w:spacing w:before="43"/>
              <w:ind w:left="100" w:right="93"/>
              <w:jc w:val="center"/>
              <w:rPr>
                <w:rFonts w:ascii="Times New Roman" w:hAnsi="Times New Roman" w:eastAsia="宋体" w:cs="Times New Roman"/>
                <w:b/>
                <w:color w:val="auto"/>
                <w:sz w:val="21"/>
                <w:lang w:eastAsia="zh-CN"/>
              </w:rPr>
            </w:pPr>
            <w:r>
              <w:rPr>
                <w:rFonts w:ascii="Times New Roman" w:hAnsi="Times New Roman" w:eastAsia="宋体" w:cs="Times New Roman"/>
                <w:b/>
                <w:color w:val="auto"/>
                <w:sz w:val="21"/>
              </w:rPr>
              <w:t>注意事项</w:t>
            </w:r>
          </w:p>
        </w:tc>
        <w:tc>
          <w:tcPr>
            <w:tcW w:w="7604" w:type="dxa"/>
            <w:gridSpan w:val="12"/>
            <w:vAlign w:val="center"/>
          </w:tcPr>
          <w:p w14:paraId="70A8581D">
            <w:pPr>
              <w:pStyle w:val="15"/>
              <w:spacing w:before="125" w:line="312" w:lineRule="auto"/>
              <w:ind w:right="23"/>
              <w:jc w:val="center"/>
              <w:rPr>
                <w:rFonts w:ascii="Times New Roman" w:hAnsi="Times New Roman" w:eastAsia="宋体" w:cs="Times New Roman"/>
                <w:b/>
                <w:bCs/>
                <w:color w:val="auto"/>
                <w:sz w:val="21"/>
                <w:szCs w:val="21"/>
                <w:lang w:eastAsia="zh-CN"/>
              </w:rPr>
            </w:pPr>
          </w:p>
        </w:tc>
      </w:tr>
      <w:tr w14:paraId="38F3F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905" w:type="dxa"/>
            <w:gridSpan w:val="13"/>
            <w:vAlign w:val="center"/>
          </w:tcPr>
          <w:p w14:paraId="6494E37B">
            <w:pPr>
              <w:pStyle w:val="15"/>
              <w:spacing w:before="65"/>
              <w:ind w:left="107"/>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备注：</w:t>
            </w:r>
          </w:p>
          <w:p w14:paraId="3EE7C9F0">
            <w:pPr>
              <w:pStyle w:val="15"/>
              <w:spacing w:before="1" w:line="280" w:lineRule="auto"/>
              <w:ind w:left="107" w:right="97" w:firstLine="48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1.本课程教学大纲F—J 项同一课程不同授课教师应协同讨论研究达成共同核心内涵。经教学工作指导小组审议通过的课程教学大纲不宜自行更改。</w:t>
            </w:r>
          </w:p>
          <w:p w14:paraId="5D3AD760">
            <w:pPr>
              <w:pStyle w:val="15"/>
              <w:ind w:left="587"/>
              <w:rPr>
                <w:rFonts w:ascii="Times New Roman" w:hAnsi="Times New Roman" w:cs="Times New Roman"/>
                <w:b/>
                <w:bCs/>
                <w:color w:val="auto"/>
                <w:sz w:val="21"/>
                <w:szCs w:val="21"/>
                <w:lang w:eastAsia="zh-CN"/>
              </w:rPr>
            </w:pPr>
            <w:r>
              <w:rPr>
                <w:rFonts w:ascii="Times New Roman" w:hAnsi="Times New Roman" w:cs="Times New Roman"/>
                <w:b/>
                <w:bCs/>
                <w:color w:val="auto"/>
                <w:sz w:val="21"/>
                <w:szCs w:val="21"/>
                <w:lang w:eastAsia="zh-CN"/>
              </w:rPr>
              <w:t>2.评价方式可参考下列方式：</w:t>
            </w:r>
          </w:p>
          <w:p w14:paraId="356559E3">
            <w:pPr>
              <w:pStyle w:val="15"/>
              <w:spacing w:before="53"/>
              <w:ind w:left="587"/>
              <w:rPr>
                <w:rFonts w:ascii="Times New Roman" w:hAnsi="Times New Roman" w:cs="Times New Roman"/>
                <w:b/>
                <w:bCs/>
                <w:color w:val="auto"/>
                <w:sz w:val="21"/>
                <w:szCs w:val="21"/>
                <w:lang w:eastAsia="zh-CN"/>
              </w:rPr>
            </w:pPr>
            <w:r>
              <w:rPr>
                <w:rFonts w:ascii="Times New Roman" w:hAnsi="Times New Roman" w:cs="Times New Roman"/>
                <w:b/>
                <w:bCs/>
                <w:color w:val="auto"/>
                <w:sz w:val="21"/>
                <w:szCs w:val="21"/>
                <w:lang w:eastAsia="zh-CN"/>
              </w:rPr>
              <w:t>(1)纸笔考试：平时小测、期中纸笔考试、期末纸笔考试</w:t>
            </w:r>
          </w:p>
          <w:p w14:paraId="0C363568">
            <w:pPr>
              <w:pStyle w:val="15"/>
              <w:spacing w:before="52"/>
              <w:ind w:left="587"/>
              <w:rPr>
                <w:rFonts w:ascii="Times New Roman" w:hAnsi="Times New Roman" w:cs="Times New Roman"/>
                <w:b/>
                <w:bCs/>
                <w:color w:val="auto"/>
                <w:sz w:val="21"/>
                <w:szCs w:val="21"/>
                <w:lang w:eastAsia="zh-CN"/>
              </w:rPr>
            </w:pPr>
            <w:r>
              <w:rPr>
                <w:rFonts w:ascii="Times New Roman" w:hAnsi="Times New Roman" w:cs="Times New Roman"/>
                <w:b/>
                <w:bCs/>
                <w:color w:val="auto"/>
                <w:sz w:val="21"/>
                <w:szCs w:val="21"/>
                <w:lang w:eastAsia="zh-CN"/>
              </w:rPr>
              <w:t>(2)实作评价：课程作业、实作成品、日常表现、表演、观察</w:t>
            </w:r>
          </w:p>
          <w:p w14:paraId="16AB8564">
            <w:pPr>
              <w:pStyle w:val="15"/>
              <w:spacing w:before="53"/>
              <w:ind w:left="587"/>
              <w:rPr>
                <w:rFonts w:ascii="Times New Roman" w:hAnsi="Times New Roman" w:cs="Times New Roman"/>
                <w:b/>
                <w:bCs/>
                <w:color w:val="auto"/>
                <w:sz w:val="21"/>
                <w:szCs w:val="21"/>
                <w:lang w:eastAsia="zh-CN"/>
              </w:rPr>
            </w:pPr>
            <w:r>
              <w:rPr>
                <w:rFonts w:ascii="Times New Roman" w:hAnsi="Times New Roman" w:cs="Times New Roman"/>
                <w:b/>
                <w:bCs/>
                <w:color w:val="auto"/>
                <w:sz w:val="21"/>
                <w:szCs w:val="21"/>
                <w:lang w:eastAsia="zh-CN"/>
              </w:rPr>
              <w:t>(3)档案评价：书面报告、专题档案</w:t>
            </w:r>
          </w:p>
          <w:p w14:paraId="4D29000E">
            <w:pPr>
              <w:pStyle w:val="15"/>
              <w:spacing w:before="53"/>
              <w:ind w:left="587"/>
              <w:rPr>
                <w:rFonts w:ascii="Times New Roman" w:hAnsi="Times New Roman" w:cs="Times New Roman"/>
                <w:color w:val="auto"/>
                <w:lang w:eastAsia="zh-CN"/>
              </w:rPr>
            </w:pPr>
            <w:r>
              <w:rPr>
                <w:rFonts w:ascii="Times New Roman" w:hAnsi="Times New Roman" w:cs="Times New Roman"/>
                <w:b/>
                <w:bCs/>
                <w:color w:val="auto"/>
                <w:sz w:val="21"/>
                <w:szCs w:val="21"/>
                <w:lang w:eastAsia="zh-CN"/>
              </w:rPr>
              <w:t>(4)口语评价：口头报告、口试</w:t>
            </w:r>
          </w:p>
        </w:tc>
      </w:tr>
      <w:tr w14:paraId="6B288D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restart"/>
            <w:vAlign w:val="center"/>
          </w:tcPr>
          <w:p w14:paraId="019021B7">
            <w:pPr>
              <w:pStyle w:val="15"/>
              <w:ind w:left="170"/>
              <w:rPr>
                <w:rFonts w:ascii="Times New Roman" w:hAnsi="Times New Roman" w:cs="Times New Roman"/>
                <w:b/>
                <w:bCs/>
                <w:color w:val="auto"/>
                <w:sz w:val="21"/>
                <w:szCs w:val="21"/>
                <w:lang w:eastAsia="zh-CN"/>
              </w:rPr>
            </w:pPr>
            <w:r>
              <w:rPr>
                <w:rFonts w:ascii="Times New Roman" w:hAnsi="Times New Roman" w:eastAsia="宋体" w:cs="Times New Roman"/>
                <w:b/>
                <w:color w:val="auto"/>
                <w:sz w:val="21"/>
                <w:szCs w:val="21"/>
                <w:lang w:eastAsia="zh-CN"/>
              </w:rPr>
              <w:t>审批意见</w:t>
            </w:r>
          </w:p>
        </w:tc>
        <w:tc>
          <w:tcPr>
            <w:tcW w:w="7604" w:type="dxa"/>
            <w:gridSpan w:val="12"/>
          </w:tcPr>
          <w:p w14:paraId="116A0D99">
            <w:pP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课程教学大纲起草团队成员签名：</w:t>
            </w:r>
          </w:p>
          <w:p w14:paraId="2C986F31">
            <w:pPr>
              <w:tabs>
                <w:tab w:val="left" w:pos="5727"/>
              </w:tabs>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drawing>
                <wp:inline distT="0" distB="0" distL="114300" distR="114300">
                  <wp:extent cx="738505" cy="356235"/>
                  <wp:effectExtent l="0" t="0" r="4445" b="5715"/>
                  <wp:docPr id="12" name="图片 12" descr="刘美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刘美娥"/>
                          <pic:cNvPicPr>
                            <a:picLocks noChangeAspect="1"/>
                          </pic:cNvPicPr>
                        </pic:nvPicPr>
                        <pic:blipFill>
                          <a:blip r:embed="rId26"/>
                          <a:stretch>
                            <a:fillRect/>
                          </a:stretch>
                        </pic:blipFill>
                        <pic:spPr>
                          <a:xfrm>
                            <a:off x="0" y="0"/>
                            <a:ext cx="738505" cy="356235"/>
                          </a:xfrm>
                          <a:prstGeom prst="rect">
                            <a:avLst/>
                          </a:prstGeom>
                        </pic:spPr>
                      </pic:pic>
                    </a:graphicData>
                  </a:graphic>
                </wp:inline>
              </w:drawing>
            </w:r>
          </w:p>
          <w:p w14:paraId="6EEE6A26">
            <w:pP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 xml:space="preserve">                                                     202</w:t>
            </w:r>
            <w:r>
              <w:rPr>
                <w:rFonts w:hint="eastAsia" w:ascii="Times New Roman" w:hAnsi="Times New Roman" w:eastAsia="宋体" w:cs="Times New Roman"/>
                <w:color w:val="auto"/>
                <w:sz w:val="21"/>
                <w:szCs w:val="21"/>
                <w:lang w:eastAsia="zh-CN"/>
              </w:rPr>
              <w:t>5</w:t>
            </w:r>
            <w:r>
              <w:rPr>
                <w:rFonts w:ascii="Times New Roman" w:hAnsi="Times New Roman" w:eastAsia="宋体" w:cs="Times New Roman"/>
                <w:color w:val="auto"/>
                <w:sz w:val="21"/>
                <w:szCs w:val="21"/>
                <w:lang w:eastAsia="zh-CN"/>
              </w:rPr>
              <w:t xml:space="preserve"> 年 </w:t>
            </w:r>
            <w:r>
              <w:rPr>
                <w:rFonts w:hint="eastAsia" w:ascii="Times New Roman" w:hAnsi="Times New Roman" w:eastAsia="宋体" w:cs="Times New Roman"/>
                <w:color w:val="auto"/>
                <w:sz w:val="21"/>
                <w:szCs w:val="21"/>
                <w:lang w:eastAsia="zh-CN"/>
              </w:rPr>
              <w:t>2</w:t>
            </w:r>
            <w:r>
              <w:rPr>
                <w:rFonts w:ascii="Times New Roman" w:hAnsi="Times New Roman" w:eastAsia="宋体" w:cs="Times New Roman"/>
                <w:color w:val="auto"/>
                <w:sz w:val="21"/>
                <w:szCs w:val="21"/>
                <w:lang w:eastAsia="zh-CN"/>
              </w:rPr>
              <w:t xml:space="preserve"> 月 1</w:t>
            </w:r>
            <w:r>
              <w:rPr>
                <w:rFonts w:hint="eastAsia" w:ascii="Times New Roman" w:hAnsi="Times New Roman" w:eastAsia="宋体" w:cs="Times New Roman"/>
                <w:color w:val="auto"/>
                <w:sz w:val="21"/>
                <w:szCs w:val="21"/>
                <w:lang w:eastAsia="zh-CN"/>
              </w:rPr>
              <w:t>6</w:t>
            </w:r>
            <w:r>
              <w:rPr>
                <w:rFonts w:ascii="Times New Roman" w:hAnsi="Times New Roman" w:eastAsia="宋体" w:cs="Times New Roman"/>
                <w:color w:val="auto"/>
                <w:sz w:val="21"/>
                <w:szCs w:val="21"/>
                <w:lang w:eastAsia="zh-CN"/>
              </w:rPr>
              <w:t xml:space="preserve"> 日</w:t>
            </w:r>
          </w:p>
          <w:p w14:paraId="4B6B36F7">
            <w:pPr>
              <w:rPr>
                <w:rFonts w:ascii="Times New Roman" w:hAnsi="Times New Roman" w:eastAsia="宋体" w:cs="Times New Roman"/>
                <w:b/>
                <w:bCs/>
                <w:color w:val="auto"/>
                <w:sz w:val="21"/>
                <w:szCs w:val="21"/>
                <w:lang w:eastAsia="zh-CN"/>
              </w:rPr>
            </w:pPr>
          </w:p>
        </w:tc>
      </w:tr>
      <w:tr w14:paraId="2AE98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8" w:hRule="atLeast"/>
          <w:jc w:val="center"/>
        </w:trPr>
        <w:tc>
          <w:tcPr>
            <w:tcW w:w="1301" w:type="dxa"/>
            <w:vMerge w:val="continue"/>
            <w:vAlign w:val="center"/>
          </w:tcPr>
          <w:p w14:paraId="0DC582EF">
            <w:pPr>
              <w:pStyle w:val="15"/>
              <w:spacing w:before="53"/>
              <w:ind w:left="587"/>
              <w:rPr>
                <w:rFonts w:ascii="Times New Roman" w:hAnsi="Times New Roman" w:cs="Times New Roman"/>
                <w:b/>
                <w:bCs/>
                <w:color w:val="auto"/>
                <w:sz w:val="21"/>
                <w:szCs w:val="21"/>
                <w:lang w:eastAsia="zh-CN"/>
              </w:rPr>
            </w:pPr>
          </w:p>
        </w:tc>
        <w:tc>
          <w:tcPr>
            <w:tcW w:w="7604" w:type="dxa"/>
            <w:gridSpan w:val="12"/>
          </w:tcPr>
          <w:p w14:paraId="6D3CCE7B">
            <w:pPr>
              <w:rPr>
                <w:rFonts w:hint="default" w:ascii="Times New Roman" w:hAnsi="Times New Roman" w:eastAsia="宋体" w:cs="Times New Roman"/>
                <w:color w:val="auto"/>
                <w:sz w:val="21"/>
                <w:szCs w:val="21"/>
                <w:lang w:val="en-US" w:eastAsia="zh-CN"/>
              </w:rPr>
            </w:pPr>
            <w:r>
              <w:rPr>
                <w:rFonts w:hint="eastAsia" w:asciiTheme="minorEastAsia" w:hAnsiTheme="minorEastAsia" w:eastAsiaTheme="minorEastAsia" w:cstheme="minorEastAsia"/>
                <w:sz w:val="21"/>
                <w:szCs w:val="21"/>
              </w:rPr>
              <w:drawing>
                <wp:anchor distT="0" distB="0" distL="114300" distR="114300" simplePos="0" relativeHeight="251706368" behindDoc="0" locked="0" layoutInCell="1" allowOverlap="1">
                  <wp:simplePos x="0" y="0"/>
                  <wp:positionH relativeFrom="column">
                    <wp:posOffset>3445510</wp:posOffset>
                  </wp:positionH>
                  <wp:positionV relativeFrom="paragraph">
                    <wp:posOffset>13970</wp:posOffset>
                  </wp:positionV>
                  <wp:extent cx="956945" cy="662305"/>
                  <wp:effectExtent l="0" t="0" r="3175" b="8255"/>
                  <wp:wrapSquare wrapText="bothSides"/>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43"/>
                          <a:stretch>
                            <a:fillRect/>
                          </a:stretch>
                        </pic:blipFill>
                        <pic:spPr>
                          <a:xfrm>
                            <a:off x="0" y="0"/>
                            <a:ext cx="956945" cy="662305"/>
                          </a:xfrm>
                          <a:prstGeom prst="rect">
                            <a:avLst/>
                          </a:prstGeom>
                          <a:noFill/>
                          <a:ln>
                            <a:noFill/>
                          </a:ln>
                        </pic:spPr>
                      </pic:pic>
                    </a:graphicData>
                  </a:graphic>
                </wp:anchor>
              </w:drawing>
            </w:r>
            <w:r>
              <w:rPr>
                <w:rFonts w:ascii="Times New Roman" w:hAnsi="Times New Roman" w:eastAsia="宋体" w:cs="Times New Roman"/>
                <w:color w:val="auto"/>
                <w:sz w:val="21"/>
                <w:szCs w:val="21"/>
                <w:lang w:eastAsia="zh-CN"/>
              </w:rPr>
              <w:t>专家组审定意见：</w:t>
            </w:r>
            <w:r>
              <w:rPr>
                <w:rFonts w:hint="eastAsia" w:ascii="Times New Roman" w:hAnsi="Times New Roman" w:eastAsia="宋体" w:cs="Times New Roman"/>
                <w:color w:val="auto"/>
                <w:sz w:val="21"/>
                <w:szCs w:val="21"/>
                <w:lang w:val="en-US" w:eastAsia="zh-CN"/>
              </w:rPr>
              <w:t>同意</w:t>
            </w:r>
          </w:p>
          <w:p w14:paraId="50CA45B6">
            <w:pPr>
              <w:jc w:val="center"/>
              <w:rPr>
                <w:rFonts w:ascii="Times New Roman" w:hAnsi="Times New Roman" w:eastAsia="宋体" w:cs="Times New Roman"/>
                <w:color w:val="auto"/>
                <w:sz w:val="21"/>
                <w:szCs w:val="21"/>
                <w:lang w:eastAsia="zh-CN"/>
              </w:rPr>
            </w:pPr>
            <w:r>
              <w:rPr>
                <w:rFonts w:ascii="Times New Roman" w:hAnsi="Times New Roman" w:cs="Times New Roman"/>
                <w:color w:val="auto"/>
                <w:lang w:eastAsia="zh-CN"/>
              </w:rPr>
              <w:t xml:space="preserve">           </w:t>
            </w:r>
            <w:r>
              <w:rPr>
                <w:rFonts w:ascii="Times New Roman" w:hAnsi="Times New Roman" w:eastAsia="宋体" w:cs="Times New Roman"/>
                <w:color w:val="auto"/>
                <w:sz w:val="21"/>
                <w:szCs w:val="21"/>
                <w:lang w:eastAsia="zh-CN"/>
              </w:rPr>
              <w:t xml:space="preserve">               专家组成员签名：</w:t>
            </w:r>
          </w:p>
          <w:p w14:paraId="24863F5B">
            <w:pPr>
              <w:jc w:val="center"/>
              <w:rPr>
                <w:rFonts w:ascii="Times New Roman" w:hAnsi="Times New Roman" w:eastAsia="宋体" w:cs="Times New Roman"/>
                <w:color w:val="auto"/>
                <w:sz w:val="21"/>
                <w:szCs w:val="21"/>
                <w:lang w:eastAsia="zh-CN"/>
              </w:rPr>
            </w:pPr>
          </w:p>
          <w:p w14:paraId="047B827F">
            <w:pPr>
              <w:jc w:val="center"/>
              <w:rPr>
                <w:rFonts w:hint="eastAsia" w:ascii="Times New Roman" w:hAnsi="Times New Roman" w:eastAsia="宋体" w:cs="Times New Roman"/>
                <w:color w:val="auto"/>
                <w:sz w:val="21"/>
                <w:szCs w:val="21"/>
                <w:lang w:eastAsia="zh-CN"/>
              </w:rPr>
            </w:pPr>
          </w:p>
          <w:p w14:paraId="72A210BD">
            <w:pP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 xml:space="preserve">                                                   </w:t>
            </w:r>
          </w:p>
          <w:p w14:paraId="7AE128DC">
            <w:pPr>
              <w:rPr>
                <w:rFonts w:ascii="Times New Roman" w:hAnsi="Times New Roman" w:eastAsia="宋体" w:cs="Times New Roman"/>
                <w:b/>
                <w:bCs/>
                <w:color w:val="auto"/>
                <w:sz w:val="21"/>
                <w:szCs w:val="21"/>
                <w:lang w:eastAsia="zh-CN"/>
              </w:rPr>
            </w:pPr>
            <w:r>
              <w:rPr>
                <w:rFonts w:hint="eastAsia" w:ascii="Times New Roman" w:hAnsi="Times New Roman" w:eastAsia="宋体" w:cs="Times New Roman"/>
                <w:color w:val="auto"/>
                <w:sz w:val="21"/>
                <w:szCs w:val="21"/>
                <w:lang w:val="en-US" w:eastAsia="zh-CN"/>
              </w:rPr>
              <w:t>2025</w:t>
            </w:r>
            <w:r>
              <w:rPr>
                <w:rFonts w:ascii="Times New Roman" w:hAnsi="Times New Roman" w:eastAsia="宋体" w:cs="Times New Roman"/>
                <w:color w:val="auto"/>
                <w:sz w:val="21"/>
                <w:szCs w:val="21"/>
                <w:lang w:eastAsia="zh-CN"/>
              </w:rPr>
              <w:t>年</w:t>
            </w:r>
            <w:r>
              <w:rPr>
                <w:rFonts w:hint="eastAsia" w:ascii="Times New Roman" w:hAnsi="Times New Roman" w:eastAsia="宋体" w:cs="Times New Roman"/>
                <w:color w:val="auto"/>
                <w:sz w:val="21"/>
                <w:szCs w:val="21"/>
                <w:lang w:val="en-US" w:eastAsia="zh-CN"/>
              </w:rPr>
              <w:t>2</w:t>
            </w:r>
            <w:r>
              <w:rPr>
                <w:rFonts w:ascii="Times New Roman" w:hAnsi="Times New Roman" w:eastAsia="宋体" w:cs="Times New Roman"/>
                <w:color w:val="auto"/>
                <w:sz w:val="21"/>
                <w:szCs w:val="21"/>
                <w:lang w:eastAsia="zh-CN"/>
              </w:rPr>
              <w:t xml:space="preserve">  月</w:t>
            </w:r>
            <w:r>
              <w:rPr>
                <w:rFonts w:hint="eastAsia" w:ascii="Times New Roman" w:hAnsi="Times New Roman" w:eastAsia="宋体" w:cs="Times New Roman"/>
                <w:color w:val="auto"/>
                <w:sz w:val="21"/>
                <w:szCs w:val="21"/>
                <w:lang w:val="en-US" w:eastAsia="zh-CN"/>
              </w:rPr>
              <w:t>16</w:t>
            </w:r>
            <w:r>
              <w:rPr>
                <w:rFonts w:ascii="Times New Roman" w:hAnsi="Times New Roman" w:eastAsia="宋体" w:cs="Times New Roman"/>
                <w:color w:val="auto"/>
                <w:sz w:val="21"/>
                <w:szCs w:val="21"/>
                <w:lang w:eastAsia="zh-CN"/>
              </w:rPr>
              <w:t xml:space="preserve"> </w:t>
            </w:r>
            <w:r>
              <w:rPr>
                <w:rFonts w:hint="eastAsia" w:ascii="Times New Roman" w:hAnsi="Times New Roman" w:eastAsia="宋体" w:cs="Times New Roman"/>
                <w:color w:val="auto"/>
                <w:sz w:val="21"/>
                <w:szCs w:val="21"/>
                <w:lang w:eastAsia="zh-CN"/>
              </w:rPr>
              <w:t xml:space="preserve"> </w:t>
            </w:r>
            <w:r>
              <w:rPr>
                <w:rFonts w:ascii="Times New Roman" w:hAnsi="Times New Roman" w:eastAsia="宋体" w:cs="Times New Roman"/>
                <w:color w:val="auto"/>
                <w:sz w:val="21"/>
                <w:szCs w:val="21"/>
                <w:lang w:eastAsia="zh-CN"/>
              </w:rPr>
              <w:t>日</w:t>
            </w:r>
          </w:p>
        </w:tc>
      </w:tr>
      <w:tr w14:paraId="1621B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8" w:hRule="atLeast"/>
          <w:jc w:val="center"/>
        </w:trPr>
        <w:tc>
          <w:tcPr>
            <w:tcW w:w="1301" w:type="dxa"/>
            <w:vMerge w:val="continue"/>
            <w:vAlign w:val="center"/>
          </w:tcPr>
          <w:p w14:paraId="5BDF3232">
            <w:pPr>
              <w:pStyle w:val="15"/>
              <w:spacing w:before="53"/>
              <w:ind w:left="587"/>
              <w:rPr>
                <w:rFonts w:ascii="Times New Roman" w:hAnsi="Times New Roman" w:cs="Times New Roman"/>
                <w:b/>
                <w:bCs/>
                <w:color w:val="auto"/>
                <w:sz w:val="21"/>
                <w:szCs w:val="21"/>
                <w:lang w:eastAsia="zh-CN"/>
              </w:rPr>
            </w:pPr>
          </w:p>
        </w:tc>
        <w:tc>
          <w:tcPr>
            <w:tcW w:w="7604" w:type="dxa"/>
            <w:gridSpan w:val="12"/>
          </w:tcPr>
          <w:p w14:paraId="1C95823B">
            <w:pP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学院教学工作指导小组审议意见：</w:t>
            </w:r>
          </w:p>
          <w:p w14:paraId="2EB1D1A6">
            <w:pPr>
              <w:rPr>
                <w:rFonts w:ascii="Times New Roman" w:hAnsi="Times New Roman" w:eastAsia="宋体" w:cs="Times New Roman"/>
                <w:color w:val="auto"/>
                <w:sz w:val="21"/>
                <w:szCs w:val="21"/>
                <w:lang w:eastAsia="zh-CN"/>
              </w:rPr>
            </w:pPr>
          </w:p>
          <w:p w14:paraId="76C49A54">
            <w:pPr>
              <w:rPr>
                <w:rFonts w:ascii="Times New Roman" w:hAnsi="Times New Roman" w:eastAsia="宋体" w:cs="Times New Roman"/>
                <w:color w:val="auto"/>
                <w:sz w:val="21"/>
                <w:szCs w:val="21"/>
                <w:lang w:eastAsia="zh-CN"/>
              </w:rPr>
            </w:pPr>
            <w:r>
              <w:rPr>
                <w:rFonts w:ascii="Times New Roman" w:hAnsi="Times New Roman" w:cs="Times New Roman"/>
                <w:color w:val="auto"/>
              </w:rPr>
              <w:drawing>
                <wp:inline distT="0" distB="0" distL="114300" distR="114300">
                  <wp:extent cx="1187450" cy="476250"/>
                  <wp:effectExtent l="0" t="0" r="1270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85"/>
                          <a:stretch>
                            <a:fillRect/>
                          </a:stretch>
                        </pic:blipFill>
                        <pic:spPr>
                          <a:xfrm>
                            <a:off x="0" y="0"/>
                            <a:ext cx="1187450" cy="476250"/>
                          </a:xfrm>
                          <a:prstGeom prst="rect">
                            <a:avLst/>
                          </a:prstGeom>
                          <a:noFill/>
                          <a:ln>
                            <a:noFill/>
                          </a:ln>
                        </pic:spPr>
                      </pic:pic>
                    </a:graphicData>
                  </a:graphic>
                </wp:inline>
              </w:drawing>
            </w:r>
          </w:p>
          <w:p w14:paraId="6F617E3A">
            <w:pP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 xml:space="preserve">                                教学工作指导小组组长：</w:t>
            </w:r>
            <w:r>
              <w:rPr>
                <w:rFonts w:ascii="Times New Roman" w:hAnsi="Times New Roman" w:eastAsia="宋体" w:cs="Times New Roman"/>
                <w:color w:val="auto"/>
                <w:sz w:val="21"/>
                <w:szCs w:val="21"/>
                <w:lang w:eastAsia="zh-CN"/>
              </w:rPr>
              <w:drawing>
                <wp:inline distT="0" distB="0" distL="114300" distR="114300">
                  <wp:extent cx="697230" cy="443230"/>
                  <wp:effectExtent l="0" t="0" r="7620" b="13970"/>
                  <wp:docPr id="14" name="图片 14" descr="罗金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罗金华"/>
                          <pic:cNvPicPr>
                            <a:picLocks noChangeAspect="1"/>
                          </pic:cNvPicPr>
                        </pic:nvPicPr>
                        <pic:blipFill>
                          <a:blip r:embed="rId38"/>
                          <a:stretch>
                            <a:fillRect/>
                          </a:stretch>
                        </pic:blipFill>
                        <pic:spPr>
                          <a:xfrm>
                            <a:off x="0" y="0"/>
                            <a:ext cx="697230" cy="443230"/>
                          </a:xfrm>
                          <a:prstGeom prst="rect">
                            <a:avLst/>
                          </a:prstGeom>
                        </pic:spPr>
                      </pic:pic>
                    </a:graphicData>
                  </a:graphic>
                </wp:inline>
              </w:drawing>
            </w:r>
          </w:p>
          <w:p w14:paraId="0A345EB3">
            <w:pPr>
              <w:rPr>
                <w:rFonts w:ascii="Times New Roman" w:hAnsi="Times New Roman" w:eastAsia="宋体" w:cs="Times New Roman"/>
                <w:b/>
                <w:bCs/>
                <w:color w:val="auto"/>
                <w:sz w:val="21"/>
                <w:szCs w:val="21"/>
                <w:lang w:eastAsia="zh-CN"/>
              </w:rPr>
            </w:pPr>
            <w:r>
              <w:rPr>
                <w:rFonts w:ascii="Times New Roman" w:hAnsi="Times New Roman" w:eastAsia="宋体" w:cs="Times New Roman"/>
                <w:color w:val="auto"/>
                <w:sz w:val="21"/>
                <w:szCs w:val="21"/>
                <w:lang w:eastAsia="zh-CN"/>
              </w:rPr>
              <w:t xml:space="preserve">                                                   202</w:t>
            </w:r>
            <w:r>
              <w:rPr>
                <w:rFonts w:hint="eastAsia" w:ascii="Times New Roman" w:hAnsi="Times New Roman" w:eastAsia="宋体" w:cs="Times New Roman"/>
                <w:color w:val="auto"/>
                <w:sz w:val="21"/>
                <w:szCs w:val="21"/>
                <w:lang w:val="en-US" w:eastAsia="zh-CN"/>
              </w:rPr>
              <w:t>5</w:t>
            </w:r>
            <w:r>
              <w:rPr>
                <w:rFonts w:ascii="Times New Roman" w:hAnsi="Times New Roman" w:eastAsia="宋体" w:cs="Times New Roman"/>
                <w:color w:val="auto"/>
                <w:sz w:val="21"/>
                <w:szCs w:val="21"/>
                <w:lang w:eastAsia="zh-CN"/>
              </w:rPr>
              <w:t xml:space="preserve">年 </w:t>
            </w:r>
            <w:r>
              <w:rPr>
                <w:rFonts w:hint="eastAsia" w:ascii="Times New Roman" w:hAnsi="Times New Roman" w:eastAsia="宋体" w:cs="Times New Roman"/>
                <w:color w:val="auto"/>
                <w:sz w:val="21"/>
                <w:szCs w:val="21"/>
                <w:lang w:val="en-US" w:eastAsia="zh-CN"/>
              </w:rPr>
              <w:t>2</w:t>
            </w:r>
            <w:r>
              <w:rPr>
                <w:rFonts w:ascii="Times New Roman" w:hAnsi="Times New Roman" w:eastAsia="宋体" w:cs="Times New Roman"/>
                <w:color w:val="auto"/>
                <w:sz w:val="21"/>
                <w:szCs w:val="21"/>
                <w:lang w:eastAsia="zh-CN"/>
              </w:rPr>
              <w:t>月1</w:t>
            </w:r>
            <w:r>
              <w:rPr>
                <w:rFonts w:hint="eastAsia" w:ascii="Times New Roman" w:hAnsi="Times New Roman" w:eastAsia="宋体" w:cs="Times New Roman"/>
                <w:color w:val="auto"/>
                <w:sz w:val="21"/>
                <w:szCs w:val="21"/>
                <w:lang w:val="en-US" w:eastAsia="zh-CN"/>
              </w:rPr>
              <w:t>6</w:t>
            </w:r>
            <w:r>
              <w:rPr>
                <w:rFonts w:ascii="Times New Roman" w:hAnsi="Times New Roman" w:eastAsia="宋体" w:cs="Times New Roman"/>
                <w:color w:val="auto"/>
                <w:sz w:val="21"/>
                <w:szCs w:val="21"/>
                <w:lang w:eastAsia="zh-CN"/>
              </w:rPr>
              <w:t xml:space="preserve"> 日</w:t>
            </w:r>
          </w:p>
        </w:tc>
      </w:tr>
    </w:tbl>
    <w:p w14:paraId="261A1492">
      <w:pPr>
        <w:rPr>
          <w:rFonts w:hint="eastAsia"/>
          <w:color w:val="auto"/>
        </w:rPr>
      </w:pPr>
    </w:p>
    <w:p w14:paraId="7EF055CB">
      <w:pPr>
        <w:outlineLvl w:val="0"/>
        <w:rPr>
          <w:rFonts w:hint="default"/>
          <w:color w:val="auto"/>
          <w:lang w:val="en-US" w:eastAsia="zh-CN"/>
        </w:rPr>
      </w:pPr>
      <w:r>
        <w:rPr>
          <w:rFonts w:hint="eastAsia"/>
          <w:color w:val="auto"/>
          <w:lang w:val="en-US" w:eastAsia="zh-CN"/>
        </w:rPr>
        <w:br w:type="page"/>
      </w:r>
      <w:bookmarkStart w:id="102" w:name="_Toc14564"/>
      <w:r>
        <w:rPr>
          <w:rStyle w:val="19"/>
          <w:rFonts w:hint="eastAsia"/>
          <w:color w:val="auto"/>
          <w:lang w:val="en-US" w:eastAsia="zh-CN"/>
        </w:rPr>
        <w:t>5.3 R语言数据可视化之美</w:t>
      </w:r>
      <w:bookmarkEnd w:id="102"/>
    </w:p>
    <w:p w14:paraId="6128FD54">
      <w:pPr>
        <w:spacing w:after="156" w:afterLines="50"/>
        <w:jc w:val="center"/>
        <w:outlineLvl w:val="1"/>
        <w:rPr>
          <w:rFonts w:hint="eastAsia" w:ascii="宋体" w:hAnsi="宋体" w:eastAsia="宋体" w:cs="宋体"/>
          <w:b/>
          <w:bCs/>
          <w:color w:val="auto"/>
          <w:sz w:val="36"/>
          <w:szCs w:val="36"/>
          <w:lang w:eastAsia="zh-CN"/>
        </w:rPr>
      </w:pPr>
      <w:bookmarkStart w:id="103" w:name="_Toc3172"/>
      <w:r>
        <w:rPr>
          <w:rFonts w:hint="eastAsia" w:ascii="宋体" w:hAnsi="宋体" w:eastAsia="宋体" w:cs="宋体"/>
          <w:b/>
          <w:bCs/>
          <w:color w:val="auto"/>
          <w:sz w:val="32"/>
          <w:szCs w:val="32"/>
          <w:lang w:eastAsia="zh-CN"/>
        </w:rPr>
        <w:t>通识教育公共选修课《</w:t>
      </w:r>
      <w:r>
        <w:rPr>
          <w:rFonts w:hint="eastAsia" w:ascii="宋体" w:hAnsi="宋体" w:eastAsia="宋体" w:cs="宋体"/>
          <w:b/>
          <w:bCs/>
          <w:color w:val="auto"/>
          <w:sz w:val="32"/>
          <w:szCs w:val="32"/>
          <w:lang w:val="en-US" w:eastAsia="zh-CN"/>
        </w:rPr>
        <w:t>R语言数据可视化之美</w:t>
      </w:r>
      <w:r>
        <w:rPr>
          <w:rFonts w:hint="eastAsia" w:ascii="宋体" w:hAnsi="宋体" w:eastAsia="宋体" w:cs="宋体"/>
          <w:b/>
          <w:bCs/>
          <w:color w:val="auto"/>
          <w:sz w:val="32"/>
          <w:szCs w:val="32"/>
          <w:lang w:eastAsia="zh-CN"/>
        </w:rPr>
        <w:t>》课程大纲</w:t>
      </w:r>
      <w:bookmarkEnd w:id="103"/>
    </w:p>
    <w:tbl>
      <w:tblPr>
        <w:tblStyle w:val="11"/>
        <w:tblW w:w="91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871"/>
        <w:gridCol w:w="1300"/>
        <w:gridCol w:w="265"/>
        <w:gridCol w:w="1223"/>
        <w:gridCol w:w="1102"/>
        <w:gridCol w:w="349"/>
        <w:gridCol w:w="146"/>
        <w:gridCol w:w="563"/>
        <w:gridCol w:w="681"/>
      </w:tblGrid>
      <w:tr w14:paraId="26BF2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36B226D9">
            <w:pPr>
              <w:pStyle w:val="15"/>
              <w:spacing w:before="70"/>
              <w:ind w:left="100" w:right="93"/>
              <w:jc w:val="center"/>
              <w:rPr>
                <w:rFonts w:ascii="宋体" w:hAnsi="宋体" w:eastAsia="宋体" w:cs="宋体"/>
                <w:color w:val="auto"/>
                <w:sz w:val="21"/>
                <w:szCs w:val="21"/>
              </w:rPr>
            </w:pPr>
            <w:r>
              <w:rPr>
                <w:rFonts w:hint="eastAsia" w:ascii="宋体" w:hAnsi="宋体" w:eastAsia="宋体" w:cs="宋体"/>
                <w:color w:val="auto"/>
                <w:sz w:val="21"/>
                <w:szCs w:val="21"/>
              </w:rPr>
              <w:t>课程名称</w:t>
            </w:r>
          </w:p>
        </w:tc>
        <w:tc>
          <w:tcPr>
            <w:tcW w:w="3754" w:type="dxa"/>
            <w:gridSpan w:val="5"/>
            <w:vAlign w:val="center"/>
          </w:tcPr>
          <w:p w14:paraId="7358970C">
            <w:pPr>
              <w:pStyle w:val="15"/>
              <w:adjustRightInd w:val="0"/>
              <w:snapToGrid w:val="0"/>
              <w:jc w:val="center"/>
              <w:rPr>
                <w:rFonts w:hint="default" w:ascii="宋体" w:hAnsi="宋体" w:eastAsia="宋体" w:cs="宋体"/>
                <w:b/>
                <w:color w:val="auto"/>
                <w:sz w:val="21"/>
                <w:szCs w:val="21"/>
                <w:lang w:val="en-US"/>
              </w:rPr>
            </w:pPr>
            <w:r>
              <w:rPr>
                <w:rFonts w:hint="eastAsia" w:ascii="宋体" w:hAnsi="宋体" w:eastAsia="宋体" w:cs="宋体"/>
                <w:b/>
                <w:color w:val="auto"/>
                <w:sz w:val="21"/>
                <w:szCs w:val="21"/>
                <w:lang w:val="en-US" w:eastAsia="zh-CN"/>
              </w:rPr>
              <w:t>R语言数据可视化之美</w:t>
            </w:r>
          </w:p>
        </w:tc>
        <w:tc>
          <w:tcPr>
            <w:tcW w:w="2325" w:type="dxa"/>
            <w:gridSpan w:val="2"/>
            <w:vAlign w:val="center"/>
          </w:tcPr>
          <w:p w14:paraId="46236B64">
            <w:pPr>
              <w:pStyle w:val="15"/>
              <w:spacing w:before="70"/>
              <w:jc w:val="center"/>
              <w:rPr>
                <w:rFonts w:ascii="宋体" w:hAnsi="宋体" w:eastAsia="宋体" w:cs="宋体"/>
                <w:color w:val="auto"/>
                <w:sz w:val="21"/>
                <w:szCs w:val="21"/>
              </w:rPr>
            </w:pPr>
            <w:r>
              <w:rPr>
                <w:rFonts w:hint="eastAsia" w:ascii="宋体" w:hAnsi="宋体" w:eastAsia="宋体" w:cs="宋体"/>
                <w:color w:val="auto"/>
                <w:sz w:val="21"/>
                <w:szCs w:val="21"/>
              </w:rPr>
              <w:t>课程</w:t>
            </w:r>
            <w:r>
              <w:rPr>
                <w:rFonts w:hint="eastAsia" w:ascii="宋体" w:hAnsi="宋体" w:eastAsia="宋体" w:cs="宋体"/>
                <w:color w:val="auto"/>
                <w:sz w:val="21"/>
                <w:szCs w:val="21"/>
                <w:lang w:eastAsia="zh-CN"/>
              </w:rPr>
              <w:t>代码</w:t>
            </w:r>
          </w:p>
        </w:tc>
        <w:tc>
          <w:tcPr>
            <w:tcW w:w="1739" w:type="dxa"/>
            <w:gridSpan w:val="4"/>
          </w:tcPr>
          <w:p w14:paraId="5C6C6694">
            <w:pPr>
              <w:pStyle w:val="15"/>
              <w:spacing w:before="70"/>
              <w:ind w:left="193" w:right="186"/>
              <w:jc w:val="center"/>
              <w:rPr>
                <w:rFonts w:ascii="宋体" w:hAnsi="宋体" w:eastAsia="宋体" w:cs="宋体"/>
                <w:color w:val="auto"/>
                <w:sz w:val="21"/>
                <w:szCs w:val="21"/>
              </w:rPr>
            </w:pPr>
            <w:r>
              <w:rPr>
                <w:rFonts w:hint="eastAsia" w:ascii="宋体" w:hAnsi="宋体" w:eastAsia="宋体" w:cs="宋体"/>
                <w:color w:val="auto"/>
                <w:sz w:val="21"/>
                <w:szCs w:val="21"/>
              </w:rPr>
              <w:t>2512220054</w:t>
            </w:r>
          </w:p>
        </w:tc>
      </w:tr>
      <w:tr w14:paraId="3F7F5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6470201C">
            <w:pPr>
              <w:pStyle w:val="15"/>
              <w:spacing w:before="70"/>
              <w:ind w:left="100" w:right="93"/>
              <w:jc w:val="center"/>
              <w:rPr>
                <w:rFonts w:ascii="宋体" w:hAnsi="宋体" w:eastAsia="宋体" w:cs="宋体"/>
                <w:color w:val="auto"/>
                <w:sz w:val="21"/>
                <w:szCs w:val="21"/>
              </w:rPr>
            </w:pPr>
            <w:r>
              <w:rPr>
                <w:rFonts w:hint="eastAsia" w:ascii="宋体" w:hAnsi="宋体" w:eastAsia="宋体" w:cs="宋体"/>
                <w:color w:val="auto"/>
                <w:sz w:val="21"/>
                <w:szCs w:val="21"/>
              </w:rPr>
              <w:t>课程类型</w:t>
            </w:r>
          </w:p>
        </w:tc>
        <w:tc>
          <w:tcPr>
            <w:tcW w:w="3754" w:type="dxa"/>
            <w:gridSpan w:val="5"/>
          </w:tcPr>
          <w:p w14:paraId="7CFA90AE">
            <w:pPr>
              <w:pStyle w:val="15"/>
              <w:numPr>
                <w:ilvl w:val="0"/>
                <w:numId w:val="0"/>
              </w:numPr>
              <w:tabs>
                <w:tab w:val="left" w:pos="401"/>
              </w:tabs>
              <w:spacing w:before="70"/>
              <w:ind w:left="213" w:leftChars="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☑通识课</w:t>
            </w:r>
            <w:r>
              <w:rPr>
                <w:rFonts w:ascii="Wingdings 2" w:hAnsi="Wingdings 2" w:eastAsia="Wingdings 2"/>
                <w:color w:val="auto"/>
                <w:sz w:val="21"/>
                <w:lang w:eastAsia="zh-CN"/>
              </w:rPr>
              <w:sym w:font="Wingdings 2" w:char="00A3"/>
            </w:r>
            <w:r>
              <w:rPr>
                <w:rFonts w:hint="eastAsia" w:ascii="宋体" w:hAnsi="宋体" w:eastAsia="宋体" w:cs="宋体"/>
                <w:color w:val="auto"/>
                <w:sz w:val="21"/>
                <w:szCs w:val="21"/>
                <w:lang w:eastAsia="zh-CN"/>
              </w:rPr>
              <w:t>学科平台和专业核心课</w:t>
            </w:r>
          </w:p>
          <w:p w14:paraId="39281FEA">
            <w:pPr>
              <w:pStyle w:val="15"/>
              <w:numPr>
                <w:ilvl w:val="0"/>
                <w:numId w:val="1"/>
              </w:numPr>
              <w:tabs>
                <w:tab w:val="left" w:pos="401"/>
              </w:tabs>
              <w:spacing w:before="70"/>
              <w:ind w:hanging="187"/>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专业方向 </w:t>
            </w:r>
            <w:r>
              <w:rPr>
                <w:rFonts w:ascii="Wingdings 2" w:hAnsi="Wingdings 2" w:eastAsia="Wingdings 2"/>
                <w:color w:val="auto"/>
                <w:sz w:val="21"/>
                <w:lang w:eastAsia="zh-CN"/>
              </w:rPr>
              <w:t></w:t>
            </w:r>
            <w:r>
              <w:rPr>
                <w:rFonts w:hint="eastAsia" w:ascii="宋体" w:hAnsi="宋体" w:eastAsia="宋体" w:cs="宋体"/>
                <w:color w:val="auto"/>
                <w:sz w:val="21"/>
                <w:szCs w:val="21"/>
                <w:lang w:eastAsia="zh-CN"/>
              </w:rPr>
              <w:t xml:space="preserve">专业任选   </w:t>
            </w:r>
            <w:r>
              <w:rPr>
                <w:rFonts w:ascii="Wingdings 2" w:hAnsi="Wingdings 2" w:eastAsia="Wingdings 2"/>
                <w:color w:val="auto"/>
                <w:sz w:val="21"/>
                <w:lang w:eastAsia="zh-CN"/>
              </w:rPr>
              <w:t></w:t>
            </w:r>
            <w:r>
              <w:rPr>
                <w:rFonts w:hint="eastAsia" w:ascii="宋体" w:hAnsi="宋体" w:eastAsia="宋体" w:cs="宋体"/>
                <w:color w:val="auto"/>
                <w:sz w:val="21"/>
                <w:szCs w:val="21"/>
                <w:lang w:eastAsia="zh-CN"/>
              </w:rPr>
              <w:t>其他</w:t>
            </w:r>
          </w:p>
        </w:tc>
        <w:tc>
          <w:tcPr>
            <w:tcW w:w="2325" w:type="dxa"/>
            <w:gridSpan w:val="2"/>
            <w:vAlign w:val="center"/>
          </w:tcPr>
          <w:p w14:paraId="2F9856AF">
            <w:pPr>
              <w:pStyle w:val="15"/>
              <w:spacing w:before="70"/>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授课教师</w:t>
            </w:r>
          </w:p>
        </w:tc>
        <w:tc>
          <w:tcPr>
            <w:tcW w:w="1739" w:type="dxa"/>
            <w:gridSpan w:val="4"/>
            <w:vAlign w:val="center"/>
          </w:tcPr>
          <w:p w14:paraId="339B0918">
            <w:pPr>
              <w:pStyle w:val="15"/>
              <w:spacing w:before="70"/>
              <w:ind w:left="191" w:right="186"/>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朱言坤</w:t>
            </w:r>
          </w:p>
        </w:tc>
      </w:tr>
      <w:tr w14:paraId="0D2DD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3D42B423">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修读方式</w:t>
            </w:r>
          </w:p>
        </w:tc>
        <w:tc>
          <w:tcPr>
            <w:tcW w:w="3754" w:type="dxa"/>
            <w:gridSpan w:val="5"/>
            <w:vAlign w:val="center"/>
          </w:tcPr>
          <w:p w14:paraId="4FEFB9F0">
            <w:pPr>
              <w:pStyle w:val="15"/>
              <w:tabs>
                <w:tab w:val="left" w:pos="424"/>
              </w:tabs>
              <w:spacing w:before="72"/>
              <w:ind w:left="220" w:firstLine="420" w:firstLineChars="200"/>
              <w:jc w:val="both"/>
              <w:rPr>
                <w:rFonts w:ascii="宋体" w:hAnsi="宋体" w:eastAsia="宋体" w:cs="宋体"/>
                <w:color w:val="auto"/>
                <w:sz w:val="21"/>
                <w:szCs w:val="21"/>
                <w:lang w:eastAsia="zh-CN"/>
              </w:rPr>
            </w:pPr>
            <w:r>
              <w:rPr>
                <w:rFonts w:ascii="Wingdings 2" w:hAnsi="Wingdings 2" w:eastAsia="Wingdings 2"/>
                <w:color w:val="auto"/>
                <w:sz w:val="21"/>
              </w:rPr>
              <w:t></w:t>
            </w:r>
            <w:r>
              <w:rPr>
                <w:rFonts w:hint="eastAsia" w:ascii="宋体" w:hAnsi="宋体" w:eastAsia="宋体" w:cs="宋体"/>
                <w:color w:val="auto"/>
                <w:sz w:val="21"/>
                <w:szCs w:val="21"/>
                <w:lang w:eastAsia="zh-CN"/>
              </w:rPr>
              <w:t xml:space="preserve">必修        </w:t>
            </w:r>
            <w:r>
              <w:rPr>
                <w:rFonts w:ascii="Wingdings 2" w:hAnsi="Wingdings 2" w:eastAsia="Wingdings 2"/>
                <w:color w:val="auto"/>
                <w:sz w:val="21"/>
              </w:rPr>
              <w:sym w:font="Wingdings 2" w:char="0052"/>
            </w:r>
            <w:r>
              <w:rPr>
                <w:rFonts w:hint="eastAsia" w:ascii="宋体" w:hAnsi="宋体" w:eastAsia="宋体" w:cs="宋体"/>
                <w:color w:val="auto"/>
                <w:sz w:val="21"/>
                <w:szCs w:val="21"/>
                <w:lang w:eastAsia="zh-CN"/>
              </w:rPr>
              <w:t xml:space="preserve">选修    </w:t>
            </w:r>
          </w:p>
        </w:tc>
        <w:tc>
          <w:tcPr>
            <w:tcW w:w="2325" w:type="dxa"/>
            <w:gridSpan w:val="2"/>
            <w:vAlign w:val="center"/>
          </w:tcPr>
          <w:p w14:paraId="79F0685A">
            <w:pPr>
              <w:pStyle w:val="15"/>
              <w:spacing w:before="72"/>
              <w:ind w:left="9"/>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学    分</w:t>
            </w:r>
          </w:p>
        </w:tc>
        <w:tc>
          <w:tcPr>
            <w:tcW w:w="1739" w:type="dxa"/>
            <w:gridSpan w:val="4"/>
            <w:vAlign w:val="center"/>
          </w:tcPr>
          <w:p w14:paraId="567DACA5">
            <w:pPr>
              <w:pStyle w:val="15"/>
              <w:spacing w:before="72"/>
              <w:ind w:left="9"/>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p>
        </w:tc>
      </w:tr>
      <w:tr w14:paraId="52CC6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7C00DB45">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开课学期</w:t>
            </w:r>
          </w:p>
        </w:tc>
        <w:tc>
          <w:tcPr>
            <w:tcW w:w="1318" w:type="dxa"/>
            <w:gridSpan w:val="2"/>
            <w:vAlign w:val="center"/>
          </w:tcPr>
          <w:p w14:paraId="54AA0A6D">
            <w:pPr>
              <w:pStyle w:val="15"/>
              <w:spacing w:before="72"/>
              <w:ind w:left="10"/>
              <w:jc w:val="center"/>
              <w:rPr>
                <w:rFonts w:ascii="宋体" w:hAnsi="宋体" w:eastAsia="宋体" w:cs="宋体"/>
                <w:color w:val="auto"/>
                <w:sz w:val="21"/>
                <w:szCs w:val="21"/>
                <w:lang w:eastAsia="zh-CN"/>
              </w:rPr>
            </w:pPr>
          </w:p>
        </w:tc>
        <w:tc>
          <w:tcPr>
            <w:tcW w:w="871" w:type="dxa"/>
            <w:vAlign w:val="center"/>
          </w:tcPr>
          <w:p w14:paraId="0A6E990E">
            <w:pPr>
              <w:pStyle w:val="15"/>
              <w:spacing w:before="72"/>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总学时</w:t>
            </w:r>
          </w:p>
        </w:tc>
        <w:tc>
          <w:tcPr>
            <w:tcW w:w="1565" w:type="dxa"/>
            <w:gridSpan w:val="2"/>
            <w:vAlign w:val="center"/>
          </w:tcPr>
          <w:p w14:paraId="1B1E7AC4">
            <w:pPr>
              <w:pStyle w:val="15"/>
              <w:spacing w:before="72"/>
              <w:ind w:left="194"/>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r>
              <w:rPr>
                <w:rFonts w:ascii="宋体" w:hAnsi="宋体" w:eastAsia="宋体" w:cs="宋体"/>
                <w:color w:val="auto"/>
                <w:sz w:val="21"/>
                <w:szCs w:val="21"/>
                <w:lang w:eastAsia="zh-CN"/>
              </w:rPr>
              <w:t>2</w:t>
            </w:r>
          </w:p>
        </w:tc>
        <w:tc>
          <w:tcPr>
            <w:tcW w:w="2325" w:type="dxa"/>
            <w:gridSpan w:val="2"/>
            <w:vAlign w:val="center"/>
          </w:tcPr>
          <w:p w14:paraId="48F1B682">
            <w:pPr>
              <w:pStyle w:val="15"/>
              <w:spacing w:before="72"/>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其中实践学时</w:t>
            </w:r>
          </w:p>
        </w:tc>
        <w:tc>
          <w:tcPr>
            <w:tcW w:w="1739" w:type="dxa"/>
            <w:gridSpan w:val="4"/>
            <w:vAlign w:val="center"/>
          </w:tcPr>
          <w:p w14:paraId="22DE76A8">
            <w:pPr>
              <w:pStyle w:val="15"/>
              <w:spacing w:before="72"/>
              <w:ind w:left="9"/>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1</w:t>
            </w:r>
            <w:r>
              <w:rPr>
                <w:rFonts w:ascii="宋体" w:hAnsi="宋体" w:eastAsia="宋体" w:cs="宋体"/>
                <w:color w:val="auto"/>
                <w:sz w:val="21"/>
                <w:szCs w:val="21"/>
                <w:lang w:eastAsia="zh-CN"/>
              </w:rPr>
              <w:t>0</w:t>
            </w:r>
          </w:p>
        </w:tc>
      </w:tr>
      <w:tr w14:paraId="02C44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4F33CC20">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混合式</w:t>
            </w:r>
          </w:p>
          <w:p w14:paraId="04D94083">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课程网址</w:t>
            </w:r>
          </w:p>
        </w:tc>
        <w:tc>
          <w:tcPr>
            <w:tcW w:w="7818" w:type="dxa"/>
            <w:gridSpan w:val="11"/>
            <w:vAlign w:val="center"/>
          </w:tcPr>
          <w:p w14:paraId="609708D5">
            <w:pPr>
              <w:pStyle w:val="15"/>
              <w:spacing w:before="72"/>
              <w:ind w:left="9"/>
              <w:rPr>
                <w:rFonts w:ascii="宋体" w:hAnsi="宋体" w:eastAsia="宋体" w:cs="宋体"/>
                <w:color w:val="auto"/>
                <w:sz w:val="21"/>
                <w:szCs w:val="21"/>
                <w:lang w:eastAsia="zh-CN"/>
              </w:rPr>
            </w:pPr>
          </w:p>
        </w:tc>
      </w:tr>
      <w:tr w14:paraId="72A18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 w:hRule="atLeast"/>
          <w:jc w:val="center"/>
        </w:trPr>
        <w:tc>
          <w:tcPr>
            <w:tcW w:w="1301" w:type="dxa"/>
          </w:tcPr>
          <w:p w14:paraId="352E5029">
            <w:pPr>
              <w:pStyle w:val="15"/>
              <w:ind w:left="8"/>
              <w:jc w:val="center"/>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A</w:t>
            </w:r>
          </w:p>
          <w:p w14:paraId="6364785B">
            <w:pPr>
              <w:pStyle w:val="15"/>
              <w:spacing w:before="43"/>
              <w:ind w:left="104" w:right="93"/>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先修及后续</w:t>
            </w:r>
          </w:p>
          <w:p w14:paraId="6AD697E8">
            <w:pPr>
              <w:pStyle w:val="15"/>
              <w:spacing w:before="43"/>
              <w:ind w:left="104" w:right="93"/>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w:t>
            </w:r>
          </w:p>
        </w:tc>
        <w:tc>
          <w:tcPr>
            <w:tcW w:w="7818" w:type="dxa"/>
            <w:gridSpan w:val="11"/>
          </w:tcPr>
          <w:p w14:paraId="0E796DE4">
            <w:pPr>
              <w:pStyle w:val="15"/>
              <w:spacing w:before="94"/>
              <w:ind w:left="107"/>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无</w:t>
            </w:r>
          </w:p>
        </w:tc>
      </w:tr>
      <w:tr w14:paraId="13591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8" w:hRule="atLeast"/>
          <w:jc w:val="center"/>
        </w:trPr>
        <w:tc>
          <w:tcPr>
            <w:tcW w:w="1301" w:type="dxa"/>
          </w:tcPr>
          <w:p w14:paraId="3CA1B77A">
            <w:pPr>
              <w:pStyle w:val="15"/>
              <w:rPr>
                <w:rFonts w:ascii="宋体" w:hAnsi="宋体" w:eastAsia="宋体" w:cs="宋体"/>
                <w:color w:val="auto"/>
                <w:sz w:val="21"/>
                <w:szCs w:val="21"/>
                <w:lang w:eastAsia="zh-CN"/>
              </w:rPr>
            </w:pPr>
          </w:p>
          <w:p w14:paraId="3AE84675">
            <w:pPr>
              <w:pStyle w:val="15"/>
              <w:spacing w:before="4"/>
              <w:rPr>
                <w:rFonts w:ascii="宋体" w:hAnsi="宋体" w:eastAsia="宋体" w:cs="宋体"/>
                <w:color w:val="auto"/>
                <w:sz w:val="21"/>
                <w:szCs w:val="21"/>
                <w:lang w:eastAsia="zh-CN"/>
              </w:rPr>
            </w:pPr>
          </w:p>
          <w:p w14:paraId="582D3CC1">
            <w:pPr>
              <w:pStyle w:val="15"/>
              <w:spacing w:before="4"/>
              <w:rPr>
                <w:rFonts w:ascii="宋体" w:hAnsi="宋体" w:eastAsia="宋体" w:cs="宋体"/>
                <w:color w:val="auto"/>
                <w:sz w:val="21"/>
                <w:szCs w:val="21"/>
                <w:lang w:eastAsia="zh-CN"/>
              </w:rPr>
            </w:pPr>
          </w:p>
          <w:p w14:paraId="60F7472C">
            <w:pPr>
              <w:pStyle w:val="15"/>
              <w:ind w:left="8"/>
              <w:jc w:val="center"/>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B</w:t>
            </w:r>
          </w:p>
          <w:p w14:paraId="100DD381">
            <w:pPr>
              <w:pStyle w:val="15"/>
              <w:spacing w:before="43"/>
              <w:ind w:right="93"/>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课程描述</w:t>
            </w:r>
          </w:p>
        </w:tc>
        <w:tc>
          <w:tcPr>
            <w:tcW w:w="7818" w:type="dxa"/>
            <w:gridSpan w:val="11"/>
          </w:tcPr>
          <w:p w14:paraId="2CFA464C">
            <w:pPr>
              <w:pStyle w:val="15"/>
              <w:adjustRightInd w:val="0"/>
              <w:snapToGrid w:val="0"/>
              <w:spacing w:before="120"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《R语言数据可视化之美》是面向全校本科生的通识教育公共选修课，属于美育教育类课程，</w:t>
            </w:r>
            <w:r>
              <w:rPr>
                <w:rFonts w:hint="eastAsia" w:ascii="宋体" w:hAnsi="宋体" w:eastAsia="宋体" w:cs="宋体"/>
                <w:color w:val="auto"/>
                <w:sz w:val="21"/>
                <w:szCs w:val="21"/>
                <w:lang w:val="en-US" w:eastAsia="zh-CN"/>
              </w:rPr>
              <w:t>适用于零基础对数据分析与可视化感兴趣的学生</w:t>
            </w:r>
            <w:r>
              <w:rPr>
                <w:rFonts w:hint="eastAsia" w:ascii="宋体" w:hAnsi="宋体" w:eastAsia="宋体" w:cs="宋体"/>
                <w:color w:val="auto"/>
                <w:sz w:val="21"/>
                <w:szCs w:val="21"/>
                <w:lang w:eastAsia="zh-CN"/>
              </w:rPr>
              <w:t>。数据的采集、提取和理解是人类感知和认识世界的基本途径之一，数据可视化为人类洞察数据的内涵、理解数据蕴藏的规律提供了重要的手段。R语言是一款集成了数据操作、统计和可视化功能的、优秀的免费开源软件，提供了丰富的包和函数，具备高效的数据处理和可视化功能，使得数据可视化变得简单而优雅。现在Nature、Science和Cell等期刊上大量的图表都是使用R语言绘制的。</w:t>
            </w:r>
            <w:r>
              <w:rPr>
                <w:rFonts w:hint="eastAsia" w:ascii="宋体" w:hAnsi="宋体" w:eastAsia="宋体" w:cs="宋体"/>
                <w:color w:val="auto"/>
                <w:sz w:val="21"/>
                <w:szCs w:val="21"/>
                <w:lang w:val="en-US" w:eastAsia="zh-CN"/>
              </w:rPr>
              <w:t>本课程</w:t>
            </w:r>
            <w:r>
              <w:rPr>
                <w:rFonts w:hint="eastAsia" w:ascii="宋体" w:hAnsi="宋体" w:eastAsia="宋体" w:cs="宋体"/>
                <w:color w:val="auto"/>
                <w:sz w:val="21"/>
                <w:szCs w:val="21"/>
                <w:lang w:eastAsia="zh-CN"/>
              </w:rPr>
              <w:t>旨在帮助</w:t>
            </w:r>
            <w:r>
              <w:rPr>
                <w:rFonts w:hint="eastAsia" w:ascii="宋体" w:hAnsi="宋体" w:eastAsia="宋体" w:cs="宋体"/>
                <w:color w:val="auto"/>
                <w:sz w:val="21"/>
                <w:szCs w:val="21"/>
                <w:lang w:val="en-US" w:eastAsia="zh-CN"/>
              </w:rPr>
              <w:t>学生</w:t>
            </w:r>
            <w:r>
              <w:rPr>
                <w:rFonts w:hint="eastAsia" w:ascii="宋体" w:hAnsi="宋体" w:eastAsia="宋体" w:cs="宋体"/>
                <w:color w:val="auto"/>
                <w:sz w:val="21"/>
                <w:szCs w:val="21"/>
                <w:lang w:eastAsia="zh-CN"/>
              </w:rPr>
              <w:t>利用R语言及ggplot2在内的多种可视化包绘制引人入胜的专业化图表，内容涵盖了R语言基础，</w:t>
            </w:r>
            <w:r>
              <w:rPr>
                <w:rFonts w:hint="eastAsia" w:ascii="宋体" w:hAnsi="宋体" w:eastAsia="宋体" w:cs="宋体"/>
                <w:color w:val="auto"/>
                <w:sz w:val="21"/>
                <w:szCs w:val="21"/>
                <w:lang w:val="en-US" w:eastAsia="zh-CN"/>
              </w:rPr>
              <w:t>并</w:t>
            </w:r>
            <w:r>
              <w:rPr>
                <w:rFonts w:hint="eastAsia" w:ascii="宋体" w:hAnsi="宋体" w:eastAsia="宋体" w:cs="宋体"/>
                <w:color w:val="auto"/>
                <w:sz w:val="21"/>
                <w:szCs w:val="21"/>
                <w:lang w:eastAsia="zh-CN"/>
              </w:rPr>
              <w:t>结合R及其附加包的数据可视化功能，分别讲解类别比较数据、数值关系数据、分布式数据、局部整体型数据、时间序列数据、多维数据的可视化实现方法。</w:t>
            </w:r>
          </w:p>
        </w:tc>
      </w:tr>
      <w:tr w14:paraId="681CD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5" w:hRule="atLeast"/>
          <w:jc w:val="center"/>
        </w:trPr>
        <w:tc>
          <w:tcPr>
            <w:tcW w:w="1301" w:type="dxa"/>
          </w:tcPr>
          <w:p w14:paraId="1D9283C8">
            <w:pPr>
              <w:pStyle w:val="15"/>
              <w:rPr>
                <w:rFonts w:ascii="宋体" w:hAnsi="宋体" w:eastAsia="宋体" w:cs="宋体"/>
                <w:color w:val="auto"/>
                <w:sz w:val="21"/>
                <w:szCs w:val="21"/>
                <w:lang w:eastAsia="zh-CN"/>
              </w:rPr>
            </w:pPr>
          </w:p>
          <w:p w14:paraId="3E3828DE">
            <w:pPr>
              <w:pStyle w:val="15"/>
              <w:rPr>
                <w:rFonts w:ascii="宋体" w:hAnsi="宋体" w:eastAsia="宋体" w:cs="宋体"/>
                <w:color w:val="auto"/>
                <w:sz w:val="21"/>
                <w:szCs w:val="21"/>
                <w:lang w:eastAsia="zh-CN"/>
              </w:rPr>
            </w:pPr>
          </w:p>
          <w:p w14:paraId="23410716">
            <w:pPr>
              <w:pStyle w:val="15"/>
              <w:rPr>
                <w:rFonts w:ascii="宋体" w:hAnsi="宋体" w:eastAsia="宋体" w:cs="宋体"/>
                <w:color w:val="auto"/>
                <w:sz w:val="21"/>
                <w:szCs w:val="21"/>
                <w:lang w:eastAsia="zh-CN"/>
              </w:rPr>
            </w:pPr>
          </w:p>
          <w:p w14:paraId="2D299099">
            <w:pPr>
              <w:pStyle w:val="15"/>
              <w:spacing w:before="8"/>
              <w:rPr>
                <w:rFonts w:ascii="宋体" w:hAnsi="宋体" w:eastAsia="宋体" w:cs="宋体"/>
                <w:color w:val="auto"/>
                <w:sz w:val="21"/>
                <w:szCs w:val="21"/>
                <w:lang w:eastAsia="zh-CN"/>
              </w:rPr>
            </w:pPr>
          </w:p>
          <w:p w14:paraId="5951D790">
            <w:pPr>
              <w:pStyle w:val="15"/>
              <w:ind w:left="8"/>
              <w:jc w:val="center"/>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C</w:t>
            </w:r>
          </w:p>
          <w:p w14:paraId="602DD280">
            <w:pPr>
              <w:pStyle w:val="15"/>
              <w:spacing w:before="43"/>
              <w:ind w:right="7"/>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课程目标</w:t>
            </w:r>
          </w:p>
        </w:tc>
        <w:tc>
          <w:tcPr>
            <w:tcW w:w="7818" w:type="dxa"/>
            <w:gridSpan w:val="11"/>
            <w:vAlign w:val="center"/>
          </w:tcPr>
          <w:p w14:paraId="2997E984">
            <w:pPr>
              <w:pStyle w:val="15"/>
              <w:spacing w:before="125" w:line="312" w:lineRule="auto"/>
              <w:ind w:right="23"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本课程的主要目的是使学生领略R语言数据可视化的美，培养学生的数据可视化表达思维和基本处理能力。通过本课程的教学，学生了解数据可视化基本概念；掌握数据可视化的一般原理和处理方法；针对实际应用中遇到的不同类型的数据选择相应的可视化方法，并能够对数据进行可视化处理。期待本课程能够带学生探索数据的美丽世界，提升学生的数据可视化能力，更好地展示数据的魅力，为学生进一步在各专业深造和开拓自我创新和创造能力奠定良好基础。</w:t>
            </w:r>
          </w:p>
        </w:tc>
      </w:tr>
      <w:tr w14:paraId="37F6A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7F40F83C">
            <w:pPr>
              <w:pStyle w:val="15"/>
              <w:jc w:val="center"/>
              <w:rPr>
                <w:rFonts w:ascii="宋体"/>
                <w:b/>
                <w:color w:val="auto"/>
                <w:w w:val="98"/>
                <w:sz w:val="21"/>
                <w:lang w:eastAsia="zh-CN"/>
              </w:rPr>
            </w:pPr>
            <w:r>
              <w:rPr>
                <w:rFonts w:ascii="宋体"/>
                <w:b/>
                <w:color w:val="auto"/>
                <w:w w:val="98"/>
                <w:sz w:val="21"/>
                <w:lang w:eastAsia="zh-CN"/>
              </w:rPr>
              <w:t>D</w:t>
            </w:r>
          </w:p>
          <w:p w14:paraId="25AAD03B">
            <w:pPr>
              <w:pStyle w:val="15"/>
              <w:jc w:val="center"/>
              <w:rPr>
                <w:rFonts w:ascii="宋体" w:eastAsia="宋体"/>
                <w:b/>
                <w:color w:val="auto"/>
                <w:sz w:val="21"/>
                <w:lang w:eastAsia="zh-CN"/>
              </w:rPr>
            </w:pPr>
            <w:r>
              <w:rPr>
                <w:rFonts w:hint="eastAsia" w:ascii="宋体" w:eastAsia="宋体"/>
                <w:b/>
                <w:color w:val="auto"/>
                <w:sz w:val="21"/>
                <w:lang w:eastAsia="zh-CN"/>
              </w:rPr>
              <w:t>课程目标与</w:t>
            </w:r>
          </w:p>
          <w:p w14:paraId="6530AFD8">
            <w:pPr>
              <w:pStyle w:val="15"/>
              <w:jc w:val="center"/>
              <w:rPr>
                <w:rFonts w:ascii="宋体" w:eastAsia="宋体"/>
                <w:b/>
                <w:color w:val="auto"/>
                <w:sz w:val="21"/>
                <w:lang w:eastAsia="zh-CN"/>
              </w:rPr>
            </w:pPr>
            <w:r>
              <w:rPr>
                <w:rFonts w:hint="eastAsia" w:ascii="宋体" w:eastAsia="宋体"/>
                <w:b/>
                <w:color w:val="auto"/>
                <w:sz w:val="21"/>
                <w:lang w:eastAsia="zh-CN"/>
              </w:rPr>
              <w:t>毕业要求的</w:t>
            </w:r>
          </w:p>
          <w:p w14:paraId="7DE81B7C">
            <w:pPr>
              <w:pStyle w:val="15"/>
              <w:spacing w:before="43"/>
              <w:ind w:right="7"/>
              <w:jc w:val="center"/>
              <w:rPr>
                <w:rFonts w:ascii="宋体" w:hAnsi="宋体" w:eastAsia="宋体" w:cs="宋体"/>
                <w:b/>
                <w:color w:val="auto"/>
                <w:sz w:val="21"/>
                <w:szCs w:val="21"/>
                <w:lang w:eastAsia="zh-CN"/>
              </w:rPr>
            </w:pPr>
            <w:r>
              <w:rPr>
                <w:rFonts w:hint="eastAsia" w:ascii="宋体" w:eastAsia="宋体"/>
                <w:b/>
                <w:color w:val="auto"/>
                <w:sz w:val="21"/>
                <w:lang w:eastAsia="zh-CN"/>
              </w:rPr>
              <w:t>对应关系</w:t>
            </w:r>
          </w:p>
        </w:tc>
        <w:tc>
          <w:tcPr>
            <w:tcW w:w="2189" w:type="dxa"/>
            <w:gridSpan w:val="3"/>
            <w:vAlign w:val="center"/>
          </w:tcPr>
          <w:p w14:paraId="09BA0178">
            <w:pPr>
              <w:pStyle w:val="15"/>
              <w:spacing w:before="86"/>
              <w:ind w:left="114"/>
              <w:jc w:val="center"/>
              <w:rPr>
                <w:rFonts w:ascii="宋体" w:hAnsi="宋体" w:eastAsia="宋体" w:cs="宋体"/>
                <w:b/>
                <w:bCs/>
                <w:color w:val="auto"/>
                <w:sz w:val="21"/>
                <w:szCs w:val="21"/>
                <w:lang w:eastAsia="zh-CN"/>
              </w:rPr>
            </w:pPr>
            <w:r>
              <w:rPr>
                <w:rFonts w:hint="eastAsia" w:ascii="宋体" w:eastAsia="宋体"/>
                <w:color w:val="auto"/>
                <w:sz w:val="21"/>
                <w:lang w:eastAsia="zh-CN"/>
              </w:rPr>
              <w:t>毕业要求</w:t>
            </w:r>
          </w:p>
        </w:tc>
        <w:tc>
          <w:tcPr>
            <w:tcW w:w="3890" w:type="dxa"/>
            <w:gridSpan w:val="4"/>
            <w:vAlign w:val="center"/>
          </w:tcPr>
          <w:p w14:paraId="1197F7BB">
            <w:pPr>
              <w:pStyle w:val="15"/>
              <w:spacing w:before="86"/>
              <w:ind w:left="115"/>
              <w:jc w:val="center"/>
              <w:rPr>
                <w:rFonts w:ascii="宋体" w:hAnsi="宋体" w:eastAsia="宋体" w:cs="宋体"/>
                <w:b/>
                <w:bCs/>
                <w:color w:val="auto"/>
                <w:sz w:val="21"/>
                <w:szCs w:val="21"/>
                <w:lang w:eastAsia="zh-CN"/>
              </w:rPr>
            </w:pPr>
            <w:r>
              <w:rPr>
                <w:rFonts w:hint="eastAsia" w:ascii="宋体" w:eastAsia="宋体"/>
                <w:color w:val="auto"/>
                <w:sz w:val="21"/>
                <w:lang w:eastAsia="zh-CN"/>
              </w:rPr>
              <w:t>毕业要求指标点</w:t>
            </w:r>
          </w:p>
        </w:tc>
        <w:tc>
          <w:tcPr>
            <w:tcW w:w="1739" w:type="dxa"/>
            <w:gridSpan w:val="4"/>
            <w:vAlign w:val="center"/>
          </w:tcPr>
          <w:p w14:paraId="35751553">
            <w:pPr>
              <w:pStyle w:val="15"/>
              <w:spacing w:before="86"/>
              <w:ind w:left="96" w:right="67"/>
              <w:jc w:val="center"/>
              <w:rPr>
                <w:rFonts w:ascii="宋体" w:hAnsi="宋体" w:eastAsia="宋体" w:cs="宋体"/>
                <w:b/>
                <w:bCs/>
                <w:color w:val="auto"/>
                <w:sz w:val="21"/>
                <w:szCs w:val="21"/>
                <w:lang w:eastAsia="zh-CN"/>
              </w:rPr>
            </w:pPr>
            <w:r>
              <w:rPr>
                <w:rFonts w:hint="eastAsia" w:ascii="宋体" w:eastAsia="宋体"/>
                <w:color w:val="auto"/>
                <w:sz w:val="21"/>
                <w:lang w:eastAsia="zh-CN"/>
              </w:rPr>
              <w:t>课程目标</w:t>
            </w:r>
          </w:p>
        </w:tc>
      </w:tr>
      <w:tr w14:paraId="61860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3BEA1A68">
            <w:pPr>
              <w:pStyle w:val="15"/>
              <w:spacing w:before="43"/>
              <w:ind w:right="7"/>
              <w:jc w:val="center"/>
              <w:rPr>
                <w:rFonts w:ascii="宋体" w:hAnsi="宋体" w:eastAsia="宋体" w:cs="宋体"/>
                <w:b/>
                <w:color w:val="auto"/>
                <w:sz w:val="21"/>
                <w:szCs w:val="21"/>
                <w:lang w:eastAsia="zh-CN"/>
              </w:rPr>
            </w:pPr>
          </w:p>
        </w:tc>
        <w:tc>
          <w:tcPr>
            <w:tcW w:w="2189" w:type="dxa"/>
            <w:gridSpan w:val="3"/>
            <w:vAlign w:val="center"/>
          </w:tcPr>
          <w:p w14:paraId="10E55FC0">
            <w:pPr>
              <w:rPr>
                <w:color w:val="auto"/>
                <w:sz w:val="21"/>
                <w:szCs w:val="21"/>
                <w:lang w:eastAsia="zh-CN"/>
              </w:rPr>
            </w:pPr>
            <w:r>
              <w:rPr>
                <w:rFonts w:hint="eastAsia"/>
                <w:color w:val="auto"/>
                <w:sz w:val="21"/>
                <w:szCs w:val="21"/>
                <w:lang w:eastAsia="zh-CN"/>
              </w:rPr>
              <w:t>2.......</w:t>
            </w:r>
          </w:p>
        </w:tc>
        <w:tc>
          <w:tcPr>
            <w:tcW w:w="3890" w:type="dxa"/>
            <w:gridSpan w:val="4"/>
            <w:vAlign w:val="center"/>
          </w:tcPr>
          <w:p w14:paraId="25B5DDFA">
            <w:pPr>
              <w:rPr>
                <w:color w:val="auto"/>
                <w:sz w:val="21"/>
                <w:szCs w:val="21"/>
                <w:lang w:eastAsia="zh-CN"/>
              </w:rPr>
            </w:pPr>
            <w:r>
              <w:rPr>
                <w:rFonts w:hint="eastAsia"/>
                <w:color w:val="auto"/>
                <w:sz w:val="21"/>
                <w:szCs w:val="21"/>
                <w:lang w:eastAsia="zh-CN"/>
              </w:rPr>
              <w:t>2-2......</w:t>
            </w:r>
          </w:p>
        </w:tc>
        <w:tc>
          <w:tcPr>
            <w:tcW w:w="1739" w:type="dxa"/>
            <w:gridSpan w:val="4"/>
            <w:vAlign w:val="center"/>
          </w:tcPr>
          <w:p w14:paraId="4262AC5F">
            <w:pPr>
              <w:rPr>
                <w:rFonts w:ascii="宋体" w:hAnsi="宋体" w:eastAsia="宋体" w:cs="宋体"/>
                <w:b/>
                <w:bCs/>
                <w:color w:val="auto"/>
                <w:sz w:val="21"/>
                <w:szCs w:val="21"/>
                <w:lang w:eastAsia="zh-CN"/>
              </w:rPr>
            </w:pPr>
          </w:p>
        </w:tc>
      </w:tr>
      <w:tr w14:paraId="5FE60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1F3630CF">
            <w:pPr>
              <w:pStyle w:val="15"/>
              <w:spacing w:before="43"/>
              <w:ind w:right="7"/>
              <w:jc w:val="center"/>
              <w:rPr>
                <w:rFonts w:ascii="宋体" w:hAnsi="宋体" w:eastAsia="宋体" w:cs="宋体"/>
                <w:b/>
                <w:color w:val="auto"/>
                <w:sz w:val="21"/>
                <w:szCs w:val="21"/>
                <w:lang w:eastAsia="zh-CN"/>
              </w:rPr>
            </w:pPr>
          </w:p>
        </w:tc>
        <w:tc>
          <w:tcPr>
            <w:tcW w:w="2189" w:type="dxa"/>
            <w:gridSpan w:val="3"/>
            <w:vAlign w:val="center"/>
          </w:tcPr>
          <w:p w14:paraId="39F9DE77">
            <w:pPr>
              <w:rPr>
                <w:color w:val="auto"/>
                <w:sz w:val="21"/>
                <w:szCs w:val="21"/>
                <w:lang w:eastAsia="zh-CN"/>
              </w:rPr>
            </w:pPr>
            <w:r>
              <w:rPr>
                <w:rFonts w:hint="eastAsia"/>
                <w:color w:val="auto"/>
                <w:sz w:val="21"/>
                <w:szCs w:val="21"/>
                <w:lang w:eastAsia="zh-CN"/>
              </w:rPr>
              <w:t>3.......</w:t>
            </w:r>
          </w:p>
        </w:tc>
        <w:tc>
          <w:tcPr>
            <w:tcW w:w="3890" w:type="dxa"/>
            <w:gridSpan w:val="4"/>
            <w:vAlign w:val="center"/>
          </w:tcPr>
          <w:p w14:paraId="1B99B9EC">
            <w:pPr>
              <w:rPr>
                <w:color w:val="auto"/>
                <w:sz w:val="21"/>
                <w:szCs w:val="21"/>
                <w:lang w:eastAsia="zh-CN"/>
              </w:rPr>
            </w:pPr>
            <w:r>
              <w:rPr>
                <w:rFonts w:hint="eastAsia"/>
                <w:color w:val="auto"/>
                <w:sz w:val="21"/>
                <w:szCs w:val="21"/>
                <w:lang w:eastAsia="zh-CN"/>
              </w:rPr>
              <w:t>3-1......</w:t>
            </w:r>
          </w:p>
        </w:tc>
        <w:tc>
          <w:tcPr>
            <w:tcW w:w="1739" w:type="dxa"/>
            <w:gridSpan w:val="4"/>
            <w:vAlign w:val="center"/>
          </w:tcPr>
          <w:p w14:paraId="3B6868AC">
            <w:pPr>
              <w:rPr>
                <w:color w:val="auto"/>
                <w:sz w:val="21"/>
                <w:szCs w:val="21"/>
                <w:lang w:eastAsia="zh-CN"/>
              </w:rPr>
            </w:pPr>
          </w:p>
        </w:tc>
      </w:tr>
      <w:tr w14:paraId="42950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51F5E622">
            <w:pPr>
              <w:pStyle w:val="15"/>
              <w:spacing w:before="43"/>
              <w:ind w:right="7"/>
              <w:jc w:val="center"/>
              <w:rPr>
                <w:rFonts w:ascii="宋体" w:hAnsi="宋体" w:eastAsia="宋体" w:cs="宋体"/>
                <w:b/>
                <w:color w:val="auto"/>
                <w:sz w:val="21"/>
                <w:szCs w:val="21"/>
                <w:lang w:eastAsia="zh-CN"/>
              </w:rPr>
            </w:pPr>
          </w:p>
        </w:tc>
        <w:tc>
          <w:tcPr>
            <w:tcW w:w="2189" w:type="dxa"/>
            <w:gridSpan w:val="3"/>
          </w:tcPr>
          <w:p w14:paraId="1764E26C">
            <w:pPr>
              <w:pStyle w:val="15"/>
              <w:spacing w:before="125" w:line="312" w:lineRule="auto"/>
              <w:ind w:right="23"/>
              <w:rPr>
                <w:rFonts w:ascii="宋体" w:hAnsi="宋体" w:eastAsia="宋体" w:cs="宋体"/>
                <w:b/>
                <w:bCs/>
                <w:color w:val="auto"/>
                <w:sz w:val="21"/>
                <w:szCs w:val="21"/>
                <w:lang w:eastAsia="zh-CN"/>
              </w:rPr>
            </w:pPr>
          </w:p>
        </w:tc>
        <w:tc>
          <w:tcPr>
            <w:tcW w:w="3890" w:type="dxa"/>
            <w:gridSpan w:val="4"/>
          </w:tcPr>
          <w:p w14:paraId="62323DA2">
            <w:pPr>
              <w:pStyle w:val="15"/>
              <w:spacing w:before="125" w:line="312" w:lineRule="auto"/>
              <w:ind w:right="23"/>
              <w:rPr>
                <w:rFonts w:ascii="宋体" w:hAnsi="宋体" w:eastAsia="宋体" w:cs="宋体"/>
                <w:b/>
                <w:bCs/>
                <w:color w:val="auto"/>
                <w:sz w:val="21"/>
                <w:szCs w:val="21"/>
                <w:lang w:eastAsia="zh-CN"/>
              </w:rPr>
            </w:pPr>
          </w:p>
        </w:tc>
        <w:tc>
          <w:tcPr>
            <w:tcW w:w="1739" w:type="dxa"/>
            <w:gridSpan w:val="4"/>
          </w:tcPr>
          <w:p w14:paraId="345D9034">
            <w:pPr>
              <w:pStyle w:val="15"/>
              <w:spacing w:before="125" w:line="312" w:lineRule="auto"/>
              <w:ind w:right="23"/>
              <w:rPr>
                <w:rFonts w:ascii="宋体" w:hAnsi="宋体" w:eastAsia="宋体" w:cs="宋体"/>
                <w:b/>
                <w:bCs/>
                <w:color w:val="auto"/>
                <w:sz w:val="21"/>
                <w:szCs w:val="21"/>
                <w:lang w:eastAsia="zh-CN"/>
              </w:rPr>
            </w:pPr>
          </w:p>
        </w:tc>
      </w:tr>
      <w:tr w14:paraId="01781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3AF2E4C5">
            <w:pPr>
              <w:pStyle w:val="15"/>
              <w:spacing w:before="43"/>
              <w:ind w:right="7"/>
              <w:jc w:val="center"/>
              <w:rPr>
                <w:rFonts w:ascii="宋体" w:hAnsi="宋体" w:eastAsia="宋体" w:cs="宋体"/>
                <w:b/>
                <w:color w:val="auto"/>
                <w:sz w:val="21"/>
                <w:szCs w:val="21"/>
                <w:lang w:eastAsia="zh-CN"/>
              </w:rPr>
            </w:pPr>
          </w:p>
        </w:tc>
        <w:tc>
          <w:tcPr>
            <w:tcW w:w="2189" w:type="dxa"/>
            <w:gridSpan w:val="3"/>
          </w:tcPr>
          <w:p w14:paraId="23D585DD">
            <w:pPr>
              <w:pStyle w:val="15"/>
              <w:spacing w:before="125" w:line="312" w:lineRule="auto"/>
              <w:ind w:right="23"/>
              <w:rPr>
                <w:rFonts w:ascii="宋体" w:hAnsi="宋体" w:eastAsia="宋体" w:cs="宋体"/>
                <w:b/>
                <w:bCs/>
                <w:color w:val="auto"/>
                <w:sz w:val="21"/>
                <w:szCs w:val="21"/>
                <w:lang w:eastAsia="zh-CN"/>
              </w:rPr>
            </w:pPr>
          </w:p>
        </w:tc>
        <w:tc>
          <w:tcPr>
            <w:tcW w:w="3890" w:type="dxa"/>
            <w:gridSpan w:val="4"/>
          </w:tcPr>
          <w:p w14:paraId="7F3409D2">
            <w:pPr>
              <w:pStyle w:val="15"/>
              <w:spacing w:before="125" w:line="312" w:lineRule="auto"/>
              <w:ind w:right="23"/>
              <w:rPr>
                <w:rFonts w:ascii="宋体" w:hAnsi="宋体" w:eastAsia="宋体" w:cs="宋体"/>
                <w:b/>
                <w:bCs/>
                <w:color w:val="auto"/>
                <w:sz w:val="21"/>
                <w:szCs w:val="21"/>
                <w:lang w:eastAsia="zh-CN"/>
              </w:rPr>
            </w:pPr>
          </w:p>
        </w:tc>
        <w:tc>
          <w:tcPr>
            <w:tcW w:w="1739" w:type="dxa"/>
            <w:gridSpan w:val="4"/>
          </w:tcPr>
          <w:p w14:paraId="5E261481">
            <w:pPr>
              <w:pStyle w:val="15"/>
              <w:spacing w:before="125" w:line="312" w:lineRule="auto"/>
              <w:ind w:right="23"/>
              <w:rPr>
                <w:rFonts w:ascii="宋体" w:hAnsi="宋体" w:eastAsia="宋体" w:cs="宋体"/>
                <w:b/>
                <w:bCs/>
                <w:color w:val="auto"/>
                <w:sz w:val="21"/>
                <w:szCs w:val="21"/>
                <w:lang w:eastAsia="zh-CN"/>
              </w:rPr>
            </w:pPr>
          </w:p>
        </w:tc>
      </w:tr>
      <w:tr w14:paraId="4656C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741436C0">
            <w:pPr>
              <w:pStyle w:val="15"/>
              <w:spacing w:before="43"/>
              <w:ind w:right="7"/>
              <w:jc w:val="center"/>
              <w:rPr>
                <w:rFonts w:ascii="宋体" w:hAnsi="宋体" w:eastAsia="宋体" w:cs="宋体"/>
                <w:b/>
                <w:color w:val="auto"/>
                <w:sz w:val="21"/>
                <w:szCs w:val="21"/>
                <w:lang w:eastAsia="zh-CN"/>
              </w:rPr>
            </w:pPr>
          </w:p>
        </w:tc>
        <w:tc>
          <w:tcPr>
            <w:tcW w:w="2189" w:type="dxa"/>
            <w:gridSpan w:val="3"/>
          </w:tcPr>
          <w:p w14:paraId="28EECDD6">
            <w:pPr>
              <w:pStyle w:val="15"/>
              <w:spacing w:before="125" w:line="312" w:lineRule="auto"/>
              <w:ind w:right="23"/>
              <w:rPr>
                <w:rFonts w:ascii="宋体" w:hAnsi="宋体" w:eastAsia="宋体" w:cs="宋体"/>
                <w:b/>
                <w:bCs/>
                <w:color w:val="auto"/>
                <w:sz w:val="21"/>
                <w:szCs w:val="21"/>
                <w:lang w:eastAsia="zh-CN"/>
              </w:rPr>
            </w:pPr>
          </w:p>
        </w:tc>
        <w:tc>
          <w:tcPr>
            <w:tcW w:w="3890" w:type="dxa"/>
            <w:gridSpan w:val="4"/>
          </w:tcPr>
          <w:p w14:paraId="7EBED649">
            <w:pPr>
              <w:pStyle w:val="15"/>
              <w:spacing w:before="125" w:line="312" w:lineRule="auto"/>
              <w:ind w:right="23"/>
              <w:rPr>
                <w:rFonts w:ascii="宋体" w:hAnsi="宋体" w:eastAsia="宋体" w:cs="宋体"/>
                <w:b/>
                <w:bCs/>
                <w:color w:val="auto"/>
                <w:sz w:val="21"/>
                <w:szCs w:val="21"/>
                <w:lang w:eastAsia="zh-CN"/>
              </w:rPr>
            </w:pPr>
          </w:p>
        </w:tc>
        <w:tc>
          <w:tcPr>
            <w:tcW w:w="1739" w:type="dxa"/>
            <w:gridSpan w:val="4"/>
          </w:tcPr>
          <w:p w14:paraId="4A1CD01F">
            <w:pPr>
              <w:pStyle w:val="15"/>
              <w:spacing w:before="125" w:line="312" w:lineRule="auto"/>
              <w:ind w:right="23"/>
              <w:rPr>
                <w:rFonts w:ascii="宋体" w:hAnsi="宋体" w:eastAsia="宋体" w:cs="宋体"/>
                <w:b/>
                <w:bCs/>
                <w:color w:val="auto"/>
                <w:sz w:val="21"/>
                <w:szCs w:val="21"/>
                <w:lang w:eastAsia="zh-CN"/>
              </w:rPr>
            </w:pPr>
          </w:p>
        </w:tc>
      </w:tr>
      <w:tr w14:paraId="18B6A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198F8E87">
            <w:pPr>
              <w:pStyle w:val="15"/>
              <w:spacing w:before="152"/>
              <w:ind w:left="8"/>
              <w:jc w:val="center"/>
              <w:rPr>
                <w:rFonts w:ascii="宋体"/>
                <w:b/>
                <w:color w:val="auto"/>
                <w:sz w:val="21"/>
              </w:rPr>
            </w:pPr>
            <w:r>
              <w:rPr>
                <w:rFonts w:ascii="宋体"/>
                <w:b/>
                <w:color w:val="auto"/>
                <w:w w:val="98"/>
                <w:sz w:val="21"/>
              </w:rPr>
              <w:t>E</w:t>
            </w:r>
          </w:p>
          <w:p w14:paraId="4DCA80E6">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rPr>
              <w:t>教学内容</w:t>
            </w:r>
          </w:p>
        </w:tc>
        <w:tc>
          <w:tcPr>
            <w:tcW w:w="6079" w:type="dxa"/>
            <w:gridSpan w:val="7"/>
            <w:vMerge w:val="restart"/>
            <w:vAlign w:val="center"/>
          </w:tcPr>
          <w:p w14:paraId="7B4FAB22">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color w:val="auto"/>
                <w:sz w:val="21"/>
                <w:lang w:eastAsia="zh-CN"/>
              </w:rPr>
              <w:t>章节内容</w:t>
            </w:r>
          </w:p>
        </w:tc>
        <w:tc>
          <w:tcPr>
            <w:tcW w:w="1739" w:type="dxa"/>
            <w:gridSpan w:val="4"/>
            <w:vAlign w:val="center"/>
          </w:tcPr>
          <w:p w14:paraId="25BF990B">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Cs/>
                <w:color w:val="auto"/>
                <w:sz w:val="21"/>
                <w:lang w:eastAsia="zh-CN"/>
              </w:rPr>
              <w:t>学时分配</w:t>
            </w:r>
          </w:p>
        </w:tc>
      </w:tr>
      <w:tr w14:paraId="42961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33165807">
            <w:pPr>
              <w:pStyle w:val="15"/>
              <w:spacing w:before="125" w:line="312" w:lineRule="auto"/>
              <w:ind w:right="23"/>
              <w:jc w:val="center"/>
              <w:rPr>
                <w:color w:val="auto"/>
              </w:rPr>
            </w:pPr>
          </w:p>
        </w:tc>
        <w:tc>
          <w:tcPr>
            <w:tcW w:w="6079" w:type="dxa"/>
            <w:gridSpan w:val="7"/>
            <w:vMerge w:val="continue"/>
            <w:vAlign w:val="center"/>
          </w:tcPr>
          <w:p w14:paraId="111CDD24">
            <w:pPr>
              <w:pStyle w:val="15"/>
              <w:spacing w:before="125" w:line="312" w:lineRule="auto"/>
              <w:ind w:right="23"/>
              <w:jc w:val="center"/>
              <w:rPr>
                <w:color w:val="auto"/>
              </w:rPr>
            </w:pPr>
          </w:p>
        </w:tc>
        <w:tc>
          <w:tcPr>
            <w:tcW w:w="495" w:type="dxa"/>
            <w:gridSpan w:val="2"/>
            <w:vAlign w:val="center"/>
          </w:tcPr>
          <w:p w14:paraId="3F3CD3FC">
            <w:pPr>
              <w:pStyle w:val="15"/>
              <w:spacing w:before="44"/>
              <w:jc w:val="center"/>
              <w:rPr>
                <w:rFonts w:ascii="宋体" w:hAnsi="宋体" w:eastAsia="宋体" w:cs="宋体"/>
                <w:b/>
                <w:bCs/>
                <w:color w:val="auto"/>
                <w:sz w:val="21"/>
                <w:szCs w:val="21"/>
                <w:lang w:eastAsia="zh-CN"/>
              </w:rPr>
            </w:pPr>
            <w:r>
              <w:rPr>
                <w:rFonts w:hint="eastAsia" w:ascii="宋体" w:eastAsia="宋体"/>
                <w:bCs/>
                <w:color w:val="auto"/>
                <w:sz w:val="21"/>
                <w:lang w:eastAsia="zh-CN"/>
              </w:rPr>
              <w:t>理论</w:t>
            </w:r>
          </w:p>
        </w:tc>
        <w:tc>
          <w:tcPr>
            <w:tcW w:w="563" w:type="dxa"/>
            <w:vAlign w:val="center"/>
          </w:tcPr>
          <w:p w14:paraId="40E573DB">
            <w:pPr>
              <w:pStyle w:val="15"/>
              <w:spacing w:before="44"/>
              <w:jc w:val="center"/>
              <w:rPr>
                <w:rFonts w:ascii="宋体" w:hAnsi="宋体" w:eastAsia="宋体" w:cs="宋体"/>
                <w:b/>
                <w:bCs/>
                <w:color w:val="auto"/>
                <w:sz w:val="21"/>
                <w:szCs w:val="21"/>
                <w:lang w:eastAsia="zh-CN"/>
              </w:rPr>
            </w:pPr>
            <w:r>
              <w:rPr>
                <w:rFonts w:hint="eastAsia" w:ascii="宋体" w:eastAsia="宋体"/>
                <w:bCs/>
                <w:color w:val="auto"/>
                <w:sz w:val="21"/>
                <w:lang w:eastAsia="zh-CN"/>
              </w:rPr>
              <w:t>实践</w:t>
            </w:r>
          </w:p>
        </w:tc>
        <w:tc>
          <w:tcPr>
            <w:tcW w:w="681" w:type="dxa"/>
            <w:vAlign w:val="center"/>
          </w:tcPr>
          <w:p w14:paraId="0BDE720E">
            <w:pPr>
              <w:pStyle w:val="15"/>
              <w:spacing w:before="44"/>
              <w:ind w:right="89"/>
              <w:jc w:val="center"/>
              <w:rPr>
                <w:rFonts w:ascii="宋体" w:hAnsi="宋体" w:eastAsia="宋体" w:cs="宋体"/>
                <w:b/>
                <w:bCs/>
                <w:color w:val="auto"/>
                <w:sz w:val="21"/>
                <w:szCs w:val="21"/>
                <w:lang w:eastAsia="zh-CN"/>
              </w:rPr>
            </w:pPr>
            <w:r>
              <w:rPr>
                <w:rFonts w:hint="eastAsia" w:ascii="宋体" w:eastAsia="宋体"/>
                <w:bCs/>
                <w:color w:val="auto"/>
                <w:sz w:val="21"/>
                <w:lang w:eastAsia="zh-CN"/>
              </w:rPr>
              <w:t xml:space="preserve"> 合计</w:t>
            </w:r>
          </w:p>
        </w:tc>
      </w:tr>
      <w:tr w14:paraId="72C83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733E0CB">
            <w:pPr>
              <w:pStyle w:val="15"/>
              <w:spacing w:before="125" w:line="312" w:lineRule="auto"/>
              <w:ind w:right="23"/>
              <w:rPr>
                <w:color w:val="auto"/>
              </w:rPr>
            </w:pPr>
          </w:p>
        </w:tc>
        <w:tc>
          <w:tcPr>
            <w:tcW w:w="6079" w:type="dxa"/>
            <w:gridSpan w:val="7"/>
          </w:tcPr>
          <w:p w14:paraId="317BDA49">
            <w:pPr>
              <w:pStyle w:val="15"/>
              <w:spacing w:before="125" w:line="312" w:lineRule="auto"/>
              <w:ind w:right="23"/>
              <w:rPr>
                <w:color w:val="auto"/>
                <w:lang w:eastAsia="zh-CN"/>
              </w:rPr>
            </w:pPr>
            <w:r>
              <w:rPr>
                <w:rFonts w:hint="eastAsia"/>
                <w:color w:val="auto"/>
                <w:lang w:eastAsia="zh-CN"/>
              </w:rPr>
              <w:t>第一章 绪论</w:t>
            </w:r>
          </w:p>
        </w:tc>
        <w:tc>
          <w:tcPr>
            <w:tcW w:w="495" w:type="dxa"/>
            <w:gridSpan w:val="2"/>
          </w:tcPr>
          <w:p w14:paraId="0F21D746">
            <w:pPr>
              <w:pStyle w:val="15"/>
              <w:spacing w:before="125" w:line="312" w:lineRule="auto"/>
              <w:ind w:right="23"/>
              <w:rPr>
                <w:color w:val="auto"/>
                <w:lang w:eastAsia="zh-CN"/>
              </w:rPr>
            </w:pPr>
            <w:r>
              <w:rPr>
                <w:rFonts w:hint="eastAsia"/>
                <w:color w:val="auto"/>
                <w:lang w:eastAsia="zh-CN"/>
              </w:rPr>
              <w:t>2</w:t>
            </w:r>
          </w:p>
        </w:tc>
        <w:tc>
          <w:tcPr>
            <w:tcW w:w="563" w:type="dxa"/>
          </w:tcPr>
          <w:p w14:paraId="361C67F4">
            <w:pPr>
              <w:pStyle w:val="15"/>
              <w:spacing w:before="125" w:line="312" w:lineRule="auto"/>
              <w:ind w:right="23"/>
              <w:rPr>
                <w:rFonts w:hint="default"/>
                <w:color w:val="auto"/>
                <w:lang w:val="en-US" w:eastAsia="zh-CN"/>
              </w:rPr>
            </w:pPr>
            <w:r>
              <w:rPr>
                <w:rFonts w:hint="eastAsia"/>
                <w:color w:val="auto"/>
                <w:lang w:val="en-US" w:eastAsia="zh-CN"/>
              </w:rPr>
              <w:t>1</w:t>
            </w:r>
          </w:p>
        </w:tc>
        <w:tc>
          <w:tcPr>
            <w:tcW w:w="681" w:type="dxa"/>
          </w:tcPr>
          <w:p w14:paraId="4F30D341">
            <w:pPr>
              <w:pStyle w:val="15"/>
              <w:spacing w:before="125" w:line="312" w:lineRule="auto"/>
              <w:ind w:right="23"/>
              <w:rPr>
                <w:color w:val="auto"/>
                <w:lang w:eastAsia="zh-CN"/>
              </w:rPr>
            </w:pPr>
            <w:r>
              <w:rPr>
                <w:rFonts w:hint="eastAsia"/>
                <w:color w:val="auto"/>
                <w:lang w:val="en-US" w:eastAsia="zh-CN"/>
              </w:rPr>
              <w:t>3</w:t>
            </w:r>
          </w:p>
        </w:tc>
      </w:tr>
      <w:tr w14:paraId="7C86B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06FE7C6">
            <w:pPr>
              <w:pStyle w:val="15"/>
              <w:spacing w:before="125" w:line="312" w:lineRule="auto"/>
              <w:ind w:right="23"/>
              <w:rPr>
                <w:rFonts w:ascii="宋体" w:hAnsi="宋体" w:eastAsia="宋体" w:cs="宋体"/>
                <w:b/>
                <w:bCs/>
                <w:color w:val="auto"/>
                <w:sz w:val="21"/>
                <w:szCs w:val="21"/>
                <w:lang w:eastAsia="zh-CN"/>
              </w:rPr>
            </w:pPr>
          </w:p>
        </w:tc>
        <w:tc>
          <w:tcPr>
            <w:tcW w:w="6079" w:type="dxa"/>
            <w:gridSpan w:val="7"/>
          </w:tcPr>
          <w:p w14:paraId="66E19088">
            <w:pPr>
              <w:pStyle w:val="15"/>
              <w:spacing w:before="125" w:line="312" w:lineRule="auto"/>
              <w:ind w:right="23"/>
              <w:rPr>
                <w:rFonts w:hint="default"/>
                <w:color w:val="auto"/>
                <w:lang w:val="en-US" w:eastAsia="zh-CN"/>
              </w:rPr>
            </w:pPr>
            <w:r>
              <w:rPr>
                <w:rFonts w:hint="eastAsia"/>
                <w:color w:val="auto"/>
                <w:lang w:eastAsia="zh-CN"/>
              </w:rPr>
              <w:t xml:space="preserve">第二章 </w:t>
            </w:r>
            <w:r>
              <w:rPr>
                <w:rFonts w:hint="eastAsia"/>
                <w:color w:val="auto"/>
                <w:lang w:val="en-US" w:eastAsia="zh-CN"/>
              </w:rPr>
              <w:t>R语言基础</w:t>
            </w:r>
          </w:p>
        </w:tc>
        <w:tc>
          <w:tcPr>
            <w:tcW w:w="495" w:type="dxa"/>
            <w:gridSpan w:val="2"/>
          </w:tcPr>
          <w:p w14:paraId="26CCA911">
            <w:pPr>
              <w:pStyle w:val="15"/>
              <w:spacing w:before="125" w:line="312" w:lineRule="auto"/>
              <w:ind w:right="23"/>
              <w:rPr>
                <w:color w:val="auto"/>
                <w:lang w:eastAsia="zh-CN"/>
              </w:rPr>
            </w:pPr>
            <w:r>
              <w:rPr>
                <w:rFonts w:hint="eastAsia"/>
                <w:color w:val="auto"/>
                <w:lang w:val="en-US" w:eastAsia="zh-CN"/>
              </w:rPr>
              <w:t>4</w:t>
            </w:r>
          </w:p>
        </w:tc>
        <w:tc>
          <w:tcPr>
            <w:tcW w:w="563" w:type="dxa"/>
          </w:tcPr>
          <w:p w14:paraId="443C4CF5">
            <w:pPr>
              <w:pStyle w:val="15"/>
              <w:spacing w:before="125" w:line="312" w:lineRule="auto"/>
              <w:ind w:right="23"/>
              <w:rPr>
                <w:color w:val="auto"/>
                <w:lang w:eastAsia="zh-CN"/>
              </w:rPr>
            </w:pPr>
            <w:r>
              <w:rPr>
                <w:rFonts w:hint="eastAsia"/>
                <w:color w:val="auto"/>
                <w:lang w:val="en-US" w:eastAsia="zh-CN"/>
              </w:rPr>
              <w:t>2</w:t>
            </w:r>
          </w:p>
        </w:tc>
        <w:tc>
          <w:tcPr>
            <w:tcW w:w="681" w:type="dxa"/>
          </w:tcPr>
          <w:p w14:paraId="7B00CF9B">
            <w:pPr>
              <w:pStyle w:val="15"/>
              <w:spacing w:before="125" w:line="312" w:lineRule="auto"/>
              <w:ind w:right="23"/>
              <w:rPr>
                <w:color w:val="auto"/>
                <w:lang w:eastAsia="zh-CN"/>
              </w:rPr>
            </w:pPr>
            <w:r>
              <w:rPr>
                <w:color w:val="auto"/>
                <w:lang w:eastAsia="zh-CN"/>
              </w:rPr>
              <w:t>6</w:t>
            </w:r>
          </w:p>
        </w:tc>
      </w:tr>
      <w:tr w14:paraId="51A61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24E240D">
            <w:pPr>
              <w:pStyle w:val="15"/>
              <w:spacing w:before="125" w:line="312" w:lineRule="auto"/>
              <w:ind w:right="23"/>
              <w:rPr>
                <w:rFonts w:ascii="宋体" w:hAnsi="宋体" w:eastAsia="宋体" w:cs="宋体"/>
                <w:b/>
                <w:bCs/>
                <w:color w:val="auto"/>
                <w:sz w:val="21"/>
                <w:szCs w:val="21"/>
                <w:lang w:eastAsia="zh-CN"/>
              </w:rPr>
            </w:pPr>
          </w:p>
        </w:tc>
        <w:tc>
          <w:tcPr>
            <w:tcW w:w="6079" w:type="dxa"/>
            <w:gridSpan w:val="7"/>
          </w:tcPr>
          <w:p w14:paraId="226C4875">
            <w:pPr>
              <w:pStyle w:val="15"/>
              <w:spacing w:before="125" w:line="312" w:lineRule="auto"/>
              <w:ind w:right="23"/>
              <w:rPr>
                <w:rFonts w:hint="default"/>
                <w:color w:val="auto"/>
                <w:lang w:val="en-US" w:eastAsia="zh-CN"/>
              </w:rPr>
            </w:pPr>
            <w:r>
              <w:rPr>
                <w:rFonts w:hint="eastAsia"/>
                <w:color w:val="auto"/>
                <w:lang w:eastAsia="zh-CN"/>
              </w:rPr>
              <w:t xml:space="preserve">第三章 </w:t>
            </w:r>
            <w:r>
              <w:rPr>
                <w:rFonts w:hint="eastAsia"/>
                <w:color w:val="auto"/>
                <w:lang w:val="en-US" w:eastAsia="zh-CN"/>
              </w:rPr>
              <w:t>数据可视化赏析与实现</w:t>
            </w:r>
          </w:p>
        </w:tc>
        <w:tc>
          <w:tcPr>
            <w:tcW w:w="495" w:type="dxa"/>
            <w:gridSpan w:val="2"/>
          </w:tcPr>
          <w:p w14:paraId="3ACC0457">
            <w:pPr>
              <w:pStyle w:val="15"/>
              <w:spacing w:before="125" w:line="312" w:lineRule="auto"/>
              <w:ind w:right="23"/>
              <w:rPr>
                <w:rFonts w:hint="default"/>
                <w:color w:val="auto"/>
                <w:lang w:val="en-US" w:eastAsia="zh-CN"/>
              </w:rPr>
            </w:pPr>
            <w:r>
              <w:rPr>
                <w:rFonts w:hint="eastAsia"/>
                <w:color w:val="auto"/>
                <w:lang w:val="en-US" w:eastAsia="zh-CN"/>
              </w:rPr>
              <w:t>12</w:t>
            </w:r>
          </w:p>
        </w:tc>
        <w:tc>
          <w:tcPr>
            <w:tcW w:w="563" w:type="dxa"/>
          </w:tcPr>
          <w:p w14:paraId="6D5AF620">
            <w:pPr>
              <w:pStyle w:val="15"/>
              <w:spacing w:before="125" w:line="312" w:lineRule="auto"/>
              <w:ind w:right="23"/>
              <w:rPr>
                <w:color w:val="auto"/>
                <w:lang w:eastAsia="zh-CN"/>
              </w:rPr>
            </w:pPr>
            <w:r>
              <w:rPr>
                <w:rFonts w:hint="eastAsia"/>
                <w:color w:val="auto"/>
                <w:lang w:val="en-US" w:eastAsia="zh-CN"/>
              </w:rPr>
              <w:t>6</w:t>
            </w:r>
          </w:p>
        </w:tc>
        <w:tc>
          <w:tcPr>
            <w:tcW w:w="681" w:type="dxa"/>
          </w:tcPr>
          <w:p w14:paraId="4BB1A0A4">
            <w:pPr>
              <w:pStyle w:val="15"/>
              <w:spacing w:before="125" w:line="312" w:lineRule="auto"/>
              <w:ind w:right="23"/>
              <w:rPr>
                <w:rFonts w:hint="default"/>
                <w:color w:val="auto"/>
                <w:lang w:val="en-US" w:eastAsia="zh-CN"/>
              </w:rPr>
            </w:pPr>
            <w:r>
              <w:rPr>
                <w:rFonts w:hint="eastAsia"/>
                <w:color w:val="auto"/>
                <w:lang w:val="en-US" w:eastAsia="zh-CN"/>
              </w:rPr>
              <w:t>18</w:t>
            </w:r>
          </w:p>
        </w:tc>
      </w:tr>
      <w:tr w14:paraId="6DF70B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C09E8D5">
            <w:pPr>
              <w:pStyle w:val="15"/>
              <w:spacing w:before="125" w:line="312" w:lineRule="auto"/>
              <w:ind w:right="23"/>
              <w:rPr>
                <w:rFonts w:ascii="宋体" w:hAnsi="宋体" w:eastAsia="宋体" w:cs="宋体"/>
                <w:b/>
                <w:bCs/>
                <w:color w:val="auto"/>
                <w:sz w:val="21"/>
                <w:szCs w:val="21"/>
                <w:lang w:eastAsia="zh-CN"/>
              </w:rPr>
            </w:pPr>
          </w:p>
        </w:tc>
        <w:tc>
          <w:tcPr>
            <w:tcW w:w="6079" w:type="dxa"/>
            <w:gridSpan w:val="7"/>
          </w:tcPr>
          <w:p w14:paraId="35743A4D">
            <w:pPr>
              <w:pStyle w:val="15"/>
              <w:spacing w:before="125" w:line="312" w:lineRule="auto"/>
              <w:ind w:right="23"/>
              <w:rPr>
                <w:rFonts w:hint="default"/>
                <w:color w:val="auto"/>
                <w:lang w:val="en-US" w:eastAsia="zh-CN"/>
              </w:rPr>
            </w:pPr>
            <w:r>
              <w:rPr>
                <w:rFonts w:hint="eastAsia"/>
                <w:color w:val="auto"/>
                <w:lang w:eastAsia="zh-CN"/>
              </w:rPr>
              <w:t xml:space="preserve">第四章 </w:t>
            </w:r>
            <w:r>
              <w:rPr>
                <w:rFonts w:hint="eastAsia"/>
                <w:color w:val="auto"/>
                <w:lang w:val="en-US" w:eastAsia="zh-CN"/>
              </w:rPr>
              <w:t>论文中学术图表的升级技能</w:t>
            </w:r>
          </w:p>
        </w:tc>
        <w:tc>
          <w:tcPr>
            <w:tcW w:w="495" w:type="dxa"/>
            <w:gridSpan w:val="2"/>
          </w:tcPr>
          <w:p w14:paraId="4DD3E4C1">
            <w:pPr>
              <w:pStyle w:val="15"/>
              <w:spacing w:before="125" w:line="312" w:lineRule="auto"/>
              <w:ind w:right="23"/>
              <w:rPr>
                <w:color w:val="auto"/>
                <w:lang w:eastAsia="zh-CN"/>
              </w:rPr>
            </w:pPr>
            <w:r>
              <w:rPr>
                <w:rFonts w:hint="eastAsia"/>
                <w:color w:val="auto"/>
                <w:lang w:val="en-US" w:eastAsia="zh-CN"/>
              </w:rPr>
              <w:t>4</w:t>
            </w:r>
          </w:p>
        </w:tc>
        <w:tc>
          <w:tcPr>
            <w:tcW w:w="563" w:type="dxa"/>
          </w:tcPr>
          <w:p w14:paraId="72DDD668">
            <w:pPr>
              <w:pStyle w:val="15"/>
              <w:spacing w:before="125" w:line="312" w:lineRule="auto"/>
              <w:ind w:right="23"/>
              <w:rPr>
                <w:color w:val="auto"/>
                <w:lang w:eastAsia="zh-CN"/>
              </w:rPr>
            </w:pPr>
            <w:r>
              <w:rPr>
                <w:rFonts w:hint="eastAsia"/>
                <w:color w:val="auto"/>
                <w:lang w:val="en-US" w:eastAsia="zh-CN"/>
              </w:rPr>
              <w:t>1</w:t>
            </w:r>
          </w:p>
        </w:tc>
        <w:tc>
          <w:tcPr>
            <w:tcW w:w="681" w:type="dxa"/>
          </w:tcPr>
          <w:p w14:paraId="16819971">
            <w:pPr>
              <w:pStyle w:val="15"/>
              <w:spacing w:before="125" w:line="312" w:lineRule="auto"/>
              <w:ind w:right="23"/>
              <w:rPr>
                <w:color w:val="auto"/>
                <w:lang w:eastAsia="zh-CN"/>
              </w:rPr>
            </w:pPr>
            <w:r>
              <w:rPr>
                <w:rFonts w:hint="eastAsia"/>
                <w:color w:val="auto"/>
                <w:lang w:val="en-US" w:eastAsia="zh-CN"/>
              </w:rPr>
              <w:t>5</w:t>
            </w:r>
          </w:p>
        </w:tc>
      </w:tr>
      <w:tr w14:paraId="3234B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433EDE11">
            <w:pPr>
              <w:pStyle w:val="15"/>
              <w:spacing w:before="125" w:line="312" w:lineRule="auto"/>
              <w:ind w:right="23"/>
              <w:rPr>
                <w:rFonts w:ascii="宋体" w:hAnsi="宋体" w:eastAsia="宋体" w:cs="宋体"/>
                <w:b/>
                <w:bCs/>
                <w:color w:val="auto"/>
                <w:sz w:val="21"/>
                <w:szCs w:val="21"/>
                <w:lang w:eastAsia="zh-CN"/>
              </w:rPr>
            </w:pPr>
          </w:p>
        </w:tc>
        <w:tc>
          <w:tcPr>
            <w:tcW w:w="6079" w:type="dxa"/>
            <w:gridSpan w:val="7"/>
          </w:tcPr>
          <w:p w14:paraId="19A57F50">
            <w:pPr>
              <w:pStyle w:val="15"/>
              <w:spacing w:before="125" w:line="312" w:lineRule="auto"/>
              <w:ind w:right="23"/>
              <w:rPr>
                <w:color w:val="auto"/>
                <w:lang w:eastAsia="zh-CN"/>
              </w:rPr>
            </w:pPr>
          </w:p>
        </w:tc>
        <w:tc>
          <w:tcPr>
            <w:tcW w:w="495" w:type="dxa"/>
            <w:gridSpan w:val="2"/>
          </w:tcPr>
          <w:p w14:paraId="29700553">
            <w:pPr>
              <w:pStyle w:val="15"/>
              <w:spacing w:before="125" w:line="312" w:lineRule="auto"/>
              <w:ind w:right="23"/>
              <w:rPr>
                <w:color w:val="auto"/>
                <w:lang w:eastAsia="zh-CN"/>
              </w:rPr>
            </w:pPr>
          </w:p>
        </w:tc>
        <w:tc>
          <w:tcPr>
            <w:tcW w:w="563" w:type="dxa"/>
          </w:tcPr>
          <w:p w14:paraId="500F5C73">
            <w:pPr>
              <w:pStyle w:val="15"/>
              <w:spacing w:before="125" w:line="312" w:lineRule="auto"/>
              <w:ind w:right="23"/>
              <w:rPr>
                <w:color w:val="auto"/>
                <w:lang w:eastAsia="zh-CN"/>
              </w:rPr>
            </w:pPr>
          </w:p>
        </w:tc>
        <w:tc>
          <w:tcPr>
            <w:tcW w:w="681" w:type="dxa"/>
          </w:tcPr>
          <w:p w14:paraId="1D7577AD">
            <w:pPr>
              <w:pStyle w:val="15"/>
              <w:spacing w:before="125" w:line="312" w:lineRule="auto"/>
              <w:ind w:right="23"/>
              <w:rPr>
                <w:color w:val="auto"/>
                <w:lang w:eastAsia="zh-CN"/>
              </w:rPr>
            </w:pPr>
          </w:p>
        </w:tc>
      </w:tr>
      <w:tr w14:paraId="368B1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AC1FDB2">
            <w:pPr>
              <w:pStyle w:val="15"/>
              <w:spacing w:before="125" w:line="312" w:lineRule="auto"/>
              <w:ind w:right="23"/>
              <w:rPr>
                <w:rFonts w:ascii="宋体" w:hAnsi="宋体" w:eastAsia="宋体" w:cs="宋体"/>
                <w:b/>
                <w:bCs/>
                <w:color w:val="auto"/>
                <w:sz w:val="21"/>
                <w:szCs w:val="21"/>
                <w:lang w:eastAsia="zh-CN"/>
              </w:rPr>
            </w:pPr>
          </w:p>
        </w:tc>
        <w:tc>
          <w:tcPr>
            <w:tcW w:w="6079" w:type="dxa"/>
            <w:gridSpan w:val="7"/>
          </w:tcPr>
          <w:p w14:paraId="2E7E42EC">
            <w:pPr>
              <w:pStyle w:val="15"/>
              <w:spacing w:before="125" w:line="312" w:lineRule="auto"/>
              <w:ind w:right="23"/>
              <w:rPr>
                <w:color w:val="auto"/>
                <w:lang w:eastAsia="zh-CN"/>
              </w:rPr>
            </w:pPr>
          </w:p>
        </w:tc>
        <w:tc>
          <w:tcPr>
            <w:tcW w:w="495" w:type="dxa"/>
            <w:gridSpan w:val="2"/>
          </w:tcPr>
          <w:p w14:paraId="2BB50DDD">
            <w:pPr>
              <w:pStyle w:val="15"/>
              <w:spacing w:before="125" w:line="312" w:lineRule="auto"/>
              <w:ind w:right="23"/>
              <w:rPr>
                <w:rFonts w:ascii="宋体" w:hAnsi="宋体" w:eastAsia="宋体" w:cs="宋体"/>
                <w:b/>
                <w:bCs/>
                <w:color w:val="auto"/>
                <w:sz w:val="21"/>
                <w:szCs w:val="21"/>
                <w:lang w:eastAsia="zh-CN"/>
              </w:rPr>
            </w:pPr>
          </w:p>
        </w:tc>
        <w:tc>
          <w:tcPr>
            <w:tcW w:w="563" w:type="dxa"/>
          </w:tcPr>
          <w:p w14:paraId="3FE00C93">
            <w:pPr>
              <w:pStyle w:val="15"/>
              <w:spacing w:before="125" w:line="312" w:lineRule="auto"/>
              <w:ind w:right="23"/>
              <w:rPr>
                <w:rFonts w:ascii="宋体" w:hAnsi="宋体" w:eastAsia="宋体" w:cs="宋体"/>
                <w:b/>
                <w:bCs/>
                <w:color w:val="auto"/>
                <w:sz w:val="21"/>
                <w:szCs w:val="21"/>
                <w:lang w:eastAsia="zh-CN"/>
              </w:rPr>
            </w:pPr>
          </w:p>
        </w:tc>
        <w:tc>
          <w:tcPr>
            <w:tcW w:w="681" w:type="dxa"/>
          </w:tcPr>
          <w:p w14:paraId="0FFCCA98">
            <w:pPr>
              <w:pStyle w:val="15"/>
              <w:spacing w:before="125" w:line="312" w:lineRule="auto"/>
              <w:ind w:right="23"/>
              <w:rPr>
                <w:rFonts w:ascii="宋体" w:hAnsi="宋体" w:eastAsia="宋体" w:cs="宋体"/>
                <w:b/>
                <w:bCs/>
                <w:color w:val="auto"/>
                <w:sz w:val="21"/>
                <w:szCs w:val="21"/>
                <w:lang w:eastAsia="zh-CN"/>
              </w:rPr>
            </w:pPr>
          </w:p>
        </w:tc>
      </w:tr>
      <w:tr w14:paraId="461F6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40129FE5">
            <w:pPr>
              <w:pStyle w:val="15"/>
              <w:spacing w:before="125" w:line="312" w:lineRule="auto"/>
              <w:ind w:right="23"/>
              <w:rPr>
                <w:rFonts w:ascii="宋体" w:hAnsi="宋体" w:eastAsia="宋体" w:cs="宋体"/>
                <w:b/>
                <w:bCs/>
                <w:color w:val="auto"/>
                <w:sz w:val="21"/>
                <w:szCs w:val="21"/>
                <w:lang w:eastAsia="zh-CN"/>
              </w:rPr>
            </w:pPr>
          </w:p>
        </w:tc>
        <w:tc>
          <w:tcPr>
            <w:tcW w:w="6079" w:type="dxa"/>
            <w:gridSpan w:val="7"/>
          </w:tcPr>
          <w:p w14:paraId="629A38F1">
            <w:pPr>
              <w:pStyle w:val="15"/>
              <w:spacing w:before="125" w:line="312" w:lineRule="auto"/>
              <w:ind w:right="23"/>
              <w:rPr>
                <w:color w:val="auto"/>
                <w:lang w:eastAsia="zh-CN"/>
              </w:rPr>
            </w:pPr>
          </w:p>
        </w:tc>
        <w:tc>
          <w:tcPr>
            <w:tcW w:w="495" w:type="dxa"/>
            <w:gridSpan w:val="2"/>
          </w:tcPr>
          <w:p w14:paraId="6572A930">
            <w:pPr>
              <w:pStyle w:val="15"/>
              <w:spacing w:before="125" w:line="312" w:lineRule="auto"/>
              <w:ind w:right="23"/>
              <w:rPr>
                <w:rFonts w:ascii="宋体" w:hAnsi="宋体" w:eastAsia="宋体" w:cs="宋体"/>
                <w:b/>
                <w:bCs/>
                <w:color w:val="auto"/>
                <w:sz w:val="21"/>
                <w:szCs w:val="21"/>
                <w:lang w:eastAsia="zh-CN"/>
              </w:rPr>
            </w:pPr>
          </w:p>
        </w:tc>
        <w:tc>
          <w:tcPr>
            <w:tcW w:w="563" w:type="dxa"/>
          </w:tcPr>
          <w:p w14:paraId="059F73A1">
            <w:pPr>
              <w:pStyle w:val="15"/>
              <w:spacing w:before="125" w:line="312" w:lineRule="auto"/>
              <w:ind w:right="23"/>
              <w:rPr>
                <w:rFonts w:ascii="宋体" w:hAnsi="宋体" w:eastAsia="宋体" w:cs="宋体"/>
                <w:b/>
                <w:bCs/>
                <w:color w:val="auto"/>
                <w:sz w:val="21"/>
                <w:szCs w:val="21"/>
                <w:lang w:eastAsia="zh-CN"/>
              </w:rPr>
            </w:pPr>
          </w:p>
        </w:tc>
        <w:tc>
          <w:tcPr>
            <w:tcW w:w="681" w:type="dxa"/>
          </w:tcPr>
          <w:p w14:paraId="529625E3">
            <w:pPr>
              <w:pStyle w:val="15"/>
              <w:spacing w:before="125" w:line="312" w:lineRule="auto"/>
              <w:ind w:right="23"/>
              <w:rPr>
                <w:rFonts w:ascii="宋体" w:hAnsi="宋体" w:eastAsia="宋体" w:cs="宋体"/>
                <w:b/>
                <w:bCs/>
                <w:color w:val="auto"/>
                <w:sz w:val="21"/>
                <w:szCs w:val="21"/>
                <w:lang w:eastAsia="zh-CN"/>
              </w:rPr>
            </w:pPr>
          </w:p>
        </w:tc>
      </w:tr>
      <w:tr w14:paraId="5A1EF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05AA3BC">
            <w:pPr>
              <w:pStyle w:val="15"/>
              <w:spacing w:before="125" w:line="312" w:lineRule="auto"/>
              <w:ind w:right="23"/>
              <w:rPr>
                <w:rFonts w:ascii="宋体" w:hAnsi="宋体" w:eastAsia="宋体" w:cs="宋体"/>
                <w:b/>
                <w:bCs/>
                <w:color w:val="auto"/>
                <w:sz w:val="21"/>
                <w:szCs w:val="21"/>
                <w:lang w:eastAsia="zh-CN"/>
              </w:rPr>
            </w:pPr>
          </w:p>
        </w:tc>
        <w:tc>
          <w:tcPr>
            <w:tcW w:w="6079" w:type="dxa"/>
            <w:gridSpan w:val="7"/>
          </w:tcPr>
          <w:p w14:paraId="054C096D">
            <w:pPr>
              <w:pStyle w:val="15"/>
              <w:spacing w:before="125" w:line="312" w:lineRule="auto"/>
              <w:ind w:right="23"/>
              <w:rPr>
                <w:color w:val="auto"/>
                <w:lang w:eastAsia="zh-CN"/>
              </w:rPr>
            </w:pPr>
          </w:p>
        </w:tc>
        <w:tc>
          <w:tcPr>
            <w:tcW w:w="495" w:type="dxa"/>
            <w:gridSpan w:val="2"/>
          </w:tcPr>
          <w:p w14:paraId="277762A0">
            <w:pPr>
              <w:pStyle w:val="15"/>
              <w:spacing w:before="125" w:line="312" w:lineRule="auto"/>
              <w:ind w:right="23"/>
              <w:rPr>
                <w:rFonts w:ascii="宋体" w:hAnsi="宋体" w:eastAsia="宋体" w:cs="宋体"/>
                <w:b/>
                <w:bCs/>
                <w:color w:val="auto"/>
                <w:sz w:val="21"/>
                <w:szCs w:val="21"/>
                <w:lang w:eastAsia="zh-CN"/>
              </w:rPr>
            </w:pPr>
          </w:p>
        </w:tc>
        <w:tc>
          <w:tcPr>
            <w:tcW w:w="563" w:type="dxa"/>
          </w:tcPr>
          <w:p w14:paraId="55017468">
            <w:pPr>
              <w:pStyle w:val="15"/>
              <w:spacing w:before="125" w:line="312" w:lineRule="auto"/>
              <w:ind w:right="23"/>
              <w:rPr>
                <w:rFonts w:ascii="宋体" w:hAnsi="宋体" w:eastAsia="宋体" w:cs="宋体"/>
                <w:b/>
                <w:bCs/>
                <w:color w:val="auto"/>
                <w:sz w:val="21"/>
                <w:szCs w:val="21"/>
                <w:lang w:eastAsia="zh-CN"/>
              </w:rPr>
            </w:pPr>
          </w:p>
        </w:tc>
        <w:tc>
          <w:tcPr>
            <w:tcW w:w="681" w:type="dxa"/>
          </w:tcPr>
          <w:p w14:paraId="4DEAA742">
            <w:pPr>
              <w:pStyle w:val="15"/>
              <w:spacing w:before="125" w:line="312" w:lineRule="auto"/>
              <w:ind w:right="23"/>
              <w:rPr>
                <w:rFonts w:ascii="宋体" w:hAnsi="宋体" w:eastAsia="宋体" w:cs="宋体"/>
                <w:b/>
                <w:bCs/>
                <w:color w:val="auto"/>
                <w:sz w:val="21"/>
                <w:szCs w:val="21"/>
                <w:lang w:eastAsia="zh-CN"/>
              </w:rPr>
            </w:pPr>
          </w:p>
        </w:tc>
      </w:tr>
      <w:tr w14:paraId="1FCE6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06160DE">
            <w:pPr>
              <w:pStyle w:val="15"/>
              <w:spacing w:before="125" w:line="312" w:lineRule="auto"/>
              <w:ind w:right="23"/>
              <w:rPr>
                <w:rFonts w:ascii="宋体" w:hAnsi="宋体" w:eastAsia="宋体" w:cs="宋体"/>
                <w:b/>
                <w:bCs/>
                <w:color w:val="auto"/>
                <w:sz w:val="21"/>
                <w:szCs w:val="21"/>
                <w:lang w:eastAsia="zh-CN"/>
              </w:rPr>
            </w:pPr>
          </w:p>
        </w:tc>
        <w:tc>
          <w:tcPr>
            <w:tcW w:w="6079" w:type="dxa"/>
            <w:gridSpan w:val="7"/>
          </w:tcPr>
          <w:p w14:paraId="268C0B2B">
            <w:pPr>
              <w:pStyle w:val="15"/>
              <w:spacing w:before="125" w:line="312" w:lineRule="auto"/>
              <w:ind w:right="23"/>
              <w:rPr>
                <w:rFonts w:ascii="宋体" w:hAnsi="宋体" w:eastAsia="宋体" w:cs="宋体"/>
                <w:b/>
                <w:bCs/>
                <w:color w:val="auto"/>
                <w:sz w:val="21"/>
                <w:szCs w:val="21"/>
                <w:lang w:eastAsia="zh-CN"/>
              </w:rPr>
            </w:pPr>
          </w:p>
        </w:tc>
        <w:tc>
          <w:tcPr>
            <w:tcW w:w="495" w:type="dxa"/>
            <w:gridSpan w:val="2"/>
          </w:tcPr>
          <w:p w14:paraId="1E19251C">
            <w:pPr>
              <w:pStyle w:val="15"/>
              <w:spacing w:before="125" w:line="312" w:lineRule="auto"/>
              <w:ind w:right="23"/>
              <w:rPr>
                <w:rFonts w:ascii="宋体" w:hAnsi="宋体" w:eastAsia="宋体" w:cs="宋体"/>
                <w:b/>
                <w:bCs/>
                <w:color w:val="auto"/>
                <w:sz w:val="21"/>
                <w:szCs w:val="21"/>
                <w:lang w:eastAsia="zh-CN"/>
              </w:rPr>
            </w:pPr>
          </w:p>
        </w:tc>
        <w:tc>
          <w:tcPr>
            <w:tcW w:w="563" w:type="dxa"/>
          </w:tcPr>
          <w:p w14:paraId="004A67B7">
            <w:pPr>
              <w:pStyle w:val="15"/>
              <w:spacing w:before="125" w:line="312" w:lineRule="auto"/>
              <w:ind w:right="23"/>
              <w:rPr>
                <w:rFonts w:ascii="宋体" w:hAnsi="宋体" w:eastAsia="宋体" w:cs="宋体"/>
                <w:b/>
                <w:bCs/>
                <w:color w:val="auto"/>
                <w:sz w:val="21"/>
                <w:szCs w:val="21"/>
                <w:lang w:eastAsia="zh-CN"/>
              </w:rPr>
            </w:pPr>
          </w:p>
        </w:tc>
        <w:tc>
          <w:tcPr>
            <w:tcW w:w="681" w:type="dxa"/>
          </w:tcPr>
          <w:p w14:paraId="29675DB2">
            <w:pPr>
              <w:pStyle w:val="15"/>
              <w:spacing w:before="125" w:line="312" w:lineRule="auto"/>
              <w:ind w:right="23"/>
              <w:rPr>
                <w:rFonts w:ascii="宋体" w:hAnsi="宋体" w:eastAsia="宋体" w:cs="宋体"/>
                <w:b/>
                <w:bCs/>
                <w:color w:val="auto"/>
                <w:sz w:val="21"/>
                <w:szCs w:val="21"/>
                <w:lang w:eastAsia="zh-CN"/>
              </w:rPr>
            </w:pPr>
          </w:p>
        </w:tc>
      </w:tr>
      <w:tr w14:paraId="4CE82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1D5DC537">
            <w:pPr>
              <w:pStyle w:val="15"/>
              <w:spacing w:before="125" w:line="312" w:lineRule="auto"/>
              <w:ind w:right="23"/>
              <w:jc w:val="center"/>
              <w:rPr>
                <w:rFonts w:ascii="宋体" w:hAnsi="宋体" w:eastAsia="宋体" w:cs="宋体"/>
                <w:b/>
                <w:bCs/>
                <w:color w:val="auto"/>
                <w:sz w:val="21"/>
                <w:szCs w:val="21"/>
                <w:lang w:eastAsia="zh-CN"/>
              </w:rPr>
            </w:pPr>
          </w:p>
        </w:tc>
        <w:tc>
          <w:tcPr>
            <w:tcW w:w="6079" w:type="dxa"/>
            <w:gridSpan w:val="7"/>
          </w:tcPr>
          <w:p w14:paraId="765AD4B8">
            <w:pPr>
              <w:pStyle w:val="15"/>
              <w:spacing w:before="125" w:line="312" w:lineRule="auto"/>
              <w:ind w:right="23"/>
              <w:jc w:val="center"/>
              <w:rPr>
                <w:color w:val="auto"/>
                <w:sz w:val="24"/>
                <w:lang w:eastAsia="zh-CN"/>
              </w:rPr>
            </w:pPr>
            <w:r>
              <w:rPr>
                <w:rFonts w:hint="eastAsia" w:ascii="宋体" w:hAnsi="宋体" w:eastAsia="宋体" w:cs="宋体"/>
                <w:color w:val="auto"/>
                <w:sz w:val="21"/>
                <w:szCs w:val="21"/>
                <w:lang w:eastAsia="zh-CN"/>
              </w:rPr>
              <w:t>合 计</w:t>
            </w:r>
          </w:p>
        </w:tc>
        <w:tc>
          <w:tcPr>
            <w:tcW w:w="495" w:type="dxa"/>
            <w:gridSpan w:val="2"/>
          </w:tcPr>
          <w:p w14:paraId="72214D71">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val="en-US" w:eastAsia="zh-CN"/>
              </w:rPr>
              <w:t>2</w:t>
            </w:r>
            <w:r>
              <w:rPr>
                <w:rFonts w:ascii="宋体" w:hAnsi="宋体" w:eastAsia="宋体" w:cs="宋体"/>
                <w:b/>
                <w:bCs/>
                <w:color w:val="auto"/>
                <w:sz w:val="21"/>
                <w:szCs w:val="21"/>
                <w:lang w:eastAsia="zh-CN"/>
              </w:rPr>
              <w:t>2</w:t>
            </w:r>
          </w:p>
        </w:tc>
        <w:tc>
          <w:tcPr>
            <w:tcW w:w="563" w:type="dxa"/>
          </w:tcPr>
          <w:p w14:paraId="115970A0">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val="en-US" w:eastAsia="zh-CN"/>
              </w:rPr>
              <w:t>1</w:t>
            </w:r>
            <w:r>
              <w:rPr>
                <w:rFonts w:ascii="宋体" w:hAnsi="宋体" w:eastAsia="宋体" w:cs="宋体"/>
                <w:b/>
                <w:bCs/>
                <w:color w:val="auto"/>
                <w:sz w:val="21"/>
                <w:szCs w:val="21"/>
                <w:lang w:eastAsia="zh-CN"/>
              </w:rPr>
              <w:t>0</w:t>
            </w:r>
          </w:p>
        </w:tc>
        <w:tc>
          <w:tcPr>
            <w:tcW w:w="681" w:type="dxa"/>
          </w:tcPr>
          <w:p w14:paraId="0CCD84C9">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3</w:t>
            </w:r>
            <w:r>
              <w:rPr>
                <w:rFonts w:ascii="宋体" w:hAnsi="宋体" w:eastAsia="宋体" w:cs="宋体"/>
                <w:b/>
                <w:bCs/>
                <w:color w:val="auto"/>
                <w:sz w:val="21"/>
                <w:szCs w:val="21"/>
                <w:lang w:eastAsia="zh-CN"/>
              </w:rPr>
              <w:t>2</w:t>
            </w:r>
          </w:p>
        </w:tc>
      </w:tr>
      <w:tr w14:paraId="5C79E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14:paraId="21571E66">
            <w:pPr>
              <w:pStyle w:val="15"/>
              <w:jc w:val="center"/>
              <w:rPr>
                <w:rFonts w:ascii="宋体"/>
                <w:b/>
                <w:color w:val="auto"/>
                <w:sz w:val="21"/>
                <w:lang w:eastAsia="zh-CN"/>
              </w:rPr>
            </w:pPr>
            <w:r>
              <w:rPr>
                <w:rFonts w:ascii="宋体"/>
                <w:b/>
                <w:color w:val="auto"/>
                <w:w w:val="98"/>
                <w:sz w:val="21"/>
                <w:lang w:eastAsia="zh-CN"/>
              </w:rPr>
              <w:t>F</w:t>
            </w:r>
          </w:p>
          <w:p w14:paraId="5BFA0BF0">
            <w:pPr>
              <w:pStyle w:val="15"/>
              <w:spacing w:before="43"/>
              <w:ind w:left="104" w:right="93"/>
              <w:jc w:val="center"/>
              <w:rPr>
                <w:rFonts w:ascii="宋体" w:eastAsia="宋体"/>
                <w:b/>
                <w:color w:val="auto"/>
                <w:sz w:val="21"/>
                <w:lang w:eastAsia="zh-CN"/>
              </w:rPr>
            </w:pPr>
            <w:r>
              <w:rPr>
                <w:rFonts w:hint="eastAsia" w:ascii="宋体" w:eastAsia="宋体"/>
                <w:b/>
                <w:color w:val="auto"/>
                <w:sz w:val="21"/>
                <w:lang w:eastAsia="zh-CN"/>
              </w:rPr>
              <w:t>教学方式</w:t>
            </w:r>
          </w:p>
        </w:tc>
        <w:tc>
          <w:tcPr>
            <w:tcW w:w="7818" w:type="dxa"/>
            <w:gridSpan w:val="11"/>
            <w:vAlign w:val="center"/>
          </w:tcPr>
          <w:p w14:paraId="2B0E22F7">
            <w:pPr>
              <w:pStyle w:val="15"/>
              <w:tabs>
                <w:tab w:val="left" w:pos="1614"/>
                <w:tab w:val="left" w:pos="3145"/>
                <w:tab w:val="left" w:pos="5039"/>
              </w:tabs>
              <w:spacing w:before="183"/>
              <w:ind w:left="201"/>
              <w:jc w:val="both"/>
              <w:rPr>
                <w:rFonts w:ascii="宋体" w:hAnsi="宋体" w:eastAsia="宋体" w:cs="宋体"/>
                <w:color w:val="auto"/>
                <w:sz w:val="21"/>
                <w:szCs w:val="21"/>
                <w:lang w:eastAsia="zh-CN"/>
              </w:rPr>
            </w:pP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lang w:eastAsia="zh-CN"/>
              </w:rPr>
              <w:t>课堂讲授</w:t>
            </w:r>
            <w:r>
              <w:rPr>
                <w:rFonts w:hint="eastAsia" w:ascii="宋体" w:hAnsi="宋体" w:eastAsia="宋体" w:cs="宋体"/>
                <w:color w:val="auto"/>
                <w:sz w:val="21"/>
                <w:szCs w:val="21"/>
                <w:lang w:eastAsia="zh-CN"/>
              </w:rPr>
              <w:tab/>
            </w:r>
            <w:r>
              <w:rPr>
                <w:rFonts w:hint="eastAsia" w:ascii="宋体" w:hAnsi="宋体" w:eastAsia="宋体" w:cs="宋体"/>
                <w:color w:val="auto"/>
                <w:spacing w:val="-3"/>
                <w:sz w:val="21"/>
                <w:szCs w:val="21"/>
              </w:rPr>
              <w:sym w:font="Wingdings 2" w:char="0052"/>
            </w:r>
            <w:r>
              <w:rPr>
                <w:rFonts w:hint="eastAsia" w:ascii="宋体" w:hAnsi="宋体" w:eastAsia="宋体" w:cs="宋体"/>
                <w:color w:val="auto"/>
                <w:sz w:val="21"/>
                <w:szCs w:val="21"/>
                <w:lang w:eastAsia="zh-CN"/>
              </w:rPr>
              <w:t>讨论座谈</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问题导向学习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分组合作学习</w:t>
            </w:r>
          </w:p>
          <w:p w14:paraId="48495B07">
            <w:pPr>
              <w:pStyle w:val="15"/>
              <w:tabs>
                <w:tab w:val="left" w:pos="1614"/>
                <w:tab w:val="left" w:pos="3145"/>
                <w:tab w:val="left" w:pos="5039"/>
              </w:tabs>
              <w:spacing w:before="52"/>
              <w:ind w:left="201"/>
              <w:jc w:val="both"/>
              <w:rPr>
                <w:rFonts w:ascii="宋体" w:hAnsi="宋体" w:eastAsia="宋体" w:cs="宋体"/>
                <w:color w:val="auto"/>
                <w:sz w:val="21"/>
                <w:szCs w:val="21"/>
                <w:lang w:eastAsia="zh-CN"/>
              </w:rPr>
            </w:pP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lang w:eastAsia="zh-CN"/>
              </w:rPr>
              <w:t>专题学习</w:t>
            </w:r>
            <w:r>
              <w:rPr>
                <w:rFonts w:hint="eastAsia" w:ascii="宋体" w:hAnsi="宋体" w:eastAsia="宋体" w:cs="宋体"/>
                <w:color w:val="auto"/>
                <w:sz w:val="21"/>
                <w:szCs w:val="21"/>
                <w:lang w:eastAsia="zh-CN"/>
              </w:rPr>
              <w:tab/>
            </w:r>
            <w:r>
              <w:rPr>
                <w:rFonts w:hint="eastAsia" w:ascii="宋体" w:hAnsi="宋体" w:eastAsia="宋体" w:cs="宋体"/>
                <w:color w:val="auto"/>
                <w:spacing w:val="-3"/>
                <w:sz w:val="21"/>
                <w:szCs w:val="21"/>
              </w:rPr>
              <w:sym w:font="Wingdings 2" w:char="0052"/>
            </w:r>
            <w:r>
              <w:rPr>
                <w:rFonts w:hint="eastAsia" w:ascii="宋体" w:hAnsi="宋体" w:eastAsia="宋体" w:cs="宋体"/>
                <w:color w:val="auto"/>
                <w:sz w:val="21"/>
                <w:szCs w:val="21"/>
                <w:lang w:eastAsia="zh-CN"/>
              </w:rPr>
              <w:t>实作学习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lang w:eastAsia="zh-CN"/>
              </w:rPr>
              <w:t>探究式学习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线上线下混合式学习</w:t>
            </w:r>
          </w:p>
          <w:p w14:paraId="06C89651">
            <w:pPr>
              <w:pStyle w:val="15"/>
              <w:numPr>
                <w:ilvl w:val="0"/>
                <w:numId w:val="2"/>
              </w:numPr>
              <w:tabs>
                <w:tab w:val="left" w:pos="417"/>
                <w:tab w:val="left" w:pos="2754"/>
              </w:tabs>
              <w:spacing w:before="53"/>
              <w:jc w:val="both"/>
              <w:rPr>
                <w:rFonts w:ascii="Times New Roman" w:eastAsia="Times New Roman"/>
                <w:color w:val="auto"/>
                <w:sz w:val="24"/>
                <w:lang w:eastAsia="zh-CN"/>
              </w:rPr>
            </w:pPr>
            <w:r>
              <w:rPr>
                <w:rFonts w:hint="eastAsia" w:ascii="宋体" w:hAnsi="宋体" w:eastAsia="宋体" w:cs="宋体"/>
                <w:color w:val="auto"/>
                <w:sz w:val="21"/>
                <w:szCs w:val="21"/>
              </w:rPr>
              <w:t>其他</w:t>
            </w:r>
            <w:r>
              <w:rPr>
                <w:rFonts w:hint="eastAsia" w:ascii="宋体" w:hAnsi="宋体" w:eastAsia="宋体" w:cs="宋体"/>
                <w:color w:val="auto"/>
                <w:sz w:val="21"/>
                <w:szCs w:val="21"/>
                <w:u w:val="single"/>
              </w:rPr>
              <w:tab/>
            </w:r>
          </w:p>
        </w:tc>
      </w:tr>
      <w:tr w14:paraId="2F00F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3B37A29C">
            <w:pPr>
              <w:jc w:val="center"/>
              <w:rPr>
                <w:rFonts w:ascii="宋体" w:eastAsia="宋体"/>
                <w:b/>
                <w:color w:val="auto"/>
                <w:sz w:val="21"/>
                <w:lang w:eastAsia="zh-CN"/>
              </w:rPr>
            </w:pPr>
            <w:r>
              <w:rPr>
                <w:rFonts w:hint="eastAsia" w:ascii="宋体" w:eastAsia="宋体"/>
                <w:b/>
                <w:color w:val="auto"/>
                <w:sz w:val="21"/>
                <w:lang w:eastAsia="zh-CN"/>
              </w:rPr>
              <w:t>G</w:t>
            </w:r>
          </w:p>
          <w:p w14:paraId="7045815A">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lang w:eastAsia="zh-CN"/>
              </w:rPr>
              <w:t>教学安排</w:t>
            </w:r>
          </w:p>
        </w:tc>
        <w:tc>
          <w:tcPr>
            <w:tcW w:w="569" w:type="dxa"/>
            <w:vMerge w:val="restart"/>
            <w:vAlign w:val="center"/>
          </w:tcPr>
          <w:p w14:paraId="6B6CCBFA">
            <w:pPr>
              <w:jc w:val="center"/>
              <w:rPr>
                <w:rFonts w:ascii="宋体" w:hAnsi="宋体" w:eastAsia="宋体" w:cs="宋体"/>
                <w:b/>
                <w:bCs/>
                <w:color w:val="auto"/>
                <w:sz w:val="21"/>
                <w:szCs w:val="21"/>
                <w:lang w:eastAsia="zh-CN"/>
              </w:rPr>
            </w:pPr>
            <w:r>
              <w:rPr>
                <w:rFonts w:hint="eastAsia" w:ascii="宋体" w:eastAsia="宋体"/>
                <w:color w:val="auto"/>
                <w:sz w:val="21"/>
                <w:lang w:eastAsia="zh-CN"/>
              </w:rPr>
              <w:t>授课次别</w:t>
            </w:r>
          </w:p>
        </w:tc>
        <w:tc>
          <w:tcPr>
            <w:tcW w:w="1620" w:type="dxa"/>
            <w:gridSpan w:val="2"/>
            <w:vMerge w:val="restart"/>
            <w:vAlign w:val="center"/>
          </w:tcPr>
          <w:p w14:paraId="09CACE85">
            <w:pPr>
              <w:jc w:val="center"/>
              <w:rPr>
                <w:rFonts w:ascii="宋体" w:hAnsi="宋体" w:eastAsia="宋体" w:cs="宋体"/>
                <w:b/>
                <w:bCs/>
                <w:color w:val="auto"/>
                <w:sz w:val="21"/>
                <w:szCs w:val="21"/>
                <w:lang w:eastAsia="zh-CN"/>
              </w:rPr>
            </w:pPr>
            <w:r>
              <w:rPr>
                <w:rFonts w:hint="eastAsia" w:ascii="宋体" w:eastAsia="宋体"/>
                <w:color w:val="auto"/>
                <w:sz w:val="21"/>
                <w:lang w:eastAsia="zh-CN"/>
              </w:rPr>
              <w:t>教学内容</w:t>
            </w:r>
          </w:p>
        </w:tc>
        <w:tc>
          <w:tcPr>
            <w:tcW w:w="1300" w:type="dxa"/>
            <w:vMerge w:val="restart"/>
            <w:vAlign w:val="center"/>
          </w:tcPr>
          <w:p w14:paraId="30CDFC9D">
            <w:pPr>
              <w:jc w:val="center"/>
              <w:rPr>
                <w:rFonts w:ascii="宋体" w:eastAsia="宋体"/>
                <w:color w:val="auto"/>
                <w:sz w:val="21"/>
                <w:lang w:eastAsia="zh-CN"/>
              </w:rPr>
            </w:pPr>
            <w:r>
              <w:rPr>
                <w:rFonts w:hint="eastAsia" w:ascii="宋体" w:eastAsia="宋体"/>
                <w:color w:val="auto"/>
                <w:sz w:val="21"/>
                <w:lang w:eastAsia="zh-CN"/>
              </w:rPr>
              <w:t>支撑课程</w:t>
            </w:r>
          </w:p>
          <w:p w14:paraId="596B8F0C">
            <w:pPr>
              <w:jc w:val="center"/>
              <w:rPr>
                <w:rFonts w:ascii="宋体" w:hAnsi="宋体" w:eastAsia="宋体" w:cs="宋体"/>
                <w:b/>
                <w:bCs/>
                <w:color w:val="auto"/>
                <w:sz w:val="21"/>
                <w:szCs w:val="21"/>
                <w:lang w:eastAsia="zh-CN"/>
              </w:rPr>
            </w:pPr>
            <w:r>
              <w:rPr>
                <w:rFonts w:hint="eastAsia" w:ascii="宋体" w:eastAsia="宋体"/>
                <w:color w:val="auto"/>
                <w:sz w:val="21"/>
                <w:lang w:eastAsia="zh-CN"/>
              </w:rPr>
              <w:t>目标</w:t>
            </w:r>
          </w:p>
        </w:tc>
        <w:tc>
          <w:tcPr>
            <w:tcW w:w="2939" w:type="dxa"/>
            <w:gridSpan w:val="4"/>
            <w:vAlign w:val="center"/>
          </w:tcPr>
          <w:p w14:paraId="4960CDF9">
            <w:pPr>
              <w:jc w:val="center"/>
              <w:rPr>
                <w:rFonts w:ascii="宋体" w:eastAsia="宋体"/>
                <w:color w:val="auto"/>
                <w:sz w:val="21"/>
                <w:lang w:eastAsia="zh-CN"/>
              </w:rPr>
            </w:pPr>
            <w:r>
              <w:rPr>
                <w:rFonts w:hint="eastAsia" w:ascii="宋体" w:eastAsia="宋体"/>
                <w:color w:val="auto"/>
                <w:sz w:val="21"/>
                <w:lang w:eastAsia="zh-CN"/>
              </w:rPr>
              <w:t>课程思政融入</w:t>
            </w:r>
          </w:p>
          <w:p w14:paraId="7D5B4A83">
            <w:pPr>
              <w:jc w:val="both"/>
              <w:rPr>
                <w:rFonts w:ascii="宋体" w:hAnsi="宋体" w:eastAsia="宋体" w:cs="宋体"/>
                <w:b/>
                <w:bCs/>
                <w:color w:val="auto"/>
                <w:sz w:val="21"/>
                <w:szCs w:val="21"/>
                <w:lang w:eastAsia="zh-CN"/>
              </w:rPr>
            </w:pPr>
            <w:r>
              <w:rPr>
                <w:rFonts w:hint="eastAsia" w:ascii="宋体" w:eastAsia="宋体"/>
                <w:b/>
                <w:bCs/>
                <w:color w:val="auto"/>
                <w:sz w:val="21"/>
                <w:lang w:eastAsia="zh-CN"/>
              </w:rPr>
              <w:t>（根据实际情况至少填写3次）</w:t>
            </w:r>
          </w:p>
        </w:tc>
        <w:tc>
          <w:tcPr>
            <w:tcW w:w="1390" w:type="dxa"/>
            <w:gridSpan w:val="3"/>
            <w:vMerge w:val="restart"/>
            <w:vAlign w:val="center"/>
          </w:tcPr>
          <w:p w14:paraId="1C58B4F7">
            <w:pPr>
              <w:jc w:val="center"/>
              <w:rPr>
                <w:rFonts w:ascii="宋体" w:eastAsia="宋体"/>
                <w:color w:val="auto"/>
                <w:sz w:val="21"/>
                <w:lang w:eastAsia="zh-CN"/>
              </w:rPr>
            </w:pPr>
            <w:r>
              <w:rPr>
                <w:rFonts w:hint="eastAsia" w:ascii="宋体" w:eastAsia="宋体"/>
                <w:color w:val="auto"/>
                <w:sz w:val="21"/>
                <w:lang w:eastAsia="zh-CN"/>
              </w:rPr>
              <w:t>教学方式</w:t>
            </w:r>
          </w:p>
          <w:p w14:paraId="4628B98A">
            <w:pPr>
              <w:jc w:val="center"/>
              <w:rPr>
                <w:rFonts w:ascii="宋体" w:hAnsi="宋体" w:eastAsia="宋体" w:cs="宋体"/>
                <w:b/>
                <w:bCs/>
                <w:color w:val="auto"/>
                <w:sz w:val="21"/>
                <w:szCs w:val="21"/>
                <w:lang w:eastAsia="zh-CN"/>
              </w:rPr>
            </w:pPr>
            <w:r>
              <w:rPr>
                <w:rFonts w:hint="eastAsia" w:ascii="宋体" w:eastAsia="宋体"/>
                <w:color w:val="auto"/>
                <w:sz w:val="21"/>
                <w:lang w:eastAsia="zh-CN"/>
              </w:rPr>
              <w:t>与手段</w:t>
            </w:r>
          </w:p>
        </w:tc>
      </w:tr>
      <w:tr w14:paraId="0C9C26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3EBCB31C">
            <w:pPr>
              <w:pStyle w:val="15"/>
              <w:spacing w:before="125" w:line="312" w:lineRule="auto"/>
              <w:ind w:right="23"/>
              <w:rPr>
                <w:color w:val="auto"/>
              </w:rPr>
            </w:pPr>
          </w:p>
        </w:tc>
        <w:tc>
          <w:tcPr>
            <w:tcW w:w="569" w:type="dxa"/>
            <w:vMerge w:val="continue"/>
          </w:tcPr>
          <w:p w14:paraId="2F7F25BE">
            <w:pPr>
              <w:pStyle w:val="15"/>
              <w:spacing w:before="125" w:line="312" w:lineRule="auto"/>
              <w:ind w:right="23"/>
              <w:rPr>
                <w:color w:val="auto"/>
              </w:rPr>
            </w:pPr>
          </w:p>
        </w:tc>
        <w:tc>
          <w:tcPr>
            <w:tcW w:w="1620" w:type="dxa"/>
            <w:gridSpan w:val="2"/>
            <w:vMerge w:val="continue"/>
          </w:tcPr>
          <w:p w14:paraId="3EC8A7DD">
            <w:pPr>
              <w:pStyle w:val="15"/>
              <w:spacing w:before="125" w:line="312" w:lineRule="auto"/>
              <w:ind w:right="23"/>
              <w:rPr>
                <w:color w:val="auto"/>
              </w:rPr>
            </w:pPr>
          </w:p>
        </w:tc>
        <w:tc>
          <w:tcPr>
            <w:tcW w:w="1300" w:type="dxa"/>
            <w:vMerge w:val="continue"/>
          </w:tcPr>
          <w:p w14:paraId="52DFFC10">
            <w:pPr>
              <w:pStyle w:val="15"/>
              <w:spacing w:before="125" w:line="312" w:lineRule="auto"/>
              <w:ind w:right="23"/>
              <w:rPr>
                <w:color w:val="auto"/>
              </w:rPr>
            </w:pPr>
          </w:p>
        </w:tc>
        <w:tc>
          <w:tcPr>
            <w:tcW w:w="1488" w:type="dxa"/>
            <w:gridSpan w:val="2"/>
            <w:vAlign w:val="center"/>
          </w:tcPr>
          <w:p w14:paraId="7502B1DE">
            <w:pPr>
              <w:jc w:val="center"/>
              <w:rPr>
                <w:rFonts w:ascii="宋体" w:hAnsi="宋体" w:eastAsia="宋体" w:cs="宋体"/>
                <w:b/>
                <w:bCs/>
                <w:color w:val="auto"/>
                <w:sz w:val="21"/>
                <w:szCs w:val="21"/>
                <w:lang w:eastAsia="zh-CN"/>
              </w:rPr>
            </w:pPr>
            <w:r>
              <w:rPr>
                <w:rFonts w:hint="eastAsia" w:ascii="宋体" w:eastAsia="宋体"/>
                <w:color w:val="auto"/>
                <w:sz w:val="21"/>
                <w:lang w:eastAsia="zh-CN"/>
              </w:rPr>
              <w:t>思政元素</w:t>
            </w:r>
          </w:p>
        </w:tc>
        <w:tc>
          <w:tcPr>
            <w:tcW w:w="1451" w:type="dxa"/>
            <w:gridSpan w:val="2"/>
            <w:vAlign w:val="center"/>
          </w:tcPr>
          <w:p w14:paraId="3554EAB6">
            <w:pPr>
              <w:jc w:val="center"/>
              <w:rPr>
                <w:rFonts w:ascii="宋体" w:hAnsi="宋体" w:eastAsia="宋体" w:cs="宋体"/>
                <w:b/>
                <w:bCs/>
                <w:color w:val="auto"/>
                <w:sz w:val="21"/>
                <w:szCs w:val="21"/>
                <w:lang w:eastAsia="zh-CN"/>
              </w:rPr>
            </w:pPr>
            <w:r>
              <w:rPr>
                <w:rFonts w:hint="eastAsia" w:ascii="宋体" w:eastAsia="宋体"/>
                <w:color w:val="auto"/>
                <w:sz w:val="21"/>
                <w:lang w:eastAsia="zh-CN"/>
              </w:rPr>
              <w:t>思政目标</w:t>
            </w:r>
          </w:p>
        </w:tc>
        <w:tc>
          <w:tcPr>
            <w:tcW w:w="1390" w:type="dxa"/>
            <w:gridSpan w:val="3"/>
            <w:vMerge w:val="continue"/>
          </w:tcPr>
          <w:p w14:paraId="3D2032FC">
            <w:pPr>
              <w:pStyle w:val="15"/>
              <w:spacing w:before="125" w:line="312" w:lineRule="auto"/>
              <w:ind w:right="23"/>
              <w:rPr>
                <w:rFonts w:ascii="宋体" w:hAnsi="宋体" w:eastAsia="宋体" w:cs="宋体"/>
                <w:b/>
                <w:bCs/>
                <w:color w:val="auto"/>
                <w:sz w:val="21"/>
                <w:szCs w:val="21"/>
                <w:lang w:eastAsia="zh-CN"/>
              </w:rPr>
            </w:pPr>
          </w:p>
        </w:tc>
      </w:tr>
      <w:tr w14:paraId="2054C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exact"/>
          <w:jc w:val="center"/>
        </w:trPr>
        <w:tc>
          <w:tcPr>
            <w:tcW w:w="1301" w:type="dxa"/>
            <w:vMerge w:val="continue"/>
          </w:tcPr>
          <w:p w14:paraId="44CCFE35">
            <w:pPr>
              <w:pStyle w:val="15"/>
              <w:spacing w:before="125" w:line="312" w:lineRule="auto"/>
              <w:ind w:right="23"/>
              <w:rPr>
                <w:rFonts w:ascii="宋体" w:hAnsi="宋体" w:eastAsia="宋体" w:cs="宋体"/>
                <w:b/>
                <w:bCs/>
                <w:color w:val="auto"/>
                <w:sz w:val="21"/>
                <w:szCs w:val="21"/>
                <w:lang w:eastAsia="zh-CN"/>
              </w:rPr>
            </w:pPr>
          </w:p>
        </w:tc>
        <w:tc>
          <w:tcPr>
            <w:tcW w:w="569" w:type="dxa"/>
          </w:tcPr>
          <w:p w14:paraId="150115BA">
            <w:pPr>
              <w:pStyle w:val="15"/>
              <w:spacing w:before="125" w:line="312" w:lineRule="auto"/>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1</w:t>
            </w:r>
          </w:p>
        </w:tc>
        <w:tc>
          <w:tcPr>
            <w:tcW w:w="1620" w:type="dxa"/>
            <w:gridSpan w:val="2"/>
          </w:tcPr>
          <w:p w14:paraId="3B394EBD">
            <w:pPr>
              <w:pStyle w:val="15"/>
              <w:spacing w:before="125" w:line="312" w:lineRule="auto"/>
              <w:ind w:right="23"/>
              <w:jc w:val="center"/>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绪论</w:t>
            </w:r>
          </w:p>
        </w:tc>
        <w:tc>
          <w:tcPr>
            <w:tcW w:w="1300" w:type="dxa"/>
          </w:tcPr>
          <w:p w14:paraId="47224249">
            <w:pPr>
              <w:pStyle w:val="15"/>
              <w:spacing w:before="125" w:line="312" w:lineRule="auto"/>
              <w:ind w:right="23"/>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掌握基本概念</w:t>
            </w:r>
          </w:p>
        </w:tc>
        <w:tc>
          <w:tcPr>
            <w:tcW w:w="1488" w:type="dxa"/>
            <w:gridSpan w:val="2"/>
          </w:tcPr>
          <w:p w14:paraId="51AB68D3">
            <w:pPr>
              <w:pStyle w:val="15"/>
              <w:spacing w:before="125" w:line="312" w:lineRule="auto"/>
              <w:ind w:right="23"/>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科学技术发展</w:t>
            </w:r>
          </w:p>
        </w:tc>
        <w:tc>
          <w:tcPr>
            <w:tcW w:w="1451" w:type="dxa"/>
            <w:gridSpan w:val="2"/>
          </w:tcPr>
          <w:p w14:paraId="0F96ABDE">
            <w:pPr>
              <w:pStyle w:val="15"/>
              <w:spacing w:before="125" w:line="312" w:lineRule="auto"/>
              <w:ind w:right="23"/>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培养爱国情怀</w:t>
            </w:r>
          </w:p>
        </w:tc>
        <w:tc>
          <w:tcPr>
            <w:tcW w:w="1390" w:type="dxa"/>
            <w:gridSpan w:val="3"/>
          </w:tcPr>
          <w:p w14:paraId="24940C56">
            <w:pPr>
              <w:pStyle w:val="15"/>
              <w:keepNext w:val="0"/>
              <w:keepLines w:val="0"/>
              <w:pageBreakBefore w:val="0"/>
              <w:widowControl w:val="0"/>
              <w:kinsoku/>
              <w:wordWrap/>
              <w:overflowPunct/>
              <w:topLinePunct w:val="0"/>
              <w:autoSpaceDE w:val="0"/>
              <w:autoSpaceDN w:val="0"/>
              <w:bidi w:val="0"/>
              <w:adjustRightInd/>
              <w:snapToGrid/>
              <w:spacing w:line="240" w:lineRule="auto"/>
              <w:ind w:right="23"/>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课堂讲授、实作学习</w:t>
            </w:r>
          </w:p>
        </w:tc>
      </w:tr>
      <w:tr w14:paraId="1AC79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exact"/>
          <w:jc w:val="center"/>
        </w:trPr>
        <w:tc>
          <w:tcPr>
            <w:tcW w:w="1301" w:type="dxa"/>
            <w:vMerge w:val="continue"/>
          </w:tcPr>
          <w:p w14:paraId="37223A51">
            <w:pPr>
              <w:pStyle w:val="15"/>
              <w:spacing w:before="125" w:line="312" w:lineRule="auto"/>
              <w:ind w:right="23"/>
              <w:rPr>
                <w:rFonts w:ascii="宋体" w:hAnsi="宋体" w:eastAsia="宋体" w:cs="宋体"/>
                <w:b/>
                <w:bCs/>
                <w:color w:val="auto"/>
                <w:sz w:val="21"/>
                <w:szCs w:val="21"/>
                <w:lang w:eastAsia="zh-CN"/>
              </w:rPr>
            </w:pPr>
          </w:p>
        </w:tc>
        <w:tc>
          <w:tcPr>
            <w:tcW w:w="569" w:type="dxa"/>
          </w:tcPr>
          <w:p w14:paraId="09B992D6">
            <w:pPr>
              <w:pStyle w:val="15"/>
              <w:spacing w:before="125" w:line="312" w:lineRule="auto"/>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2</w:t>
            </w:r>
          </w:p>
        </w:tc>
        <w:tc>
          <w:tcPr>
            <w:tcW w:w="1620" w:type="dxa"/>
            <w:gridSpan w:val="2"/>
          </w:tcPr>
          <w:p w14:paraId="267E23DB">
            <w:pPr>
              <w:pStyle w:val="15"/>
              <w:spacing w:before="125" w:line="312" w:lineRule="auto"/>
              <w:ind w:right="23"/>
              <w:jc w:val="center"/>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R语言编程基础</w:t>
            </w:r>
          </w:p>
        </w:tc>
        <w:tc>
          <w:tcPr>
            <w:tcW w:w="1300" w:type="dxa"/>
          </w:tcPr>
          <w:p w14:paraId="4702DE93">
            <w:pPr>
              <w:pStyle w:val="15"/>
              <w:spacing w:before="125" w:line="312" w:lineRule="auto"/>
              <w:ind w:right="23"/>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基本处理能力</w:t>
            </w:r>
          </w:p>
        </w:tc>
        <w:tc>
          <w:tcPr>
            <w:tcW w:w="1488" w:type="dxa"/>
            <w:gridSpan w:val="2"/>
          </w:tcPr>
          <w:p w14:paraId="66B45217">
            <w:pPr>
              <w:pStyle w:val="15"/>
              <w:spacing w:before="125" w:line="312" w:lineRule="auto"/>
              <w:ind w:right="23"/>
              <w:rPr>
                <w:rFonts w:ascii="宋体" w:hAnsi="宋体" w:eastAsia="宋体" w:cs="宋体"/>
                <w:bCs/>
                <w:color w:val="auto"/>
                <w:sz w:val="21"/>
                <w:szCs w:val="21"/>
                <w:lang w:eastAsia="zh-CN"/>
              </w:rPr>
            </w:pPr>
          </w:p>
        </w:tc>
        <w:tc>
          <w:tcPr>
            <w:tcW w:w="1451" w:type="dxa"/>
            <w:gridSpan w:val="2"/>
          </w:tcPr>
          <w:p w14:paraId="704311F6">
            <w:pPr>
              <w:pStyle w:val="15"/>
              <w:spacing w:before="125" w:line="312" w:lineRule="auto"/>
              <w:ind w:right="23"/>
              <w:rPr>
                <w:rFonts w:ascii="宋体" w:hAnsi="宋体" w:eastAsia="宋体" w:cs="宋体"/>
                <w:bCs/>
                <w:color w:val="auto"/>
                <w:sz w:val="21"/>
                <w:szCs w:val="21"/>
                <w:lang w:eastAsia="zh-CN"/>
              </w:rPr>
            </w:pPr>
          </w:p>
        </w:tc>
        <w:tc>
          <w:tcPr>
            <w:tcW w:w="1390" w:type="dxa"/>
            <w:gridSpan w:val="3"/>
          </w:tcPr>
          <w:p w14:paraId="38114081">
            <w:pPr>
              <w:pStyle w:val="15"/>
              <w:keepNext w:val="0"/>
              <w:keepLines w:val="0"/>
              <w:pageBreakBefore w:val="0"/>
              <w:widowControl w:val="0"/>
              <w:kinsoku/>
              <w:wordWrap/>
              <w:overflowPunct/>
              <w:topLinePunct w:val="0"/>
              <w:autoSpaceDE w:val="0"/>
              <w:autoSpaceDN w:val="0"/>
              <w:bidi w:val="0"/>
              <w:adjustRightInd/>
              <w:snapToGrid/>
              <w:spacing w:line="240" w:lineRule="auto"/>
              <w:ind w:right="23"/>
              <w:textAlignment w:val="auto"/>
              <w:rPr>
                <w:rFonts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课堂讲授、实作学习</w:t>
            </w:r>
          </w:p>
        </w:tc>
      </w:tr>
      <w:tr w14:paraId="61FF7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exact"/>
          <w:jc w:val="center"/>
        </w:trPr>
        <w:tc>
          <w:tcPr>
            <w:tcW w:w="1301" w:type="dxa"/>
            <w:vMerge w:val="continue"/>
          </w:tcPr>
          <w:p w14:paraId="30B4933F">
            <w:pPr>
              <w:pStyle w:val="15"/>
              <w:spacing w:before="125" w:line="312" w:lineRule="auto"/>
              <w:ind w:right="23"/>
              <w:rPr>
                <w:rFonts w:ascii="宋体" w:hAnsi="宋体" w:eastAsia="宋体" w:cs="宋体"/>
                <w:b/>
                <w:bCs/>
                <w:color w:val="auto"/>
                <w:sz w:val="21"/>
                <w:szCs w:val="21"/>
                <w:lang w:eastAsia="zh-CN"/>
              </w:rPr>
            </w:pPr>
          </w:p>
        </w:tc>
        <w:tc>
          <w:tcPr>
            <w:tcW w:w="569" w:type="dxa"/>
          </w:tcPr>
          <w:p w14:paraId="45EA4FF4">
            <w:pPr>
              <w:pStyle w:val="15"/>
              <w:spacing w:before="125" w:line="312" w:lineRule="auto"/>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3</w:t>
            </w:r>
          </w:p>
        </w:tc>
        <w:tc>
          <w:tcPr>
            <w:tcW w:w="1620" w:type="dxa"/>
            <w:gridSpan w:val="2"/>
          </w:tcPr>
          <w:p w14:paraId="41DC2656">
            <w:pPr>
              <w:pStyle w:val="15"/>
              <w:spacing w:before="125" w:line="312" w:lineRule="auto"/>
              <w:ind w:right="23"/>
              <w:jc w:val="center"/>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数据处理基础</w:t>
            </w:r>
          </w:p>
        </w:tc>
        <w:tc>
          <w:tcPr>
            <w:tcW w:w="1300" w:type="dxa"/>
          </w:tcPr>
          <w:p w14:paraId="241E4B48">
            <w:pPr>
              <w:pStyle w:val="15"/>
              <w:spacing w:before="125" w:line="312" w:lineRule="auto"/>
              <w:ind w:right="23"/>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基本处理能力</w:t>
            </w:r>
          </w:p>
        </w:tc>
        <w:tc>
          <w:tcPr>
            <w:tcW w:w="1488" w:type="dxa"/>
            <w:gridSpan w:val="2"/>
          </w:tcPr>
          <w:p w14:paraId="202631FE">
            <w:pPr>
              <w:pStyle w:val="15"/>
              <w:spacing w:before="125" w:line="312" w:lineRule="auto"/>
              <w:ind w:right="23"/>
              <w:rPr>
                <w:rFonts w:ascii="宋体" w:hAnsi="宋体" w:eastAsia="宋体" w:cs="宋体"/>
                <w:bCs/>
                <w:color w:val="auto"/>
                <w:sz w:val="21"/>
                <w:szCs w:val="21"/>
                <w:lang w:eastAsia="zh-CN"/>
              </w:rPr>
            </w:pPr>
          </w:p>
        </w:tc>
        <w:tc>
          <w:tcPr>
            <w:tcW w:w="1451" w:type="dxa"/>
            <w:gridSpan w:val="2"/>
          </w:tcPr>
          <w:p w14:paraId="421D40C4">
            <w:pPr>
              <w:pStyle w:val="15"/>
              <w:spacing w:before="125" w:line="312" w:lineRule="auto"/>
              <w:ind w:right="23"/>
              <w:rPr>
                <w:rFonts w:ascii="宋体" w:hAnsi="宋体" w:eastAsia="宋体" w:cs="宋体"/>
                <w:bCs/>
                <w:color w:val="auto"/>
                <w:sz w:val="21"/>
                <w:szCs w:val="21"/>
                <w:lang w:eastAsia="zh-CN"/>
              </w:rPr>
            </w:pPr>
          </w:p>
        </w:tc>
        <w:tc>
          <w:tcPr>
            <w:tcW w:w="1390" w:type="dxa"/>
            <w:gridSpan w:val="3"/>
          </w:tcPr>
          <w:p w14:paraId="2E964A5C">
            <w:pPr>
              <w:pStyle w:val="15"/>
              <w:keepNext w:val="0"/>
              <w:keepLines w:val="0"/>
              <w:pageBreakBefore w:val="0"/>
              <w:widowControl w:val="0"/>
              <w:kinsoku/>
              <w:wordWrap/>
              <w:overflowPunct/>
              <w:topLinePunct w:val="0"/>
              <w:autoSpaceDE w:val="0"/>
              <w:autoSpaceDN w:val="0"/>
              <w:bidi w:val="0"/>
              <w:adjustRightInd/>
              <w:snapToGrid/>
              <w:spacing w:line="240" w:lineRule="auto"/>
              <w:ind w:right="23"/>
              <w:textAlignment w:val="auto"/>
              <w:rPr>
                <w:rFonts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课堂讲授、实作学习</w:t>
            </w:r>
          </w:p>
        </w:tc>
      </w:tr>
      <w:tr w14:paraId="349FA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exact"/>
          <w:jc w:val="center"/>
        </w:trPr>
        <w:tc>
          <w:tcPr>
            <w:tcW w:w="1301" w:type="dxa"/>
            <w:vMerge w:val="continue"/>
          </w:tcPr>
          <w:p w14:paraId="41BC112A">
            <w:pPr>
              <w:pStyle w:val="15"/>
              <w:spacing w:before="125" w:line="312" w:lineRule="auto"/>
              <w:ind w:right="23"/>
              <w:rPr>
                <w:rFonts w:ascii="宋体" w:hAnsi="宋体" w:eastAsia="宋体" w:cs="宋体"/>
                <w:b/>
                <w:bCs/>
                <w:color w:val="auto"/>
                <w:sz w:val="21"/>
                <w:szCs w:val="21"/>
                <w:lang w:eastAsia="zh-CN"/>
              </w:rPr>
            </w:pPr>
          </w:p>
        </w:tc>
        <w:tc>
          <w:tcPr>
            <w:tcW w:w="569" w:type="dxa"/>
          </w:tcPr>
          <w:p w14:paraId="60597DC3">
            <w:pPr>
              <w:pStyle w:val="15"/>
              <w:spacing w:before="125" w:line="312" w:lineRule="auto"/>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4</w:t>
            </w:r>
          </w:p>
        </w:tc>
        <w:tc>
          <w:tcPr>
            <w:tcW w:w="1620" w:type="dxa"/>
            <w:gridSpan w:val="2"/>
          </w:tcPr>
          <w:p w14:paraId="27612254">
            <w:pPr>
              <w:pStyle w:val="15"/>
              <w:spacing w:before="125" w:line="312" w:lineRule="auto"/>
              <w:ind w:right="23"/>
              <w:jc w:val="center"/>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类别比较型图表</w:t>
            </w:r>
          </w:p>
        </w:tc>
        <w:tc>
          <w:tcPr>
            <w:tcW w:w="1300" w:type="dxa"/>
          </w:tcPr>
          <w:p w14:paraId="00636694">
            <w:pPr>
              <w:pStyle w:val="15"/>
              <w:spacing w:before="125" w:line="312" w:lineRule="auto"/>
              <w:ind w:right="23"/>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掌握处理方法</w:t>
            </w:r>
          </w:p>
        </w:tc>
        <w:tc>
          <w:tcPr>
            <w:tcW w:w="1488" w:type="dxa"/>
            <w:gridSpan w:val="2"/>
          </w:tcPr>
          <w:p w14:paraId="38C3B40E">
            <w:pPr>
              <w:pStyle w:val="15"/>
              <w:spacing w:before="125" w:line="312" w:lineRule="auto"/>
              <w:ind w:right="23"/>
              <w:rPr>
                <w:rFonts w:ascii="宋体" w:hAnsi="宋体" w:eastAsia="宋体" w:cs="宋体"/>
                <w:bCs/>
                <w:color w:val="auto"/>
                <w:sz w:val="21"/>
                <w:szCs w:val="21"/>
                <w:lang w:eastAsia="zh-CN"/>
              </w:rPr>
            </w:pPr>
          </w:p>
        </w:tc>
        <w:tc>
          <w:tcPr>
            <w:tcW w:w="1451" w:type="dxa"/>
            <w:gridSpan w:val="2"/>
          </w:tcPr>
          <w:p w14:paraId="64DAE3F2">
            <w:pPr>
              <w:pStyle w:val="15"/>
              <w:spacing w:before="125" w:line="312" w:lineRule="auto"/>
              <w:ind w:right="23"/>
              <w:rPr>
                <w:rFonts w:ascii="宋体" w:hAnsi="宋体" w:eastAsia="宋体" w:cs="宋体"/>
                <w:bCs/>
                <w:color w:val="auto"/>
                <w:sz w:val="21"/>
                <w:szCs w:val="21"/>
                <w:lang w:eastAsia="zh-CN"/>
              </w:rPr>
            </w:pPr>
          </w:p>
        </w:tc>
        <w:tc>
          <w:tcPr>
            <w:tcW w:w="1390" w:type="dxa"/>
            <w:gridSpan w:val="3"/>
          </w:tcPr>
          <w:p w14:paraId="7C575929">
            <w:pPr>
              <w:pStyle w:val="15"/>
              <w:keepNext w:val="0"/>
              <w:keepLines w:val="0"/>
              <w:pageBreakBefore w:val="0"/>
              <w:widowControl w:val="0"/>
              <w:kinsoku/>
              <w:wordWrap/>
              <w:overflowPunct/>
              <w:topLinePunct w:val="0"/>
              <w:autoSpaceDE w:val="0"/>
              <w:autoSpaceDN w:val="0"/>
              <w:bidi w:val="0"/>
              <w:adjustRightInd/>
              <w:snapToGrid/>
              <w:spacing w:line="240" w:lineRule="auto"/>
              <w:ind w:right="23"/>
              <w:textAlignment w:val="auto"/>
              <w:rPr>
                <w:rFonts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课堂讲授、实作学习</w:t>
            </w:r>
          </w:p>
        </w:tc>
      </w:tr>
      <w:tr w14:paraId="7FA03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exact"/>
          <w:jc w:val="center"/>
        </w:trPr>
        <w:tc>
          <w:tcPr>
            <w:tcW w:w="1301" w:type="dxa"/>
            <w:vMerge w:val="continue"/>
          </w:tcPr>
          <w:p w14:paraId="3EAA0102">
            <w:pPr>
              <w:pStyle w:val="15"/>
              <w:spacing w:before="125" w:line="312" w:lineRule="auto"/>
              <w:ind w:right="23"/>
              <w:rPr>
                <w:rFonts w:ascii="宋体" w:hAnsi="宋体" w:eastAsia="宋体" w:cs="宋体"/>
                <w:b/>
                <w:bCs/>
                <w:color w:val="auto"/>
                <w:sz w:val="21"/>
                <w:szCs w:val="21"/>
                <w:lang w:eastAsia="zh-CN"/>
              </w:rPr>
            </w:pPr>
          </w:p>
        </w:tc>
        <w:tc>
          <w:tcPr>
            <w:tcW w:w="569" w:type="dxa"/>
          </w:tcPr>
          <w:p w14:paraId="59DF13D8">
            <w:pPr>
              <w:pStyle w:val="15"/>
              <w:spacing w:before="125" w:line="312" w:lineRule="auto"/>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5</w:t>
            </w:r>
          </w:p>
        </w:tc>
        <w:tc>
          <w:tcPr>
            <w:tcW w:w="1620" w:type="dxa"/>
            <w:gridSpan w:val="2"/>
          </w:tcPr>
          <w:p w14:paraId="4AD83693">
            <w:pPr>
              <w:pStyle w:val="15"/>
              <w:spacing w:before="125" w:line="312" w:lineRule="auto"/>
              <w:ind w:right="23"/>
              <w:jc w:val="center"/>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数据关系型图表</w:t>
            </w:r>
          </w:p>
        </w:tc>
        <w:tc>
          <w:tcPr>
            <w:tcW w:w="1300" w:type="dxa"/>
          </w:tcPr>
          <w:p w14:paraId="4D52AC2B">
            <w:pPr>
              <w:pStyle w:val="15"/>
              <w:spacing w:before="125" w:line="312" w:lineRule="auto"/>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掌握处理方法</w:t>
            </w:r>
          </w:p>
        </w:tc>
        <w:tc>
          <w:tcPr>
            <w:tcW w:w="1488" w:type="dxa"/>
            <w:gridSpan w:val="2"/>
          </w:tcPr>
          <w:p w14:paraId="460BCB87">
            <w:pPr>
              <w:pStyle w:val="15"/>
              <w:spacing w:before="125" w:line="312" w:lineRule="auto"/>
              <w:ind w:right="23"/>
              <w:rPr>
                <w:rFonts w:ascii="宋体" w:hAnsi="宋体" w:eastAsia="宋体" w:cs="宋体"/>
                <w:bCs/>
                <w:color w:val="auto"/>
                <w:sz w:val="21"/>
                <w:szCs w:val="21"/>
                <w:lang w:eastAsia="zh-CN"/>
              </w:rPr>
            </w:pPr>
          </w:p>
        </w:tc>
        <w:tc>
          <w:tcPr>
            <w:tcW w:w="1451" w:type="dxa"/>
            <w:gridSpan w:val="2"/>
          </w:tcPr>
          <w:p w14:paraId="23675B00">
            <w:pPr>
              <w:pStyle w:val="15"/>
              <w:spacing w:before="125" w:line="312" w:lineRule="auto"/>
              <w:ind w:right="23"/>
              <w:rPr>
                <w:rFonts w:ascii="宋体" w:hAnsi="宋体" w:eastAsia="宋体" w:cs="宋体"/>
                <w:bCs/>
                <w:color w:val="auto"/>
                <w:sz w:val="21"/>
                <w:szCs w:val="21"/>
                <w:lang w:eastAsia="zh-CN"/>
              </w:rPr>
            </w:pPr>
          </w:p>
        </w:tc>
        <w:tc>
          <w:tcPr>
            <w:tcW w:w="1390" w:type="dxa"/>
            <w:gridSpan w:val="3"/>
          </w:tcPr>
          <w:p w14:paraId="01D39F45">
            <w:pPr>
              <w:pStyle w:val="15"/>
              <w:keepNext w:val="0"/>
              <w:keepLines w:val="0"/>
              <w:pageBreakBefore w:val="0"/>
              <w:widowControl w:val="0"/>
              <w:kinsoku/>
              <w:wordWrap/>
              <w:overflowPunct/>
              <w:topLinePunct w:val="0"/>
              <w:autoSpaceDE w:val="0"/>
              <w:autoSpaceDN w:val="0"/>
              <w:bidi w:val="0"/>
              <w:adjustRightInd/>
              <w:snapToGrid/>
              <w:spacing w:line="240" w:lineRule="auto"/>
              <w:ind w:right="23"/>
              <w:textAlignment w:val="auto"/>
              <w:rPr>
                <w:rFonts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课堂讲授、实作学习</w:t>
            </w:r>
          </w:p>
        </w:tc>
      </w:tr>
      <w:tr w14:paraId="3B4C2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1301" w:type="dxa"/>
            <w:vMerge w:val="continue"/>
          </w:tcPr>
          <w:p w14:paraId="4EA5A5E1">
            <w:pPr>
              <w:pStyle w:val="15"/>
              <w:spacing w:before="125" w:line="312" w:lineRule="auto"/>
              <w:ind w:right="23"/>
              <w:rPr>
                <w:rFonts w:ascii="宋体" w:hAnsi="宋体" w:eastAsia="宋体" w:cs="宋体"/>
                <w:b/>
                <w:bCs/>
                <w:color w:val="auto"/>
                <w:sz w:val="21"/>
                <w:szCs w:val="21"/>
                <w:lang w:eastAsia="zh-CN"/>
              </w:rPr>
            </w:pPr>
          </w:p>
        </w:tc>
        <w:tc>
          <w:tcPr>
            <w:tcW w:w="569" w:type="dxa"/>
          </w:tcPr>
          <w:p w14:paraId="3BAECFF3">
            <w:pPr>
              <w:pStyle w:val="15"/>
              <w:spacing w:before="125" w:line="312" w:lineRule="auto"/>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6</w:t>
            </w:r>
          </w:p>
        </w:tc>
        <w:tc>
          <w:tcPr>
            <w:tcW w:w="1620" w:type="dxa"/>
            <w:gridSpan w:val="2"/>
          </w:tcPr>
          <w:p w14:paraId="4829626B">
            <w:pPr>
              <w:pStyle w:val="15"/>
              <w:spacing w:before="125" w:line="312" w:lineRule="auto"/>
              <w:ind w:right="23"/>
              <w:jc w:val="center"/>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数据分布型图表</w:t>
            </w:r>
          </w:p>
        </w:tc>
        <w:tc>
          <w:tcPr>
            <w:tcW w:w="1300" w:type="dxa"/>
          </w:tcPr>
          <w:p w14:paraId="359756A0">
            <w:pPr>
              <w:pStyle w:val="15"/>
              <w:spacing w:before="125" w:line="312" w:lineRule="auto"/>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掌握处理方法</w:t>
            </w:r>
          </w:p>
        </w:tc>
        <w:tc>
          <w:tcPr>
            <w:tcW w:w="1488" w:type="dxa"/>
            <w:gridSpan w:val="2"/>
          </w:tcPr>
          <w:p w14:paraId="22019D36">
            <w:pPr>
              <w:pStyle w:val="15"/>
              <w:spacing w:before="125" w:line="312" w:lineRule="auto"/>
              <w:ind w:right="23"/>
              <w:rPr>
                <w:rFonts w:ascii="宋体" w:hAnsi="宋体" w:eastAsia="宋体" w:cs="宋体"/>
                <w:bCs/>
                <w:color w:val="auto"/>
                <w:sz w:val="21"/>
                <w:szCs w:val="21"/>
                <w:lang w:eastAsia="zh-CN"/>
              </w:rPr>
            </w:pPr>
          </w:p>
        </w:tc>
        <w:tc>
          <w:tcPr>
            <w:tcW w:w="1451" w:type="dxa"/>
            <w:gridSpan w:val="2"/>
          </w:tcPr>
          <w:p w14:paraId="1540154E">
            <w:pPr>
              <w:pStyle w:val="15"/>
              <w:spacing w:before="125" w:line="312" w:lineRule="auto"/>
              <w:ind w:right="23"/>
              <w:rPr>
                <w:rFonts w:ascii="宋体" w:hAnsi="宋体" w:eastAsia="宋体" w:cs="宋体"/>
                <w:bCs/>
                <w:color w:val="auto"/>
                <w:sz w:val="21"/>
                <w:szCs w:val="21"/>
                <w:lang w:eastAsia="zh-CN"/>
              </w:rPr>
            </w:pPr>
          </w:p>
        </w:tc>
        <w:tc>
          <w:tcPr>
            <w:tcW w:w="1390" w:type="dxa"/>
            <w:gridSpan w:val="3"/>
          </w:tcPr>
          <w:p w14:paraId="274925A8">
            <w:pPr>
              <w:pStyle w:val="15"/>
              <w:keepNext w:val="0"/>
              <w:keepLines w:val="0"/>
              <w:pageBreakBefore w:val="0"/>
              <w:widowControl w:val="0"/>
              <w:kinsoku/>
              <w:wordWrap/>
              <w:overflowPunct/>
              <w:topLinePunct w:val="0"/>
              <w:autoSpaceDE w:val="0"/>
              <w:autoSpaceDN w:val="0"/>
              <w:bidi w:val="0"/>
              <w:adjustRightInd/>
              <w:snapToGrid/>
              <w:spacing w:line="240" w:lineRule="auto"/>
              <w:ind w:right="23"/>
              <w:textAlignment w:val="auto"/>
              <w:rPr>
                <w:rFonts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课堂讲授、实作学习</w:t>
            </w:r>
          </w:p>
        </w:tc>
      </w:tr>
      <w:tr w14:paraId="198A5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exact"/>
          <w:jc w:val="center"/>
        </w:trPr>
        <w:tc>
          <w:tcPr>
            <w:tcW w:w="1301" w:type="dxa"/>
            <w:vMerge w:val="continue"/>
          </w:tcPr>
          <w:p w14:paraId="2D7FB90F">
            <w:pPr>
              <w:pStyle w:val="15"/>
              <w:spacing w:before="125" w:line="312" w:lineRule="auto"/>
              <w:ind w:right="23"/>
              <w:rPr>
                <w:rFonts w:ascii="宋体" w:hAnsi="宋体" w:eastAsia="宋体" w:cs="宋体"/>
                <w:b/>
                <w:bCs/>
                <w:color w:val="auto"/>
                <w:sz w:val="21"/>
                <w:szCs w:val="21"/>
                <w:lang w:eastAsia="zh-CN"/>
              </w:rPr>
            </w:pPr>
          </w:p>
        </w:tc>
        <w:tc>
          <w:tcPr>
            <w:tcW w:w="569" w:type="dxa"/>
          </w:tcPr>
          <w:p w14:paraId="721AE81C">
            <w:pPr>
              <w:pStyle w:val="15"/>
              <w:spacing w:before="125" w:line="312" w:lineRule="auto"/>
              <w:ind w:right="23"/>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7</w:t>
            </w:r>
          </w:p>
        </w:tc>
        <w:tc>
          <w:tcPr>
            <w:tcW w:w="1620" w:type="dxa"/>
            <w:gridSpan w:val="2"/>
          </w:tcPr>
          <w:p w14:paraId="01BB82FD">
            <w:pPr>
              <w:pStyle w:val="15"/>
              <w:spacing w:before="125" w:line="312" w:lineRule="auto"/>
              <w:ind w:right="23"/>
              <w:jc w:val="center"/>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时间序列型图表</w:t>
            </w:r>
          </w:p>
        </w:tc>
        <w:tc>
          <w:tcPr>
            <w:tcW w:w="1300" w:type="dxa"/>
          </w:tcPr>
          <w:p w14:paraId="0569B4E3">
            <w:pPr>
              <w:pStyle w:val="15"/>
              <w:spacing w:before="125" w:line="312" w:lineRule="auto"/>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掌握处理方法</w:t>
            </w:r>
          </w:p>
        </w:tc>
        <w:tc>
          <w:tcPr>
            <w:tcW w:w="1488" w:type="dxa"/>
            <w:gridSpan w:val="2"/>
          </w:tcPr>
          <w:p w14:paraId="5D2F38C4">
            <w:pPr>
              <w:pStyle w:val="15"/>
              <w:spacing w:before="125" w:line="312" w:lineRule="auto"/>
              <w:ind w:right="23"/>
              <w:rPr>
                <w:rFonts w:ascii="宋体" w:hAnsi="宋体" w:eastAsia="宋体" w:cs="宋体"/>
                <w:bCs/>
                <w:color w:val="auto"/>
                <w:sz w:val="21"/>
                <w:szCs w:val="21"/>
                <w:lang w:eastAsia="zh-CN"/>
              </w:rPr>
            </w:pPr>
          </w:p>
        </w:tc>
        <w:tc>
          <w:tcPr>
            <w:tcW w:w="1451" w:type="dxa"/>
            <w:gridSpan w:val="2"/>
          </w:tcPr>
          <w:p w14:paraId="3B25BDAB">
            <w:pPr>
              <w:pStyle w:val="15"/>
              <w:spacing w:before="125" w:line="312" w:lineRule="auto"/>
              <w:ind w:right="23"/>
              <w:rPr>
                <w:rFonts w:ascii="宋体" w:hAnsi="宋体" w:eastAsia="宋体" w:cs="宋体"/>
                <w:bCs/>
                <w:color w:val="auto"/>
                <w:sz w:val="21"/>
                <w:szCs w:val="21"/>
                <w:lang w:eastAsia="zh-CN"/>
              </w:rPr>
            </w:pPr>
          </w:p>
        </w:tc>
        <w:tc>
          <w:tcPr>
            <w:tcW w:w="1390" w:type="dxa"/>
            <w:gridSpan w:val="3"/>
          </w:tcPr>
          <w:p w14:paraId="0A82E284">
            <w:pPr>
              <w:pStyle w:val="15"/>
              <w:keepNext w:val="0"/>
              <w:keepLines w:val="0"/>
              <w:pageBreakBefore w:val="0"/>
              <w:widowControl w:val="0"/>
              <w:kinsoku/>
              <w:wordWrap/>
              <w:overflowPunct/>
              <w:topLinePunct w:val="0"/>
              <w:autoSpaceDE w:val="0"/>
              <w:autoSpaceDN w:val="0"/>
              <w:bidi w:val="0"/>
              <w:adjustRightInd/>
              <w:snapToGrid/>
              <w:spacing w:line="240" w:lineRule="auto"/>
              <w:ind w:right="23"/>
              <w:textAlignment w:val="auto"/>
              <w:rPr>
                <w:rFonts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课堂讲授、实作学习</w:t>
            </w:r>
          </w:p>
        </w:tc>
      </w:tr>
      <w:tr w14:paraId="6933E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exact"/>
          <w:jc w:val="center"/>
        </w:trPr>
        <w:tc>
          <w:tcPr>
            <w:tcW w:w="1301" w:type="dxa"/>
            <w:vMerge w:val="continue"/>
          </w:tcPr>
          <w:p w14:paraId="38FD29D7">
            <w:pPr>
              <w:pStyle w:val="15"/>
              <w:spacing w:before="125" w:line="312" w:lineRule="auto"/>
              <w:ind w:right="23"/>
              <w:rPr>
                <w:rFonts w:ascii="宋体" w:hAnsi="宋体" w:eastAsia="宋体" w:cs="宋体"/>
                <w:b/>
                <w:bCs/>
                <w:color w:val="auto"/>
                <w:sz w:val="21"/>
                <w:szCs w:val="21"/>
                <w:lang w:eastAsia="zh-CN"/>
              </w:rPr>
            </w:pPr>
          </w:p>
        </w:tc>
        <w:tc>
          <w:tcPr>
            <w:tcW w:w="569" w:type="dxa"/>
          </w:tcPr>
          <w:p w14:paraId="082D01C7">
            <w:pPr>
              <w:pStyle w:val="15"/>
              <w:spacing w:before="125" w:line="312" w:lineRule="auto"/>
              <w:ind w:right="23"/>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8</w:t>
            </w:r>
          </w:p>
        </w:tc>
        <w:tc>
          <w:tcPr>
            <w:tcW w:w="1620" w:type="dxa"/>
            <w:gridSpan w:val="2"/>
          </w:tcPr>
          <w:p w14:paraId="0C1E6B87">
            <w:pPr>
              <w:pStyle w:val="15"/>
              <w:spacing w:before="125" w:line="312" w:lineRule="auto"/>
              <w:ind w:right="23"/>
              <w:jc w:val="center"/>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局部整体性图表</w:t>
            </w:r>
          </w:p>
        </w:tc>
        <w:tc>
          <w:tcPr>
            <w:tcW w:w="1300" w:type="dxa"/>
          </w:tcPr>
          <w:p w14:paraId="2559CB9F">
            <w:pPr>
              <w:pStyle w:val="15"/>
              <w:spacing w:before="125" w:line="312" w:lineRule="auto"/>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掌握处理方法</w:t>
            </w:r>
          </w:p>
        </w:tc>
        <w:tc>
          <w:tcPr>
            <w:tcW w:w="1488" w:type="dxa"/>
            <w:gridSpan w:val="2"/>
          </w:tcPr>
          <w:p w14:paraId="672ABFBF">
            <w:pPr>
              <w:pStyle w:val="15"/>
              <w:spacing w:before="125" w:line="312" w:lineRule="auto"/>
              <w:ind w:right="23"/>
              <w:rPr>
                <w:rFonts w:ascii="宋体" w:hAnsi="宋体" w:eastAsia="宋体" w:cs="宋体"/>
                <w:bCs/>
                <w:color w:val="auto"/>
                <w:sz w:val="21"/>
                <w:szCs w:val="21"/>
                <w:lang w:eastAsia="zh-CN"/>
              </w:rPr>
            </w:pPr>
          </w:p>
        </w:tc>
        <w:tc>
          <w:tcPr>
            <w:tcW w:w="1451" w:type="dxa"/>
            <w:gridSpan w:val="2"/>
          </w:tcPr>
          <w:p w14:paraId="52057457">
            <w:pPr>
              <w:pStyle w:val="15"/>
              <w:spacing w:before="125" w:line="312" w:lineRule="auto"/>
              <w:ind w:right="23"/>
              <w:rPr>
                <w:rFonts w:ascii="宋体" w:hAnsi="宋体" w:eastAsia="宋体" w:cs="宋体"/>
                <w:bCs/>
                <w:color w:val="auto"/>
                <w:sz w:val="21"/>
                <w:szCs w:val="21"/>
                <w:lang w:eastAsia="zh-CN"/>
              </w:rPr>
            </w:pPr>
          </w:p>
        </w:tc>
        <w:tc>
          <w:tcPr>
            <w:tcW w:w="1390" w:type="dxa"/>
            <w:gridSpan w:val="3"/>
          </w:tcPr>
          <w:p w14:paraId="36167559">
            <w:pPr>
              <w:pStyle w:val="15"/>
              <w:keepNext w:val="0"/>
              <w:keepLines w:val="0"/>
              <w:pageBreakBefore w:val="0"/>
              <w:widowControl w:val="0"/>
              <w:kinsoku/>
              <w:wordWrap/>
              <w:overflowPunct/>
              <w:topLinePunct w:val="0"/>
              <w:autoSpaceDE w:val="0"/>
              <w:autoSpaceDN w:val="0"/>
              <w:bidi w:val="0"/>
              <w:adjustRightInd/>
              <w:snapToGrid/>
              <w:spacing w:line="240" w:lineRule="auto"/>
              <w:ind w:right="23"/>
              <w:textAlignment w:val="auto"/>
              <w:rPr>
                <w:rFonts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课堂讲授、实作学习</w:t>
            </w:r>
          </w:p>
        </w:tc>
      </w:tr>
      <w:tr w14:paraId="3568A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exact"/>
          <w:jc w:val="center"/>
        </w:trPr>
        <w:tc>
          <w:tcPr>
            <w:tcW w:w="1301" w:type="dxa"/>
            <w:vMerge w:val="continue"/>
          </w:tcPr>
          <w:p w14:paraId="0F51CC87">
            <w:pPr>
              <w:pStyle w:val="15"/>
              <w:spacing w:before="125" w:line="312" w:lineRule="auto"/>
              <w:ind w:right="23"/>
              <w:rPr>
                <w:rFonts w:ascii="宋体" w:hAnsi="宋体" w:eastAsia="宋体" w:cs="宋体"/>
                <w:b/>
                <w:bCs/>
                <w:color w:val="auto"/>
                <w:sz w:val="21"/>
                <w:szCs w:val="21"/>
                <w:lang w:eastAsia="zh-CN"/>
              </w:rPr>
            </w:pPr>
          </w:p>
        </w:tc>
        <w:tc>
          <w:tcPr>
            <w:tcW w:w="569" w:type="dxa"/>
          </w:tcPr>
          <w:p w14:paraId="3223221F">
            <w:pPr>
              <w:pStyle w:val="15"/>
              <w:spacing w:before="125" w:line="312" w:lineRule="auto"/>
              <w:ind w:right="23"/>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9</w:t>
            </w:r>
          </w:p>
        </w:tc>
        <w:tc>
          <w:tcPr>
            <w:tcW w:w="1620" w:type="dxa"/>
            <w:gridSpan w:val="2"/>
          </w:tcPr>
          <w:p w14:paraId="12509C63">
            <w:pPr>
              <w:pStyle w:val="15"/>
              <w:spacing w:before="125" w:line="312" w:lineRule="auto"/>
              <w:ind w:right="23"/>
              <w:jc w:val="center"/>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高维数据图表</w:t>
            </w:r>
          </w:p>
        </w:tc>
        <w:tc>
          <w:tcPr>
            <w:tcW w:w="1300" w:type="dxa"/>
          </w:tcPr>
          <w:p w14:paraId="4F7C98D0">
            <w:pPr>
              <w:pStyle w:val="15"/>
              <w:spacing w:before="125" w:line="312" w:lineRule="auto"/>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掌握处理方法</w:t>
            </w:r>
          </w:p>
        </w:tc>
        <w:tc>
          <w:tcPr>
            <w:tcW w:w="1488" w:type="dxa"/>
            <w:gridSpan w:val="2"/>
          </w:tcPr>
          <w:p w14:paraId="338E11AD">
            <w:pPr>
              <w:pStyle w:val="15"/>
              <w:spacing w:before="125" w:line="312" w:lineRule="auto"/>
              <w:ind w:right="23"/>
              <w:rPr>
                <w:rFonts w:ascii="宋体" w:hAnsi="宋体" w:eastAsia="宋体" w:cs="宋体"/>
                <w:bCs/>
                <w:color w:val="auto"/>
                <w:sz w:val="21"/>
                <w:szCs w:val="21"/>
                <w:lang w:eastAsia="zh-CN"/>
              </w:rPr>
            </w:pPr>
          </w:p>
        </w:tc>
        <w:tc>
          <w:tcPr>
            <w:tcW w:w="1451" w:type="dxa"/>
            <w:gridSpan w:val="2"/>
          </w:tcPr>
          <w:p w14:paraId="7879F97A">
            <w:pPr>
              <w:pStyle w:val="15"/>
              <w:spacing w:before="125" w:line="312" w:lineRule="auto"/>
              <w:ind w:right="23"/>
              <w:rPr>
                <w:rFonts w:ascii="宋体" w:hAnsi="宋体" w:eastAsia="宋体" w:cs="宋体"/>
                <w:bCs/>
                <w:color w:val="auto"/>
                <w:sz w:val="21"/>
                <w:szCs w:val="21"/>
                <w:lang w:eastAsia="zh-CN"/>
              </w:rPr>
            </w:pPr>
          </w:p>
        </w:tc>
        <w:tc>
          <w:tcPr>
            <w:tcW w:w="1390" w:type="dxa"/>
            <w:gridSpan w:val="3"/>
          </w:tcPr>
          <w:p w14:paraId="1CF4AF23">
            <w:pPr>
              <w:pStyle w:val="15"/>
              <w:keepNext w:val="0"/>
              <w:keepLines w:val="0"/>
              <w:pageBreakBefore w:val="0"/>
              <w:widowControl w:val="0"/>
              <w:kinsoku/>
              <w:wordWrap/>
              <w:overflowPunct/>
              <w:topLinePunct w:val="0"/>
              <w:autoSpaceDE w:val="0"/>
              <w:autoSpaceDN w:val="0"/>
              <w:bidi w:val="0"/>
              <w:adjustRightInd/>
              <w:snapToGrid/>
              <w:spacing w:line="240" w:lineRule="auto"/>
              <w:ind w:right="23"/>
              <w:textAlignment w:val="auto"/>
              <w:rPr>
                <w:rFonts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课堂讲授、实作学习</w:t>
            </w:r>
          </w:p>
        </w:tc>
      </w:tr>
      <w:tr w14:paraId="4E262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exact"/>
          <w:jc w:val="center"/>
        </w:trPr>
        <w:tc>
          <w:tcPr>
            <w:tcW w:w="1301" w:type="dxa"/>
            <w:vMerge w:val="continue"/>
          </w:tcPr>
          <w:p w14:paraId="0D98A458">
            <w:pPr>
              <w:pStyle w:val="15"/>
              <w:spacing w:before="125" w:line="312" w:lineRule="auto"/>
              <w:ind w:right="23"/>
              <w:rPr>
                <w:rFonts w:ascii="宋体" w:hAnsi="宋体" w:eastAsia="宋体" w:cs="宋体"/>
                <w:b/>
                <w:bCs/>
                <w:color w:val="auto"/>
                <w:sz w:val="21"/>
                <w:szCs w:val="21"/>
                <w:lang w:eastAsia="zh-CN"/>
              </w:rPr>
            </w:pPr>
          </w:p>
        </w:tc>
        <w:tc>
          <w:tcPr>
            <w:tcW w:w="569" w:type="dxa"/>
          </w:tcPr>
          <w:p w14:paraId="76055F4E">
            <w:pPr>
              <w:pStyle w:val="15"/>
              <w:spacing w:before="125" w:line="312" w:lineRule="auto"/>
              <w:ind w:right="23"/>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10</w:t>
            </w:r>
          </w:p>
        </w:tc>
        <w:tc>
          <w:tcPr>
            <w:tcW w:w="1620" w:type="dxa"/>
            <w:gridSpan w:val="2"/>
          </w:tcPr>
          <w:p w14:paraId="460F9E88">
            <w:pPr>
              <w:pStyle w:val="15"/>
              <w:spacing w:before="125" w:line="312" w:lineRule="auto"/>
              <w:ind w:right="23"/>
              <w:jc w:val="center"/>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图表升级技能</w:t>
            </w:r>
          </w:p>
        </w:tc>
        <w:tc>
          <w:tcPr>
            <w:tcW w:w="1300" w:type="dxa"/>
          </w:tcPr>
          <w:p w14:paraId="107F2BFF">
            <w:pPr>
              <w:pStyle w:val="15"/>
              <w:spacing w:before="125" w:line="312" w:lineRule="auto"/>
              <w:ind w:right="23"/>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提升审美</w:t>
            </w:r>
          </w:p>
        </w:tc>
        <w:tc>
          <w:tcPr>
            <w:tcW w:w="1488" w:type="dxa"/>
            <w:gridSpan w:val="2"/>
          </w:tcPr>
          <w:p w14:paraId="5CC90687">
            <w:pPr>
              <w:pStyle w:val="15"/>
              <w:spacing w:before="125" w:line="312" w:lineRule="auto"/>
              <w:ind w:right="23"/>
              <w:jc w:val="center"/>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图表美化</w:t>
            </w:r>
          </w:p>
        </w:tc>
        <w:tc>
          <w:tcPr>
            <w:tcW w:w="1451" w:type="dxa"/>
            <w:gridSpan w:val="2"/>
          </w:tcPr>
          <w:p w14:paraId="6B4BD80C">
            <w:pPr>
              <w:pStyle w:val="15"/>
              <w:spacing w:before="125" w:line="312" w:lineRule="auto"/>
              <w:ind w:right="23"/>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提升美学素养</w:t>
            </w:r>
          </w:p>
        </w:tc>
        <w:tc>
          <w:tcPr>
            <w:tcW w:w="1390" w:type="dxa"/>
            <w:gridSpan w:val="3"/>
          </w:tcPr>
          <w:p w14:paraId="4CB0377B">
            <w:pPr>
              <w:pStyle w:val="15"/>
              <w:keepNext w:val="0"/>
              <w:keepLines w:val="0"/>
              <w:pageBreakBefore w:val="0"/>
              <w:widowControl w:val="0"/>
              <w:kinsoku/>
              <w:wordWrap/>
              <w:overflowPunct/>
              <w:topLinePunct w:val="0"/>
              <w:autoSpaceDE w:val="0"/>
              <w:autoSpaceDN w:val="0"/>
              <w:bidi w:val="0"/>
              <w:adjustRightInd/>
              <w:snapToGrid/>
              <w:spacing w:line="240" w:lineRule="auto"/>
              <w:ind w:right="23"/>
              <w:textAlignment w:val="auto"/>
              <w:rPr>
                <w:rFonts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课堂讲授、实作学习</w:t>
            </w:r>
          </w:p>
        </w:tc>
      </w:tr>
      <w:tr w14:paraId="69AAD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exact"/>
          <w:jc w:val="center"/>
        </w:trPr>
        <w:tc>
          <w:tcPr>
            <w:tcW w:w="1301" w:type="dxa"/>
            <w:vMerge w:val="continue"/>
          </w:tcPr>
          <w:p w14:paraId="702C7AB1">
            <w:pPr>
              <w:pStyle w:val="15"/>
              <w:spacing w:before="125" w:line="312" w:lineRule="auto"/>
              <w:ind w:right="23"/>
              <w:rPr>
                <w:rFonts w:ascii="宋体" w:hAnsi="宋体" w:eastAsia="宋体" w:cs="宋体"/>
                <w:b/>
                <w:bCs/>
                <w:color w:val="auto"/>
                <w:sz w:val="21"/>
                <w:szCs w:val="21"/>
                <w:lang w:eastAsia="zh-CN"/>
              </w:rPr>
            </w:pPr>
          </w:p>
        </w:tc>
        <w:tc>
          <w:tcPr>
            <w:tcW w:w="569" w:type="dxa"/>
          </w:tcPr>
          <w:p w14:paraId="673C078D">
            <w:pPr>
              <w:pStyle w:val="15"/>
              <w:spacing w:before="125" w:line="312" w:lineRule="auto"/>
              <w:ind w:right="23"/>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11</w:t>
            </w:r>
          </w:p>
        </w:tc>
        <w:tc>
          <w:tcPr>
            <w:tcW w:w="1620" w:type="dxa"/>
            <w:gridSpan w:val="2"/>
          </w:tcPr>
          <w:p w14:paraId="0DA689FB">
            <w:pPr>
              <w:pStyle w:val="15"/>
              <w:spacing w:before="125" w:line="312" w:lineRule="auto"/>
              <w:ind w:right="23"/>
              <w:jc w:val="center"/>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课程总结</w:t>
            </w:r>
          </w:p>
        </w:tc>
        <w:tc>
          <w:tcPr>
            <w:tcW w:w="1300" w:type="dxa"/>
          </w:tcPr>
          <w:p w14:paraId="2A3F4E92">
            <w:pPr>
              <w:pStyle w:val="15"/>
              <w:spacing w:before="125" w:line="312" w:lineRule="auto"/>
              <w:ind w:right="23"/>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培养表达思维</w:t>
            </w:r>
          </w:p>
        </w:tc>
        <w:tc>
          <w:tcPr>
            <w:tcW w:w="1488" w:type="dxa"/>
            <w:gridSpan w:val="2"/>
          </w:tcPr>
          <w:p w14:paraId="1468D501">
            <w:pPr>
              <w:pStyle w:val="15"/>
              <w:spacing w:before="125" w:line="312" w:lineRule="auto"/>
              <w:ind w:right="23"/>
              <w:jc w:val="center"/>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终生学习</w:t>
            </w:r>
          </w:p>
        </w:tc>
        <w:tc>
          <w:tcPr>
            <w:tcW w:w="1451" w:type="dxa"/>
            <w:gridSpan w:val="2"/>
          </w:tcPr>
          <w:p w14:paraId="60338441">
            <w:pPr>
              <w:pStyle w:val="15"/>
              <w:keepNext w:val="0"/>
              <w:keepLines w:val="0"/>
              <w:pageBreakBefore w:val="0"/>
              <w:widowControl w:val="0"/>
              <w:kinsoku/>
              <w:wordWrap/>
              <w:overflowPunct/>
              <w:topLinePunct w:val="0"/>
              <w:autoSpaceDE w:val="0"/>
              <w:autoSpaceDN w:val="0"/>
              <w:bidi w:val="0"/>
              <w:adjustRightInd/>
              <w:snapToGrid/>
              <w:spacing w:line="240" w:lineRule="auto"/>
              <w:ind w:right="23"/>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培养终生学习和发展意识</w:t>
            </w:r>
          </w:p>
        </w:tc>
        <w:tc>
          <w:tcPr>
            <w:tcW w:w="1390" w:type="dxa"/>
            <w:gridSpan w:val="3"/>
          </w:tcPr>
          <w:p w14:paraId="49E2CBDA">
            <w:pPr>
              <w:pStyle w:val="15"/>
              <w:spacing w:before="125" w:line="312" w:lineRule="auto"/>
              <w:ind w:right="23"/>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讨论座谈</w:t>
            </w:r>
          </w:p>
        </w:tc>
      </w:tr>
      <w:tr w14:paraId="1A2EF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5DED41AD">
            <w:pPr>
              <w:pStyle w:val="15"/>
              <w:spacing w:before="1"/>
              <w:ind w:left="8"/>
              <w:jc w:val="center"/>
              <w:rPr>
                <w:rFonts w:ascii="宋体"/>
                <w:b/>
                <w:color w:val="auto"/>
                <w:sz w:val="21"/>
              </w:rPr>
            </w:pPr>
            <w:r>
              <w:rPr>
                <w:rFonts w:ascii="宋体"/>
                <w:b/>
                <w:color w:val="auto"/>
                <w:w w:val="98"/>
                <w:sz w:val="21"/>
              </w:rPr>
              <w:t>H</w:t>
            </w:r>
          </w:p>
          <w:p w14:paraId="18A3170F">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lang w:eastAsia="zh-CN"/>
              </w:rPr>
              <w:t>评价</w:t>
            </w:r>
            <w:r>
              <w:rPr>
                <w:rFonts w:hint="eastAsia" w:ascii="宋体" w:eastAsia="宋体"/>
                <w:b/>
                <w:color w:val="auto"/>
                <w:sz w:val="21"/>
              </w:rPr>
              <w:t>方式</w:t>
            </w:r>
          </w:p>
        </w:tc>
        <w:tc>
          <w:tcPr>
            <w:tcW w:w="2189" w:type="dxa"/>
            <w:gridSpan w:val="3"/>
            <w:vAlign w:val="center"/>
          </w:tcPr>
          <w:p w14:paraId="2483DA03">
            <w:pPr>
              <w:jc w:val="center"/>
              <w:rPr>
                <w:rFonts w:ascii="宋体" w:eastAsia="宋体"/>
                <w:color w:val="auto"/>
                <w:sz w:val="21"/>
                <w:lang w:eastAsia="zh-CN"/>
              </w:rPr>
            </w:pPr>
            <w:r>
              <w:rPr>
                <w:rFonts w:hint="eastAsia" w:ascii="宋体" w:eastAsia="宋体"/>
                <w:color w:val="auto"/>
                <w:sz w:val="21"/>
                <w:lang w:eastAsia="zh-CN"/>
              </w:rPr>
              <w:t>评价项目及配分</w:t>
            </w:r>
          </w:p>
        </w:tc>
        <w:tc>
          <w:tcPr>
            <w:tcW w:w="2788" w:type="dxa"/>
            <w:gridSpan w:val="3"/>
            <w:vAlign w:val="center"/>
          </w:tcPr>
          <w:p w14:paraId="6B254285">
            <w:pPr>
              <w:jc w:val="center"/>
              <w:rPr>
                <w:rFonts w:ascii="宋体" w:eastAsia="宋体"/>
                <w:color w:val="auto"/>
                <w:sz w:val="21"/>
                <w:lang w:eastAsia="zh-CN"/>
              </w:rPr>
            </w:pPr>
            <w:r>
              <w:rPr>
                <w:rFonts w:hint="eastAsia" w:ascii="宋体" w:eastAsia="宋体"/>
                <w:color w:val="auto"/>
                <w:sz w:val="21"/>
                <w:lang w:eastAsia="zh-CN"/>
              </w:rPr>
              <w:t>评价项目说明</w:t>
            </w:r>
          </w:p>
        </w:tc>
        <w:tc>
          <w:tcPr>
            <w:tcW w:w="2841" w:type="dxa"/>
            <w:gridSpan w:val="5"/>
            <w:vAlign w:val="center"/>
          </w:tcPr>
          <w:p w14:paraId="58B1EB65">
            <w:pPr>
              <w:jc w:val="center"/>
              <w:rPr>
                <w:rFonts w:ascii="宋体" w:eastAsia="宋体"/>
                <w:color w:val="auto"/>
                <w:sz w:val="21"/>
                <w:lang w:eastAsia="zh-CN"/>
              </w:rPr>
            </w:pPr>
            <w:r>
              <w:rPr>
                <w:rFonts w:hint="eastAsia" w:ascii="宋体" w:eastAsia="宋体"/>
                <w:color w:val="auto"/>
                <w:sz w:val="21"/>
                <w:lang w:eastAsia="zh-CN"/>
              </w:rPr>
              <w:t>支撑课程目标</w:t>
            </w:r>
          </w:p>
        </w:tc>
      </w:tr>
      <w:tr w14:paraId="5F189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21430AF7">
            <w:pPr>
              <w:pStyle w:val="15"/>
              <w:spacing w:before="125" w:line="312" w:lineRule="auto"/>
              <w:ind w:right="23"/>
              <w:jc w:val="center"/>
              <w:rPr>
                <w:rFonts w:ascii="宋体" w:hAnsi="宋体" w:eastAsia="宋体" w:cs="宋体"/>
                <w:b/>
                <w:bCs/>
                <w:color w:val="auto"/>
                <w:sz w:val="21"/>
                <w:szCs w:val="21"/>
                <w:lang w:eastAsia="zh-CN"/>
              </w:rPr>
            </w:pPr>
          </w:p>
        </w:tc>
        <w:tc>
          <w:tcPr>
            <w:tcW w:w="2189" w:type="dxa"/>
            <w:gridSpan w:val="3"/>
            <w:vAlign w:val="center"/>
          </w:tcPr>
          <w:p w14:paraId="3923E1F2">
            <w:pPr>
              <w:pStyle w:val="15"/>
              <w:spacing w:line="316" w:lineRule="auto"/>
              <w:ind w:right="29"/>
              <w:jc w:val="center"/>
              <w:rPr>
                <w:bCs/>
                <w:color w:val="auto"/>
                <w:sz w:val="21"/>
                <w:szCs w:val="21"/>
                <w:lang w:eastAsia="zh-CN"/>
              </w:rPr>
            </w:pPr>
            <w:r>
              <w:rPr>
                <w:rFonts w:hint="eastAsia"/>
                <w:bCs/>
                <w:color w:val="auto"/>
                <w:sz w:val="21"/>
                <w:szCs w:val="21"/>
                <w:lang w:eastAsia="zh-CN"/>
              </w:rPr>
              <w:t>日常</w:t>
            </w:r>
            <w:r>
              <w:rPr>
                <w:rFonts w:hint="eastAsia"/>
                <w:bCs/>
                <w:color w:val="auto"/>
                <w:sz w:val="21"/>
                <w:szCs w:val="21"/>
                <w:lang w:val="en-US" w:eastAsia="zh-CN"/>
              </w:rPr>
              <w:t>考勤</w:t>
            </w:r>
            <w:r>
              <w:rPr>
                <w:bCs/>
                <w:color w:val="auto"/>
                <w:sz w:val="21"/>
                <w:szCs w:val="21"/>
                <w:lang w:eastAsia="zh-CN"/>
              </w:rPr>
              <w:t>（</w:t>
            </w:r>
            <w:r>
              <w:rPr>
                <w:rFonts w:hint="eastAsia"/>
                <w:bCs/>
                <w:color w:val="auto"/>
                <w:sz w:val="21"/>
                <w:szCs w:val="21"/>
                <w:lang w:val="en-US" w:eastAsia="zh-CN"/>
              </w:rPr>
              <w:t>2</w:t>
            </w:r>
            <w:r>
              <w:rPr>
                <w:bCs/>
                <w:color w:val="auto"/>
                <w:sz w:val="21"/>
                <w:szCs w:val="21"/>
                <w:lang w:eastAsia="zh-CN"/>
              </w:rPr>
              <w:t>0%）</w:t>
            </w:r>
          </w:p>
        </w:tc>
        <w:tc>
          <w:tcPr>
            <w:tcW w:w="2788" w:type="dxa"/>
            <w:gridSpan w:val="3"/>
            <w:vAlign w:val="center"/>
          </w:tcPr>
          <w:p w14:paraId="69EC576F">
            <w:pPr>
              <w:pStyle w:val="15"/>
              <w:rPr>
                <w:rFonts w:hint="eastAsia"/>
                <w:bCs/>
                <w:color w:val="auto"/>
                <w:sz w:val="21"/>
                <w:szCs w:val="21"/>
                <w:lang w:eastAsia="zh-CN"/>
              </w:rPr>
            </w:pPr>
            <w:r>
              <w:rPr>
                <w:rFonts w:hint="eastAsia"/>
                <w:bCs/>
                <w:color w:val="auto"/>
                <w:sz w:val="21"/>
                <w:szCs w:val="21"/>
                <w:lang w:eastAsia="zh-CN"/>
              </w:rPr>
              <w:t>课堂签到情况和课堂表现</w:t>
            </w:r>
          </w:p>
        </w:tc>
        <w:tc>
          <w:tcPr>
            <w:tcW w:w="2841" w:type="dxa"/>
            <w:gridSpan w:val="5"/>
            <w:vAlign w:val="center"/>
          </w:tcPr>
          <w:p w14:paraId="6B5B359C">
            <w:pPr>
              <w:pStyle w:val="15"/>
              <w:spacing w:before="1"/>
              <w:ind w:left="6"/>
              <w:jc w:val="center"/>
              <w:rPr>
                <w:bCs/>
                <w:color w:val="auto"/>
                <w:sz w:val="21"/>
                <w:szCs w:val="21"/>
                <w:lang w:eastAsia="zh-CN"/>
              </w:rPr>
            </w:pPr>
          </w:p>
        </w:tc>
      </w:tr>
      <w:tr w14:paraId="6A2CB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2B9A154C">
            <w:pPr>
              <w:pStyle w:val="15"/>
              <w:spacing w:before="125" w:line="312" w:lineRule="auto"/>
              <w:ind w:right="23"/>
              <w:jc w:val="center"/>
              <w:rPr>
                <w:rFonts w:ascii="宋体" w:hAnsi="宋体" w:eastAsia="宋体" w:cs="宋体"/>
                <w:b/>
                <w:bCs/>
                <w:color w:val="auto"/>
                <w:sz w:val="21"/>
                <w:szCs w:val="21"/>
                <w:lang w:eastAsia="zh-CN"/>
              </w:rPr>
            </w:pPr>
          </w:p>
        </w:tc>
        <w:tc>
          <w:tcPr>
            <w:tcW w:w="2189" w:type="dxa"/>
            <w:gridSpan w:val="3"/>
            <w:vAlign w:val="center"/>
          </w:tcPr>
          <w:p w14:paraId="0FFA1A89">
            <w:pPr>
              <w:pStyle w:val="15"/>
              <w:spacing w:line="316" w:lineRule="auto"/>
              <w:ind w:right="29"/>
              <w:jc w:val="center"/>
              <w:rPr>
                <w:bCs/>
                <w:color w:val="auto"/>
                <w:sz w:val="21"/>
                <w:szCs w:val="21"/>
                <w:lang w:eastAsia="zh-CN"/>
              </w:rPr>
            </w:pPr>
            <w:r>
              <w:rPr>
                <w:rFonts w:hint="eastAsia"/>
                <w:bCs/>
                <w:color w:val="auto"/>
                <w:sz w:val="21"/>
                <w:szCs w:val="21"/>
                <w:lang w:val="en-US" w:eastAsia="zh-CN"/>
              </w:rPr>
              <w:t>课堂交流讨论</w:t>
            </w:r>
            <w:r>
              <w:rPr>
                <w:rFonts w:hint="eastAsia"/>
                <w:bCs/>
                <w:color w:val="auto"/>
                <w:sz w:val="21"/>
                <w:szCs w:val="21"/>
                <w:lang w:eastAsia="zh-CN"/>
              </w:rPr>
              <w:t>（3</w:t>
            </w:r>
            <w:r>
              <w:rPr>
                <w:bCs/>
                <w:color w:val="auto"/>
                <w:sz w:val="21"/>
                <w:szCs w:val="21"/>
                <w:lang w:eastAsia="zh-CN"/>
              </w:rPr>
              <w:t>0%</w:t>
            </w:r>
            <w:r>
              <w:rPr>
                <w:rFonts w:hint="eastAsia"/>
                <w:bCs/>
                <w:color w:val="auto"/>
                <w:sz w:val="21"/>
                <w:szCs w:val="21"/>
                <w:lang w:eastAsia="zh-CN"/>
              </w:rPr>
              <w:t>）</w:t>
            </w:r>
          </w:p>
        </w:tc>
        <w:tc>
          <w:tcPr>
            <w:tcW w:w="2788" w:type="dxa"/>
            <w:gridSpan w:val="3"/>
            <w:vAlign w:val="center"/>
          </w:tcPr>
          <w:p w14:paraId="13F0C5D8">
            <w:pPr>
              <w:pStyle w:val="15"/>
              <w:rPr>
                <w:rFonts w:hint="default"/>
                <w:bCs/>
                <w:color w:val="auto"/>
                <w:sz w:val="21"/>
                <w:szCs w:val="21"/>
                <w:lang w:val="en-US" w:eastAsia="zh-CN"/>
              </w:rPr>
            </w:pPr>
            <w:r>
              <w:rPr>
                <w:rFonts w:hint="eastAsia"/>
                <w:bCs/>
                <w:color w:val="auto"/>
                <w:sz w:val="21"/>
                <w:szCs w:val="21"/>
                <w:lang w:val="en-US" w:eastAsia="zh-CN"/>
              </w:rPr>
              <w:t>课堂交流讨论参与情况和作业完成情况</w:t>
            </w:r>
          </w:p>
        </w:tc>
        <w:tc>
          <w:tcPr>
            <w:tcW w:w="2841" w:type="dxa"/>
            <w:gridSpan w:val="5"/>
            <w:vAlign w:val="center"/>
          </w:tcPr>
          <w:p w14:paraId="49075F06">
            <w:pPr>
              <w:pStyle w:val="15"/>
              <w:ind w:left="79" w:right="73"/>
              <w:jc w:val="center"/>
              <w:rPr>
                <w:rFonts w:ascii="宋体" w:hAnsi="宋体" w:eastAsia="宋体" w:cs="宋体"/>
                <w:b/>
                <w:bCs/>
                <w:color w:val="auto"/>
                <w:sz w:val="21"/>
                <w:szCs w:val="21"/>
                <w:lang w:eastAsia="zh-CN"/>
              </w:rPr>
            </w:pPr>
          </w:p>
        </w:tc>
      </w:tr>
      <w:tr w14:paraId="59C80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2B869EA4">
            <w:pPr>
              <w:pStyle w:val="15"/>
              <w:spacing w:before="125" w:line="312" w:lineRule="auto"/>
              <w:ind w:right="23"/>
              <w:jc w:val="center"/>
              <w:rPr>
                <w:rFonts w:ascii="宋体" w:hAnsi="宋体" w:eastAsia="宋体" w:cs="宋体"/>
                <w:b/>
                <w:bCs/>
                <w:color w:val="auto"/>
                <w:sz w:val="21"/>
                <w:szCs w:val="21"/>
                <w:lang w:eastAsia="zh-CN"/>
              </w:rPr>
            </w:pPr>
          </w:p>
        </w:tc>
        <w:tc>
          <w:tcPr>
            <w:tcW w:w="2189" w:type="dxa"/>
            <w:gridSpan w:val="3"/>
            <w:vAlign w:val="center"/>
          </w:tcPr>
          <w:p w14:paraId="154BD1D5">
            <w:pPr>
              <w:pStyle w:val="15"/>
              <w:spacing w:line="316" w:lineRule="auto"/>
              <w:ind w:right="29"/>
              <w:jc w:val="center"/>
              <w:rPr>
                <w:bCs/>
                <w:color w:val="auto"/>
                <w:sz w:val="21"/>
                <w:szCs w:val="21"/>
                <w:lang w:eastAsia="zh-CN"/>
              </w:rPr>
            </w:pPr>
            <w:r>
              <w:rPr>
                <w:rFonts w:hint="eastAsia"/>
                <w:bCs/>
                <w:color w:val="auto"/>
                <w:sz w:val="21"/>
                <w:szCs w:val="21"/>
                <w:lang w:val="en-US" w:eastAsia="zh-CN"/>
              </w:rPr>
              <w:t>课程报告</w:t>
            </w:r>
            <w:r>
              <w:rPr>
                <w:bCs/>
                <w:color w:val="auto"/>
                <w:sz w:val="21"/>
                <w:szCs w:val="21"/>
                <w:lang w:eastAsia="zh-CN"/>
              </w:rPr>
              <w:t>（</w:t>
            </w:r>
            <w:r>
              <w:rPr>
                <w:rFonts w:hint="eastAsia"/>
                <w:bCs/>
                <w:color w:val="auto"/>
                <w:sz w:val="21"/>
                <w:szCs w:val="21"/>
                <w:lang w:val="en-US" w:eastAsia="zh-CN"/>
              </w:rPr>
              <w:t>5</w:t>
            </w:r>
            <w:r>
              <w:rPr>
                <w:bCs/>
                <w:color w:val="auto"/>
                <w:sz w:val="21"/>
                <w:szCs w:val="21"/>
                <w:lang w:eastAsia="zh-CN"/>
              </w:rPr>
              <w:t>0%）</w:t>
            </w:r>
          </w:p>
        </w:tc>
        <w:tc>
          <w:tcPr>
            <w:tcW w:w="2788" w:type="dxa"/>
            <w:gridSpan w:val="3"/>
            <w:vAlign w:val="center"/>
          </w:tcPr>
          <w:p w14:paraId="58E66FE9">
            <w:pPr>
              <w:pStyle w:val="15"/>
              <w:rPr>
                <w:rFonts w:hint="default"/>
                <w:bCs/>
                <w:color w:val="auto"/>
                <w:sz w:val="21"/>
                <w:szCs w:val="21"/>
                <w:lang w:val="en-US" w:eastAsia="zh-CN"/>
              </w:rPr>
            </w:pPr>
            <w:r>
              <w:rPr>
                <w:rFonts w:hint="eastAsia"/>
                <w:bCs/>
                <w:color w:val="auto"/>
                <w:sz w:val="21"/>
                <w:szCs w:val="21"/>
                <w:lang w:val="en-US" w:eastAsia="zh-CN"/>
              </w:rPr>
              <w:t>数据可视化方法选择的合理性及数据呈现的完整性和美观性</w:t>
            </w:r>
          </w:p>
        </w:tc>
        <w:tc>
          <w:tcPr>
            <w:tcW w:w="2841" w:type="dxa"/>
            <w:gridSpan w:val="5"/>
            <w:vAlign w:val="center"/>
          </w:tcPr>
          <w:p w14:paraId="3B230D48">
            <w:pPr>
              <w:pStyle w:val="15"/>
              <w:spacing w:before="125" w:line="312" w:lineRule="auto"/>
              <w:ind w:right="23"/>
              <w:jc w:val="center"/>
              <w:rPr>
                <w:rFonts w:ascii="宋体" w:hAnsi="宋体" w:eastAsia="宋体" w:cs="宋体"/>
                <w:b/>
                <w:bCs/>
                <w:color w:val="auto"/>
                <w:sz w:val="21"/>
                <w:szCs w:val="21"/>
                <w:lang w:eastAsia="zh-CN"/>
              </w:rPr>
            </w:pPr>
          </w:p>
        </w:tc>
      </w:tr>
      <w:tr w14:paraId="25F44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2" w:hRule="exact"/>
          <w:jc w:val="center"/>
        </w:trPr>
        <w:tc>
          <w:tcPr>
            <w:tcW w:w="1301" w:type="dxa"/>
            <w:vAlign w:val="center"/>
          </w:tcPr>
          <w:p w14:paraId="48E359E2">
            <w:pPr>
              <w:pStyle w:val="15"/>
              <w:spacing w:before="156"/>
              <w:ind w:left="8"/>
              <w:jc w:val="center"/>
              <w:rPr>
                <w:rFonts w:ascii="宋体"/>
                <w:b/>
                <w:color w:val="auto"/>
                <w:sz w:val="21"/>
                <w:lang w:eastAsia="zh-CN"/>
              </w:rPr>
            </w:pPr>
            <w:r>
              <w:rPr>
                <w:rFonts w:ascii="宋体"/>
                <w:b/>
                <w:color w:val="auto"/>
                <w:w w:val="98"/>
                <w:sz w:val="21"/>
                <w:lang w:eastAsia="zh-CN"/>
              </w:rPr>
              <w:t>I</w:t>
            </w:r>
          </w:p>
          <w:p w14:paraId="66F90538">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建议教材</w:t>
            </w:r>
          </w:p>
          <w:p w14:paraId="329FB76E">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lang w:eastAsia="zh-CN"/>
              </w:rPr>
              <w:t>及学习资料</w:t>
            </w:r>
          </w:p>
        </w:tc>
        <w:tc>
          <w:tcPr>
            <w:tcW w:w="7818" w:type="dxa"/>
            <w:gridSpan w:val="11"/>
            <w:vAlign w:val="center"/>
          </w:tcPr>
          <w:p w14:paraId="0E3C5569">
            <w:pPr>
              <w:pStyle w:val="15"/>
              <w:keepNext w:val="0"/>
              <w:keepLines w:val="0"/>
              <w:pageBreakBefore w:val="0"/>
              <w:widowControl w:val="0"/>
              <w:numPr>
                <w:ilvl w:val="0"/>
                <w:numId w:val="16"/>
              </w:numPr>
              <w:kinsoku/>
              <w:wordWrap/>
              <w:overflowPunct/>
              <w:topLinePunct w:val="0"/>
              <w:autoSpaceDE w:val="0"/>
              <w:autoSpaceDN w:val="0"/>
              <w:bidi w:val="0"/>
              <w:adjustRightInd/>
              <w:snapToGrid/>
              <w:spacing w:before="125" w:line="312" w:lineRule="auto"/>
              <w:ind w:left="283" w:leftChars="0" w:right="23" w:firstLine="0" w:firstLineChars="0"/>
              <w:jc w:val="left"/>
              <w:textAlignment w:val="auto"/>
              <w:rPr>
                <w:rFonts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R语言数据可视化之美:专业图表绘制指南/张杰著，电子工业出版社，2019</w:t>
            </w:r>
          </w:p>
          <w:p w14:paraId="009A112E">
            <w:pPr>
              <w:pStyle w:val="15"/>
              <w:keepNext w:val="0"/>
              <w:keepLines w:val="0"/>
              <w:pageBreakBefore w:val="0"/>
              <w:widowControl w:val="0"/>
              <w:numPr>
                <w:ilvl w:val="0"/>
                <w:numId w:val="16"/>
              </w:numPr>
              <w:kinsoku/>
              <w:wordWrap/>
              <w:overflowPunct/>
              <w:topLinePunct w:val="0"/>
              <w:autoSpaceDE w:val="0"/>
              <w:autoSpaceDN w:val="0"/>
              <w:bidi w:val="0"/>
              <w:adjustRightInd/>
              <w:snapToGrid/>
              <w:spacing w:before="125" w:line="312" w:lineRule="auto"/>
              <w:ind w:left="283" w:leftChars="0" w:right="23" w:firstLine="0" w:firstLineChars="0"/>
              <w:jc w:val="left"/>
              <w:textAlignment w:val="auto"/>
              <w:rPr>
                <w:rFonts w:ascii="宋体" w:hAnsi="宋体" w:eastAsia="宋体" w:cs="宋体"/>
                <w:b/>
                <w:bCs/>
                <w:color w:val="auto"/>
                <w:sz w:val="21"/>
                <w:szCs w:val="21"/>
                <w:lang w:eastAsia="zh-CN"/>
              </w:rPr>
            </w:pPr>
            <w:r>
              <w:rPr>
                <w:rFonts w:hint="eastAsia" w:ascii="宋体" w:hAnsi="宋体" w:eastAsia="宋体" w:cs="宋体"/>
                <w:b w:val="0"/>
                <w:bCs w:val="0"/>
                <w:color w:val="auto"/>
                <w:sz w:val="21"/>
                <w:szCs w:val="21"/>
                <w:lang w:eastAsia="zh-CN"/>
              </w:rPr>
              <w:t>R语言数据可视化科技图表绘制/芯智</w:t>
            </w:r>
            <w:r>
              <w:rPr>
                <w:rFonts w:hint="eastAsia" w:ascii="宋体" w:hAnsi="宋体" w:eastAsia="宋体" w:cs="宋体"/>
                <w:b w:val="0"/>
                <w:bCs w:val="0"/>
                <w:color w:val="auto"/>
                <w:sz w:val="21"/>
                <w:szCs w:val="21"/>
                <w:lang w:val="en-US" w:eastAsia="zh-CN"/>
              </w:rPr>
              <w:t>&amp;</w:t>
            </w:r>
            <w:r>
              <w:rPr>
                <w:rFonts w:hint="eastAsia" w:ascii="宋体" w:hAnsi="宋体" w:eastAsia="宋体" w:cs="宋体"/>
                <w:b w:val="0"/>
                <w:bCs w:val="0"/>
                <w:color w:val="auto"/>
                <w:sz w:val="21"/>
                <w:szCs w:val="21"/>
                <w:lang w:eastAsia="zh-CN"/>
              </w:rPr>
              <w:t>龙胜编著，清华大学出版社，2024</w:t>
            </w:r>
          </w:p>
        </w:tc>
      </w:tr>
      <w:tr w14:paraId="39690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exact"/>
          <w:jc w:val="center"/>
        </w:trPr>
        <w:tc>
          <w:tcPr>
            <w:tcW w:w="1301" w:type="dxa"/>
            <w:vAlign w:val="center"/>
          </w:tcPr>
          <w:p w14:paraId="23C565A8">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J</w:t>
            </w:r>
          </w:p>
          <w:p w14:paraId="15B9DD5D">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教学条件</w:t>
            </w:r>
          </w:p>
          <w:p w14:paraId="60EEA6F6">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需求</w:t>
            </w:r>
          </w:p>
        </w:tc>
        <w:tc>
          <w:tcPr>
            <w:tcW w:w="7818" w:type="dxa"/>
            <w:gridSpan w:val="11"/>
            <w:vAlign w:val="center"/>
          </w:tcPr>
          <w:p w14:paraId="5554FB87">
            <w:pPr>
              <w:pStyle w:val="15"/>
              <w:spacing w:before="125" w:line="312" w:lineRule="auto"/>
              <w:ind w:right="23"/>
              <w:jc w:val="center"/>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该课程需使用计算机上机操作</w:t>
            </w:r>
          </w:p>
        </w:tc>
      </w:tr>
      <w:tr w14:paraId="220DE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1301" w:type="dxa"/>
            <w:vAlign w:val="center"/>
          </w:tcPr>
          <w:p w14:paraId="5251FAA2">
            <w:pPr>
              <w:pStyle w:val="15"/>
              <w:spacing w:before="162"/>
              <w:ind w:left="8"/>
              <w:jc w:val="center"/>
              <w:rPr>
                <w:rFonts w:ascii="宋体"/>
                <w:b/>
                <w:color w:val="auto"/>
                <w:sz w:val="21"/>
              </w:rPr>
            </w:pPr>
            <w:r>
              <w:rPr>
                <w:rFonts w:ascii="宋体"/>
                <w:b/>
                <w:color w:val="auto"/>
                <w:w w:val="98"/>
                <w:sz w:val="21"/>
              </w:rPr>
              <w:t>K</w:t>
            </w:r>
          </w:p>
          <w:p w14:paraId="49CAD6E3">
            <w:pPr>
              <w:pStyle w:val="15"/>
              <w:spacing w:before="43"/>
              <w:ind w:left="100" w:right="93"/>
              <w:jc w:val="center"/>
              <w:rPr>
                <w:rFonts w:ascii="宋体" w:eastAsia="宋体"/>
                <w:b/>
                <w:color w:val="auto"/>
                <w:sz w:val="21"/>
                <w:lang w:eastAsia="zh-CN"/>
              </w:rPr>
            </w:pPr>
            <w:r>
              <w:rPr>
                <w:rFonts w:hint="eastAsia" w:ascii="宋体" w:eastAsia="宋体"/>
                <w:b/>
                <w:color w:val="auto"/>
                <w:sz w:val="21"/>
              </w:rPr>
              <w:t>注意事项</w:t>
            </w:r>
          </w:p>
        </w:tc>
        <w:tc>
          <w:tcPr>
            <w:tcW w:w="7818" w:type="dxa"/>
            <w:gridSpan w:val="11"/>
            <w:vAlign w:val="center"/>
          </w:tcPr>
          <w:p w14:paraId="43A052CE">
            <w:pPr>
              <w:pStyle w:val="15"/>
              <w:spacing w:before="125" w:line="312" w:lineRule="auto"/>
              <w:ind w:right="23"/>
              <w:jc w:val="center"/>
              <w:rPr>
                <w:rFonts w:ascii="宋体" w:hAnsi="宋体" w:eastAsia="宋体" w:cs="宋体"/>
                <w:b/>
                <w:bCs/>
                <w:color w:val="auto"/>
                <w:sz w:val="21"/>
                <w:szCs w:val="21"/>
                <w:lang w:eastAsia="zh-CN"/>
              </w:rPr>
            </w:pPr>
          </w:p>
        </w:tc>
      </w:tr>
      <w:tr w14:paraId="29D5D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9119" w:type="dxa"/>
            <w:gridSpan w:val="12"/>
            <w:vAlign w:val="center"/>
          </w:tcPr>
          <w:p w14:paraId="70EA2951">
            <w:pPr>
              <w:pStyle w:val="15"/>
              <w:spacing w:before="65"/>
              <w:ind w:left="107"/>
              <w:rPr>
                <w:color w:val="auto"/>
                <w:sz w:val="21"/>
                <w:szCs w:val="21"/>
                <w:lang w:eastAsia="zh-CN"/>
              </w:rPr>
            </w:pPr>
            <w:r>
              <w:rPr>
                <w:color w:val="auto"/>
                <w:sz w:val="21"/>
                <w:szCs w:val="21"/>
                <w:lang w:eastAsia="zh-CN"/>
              </w:rPr>
              <w:t>备注：</w:t>
            </w:r>
          </w:p>
          <w:p w14:paraId="1DB20AD6">
            <w:pPr>
              <w:pStyle w:val="15"/>
              <w:spacing w:before="1" w:line="280" w:lineRule="auto"/>
              <w:ind w:left="107" w:right="97" w:firstLine="480"/>
              <w:rPr>
                <w:color w:val="auto"/>
                <w:sz w:val="21"/>
                <w:szCs w:val="21"/>
                <w:lang w:eastAsia="zh-CN"/>
              </w:rPr>
            </w:pPr>
            <w:r>
              <w:rPr>
                <w:color w:val="auto"/>
                <w:sz w:val="21"/>
                <w:szCs w:val="21"/>
                <w:lang w:eastAsia="zh-CN"/>
              </w:rPr>
              <w:t>1.本课程</w:t>
            </w:r>
            <w:r>
              <w:rPr>
                <w:rFonts w:hint="eastAsia"/>
                <w:color w:val="auto"/>
                <w:sz w:val="21"/>
                <w:szCs w:val="21"/>
                <w:lang w:eastAsia="zh-CN"/>
              </w:rPr>
              <w:t>教学</w:t>
            </w:r>
            <w:r>
              <w:rPr>
                <w:color w:val="auto"/>
                <w:sz w:val="21"/>
                <w:szCs w:val="21"/>
                <w:lang w:eastAsia="zh-CN"/>
              </w:rPr>
              <w:t>大纲F—J 项同一课程不同授课教师应协同讨论研究达成共同核心内涵</w:t>
            </w:r>
            <w:r>
              <w:rPr>
                <w:rFonts w:hint="eastAsia"/>
                <w:color w:val="auto"/>
                <w:sz w:val="21"/>
                <w:szCs w:val="21"/>
                <w:lang w:eastAsia="zh-CN"/>
              </w:rPr>
              <w:t>。经教学工作指导小组审议通过的课程教学大纲不宜自行更改。</w:t>
            </w:r>
          </w:p>
          <w:p w14:paraId="1361FB36">
            <w:pPr>
              <w:pStyle w:val="15"/>
              <w:ind w:left="587"/>
              <w:rPr>
                <w:b/>
                <w:bCs/>
                <w:color w:val="auto"/>
                <w:sz w:val="21"/>
                <w:szCs w:val="21"/>
                <w:lang w:eastAsia="zh-CN"/>
              </w:rPr>
            </w:pPr>
            <w:r>
              <w:rPr>
                <w:rFonts w:hint="eastAsia"/>
                <w:b/>
                <w:bCs/>
                <w:color w:val="auto"/>
                <w:sz w:val="21"/>
                <w:szCs w:val="21"/>
                <w:lang w:eastAsia="zh-CN"/>
              </w:rPr>
              <w:t>2</w:t>
            </w:r>
            <w:r>
              <w:rPr>
                <w:b/>
                <w:bCs/>
                <w:color w:val="auto"/>
                <w:sz w:val="21"/>
                <w:szCs w:val="21"/>
                <w:lang w:eastAsia="zh-CN"/>
              </w:rPr>
              <w:t>.评价方式可参</w:t>
            </w:r>
            <w:r>
              <w:rPr>
                <w:rFonts w:hint="eastAsia"/>
                <w:b/>
                <w:bCs/>
                <w:color w:val="auto"/>
                <w:sz w:val="21"/>
                <w:szCs w:val="21"/>
                <w:lang w:eastAsia="zh-CN"/>
              </w:rPr>
              <w:t>考</w:t>
            </w:r>
            <w:r>
              <w:rPr>
                <w:b/>
                <w:bCs/>
                <w:color w:val="auto"/>
                <w:sz w:val="21"/>
                <w:szCs w:val="21"/>
                <w:lang w:eastAsia="zh-CN"/>
              </w:rPr>
              <w:t>下列方式：</w:t>
            </w:r>
          </w:p>
          <w:p w14:paraId="3D94EBFB">
            <w:pPr>
              <w:pStyle w:val="15"/>
              <w:spacing w:before="53"/>
              <w:ind w:left="587"/>
              <w:rPr>
                <w:b/>
                <w:bCs/>
                <w:color w:val="auto"/>
                <w:sz w:val="21"/>
                <w:szCs w:val="21"/>
                <w:lang w:eastAsia="zh-CN"/>
              </w:rPr>
            </w:pPr>
            <w:r>
              <w:rPr>
                <w:b/>
                <w:bCs/>
                <w:color w:val="auto"/>
                <w:sz w:val="21"/>
                <w:szCs w:val="21"/>
                <w:lang w:eastAsia="zh-CN"/>
              </w:rPr>
              <w:t>(1)纸</w:t>
            </w:r>
            <w:r>
              <w:rPr>
                <w:rFonts w:hint="eastAsia"/>
                <w:b/>
                <w:bCs/>
                <w:color w:val="auto"/>
                <w:sz w:val="21"/>
                <w:szCs w:val="21"/>
                <w:lang w:eastAsia="zh-CN"/>
              </w:rPr>
              <w:t>笔考试</w:t>
            </w:r>
            <w:r>
              <w:rPr>
                <w:b/>
                <w:bCs/>
                <w:color w:val="auto"/>
                <w:sz w:val="21"/>
                <w:szCs w:val="21"/>
                <w:lang w:eastAsia="zh-CN"/>
              </w:rPr>
              <w:t>：</w:t>
            </w:r>
            <w:r>
              <w:rPr>
                <w:rFonts w:hint="eastAsia"/>
                <w:b/>
                <w:bCs/>
                <w:color w:val="auto"/>
                <w:sz w:val="21"/>
                <w:szCs w:val="21"/>
                <w:lang w:eastAsia="zh-CN"/>
              </w:rPr>
              <w:t>平时</w:t>
            </w:r>
            <w:r>
              <w:rPr>
                <w:b/>
                <w:bCs/>
                <w:color w:val="auto"/>
                <w:sz w:val="21"/>
                <w:szCs w:val="21"/>
                <w:lang w:eastAsia="zh-CN"/>
              </w:rPr>
              <w:t>小</w:t>
            </w:r>
            <w:r>
              <w:rPr>
                <w:rFonts w:hint="eastAsia"/>
                <w:b/>
                <w:bCs/>
                <w:color w:val="auto"/>
                <w:sz w:val="21"/>
                <w:szCs w:val="21"/>
                <w:lang w:eastAsia="zh-CN"/>
              </w:rPr>
              <w:t>测</w:t>
            </w:r>
            <w:r>
              <w:rPr>
                <w:b/>
                <w:bCs/>
                <w:color w:val="auto"/>
                <w:sz w:val="21"/>
                <w:szCs w:val="21"/>
                <w:lang w:eastAsia="zh-CN"/>
              </w:rPr>
              <w:t>、期中纸</w:t>
            </w:r>
            <w:r>
              <w:rPr>
                <w:rFonts w:hint="eastAsia"/>
                <w:b/>
                <w:bCs/>
                <w:color w:val="auto"/>
                <w:sz w:val="21"/>
                <w:szCs w:val="21"/>
                <w:lang w:eastAsia="zh-CN"/>
              </w:rPr>
              <w:t>笔考试</w:t>
            </w:r>
            <w:r>
              <w:rPr>
                <w:b/>
                <w:bCs/>
                <w:color w:val="auto"/>
                <w:sz w:val="21"/>
                <w:szCs w:val="21"/>
                <w:lang w:eastAsia="zh-CN"/>
              </w:rPr>
              <w:t>、期末纸</w:t>
            </w:r>
            <w:r>
              <w:rPr>
                <w:rFonts w:hint="eastAsia"/>
                <w:b/>
                <w:bCs/>
                <w:color w:val="auto"/>
                <w:sz w:val="21"/>
                <w:szCs w:val="21"/>
                <w:lang w:eastAsia="zh-CN"/>
              </w:rPr>
              <w:t>笔考试</w:t>
            </w:r>
          </w:p>
          <w:p w14:paraId="1F482EF4">
            <w:pPr>
              <w:pStyle w:val="15"/>
              <w:spacing w:before="52"/>
              <w:ind w:left="587"/>
              <w:rPr>
                <w:b/>
                <w:bCs/>
                <w:color w:val="auto"/>
                <w:sz w:val="21"/>
                <w:szCs w:val="21"/>
                <w:lang w:eastAsia="zh-CN"/>
              </w:rPr>
            </w:pPr>
            <w:r>
              <w:rPr>
                <w:b/>
                <w:bCs/>
                <w:color w:val="auto"/>
                <w:sz w:val="21"/>
                <w:szCs w:val="21"/>
                <w:lang w:eastAsia="zh-CN"/>
              </w:rPr>
              <w:t>(2)实作评</w:t>
            </w:r>
            <w:r>
              <w:rPr>
                <w:rFonts w:hint="eastAsia"/>
                <w:b/>
                <w:bCs/>
                <w:color w:val="auto"/>
                <w:sz w:val="21"/>
                <w:szCs w:val="21"/>
                <w:lang w:eastAsia="zh-CN"/>
              </w:rPr>
              <w:t>价</w:t>
            </w:r>
            <w:r>
              <w:rPr>
                <w:b/>
                <w:bCs/>
                <w:color w:val="auto"/>
                <w:sz w:val="21"/>
                <w:szCs w:val="21"/>
                <w:lang w:eastAsia="zh-CN"/>
              </w:rPr>
              <w:t>：</w:t>
            </w:r>
            <w:r>
              <w:rPr>
                <w:rFonts w:hint="eastAsia"/>
                <w:b/>
                <w:bCs/>
                <w:color w:val="auto"/>
                <w:sz w:val="21"/>
                <w:szCs w:val="21"/>
                <w:lang w:eastAsia="zh-CN"/>
              </w:rPr>
              <w:t>课程</w:t>
            </w:r>
            <w:r>
              <w:rPr>
                <w:b/>
                <w:bCs/>
                <w:color w:val="auto"/>
                <w:sz w:val="21"/>
                <w:szCs w:val="21"/>
                <w:lang w:eastAsia="zh-CN"/>
              </w:rPr>
              <w:t>作业、实作</w:t>
            </w:r>
            <w:r>
              <w:rPr>
                <w:rFonts w:hint="eastAsia"/>
                <w:b/>
                <w:bCs/>
                <w:color w:val="auto"/>
                <w:sz w:val="21"/>
                <w:szCs w:val="21"/>
                <w:lang w:eastAsia="zh-CN"/>
              </w:rPr>
              <w:t>成品</w:t>
            </w:r>
            <w:r>
              <w:rPr>
                <w:b/>
                <w:bCs/>
                <w:color w:val="auto"/>
                <w:sz w:val="21"/>
                <w:szCs w:val="21"/>
                <w:lang w:eastAsia="zh-CN"/>
              </w:rPr>
              <w:t>、日常表现、表演、观察</w:t>
            </w:r>
          </w:p>
          <w:p w14:paraId="0597B045">
            <w:pPr>
              <w:pStyle w:val="15"/>
              <w:spacing w:before="53"/>
              <w:ind w:left="587"/>
              <w:rPr>
                <w:b/>
                <w:bCs/>
                <w:color w:val="auto"/>
                <w:sz w:val="21"/>
                <w:szCs w:val="21"/>
                <w:lang w:eastAsia="zh-CN"/>
              </w:rPr>
            </w:pPr>
            <w:r>
              <w:rPr>
                <w:b/>
                <w:bCs/>
                <w:color w:val="auto"/>
                <w:sz w:val="21"/>
                <w:szCs w:val="21"/>
                <w:lang w:eastAsia="zh-CN"/>
              </w:rPr>
              <w:t>(3)档案评</w:t>
            </w:r>
            <w:r>
              <w:rPr>
                <w:rFonts w:hint="eastAsia"/>
                <w:b/>
                <w:bCs/>
                <w:color w:val="auto"/>
                <w:sz w:val="21"/>
                <w:szCs w:val="21"/>
                <w:lang w:eastAsia="zh-CN"/>
              </w:rPr>
              <w:t>价</w:t>
            </w:r>
            <w:r>
              <w:rPr>
                <w:b/>
                <w:bCs/>
                <w:color w:val="auto"/>
                <w:sz w:val="21"/>
                <w:szCs w:val="21"/>
                <w:lang w:eastAsia="zh-CN"/>
              </w:rPr>
              <w:t>：</w:t>
            </w:r>
            <w:r>
              <w:rPr>
                <w:rFonts w:hint="eastAsia"/>
                <w:b/>
                <w:bCs/>
                <w:color w:val="auto"/>
                <w:sz w:val="21"/>
                <w:szCs w:val="21"/>
                <w:lang w:eastAsia="zh-CN"/>
              </w:rPr>
              <w:t>书</w:t>
            </w:r>
            <w:r>
              <w:rPr>
                <w:b/>
                <w:bCs/>
                <w:color w:val="auto"/>
                <w:sz w:val="21"/>
                <w:szCs w:val="21"/>
                <w:lang w:eastAsia="zh-CN"/>
              </w:rPr>
              <w:t>面报告、专题档案</w:t>
            </w:r>
          </w:p>
          <w:p w14:paraId="54CC9FA8">
            <w:pPr>
              <w:pStyle w:val="15"/>
              <w:spacing w:before="53"/>
              <w:ind w:left="587"/>
              <w:rPr>
                <w:color w:val="auto"/>
                <w:lang w:eastAsia="zh-CN"/>
              </w:rPr>
            </w:pPr>
            <w:r>
              <w:rPr>
                <w:b/>
                <w:bCs/>
                <w:color w:val="auto"/>
                <w:sz w:val="21"/>
                <w:szCs w:val="21"/>
                <w:lang w:eastAsia="zh-CN"/>
              </w:rPr>
              <w:t>(4)口语评</w:t>
            </w:r>
            <w:r>
              <w:rPr>
                <w:rFonts w:hint="eastAsia"/>
                <w:b/>
                <w:bCs/>
                <w:color w:val="auto"/>
                <w:sz w:val="21"/>
                <w:szCs w:val="21"/>
                <w:lang w:eastAsia="zh-CN"/>
              </w:rPr>
              <w:t>价</w:t>
            </w:r>
            <w:r>
              <w:rPr>
                <w:b/>
                <w:bCs/>
                <w:color w:val="auto"/>
                <w:sz w:val="21"/>
                <w:szCs w:val="21"/>
                <w:lang w:eastAsia="zh-CN"/>
              </w:rPr>
              <w:t>：口头报告、口试</w:t>
            </w:r>
          </w:p>
        </w:tc>
      </w:tr>
      <w:tr w14:paraId="3733F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9" w:hRule="atLeast"/>
          <w:jc w:val="center"/>
        </w:trPr>
        <w:tc>
          <w:tcPr>
            <w:tcW w:w="1301" w:type="dxa"/>
            <w:vMerge w:val="restart"/>
            <w:vAlign w:val="center"/>
          </w:tcPr>
          <w:p w14:paraId="174419B3">
            <w:pPr>
              <w:pStyle w:val="15"/>
              <w:ind w:left="170"/>
              <w:rPr>
                <w:b/>
                <w:bCs/>
                <w:color w:val="auto"/>
                <w:sz w:val="21"/>
                <w:szCs w:val="21"/>
                <w:lang w:eastAsia="zh-CN"/>
              </w:rPr>
            </w:pPr>
            <w:r>
              <w:rPr>
                <w:rFonts w:hint="eastAsia" w:ascii="宋体" w:hAnsi="宋体" w:eastAsia="宋体" w:cs="宋体"/>
                <w:b/>
                <w:color w:val="auto"/>
                <w:sz w:val="21"/>
                <w:szCs w:val="21"/>
                <w:lang w:eastAsia="zh-CN"/>
              </w:rPr>
              <w:t>审批意见</w:t>
            </w:r>
          </w:p>
        </w:tc>
        <w:tc>
          <w:tcPr>
            <w:tcW w:w="7818" w:type="dxa"/>
            <w:gridSpan w:val="11"/>
          </w:tcPr>
          <w:p w14:paraId="6D9EE29C">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课程教学大纲起草团队成员签名：</w:t>
            </w:r>
          </w:p>
          <w:p w14:paraId="33CF199A">
            <w:pPr>
              <w:rPr>
                <w:rFonts w:ascii="宋体" w:hAnsi="宋体" w:eastAsia="宋体" w:cs="宋体"/>
                <w:color w:val="auto"/>
                <w:sz w:val="21"/>
                <w:szCs w:val="21"/>
                <w:lang w:eastAsia="zh-CN"/>
              </w:rPr>
            </w:pPr>
          </w:p>
          <w:p w14:paraId="4FCF4CFD">
            <w:pPr>
              <w:rPr>
                <w:rFonts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 xml:space="preserve">       </w:t>
            </w:r>
            <w:r>
              <w:rPr>
                <w:rFonts w:ascii="宋体" w:hAnsi="宋体" w:eastAsia="宋体" w:cs="宋体"/>
                <w:color w:val="auto"/>
                <w:sz w:val="21"/>
                <w:szCs w:val="21"/>
                <w:lang w:eastAsia="zh-CN"/>
              </w:rPr>
              <w:drawing>
                <wp:inline distT="0" distB="0" distL="114300" distR="114300">
                  <wp:extent cx="969645" cy="539750"/>
                  <wp:effectExtent l="0" t="0" r="1905" b="12700"/>
                  <wp:docPr id="32" name="图片 32" descr="68371ba75c1360318c70f909b561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68371ba75c1360318c70f909b56105e"/>
                          <pic:cNvPicPr>
                            <a:picLocks noChangeAspect="1"/>
                          </pic:cNvPicPr>
                        </pic:nvPicPr>
                        <pic:blipFill>
                          <a:blip r:embed="rId86"/>
                          <a:srcRect l="19230" t="23786" r="31507" b="27457"/>
                          <a:stretch>
                            <a:fillRect/>
                          </a:stretch>
                        </pic:blipFill>
                        <pic:spPr>
                          <a:xfrm>
                            <a:off x="0" y="0"/>
                            <a:ext cx="969645" cy="539750"/>
                          </a:xfrm>
                          <a:prstGeom prst="rect">
                            <a:avLst/>
                          </a:prstGeom>
                        </pic:spPr>
                      </pic:pic>
                    </a:graphicData>
                  </a:graphic>
                </wp:inline>
              </w:drawing>
            </w:r>
          </w:p>
          <w:p w14:paraId="414CDABB">
            <w:pPr>
              <w:tabs>
                <w:tab w:val="left" w:pos="5727"/>
              </w:tabs>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ab/>
            </w:r>
          </w:p>
          <w:p w14:paraId="3BE70183">
            <w:pPr>
              <w:rPr>
                <w:rFonts w:ascii="宋体" w:hAnsi="宋体" w:eastAsia="宋体" w:cs="宋体"/>
                <w:b/>
                <w:bCs/>
                <w:color w:val="auto"/>
                <w:sz w:val="21"/>
                <w:szCs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 xml:space="preserve"> 年</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  月</w:t>
            </w:r>
            <w:r>
              <w:rPr>
                <w:rFonts w:hint="eastAsia" w:ascii="宋体" w:hAnsi="宋体" w:eastAsia="宋体" w:cs="宋体"/>
                <w:color w:val="auto"/>
                <w:sz w:val="21"/>
                <w:szCs w:val="21"/>
                <w:lang w:val="en-US" w:eastAsia="zh-CN"/>
              </w:rPr>
              <w:t>12</w:t>
            </w:r>
            <w:r>
              <w:rPr>
                <w:rFonts w:hint="eastAsia" w:ascii="宋体" w:hAnsi="宋体" w:eastAsia="宋体" w:cs="宋体"/>
                <w:color w:val="auto"/>
                <w:sz w:val="21"/>
                <w:szCs w:val="21"/>
                <w:lang w:eastAsia="zh-CN"/>
              </w:rPr>
              <w:t xml:space="preserve">  日</w:t>
            </w:r>
          </w:p>
        </w:tc>
      </w:tr>
      <w:tr w14:paraId="2A79C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jc w:val="center"/>
        </w:trPr>
        <w:tc>
          <w:tcPr>
            <w:tcW w:w="1301" w:type="dxa"/>
            <w:vMerge w:val="continue"/>
            <w:vAlign w:val="center"/>
          </w:tcPr>
          <w:p w14:paraId="690DB9F7">
            <w:pPr>
              <w:pStyle w:val="15"/>
              <w:spacing w:before="53"/>
              <w:ind w:left="587"/>
              <w:rPr>
                <w:b/>
                <w:bCs/>
                <w:color w:val="auto"/>
                <w:sz w:val="21"/>
                <w:szCs w:val="21"/>
                <w:lang w:eastAsia="zh-CN"/>
              </w:rPr>
            </w:pPr>
          </w:p>
        </w:tc>
        <w:tc>
          <w:tcPr>
            <w:tcW w:w="7818" w:type="dxa"/>
            <w:gridSpan w:val="11"/>
          </w:tcPr>
          <w:p w14:paraId="60C34CA2">
            <w:pP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专家组审定意见：</w:t>
            </w:r>
            <w:r>
              <w:rPr>
                <w:rFonts w:hint="eastAsia" w:ascii="宋体" w:hAnsi="宋体" w:eastAsia="宋体" w:cs="宋体"/>
                <w:color w:val="auto"/>
                <w:sz w:val="21"/>
                <w:szCs w:val="21"/>
                <w:lang w:val="en-US" w:eastAsia="zh-CN"/>
              </w:rPr>
              <w:t>同意</w:t>
            </w:r>
          </w:p>
          <w:p w14:paraId="6DF1918B">
            <w:pPr>
              <w:rPr>
                <w:rFonts w:ascii="宋体" w:hAnsi="宋体" w:eastAsia="宋体" w:cs="宋体"/>
                <w:color w:val="auto"/>
                <w:sz w:val="21"/>
                <w:szCs w:val="21"/>
                <w:lang w:eastAsia="zh-CN"/>
              </w:rPr>
            </w:pPr>
          </w:p>
          <w:p w14:paraId="2D921D47">
            <w:pPr>
              <w:rPr>
                <w:rFonts w:ascii="宋体" w:hAnsi="宋体" w:eastAsia="宋体" w:cs="宋体"/>
                <w:color w:val="auto"/>
                <w:sz w:val="21"/>
                <w:szCs w:val="21"/>
                <w:lang w:eastAsia="zh-CN"/>
              </w:rPr>
            </w:pPr>
          </w:p>
          <w:p w14:paraId="60470372">
            <w:pPr>
              <w:rPr>
                <w:rFonts w:ascii="宋体" w:hAnsi="宋体" w:eastAsia="宋体" w:cs="宋体"/>
                <w:color w:val="auto"/>
                <w:sz w:val="21"/>
                <w:szCs w:val="21"/>
                <w:lang w:eastAsia="zh-CN"/>
              </w:rPr>
            </w:pPr>
          </w:p>
          <w:p w14:paraId="09CB260A">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专家组成员签名：</w:t>
            </w:r>
            <w:r>
              <w:rPr>
                <w:rFonts w:hint="eastAsia" w:asciiTheme="minorEastAsia" w:hAnsiTheme="minorEastAsia" w:eastAsiaTheme="minorEastAsia" w:cstheme="minorEastAsia"/>
                <w:sz w:val="21"/>
                <w:szCs w:val="21"/>
              </w:rPr>
              <w:drawing>
                <wp:anchor distT="0" distB="0" distL="114300" distR="114300" simplePos="0" relativeHeight="251707392" behindDoc="0" locked="0" layoutInCell="1" allowOverlap="1">
                  <wp:simplePos x="0" y="0"/>
                  <wp:positionH relativeFrom="column">
                    <wp:posOffset>2436495</wp:posOffset>
                  </wp:positionH>
                  <wp:positionV relativeFrom="paragraph">
                    <wp:posOffset>-2831465</wp:posOffset>
                  </wp:positionV>
                  <wp:extent cx="956945" cy="662305"/>
                  <wp:effectExtent l="0" t="0" r="3175" b="8255"/>
                  <wp:wrapSquare wrapText="bothSides"/>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43"/>
                          <a:stretch>
                            <a:fillRect/>
                          </a:stretch>
                        </pic:blipFill>
                        <pic:spPr>
                          <a:xfrm>
                            <a:off x="0" y="0"/>
                            <a:ext cx="956945" cy="662305"/>
                          </a:xfrm>
                          <a:prstGeom prst="rect">
                            <a:avLst/>
                          </a:prstGeom>
                          <a:noFill/>
                          <a:ln>
                            <a:noFill/>
                          </a:ln>
                        </pic:spPr>
                      </pic:pic>
                    </a:graphicData>
                  </a:graphic>
                </wp:anchor>
              </w:drawing>
            </w:r>
          </w:p>
          <w:p w14:paraId="6FA62BFD">
            <w:pPr>
              <w:rPr>
                <w:rFonts w:ascii="宋体" w:hAnsi="宋体" w:eastAsia="宋体" w:cs="宋体"/>
                <w:color w:val="auto"/>
                <w:sz w:val="21"/>
                <w:szCs w:val="21"/>
                <w:lang w:eastAsia="zh-CN"/>
              </w:rPr>
            </w:pPr>
          </w:p>
          <w:p w14:paraId="3F169EE9">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 xml:space="preserve"> 年</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  月</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lang w:eastAsia="zh-CN"/>
              </w:rPr>
              <w:t xml:space="preserve">  日</w:t>
            </w:r>
          </w:p>
          <w:p w14:paraId="2E2A0549">
            <w:pPr>
              <w:rPr>
                <w:rFonts w:ascii="宋体" w:hAnsi="宋体" w:eastAsia="宋体" w:cs="宋体"/>
                <w:b/>
                <w:bCs/>
                <w:color w:val="auto"/>
                <w:sz w:val="21"/>
                <w:szCs w:val="21"/>
                <w:lang w:eastAsia="zh-CN"/>
              </w:rPr>
            </w:pPr>
          </w:p>
        </w:tc>
      </w:tr>
      <w:tr w14:paraId="7CC2A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9" w:hRule="atLeast"/>
          <w:jc w:val="center"/>
        </w:trPr>
        <w:tc>
          <w:tcPr>
            <w:tcW w:w="1301" w:type="dxa"/>
            <w:vMerge w:val="continue"/>
            <w:vAlign w:val="center"/>
          </w:tcPr>
          <w:p w14:paraId="61453669">
            <w:pPr>
              <w:pStyle w:val="15"/>
              <w:spacing w:before="53"/>
              <w:ind w:left="587"/>
              <w:rPr>
                <w:b/>
                <w:bCs/>
                <w:color w:val="auto"/>
                <w:sz w:val="21"/>
                <w:szCs w:val="21"/>
                <w:lang w:eastAsia="zh-CN"/>
              </w:rPr>
            </w:pPr>
          </w:p>
        </w:tc>
        <w:tc>
          <w:tcPr>
            <w:tcW w:w="7818" w:type="dxa"/>
            <w:gridSpan w:val="11"/>
          </w:tcPr>
          <w:p w14:paraId="6FEA3A26">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学院教学工作指导小组审议意见：</w:t>
            </w:r>
          </w:p>
          <w:p w14:paraId="778C9369">
            <w:pPr>
              <w:rPr>
                <w:rFonts w:ascii="宋体" w:hAnsi="宋体" w:eastAsia="宋体" w:cs="宋体"/>
                <w:color w:val="auto"/>
                <w:sz w:val="21"/>
                <w:szCs w:val="21"/>
                <w:lang w:eastAsia="zh-CN"/>
              </w:rPr>
            </w:pPr>
            <w:r>
              <w:rPr>
                <w:color w:val="auto"/>
                <w:position w:val="-14"/>
              </w:rPr>
              <w:drawing>
                <wp:inline distT="0" distB="0" distL="0" distR="0">
                  <wp:extent cx="1040765" cy="450850"/>
                  <wp:effectExtent l="0" t="0" r="10795" b="6350"/>
                  <wp:docPr id="155" name="IM 8"/>
                  <wp:cNvGraphicFramePr/>
                  <a:graphic xmlns:a="http://schemas.openxmlformats.org/drawingml/2006/main">
                    <a:graphicData uri="http://schemas.openxmlformats.org/drawingml/2006/picture">
                      <pic:pic xmlns:pic="http://schemas.openxmlformats.org/drawingml/2006/picture">
                        <pic:nvPicPr>
                          <pic:cNvPr id="155" name="IM 8"/>
                          <pic:cNvPicPr/>
                        </pic:nvPicPr>
                        <pic:blipFill>
                          <a:blip r:embed="rId19"/>
                          <a:stretch>
                            <a:fillRect/>
                          </a:stretch>
                        </pic:blipFill>
                        <pic:spPr>
                          <a:xfrm>
                            <a:off x="0" y="0"/>
                            <a:ext cx="1040891" cy="451103"/>
                          </a:xfrm>
                          <a:prstGeom prst="rect">
                            <a:avLst/>
                          </a:prstGeom>
                        </pic:spPr>
                      </pic:pic>
                    </a:graphicData>
                  </a:graphic>
                </wp:inline>
              </w:drawing>
            </w:r>
          </w:p>
          <w:p w14:paraId="03F06818">
            <w:pPr>
              <w:rPr>
                <w:rFonts w:ascii="宋体" w:hAnsi="宋体" w:eastAsia="宋体" w:cs="宋体"/>
                <w:color w:val="auto"/>
                <w:sz w:val="21"/>
                <w:szCs w:val="21"/>
                <w:lang w:eastAsia="zh-CN"/>
              </w:rPr>
            </w:pPr>
          </w:p>
          <w:p w14:paraId="69D56E42">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教学工作指导小组组长：</w:t>
            </w:r>
            <w:r>
              <w:rPr>
                <w:rFonts w:hint="eastAsia" w:ascii="宋体" w:hAnsi="宋体" w:eastAsia="宋体" w:cs="宋体"/>
                <w:sz w:val="21"/>
                <w:szCs w:val="21"/>
                <w:lang w:eastAsia="zh-CN"/>
              </w:rPr>
              <w:drawing>
                <wp:inline distT="0" distB="0" distL="0" distR="0">
                  <wp:extent cx="1289050" cy="228600"/>
                  <wp:effectExtent l="0" t="0" r="6350" b="0"/>
                  <wp:docPr id="1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89050" cy="228600"/>
                          </a:xfrm>
                          <a:prstGeom prst="rect">
                            <a:avLst/>
                          </a:prstGeom>
                          <a:noFill/>
                          <a:ln>
                            <a:noFill/>
                          </a:ln>
                        </pic:spPr>
                      </pic:pic>
                    </a:graphicData>
                  </a:graphic>
                </wp:inline>
              </w:drawing>
            </w:r>
          </w:p>
          <w:p w14:paraId="7067B612">
            <w:pPr>
              <w:rPr>
                <w:rFonts w:ascii="宋体" w:hAnsi="宋体" w:eastAsia="宋体" w:cs="宋体"/>
                <w:color w:val="auto"/>
                <w:sz w:val="21"/>
                <w:szCs w:val="21"/>
                <w:lang w:eastAsia="zh-CN"/>
              </w:rPr>
            </w:pPr>
          </w:p>
          <w:p w14:paraId="68BEF26A">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 xml:space="preserve">年 </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 月</w:t>
            </w:r>
            <w:r>
              <w:rPr>
                <w:rFonts w:hint="eastAsia" w:ascii="宋体" w:hAnsi="宋体" w:eastAsia="宋体" w:cs="宋体"/>
                <w:color w:val="auto"/>
                <w:sz w:val="21"/>
                <w:szCs w:val="21"/>
                <w:lang w:val="en-US" w:eastAsia="zh-CN"/>
              </w:rPr>
              <w:t>16</w:t>
            </w:r>
            <w:r>
              <w:rPr>
                <w:rFonts w:hint="eastAsia" w:ascii="宋体" w:hAnsi="宋体" w:eastAsia="宋体" w:cs="宋体"/>
                <w:color w:val="auto"/>
                <w:sz w:val="21"/>
                <w:szCs w:val="21"/>
                <w:lang w:eastAsia="zh-CN"/>
              </w:rPr>
              <w:t xml:space="preserve">  日</w:t>
            </w:r>
          </w:p>
          <w:p w14:paraId="056FA123">
            <w:pPr>
              <w:rPr>
                <w:rFonts w:ascii="宋体" w:hAnsi="宋体" w:eastAsia="宋体" w:cs="宋体"/>
                <w:b/>
                <w:bCs/>
                <w:color w:val="auto"/>
                <w:sz w:val="21"/>
                <w:szCs w:val="21"/>
                <w:lang w:eastAsia="zh-CN"/>
              </w:rPr>
            </w:pPr>
          </w:p>
        </w:tc>
      </w:tr>
    </w:tbl>
    <w:p w14:paraId="25B9AA16">
      <w:pPr>
        <w:pStyle w:val="3"/>
        <w:bidi w:val="0"/>
        <w:outlineLvl w:val="0"/>
        <w:rPr>
          <w:rFonts w:hint="default"/>
          <w:color w:val="auto"/>
          <w:lang w:val="en-US" w:eastAsia="zh-CN"/>
        </w:rPr>
      </w:pPr>
      <w:bookmarkStart w:id="104" w:name="_Toc18557"/>
      <w:r>
        <w:rPr>
          <w:rFonts w:hint="eastAsia"/>
          <w:color w:val="auto"/>
          <w:lang w:val="en-US" w:eastAsia="zh-CN"/>
        </w:rPr>
        <w:t>5.4 零基础学R语言数据分析</w:t>
      </w:r>
      <w:bookmarkEnd w:id="104"/>
    </w:p>
    <w:p w14:paraId="6F7FB032">
      <w:pPr>
        <w:spacing w:after="156" w:afterLines="50"/>
        <w:jc w:val="center"/>
        <w:rPr>
          <w:rFonts w:hint="eastAsia" w:ascii="宋体" w:hAnsi="宋体" w:eastAsia="宋体" w:cs="宋体"/>
          <w:b/>
          <w:bCs/>
          <w:color w:val="auto"/>
          <w:sz w:val="36"/>
          <w:szCs w:val="36"/>
          <w:lang w:eastAsia="zh-CN"/>
        </w:rPr>
      </w:pPr>
      <w:r>
        <w:rPr>
          <w:rFonts w:hint="eastAsia" w:ascii="宋体" w:hAnsi="宋体" w:eastAsia="宋体" w:cs="宋体"/>
          <w:b/>
          <w:bCs/>
          <w:color w:val="auto"/>
          <w:sz w:val="32"/>
          <w:szCs w:val="32"/>
          <w:lang w:eastAsia="zh-CN"/>
        </w:rPr>
        <w:t>通识教育公共选修课《</w:t>
      </w:r>
      <w:r>
        <w:rPr>
          <w:rFonts w:hint="eastAsia" w:ascii="宋体" w:hAnsi="宋体" w:eastAsia="宋体" w:cs="宋体"/>
          <w:b/>
          <w:bCs/>
          <w:color w:val="auto"/>
          <w:sz w:val="32"/>
          <w:szCs w:val="32"/>
          <w:lang w:val="en-US" w:eastAsia="zh-CN"/>
        </w:rPr>
        <w:t>零基础学R语言数据分析</w:t>
      </w:r>
      <w:r>
        <w:rPr>
          <w:rFonts w:hint="eastAsia" w:ascii="宋体" w:hAnsi="宋体" w:eastAsia="宋体" w:cs="宋体"/>
          <w:b/>
          <w:bCs/>
          <w:color w:val="auto"/>
          <w:sz w:val="32"/>
          <w:szCs w:val="32"/>
          <w:lang w:eastAsia="zh-CN"/>
        </w:rPr>
        <w:t>》课程大纲</w:t>
      </w:r>
    </w:p>
    <w:tbl>
      <w:tblPr>
        <w:tblStyle w:val="11"/>
        <w:tblW w:w="92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871"/>
        <w:gridCol w:w="1300"/>
        <w:gridCol w:w="265"/>
        <w:gridCol w:w="1223"/>
        <w:gridCol w:w="1124"/>
        <w:gridCol w:w="327"/>
        <w:gridCol w:w="243"/>
        <w:gridCol w:w="486"/>
        <w:gridCol w:w="759"/>
      </w:tblGrid>
      <w:tr w14:paraId="5A40F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433278B8">
            <w:pPr>
              <w:pStyle w:val="15"/>
              <w:spacing w:before="70"/>
              <w:ind w:left="100" w:right="93"/>
              <w:jc w:val="center"/>
              <w:rPr>
                <w:rFonts w:ascii="宋体" w:hAnsi="宋体" w:eastAsia="宋体" w:cs="宋体"/>
                <w:color w:val="auto"/>
                <w:sz w:val="21"/>
                <w:szCs w:val="21"/>
              </w:rPr>
            </w:pPr>
            <w:r>
              <w:rPr>
                <w:rFonts w:hint="eastAsia" w:ascii="宋体" w:hAnsi="宋体" w:eastAsia="宋体" w:cs="宋体"/>
                <w:color w:val="auto"/>
                <w:sz w:val="21"/>
                <w:szCs w:val="21"/>
              </w:rPr>
              <w:t>课程名称</w:t>
            </w:r>
          </w:p>
        </w:tc>
        <w:tc>
          <w:tcPr>
            <w:tcW w:w="3754" w:type="dxa"/>
            <w:gridSpan w:val="5"/>
            <w:vAlign w:val="center"/>
          </w:tcPr>
          <w:p w14:paraId="388C7A9D">
            <w:pPr>
              <w:pStyle w:val="15"/>
              <w:adjustRightInd w:val="0"/>
              <w:snapToGrid w:val="0"/>
              <w:jc w:val="center"/>
              <w:rPr>
                <w:rFonts w:hint="default" w:ascii="宋体" w:hAnsi="宋体" w:eastAsia="宋体" w:cs="宋体"/>
                <w:b/>
                <w:color w:val="auto"/>
                <w:sz w:val="21"/>
                <w:szCs w:val="21"/>
                <w:lang w:val="en-US"/>
              </w:rPr>
            </w:pPr>
            <w:r>
              <w:rPr>
                <w:rFonts w:hint="eastAsia" w:ascii="宋体" w:hAnsi="宋体" w:eastAsia="宋体" w:cs="宋体"/>
                <w:b/>
                <w:color w:val="auto"/>
                <w:sz w:val="21"/>
                <w:szCs w:val="21"/>
                <w:lang w:val="en-US" w:eastAsia="zh-CN"/>
              </w:rPr>
              <w:t>零基础学R语言数据分析</w:t>
            </w:r>
          </w:p>
        </w:tc>
        <w:tc>
          <w:tcPr>
            <w:tcW w:w="2347" w:type="dxa"/>
            <w:gridSpan w:val="2"/>
            <w:vAlign w:val="center"/>
          </w:tcPr>
          <w:p w14:paraId="6B4F23FC">
            <w:pPr>
              <w:pStyle w:val="15"/>
              <w:spacing w:before="70"/>
              <w:jc w:val="center"/>
              <w:rPr>
                <w:rFonts w:ascii="宋体" w:hAnsi="宋体" w:eastAsia="宋体" w:cs="宋体"/>
                <w:color w:val="auto"/>
                <w:sz w:val="21"/>
                <w:szCs w:val="21"/>
              </w:rPr>
            </w:pPr>
            <w:r>
              <w:rPr>
                <w:rFonts w:hint="eastAsia" w:ascii="宋体" w:hAnsi="宋体" w:eastAsia="宋体" w:cs="宋体"/>
                <w:color w:val="auto"/>
                <w:sz w:val="21"/>
                <w:szCs w:val="21"/>
              </w:rPr>
              <w:t>课程</w:t>
            </w:r>
            <w:r>
              <w:rPr>
                <w:rFonts w:hint="eastAsia" w:ascii="宋体" w:hAnsi="宋体" w:eastAsia="宋体" w:cs="宋体"/>
                <w:color w:val="auto"/>
                <w:sz w:val="21"/>
                <w:szCs w:val="21"/>
                <w:lang w:eastAsia="zh-CN"/>
              </w:rPr>
              <w:t>代码</w:t>
            </w:r>
          </w:p>
        </w:tc>
        <w:tc>
          <w:tcPr>
            <w:tcW w:w="1815" w:type="dxa"/>
            <w:gridSpan w:val="4"/>
          </w:tcPr>
          <w:p w14:paraId="52AFA99F">
            <w:pPr>
              <w:pStyle w:val="15"/>
              <w:spacing w:before="70"/>
              <w:ind w:left="193" w:right="186"/>
              <w:jc w:val="center"/>
              <w:rPr>
                <w:rFonts w:ascii="宋体" w:hAnsi="宋体" w:eastAsia="宋体" w:cs="宋体"/>
                <w:color w:val="auto"/>
                <w:sz w:val="21"/>
                <w:szCs w:val="21"/>
              </w:rPr>
            </w:pPr>
            <w:r>
              <w:rPr>
                <w:rFonts w:hint="eastAsia" w:ascii="宋体" w:hAnsi="宋体" w:eastAsia="宋体" w:cs="宋体"/>
                <w:color w:val="auto"/>
                <w:sz w:val="21"/>
                <w:szCs w:val="21"/>
              </w:rPr>
              <w:t>2512220055</w:t>
            </w:r>
          </w:p>
        </w:tc>
      </w:tr>
      <w:tr w14:paraId="31ECE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58ED0C63">
            <w:pPr>
              <w:pStyle w:val="15"/>
              <w:spacing w:before="70"/>
              <w:ind w:left="100" w:right="93"/>
              <w:jc w:val="center"/>
              <w:rPr>
                <w:rFonts w:ascii="宋体" w:hAnsi="宋体" w:eastAsia="宋体" w:cs="宋体"/>
                <w:color w:val="auto"/>
                <w:sz w:val="21"/>
                <w:szCs w:val="21"/>
              </w:rPr>
            </w:pPr>
            <w:r>
              <w:rPr>
                <w:rFonts w:hint="eastAsia" w:ascii="宋体" w:hAnsi="宋体" w:eastAsia="宋体" w:cs="宋体"/>
                <w:color w:val="auto"/>
                <w:sz w:val="21"/>
                <w:szCs w:val="21"/>
              </w:rPr>
              <w:t>课程类型</w:t>
            </w:r>
          </w:p>
        </w:tc>
        <w:tc>
          <w:tcPr>
            <w:tcW w:w="3754" w:type="dxa"/>
            <w:gridSpan w:val="5"/>
          </w:tcPr>
          <w:p w14:paraId="09B81C2F">
            <w:pPr>
              <w:pStyle w:val="15"/>
              <w:numPr>
                <w:ilvl w:val="0"/>
                <w:numId w:val="0"/>
              </w:numPr>
              <w:tabs>
                <w:tab w:val="left" w:pos="401"/>
              </w:tabs>
              <w:spacing w:before="70"/>
              <w:ind w:left="213" w:leftChars="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☑通识课</w:t>
            </w:r>
            <w:r>
              <w:rPr>
                <w:rFonts w:ascii="Wingdings 2" w:hAnsi="Wingdings 2" w:eastAsia="Wingdings 2"/>
                <w:color w:val="auto"/>
                <w:sz w:val="21"/>
                <w:lang w:eastAsia="zh-CN"/>
              </w:rPr>
              <w:sym w:font="Wingdings 2" w:char="00A3"/>
            </w:r>
            <w:r>
              <w:rPr>
                <w:rFonts w:hint="eastAsia" w:ascii="宋体" w:hAnsi="宋体" w:eastAsia="宋体" w:cs="宋体"/>
                <w:color w:val="auto"/>
                <w:sz w:val="21"/>
                <w:szCs w:val="21"/>
                <w:lang w:eastAsia="zh-CN"/>
              </w:rPr>
              <w:t>学科平台和专业核心课</w:t>
            </w:r>
          </w:p>
          <w:p w14:paraId="429935E5">
            <w:pPr>
              <w:pStyle w:val="15"/>
              <w:numPr>
                <w:ilvl w:val="0"/>
                <w:numId w:val="1"/>
              </w:numPr>
              <w:tabs>
                <w:tab w:val="left" w:pos="401"/>
              </w:tabs>
              <w:spacing w:before="70"/>
              <w:ind w:hanging="187"/>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专业方向 </w:t>
            </w:r>
            <w:r>
              <w:rPr>
                <w:rFonts w:ascii="Wingdings 2" w:hAnsi="Wingdings 2" w:eastAsia="Wingdings 2"/>
                <w:color w:val="auto"/>
                <w:sz w:val="21"/>
                <w:lang w:eastAsia="zh-CN"/>
              </w:rPr>
              <w:t></w:t>
            </w:r>
            <w:r>
              <w:rPr>
                <w:rFonts w:hint="eastAsia" w:ascii="宋体" w:hAnsi="宋体" w:eastAsia="宋体" w:cs="宋体"/>
                <w:color w:val="auto"/>
                <w:sz w:val="21"/>
                <w:szCs w:val="21"/>
                <w:lang w:eastAsia="zh-CN"/>
              </w:rPr>
              <w:t xml:space="preserve">专业任选   </w:t>
            </w:r>
            <w:r>
              <w:rPr>
                <w:rFonts w:ascii="Wingdings 2" w:hAnsi="Wingdings 2" w:eastAsia="Wingdings 2"/>
                <w:color w:val="auto"/>
                <w:sz w:val="21"/>
                <w:lang w:eastAsia="zh-CN"/>
              </w:rPr>
              <w:t></w:t>
            </w:r>
            <w:r>
              <w:rPr>
                <w:rFonts w:hint="eastAsia" w:ascii="宋体" w:hAnsi="宋体" w:eastAsia="宋体" w:cs="宋体"/>
                <w:color w:val="auto"/>
                <w:sz w:val="21"/>
                <w:szCs w:val="21"/>
                <w:lang w:eastAsia="zh-CN"/>
              </w:rPr>
              <w:t>其他</w:t>
            </w:r>
          </w:p>
        </w:tc>
        <w:tc>
          <w:tcPr>
            <w:tcW w:w="2347" w:type="dxa"/>
            <w:gridSpan w:val="2"/>
            <w:vAlign w:val="center"/>
          </w:tcPr>
          <w:p w14:paraId="41682F03">
            <w:pPr>
              <w:pStyle w:val="15"/>
              <w:spacing w:before="70"/>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授课教师</w:t>
            </w:r>
          </w:p>
        </w:tc>
        <w:tc>
          <w:tcPr>
            <w:tcW w:w="1815" w:type="dxa"/>
            <w:gridSpan w:val="4"/>
            <w:vAlign w:val="center"/>
          </w:tcPr>
          <w:p w14:paraId="3A5BCB2E">
            <w:pPr>
              <w:pStyle w:val="15"/>
              <w:spacing w:before="70"/>
              <w:ind w:left="191" w:right="186"/>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朱言坤</w:t>
            </w:r>
          </w:p>
        </w:tc>
      </w:tr>
      <w:tr w14:paraId="0D1F3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77E91127">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修读方式</w:t>
            </w:r>
          </w:p>
        </w:tc>
        <w:tc>
          <w:tcPr>
            <w:tcW w:w="3754" w:type="dxa"/>
            <w:gridSpan w:val="5"/>
            <w:vAlign w:val="center"/>
          </w:tcPr>
          <w:p w14:paraId="76F0090D">
            <w:pPr>
              <w:pStyle w:val="15"/>
              <w:tabs>
                <w:tab w:val="left" w:pos="424"/>
              </w:tabs>
              <w:spacing w:before="72"/>
              <w:ind w:left="220" w:firstLine="420" w:firstLineChars="200"/>
              <w:jc w:val="both"/>
              <w:rPr>
                <w:rFonts w:ascii="宋体" w:hAnsi="宋体" w:eastAsia="宋体" w:cs="宋体"/>
                <w:color w:val="auto"/>
                <w:sz w:val="21"/>
                <w:szCs w:val="21"/>
                <w:lang w:eastAsia="zh-CN"/>
              </w:rPr>
            </w:pPr>
            <w:r>
              <w:rPr>
                <w:rFonts w:ascii="Wingdings 2" w:hAnsi="Wingdings 2" w:eastAsia="Wingdings 2"/>
                <w:color w:val="auto"/>
                <w:sz w:val="21"/>
              </w:rPr>
              <w:t></w:t>
            </w:r>
            <w:r>
              <w:rPr>
                <w:rFonts w:hint="eastAsia" w:ascii="宋体" w:hAnsi="宋体" w:eastAsia="宋体" w:cs="宋体"/>
                <w:color w:val="auto"/>
                <w:sz w:val="21"/>
                <w:szCs w:val="21"/>
                <w:lang w:eastAsia="zh-CN"/>
              </w:rPr>
              <w:t xml:space="preserve">必修        </w:t>
            </w:r>
            <w:r>
              <w:rPr>
                <w:rFonts w:ascii="Wingdings 2" w:hAnsi="Wingdings 2" w:eastAsia="Wingdings 2"/>
                <w:color w:val="auto"/>
                <w:sz w:val="21"/>
              </w:rPr>
              <w:sym w:font="Wingdings 2" w:char="0052"/>
            </w:r>
            <w:r>
              <w:rPr>
                <w:rFonts w:hint="eastAsia" w:ascii="宋体" w:hAnsi="宋体" w:eastAsia="宋体" w:cs="宋体"/>
                <w:color w:val="auto"/>
                <w:sz w:val="21"/>
                <w:szCs w:val="21"/>
                <w:lang w:eastAsia="zh-CN"/>
              </w:rPr>
              <w:t xml:space="preserve">选修    </w:t>
            </w:r>
          </w:p>
        </w:tc>
        <w:tc>
          <w:tcPr>
            <w:tcW w:w="2347" w:type="dxa"/>
            <w:gridSpan w:val="2"/>
            <w:vAlign w:val="center"/>
          </w:tcPr>
          <w:p w14:paraId="04B3EC11">
            <w:pPr>
              <w:pStyle w:val="15"/>
              <w:spacing w:before="72"/>
              <w:ind w:left="9"/>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学    分</w:t>
            </w:r>
          </w:p>
        </w:tc>
        <w:tc>
          <w:tcPr>
            <w:tcW w:w="1815" w:type="dxa"/>
            <w:gridSpan w:val="4"/>
            <w:vAlign w:val="center"/>
          </w:tcPr>
          <w:p w14:paraId="1E56B88B">
            <w:pPr>
              <w:pStyle w:val="15"/>
              <w:spacing w:before="72"/>
              <w:ind w:left="9"/>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p>
        </w:tc>
      </w:tr>
      <w:tr w14:paraId="3D804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3ABE0E64">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开课学期</w:t>
            </w:r>
          </w:p>
        </w:tc>
        <w:tc>
          <w:tcPr>
            <w:tcW w:w="1318" w:type="dxa"/>
            <w:gridSpan w:val="2"/>
            <w:vAlign w:val="center"/>
          </w:tcPr>
          <w:p w14:paraId="08B78703">
            <w:pPr>
              <w:pStyle w:val="15"/>
              <w:spacing w:before="72"/>
              <w:ind w:left="10"/>
              <w:jc w:val="center"/>
              <w:rPr>
                <w:rFonts w:ascii="宋体" w:hAnsi="宋体" w:eastAsia="宋体" w:cs="宋体"/>
                <w:color w:val="auto"/>
                <w:sz w:val="21"/>
                <w:szCs w:val="21"/>
                <w:lang w:eastAsia="zh-CN"/>
              </w:rPr>
            </w:pPr>
          </w:p>
        </w:tc>
        <w:tc>
          <w:tcPr>
            <w:tcW w:w="871" w:type="dxa"/>
            <w:vAlign w:val="center"/>
          </w:tcPr>
          <w:p w14:paraId="21EF639A">
            <w:pPr>
              <w:pStyle w:val="15"/>
              <w:spacing w:before="72"/>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总学时</w:t>
            </w:r>
          </w:p>
        </w:tc>
        <w:tc>
          <w:tcPr>
            <w:tcW w:w="1565" w:type="dxa"/>
            <w:gridSpan w:val="2"/>
            <w:vAlign w:val="center"/>
          </w:tcPr>
          <w:p w14:paraId="168EFD06">
            <w:pPr>
              <w:pStyle w:val="15"/>
              <w:spacing w:before="72"/>
              <w:ind w:left="194"/>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r>
              <w:rPr>
                <w:rFonts w:ascii="宋体" w:hAnsi="宋体" w:eastAsia="宋体" w:cs="宋体"/>
                <w:color w:val="auto"/>
                <w:sz w:val="21"/>
                <w:szCs w:val="21"/>
                <w:lang w:eastAsia="zh-CN"/>
              </w:rPr>
              <w:t>2</w:t>
            </w:r>
          </w:p>
        </w:tc>
        <w:tc>
          <w:tcPr>
            <w:tcW w:w="2347" w:type="dxa"/>
            <w:gridSpan w:val="2"/>
            <w:vAlign w:val="center"/>
          </w:tcPr>
          <w:p w14:paraId="0FEDF17B">
            <w:pPr>
              <w:pStyle w:val="15"/>
              <w:spacing w:before="72"/>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其中实践学时</w:t>
            </w:r>
          </w:p>
        </w:tc>
        <w:tc>
          <w:tcPr>
            <w:tcW w:w="1815" w:type="dxa"/>
            <w:gridSpan w:val="4"/>
            <w:vAlign w:val="center"/>
          </w:tcPr>
          <w:p w14:paraId="67741667">
            <w:pPr>
              <w:pStyle w:val="15"/>
              <w:spacing w:before="72"/>
              <w:ind w:left="9"/>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1</w:t>
            </w:r>
            <w:r>
              <w:rPr>
                <w:rFonts w:ascii="宋体" w:hAnsi="宋体" w:eastAsia="宋体" w:cs="宋体"/>
                <w:color w:val="auto"/>
                <w:sz w:val="21"/>
                <w:szCs w:val="21"/>
                <w:lang w:eastAsia="zh-CN"/>
              </w:rPr>
              <w:t>0</w:t>
            </w:r>
          </w:p>
        </w:tc>
      </w:tr>
      <w:tr w14:paraId="15798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5B949305">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混合式</w:t>
            </w:r>
          </w:p>
          <w:p w14:paraId="5A390758">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课程网址</w:t>
            </w:r>
          </w:p>
        </w:tc>
        <w:tc>
          <w:tcPr>
            <w:tcW w:w="7916" w:type="dxa"/>
            <w:gridSpan w:val="11"/>
            <w:vAlign w:val="center"/>
          </w:tcPr>
          <w:p w14:paraId="169C4D16">
            <w:pPr>
              <w:pStyle w:val="15"/>
              <w:spacing w:before="72"/>
              <w:ind w:left="9"/>
              <w:rPr>
                <w:rFonts w:ascii="宋体" w:hAnsi="宋体" w:eastAsia="宋体" w:cs="宋体"/>
                <w:color w:val="auto"/>
                <w:sz w:val="21"/>
                <w:szCs w:val="21"/>
                <w:lang w:eastAsia="zh-CN"/>
              </w:rPr>
            </w:pPr>
          </w:p>
        </w:tc>
      </w:tr>
      <w:tr w14:paraId="0E6BA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 w:hRule="atLeast"/>
          <w:jc w:val="center"/>
        </w:trPr>
        <w:tc>
          <w:tcPr>
            <w:tcW w:w="1301" w:type="dxa"/>
          </w:tcPr>
          <w:p w14:paraId="521BA84C">
            <w:pPr>
              <w:pStyle w:val="15"/>
              <w:ind w:left="8"/>
              <w:jc w:val="center"/>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A</w:t>
            </w:r>
          </w:p>
          <w:p w14:paraId="4825CA3E">
            <w:pPr>
              <w:pStyle w:val="15"/>
              <w:spacing w:before="43"/>
              <w:ind w:left="104" w:right="93"/>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先修及后续</w:t>
            </w:r>
          </w:p>
          <w:p w14:paraId="7C47BA83">
            <w:pPr>
              <w:pStyle w:val="15"/>
              <w:spacing w:before="43"/>
              <w:ind w:left="104" w:right="93"/>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w:t>
            </w:r>
          </w:p>
        </w:tc>
        <w:tc>
          <w:tcPr>
            <w:tcW w:w="7916" w:type="dxa"/>
            <w:gridSpan w:val="11"/>
          </w:tcPr>
          <w:p w14:paraId="420A5E64">
            <w:pPr>
              <w:pStyle w:val="15"/>
              <w:spacing w:before="94"/>
              <w:ind w:left="107"/>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无</w:t>
            </w:r>
          </w:p>
        </w:tc>
      </w:tr>
      <w:tr w14:paraId="03312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8" w:hRule="atLeast"/>
          <w:jc w:val="center"/>
        </w:trPr>
        <w:tc>
          <w:tcPr>
            <w:tcW w:w="1301" w:type="dxa"/>
          </w:tcPr>
          <w:p w14:paraId="1320AF9B">
            <w:pPr>
              <w:pStyle w:val="15"/>
              <w:rPr>
                <w:rFonts w:ascii="宋体" w:hAnsi="宋体" w:eastAsia="宋体" w:cs="宋体"/>
                <w:color w:val="auto"/>
                <w:sz w:val="21"/>
                <w:szCs w:val="21"/>
                <w:lang w:eastAsia="zh-CN"/>
              </w:rPr>
            </w:pPr>
          </w:p>
          <w:p w14:paraId="3903A0A0">
            <w:pPr>
              <w:pStyle w:val="15"/>
              <w:spacing w:before="4"/>
              <w:rPr>
                <w:rFonts w:ascii="宋体" w:hAnsi="宋体" w:eastAsia="宋体" w:cs="宋体"/>
                <w:color w:val="auto"/>
                <w:sz w:val="21"/>
                <w:szCs w:val="21"/>
                <w:lang w:eastAsia="zh-CN"/>
              </w:rPr>
            </w:pPr>
          </w:p>
          <w:p w14:paraId="114D5CE5">
            <w:pPr>
              <w:pStyle w:val="15"/>
              <w:spacing w:before="4"/>
              <w:rPr>
                <w:rFonts w:ascii="宋体" w:hAnsi="宋体" w:eastAsia="宋体" w:cs="宋体"/>
                <w:color w:val="auto"/>
                <w:sz w:val="21"/>
                <w:szCs w:val="21"/>
                <w:lang w:eastAsia="zh-CN"/>
              </w:rPr>
            </w:pPr>
          </w:p>
          <w:p w14:paraId="5027CC2E">
            <w:pPr>
              <w:pStyle w:val="15"/>
              <w:ind w:left="8"/>
              <w:jc w:val="center"/>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B</w:t>
            </w:r>
          </w:p>
          <w:p w14:paraId="11EA5BE4">
            <w:pPr>
              <w:pStyle w:val="15"/>
              <w:spacing w:before="43"/>
              <w:ind w:right="93"/>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课程描述</w:t>
            </w:r>
          </w:p>
        </w:tc>
        <w:tc>
          <w:tcPr>
            <w:tcW w:w="7916" w:type="dxa"/>
            <w:gridSpan w:val="11"/>
          </w:tcPr>
          <w:p w14:paraId="7B0ACD20">
            <w:pPr>
              <w:pStyle w:val="15"/>
              <w:adjustRightInd w:val="0"/>
              <w:snapToGrid w:val="0"/>
              <w:spacing w:before="120"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零基础学R语言数据分析》是面向全校本科生的通识教育公共选修课，属于自然科学类课程，适用于零基础对R语言数据分析感兴趣的学生。随着大数据技术的快速发展，数据分析已成为支撑不同领域科学研究以及旅游、交通、金融和其他商业服务等行业的重要力量。目前的就业市场对具有数据分析相关技能人员的需求一直居高不下。R语言是一个自由、免费、源代码开放的软件，它是一个用于统计计算和统计制图的优秀工具。R语言具备高效的数据处理和存储功能，擅长数据矩阵操作，具备良好可扩展性，提供了大量适用于数据分析的工具包，支持各种数据分析和可视化输出。本课程以简明、实用的方式，介绍R语言在数据分析中的常用方法，包括描述性统计分析、图表的制作、常用概率分布分析、假设测验、方差分析、相关和回归分析、聚类分析、主成份分析、非参数测验等，并对输出结果作出解释和推断。</w:t>
            </w:r>
          </w:p>
        </w:tc>
      </w:tr>
      <w:tr w14:paraId="2A38B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5" w:hRule="atLeast"/>
          <w:jc w:val="center"/>
        </w:trPr>
        <w:tc>
          <w:tcPr>
            <w:tcW w:w="1301" w:type="dxa"/>
          </w:tcPr>
          <w:p w14:paraId="0C2C8A5A">
            <w:pPr>
              <w:pStyle w:val="15"/>
              <w:rPr>
                <w:rFonts w:ascii="宋体" w:hAnsi="宋体" w:eastAsia="宋体" w:cs="宋体"/>
                <w:color w:val="auto"/>
                <w:sz w:val="21"/>
                <w:szCs w:val="21"/>
                <w:lang w:eastAsia="zh-CN"/>
              </w:rPr>
            </w:pPr>
          </w:p>
          <w:p w14:paraId="2C5A2218">
            <w:pPr>
              <w:pStyle w:val="15"/>
              <w:rPr>
                <w:rFonts w:ascii="宋体" w:hAnsi="宋体" w:eastAsia="宋体" w:cs="宋体"/>
                <w:color w:val="auto"/>
                <w:sz w:val="21"/>
                <w:szCs w:val="21"/>
                <w:lang w:eastAsia="zh-CN"/>
              </w:rPr>
            </w:pPr>
          </w:p>
          <w:p w14:paraId="5299744D">
            <w:pPr>
              <w:pStyle w:val="15"/>
              <w:rPr>
                <w:rFonts w:ascii="宋体" w:hAnsi="宋体" w:eastAsia="宋体" w:cs="宋体"/>
                <w:color w:val="auto"/>
                <w:sz w:val="21"/>
                <w:szCs w:val="21"/>
                <w:lang w:eastAsia="zh-CN"/>
              </w:rPr>
            </w:pPr>
          </w:p>
          <w:p w14:paraId="60436562">
            <w:pPr>
              <w:pStyle w:val="15"/>
              <w:spacing w:before="8"/>
              <w:rPr>
                <w:rFonts w:ascii="宋体" w:hAnsi="宋体" w:eastAsia="宋体" w:cs="宋体"/>
                <w:color w:val="auto"/>
                <w:sz w:val="21"/>
                <w:szCs w:val="21"/>
                <w:lang w:eastAsia="zh-CN"/>
              </w:rPr>
            </w:pPr>
          </w:p>
          <w:p w14:paraId="13A82310">
            <w:pPr>
              <w:pStyle w:val="15"/>
              <w:ind w:left="8"/>
              <w:jc w:val="center"/>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C</w:t>
            </w:r>
          </w:p>
          <w:p w14:paraId="48BD4744">
            <w:pPr>
              <w:pStyle w:val="15"/>
              <w:spacing w:before="43"/>
              <w:ind w:right="7"/>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课程目标</w:t>
            </w:r>
          </w:p>
        </w:tc>
        <w:tc>
          <w:tcPr>
            <w:tcW w:w="7916" w:type="dxa"/>
            <w:gridSpan w:val="11"/>
            <w:vAlign w:val="center"/>
          </w:tcPr>
          <w:p w14:paraId="6C2A0AEA">
            <w:pPr>
              <w:pStyle w:val="15"/>
              <w:spacing w:before="125" w:line="312" w:lineRule="auto"/>
              <w:ind w:right="23"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本课程的主要目的是培养学生的数据分析能力。通过本课程的教学，学生了解不同统计分析方法的一般原理和处理方法；针对实际应用中遇到的不同类型的数据选择相应的统计分析方法，并能够用R语言对数据进行分析。期待本课程能够提升学生的数据分析能力，为学生进一步在各专业深造和开拓自我创新和创造能力奠定良好基础。</w:t>
            </w:r>
          </w:p>
        </w:tc>
      </w:tr>
      <w:tr w14:paraId="3B3113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4A54B452">
            <w:pPr>
              <w:pStyle w:val="15"/>
              <w:jc w:val="center"/>
              <w:rPr>
                <w:rFonts w:ascii="宋体"/>
                <w:b/>
                <w:color w:val="auto"/>
                <w:w w:val="98"/>
                <w:sz w:val="21"/>
                <w:lang w:eastAsia="zh-CN"/>
              </w:rPr>
            </w:pPr>
            <w:r>
              <w:rPr>
                <w:rFonts w:ascii="宋体"/>
                <w:b/>
                <w:color w:val="auto"/>
                <w:w w:val="98"/>
                <w:sz w:val="21"/>
                <w:lang w:eastAsia="zh-CN"/>
              </w:rPr>
              <w:t>D</w:t>
            </w:r>
          </w:p>
          <w:p w14:paraId="385A665F">
            <w:pPr>
              <w:pStyle w:val="15"/>
              <w:jc w:val="center"/>
              <w:rPr>
                <w:rFonts w:ascii="宋体" w:eastAsia="宋体"/>
                <w:b/>
                <w:color w:val="auto"/>
                <w:sz w:val="21"/>
                <w:lang w:eastAsia="zh-CN"/>
              </w:rPr>
            </w:pPr>
            <w:r>
              <w:rPr>
                <w:rFonts w:hint="eastAsia" w:ascii="宋体" w:eastAsia="宋体"/>
                <w:b/>
                <w:color w:val="auto"/>
                <w:sz w:val="21"/>
                <w:lang w:eastAsia="zh-CN"/>
              </w:rPr>
              <w:t>课程目标与</w:t>
            </w:r>
          </w:p>
          <w:p w14:paraId="090CDC79">
            <w:pPr>
              <w:pStyle w:val="15"/>
              <w:jc w:val="center"/>
              <w:rPr>
                <w:rFonts w:ascii="宋体" w:eastAsia="宋体"/>
                <w:b/>
                <w:color w:val="auto"/>
                <w:sz w:val="21"/>
                <w:lang w:eastAsia="zh-CN"/>
              </w:rPr>
            </w:pPr>
            <w:r>
              <w:rPr>
                <w:rFonts w:hint="eastAsia" w:ascii="宋体" w:eastAsia="宋体"/>
                <w:b/>
                <w:color w:val="auto"/>
                <w:sz w:val="21"/>
                <w:lang w:eastAsia="zh-CN"/>
              </w:rPr>
              <w:t>毕业要求的</w:t>
            </w:r>
          </w:p>
          <w:p w14:paraId="441B5BED">
            <w:pPr>
              <w:pStyle w:val="15"/>
              <w:spacing w:before="43"/>
              <w:ind w:right="7"/>
              <w:jc w:val="center"/>
              <w:rPr>
                <w:rFonts w:ascii="宋体" w:hAnsi="宋体" w:eastAsia="宋体" w:cs="宋体"/>
                <w:b/>
                <w:color w:val="auto"/>
                <w:sz w:val="21"/>
                <w:szCs w:val="21"/>
                <w:lang w:eastAsia="zh-CN"/>
              </w:rPr>
            </w:pPr>
            <w:r>
              <w:rPr>
                <w:rFonts w:hint="eastAsia" w:ascii="宋体" w:eastAsia="宋体"/>
                <w:b/>
                <w:color w:val="auto"/>
                <w:sz w:val="21"/>
                <w:lang w:eastAsia="zh-CN"/>
              </w:rPr>
              <w:t>对应关系</w:t>
            </w:r>
          </w:p>
        </w:tc>
        <w:tc>
          <w:tcPr>
            <w:tcW w:w="2189" w:type="dxa"/>
            <w:gridSpan w:val="3"/>
            <w:vAlign w:val="center"/>
          </w:tcPr>
          <w:p w14:paraId="36FFC68C">
            <w:pPr>
              <w:pStyle w:val="15"/>
              <w:spacing w:before="86"/>
              <w:ind w:left="114"/>
              <w:jc w:val="center"/>
              <w:rPr>
                <w:rFonts w:ascii="宋体" w:hAnsi="宋体" w:eastAsia="宋体" w:cs="宋体"/>
                <w:b/>
                <w:bCs/>
                <w:color w:val="auto"/>
                <w:sz w:val="21"/>
                <w:szCs w:val="21"/>
                <w:lang w:eastAsia="zh-CN"/>
              </w:rPr>
            </w:pPr>
            <w:r>
              <w:rPr>
                <w:rFonts w:hint="eastAsia" w:ascii="宋体" w:eastAsia="宋体"/>
                <w:color w:val="auto"/>
                <w:sz w:val="21"/>
                <w:lang w:eastAsia="zh-CN"/>
              </w:rPr>
              <w:t>毕业要求</w:t>
            </w:r>
          </w:p>
        </w:tc>
        <w:tc>
          <w:tcPr>
            <w:tcW w:w="3912" w:type="dxa"/>
            <w:gridSpan w:val="4"/>
            <w:vAlign w:val="center"/>
          </w:tcPr>
          <w:p w14:paraId="639A2327">
            <w:pPr>
              <w:pStyle w:val="15"/>
              <w:spacing w:before="86"/>
              <w:ind w:left="115"/>
              <w:jc w:val="center"/>
              <w:rPr>
                <w:rFonts w:ascii="宋体" w:hAnsi="宋体" w:eastAsia="宋体" w:cs="宋体"/>
                <w:b/>
                <w:bCs/>
                <w:color w:val="auto"/>
                <w:sz w:val="21"/>
                <w:szCs w:val="21"/>
                <w:lang w:eastAsia="zh-CN"/>
              </w:rPr>
            </w:pPr>
            <w:r>
              <w:rPr>
                <w:rFonts w:hint="eastAsia" w:ascii="宋体" w:eastAsia="宋体"/>
                <w:color w:val="auto"/>
                <w:sz w:val="21"/>
                <w:lang w:eastAsia="zh-CN"/>
              </w:rPr>
              <w:t>毕业要求指标点</w:t>
            </w:r>
          </w:p>
        </w:tc>
        <w:tc>
          <w:tcPr>
            <w:tcW w:w="1815" w:type="dxa"/>
            <w:gridSpan w:val="4"/>
            <w:vAlign w:val="center"/>
          </w:tcPr>
          <w:p w14:paraId="01251125">
            <w:pPr>
              <w:pStyle w:val="15"/>
              <w:spacing w:before="86"/>
              <w:ind w:left="96" w:right="67"/>
              <w:jc w:val="center"/>
              <w:rPr>
                <w:rFonts w:ascii="宋体" w:hAnsi="宋体" w:eastAsia="宋体" w:cs="宋体"/>
                <w:b/>
                <w:bCs/>
                <w:color w:val="auto"/>
                <w:sz w:val="21"/>
                <w:szCs w:val="21"/>
                <w:lang w:eastAsia="zh-CN"/>
              </w:rPr>
            </w:pPr>
            <w:r>
              <w:rPr>
                <w:rFonts w:hint="eastAsia" w:ascii="宋体" w:eastAsia="宋体"/>
                <w:color w:val="auto"/>
                <w:sz w:val="21"/>
                <w:lang w:eastAsia="zh-CN"/>
              </w:rPr>
              <w:t>课程目标</w:t>
            </w:r>
          </w:p>
        </w:tc>
      </w:tr>
      <w:tr w14:paraId="5DB9A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658875F2">
            <w:pPr>
              <w:pStyle w:val="15"/>
              <w:spacing w:before="43"/>
              <w:ind w:right="7"/>
              <w:jc w:val="center"/>
              <w:rPr>
                <w:rFonts w:ascii="宋体" w:hAnsi="宋体" w:eastAsia="宋体" w:cs="宋体"/>
                <w:b/>
                <w:color w:val="auto"/>
                <w:sz w:val="21"/>
                <w:szCs w:val="21"/>
                <w:lang w:eastAsia="zh-CN"/>
              </w:rPr>
            </w:pPr>
          </w:p>
        </w:tc>
        <w:tc>
          <w:tcPr>
            <w:tcW w:w="2189" w:type="dxa"/>
            <w:gridSpan w:val="3"/>
            <w:vAlign w:val="center"/>
          </w:tcPr>
          <w:p w14:paraId="7289DABA">
            <w:pPr>
              <w:rPr>
                <w:color w:val="auto"/>
                <w:sz w:val="21"/>
                <w:szCs w:val="21"/>
                <w:lang w:eastAsia="zh-CN"/>
              </w:rPr>
            </w:pPr>
            <w:r>
              <w:rPr>
                <w:rFonts w:hint="eastAsia"/>
                <w:color w:val="auto"/>
                <w:sz w:val="21"/>
                <w:szCs w:val="21"/>
                <w:lang w:eastAsia="zh-CN"/>
              </w:rPr>
              <w:t>2.......</w:t>
            </w:r>
          </w:p>
        </w:tc>
        <w:tc>
          <w:tcPr>
            <w:tcW w:w="3912" w:type="dxa"/>
            <w:gridSpan w:val="4"/>
            <w:vAlign w:val="center"/>
          </w:tcPr>
          <w:p w14:paraId="4FC5FAF8">
            <w:pPr>
              <w:rPr>
                <w:color w:val="auto"/>
                <w:sz w:val="21"/>
                <w:szCs w:val="21"/>
                <w:lang w:eastAsia="zh-CN"/>
              </w:rPr>
            </w:pPr>
            <w:r>
              <w:rPr>
                <w:rFonts w:hint="eastAsia"/>
                <w:color w:val="auto"/>
                <w:sz w:val="21"/>
                <w:szCs w:val="21"/>
                <w:lang w:eastAsia="zh-CN"/>
              </w:rPr>
              <w:t>2-2......</w:t>
            </w:r>
          </w:p>
        </w:tc>
        <w:tc>
          <w:tcPr>
            <w:tcW w:w="1815" w:type="dxa"/>
            <w:gridSpan w:val="4"/>
            <w:vAlign w:val="center"/>
          </w:tcPr>
          <w:p w14:paraId="7CCC0ECE">
            <w:pPr>
              <w:rPr>
                <w:rFonts w:ascii="宋体" w:hAnsi="宋体" w:eastAsia="宋体" w:cs="宋体"/>
                <w:b/>
                <w:bCs/>
                <w:color w:val="auto"/>
                <w:sz w:val="21"/>
                <w:szCs w:val="21"/>
                <w:lang w:eastAsia="zh-CN"/>
              </w:rPr>
            </w:pPr>
          </w:p>
        </w:tc>
      </w:tr>
      <w:tr w14:paraId="5C1D6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1301" w:type="dxa"/>
            <w:vMerge w:val="continue"/>
          </w:tcPr>
          <w:p w14:paraId="629B6611">
            <w:pPr>
              <w:pStyle w:val="15"/>
              <w:spacing w:before="43"/>
              <w:ind w:right="7"/>
              <w:jc w:val="center"/>
              <w:rPr>
                <w:rFonts w:ascii="宋体" w:hAnsi="宋体" w:eastAsia="宋体" w:cs="宋体"/>
                <w:b/>
                <w:color w:val="auto"/>
                <w:sz w:val="21"/>
                <w:szCs w:val="21"/>
                <w:lang w:eastAsia="zh-CN"/>
              </w:rPr>
            </w:pPr>
          </w:p>
        </w:tc>
        <w:tc>
          <w:tcPr>
            <w:tcW w:w="2189" w:type="dxa"/>
            <w:gridSpan w:val="3"/>
            <w:vAlign w:val="center"/>
          </w:tcPr>
          <w:p w14:paraId="78318DBD">
            <w:pPr>
              <w:rPr>
                <w:color w:val="auto"/>
                <w:sz w:val="21"/>
                <w:szCs w:val="21"/>
                <w:lang w:eastAsia="zh-CN"/>
              </w:rPr>
            </w:pPr>
            <w:r>
              <w:rPr>
                <w:rFonts w:hint="eastAsia"/>
                <w:color w:val="auto"/>
                <w:sz w:val="21"/>
                <w:szCs w:val="21"/>
                <w:lang w:eastAsia="zh-CN"/>
              </w:rPr>
              <w:t>3.......</w:t>
            </w:r>
          </w:p>
        </w:tc>
        <w:tc>
          <w:tcPr>
            <w:tcW w:w="3912" w:type="dxa"/>
            <w:gridSpan w:val="4"/>
            <w:vAlign w:val="center"/>
          </w:tcPr>
          <w:p w14:paraId="0A864BF5">
            <w:pPr>
              <w:rPr>
                <w:color w:val="auto"/>
                <w:sz w:val="21"/>
                <w:szCs w:val="21"/>
                <w:lang w:eastAsia="zh-CN"/>
              </w:rPr>
            </w:pPr>
            <w:r>
              <w:rPr>
                <w:rFonts w:hint="eastAsia"/>
                <w:color w:val="auto"/>
                <w:sz w:val="21"/>
                <w:szCs w:val="21"/>
                <w:lang w:eastAsia="zh-CN"/>
              </w:rPr>
              <w:t>3-1......</w:t>
            </w:r>
          </w:p>
        </w:tc>
        <w:tc>
          <w:tcPr>
            <w:tcW w:w="1815" w:type="dxa"/>
            <w:gridSpan w:val="4"/>
            <w:vAlign w:val="center"/>
          </w:tcPr>
          <w:p w14:paraId="7A922C1C">
            <w:pPr>
              <w:rPr>
                <w:color w:val="auto"/>
                <w:sz w:val="21"/>
                <w:szCs w:val="21"/>
                <w:lang w:eastAsia="zh-CN"/>
              </w:rPr>
            </w:pPr>
          </w:p>
        </w:tc>
      </w:tr>
      <w:tr w14:paraId="2BD55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jc w:val="center"/>
        </w:trPr>
        <w:tc>
          <w:tcPr>
            <w:tcW w:w="1301" w:type="dxa"/>
            <w:vMerge w:val="continue"/>
          </w:tcPr>
          <w:p w14:paraId="22423B8C">
            <w:pPr>
              <w:pStyle w:val="15"/>
              <w:spacing w:before="43"/>
              <w:ind w:right="7"/>
              <w:jc w:val="center"/>
              <w:rPr>
                <w:rFonts w:ascii="宋体" w:hAnsi="宋体" w:eastAsia="宋体" w:cs="宋体"/>
                <w:b/>
                <w:color w:val="auto"/>
                <w:sz w:val="21"/>
                <w:szCs w:val="21"/>
                <w:lang w:eastAsia="zh-CN"/>
              </w:rPr>
            </w:pPr>
          </w:p>
        </w:tc>
        <w:tc>
          <w:tcPr>
            <w:tcW w:w="2189" w:type="dxa"/>
            <w:gridSpan w:val="3"/>
          </w:tcPr>
          <w:p w14:paraId="29F87579">
            <w:pPr>
              <w:pStyle w:val="15"/>
              <w:spacing w:before="125" w:line="312" w:lineRule="auto"/>
              <w:ind w:right="23"/>
              <w:rPr>
                <w:rFonts w:ascii="宋体" w:hAnsi="宋体" w:eastAsia="宋体" w:cs="宋体"/>
                <w:b/>
                <w:bCs/>
                <w:color w:val="auto"/>
                <w:sz w:val="21"/>
                <w:szCs w:val="21"/>
                <w:lang w:eastAsia="zh-CN"/>
              </w:rPr>
            </w:pPr>
          </w:p>
        </w:tc>
        <w:tc>
          <w:tcPr>
            <w:tcW w:w="3912" w:type="dxa"/>
            <w:gridSpan w:val="4"/>
          </w:tcPr>
          <w:p w14:paraId="1C2DB937">
            <w:pPr>
              <w:pStyle w:val="15"/>
              <w:spacing w:before="125" w:line="312" w:lineRule="auto"/>
              <w:ind w:right="23"/>
              <w:rPr>
                <w:rFonts w:ascii="宋体" w:hAnsi="宋体" w:eastAsia="宋体" w:cs="宋体"/>
                <w:b/>
                <w:bCs/>
                <w:color w:val="auto"/>
                <w:sz w:val="21"/>
                <w:szCs w:val="21"/>
                <w:lang w:eastAsia="zh-CN"/>
              </w:rPr>
            </w:pPr>
          </w:p>
        </w:tc>
        <w:tc>
          <w:tcPr>
            <w:tcW w:w="1815" w:type="dxa"/>
            <w:gridSpan w:val="4"/>
          </w:tcPr>
          <w:p w14:paraId="0390268F">
            <w:pPr>
              <w:pStyle w:val="15"/>
              <w:spacing w:before="125" w:line="312" w:lineRule="auto"/>
              <w:ind w:right="23"/>
              <w:rPr>
                <w:rFonts w:ascii="宋体" w:hAnsi="宋体" w:eastAsia="宋体" w:cs="宋体"/>
                <w:b/>
                <w:bCs/>
                <w:color w:val="auto"/>
                <w:sz w:val="21"/>
                <w:szCs w:val="21"/>
                <w:lang w:eastAsia="zh-CN"/>
              </w:rPr>
            </w:pPr>
          </w:p>
        </w:tc>
      </w:tr>
      <w:tr w14:paraId="2C4F4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jc w:val="center"/>
        </w:trPr>
        <w:tc>
          <w:tcPr>
            <w:tcW w:w="1301" w:type="dxa"/>
            <w:vMerge w:val="continue"/>
          </w:tcPr>
          <w:p w14:paraId="18584302">
            <w:pPr>
              <w:pStyle w:val="15"/>
              <w:spacing w:before="43"/>
              <w:ind w:right="7"/>
              <w:jc w:val="center"/>
              <w:rPr>
                <w:rFonts w:ascii="宋体" w:hAnsi="宋体" w:eastAsia="宋体" w:cs="宋体"/>
                <w:b/>
                <w:color w:val="auto"/>
                <w:sz w:val="21"/>
                <w:szCs w:val="21"/>
                <w:lang w:eastAsia="zh-CN"/>
              </w:rPr>
            </w:pPr>
          </w:p>
        </w:tc>
        <w:tc>
          <w:tcPr>
            <w:tcW w:w="2189" w:type="dxa"/>
            <w:gridSpan w:val="3"/>
          </w:tcPr>
          <w:p w14:paraId="5DBB64CA">
            <w:pPr>
              <w:pStyle w:val="15"/>
              <w:spacing w:before="125" w:line="312" w:lineRule="auto"/>
              <w:ind w:right="23"/>
              <w:rPr>
                <w:rFonts w:ascii="宋体" w:hAnsi="宋体" w:eastAsia="宋体" w:cs="宋体"/>
                <w:b/>
                <w:bCs/>
                <w:color w:val="auto"/>
                <w:sz w:val="21"/>
                <w:szCs w:val="21"/>
                <w:lang w:eastAsia="zh-CN"/>
              </w:rPr>
            </w:pPr>
          </w:p>
        </w:tc>
        <w:tc>
          <w:tcPr>
            <w:tcW w:w="3912" w:type="dxa"/>
            <w:gridSpan w:val="4"/>
          </w:tcPr>
          <w:p w14:paraId="28FD1E30">
            <w:pPr>
              <w:pStyle w:val="15"/>
              <w:spacing w:before="125" w:line="312" w:lineRule="auto"/>
              <w:ind w:right="23"/>
              <w:rPr>
                <w:rFonts w:ascii="宋体" w:hAnsi="宋体" w:eastAsia="宋体" w:cs="宋体"/>
                <w:b/>
                <w:bCs/>
                <w:color w:val="auto"/>
                <w:sz w:val="21"/>
                <w:szCs w:val="21"/>
                <w:lang w:eastAsia="zh-CN"/>
              </w:rPr>
            </w:pPr>
          </w:p>
        </w:tc>
        <w:tc>
          <w:tcPr>
            <w:tcW w:w="1815" w:type="dxa"/>
            <w:gridSpan w:val="4"/>
          </w:tcPr>
          <w:p w14:paraId="34DAE7AB">
            <w:pPr>
              <w:pStyle w:val="15"/>
              <w:spacing w:before="125" w:line="312" w:lineRule="auto"/>
              <w:ind w:right="23"/>
              <w:rPr>
                <w:rFonts w:ascii="宋体" w:hAnsi="宋体" w:eastAsia="宋体" w:cs="宋体"/>
                <w:b/>
                <w:bCs/>
                <w:color w:val="auto"/>
                <w:sz w:val="21"/>
                <w:szCs w:val="21"/>
                <w:lang w:eastAsia="zh-CN"/>
              </w:rPr>
            </w:pPr>
          </w:p>
        </w:tc>
      </w:tr>
      <w:tr w14:paraId="7DCF1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667424D0">
            <w:pPr>
              <w:pStyle w:val="15"/>
              <w:spacing w:before="152"/>
              <w:ind w:left="8"/>
              <w:jc w:val="center"/>
              <w:rPr>
                <w:rFonts w:ascii="宋体"/>
                <w:b/>
                <w:color w:val="auto"/>
                <w:sz w:val="21"/>
              </w:rPr>
            </w:pPr>
            <w:r>
              <w:rPr>
                <w:rFonts w:ascii="宋体"/>
                <w:b/>
                <w:color w:val="auto"/>
                <w:w w:val="98"/>
                <w:sz w:val="21"/>
              </w:rPr>
              <w:t>E</w:t>
            </w:r>
          </w:p>
          <w:p w14:paraId="10CED0B6">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rPr>
              <w:t>教学内容</w:t>
            </w:r>
          </w:p>
        </w:tc>
        <w:tc>
          <w:tcPr>
            <w:tcW w:w="6101" w:type="dxa"/>
            <w:gridSpan w:val="7"/>
            <w:vMerge w:val="restart"/>
            <w:vAlign w:val="center"/>
          </w:tcPr>
          <w:p w14:paraId="16249698">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color w:val="auto"/>
                <w:sz w:val="21"/>
                <w:lang w:eastAsia="zh-CN"/>
              </w:rPr>
              <w:t>章节内容</w:t>
            </w:r>
          </w:p>
        </w:tc>
        <w:tc>
          <w:tcPr>
            <w:tcW w:w="1815" w:type="dxa"/>
            <w:gridSpan w:val="4"/>
            <w:vAlign w:val="center"/>
          </w:tcPr>
          <w:p w14:paraId="4C9CB396">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Cs/>
                <w:color w:val="auto"/>
                <w:sz w:val="21"/>
                <w:lang w:eastAsia="zh-CN"/>
              </w:rPr>
              <w:t>学时分配</w:t>
            </w:r>
          </w:p>
        </w:tc>
      </w:tr>
      <w:tr w14:paraId="0AE54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55B5CB00">
            <w:pPr>
              <w:pStyle w:val="15"/>
              <w:spacing w:before="125" w:line="312" w:lineRule="auto"/>
              <w:ind w:right="23"/>
              <w:jc w:val="center"/>
              <w:rPr>
                <w:color w:val="auto"/>
              </w:rPr>
            </w:pPr>
          </w:p>
        </w:tc>
        <w:tc>
          <w:tcPr>
            <w:tcW w:w="6101" w:type="dxa"/>
            <w:gridSpan w:val="7"/>
            <w:vMerge w:val="continue"/>
            <w:vAlign w:val="center"/>
          </w:tcPr>
          <w:p w14:paraId="38CFCD88">
            <w:pPr>
              <w:pStyle w:val="15"/>
              <w:spacing w:before="125" w:line="312" w:lineRule="auto"/>
              <w:ind w:right="23"/>
              <w:jc w:val="center"/>
              <w:rPr>
                <w:color w:val="auto"/>
              </w:rPr>
            </w:pPr>
          </w:p>
        </w:tc>
        <w:tc>
          <w:tcPr>
            <w:tcW w:w="570" w:type="dxa"/>
            <w:gridSpan w:val="2"/>
            <w:vAlign w:val="center"/>
          </w:tcPr>
          <w:p w14:paraId="79DB711F">
            <w:pPr>
              <w:pStyle w:val="15"/>
              <w:spacing w:before="44"/>
              <w:jc w:val="center"/>
              <w:rPr>
                <w:rFonts w:ascii="宋体" w:hAnsi="宋体" w:eastAsia="宋体" w:cs="宋体"/>
                <w:b/>
                <w:bCs/>
                <w:color w:val="auto"/>
                <w:sz w:val="21"/>
                <w:szCs w:val="21"/>
                <w:lang w:eastAsia="zh-CN"/>
              </w:rPr>
            </w:pPr>
            <w:r>
              <w:rPr>
                <w:rFonts w:hint="eastAsia" w:ascii="宋体" w:eastAsia="宋体"/>
                <w:bCs/>
                <w:color w:val="auto"/>
                <w:sz w:val="21"/>
                <w:lang w:eastAsia="zh-CN"/>
              </w:rPr>
              <w:t>理论</w:t>
            </w:r>
          </w:p>
        </w:tc>
        <w:tc>
          <w:tcPr>
            <w:tcW w:w="486" w:type="dxa"/>
            <w:vAlign w:val="center"/>
          </w:tcPr>
          <w:p w14:paraId="42329C81">
            <w:pPr>
              <w:pStyle w:val="15"/>
              <w:spacing w:before="44"/>
              <w:jc w:val="center"/>
              <w:rPr>
                <w:rFonts w:ascii="宋体" w:hAnsi="宋体" w:eastAsia="宋体" w:cs="宋体"/>
                <w:b/>
                <w:bCs/>
                <w:color w:val="auto"/>
                <w:sz w:val="21"/>
                <w:szCs w:val="21"/>
                <w:lang w:eastAsia="zh-CN"/>
              </w:rPr>
            </w:pPr>
            <w:r>
              <w:rPr>
                <w:rFonts w:hint="eastAsia" w:ascii="宋体" w:eastAsia="宋体"/>
                <w:bCs/>
                <w:color w:val="auto"/>
                <w:sz w:val="21"/>
                <w:lang w:eastAsia="zh-CN"/>
              </w:rPr>
              <w:t>实践</w:t>
            </w:r>
          </w:p>
        </w:tc>
        <w:tc>
          <w:tcPr>
            <w:tcW w:w="759" w:type="dxa"/>
            <w:vAlign w:val="center"/>
          </w:tcPr>
          <w:p w14:paraId="4BB0550D">
            <w:pPr>
              <w:pStyle w:val="15"/>
              <w:spacing w:before="44"/>
              <w:ind w:right="89"/>
              <w:jc w:val="center"/>
              <w:rPr>
                <w:rFonts w:ascii="宋体" w:hAnsi="宋体" w:eastAsia="宋体" w:cs="宋体"/>
                <w:b/>
                <w:bCs/>
                <w:color w:val="auto"/>
                <w:sz w:val="21"/>
                <w:szCs w:val="21"/>
                <w:lang w:eastAsia="zh-CN"/>
              </w:rPr>
            </w:pPr>
            <w:r>
              <w:rPr>
                <w:rFonts w:hint="eastAsia" w:ascii="宋体" w:eastAsia="宋体"/>
                <w:bCs/>
                <w:color w:val="auto"/>
                <w:sz w:val="21"/>
                <w:lang w:eastAsia="zh-CN"/>
              </w:rPr>
              <w:t xml:space="preserve"> 合计</w:t>
            </w:r>
          </w:p>
        </w:tc>
      </w:tr>
      <w:tr w14:paraId="172C3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exact"/>
          <w:jc w:val="center"/>
        </w:trPr>
        <w:tc>
          <w:tcPr>
            <w:tcW w:w="1301" w:type="dxa"/>
            <w:vMerge w:val="continue"/>
          </w:tcPr>
          <w:p w14:paraId="125920A2">
            <w:pPr>
              <w:pStyle w:val="15"/>
              <w:spacing w:before="125" w:line="312" w:lineRule="auto"/>
              <w:ind w:right="23"/>
              <w:rPr>
                <w:color w:val="auto"/>
              </w:rPr>
            </w:pPr>
          </w:p>
        </w:tc>
        <w:tc>
          <w:tcPr>
            <w:tcW w:w="6101" w:type="dxa"/>
            <w:gridSpan w:val="7"/>
          </w:tcPr>
          <w:p w14:paraId="2071C6FC">
            <w:pPr>
              <w:pStyle w:val="15"/>
              <w:keepNext w:val="0"/>
              <w:keepLines w:val="0"/>
              <w:pageBreakBefore w:val="0"/>
              <w:widowControl w:val="0"/>
              <w:kinsoku/>
              <w:wordWrap/>
              <w:overflowPunct/>
              <w:topLinePunct w:val="0"/>
              <w:autoSpaceDE w:val="0"/>
              <w:autoSpaceDN w:val="0"/>
              <w:bidi w:val="0"/>
              <w:adjustRightInd/>
              <w:snapToGrid/>
              <w:spacing w:before="125" w:line="240" w:lineRule="auto"/>
              <w:ind w:right="23" w:rightChars="0"/>
              <w:jc w:val="both"/>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第一章 数据分析概述</w:t>
            </w:r>
          </w:p>
        </w:tc>
        <w:tc>
          <w:tcPr>
            <w:tcW w:w="570" w:type="dxa"/>
            <w:gridSpan w:val="2"/>
          </w:tcPr>
          <w:p w14:paraId="7D47AD0C">
            <w:pPr>
              <w:pStyle w:val="15"/>
              <w:spacing w:before="125" w:line="312" w:lineRule="auto"/>
              <w:ind w:right="23"/>
              <w:rPr>
                <w:color w:val="auto"/>
                <w:lang w:eastAsia="zh-CN"/>
              </w:rPr>
            </w:pPr>
            <w:r>
              <w:rPr>
                <w:rFonts w:hint="eastAsia"/>
                <w:color w:val="auto"/>
                <w:lang w:eastAsia="zh-CN"/>
              </w:rPr>
              <w:t>2</w:t>
            </w:r>
          </w:p>
        </w:tc>
        <w:tc>
          <w:tcPr>
            <w:tcW w:w="486" w:type="dxa"/>
          </w:tcPr>
          <w:p w14:paraId="65E44C70">
            <w:pPr>
              <w:pStyle w:val="15"/>
              <w:spacing w:before="125" w:line="312" w:lineRule="auto"/>
              <w:ind w:right="23"/>
              <w:rPr>
                <w:rFonts w:hint="default"/>
                <w:color w:val="auto"/>
                <w:lang w:val="en-US" w:eastAsia="zh-CN"/>
              </w:rPr>
            </w:pPr>
            <w:r>
              <w:rPr>
                <w:rFonts w:hint="eastAsia"/>
                <w:color w:val="auto"/>
                <w:lang w:val="en-US" w:eastAsia="zh-CN"/>
              </w:rPr>
              <w:t>1</w:t>
            </w:r>
          </w:p>
        </w:tc>
        <w:tc>
          <w:tcPr>
            <w:tcW w:w="759" w:type="dxa"/>
          </w:tcPr>
          <w:p w14:paraId="7EA8FAC5">
            <w:pPr>
              <w:pStyle w:val="15"/>
              <w:spacing w:before="125" w:line="312" w:lineRule="auto"/>
              <w:ind w:right="23"/>
              <w:rPr>
                <w:color w:val="auto"/>
                <w:lang w:eastAsia="zh-CN"/>
              </w:rPr>
            </w:pPr>
            <w:r>
              <w:rPr>
                <w:rFonts w:hint="eastAsia"/>
                <w:color w:val="auto"/>
                <w:lang w:val="en-US" w:eastAsia="zh-CN"/>
              </w:rPr>
              <w:t>3</w:t>
            </w:r>
          </w:p>
        </w:tc>
      </w:tr>
      <w:tr w14:paraId="47BFF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exact"/>
          <w:jc w:val="center"/>
        </w:trPr>
        <w:tc>
          <w:tcPr>
            <w:tcW w:w="1301" w:type="dxa"/>
            <w:vMerge w:val="continue"/>
          </w:tcPr>
          <w:p w14:paraId="01BFE26B">
            <w:pPr>
              <w:pStyle w:val="15"/>
              <w:spacing w:before="125" w:line="312" w:lineRule="auto"/>
              <w:ind w:right="23"/>
              <w:rPr>
                <w:rFonts w:ascii="宋体" w:hAnsi="宋体" w:eastAsia="宋体" w:cs="宋体"/>
                <w:b/>
                <w:bCs/>
                <w:color w:val="auto"/>
                <w:sz w:val="21"/>
                <w:szCs w:val="21"/>
                <w:lang w:eastAsia="zh-CN"/>
              </w:rPr>
            </w:pPr>
          </w:p>
        </w:tc>
        <w:tc>
          <w:tcPr>
            <w:tcW w:w="6101" w:type="dxa"/>
            <w:gridSpan w:val="7"/>
          </w:tcPr>
          <w:p w14:paraId="358B4725">
            <w:pPr>
              <w:pStyle w:val="15"/>
              <w:keepNext w:val="0"/>
              <w:keepLines w:val="0"/>
              <w:pageBreakBefore w:val="0"/>
              <w:widowControl w:val="0"/>
              <w:kinsoku/>
              <w:wordWrap/>
              <w:overflowPunct/>
              <w:topLinePunct w:val="0"/>
              <w:autoSpaceDE w:val="0"/>
              <w:autoSpaceDN w:val="0"/>
              <w:bidi w:val="0"/>
              <w:adjustRightInd/>
              <w:snapToGrid/>
              <w:spacing w:before="125" w:line="240" w:lineRule="auto"/>
              <w:ind w:right="23" w:rightChars="0"/>
              <w:jc w:val="both"/>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第二章 R语言基础与数据管理</w:t>
            </w:r>
          </w:p>
        </w:tc>
        <w:tc>
          <w:tcPr>
            <w:tcW w:w="570" w:type="dxa"/>
            <w:gridSpan w:val="2"/>
          </w:tcPr>
          <w:p w14:paraId="51942580">
            <w:pPr>
              <w:pStyle w:val="15"/>
              <w:spacing w:before="125" w:line="312" w:lineRule="auto"/>
              <w:ind w:right="23"/>
              <w:rPr>
                <w:color w:val="auto"/>
                <w:lang w:eastAsia="zh-CN"/>
              </w:rPr>
            </w:pPr>
            <w:r>
              <w:rPr>
                <w:rFonts w:hint="eastAsia"/>
                <w:color w:val="auto"/>
                <w:lang w:val="en-US" w:eastAsia="zh-CN"/>
              </w:rPr>
              <w:t>4</w:t>
            </w:r>
          </w:p>
        </w:tc>
        <w:tc>
          <w:tcPr>
            <w:tcW w:w="486" w:type="dxa"/>
          </w:tcPr>
          <w:p w14:paraId="0A6C1A3A">
            <w:pPr>
              <w:pStyle w:val="15"/>
              <w:spacing w:before="125" w:line="312" w:lineRule="auto"/>
              <w:ind w:right="23"/>
              <w:rPr>
                <w:color w:val="auto"/>
                <w:lang w:eastAsia="zh-CN"/>
              </w:rPr>
            </w:pPr>
            <w:r>
              <w:rPr>
                <w:rFonts w:hint="eastAsia"/>
                <w:color w:val="auto"/>
                <w:lang w:val="en-US" w:eastAsia="zh-CN"/>
              </w:rPr>
              <w:t>2</w:t>
            </w:r>
          </w:p>
        </w:tc>
        <w:tc>
          <w:tcPr>
            <w:tcW w:w="759" w:type="dxa"/>
          </w:tcPr>
          <w:p w14:paraId="0FA47277">
            <w:pPr>
              <w:pStyle w:val="15"/>
              <w:spacing w:before="125" w:line="312" w:lineRule="auto"/>
              <w:ind w:right="23"/>
              <w:rPr>
                <w:color w:val="auto"/>
                <w:lang w:eastAsia="zh-CN"/>
              </w:rPr>
            </w:pPr>
            <w:r>
              <w:rPr>
                <w:color w:val="auto"/>
                <w:lang w:eastAsia="zh-CN"/>
              </w:rPr>
              <w:t>6</w:t>
            </w:r>
          </w:p>
        </w:tc>
      </w:tr>
      <w:tr w14:paraId="6F341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4579778B">
            <w:pPr>
              <w:pStyle w:val="15"/>
              <w:spacing w:before="125" w:line="312" w:lineRule="auto"/>
              <w:ind w:right="23"/>
              <w:rPr>
                <w:rFonts w:ascii="宋体" w:hAnsi="宋体" w:eastAsia="宋体" w:cs="宋体"/>
                <w:b/>
                <w:bCs/>
                <w:color w:val="auto"/>
                <w:sz w:val="21"/>
                <w:szCs w:val="21"/>
                <w:lang w:eastAsia="zh-CN"/>
              </w:rPr>
            </w:pPr>
          </w:p>
        </w:tc>
        <w:tc>
          <w:tcPr>
            <w:tcW w:w="6101" w:type="dxa"/>
            <w:gridSpan w:val="7"/>
            <w:vAlign w:val="top"/>
          </w:tcPr>
          <w:p w14:paraId="4F2989B6">
            <w:pPr>
              <w:pStyle w:val="15"/>
              <w:keepNext w:val="0"/>
              <w:keepLines w:val="0"/>
              <w:pageBreakBefore w:val="0"/>
              <w:widowControl w:val="0"/>
              <w:kinsoku/>
              <w:wordWrap/>
              <w:overflowPunct/>
              <w:topLinePunct w:val="0"/>
              <w:autoSpaceDE w:val="0"/>
              <w:autoSpaceDN w:val="0"/>
              <w:bidi w:val="0"/>
              <w:adjustRightInd/>
              <w:snapToGrid/>
              <w:spacing w:before="125" w:line="240" w:lineRule="auto"/>
              <w:ind w:right="23" w:rightChars="0"/>
              <w:jc w:val="both"/>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第三章 描述性统计分析</w:t>
            </w:r>
          </w:p>
        </w:tc>
        <w:tc>
          <w:tcPr>
            <w:tcW w:w="570" w:type="dxa"/>
            <w:gridSpan w:val="2"/>
          </w:tcPr>
          <w:p w14:paraId="67DA53A0">
            <w:pPr>
              <w:pStyle w:val="15"/>
              <w:spacing w:before="125" w:line="312" w:lineRule="auto"/>
              <w:ind w:right="23"/>
              <w:rPr>
                <w:rFonts w:hint="default"/>
                <w:color w:val="auto"/>
                <w:lang w:val="en-US" w:eastAsia="zh-CN"/>
              </w:rPr>
            </w:pPr>
            <w:r>
              <w:rPr>
                <w:rFonts w:hint="eastAsia"/>
                <w:color w:val="auto"/>
                <w:lang w:val="en-US" w:eastAsia="zh-CN"/>
              </w:rPr>
              <w:t>2</w:t>
            </w:r>
          </w:p>
        </w:tc>
        <w:tc>
          <w:tcPr>
            <w:tcW w:w="486" w:type="dxa"/>
          </w:tcPr>
          <w:p w14:paraId="01DBDA36">
            <w:pPr>
              <w:pStyle w:val="15"/>
              <w:spacing w:before="125" w:line="312" w:lineRule="auto"/>
              <w:ind w:right="23"/>
              <w:rPr>
                <w:color w:val="auto"/>
                <w:lang w:eastAsia="zh-CN"/>
              </w:rPr>
            </w:pPr>
            <w:r>
              <w:rPr>
                <w:rFonts w:hint="eastAsia"/>
                <w:color w:val="auto"/>
                <w:lang w:val="en-US" w:eastAsia="zh-CN"/>
              </w:rPr>
              <w:t>1</w:t>
            </w:r>
          </w:p>
        </w:tc>
        <w:tc>
          <w:tcPr>
            <w:tcW w:w="759" w:type="dxa"/>
          </w:tcPr>
          <w:p w14:paraId="1DB941E4">
            <w:pPr>
              <w:pStyle w:val="15"/>
              <w:spacing w:before="125" w:line="312" w:lineRule="auto"/>
              <w:ind w:right="23"/>
              <w:rPr>
                <w:rFonts w:hint="default"/>
                <w:color w:val="auto"/>
                <w:lang w:val="en-US" w:eastAsia="zh-CN"/>
              </w:rPr>
            </w:pPr>
            <w:r>
              <w:rPr>
                <w:rFonts w:hint="eastAsia"/>
                <w:color w:val="auto"/>
                <w:lang w:val="en-US" w:eastAsia="zh-CN"/>
              </w:rPr>
              <w:t>3</w:t>
            </w:r>
          </w:p>
        </w:tc>
      </w:tr>
      <w:tr w14:paraId="40631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4B01C491">
            <w:pPr>
              <w:pStyle w:val="15"/>
              <w:spacing w:before="125" w:line="312" w:lineRule="auto"/>
              <w:ind w:right="23"/>
              <w:rPr>
                <w:rFonts w:ascii="宋体" w:hAnsi="宋体" w:eastAsia="宋体" w:cs="宋体"/>
                <w:b/>
                <w:bCs/>
                <w:color w:val="auto"/>
                <w:sz w:val="21"/>
                <w:szCs w:val="21"/>
                <w:lang w:eastAsia="zh-CN"/>
              </w:rPr>
            </w:pPr>
          </w:p>
        </w:tc>
        <w:tc>
          <w:tcPr>
            <w:tcW w:w="6101" w:type="dxa"/>
            <w:gridSpan w:val="7"/>
            <w:vAlign w:val="top"/>
          </w:tcPr>
          <w:p w14:paraId="6666F16F">
            <w:pPr>
              <w:pStyle w:val="15"/>
              <w:keepNext w:val="0"/>
              <w:keepLines w:val="0"/>
              <w:pageBreakBefore w:val="0"/>
              <w:widowControl w:val="0"/>
              <w:kinsoku/>
              <w:wordWrap/>
              <w:overflowPunct/>
              <w:topLinePunct w:val="0"/>
              <w:autoSpaceDE w:val="0"/>
              <w:autoSpaceDN w:val="0"/>
              <w:bidi w:val="0"/>
              <w:adjustRightInd/>
              <w:snapToGrid/>
              <w:spacing w:before="125" w:line="240" w:lineRule="auto"/>
              <w:ind w:right="23" w:rightChars="0"/>
              <w:jc w:val="both"/>
              <w:textAlignment w:val="auto"/>
              <w:rPr>
                <w:rFonts w:hint="default"/>
                <w:color w:val="auto"/>
                <w:lang w:val="en-US" w:eastAsia="zh-CN"/>
              </w:rPr>
            </w:pPr>
            <w:r>
              <w:rPr>
                <w:rFonts w:hint="eastAsia" w:ascii="宋体" w:hAnsi="宋体" w:eastAsia="宋体" w:cs="宋体"/>
                <w:bCs/>
                <w:color w:val="auto"/>
                <w:sz w:val="21"/>
                <w:szCs w:val="21"/>
                <w:lang w:val="en-US" w:eastAsia="zh-CN"/>
              </w:rPr>
              <w:t>第四章 假设检验</w:t>
            </w:r>
          </w:p>
        </w:tc>
        <w:tc>
          <w:tcPr>
            <w:tcW w:w="570" w:type="dxa"/>
            <w:gridSpan w:val="2"/>
          </w:tcPr>
          <w:p w14:paraId="4057CD79">
            <w:pPr>
              <w:pStyle w:val="15"/>
              <w:spacing w:before="125" w:line="312" w:lineRule="auto"/>
              <w:ind w:right="23"/>
              <w:rPr>
                <w:rFonts w:hint="default"/>
                <w:color w:val="auto"/>
                <w:lang w:val="en-US" w:eastAsia="zh-CN"/>
              </w:rPr>
            </w:pPr>
            <w:r>
              <w:rPr>
                <w:rFonts w:hint="eastAsia"/>
                <w:color w:val="auto"/>
                <w:lang w:val="en-US" w:eastAsia="zh-CN"/>
              </w:rPr>
              <w:t>2</w:t>
            </w:r>
          </w:p>
        </w:tc>
        <w:tc>
          <w:tcPr>
            <w:tcW w:w="486" w:type="dxa"/>
          </w:tcPr>
          <w:p w14:paraId="5288F84B">
            <w:pPr>
              <w:pStyle w:val="15"/>
              <w:spacing w:before="125" w:line="312" w:lineRule="auto"/>
              <w:ind w:right="23"/>
              <w:rPr>
                <w:color w:val="auto"/>
                <w:lang w:eastAsia="zh-CN"/>
              </w:rPr>
            </w:pPr>
            <w:r>
              <w:rPr>
                <w:rFonts w:hint="eastAsia"/>
                <w:color w:val="auto"/>
                <w:lang w:val="en-US" w:eastAsia="zh-CN"/>
              </w:rPr>
              <w:t>1</w:t>
            </w:r>
          </w:p>
        </w:tc>
        <w:tc>
          <w:tcPr>
            <w:tcW w:w="759" w:type="dxa"/>
          </w:tcPr>
          <w:p w14:paraId="28EBDEE0">
            <w:pPr>
              <w:pStyle w:val="15"/>
              <w:spacing w:before="125" w:line="312" w:lineRule="auto"/>
              <w:ind w:right="23"/>
              <w:rPr>
                <w:rFonts w:hint="default"/>
                <w:color w:val="auto"/>
                <w:lang w:val="en-US" w:eastAsia="zh-CN"/>
              </w:rPr>
            </w:pPr>
            <w:r>
              <w:rPr>
                <w:rFonts w:hint="eastAsia"/>
                <w:color w:val="auto"/>
                <w:lang w:val="en-US" w:eastAsia="zh-CN"/>
              </w:rPr>
              <w:t>3</w:t>
            </w:r>
          </w:p>
        </w:tc>
      </w:tr>
      <w:tr w14:paraId="582DF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1BB950FC">
            <w:pPr>
              <w:pStyle w:val="15"/>
              <w:spacing w:before="125" w:line="312" w:lineRule="auto"/>
              <w:ind w:right="23"/>
              <w:rPr>
                <w:rFonts w:ascii="宋体" w:hAnsi="宋体" w:eastAsia="宋体" w:cs="宋体"/>
                <w:b/>
                <w:bCs/>
                <w:color w:val="auto"/>
                <w:sz w:val="21"/>
                <w:szCs w:val="21"/>
                <w:lang w:eastAsia="zh-CN"/>
              </w:rPr>
            </w:pPr>
          </w:p>
        </w:tc>
        <w:tc>
          <w:tcPr>
            <w:tcW w:w="6101" w:type="dxa"/>
            <w:gridSpan w:val="7"/>
            <w:vAlign w:val="top"/>
          </w:tcPr>
          <w:p w14:paraId="792DEFAE">
            <w:pPr>
              <w:pStyle w:val="15"/>
              <w:keepNext w:val="0"/>
              <w:keepLines w:val="0"/>
              <w:pageBreakBefore w:val="0"/>
              <w:widowControl w:val="0"/>
              <w:kinsoku/>
              <w:wordWrap/>
              <w:overflowPunct/>
              <w:topLinePunct w:val="0"/>
              <w:autoSpaceDE w:val="0"/>
              <w:autoSpaceDN w:val="0"/>
              <w:bidi w:val="0"/>
              <w:adjustRightInd/>
              <w:snapToGrid/>
              <w:spacing w:before="125" w:line="240" w:lineRule="auto"/>
              <w:ind w:right="23" w:rightChars="0"/>
              <w:jc w:val="both"/>
              <w:textAlignment w:val="auto"/>
              <w:rPr>
                <w:color w:val="auto"/>
                <w:lang w:eastAsia="zh-CN"/>
              </w:rPr>
            </w:pPr>
            <w:r>
              <w:rPr>
                <w:rFonts w:hint="eastAsia" w:ascii="宋体" w:hAnsi="宋体" w:eastAsia="宋体" w:cs="宋体"/>
                <w:bCs/>
                <w:color w:val="auto"/>
                <w:sz w:val="21"/>
                <w:szCs w:val="21"/>
                <w:lang w:val="en-US" w:eastAsia="zh-CN"/>
              </w:rPr>
              <w:t>第五章 方差分析</w:t>
            </w:r>
          </w:p>
        </w:tc>
        <w:tc>
          <w:tcPr>
            <w:tcW w:w="570" w:type="dxa"/>
            <w:gridSpan w:val="2"/>
            <w:shd w:val="clear" w:color="auto" w:fill="auto"/>
            <w:vAlign w:val="top"/>
          </w:tcPr>
          <w:p w14:paraId="2ECCDC59">
            <w:pPr>
              <w:pStyle w:val="15"/>
              <w:spacing w:before="125" w:line="312" w:lineRule="auto"/>
              <w:ind w:right="23" w:rightChars="0"/>
              <w:rPr>
                <w:rFonts w:hint="default" w:ascii="仿宋" w:hAnsi="仿宋" w:eastAsia="仿宋" w:cs="仿宋"/>
                <w:color w:val="auto"/>
                <w:sz w:val="22"/>
                <w:szCs w:val="22"/>
                <w:lang w:val="en-US" w:eastAsia="zh-CN" w:bidi="ar-SA"/>
              </w:rPr>
            </w:pPr>
            <w:r>
              <w:rPr>
                <w:rFonts w:hint="eastAsia"/>
                <w:color w:val="auto"/>
                <w:lang w:val="en-US" w:eastAsia="zh-CN"/>
              </w:rPr>
              <w:t>2</w:t>
            </w:r>
          </w:p>
        </w:tc>
        <w:tc>
          <w:tcPr>
            <w:tcW w:w="486" w:type="dxa"/>
            <w:shd w:val="clear" w:color="auto" w:fill="auto"/>
            <w:vAlign w:val="top"/>
          </w:tcPr>
          <w:p w14:paraId="7835869B">
            <w:pPr>
              <w:pStyle w:val="15"/>
              <w:spacing w:before="125" w:line="312" w:lineRule="auto"/>
              <w:ind w:right="23" w:rightChars="0"/>
              <w:rPr>
                <w:rFonts w:ascii="仿宋" w:hAnsi="仿宋" w:eastAsia="仿宋" w:cs="仿宋"/>
                <w:color w:val="auto"/>
                <w:sz w:val="22"/>
                <w:szCs w:val="22"/>
                <w:lang w:val="en-US" w:eastAsia="zh-CN" w:bidi="ar-SA"/>
              </w:rPr>
            </w:pPr>
            <w:r>
              <w:rPr>
                <w:rFonts w:hint="eastAsia"/>
                <w:color w:val="auto"/>
                <w:lang w:val="en-US" w:eastAsia="zh-CN"/>
              </w:rPr>
              <w:t>1</w:t>
            </w:r>
          </w:p>
        </w:tc>
        <w:tc>
          <w:tcPr>
            <w:tcW w:w="759" w:type="dxa"/>
            <w:shd w:val="clear" w:color="auto" w:fill="auto"/>
            <w:vAlign w:val="top"/>
          </w:tcPr>
          <w:p w14:paraId="250B1866">
            <w:pPr>
              <w:pStyle w:val="15"/>
              <w:spacing w:before="125" w:line="312" w:lineRule="auto"/>
              <w:ind w:right="23" w:rightChars="0"/>
              <w:rPr>
                <w:rFonts w:hint="default" w:ascii="仿宋" w:hAnsi="仿宋" w:eastAsia="仿宋" w:cs="仿宋"/>
                <w:color w:val="auto"/>
                <w:sz w:val="22"/>
                <w:szCs w:val="22"/>
                <w:lang w:val="en-US" w:eastAsia="zh-CN" w:bidi="ar-SA"/>
              </w:rPr>
            </w:pPr>
            <w:r>
              <w:rPr>
                <w:rFonts w:hint="eastAsia"/>
                <w:color w:val="auto"/>
                <w:lang w:val="en-US" w:eastAsia="zh-CN"/>
              </w:rPr>
              <w:t>3</w:t>
            </w:r>
          </w:p>
        </w:tc>
      </w:tr>
      <w:tr w14:paraId="045F3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4B303498">
            <w:pPr>
              <w:pStyle w:val="15"/>
              <w:spacing w:before="125" w:line="312" w:lineRule="auto"/>
              <w:ind w:right="23"/>
              <w:rPr>
                <w:rFonts w:ascii="宋体" w:hAnsi="宋体" w:eastAsia="宋体" w:cs="宋体"/>
                <w:b/>
                <w:bCs/>
                <w:color w:val="auto"/>
                <w:sz w:val="21"/>
                <w:szCs w:val="21"/>
                <w:lang w:eastAsia="zh-CN"/>
              </w:rPr>
            </w:pPr>
          </w:p>
        </w:tc>
        <w:tc>
          <w:tcPr>
            <w:tcW w:w="6101" w:type="dxa"/>
            <w:gridSpan w:val="7"/>
            <w:vAlign w:val="top"/>
          </w:tcPr>
          <w:p w14:paraId="4427883D">
            <w:pPr>
              <w:pStyle w:val="15"/>
              <w:keepNext w:val="0"/>
              <w:keepLines w:val="0"/>
              <w:pageBreakBefore w:val="0"/>
              <w:widowControl w:val="0"/>
              <w:kinsoku/>
              <w:wordWrap/>
              <w:overflowPunct/>
              <w:topLinePunct w:val="0"/>
              <w:autoSpaceDE w:val="0"/>
              <w:autoSpaceDN w:val="0"/>
              <w:bidi w:val="0"/>
              <w:adjustRightInd/>
              <w:snapToGrid/>
              <w:spacing w:before="125" w:line="240" w:lineRule="auto"/>
              <w:ind w:right="23" w:rightChars="0"/>
              <w:jc w:val="both"/>
              <w:textAlignment w:val="auto"/>
              <w:rPr>
                <w:color w:val="auto"/>
                <w:lang w:eastAsia="zh-CN"/>
              </w:rPr>
            </w:pPr>
            <w:r>
              <w:rPr>
                <w:rFonts w:hint="eastAsia" w:ascii="宋体" w:hAnsi="宋体" w:eastAsia="宋体" w:cs="宋体"/>
                <w:bCs/>
                <w:color w:val="auto"/>
                <w:sz w:val="21"/>
                <w:szCs w:val="21"/>
                <w:lang w:val="en-US" w:eastAsia="zh-CN"/>
              </w:rPr>
              <w:t>第六章 相关与回归分析</w:t>
            </w:r>
          </w:p>
        </w:tc>
        <w:tc>
          <w:tcPr>
            <w:tcW w:w="570" w:type="dxa"/>
            <w:gridSpan w:val="2"/>
            <w:shd w:val="clear" w:color="auto" w:fill="auto"/>
            <w:vAlign w:val="top"/>
          </w:tcPr>
          <w:p w14:paraId="34593866">
            <w:pPr>
              <w:pStyle w:val="15"/>
              <w:spacing w:before="125" w:line="312" w:lineRule="auto"/>
              <w:ind w:right="23" w:rightChars="0"/>
              <w:rPr>
                <w:rFonts w:hint="default" w:ascii="仿宋" w:hAnsi="仿宋" w:eastAsia="仿宋" w:cs="仿宋"/>
                <w:color w:val="auto"/>
                <w:sz w:val="22"/>
                <w:szCs w:val="22"/>
                <w:lang w:val="en-US" w:eastAsia="zh-CN" w:bidi="ar-SA"/>
              </w:rPr>
            </w:pPr>
            <w:r>
              <w:rPr>
                <w:rFonts w:hint="eastAsia"/>
                <w:color w:val="auto"/>
                <w:lang w:val="en-US" w:eastAsia="zh-CN"/>
              </w:rPr>
              <w:t>2</w:t>
            </w:r>
          </w:p>
        </w:tc>
        <w:tc>
          <w:tcPr>
            <w:tcW w:w="486" w:type="dxa"/>
            <w:shd w:val="clear" w:color="auto" w:fill="auto"/>
            <w:vAlign w:val="top"/>
          </w:tcPr>
          <w:p w14:paraId="0B89DE75">
            <w:pPr>
              <w:pStyle w:val="15"/>
              <w:spacing w:before="125" w:line="312" w:lineRule="auto"/>
              <w:ind w:right="23" w:rightChars="0"/>
              <w:rPr>
                <w:rFonts w:ascii="仿宋" w:hAnsi="仿宋" w:eastAsia="仿宋" w:cs="仿宋"/>
                <w:color w:val="auto"/>
                <w:sz w:val="22"/>
                <w:szCs w:val="22"/>
                <w:lang w:val="en-US" w:eastAsia="zh-CN" w:bidi="ar-SA"/>
              </w:rPr>
            </w:pPr>
            <w:r>
              <w:rPr>
                <w:rFonts w:hint="eastAsia"/>
                <w:color w:val="auto"/>
                <w:lang w:val="en-US" w:eastAsia="zh-CN"/>
              </w:rPr>
              <w:t>1</w:t>
            </w:r>
          </w:p>
        </w:tc>
        <w:tc>
          <w:tcPr>
            <w:tcW w:w="759" w:type="dxa"/>
            <w:shd w:val="clear" w:color="auto" w:fill="auto"/>
            <w:vAlign w:val="top"/>
          </w:tcPr>
          <w:p w14:paraId="58EB2F75">
            <w:pPr>
              <w:pStyle w:val="15"/>
              <w:spacing w:before="125" w:line="312" w:lineRule="auto"/>
              <w:ind w:right="23" w:rightChars="0"/>
              <w:rPr>
                <w:rFonts w:hint="default" w:ascii="仿宋" w:hAnsi="仿宋" w:eastAsia="仿宋" w:cs="仿宋"/>
                <w:color w:val="auto"/>
                <w:sz w:val="22"/>
                <w:szCs w:val="22"/>
                <w:lang w:val="en-US" w:eastAsia="zh-CN" w:bidi="ar-SA"/>
              </w:rPr>
            </w:pPr>
            <w:r>
              <w:rPr>
                <w:rFonts w:hint="eastAsia"/>
                <w:color w:val="auto"/>
                <w:lang w:val="en-US" w:eastAsia="zh-CN"/>
              </w:rPr>
              <w:t>3</w:t>
            </w:r>
          </w:p>
        </w:tc>
      </w:tr>
      <w:tr w14:paraId="09549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FDE4D85">
            <w:pPr>
              <w:pStyle w:val="15"/>
              <w:spacing w:before="125" w:line="312" w:lineRule="auto"/>
              <w:ind w:right="23"/>
              <w:rPr>
                <w:rFonts w:ascii="宋体" w:hAnsi="宋体" w:eastAsia="宋体" w:cs="宋体"/>
                <w:b/>
                <w:bCs/>
                <w:color w:val="auto"/>
                <w:sz w:val="21"/>
                <w:szCs w:val="21"/>
                <w:lang w:eastAsia="zh-CN"/>
              </w:rPr>
            </w:pPr>
          </w:p>
        </w:tc>
        <w:tc>
          <w:tcPr>
            <w:tcW w:w="6101" w:type="dxa"/>
            <w:gridSpan w:val="7"/>
            <w:vAlign w:val="top"/>
          </w:tcPr>
          <w:p w14:paraId="6530E6A3">
            <w:pPr>
              <w:pStyle w:val="15"/>
              <w:keepNext w:val="0"/>
              <w:keepLines w:val="0"/>
              <w:pageBreakBefore w:val="0"/>
              <w:widowControl w:val="0"/>
              <w:kinsoku/>
              <w:wordWrap/>
              <w:overflowPunct/>
              <w:topLinePunct w:val="0"/>
              <w:autoSpaceDE w:val="0"/>
              <w:autoSpaceDN w:val="0"/>
              <w:bidi w:val="0"/>
              <w:adjustRightInd/>
              <w:snapToGrid/>
              <w:spacing w:before="125" w:line="240" w:lineRule="auto"/>
              <w:ind w:right="23" w:rightChars="0"/>
              <w:jc w:val="both"/>
              <w:textAlignment w:val="auto"/>
              <w:rPr>
                <w:color w:val="auto"/>
                <w:lang w:eastAsia="zh-CN"/>
              </w:rPr>
            </w:pPr>
            <w:r>
              <w:rPr>
                <w:rFonts w:hint="eastAsia" w:ascii="宋体" w:hAnsi="宋体" w:eastAsia="宋体" w:cs="宋体"/>
                <w:bCs/>
                <w:color w:val="auto"/>
                <w:sz w:val="21"/>
                <w:szCs w:val="21"/>
                <w:lang w:val="en-US" w:eastAsia="zh-CN"/>
              </w:rPr>
              <w:t>第七章 聚类分析</w:t>
            </w:r>
          </w:p>
        </w:tc>
        <w:tc>
          <w:tcPr>
            <w:tcW w:w="570" w:type="dxa"/>
            <w:gridSpan w:val="2"/>
            <w:shd w:val="clear" w:color="auto" w:fill="auto"/>
            <w:vAlign w:val="top"/>
          </w:tcPr>
          <w:p w14:paraId="2B5FDDF3">
            <w:pPr>
              <w:pStyle w:val="15"/>
              <w:spacing w:before="125" w:line="312" w:lineRule="auto"/>
              <w:ind w:right="23" w:rightChars="0"/>
              <w:rPr>
                <w:rFonts w:hint="default" w:ascii="仿宋" w:hAnsi="仿宋" w:eastAsia="仿宋" w:cs="仿宋"/>
                <w:color w:val="auto"/>
                <w:sz w:val="22"/>
                <w:szCs w:val="22"/>
                <w:lang w:val="en-US" w:eastAsia="zh-CN" w:bidi="ar-SA"/>
              </w:rPr>
            </w:pPr>
            <w:r>
              <w:rPr>
                <w:rFonts w:hint="eastAsia"/>
                <w:color w:val="auto"/>
                <w:lang w:val="en-US" w:eastAsia="zh-CN"/>
              </w:rPr>
              <w:t>2</w:t>
            </w:r>
          </w:p>
        </w:tc>
        <w:tc>
          <w:tcPr>
            <w:tcW w:w="486" w:type="dxa"/>
            <w:shd w:val="clear" w:color="auto" w:fill="auto"/>
            <w:vAlign w:val="top"/>
          </w:tcPr>
          <w:p w14:paraId="699E66EA">
            <w:pPr>
              <w:pStyle w:val="15"/>
              <w:spacing w:before="125" w:line="312" w:lineRule="auto"/>
              <w:ind w:right="23" w:rightChars="0"/>
              <w:rPr>
                <w:rFonts w:ascii="仿宋" w:hAnsi="仿宋" w:eastAsia="仿宋" w:cs="仿宋"/>
                <w:color w:val="auto"/>
                <w:sz w:val="22"/>
                <w:szCs w:val="22"/>
                <w:lang w:val="en-US" w:eastAsia="zh-CN" w:bidi="ar-SA"/>
              </w:rPr>
            </w:pPr>
            <w:r>
              <w:rPr>
                <w:rFonts w:hint="eastAsia"/>
                <w:color w:val="auto"/>
                <w:lang w:val="en-US" w:eastAsia="zh-CN"/>
              </w:rPr>
              <w:t>1</w:t>
            </w:r>
          </w:p>
        </w:tc>
        <w:tc>
          <w:tcPr>
            <w:tcW w:w="759" w:type="dxa"/>
            <w:shd w:val="clear" w:color="auto" w:fill="auto"/>
            <w:vAlign w:val="top"/>
          </w:tcPr>
          <w:p w14:paraId="06C1C2D0">
            <w:pPr>
              <w:pStyle w:val="15"/>
              <w:spacing w:before="125" w:line="312" w:lineRule="auto"/>
              <w:ind w:right="23" w:rightChars="0"/>
              <w:rPr>
                <w:rFonts w:hint="default" w:ascii="仿宋" w:hAnsi="仿宋" w:eastAsia="仿宋" w:cs="仿宋"/>
                <w:color w:val="auto"/>
                <w:sz w:val="22"/>
                <w:szCs w:val="22"/>
                <w:lang w:val="en-US" w:eastAsia="zh-CN" w:bidi="ar-SA"/>
              </w:rPr>
            </w:pPr>
            <w:r>
              <w:rPr>
                <w:rFonts w:hint="eastAsia"/>
                <w:color w:val="auto"/>
                <w:lang w:val="en-US" w:eastAsia="zh-CN"/>
              </w:rPr>
              <w:t>3</w:t>
            </w:r>
          </w:p>
        </w:tc>
      </w:tr>
      <w:tr w14:paraId="061D08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4FF2A720">
            <w:pPr>
              <w:pStyle w:val="15"/>
              <w:spacing w:before="125" w:line="312" w:lineRule="auto"/>
              <w:ind w:right="23"/>
              <w:rPr>
                <w:rFonts w:ascii="宋体" w:hAnsi="宋体" w:eastAsia="宋体" w:cs="宋体"/>
                <w:b/>
                <w:bCs/>
                <w:color w:val="auto"/>
                <w:sz w:val="21"/>
                <w:szCs w:val="21"/>
                <w:lang w:eastAsia="zh-CN"/>
              </w:rPr>
            </w:pPr>
          </w:p>
        </w:tc>
        <w:tc>
          <w:tcPr>
            <w:tcW w:w="6101" w:type="dxa"/>
            <w:gridSpan w:val="7"/>
            <w:vAlign w:val="top"/>
          </w:tcPr>
          <w:p w14:paraId="4D183DCD">
            <w:pPr>
              <w:pStyle w:val="15"/>
              <w:keepNext w:val="0"/>
              <w:keepLines w:val="0"/>
              <w:pageBreakBefore w:val="0"/>
              <w:widowControl w:val="0"/>
              <w:kinsoku/>
              <w:wordWrap/>
              <w:overflowPunct/>
              <w:topLinePunct w:val="0"/>
              <w:autoSpaceDE w:val="0"/>
              <w:autoSpaceDN w:val="0"/>
              <w:bidi w:val="0"/>
              <w:adjustRightInd/>
              <w:snapToGrid/>
              <w:spacing w:before="125" w:line="240" w:lineRule="auto"/>
              <w:ind w:right="23" w:rightChars="0"/>
              <w:jc w:val="both"/>
              <w:textAlignment w:val="auto"/>
              <w:rPr>
                <w:color w:val="auto"/>
                <w:lang w:eastAsia="zh-CN"/>
              </w:rPr>
            </w:pPr>
            <w:r>
              <w:rPr>
                <w:rFonts w:hint="eastAsia" w:ascii="宋体" w:hAnsi="宋体" w:eastAsia="宋体" w:cs="宋体"/>
                <w:bCs/>
                <w:color w:val="auto"/>
                <w:sz w:val="21"/>
                <w:szCs w:val="21"/>
                <w:lang w:val="en-US" w:eastAsia="zh-CN"/>
              </w:rPr>
              <w:t>第八章 主成分分析</w:t>
            </w:r>
          </w:p>
        </w:tc>
        <w:tc>
          <w:tcPr>
            <w:tcW w:w="570" w:type="dxa"/>
            <w:gridSpan w:val="2"/>
            <w:shd w:val="clear" w:color="auto" w:fill="auto"/>
            <w:vAlign w:val="top"/>
          </w:tcPr>
          <w:p w14:paraId="27D89F45">
            <w:pPr>
              <w:pStyle w:val="15"/>
              <w:spacing w:before="125" w:line="312" w:lineRule="auto"/>
              <w:ind w:right="23" w:rightChars="0"/>
              <w:rPr>
                <w:rFonts w:hint="default" w:ascii="仿宋" w:hAnsi="仿宋" w:eastAsia="仿宋" w:cs="仿宋"/>
                <w:color w:val="auto"/>
                <w:sz w:val="22"/>
                <w:szCs w:val="22"/>
                <w:lang w:val="en-US" w:eastAsia="zh-CN" w:bidi="ar-SA"/>
              </w:rPr>
            </w:pPr>
            <w:r>
              <w:rPr>
                <w:rFonts w:hint="eastAsia"/>
                <w:color w:val="auto"/>
                <w:lang w:val="en-US" w:eastAsia="zh-CN"/>
              </w:rPr>
              <w:t>2</w:t>
            </w:r>
          </w:p>
        </w:tc>
        <w:tc>
          <w:tcPr>
            <w:tcW w:w="486" w:type="dxa"/>
            <w:shd w:val="clear" w:color="auto" w:fill="auto"/>
            <w:vAlign w:val="top"/>
          </w:tcPr>
          <w:p w14:paraId="7EE8BF40">
            <w:pPr>
              <w:pStyle w:val="15"/>
              <w:spacing w:before="125" w:line="312" w:lineRule="auto"/>
              <w:ind w:right="23" w:rightChars="0"/>
              <w:rPr>
                <w:rFonts w:ascii="仿宋" w:hAnsi="仿宋" w:eastAsia="仿宋" w:cs="仿宋"/>
                <w:color w:val="auto"/>
                <w:sz w:val="22"/>
                <w:szCs w:val="22"/>
                <w:lang w:val="en-US" w:eastAsia="zh-CN" w:bidi="ar-SA"/>
              </w:rPr>
            </w:pPr>
            <w:r>
              <w:rPr>
                <w:rFonts w:hint="eastAsia"/>
                <w:color w:val="auto"/>
                <w:lang w:val="en-US" w:eastAsia="zh-CN"/>
              </w:rPr>
              <w:t>1</w:t>
            </w:r>
          </w:p>
        </w:tc>
        <w:tc>
          <w:tcPr>
            <w:tcW w:w="759" w:type="dxa"/>
            <w:shd w:val="clear" w:color="auto" w:fill="auto"/>
            <w:vAlign w:val="top"/>
          </w:tcPr>
          <w:p w14:paraId="038E5FF5">
            <w:pPr>
              <w:pStyle w:val="15"/>
              <w:spacing w:before="125" w:line="312" w:lineRule="auto"/>
              <w:ind w:right="23" w:rightChars="0"/>
              <w:rPr>
                <w:rFonts w:hint="default" w:ascii="仿宋" w:hAnsi="仿宋" w:eastAsia="仿宋" w:cs="仿宋"/>
                <w:color w:val="auto"/>
                <w:sz w:val="22"/>
                <w:szCs w:val="22"/>
                <w:lang w:val="en-US" w:eastAsia="zh-CN" w:bidi="ar-SA"/>
              </w:rPr>
            </w:pPr>
            <w:r>
              <w:rPr>
                <w:rFonts w:hint="eastAsia"/>
                <w:color w:val="auto"/>
                <w:lang w:val="en-US" w:eastAsia="zh-CN"/>
              </w:rPr>
              <w:t>3</w:t>
            </w:r>
          </w:p>
        </w:tc>
      </w:tr>
      <w:tr w14:paraId="18407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CA07662">
            <w:pPr>
              <w:pStyle w:val="15"/>
              <w:spacing w:before="125" w:line="312" w:lineRule="auto"/>
              <w:ind w:right="23"/>
              <w:rPr>
                <w:rFonts w:ascii="宋体" w:hAnsi="宋体" w:eastAsia="宋体" w:cs="宋体"/>
                <w:b/>
                <w:bCs/>
                <w:color w:val="auto"/>
                <w:sz w:val="21"/>
                <w:szCs w:val="21"/>
                <w:lang w:eastAsia="zh-CN"/>
              </w:rPr>
            </w:pPr>
          </w:p>
        </w:tc>
        <w:tc>
          <w:tcPr>
            <w:tcW w:w="6101" w:type="dxa"/>
            <w:gridSpan w:val="7"/>
            <w:vAlign w:val="top"/>
          </w:tcPr>
          <w:p w14:paraId="394C01ED">
            <w:pPr>
              <w:pStyle w:val="15"/>
              <w:keepNext w:val="0"/>
              <w:keepLines w:val="0"/>
              <w:pageBreakBefore w:val="0"/>
              <w:widowControl w:val="0"/>
              <w:kinsoku/>
              <w:wordWrap/>
              <w:overflowPunct/>
              <w:topLinePunct w:val="0"/>
              <w:autoSpaceDE w:val="0"/>
              <w:autoSpaceDN w:val="0"/>
              <w:bidi w:val="0"/>
              <w:adjustRightInd/>
              <w:snapToGrid/>
              <w:spacing w:before="125" w:line="240" w:lineRule="auto"/>
              <w:ind w:right="23" w:rightChars="0"/>
              <w:jc w:val="both"/>
              <w:textAlignment w:val="auto"/>
              <w:rPr>
                <w:color w:val="auto"/>
                <w:lang w:eastAsia="zh-CN"/>
              </w:rPr>
            </w:pPr>
            <w:r>
              <w:rPr>
                <w:rFonts w:hint="eastAsia" w:ascii="宋体" w:hAnsi="宋体" w:eastAsia="宋体" w:cs="宋体"/>
                <w:bCs/>
                <w:color w:val="auto"/>
                <w:sz w:val="21"/>
                <w:szCs w:val="21"/>
                <w:lang w:val="en-US" w:eastAsia="zh-CN"/>
              </w:rPr>
              <w:t>第九章 非参数检验</w:t>
            </w:r>
          </w:p>
        </w:tc>
        <w:tc>
          <w:tcPr>
            <w:tcW w:w="570" w:type="dxa"/>
            <w:gridSpan w:val="2"/>
            <w:shd w:val="clear" w:color="auto" w:fill="auto"/>
            <w:vAlign w:val="top"/>
          </w:tcPr>
          <w:p w14:paraId="14E160E6">
            <w:pPr>
              <w:pStyle w:val="15"/>
              <w:spacing w:before="125" w:line="312" w:lineRule="auto"/>
              <w:ind w:right="23" w:rightChars="0"/>
              <w:rPr>
                <w:rFonts w:hint="default" w:ascii="仿宋" w:hAnsi="仿宋" w:eastAsia="仿宋" w:cs="仿宋"/>
                <w:color w:val="auto"/>
                <w:sz w:val="22"/>
                <w:szCs w:val="22"/>
                <w:lang w:val="en-US" w:eastAsia="zh-CN" w:bidi="ar-SA"/>
              </w:rPr>
            </w:pPr>
            <w:r>
              <w:rPr>
                <w:rFonts w:hint="eastAsia"/>
                <w:color w:val="auto"/>
                <w:lang w:val="en-US" w:eastAsia="zh-CN"/>
              </w:rPr>
              <w:t>2</w:t>
            </w:r>
          </w:p>
        </w:tc>
        <w:tc>
          <w:tcPr>
            <w:tcW w:w="486" w:type="dxa"/>
            <w:shd w:val="clear" w:color="auto" w:fill="auto"/>
            <w:vAlign w:val="top"/>
          </w:tcPr>
          <w:p w14:paraId="1D13163E">
            <w:pPr>
              <w:pStyle w:val="15"/>
              <w:spacing w:before="125" w:line="312" w:lineRule="auto"/>
              <w:ind w:right="23" w:rightChars="0"/>
              <w:rPr>
                <w:rFonts w:ascii="仿宋" w:hAnsi="仿宋" w:eastAsia="仿宋" w:cs="仿宋"/>
                <w:color w:val="auto"/>
                <w:sz w:val="22"/>
                <w:szCs w:val="22"/>
                <w:lang w:val="en-US" w:eastAsia="zh-CN" w:bidi="ar-SA"/>
              </w:rPr>
            </w:pPr>
            <w:r>
              <w:rPr>
                <w:rFonts w:hint="eastAsia"/>
                <w:color w:val="auto"/>
                <w:lang w:val="en-US" w:eastAsia="zh-CN"/>
              </w:rPr>
              <w:t>1</w:t>
            </w:r>
          </w:p>
        </w:tc>
        <w:tc>
          <w:tcPr>
            <w:tcW w:w="759" w:type="dxa"/>
            <w:shd w:val="clear" w:color="auto" w:fill="auto"/>
            <w:vAlign w:val="top"/>
          </w:tcPr>
          <w:p w14:paraId="32D81821">
            <w:pPr>
              <w:pStyle w:val="15"/>
              <w:spacing w:before="125" w:line="312" w:lineRule="auto"/>
              <w:ind w:right="23" w:rightChars="0"/>
              <w:rPr>
                <w:rFonts w:hint="default" w:ascii="仿宋" w:hAnsi="仿宋" w:eastAsia="仿宋" w:cs="仿宋"/>
                <w:color w:val="auto"/>
                <w:sz w:val="22"/>
                <w:szCs w:val="22"/>
                <w:lang w:val="en-US" w:eastAsia="zh-CN" w:bidi="ar-SA"/>
              </w:rPr>
            </w:pPr>
            <w:r>
              <w:rPr>
                <w:rFonts w:hint="eastAsia"/>
                <w:color w:val="auto"/>
                <w:lang w:val="en-US" w:eastAsia="zh-CN"/>
              </w:rPr>
              <w:t>3</w:t>
            </w:r>
          </w:p>
        </w:tc>
      </w:tr>
      <w:tr w14:paraId="3F48A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33802DB">
            <w:pPr>
              <w:pStyle w:val="15"/>
              <w:spacing w:before="125" w:line="312" w:lineRule="auto"/>
              <w:ind w:right="23"/>
              <w:rPr>
                <w:rFonts w:ascii="宋体" w:hAnsi="宋体" w:eastAsia="宋体" w:cs="宋体"/>
                <w:b/>
                <w:bCs/>
                <w:color w:val="auto"/>
                <w:sz w:val="21"/>
                <w:szCs w:val="21"/>
                <w:lang w:eastAsia="zh-CN"/>
              </w:rPr>
            </w:pPr>
          </w:p>
        </w:tc>
        <w:tc>
          <w:tcPr>
            <w:tcW w:w="6101" w:type="dxa"/>
            <w:gridSpan w:val="7"/>
            <w:vAlign w:val="top"/>
          </w:tcPr>
          <w:p w14:paraId="0C25C242">
            <w:pPr>
              <w:pStyle w:val="15"/>
              <w:keepNext w:val="0"/>
              <w:keepLines w:val="0"/>
              <w:pageBreakBefore w:val="0"/>
              <w:widowControl w:val="0"/>
              <w:kinsoku/>
              <w:wordWrap/>
              <w:overflowPunct/>
              <w:topLinePunct w:val="0"/>
              <w:autoSpaceDE w:val="0"/>
              <w:autoSpaceDN w:val="0"/>
              <w:bidi w:val="0"/>
              <w:adjustRightInd/>
              <w:snapToGrid/>
              <w:spacing w:before="125" w:line="240" w:lineRule="auto"/>
              <w:ind w:right="23" w:rightChars="0"/>
              <w:jc w:val="both"/>
              <w:textAlignment w:val="auto"/>
              <w:rPr>
                <w:color w:val="auto"/>
                <w:lang w:eastAsia="zh-CN"/>
              </w:rPr>
            </w:pPr>
            <w:r>
              <w:rPr>
                <w:rFonts w:hint="eastAsia" w:ascii="宋体" w:hAnsi="宋体" w:eastAsia="宋体" w:cs="宋体"/>
                <w:bCs/>
                <w:color w:val="auto"/>
                <w:sz w:val="21"/>
                <w:szCs w:val="21"/>
                <w:lang w:val="en-US" w:eastAsia="zh-CN"/>
              </w:rPr>
              <w:t>第十章 数据分析报告与课程总结</w:t>
            </w:r>
          </w:p>
        </w:tc>
        <w:tc>
          <w:tcPr>
            <w:tcW w:w="570" w:type="dxa"/>
            <w:gridSpan w:val="2"/>
            <w:shd w:val="clear" w:color="auto" w:fill="auto"/>
            <w:vAlign w:val="top"/>
          </w:tcPr>
          <w:p w14:paraId="0A87EBFB">
            <w:pPr>
              <w:pStyle w:val="15"/>
              <w:spacing w:before="125" w:line="312" w:lineRule="auto"/>
              <w:ind w:right="23" w:rightChars="0"/>
              <w:rPr>
                <w:rFonts w:hint="default" w:ascii="仿宋" w:hAnsi="仿宋" w:eastAsia="仿宋" w:cs="仿宋"/>
                <w:color w:val="auto"/>
                <w:sz w:val="22"/>
                <w:szCs w:val="22"/>
                <w:lang w:val="en-US" w:eastAsia="zh-CN" w:bidi="ar-SA"/>
              </w:rPr>
            </w:pPr>
            <w:r>
              <w:rPr>
                <w:rFonts w:hint="eastAsia"/>
                <w:color w:val="auto"/>
                <w:lang w:val="en-US" w:eastAsia="zh-CN"/>
              </w:rPr>
              <w:t>2</w:t>
            </w:r>
          </w:p>
        </w:tc>
        <w:tc>
          <w:tcPr>
            <w:tcW w:w="486" w:type="dxa"/>
            <w:shd w:val="clear" w:color="auto" w:fill="auto"/>
            <w:vAlign w:val="top"/>
          </w:tcPr>
          <w:p w14:paraId="55EAFE75">
            <w:pPr>
              <w:pStyle w:val="15"/>
              <w:spacing w:before="125" w:line="312" w:lineRule="auto"/>
              <w:ind w:right="23" w:rightChars="0"/>
              <w:rPr>
                <w:rFonts w:ascii="仿宋" w:hAnsi="仿宋" w:eastAsia="仿宋" w:cs="仿宋"/>
                <w:color w:val="auto"/>
                <w:sz w:val="22"/>
                <w:szCs w:val="22"/>
                <w:lang w:val="en-US" w:eastAsia="zh-CN" w:bidi="ar-SA"/>
              </w:rPr>
            </w:pPr>
          </w:p>
        </w:tc>
        <w:tc>
          <w:tcPr>
            <w:tcW w:w="759" w:type="dxa"/>
            <w:shd w:val="clear" w:color="auto" w:fill="auto"/>
            <w:vAlign w:val="top"/>
          </w:tcPr>
          <w:p w14:paraId="292C6F54">
            <w:pPr>
              <w:pStyle w:val="15"/>
              <w:spacing w:before="125" w:line="312" w:lineRule="auto"/>
              <w:ind w:right="23" w:rightChars="0"/>
              <w:rPr>
                <w:rFonts w:hint="default" w:ascii="仿宋" w:hAnsi="仿宋" w:eastAsia="仿宋" w:cs="仿宋"/>
                <w:color w:val="auto"/>
                <w:sz w:val="22"/>
                <w:szCs w:val="22"/>
                <w:lang w:val="en-US" w:eastAsia="zh-CN" w:bidi="ar-SA"/>
              </w:rPr>
            </w:pPr>
            <w:r>
              <w:rPr>
                <w:rFonts w:hint="eastAsia" w:cs="仿宋"/>
                <w:color w:val="auto"/>
                <w:sz w:val="22"/>
                <w:szCs w:val="22"/>
                <w:lang w:val="en-US" w:eastAsia="zh-CN" w:bidi="ar-SA"/>
              </w:rPr>
              <w:t>2</w:t>
            </w:r>
          </w:p>
        </w:tc>
      </w:tr>
      <w:tr w14:paraId="47718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7F9EA3B">
            <w:pPr>
              <w:pStyle w:val="15"/>
              <w:spacing w:before="125" w:line="312" w:lineRule="auto"/>
              <w:ind w:right="23"/>
              <w:rPr>
                <w:rFonts w:ascii="宋体" w:hAnsi="宋体" w:eastAsia="宋体" w:cs="宋体"/>
                <w:b/>
                <w:bCs/>
                <w:color w:val="auto"/>
                <w:sz w:val="21"/>
                <w:szCs w:val="21"/>
                <w:lang w:eastAsia="zh-CN"/>
              </w:rPr>
            </w:pPr>
          </w:p>
        </w:tc>
        <w:tc>
          <w:tcPr>
            <w:tcW w:w="6101" w:type="dxa"/>
            <w:gridSpan w:val="7"/>
            <w:vAlign w:val="top"/>
          </w:tcPr>
          <w:p w14:paraId="40A1D5A6">
            <w:pPr>
              <w:pStyle w:val="15"/>
              <w:keepNext w:val="0"/>
              <w:keepLines w:val="0"/>
              <w:pageBreakBefore w:val="0"/>
              <w:widowControl w:val="0"/>
              <w:kinsoku/>
              <w:wordWrap/>
              <w:overflowPunct/>
              <w:topLinePunct w:val="0"/>
              <w:autoSpaceDE w:val="0"/>
              <w:autoSpaceDN w:val="0"/>
              <w:bidi w:val="0"/>
              <w:adjustRightInd/>
              <w:snapToGrid/>
              <w:spacing w:before="125" w:line="240" w:lineRule="auto"/>
              <w:ind w:right="23" w:rightChars="0"/>
              <w:jc w:val="both"/>
              <w:textAlignment w:val="auto"/>
              <w:rPr>
                <w:rFonts w:ascii="宋体" w:hAnsi="宋体" w:eastAsia="宋体" w:cs="宋体"/>
                <w:b/>
                <w:bCs/>
                <w:color w:val="auto"/>
                <w:sz w:val="21"/>
                <w:szCs w:val="21"/>
                <w:lang w:eastAsia="zh-CN"/>
              </w:rPr>
            </w:pPr>
          </w:p>
        </w:tc>
        <w:tc>
          <w:tcPr>
            <w:tcW w:w="570" w:type="dxa"/>
            <w:gridSpan w:val="2"/>
          </w:tcPr>
          <w:p w14:paraId="32CED1B4">
            <w:pPr>
              <w:pStyle w:val="15"/>
              <w:spacing w:before="125" w:line="312" w:lineRule="auto"/>
              <w:ind w:right="23"/>
              <w:rPr>
                <w:rFonts w:ascii="宋体" w:hAnsi="宋体" w:eastAsia="宋体" w:cs="宋体"/>
                <w:b/>
                <w:bCs/>
                <w:color w:val="auto"/>
                <w:sz w:val="21"/>
                <w:szCs w:val="21"/>
                <w:lang w:eastAsia="zh-CN"/>
              </w:rPr>
            </w:pPr>
          </w:p>
        </w:tc>
        <w:tc>
          <w:tcPr>
            <w:tcW w:w="486" w:type="dxa"/>
          </w:tcPr>
          <w:p w14:paraId="3DD3A5C8">
            <w:pPr>
              <w:pStyle w:val="15"/>
              <w:spacing w:before="125" w:line="312" w:lineRule="auto"/>
              <w:ind w:right="23"/>
              <w:rPr>
                <w:rFonts w:ascii="宋体" w:hAnsi="宋体" w:eastAsia="宋体" w:cs="宋体"/>
                <w:b/>
                <w:bCs/>
                <w:color w:val="auto"/>
                <w:sz w:val="21"/>
                <w:szCs w:val="21"/>
                <w:lang w:eastAsia="zh-CN"/>
              </w:rPr>
            </w:pPr>
          </w:p>
        </w:tc>
        <w:tc>
          <w:tcPr>
            <w:tcW w:w="759" w:type="dxa"/>
          </w:tcPr>
          <w:p w14:paraId="7E65B6FF">
            <w:pPr>
              <w:pStyle w:val="15"/>
              <w:spacing w:before="125" w:line="312" w:lineRule="auto"/>
              <w:ind w:right="23"/>
              <w:rPr>
                <w:rFonts w:ascii="宋体" w:hAnsi="宋体" w:eastAsia="宋体" w:cs="宋体"/>
                <w:b/>
                <w:bCs/>
                <w:color w:val="auto"/>
                <w:sz w:val="21"/>
                <w:szCs w:val="21"/>
                <w:lang w:eastAsia="zh-CN"/>
              </w:rPr>
            </w:pPr>
          </w:p>
        </w:tc>
      </w:tr>
      <w:tr w14:paraId="70F5F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5B29246A">
            <w:pPr>
              <w:pStyle w:val="15"/>
              <w:spacing w:before="125" w:line="312" w:lineRule="auto"/>
              <w:ind w:right="23"/>
              <w:jc w:val="center"/>
              <w:rPr>
                <w:rFonts w:ascii="宋体" w:hAnsi="宋体" w:eastAsia="宋体" w:cs="宋体"/>
                <w:b/>
                <w:bCs/>
                <w:color w:val="auto"/>
                <w:sz w:val="21"/>
                <w:szCs w:val="21"/>
                <w:lang w:eastAsia="zh-CN"/>
              </w:rPr>
            </w:pPr>
          </w:p>
        </w:tc>
        <w:tc>
          <w:tcPr>
            <w:tcW w:w="6101" w:type="dxa"/>
            <w:gridSpan w:val="7"/>
          </w:tcPr>
          <w:p w14:paraId="4C385444">
            <w:pPr>
              <w:pStyle w:val="15"/>
              <w:spacing w:before="125" w:line="312" w:lineRule="auto"/>
              <w:ind w:right="23"/>
              <w:jc w:val="center"/>
              <w:rPr>
                <w:color w:val="auto"/>
                <w:sz w:val="24"/>
                <w:lang w:eastAsia="zh-CN"/>
              </w:rPr>
            </w:pPr>
            <w:r>
              <w:rPr>
                <w:rFonts w:hint="eastAsia" w:ascii="宋体" w:hAnsi="宋体" w:eastAsia="宋体" w:cs="宋体"/>
                <w:color w:val="auto"/>
                <w:sz w:val="21"/>
                <w:szCs w:val="21"/>
                <w:lang w:eastAsia="zh-CN"/>
              </w:rPr>
              <w:t>合 计</w:t>
            </w:r>
          </w:p>
        </w:tc>
        <w:tc>
          <w:tcPr>
            <w:tcW w:w="570" w:type="dxa"/>
            <w:gridSpan w:val="2"/>
          </w:tcPr>
          <w:p w14:paraId="5B7F1513">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val="en-US" w:eastAsia="zh-CN"/>
              </w:rPr>
              <w:t>2</w:t>
            </w:r>
            <w:r>
              <w:rPr>
                <w:rFonts w:ascii="宋体" w:hAnsi="宋体" w:eastAsia="宋体" w:cs="宋体"/>
                <w:b/>
                <w:bCs/>
                <w:color w:val="auto"/>
                <w:sz w:val="21"/>
                <w:szCs w:val="21"/>
                <w:lang w:eastAsia="zh-CN"/>
              </w:rPr>
              <w:t>2</w:t>
            </w:r>
          </w:p>
        </w:tc>
        <w:tc>
          <w:tcPr>
            <w:tcW w:w="486" w:type="dxa"/>
          </w:tcPr>
          <w:p w14:paraId="57D2D065">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val="en-US" w:eastAsia="zh-CN"/>
              </w:rPr>
              <w:t>1</w:t>
            </w:r>
            <w:r>
              <w:rPr>
                <w:rFonts w:ascii="宋体" w:hAnsi="宋体" w:eastAsia="宋体" w:cs="宋体"/>
                <w:b/>
                <w:bCs/>
                <w:color w:val="auto"/>
                <w:sz w:val="21"/>
                <w:szCs w:val="21"/>
                <w:lang w:eastAsia="zh-CN"/>
              </w:rPr>
              <w:t>0</w:t>
            </w:r>
          </w:p>
        </w:tc>
        <w:tc>
          <w:tcPr>
            <w:tcW w:w="759" w:type="dxa"/>
          </w:tcPr>
          <w:p w14:paraId="60C95589">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3</w:t>
            </w:r>
            <w:r>
              <w:rPr>
                <w:rFonts w:ascii="宋体" w:hAnsi="宋体" w:eastAsia="宋体" w:cs="宋体"/>
                <w:b/>
                <w:bCs/>
                <w:color w:val="auto"/>
                <w:sz w:val="21"/>
                <w:szCs w:val="21"/>
                <w:lang w:eastAsia="zh-CN"/>
              </w:rPr>
              <w:t>2</w:t>
            </w:r>
          </w:p>
        </w:tc>
      </w:tr>
      <w:tr w14:paraId="7344C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14:paraId="2A5E19D7">
            <w:pPr>
              <w:pStyle w:val="15"/>
              <w:jc w:val="center"/>
              <w:rPr>
                <w:rFonts w:ascii="宋体"/>
                <w:b/>
                <w:color w:val="auto"/>
                <w:sz w:val="21"/>
                <w:lang w:eastAsia="zh-CN"/>
              </w:rPr>
            </w:pPr>
            <w:r>
              <w:rPr>
                <w:rFonts w:ascii="宋体"/>
                <w:b/>
                <w:color w:val="auto"/>
                <w:w w:val="98"/>
                <w:sz w:val="21"/>
                <w:lang w:eastAsia="zh-CN"/>
              </w:rPr>
              <w:t>F</w:t>
            </w:r>
          </w:p>
          <w:p w14:paraId="5EF426FC">
            <w:pPr>
              <w:pStyle w:val="15"/>
              <w:spacing w:before="43"/>
              <w:ind w:left="104" w:right="93"/>
              <w:jc w:val="center"/>
              <w:rPr>
                <w:rFonts w:ascii="宋体" w:eastAsia="宋体"/>
                <w:b/>
                <w:color w:val="auto"/>
                <w:sz w:val="21"/>
                <w:lang w:eastAsia="zh-CN"/>
              </w:rPr>
            </w:pPr>
            <w:r>
              <w:rPr>
                <w:rFonts w:hint="eastAsia" w:ascii="宋体" w:eastAsia="宋体"/>
                <w:b/>
                <w:color w:val="auto"/>
                <w:sz w:val="21"/>
                <w:lang w:eastAsia="zh-CN"/>
              </w:rPr>
              <w:t>教学方式</w:t>
            </w:r>
          </w:p>
        </w:tc>
        <w:tc>
          <w:tcPr>
            <w:tcW w:w="7916" w:type="dxa"/>
            <w:gridSpan w:val="11"/>
            <w:vAlign w:val="center"/>
          </w:tcPr>
          <w:p w14:paraId="3AFF0DB4">
            <w:pPr>
              <w:pStyle w:val="15"/>
              <w:tabs>
                <w:tab w:val="left" w:pos="1614"/>
                <w:tab w:val="left" w:pos="3145"/>
                <w:tab w:val="left" w:pos="5039"/>
              </w:tabs>
              <w:spacing w:before="183"/>
              <w:ind w:left="201"/>
              <w:jc w:val="both"/>
              <w:rPr>
                <w:rFonts w:ascii="宋体" w:hAnsi="宋体" w:eastAsia="宋体" w:cs="宋体"/>
                <w:color w:val="auto"/>
                <w:sz w:val="21"/>
                <w:szCs w:val="21"/>
                <w:lang w:eastAsia="zh-CN"/>
              </w:rPr>
            </w:pP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lang w:eastAsia="zh-CN"/>
              </w:rPr>
              <w:t>课堂讲授</w:t>
            </w:r>
            <w:r>
              <w:rPr>
                <w:rFonts w:hint="eastAsia" w:ascii="宋体" w:hAnsi="宋体" w:eastAsia="宋体" w:cs="宋体"/>
                <w:color w:val="auto"/>
                <w:sz w:val="21"/>
                <w:szCs w:val="21"/>
                <w:lang w:eastAsia="zh-CN"/>
              </w:rPr>
              <w:tab/>
            </w:r>
            <w:r>
              <w:rPr>
                <w:rFonts w:hint="eastAsia" w:ascii="宋体" w:hAnsi="宋体" w:eastAsia="宋体" w:cs="宋体"/>
                <w:color w:val="auto"/>
                <w:spacing w:val="-3"/>
                <w:sz w:val="21"/>
                <w:szCs w:val="21"/>
              </w:rPr>
              <w:sym w:font="Wingdings 2" w:char="0052"/>
            </w:r>
            <w:r>
              <w:rPr>
                <w:rFonts w:hint="eastAsia" w:ascii="宋体" w:hAnsi="宋体" w:eastAsia="宋体" w:cs="宋体"/>
                <w:color w:val="auto"/>
                <w:sz w:val="21"/>
                <w:szCs w:val="21"/>
                <w:lang w:eastAsia="zh-CN"/>
              </w:rPr>
              <w:t>讨论座谈</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问题导向学习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分组合作学习</w:t>
            </w:r>
          </w:p>
          <w:p w14:paraId="11A718BD">
            <w:pPr>
              <w:pStyle w:val="15"/>
              <w:tabs>
                <w:tab w:val="left" w:pos="1614"/>
                <w:tab w:val="left" w:pos="3145"/>
                <w:tab w:val="left" w:pos="5039"/>
              </w:tabs>
              <w:spacing w:before="52"/>
              <w:ind w:left="201"/>
              <w:jc w:val="both"/>
              <w:rPr>
                <w:rFonts w:ascii="宋体" w:hAnsi="宋体" w:eastAsia="宋体" w:cs="宋体"/>
                <w:color w:val="auto"/>
                <w:sz w:val="21"/>
                <w:szCs w:val="21"/>
                <w:lang w:eastAsia="zh-CN"/>
              </w:rPr>
            </w:pP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lang w:eastAsia="zh-CN"/>
              </w:rPr>
              <w:t>专题学习</w:t>
            </w:r>
            <w:r>
              <w:rPr>
                <w:rFonts w:hint="eastAsia" w:ascii="宋体" w:hAnsi="宋体" w:eastAsia="宋体" w:cs="宋体"/>
                <w:color w:val="auto"/>
                <w:sz w:val="21"/>
                <w:szCs w:val="21"/>
                <w:lang w:eastAsia="zh-CN"/>
              </w:rPr>
              <w:tab/>
            </w:r>
            <w:r>
              <w:rPr>
                <w:rFonts w:hint="eastAsia" w:ascii="宋体" w:hAnsi="宋体" w:eastAsia="宋体" w:cs="宋体"/>
                <w:color w:val="auto"/>
                <w:spacing w:val="-3"/>
                <w:sz w:val="21"/>
                <w:szCs w:val="21"/>
              </w:rPr>
              <w:sym w:font="Wingdings 2" w:char="0052"/>
            </w:r>
            <w:r>
              <w:rPr>
                <w:rFonts w:hint="eastAsia" w:ascii="宋体" w:hAnsi="宋体" w:eastAsia="宋体" w:cs="宋体"/>
                <w:color w:val="auto"/>
                <w:sz w:val="21"/>
                <w:szCs w:val="21"/>
                <w:lang w:eastAsia="zh-CN"/>
              </w:rPr>
              <w:t>实作学习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lang w:eastAsia="zh-CN"/>
              </w:rPr>
              <w:t>探究式学习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线上线下混合式学习</w:t>
            </w:r>
          </w:p>
          <w:p w14:paraId="453C6D22">
            <w:pPr>
              <w:pStyle w:val="15"/>
              <w:numPr>
                <w:ilvl w:val="0"/>
                <w:numId w:val="2"/>
              </w:numPr>
              <w:tabs>
                <w:tab w:val="left" w:pos="417"/>
                <w:tab w:val="left" w:pos="2754"/>
              </w:tabs>
              <w:spacing w:before="53"/>
              <w:jc w:val="both"/>
              <w:rPr>
                <w:rFonts w:ascii="Times New Roman" w:eastAsia="Times New Roman"/>
                <w:color w:val="auto"/>
                <w:sz w:val="24"/>
                <w:lang w:eastAsia="zh-CN"/>
              </w:rPr>
            </w:pPr>
            <w:r>
              <w:rPr>
                <w:rFonts w:hint="eastAsia" w:ascii="宋体" w:hAnsi="宋体" w:eastAsia="宋体" w:cs="宋体"/>
                <w:color w:val="auto"/>
                <w:sz w:val="21"/>
                <w:szCs w:val="21"/>
              </w:rPr>
              <w:t>其他</w:t>
            </w:r>
            <w:r>
              <w:rPr>
                <w:rFonts w:hint="eastAsia" w:ascii="宋体" w:hAnsi="宋体" w:eastAsia="宋体" w:cs="宋体"/>
                <w:color w:val="auto"/>
                <w:sz w:val="21"/>
                <w:szCs w:val="21"/>
                <w:u w:val="single"/>
              </w:rPr>
              <w:tab/>
            </w:r>
          </w:p>
        </w:tc>
      </w:tr>
      <w:tr w14:paraId="25CF9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77673534">
            <w:pPr>
              <w:jc w:val="center"/>
              <w:rPr>
                <w:rFonts w:ascii="宋体" w:eastAsia="宋体"/>
                <w:b/>
                <w:color w:val="auto"/>
                <w:sz w:val="21"/>
                <w:lang w:eastAsia="zh-CN"/>
              </w:rPr>
            </w:pPr>
            <w:r>
              <w:rPr>
                <w:rFonts w:hint="eastAsia" w:ascii="宋体" w:eastAsia="宋体"/>
                <w:b/>
                <w:color w:val="auto"/>
                <w:sz w:val="21"/>
                <w:lang w:eastAsia="zh-CN"/>
              </w:rPr>
              <w:t>G</w:t>
            </w:r>
          </w:p>
          <w:p w14:paraId="25D157DD">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lang w:eastAsia="zh-CN"/>
              </w:rPr>
              <w:t>教学安排</w:t>
            </w:r>
          </w:p>
        </w:tc>
        <w:tc>
          <w:tcPr>
            <w:tcW w:w="569" w:type="dxa"/>
            <w:vMerge w:val="restart"/>
            <w:vAlign w:val="center"/>
          </w:tcPr>
          <w:p w14:paraId="118F074D">
            <w:pPr>
              <w:jc w:val="center"/>
              <w:rPr>
                <w:rFonts w:ascii="宋体" w:hAnsi="宋体" w:eastAsia="宋体" w:cs="宋体"/>
                <w:b/>
                <w:bCs/>
                <w:color w:val="auto"/>
                <w:sz w:val="21"/>
                <w:szCs w:val="21"/>
                <w:lang w:eastAsia="zh-CN"/>
              </w:rPr>
            </w:pPr>
            <w:r>
              <w:rPr>
                <w:rFonts w:hint="eastAsia" w:ascii="宋体" w:eastAsia="宋体"/>
                <w:color w:val="auto"/>
                <w:sz w:val="21"/>
                <w:lang w:eastAsia="zh-CN"/>
              </w:rPr>
              <w:t>授课次别</w:t>
            </w:r>
          </w:p>
        </w:tc>
        <w:tc>
          <w:tcPr>
            <w:tcW w:w="1620" w:type="dxa"/>
            <w:gridSpan w:val="2"/>
            <w:vMerge w:val="restart"/>
            <w:vAlign w:val="center"/>
          </w:tcPr>
          <w:p w14:paraId="4A753432">
            <w:pPr>
              <w:jc w:val="center"/>
              <w:rPr>
                <w:rFonts w:ascii="宋体" w:hAnsi="宋体" w:eastAsia="宋体" w:cs="宋体"/>
                <w:b/>
                <w:bCs/>
                <w:color w:val="auto"/>
                <w:sz w:val="21"/>
                <w:szCs w:val="21"/>
                <w:lang w:eastAsia="zh-CN"/>
              </w:rPr>
            </w:pPr>
            <w:r>
              <w:rPr>
                <w:rFonts w:hint="eastAsia" w:ascii="宋体" w:eastAsia="宋体"/>
                <w:color w:val="auto"/>
                <w:sz w:val="21"/>
                <w:lang w:eastAsia="zh-CN"/>
              </w:rPr>
              <w:t>教学内容</w:t>
            </w:r>
          </w:p>
        </w:tc>
        <w:tc>
          <w:tcPr>
            <w:tcW w:w="1300" w:type="dxa"/>
            <w:vMerge w:val="restart"/>
            <w:vAlign w:val="center"/>
          </w:tcPr>
          <w:p w14:paraId="622DCF7E">
            <w:pPr>
              <w:jc w:val="center"/>
              <w:rPr>
                <w:rFonts w:ascii="宋体" w:eastAsia="宋体"/>
                <w:color w:val="auto"/>
                <w:sz w:val="21"/>
                <w:lang w:eastAsia="zh-CN"/>
              </w:rPr>
            </w:pPr>
            <w:r>
              <w:rPr>
                <w:rFonts w:hint="eastAsia" w:ascii="宋体" w:eastAsia="宋体"/>
                <w:color w:val="auto"/>
                <w:sz w:val="21"/>
                <w:lang w:eastAsia="zh-CN"/>
              </w:rPr>
              <w:t>支撑课程</w:t>
            </w:r>
          </w:p>
          <w:p w14:paraId="2237B355">
            <w:pPr>
              <w:jc w:val="center"/>
              <w:rPr>
                <w:rFonts w:ascii="宋体" w:hAnsi="宋体" w:eastAsia="宋体" w:cs="宋体"/>
                <w:b/>
                <w:bCs/>
                <w:color w:val="auto"/>
                <w:sz w:val="21"/>
                <w:szCs w:val="21"/>
                <w:lang w:eastAsia="zh-CN"/>
              </w:rPr>
            </w:pPr>
            <w:r>
              <w:rPr>
                <w:rFonts w:hint="eastAsia" w:ascii="宋体" w:eastAsia="宋体"/>
                <w:color w:val="auto"/>
                <w:sz w:val="21"/>
                <w:lang w:eastAsia="zh-CN"/>
              </w:rPr>
              <w:t>目标</w:t>
            </w:r>
          </w:p>
        </w:tc>
        <w:tc>
          <w:tcPr>
            <w:tcW w:w="2939" w:type="dxa"/>
            <w:gridSpan w:val="4"/>
            <w:vAlign w:val="center"/>
          </w:tcPr>
          <w:p w14:paraId="582077BB">
            <w:pPr>
              <w:jc w:val="center"/>
              <w:rPr>
                <w:rFonts w:ascii="宋体" w:eastAsia="宋体"/>
                <w:color w:val="auto"/>
                <w:sz w:val="21"/>
                <w:lang w:eastAsia="zh-CN"/>
              </w:rPr>
            </w:pPr>
            <w:r>
              <w:rPr>
                <w:rFonts w:hint="eastAsia" w:ascii="宋体" w:eastAsia="宋体"/>
                <w:color w:val="auto"/>
                <w:sz w:val="21"/>
                <w:lang w:eastAsia="zh-CN"/>
              </w:rPr>
              <w:t>课程思政融入</w:t>
            </w:r>
          </w:p>
          <w:p w14:paraId="5C65F109">
            <w:pPr>
              <w:jc w:val="both"/>
              <w:rPr>
                <w:rFonts w:ascii="宋体" w:hAnsi="宋体" w:eastAsia="宋体" w:cs="宋体"/>
                <w:b/>
                <w:bCs/>
                <w:color w:val="auto"/>
                <w:sz w:val="21"/>
                <w:szCs w:val="21"/>
                <w:lang w:eastAsia="zh-CN"/>
              </w:rPr>
            </w:pPr>
            <w:r>
              <w:rPr>
                <w:rFonts w:hint="eastAsia" w:ascii="宋体" w:eastAsia="宋体"/>
                <w:b/>
                <w:bCs/>
                <w:color w:val="auto"/>
                <w:sz w:val="21"/>
                <w:lang w:eastAsia="zh-CN"/>
              </w:rPr>
              <w:t>（根据实际情况至少填写3次）</w:t>
            </w:r>
          </w:p>
        </w:tc>
        <w:tc>
          <w:tcPr>
            <w:tcW w:w="1488" w:type="dxa"/>
            <w:gridSpan w:val="3"/>
            <w:vMerge w:val="restart"/>
            <w:vAlign w:val="center"/>
          </w:tcPr>
          <w:p w14:paraId="682FBB8B">
            <w:pPr>
              <w:jc w:val="center"/>
              <w:rPr>
                <w:rFonts w:ascii="宋体" w:eastAsia="宋体"/>
                <w:color w:val="auto"/>
                <w:sz w:val="21"/>
                <w:lang w:eastAsia="zh-CN"/>
              </w:rPr>
            </w:pPr>
            <w:r>
              <w:rPr>
                <w:rFonts w:hint="eastAsia" w:ascii="宋体" w:eastAsia="宋体"/>
                <w:color w:val="auto"/>
                <w:sz w:val="21"/>
                <w:lang w:eastAsia="zh-CN"/>
              </w:rPr>
              <w:t>教学方式</w:t>
            </w:r>
          </w:p>
          <w:p w14:paraId="34DA366B">
            <w:pPr>
              <w:jc w:val="center"/>
              <w:rPr>
                <w:rFonts w:ascii="宋体" w:hAnsi="宋体" w:eastAsia="宋体" w:cs="宋体"/>
                <w:b/>
                <w:bCs/>
                <w:color w:val="auto"/>
                <w:sz w:val="21"/>
                <w:szCs w:val="21"/>
                <w:lang w:eastAsia="zh-CN"/>
              </w:rPr>
            </w:pPr>
            <w:r>
              <w:rPr>
                <w:rFonts w:hint="eastAsia" w:ascii="宋体" w:eastAsia="宋体"/>
                <w:color w:val="auto"/>
                <w:sz w:val="21"/>
                <w:lang w:eastAsia="zh-CN"/>
              </w:rPr>
              <w:t>与手段</w:t>
            </w:r>
          </w:p>
        </w:tc>
      </w:tr>
      <w:tr w14:paraId="6AF1C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6D34F8D4">
            <w:pPr>
              <w:pStyle w:val="15"/>
              <w:spacing w:before="125" w:line="312" w:lineRule="auto"/>
              <w:ind w:right="23"/>
              <w:rPr>
                <w:color w:val="auto"/>
              </w:rPr>
            </w:pPr>
          </w:p>
        </w:tc>
        <w:tc>
          <w:tcPr>
            <w:tcW w:w="569" w:type="dxa"/>
            <w:vMerge w:val="continue"/>
          </w:tcPr>
          <w:p w14:paraId="016BC66F">
            <w:pPr>
              <w:pStyle w:val="15"/>
              <w:spacing w:before="125" w:line="312" w:lineRule="auto"/>
              <w:ind w:right="23"/>
              <w:rPr>
                <w:color w:val="auto"/>
              </w:rPr>
            </w:pPr>
          </w:p>
        </w:tc>
        <w:tc>
          <w:tcPr>
            <w:tcW w:w="1620" w:type="dxa"/>
            <w:gridSpan w:val="2"/>
            <w:vMerge w:val="continue"/>
          </w:tcPr>
          <w:p w14:paraId="3C466210">
            <w:pPr>
              <w:pStyle w:val="15"/>
              <w:spacing w:before="125" w:line="312" w:lineRule="auto"/>
              <w:ind w:right="23"/>
              <w:rPr>
                <w:color w:val="auto"/>
              </w:rPr>
            </w:pPr>
          </w:p>
        </w:tc>
        <w:tc>
          <w:tcPr>
            <w:tcW w:w="1300" w:type="dxa"/>
            <w:vMerge w:val="continue"/>
          </w:tcPr>
          <w:p w14:paraId="6105F484">
            <w:pPr>
              <w:pStyle w:val="15"/>
              <w:spacing w:before="125" w:line="312" w:lineRule="auto"/>
              <w:ind w:right="23"/>
              <w:rPr>
                <w:color w:val="auto"/>
              </w:rPr>
            </w:pPr>
          </w:p>
        </w:tc>
        <w:tc>
          <w:tcPr>
            <w:tcW w:w="1488" w:type="dxa"/>
            <w:gridSpan w:val="2"/>
            <w:vAlign w:val="center"/>
          </w:tcPr>
          <w:p w14:paraId="25A0252B">
            <w:pPr>
              <w:jc w:val="center"/>
              <w:rPr>
                <w:rFonts w:ascii="宋体" w:hAnsi="宋体" w:eastAsia="宋体" w:cs="宋体"/>
                <w:b/>
                <w:bCs/>
                <w:color w:val="auto"/>
                <w:sz w:val="21"/>
                <w:szCs w:val="21"/>
                <w:lang w:eastAsia="zh-CN"/>
              </w:rPr>
            </w:pPr>
            <w:r>
              <w:rPr>
                <w:rFonts w:hint="eastAsia" w:ascii="宋体" w:eastAsia="宋体"/>
                <w:color w:val="auto"/>
                <w:sz w:val="21"/>
                <w:lang w:eastAsia="zh-CN"/>
              </w:rPr>
              <w:t>思政元素</w:t>
            </w:r>
          </w:p>
        </w:tc>
        <w:tc>
          <w:tcPr>
            <w:tcW w:w="1451" w:type="dxa"/>
            <w:gridSpan w:val="2"/>
            <w:vAlign w:val="center"/>
          </w:tcPr>
          <w:p w14:paraId="20C129F0">
            <w:pPr>
              <w:jc w:val="center"/>
              <w:rPr>
                <w:rFonts w:ascii="宋体" w:hAnsi="宋体" w:eastAsia="宋体" w:cs="宋体"/>
                <w:b/>
                <w:bCs/>
                <w:color w:val="auto"/>
                <w:sz w:val="21"/>
                <w:szCs w:val="21"/>
                <w:lang w:eastAsia="zh-CN"/>
              </w:rPr>
            </w:pPr>
            <w:r>
              <w:rPr>
                <w:rFonts w:hint="eastAsia" w:ascii="宋体" w:eastAsia="宋体"/>
                <w:color w:val="auto"/>
                <w:sz w:val="21"/>
                <w:lang w:eastAsia="zh-CN"/>
              </w:rPr>
              <w:t>思政目标</w:t>
            </w:r>
          </w:p>
        </w:tc>
        <w:tc>
          <w:tcPr>
            <w:tcW w:w="1488" w:type="dxa"/>
            <w:gridSpan w:val="3"/>
            <w:vMerge w:val="continue"/>
          </w:tcPr>
          <w:p w14:paraId="7B94CB3A">
            <w:pPr>
              <w:pStyle w:val="15"/>
              <w:spacing w:before="125" w:line="312" w:lineRule="auto"/>
              <w:ind w:right="23"/>
              <w:rPr>
                <w:rFonts w:ascii="宋体" w:hAnsi="宋体" w:eastAsia="宋体" w:cs="宋体"/>
                <w:b/>
                <w:bCs/>
                <w:color w:val="auto"/>
                <w:sz w:val="21"/>
                <w:szCs w:val="21"/>
                <w:lang w:eastAsia="zh-CN"/>
              </w:rPr>
            </w:pPr>
          </w:p>
        </w:tc>
      </w:tr>
      <w:tr w14:paraId="409A2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exact"/>
          <w:jc w:val="center"/>
        </w:trPr>
        <w:tc>
          <w:tcPr>
            <w:tcW w:w="1301" w:type="dxa"/>
            <w:vMerge w:val="continue"/>
          </w:tcPr>
          <w:p w14:paraId="568A1578">
            <w:pPr>
              <w:pStyle w:val="15"/>
              <w:spacing w:before="125" w:line="312" w:lineRule="auto"/>
              <w:ind w:right="23"/>
              <w:rPr>
                <w:rFonts w:ascii="宋体" w:hAnsi="宋体" w:eastAsia="宋体" w:cs="宋体"/>
                <w:b/>
                <w:bCs/>
                <w:color w:val="auto"/>
                <w:sz w:val="21"/>
                <w:szCs w:val="21"/>
                <w:lang w:eastAsia="zh-CN"/>
              </w:rPr>
            </w:pPr>
          </w:p>
        </w:tc>
        <w:tc>
          <w:tcPr>
            <w:tcW w:w="569" w:type="dxa"/>
          </w:tcPr>
          <w:p w14:paraId="2CAABA22">
            <w:pPr>
              <w:pStyle w:val="15"/>
              <w:spacing w:before="125" w:line="312" w:lineRule="auto"/>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1</w:t>
            </w:r>
          </w:p>
        </w:tc>
        <w:tc>
          <w:tcPr>
            <w:tcW w:w="1620" w:type="dxa"/>
            <w:gridSpan w:val="2"/>
          </w:tcPr>
          <w:p w14:paraId="6F8953D0">
            <w:pPr>
              <w:pStyle w:val="15"/>
              <w:keepNext w:val="0"/>
              <w:keepLines w:val="0"/>
              <w:pageBreakBefore w:val="0"/>
              <w:widowControl w:val="0"/>
              <w:kinsoku/>
              <w:wordWrap/>
              <w:overflowPunct/>
              <w:topLinePunct w:val="0"/>
              <w:autoSpaceDE w:val="0"/>
              <w:autoSpaceDN w:val="0"/>
              <w:bidi w:val="0"/>
              <w:adjustRightInd/>
              <w:snapToGrid/>
              <w:spacing w:before="125" w:line="240" w:lineRule="auto"/>
              <w:ind w:right="23"/>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数据分析概述</w:t>
            </w:r>
          </w:p>
        </w:tc>
        <w:tc>
          <w:tcPr>
            <w:tcW w:w="1300" w:type="dxa"/>
          </w:tcPr>
          <w:p w14:paraId="27E897D2">
            <w:pPr>
              <w:pStyle w:val="15"/>
              <w:spacing w:before="125" w:line="312" w:lineRule="auto"/>
              <w:ind w:right="23"/>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掌握基本概念</w:t>
            </w:r>
          </w:p>
        </w:tc>
        <w:tc>
          <w:tcPr>
            <w:tcW w:w="1488" w:type="dxa"/>
            <w:gridSpan w:val="2"/>
          </w:tcPr>
          <w:p w14:paraId="7670CE50">
            <w:pPr>
              <w:pStyle w:val="15"/>
              <w:spacing w:before="125" w:line="312" w:lineRule="auto"/>
              <w:ind w:right="23"/>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科学技术发展</w:t>
            </w:r>
          </w:p>
        </w:tc>
        <w:tc>
          <w:tcPr>
            <w:tcW w:w="1451" w:type="dxa"/>
            <w:gridSpan w:val="2"/>
          </w:tcPr>
          <w:p w14:paraId="376ED0A9">
            <w:pPr>
              <w:pStyle w:val="15"/>
              <w:spacing w:before="125" w:line="312" w:lineRule="auto"/>
              <w:ind w:right="23"/>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培养爱国情怀</w:t>
            </w:r>
          </w:p>
        </w:tc>
        <w:tc>
          <w:tcPr>
            <w:tcW w:w="1488" w:type="dxa"/>
            <w:gridSpan w:val="3"/>
          </w:tcPr>
          <w:p w14:paraId="4BC60263">
            <w:pPr>
              <w:pStyle w:val="15"/>
              <w:keepNext w:val="0"/>
              <w:keepLines w:val="0"/>
              <w:pageBreakBefore w:val="0"/>
              <w:widowControl w:val="0"/>
              <w:kinsoku/>
              <w:wordWrap/>
              <w:overflowPunct/>
              <w:topLinePunct w:val="0"/>
              <w:autoSpaceDE w:val="0"/>
              <w:autoSpaceDN w:val="0"/>
              <w:bidi w:val="0"/>
              <w:adjustRightInd/>
              <w:snapToGrid/>
              <w:spacing w:line="240" w:lineRule="auto"/>
              <w:ind w:right="23"/>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课堂讲授、实作学习</w:t>
            </w:r>
          </w:p>
        </w:tc>
      </w:tr>
      <w:tr w14:paraId="78F11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exact"/>
          <w:jc w:val="center"/>
        </w:trPr>
        <w:tc>
          <w:tcPr>
            <w:tcW w:w="1301" w:type="dxa"/>
            <w:vMerge w:val="continue"/>
          </w:tcPr>
          <w:p w14:paraId="3DB80763">
            <w:pPr>
              <w:pStyle w:val="15"/>
              <w:spacing w:before="125" w:line="312" w:lineRule="auto"/>
              <w:ind w:right="23"/>
              <w:rPr>
                <w:rFonts w:ascii="宋体" w:hAnsi="宋体" w:eastAsia="宋体" w:cs="宋体"/>
                <w:b/>
                <w:bCs/>
                <w:color w:val="auto"/>
                <w:sz w:val="21"/>
                <w:szCs w:val="21"/>
                <w:lang w:eastAsia="zh-CN"/>
              </w:rPr>
            </w:pPr>
          </w:p>
        </w:tc>
        <w:tc>
          <w:tcPr>
            <w:tcW w:w="569" w:type="dxa"/>
          </w:tcPr>
          <w:p w14:paraId="7FDEE658">
            <w:pPr>
              <w:pStyle w:val="15"/>
              <w:spacing w:before="125" w:line="312" w:lineRule="auto"/>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2</w:t>
            </w:r>
          </w:p>
        </w:tc>
        <w:tc>
          <w:tcPr>
            <w:tcW w:w="1620" w:type="dxa"/>
            <w:gridSpan w:val="2"/>
          </w:tcPr>
          <w:p w14:paraId="3593D8AB">
            <w:pPr>
              <w:pStyle w:val="15"/>
              <w:keepNext w:val="0"/>
              <w:keepLines w:val="0"/>
              <w:pageBreakBefore w:val="0"/>
              <w:widowControl w:val="0"/>
              <w:kinsoku/>
              <w:wordWrap/>
              <w:overflowPunct/>
              <w:topLinePunct w:val="0"/>
              <w:autoSpaceDE w:val="0"/>
              <w:autoSpaceDN w:val="0"/>
              <w:bidi w:val="0"/>
              <w:adjustRightInd/>
              <w:snapToGrid/>
              <w:spacing w:before="125" w:line="240" w:lineRule="auto"/>
              <w:ind w:right="23"/>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R语言基础</w:t>
            </w:r>
          </w:p>
        </w:tc>
        <w:tc>
          <w:tcPr>
            <w:tcW w:w="1300" w:type="dxa"/>
          </w:tcPr>
          <w:p w14:paraId="46C75F03">
            <w:pPr>
              <w:pStyle w:val="15"/>
              <w:spacing w:before="125" w:line="312" w:lineRule="auto"/>
              <w:ind w:right="23"/>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基本处理能力</w:t>
            </w:r>
          </w:p>
        </w:tc>
        <w:tc>
          <w:tcPr>
            <w:tcW w:w="1488" w:type="dxa"/>
            <w:gridSpan w:val="2"/>
          </w:tcPr>
          <w:p w14:paraId="6EB44CC1">
            <w:pPr>
              <w:pStyle w:val="15"/>
              <w:spacing w:before="125" w:line="312" w:lineRule="auto"/>
              <w:ind w:right="23"/>
              <w:rPr>
                <w:rFonts w:ascii="宋体" w:hAnsi="宋体" w:eastAsia="宋体" w:cs="宋体"/>
                <w:bCs/>
                <w:color w:val="auto"/>
                <w:sz w:val="21"/>
                <w:szCs w:val="21"/>
                <w:lang w:eastAsia="zh-CN"/>
              </w:rPr>
            </w:pPr>
          </w:p>
        </w:tc>
        <w:tc>
          <w:tcPr>
            <w:tcW w:w="1451" w:type="dxa"/>
            <w:gridSpan w:val="2"/>
          </w:tcPr>
          <w:p w14:paraId="17F963E7">
            <w:pPr>
              <w:pStyle w:val="15"/>
              <w:spacing w:before="125" w:line="312" w:lineRule="auto"/>
              <w:ind w:right="23"/>
              <w:rPr>
                <w:rFonts w:ascii="宋体" w:hAnsi="宋体" w:eastAsia="宋体" w:cs="宋体"/>
                <w:bCs/>
                <w:color w:val="auto"/>
                <w:sz w:val="21"/>
                <w:szCs w:val="21"/>
                <w:lang w:eastAsia="zh-CN"/>
              </w:rPr>
            </w:pPr>
          </w:p>
        </w:tc>
        <w:tc>
          <w:tcPr>
            <w:tcW w:w="1488" w:type="dxa"/>
            <w:gridSpan w:val="3"/>
          </w:tcPr>
          <w:p w14:paraId="20809453">
            <w:pPr>
              <w:pStyle w:val="15"/>
              <w:keepNext w:val="0"/>
              <w:keepLines w:val="0"/>
              <w:pageBreakBefore w:val="0"/>
              <w:widowControl w:val="0"/>
              <w:kinsoku/>
              <w:wordWrap/>
              <w:overflowPunct/>
              <w:topLinePunct w:val="0"/>
              <w:autoSpaceDE w:val="0"/>
              <w:autoSpaceDN w:val="0"/>
              <w:bidi w:val="0"/>
              <w:adjustRightInd/>
              <w:snapToGrid/>
              <w:spacing w:line="240" w:lineRule="auto"/>
              <w:ind w:right="23"/>
              <w:textAlignment w:val="auto"/>
              <w:rPr>
                <w:rFonts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课堂讲授、实作学习</w:t>
            </w:r>
          </w:p>
        </w:tc>
      </w:tr>
      <w:tr w14:paraId="44AD5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exact"/>
          <w:jc w:val="center"/>
        </w:trPr>
        <w:tc>
          <w:tcPr>
            <w:tcW w:w="1301" w:type="dxa"/>
            <w:vMerge w:val="continue"/>
          </w:tcPr>
          <w:p w14:paraId="1012D28E">
            <w:pPr>
              <w:pStyle w:val="15"/>
              <w:spacing w:before="125" w:line="312" w:lineRule="auto"/>
              <w:ind w:right="23"/>
              <w:rPr>
                <w:rFonts w:ascii="宋体" w:hAnsi="宋体" w:eastAsia="宋体" w:cs="宋体"/>
                <w:b/>
                <w:bCs/>
                <w:color w:val="auto"/>
                <w:sz w:val="21"/>
                <w:szCs w:val="21"/>
                <w:lang w:eastAsia="zh-CN"/>
              </w:rPr>
            </w:pPr>
          </w:p>
        </w:tc>
        <w:tc>
          <w:tcPr>
            <w:tcW w:w="569" w:type="dxa"/>
          </w:tcPr>
          <w:p w14:paraId="5BBE6196">
            <w:pPr>
              <w:pStyle w:val="15"/>
              <w:spacing w:before="125" w:line="312" w:lineRule="auto"/>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3</w:t>
            </w:r>
          </w:p>
        </w:tc>
        <w:tc>
          <w:tcPr>
            <w:tcW w:w="1620" w:type="dxa"/>
            <w:gridSpan w:val="2"/>
          </w:tcPr>
          <w:p w14:paraId="7AAD3AE2">
            <w:pPr>
              <w:pStyle w:val="15"/>
              <w:keepNext w:val="0"/>
              <w:keepLines w:val="0"/>
              <w:pageBreakBefore w:val="0"/>
              <w:widowControl w:val="0"/>
              <w:kinsoku/>
              <w:wordWrap/>
              <w:overflowPunct/>
              <w:topLinePunct w:val="0"/>
              <w:autoSpaceDE w:val="0"/>
              <w:autoSpaceDN w:val="0"/>
              <w:bidi w:val="0"/>
              <w:adjustRightInd/>
              <w:snapToGrid/>
              <w:spacing w:before="125" w:line="240" w:lineRule="auto"/>
              <w:ind w:right="23"/>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基本数据管理</w:t>
            </w:r>
          </w:p>
        </w:tc>
        <w:tc>
          <w:tcPr>
            <w:tcW w:w="1300" w:type="dxa"/>
          </w:tcPr>
          <w:p w14:paraId="169B0D6E">
            <w:pPr>
              <w:pStyle w:val="15"/>
              <w:spacing w:before="125" w:line="312" w:lineRule="auto"/>
              <w:ind w:right="23"/>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基本处理能力</w:t>
            </w:r>
          </w:p>
        </w:tc>
        <w:tc>
          <w:tcPr>
            <w:tcW w:w="1488" w:type="dxa"/>
            <w:gridSpan w:val="2"/>
          </w:tcPr>
          <w:p w14:paraId="1B80D69F">
            <w:pPr>
              <w:pStyle w:val="15"/>
              <w:spacing w:before="125" w:line="312" w:lineRule="auto"/>
              <w:ind w:right="23"/>
              <w:rPr>
                <w:rFonts w:ascii="宋体" w:hAnsi="宋体" w:eastAsia="宋体" w:cs="宋体"/>
                <w:bCs/>
                <w:color w:val="auto"/>
                <w:sz w:val="21"/>
                <w:szCs w:val="21"/>
                <w:lang w:eastAsia="zh-CN"/>
              </w:rPr>
            </w:pPr>
          </w:p>
        </w:tc>
        <w:tc>
          <w:tcPr>
            <w:tcW w:w="1451" w:type="dxa"/>
            <w:gridSpan w:val="2"/>
          </w:tcPr>
          <w:p w14:paraId="6848908B">
            <w:pPr>
              <w:pStyle w:val="15"/>
              <w:spacing w:before="125" w:line="312" w:lineRule="auto"/>
              <w:ind w:right="23"/>
              <w:rPr>
                <w:rFonts w:ascii="宋体" w:hAnsi="宋体" w:eastAsia="宋体" w:cs="宋体"/>
                <w:bCs/>
                <w:color w:val="auto"/>
                <w:sz w:val="21"/>
                <w:szCs w:val="21"/>
                <w:lang w:eastAsia="zh-CN"/>
              </w:rPr>
            </w:pPr>
          </w:p>
        </w:tc>
        <w:tc>
          <w:tcPr>
            <w:tcW w:w="1488" w:type="dxa"/>
            <w:gridSpan w:val="3"/>
          </w:tcPr>
          <w:p w14:paraId="33AEA3F3">
            <w:pPr>
              <w:pStyle w:val="15"/>
              <w:keepNext w:val="0"/>
              <w:keepLines w:val="0"/>
              <w:pageBreakBefore w:val="0"/>
              <w:widowControl w:val="0"/>
              <w:kinsoku/>
              <w:wordWrap/>
              <w:overflowPunct/>
              <w:topLinePunct w:val="0"/>
              <w:autoSpaceDE w:val="0"/>
              <w:autoSpaceDN w:val="0"/>
              <w:bidi w:val="0"/>
              <w:adjustRightInd/>
              <w:snapToGrid/>
              <w:spacing w:line="240" w:lineRule="auto"/>
              <w:ind w:right="23"/>
              <w:textAlignment w:val="auto"/>
              <w:rPr>
                <w:rFonts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课堂讲授、实作学习</w:t>
            </w:r>
          </w:p>
        </w:tc>
      </w:tr>
      <w:tr w14:paraId="782B9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exact"/>
          <w:jc w:val="center"/>
        </w:trPr>
        <w:tc>
          <w:tcPr>
            <w:tcW w:w="1301" w:type="dxa"/>
            <w:vMerge w:val="continue"/>
          </w:tcPr>
          <w:p w14:paraId="16A5CC5C">
            <w:pPr>
              <w:pStyle w:val="15"/>
              <w:spacing w:before="125" w:line="312" w:lineRule="auto"/>
              <w:ind w:right="23"/>
              <w:rPr>
                <w:rFonts w:ascii="宋体" w:hAnsi="宋体" w:eastAsia="宋体" w:cs="宋体"/>
                <w:b/>
                <w:bCs/>
                <w:color w:val="auto"/>
                <w:sz w:val="21"/>
                <w:szCs w:val="21"/>
                <w:lang w:eastAsia="zh-CN"/>
              </w:rPr>
            </w:pPr>
          </w:p>
        </w:tc>
        <w:tc>
          <w:tcPr>
            <w:tcW w:w="569" w:type="dxa"/>
          </w:tcPr>
          <w:p w14:paraId="1F91CAA2">
            <w:pPr>
              <w:pStyle w:val="15"/>
              <w:spacing w:before="125" w:line="312" w:lineRule="auto"/>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4</w:t>
            </w:r>
          </w:p>
        </w:tc>
        <w:tc>
          <w:tcPr>
            <w:tcW w:w="1620" w:type="dxa"/>
            <w:gridSpan w:val="2"/>
          </w:tcPr>
          <w:p w14:paraId="1FB3041F">
            <w:pPr>
              <w:pStyle w:val="15"/>
              <w:keepNext w:val="0"/>
              <w:keepLines w:val="0"/>
              <w:pageBreakBefore w:val="0"/>
              <w:widowControl w:val="0"/>
              <w:kinsoku/>
              <w:wordWrap/>
              <w:overflowPunct/>
              <w:topLinePunct w:val="0"/>
              <w:autoSpaceDE w:val="0"/>
              <w:autoSpaceDN w:val="0"/>
              <w:bidi w:val="0"/>
              <w:adjustRightInd/>
              <w:snapToGrid/>
              <w:spacing w:before="125" w:line="240" w:lineRule="auto"/>
              <w:ind w:right="23"/>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描述性统计分析</w:t>
            </w:r>
          </w:p>
        </w:tc>
        <w:tc>
          <w:tcPr>
            <w:tcW w:w="1300" w:type="dxa"/>
          </w:tcPr>
          <w:p w14:paraId="4A6122FE">
            <w:pPr>
              <w:pStyle w:val="15"/>
              <w:spacing w:before="125" w:line="312" w:lineRule="auto"/>
              <w:ind w:right="23"/>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掌握分析方法</w:t>
            </w:r>
          </w:p>
        </w:tc>
        <w:tc>
          <w:tcPr>
            <w:tcW w:w="1488" w:type="dxa"/>
            <w:gridSpan w:val="2"/>
          </w:tcPr>
          <w:p w14:paraId="0AE0EA01">
            <w:pPr>
              <w:pStyle w:val="15"/>
              <w:spacing w:before="125" w:line="312" w:lineRule="auto"/>
              <w:ind w:right="23"/>
              <w:rPr>
                <w:rFonts w:ascii="宋体" w:hAnsi="宋体" w:eastAsia="宋体" w:cs="宋体"/>
                <w:bCs/>
                <w:color w:val="auto"/>
                <w:sz w:val="21"/>
                <w:szCs w:val="21"/>
                <w:lang w:eastAsia="zh-CN"/>
              </w:rPr>
            </w:pPr>
          </w:p>
        </w:tc>
        <w:tc>
          <w:tcPr>
            <w:tcW w:w="1451" w:type="dxa"/>
            <w:gridSpan w:val="2"/>
          </w:tcPr>
          <w:p w14:paraId="75AFA30D">
            <w:pPr>
              <w:pStyle w:val="15"/>
              <w:spacing w:before="125" w:line="312" w:lineRule="auto"/>
              <w:ind w:right="23"/>
              <w:rPr>
                <w:rFonts w:ascii="宋体" w:hAnsi="宋体" w:eastAsia="宋体" w:cs="宋体"/>
                <w:bCs/>
                <w:color w:val="auto"/>
                <w:sz w:val="21"/>
                <w:szCs w:val="21"/>
                <w:lang w:eastAsia="zh-CN"/>
              </w:rPr>
            </w:pPr>
          </w:p>
        </w:tc>
        <w:tc>
          <w:tcPr>
            <w:tcW w:w="1488" w:type="dxa"/>
            <w:gridSpan w:val="3"/>
          </w:tcPr>
          <w:p w14:paraId="3BBA1EC8">
            <w:pPr>
              <w:pStyle w:val="15"/>
              <w:keepNext w:val="0"/>
              <w:keepLines w:val="0"/>
              <w:pageBreakBefore w:val="0"/>
              <w:widowControl w:val="0"/>
              <w:kinsoku/>
              <w:wordWrap/>
              <w:overflowPunct/>
              <w:topLinePunct w:val="0"/>
              <w:autoSpaceDE w:val="0"/>
              <w:autoSpaceDN w:val="0"/>
              <w:bidi w:val="0"/>
              <w:adjustRightInd/>
              <w:snapToGrid/>
              <w:spacing w:line="240" w:lineRule="auto"/>
              <w:ind w:right="23"/>
              <w:textAlignment w:val="auto"/>
              <w:rPr>
                <w:rFonts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课堂讲授、实作学习</w:t>
            </w:r>
          </w:p>
        </w:tc>
      </w:tr>
      <w:tr w14:paraId="17FDD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exact"/>
          <w:jc w:val="center"/>
        </w:trPr>
        <w:tc>
          <w:tcPr>
            <w:tcW w:w="1301" w:type="dxa"/>
            <w:vMerge w:val="continue"/>
          </w:tcPr>
          <w:p w14:paraId="6B855587">
            <w:pPr>
              <w:pStyle w:val="15"/>
              <w:spacing w:before="125" w:line="312" w:lineRule="auto"/>
              <w:ind w:right="23"/>
              <w:rPr>
                <w:rFonts w:ascii="宋体" w:hAnsi="宋体" w:eastAsia="宋体" w:cs="宋体"/>
                <w:b/>
                <w:bCs/>
                <w:color w:val="auto"/>
                <w:sz w:val="21"/>
                <w:szCs w:val="21"/>
                <w:lang w:eastAsia="zh-CN"/>
              </w:rPr>
            </w:pPr>
          </w:p>
        </w:tc>
        <w:tc>
          <w:tcPr>
            <w:tcW w:w="569" w:type="dxa"/>
          </w:tcPr>
          <w:p w14:paraId="7023AA3F">
            <w:pPr>
              <w:pStyle w:val="15"/>
              <w:spacing w:before="125" w:line="312" w:lineRule="auto"/>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5</w:t>
            </w:r>
          </w:p>
        </w:tc>
        <w:tc>
          <w:tcPr>
            <w:tcW w:w="1620" w:type="dxa"/>
            <w:gridSpan w:val="2"/>
          </w:tcPr>
          <w:p w14:paraId="4DF5BDAD">
            <w:pPr>
              <w:pStyle w:val="15"/>
              <w:keepNext w:val="0"/>
              <w:keepLines w:val="0"/>
              <w:pageBreakBefore w:val="0"/>
              <w:widowControl w:val="0"/>
              <w:kinsoku/>
              <w:wordWrap/>
              <w:overflowPunct/>
              <w:topLinePunct w:val="0"/>
              <w:autoSpaceDE w:val="0"/>
              <w:autoSpaceDN w:val="0"/>
              <w:bidi w:val="0"/>
              <w:adjustRightInd/>
              <w:snapToGrid/>
              <w:spacing w:before="125" w:line="240" w:lineRule="auto"/>
              <w:ind w:right="23"/>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假设检验</w:t>
            </w:r>
          </w:p>
        </w:tc>
        <w:tc>
          <w:tcPr>
            <w:tcW w:w="1300" w:type="dxa"/>
          </w:tcPr>
          <w:p w14:paraId="08F85F4F">
            <w:pPr>
              <w:pStyle w:val="15"/>
              <w:spacing w:before="125" w:line="312" w:lineRule="auto"/>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掌握分析方法</w:t>
            </w:r>
          </w:p>
        </w:tc>
        <w:tc>
          <w:tcPr>
            <w:tcW w:w="1488" w:type="dxa"/>
            <w:gridSpan w:val="2"/>
          </w:tcPr>
          <w:p w14:paraId="7BBF6730">
            <w:pPr>
              <w:pStyle w:val="15"/>
              <w:spacing w:before="125" w:line="312" w:lineRule="auto"/>
              <w:ind w:right="23"/>
              <w:jc w:val="center"/>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科学假设</w:t>
            </w:r>
          </w:p>
        </w:tc>
        <w:tc>
          <w:tcPr>
            <w:tcW w:w="1451" w:type="dxa"/>
            <w:gridSpan w:val="2"/>
          </w:tcPr>
          <w:p w14:paraId="21245B0B">
            <w:pPr>
              <w:pStyle w:val="15"/>
              <w:spacing w:before="125" w:line="312" w:lineRule="auto"/>
              <w:ind w:right="23"/>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提升科学素养</w:t>
            </w:r>
          </w:p>
        </w:tc>
        <w:tc>
          <w:tcPr>
            <w:tcW w:w="1488" w:type="dxa"/>
            <w:gridSpan w:val="3"/>
          </w:tcPr>
          <w:p w14:paraId="26AA619D">
            <w:pPr>
              <w:pStyle w:val="15"/>
              <w:keepNext w:val="0"/>
              <w:keepLines w:val="0"/>
              <w:pageBreakBefore w:val="0"/>
              <w:widowControl w:val="0"/>
              <w:kinsoku/>
              <w:wordWrap/>
              <w:overflowPunct/>
              <w:topLinePunct w:val="0"/>
              <w:autoSpaceDE w:val="0"/>
              <w:autoSpaceDN w:val="0"/>
              <w:bidi w:val="0"/>
              <w:adjustRightInd/>
              <w:snapToGrid/>
              <w:spacing w:line="240" w:lineRule="auto"/>
              <w:ind w:right="23"/>
              <w:textAlignment w:val="auto"/>
              <w:rPr>
                <w:rFonts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课堂讲授、实作学习</w:t>
            </w:r>
          </w:p>
        </w:tc>
      </w:tr>
      <w:tr w14:paraId="58F81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1301" w:type="dxa"/>
            <w:vMerge w:val="continue"/>
          </w:tcPr>
          <w:p w14:paraId="2118FBAE">
            <w:pPr>
              <w:pStyle w:val="15"/>
              <w:spacing w:before="125" w:line="312" w:lineRule="auto"/>
              <w:ind w:right="23"/>
              <w:rPr>
                <w:rFonts w:ascii="宋体" w:hAnsi="宋体" w:eastAsia="宋体" w:cs="宋体"/>
                <w:b/>
                <w:bCs/>
                <w:color w:val="auto"/>
                <w:sz w:val="21"/>
                <w:szCs w:val="21"/>
                <w:lang w:eastAsia="zh-CN"/>
              </w:rPr>
            </w:pPr>
          </w:p>
        </w:tc>
        <w:tc>
          <w:tcPr>
            <w:tcW w:w="569" w:type="dxa"/>
          </w:tcPr>
          <w:p w14:paraId="69F0B564">
            <w:pPr>
              <w:pStyle w:val="15"/>
              <w:spacing w:before="125" w:line="312" w:lineRule="auto"/>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6</w:t>
            </w:r>
          </w:p>
        </w:tc>
        <w:tc>
          <w:tcPr>
            <w:tcW w:w="1620" w:type="dxa"/>
            <w:gridSpan w:val="2"/>
          </w:tcPr>
          <w:p w14:paraId="249B8A5F">
            <w:pPr>
              <w:pStyle w:val="15"/>
              <w:keepNext w:val="0"/>
              <w:keepLines w:val="0"/>
              <w:pageBreakBefore w:val="0"/>
              <w:widowControl w:val="0"/>
              <w:kinsoku/>
              <w:wordWrap/>
              <w:overflowPunct/>
              <w:topLinePunct w:val="0"/>
              <w:autoSpaceDE w:val="0"/>
              <w:autoSpaceDN w:val="0"/>
              <w:bidi w:val="0"/>
              <w:adjustRightInd/>
              <w:snapToGrid/>
              <w:spacing w:before="125" w:line="240" w:lineRule="auto"/>
              <w:ind w:right="23"/>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方差分析</w:t>
            </w:r>
          </w:p>
        </w:tc>
        <w:tc>
          <w:tcPr>
            <w:tcW w:w="1300" w:type="dxa"/>
          </w:tcPr>
          <w:p w14:paraId="33E387DF">
            <w:pPr>
              <w:pStyle w:val="15"/>
              <w:spacing w:before="125" w:line="312" w:lineRule="auto"/>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掌握分析方法</w:t>
            </w:r>
          </w:p>
        </w:tc>
        <w:tc>
          <w:tcPr>
            <w:tcW w:w="1488" w:type="dxa"/>
            <w:gridSpan w:val="2"/>
          </w:tcPr>
          <w:p w14:paraId="721F5116">
            <w:pPr>
              <w:pStyle w:val="15"/>
              <w:spacing w:before="125" w:line="312" w:lineRule="auto"/>
              <w:ind w:right="23"/>
              <w:rPr>
                <w:rFonts w:ascii="宋体" w:hAnsi="宋体" w:eastAsia="宋体" w:cs="宋体"/>
                <w:bCs/>
                <w:color w:val="auto"/>
                <w:sz w:val="21"/>
                <w:szCs w:val="21"/>
                <w:lang w:eastAsia="zh-CN"/>
              </w:rPr>
            </w:pPr>
          </w:p>
        </w:tc>
        <w:tc>
          <w:tcPr>
            <w:tcW w:w="1451" w:type="dxa"/>
            <w:gridSpan w:val="2"/>
          </w:tcPr>
          <w:p w14:paraId="10D66AEB">
            <w:pPr>
              <w:pStyle w:val="15"/>
              <w:spacing w:before="125" w:line="312" w:lineRule="auto"/>
              <w:ind w:right="23"/>
              <w:rPr>
                <w:rFonts w:ascii="宋体" w:hAnsi="宋体" w:eastAsia="宋体" w:cs="宋体"/>
                <w:bCs/>
                <w:color w:val="auto"/>
                <w:sz w:val="21"/>
                <w:szCs w:val="21"/>
                <w:lang w:eastAsia="zh-CN"/>
              </w:rPr>
            </w:pPr>
          </w:p>
        </w:tc>
        <w:tc>
          <w:tcPr>
            <w:tcW w:w="1488" w:type="dxa"/>
            <w:gridSpan w:val="3"/>
          </w:tcPr>
          <w:p w14:paraId="0E02AC61">
            <w:pPr>
              <w:pStyle w:val="15"/>
              <w:keepNext w:val="0"/>
              <w:keepLines w:val="0"/>
              <w:pageBreakBefore w:val="0"/>
              <w:widowControl w:val="0"/>
              <w:kinsoku/>
              <w:wordWrap/>
              <w:overflowPunct/>
              <w:topLinePunct w:val="0"/>
              <w:autoSpaceDE w:val="0"/>
              <w:autoSpaceDN w:val="0"/>
              <w:bidi w:val="0"/>
              <w:adjustRightInd/>
              <w:snapToGrid/>
              <w:spacing w:line="240" w:lineRule="auto"/>
              <w:ind w:right="23"/>
              <w:textAlignment w:val="auto"/>
              <w:rPr>
                <w:rFonts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课堂讲授、实作学习</w:t>
            </w:r>
          </w:p>
        </w:tc>
      </w:tr>
      <w:tr w14:paraId="0030E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exact"/>
          <w:jc w:val="center"/>
        </w:trPr>
        <w:tc>
          <w:tcPr>
            <w:tcW w:w="1301" w:type="dxa"/>
            <w:vMerge w:val="continue"/>
          </w:tcPr>
          <w:p w14:paraId="72E5C0DF">
            <w:pPr>
              <w:pStyle w:val="15"/>
              <w:spacing w:before="125" w:line="312" w:lineRule="auto"/>
              <w:ind w:right="23"/>
              <w:rPr>
                <w:rFonts w:ascii="宋体" w:hAnsi="宋体" w:eastAsia="宋体" w:cs="宋体"/>
                <w:b/>
                <w:bCs/>
                <w:color w:val="auto"/>
                <w:sz w:val="21"/>
                <w:szCs w:val="21"/>
                <w:lang w:eastAsia="zh-CN"/>
              </w:rPr>
            </w:pPr>
          </w:p>
        </w:tc>
        <w:tc>
          <w:tcPr>
            <w:tcW w:w="569" w:type="dxa"/>
          </w:tcPr>
          <w:p w14:paraId="17F020AC">
            <w:pPr>
              <w:pStyle w:val="15"/>
              <w:spacing w:before="125" w:line="312" w:lineRule="auto"/>
              <w:ind w:right="23"/>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7</w:t>
            </w:r>
          </w:p>
        </w:tc>
        <w:tc>
          <w:tcPr>
            <w:tcW w:w="1620" w:type="dxa"/>
            <w:gridSpan w:val="2"/>
          </w:tcPr>
          <w:p w14:paraId="42B494F5">
            <w:pPr>
              <w:pStyle w:val="15"/>
              <w:keepNext w:val="0"/>
              <w:keepLines w:val="0"/>
              <w:pageBreakBefore w:val="0"/>
              <w:widowControl w:val="0"/>
              <w:kinsoku/>
              <w:wordWrap/>
              <w:overflowPunct/>
              <w:topLinePunct w:val="0"/>
              <w:autoSpaceDE w:val="0"/>
              <w:autoSpaceDN w:val="0"/>
              <w:bidi w:val="0"/>
              <w:adjustRightInd/>
              <w:snapToGrid/>
              <w:spacing w:before="125" w:line="240" w:lineRule="auto"/>
              <w:ind w:right="23"/>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相关与回归分析</w:t>
            </w:r>
          </w:p>
        </w:tc>
        <w:tc>
          <w:tcPr>
            <w:tcW w:w="1300" w:type="dxa"/>
          </w:tcPr>
          <w:p w14:paraId="0F6D4903">
            <w:pPr>
              <w:pStyle w:val="15"/>
              <w:spacing w:before="125" w:line="312" w:lineRule="auto"/>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掌握分析方法</w:t>
            </w:r>
          </w:p>
        </w:tc>
        <w:tc>
          <w:tcPr>
            <w:tcW w:w="1488" w:type="dxa"/>
            <w:gridSpan w:val="2"/>
          </w:tcPr>
          <w:p w14:paraId="29680B4C">
            <w:pPr>
              <w:pStyle w:val="15"/>
              <w:spacing w:before="125" w:line="312" w:lineRule="auto"/>
              <w:ind w:right="23"/>
              <w:rPr>
                <w:rFonts w:ascii="宋体" w:hAnsi="宋体" w:eastAsia="宋体" w:cs="宋体"/>
                <w:bCs/>
                <w:color w:val="auto"/>
                <w:sz w:val="21"/>
                <w:szCs w:val="21"/>
                <w:lang w:eastAsia="zh-CN"/>
              </w:rPr>
            </w:pPr>
          </w:p>
        </w:tc>
        <w:tc>
          <w:tcPr>
            <w:tcW w:w="1451" w:type="dxa"/>
            <w:gridSpan w:val="2"/>
          </w:tcPr>
          <w:p w14:paraId="2500D4F1">
            <w:pPr>
              <w:pStyle w:val="15"/>
              <w:spacing w:before="125" w:line="312" w:lineRule="auto"/>
              <w:ind w:right="23"/>
              <w:rPr>
                <w:rFonts w:ascii="宋体" w:hAnsi="宋体" w:eastAsia="宋体" w:cs="宋体"/>
                <w:bCs/>
                <w:color w:val="auto"/>
                <w:sz w:val="21"/>
                <w:szCs w:val="21"/>
                <w:lang w:eastAsia="zh-CN"/>
              </w:rPr>
            </w:pPr>
          </w:p>
        </w:tc>
        <w:tc>
          <w:tcPr>
            <w:tcW w:w="1488" w:type="dxa"/>
            <w:gridSpan w:val="3"/>
          </w:tcPr>
          <w:p w14:paraId="1F9D12D8">
            <w:pPr>
              <w:pStyle w:val="15"/>
              <w:keepNext w:val="0"/>
              <w:keepLines w:val="0"/>
              <w:pageBreakBefore w:val="0"/>
              <w:widowControl w:val="0"/>
              <w:kinsoku/>
              <w:wordWrap/>
              <w:overflowPunct/>
              <w:topLinePunct w:val="0"/>
              <w:autoSpaceDE w:val="0"/>
              <w:autoSpaceDN w:val="0"/>
              <w:bidi w:val="0"/>
              <w:adjustRightInd/>
              <w:snapToGrid/>
              <w:spacing w:line="240" w:lineRule="auto"/>
              <w:ind w:right="23"/>
              <w:textAlignment w:val="auto"/>
              <w:rPr>
                <w:rFonts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课堂讲授、实作学习</w:t>
            </w:r>
          </w:p>
        </w:tc>
      </w:tr>
      <w:tr w14:paraId="3D7A6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exact"/>
          <w:jc w:val="center"/>
        </w:trPr>
        <w:tc>
          <w:tcPr>
            <w:tcW w:w="1301" w:type="dxa"/>
            <w:vMerge w:val="continue"/>
          </w:tcPr>
          <w:p w14:paraId="60DE332A">
            <w:pPr>
              <w:pStyle w:val="15"/>
              <w:spacing w:before="125" w:line="312" w:lineRule="auto"/>
              <w:ind w:right="23"/>
              <w:rPr>
                <w:rFonts w:ascii="宋体" w:hAnsi="宋体" w:eastAsia="宋体" w:cs="宋体"/>
                <w:b/>
                <w:bCs/>
                <w:color w:val="auto"/>
                <w:sz w:val="21"/>
                <w:szCs w:val="21"/>
                <w:lang w:eastAsia="zh-CN"/>
              </w:rPr>
            </w:pPr>
          </w:p>
        </w:tc>
        <w:tc>
          <w:tcPr>
            <w:tcW w:w="569" w:type="dxa"/>
          </w:tcPr>
          <w:p w14:paraId="14E11602">
            <w:pPr>
              <w:pStyle w:val="15"/>
              <w:spacing w:before="125" w:line="312" w:lineRule="auto"/>
              <w:ind w:right="23"/>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8</w:t>
            </w:r>
          </w:p>
        </w:tc>
        <w:tc>
          <w:tcPr>
            <w:tcW w:w="1620" w:type="dxa"/>
            <w:gridSpan w:val="2"/>
          </w:tcPr>
          <w:p w14:paraId="7821F9F1">
            <w:pPr>
              <w:pStyle w:val="15"/>
              <w:keepNext w:val="0"/>
              <w:keepLines w:val="0"/>
              <w:pageBreakBefore w:val="0"/>
              <w:widowControl w:val="0"/>
              <w:kinsoku/>
              <w:wordWrap/>
              <w:overflowPunct/>
              <w:topLinePunct w:val="0"/>
              <w:autoSpaceDE w:val="0"/>
              <w:autoSpaceDN w:val="0"/>
              <w:bidi w:val="0"/>
              <w:adjustRightInd/>
              <w:snapToGrid/>
              <w:spacing w:before="125" w:line="240" w:lineRule="auto"/>
              <w:ind w:right="23"/>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聚类分析</w:t>
            </w:r>
          </w:p>
        </w:tc>
        <w:tc>
          <w:tcPr>
            <w:tcW w:w="1300" w:type="dxa"/>
          </w:tcPr>
          <w:p w14:paraId="368B6000">
            <w:pPr>
              <w:pStyle w:val="15"/>
              <w:spacing w:before="125" w:line="312" w:lineRule="auto"/>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掌握分析方法</w:t>
            </w:r>
          </w:p>
        </w:tc>
        <w:tc>
          <w:tcPr>
            <w:tcW w:w="1488" w:type="dxa"/>
            <w:gridSpan w:val="2"/>
          </w:tcPr>
          <w:p w14:paraId="07DA45EE">
            <w:pPr>
              <w:pStyle w:val="15"/>
              <w:spacing w:before="125" w:line="312" w:lineRule="auto"/>
              <w:ind w:right="23"/>
              <w:rPr>
                <w:rFonts w:ascii="宋体" w:hAnsi="宋体" w:eastAsia="宋体" w:cs="宋体"/>
                <w:bCs/>
                <w:color w:val="auto"/>
                <w:sz w:val="21"/>
                <w:szCs w:val="21"/>
                <w:lang w:eastAsia="zh-CN"/>
              </w:rPr>
            </w:pPr>
          </w:p>
        </w:tc>
        <w:tc>
          <w:tcPr>
            <w:tcW w:w="1451" w:type="dxa"/>
            <w:gridSpan w:val="2"/>
          </w:tcPr>
          <w:p w14:paraId="3FC7906F">
            <w:pPr>
              <w:pStyle w:val="15"/>
              <w:spacing w:before="125" w:line="312" w:lineRule="auto"/>
              <w:ind w:right="23"/>
              <w:rPr>
                <w:rFonts w:ascii="宋体" w:hAnsi="宋体" w:eastAsia="宋体" w:cs="宋体"/>
                <w:bCs/>
                <w:color w:val="auto"/>
                <w:sz w:val="21"/>
                <w:szCs w:val="21"/>
                <w:lang w:eastAsia="zh-CN"/>
              </w:rPr>
            </w:pPr>
          </w:p>
        </w:tc>
        <w:tc>
          <w:tcPr>
            <w:tcW w:w="1488" w:type="dxa"/>
            <w:gridSpan w:val="3"/>
          </w:tcPr>
          <w:p w14:paraId="2F0E9A30">
            <w:pPr>
              <w:pStyle w:val="15"/>
              <w:keepNext w:val="0"/>
              <w:keepLines w:val="0"/>
              <w:pageBreakBefore w:val="0"/>
              <w:widowControl w:val="0"/>
              <w:kinsoku/>
              <w:wordWrap/>
              <w:overflowPunct/>
              <w:topLinePunct w:val="0"/>
              <w:autoSpaceDE w:val="0"/>
              <w:autoSpaceDN w:val="0"/>
              <w:bidi w:val="0"/>
              <w:adjustRightInd/>
              <w:snapToGrid/>
              <w:spacing w:line="240" w:lineRule="auto"/>
              <w:ind w:right="23"/>
              <w:textAlignment w:val="auto"/>
              <w:rPr>
                <w:rFonts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课堂讲授、实作学习</w:t>
            </w:r>
          </w:p>
        </w:tc>
      </w:tr>
      <w:tr w14:paraId="3E292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exact"/>
          <w:jc w:val="center"/>
        </w:trPr>
        <w:tc>
          <w:tcPr>
            <w:tcW w:w="1301" w:type="dxa"/>
            <w:vMerge w:val="continue"/>
          </w:tcPr>
          <w:p w14:paraId="76D1177A">
            <w:pPr>
              <w:pStyle w:val="15"/>
              <w:spacing w:before="125" w:line="312" w:lineRule="auto"/>
              <w:ind w:right="23"/>
              <w:rPr>
                <w:rFonts w:ascii="宋体" w:hAnsi="宋体" w:eastAsia="宋体" w:cs="宋体"/>
                <w:b/>
                <w:bCs/>
                <w:color w:val="auto"/>
                <w:sz w:val="21"/>
                <w:szCs w:val="21"/>
                <w:lang w:eastAsia="zh-CN"/>
              </w:rPr>
            </w:pPr>
          </w:p>
        </w:tc>
        <w:tc>
          <w:tcPr>
            <w:tcW w:w="569" w:type="dxa"/>
          </w:tcPr>
          <w:p w14:paraId="65B2F0CC">
            <w:pPr>
              <w:pStyle w:val="15"/>
              <w:spacing w:before="125" w:line="312" w:lineRule="auto"/>
              <w:ind w:right="23"/>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9</w:t>
            </w:r>
          </w:p>
        </w:tc>
        <w:tc>
          <w:tcPr>
            <w:tcW w:w="1620" w:type="dxa"/>
            <w:gridSpan w:val="2"/>
          </w:tcPr>
          <w:p w14:paraId="7F4C8043">
            <w:pPr>
              <w:pStyle w:val="15"/>
              <w:keepNext w:val="0"/>
              <w:keepLines w:val="0"/>
              <w:pageBreakBefore w:val="0"/>
              <w:widowControl w:val="0"/>
              <w:kinsoku/>
              <w:wordWrap/>
              <w:overflowPunct/>
              <w:topLinePunct w:val="0"/>
              <w:autoSpaceDE w:val="0"/>
              <w:autoSpaceDN w:val="0"/>
              <w:bidi w:val="0"/>
              <w:adjustRightInd/>
              <w:snapToGrid/>
              <w:spacing w:before="125" w:line="240" w:lineRule="auto"/>
              <w:ind w:right="23"/>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主成分分析</w:t>
            </w:r>
          </w:p>
        </w:tc>
        <w:tc>
          <w:tcPr>
            <w:tcW w:w="1300" w:type="dxa"/>
          </w:tcPr>
          <w:p w14:paraId="3ABEE028">
            <w:pPr>
              <w:pStyle w:val="15"/>
              <w:spacing w:before="125" w:line="312" w:lineRule="auto"/>
              <w:ind w:right="23"/>
              <w:rPr>
                <w:rFonts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掌握分析方法</w:t>
            </w:r>
          </w:p>
        </w:tc>
        <w:tc>
          <w:tcPr>
            <w:tcW w:w="1488" w:type="dxa"/>
            <w:gridSpan w:val="2"/>
          </w:tcPr>
          <w:p w14:paraId="6E27EA9F">
            <w:pPr>
              <w:pStyle w:val="15"/>
              <w:spacing w:before="125" w:line="312" w:lineRule="auto"/>
              <w:ind w:right="23"/>
              <w:rPr>
                <w:rFonts w:ascii="宋体" w:hAnsi="宋体" w:eastAsia="宋体" w:cs="宋体"/>
                <w:bCs/>
                <w:color w:val="auto"/>
                <w:sz w:val="21"/>
                <w:szCs w:val="21"/>
                <w:lang w:eastAsia="zh-CN"/>
              </w:rPr>
            </w:pPr>
          </w:p>
        </w:tc>
        <w:tc>
          <w:tcPr>
            <w:tcW w:w="1451" w:type="dxa"/>
            <w:gridSpan w:val="2"/>
          </w:tcPr>
          <w:p w14:paraId="4733AB9C">
            <w:pPr>
              <w:pStyle w:val="15"/>
              <w:spacing w:before="125" w:line="312" w:lineRule="auto"/>
              <w:ind w:right="23"/>
              <w:rPr>
                <w:rFonts w:ascii="宋体" w:hAnsi="宋体" w:eastAsia="宋体" w:cs="宋体"/>
                <w:bCs/>
                <w:color w:val="auto"/>
                <w:sz w:val="21"/>
                <w:szCs w:val="21"/>
                <w:lang w:eastAsia="zh-CN"/>
              </w:rPr>
            </w:pPr>
          </w:p>
        </w:tc>
        <w:tc>
          <w:tcPr>
            <w:tcW w:w="1488" w:type="dxa"/>
            <w:gridSpan w:val="3"/>
          </w:tcPr>
          <w:p w14:paraId="343F851B">
            <w:pPr>
              <w:pStyle w:val="15"/>
              <w:keepNext w:val="0"/>
              <w:keepLines w:val="0"/>
              <w:pageBreakBefore w:val="0"/>
              <w:widowControl w:val="0"/>
              <w:kinsoku/>
              <w:wordWrap/>
              <w:overflowPunct/>
              <w:topLinePunct w:val="0"/>
              <w:autoSpaceDE w:val="0"/>
              <w:autoSpaceDN w:val="0"/>
              <w:bidi w:val="0"/>
              <w:adjustRightInd/>
              <w:snapToGrid/>
              <w:spacing w:line="240" w:lineRule="auto"/>
              <w:ind w:right="23"/>
              <w:textAlignment w:val="auto"/>
              <w:rPr>
                <w:rFonts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课堂讲授、实作学习</w:t>
            </w:r>
          </w:p>
        </w:tc>
      </w:tr>
      <w:tr w14:paraId="1F2E9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exact"/>
          <w:jc w:val="center"/>
        </w:trPr>
        <w:tc>
          <w:tcPr>
            <w:tcW w:w="1301" w:type="dxa"/>
            <w:vMerge w:val="continue"/>
          </w:tcPr>
          <w:p w14:paraId="071B77F0">
            <w:pPr>
              <w:pStyle w:val="15"/>
              <w:spacing w:before="125" w:line="312" w:lineRule="auto"/>
              <w:ind w:right="23"/>
              <w:rPr>
                <w:rFonts w:ascii="宋体" w:hAnsi="宋体" w:eastAsia="宋体" w:cs="宋体"/>
                <w:b/>
                <w:bCs/>
                <w:color w:val="auto"/>
                <w:sz w:val="21"/>
                <w:szCs w:val="21"/>
                <w:lang w:eastAsia="zh-CN"/>
              </w:rPr>
            </w:pPr>
          </w:p>
        </w:tc>
        <w:tc>
          <w:tcPr>
            <w:tcW w:w="569" w:type="dxa"/>
          </w:tcPr>
          <w:p w14:paraId="45241241">
            <w:pPr>
              <w:pStyle w:val="15"/>
              <w:spacing w:before="125" w:line="312" w:lineRule="auto"/>
              <w:ind w:right="23"/>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10</w:t>
            </w:r>
          </w:p>
        </w:tc>
        <w:tc>
          <w:tcPr>
            <w:tcW w:w="1620" w:type="dxa"/>
            <w:gridSpan w:val="2"/>
          </w:tcPr>
          <w:p w14:paraId="30317C31">
            <w:pPr>
              <w:pStyle w:val="15"/>
              <w:keepNext w:val="0"/>
              <w:keepLines w:val="0"/>
              <w:pageBreakBefore w:val="0"/>
              <w:widowControl w:val="0"/>
              <w:kinsoku/>
              <w:wordWrap/>
              <w:overflowPunct/>
              <w:topLinePunct w:val="0"/>
              <w:autoSpaceDE w:val="0"/>
              <w:autoSpaceDN w:val="0"/>
              <w:bidi w:val="0"/>
              <w:adjustRightInd/>
              <w:snapToGrid/>
              <w:spacing w:before="125" w:line="240" w:lineRule="auto"/>
              <w:ind w:right="23"/>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非参数检验</w:t>
            </w:r>
          </w:p>
        </w:tc>
        <w:tc>
          <w:tcPr>
            <w:tcW w:w="1300" w:type="dxa"/>
          </w:tcPr>
          <w:p w14:paraId="35DD8EB4">
            <w:pPr>
              <w:pStyle w:val="15"/>
              <w:spacing w:before="125" w:line="312" w:lineRule="auto"/>
              <w:ind w:right="23"/>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掌握分析方法</w:t>
            </w:r>
          </w:p>
        </w:tc>
        <w:tc>
          <w:tcPr>
            <w:tcW w:w="1488" w:type="dxa"/>
            <w:gridSpan w:val="2"/>
          </w:tcPr>
          <w:p w14:paraId="5BF82F2F">
            <w:pPr>
              <w:pStyle w:val="15"/>
              <w:spacing w:before="125" w:line="312" w:lineRule="auto"/>
              <w:ind w:right="23"/>
              <w:jc w:val="center"/>
              <w:rPr>
                <w:rFonts w:hint="default" w:ascii="宋体" w:hAnsi="宋体" w:eastAsia="宋体" w:cs="宋体"/>
                <w:bCs/>
                <w:color w:val="auto"/>
                <w:sz w:val="21"/>
                <w:szCs w:val="21"/>
                <w:lang w:val="en-US" w:eastAsia="zh-CN"/>
              </w:rPr>
            </w:pPr>
          </w:p>
        </w:tc>
        <w:tc>
          <w:tcPr>
            <w:tcW w:w="1451" w:type="dxa"/>
            <w:gridSpan w:val="2"/>
          </w:tcPr>
          <w:p w14:paraId="2777B101">
            <w:pPr>
              <w:pStyle w:val="15"/>
              <w:spacing w:before="125" w:line="312" w:lineRule="auto"/>
              <w:ind w:right="23"/>
              <w:rPr>
                <w:rFonts w:hint="default" w:ascii="宋体" w:hAnsi="宋体" w:eastAsia="宋体" w:cs="宋体"/>
                <w:bCs/>
                <w:color w:val="auto"/>
                <w:sz w:val="21"/>
                <w:szCs w:val="21"/>
                <w:lang w:val="en-US" w:eastAsia="zh-CN"/>
              </w:rPr>
            </w:pPr>
          </w:p>
        </w:tc>
        <w:tc>
          <w:tcPr>
            <w:tcW w:w="1488" w:type="dxa"/>
            <w:gridSpan w:val="3"/>
          </w:tcPr>
          <w:p w14:paraId="316EC0C5">
            <w:pPr>
              <w:pStyle w:val="15"/>
              <w:keepNext w:val="0"/>
              <w:keepLines w:val="0"/>
              <w:pageBreakBefore w:val="0"/>
              <w:widowControl w:val="0"/>
              <w:kinsoku/>
              <w:wordWrap/>
              <w:overflowPunct/>
              <w:topLinePunct w:val="0"/>
              <w:autoSpaceDE w:val="0"/>
              <w:autoSpaceDN w:val="0"/>
              <w:bidi w:val="0"/>
              <w:adjustRightInd/>
              <w:snapToGrid/>
              <w:spacing w:line="240" w:lineRule="auto"/>
              <w:ind w:right="23"/>
              <w:textAlignment w:val="auto"/>
              <w:rPr>
                <w:rFonts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课堂讲授、实作学习</w:t>
            </w:r>
          </w:p>
        </w:tc>
      </w:tr>
      <w:tr w14:paraId="15181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exact"/>
          <w:jc w:val="center"/>
        </w:trPr>
        <w:tc>
          <w:tcPr>
            <w:tcW w:w="1301" w:type="dxa"/>
            <w:vMerge w:val="continue"/>
          </w:tcPr>
          <w:p w14:paraId="3408D998">
            <w:pPr>
              <w:pStyle w:val="15"/>
              <w:spacing w:before="125" w:line="312" w:lineRule="auto"/>
              <w:ind w:right="23"/>
              <w:rPr>
                <w:rFonts w:ascii="宋体" w:hAnsi="宋体" w:eastAsia="宋体" w:cs="宋体"/>
                <w:b/>
                <w:bCs/>
                <w:color w:val="auto"/>
                <w:sz w:val="21"/>
                <w:szCs w:val="21"/>
                <w:lang w:eastAsia="zh-CN"/>
              </w:rPr>
            </w:pPr>
          </w:p>
        </w:tc>
        <w:tc>
          <w:tcPr>
            <w:tcW w:w="569" w:type="dxa"/>
          </w:tcPr>
          <w:p w14:paraId="13EB04DD">
            <w:pPr>
              <w:pStyle w:val="15"/>
              <w:spacing w:before="125" w:line="312" w:lineRule="auto"/>
              <w:ind w:right="23"/>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11</w:t>
            </w:r>
          </w:p>
        </w:tc>
        <w:tc>
          <w:tcPr>
            <w:tcW w:w="1620" w:type="dxa"/>
            <w:gridSpan w:val="2"/>
          </w:tcPr>
          <w:p w14:paraId="3050A3D8">
            <w:pPr>
              <w:pStyle w:val="15"/>
              <w:keepNext w:val="0"/>
              <w:keepLines w:val="0"/>
              <w:pageBreakBefore w:val="0"/>
              <w:widowControl w:val="0"/>
              <w:kinsoku/>
              <w:wordWrap/>
              <w:overflowPunct/>
              <w:topLinePunct w:val="0"/>
              <w:autoSpaceDE w:val="0"/>
              <w:autoSpaceDN w:val="0"/>
              <w:bidi w:val="0"/>
              <w:adjustRightInd/>
              <w:snapToGrid/>
              <w:spacing w:before="125" w:line="240" w:lineRule="auto"/>
              <w:ind w:right="23"/>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数据分析报告与课程总结</w:t>
            </w:r>
          </w:p>
        </w:tc>
        <w:tc>
          <w:tcPr>
            <w:tcW w:w="1300" w:type="dxa"/>
          </w:tcPr>
          <w:p w14:paraId="4856B1C0">
            <w:pPr>
              <w:pStyle w:val="15"/>
              <w:spacing w:before="125" w:line="312" w:lineRule="auto"/>
              <w:ind w:right="23"/>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培养表达思维</w:t>
            </w:r>
          </w:p>
        </w:tc>
        <w:tc>
          <w:tcPr>
            <w:tcW w:w="1488" w:type="dxa"/>
            <w:gridSpan w:val="2"/>
          </w:tcPr>
          <w:p w14:paraId="5C745453">
            <w:pPr>
              <w:pStyle w:val="15"/>
              <w:spacing w:before="125" w:line="312" w:lineRule="auto"/>
              <w:ind w:right="23"/>
              <w:jc w:val="center"/>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终生学习</w:t>
            </w:r>
          </w:p>
        </w:tc>
        <w:tc>
          <w:tcPr>
            <w:tcW w:w="1451" w:type="dxa"/>
            <w:gridSpan w:val="2"/>
          </w:tcPr>
          <w:p w14:paraId="3DCBD08E">
            <w:pPr>
              <w:pStyle w:val="15"/>
              <w:keepNext w:val="0"/>
              <w:keepLines w:val="0"/>
              <w:pageBreakBefore w:val="0"/>
              <w:widowControl w:val="0"/>
              <w:kinsoku/>
              <w:wordWrap/>
              <w:overflowPunct/>
              <w:topLinePunct w:val="0"/>
              <w:autoSpaceDE w:val="0"/>
              <w:autoSpaceDN w:val="0"/>
              <w:bidi w:val="0"/>
              <w:adjustRightInd/>
              <w:snapToGrid/>
              <w:spacing w:line="240" w:lineRule="auto"/>
              <w:ind w:right="23"/>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培养终生学习和发展意识</w:t>
            </w:r>
          </w:p>
        </w:tc>
        <w:tc>
          <w:tcPr>
            <w:tcW w:w="1488" w:type="dxa"/>
            <w:gridSpan w:val="3"/>
          </w:tcPr>
          <w:p w14:paraId="35EBABAE">
            <w:pPr>
              <w:pStyle w:val="15"/>
              <w:spacing w:before="125" w:line="312" w:lineRule="auto"/>
              <w:ind w:right="23"/>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讨论座谈</w:t>
            </w:r>
          </w:p>
        </w:tc>
      </w:tr>
      <w:tr w14:paraId="229B2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409BA21B">
            <w:pPr>
              <w:pStyle w:val="15"/>
              <w:spacing w:before="1"/>
              <w:ind w:left="8"/>
              <w:jc w:val="center"/>
              <w:rPr>
                <w:rFonts w:ascii="宋体"/>
                <w:b/>
                <w:color w:val="auto"/>
                <w:sz w:val="21"/>
              </w:rPr>
            </w:pPr>
            <w:r>
              <w:rPr>
                <w:rFonts w:ascii="宋体"/>
                <w:b/>
                <w:color w:val="auto"/>
                <w:w w:val="98"/>
                <w:sz w:val="21"/>
              </w:rPr>
              <w:t>H</w:t>
            </w:r>
          </w:p>
          <w:p w14:paraId="1A1FDD4D">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lang w:eastAsia="zh-CN"/>
              </w:rPr>
              <w:t>评价</w:t>
            </w:r>
            <w:r>
              <w:rPr>
                <w:rFonts w:hint="eastAsia" w:ascii="宋体" w:eastAsia="宋体"/>
                <w:b/>
                <w:color w:val="auto"/>
                <w:sz w:val="21"/>
              </w:rPr>
              <w:t>方式</w:t>
            </w:r>
          </w:p>
        </w:tc>
        <w:tc>
          <w:tcPr>
            <w:tcW w:w="2189" w:type="dxa"/>
            <w:gridSpan w:val="3"/>
            <w:vAlign w:val="center"/>
          </w:tcPr>
          <w:p w14:paraId="3A9FA189">
            <w:pPr>
              <w:jc w:val="center"/>
              <w:rPr>
                <w:rFonts w:ascii="宋体" w:eastAsia="宋体"/>
                <w:color w:val="auto"/>
                <w:sz w:val="21"/>
                <w:lang w:eastAsia="zh-CN"/>
              </w:rPr>
            </w:pPr>
            <w:r>
              <w:rPr>
                <w:rFonts w:hint="eastAsia" w:ascii="宋体" w:eastAsia="宋体"/>
                <w:color w:val="auto"/>
                <w:sz w:val="21"/>
                <w:lang w:eastAsia="zh-CN"/>
              </w:rPr>
              <w:t>评价项目及配分</w:t>
            </w:r>
          </w:p>
        </w:tc>
        <w:tc>
          <w:tcPr>
            <w:tcW w:w="2788" w:type="dxa"/>
            <w:gridSpan w:val="3"/>
            <w:vAlign w:val="center"/>
          </w:tcPr>
          <w:p w14:paraId="1189ACAC">
            <w:pPr>
              <w:jc w:val="center"/>
              <w:rPr>
                <w:rFonts w:ascii="宋体" w:eastAsia="宋体"/>
                <w:color w:val="auto"/>
                <w:sz w:val="21"/>
                <w:lang w:eastAsia="zh-CN"/>
              </w:rPr>
            </w:pPr>
            <w:r>
              <w:rPr>
                <w:rFonts w:hint="eastAsia" w:ascii="宋体" w:eastAsia="宋体"/>
                <w:color w:val="auto"/>
                <w:sz w:val="21"/>
                <w:lang w:eastAsia="zh-CN"/>
              </w:rPr>
              <w:t>评价项目说明</w:t>
            </w:r>
          </w:p>
        </w:tc>
        <w:tc>
          <w:tcPr>
            <w:tcW w:w="2939" w:type="dxa"/>
            <w:gridSpan w:val="5"/>
            <w:vAlign w:val="center"/>
          </w:tcPr>
          <w:p w14:paraId="5E44AD53">
            <w:pPr>
              <w:jc w:val="center"/>
              <w:rPr>
                <w:rFonts w:ascii="宋体" w:eastAsia="宋体"/>
                <w:color w:val="auto"/>
                <w:sz w:val="21"/>
                <w:lang w:eastAsia="zh-CN"/>
              </w:rPr>
            </w:pPr>
            <w:r>
              <w:rPr>
                <w:rFonts w:hint="eastAsia" w:ascii="宋体" w:eastAsia="宋体"/>
                <w:color w:val="auto"/>
                <w:sz w:val="21"/>
                <w:lang w:eastAsia="zh-CN"/>
              </w:rPr>
              <w:t>支撑课程目标</w:t>
            </w:r>
          </w:p>
        </w:tc>
      </w:tr>
      <w:tr w14:paraId="1AE26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0D14484C">
            <w:pPr>
              <w:pStyle w:val="15"/>
              <w:spacing w:before="125" w:line="312" w:lineRule="auto"/>
              <w:ind w:right="23"/>
              <w:jc w:val="center"/>
              <w:rPr>
                <w:rFonts w:ascii="宋体" w:hAnsi="宋体" w:eastAsia="宋体" w:cs="宋体"/>
                <w:b/>
                <w:bCs/>
                <w:color w:val="auto"/>
                <w:sz w:val="21"/>
                <w:szCs w:val="21"/>
                <w:lang w:eastAsia="zh-CN"/>
              </w:rPr>
            </w:pPr>
          </w:p>
        </w:tc>
        <w:tc>
          <w:tcPr>
            <w:tcW w:w="2189" w:type="dxa"/>
            <w:gridSpan w:val="3"/>
            <w:vAlign w:val="center"/>
          </w:tcPr>
          <w:p w14:paraId="32C6ACBE">
            <w:pPr>
              <w:pStyle w:val="15"/>
              <w:spacing w:line="316" w:lineRule="auto"/>
              <w:ind w:right="29"/>
              <w:jc w:val="center"/>
              <w:rPr>
                <w:bCs/>
                <w:color w:val="auto"/>
                <w:sz w:val="21"/>
                <w:szCs w:val="21"/>
                <w:lang w:eastAsia="zh-CN"/>
              </w:rPr>
            </w:pPr>
            <w:r>
              <w:rPr>
                <w:rFonts w:hint="eastAsia"/>
                <w:bCs/>
                <w:color w:val="auto"/>
                <w:sz w:val="21"/>
                <w:szCs w:val="21"/>
                <w:lang w:eastAsia="zh-CN"/>
              </w:rPr>
              <w:t>日常</w:t>
            </w:r>
            <w:r>
              <w:rPr>
                <w:rFonts w:hint="eastAsia"/>
                <w:bCs/>
                <w:color w:val="auto"/>
                <w:sz w:val="21"/>
                <w:szCs w:val="21"/>
                <w:lang w:val="en-US" w:eastAsia="zh-CN"/>
              </w:rPr>
              <w:t>考勤</w:t>
            </w:r>
            <w:r>
              <w:rPr>
                <w:bCs/>
                <w:color w:val="auto"/>
                <w:sz w:val="21"/>
                <w:szCs w:val="21"/>
                <w:lang w:eastAsia="zh-CN"/>
              </w:rPr>
              <w:t>（</w:t>
            </w:r>
            <w:r>
              <w:rPr>
                <w:rFonts w:hint="eastAsia"/>
                <w:bCs/>
                <w:color w:val="auto"/>
                <w:sz w:val="21"/>
                <w:szCs w:val="21"/>
                <w:lang w:val="en-US" w:eastAsia="zh-CN"/>
              </w:rPr>
              <w:t>2</w:t>
            </w:r>
            <w:r>
              <w:rPr>
                <w:bCs/>
                <w:color w:val="auto"/>
                <w:sz w:val="21"/>
                <w:szCs w:val="21"/>
                <w:lang w:eastAsia="zh-CN"/>
              </w:rPr>
              <w:t>0%）</w:t>
            </w:r>
          </w:p>
        </w:tc>
        <w:tc>
          <w:tcPr>
            <w:tcW w:w="2788" w:type="dxa"/>
            <w:gridSpan w:val="3"/>
            <w:vAlign w:val="center"/>
          </w:tcPr>
          <w:p w14:paraId="1FC10B74">
            <w:pPr>
              <w:pStyle w:val="15"/>
              <w:rPr>
                <w:rFonts w:hint="eastAsia"/>
                <w:bCs/>
                <w:color w:val="auto"/>
                <w:sz w:val="21"/>
                <w:szCs w:val="21"/>
                <w:lang w:eastAsia="zh-CN"/>
              </w:rPr>
            </w:pPr>
            <w:r>
              <w:rPr>
                <w:rFonts w:hint="eastAsia"/>
                <w:bCs/>
                <w:color w:val="auto"/>
                <w:sz w:val="21"/>
                <w:szCs w:val="21"/>
                <w:lang w:eastAsia="zh-CN"/>
              </w:rPr>
              <w:t>课堂签到情况和课堂表现</w:t>
            </w:r>
          </w:p>
        </w:tc>
        <w:tc>
          <w:tcPr>
            <w:tcW w:w="2939" w:type="dxa"/>
            <w:gridSpan w:val="5"/>
            <w:vAlign w:val="center"/>
          </w:tcPr>
          <w:p w14:paraId="41B128E5">
            <w:pPr>
              <w:pStyle w:val="15"/>
              <w:spacing w:before="1"/>
              <w:ind w:left="6"/>
              <w:jc w:val="center"/>
              <w:rPr>
                <w:bCs/>
                <w:color w:val="auto"/>
                <w:sz w:val="21"/>
                <w:szCs w:val="21"/>
                <w:lang w:eastAsia="zh-CN"/>
              </w:rPr>
            </w:pPr>
          </w:p>
        </w:tc>
      </w:tr>
      <w:tr w14:paraId="0623CC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62F69A66">
            <w:pPr>
              <w:pStyle w:val="15"/>
              <w:spacing w:before="125" w:line="312" w:lineRule="auto"/>
              <w:ind w:right="23"/>
              <w:jc w:val="center"/>
              <w:rPr>
                <w:rFonts w:ascii="宋体" w:hAnsi="宋体" w:eastAsia="宋体" w:cs="宋体"/>
                <w:b/>
                <w:bCs/>
                <w:color w:val="auto"/>
                <w:sz w:val="21"/>
                <w:szCs w:val="21"/>
                <w:lang w:eastAsia="zh-CN"/>
              </w:rPr>
            </w:pPr>
          </w:p>
        </w:tc>
        <w:tc>
          <w:tcPr>
            <w:tcW w:w="2189" w:type="dxa"/>
            <w:gridSpan w:val="3"/>
            <w:vAlign w:val="center"/>
          </w:tcPr>
          <w:p w14:paraId="42C2174D">
            <w:pPr>
              <w:pStyle w:val="15"/>
              <w:spacing w:line="316" w:lineRule="auto"/>
              <w:ind w:right="29"/>
              <w:jc w:val="center"/>
              <w:rPr>
                <w:bCs/>
                <w:color w:val="auto"/>
                <w:sz w:val="21"/>
                <w:szCs w:val="21"/>
                <w:lang w:eastAsia="zh-CN"/>
              </w:rPr>
            </w:pPr>
            <w:r>
              <w:rPr>
                <w:rFonts w:hint="eastAsia"/>
                <w:bCs/>
                <w:color w:val="auto"/>
                <w:sz w:val="21"/>
                <w:szCs w:val="21"/>
                <w:lang w:val="en-US" w:eastAsia="zh-CN"/>
              </w:rPr>
              <w:t>课堂交流讨论</w:t>
            </w:r>
            <w:r>
              <w:rPr>
                <w:rFonts w:hint="eastAsia"/>
                <w:bCs/>
                <w:color w:val="auto"/>
                <w:sz w:val="21"/>
                <w:szCs w:val="21"/>
                <w:lang w:eastAsia="zh-CN"/>
              </w:rPr>
              <w:t>（3</w:t>
            </w:r>
            <w:r>
              <w:rPr>
                <w:bCs/>
                <w:color w:val="auto"/>
                <w:sz w:val="21"/>
                <w:szCs w:val="21"/>
                <w:lang w:eastAsia="zh-CN"/>
              </w:rPr>
              <w:t>0%</w:t>
            </w:r>
            <w:r>
              <w:rPr>
                <w:rFonts w:hint="eastAsia"/>
                <w:bCs/>
                <w:color w:val="auto"/>
                <w:sz w:val="21"/>
                <w:szCs w:val="21"/>
                <w:lang w:eastAsia="zh-CN"/>
              </w:rPr>
              <w:t>）</w:t>
            </w:r>
          </w:p>
        </w:tc>
        <w:tc>
          <w:tcPr>
            <w:tcW w:w="2788" w:type="dxa"/>
            <w:gridSpan w:val="3"/>
            <w:vAlign w:val="center"/>
          </w:tcPr>
          <w:p w14:paraId="3AEB6DFE">
            <w:pPr>
              <w:pStyle w:val="15"/>
              <w:rPr>
                <w:rFonts w:hint="default"/>
                <w:bCs/>
                <w:color w:val="auto"/>
                <w:sz w:val="21"/>
                <w:szCs w:val="21"/>
                <w:lang w:val="en-US" w:eastAsia="zh-CN"/>
              </w:rPr>
            </w:pPr>
            <w:r>
              <w:rPr>
                <w:rFonts w:hint="eastAsia"/>
                <w:bCs/>
                <w:color w:val="auto"/>
                <w:sz w:val="21"/>
                <w:szCs w:val="21"/>
                <w:lang w:val="en-US" w:eastAsia="zh-CN"/>
              </w:rPr>
              <w:t>课堂交流讨论参与情况和作业完成情况</w:t>
            </w:r>
          </w:p>
        </w:tc>
        <w:tc>
          <w:tcPr>
            <w:tcW w:w="2939" w:type="dxa"/>
            <w:gridSpan w:val="5"/>
            <w:vAlign w:val="center"/>
          </w:tcPr>
          <w:p w14:paraId="7F96C1D4">
            <w:pPr>
              <w:pStyle w:val="15"/>
              <w:ind w:left="79" w:right="73"/>
              <w:jc w:val="center"/>
              <w:rPr>
                <w:rFonts w:ascii="宋体" w:hAnsi="宋体" w:eastAsia="宋体" w:cs="宋体"/>
                <w:b/>
                <w:bCs/>
                <w:color w:val="auto"/>
                <w:sz w:val="21"/>
                <w:szCs w:val="21"/>
                <w:lang w:eastAsia="zh-CN"/>
              </w:rPr>
            </w:pPr>
          </w:p>
        </w:tc>
      </w:tr>
      <w:tr w14:paraId="310B0F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061DFF15">
            <w:pPr>
              <w:pStyle w:val="15"/>
              <w:spacing w:before="125" w:line="312" w:lineRule="auto"/>
              <w:ind w:right="23"/>
              <w:jc w:val="center"/>
              <w:rPr>
                <w:rFonts w:ascii="宋体" w:hAnsi="宋体" w:eastAsia="宋体" w:cs="宋体"/>
                <w:b/>
                <w:bCs/>
                <w:color w:val="auto"/>
                <w:sz w:val="21"/>
                <w:szCs w:val="21"/>
                <w:lang w:eastAsia="zh-CN"/>
              </w:rPr>
            </w:pPr>
          </w:p>
        </w:tc>
        <w:tc>
          <w:tcPr>
            <w:tcW w:w="2189" w:type="dxa"/>
            <w:gridSpan w:val="3"/>
            <w:vAlign w:val="center"/>
          </w:tcPr>
          <w:p w14:paraId="5C0E4B74">
            <w:pPr>
              <w:pStyle w:val="15"/>
              <w:spacing w:line="316" w:lineRule="auto"/>
              <w:ind w:right="29"/>
              <w:jc w:val="center"/>
              <w:rPr>
                <w:bCs/>
                <w:color w:val="auto"/>
                <w:sz w:val="21"/>
                <w:szCs w:val="21"/>
                <w:lang w:eastAsia="zh-CN"/>
              </w:rPr>
            </w:pPr>
            <w:r>
              <w:rPr>
                <w:rFonts w:hint="eastAsia"/>
                <w:bCs/>
                <w:color w:val="auto"/>
                <w:sz w:val="21"/>
                <w:szCs w:val="21"/>
                <w:lang w:val="en-US" w:eastAsia="zh-CN"/>
              </w:rPr>
              <w:t>课程报告</w:t>
            </w:r>
            <w:r>
              <w:rPr>
                <w:bCs/>
                <w:color w:val="auto"/>
                <w:sz w:val="21"/>
                <w:szCs w:val="21"/>
                <w:lang w:eastAsia="zh-CN"/>
              </w:rPr>
              <w:t>（</w:t>
            </w:r>
            <w:r>
              <w:rPr>
                <w:rFonts w:hint="eastAsia"/>
                <w:bCs/>
                <w:color w:val="auto"/>
                <w:sz w:val="21"/>
                <w:szCs w:val="21"/>
                <w:lang w:val="en-US" w:eastAsia="zh-CN"/>
              </w:rPr>
              <w:t>5</w:t>
            </w:r>
            <w:r>
              <w:rPr>
                <w:bCs/>
                <w:color w:val="auto"/>
                <w:sz w:val="21"/>
                <w:szCs w:val="21"/>
                <w:lang w:eastAsia="zh-CN"/>
              </w:rPr>
              <w:t>0%）</w:t>
            </w:r>
          </w:p>
        </w:tc>
        <w:tc>
          <w:tcPr>
            <w:tcW w:w="2788" w:type="dxa"/>
            <w:gridSpan w:val="3"/>
            <w:vAlign w:val="center"/>
          </w:tcPr>
          <w:p w14:paraId="3021A80D">
            <w:pPr>
              <w:pStyle w:val="15"/>
              <w:rPr>
                <w:rFonts w:hint="default"/>
                <w:bCs/>
                <w:color w:val="auto"/>
                <w:sz w:val="21"/>
                <w:szCs w:val="21"/>
                <w:lang w:val="en-US" w:eastAsia="zh-CN"/>
              </w:rPr>
            </w:pPr>
            <w:r>
              <w:rPr>
                <w:rFonts w:hint="eastAsia"/>
                <w:bCs/>
                <w:color w:val="auto"/>
                <w:sz w:val="21"/>
                <w:szCs w:val="21"/>
                <w:lang w:val="en-US" w:eastAsia="zh-CN"/>
              </w:rPr>
              <w:t>数据可视化方法选择的合理性及数据呈现的完整性和美观性</w:t>
            </w:r>
          </w:p>
        </w:tc>
        <w:tc>
          <w:tcPr>
            <w:tcW w:w="2939" w:type="dxa"/>
            <w:gridSpan w:val="5"/>
            <w:vAlign w:val="center"/>
          </w:tcPr>
          <w:p w14:paraId="78C05071">
            <w:pPr>
              <w:pStyle w:val="15"/>
              <w:spacing w:before="125" w:line="312" w:lineRule="auto"/>
              <w:ind w:right="23"/>
              <w:jc w:val="center"/>
              <w:rPr>
                <w:rFonts w:ascii="宋体" w:hAnsi="宋体" w:eastAsia="宋体" w:cs="宋体"/>
                <w:b/>
                <w:bCs/>
                <w:color w:val="auto"/>
                <w:sz w:val="21"/>
                <w:szCs w:val="21"/>
                <w:lang w:eastAsia="zh-CN"/>
              </w:rPr>
            </w:pPr>
          </w:p>
        </w:tc>
      </w:tr>
      <w:tr w14:paraId="6C82C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2" w:hRule="exact"/>
          <w:jc w:val="center"/>
        </w:trPr>
        <w:tc>
          <w:tcPr>
            <w:tcW w:w="1301" w:type="dxa"/>
            <w:vAlign w:val="center"/>
          </w:tcPr>
          <w:p w14:paraId="33AC2680">
            <w:pPr>
              <w:pStyle w:val="15"/>
              <w:spacing w:before="156"/>
              <w:ind w:left="8"/>
              <w:jc w:val="center"/>
              <w:rPr>
                <w:rFonts w:ascii="宋体"/>
                <w:b/>
                <w:color w:val="auto"/>
                <w:sz w:val="21"/>
                <w:lang w:eastAsia="zh-CN"/>
              </w:rPr>
            </w:pPr>
            <w:r>
              <w:rPr>
                <w:rFonts w:ascii="宋体"/>
                <w:b/>
                <w:color w:val="auto"/>
                <w:w w:val="98"/>
                <w:sz w:val="21"/>
                <w:lang w:eastAsia="zh-CN"/>
              </w:rPr>
              <w:t>I</w:t>
            </w:r>
          </w:p>
          <w:p w14:paraId="0CE081FB">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建议教材</w:t>
            </w:r>
          </w:p>
          <w:p w14:paraId="084364E6">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lang w:eastAsia="zh-CN"/>
              </w:rPr>
              <w:t>及学习资料</w:t>
            </w:r>
          </w:p>
        </w:tc>
        <w:tc>
          <w:tcPr>
            <w:tcW w:w="7916" w:type="dxa"/>
            <w:gridSpan w:val="11"/>
            <w:vAlign w:val="center"/>
          </w:tcPr>
          <w:p w14:paraId="68C1DD88">
            <w:pPr>
              <w:pStyle w:val="15"/>
              <w:keepNext w:val="0"/>
              <w:keepLines w:val="0"/>
              <w:pageBreakBefore w:val="0"/>
              <w:widowControl w:val="0"/>
              <w:numPr>
                <w:ilvl w:val="0"/>
                <w:numId w:val="16"/>
              </w:numPr>
              <w:kinsoku/>
              <w:wordWrap/>
              <w:overflowPunct/>
              <w:topLinePunct w:val="0"/>
              <w:autoSpaceDE w:val="0"/>
              <w:autoSpaceDN w:val="0"/>
              <w:bidi w:val="0"/>
              <w:adjustRightInd/>
              <w:snapToGrid/>
              <w:spacing w:before="125" w:line="312" w:lineRule="auto"/>
              <w:ind w:left="283" w:leftChars="0" w:right="23" w:firstLine="0" w:firstLineChars="0"/>
              <w:jc w:val="left"/>
              <w:textAlignment w:val="auto"/>
              <w:rPr>
                <w:rFonts w:ascii="宋体" w:hAnsi="宋体" w:eastAsia="宋体" w:cs="宋体"/>
                <w:b/>
                <w:bCs/>
                <w:color w:val="auto"/>
                <w:sz w:val="21"/>
                <w:szCs w:val="21"/>
                <w:lang w:eastAsia="zh-CN"/>
              </w:rPr>
            </w:pPr>
            <w:r>
              <w:rPr>
                <w:rFonts w:hint="eastAsia" w:ascii="宋体" w:hAnsi="宋体" w:eastAsia="宋体" w:cs="宋体"/>
                <w:b w:val="0"/>
                <w:bCs w:val="0"/>
                <w:color w:val="auto"/>
                <w:sz w:val="21"/>
                <w:szCs w:val="21"/>
                <w:lang w:eastAsia="zh-CN"/>
              </w:rPr>
              <w:t>R语言数据分析从入门到精通/明日科技编著，清华大学出版社，2024</w:t>
            </w:r>
          </w:p>
          <w:p w14:paraId="40507B90">
            <w:pPr>
              <w:pStyle w:val="15"/>
              <w:keepNext w:val="0"/>
              <w:keepLines w:val="0"/>
              <w:pageBreakBefore w:val="0"/>
              <w:widowControl w:val="0"/>
              <w:numPr>
                <w:ilvl w:val="0"/>
                <w:numId w:val="16"/>
              </w:numPr>
              <w:kinsoku/>
              <w:wordWrap/>
              <w:overflowPunct/>
              <w:topLinePunct w:val="0"/>
              <w:autoSpaceDE w:val="0"/>
              <w:autoSpaceDN w:val="0"/>
              <w:bidi w:val="0"/>
              <w:adjustRightInd/>
              <w:snapToGrid/>
              <w:spacing w:before="125" w:line="312" w:lineRule="auto"/>
              <w:ind w:left="283" w:leftChars="0" w:right="23" w:firstLine="0" w:firstLineChars="0"/>
              <w:jc w:val="left"/>
              <w:textAlignment w:val="auto"/>
              <w:rPr>
                <w:rFonts w:ascii="宋体" w:hAnsi="宋体" w:eastAsia="宋体" w:cs="宋体"/>
                <w:b/>
                <w:bCs/>
                <w:color w:val="auto"/>
                <w:sz w:val="21"/>
                <w:szCs w:val="21"/>
                <w:lang w:eastAsia="zh-CN"/>
              </w:rPr>
            </w:pPr>
            <w:r>
              <w:rPr>
                <w:rFonts w:hint="eastAsia" w:ascii="宋体" w:hAnsi="宋体" w:eastAsia="宋体" w:cs="宋体"/>
                <w:b w:val="0"/>
                <w:bCs w:val="0"/>
                <w:color w:val="auto"/>
                <w:sz w:val="21"/>
                <w:szCs w:val="21"/>
                <w:lang w:eastAsia="zh-CN"/>
              </w:rPr>
              <w:t>R语言在生物统计中的应用/主编杨泽峰，南京大学出版社，2022</w:t>
            </w:r>
          </w:p>
        </w:tc>
      </w:tr>
      <w:tr w14:paraId="47D34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exact"/>
          <w:jc w:val="center"/>
        </w:trPr>
        <w:tc>
          <w:tcPr>
            <w:tcW w:w="1301" w:type="dxa"/>
            <w:vAlign w:val="center"/>
          </w:tcPr>
          <w:p w14:paraId="4495F7D8">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J</w:t>
            </w:r>
          </w:p>
          <w:p w14:paraId="6E216B1B">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教学条件</w:t>
            </w:r>
          </w:p>
          <w:p w14:paraId="4ACECBC5">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需求</w:t>
            </w:r>
          </w:p>
        </w:tc>
        <w:tc>
          <w:tcPr>
            <w:tcW w:w="7916" w:type="dxa"/>
            <w:gridSpan w:val="11"/>
            <w:vAlign w:val="center"/>
          </w:tcPr>
          <w:p w14:paraId="4671820A">
            <w:pPr>
              <w:pStyle w:val="15"/>
              <w:spacing w:before="125" w:line="312" w:lineRule="auto"/>
              <w:ind w:right="23"/>
              <w:jc w:val="center"/>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该课程需使用计算机上机操作</w:t>
            </w:r>
          </w:p>
        </w:tc>
      </w:tr>
      <w:tr w14:paraId="4CA78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1301" w:type="dxa"/>
            <w:vAlign w:val="center"/>
          </w:tcPr>
          <w:p w14:paraId="05261854">
            <w:pPr>
              <w:pStyle w:val="15"/>
              <w:spacing w:before="162"/>
              <w:ind w:left="8"/>
              <w:jc w:val="center"/>
              <w:rPr>
                <w:rFonts w:ascii="宋体"/>
                <w:b/>
                <w:color w:val="auto"/>
                <w:sz w:val="21"/>
              </w:rPr>
            </w:pPr>
            <w:r>
              <w:rPr>
                <w:rFonts w:ascii="宋体"/>
                <w:b/>
                <w:color w:val="auto"/>
                <w:w w:val="98"/>
                <w:sz w:val="21"/>
              </w:rPr>
              <w:t>K</w:t>
            </w:r>
          </w:p>
          <w:p w14:paraId="5F3BE1C1">
            <w:pPr>
              <w:pStyle w:val="15"/>
              <w:spacing w:before="43"/>
              <w:ind w:left="100" w:right="93"/>
              <w:jc w:val="center"/>
              <w:rPr>
                <w:rFonts w:ascii="宋体" w:eastAsia="宋体"/>
                <w:b/>
                <w:color w:val="auto"/>
                <w:sz w:val="21"/>
                <w:lang w:eastAsia="zh-CN"/>
              </w:rPr>
            </w:pPr>
            <w:r>
              <w:rPr>
                <w:rFonts w:hint="eastAsia" w:ascii="宋体" w:eastAsia="宋体"/>
                <w:b/>
                <w:color w:val="auto"/>
                <w:sz w:val="21"/>
              </w:rPr>
              <w:t>注意事项</w:t>
            </w:r>
          </w:p>
        </w:tc>
        <w:tc>
          <w:tcPr>
            <w:tcW w:w="7916" w:type="dxa"/>
            <w:gridSpan w:val="11"/>
            <w:vAlign w:val="center"/>
          </w:tcPr>
          <w:p w14:paraId="0C8E59ED">
            <w:pPr>
              <w:pStyle w:val="15"/>
              <w:spacing w:before="125" w:line="312" w:lineRule="auto"/>
              <w:ind w:right="23"/>
              <w:jc w:val="center"/>
              <w:rPr>
                <w:rFonts w:ascii="宋体" w:hAnsi="宋体" w:eastAsia="宋体" w:cs="宋体"/>
                <w:b/>
                <w:bCs/>
                <w:color w:val="auto"/>
                <w:sz w:val="21"/>
                <w:szCs w:val="21"/>
                <w:lang w:eastAsia="zh-CN"/>
              </w:rPr>
            </w:pPr>
          </w:p>
        </w:tc>
      </w:tr>
      <w:tr w14:paraId="33FF2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9217" w:type="dxa"/>
            <w:gridSpan w:val="12"/>
            <w:vAlign w:val="center"/>
          </w:tcPr>
          <w:p w14:paraId="15F5D9C5">
            <w:pPr>
              <w:pStyle w:val="15"/>
              <w:spacing w:before="65"/>
              <w:ind w:left="107"/>
              <w:rPr>
                <w:color w:val="auto"/>
                <w:sz w:val="21"/>
                <w:szCs w:val="21"/>
                <w:lang w:eastAsia="zh-CN"/>
              </w:rPr>
            </w:pPr>
            <w:r>
              <w:rPr>
                <w:color w:val="auto"/>
                <w:sz w:val="21"/>
                <w:szCs w:val="21"/>
                <w:lang w:eastAsia="zh-CN"/>
              </w:rPr>
              <w:t>备注：</w:t>
            </w:r>
          </w:p>
          <w:p w14:paraId="31642754">
            <w:pPr>
              <w:pStyle w:val="15"/>
              <w:spacing w:before="1" w:line="280" w:lineRule="auto"/>
              <w:ind w:left="107" w:right="97" w:firstLine="480"/>
              <w:rPr>
                <w:color w:val="auto"/>
                <w:sz w:val="21"/>
                <w:szCs w:val="21"/>
                <w:lang w:eastAsia="zh-CN"/>
              </w:rPr>
            </w:pPr>
            <w:r>
              <w:rPr>
                <w:color w:val="auto"/>
                <w:sz w:val="21"/>
                <w:szCs w:val="21"/>
                <w:lang w:eastAsia="zh-CN"/>
              </w:rPr>
              <w:t>1.本课程</w:t>
            </w:r>
            <w:r>
              <w:rPr>
                <w:rFonts w:hint="eastAsia"/>
                <w:color w:val="auto"/>
                <w:sz w:val="21"/>
                <w:szCs w:val="21"/>
                <w:lang w:eastAsia="zh-CN"/>
              </w:rPr>
              <w:t>教学</w:t>
            </w:r>
            <w:r>
              <w:rPr>
                <w:color w:val="auto"/>
                <w:sz w:val="21"/>
                <w:szCs w:val="21"/>
                <w:lang w:eastAsia="zh-CN"/>
              </w:rPr>
              <w:t>大纲F—J 项同一课程不同授课教师应协同讨论研究达成共同核心内涵</w:t>
            </w:r>
            <w:r>
              <w:rPr>
                <w:rFonts w:hint="eastAsia"/>
                <w:color w:val="auto"/>
                <w:sz w:val="21"/>
                <w:szCs w:val="21"/>
                <w:lang w:eastAsia="zh-CN"/>
              </w:rPr>
              <w:t>。经教学工作指导小组审议通过的课程教学大纲不宜自行更改。</w:t>
            </w:r>
          </w:p>
          <w:p w14:paraId="54022BF1">
            <w:pPr>
              <w:pStyle w:val="15"/>
              <w:ind w:left="587"/>
              <w:rPr>
                <w:b/>
                <w:bCs/>
                <w:color w:val="auto"/>
                <w:sz w:val="21"/>
                <w:szCs w:val="21"/>
                <w:lang w:eastAsia="zh-CN"/>
              </w:rPr>
            </w:pPr>
            <w:r>
              <w:rPr>
                <w:rFonts w:hint="eastAsia"/>
                <w:b/>
                <w:bCs/>
                <w:color w:val="auto"/>
                <w:sz w:val="21"/>
                <w:szCs w:val="21"/>
                <w:lang w:eastAsia="zh-CN"/>
              </w:rPr>
              <w:t>2</w:t>
            </w:r>
            <w:r>
              <w:rPr>
                <w:b/>
                <w:bCs/>
                <w:color w:val="auto"/>
                <w:sz w:val="21"/>
                <w:szCs w:val="21"/>
                <w:lang w:eastAsia="zh-CN"/>
              </w:rPr>
              <w:t>.评价方式可参</w:t>
            </w:r>
            <w:r>
              <w:rPr>
                <w:rFonts w:hint="eastAsia"/>
                <w:b/>
                <w:bCs/>
                <w:color w:val="auto"/>
                <w:sz w:val="21"/>
                <w:szCs w:val="21"/>
                <w:lang w:eastAsia="zh-CN"/>
              </w:rPr>
              <w:t>考</w:t>
            </w:r>
            <w:r>
              <w:rPr>
                <w:b/>
                <w:bCs/>
                <w:color w:val="auto"/>
                <w:sz w:val="21"/>
                <w:szCs w:val="21"/>
                <w:lang w:eastAsia="zh-CN"/>
              </w:rPr>
              <w:t>下列方式：</w:t>
            </w:r>
          </w:p>
          <w:p w14:paraId="4C4A1258">
            <w:pPr>
              <w:pStyle w:val="15"/>
              <w:spacing w:before="53"/>
              <w:ind w:left="587"/>
              <w:rPr>
                <w:b/>
                <w:bCs/>
                <w:color w:val="auto"/>
                <w:sz w:val="21"/>
                <w:szCs w:val="21"/>
                <w:lang w:eastAsia="zh-CN"/>
              </w:rPr>
            </w:pPr>
            <w:r>
              <w:rPr>
                <w:b/>
                <w:bCs/>
                <w:color w:val="auto"/>
                <w:sz w:val="21"/>
                <w:szCs w:val="21"/>
                <w:lang w:eastAsia="zh-CN"/>
              </w:rPr>
              <w:t>(1)纸</w:t>
            </w:r>
            <w:r>
              <w:rPr>
                <w:rFonts w:hint="eastAsia"/>
                <w:b/>
                <w:bCs/>
                <w:color w:val="auto"/>
                <w:sz w:val="21"/>
                <w:szCs w:val="21"/>
                <w:lang w:eastAsia="zh-CN"/>
              </w:rPr>
              <w:t>笔考试</w:t>
            </w:r>
            <w:r>
              <w:rPr>
                <w:b/>
                <w:bCs/>
                <w:color w:val="auto"/>
                <w:sz w:val="21"/>
                <w:szCs w:val="21"/>
                <w:lang w:eastAsia="zh-CN"/>
              </w:rPr>
              <w:t>：</w:t>
            </w:r>
            <w:r>
              <w:rPr>
                <w:rFonts w:hint="eastAsia"/>
                <w:b/>
                <w:bCs/>
                <w:color w:val="auto"/>
                <w:sz w:val="21"/>
                <w:szCs w:val="21"/>
                <w:lang w:eastAsia="zh-CN"/>
              </w:rPr>
              <w:t>平时</w:t>
            </w:r>
            <w:r>
              <w:rPr>
                <w:b/>
                <w:bCs/>
                <w:color w:val="auto"/>
                <w:sz w:val="21"/>
                <w:szCs w:val="21"/>
                <w:lang w:eastAsia="zh-CN"/>
              </w:rPr>
              <w:t>小</w:t>
            </w:r>
            <w:r>
              <w:rPr>
                <w:rFonts w:hint="eastAsia"/>
                <w:b/>
                <w:bCs/>
                <w:color w:val="auto"/>
                <w:sz w:val="21"/>
                <w:szCs w:val="21"/>
                <w:lang w:eastAsia="zh-CN"/>
              </w:rPr>
              <w:t>测</w:t>
            </w:r>
            <w:r>
              <w:rPr>
                <w:b/>
                <w:bCs/>
                <w:color w:val="auto"/>
                <w:sz w:val="21"/>
                <w:szCs w:val="21"/>
                <w:lang w:eastAsia="zh-CN"/>
              </w:rPr>
              <w:t>、期中纸</w:t>
            </w:r>
            <w:r>
              <w:rPr>
                <w:rFonts w:hint="eastAsia"/>
                <w:b/>
                <w:bCs/>
                <w:color w:val="auto"/>
                <w:sz w:val="21"/>
                <w:szCs w:val="21"/>
                <w:lang w:eastAsia="zh-CN"/>
              </w:rPr>
              <w:t>笔考试</w:t>
            </w:r>
            <w:r>
              <w:rPr>
                <w:b/>
                <w:bCs/>
                <w:color w:val="auto"/>
                <w:sz w:val="21"/>
                <w:szCs w:val="21"/>
                <w:lang w:eastAsia="zh-CN"/>
              </w:rPr>
              <w:t>、期末纸</w:t>
            </w:r>
            <w:r>
              <w:rPr>
                <w:rFonts w:hint="eastAsia"/>
                <w:b/>
                <w:bCs/>
                <w:color w:val="auto"/>
                <w:sz w:val="21"/>
                <w:szCs w:val="21"/>
                <w:lang w:eastAsia="zh-CN"/>
              </w:rPr>
              <w:t>笔考试</w:t>
            </w:r>
          </w:p>
          <w:p w14:paraId="7D56D82C">
            <w:pPr>
              <w:pStyle w:val="15"/>
              <w:spacing w:before="52"/>
              <w:ind w:left="587"/>
              <w:rPr>
                <w:b/>
                <w:bCs/>
                <w:color w:val="auto"/>
                <w:sz w:val="21"/>
                <w:szCs w:val="21"/>
                <w:lang w:eastAsia="zh-CN"/>
              </w:rPr>
            </w:pPr>
            <w:r>
              <w:rPr>
                <w:b/>
                <w:bCs/>
                <w:color w:val="auto"/>
                <w:sz w:val="21"/>
                <w:szCs w:val="21"/>
                <w:lang w:eastAsia="zh-CN"/>
              </w:rPr>
              <w:t>(2)实作评</w:t>
            </w:r>
            <w:r>
              <w:rPr>
                <w:rFonts w:hint="eastAsia"/>
                <w:b/>
                <w:bCs/>
                <w:color w:val="auto"/>
                <w:sz w:val="21"/>
                <w:szCs w:val="21"/>
                <w:lang w:eastAsia="zh-CN"/>
              </w:rPr>
              <w:t>价</w:t>
            </w:r>
            <w:r>
              <w:rPr>
                <w:b/>
                <w:bCs/>
                <w:color w:val="auto"/>
                <w:sz w:val="21"/>
                <w:szCs w:val="21"/>
                <w:lang w:eastAsia="zh-CN"/>
              </w:rPr>
              <w:t>：</w:t>
            </w:r>
            <w:r>
              <w:rPr>
                <w:rFonts w:hint="eastAsia"/>
                <w:b/>
                <w:bCs/>
                <w:color w:val="auto"/>
                <w:sz w:val="21"/>
                <w:szCs w:val="21"/>
                <w:lang w:eastAsia="zh-CN"/>
              </w:rPr>
              <w:t>课程</w:t>
            </w:r>
            <w:r>
              <w:rPr>
                <w:b/>
                <w:bCs/>
                <w:color w:val="auto"/>
                <w:sz w:val="21"/>
                <w:szCs w:val="21"/>
                <w:lang w:eastAsia="zh-CN"/>
              </w:rPr>
              <w:t>作业、实作</w:t>
            </w:r>
            <w:r>
              <w:rPr>
                <w:rFonts w:hint="eastAsia"/>
                <w:b/>
                <w:bCs/>
                <w:color w:val="auto"/>
                <w:sz w:val="21"/>
                <w:szCs w:val="21"/>
                <w:lang w:eastAsia="zh-CN"/>
              </w:rPr>
              <w:t>成品</w:t>
            </w:r>
            <w:r>
              <w:rPr>
                <w:b/>
                <w:bCs/>
                <w:color w:val="auto"/>
                <w:sz w:val="21"/>
                <w:szCs w:val="21"/>
                <w:lang w:eastAsia="zh-CN"/>
              </w:rPr>
              <w:t>、日常表现、表演、观察</w:t>
            </w:r>
          </w:p>
          <w:p w14:paraId="236E396E">
            <w:pPr>
              <w:pStyle w:val="15"/>
              <w:spacing w:before="53"/>
              <w:ind w:left="587"/>
              <w:rPr>
                <w:b/>
                <w:bCs/>
                <w:color w:val="auto"/>
                <w:sz w:val="21"/>
                <w:szCs w:val="21"/>
                <w:lang w:eastAsia="zh-CN"/>
              </w:rPr>
            </w:pPr>
            <w:r>
              <w:rPr>
                <w:b/>
                <w:bCs/>
                <w:color w:val="auto"/>
                <w:sz w:val="21"/>
                <w:szCs w:val="21"/>
                <w:lang w:eastAsia="zh-CN"/>
              </w:rPr>
              <w:t>(3)档案评</w:t>
            </w:r>
            <w:r>
              <w:rPr>
                <w:rFonts w:hint="eastAsia"/>
                <w:b/>
                <w:bCs/>
                <w:color w:val="auto"/>
                <w:sz w:val="21"/>
                <w:szCs w:val="21"/>
                <w:lang w:eastAsia="zh-CN"/>
              </w:rPr>
              <w:t>价</w:t>
            </w:r>
            <w:r>
              <w:rPr>
                <w:b/>
                <w:bCs/>
                <w:color w:val="auto"/>
                <w:sz w:val="21"/>
                <w:szCs w:val="21"/>
                <w:lang w:eastAsia="zh-CN"/>
              </w:rPr>
              <w:t>：</w:t>
            </w:r>
            <w:r>
              <w:rPr>
                <w:rFonts w:hint="eastAsia"/>
                <w:b/>
                <w:bCs/>
                <w:color w:val="auto"/>
                <w:sz w:val="21"/>
                <w:szCs w:val="21"/>
                <w:lang w:eastAsia="zh-CN"/>
              </w:rPr>
              <w:t>书</w:t>
            </w:r>
            <w:r>
              <w:rPr>
                <w:b/>
                <w:bCs/>
                <w:color w:val="auto"/>
                <w:sz w:val="21"/>
                <w:szCs w:val="21"/>
                <w:lang w:eastAsia="zh-CN"/>
              </w:rPr>
              <w:t>面报告、专题档案</w:t>
            </w:r>
          </w:p>
          <w:p w14:paraId="02323AE8">
            <w:pPr>
              <w:pStyle w:val="15"/>
              <w:spacing w:before="53"/>
              <w:ind w:left="587"/>
              <w:rPr>
                <w:color w:val="auto"/>
                <w:lang w:eastAsia="zh-CN"/>
              </w:rPr>
            </w:pPr>
            <w:r>
              <w:rPr>
                <w:b/>
                <w:bCs/>
                <w:color w:val="auto"/>
                <w:sz w:val="21"/>
                <w:szCs w:val="21"/>
                <w:lang w:eastAsia="zh-CN"/>
              </w:rPr>
              <w:t>(4)口语评</w:t>
            </w:r>
            <w:r>
              <w:rPr>
                <w:rFonts w:hint="eastAsia"/>
                <w:b/>
                <w:bCs/>
                <w:color w:val="auto"/>
                <w:sz w:val="21"/>
                <w:szCs w:val="21"/>
                <w:lang w:eastAsia="zh-CN"/>
              </w:rPr>
              <w:t>价</w:t>
            </w:r>
            <w:r>
              <w:rPr>
                <w:b/>
                <w:bCs/>
                <w:color w:val="auto"/>
                <w:sz w:val="21"/>
                <w:szCs w:val="21"/>
                <w:lang w:eastAsia="zh-CN"/>
              </w:rPr>
              <w:t>：口头报告、口试</w:t>
            </w:r>
          </w:p>
        </w:tc>
      </w:tr>
      <w:tr w14:paraId="4BFEF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9" w:hRule="atLeast"/>
          <w:jc w:val="center"/>
        </w:trPr>
        <w:tc>
          <w:tcPr>
            <w:tcW w:w="1301" w:type="dxa"/>
            <w:vMerge w:val="restart"/>
            <w:vAlign w:val="center"/>
          </w:tcPr>
          <w:p w14:paraId="02BDE505">
            <w:pPr>
              <w:pStyle w:val="15"/>
              <w:ind w:left="170"/>
              <w:rPr>
                <w:b/>
                <w:bCs/>
                <w:color w:val="auto"/>
                <w:sz w:val="21"/>
                <w:szCs w:val="21"/>
                <w:lang w:eastAsia="zh-CN"/>
              </w:rPr>
            </w:pPr>
            <w:r>
              <w:rPr>
                <w:rFonts w:hint="eastAsia" w:ascii="宋体" w:hAnsi="宋体" w:eastAsia="宋体" w:cs="宋体"/>
                <w:b/>
                <w:color w:val="auto"/>
                <w:sz w:val="21"/>
                <w:szCs w:val="21"/>
                <w:lang w:eastAsia="zh-CN"/>
              </w:rPr>
              <w:t>审批意见</w:t>
            </w:r>
          </w:p>
        </w:tc>
        <w:tc>
          <w:tcPr>
            <w:tcW w:w="7916" w:type="dxa"/>
            <w:gridSpan w:val="11"/>
          </w:tcPr>
          <w:p w14:paraId="79EF5DF1">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课程教学大纲起草团队成员签名：</w:t>
            </w:r>
          </w:p>
          <w:p w14:paraId="01C668E9">
            <w:pPr>
              <w:rPr>
                <w:rFonts w:ascii="宋体" w:hAnsi="宋体" w:eastAsia="宋体" w:cs="宋体"/>
                <w:color w:val="auto"/>
                <w:sz w:val="21"/>
                <w:szCs w:val="21"/>
                <w:lang w:eastAsia="zh-CN"/>
              </w:rPr>
            </w:pPr>
          </w:p>
          <w:p w14:paraId="6FD2AA5E">
            <w:pPr>
              <w:tabs>
                <w:tab w:val="left" w:pos="5727"/>
              </w:tabs>
              <w:rPr>
                <w:rFonts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 xml:space="preserve">        </w:t>
            </w:r>
            <w:r>
              <w:rPr>
                <w:rFonts w:ascii="宋体" w:hAnsi="宋体" w:eastAsia="宋体" w:cs="宋体"/>
                <w:color w:val="auto"/>
                <w:sz w:val="21"/>
                <w:szCs w:val="21"/>
                <w:lang w:eastAsia="zh-CN"/>
              </w:rPr>
              <w:drawing>
                <wp:inline distT="0" distB="0" distL="114300" distR="114300">
                  <wp:extent cx="832485" cy="463550"/>
                  <wp:effectExtent l="0" t="0" r="5715" b="12700"/>
                  <wp:docPr id="34" name="图片 34" descr="68371ba75c1360318c70f909b561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68371ba75c1360318c70f909b56105e"/>
                          <pic:cNvPicPr>
                            <a:picLocks noChangeAspect="1"/>
                          </pic:cNvPicPr>
                        </pic:nvPicPr>
                        <pic:blipFill>
                          <a:blip r:embed="rId86"/>
                          <a:srcRect l="19230" t="23786" r="31507" b="27457"/>
                          <a:stretch>
                            <a:fillRect/>
                          </a:stretch>
                        </pic:blipFill>
                        <pic:spPr>
                          <a:xfrm>
                            <a:off x="0" y="0"/>
                            <a:ext cx="832485" cy="463550"/>
                          </a:xfrm>
                          <a:prstGeom prst="rect">
                            <a:avLst/>
                          </a:prstGeom>
                        </pic:spPr>
                      </pic:pic>
                    </a:graphicData>
                  </a:graphic>
                </wp:inline>
              </w:drawing>
            </w:r>
          </w:p>
          <w:p w14:paraId="61DBEFAD">
            <w:pPr>
              <w:tabs>
                <w:tab w:val="left" w:pos="5727"/>
              </w:tabs>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ab/>
            </w:r>
          </w:p>
          <w:p w14:paraId="20246DAA">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年</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  月</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lang w:eastAsia="zh-CN"/>
              </w:rPr>
              <w:t xml:space="preserve">  日</w:t>
            </w:r>
          </w:p>
          <w:p w14:paraId="4611579A">
            <w:pPr>
              <w:rPr>
                <w:rFonts w:ascii="宋体" w:hAnsi="宋体" w:eastAsia="宋体" w:cs="宋体"/>
                <w:b/>
                <w:bCs/>
                <w:color w:val="auto"/>
                <w:sz w:val="21"/>
                <w:szCs w:val="21"/>
                <w:lang w:eastAsia="zh-CN"/>
              </w:rPr>
            </w:pPr>
          </w:p>
        </w:tc>
      </w:tr>
      <w:tr w14:paraId="276D6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jc w:val="center"/>
        </w:trPr>
        <w:tc>
          <w:tcPr>
            <w:tcW w:w="1301" w:type="dxa"/>
            <w:vMerge w:val="continue"/>
            <w:vAlign w:val="center"/>
          </w:tcPr>
          <w:p w14:paraId="4D255ABC">
            <w:pPr>
              <w:pStyle w:val="15"/>
              <w:spacing w:before="53"/>
              <w:ind w:left="587"/>
              <w:rPr>
                <w:b/>
                <w:bCs/>
                <w:color w:val="auto"/>
                <w:sz w:val="21"/>
                <w:szCs w:val="21"/>
                <w:lang w:eastAsia="zh-CN"/>
              </w:rPr>
            </w:pPr>
          </w:p>
        </w:tc>
        <w:tc>
          <w:tcPr>
            <w:tcW w:w="7916" w:type="dxa"/>
            <w:gridSpan w:val="11"/>
          </w:tcPr>
          <w:p w14:paraId="7D70A6AA">
            <w:pPr>
              <w:rPr>
                <w:rFonts w:hint="default" w:ascii="宋体" w:hAnsi="宋体" w:eastAsia="宋体" w:cs="宋体"/>
                <w:color w:val="auto"/>
                <w:sz w:val="21"/>
                <w:szCs w:val="21"/>
                <w:lang w:val="en-US" w:eastAsia="zh-CN"/>
              </w:rPr>
            </w:pPr>
            <w:r>
              <w:rPr>
                <w:rFonts w:hint="eastAsia" w:asciiTheme="minorEastAsia" w:hAnsiTheme="minorEastAsia" w:eastAsiaTheme="minorEastAsia" w:cstheme="minorEastAsia"/>
                <w:sz w:val="21"/>
                <w:szCs w:val="21"/>
              </w:rPr>
              <w:drawing>
                <wp:anchor distT="0" distB="0" distL="114300" distR="114300" simplePos="0" relativeHeight="251708416" behindDoc="0" locked="0" layoutInCell="1" allowOverlap="1">
                  <wp:simplePos x="0" y="0"/>
                  <wp:positionH relativeFrom="column">
                    <wp:posOffset>3351530</wp:posOffset>
                  </wp:positionH>
                  <wp:positionV relativeFrom="paragraph">
                    <wp:posOffset>60960</wp:posOffset>
                  </wp:positionV>
                  <wp:extent cx="956945" cy="662305"/>
                  <wp:effectExtent l="0" t="0" r="3175" b="8255"/>
                  <wp:wrapSquare wrapText="bothSides"/>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43"/>
                          <a:stretch>
                            <a:fillRect/>
                          </a:stretch>
                        </pic:blipFill>
                        <pic:spPr>
                          <a:xfrm>
                            <a:off x="0" y="0"/>
                            <a:ext cx="956945" cy="662305"/>
                          </a:xfrm>
                          <a:prstGeom prst="rect">
                            <a:avLst/>
                          </a:prstGeom>
                          <a:noFill/>
                          <a:ln>
                            <a:noFill/>
                          </a:ln>
                        </pic:spPr>
                      </pic:pic>
                    </a:graphicData>
                  </a:graphic>
                </wp:anchor>
              </w:drawing>
            </w:r>
            <w:r>
              <w:rPr>
                <w:rFonts w:hint="eastAsia" w:ascii="宋体" w:hAnsi="宋体" w:eastAsia="宋体" w:cs="宋体"/>
                <w:color w:val="auto"/>
                <w:sz w:val="21"/>
                <w:szCs w:val="21"/>
                <w:lang w:eastAsia="zh-CN"/>
              </w:rPr>
              <w:t>专家组审定意见：</w:t>
            </w:r>
            <w:r>
              <w:rPr>
                <w:rFonts w:hint="eastAsia" w:ascii="宋体" w:hAnsi="宋体" w:eastAsia="宋体" w:cs="宋体"/>
                <w:color w:val="auto"/>
                <w:sz w:val="21"/>
                <w:szCs w:val="21"/>
                <w:lang w:val="en-US" w:eastAsia="zh-CN"/>
              </w:rPr>
              <w:t>同意</w:t>
            </w:r>
          </w:p>
          <w:p w14:paraId="2AE773AD">
            <w:pPr>
              <w:rPr>
                <w:rFonts w:ascii="宋体" w:hAnsi="宋体" w:eastAsia="宋体" w:cs="宋体"/>
                <w:color w:val="auto"/>
                <w:sz w:val="21"/>
                <w:szCs w:val="21"/>
                <w:lang w:eastAsia="zh-CN"/>
              </w:rPr>
            </w:pPr>
          </w:p>
          <w:p w14:paraId="0081EFA1">
            <w:pPr>
              <w:rPr>
                <w:rFonts w:ascii="宋体" w:hAnsi="宋体" w:eastAsia="宋体" w:cs="宋体"/>
                <w:color w:val="auto"/>
                <w:sz w:val="21"/>
                <w:szCs w:val="21"/>
                <w:lang w:eastAsia="zh-CN"/>
              </w:rPr>
            </w:pPr>
          </w:p>
          <w:p w14:paraId="10F9544A">
            <w:pPr>
              <w:rPr>
                <w:rFonts w:ascii="宋体" w:hAnsi="宋体" w:eastAsia="宋体" w:cs="宋体"/>
                <w:color w:val="auto"/>
                <w:sz w:val="21"/>
                <w:szCs w:val="21"/>
                <w:lang w:eastAsia="zh-CN"/>
              </w:rPr>
            </w:pPr>
          </w:p>
          <w:p w14:paraId="0618D2B3">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专家组成员签名：</w:t>
            </w:r>
          </w:p>
          <w:p w14:paraId="36E02730">
            <w:pPr>
              <w:rPr>
                <w:rFonts w:ascii="宋体" w:hAnsi="宋体" w:eastAsia="宋体" w:cs="宋体"/>
                <w:color w:val="auto"/>
                <w:sz w:val="21"/>
                <w:szCs w:val="21"/>
                <w:lang w:eastAsia="zh-CN"/>
              </w:rPr>
            </w:pPr>
          </w:p>
          <w:p w14:paraId="559D016D">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 xml:space="preserve">  年</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  月</w:t>
            </w:r>
            <w:r>
              <w:rPr>
                <w:rFonts w:hint="eastAsia" w:ascii="宋体" w:hAnsi="宋体" w:eastAsia="宋体" w:cs="宋体"/>
                <w:color w:val="auto"/>
                <w:sz w:val="21"/>
                <w:szCs w:val="21"/>
                <w:lang w:val="en-US" w:eastAsia="zh-CN"/>
              </w:rPr>
              <w:t>16</w:t>
            </w:r>
            <w:r>
              <w:rPr>
                <w:rFonts w:hint="eastAsia" w:ascii="宋体" w:hAnsi="宋体" w:eastAsia="宋体" w:cs="宋体"/>
                <w:color w:val="auto"/>
                <w:sz w:val="21"/>
                <w:szCs w:val="21"/>
                <w:lang w:eastAsia="zh-CN"/>
              </w:rPr>
              <w:t xml:space="preserve">  日</w:t>
            </w:r>
          </w:p>
          <w:p w14:paraId="3F3F8750">
            <w:pPr>
              <w:rPr>
                <w:rFonts w:ascii="宋体" w:hAnsi="宋体" w:eastAsia="宋体" w:cs="宋体"/>
                <w:b/>
                <w:bCs/>
                <w:color w:val="auto"/>
                <w:sz w:val="21"/>
                <w:szCs w:val="21"/>
                <w:lang w:eastAsia="zh-CN"/>
              </w:rPr>
            </w:pPr>
          </w:p>
        </w:tc>
      </w:tr>
      <w:tr w14:paraId="2C6D0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9" w:hRule="atLeast"/>
          <w:jc w:val="center"/>
        </w:trPr>
        <w:tc>
          <w:tcPr>
            <w:tcW w:w="1301" w:type="dxa"/>
            <w:vMerge w:val="continue"/>
            <w:vAlign w:val="center"/>
          </w:tcPr>
          <w:p w14:paraId="0884BE3C">
            <w:pPr>
              <w:pStyle w:val="15"/>
              <w:spacing w:before="53"/>
              <w:ind w:left="587"/>
              <w:rPr>
                <w:b/>
                <w:bCs/>
                <w:color w:val="auto"/>
                <w:sz w:val="21"/>
                <w:szCs w:val="21"/>
                <w:lang w:eastAsia="zh-CN"/>
              </w:rPr>
            </w:pPr>
          </w:p>
        </w:tc>
        <w:tc>
          <w:tcPr>
            <w:tcW w:w="7916" w:type="dxa"/>
            <w:gridSpan w:val="11"/>
          </w:tcPr>
          <w:p w14:paraId="21D2E85C">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学院教学工作指导小组审议意见：</w:t>
            </w:r>
          </w:p>
          <w:p w14:paraId="4D496903">
            <w:pPr>
              <w:rPr>
                <w:rFonts w:ascii="宋体" w:hAnsi="宋体" w:eastAsia="宋体" w:cs="宋体"/>
                <w:color w:val="auto"/>
                <w:sz w:val="21"/>
                <w:szCs w:val="21"/>
                <w:lang w:eastAsia="zh-CN"/>
              </w:rPr>
            </w:pPr>
            <w:r>
              <w:rPr>
                <w:color w:val="auto"/>
                <w:position w:val="-14"/>
              </w:rPr>
              <w:drawing>
                <wp:inline distT="0" distB="0" distL="0" distR="0">
                  <wp:extent cx="1040765" cy="450850"/>
                  <wp:effectExtent l="0" t="0" r="10795" b="6350"/>
                  <wp:docPr id="158" name="IM 8"/>
                  <wp:cNvGraphicFramePr/>
                  <a:graphic xmlns:a="http://schemas.openxmlformats.org/drawingml/2006/main">
                    <a:graphicData uri="http://schemas.openxmlformats.org/drawingml/2006/picture">
                      <pic:pic xmlns:pic="http://schemas.openxmlformats.org/drawingml/2006/picture">
                        <pic:nvPicPr>
                          <pic:cNvPr id="158" name="IM 8"/>
                          <pic:cNvPicPr/>
                        </pic:nvPicPr>
                        <pic:blipFill>
                          <a:blip r:embed="rId19"/>
                          <a:stretch>
                            <a:fillRect/>
                          </a:stretch>
                        </pic:blipFill>
                        <pic:spPr>
                          <a:xfrm>
                            <a:off x="0" y="0"/>
                            <a:ext cx="1040891" cy="451103"/>
                          </a:xfrm>
                          <a:prstGeom prst="rect">
                            <a:avLst/>
                          </a:prstGeom>
                        </pic:spPr>
                      </pic:pic>
                    </a:graphicData>
                  </a:graphic>
                </wp:inline>
              </w:drawing>
            </w:r>
          </w:p>
          <w:p w14:paraId="0D622DE9">
            <w:pPr>
              <w:rPr>
                <w:rFonts w:ascii="宋体" w:hAnsi="宋体" w:eastAsia="宋体" w:cs="宋体"/>
                <w:color w:val="auto"/>
                <w:sz w:val="21"/>
                <w:szCs w:val="21"/>
                <w:lang w:eastAsia="zh-CN"/>
              </w:rPr>
            </w:pPr>
          </w:p>
          <w:p w14:paraId="41CDA8C9">
            <w:pPr>
              <w:rPr>
                <w:rFonts w:ascii="宋体" w:hAnsi="宋体" w:eastAsia="宋体" w:cs="宋体"/>
                <w:color w:val="auto"/>
                <w:sz w:val="21"/>
                <w:szCs w:val="21"/>
                <w:lang w:eastAsia="zh-CN"/>
              </w:rPr>
            </w:pPr>
          </w:p>
          <w:p w14:paraId="4E717596">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教学工作指导小组组长：</w:t>
            </w:r>
            <w:r>
              <w:rPr>
                <w:rFonts w:hint="eastAsia" w:ascii="宋体" w:hAnsi="宋体" w:eastAsia="宋体" w:cs="宋体"/>
                <w:sz w:val="21"/>
                <w:szCs w:val="21"/>
                <w:lang w:eastAsia="zh-CN"/>
              </w:rPr>
              <w:drawing>
                <wp:inline distT="0" distB="0" distL="0" distR="0">
                  <wp:extent cx="1289050" cy="228600"/>
                  <wp:effectExtent l="0" t="0" r="6350" b="0"/>
                  <wp:docPr id="1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89050" cy="228600"/>
                          </a:xfrm>
                          <a:prstGeom prst="rect">
                            <a:avLst/>
                          </a:prstGeom>
                          <a:noFill/>
                          <a:ln>
                            <a:noFill/>
                          </a:ln>
                        </pic:spPr>
                      </pic:pic>
                    </a:graphicData>
                  </a:graphic>
                </wp:inline>
              </w:drawing>
            </w:r>
          </w:p>
          <w:p w14:paraId="19E88CD1">
            <w:pPr>
              <w:rPr>
                <w:rFonts w:ascii="宋体" w:hAnsi="宋体" w:eastAsia="宋体" w:cs="宋体"/>
                <w:color w:val="auto"/>
                <w:sz w:val="21"/>
                <w:szCs w:val="21"/>
                <w:lang w:eastAsia="zh-CN"/>
              </w:rPr>
            </w:pPr>
          </w:p>
          <w:p w14:paraId="57E127FC">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 xml:space="preserve"> 年</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  月</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lang w:eastAsia="zh-CN"/>
              </w:rPr>
              <w:t xml:space="preserve">  日</w:t>
            </w:r>
          </w:p>
          <w:p w14:paraId="3361D127">
            <w:pPr>
              <w:rPr>
                <w:rFonts w:ascii="宋体" w:hAnsi="宋体" w:eastAsia="宋体" w:cs="宋体"/>
                <w:b/>
                <w:bCs/>
                <w:color w:val="auto"/>
                <w:sz w:val="21"/>
                <w:szCs w:val="21"/>
                <w:lang w:eastAsia="zh-CN"/>
              </w:rPr>
            </w:pPr>
          </w:p>
        </w:tc>
      </w:tr>
    </w:tbl>
    <w:p w14:paraId="2CE640F1">
      <w:pPr>
        <w:rPr>
          <w:rFonts w:hint="eastAsia"/>
          <w:color w:val="auto"/>
          <w:lang w:val="en-US" w:eastAsia="zh-CN"/>
        </w:rPr>
      </w:pPr>
      <w:r>
        <w:rPr>
          <w:rFonts w:hint="eastAsia"/>
          <w:color w:val="auto"/>
          <w:lang w:val="en-US" w:eastAsia="zh-CN"/>
        </w:rPr>
        <w:br w:type="page"/>
      </w:r>
    </w:p>
    <w:p w14:paraId="11BC75B8">
      <w:pPr>
        <w:pStyle w:val="3"/>
        <w:bidi w:val="0"/>
        <w:outlineLvl w:val="0"/>
        <w:rPr>
          <w:rFonts w:hint="eastAsia"/>
          <w:color w:val="auto"/>
          <w:lang w:val="en-US" w:eastAsia="zh-CN"/>
        </w:rPr>
      </w:pPr>
      <w:bookmarkStart w:id="105" w:name="_Toc19285"/>
      <w:r>
        <w:rPr>
          <w:rFonts w:hint="eastAsia"/>
          <w:color w:val="auto"/>
          <w:lang w:val="en-US" w:eastAsia="zh-CN"/>
        </w:rPr>
        <w:t>5.5茶艺基础</w:t>
      </w:r>
      <w:bookmarkEnd w:id="105"/>
    </w:p>
    <w:p w14:paraId="003340BF">
      <w:pPr>
        <w:spacing w:after="156" w:afterLines="50"/>
        <w:jc w:val="center"/>
        <w:outlineLvl w:val="1"/>
        <w:rPr>
          <w:rFonts w:ascii="宋体" w:hAnsi="宋体" w:eastAsia="宋体" w:cs="宋体"/>
          <w:b/>
          <w:bCs/>
          <w:color w:val="auto"/>
          <w:sz w:val="36"/>
          <w:szCs w:val="36"/>
          <w:lang w:eastAsia="zh-CN"/>
        </w:rPr>
      </w:pPr>
      <w:bookmarkStart w:id="106" w:name="_Toc19605"/>
      <w:r>
        <w:rPr>
          <w:rFonts w:ascii="宋体" w:hAnsi="宋体" w:eastAsia="宋体" w:cs="宋体"/>
          <w:b/>
          <w:bCs/>
          <w:color w:val="auto"/>
          <w:sz w:val="36"/>
          <w:szCs w:val="36"/>
          <w:lang w:eastAsia="zh-CN"/>
        </w:rPr>
        <w:fldChar w:fldCharType="begin">
          <w:fldData xml:space="preserve">ZQBKAHoAdABYAFEAMQB3AFcAOABXAGQAZgA4ACsAUwBKAFgAbgBqAFgAbwB3AGcARwBkAGYAUQBW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</w:fldData>
        </w:fldChar>
      </w:r>
      <w:r>
        <w:rPr>
          <w:rFonts w:ascii="宋体" w:hAnsi="宋体" w:eastAsia="宋体" w:cs="宋体"/>
          <w:b/>
          <w:bCs/>
          <w:color w:val="auto"/>
          <w:sz w:val="36"/>
          <w:szCs w:val="36"/>
          <w:lang w:eastAsia="zh-CN"/>
        </w:rPr>
        <w:instrText xml:space="preserve">ADDIN CNKISM.UserStyle</w:instrText>
      </w:r>
      <w:r>
        <w:rPr>
          <w:rFonts w:ascii="宋体" w:hAnsi="宋体" w:eastAsia="宋体" w:cs="宋体"/>
          <w:b/>
          <w:bCs/>
          <w:color w:val="auto"/>
          <w:sz w:val="36"/>
          <w:szCs w:val="36"/>
          <w:lang w:eastAsia="zh-CN"/>
        </w:rPr>
        <w:fldChar w:fldCharType="separate"/>
      </w:r>
      <w:r>
        <w:rPr>
          <w:rFonts w:ascii="宋体" w:hAnsi="宋体" w:eastAsia="宋体" w:cs="宋体"/>
          <w:b/>
          <w:bCs/>
          <w:color w:val="auto"/>
          <w:sz w:val="36"/>
          <w:szCs w:val="36"/>
          <w:lang w:eastAsia="zh-CN"/>
        </w:rPr>
        <w:fldChar w:fldCharType="end"/>
      </w:r>
      <w:r>
        <w:rPr>
          <w:rFonts w:ascii="宋体" w:hAnsi="宋体" w:eastAsia="宋体" w:cs="宋体"/>
          <w:b/>
          <w:bCs/>
          <w:color w:val="auto"/>
          <w:sz w:val="36"/>
          <w:szCs w:val="36"/>
          <w:lang w:eastAsia="zh-CN"/>
        </w:rPr>
        <w:t>三明学院</w:t>
      </w:r>
      <w:r>
        <w:rPr>
          <w:rFonts w:hint="eastAsia" w:ascii="宋体" w:hAnsi="宋体" w:eastAsia="宋体" w:cs="宋体"/>
          <w:b/>
          <w:bCs/>
          <w:color w:val="auto"/>
          <w:sz w:val="30"/>
          <w:szCs w:val="30"/>
          <w:u w:val="single"/>
          <w:lang w:eastAsia="zh-CN"/>
        </w:rPr>
        <w:t xml:space="preserve">  相关  </w:t>
      </w:r>
      <w:r>
        <w:rPr>
          <w:rFonts w:hint="eastAsia" w:ascii="宋体" w:hAnsi="宋体" w:eastAsia="宋体" w:cs="宋体"/>
          <w:b/>
          <w:bCs/>
          <w:color w:val="auto"/>
          <w:sz w:val="36"/>
          <w:szCs w:val="36"/>
          <w:lang w:eastAsia="zh-CN"/>
        </w:rPr>
        <w:t>专业(理论</w:t>
      </w:r>
      <w:r>
        <w:rPr>
          <w:rFonts w:ascii="宋体" w:hAnsi="宋体" w:eastAsia="宋体" w:cs="宋体"/>
          <w:b/>
          <w:bCs/>
          <w:color w:val="auto"/>
          <w:sz w:val="36"/>
          <w:szCs w:val="36"/>
          <w:lang w:eastAsia="zh-CN"/>
        </w:rPr>
        <w:t>课程</w:t>
      </w:r>
      <w:r>
        <w:rPr>
          <w:rFonts w:hint="eastAsia" w:ascii="宋体" w:hAnsi="宋体" w:eastAsia="宋体" w:cs="宋体"/>
          <w:b/>
          <w:bCs/>
          <w:color w:val="auto"/>
          <w:sz w:val="36"/>
          <w:szCs w:val="36"/>
          <w:lang w:eastAsia="zh-CN"/>
        </w:rPr>
        <w:t>)教学</w:t>
      </w:r>
      <w:r>
        <w:rPr>
          <w:rFonts w:ascii="宋体" w:hAnsi="宋体" w:eastAsia="宋体" w:cs="宋体"/>
          <w:b/>
          <w:bCs/>
          <w:color w:val="auto"/>
          <w:sz w:val="36"/>
          <w:szCs w:val="36"/>
          <w:lang w:eastAsia="zh-CN"/>
        </w:rPr>
        <w:t>大纲</w:t>
      </w:r>
      <w:bookmarkEnd w:id="106"/>
    </w:p>
    <w:tbl>
      <w:tblPr>
        <w:tblStyle w:val="11"/>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375"/>
        <w:gridCol w:w="425"/>
        <w:gridCol w:w="1371"/>
        <w:gridCol w:w="265"/>
        <w:gridCol w:w="915"/>
        <w:gridCol w:w="308"/>
        <w:gridCol w:w="91"/>
        <w:gridCol w:w="884"/>
        <w:gridCol w:w="135"/>
        <w:gridCol w:w="715"/>
        <w:gridCol w:w="802"/>
      </w:tblGrid>
      <w:tr w14:paraId="162A9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494781DA">
            <w:pPr>
              <w:pStyle w:val="15"/>
              <w:spacing w:before="70"/>
              <w:ind w:left="100" w:right="93"/>
              <w:jc w:val="center"/>
              <w:rPr>
                <w:rFonts w:ascii="宋体" w:hAnsi="宋体" w:eastAsia="宋体" w:cs="宋体"/>
                <w:color w:val="auto"/>
                <w:sz w:val="21"/>
                <w:szCs w:val="21"/>
              </w:rPr>
            </w:pPr>
            <w:r>
              <w:rPr>
                <w:rFonts w:hint="eastAsia" w:ascii="宋体" w:hAnsi="宋体" w:eastAsia="宋体" w:cs="宋体"/>
                <w:color w:val="auto"/>
                <w:sz w:val="21"/>
                <w:szCs w:val="21"/>
              </w:rPr>
              <w:t>课程名称</w:t>
            </w:r>
          </w:p>
        </w:tc>
        <w:tc>
          <w:tcPr>
            <w:tcW w:w="3754" w:type="dxa"/>
            <w:gridSpan w:val="6"/>
            <w:vAlign w:val="center"/>
          </w:tcPr>
          <w:p w14:paraId="574D7750">
            <w:pPr>
              <w:pStyle w:val="15"/>
              <w:spacing w:before="70"/>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茶艺基础</w:t>
            </w:r>
          </w:p>
        </w:tc>
        <w:tc>
          <w:tcPr>
            <w:tcW w:w="2333" w:type="dxa"/>
            <w:gridSpan w:val="5"/>
            <w:vAlign w:val="center"/>
          </w:tcPr>
          <w:p w14:paraId="51E72E99">
            <w:pPr>
              <w:pStyle w:val="15"/>
              <w:spacing w:before="70"/>
              <w:ind w:left="100" w:right="93"/>
              <w:jc w:val="center"/>
              <w:rPr>
                <w:rFonts w:ascii="宋体" w:hAnsi="宋体" w:eastAsia="宋体" w:cs="宋体"/>
                <w:color w:val="auto"/>
                <w:sz w:val="21"/>
                <w:szCs w:val="21"/>
              </w:rPr>
            </w:pPr>
            <w:r>
              <w:rPr>
                <w:rFonts w:hint="eastAsia" w:ascii="宋体" w:hAnsi="宋体" w:eastAsia="宋体" w:cs="宋体"/>
                <w:color w:val="auto"/>
                <w:sz w:val="21"/>
                <w:szCs w:val="21"/>
              </w:rPr>
              <w:t>课程</w:t>
            </w:r>
            <w:r>
              <w:rPr>
                <w:rFonts w:hint="eastAsia" w:ascii="宋体" w:hAnsi="宋体" w:eastAsia="宋体" w:cs="宋体"/>
                <w:color w:val="auto"/>
                <w:sz w:val="21"/>
                <w:szCs w:val="21"/>
                <w:lang w:eastAsia="zh-CN"/>
              </w:rPr>
              <w:t>代码</w:t>
            </w:r>
          </w:p>
        </w:tc>
        <w:tc>
          <w:tcPr>
            <w:tcW w:w="1517" w:type="dxa"/>
            <w:gridSpan w:val="2"/>
          </w:tcPr>
          <w:p w14:paraId="2CF38B0F">
            <w:pPr>
              <w:pStyle w:val="15"/>
              <w:spacing w:before="70"/>
              <w:ind w:left="193" w:right="186"/>
              <w:jc w:val="center"/>
              <w:rPr>
                <w:rFonts w:ascii="宋体" w:hAnsi="宋体" w:eastAsia="宋体" w:cs="宋体"/>
                <w:color w:val="auto"/>
                <w:sz w:val="21"/>
                <w:szCs w:val="21"/>
                <w:lang w:eastAsia="zh-CN"/>
              </w:rPr>
            </w:pPr>
            <w:r>
              <w:rPr>
                <w:rFonts w:ascii="宋体" w:hAnsi="宋体" w:eastAsia="宋体" w:cs="宋体"/>
                <w:color w:val="auto"/>
                <w:sz w:val="21"/>
                <w:szCs w:val="21"/>
                <w:lang w:eastAsia="zh-CN"/>
              </w:rPr>
              <w:t>2512220004</w:t>
            </w:r>
            <w:r>
              <w:rPr>
                <w:rFonts w:hint="eastAsia" w:ascii="宋体" w:hAnsi="宋体" w:eastAsia="宋体" w:cs="宋体"/>
                <w:color w:val="auto"/>
                <w:sz w:val="21"/>
                <w:szCs w:val="21"/>
                <w:lang w:eastAsia="zh-CN"/>
              </w:rPr>
              <w:t xml:space="preserve"> </w:t>
            </w:r>
          </w:p>
        </w:tc>
      </w:tr>
      <w:tr w14:paraId="135B5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7A3E0AC5">
            <w:pPr>
              <w:pStyle w:val="15"/>
              <w:spacing w:before="70"/>
              <w:ind w:left="100" w:right="93"/>
              <w:jc w:val="center"/>
              <w:rPr>
                <w:rFonts w:ascii="宋体" w:hAnsi="宋体" w:eastAsia="宋体" w:cs="宋体"/>
                <w:color w:val="auto"/>
                <w:sz w:val="21"/>
                <w:szCs w:val="21"/>
              </w:rPr>
            </w:pPr>
            <w:r>
              <w:rPr>
                <w:rFonts w:hint="eastAsia" w:ascii="宋体" w:hAnsi="宋体" w:eastAsia="宋体" w:cs="宋体"/>
                <w:color w:val="auto"/>
                <w:sz w:val="21"/>
                <w:szCs w:val="21"/>
              </w:rPr>
              <w:t>课程类型</w:t>
            </w:r>
          </w:p>
        </w:tc>
        <w:tc>
          <w:tcPr>
            <w:tcW w:w="3754" w:type="dxa"/>
            <w:gridSpan w:val="6"/>
          </w:tcPr>
          <w:p w14:paraId="3930139D">
            <w:pPr>
              <w:pStyle w:val="15"/>
              <w:tabs>
                <w:tab w:val="left" w:pos="401"/>
              </w:tabs>
              <w:spacing w:before="70"/>
              <w:ind w:firstLine="210" w:firstLineChars="100"/>
              <w:rPr>
                <w:rFonts w:ascii="宋体" w:hAnsi="宋体" w:eastAsia="宋体" w:cs="宋体"/>
                <w:color w:val="auto"/>
                <w:sz w:val="21"/>
                <w:szCs w:val="21"/>
                <w:lang w:eastAsia="zh-CN"/>
              </w:rPr>
            </w:pPr>
            <w:r>
              <w:rPr>
                <w:rFonts w:ascii="Wingdings 2" w:hAnsi="Wingdings 2" w:eastAsia="Wingdings 2"/>
                <w:color w:val="auto"/>
                <w:sz w:val="21"/>
              </w:rPr>
              <w:sym w:font="Wingdings 2" w:char="0052"/>
            </w:r>
            <w:r>
              <w:rPr>
                <w:rFonts w:hint="eastAsia" w:ascii="宋体" w:hAnsi="宋体" w:eastAsia="宋体" w:cs="宋体"/>
                <w:color w:val="auto"/>
                <w:sz w:val="21"/>
                <w:szCs w:val="21"/>
                <w:lang w:eastAsia="zh-CN"/>
              </w:rPr>
              <w:t>通识课</w:t>
            </w:r>
            <w:r>
              <w:rPr>
                <w:rFonts w:ascii="Wingdings 2" w:hAnsi="Wingdings 2" w:eastAsia="Wingdings 2"/>
                <w:color w:val="auto"/>
                <w:sz w:val="21"/>
                <w:lang w:eastAsia="zh-CN"/>
              </w:rPr>
              <w:t></w:t>
            </w:r>
            <w:r>
              <w:rPr>
                <w:rFonts w:hint="eastAsia" w:ascii="宋体" w:hAnsi="宋体" w:eastAsia="宋体" w:cs="宋体"/>
                <w:color w:val="auto"/>
                <w:sz w:val="21"/>
                <w:szCs w:val="21"/>
                <w:lang w:eastAsia="zh-CN"/>
              </w:rPr>
              <w:t>学科平台和专业核心课</w:t>
            </w:r>
          </w:p>
          <w:p w14:paraId="046D452E">
            <w:pPr>
              <w:pStyle w:val="15"/>
              <w:numPr>
                <w:ilvl w:val="0"/>
                <w:numId w:val="1"/>
              </w:numPr>
              <w:tabs>
                <w:tab w:val="left" w:pos="401"/>
              </w:tabs>
              <w:spacing w:before="70"/>
              <w:ind w:hanging="187"/>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专业方向 </w:t>
            </w:r>
            <w:r>
              <w:rPr>
                <w:rFonts w:ascii="Wingdings 2" w:hAnsi="Wingdings 2" w:eastAsia="Wingdings 2"/>
                <w:color w:val="auto"/>
                <w:sz w:val="21"/>
                <w:lang w:eastAsia="zh-CN"/>
              </w:rPr>
              <w:t></w:t>
            </w:r>
            <w:r>
              <w:rPr>
                <w:rFonts w:hint="eastAsia" w:ascii="宋体" w:hAnsi="宋体" w:eastAsia="宋体" w:cs="宋体"/>
                <w:color w:val="auto"/>
                <w:sz w:val="21"/>
                <w:szCs w:val="21"/>
                <w:lang w:eastAsia="zh-CN"/>
              </w:rPr>
              <w:t xml:space="preserve">专业任选   </w:t>
            </w:r>
            <w:r>
              <w:rPr>
                <w:rFonts w:ascii="Wingdings 2" w:hAnsi="Wingdings 2" w:eastAsia="Wingdings 2"/>
                <w:color w:val="auto"/>
                <w:sz w:val="21"/>
                <w:lang w:eastAsia="zh-CN"/>
              </w:rPr>
              <w:t></w:t>
            </w:r>
            <w:r>
              <w:rPr>
                <w:rFonts w:hint="eastAsia" w:ascii="宋体" w:hAnsi="宋体" w:eastAsia="宋体" w:cs="宋体"/>
                <w:color w:val="auto"/>
                <w:sz w:val="21"/>
                <w:szCs w:val="21"/>
                <w:lang w:eastAsia="zh-CN"/>
              </w:rPr>
              <w:t>其他</w:t>
            </w:r>
          </w:p>
        </w:tc>
        <w:tc>
          <w:tcPr>
            <w:tcW w:w="2333" w:type="dxa"/>
            <w:gridSpan w:val="5"/>
            <w:vAlign w:val="center"/>
          </w:tcPr>
          <w:p w14:paraId="6F03B2B3">
            <w:pPr>
              <w:pStyle w:val="15"/>
              <w:spacing w:before="70"/>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授课教师</w:t>
            </w:r>
          </w:p>
        </w:tc>
        <w:tc>
          <w:tcPr>
            <w:tcW w:w="1517" w:type="dxa"/>
            <w:gridSpan w:val="2"/>
          </w:tcPr>
          <w:p w14:paraId="7BEB77AE">
            <w:pPr>
              <w:pStyle w:val="15"/>
              <w:spacing w:before="70"/>
              <w:ind w:left="191" w:right="186"/>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林红</w:t>
            </w:r>
          </w:p>
        </w:tc>
      </w:tr>
      <w:tr w14:paraId="6A40C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32DBB33C">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修读方式</w:t>
            </w:r>
          </w:p>
        </w:tc>
        <w:tc>
          <w:tcPr>
            <w:tcW w:w="3754" w:type="dxa"/>
            <w:gridSpan w:val="6"/>
            <w:vAlign w:val="center"/>
          </w:tcPr>
          <w:p w14:paraId="3177E083">
            <w:pPr>
              <w:pStyle w:val="15"/>
              <w:tabs>
                <w:tab w:val="left" w:pos="424"/>
              </w:tabs>
              <w:spacing w:before="72"/>
              <w:ind w:left="220" w:firstLine="420" w:firstLineChars="200"/>
              <w:jc w:val="both"/>
              <w:rPr>
                <w:rFonts w:ascii="宋体" w:hAnsi="宋体" w:eastAsia="宋体" w:cs="宋体"/>
                <w:color w:val="auto"/>
                <w:sz w:val="21"/>
                <w:szCs w:val="21"/>
                <w:lang w:eastAsia="zh-CN"/>
              </w:rPr>
            </w:pPr>
            <w:r>
              <w:rPr>
                <w:rFonts w:ascii="Wingdings 2" w:hAnsi="Wingdings 2" w:eastAsia="Wingdings 2"/>
                <w:color w:val="auto"/>
                <w:sz w:val="21"/>
              </w:rPr>
              <w:t></w:t>
            </w:r>
            <w:r>
              <w:rPr>
                <w:rFonts w:hint="eastAsia" w:ascii="宋体" w:hAnsi="宋体" w:eastAsia="宋体" w:cs="宋体"/>
                <w:color w:val="auto"/>
                <w:sz w:val="21"/>
                <w:szCs w:val="21"/>
                <w:lang w:eastAsia="zh-CN"/>
              </w:rPr>
              <w:t xml:space="preserve">必修        </w:t>
            </w:r>
            <w:r>
              <w:rPr>
                <w:rFonts w:ascii="Wingdings 2" w:hAnsi="Wingdings 2" w:eastAsia="Wingdings 2"/>
                <w:color w:val="auto"/>
                <w:sz w:val="21"/>
              </w:rPr>
              <w:sym w:font="Wingdings 2" w:char="0052"/>
            </w:r>
            <w:r>
              <w:rPr>
                <w:rFonts w:hint="eastAsia" w:ascii="宋体" w:hAnsi="宋体" w:eastAsia="宋体" w:cs="宋体"/>
                <w:color w:val="auto"/>
                <w:sz w:val="21"/>
                <w:szCs w:val="21"/>
                <w:lang w:eastAsia="zh-CN"/>
              </w:rPr>
              <w:t xml:space="preserve">选修    </w:t>
            </w:r>
          </w:p>
        </w:tc>
        <w:tc>
          <w:tcPr>
            <w:tcW w:w="2333" w:type="dxa"/>
            <w:gridSpan w:val="5"/>
            <w:vAlign w:val="center"/>
          </w:tcPr>
          <w:p w14:paraId="5EECC1A7">
            <w:pPr>
              <w:pStyle w:val="15"/>
              <w:spacing w:before="72"/>
              <w:ind w:left="9"/>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学    分</w:t>
            </w:r>
          </w:p>
        </w:tc>
        <w:tc>
          <w:tcPr>
            <w:tcW w:w="1517" w:type="dxa"/>
            <w:gridSpan w:val="2"/>
            <w:vAlign w:val="center"/>
          </w:tcPr>
          <w:p w14:paraId="3BCE091F">
            <w:pPr>
              <w:pStyle w:val="15"/>
              <w:spacing w:before="72"/>
              <w:ind w:left="9"/>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p>
        </w:tc>
      </w:tr>
      <w:tr w14:paraId="6DCD1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5159AEFF">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开课学期</w:t>
            </w:r>
          </w:p>
        </w:tc>
        <w:tc>
          <w:tcPr>
            <w:tcW w:w="1318" w:type="dxa"/>
            <w:gridSpan w:val="2"/>
            <w:vAlign w:val="center"/>
          </w:tcPr>
          <w:p w14:paraId="789B4E91">
            <w:pPr>
              <w:pStyle w:val="15"/>
              <w:spacing w:before="72"/>
              <w:ind w:left="10"/>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w:t>
            </w:r>
          </w:p>
        </w:tc>
        <w:tc>
          <w:tcPr>
            <w:tcW w:w="800" w:type="dxa"/>
            <w:gridSpan w:val="2"/>
            <w:vAlign w:val="center"/>
          </w:tcPr>
          <w:p w14:paraId="7921FA06">
            <w:pPr>
              <w:pStyle w:val="15"/>
              <w:spacing w:before="72"/>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总学时</w:t>
            </w:r>
          </w:p>
        </w:tc>
        <w:tc>
          <w:tcPr>
            <w:tcW w:w="1636" w:type="dxa"/>
            <w:gridSpan w:val="2"/>
            <w:vAlign w:val="center"/>
          </w:tcPr>
          <w:p w14:paraId="2781A102">
            <w:pPr>
              <w:pStyle w:val="15"/>
              <w:spacing w:before="72"/>
              <w:ind w:left="194"/>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30</w:t>
            </w:r>
          </w:p>
        </w:tc>
        <w:tc>
          <w:tcPr>
            <w:tcW w:w="2333" w:type="dxa"/>
            <w:gridSpan w:val="5"/>
            <w:vAlign w:val="center"/>
          </w:tcPr>
          <w:p w14:paraId="330A81B3">
            <w:pPr>
              <w:pStyle w:val="15"/>
              <w:spacing w:before="72"/>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其中实践学时</w:t>
            </w:r>
          </w:p>
        </w:tc>
        <w:tc>
          <w:tcPr>
            <w:tcW w:w="1517" w:type="dxa"/>
            <w:gridSpan w:val="2"/>
            <w:vAlign w:val="center"/>
          </w:tcPr>
          <w:p w14:paraId="351E7DCE">
            <w:pPr>
              <w:pStyle w:val="15"/>
              <w:spacing w:before="72"/>
              <w:ind w:left="9"/>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6</w:t>
            </w:r>
          </w:p>
        </w:tc>
      </w:tr>
      <w:tr w14:paraId="02776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6EF119C7">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混合式</w:t>
            </w:r>
          </w:p>
          <w:p w14:paraId="3276EC4B">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课程网址</w:t>
            </w:r>
          </w:p>
        </w:tc>
        <w:tc>
          <w:tcPr>
            <w:tcW w:w="7604" w:type="dxa"/>
            <w:gridSpan w:val="13"/>
            <w:vAlign w:val="center"/>
          </w:tcPr>
          <w:p w14:paraId="1753BC9C">
            <w:pPr>
              <w:pStyle w:val="15"/>
              <w:spacing w:before="72"/>
              <w:ind w:left="9"/>
              <w:rPr>
                <w:rFonts w:ascii="宋体" w:hAnsi="宋体" w:eastAsia="宋体" w:cs="宋体"/>
                <w:color w:val="auto"/>
                <w:sz w:val="21"/>
                <w:szCs w:val="21"/>
                <w:lang w:eastAsia="zh-CN"/>
              </w:rPr>
            </w:pPr>
            <w:r>
              <w:rPr>
                <w:rFonts w:ascii="宋体" w:hAnsi="宋体" w:eastAsia="宋体" w:cs="宋体"/>
                <w:color w:val="auto"/>
                <w:sz w:val="21"/>
                <w:szCs w:val="21"/>
                <w:lang w:eastAsia="zh-CN"/>
              </w:rPr>
              <w:t>无</w:t>
            </w:r>
          </w:p>
        </w:tc>
      </w:tr>
      <w:tr w14:paraId="4D20B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3" w:hRule="atLeast"/>
          <w:jc w:val="center"/>
        </w:trPr>
        <w:tc>
          <w:tcPr>
            <w:tcW w:w="1301" w:type="dxa"/>
          </w:tcPr>
          <w:p w14:paraId="3A626FF3">
            <w:pPr>
              <w:pStyle w:val="15"/>
              <w:spacing w:before="1"/>
              <w:rPr>
                <w:rFonts w:ascii="宋体" w:hAnsi="宋体" w:eastAsia="宋体" w:cs="宋体"/>
                <w:color w:val="auto"/>
                <w:sz w:val="21"/>
                <w:szCs w:val="21"/>
                <w:lang w:eastAsia="zh-CN"/>
              </w:rPr>
            </w:pPr>
          </w:p>
          <w:p w14:paraId="6D6D8E33">
            <w:pPr>
              <w:pStyle w:val="15"/>
              <w:ind w:left="8"/>
              <w:jc w:val="center"/>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A</w:t>
            </w:r>
          </w:p>
          <w:p w14:paraId="1EF531F7">
            <w:pPr>
              <w:pStyle w:val="15"/>
              <w:spacing w:before="43"/>
              <w:ind w:left="104" w:right="93"/>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先修及后续</w:t>
            </w:r>
          </w:p>
          <w:p w14:paraId="3F8A98E3">
            <w:pPr>
              <w:pStyle w:val="15"/>
              <w:spacing w:before="43"/>
              <w:ind w:left="104" w:right="93"/>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w:t>
            </w:r>
          </w:p>
        </w:tc>
        <w:tc>
          <w:tcPr>
            <w:tcW w:w="7604" w:type="dxa"/>
            <w:gridSpan w:val="13"/>
          </w:tcPr>
          <w:p w14:paraId="4318133B">
            <w:pPr>
              <w:pStyle w:val="15"/>
              <w:spacing w:before="94"/>
              <w:ind w:left="107"/>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《茶艺基础》作为一门通识教育选修课，适合于所有专业学生的学习，不需要先修课程作为铺垫。</w:t>
            </w:r>
          </w:p>
          <w:p w14:paraId="0DA6A550">
            <w:pPr>
              <w:pStyle w:val="15"/>
              <w:spacing w:before="94"/>
              <w:ind w:left="107"/>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本课程主要让学生掌握日常泡茶中的选茶、择水、配具、冲泡、品饮、感悟这一茶艺程序，并熟悉绿茶、乌龙茶、红茶、白茶等茶类的基本冲泡技艺和品饮艺术。为让学生更加深刻的理解中国传统的茶文化，建议继续学习传统插花等艺术。</w:t>
            </w:r>
          </w:p>
        </w:tc>
      </w:tr>
      <w:tr w14:paraId="1B077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tcPr>
          <w:p w14:paraId="7A23C2CF">
            <w:pPr>
              <w:pStyle w:val="15"/>
              <w:rPr>
                <w:rFonts w:ascii="宋体" w:hAnsi="宋体" w:eastAsia="宋体" w:cs="宋体"/>
                <w:color w:val="auto"/>
                <w:sz w:val="21"/>
                <w:szCs w:val="21"/>
                <w:lang w:eastAsia="zh-CN"/>
              </w:rPr>
            </w:pPr>
          </w:p>
          <w:p w14:paraId="48F56840">
            <w:pPr>
              <w:pStyle w:val="15"/>
              <w:spacing w:before="4"/>
              <w:rPr>
                <w:rFonts w:ascii="宋体" w:hAnsi="宋体" w:eastAsia="宋体" w:cs="宋体"/>
                <w:color w:val="auto"/>
                <w:sz w:val="21"/>
                <w:szCs w:val="21"/>
                <w:lang w:eastAsia="zh-CN"/>
              </w:rPr>
            </w:pPr>
          </w:p>
          <w:p w14:paraId="09AD2C34">
            <w:pPr>
              <w:pStyle w:val="15"/>
              <w:ind w:left="8"/>
              <w:jc w:val="center"/>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B</w:t>
            </w:r>
          </w:p>
          <w:p w14:paraId="53858F45">
            <w:pPr>
              <w:pStyle w:val="15"/>
              <w:spacing w:before="43"/>
              <w:ind w:right="93"/>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课程描述</w:t>
            </w:r>
          </w:p>
        </w:tc>
        <w:tc>
          <w:tcPr>
            <w:tcW w:w="7604" w:type="dxa"/>
            <w:gridSpan w:val="13"/>
            <w:vAlign w:val="top"/>
          </w:tcPr>
          <w:p w14:paraId="45D635BD">
            <w:pPr>
              <w:pStyle w:val="15"/>
              <w:spacing w:line="312" w:lineRule="auto"/>
              <w:ind w:right="-29"/>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本课程是适合所有专业学生学习的通识教育选修课，是学习中国的茶文化、茶历史、茶器、茶的种类及其不同冲泡技巧等基础茶艺知识，并培养学生“茶人”的气质和素养入门课程。</w:t>
            </w:r>
          </w:p>
          <w:p w14:paraId="45D86E2C">
            <w:pPr>
              <w:pStyle w:val="15"/>
              <w:spacing w:line="312" w:lineRule="auto"/>
              <w:ind w:right="-29"/>
              <w:rPr>
                <w:rFonts w:ascii="宋体" w:hAnsi="宋体" w:eastAsia="宋体" w:cs="宋体"/>
                <w:color w:val="auto"/>
                <w:sz w:val="21"/>
                <w:szCs w:val="21"/>
                <w:lang w:eastAsia="zh-CN"/>
              </w:rPr>
            </w:pPr>
            <w:r>
              <w:rPr>
                <w:rFonts w:hint="eastAsia" w:ascii="宋体" w:hAnsi="宋体" w:eastAsia="宋体" w:cs="宋体"/>
                <w:b/>
                <w:bCs/>
                <w:color w:val="auto"/>
                <w:sz w:val="21"/>
                <w:szCs w:val="21"/>
                <w:lang w:eastAsia="zh-CN"/>
              </w:rPr>
              <w:t>教学目的</w:t>
            </w:r>
            <w:r>
              <w:rPr>
                <w:rFonts w:hint="eastAsia" w:ascii="宋体" w:hAnsi="宋体" w:eastAsia="宋体" w:cs="宋体"/>
                <w:color w:val="auto"/>
                <w:sz w:val="21"/>
                <w:szCs w:val="21"/>
                <w:lang w:eastAsia="zh-CN"/>
              </w:rPr>
              <w:t>是使学生具备较系统的中国茶文化方面的基本知识，掌握“茶艺”服务规程，熟练进行六大茶类的冲泡</w:t>
            </w:r>
            <w:r>
              <w:rPr>
                <w:rFonts w:hint="eastAsia" w:ascii="宋体" w:hAnsi="宋体" w:eastAsia="宋体" w:cs="宋体"/>
                <w:b/>
                <w:bCs/>
                <w:color w:val="auto"/>
                <w:sz w:val="21"/>
                <w:szCs w:val="21"/>
                <w:lang w:eastAsia="zh-CN"/>
              </w:rPr>
              <w:t>（过程）</w:t>
            </w:r>
            <w:r>
              <w:rPr>
                <w:rFonts w:hint="eastAsia" w:ascii="宋体" w:hAnsi="宋体" w:eastAsia="宋体" w:cs="宋体"/>
                <w:color w:val="auto"/>
                <w:sz w:val="21"/>
                <w:szCs w:val="21"/>
                <w:lang w:eastAsia="zh-CN"/>
              </w:rPr>
              <w:t>；帮助学生提高茶叶辨认、茶汤品饮等方面的技能和能力，养成“茶人”的文雅、稳重的气质</w:t>
            </w:r>
            <w:r>
              <w:rPr>
                <w:rFonts w:hint="eastAsia" w:ascii="宋体" w:hAnsi="宋体" w:eastAsia="宋体" w:cs="宋体"/>
                <w:b/>
                <w:bCs/>
                <w:color w:val="auto"/>
                <w:sz w:val="21"/>
                <w:szCs w:val="21"/>
                <w:lang w:eastAsia="zh-CN"/>
              </w:rPr>
              <w:t>（预期结果）</w:t>
            </w:r>
            <w:r>
              <w:rPr>
                <w:rFonts w:hint="eastAsia" w:ascii="宋体" w:hAnsi="宋体" w:eastAsia="宋体" w:cs="宋体"/>
                <w:color w:val="auto"/>
                <w:sz w:val="21"/>
                <w:szCs w:val="21"/>
                <w:lang w:eastAsia="zh-CN"/>
              </w:rPr>
              <w:t>。</w:t>
            </w:r>
          </w:p>
        </w:tc>
      </w:tr>
      <w:tr w14:paraId="2A706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tcPr>
          <w:p w14:paraId="0893BF65">
            <w:pPr>
              <w:pStyle w:val="15"/>
              <w:rPr>
                <w:rFonts w:ascii="宋体" w:hAnsi="宋体" w:eastAsia="宋体" w:cs="宋体"/>
                <w:color w:val="auto"/>
                <w:sz w:val="21"/>
                <w:szCs w:val="21"/>
                <w:lang w:eastAsia="zh-CN"/>
              </w:rPr>
            </w:pPr>
          </w:p>
          <w:p w14:paraId="272230ED">
            <w:pPr>
              <w:pStyle w:val="15"/>
              <w:rPr>
                <w:rFonts w:ascii="宋体" w:hAnsi="宋体" w:eastAsia="宋体" w:cs="宋体"/>
                <w:color w:val="auto"/>
                <w:sz w:val="21"/>
                <w:szCs w:val="21"/>
                <w:lang w:eastAsia="zh-CN"/>
              </w:rPr>
            </w:pPr>
          </w:p>
          <w:p w14:paraId="65BBC684">
            <w:pPr>
              <w:pStyle w:val="15"/>
              <w:rPr>
                <w:rFonts w:ascii="宋体" w:hAnsi="宋体" w:eastAsia="宋体" w:cs="宋体"/>
                <w:color w:val="auto"/>
                <w:sz w:val="21"/>
                <w:szCs w:val="21"/>
                <w:lang w:eastAsia="zh-CN"/>
              </w:rPr>
            </w:pPr>
          </w:p>
          <w:p w14:paraId="6FBBAEA9">
            <w:pPr>
              <w:pStyle w:val="15"/>
              <w:rPr>
                <w:rFonts w:ascii="宋体" w:hAnsi="宋体" w:eastAsia="宋体" w:cs="宋体"/>
                <w:color w:val="auto"/>
                <w:sz w:val="21"/>
                <w:szCs w:val="21"/>
                <w:lang w:eastAsia="zh-CN"/>
              </w:rPr>
            </w:pPr>
          </w:p>
          <w:p w14:paraId="0E287B24">
            <w:pPr>
              <w:pStyle w:val="15"/>
              <w:rPr>
                <w:rFonts w:ascii="宋体" w:hAnsi="宋体" w:eastAsia="宋体" w:cs="宋体"/>
                <w:color w:val="auto"/>
                <w:sz w:val="21"/>
                <w:szCs w:val="21"/>
                <w:lang w:eastAsia="zh-CN"/>
              </w:rPr>
            </w:pPr>
          </w:p>
          <w:p w14:paraId="4208BD5D">
            <w:pPr>
              <w:pStyle w:val="15"/>
              <w:rPr>
                <w:rFonts w:ascii="宋体" w:hAnsi="宋体" w:eastAsia="宋体" w:cs="宋体"/>
                <w:color w:val="auto"/>
                <w:sz w:val="21"/>
                <w:szCs w:val="21"/>
                <w:lang w:eastAsia="zh-CN"/>
              </w:rPr>
            </w:pPr>
          </w:p>
          <w:p w14:paraId="645575D8">
            <w:pPr>
              <w:pStyle w:val="15"/>
              <w:rPr>
                <w:rFonts w:ascii="宋体" w:hAnsi="宋体" w:eastAsia="宋体" w:cs="宋体"/>
                <w:color w:val="auto"/>
                <w:sz w:val="21"/>
                <w:szCs w:val="21"/>
                <w:lang w:eastAsia="zh-CN"/>
              </w:rPr>
            </w:pPr>
          </w:p>
          <w:p w14:paraId="3D96D03C">
            <w:pPr>
              <w:pStyle w:val="15"/>
              <w:rPr>
                <w:rFonts w:ascii="宋体" w:hAnsi="宋体" w:eastAsia="宋体" w:cs="宋体"/>
                <w:color w:val="auto"/>
                <w:sz w:val="21"/>
                <w:szCs w:val="21"/>
                <w:lang w:eastAsia="zh-CN"/>
              </w:rPr>
            </w:pPr>
          </w:p>
          <w:p w14:paraId="5DBF75CC">
            <w:pPr>
              <w:pStyle w:val="15"/>
              <w:rPr>
                <w:rFonts w:ascii="宋体" w:hAnsi="宋体" w:eastAsia="宋体" w:cs="宋体"/>
                <w:color w:val="auto"/>
                <w:sz w:val="21"/>
                <w:szCs w:val="21"/>
                <w:lang w:eastAsia="zh-CN"/>
              </w:rPr>
            </w:pPr>
          </w:p>
          <w:p w14:paraId="1516F172">
            <w:pPr>
              <w:pStyle w:val="15"/>
              <w:rPr>
                <w:rFonts w:ascii="宋体" w:hAnsi="宋体" w:eastAsia="宋体" w:cs="宋体"/>
                <w:color w:val="auto"/>
                <w:sz w:val="21"/>
                <w:szCs w:val="21"/>
                <w:lang w:eastAsia="zh-CN"/>
              </w:rPr>
            </w:pPr>
          </w:p>
          <w:p w14:paraId="2C397031">
            <w:pPr>
              <w:pStyle w:val="15"/>
              <w:rPr>
                <w:rFonts w:ascii="宋体" w:hAnsi="宋体" w:eastAsia="宋体" w:cs="宋体"/>
                <w:color w:val="auto"/>
                <w:sz w:val="21"/>
                <w:szCs w:val="21"/>
                <w:lang w:eastAsia="zh-CN"/>
              </w:rPr>
            </w:pPr>
          </w:p>
          <w:p w14:paraId="3291D01C">
            <w:pPr>
              <w:pStyle w:val="15"/>
              <w:spacing w:before="8"/>
              <w:rPr>
                <w:rFonts w:ascii="宋体" w:hAnsi="宋体" w:eastAsia="宋体" w:cs="宋体"/>
                <w:color w:val="auto"/>
                <w:sz w:val="21"/>
                <w:szCs w:val="21"/>
                <w:lang w:eastAsia="zh-CN"/>
              </w:rPr>
            </w:pPr>
          </w:p>
          <w:p w14:paraId="1EE98084">
            <w:pPr>
              <w:pStyle w:val="15"/>
              <w:ind w:left="8"/>
              <w:jc w:val="center"/>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C</w:t>
            </w:r>
          </w:p>
          <w:p w14:paraId="7EF40039">
            <w:pPr>
              <w:pStyle w:val="15"/>
              <w:spacing w:before="43"/>
              <w:ind w:right="7"/>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课程目标</w:t>
            </w:r>
          </w:p>
        </w:tc>
        <w:tc>
          <w:tcPr>
            <w:tcW w:w="7604" w:type="dxa"/>
            <w:gridSpan w:val="13"/>
            <w:vAlign w:val="top"/>
          </w:tcPr>
          <w:p w14:paraId="71B9745A">
            <w:pPr>
              <w:spacing w:line="360" w:lineRule="atLeast"/>
              <w:ind w:firstLine="465"/>
              <w:rPr>
                <w:rFonts w:ascii="宋体" w:hAnsi="宋体" w:eastAsia="宋体" w:cs="宋体"/>
                <w:color w:val="auto"/>
                <w:sz w:val="21"/>
                <w:szCs w:val="21"/>
                <w:lang w:eastAsia="zh-CN"/>
              </w:rPr>
            </w:pPr>
            <w:r>
              <w:rPr>
                <w:rFonts w:hint="eastAsia" w:ascii="宋体" w:hAnsi="宋体" w:eastAsia="宋体" w:cs="宋体"/>
                <w:b/>
                <w:color w:val="auto"/>
                <w:sz w:val="21"/>
                <w:szCs w:val="21"/>
                <w:lang w:eastAsia="zh-CN"/>
              </w:rPr>
              <w:t>1、知识：</w:t>
            </w:r>
            <w:r>
              <w:rPr>
                <w:rFonts w:hint="eastAsia" w:ascii="宋体" w:hAnsi="宋体" w:eastAsia="宋体" w:cs="宋体"/>
                <w:color w:val="auto"/>
                <w:sz w:val="21"/>
                <w:szCs w:val="21"/>
                <w:lang w:eastAsia="zh-CN"/>
              </w:rPr>
              <w:t xml:space="preserve"> </w:t>
            </w:r>
          </w:p>
          <w:p w14:paraId="72B1A564">
            <w:pPr>
              <w:spacing w:line="360" w:lineRule="atLeast"/>
              <w:ind w:firstLine="465"/>
              <w:rPr>
                <w:rFonts w:ascii="宋体" w:hAnsi="宋体" w:eastAsia="宋体" w:cs="宋体"/>
                <w:color w:val="auto"/>
                <w:sz w:val="21"/>
                <w:szCs w:val="21"/>
                <w:lang w:eastAsia="zh-CN"/>
              </w:rPr>
            </w:pPr>
            <w:r>
              <w:rPr>
                <w:rFonts w:ascii="宋体" w:hAnsi="宋体" w:eastAsia="宋体" w:cs="宋体"/>
                <w:color w:val="auto"/>
                <w:sz w:val="21"/>
                <w:szCs w:val="21"/>
                <w:lang w:eastAsia="zh-CN"/>
              </w:rPr>
              <w:t>具备较系统的中国茶文化方面的基本知识</w:t>
            </w:r>
            <w:r>
              <w:rPr>
                <w:rFonts w:hint="eastAsia" w:ascii="宋体" w:hAnsi="宋体" w:eastAsia="宋体" w:cs="宋体"/>
                <w:color w:val="auto"/>
                <w:sz w:val="21"/>
                <w:szCs w:val="21"/>
                <w:lang w:eastAsia="zh-CN"/>
              </w:rPr>
              <w:t>。A1</w:t>
            </w:r>
          </w:p>
          <w:p w14:paraId="2422E18B">
            <w:pPr>
              <w:spacing w:line="360" w:lineRule="atLeast"/>
              <w:ind w:firstLine="465"/>
              <w:rPr>
                <w:rFonts w:ascii="宋体" w:hAnsi="宋体" w:eastAsia="宋体" w:cs="宋体"/>
                <w:color w:val="auto"/>
                <w:sz w:val="21"/>
                <w:szCs w:val="21"/>
                <w:lang w:eastAsia="zh-CN"/>
              </w:rPr>
            </w:pPr>
            <w:r>
              <w:rPr>
                <w:rFonts w:ascii="宋体" w:hAnsi="宋体" w:eastAsia="宋体" w:cs="宋体"/>
                <w:color w:val="auto"/>
                <w:sz w:val="21"/>
                <w:szCs w:val="21"/>
                <w:lang w:eastAsia="zh-CN"/>
              </w:rPr>
              <w:t>掌握“茶艺”服务规程，熟练进行六大茶类的冲泡。</w:t>
            </w:r>
            <w:r>
              <w:rPr>
                <w:rFonts w:hint="eastAsia" w:ascii="宋体" w:hAnsi="宋体" w:eastAsia="宋体" w:cs="宋体"/>
                <w:color w:val="auto"/>
                <w:sz w:val="21"/>
                <w:szCs w:val="21"/>
                <w:lang w:eastAsia="zh-CN"/>
              </w:rPr>
              <w:t>A1</w:t>
            </w:r>
          </w:p>
          <w:p w14:paraId="693360D8">
            <w:pPr>
              <w:spacing w:line="360" w:lineRule="atLeast"/>
              <w:ind w:firstLine="465"/>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能够根据茶类、场合、器具等选择合适冲泡技法，并对其质量进行判断。A2</w:t>
            </w:r>
          </w:p>
          <w:p w14:paraId="73172604">
            <w:pPr>
              <w:spacing w:line="360" w:lineRule="atLeast"/>
              <w:ind w:firstLine="422" w:firstLineChars="200"/>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2、能力：</w:t>
            </w:r>
          </w:p>
          <w:p w14:paraId="5A1A68B4">
            <w:pPr>
              <w:spacing w:line="360" w:lineRule="atLeast"/>
              <w:ind w:firstLine="465"/>
              <w:rPr>
                <w:rFonts w:ascii="宋体" w:hAnsi="宋体" w:eastAsia="宋体" w:cs="宋体"/>
                <w:color w:val="auto"/>
                <w:sz w:val="21"/>
                <w:szCs w:val="21"/>
                <w:lang w:eastAsia="zh-CN"/>
              </w:rPr>
            </w:pPr>
            <w:r>
              <w:rPr>
                <w:rFonts w:ascii="宋体" w:hAnsi="宋体" w:eastAsia="宋体" w:cs="宋体"/>
                <w:color w:val="auto"/>
                <w:sz w:val="21"/>
                <w:szCs w:val="21"/>
                <w:lang w:eastAsia="zh-CN"/>
              </w:rPr>
              <w:t>具备扎实的茶叶辨认、茶汤品饮等方面的技能和能力。</w:t>
            </w:r>
            <w:r>
              <w:rPr>
                <w:rFonts w:hint="eastAsia" w:ascii="宋体" w:hAnsi="宋体" w:eastAsia="宋体" w:cs="宋体"/>
                <w:color w:val="auto"/>
                <w:sz w:val="21"/>
                <w:szCs w:val="21"/>
                <w:lang w:eastAsia="zh-CN"/>
              </w:rPr>
              <w:t>B1</w:t>
            </w:r>
          </w:p>
          <w:p w14:paraId="422FA7F8">
            <w:pPr>
              <w:spacing w:line="360" w:lineRule="atLeast"/>
              <w:ind w:firstLine="465"/>
              <w:rPr>
                <w:rFonts w:ascii="宋体" w:hAnsi="宋体" w:eastAsia="宋体" w:cs="宋体"/>
                <w:color w:val="auto"/>
                <w:sz w:val="21"/>
                <w:szCs w:val="21"/>
                <w:lang w:eastAsia="zh-CN"/>
              </w:rPr>
            </w:pPr>
            <w:r>
              <w:rPr>
                <w:rFonts w:ascii="宋体" w:hAnsi="宋体" w:eastAsia="宋体" w:cs="宋体"/>
                <w:color w:val="auto"/>
                <w:sz w:val="21"/>
                <w:szCs w:val="21"/>
                <w:lang w:eastAsia="zh-CN"/>
              </w:rPr>
              <w:t>能够了解茶艺及茶文化学科的发展趋势，并能通过</w:t>
            </w:r>
            <w:r>
              <w:rPr>
                <w:rFonts w:hint="eastAsia" w:ascii="宋体" w:hAnsi="宋体" w:eastAsia="宋体" w:cs="宋体"/>
                <w:color w:val="auto"/>
                <w:sz w:val="21"/>
                <w:szCs w:val="21"/>
                <w:lang w:eastAsia="zh-CN"/>
              </w:rPr>
              <w:t>不断</w:t>
            </w:r>
            <w:r>
              <w:rPr>
                <w:rFonts w:ascii="宋体" w:hAnsi="宋体" w:eastAsia="宋体" w:cs="宋体"/>
                <w:color w:val="auto"/>
                <w:sz w:val="21"/>
                <w:szCs w:val="21"/>
                <w:lang w:eastAsia="zh-CN"/>
              </w:rPr>
              <w:t>学习，拓宽专业知识面，提高专业技能，富有开拓创新精神。</w:t>
            </w:r>
            <w:r>
              <w:rPr>
                <w:rFonts w:hint="eastAsia" w:ascii="宋体" w:hAnsi="宋体" w:eastAsia="宋体" w:cs="宋体"/>
                <w:color w:val="auto"/>
                <w:sz w:val="21"/>
                <w:szCs w:val="21"/>
                <w:lang w:eastAsia="zh-CN"/>
              </w:rPr>
              <w:t>B2</w:t>
            </w:r>
          </w:p>
          <w:p w14:paraId="394BA21F">
            <w:pPr>
              <w:spacing w:line="360" w:lineRule="atLeast"/>
              <w:ind w:firstLine="465"/>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培养、增强表达能力与合作意识。D1</w:t>
            </w:r>
          </w:p>
          <w:p w14:paraId="25974E9D">
            <w:pPr>
              <w:spacing w:line="360" w:lineRule="atLeast"/>
              <w:ind w:firstLine="465"/>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提升协作精神与团队观念D2。</w:t>
            </w:r>
          </w:p>
          <w:p w14:paraId="38AF9E39">
            <w:pPr>
              <w:spacing w:line="360" w:lineRule="atLeast"/>
              <w:ind w:firstLine="465"/>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3、素质：</w:t>
            </w:r>
          </w:p>
          <w:p w14:paraId="4455CB98">
            <w:pPr>
              <w:pStyle w:val="15"/>
              <w:spacing w:line="312" w:lineRule="auto"/>
              <w:ind w:right="23" w:firstLine="438" w:firstLineChars="209"/>
              <w:rPr>
                <w:rFonts w:ascii="宋体" w:hAnsi="宋体" w:eastAsia="宋体" w:cs="宋体"/>
                <w:color w:val="auto"/>
                <w:sz w:val="21"/>
                <w:szCs w:val="21"/>
                <w:lang w:eastAsia="zh-CN"/>
              </w:rPr>
            </w:pPr>
            <w:r>
              <w:rPr>
                <w:rFonts w:ascii="宋体" w:hAnsi="宋体" w:eastAsia="宋体" w:cs="宋体"/>
                <w:color w:val="auto"/>
                <w:sz w:val="21"/>
                <w:szCs w:val="21"/>
                <w:lang w:eastAsia="zh-CN"/>
              </w:rPr>
              <w:t>通过学习，熟悉“茶人”的气质和素质标准，热爱并胜任茶艺服务，并具有良好的职业道德和敬业精神。</w:t>
            </w:r>
            <w:r>
              <w:rPr>
                <w:rFonts w:hint="eastAsia" w:ascii="宋体" w:hAnsi="宋体" w:eastAsia="宋体" w:cs="宋体"/>
                <w:color w:val="auto"/>
                <w:sz w:val="21"/>
                <w:szCs w:val="21"/>
                <w:lang w:eastAsia="zh-CN"/>
              </w:rPr>
              <w:t>E1</w:t>
            </w:r>
          </w:p>
        </w:tc>
      </w:tr>
      <w:tr w14:paraId="79BF86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jc w:val="center"/>
        </w:trPr>
        <w:tc>
          <w:tcPr>
            <w:tcW w:w="1301" w:type="dxa"/>
            <w:vMerge w:val="restart"/>
            <w:vAlign w:val="center"/>
          </w:tcPr>
          <w:p w14:paraId="3607BB44">
            <w:pPr>
              <w:pStyle w:val="15"/>
              <w:jc w:val="center"/>
              <w:rPr>
                <w:rFonts w:ascii="宋体"/>
                <w:b/>
                <w:color w:val="auto"/>
                <w:w w:val="98"/>
                <w:sz w:val="21"/>
                <w:lang w:eastAsia="zh-CN"/>
              </w:rPr>
            </w:pPr>
            <w:r>
              <w:rPr>
                <w:rFonts w:ascii="宋体"/>
                <w:b/>
                <w:color w:val="auto"/>
                <w:w w:val="98"/>
                <w:sz w:val="21"/>
                <w:lang w:eastAsia="zh-CN"/>
              </w:rPr>
              <w:t>D</w:t>
            </w:r>
          </w:p>
          <w:p w14:paraId="61A7F32C">
            <w:pPr>
              <w:pStyle w:val="15"/>
              <w:jc w:val="center"/>
              <w:rPr>
                <w:rFonts w:ascii="宋体" w:eastAsia="宋体"/>
                <w:b/>
                <w:color w:val="auto"/>
                <w:sz w:val="21"/>
                <w:lang w:eastAsia="zh-CN"/>
              </w:rPr>
            </w:pPr>
            <w:r>
              <w:rPr>
                <w:rFonts w:hint="eastAsia" w:ascii="宋体" w:eastAsia="宋体"/>
                <w:b/>
                <w:color w:val="auto"/>
                <w:sz w:val="21"/>
                <w:lang w:eastAsia="zh-CN"/>
              </w:rPr>
              <w:t>课程目标与</w:t>
            </w:r>
          </w:p>
          <w:p w14:paraId="0328C62A">
            <w:pPr>
              <w:pStyle w:val="15"/>
              <w:jc w:val="center"/>
              <w:rPr>
                <w:rFonts w:ascii="宋体" w:eastAsia="宋体"/>
                <w:b/>
                <w:color w:val="auto"/>
                <w:sz w:val="21"/>
                <w:lang w:eastAsia="zh-CN"/>
              </w:rPr>
            </w:pPr>
            <w:r>
              <w:rPr>
                <w:rFonts w:hint="eastAsia" w:ascii="宋体" w:eastAsia="宋体"/>
                <w:b/>
                <w:color w:val="auto"/>
                <w:sz w:val="21"/>
                <w:lang w:eastAsia="zh-CN"/>
              </w:rPr>
              <w:t>毕业要求的</w:t>
            </w:r>
          </w:p>
          <w:p w14:paraId="4E46F14E">
            <w:pPr>
              <w:pStyle w:val="15"/>
              <w:spacing w:before="43"/>
              <w:ind w:right="7"/>
              <w:jc w:val="center"/>
              <w:rPr>
                <w:rFonts w:ascii="宋体" w:hAnsi="宋体" w:eastAsia="宋体" w:cs="宋体"/>
                <w:b/>
                <w:color w:val="auto"/>
                <w:sz w:val="21"/>
                <w:szCs w:val="21"/>
                <w:lang w:eastAsia="zh-CN"/>
              </w:rPr>
            </w:pPr>
            <w:r>
              <w:rPr>
                <w:rFonts w:hint="eastAsia" w:ascii="宋体" w:eastAsia="宋体"/>
                <w:b/>
                <w:color w:val="auto"/>
                <w:sz w:val="21"/>
                <w:lang w:eastAsia="zh-CN"/>
              </w:rPr>
              <w:t>对应关系</w:t>
            </w:r>
          </w:p>
        </w:tc>
        <w:tc>
          <w:tcPr>
            <w:tcW w:w="1693" w:type="dxa"/>
            <w:gridSpan w:val="3"/>
            <w:vAlign w:val="center"/>
          </w:tcPr>
          <w:p w14:paraId="12A41216">
            <w:pPr>
              <w:pStyle w:val="15"/>
              <w:spacing w:before="86"/>
              <w:ind w:left="114"/>
              <w:jc w:val="center"/>
              <w:rPr>
                <w:rFonts w:ascii="宋体" w:hAnsi="宋体" w:eastAsia="宋体" w:cs="宋体"/>
                <w:b/>
                <w:bCs/>
                <w:color w:val="auto"/>
                <w:sz w:val="21"/>
                <w:szCs w:val="21"/>
                <w:lang w:eastAsia="zh-CN"/>
              </w:rPr>
            </w:pPr>
            <w:r>
              <w:rPr>
                <w:rFonts w:hint="eastAsia" w:ascii="宋体" w:eastAsia="宋体"/>
                <w:color w:val="auto"/>
                <w:sz w:val="21"/>
                <w:lang w:eastAsia="zh-CN"/>
              </w:rPr>
              <w:t>毕业要求</w:t>
            </w:r>
          </w:p>
        </w:tc>
        <w:tc>
          <w:tcPr>
            <w:tcW w:w="2976" w:type="dxa"/>
            <w:gridSpan w:val="4"/>
            <w:vAlign w:val="center"/>
          </w:tcPr>
          <w:p w14:paraId="3B568AD1">
            <w:pPr>
              <w:pStyle w:val="15"/>
              <w:spacing w:before="86"/>
              <w:ind w:left="115"/>
              <w:jc w:val="center"/>
              <w:rPr>
                <w:rFonts w:ascii="宋体" w:hAnsi="宋体" w:eastAsia="宋体" w:cs="宋体"/>
                <w:b/>
                <w:bCs/>
                <w:color w:val="auto"/>
                <w:sz w:val="21"/>
                <w:szCs w:val="21"/>
                <w:lang w:eastAsia="zh-CN"/>
              </w:rPr>
            </w:pPr>
            <w:r>
              <w:rPr>
                <w:rFonts w:hint="eastAsia" w:ascii="宋体" w:eastAsia="宋体"/>
                <w:color w:val="auto"/>
                <w:sz w:val="21"/>
                <w:lang w:eastAsia="zh-CN"/>
              </w:rPr>
              <w:t>毕业要求指标点</w:t>
            </w:r>
          </w:p>
        </w:tc>
        <w:tc>
          <w:tcPr>
            <w:tcW w:w="2935" w:type="dxa"/>
            <w:gridSpan w:val="6"/>
            <w:vAlign w:val="center"/>
          </w:tcPr>
          <w:p w14:paraId="02184FF1">
            <w:pPr>
              <w:pStyle w:val="15"/>
              <w:spacing w:before="86"/>
              <w:ind w:left="96" w:right="67"/>
              <w:jc w:val="center"/>
              <w:rPr>
                <w:rFonts w:ascii="宋体" w:hAnsi="宋体" w:eastAsia="宋体" w:cs="宋体"/>
                <w:b/>
                <w:bCs/>
                <w:color w:val="auto"/>
                <w:sz w:val="21"/>
                <w:szCs w:val="21"/>
                <w:lang w:eastAsia="zh-CN"/>
              </w:rPr>
            </w:pPr>
            <w:r>
              <w:rPr>
                <w:rFonts w:hint="eastAsia" w:ascii="宋体" w:eastAsia="宋体"/>
                <w:color w:val="auto"/>
                <w:sz w:val="21"/>
                <w:lang w:eastAsia="zh-CN"/>
              </w:rPr>
              <w:t>课程目标</w:t>
            </w:r>
          </w:p>
        </w:tc>
      </w:tr>
      <w:tr w14:paraId="1F602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43894E99">
            <w:pPr>
              <w:pStyle w:val="15"/>
              <w:spacing w:before="43"/>
              <w:ind w:right="7"/>
              <w:jc w:val="center"/>
              <w:rPr>
                <w:rFonts w:ascii="宋体" w:hAnsi="宋体" w:eastAsia="宋体" w:cs="宋体"/>
                <w:b/>
                <w:color w:val="auto"/>
                <w:sz w:val="21"/>
                <w:szCs w:val="21"/>
                <w:lang w:eastAsia="zh-CN"/>
              </w:rPr>
            </w:pPr>
          </w:p>
        </w:tc>
        <w:tc>
          <w:tcPr>
            <w:tcW w:w="1693" w:type="dxa"/>
            <w:gridSpan w:val="3"/>
            <w:vMerge w:val="restart"/>
            <w:vAlign w:val="center"/>
          </w:tcPr>
          <w:p w14:paraId="05990D64">
            <w:pPr>
              <w:widowControl/>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A 专业知能</w:t>
            </w:r>
          </w:p>
        </w:tc>
        <w:tc>
          <w:tcPr>
            <w:tcW w:w="2976" w:type="dxa"/>
            <w:gridSpan w:val="4"/>
            <w:vAlign w:val="center"/>
          </w:tcPr>
          <w:p w14:paraId="5BA36595">
            <w:pPr>
              <w:widowControl/>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A1.掌握比较系统的茶文化基础知识；以及鉴别不同茶类的基础知识。</w:t>
            </w:r>
          </w:p>
        </w:tc>
        <w:tc>
          <w:tcPr>
            <w:tcW w:w="2935" w:type="dxa"/>
            <w:gridSpan w:val="6"/>
            <w:vAlign w:val="center"/>
          </w:tcPr>
          <w:p w14:paraId="267CDE12">
            <w:pPr>
              <w:widowControl/>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通过本课程的学习，学生必须重点掌握茶的起源和发展的历史、六大茶类的特征和辨识、基本的茶叶制作过程；掌握基础的茶艺冲泡技巧。</w:t>
            </w:r>
          </w:p>
        </w:tc>
      </w:tr>
      <w:tr w14:paraId="150D4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4637BEE8">
            <w:pPr>
              <w:pStyle w:val="15"/>
              <w:spacing w:before="43"/>
              <w:ind w:right="7"/>
              <w:jc w:val="center"/>
              <w:rPr>
                <w:rFonts w:ascii="宋体" w:hAnsi="宋体" w:eastAsia="宋体" w:cs="宋体"/>
                <w:b/>
                <w:color w:val="auto"/>
                <w:sz w:val="21"/>
                <w:szCs w:val="21"/>
                <w:lang w:eastAsia="zh-CN"/>
              </w:rPr>
            </w:pPr>
          </w:p>
        </w:tc>
        <w:tc>
          <w:tcPr>
            <w:tcW w:w="1693" w:type="dxa"/>
            <w:gridSpan w:val="3"/>
            <w:vMerge w:val="continue"/>
            <w:vAlign w:val="center"/>
          </w:tcPr>
          <w:p w14:paraId="63A39402">
            <w:pPr>
              <w:jc w:val="center"/>
              <w:rPr>
                <w:rFonts w:ascii="宋体" w:hAnsi="宋体" w:eastAsia="宋体" w:cs="宋体"/>
                <w:color w:val="auto"/>
                <w:sz w:val="21"/>
                <w:szCs w:val="21"/>
                <w:lang w:eastAsia="zh-CN"/>
              </w:rPr>
            </w:pPr>
          </w:p>
        </w:tc>
        <w:tc>
          <w:tcPr>
            <w:tcW w:w="2976" w:type="dxa"/>
            <w:gridSpan w:val="4"/>
            <w:vAlign w:val="center"/>
          </w:tcPr>
          <w:p w14:paraId="157206BE">
            <w:pPr>
              <w:widowControl/>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A2.具备终身学习，通过以茶会友，提升交际能力</w:t>
            </w:r>
          </w:p>
        </w:tc>
        <w:tc>
          <w:tcPr>
            <w:tcW w:w="2935" w:type="dxa"/>
            <w:gridSpan w:val="6"/>
            <w:vAlign w:val="center"/>
          </w:tcPr>
          <w:p w14:paraId="52795DB8">
            <w:pPr>
              <w:widowControl/>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理解并掌握茶文化在中国文化中的地位；熟悉基本的茶礼。</w:t>
            </w:r>
          </w:p>
        </w:tc>
      </w:tr>
      <w:tr w14:paraId="04312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3A40E4AC">
            <w:pPr>
              <w:pStyle w:val="15"/>
              <w:spacing w:before="43"/>
              <w:ind w:right="7"/>
              <w:jc w:val="center"/>
              <w:rPr>
                <w:rFonts w:ascii="宋体" w:hAnsi="宋体" w:eastAsia="宋体" w:cs="宋体"/>
                <w:b/>
                <w:color w:val="auto"/>
                <w:sz w:val="21"/>
                <w:szCs w:val="21"/>
                <w:lang w:eastAsia="zh-CN"/>
              </w:rPr>
            </w:pPr>
          </w:p>
        </w:tc>
        <w:tc>
          <w:tcPr>
            <w:tcW w:w="1693" w:type="dxa"/>
            <w:gridSpan w:val="3"/>
            <w:vMerge w:val="restart"/>
            <w:vAlign w:val="center"/>
          </w:tcPr>
          <w:p w14:paraId="669178D1">
            <w:pPr>
              <w:widowControl/>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B 实务技能</w:t>
            </w:r>
          </w:p>
        </w:tc>
        <w:tc>
          <w:tcPr>
            <w:tcW w:w="2976" w:type="dxa"/>
            <w:gridSpan w:val="4"/>
            <w:vAlign w:val="center"/>
          </w:tcPr>
          <w:p w14:paraId="75D4DE10">
            <w:pPr>
              <w:widowControl/>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B1.掌握不同茶类的恰当冲泡方式</w:t>
            </w:r>
          </w:p>
        </w:tc>
        <w:tc>
          <w:tcPr>
            <w:tcW w:w="2935" w:type="dxa"/>
            <w:gridSpan w:val="6"/>
            <w:vAlign w:val="center"/>
          </w:tcPr>
          <w:p w14:paraId="0257FA7C">
            <w:pPr>
              <w:widowControl/>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能够基本辨别茶叶种类、茶叶品质；掌握不同茶类的冲泡方法、不同茶器的使用方法。</w:t>
            </w:r>
          </w:p>
        </w:tc>
      </w:tr>
      <w:tr w14:paraId="7CFF2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6C770578">
            <w:pPr>
              <w:pStyle w:val="15"/>
              <w:spacing w:before="43"/>
              <w:ind w:right="7"/>
              <w:jc w:val="center"/>
              <w:rPr>
                <w:rFonts w:ascii="宋体" w:hAnsi="宋体" w:eastAsia="宋体" w:cs="宋体"/>
                <w:b/>
                <w:color w:val="auto"/>
                <w:sz w:val="21"/>
                <w:szCs w:val="21"/>
                <w:lang w:eastAsia="zh-CN"/>
              </w:rPr>
            </w:pPr>
          </w:p>
        </w:tc>
        <w:tc>
          <w:tcPr>
            <w:tcW w:w="1693" w:type="dxa"/>
            <w:gridSpan w:val="3"/>
            <w:vMerge w:val="continue"/>
            <w:vAlign w:val="center"/>
          </w:tcPr>
          <w:p w14:paraId="2D19C91E">
            <w:pPr>
              <w:widowControl/>
              <w:jc w:val="center"/>
              <w:rPr>
                <w:rFonts w:ascii="宋体" w:hAnsi="宋体" w:eastAsia="宋体" w:cs="宋体"/>
                <w:color w:val="auto"/>
                <w:sz w:val="21"/>
                <w:szCs w:val="21"/>
                <w:lang w:eastAsia="zh-CN"/>
              </w:rPr>
            </w:pPr>
          </w:p>
        </w:tc>
        <w:tc>
          <w:tcPr>
            <w:tcW w:w="2976" w:type="dxa"/>
            <w:gridSpan w:val="4"/>
            <w:vAlign w:val="center"/>
          </w:tcPr>
          <w:p w14:paraId="51454A41">
            <w:pPr>
              <w:widowControl/>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B2.具备布置基础茶席的能力</w:t>
            </w:r>
          </w:p>
        </w:tc>
        <w:tc>
          <w:tcPr>
            <w:tcW w:w="2935" w:type="dxa"/>
            <w:gridSpan w:val="6"/>
            <w:vAlign w:val="center"/>
          </w:tcPr>
          <w:p w14:paraId="6A3E8EF4">
            <w:pPr>
              <w:widowControl/>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掌握简要的茶席插花，和茶席布置的要点。</w:t>
            </w:r>
          </w:p>
        </w:tc>
      </w:tr>
      <w:tr w14:paraId="54285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63094392">
            <w:pPr>
              <w:pStyle w:val="15"/>
              <w:spacing w:before="43"/>
              <w:ind w:right="7"/>
              <w:jc w:val="center"/>
              <w:rPr>
                <w:rFonts w:ascii="宋体" w:hAnsi="宋体" w:eastAsia="宋体" w:cs="宋体"/>
                <w:b/>
                <w:color w:val="auto"/>
                <w:sz w:val="21"/>
                <w:szCs w:val="21"/>
                <w:lang w:eastAsia="zh-CN"/>
              </w:rPr>
            </w:pPr>
          </w:p>
        </w:tc>
        <w:tc>
          <w:tcPr>
            <w:tcW w:w="1693" w:type="dxa"/>
            <w:gridSpan w:val="3"/>
            <w:vMerge w:val="restart"/>
            <w:vAlign w:val="center"/>
          </w:tcPr>
          <w:p w14:paraId="7572250F">
            <w:pPr>
              <w:widowControl/>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D 协作整合</w:t>
            </w:r>
          </w:p>
        </w:tc>
        <w:tc>
          <w:tcPr>
            <w:tcW w:w="2976" w:type="dxa"/>
            <w:gridSpan w:val="4"/>
            <w:vAlign w:val="center"/>
          </w:tcPr>
          <w:p w14:paraId="3704954E">
            <w:pPr>
              <w:widowControl/>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D1.与茶友具有良好的互动关系、协作能力 </w:t>
            </w:r>
          </w:p>
        </w:tc>
        <w:tc>
          <w:tcPr>
            <w:tcW w:w="2935" w:type="dxa"/>
            <w:gridSpan w:val="6"/>
            <w:vAlign w:val="center"/>
          </w:tcPr>
          <w:p w14:paraId="45E097B2">
            <w:pPr>
              <w:widowControl/>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培养、增强表达能力与合作意识</w:t>
            </w:r>
          </w:p>
        </w:tc>
      </w:tr>
      <w:tr w14:paraId="53262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29AAA0A3">
            <w:pPr>
              <w:pStyle w:val="15"/>
              <w:spacing w:before="43"/>
              <w:ind w:right="7"/>
              <w:jc w:val="center"/>
              <w:rPr>
                <w:rFonts w:ascii="宋体" w:hAnsi="宋体" w:eastAsia="宋体" w:cs="宋体"/>
                <w:b/>
                <w:color w:val="auto"/>
                <w:sz w:val="21"/>
                <w:szCs w:val="21"/>
                <w:lang w:eastAsia="zh-CN"/>
              </w:rPr>
            </w:pPr>
          </w:p>
        </w:tc>
        <w:tc>
          <w:tcPr>
            <w:tcW w:w="1693" w:type="dxa"/>
            <w:gridSpan w:val="3"/>
            <w:vMerge w:val="continue"/>
            <w:vAlign w:val="center"/>
          </w:tcPr>
          <w:p w14:paraId="11E146C3">
            <w:pPr>
              <w:pStyle w:val="15"/>
              <w:spacing w:before="94"/>
              <w:ind w:left="107"/>
              <w:jc w:val="center"/>
              <w:rPr>
                <w:rFonts w:ascii="宋体" w:hAnsi="宋体" w:eastAsia="宋体" w:cs="宋体"/>
                <w:color w:val="auto"/>
                <w:sz w:val="21"/>
                <w:szCs w:val="21"/>
                <w:lang w:eastAsia="zh-CN"/>
              </w:rPr>
            </w:pPr>
          </w:p>
        </w:tc>
        <w:tc>
          <w:tcPr>
            <w:tcW w:w="2976" w:type="dxa"/>
            <w:gridSpan w:val="4"/>
            <w:vAlign w:val="center"/>
          </w:tcPr>
          <w:p w14:paraId="0A646D80">
            <w:pPr>
              <w:pStyle w:val="15"/>
              <w:spacing w:before="94"/>
              <w:ind w:left="107"/>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D2.具有一定的传承并发扬传统文化的能力</w:t>
            </w:r>
          </w:p>
        </w:tc>
        <w:tc>
          <w:tcPr>
            <w:tcW w:w="2935" w:type="dxa"/>
            <w:gridSpan w:val="6"/>
            <w:vAlign w:val="center"/>
          </w:tcPr>
          <w:p w14:paraId="49C985FD">
            <w:pPr>
              <w:widowControl/>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提升协作精神与团队观念</w:t>
            </w:r>
          </w:p>
        </w:tc>
      </w:tr>
      <w:tr w14:paraId="4B7DE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79C57B16">
            <w:pPr>
              <w:pStyle w:val="15"/>
              <w:spacing w:before="43"/>
              <w:ind w:right="7"/>
              <w:jc w:val="center"/>
              <w:rPr>
                <w:rFonts w:ascii="宋体" w:hAnsi="宋体" w:eastAsia="宋体" w:cs="宋体"/>
                <w:b/>
                <w:color w:val="auto"/>
                <w:sz w:val="21"/>
                <w:szCs w:val="21"/>
                <w:lang w:eastAsia="zh-CN"/>
              </w:rPr>
            </w:pPr>
          </w:p>
        </w:tc>
        <w:tc>
          <w:tcPr>
            <w:tcW w:w="1693" w:type="dxa"/>
            <w:gridSpan w:val="3"/>
            <w:vAlign w:val="center"/>
          </w:tcPr>
          <w:p w14:paraId="2810004B">
            <w:pPr>
              <w:widowControl/>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E 社会责任</w:t>
            </w:r>
          </w:p>
        </w:tc>
        <w:tc>
          <w:tcPr>
            <w:tcW w:w="2976" w:type="dxa"/>
            <w:gridSpan w:val="4"/>
            <w:vAlign w:val="center"/>
          </w:tcPr>
          <w:p w14:paraId="08E7F61F">
            <w:pPr>
              <w:widowControl/>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E1.具备茶人素养</w:t>
            </w:r>
          </w:p>
        </w:tc>
        <w:tc>
          <w:tcPr>
            <w:tcW w:w="2935" w:type="dxa"/>
            <w:gridSpan w:val="6"/>
            <w:vAlign w:val="center"/>
          </w:tcPr>
          <w:p w14:paraId="45D9B191">
            <w:pPr>
              <w:widowControl/>
              <w:jc w:val="both"/>
              <w:rPr>
                <w:rFonts w:ascii="宋体" w:hAnsi="宋体" w:eastAsia="宋体" w:cs="宋体"/>
                <w:color w:val="auto"/>
                <w:sz w:val="21"/>
                <w:szCs w:val="21"/>
                <w:lang w:eastAsia="zh-CN"/>
              </w:rPr>
            </w:pPr>
            <w:r>
              <w:rPr>
                <w:rFonts w:ascii="宋体" w:hAnsi="宋体" w:eastAsia="宋体" w:cs="宋体"/>
                <w:color w:val="auto"/>
                <w:sz w:val="21"/>
                <w:szCs w:val="21"/>
                <w:lang w:eastAsia="zh-CN"/>
              </w:rPr>
              <w:t>养成稳重</w:t>
            </w:r>
            <w:r>
              <w:rPr>
                <w:rFonts w:hint="eastAsia" w:ascii="宋体" w:hAnsi="宋体" w:eastAsia="宋体" w:cs="宋体"/>
                <w:color w:val="auto"/>
                <w:sz w:val="21"/>
                <w:szCs w:val="21"/>
                <w:lang w:eastAsia="zh-CN"/>
              </w:rPr>
              <w:t>、</w:t>
            </w:r>
            <w:r>
              <w:rPr>
                <w:rFonts w:ascii="宋体" w:hAnsi="宋体" w:eastAsia="宋体" w:cs="宋体"/>
                <w:color w:val="auto"/>
                <w:sz w:val="21"/>
                <w:szCs w:val="21"/>
                <w:lang w:eastAsia="zh-CN"/>
              </w:rPr>
              <w:t>和气的精神气质</w:t>
            </w:r>
            <w:r>
              <w:rPr>
                <w:rFonts w:hint="eastAsia" w:ascii="宋体" w:hAnsi="宋体" w:eastAsia="宋体" w:cs="宋体"/>
                <w:color w:val="auto"/>
                <w:sz w:val="21"/>
                <w:szCs w:val="21"/>
                <w:lang w:eastAsia="zh-CN"/>
              </w:rPr>
              <w:t>。</w:t>
            </w:r>
          </w:p>
        </w:tc>
      </w:tr>
      <w:tr w14:paraId="4228A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38B705D0">
            <w:pPr>
              <w:pStyle w:val="15"/>
              <w:spacing w:before="152"/>
              <w:ind w:left="8"/>
              <w:jc w:val="center"/>
              <w:rPr>
                <w:rFonts w:ascii="宋体"/>
                <w:b/>
                <w:color w:val="auto"/>
                <w:sz w:val="21"/>
              </w:rPr>
            </w:pPr>
            <w:r>
              <w:rPr>
                <w:rFonts w:ascii="宋体"/>
                <w:b/>
                <w:color w:val="auto"/>
                <w:w w:val="98"/>
                <w:sz w:val="21"/>
              </w:rPr>
              <w:t>E</w:t>
            </w:r>
          </w:p>
          <w:p w14:paraId="6066D74D">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rPr>
              <w:t>教学内容</w:t>
            </w:r>
          </w:p>
        </w:tc>
        <w:tc>
          <w:tcPr>
            <w:tcW w:w="5068" w:type="dxa"/>
            <w:gridSpan w:val="9"/>
            <w:vMerge w:val="restart"/>
            <w:vAlign w:val="center"/>
          </w:tcPr>
          <w:p w14:paraId="645E7D89">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color w:val="auto"/>
                <w:sz w:val="21"/>
                <w:lang w:eastAsia="zh-CN"/>
              </w:rPr>
              <w:t>章节内容</w:t>
            </w:r>
          </w:p>
        </w:tc>
        <w:tc>
          <w:tcPr>
            <w:tcW w:w="2536" w:type="dxa"/>
            <w:gridSpan w:val="4"/>
            <w:vAlign w:val="center"/>
          </w:tcPr>
          <w:p w14:paraId="1802E570">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Cs/>
                <w:color w:val="auto"/>
                <w:sz w:val="21"/>
                <w:lang w:eastAsia="zh-CN"/>
              </w:rPr>
              <w:t>学时分配</w:t>
            </w:r>
          </w:p>
        </w:tc>
      </w:tr>
      <w:tr w14:paraId="709CC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2C76E238">
            <w:pPr>
              <w:pStyle w:val="15"/>
              <w:spacing w:before="125" w:line="312" w:lineRule="auto"/>
              <w:ind w:right="23"/>
              <w:jc w:val="center"/>
              <w:rPr>
                <w:color w:val="auto"/>
              </w:rPr>
            </w:pPr>
          </w:p>
        </w:tc>
        <w:tc>
          <w:tcPr>
            <w:tcW w:w="5068" w:type="dxa"/>
            <w:gridSpan w:val="9"/>
            <w:vMerge w:val="continue"/>
            <w:vAlign w:val="center"/>
          </w:tcPr>
          <w:p w14:paraId="67D1393C">
            <w:pPr>
              <w:pStyle w:val="15"/>
              <w:spacing w:before="125" w:line="312" w:lineRule="auto"/>
              <w:ind w:right="23"/>
              <w:jc w:val="center"/>
              <w:rPr>
                <w:color w:val="auto"/>
              </w:rPr>
            </w:pPr>
          </w:p>
        </w:tc>
        <w:tc>
          <w:tcPr>
            <w:tcW w:w="884" w:type="dxa"/>
            <w:vAlign w:val="center"/>
          </w:tcPr>
          <w:p w14:paraId="608DAA28">
            <w:pPr>
              <w:pStyle w:val="15"/>
              <w:spacing w:before="44"/>
              <w:jc w:val="center"/>
              <w:rPr>
                <w:rFonts w:ascii="宋体" w:hAnsi="宋体" w:eastAsia="宋体" w:cs="宋体"/>
                <w:b/>
                <w:bCs/>
                <w:color w:val="auto"/>
                <w:sz w:val="21"/>
                <w:szCs w:val="21"/>
                <w:lang w:eastAsia="zh-CN"/>
              </w:rPr>
            </w:pPr>
            <w:r>
              <w:rPr>
                <w:rFonts w:hint="eastAsia" w:ascii="宋体" w:eastAsia="宋体"/>
                <w:bCs/>
                <w:color w:val="auto"/>
                <w:sz w:val="21"/>
                <w:lang w:eastAsia="zh-CN"/>
              </w:rPr>
              <w:t>理论</w:t>
            </w:r>
          </w:p>
        </w:tc>
        <w:tc>
          <w:tcPr>
            <w:tcW w:w="850" w:type="dxa"/>
            <w:gridSpan w:val="2"/>
            <w:vAlign w:val="center"/>
          </w:tcPr>
          <w:p w14:paraId="35C5A7EF">
            <w:pPr>
              <w:pStyle w:val="15"/>
              <w:spacing w:before="44"/>
              <w:jc w:val="center"/>
              <w:rPr>
                <w:rFonts w:ascii="宋体" w:hAnsi="宋体" w:eastAsia="宋体" w:cs="宋体"/>
                <w:b/>
                <w:bCs/>
                <w:color w:val="auto"/>
                <w:sz w:val="21"/>
                <w:szCs w:val="21"/>
                <w:lang w:eastAsia="zh-CN"/>
              </w:rPr>
            </w:pPr>
            <w:r>
              <w:rPr>
                <w:rFonts w:hint="eastAsia" w:ascii="宋体" w:eastAsia="宋体"/>
                <w:bCs/>
                <w:color w:val="auto"/>
                <w:sz w:val="21"/>
                <w:lang w:eastAsia="zh-CN"/>
              </w:rPr>
              <w:t>实践</w:t>
            </w:r>
          </w:p>
        </w:tc>
        <w:tc>
          <w:tcPr>
            <w:tcW w:w="802" w:type="dxa"/>
            <w:vAlign w:val="center"/>
          </w:tcPr>
          <w:p w14:paraId="7AC848C6">
            <w:pPr>
              <w:pStyle w:val="15"/>
              <w:spacing w:before="44"/>
              <w:ind w:right="89"/>
              <w:jc w:val="center"/>
              <w:rPr>
                <w:rFonts w:ascii="宋体" w:hAnsi="宋体" w:eastAsia="宋体" w:cs="宋体"/>
                <w:b/>
                <w:bCs/>
                <w:color w:val="auto"/>
                <w:sz w:val="21"/>
                <w:szCs w:val="21"/>
                <w:lang w:eastAsia="zh-CN"/>
              </w:rPr>
            </w:pPr>
            <w:r>
              <w:rPr>
                <w:rFonts w:hint="eastAsia" w:ascii="宋体" w:eastAsia="宋体"/>
                <w:bCs/>
                <w:color w:val="auto"/>
                <w:sz w:val="21"/>
                <w:lang w:eastAsia="zh-CN"/>
              </w:rPr>
              <w:t xml:space="preserve"> 合计</w:t>
            </w:r>
          </w:p>
        </w:tc>
      </w:tr>
      <w:tr w14:paraId="76B3D8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48E52C4E">
            <w:pPr>
              <w:pStyle w:val="15"/>
              <w:spacing w:before="125" w:line="312" w:lineRule="auto"/>
              <w:ind w:right="23"/>
              <w:rPr>
                <w:rFonts w:ascii="宋体" w:hAnsi="宋体" w:eastAsia="宋体" w:cs="宋体"/>
                <w:b/>
                <w:bCs/>
                <w:color w:val="auto"/>
                <w:sz w:val="21"/>
                <w:szCs w:val="21"/>
                <w:lang w:eastAsia="zh-CN"/>
              </w:rPr>
            </w:pPr>
          </w:p>
        </w:tc>
        <w:tc>
          <w:tcPr>
            <w:tcW w:w="5068" w:type="dxa"/>
            <w:gridSpan w:val="9"/>
            <w:vAlign w:val="center"/>
          </w:tcPr>
          <w:p w14:paraId="1AE194DD">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 茶叶的发现和利用</w:t>
            </w:r>
          </w:p>
        </w:tc>
        <w:tc>
          <w:tcPr>
            <w:tcW w:w="884" w:type="dxa"/>
            <w:vAlign w:val="center"/>
          </w:tcPr>
          <w:p w14:paraId="5B18A4AC">
            <w:pPr>
              <w:pStyle w:val="15"/>
              <w:spacing w:before="125" w:line="312" w:lineRule="auto"/>
              <w:ind w:right="2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p>
        </w:tc>
        <w:tc>
          <w:tcPr>
            <w:tcW w:w="850" w:type="dxa"/>
            <w:gridSpan w:val="2"/>
            <w:vAlign w:val="center"/>
          </w:tcPr>
          <w:p w14:paraId="5B7231C6">
            <w:pPr>
              <w:pStyle w:val="15"/>
              <w:spacing w:before="125" w:line="312" w:lineRule="auto"/>
              <w:ind w:right="23"/>
              <w:jc w:val="center"/>
              <w:rPr>
                <w:rFonts w:ascii="宋体" w:hAnsi="宋体" w:eastAsia="宋体" w:cs="宋体"/>
                <w:color w:val="auto"/>
                <w:sz w:val="21"/>
                <w:szCs w:val="21"/>
                <w:lang w:eastAsia="zh-CN"/>
              </w:rPr>
            </w:pPr>
          </w:p>
        </w:tc>
        <w:tc>
          <w:tcPr>
            <w:tcW w:w="802" w:type="dxa"/>
            <w:vAlign w:val="center"/>
          </w:tcPr>
          <w:p w14:paraId="46EC6A39">
            <w:pPr>
              <w:pStyle w:val="15"/>
              <w:spacing w:before="125" w:line="312" w:lineRule="auto"/>
              <w:ind w:right="2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p>
        </w:tc>
      </w:tr>
      <w:tr w14:paraId="5F162E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C8F7253">
            <w:pPr>
              <w:pStyle w:val="15"/>
              <w:spacing w:before="125" w:line="312" w:lineRule="auto"/>
              <w:ind w:right="23"/>
              <w:rPr>
                <w:rFonts w:ascii="宋体" w:hAnsi="宋体" w:eastAsia="宋体" w:cs="宋体"/>
                <w:b/>
                <w:bCs/>
                <w:color w:val="auto"/>
                <w:sz w:val="21"/>
                <w:szCs w:val="21"/>
                <w:lang w:eastAsia="zh-CN"/>
              </w:rPr>
            </w:pPr>
          </w:p>
        </w:tc>
        <w:tc>
          <w:tcPr>
            <w:tcW w:w="5068" w:type="dxa"/>
            <w:gridSpan w:val="9"/>
            <w:vAlign w:val="center"/>
          </w:tcPr>
          <w:p w14:paraId="5621D110">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 饮茶方式的演变</w:t>
            </w:r>
          </w:p>
        </w:tc>
        <w:tc>
          <w:tcPr>
            <w:tcW w:w="884" w:type="dxa"/>
            <w:vAlign w:val="center"/>
          </w:tcPr>
          <w:p w14:paraId="6A5E36D7">
            <w:pPr>
              <w:pStyle w:val="15"/>
              <w:spacing w:before="125" w:line="312" w:lineRule="auto"/>
              <w:ind w:right="2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p>
        </w:tc>
        <w:tc>
          <w:tcPr>
            <w:tcW w:w="850" w:type="dxa"/>
            <w:gridSpan w:val="2"/>
            <w:vAlign w:val="center"/>
          </w:tcPr>
          <w:p w14:paraId="3B6AC2C1">
            <w:pPr>
              <w:pStyle w:val="15"/>
              <w:spacing w:before="125" w:line="312" w:lineRule="auto"/>
              <w:ind w:right="23"/>
              <w:jc w:val="center"/>
              <w:rPr>
                <w:rFonts w:ascii="宋体" w:hAnsi="宋体" w:eastAsia="宋体" w:cs="宋体"/>
                <w:color w:val="auto"/>
                <w:sz w:val="21"/>
                <w:szCs w:val="21"/>
                <w:lang w:eastAsia="zh-CN"/>
              </w:rPr>
            </w:pPr>
          </w:p>
        </w:tc>
        <w:tc>
          <w:tcPr>
            <w:tcW w:w="802" w:type="dxa"/>
            <w:vAlign w:val="center"/>
          </w:tcPr>
          <w:p w14:paraId="09BE2821">
            <w:pPr>
              <w:pStyle w:val="15"/>
              <w:spacing w:before="125" w:line="312" w:lineRule="auto"/>
              <w:ind w:right="2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p>
        </w:tc>
      </w:tr>
      <w:tr w14:paraId="33678B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1005E38">
            <w:pPr>
              <w:pStyle w:val="15"/>
              <w:spacing w:before="125" w:line="312" w:lineRule="auto"/>
              <w:ind w:right="23"/>
              <w:rPr>
                <w:rFonts w:ascii="宋体" w:hAnsi="宋体" w:eastAsia="宋体" w:cs="宋体"/>
                <w:b/>
                <w:bCs/>
                <w:color w:val="auto"/>
                <w:sz w:val="21"/>
                <w:szCs w:val="21"/>
                <w:lang w:eastAsia="zh-CN"/>
              </w:rPr>
            </w:pPr>
          </w:p>
        </w:tc>
        <w:tc>
          <w:tcPr>
            <w:tcW w:w="5068" w:type="dxa"/>
            <w:gridSpan w:val="9"/>
            <w:vAlign w:val="center"/>
          </w:tcPr>
          <w:p w14:paraId="362B7AE3">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 基础茶叶知识（上）</w:t>
            </w:r>
          </w:p>
        </w:tc>
        <w:tc>
          <w:tcPr>
            <w:tcW w:w="884" w:type="dxa"/>
            <w:vAlign w:val="center"/>
          </w:tcPr>
          <w:p w14:paraId="3D1629B6">
            <w:pPr>
              <w:pStyle w:val="15"/>
              <w:spacing w:before="125" w:line="312" w:lineRule="auto"/>
              <w:ind w:right="2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p>
        </w:tc>
        <w:tc>
          <w:tcPr>
            <w:tcW w:w="850" w:type="dxa"/>
            <w:gridSpan w:val="2"/>
            <w:vAlign w:val="center"/>
          </w:tcPr>
          <w:p w14:paraId="164AFD64">
            <w:pPr>
              <w:pStyle w:val="15"/>
              <w:spacing w:before="125" w:line="312" w:lineRule="auto"/>
              <w:ind w:right="23"/>
              <w:jc w:val="center"/>
              <w:rPr>
                <w:rFonts w:ascii="宋体" w:hAnsi="宋体" w:eastAsia="宋体" w:cs="宋体"/>
                <w:color w:val="auto"/>
                <w:sz w:val="21"/>
                <w:szCs w:val="21"/>
                <w:lang w:eastAsia="zh-CN"/>
              </w:rPr>
            </w:pPr>
          </w:p>
        </w:tc>
        <w:tc>
          <w:tcPr>
            <w:tcW w:w="802" w:type="dxa"/>
            <w:vAlign w:val="center"/>
          </w:tcPr>
          <w:p w14:paraId="55E7A9BD">
            <w:pPr>
              <w:pStyle w:val="15"/>
              <w:spacing w:before="125" w:line="312" w:lineRule="auto"/>
              <w:ind w:right="2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p>
        </w:tc>
      </w:tr>
      <w:tr w14:paraId="75345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65717E8">
            <w:pPr>
              <w:pStyle w:val="15"/>
              <w:spacing w:before="125" w:line="312" w:lineRule="auto"/>
              <w:ind w:right="23"/>
              <w:rPr>
                <w:rFonts w:ascii="宋体" w:hAnsi="宋体" w:eastAsia="宋体" w:cs="宋体"/>
                <w:b/>
                <w:bCs/>
                <w:color w:val="auto"/>
                <w:sz w:val="21"/>
                <w:szCs w:val="21"/>
                <w:lang w:eastAsia="zh-CN"/>
              </w:rPr>
            </w:pPr>
          </w:p>
        </w:tc>
        <w:tc>
          <w:tcPr>
            <w:tcW w:w="5068" w:type="dxa"/>
            <w:gridSpan w:val="9"/>
            <w:vAlign w:val="center"/>
          </w:tcPr>
          <w:p w14:paraId="763CF572">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4 基础茶叶知识（下）</w:t>
            </w:r>
          </w:p>
        </w:tc>
        <w:tc>
          <w:tcPr>
            <w:tcW w:w="884" w:type="dxa"/>
            <w:vAlign w:val="center"/>
          </w:tcPr>
          <w:p w14:paraId="1BA11246">
            <w:pPr>
              <w:pStyle w:val="15"/>
              <w:spacing w:before="125" w:line="312" w:lineRule="auto"/>
              <w:ind w:right="2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p>
        </w:tc>
        <w:tc>
          <w:tcPr>
            <w:tcW w:w="850" w:type="dxa"/>
            <w:gridSpan w:val="2"/>
            <w:vAlign w:val="center"/>
          </w:tcPr>
          <w:p w14:paraId="0D46C4A6">
            <w:pPr>
              <w:pStyle w:val="15"/>
              <w:spacing w:before="125" w:line="312" w:lineRule="auto"/>
              <w:ind w:right="23"/>
              <w:jc w:val="center"/>
              <w:rPr>
                <w:rFonts w:ascii="宋体" w:hAnsi="宋体" w:eastAsia="宋体" w:cs="宋体"/>
                <w:color w:val="auto"/>
                <w:sz w:val="21"/>
                <w:szCs w:val="21"/>
                <w:lang w:eastAsia="zh-CN"/>
              </w:rPr>
            </w:pPr>
          </w:p>
        </w:tc>
        <w:tc>
          <w:tcPr>
            <w:tcW w:w="802" w:type="dxa"/>
            <w:vAlign w:val="center"/>
          </w:tcPr>
          <w:p w14:paraId="6EF2D723">
            <w:pPr>
              <w:pStyle w:val="15"/>
              <w:spacing w:before="125" w:line="312" w:lineRule="auto"/>
              <w:ind w:right="2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p>
        </w:tc>
      </w:tr>
      <w:tr w14:paraId="39622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48CDC90">
            <w:pPr>
              <w:pStyle w:val="15"/>
              <w:spacing w:before="125" w:line="312" w:lineRule="auto"/>
              <w:ind w:right="23"/>
              <w:rPr>
                <w:rFonts w:ascii="宋体" w:hAnsi="宋体" w:eastAsia="宋体" w:cs="宋体"/>
                <w:b/>
                <w:bCs/>
                <w:color w:val="auto"/>
                <w:sz w:val="21"/>
                <w:szCs w:val="21"/>
                <w:lang w:eastAsia="zh-CN"/>
              </w:rPr>
            </w:pPr>
          </w:p>
        </w:tc>
        <w:tc>
          <w:tcPr>
            <w:tcW w:w="5068" w:type="dxa"/>
            <w:gridSpan w:val="9"/>
            <w:vAlign w:val="center"/>
          </w:tcPr>
          <w:p w14:paraId="5AF67C05">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5 玻璃杯冲泡法</w:t>
            </w:r>
          </w:p>
        </w:tc>
        <w:tc>
          <w:tcPr>
            <w:tcW w:w="884" w:type="dxa"/>
            <w:vAlign w:val="center"/>
          </w:tcPr>
          <w:p w14:paraId="3D00A176">
            <w:pPr>
              <w:pStyle w:val="15"/>
              <w:spacing w:before="125" w:line="312" w:lineRule="auto"/>
              <w:ind w:right="2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p>
        </w:tc>
        <w:tc>
          <w:tcPr>
            <w:tcW w:w="850" w:type="dxa"/>
            <w:gridSpan w:val="2"/>
            <w:vAlign w:val="center"/>
          </w:tcPr>
          <w:p w14:paraId="5C3EF6F2">
            <w:pPr>
              <w:pStyle w:val="15"/>
              <w:spacing w:before="125" w:line="312" w:lineRule="auto"/>
              <w:ind w:right="2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w:t>
            </w:r>
          </w:p>
        </w:tc>
        <w:tc>
          <w:tcPr>
            <w:tcW w:w="802" w:type="dxa"/>
            <w:vAlign w:val="center"/>
          </w:tcPr>
          <w:p w14:paraId="76947BE6">
            <w:pPr>
              <w:pStyle w:val="15"/>
              <w:spacing w:before="125" w:line="312" w:lineRule="auto"/>
              <w:ind w:right="2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p>
        </w:tc>
      </w:tr>
      <w:tr w14:paraId="45EE3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6530832">
            <w:pPr>
              <w:pStyle w:val="15"/>
              <w:spacing w:before="125" w:line="312" w:lineRule="auto"/>
              <w:ind w:right="23"/>
              <w:rPr>
                <w:rFonts w:ascii="宋体" w:hAnsi="宋体" w:eastAsia="宋体" w:cs="宋体"/>
                <w:b/>
                <w:bCs/>
                <w:color w:val="auto"/>
                <w:sz w:val="21"/>
                <w:szCs w:val="21"/>
                <w:lang w:eastAsia="zh-CN"/>
              </w:rPr>
            </w:pPr>
          </w:p>
        </w:tc>
        <w:tc>
          <w:tcPr>
            <w:tcW w:w="5068" w:type="dxa"/>
            <w:gridSpan w:val="9"/>
            <w:vAlign w:val="center"/>
          </w:tcPr>
          <w:p w14:paraId="3A6E0EC7">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6 盖碗冲泡法（1）</w:t>
            </w:r>
          </w:p>
        </w:tc>
        <w:tc>
          <w:tcPr>
            <w:tcW w:w="884" w:type="dxa"/>
            <w:vAlign w:val="center"/>
          </w:tcPr>
          <w:p w14:paraId="2B39AD01">
            <w:pPr>
              <w:pStyle w:val="15"/>
              <w:spacing w:before="125" w:line="312" w:lineRule="auto"/>
              <w:ind w:right="2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p>
        </w:tc>
        <w:tc>
          <w:tcPr>
            <w:tcW w:w="850" w:type="dxa"/>
            <w:gridSpan w:val="2"/>
            <w:vAlign w:val="center"/>
          </w:tcPr>
          <w:p w14:paraId="5EAEC87E">
            <w:pPr>
              <w:pStyle w:val="15"/>
              <w:spacing w:before="125" w:line="312" w:lineRule="auto"/>
              <w:ind w:right="2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w:t>
            </w:r>
          </w:p>
        </w:tc>
        <w:tc>
          <w:tcPr>
            <w:tcW w:w="802" w:type="dxa"/>
            <w:vAlign w:val="center"/>
          </w:tcPr>
          <w:p w14:paraId="724E6E66">
            <w:pPr>
              <w:pStyle w:val="15"/>
              <w:spacing w:before="125" w:line="312" w:lineRule="auto"/>
              <w:ind w:right="2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p>
        </w:tc>
      </w:tr>
      <w:tr w14:paraId="28399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5FAA3C8C">
            <w:pPr>
              <w:pStyle w:val="15"/>
              <w:spacing w:before="125" w:line="312" w:lineRule="auto"/>
              <w:ind w:right="23"/>
              <w:rPr>
                <w:rFonts w:ascii="宋体" w:hAnsi="宋体" w:eastAsia="宋体" w:cs="宋体"/>
                <w:b/>
                <w:bCs/>
                <w:color w:val="auto"/>
                <w:sz w:val="21"/>
                <w:szCs w:val="21"/>
                <w:lang w:eastAsia="zh-CN"/>
              </w:rPr>
            </w:pPr>
          </w:p>
        </w:tc>
        <w:tc>
          <w:tcPr>
            <w:tcW w:w="5068" w:type="dxa"/>
            <w:gridSpan w:val="9"/>
            <w:vAlign w:val="center"/>
          </w:tcPr>
          <w:p w14:paraId="20E1B29C">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7 盖碗冲泡法（2）</w:t>
            </w:r>
          </w:p>
        </w:tc>
        <w:tc>
          <w:tcPr>
            <w:tcW w:w="884" w:type="dxa"/>
            <w:vAlign w:val="center"/>
          </w:tcPr>
          <w:p w14:paraId="0D8DC5CB">
            <w:pPr>
              <w:pStyle w:val="15"/>
              <w:spacing w:before="125" w:line="312" w:lineRule="auto"/>
              <w:ind w:right="2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p>
        </w:tc>
        <w:tc>
          <w:tcPr>
            <w:tcW w:w="850" w:type="dxa"/>
            <w:gridSpan w:val="2"/>
            <w:vAlign w:val="center"/>
          </w:tcPr>
          <w:p w14:paraId="12E9BC4A">
            <w:pPr>
              <w:pStyle w:val="15"/>
              <w:spacing w:before="125" w:line="312" w:lineRule="auto"/>
              <w:ind w:right="2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w:t>
            </w:r>
          </w:p>
        </w:tc>
        <w:tc>
          <w:tcPr>
            <w:tcW w:w="802" w:type="dxa"/>
            <w:vAlign w:val="center"/>
          </w:tcPr>
          <w:p w14:paraId="2BE9178F">
            <w:pPr>
              <w:pStyle w:val="15"/>
              <w:spacing w:before="125" w:line="312" w:lineRule="auto"/>
              <w:ind w:right="2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p>
        </w:tc>
      </w:tr>
      <w:tr w14:paraId="7CF03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4463A55C">
            <w:pPr>
              <w:pStyle w:val="15"/>
              <w:spacing w:before="125" w:line="312" w:lineRule="auto"/>
              <w:ind w:right="23"/>
              <w:rPr>
                <w:rFonts w:ascii="宋体" w:hAnsi="宋体" w:eastAsia="宋体" w:cs="宋体"/>
                <w:b/>
                <w:bCs/>
                <w:color w:val="auto"/>
                <w:sz w:val="21"/>
                <w:szCs w:val="21"/>
                <w:lang w:eastAsia="zh-CN"/>
              </w:rPr>
            </w:pPr>
          </w:p>
        </w:tc>
        <w:tc>
          <w:tcPr>
            <w:tcW w:w="5068" w:type="dxa"/>
            <w:gridSpan w:val="9"/>
            <w:vAlign w:val="center"/>
          </w:tcPr>
          <w:p w14:paraId="3DCB8EA4">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8 小壶冲泡法</w:t>
            </w:r>
          </w:p>
        </w:tc>
        <w:tc>
          <w:tcPr>
            <w:tcW w:w="884" w:type="dxa"/>
            <w:vAlign w:val="center"/>
          </w:tcPr>
          <w:p w14:paraId="452C09B6">
            <w:pPr>
              <w:pStyle w:val="15"/>
              <w:spacing w:before="125" w:line="312" w:lineRule="auto"/>
              <w:ind w:right="2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p>
        </w:tc>
        <w:tc>
          <w:tcPr>
            <w:tcW w:w="850" w:type="dxa"/>
            <w:gridSpan w:val="2"/>
            <w:vAlign w:val="center"/>
          </w:tcPr>
          <w:p w14:paraId="457D66AE">
            <w:pPr>
              <w:pStyle w:val="15"/>
              <w:spacing w:before="125" w:line="312" w:lineRule="auto"/>
              <w:ind w:right="2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w:t>
            </w:r>
          </w:p>
        </w:tc>
        <w:tc>
          <w:tcPr>
            <w:tcW w:w="802" w:type="dxa"/>
            <w:vAlign w:val="center"/>
          </w:tcPr>
          <w:p w14:paraId="76D8F9B3">
            <w:pPr>
              <w:pStyle w:val="15"/>
              <w:spacing w:before="125" w:line="312" w:lineRule="auto"/>
              <w:ind w:right="2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p>
        </w:tc>
      </w:tr>
      <w:tr w14:paraId="46C94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649D10D">
            <w:pPr>
              <w:pStyle w:val="15"/>
              <w:spacing w:before="125" w:line="312" w:lineRule="auto"/>
              <w:ind w:right="23"/>
              <w:rPr>
                <w:rFonts w:ascii="宋体" w:hAnsi="宋体" w:eastAsia="宋体" w:cs="宋体"/>
                <w:b/>
                <w:bCs/>
                <w:color w:val="auto"/>
                <w:sz w:val="21"/>
                <w:szCs w:val="21"/>
                <w:lang w:eastAsia="zh-CN"/>
              </w:rPr>
            </w:pPr>
          </w:p>
        </w:tc>
        <w:tc>
          <w:tcPr>
            <w:tcW w:w="5068" w:type="dxa"/>
            <w:gridSpan w:val="9"/>
            <w:vAlign w:val="center"/>
          </w:tcPr>
          <w:p w14:paraId="78E5A747">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9 茶席设计</w:t>
            </w:r>
          </w:p>
        </w:tc>
        <w:tc>
          <w:tcPr>
            <w:tcW w:w="884" w:type="dxa"/>
            <w:vAlign w:val="center"/>
          </w:tcPr>
          <w:p w14:paraId="1D4F3A8B">
            <w:pPr>
              <w:pStyle w:val="15"/>
              <w:spacing w:before="125" w:line="312" w:lineRule="auto"/>
              <w:ind w:right="2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p>
        </w:tc>
        <w:tc>
          <w:tcPr>
            <w:tcW w:w="850" w:type="dxa"/>
            <w:gridSpan w:val="2"/>
            <w:vAlign w:val="center"/>
          </w:tcPr>
          <w:p w14:paraId="0385A1C5">
            <w:pPr>
              <w:pStyle w:val="15"/>
              <w:spacing w:before="125" w:line="312" w:lineRule="auto"/>
              <w:ind w:right="23"/>
              <w:jc w:val="center"/>
              <w:rPr>
                <w:rFonts w:ascii="宋体" w:hAnsi="宋体" w:eastAsia="宋体" w:cs="宋体"/>
                <w:color w:val="auto"/>
                <w:sz w:val="21"/>
                <w:szCs w:val="21"/>
                <w:lang w:eastAsia="zh-CN"/>
              </w:rPr>
            </w:pPr>
          </w:p>
        </w:tc>
        <w:tc>
          <w:tcPr>
            <w:tcW w:w="802" w:type="dxa"/>
            <w:vAlign w:val="center"/>
          </w:tcPr>
          <w:p w14:paraId="389BA9AE">
            <w:pPr>
              <w:pStyle w:val="15"/>
              <w:spacing w:before="125" w:line="312" w:lineRule="auto"/>
              <w:ind w:right="2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p>
        </w:tc>
      </w:tr>
      <w:tr w14:paraId="73490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34F5A8D">
            <w:pPr>
              <w:pStyle w:val="15"/>
              <w:spacing w:before="125" w:line="312" w:lineRule="auto"/>
              <w:ind w:right="23"/>
              <w:rPr>
                <w:rFonts w:ascii="宋体" w:hAnsi="宋体" w:eastAsia="宋体" w:cs="宋体"/>
                <w:b/>
                <w:bCs/>
                <w:color w:val="auto"/>
                <w:sz w:val="21"/>
                <w:szCs w:val="21"/>
                <w:lang w:eastAsia="zh-CN"/>
              </w:rPr>
            </w:pPr>
          </w:p>
        </w:tc>
        <w:tc>
          <w:tcPr>
            <w:tcW w:w="5068" w:type="dxa"/>
            <w:gridSpan w:val="9"/>
            <w:vAlign w:val="center"/>
          </w:tcPr>
          <w:p w14:paraId="0651B05D">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10 品茶礼仪和茶艺修习</w:t>
            </w:r>
          </w:p>
        </w:tc>
        <w:tc>
          <w:tcPr>
            <w:tcW w:w="884" w:type="dxa"/>
            <w:vAlign w:val="center"/>
          </w:tcPr>
          <w:p w14:paraId="06E78ACC">
            <w:pPr>
              <w:pStyle w:val="15"/>
              <w:spacing w:before="125" w:line="312" w:lineRule="auto"/>
              <w:ind w:right="2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w:t>
            </w:r>
          </w:p>
        </w:tc>
        <w:tc>
          <w:tcPr>
            <w:tcW w:w="850" w:type="dxa"/>
            <w:gridSpan w:val="2"/>
            <w:vAlign w:val="center"/>
          </w:tcPr>
          <w:p w14:paraId="7BC4719F">
            <w:pPr>
              <w:pStyle w:val="15"/>
              <w:spacing w:before="125" w:line="312" w:lineRule="auto"/>
              <w:ind w:right="2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p>
        </w:tc>
        <w:tc>
          <w:tcPr>
            <w:tcW w:w="802" w:type="dxa"/>
            <w:vAlign w:val="center"/>
          </w:tcPr>
          <w:p w14:paraId="3A47E5D6">
            <w:pPr>
              <w:pStyle w:val="15"/>
              <w:spacing w:before="125" w:line="312" w:lineRule="auto"/>
              <w:ind w:right="2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p>
        </w:tc>
      </w:tr>
      <w:tr w14:paraId="538B4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54846CB3">
            <w:pPr>
              <w:pStyle w:val="15"/>
              <w:spacing w:before="125" w:line="312" w:lineRule="auto"/>
              <w:ind w:right="23"/>
              <w:jc w:val="center"/>
              <w:rPr>
                <w:rFonts w:ascii="宋体" w:hAnsi="宋体" w:eastAsia="宋体" w:cs="宋体"/>
                <w:b/>
                <w:bCs/>
                <w:color w:val="auto"/>
                <w:sz w:val="21"/>
                <w:szCs w:val="21"/>
                <w:lang w:eastAsia="zh-CN"/>
              </w:rPr>
            </w:pPr>
          </w:p>
        </w:tc>
        <w:tc>
          <w:tcPr>
            <w:tcW w:w="5068" w:type="dxa"/>
            <w:gridSpan w:val="9"/>
          </w:tcPr>
          <w:p w14:paraId="774AF5C0">
            <w:pPr>
              <w:pStyle w:val="15"/>
              <w:spacing w:before="125" w:line="312" w:lineRule="auto"/>
              <w:ind w:right="23"/>
              <w:jc w:val="center"/>
              <w:rPr>
                <w:color w:val="auto"/>
                <w:sz w:val="24"/>
                <w:lang w:eastAsia="zh-CN"/>
              </w:rPr>
            </w:pPr>
            <w:r>
              <w:rPr>
                <w:rFonts w:hint="eastAsia" w:ascii="宋体" w:hAnsi="宋体" w:eastAsia="宋体" w:cs="宋体"/>
                <w:color w:val="auto"/>
                <w:sz w:val="21"/>
                <w:szCs w:val="21"/>
                <w:lang w:eastAsia="zh-CN"/>
              </w:rPr>
              <w:t>合 计</w:t>
            </w:r>
          </w:p>
        </w:tc>
        <w:tc>
          <w:tcPr>
            <w:tcW w:w="884" w:type="dxa"/>
            <w:vAlign w:val="center"/>
          </w:tcPr>
          <w:p w14:paraId="11C2C814">
            <w:pPr>
              <w:pStyle w:val="15"/>
              <w:spacing w:before="125" w:line="312" w:lineRule="auto"/>
              <w:ind w:right="2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24</w:t>
            </w:r>
          </w:p>
        </w:tc>
        <w:tc>
          <w:tcPr>
            <w:tcW w:w="850" w:type="dxa"/>
            <w:gridSpan w:val="2"/>
            <w:vAlign w:val="center"/>
          </w:tcPr>
          <w:p w14:paraId="78826E85">
            <w:pPr>
              <w:pStyle w:val="15"/>
              <w:spacing w:before="125" w:line="312" w:lineRule="auto"/>
              <w:ind w:right="2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6</w:t>
            </w:r>
          </w:p>
        </w:tc>
        <w:tc>
          <w:tcPr>
            <w:tcW w:w="802" w:type="dxa"/>
            <w:vAlign w:val="center"/>
          </w:tcPr>
          <w:p w14:paraId="3ED6DA8E">
            <w:pPr>
              <w:pStyle w:val="15"/>
              <w:spacing w:before="125" w:line="312" w:lineRule="auto"/>
              <w:ind w:right="2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30</w:t>
            </w:r>
          </w:p>
        </w:tc>
      </w:tr>
      <w:tr w14:paraId="589AA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14:paraId="20EFE696">
            <w:pPr>
              <w:pStyle w:val="15"/>
              <w:jc w:val="center"/>
              <w:rPr>
                <w:rFonts w:ascii="宋体"/>
                <w:b/>
                <w:color w:val="auto"/>
                <w:sz w:val="21"/>
                <w:lang w:eastAsia="zh-CN"/>
              </w:rPr>
            </w:pPr>
            <w:r>
              <w:rPr>
                <w:rFonts w:ascii="宋体"/>
                <w:b/>
                <w:color w:val="auto"/>
                <w:w w:val="98"/>
                <w:sz w:val="21"/>
                <w:lang w:eastAsia="zh-CN"/>
              </w:rPr>
              <w:t>F</w:t>
            </w:r>
          </w:p>
          <w:p w14:paraId="2E6DC303">
            <w:pPr>
              <w:pStyle w:val="15"/>
              <w:spacing w:before="43"/>
              <w:ind w:left="104" w:right="93"/>
              <w:jc w:val="center"/>
              <w:rPr>
                <w:rFonts w:ascii="宋体" w:eastAsia="宋体"/>
                <w:b/>
                <w:color w:val="auto"/>
                <w:sz w:val="21"/>
                <w:lang w:eastAsia="zh-CN"/>
              </w:rPr>
            </w:pPr>
            <w:r>
              <w:rPr>
                <w:rFonts w:hint="eastAsia" w:ascii="宋体" w:eastAsia="宋体"/>
                <w:b/>
                <w:color w:val="auto"/>
                <w:sz w:val="21"/>
                <w:lang w:eastAsia="zh-CN"/>
              </w:rPr>
              <w:t>教学方式</w:t>
            </w:r>
          </w:p>
        </w:tc>
        <w:tc>
          <w:tcPr>
            <w:tcW w:w="7604" w:type="dxa"/>
            <w:gridSpan w:val="13"/>
            <w:vAlign w:val="center"/>
          </w:tcPr>
          <w:p w14:paraId="43DF1E9C">
            <w:pPr>
              <w:pStyle w:val="15"/>
              <w:tabs>
                <w:tab w:val="left" w:pos="1614"/>
                <w:tab w:val="left" w:pos="3145"/>
                <w:tab w:val="left" w:pos="5039"/>
              </w:tabs>
              <w:spacing w:before="183"/>
              <w:ind w:left="201"/>
              <w:jc w:val="both"/>
              <w:rPr>
                <w:rFonts w:ascii="宋体" w:hAnsi="宋体" w:eastAsia="宋体" w:cs="宋体"/>
                <w:color w:val="auto"/>
                <w:sz w:val="21"/>
                <w:szCs w:val="21"/>
                <w:lang w:eastAsia="zh-CN"/>
              </w:rPr>
            </w:pP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lang w:eastAsia="zh-CN"/>
              </w:rPr>
              <w:t>课堂讲授</w:t>
            </w:r>
            <w:r>
              <w:rPr>
                <w:rFonts w:hint="eastAsia" w:ascii="宋体" w:hAnsi="宋体" w:eastAsia="宋体" w:cs="宋体"/>
                <w:color w:val="auto"/>
                <w:sz w:val="21"/>
                <w:szCs w:val="21"/>
                <w:lang w:eastAsia="zh-CN"/>
              </w:rPr>
              <w:tab/>
            </w:r>
            <w:r>
              <w:rPr>
                <w:rFonts w:hint="eastAsia" w:ascii="宋体" w:hAnsi="宋体" w:eastAsia="宋体" w:cs="宋体"/>
                <w:color w:val="auto"/>
                <w:spacing w:val="-3"/>
                <w:sz w:val="21"/>
                <w:szCs w:val="21"/>
              </w:rPr>
              <w:sym w:font="Wingdings 2" w:char="0052"/>
            </w:r>
            <w:r>
              <w:rPr>
                <w:rFonts w:hint="eastAsia" w:ascii="宋体" w:hAnsi="宋体" w:eastAsia="宋体" w:cs="宋体"/>
                <w:color w:val="auto"/>
                <w:sz w:val="21"/>
                <w:szCs w:val="21"/>
                <w:lang w:eastAsia="zh-CN"/>
              </w:rPr>
              <w:t>讨论座谈</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lang w:eastAsia="zh-CN"/>
              </w:rPr>
              <w:t>问题导向学习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分组合作学习</w:t>
            </w:r>
          </w:p>
          <w:p w14:paraId="61A61C50">
            <w:pPr>
              <w:pStyle w:val="15"/>
              <w:tabs>
                <w:tab w:val="left" w:pos="1614"/>
                <w:tab w:val="left" w:pos="3145"/>
                <w:tab w:val="left" w:pos="5039"/>
              </w:tabs>
              <w:spacing w:before="52"/>
              <w:ind w:left="201"/>
              <w:jc w:val="both"/>
              <w:rPr>
                <w:rFonts w:ascii="宋体" w:hAnsi="宋体" w:eastAsia="宋体" w:cs="宋体"/>
                <w:color w:val="auto"/>
                <w:sz w:val="21"/>
                <w:szCs w:val="21"/>
                <w:lang w:eastAsia="zh-CN"/>
              </w:rPr>
            </w:pP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专题学习</w:t>
            </w:r>
            <w:r>
              <w:rPr>
                <w:rFonts w:hint="eastAsia" w:ascii="宋体" w:hAnsi="宋体" w:eastAsia="宋体" w:cs="宋体"/>
                <w:color w:val="auto"/>
                <w:sz w:val="21"/>
                <w:szCs w:val="21"/>
                <w:lang w:eastAsia="zh-CN"/>
              </w:rPr>
              <w:tab/>
            </w:r>
            <w:r>
              <w:rPr>
                <w:rFonts w:hint="eastAsia" w:ascii="宋体" w:hAnsi="宋体" w:eastAsia="宋体" w:cs="宋体"/>
                <w:color w:val="auto"/>
                <w:spacing w:val="-3"/>
                <w:sz w:val="21"/>
                <w:szCs w:val="21"/>
              </w:rPr>
              <w:sym w:font="Wingdings 2" w:char="0052"/>
            </w:r>
            <w:r>
              <w:rPr>
                <w:rFonts w:hint="eastAsia" w:ascii="宋体" w:hAnsi="宋体" w:eastAsia="宋体" w:cs="宋体"/>
                <w:color w:val="auto"/>
                <w:sz w:val="21"/>
                <w:szCs w:val="21"/>
                <w:lang w:eastAsia="zh-CN"/>
              </w:rPr>
              <w:t>实作学习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探究式学习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线上线下混合式学习</w:t>
            </w:r>
          </w:p>
          <w:p w14:paraId="3C991A81">
            <w:pPr>
              <w:pStyle w:val="15"/>
              <w:numPr>
                <w:ilvl w:val="0"/>
                <w:numId w:val="2"/>
              </w:numPr>
              <w:tabs>
                <w:tab w:val="left" w:pos="417"/>
                <w:tab w:val="left" w:pos="2754"/>
              </w:tabs>
              <w:spacing w:before="53"/>
              <w:jc w:val="both"/>
              <w:rPr>
                <w:rFonts w:ascii="Times New Roman" w:eastAsia="Times New Roman"/>
                <w:color w:val="auto"/>
                <w:sz w:val="24"/>
                <w:lang w:eastAsia="zh-CN"/>
              </w:rPr>
            </w:pPr>
            <w:r>
              <w:rPr>
                <w:rFonts w:hint="eastAsia" w:ascii="宋体" w:hAnsi="宋体" w:eastAsia="宋体" w:cs="宋体"/>
                <w:color w:val="auto"/>
                <w:sz w:val="21"/>
                <w:szCs w:val="21"/>
              </w:rPr>
              <w:t>其他</w:t>
            </w:r>
            <w:r>
              <w:rPr>
                <w:rFonts w:hint="eastAsia" w:ascii="宋体" w:hAnsi="宋体" w:eastAsia="宋体" w:cs="宋体"/>
                <w:color w:val="auto"/>
                <w:sz w:val="21"/>
                <w:szCs w:val="21"/>
                <w:u w:val="single"/>
              </w:rPr>
              <w:tab/>
            </w:r>
          </w:p>
        </w:tc>
      </w:tr>
      <w:tr w14:paraId="533D0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3F19AACE">
            <w:pPr>
              <w:jc w:val="center"/>
              <w:rPr>
                <w:rFonts w:ascii="宋体" w:eastAsia="宋体"/>
                <w:b/>
                <w:color w:val="auto"/>
                <w:sz w:val="21"/>
                <w:lang w:eastAsia="zh-CN"/>
              </w:rPr>
            </w:pPr>
            <w:r>
              <w:rPr>
                <w:rFonts w:hint="eastAsia" w:ascii="宋体" w:eastAsia="宋体"/>
                <w:b/>
                <w:color w:val="auto"/>
                <w:sz w:val="21"/>
                <w:lang w:eastAsia="zh-CN"/>
              </w:rPr>
              <w:t>G</w:t>
            </w:r>
          </w:p>
          <w:p w14:paraId="56BA71FB">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lang w:eastAsia="zh-CN"/>
              </w:rPr>
              <w:t>教学安排</w:t>
            </w:r>
          </w:p>
        </w:tc>
        <w:tc>
          <w:tcPr>
            <w:tcW w:w="569" w:type="dxa"/>
            <w:vMerge w:val="restart"/>
            <w:vAlign w:val="center"/>
          </w:tcPr>
          <w:p w14:paraId="49B39F85">
            <w:pPr>
              <w:jc w:val="center"/>
              <w:rPr>
                <w:rFonts w:ascii="宋体" w:hAnsi="宋体" w:eastAsia="宋体" w:cs="宋体"/>
                <w:b/>
                <w:bCs/>
                <w:color w:val="auto"/>
                <w:sz w:val="21"/>
                <w:szCs w:val="21"/>
                <w:lang w:eastAsia="zh-CN"/>
              </w:rPr>
            </w:pPr>
            <w:r>
              <w:rPr>
                <w:rFonts w:hint="eastAsia" w:ascii="宋体" w:eastAsia="宋体"/>
                <w:color w:val="auto"/>
                <w:sz w:val="21"/>
                <w:lang w:eastAsia="zh-CN"/>
              </w:rPr>
              <w:t>授课次别</w:t>
            </w:r>
          </w:p>
        </w:tc>
        <w:tc>
          <w:tcPr>
            <w:tcW w:w="1549" w:type="dxa"/>
            <w:gridSpan w:val="3"/>
            <w:vMerge w:val="restart"/>
            <w:vAlign w:val="center"/>
          </w:tcPr>
          <w:p w14:paraId="0AFB9C64">
            <w:pPr>
              <w:jc w:val="center"/>
              <w:rPr>
                <w:rFonts w:ascii="宋体" w:hAnsi="宋体" w:eastAsia="宋体" w:cs="宋体"/>
                <w:b/>
                <w:bCs/>
                <w:color w:val="auto"/>
                <w:sz w:val="21"/>
                <w:szCs w:val="21"/>
                <w:lang w:eastAsia="zh-CN"/>
              </w:rPr>
            </w:pPr>
            <w:r>
              <w:rPr>
                <w:rFonts w:hint="eastAsia" w:ascii="宋体" w:eastAsia="宋体"/>
                <w:color w:val="auto"/>
                <w:sz w:val="21"/>
                <w:lang w:eastAsia="zh-CN"/>
              </w:rPr>
              <w:t>教学内容</w:t>
            </w:r>
          </w:p>
        </w:tc>
        <w:tc>
          <w:tcPr>
            <w:tcW w:w="1371" w:type="dxa"/>
            <w:vMerge w:val="restart"/>
            <w:vAlign w:val="center"/>
          </w:tcPr>
          <w:p w14:paraId="71AB7175">
            <w:pPr>
              <w:jc w:val="center"/>
              <w:rPr>
                <w:rFonts w:ascii="宋体" w:eastAsia="宋体"/>
                <w:color w:val="auto"/>
                <w:sz w:val="21"/>
                <w:lang w:eastAsia="zh-CN"/>
              </w:rPr>
            </w:pPr>
            <w:r>
              <w:rPr>
                <w:rFonts w:hint="eastAsia" w:ascii="宋体" w:eastAsia="宋体"/>
                <w:color w:val="auto"/>
                <w:sz w:val="21"/>
                <w:lang w:eastAsia="zh-CN"/>
              </w:rPr>
              <w:t>支撑课程</w:t>
            </w:r>
          </w:p>
          <w:p w14:paraId="592C7A22">
            <w:pPr>
              <w:jc w:val="center"/>
              <w:rPr>
                <w:rFonts w:ascii="宋体" w:hAnsi="宋体" w:eastAsia="宋体" w:cs="宋体"/>
                <w:b/>
                <w:bCs/>
                <w:color w:val="auto"/>
                <w:sz w:val="21"/>
                <w:szCs w:val="21"/>
                <w:lang w:eastAsia="zh-CN"/>
              </w:rPr>
            </w:pPr>
            <w:r>
              <w:rPr>
                <w:rFonts w:hint="eastAsia" w:ascii="宋体" w:eastAsia="宋体"/>
                <w:color w:val="auto"/>
                <w:sz w:val="21"/>
                <w:lang w:eastAsia="zh-CN"/>
              </w:rPr>
              <w:t>目标</w:t>
            </w:r>
          </w:p>
        </w:tc>
        <w:tc>
          <w:tcPr>
            <w:tcW w:w="2598" w:type="dxa"/>
            <w:gridSpan w:val="6"/>
            <w:vAlign w:val="center"/>
          </w:tcPr>
          <w:p w14:paraId="1A564218">
            <w:pPr>
              <w:jc w:val="center"/>
              <w:rPr>
                <w:rFonts w:ascii="宋体" w:eastAsia="宋体"/>
                <w:color w:val="auto"/>
                <w:sz w:val="21"/>
                <w:lang w:eastAsia="zh-CN"/>
              </w:rPr>
            </w:pPr>
            <w:r>
              <w:rPr>
                <w:rFonts w:hint="eastAsia" w:ascii="宋体" w:eastAsia="宋体"/>
                <w:color w:val="auto"/>
                <w:sz w:val="21"/>
                <w:lang w:eastAsia="zh-CN"/>
              </w:rPr>
              <w:t>课程思政融入</w:t>
            </w:r>
          </w:p>
          <w:p w14:paraId="7A326117">
            <w:pPr>
              <w:jc w:val="both"/>
              <w:rPr>
                <w:rFonts w:ascii="宋体" w:hAnsi="宋体" w:eastAsia="宋体" w:cs="宋体"/>
                <w:b/>
                <w:bCs/>
                <w:color w:val="auto"/>
                <w:sz w:val="21"/>
                <w:szCs w:val="21"/>
                <w:lang w:eastAsia="zh-CN"/>
              </w:rPr>
            </w:pPr>
            <w:r>
              <w:rPr>
                <w:rFonts w:hint="eastAsia" w:ascii="宋体" w:eastAsia="宋体"/>
                <w:b/>
                <w:bCs/>
                <w:color w:val="auto"/>
                <w:sz w:val="21"/>
                <w:lang w:eastAsia="zh-CN"/>
              </w:rPr>
              <w:t>（根据实际情况至少填写3次）</w:t>
            </w:r>
          </w:p>
        </w:tc>
        <w:tc>
          <w:tcPr>
            <w:tcW w:w="1517" w:type="dxa"/>
            <w:gridSpan w:val="2"/>
            <w:vMerge w:val="restart"/>
            <w:vAlign w:val="center"/>
          </w:tcPr>
          <w:p w14:paraId="79C3AF68">
            <w:pPr>
              <w:jc w:val="center"/>
              <w:rPr>
                <w:rFonts w:ascii="宋体" w:eastAsia="宋体"/>
                <w:color w:val="auto"/>
                <w:sz w:val="21"/>
                <w:lang w:eastAsia="zh-CN"/>
              </w:rPr>
            </w:pPr>
            <w:r>
              <w:rPr>
                <w:rFonts w:hint="eastAsia" w:ascii="宋体" w:eastAsia="宋体"/>
                <w:color w:val="auto"/>
                <w:sz w:val="21"/>
                <w:lang w:eastAsia="zh-CN"/>
              </w:rPr>
              <w:t>教学方式</w:t>
            </w:r>
          </w:p>
          <w:p w14:paraId="632D12F4">
            <w:pPr>
              <w:jc w:val="center"/>
              <w:rPr>
                <w:rFonts w:ascii="宋体" w:hAnsi="宋体" w:eastAsia="宋体" w:cs="宋体"/>
                <w:b/>
                <w:bCs/>
                <w:color w:val="auto"/>
                <w:sz w:val="21"/>
                <w:szCs w:val="21"/>
                <w:lang w:eastAsia="zh-CN"/>
              </w:rPr>
            </w:pPr>
            <w:r>
              <w:rPr>
                <w:rFonts w:hint="eastAsia" w:ascii="宋体" w:eastAsia="宋体"/>
                <w:color w:val="auto"/>
                <w:sz w:val="21"/>
                <w:lang w:eastAsia="zh-CN"/>
              </w:rPr>
              <w:t>与手段</w:t>
            </w:r>
          </w:p>
        </w:tc>
      </w:tr>
      <w:tr w14:paraId="71450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66B50ABF">
            <w:pPr>
              <w:pStyle w:val="15"/>
              <w:spacing w:before="125" w:line="312" w:lineRule="auto"/>
              <w:ind w:right="23"/>
              <w:rPr>
                <w:color w:val="auto"/>
              </w:rPr>
            </w:pPr>
          </w:p>
        </w:tc>
        <w:tc>
          <w:tcPr>
            <w:tcW w:w="569" w:type="dxa"/>
            <w:vMerge w:val="continue"/>
          </w:tcPr>
          <w:p w14:paraId="4A6A36CD">
            <w:pPr>
              <w:pStyle w:val="15"/>
              <w:spacing w:before="125" w:line="312" w:lineRule="auto"/>
              <w:ind w:right="23"/>
              <w:rPr>
                <w:color w:val="auto"/>
              </w:rPr>
            </w:pPr>
          </w:p>
        </w:tc>
        <w:tc>
          <w:tcPr>
            <w:tcW w:w="1549" w:type="dxa"/>
            <w:gridSpan w:val="3"/>
            <w:vMerge w:val="continue"/>
          </w:tcPr>
          <w:p w14:paraId="67C52226">
            <w:pPr>
              <w:pStyle w:val="15"/>
              <w:spacing w:before="125" w:line="312" w:lineRule="auto"/>
              <w:ind w:right="23"/>
              <w:rPr>
                <w:color w:val="auto"/>
              </w:rPr>
            </w:pPr>
          </w:p>
        </w:tc>
        <w:tc>
          <w:tcPr>
            <w:tcW w:w="1371" w:type="dxa"/>
            <w:vMerge w:val="continue"/>
          </w:tcPr>
          <w:p w14:paraId="10BBF72E">
            <w:pPr>
              <w:pStyle w:val="15"/>
              <w:spacing w:before="125" w:line="312" w:lineRule="auto"/>
              <w:ind w:right="23"/>
              <w:rPr>
                <w:color w:val="auto"/>
              </w:rPr>
            </w:pPr>
          </w:p>
        </w:tc>
        <w:tc>
          <w:tcPr>
            <w:tcW w:w="1488" w:type="dxa"/>
            <w:gridSpan w:val="3"/>
            <w:vAlign w:val="center"/>
          </w:tcPr>
          <w:p w14:paraId="16065E5B">
            <w:pPr>
              <w:jc w:val="center"/>
              <w:rPr>
                <w:rFonts w:ascii="宋体" w:hAnsi="宋体" w:eastAsia="宋体" w:cs="宋体"/>
                <w:b/>
                <w:bCs/>
                <w:color w:val="auto"/>
                <w:sz w:val="21"/>
                <w:szCs w:val="21"/>
                <w:lang w:eastAsia="zh-CN"/>
              </w:rPr>
            </w:pPr>
            <w:r>
              <w:rPr>
                <w:rFonts w:hint="eastAsia" w:ascii="宋体" w:eastAsia="宋体"/>
                <w:color w:val="auto"/>
                <w:sz w:val="21"/>
                <w:lang w:eastAsia="zh-CN"/>
              </w:rPr>
              <w:t>思政元素</w:t>
            </w:r>
          </w:p>
        </w:tc>
        <w:tc>
          <w:tcPr>
            <w:tcW w:w="1110" w:type="dxa"/>
            <w:gridSpan w:val="3"/>
            <w:vAlign w:val="center"/>
          </w:tcPr>
          <w:p w14:paraId="0D5E76D8">
            <w:pPr>
              <w:jc w:val="center"/>
              <w:rPr>
                <w:rFonts w:ascii="宋体" w:hAnsi="宋体" w:eastAsia="宋体" w:cs="宋体"/>
                <w:b/>
                <w:bCs/>
                <w:color w:val="auto"/>
                <w:sz w:val="21"/>
                <w:szCs w:val="21"/>
                <w:lang w:eastAsia="zh-CN"/>
              </w:rPr>
            </w:pPr>
            <w:r>
              <w:rPr>
                <w:rFonts w:hint="eastAsia" w:ascii="宋体" w:eastAsia="宋体"/>
                <w:color w:val="auto"/>
                <w:sz w:val="21"/>
                <w:lang w:eastAsia="zh-CN"/>
              </w:rPr>
              <w:t>思政目标</w:t>
            </w:r>
          </w:p>
        </w:tc>
        <w:tc>
          <w:tcPr>
            <w:tcW w:w="1517" w:type="dxa"/>
            <w:gridSpan w:val="2"/>
            <w:vMerge w:val="continue"/>
          </w:tcPr>
          <w:p w14:paraId="7C01EF44">
            <w:pPr>
              <w:pStyle w:val="15"/>
              <w:spacing w:before="125" w:line="312" w:lineRule="auto"/>
              <w:ind w:right="23"/>
              <w:rPr>
                <w:rFonts w:ascii="宋体" w:hAnsi="宋体" w:eastAsia="宋体" w:cs="宋体"/>
                <w:b/>
                <w:bCs/>
                <w:color w:val="auto"/>
                <w:sz w:val="21"/>
                <w:szCs w:val="21"/>
                <w:lang w:eastAsia="zh-CN"/>
              </w:rPr>
            </w:pPr>
          </w:p>
        </w:tc>
      </w:tr>
      <w:tr w14:paraId="4DA0B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3" w:hRule="atLeast"/>
          <w:jc w:val="center"/>
        </w:trPr>
        <w:tc>
          <w:tcPr>
            <w:tcW w:w="1301" w:type="dxa"/>
            <w:vMerge w:val="continue"/>
          </w:tcPr>
          <w:p w14:paraId="0093E2F2">
            <w:pPr>
              <w:pStyle w:val="15"/>
              <w:spacing w:before="125" w:line="312" w:lineRule="auto"/>
              <w:ind w:right="23"/>
              <w:rPr>
                <w:rFonts w:ascii="宋体" w:hAnsi="宋体" w:eastAsia="宋体" w:cs="宋体"/>
                <w:b/>
                <w:bCs/>
                <w:color w:val="auto"/>
                <w:sz w:val="21"/>
                <w:szCs w:val="21"/>
                <w:lang w:eastAsia="zh-CN"/>
              </w:rPr>
            </w:pPr>
          </w:p>
        </w:tc>
        <w:tc>
          <w:tcPr>
            <w:tcW w:w="569" w:type="dxa"/>
          </w:tcPr>
          <w:p w14:paraId="44760973">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w:t>
            </w:r>
          </w:p>
        </w:tc>
        <w:tc>
          <w:tcPr>
            <w:tcW w:w="1549" w:type="dxa"/>
            <w:gridSpan w:val="3"/>
            <w:vAlign w:val="center"/>
          </w:tcPr>
          <w:p w14:paraId="7F5548B5">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茶叶的发现和利用</w:t>
            </w:r>
          </w:p>
        </w:tc>
        <w:tc>
          <w:tcPr>
            <w:tcW w:w="1371" w:type="dxa"/>
            <w:vAlign w:val="center"/>
          </w:tcPr>
          <w:p w14:paraId="05D33B72">
            <w:pPr>
              <w:ind w:firstLine="210" w:firstLineChars="1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A1</w:t>
            </w:r>
          </w:p>
        </w:tc>
        <w:tc>
          <w:tcPr>
            <w:tcW w:w="1488" w:type="dxa"/>
            <w:gridSpan w:val="3"/>
          </w:tcPr>
          <w:p w14:paraId="139C4947">
            <w:pPr>
              <w:rPr>
                <w:rFonts w:ascii="宋体" w:hAnsi="宋体" w:eastAsia="宋体" w:cs="宋体"/>
                <w:snapToGrid w:val="0"/>
                <w:color w:val="auto"/>
                <w:kern w:val="32"/>
                <w:sz w:val="21"/>
                <w:szCs w:val="21"/>
                <w:lang w:eastAsia="zh-CN"/>
              </w:rPr>
            </w:pPr>
            <w:r>
              <w:rPr>
                <w:rFonts w:ascii="宋体" w:hAnsi="宋体" w:eastAsia="宋体" w:cs="宋体"/>
                <w:snapToGrid w:val="0"/>
                <w:color w:val="auto"/>
                <w:kern w:val="32"/>
                <w:sz w:val="21"/>
                <w:szCs w:val="21"/>
                <w:lang w:eastAsia="zh-CN"/>
              </w:rPr>
              <w:t>中国优秀传统文化</w:t>
            </w:r>
          </w:p>
        </w:tc>
        <w:tc>
          <w:tcPr>
            <w:tcW w:w="1110" w:type="dxa"/>
            <w:gridSpan w:val="3"/>
          </w:tcPr>
          <w:p w14:paraId="6DB3D97E">
            <w:pPr>
              <w:rPr>
                <w:rFonts w:ascii="宋体" w:hAnsi="宋体" w:eastAsia="宋体" w:cs="宋体"/>
                <w:snapToGrid w:val="0"/>
                <w:color w:val="auto"/>
                <w:kern w:val="32"/>
                <w:sz w:val="21"/>
                <w:szCs w:val="21"/>
                <w:lang w:eastAsia="zh-CN"/>
              </w:rPr>
            </w:pPr>
            <w:r>
              <w:rPr>
                <w:rFonts w:ascii="宋体" w:hAnsi="宋体" w:eastAsia="宋体" w:cs="宋体"/>
                <w:snapToGrid w:val="0"/>
                <w:color w:val="auto"/>
                <w:kern w:val="32"/>
                <w:sz w:val="21"/>
                <w:szCs w:val="21"/>
                <w:lang w:eastAsia="zh-CN"/>
              </w:rPr>
              <w:t>正确对待历史和现实</w:t>
            </w:r>
          </w:p>
        </w:tc>
        <w:tc>
          <w:tcPr>
            <w:tcW w:w="1517" w:type="dxa"/>
            <w:gridSpan w:val="2"/>
          </w:tcPr>
          <w:p w14:paraId="27ABB986">
            <w:pPr>
              <w:rPr>
                <w:rFonts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课堂讲授</w:t>
            </w:r>
          </w:p>
          <w:p w14:paraId="01F9222D">
            <w:pPr>
              <w:rPr>
                <w:rFonts w:ascii="宋体" w:hAnsi="宋体" w:eastAsia="宋体" w:cs="宋体"/>
                <w:snapToGrid w:val="0"/>
                <w:color w:val="auto"/>
                <w:kern w:val="32"/>
                <w:sz w:val="21"/>
                <w:szCs w:val="21"/>
                <w:lang w:eastAsia="zh-CN"/>
              </w:rPr>
            </w:pPr>
          </w:p>
        </w:tc>
      </w:tr>
      <w:tr w14:paraId="14B23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29F22F46">
            <w:pPr>
              <w:pStyle w:val="15"/>
              <w:spacing w:before="125" w:line="312" w:lineRule="auto"/>
              <w:ind w:right="23"/>
              <w:rPr>
                <w:rFonts w:ascii="宋体" w:hAnsi="宋体" w:eastAsia="宋体" w:cs="宋体"/>
                <w:b/>
                <w:bCs/>
                <w:color w:val="auto"/>
                <w:sz w:val="21"/>
                <w:szCs w:val="21"/>
                <w:lang w:eastAsia="zh-CN"/>
              </w:rPr>
            </w:pPr>
          </w:p>
        </w:tc>
        <w:tc>
          <w:tcPr>
            <w:tcW w:w="569" w:type="dxa"/>
          </w:tcPr>
          <w:p w14:paraId="4B0C488D">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w:t>
            </w:r>
          </w:p>
        </w:tc>
        <w:tc>
          <w:tcPr>
            <w:tcW w:w="1549" w:type="dxa"/>
            <w:gridSpan w:val="3"/>
            <w:vAlign w:val="center"/>
          </w:tcPr>
          <w:p w14:paraId="314824F0">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饮茶方式的演变</w:t>
            </w:r>
          </w:p>
        </w:tc>
        <w:tc>
          <w:tcPr>
            <w:tcW w:w="1371" w:type="dxa"/>
            <w:vAlign w:val="center"/>
          </w:tcPr>
          <w:p w14:paraId="37BDCB41">
            <w:pPr>
              <w:ind w:firstLine="210" w:firstLineChars="1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A1</w:t>
            </w:r>
          </w:p>
        </w:tc>
        <w:tc>
          <w:tcPr>
            <w:tcW w:w="1488" w:type="dxa"/>
            <w:gridSpan w:val="3"/>
          </w:tcPr>
          <w:p w14:paraId="072B3BB5">
            <w:pPr>
              <w:rPr>
                <w:rFonts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文化自信</w:t>
            </w:r>
          </w:p>
        </w:tc>
        <w:tc>
          <w:tcPr>
            <w:tcW w:w="1110" w:type="dxa"/>
            <w:gridSpan w:val="3"/>
          </w:tcPr>
          <w:p w14:paraId="209E3FFC">
            <w:pPr>
              <w:rPr>
                <w:rFonts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结合唐宋时期的饮茶风气，增强文化自信，强化唯物史观</w:t>
            </w:r>
          </w:p>
        </w:tc>
        <w:tc>
          <w:tcPr>
            <w:tcW w:w="1517" w:type="dxa"/>
            <w:gridSpan w:val="2"/>
          </w:tcPr>
          <w:p w14:paraId="720966FC">
            <w:pPr>
              <w:rPr>
                <w:rFonts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课堂讲授</w:t>
            </w:r>
          </w:p>
          <w:p w14:paraId="6DC0B37A">
            <w:pPr>
              <w:rPr>
                <w:rFonts w:ascii="宋体" w:hAnsi="宋体" w:eastAsia="宋体" w:cs="宋体"/>
                <w:snapToGrid w:val="0"/>
                <w:color w:val="auto"/>
                <w:kern w:val="32"/>
                <w:sz w:val="21"/>
                <w:szCs w:val="21"/>
                <w:lang w:eastAsia="zh-CN"/>
              </w:rPr>
            </w:pPr>
          </w:p>
        </w:tc>
      </w:tr>
      <w:tr w14:paraId="1102CE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1437C0BF">
            <w:pPr>
              <w:pStyle w:val="15"/>
              <w:spacing w:before="125" w:line="312" w:lineRule="auto"/>
              <w:ind w:right="23"/>
              <w:rPr>
                <w:rFonts w:ascii="宋体" w:hAnsi="宋体" w:eastAsia="宋体" w:cs="宋体"/>
                <w:b/>
                <w:bCs/>
                <w:color w:val="auto"/>
                <w:sz w:val="21"/>
                <w:szCs w:val="21"/>
                <w:lang w:eastAsia="zh-CN"/>
              </w:rPr>
            </w:pPr>
          </w:p>
        </w:tc>
        <w:tc>
          <w:tcPr>
            <w:tcW w:w="569" w:type="dxa"/>
          </w:tcPr>
          <w:p w14:paraId="39EA0C32">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3</w:t>
            </w:r>
          </w:p>
        </w:tc>
        <w:tc>
          <w:tcPr>
            <w:tcW w:w="1549" w:type="dxa"/>
            <w:gridSpan w:val="3"/>
            <w:vAlign w:val="center"/>
          </w:tcPr>
          <w:p w14:paraId="62E2A577">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基础茶叶知识（上）</w:t>
            </w:r>
          </w:p>
        </w:tc>
        <w:tc>
          <w:tcPr>
            <w:tcW w:w="1371" w:type="dxa"/>
            <w:vAlign w:val="center"/>
          </w:tcPr>
          <w:p w14:paraId="2BF2B520">
            <w:pP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 xml:space="preserve"> A1</w:t>
            </w:r>
          </w:p>
        </w:tc>
        <w:tc>
          <w:tcPr>
            <w:tcW w:w="1488" w:type="dxa"/>
            <w:gridSpan w:val="3"/>
          </w:tcPr>
          <w:p w14:paraId="191B5FDF">
            <w:pPr>
              <w:rPr>
                <w:rFonts w:ascii="宋体" w:hAnsi="宋体" w:eastAsia="宋体" w:cs="宋体"/>
                <w:snapToGrid w:val="0"/>
                <w:color w:val="auto"/>
                <w:kern w:val="32"/>
                <w:sz w:val="21"/>
                <w:szCs w:val="21"/>
                <w:lang w:eastAsia="zh-CN"/>
              </w:rPr>
            </w:pPr>
            <w:r>
              <w:rPr>
                <w:rFonts w:ascii="宋体" w:hAnsi="宋体" w:eastAsia="宋体" w:cs="宋体"/>
                <w:snapToGrid w:val="0"/>
                <w:color w:val="auto"/>
                <w:kern w:val="32"/>
                <w:sz w:val="21"/>
                <w:szCs w:val="21"/>
                <w:lang w:eastAsia="zh-CN"/>
              </w:rPr>
              <w:t>中国工匠精神</w:t>
            </w:r>
          </w:p>
        </w:tc>
        <w:tc>
          <w:tcPr>
            <w:tcW w:w="1110" w:type="dxa"/>
            <w:gridSpan w:val="3"/>
          </w:tcPr>
          <w:p w14:paraId="4A39C048">
            <w:pPr>
              <w:rPr>
                <w:rFonts w:ascii="宋体" w:hAnsi="宋体" w:eastAsia="宋体" w:cs="宋体"/>
                <w:snapToGrid w:val="0"/>
                <w:color w:val="auto"/>
                <w:kern w:val="32"/>
                <w:sz w:val="21"/>
                <w:szCs w:val="21"/>
                <w:lang w:eastAsia="zh-CN"/>
              </w:rPr>
            </w:pPr>
            <w:r>
              <w:rPr>
                <w:rFonts w:ascii="宋体" w:hAnsi="宋体" w:eastAsia="宋体" w:cs="宋体"/>
                <w:snapToGrid w:val="0"/>
                <w:color w:val="auto"/>
                <w:kern w:val="32"/>
                <w:sz w:val="21"/>
                <w:szCs w:val="21"/>
                <w:lang w:eastAsia="zh-CN"/>
              </w:rPr>
              <w:t>培养学生人文素养</w:t>
            </w:r>
            <w:r>
              <w:rPr>
                <w:rFonts w:hint="eastAsia" w:ascii="宋体" w:hAnsi="宋体" w:eastAsia="宋体" w:cs="宋体"/>
                <w:snapToGrid w:val="0"/>
                <w:color w:val="auto"/>
                <w:kern w:val="32"/>
                <w:sz w:val="21"/>
                <w:szCs w:val="21"/>
                <w:lang w:eastAsia="zh-CN"/>
              </w:rPr>
              <w:t>；</w:t>
            </w:r>
            <w:r>
              <w:rPr>
                <w:rFonts w:ascii="宋体" w:hAnsi="宋体" w:eastAsia="宋体" w:cs="宋体"/>
                <w:snapToGrid w:val="0"/>
                <w:color w:val="auto"/>
                <w:kern w:val="32"/>
                <w:sz w:val="21"/>
                <w:szCs w:val="21"/>
                <w:lang w:eastAsia="zh-CN"/>
              </w:rPr>
              <w:t>并具备生态文明意识</w:t>
            </w:r>
          </w:p>
        </w:tc>
        <w:tc>
          <w:tcPr>
            <w:tcW w:w="1517" w:type="dxa"/>
            <w:gridSpan w:val="2"/>
          </w:tcPr>
          <w:p w14:paraId="249274EE">
            <w:pPr>
              <w:rPr>
                <w:rFonts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课堂讲授</w:t>
            </w:r>
          </w:p>
          <w:p w14:paraId="219CA215">
            <w:pPr>
              <w:rPr>
                <w:rFonts w:ascii="宋体" w:hAnsi="宋体" w:eastAsia="宋体" w:cs="宋体"/>
                <w:snapToGrid w:val="0"/>
                <w:color w:val="auto"/>
                <w:kern w:val="32"/>
                <w:sz w:val="21"/>
                <w:szCs w:val="21"/>
                <w:lang w:eastAsia="zh-CN"/>
              </w:rPr>
            </w:pPr>
          </w:p>
        </w:tc>
      </w:tr>
      <w:tr w14:paraId="23502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33B43568">
            <w:pPr>
              <w:pStyle w:val="15"/>
              <w:spacing w:before="125" w:line="312" w:lineRule="auto"/>
              <w:ind w:right="23"/>
              <w:rPr>
                <w:rFonts w:ascii="宋体" w:hAnsi="宋体" w:eastAsia="宋体" w:cs="宋体"/>
                <w:b/>
                <w:bCs/>
                <w:color w:val="auto"/>
                <w:sz w:val="21"/>
                <w:szCs w:val="21"/>
                <w:lang w:eastAsia="zh-CN"/>
              </w:rPr>
            </w:pPr>
          </w:p>
        </w:tc>
        <w:tc>
          <w:tcPr>
            <w:tcW w:w="569" w:type="dxa"/>
          </w:tcPr>
          <w:p w14:paraId="2371AC47">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w:t>
            </w:r>
          </w:p>
        </w:tc>
        <w:tc>
          <w:tcPr>
            <w:tcW w:w="1549" w:type="dxa"/>
            <w:gridSpan w:val="3"/>
            <w:vAlign w:val="center"/>
          </w:tcPr>
          <w:p w14:paraId="5AEADCEF">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基础茶叶知识（下）</w:t>
            </w:r>
          </w:p>
        </w:tc>
        <w:tc>
          <w:tcPr>
            <w:tcW w:w="1371" w:type="dxa"/>
            <w:vAlign w:val="center"/>
          </w:tcPr>
          <w:p w14:paraId="7F2A9F0D">
            <w:pP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 xml:space="preserve"> A1</w:t>
            </w:r>
          </w:p>
        </w:tc>
        <w:tc>
          <w:tcPr>
            <w:tcW w:w="1488" w:type="dxa"/>
            <w:gridSpan w:val="3"/>
          </w:tcPr>
          <w:p w14:paraId="2124BAF3">
            <w:pPr>
              <w:rPr>
                <w:rFonts w:ascii="宋体" w:hAnsi="宋体" w:eastAsia="宋体" w:cs="宋体"/>
                <w:snapToGrid w:val="0"/>
                <w:color w:val="auto"/>
                <w:kern w:val="32"/>
                <w:sz w:val="21"/>
                <w:szCs w:val="21"/>
                <w:lang w:eastAsia="zh-CN"/>
              </w:rPr>
            </w:pPr>
          </w:p>
        </w:tc>
        <w:tc>
          <w:tcPr>
            <w:tcW w:w="1110" w:type="dxa"/>
            <w:gridSpan w:val="3"/>
          </w:tcPr>
          <w:p w14:paraId="1924AE42">
            <w:pPr>
              <w:rPr>
                <w:rFonts w:ascii="宋体" w:hAnsi="宋体" w:eastAsia="宋体" w:cs="宋体"/>
                <w:snapToGrid w:val="0"/>
                <w:color w:val="auto"/>
                <w:kern w:val="32"/>
                <w:sz w:val="21"/>
                <w:szCs w:val="21"/>
                <w:lang w:eastAsia="zh-CN"/>
              </w:rPr>
            </w:pPr>
          </w:p>
        </w:tc>
        <w:tc>
          <w:tcPr>
            <w:tcW w:w="1517" w:type="dxa"/>
            <w:gridSpan w:val="2"/>
          </w:tcPr>
          <w:p w14:paraId="2F3DD35F">
            <w:pPr>
              <w:rPr>
                <w:rFonts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课堂讲授</w:t>
            </w:r>
          </w:p>
          <w:p w14:paraId="71E2C298">
            <w:pPr>
              <w:rPr>
                <w:rFonts w:ascii="宋体" w:hAnsi="宋体" w:eastAsia="宋体" w:cs="宋体"/>
                <w:snapToGrid w:val="0"/>
                <w:color w:val="auto"/>
                <w:kern w:val="32"/>
                <w:sz w:val="21"/>
                <w:szCs w:val="21"/>
                <w:lang w:eastAsia="zh-CN"/>
              </w:rPr>
            </w:pPr>
          </w:p>
        </w:tc>
      </w:tr>
      <w:tr w14:paraId="47D9B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560D9EE2">
            <w:pPr>
              <w:pStyle w:val="15"/>
              <w:spacing w:before="125" w:line="312" w:lineRule="auto"/>
              <w:ind w:right="23"/>
              <w:rPr>
                <w:rFonts w:ascii="宋体" w:hAnsi="宋体" w:eastAsia="宋体" w:cs="宋体"/>
                <w:b/>
                <w:bCs/>
                <w:color w:val="auto"/>
                <w:sz w:val="21"/>
                <w:szCs w:val="21"/>
                <w:lang w:eastAsia="zh-CN"/>
              </w:rPr>
            </w:pPr>
          </w:p>
        </w:tc>
        <w:tc>
          <w:tcPr>
            <w:tcW w:w="569" w:type="dxa"/>
          </w:tcPr>
          <w:p w14:paraId="63952C8D">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5</w:t>
            </w:r>
          </w:p>
        </w:tc>
        <w:tc>
          <w:tcPr>
            <w:tcW w:w="1549" w:type="dxa"/>
            <w:gridSpan w:val="3"/>
            <w:vAlign w:val="center"/>
          </w:tcPr>
          <w:p w14:paraId="6CDAFF00">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玻璃杯冲泡法</w:t>
            </w:r>
          </w:p>
        </w:tc>
        <w:tc>
          <w:tcPr>
            <w:tcW w:w="1371" w:type="dxa"/>
            <w:vAlign w:val="center"/>
          </w:tcPr>
          <w:p w14:paraId="2875A4C7">
            <w:pP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 xml:space="preserve"> A1；B1</w:t>
            </w:r>
          </w:p>
        </w:tc>
        <w:tc>
          <w:tcPr>
            <w:tcW w:w="1488" w:type="dxa"/>
            <w:gridSpan w:val="3"/>
          </w:tcPr>
          <w:p w14:paraId="443F30D9">
            <w:pPr>
              <w:rPr>
                <w:rFonts w:ascii="宋体" w:hAnsi="宋体" w:eastAsia="宋体" w:cs="宋体"/>
                <w:snapToGrid w:val="0"/>
                <w:color w:val="auto"/>
                <w:kern w:val="32"/>
                <w:sz w:val="21"/>
                <w:szCs w:val="21"/>
                <w:lang w:eastAsia="zh-CN"/>
              </w:rPr>
            </w:pPr>
          </w:p>
        </w:tc>
        <w:tc>
          <w:tcPr>
            <w:tcW w:w="1110" w:type="dxa"/>
            <w:gridSpan w:val="3"/>
          </w:tcPr>
          <w:p w14:paraId="4741C468">
            <w:pPr>
              <w:rPr>
                <w:rFonts w:ascii="宋体" w:hAnsi="宋体" w:eastAsia="宋体" w:cs="宋体"/>
                <w:snapToGrid w:val="0"/>
                <w:color w:val="auto"/>
                <w:kern w:val="32"/>
                <w:sz w:val="21"/>
                <w:szCs w:val="21"/>
                <w:lang w:eastAsia="zh-CN"/>
              </w:rPr>
            </w:pPr>
          </w:p>
        </w:tc>
        <w:tc>
          <w:tcPr>
            <w:tcW w:w="1517" w:type="dxa"/>
            <w:gridSpan w:val="2"/>
          </w:tcPr>
          <w:p w14:paraId="41189FE0">
            <w:pPr>
              <w:rPr>
                <w:rFonts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课堂讲授</w:t>
            </w:r>
          </w:p>
          <w:p w14:paraId="68BA22E6">
            <w:pPr>
              <w:rPr>
                <w:rFonts w:ascii="宋体" w:hAnsi="宋体" w:eastAsia="宋体" w:cs="宋体"/>
                <w:snapToGrid w:val="0"/>
                <w:color w:val="auto"/>
                <w:kern w:val="32"/>
                <w:sz w:val="21"/>
                <w:szCs w:val="21"/>
                <w:lang w:eastAsia="zh-CN"/>
              </w:rPr>
            </w:pPr>
            <w:r>
              <w:rPr>
                <w:rFonts w:ascii="宋体" w:hAnsi="宋体" w:eastAsia="宋体" w:cs="宋体"/>
                <w:snapToGrid w:val="0"/>
                <w:color w:val="auto"/>
                <w:kern w:val="32"/>
                <w:sz w:val="21"/>
                <w:szCs w:val="21"/>
                <w:lang w:eastAsia="zh-CN"/>
              </w:rPr>
              <w:t>实操指导</w:t>
            </w:r>
          </w:p>
        </w:tc>
      </w:tr>
      <w:tr w14:paraId="2D3CF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06A1FB92">
            <w:pPr>
              <w:pStyle w:val="15"/>
              <w:spacing w:before="125" w:line="312" w:lineRule="auto"/>
              <w:ind w:right="23"/>
              <w:rPr>
                <w:rFonts w:ascii="宋体" w:hAnsi="宋体" w:eastAsia="宋体" w:cs="宋体"/>
                <w:b/>
                <w:bCs/>
                <w:color w:val="auto"/>
                <w:sz w:val="21"/>
                <w:szCs w:val="21"/>
                <w:lang w:eastAsia="zh-CN"/>
              </w:rPr>
            </w:pPr>
          </w:p>
        </w:tc>
        <w:tc>
          <w:tcPr>
            <w:tcW w:w="569" w:type="dxa"/>
          </w:tcPr>
          <w:p w14:paraId="0F3CCC0F">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6</w:t>
            </w:r>
          </w:p>
        </w:tc>
        <w:tc>
          <w:tcPr>
            <w:tcW w:w="1549" w:type="dxa"/>
            <w:gridSpan w:val="3"/>
            <w:vAlign w:val="center"/>
          </w:tcPr>
          <w:p w14:paraId="2A6D21E2">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盖碗冲泡法（1）</w:t>
            </w:r>
          </w:p>
        </w:tc>
        <w:tc>
          <w:tcPr>
            <w:tcW w:w="1371" w:type="dxa"/>
            <w:vAlign w:val="center"/>
          </w:tcPr>
          <w:p w14:paraId="37B9AB0D">
            <w:pP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 xml:space="preserve"> A1；B1</w:t>
            </w:r>
          </w:p>
        </w:tc>
        <w:tc>
          <w:tcPr>
            <w:tcW w:w="1488" w:type="dxa"/>
            <w:gridSpan w:val="3"/>
          </w:tcPr>
          <w:p w14:paraId="68E3E44B">
            <w:pPr>
              <w:rPr>
                <w:rFonts w:ascii="宋体" w:hAnsi="宋体" w:eastAsia="宋体" w:cs="宋体"/>
                <w:snapToGrid w:val="0"/>
                <w:color w:val="auto"/>
                <w:kern w:val="32"/>
                <w:sz w:val="21"/>
                <w:szCs w:val="21"/>
                <w:lang w:eastAsia="zh-CN"/>
              </w:rPr>
            </w:pPr>
          </w:p>
        </w:tc>
        <w:tc>
          <w:tcPr>
            <w:tcW w:w="1110" w:type="dxa"/>
            <w:gridSpan w:val="3"/>
          </w:tcPr>
          <w:p w14:paraId="09B9F188">
            <w:pPr>
              <w:rPr>
                <w:rFonts w:ascii="宋体" w:hAnsi="宋体" w:eastAsia="宋体" w:cs="宋体"/>
                <w:snapToGrid w:val="0"/>
                <w:color w:val="auto"/>
                <w:kern w:val="32"/>
                <w:sz w:val="21"/>
                <w:szCs w:val="21"/>
                <w:lang w:eastAsia="zh-CN"/>
              </w:rPr>
            </w:pPr>
          </w:p>
        </w:tc>
        <w:tc>
          <w:tcPr>
            <w:tcW w:w="1517" w:type="dxa"/>
            <w:gridSpan w:val="2"/>
          </w:tcPr>
          <w:p w14:paraId="3D73B18B">
            <w:pPr>
              <w:rPr>
                <w:rFonts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课堂讲授</w:t>
            </w:r>
          </w:p>
          <w:p w14:paraId="1A6EF1BF">
            <w:pPr>
              <w:rPr>
                <w:rFonts w:ascii="宋体" w:hAnsi="宋体" w:eastAsia="宋体" w:cs="宋体"/>
                <w:snapToGrid w:val="0"/>
                <w:color w:val="auto"/>
                <w:kern w:val="32"/>
                <w:sz w:val="21"/>
                <w:szCs w:val="21"/>
                <w:lang w:eastAsia="zh-CN"/>
              </w:rPr>
            </w:pPr>
            <w:r>
              <w:rPr>
                <w:rFonts w:ascii="宋体" w:hAnsi="宋体" w:eastAsia="宋体" w:cs="宋体"/>
                <w:snapToGrid w:val="0"/>
                <w:color w:val="auto"/>
                <w:kern w:val="32"/>
                <w:sz w:val="21"/>
                <w:szCs w:val="21"/>
                <w:lang w:eastAsia="zh-CN"/>
              </w:rPr>
              <w:t>实操指导</w:t>
            </w:r>
          </w:p>
        </w:tc>
      </w:tr>
      <w:tr w14:paraId="281E8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167B6F65">
            <w:pPr>
              <w:pStyle w:val="15"/>
              <w:spacing w:before="125" w:line="312" w:lineRule="auto"/>
              <w:ind w:right="23"/>
              <w:rPr>
                <w:rFonts w:ascii="宋体" w:hAnsi="宋体" w:eastAsia="宋体" w:cs="宋体"/>
                <w:b/>
                <w:bCs/>
                <w:color w:val="auto"/>
                <w:sz w:val="21"/>
                <w:szCs w:val="21"/>
                <w:lang w:eastAsia="zh-CN"/>
              </w:rPr>
            </w:pPr>
          </w:p>
        </w:tc>
        <w:tc>
          <w:tcPr>
            <w:tcW w:w="569" w:type="dxa"/>
          </w:tcPr>
          <w:p w14:paraId="186D3A54">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7</w:t>
            </w:r>
          </w:p>
        </w:tc>
        <w:tc>
          <w:tcPr>
            <w:tcW w:w="1549" w:type="dxa"/>
            <w:gridSpan w:val="3"/>
            <w:vAlign w:val="center"/>
          </w:tcPr>
          <w:p w14:paraId="31636AAE">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盖碗冲泡法（2）</w:t>
            </w:r>
          </w:p>
        </w:tc>
        <w:tc>
          <w:tcPr>
            <w:tcW w:w="1371" w:type="dxa"/>
            <w:vAlign w:val="center"/>
          </w:tcPr>
          <w:p w14:paraId="4E005799">
            <w:pP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 xml:space="preserve"> A1；B1</w:t>
            </w:r>
          </w:p>
        </w:tc>
        <w:tc>
          <w:tcPr>
            <w:tcW w:w="1488" w:type="dxa"/>
            <w:gridSpan w:val="3"/>
          </w:tcPr>
          <w:p w14:paraId="7E2D5FDF">
            <w:pPr>
              <w:rPr>
                <w:rFonts w:ascii="宋体" w:hAnsi="宋体" w:eastAsia="宋体" w:cs="宋体"/>
                <w:snapToGrid w:val="0"/>
                <w:color w:val="auto"/>
                <w:kern w:val="32"/>
                <w:sz w:val="21"/>
                <w:szCs w:val="21"/>
                <w:lang w:eastAsia="zh-CN"/>
              </w:rPr>
            </w:pPr>
          </w:p>
        </w:tc>
        <w:tc>
          <w:tcPr>
            <w:tcW w:w="1110" w:type="dxa"/>
            <w:gridSpan w:val="3"/>
          </w:tcPr>
          <w:p w14:paraId="2DC3DF4E">
            <w:pPr>
              <w:rPr>
                <w:rFonts w:ascii="宋体" w:hAnsi="宋体" w:eastAsia="宋体" w:cs="宋体"/>
                <w:snapToGrid w:val="0"/>
                <w:color w:val="auto"/>
                <w:kern w:val="32"/>
                <w:sz w:val="21"/>
                <w:szCs w:val="21"/>
                <w:lang w:eastAsia="zh-CN"/>
              </w:rPr>
            </w:pPr>
          </w:p>
        </w:tc>
        <w:tc>
          <w:tcPr>
            <w:tcW w:w="1517" w:type="dxa"/>
            <w:gridSpan w:val="2"/>
          </w:tcPr>
          <w:p w14:paraId="4E5A7F63">
            <w:pPr>
              <w:rPr>
                <w:rFonts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课堂讲授</w:t>
            </w:r>
          </w:p>
          <w:p w14:paraId="00D5E0D2">
            <w:pPr>
              <w:rPr>
                <w:rFonts w:ascii="宋体" w:hAnsi="宋体" w:eastAsia="宋体" w:cs="宋体"/>
                <w:snapToGrid w:val="0"/>
                <w:color w:val="auto"/>
                <w:kern w:val="32"/>
                <w:sz w:val="21"/>
                <w:szCs w:val="21"/>
                <w:lang w:eastAsia="zh-CN"/>
              </w:rPr>
            </w:pPr>
            <w:r>
              <w:rPr>
                <w:rFonts w:ascii="宋体" w:hAnsi="宋体" w:eastAsia="宋体" w:cs="宋体"/>
                <w:snapToGrid w:val="0"/>
                <w:color w:val="auto"/>
                <w:kern w:val="32"/>
                <w:sz w:val="21"/>
                <w:szCs w:val="21"/>
                <w:lang w:eastAsia="zh-CN"/>
              </w:rPr>
              <w:t>实操指导</w:t>
            </w:r>
          </w:p>
        </w:tc>
      </w:tr>
      <w:tr w14:paraId="3D255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tcPr>
          <w:p w14:paraId="357A802C">
            <w:pPr>
              <w:pStyle w:val="15"/>
              <w:spacing w:before="125" w:line="312" w:lineRule="auto"/>
              <w:ind w:right="23"/>
              <w:rPr>
                <w:rFonts w:ascii="宋体" w:hAnsi="宋体" w:eastAsia="宋体" w:cs="宋体"/>
                <w:b/>
                <w:bCs/>
                <w:color w:val="auto"/>
                <w:sz w:val="21"/>
                <w:szCs w:val="21"/>
                <w:lang w:eastAsia="zh-CN"/>
              </w:rPr>
            </w:pPr>
          </w:p>
        </w:tc>
        <w:tc>
          <w:tcPr>
            <w:tcW w:w="569" w:type="dxa"/>
          </w:tcPr>
          <w:p w14:paraId="3793EB0B">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8</w:t>
            </w:r>
          </w:p>
        </w:tc>
        <w:tc>
          <w:tcPr>
            <w:tcW w:w="1549" w:type="dxa"/>
            <w:gridSpan w:val="3"/>
            <w:vAlign w:val="center"/>
          </w:tcPr>
          <w:p w14:paraId="40ACD911">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小壶冲泡法</w:t>
            </w:r>
          </w:p>
        </w:tc>
        <w:tc>
          <w:tcPr>
            <w:tcW w:w="1371" w:type="dxa"/>
            <w:vAlign w:val="center"/>
          </w:tcPr>
          <w:p w14:paraId="4210335F">
            <w:pP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 xml:space="preserve"> A1；B1</w:t>
            </w:r>
          </w:p>
        </w:tc>
        <w:tc>
          <w:tcPr>
            <w:tcW w:w="1488" w:type="dxa"/>
            <w:gridSpan w:val="3"/>
          </w:tcPr>
          <w:p w14:paraId="028FA752">
            <w:pPr>
              <w:rPr>
                <w:rFonts w:ascii="宋体" w:hAnsi="宋体" w:eastAsia="宋体" w:cs="宋体"/>
                <w:snapToGrid w:val="0"/>
                <w:color w:val="auto"/>
                <w:kern w:val="32"/>
                <w:sz w:val="21"/>
                <w:szCs w:val="21"/>
                <w:lang w:eastAsia="zh-CN"/>
              </w:rPr>
            </w:pPr>
          </w:p>
        </w:tc>
        <w:tc>
          <w:tcPr>
            <w:tcW w:w="1110" w:type="dxa"/>
            <w:gridSpan w:val="3"/>
          </w:tcPr>
          <w:p w14:paraId="5C12A62A">
            <w:pPr>
              <w:rPr>
                <w:rFonts w:ascii="宋体" w:hAnsi="宋体" w:eastAsia="宋体" w:cs="宋体"/>
                <w:snapToGrid w:val="0"/>
                <w:color w:val="auto"/>
                <w:kern w:val="32"/>
                <w:sz w:val="21"/>
                <w:szCs w:val="21"/>
                <w:lang w:eastAsia="zh-CN"/>
              </w:rPr>
            </w:pPr>
          </w:p>
        </w:tc>
        <w:tc>
          <w:tcPr>
            <w:tcW w:w="1517" w:type="dxa"/>
            <w:gridSpan w:val="2"/>
          </w:tcPr>
          <w:p w14:paraId="527D8DFF">
            <w:pPr>
              <w:rPr>
                <w:rFonts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课堂讲授</w:t>
            </w:r>
          </w:p>
          <w:p w14:paraId="35BD6054">
            <w:pPr>
              <w:rPr>
                <w:rFonts w:ascii="宋体" w:hAnsi="宋体" w:eastAsia="宋体" w:cs="宋体"/>
                <w:snapToGrid w:val="0"/>
                <w:color w:val="auto"/>
                <w:kern w:val="32"/>
                <w:sz w:val="21"/>
                <w:szCs w:val="21"/>
                <w:lang w:eastAsia="zh-CN"/>
              </w:rPr>
            </w:pPr>
            <w:r>
              <w:rPr>
                <w:rFonts w:ascii="宋体" w:hAnsi="宋体" w:eastAsia="宋体" w:cs="宋体"/>
                <w:snapToGrid w:val="0"/>
                <w:color w:val="auto"/>
                <w:kern w:val="32"/>
                <w:sz w:val="21"/>
                <w:szCs w:val="21"/>
                <w:lang w:eastAsia="zh-CN"/>
              </w:rPr>
              <w:t>实操指导</w:t>
            </w:r>
          </w:p>
        </w:tc>
      </w:tr>
      <w:tr w14:paraId="1EA24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tcPr>
          <w:p w14:paraId="5C9C7850">
            <w:pPr>
              <w:pStyle w:val="15"/>
              <w:spacing w:before="125" w:line="312" w:lineRule="auto"/>
              <w:ind w:right="23"/>
              <w:rPr>
                <w:rFonts w:ascii="宋体" w:hAnsi="宋体" w:eastAsia="宋体" w:cs="宋体"/>
                <w:b/>
                <w:bCs/>
                <w:color w:val="auto"/>
                <w:sz w:val="21"/>
                <w:szCs w:val="21"/>
                <w:lang w:eastAsia="zh-CN"/>
              </w:rPr>
            </w:pPr>
          </w:p>
        </w:tc>
        <w:tc>
          <w:tcPr>
            <w:tcW w:w="569" w:type="dxa"/>
          </w:tcPr>
          <w:p w14:paraId="79C088D3">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9</w:t>
            </w:r>
          </w:p>
        </w:tc>
        <w:tc>
          <w:tcPr>
            <w:tcW w:w="1549" w:type="dxa"/>
            <w:gridSpan w:val="3"/>
            <w:vAlign w:val="center"/>
          </w:tcPr>
          <w:p w14:paraId="6A4DF8D7">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茶席设计</w:t>
            </w:r>
          </w:p>
        </w:tc>
        <w:tc>
          <w:tcPr>
            <w:tcW w:w="1371" w:type="dxa"/>
            <w:vAlign w:val="center"/>
          </w:tcPr>
          <w:p w14:paraId="4C50496A">
            <w:pP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 xml:space="preserve"> A1；B2；D1</w:t>
            </w:r>
          </w:p>
        </w:tc>
        <w:tc>
          <w:tcPr>
            <w:tcW w:w="1488" w:type="dxa"/>
            <w:gridSpan w:val="3"/>
          </w:tcPr>
          <w:p w14:paraId="3F1D4445">
            <w:pPr>
              <w:rPr>
                <w:rFonts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 xml:space="preserve"> 中式美学</w:t>
            </w:r>
          </w:p>
        </w:tc>
        <w:tc>
          <w:tcPr>
            <w:tcW w:w="1110" w:type="dxa"/>
            <w:gridSpan w:val="3"/>
          </w:tcPr>
          <w:p w14:paraId="60D0DFF5">
            <w:pPr>
              <w:rPr>
                <w:rFonts w:ascii="宋体" w:hAnsi="宋体" w:eastAsia="宋体" w:cs="宋体"/>
                <w:snapToGrid w:val="0"/>
                <w:color w:val="auto"/>
                <w:kern w:val="32"/>
                <w:sz w:val="21"/>
                <w:szCs w:val="21"/>
                <w:lang w:eastAsia="zh-CN"/>
              </w:rPr>
            </w:pPr>
            <w:r>
              <w:rPr>
                <w:rFonts w:ascii="宋体" w:hAnsi="宋体" w:eastAsia="宋体" w:cs="宋体"/>
                <w:snapToGrid w:val="0"/>
                <w:color w:val="auto"/>
                <w:kern w:val="32"/>
                <w:sz w:val="21"/>
                <w:szCs w:val="21"/>
                <w:lang w:eastAsia="zh-CN"/>
              </w:rPr>
              <w:t>培养学生传统审美气质</w:t>
            </w:r>
          </w:p>
        </w:tc>
        <w:tc>
          <w:tcPr>
            <w:tcW w:w="1517" w:type="dxa"/>
            <w:gridSpan w:val="2"/>
          </w:tcPr>
          <w:p w14:paraId="482CB27D">
            <w:pPr>
              <w:rPr>
                <w:rFonts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课堂讲授</w:t>
            </w:r>
          </w:p>
          <w:p w14:paraId="75C8423E">
            <w:pPr>
              <w:rPr>
                <w:rFonts w:ascii="宋体" w:hAnsi="宋体" w:eastAsia="宋体" w:cs="宋体"/>
                <w:snapToGrid w:val="0"/>
                <w:color w:val="auto"/>
                <w:kern w:val="32"/>
                <w:sz w:val="21"/>
                <w:szCs w:val="21"/>
                <w:lang w:eastAsia="zh-CN"/>
              </w:rPr>
            </w:pPr>
          </w:p>
        </w:tc>
      </w:tr>
      <w:tr w14:paraId="5E918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tcPr>
          <w:p w14:paraId="528101E6">
            <w:pPr>
              <w:pStyle w:val="15"/>
              <w:spacing w:before="125" w:line="312" w:lineRule="auto"/>
              <w:ind w:right="23"/>
              <w:rPr>
                <w:rFonts w:ascii="宋体" w:hAnsi="宋体" w:eastAsia="宋体" w:cs="宋体"/>
                <w:b/>
                <w:bCs/>
                <w:color w:val="auto"/>
                <w:sz w:val="21"/>
                <w:szCs w:val="21"/>
                <w:lang w:eastAsia="zh-CN"/>
              </w:rPr>
            </w:pPr>
          </w:p>
        </w:tc>
        <w:tc>
          <w:tcPr>
            <w:tcW w:w="569" w:type="dxa"/>
          </w:tcPr>
          <w:p w14:paraId="3A32BFB4">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10</w:t>
            </w:r>
          </w:p>
        </w:tc>
        <w:tc>
          <w:tcPr>
            <w:tcW w:w="1549" w:type="dxa"/>
            <w:gridSpan w:val="3"/>
            <w:vAlign w:val="center"/>
          </w:tcPr>
          <w:p w14:paraId="47F12C7D">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茶艺修习和品茶礼仪</w:t>
            </w:r>
          </w:p>
        </w:tc>
        <w:tc>
          <w:tcPr>
            <w:tcW w:w="1371" w:type="dxa"/>
            <w:vAlign w:val="center"/>
          </w:tcPr>
          <w:p w14:paraId="0A4497EC">
            <w:pP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 xml:space="preserve"> A2； D2；E1</w:t>
            </w:r>
          </w:p>
        </w:tc>
        <w:tc>
          <w:tcPr>
            <w:tcW w:w="1488" w:type="dxa"/>
            <w:gridSpan w:val="3"/>
          </w:tcPr>
          <w:p w14:paraId="0484EA6A">
            <w:pPr>
              <w:rPr>
                <w:rFonts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 xml:space="preserve"> 中华美德</w:t>
            </w:r>
          </w:p>
        </w:tc>
        <w:tc>
          <w:tcPr>
            <w:tcW w:w="1110" w:type="dxa"/>
            <w:gridSpan w:val="3"/>
          </w:tcPr>
          <w:p w14:paraId="7A21A864">
            <w:pPr>
              <w:rPr>
                <w:rFonts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落实传承礼仪之邦的文化习俗</w:t>
            </w:r>
          </w:p>
        </w:tc>
        <w:tc>
          <w:tcPr>
            <w:tcW w:w="1517" w:type="dxa"/>
            <w:gridSpan w:val="2"/>
          </w:tcPr>
          <w:p w14:paraId="7845F3E5">
            <w:pPr>
              <w:rPr>
                <w:rFonts w:ascii="宋体" w:hAnsi="宋体" w:eastAsia="宋体" w:cs="宋体"/>
                <w:snapToGrid w:val="0"/>
                <w:color w:val="auto"/>
                <w:kern w:val="32"/>
                <w:sz w:val="21"/>
                <w:szCs w:val="21"/>
                <w:lang w:eastAsia="zh-CN"/>
              </w:rPr>
            </w:pPr>
            <w:r>
              <w:rPr>
                <w:rFonts w:hint="eastAsia" w:ascii="宋体" w:hAnsi="宋体" w:eastAsia="宋体" w:cs="宋体"/>
                <w:snapToGrid w:val="0"/>
                <w:color w:val="auto"/>
                <w:kern w:val="32"/>
                <w:sz w:val="21"/>
                <w:szCs w:val="21"/>
                <w:lang w:eastAsia="zh-CN"/>
              </w:rPr>
              <w:t>课堂讲授</w:t>
            </w:r>
          </w:p>
          <w:p w14:paraId="2EAA83DD">
            <w:pPr>
              <w:rPr>
                <w:rFonts w:ascii="宋体" w:hAnsi="宋体" w:eastAsia="宋体" w:cs="宋体"/>
                <w:snapToGrid w:val="0"/>
                <w:color w:val="auto"/>
                <w:kern w:val="32"/>
                <w:sz w:val="21"/>
                <w:szCs w:val="21"/>
                <w:lang w:eastAsia="zh-CN"/>
              </w:rPr>
            </w:pPr>
            <w:r>
              <w:rPr>
                <w:rFonts w:ascii="宋体" w:hAnsi="宋体" w:eastAsia="宋体" w:cs="宋体"/>
                <w:snapToGrid w:val="0"/>
                <w:color w:val="auto"/>
                <w:kern w:val="32"/>
                <w:sz w:val="21"/>
                <w:szCs w:val="21"/>
                <w:lang w:eastAsia="zh-CN"/>
              </w:rPr>
              <w:t>实操指导</w:t>
            </w:r>
          </w:p>
        </w:tc>
      </w:tr>
      <w:tr w14:paraId="56C66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11494F02">
            <w:pPr>
              <w:pStyle w:val="15"/>
              <w:spacing w:before="1"/>
              <w:ind w:left="8"/>
              <w:jc w:val="center"/>
              <w:rPr>
                <w:rFonts w:ascii="宋体"/>
                <w:b/>
                <w:color w:val="auto"/>
                <w:sz w:val="21"/>
              </w:rPr>
            </w:pPr>
            <w:r>
              <w:rPr>
                <w:rFonts w:ascii="宋体"/>
                <w:b/>
                <w:color w:val="auto"/>
                <w:w w:val="98"/>
                <w:sz w:val="21"/>
              </w:rPr>
              <w:t>H</w:t>
            </w:r>
          </w:p>
          <w:p w14:paraId="4468AFE8">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lang w:eastAsia="zh-CN"/>
              </w:rPr>
              <w:t>评价</w:t>
            </w:r>
            <w:r>
              <w:rPr>
                <w:rFonts w:hint="eastAsia" w:ascii="宋体" w:eastAsia="宋体"/>
                <w:b/>
                <w:color w:val="auto"/>
                <w:sz w:val="21"/>
              </w:rPr>
              <w:t>方式</w:t>
            </w:r>
          </w:p>
        </w:tc>
        <w:tc>
          <w:tcPr>
            <w:tcW w:w="2118" w:type="dxa"/>
            <w:gridSpan w:val="4"/>
            <w:vAlign w:val="center"/>
          </w:tcPr>
          <w:p w14:paraId="7F312940">
            <w:pPr>
              <w:jc w:val="center"/>
              <w:rPr>
                <w:rFonts w:ascii="宋体" w:eastAsia="宋体"/>
                <w:color w:val="auto"/>
                <w:sz w:val="21"/>
                <w:lang w:eastAsia="zh-CN"/>
              </w:rPr>
            </w:pPr>
            <w:r>
              <w:rPr>
                <w:rFonts w:hint="eastAsia" w:ascii="宋体" w:eastAsia="宋体"/>
                <w:color w:val="auto"/>
                <w:sz w:val="21"/>
                <w:lang w:eastAsia="zh-CN"/>
              </w:rPr>
              <w:t>评价项目及配分</w:t>
            </w:r>
          </w:p>
        </w:tc>
        <w:tc>
          <w:tcPr>
            <w:tcW w:w="2859" w:type="dxa"/>
            <w:gridSpan w:val="4"/>
            <w:vAlign w:val="center"/>
          </w:tcPr>
          <w:p w14:paraId="1C087184">
            <w:pPr>
              <w:jc w:val="center"/>
              <w:rPr>
                <w:rFonts w:ascii="宋体" w:eastAsia="宋体"/>
                <w:color w:val="auto"/>
                <w:sz w:val="21"/>
                <w:lang w:eastAsia="zh-CN"/>
              </w:rPr>
            </w:pPr>
            <w:r>
              <w:rPr>
                <w:rFonts w:hint="eastAsia" w:ascii="宋体" w:eastAsia="宋体"/>
                <w:color w:val="auto"/>
                <w:sz w:val="21"/>
                <w:lang w:eastAsia="zh-CN"/>
              </w:rPr>
              <w:t>评价项目说明</w:t>
            </w:r>
          </w:p>
        </w:tc>
        <w:tc>
          <w:tcPr>
            <w:tcW w:w="2627" w:type="dxa"/>
            <w:gridSpan w:val="5"/>
            <w:vAlign w:val="center"/>
          </w:tcPr>
          <w:p w14:paraId="0AF792C6">
            <w:pPr>
              <w:jc w:val="center"/>
              <w:rPr>
                <w:rFonts w:ascii="宋体" w:eastAsia="宋体"/>
                <w:color w:val="auto"/>
                <w:sz w:val="21"/>
                <w:lang w:eastAsia="zh-CN"/>
              </w:rPr>
            </w:pPr>
            <w:r>
              <w:rPr>
                <w:rFonts w:hint="eastAsia" w:ascii="宋体" w:eastAsia="宋体"/>
                <w:color w:val="auto"/>
                <w:sz w:val="21"/>
                <w:lang w:eastAsia="zh-CN"/>
              </w:rPr>
              <w:t>支撑课程目标</w:t>
            </w:r>
          </w:p>
        </w:tc>
      </w:tr>
      <w:tr w14:paraId="3F2E5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13EEF628">
            <w:pPr>
              <w:pStyle w:val="15"/>
              <w:spacing w:before="125" w:line="312" w:lineRule="auto"/>
              <w:ind w:right="23"/>
              <w:jc w:val="center"/>
              <w:rPr>
                <w:rFonts w:ascii="宋体" w:hAnsi="宋体" w:eastAsia="宋体" w:cs="宋体"/>
                <w:b/>
                <w:bCs/>
                <w:color w:val="auto"/>
                <w:sz w:val="21"/>
                <w:szCs w:val="21"/>
                <w:lang w:eastAsia="zh-CN"/>
              </w:rPr>
            </w:pPr>
          </w:p>
        </w:tc>
        <w:tc>
          <w:tcPr>
            <w:tcW w:w="2118" w:type="dxa"/>
            <w:gridSpan w:val="4"/>
            <w:vAlign w:val="center"/>
          </w:tcPr>
          <w:p w14:paraId="516611BB">
            <w:pPr>
              <w:snapToGrid w:val="0"/>
              <w:jc w:val="center"/>
              <w:rPr>
                <w:rFonts w:ascii="宋体" w:hAnsi="宋体" w:eastAsia="宋体" w:cs="宋体"/>
                <w:b/>
                <w:bCs/>
                <w:color w:val="auto"/>
                <w:sz w:val="21"/>
                <w:szCs w:val="21"/>
                <w:lang w:eastAsia="zh-CN"/>
              </w:rPr>
            </w:pPr>
            <w:r>
              <w:rPr>
                <w:rFonts w:hint="eastAsia" w:ascii="宋体" w:hAnsi="宋体" w:eastAsia="宋体" w:cs="宋体"/>
                <w:color w:val="auto"/>
                <w:sz w:val="21"/>
                <w:szCs w:val="21"/>
              </w:rPr>
              <w:t>平时成绩</w:t>
            </w:r>
            <w:r>
              <w:rPr>
                <w:rFonts w:hint="eastAsia" w:ascii="宋体" w:hAnsi="宋体" w:eastAsia="宋体" w:cs="宋体"/>
                <w:color w:val="auto"/>
                <w:sz w:val="21"/>
                <w:szCs w:val="21"/>
                <w:lang w:eastAsia="zh-CN"/>
              </w:rPr>
              <w:t>（30%）</w:t>
            </w:r>
          </w:p>
        </w:tc>
        <w:tc>
          <w:tcPr>
            <w:tcW w:w="2859" w:type="dxa"/>
            <w:gridSpan w:val="4"/>
            <w:vAlign w:val="center"/>
          </w:tcPr>
          <w:p w14:paraId="53C30B6C">
            <w:pPr>
              <w:pStyle w:val="15"/>
              <w:ind w:left="106"/>
              <w:rPr>
                <w:rFonts w:ascii="宋体" w:hAnsi="宋体" w:eastAsia="宋体" w:cs="宋体"/>
                <w:b/>
                <w:bCs/>
                <w:color w:val="auto"/>
                <w:sz w:val="21"/>
                <w:szCs w:val="21"/>
                <w:lang w:eastAsia="zh-CN"/>
              </w:rPr>
            </w:pPr>
            <w:r>
              <w:rPr>
                <w:rFonts w:hint="eastAsia" w:ascii="宋体" w:hAnsi="宋体" w:eastAsia="宋体" w:cs="宋体"/>
                <w:color w:val="auto"/>
                <w:sz w:val="21"/>
                <w:szCs w:val="21"/>
                <w:lang w:eastAsia="zh-CN"/>
              </w:rPr>
              <w:t>教师随机课堂提问，抢答、投票等互动，个人作业，考勤</w:t>
            </w:r>
          </w:p>
        </w:tc>
        <w:tc>
          <w:tcPr>
            <w:tcW w:w="2627" w:type="dxa"/>
            <w:gridSpan w:val="5"/>
            <w:vAlign w:val="center"/>
          </w:tcPr>
          <w:p w14:paraId="7C9A1BED">
            <w:pPr>
              <w:pStyle w:val="15"/>
              <w:spacing w:before="1"/>
              <w:ind w:left="6"/>
              <w:rPr>
                <w:rFonts w:ascii="宋体" w:hAnsi="宋体" w:eastAsia="宋体" w:cs="宋体"/>
                <w:b/>
                <w:bCs/>
                <w:color w:val="auto"/>
                <w:sz w:val="21"/>
                <w:szCs w:val="21"/>
                <w:lang w:eastAsia="zh-CN"/>
              </w:rPr>
            </w:pPr>
            <w:r>
              <w:rPr>
                <w:rFonts w:hint="eastAsia" w:ascii="宋体" w:hAnsi="宋体" w:eastAsia="宋体" w:cs="宋体"/>
                <w:color w:val="auto"/>
                <w:sz w:val="21"/>
                <w:szCs w:val="21"/>
                <w:lang w:eastAsia="zh-CN"/>
              </w:rPr>
              <w:t xml:space="preserve"> A1; A2; D1</w:t>
            </w:r>
          </w:p>
        </w:tc>
      </w:tr>
      <w:tr w14:paraId="1EF4D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4" w:hRule="exact"/>
          <w:jc w:val="center"/>
        </w:trPr>
        <w:tc>
          <w:tcPr>
            <w:tcW w:w="1301" w:type="dxa"/>
            <w:vMerge w:val="continue"/>
            <w:vAlign w:val="center"/>
          </w:tcPr>
          <w:p w14:paraId="6ECB87E4">
            <w:pPr>
              <w:pStyle w:val="15"/>
              <w:spacing w:before="125" w:line="312" w:lineRule="auto"/>
              <w:ind w:right="23"/>
              <w:jc w:val="center"/>
              <w:rPr>
                <w:rFonts w:ascii="宋体" w:hAnsi="宋体" w:eastAsia="宋体" w:cs="宋体"/>
                <w:b/>
                <w:bCs/>
                <w:color w:val="auto"/>
                <w:sz w:val="21"/>
                <w:szCs w:val="21"/>
                <w:lang w:eastAsia="zh-CN"/>
              </w:rPr>
            </w:pPr>
          </w:p>
        </w:tc>
        <w:tc>
          <w:tcPr>
            <w:tcW w:w="2118" w:type="dxa"/>
            <w:gridSpan w:val="4"/>
            <w:vAlign w:val="center"/>
          </w:tcPr>
          <w:p w14:paraId="11292194">
            <w:pPr>
              <w:snapToGrid w:val="0"/>
              <w:jc w:val="center"/>
              <w:rPr>
                <w:rFonts w:ascii="宋体" w:hAnsi="宋体" w:eastAsia="宋体" w:cs="宋体"/>
                <w:b/>
                <w:bCs/>
                <w:color w:val="auto"/>
                <w:sz w:val="21"/>
                <w:szCs w:val="21"/>
                <w:lang w:eastAsia="zh-CN"/>
              </w:rPr>
            </w:pPr>
            <w:r>
              <w:rPr>
                <w:rFonts w:hint="eastAsia" w:ascii="宋体" w:hAnsi="宋体" w:eastAsia="宋体" w:cs="宋体"/>
                <w:color w:val="auto"/>
                <w:sz w:val="21"/>
                <w:szCs w:val="21"/>
              </w:rPr>
              <w:t>期末成绩</w:t>
            </w:r>
            <w:r>
              <w:rPr>
                <w:rFonts w:hint="eastAsia" w:ascii="宋体" w:hAnsi="宋体" w:eastAsia="宋体" w:cs="宋体"/>
                <w:color w:val="auto"/>
                <w:sz w:val="21"/>
                <w:szCs w:val="21"/>
                <w:lang w:eastAsia="zh-CN"/>
              </w:rPr>
              <w:t>（70%）</w:t>
            </w:r>
          </w:p>
        </w:tc>
        <w:tc>
          <w:tcPr>
            <w:tcW w:w="2859" w:type="dxa"/>
            <w:gridSpan w:val="4"/>
            <w:vAlign w:val="center"/>
          </w:tcPr>
          <w:p w14:paraId="71F9E608">
            <w:pPr>
              <w:pStyle w:val="15"/>
              <w:spacing w:before="125" w:line="276"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自选某一茶品介绍其制作工艺、冲泡技巧、品鉴要点等；根据所选茶叶选择合适冲泡器具，并演示完整的冲泡过程。</w:t>
            </w:r>
          </w:p>
        </w:tc>
        <w:tc>
          <w:tcPr>
            <w:tcW w:w="2627" w:type="dxa"/>
            <w:gridSpan w:val="5"/>
            <w:vAlign w:val="center"/>
          </w:tcPr>
          <w:p w14:paraId="1AFAB4BF">
            <w:pPr>
              <w:adjustRightInd w:val="0"/>
              <w:snapToGrid w:val="0"/>
              <w:ind w:firstLine="210" w:firstLineChars="1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A1; B1; B2; D2; E1</w:t>
            </w:r>
          </w:p>
        </w:tc>
      </w:tr>
      <w:tr w14:paraId="114FB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Align w:val="center"/>
          </w:tcPr>
          <w:p w14:paraId="31CF57A4">
            <w:pPr>
              <w:pStyle w:val="15"/>
              <w:spacing w:before="156"/>
              <w:ind w:left="8"/>
              <w:jc w:val="center"/>
              <w:rPr>
                <w:rFonts w:ascii="宋体"/>
                <w:b/>
                <w:color w:val="auto"/>
                <w:sz w:val="21"/>
                <w:lang w:eastAsia="zh-CN"/>
              </w:rPr>
            </w:pPr>
            <w:r>
              <w:rPr>
                <w:rFonts w:ascii="宋体"/>
                <w:b/>
                <w:color w:val="auto"/>
                <w:w w:val="98"/>
                <w:sz w:val="21"/>
                <w:lang w:eastAsia="zh-CN"/>
              </w:rPr>
              <w:t>I</w:t>
            </w:r>
          </w:p>
          <w:p w14:paraId="7A620378">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建议教材</w:t>
            </w:r>
          </w:p>
          <w:p w14:paraId="1D2C0B15">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lang w:eastAsia="zh-CN"/>
              </w:rPr>
              <w:t>及学习资料</w:t>
            </w:r>
          </w:p>
        </w:tc>
        <w:tc>
          <w:tcPr>
            <w:tcW w:w="7604" w:type="dxa"/>
            <w:gridSpan w:val="13"/>
            <w:vAlign w:val="center"/>
          </w:tcPr>
          <w:p w14:paraId="3DB1DB1A">
            <w:pPr>
              <w:pStyle w:val="15"/>
              <w:spacing w:before="125" w:line="312" w:lineRule="auto"/>
              <w:ind w:right="23"/>
              <w:rPr>
                <w:rFonts w:ascii="宋体" w:hAnsi="宋体" w:eastAsia="宋体" w:cs="宋体"/>
                <w:bCs/>
                <w:color w:val="auto"/>
                <w:sz w:val="21"/>
                <w:szCs w:val="21"/>
                <w:lang w:eastAsia="zh-CN"/>
              </w:rPr>
            </w:pPr>
            <w:r>
              <w:rPr>
                <w:rFonts w:hint="eastAsia" w:ascii="宋体" w:hAnsi="宋体" w:eastAsia="宋体" w:cs="宋体"/>
                <w:b/>
                <w:color w:val="auto"/>
                <w:sz w:val="21"/>
                <w:szCs w:val="21"/>
                <w:lang w:eastAsia="zh-CN"/>
              </w:rPr>
              <w:t>建议教材：</w:t>
            </w:r>
            <w:r>
              <w:rPr>
                <w:rFonts w:hint="eastAsia" w:ascii="宋体" w:hAnsi="宋体" w:eastAsia="宋体" w:cs="宋体"/>
                <w:color w:val="auto"/>
                <w:sz w:val="21"/>
                <w:szCs w:val="21"/>
                <w:lang w:eastAsia="zh-CN"/>
              </w:rPr>
              <w:t>李玉梅.茶艺基础教程[M].华中科技大学出版社，2021.8</w:t>
            </w:r>
          </w:p>
          <w:p w14:paraId="6B2F504E">
            <w:pPr>
              <w:pStyle w:val="15"/>
              <w:spacing w:before="125" w:line="312" w:lineRule="auto"/>
              <w:ind w:right="23"/>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学习资料：</w:t>
            </w:r>
          </w:p>
          <w:p w14:paraId="1128B4B4">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 郑春英.中华茶艺（第二版）[M].清华大学出版社，2019.04</w:t>
            </w:r>
          </w:p>
          <w:p w14:paraId="61A91450">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 王建荣.茶道：从喝茶到懂茶[M].江苏科学技术出版社，2016.01</w:t>
            </w:r>
          </w:p>
          <w:p w14:paraId="2E7D205F">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 艺美生活.寻茶记：中国茶叶地理[M].中国轻工业出版社，2018.02</w:t>
            </w:r>
          </w:p>
        </w:tc>
      </w:tr>
      <w:tr w14:paraId="02D42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Align w:val="center"/>
          </w:tcPr>
          <w:p w14:paraId="3A586944">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J</w:t>
            </w:r>
          </w:p>
          <w:p w14:paraId="6CCB18E9">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教学条件</w:t>
            </w:r>
          </w:p>
          <w:p w14:paraId="4687A039">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需求</w:t>
            </w:r>
          </w:p>
        </w:tc>
        <w:tc>
          <w:tcPr>
            <w:tcW w:w="7604" w:type="dxa"/>
            <w:gridSpan w:val="13"/>
            <w:vAlign w:val="center"/>
          </w:tcPr>
          <w:p w14:paraId="5C1A9507">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color w:val="auto"/>
                <w:sz w:val="21"/>
                <w:szCs w:val="21"/>
                <w:lang w:eastAsia="zh-CN"/>
              </w:rPr>
              <w:t>基础的茶器和茶样、必要电脑硬件、多媒体设备</w:t>
            </w:r>
          </w:p>
        </w:tc>
      </w:tr>
      <w:tr w14:paraId="79BB7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Align w:val="center"/>
          </w:tcPr>
          <w:p w14:paraId="1F78FABE">
            <w:pPr>
              <w:pStyle w:val="15"/>
              <w:spacing w:before="162"/>
              <w:ind w:left="8"/>
              <w:jc w:val="center"/>
              <w:rPr>
                <w:rFonts w:ascii="宋体"/>
                <w:b/>
                <w:color w:val="auto"/>
                <w:sz w:val="21"/>
              </w:rPr>
            </w:pPr>
            <w:r>
              <w:rPr>
                <w:rFonts w:ascii="宋体"/>
                <w:b/>
                <w:color w:val="auto"/>
                <w:w w:val="98"/>
                <w:sz w:val="21"/>
              </w:rPr>
              <w:t>K</w:t>
            </w:r>
          </w:p>
          <w:p w14:paraId="7F381EF1">
            <w:pPr>
              <w:pStyle w:val="15"/>
              <w:spacing w:before="43"/>
              <w:ind w:left="100" w:right="93"/>
              <w:jc w:val="center"/>
              <w:rPr>
                <w:rFonts w:ascii="宋体" w:eastAsia="宋体"/>
                <w:b/>
                <w:color w:val="auto"/>
                <w:sz w:val="21"/>
                <w:lang w:eastAsia="zh-CN"/>
              </w:rPr>
            </w:pPr>
            <w:r>
              <w:rPr>
                <w:rFonts w:hint="eastAsia" w:ascii="宋体" w:eastAsia="宋体"/>
                <w:b/>
                <w:color w:val="auto"/>
                <w:sz w:val="21"/>
              </w:rPr>
              <w:t>注意事项</w:t>
            </w:r>
          </w:p>
        </w:tc>
        <w:tc>
          <w:tcPr>
            <w:tcW w:w="7604" w:type="dxa"/>
            <w:gridSpan w:val="13"/>
            <w:vAlign w:val="center"/>
          </w:tcPr>
          <w:p w14:paraId="2708052E">
            <w:pPr>
              <w:pStyle w:val="15"/>
              <w:spacing w:before="125" w:line="312" w:lineRule="auto"/>
              <w:ind w:right="23"/>
              <w:jc w:val="center"/>
              <w:rPr>
                <w:rFonts w:ascii="宋体" w:hAnsi="宋体" w:eastAsia="宋体" w:cs="宋体"/>
                <w:b/>
                <w:bCs/>
                <w:color w:val="auto"/>
                <w:sz w:val="21"/>
                <w:szCs w:val="21"/>
                <w:lang w:eastAsia="zh-CN"/>
              </w:rPr>
            </w:pPr>
          </w:p>
        </w:tc>
      </w:tr>
      <w:tr w14:paraId="42841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905" w:type="dxa"/>
            <w:gridSpan w:val="14"/>
            <w:vAlign w:val="center"/>
          </w:tcPr>
          <w:p w14:paraId="27239813">
            <w:pPr>
              <w:pStyle w:val="15"/>
              <w:spacing w:before="65"/>
              <w:ind w:left="107"/>
              <w:rPr>
                <w:color w:val="auto"/>
                <w:sz w:val="21"/>
                <w:szCs w:val="21"/>
                <w:lang w:eastAsia="zh-CN"/>
              </w:rPr>
            </w:pPr>
            <w:r>
              <w:rPr>
                <w:color w:val="auto"/>
                <w:sz w:val="21"/>
                <w:szCs w:val="21"/>
                <w:lang w:eastAsia="zh-CN"/>
              </w:rPr>
              <w:t>备注：</w:t>
            </w:r>
          </w:p>
          <w:p w14:paraId="1B8DDE28">
            <w:pPr>
              <w:pStyle w:val="15"/>
              <w:spacing w:before="1" w:line="280" w:lineRule="auto"/>
              <w:ind w:left="107" w:right="97" w:firstLine="480"/>
              <w:rPr>
                <w:color w:val="auto"/>
                <w:sz w:val="21"/>
                <w:szCs w:val="21"/>
                <w:lang w:eastAsia="zh-CN"/>
              </w:rPr>
            </w:pPr>
            <w:r>
              <w:rPr>
                <w:color w:val="auto"/>
                <w:sz w:val="21"/>
                <w:szCs w:val="21"/>
                <w:lang w:eastAsia="zh-CN"/>
              </w:rPr>
              <w:t>1.本课程</w:t>
            </w:r>
            <w:r>
              <w:rPr>
                <w:rFonts w:hint="eastAsia"/>
                <w:color w:val="auto"/>
                <w:sz w:val="21"/>
                <w:szCs w:val="21"/>
                <w:lang w:eastAsia="zh-CN"/>
              </w:rPr>
              <w:t>教学</w:t>
            </w:r>
            <w:r>
              <w:rPr>
                <w:color w:val="auto"/>
                <w:sz w:val="21"/>
                <w:szCs w:val="21"/>
                <w:lang w:eastAsia="zh-CN"/>
              </w:rPr>
              <w:t>大纲F—J 项同一课程不同授课教师应协同讨论研究达成共同核心内涵</w:t>
            </w:r>
            <w:r>
              <w:rPr>
                <w:rFonts w:hint="eastAsia"/>
                <w:color w:val="auto"/>
                <w:sz w:val="21"/>
                <w:szCs w:val="21"/>
                <w:lang w:eastAsia="zh-CN"/>
              </w:rPr>
              <w:t>。经教学工作指导小组审议通过的课程教学大纲不宜自行更改。</w:t>
            </w:r>
          </w:p>
          <w:p w14:paraId="2C90626C">
            <w:pPr>
              <w:pStyle w:val="15"/>
              <w:ind w:left="587"/>
              <w:rPr>
                <w:b/>
                <w:bCs/>
                <w:color w:val="auto"/>
                <w:sz w:val="21"/>
                <w:szCs w:val="21"/>
                <w:lang w:eastAsia="zh-CN"/>
              </w:rPr>
            </w:pPr>
            <w:r>
              <w:rPr>
                <w:rFonts w:hint="eastAsia"/>
                <w:b/>
                <w:bCs/>
                <w:color w:val="auto"/>
                <w:sz w:val="21"/>
                <w:szCs w:val="21"/>
                <w:lang w:eastAsia="zh-CN"/>
              </w:rPr>
              <w:t>2</w:t>
            </w:r>
            <w:r>
              <w:rPr>
                <w:b/>
                <w:bCs/>
                <w:color w:val="auto"/>
                <w:sz w:val="21"/>
                <w:szCs w:val="21"/>
                <w:lang w:eastAsia="zh-CN"/>
              </w:rPr>
              <w:t>.评价方式可参</w:t>
            </w:r>
            <w:r>
              <w:rPr>
                <w:rFonts w:hint="eastAsia"/>
                <w:b/>
                <w:bCs/>
                <w:color w:val="auto"/>
                <w:sz w:val="21"/>
                <w:szCs w:val="21"/>
                <w:lang w:eastAsia="zh-CN"/>
              </w:rPr>
              <w:t>考</w:t>
            </w:r>
            <w:r>
              <w:rPr>
                <w:b/>
                <w:bCs/>
                <w:color w:val="auto"/>
                <w:sz w:val="21"/>
                <w:szCs w:val="21"/>
                <w:lang w:eastAsia="zh-CN"/>
              </w:rPr>
              <w:t>下列方式：</w:t>
            </w:r>
          </w:p>
          <w:p w14:paraId="3A1CA46C">
            <w:pPr>
              <w:pStyle w:val="15"/>
              <w:spacing w:before="53"/>
              <w:ind w:left="587"/>
              <w:rPr>
                <w:b/>
                <w:bCs/>
                <w:color w:val="auto"/>
                <w:sz w:val="21"/>
                <w:szCs w:val="21"/>
                <w:lang w:eastAsia="zh-CN"/>
              </w:rPr>
            </w:pPr>
            <w:r>
              <w:rPr>
                <w:b/>
                <w:bCs/>
                <w:color w:val="auto"/>
                <w:sz w:val="21"/>
                <w:szCs w:val="21"/>
                <w:lang w:eastAsia="zh-CN"/>
              </w:rPr>
              <w:t>(1)纸</w:t>
            </w:r>
            <w:r>
              <w:rPr>
                <w:rFonts w:hint="eastAsia"/>
                <w:b/>
                <w:bCs/>
                <w:color w:val="auto"/>
                <w:sz w:val="21"/>
                <w:szCs w:val="21"/>
                <w:lang w:eastAsia="zh-CN"/>
              </w:rPr>
              <w:t>笔考试</w:t>
            </w:r>
            <w:r>
              <w:rPr>
                <w:b/>
                <w:bCs/>
                <w:color w:val="auto"/>
                <w:sz w:val="21"/>
                <w:szCs w:val="21"/>
                <w:lang w:eastAsia="zh-CN"/>
              </w:rPr>
              <w:t>：</w:t>
            </w:r>
            <w:r>
              <w:rPr>
                <w:rFonts w:hint="eastAsia"/>
                <w:b/>
                <w:bCs/>
                <w:color w:val="auto"/>
                <w:sz w:val="21"/>
                <w:szCs w:val="21"/>
                <w:lang w:eastAsia="zh-CN"/>
              </w:rPr>
              <w:t>平时</w:t>
            </w:r>
            <w:r>
              <w:rPr>
                <w:b/>
                <w:bCs/>
                <w:color w:val="auto"/>
                <w:sz w:val="21"/>
                <w:szCs w:val="21"/>
                <w:lang w:eastAsia="zh-CN"/>
              </w:rPr>
              <w:t>小</w:t>
            </w:r>
            <w:r>
              <w:rPr>
                <w:rFonts w:hint="eastAsia"/>
                <w:b/>
                <w:bCs/>
                <w:color w:val="auto"/>
                <w:sz w:val="21"/>
                <w:szCs w:val="21"/>
                <w:lang w:eastAsia="zh-CN"/>
              </w:rPr>
              <w:t>测</w:t>
            </w:r>
            <w:r>
              <w:rPr>
                <w:b/>
                <w:bCs/>
                <w:color w:val="auto"/>
                <w:sz w:val="21"/>
                <w:szCs w:val="21"/>
                <w:lang w:eastAsia="zh-CN"/>
              </w:rPr>
              <w:t>、期中纸</w:t>
            </w:r>
            <w:r>
              <w:rPr>
                <w:rFonts w:hint="eastAsia"/>
                <w:b/>
                <w:bCs/>
                <w:color w:val="auto"/>
                <w:sz w:val="21"/>
                <w:szCs w:val="21"/>
                <w:lang w:eastAsia="zh-CN"/>
              </w:rPr>
              <w:t>笔考试</w:t>
            </w:r>
            <w:r>
              <w:rPr>
                <w:b/>
                <w:bCs/>
                <w:color w:val="auto"/>
                <w:sz w:val="21"/>
                <w:szCs w:val="21"/>
                <w:lang w:eastAsia="zh-CN"/>
              </w:rPr>
              <w:t>、期末纸</w:t>
            </w:r>
            <w:r>
              <w:rPr>
                <w:rFonts w:hint="eastAsia"/>
                <w:b/>
                <w:bCs/>
                <w:color w:val="auto"/>
                <w:sz w:val="21"/>
                <w:szCs w:val="21"/>
                <w:lang w:eastAsia="zh-CN"/>
              </w:rPr>
              <w:t>笔考试</w:t>
            </w:r>
          </w:p>
          <w:p w14:paraId="77DC9F3E">
            <w:pPr>
              <w:pStyle w:val="15"/>
              <w:spacing w:before="52"/>
              <w:ind w:left="587"/>
              <w:rPr>
                <w:b/>
                <w:bCs/>
                <w:color w:val="auto"/>
                <w:sz w:val="21"/>
                <w:szCs w:val="21"/>
                <w:lang w:eastAsia="zh-CN"/>
              </w:rPr>
            </w:pPr>
            <w:r>
              <w:rPr>
                <w:b/>
                <w:bCs/>
                <w:color w:val="auto"/>
                <w:sz w:val="21"/>
                <w:szCs w:val="21"/>
                <w:lang w:eastAsia="zh-CN"/>
              </w:rPr>
              <w:t>(2)实作评</w:t>
            </w:r>
            <w:r>
              <w:rPr>
                <w:rFonts w:hint="eastAsia"/>
                <w:b/>
                <w:bCs/>
                <w:color w:val="auto"/>
                <w:sz w:val="21"/>
                <w:szCs w:val="21"/>
                <w:lang w:eastAsia="zh-CN"/>
              </w:rPr>
              <w:t>价</w:t>
            </w:r>
            <w:r>
              <w:rPr>
                <w:b/>
                <w:bCs/>
                <w:color w:val="auto"/>
                <w:sz w:val="21"/>
                <w:szCs w:val="21"/>
                <w:lang w:eastAsia="zh-CN"/>
              </w:rPr>
              <w:t>：</w:t>
            </w:r>
            <w:r>
              <w:rPr>
                <w:rFonts w:hint="eastAsia"/>
                <w:b/>
                <w:bCs/>
                <w:color w:val="auto"/>
                <w:sz w:val="21"/>
                <w:szCs w:val="21"/>
                <w:lang w:eastAsia="zh-CN"/>
              </w:rPr>
              <w:t>课程</w:t>
            </w:r>
            <w:r>
              <w:rPr>
                <w:b/>
                <w:bCs/>
                <w:color w:val="auto"/>
                <w:sz w:val="21"/>
                <w:szCs w:val="21"/>
                <w:lang w:eastAsia="zh-CN"/>
              </w:rPr>
              <w:t>作业、实作</w:t>
            </w:r>
            <w:r>
              <w:rPr>
                <w:rFonts w:hint="eastAsia"/>
                <w:b/>
                <w:bCs/>
                <w:color w:val="auto"/>
                <w:sz w:val="21"/>
                <w:szCs w:val="21"/>
                <w:lang w:eastAsia="zh-CN"/>
              </w:rPr>
              <w:t>成品</w:t>
            </w:r>
            <w:r>
              <w:rPr>
                <w:b/>
                <w:bCs/>
                <w:color w:val="auto"/>
                <w:sz w:val="21"/>
                <w:szCs w:val="21"/>
                <w:lang w:eastAsia="zh-CN"/>
              </w:rPr>
              <w:t>、日常表现、表演、观察</w:t>
            </w:r>
          </w:p>
          <w:p w14:paraId="65D60FD2">
            <w:pPr>
              <w:pStyle w:val="15"/>
              <w:spacing w:before="53"/>
              <w:ind w:left="587"/>
              <w:rPr>
                <w:b/>
                <w:bCs/>
                <w:color w:val="auto"/>
                <w:sz w:val="21"/>
                <w:szCs w:val="21"/>
                <w:lang w:eastAsia="zh-CN"/>
              </w:rPr>
            </w:pPr>
            <w:r>
              <w:rPr>
                <w:b/>
                <w:bCs/>
                <w:color w:val="auto"/>
                <w:sz w:val="21"/>
                <w:szCs w:val="21"/>
                <w:lang w:eastAsia="zh-CN"/>
              </w:rPr>
              <w:t>(3)档案评</w:t>
            </w:r>
            <w:r>
              <w:rPr>
                <w:rFonts w:hint="eastAsia"/>
                <w:b/>
                <w:bCs/>
                <w:color w:val="auto"/>
                <w:sz w:val="21"/>
                <w:szCs w:val="21"/>
                <w:lang w:eastAsia="zh-CN"/>
              </w:rPr>
              <w:t>价</w:t>
            </w:r>
            <w:r>
              <w:rPr>
                <w:b/>
                <w:bCs/>
                <w:color w:val="auto"/>
                <w:sz w:val="21"/>
                <w:szCs w:val="21"/>
                <w:lang w:eastAsia="zh-CN"/>
              </w:rPr>
              <w:t>：</w:t>
            </w:r>
            <w:r>
              <w:rPr>
                <w:rFonts w:hint="eastAsia"/>
                <w:b/>
                <w:bCs/>
                <w:color w:val="auto"/>
                <w:sz w:val="21"/>
                <w:szCs w:val="21"/>
                <w:lang w:eastAsia="zh-CN"/>
              </w:rPr>
              <w:t>书</w:t>
            </w:r>
            <w:r>
              <w:rPr>
                <w:b/>
                <w:bCs/>
                <w:color w:val="auto"/>
                <w:sz w:val="21"/>
                <w:szCs w:val="21"/>
                <w:lang w:eastAsia="zh-CN"/>
              </w:rPr>
              <w:t>面报告、专题档案</w:t>
            </w:r>
          </w:p>
          <w:p w14:paraId="6029E6B2">
            <w:pPr>
              <w:pStyle w:val="15"/>
              <w:spacing w:before="53"/>
              <w:ind w:left="587"/>
              <w:rPr>
                <w:color w:val="auto"/>
                <w:lang w:eastAsia="zh-CN"/>
              </w:rPr>
            </w:pPr>
            <w:r>
              <w:rPr>
                <w:b/>
                <w:bCs/>
                <w:color w:val="auto"/>
                <w:sz w:val="21"/>
                <w:szCs w:val="21"/>
                <w:lang w:eastAsia="zh-CN"/>
              </w:rPr>
              <w:t>(4)口语评</w:t>
            </w:r>
            <w:r>
              <w:rPr>
                <w:rFonts w:hint="eastAsia"/>
                <w:b/>
                <w:bCs/>
                <w:color w:val="auto"/>
                <w:sz w:val="21"/>
                <w:szCs w:val="21"/>
                <w:lang w:eastAsia="zh-CN"/>
              </w:rPr>
              <w:t>价</w:t>
            </w:r>
            <w:r>
              <w:rPr>
                <w:b/>
                <w:bCs/>
                <w:color w:val="auto"/>
                <w:sz w:val="21"/>
                <w:szCs w:val="21"/>
                <w:lang w:eastAsia="zh-CN"/>
              </w:rPr>
              <w:t>：口头报告、口试</w:t>
            </w:r>
          </w:p>
        </w:tc>
      </w:tr>
      <w:tr w14:paraId="5A600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2" w:hRule="atLeast"/>
          <w:jc w:val="center"/>
        </w:trPr>
        <w:tc>
          <w:tcPr>
            <w:tcW w:w="1301" w:type="dxa"/>
            <w:vMerge w:val="restart"/>
            <w:vAlign w:val="center"/>
          </w:tcPr>
          <w:p w14:paraId="6101FFCD">
            <w:pPr>
              <w:pStyle w:val="15"/>
              <w:ind w:left="170"/>
              <w:rPr>
                <w:b/>
                <w:bCs/>
                <w:color w:val="auto"/>
                <w:sz w:val="21"/>
                <w:szCs w:val="21"/>
                <w:lang w:eastAsia="zh-CN"/>
              </w:rPr>
            </w:pPr>
            <w:r>
              <w:rPr>
                <w:rFonts w:hint="eastAsia" w:ascii="宋体" w:hAnsi="宋体" w:eastAsia="宋体" w:cs="宋体"/>
                <w:b/>
                <w:color w:val="auto"/>
                <w:sz w:val="21"/>
                <w:szCs w:val="21"/>
                <w:lang w:eastAsia="zh-CN"/>
              </w:rPr>
              <w:t>审批意见</w:t>
            </w:r>
          </w:p>
        </w:tc>
        <w:tc>
          <w:tcPr>
            <w:tcW w:w="7604" w:type="dxa"/>
            <w:gridSpan w:val="13"/>
          </w:tcPr>
          <w:p w14:paraId="24BF3816">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课程教学大纲起草团队成员签名：</w:t>
            </w:r>
          </w:p>
          <w:p w14:paraId="56D76AF3">
            <w:pPr>
              <w:tabs>
                <w:tab w:val="left" w:pos="5727"/>
              </w:tabs>
              <w:rPr>
                <w:rFonts w:ascii="宋体" w:hAnsi="宋体" w:eastAsia="宋体" w:cs="宋体"/>
                <w:color w:val="auto"/>
                <w:sz w:val="21"/>
                <w:szCs w:val="21"/>
                <w:lang w:eastAsia="zh-CN"/>
              </w:rPr>
            </w:pPr>
            <w:r>
              <w:rPr>
                <w:rFonts w:hint="eastAsia" w:asciiTheme="majorEastAsia" w:hAnsiTheme="majorEastAsia" w:eastAsiaTheme="majorEastAsia" w:cstheme="majorEastAsia"/>
                <w:sz w:val="21"/>
                <w:szCs w:val="21"/>
              </w:rPr>
              <w:drawing>
                <wp:anchor distT="0" distB="0" distL="114300" distR="114300" simplePos="0" relativeHeight="251709440" behindDoc="0" locked="0" layoutInCell="1" allowOverlap="1">
                  <wp:simplePos x="0" y="0"/>
                  <wp:positionH relativeFrom="column">
                    <wp:posOffset>143510</wp:posOffset>
                  </wp:positionH>
                  <wp:positionV relativeFrom="paragraph">
                    <wp:posOffset>51435</wp:posOffset>
                  </wp:positionV>
                  <wp:extent cx="852170" cy="571500"/>
                  <wp:effectExtent l="0" t="0" r="1270" b="7620"/>
                  <wp:wrapSquare wrapText="bothSides"/>
                  <wp:docPr id="1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2"/>
                          <pic:cNvPicPr>
                            <a:picLocks noChangeAspect="1"/>
                          </pic:cNvPicPr>
                        </pic:nvPicPr>
                        <pic:blipFill>
                          <a:blip r:embed="rId87"/>
                          <a:srcRect l="27083" t="32941" r="22083" b="26335"/>
                          <a:stretch>
                            <a:fillRect/>
                          </a:stretch>
                        </pic:blipFill>
                        <pic:spPr>
                          <a:xfrm>
                            <a:off x="0" y="0"/>
                            <a:ext cx="852170" cy="571500"/>
                          </a:xfrm>
                          <a:prstGeom prst="rect">
                            <a:avLst/>
                          </a:prstGeom>
                          <a:noFill/>
                          <a:ln>
                            <a:noFill/>
                          </a:ln>
                        </pic:spPr>
                      </pic:pic>
                    </a:graphicData>
                  </a:graphic>
                </wp:anchor>
              </w:drawing>
            </w:r>
            <w:r>
              <w:rPr>
                <w:rFonts w:hint="eastAsia" w:ascii="宋体" w:hAnsi="宋体" w:eastAsia="宋体" w:cs="宋体"/>
                <w:color w:val="auto"/>
                <w:sz w:val="21"/>
                <w:szCs w:val="21"/>
                <w:lang w:eastAsia="zh-CN"/>
              </w:rPr>
              <w:tab/>
            </w:r>
          </w:p>
          <w:p w14:paraId="212EC6A5">
            <w:pPr>
              <w:tabs>
                <w:tab w:val="left" w:pos="5727"/>
              </w:tabs>
              <w:rPr>
                <w:rFonts w:ascii="宋体" w:hAnsi="宋体" w:eastAsia="宋体" w:cs="宋体"/>
                <w:color w:val="auto"/>
                <w:sz w:val="21"/>
                <w:szCs w:val="21"/>
                <w:lang w:eastAsia="zh-CN"/>
              </w:rPr>
            </w:pPr>
          </w:p>
          <w:p w14:paraId="1A875DAB">
            <w:pPr>
              <w:rPr>
                <w:rFonts w:ascii="宋体" w:hAnsi="宋体" w:eastAsia="宋体" w:cs="宋体"/>
                <w:color w:val="auto"/>
                <w:sz w:val="21"/>
                <w:szCs w:val="21"/>
                <w:lang w:eastAsia="zh-CN"/>
              </w:rPr>
            </w:pPr>
          </w:p>
          <w:p w14:paraId="562125AA">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年</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  月</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lang w:eastAsia="zh-CN"/>
              </w:rPr>
              <w:t xml:space="preserve">  日</w:t>
            </w:r>
          </w:p>
          <w:p w14:paraId="50AEBB9B">
            <w:pPr>
              <w:rPr>
                <w:rFonts w:ascii="宋体" w:hAnsi="宋体" w:eastAsia="宋体" w:cs="宋体"/>
                <w:b/>
                <w:bCs/>
                <w:color w:val="auto"/>
                <w:sz w:val="21"/>
                <w:szCs w:val="21"/>
                <w:lang w:eastAsia="zh-CN"/>
              </w:rPr>
            </w:pPr>
          </w:p>
        </w:tc>
      </w:tr>
      <w:tr w14:paraId="23436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jc w:val="center"/>
        </w:trPr>
        <w:tc>
          <w:tcPr>
            <w:tcW w:w="1301" w:type="dxa"/>
            <w:vMerge w:val="continue"/>
            <w:vAlign w:val="center"/>
          </w:tcPr>
          <w:p w14:paraId="30573B20">
            <w:pPr>
              <w:pStyle w:val="15"/>
              <w:spacing w:before="53"/>
              <w:ind w:left="587"/>
              <w:rPr>
                <w:b/>
                <w:bCs/>
                <w:color w:val="auto"/>
                <w:sz w:val="21"/>
                <w:szCs w:val="21"/>
                <w:lang w:eastAsia="zh-CN"/>
              </w:rPr>
            </w:pPr>
          </w:p>
        </w:tc>
        <w:tc>
          <w:tcPr>
            <w:tcW w:w="7604" w:type="dxa"/>
            <w:gridSpan w:val="13"/>
          </w:tcPr>
          <w:p w14:paraId="1D840242">
            <w:pP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专家组审定意见：</w:t>
            </w:r>
            <w:r>
              <w:rPr>
                <w:rFonts w:hint="eastAsia" w:ascii="宋体" w:hAnsi="宋体" w:eastAsia="宋体" w:cs="宋体"/>
                <w:color w:val="auto"/>
                <w:sz w:val="21"/>
                <w:szCs w:val="21"/>
                <w:lang w:val="en-US" w:eastAsia="zh-CN"/>
              </w:rPr>
              <w:t>同意</w:t>
            </w:r>
          </w:p>
          <w:p w14:paraId="6A6378CD">
            <w:pPr>
              <w:rPr>
                <w:rFonts w:ascii="宋体" w:hAnsi="宋体" w:eastAsia="宋体" w:cs="宋体"/>
                <w:color w:val="auto"/>
                <w:sz w:val="21"/>
                <w:szCs w:val="21"/>
                <w:lang w:eastAsia="zh-CN"/>
              </w:rPr>
            </w:pPr>
          </w:p>
          <w:p w14:paraId="051E3601">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专家组成员签名：</w:t>
            </w:r>
            <w:r>
              <w:rPr>
                <w:rFonts w:hint="eastAsia" w:asciiTheme="majorEastAsia" w:hAnsiTheme="majorEastAsia" w:eastAsiaTheme="majorEastAsia" w:cstheme="majorEastAsia"/>
                <w:sz w:val="21"/>
                <w:szCs w:val="21"/>
              </w:rPr>
              <w:drawing>
                <wp:anchor distT="0" distB="0" distL="114300" distR="114300" simplePos="0" relativeHeight="251710464" behindDoc="0" locked="0" layoutInCell="1" allowOverlap="1">
                  <wp:simplePos x="0" y="0"/>
                  <wp:positionH relativeFrom="column">
                    <wp:posOffset>2291715</wp:posOffset>
                  </wp:positionH>
                  <wp:positionV relativeFrom="paragraph">
                    <wp:posOffset>-5139055</wp:posOffset>
                  </wp:positionV>
                  <wp:extent cx="956945" cy="662305"/>
                  <wp:effectExtent l="0" t="0" r="3175" b="8255"/>
                  <wp:wrapSquare wrapText="bothSides"/>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43"/>
                          <a:stretch>
                            <a:fillRect/>
                          </a:stretch>
                        </pic:blipFill>
                        <pic:spPr>
                          <a:xfrm>
                            <a:off x="0" y="0"/>
                            <a:ext cx="956945" cy="662305"/>
                          </a:xfrm>
                          <a:prstGeom prst="rect">
                            <a:avLst/>
                          </a:prstGeom>
                          <a:noFill/>
                          <a:ln>
                            <a:noFill/>
                          </a:ln>
                        </pic:spPr>
                      </pic:pic>
                    </a:graphicData>
                  </a:graphic>
                </wp:anchor>
              </w:drawing>
            </w:r>
          </w:p>
          <w:p w14:paraId="730A7C8F">
            <w:pPr>
              <w:rPr>
                <w:rFonts w:ascii="宋体" w:hAnsi="宋体" w:eastAsia="宋体" w:cs="宋体"/>
                <w:color w:val="auto"/>
                <w:sz w:val="21"/>
                <w:szCs w:val="21"/>
                <w:lang w:eastAsia="zh-CN"/>
              </w:rPr>
            </w:pPr>
          </w:p>
          <w:p w14:paraId="74595CA0">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年</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月</w:t>
            </w:r>
            <w:r>
              <w:rPr>
                <w:rFonts w:hint="eastAsia" w:ascii="宋体" w:hAnsi="宋体" w:eastAsia="宋体" w:cs="宋体"/>
                <w:color w:val="auto"/>
                <w:sz w:val="21"/>
                <w:szCs w:val="21"/>
                <w:lang w:val="en-US" w:eastAsia="zh-CN"/>
              </w:rPr>
              <w:t>16</w:t>
            </w:r>
            <w:r>
              <w:rPr>
                <w:rFonts w:hint="eastAsia" w:ascii="宋体" w:hAnsi="宋体" w:eastAsia="宋体" w:cs="宋体"/>
                <w:color w:val="auto"/>
                <w:sz w:val="21"/>
                <w:szCs w:val="21"/>
                <w:lang w:eastAsia="zh-CN"/>
              </w:rPr>
              <w:t xml:space="preserve">  日</w:t>
            </w:r>
          </w:p>
        </w:tc>
      </w:tr>
      <w:tr w14:paraId="53A31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9" w:hRule="atLeast"/>
          <w:jc w:val="center"/>
        </w:trPr>
        <w:tc>
          <w:tcPr>
            <w:tcW w:w="1301" w:type="dxa"/>
            <w:vMerge w:val="continue"/>
            <w:vAlign w:val="center"/>
          </w:tcPr>
          <w:p w14:paraId="6D012784">
            <w:pPr>
              <w:pStyle w:val="15"/>
              <w:spacing w:before="53"/>
              <w:ind w:left="587"/>
              <w:rPr>
                <w:b/>
                <w:bCs/>
                <w:color w:val="auto"/>
                <w:sz w:val="21"/>
                <w:szCs w:val="21"/>
                <w:lang w:eastAsia="zh-CN"/>
              </w:rPr>
            </w:pPr>
          </w:p>
        </w:tc>
        <w:tc>
          <w:tcPr>
            <w:tcW w:w="7604" w:type="dxa"/>
            <w:gridSpan w:val="13"/>
          </w:tcPr>
          <w:p w14:paraId="6055F03B">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学院教学工作指导小组审议意见：</w:t>
            </w:r>
          </w:p>
          <w:p w14:paraId="5BEDFC3F">
            <w:pPr>
              <w:rPr>
                <w:rFonts w:ascii="宋体" w:hAnsi="宋体" w:eastAsia="宋体" w:cs="宋体"/>
                <w:color w:val="auto"/>
                <w:sz w:val="21"/>
                <w:szCs w:val="21"/>
                <w:lang w:eastAsia="zh-CN"/>
              </w:rPr>
            </w:pPr>
            <w:r>
              <w:rPr>
                <w:color w:val="auto"/>
                <w:position w:val="-14"/>
              </w:rPr>
              <w:drawing>
                <wp:inline distT="0" distB="0" distL="0" distR="0">
                  <wp:extent cx="1040765" cy="450850"/>
                  <wp:effectExtent l="0" t="0" r="10795" b="6350"/>
                  <wp:docPr id="161" name="IM 8"/>
                  <wp:cNvGraphicFramePr/>
                  <a:graphic xmlns:a="http://schemas.openxmlformats.org/drawingml/2006/main">
                    <a:graphicData uri="http://schemas.openxmlformats.org/drawingml/2006/picture">
                      <pic:pic xmlns:pic="http://schemas.openxmlformats.org/drawingml/2006/picture">
                        <pic:nvPicPr>
                          <pic:cNvPr id="161" name="IM 8"/>
                          <pic:cNvPicPr/>
                        </pic:nvPicPr>
                        <pic:blipFill>
                          <a:blip r:embed="rId19"/>
                          <a:stretch>
                            <a:fillRect/>
                          </a:stretch>
                        </pic:blipFill>
                        <pic:spPr>
                          <a:xfrm>
                            <a:off x="0" y="0"/>
                            <a:ext cx="1040891" cy="451103"/>
                          </a:xfrm>
                          <a:prstGeom prst="rect">
                            <a:avLst/>
                          </a:prstGeom>
                        </pic:spPr>
                      </pic:pic>
                    </a:graphicData>
                  </a:graphic>
                </wp:inline>
              </w:drawing>
            </w:r>
          </w:p>
          <w:p w14:paraId="53F2DD8B">
            <w:pPr>
              <w:rPr>
                <w:rFonts w:ascii="宋体" w:hAnsi="宋体" w:eastAsia="宋体" w:cs="宋体"/>
                <w:color w:val="auto"/>
                <w:sz w:val="21"/>
                <w:szCs w:val="21"/>
                <w:lang w:eastAsia="zh-CN"/>
              </w:rPr>
            </w:pPr>
          </w:p>
          <w:p w14:paraId="272A037A">
            <w:pPr>
              <w:rPr>
                <w:rFonts w:ascii="宋体" w:hAnsi="宋体" w:eastAsia="宋体" w:cs="宋体"/>
                <w:color w:val="auto"/>
                <w:sz w:val="21"/>
                <w:szCs w:val="21"/>
                <w:lang w:eastAsia="zh-CN"/>
              </w:rPr>
            </w:pPr>
            <w:r>
              <w:rPr>
                <w:rFonts w:hint="eastAsia" w:ascii="宋体" w:hAnsi="宋体" w:eastAsia="宋体" w:cs="宋体"/>
                <w:sz w:val="21"/>
                <w:szCs w:val="21"/>
                <w:lang w:eastAsia="zh-CN"/>
              </w:rPr>
              <w:drawing>
                <wp:inline distT="0" distB="0" distL="0" distR="0">
                  <wp:extent cx="1289050" cy="228600"/>
                  <wp:effectExtent l="0" t="0" r="6350" b="0"/>
                  <wp:docPr id="16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89050" cy="228600"/>
                          </a:xfrm>
                          <a:prstGeom prst="rect">
                            <a:avLst/>
                          </a:prstGeom>
                          <a:noFill/>
                          <a:ln>
                            <a:noFill/>
                          </a:ln>
                        </pic:spPr>
                      </pic:pic>
                    </a:graphicData>
                  </a:graphic>
                </wp:inline>
              </w:drawing>
            </w:r>
          </w:p>
          <w:p w14:paraId="11D41AF7">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教学工作指导小组组长：</w:t>
            </w:r>
          </w:p>
          <w:p w14:paraId="111B3FB0">
            <w:pPr>
              <w:rPr>
                <w:rFonts w:ascii="宋体" w:hAnsi="宋体" w:eastAsia="宋体" w:cs="宋体"/>
                <w:color w:val="auto"/>
                <w:sz w:val="21"/>
                <w:szCs w:val="21"/>
                <w:lang w:eastAsia="zh-CN"/>
              </w:rPr>
            </w:pPr>
          </w:p>
          <w:p w14:paraId="5D670120">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年</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  月</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lang w:eastAsia="zh-CN"/>
              </w:rPr>
              <w:t xml:space="preserve">  日</w:t>
            </w:r>
          </w:p>
        </w:tc>
      </w:tr>
    </w:tbl>
    <w:p w14:paraId="34036E77">
      <w:pPr>
        <w:rPr>
          <w:color w:val="auto"/>
          <w:lang w:eastAsia="zh-CN"/>
        </w:rPr>
      </w:pPr>
    </w:p>
    <w:p w14:paraId="6DDF8618">
      <w:pPr>
        <w:rPr>
          <w:rFonts w:hint="default"/>
          <w:color w:val="auto"/>
          <w:lang w:val="en-US" w:eastAsia="zh-CN"/>
        </w:rPr>
      </w:pPr>
    </w:p>
    <w:p w14:paraId="4D343045">
      <w:pPr>
        <w:rPr>
          <w:rFonts w:hint="eastAsia"/>
          <w:color w:val="auto"/>
          <w:lang w:val="en-US" w:eastAsia="zh-CN"/>
        </w:rPr>
      </w:pPr>
      <w:r>
        <w:rPr>
          <w:rFonts w:hint="eastAsia"/>
          <w:color w:val="auto"/>
          <w:lang w:val="en-US" w:eastAsia="zh-CN"/>
        </w:rPr>
        <w:br w:type="page"/>
      </w:r>
    </w:p>
    <w:p w14:paraId="38B37951">
      <w:pPr>
        <w:pStyle w:val="3"/>
        <w:bidi w:val="0"/>
        <w:outlineLvl w:val="0"/>
        <w:rPr>
          <w:rFonts w:hint="eastAsia"/>
          <w:color w:val="auto"/>
          <w:lang w:val="en-US" w:eastAsia="zh-CN"/>
        </w:rPr>
      </w:pPr>
      <w:bookmarkStart w:id="107" w:name="_Toc24041"/>
      <w:r>
        <w:rPr>
          <w:rFonts w:hint="eastAsia"/>
          <w:color w:val="auto"/>
          <w:lang w:val="en-US" w:eastAsia="zh-CN"/>
        </w:rPr>
        <w:t>5.6</w:t>
      </w:r>
      <w:r>
        <w:rPr>
          <w:rFonts w:hint="eastAsia"/>
          <w:color w:val="auto"/>
          <w:lang w:eastAsia="zh-CN"/>
        </w:rPr>
        <w:t>宴会冷餐制作</w:t>
      </w:r>
      <w:r>
        <w:rPr>
          <w:rFonts w:hint="eastAsia"/>
          <w:color w:val="auto"/>
          <w:lang w:val="en-US" w:eastAsia="zh-TW"/>
        </w:rPr>
        <w:t>实践</w:t>
      </w:r>
      <w:bookmarkEnd w:id="107"/>
    </w:p>
    <w:p w14:paraId="4D675A7F">
      <w:pPr>
        <w:spacing w:after="156" w:afterLines="50"/>
        <w:jc w:val="center"/>
        <w:rPr>
          <w:rFonts w:ascii="宋体" w:hAnsi="宋体" w:eastAsia="宋体" w:cs="宋体"/>
          <w:b/>
          <w:bCs/>
          <w:color w:val="auto"/>
          <w:sz w:val="36"/>
          <w:szCs w:val="36"/>
          <w:lang w:eastAsia="zh-CN"/>
        </w:rPr>
      </w:pPr>
      <w:r>
        <w:rPr>
          <w:rFonts w:ascii="宋体" w:hAnsi="宋体" w:eastAsia="宋体" w:cs="宋体"/>
          <w:b/>
          <w:bCs/>
          <w:color w:val="auto"/>
          <w:sz w:val="36"/>
          <w:szCs w:val="36"/>
          <w:lang w:eastAsia="zh-CN"/>
        </w:rPr>
        <w:t>三明学院</w:t>
      </w:r>
      <w:r>
        <w:rPr>
          <w:rFonts w:ascii="宋体" w:hAnsi="宋体" w:eastAsia="宋体" w:cs="宋体"/>
          <w:b/>
          <w:bCs/>
          <w:color w:val="auto"/>
          <w:sz w:val="36"/>
          <w:szCs w:val="36"/>
          <w:u w:val="single"/>
          <w:lang w:eastAsia="zh-CN"/>
        </w:rPr>
        <w:tab/>
      </w:r>
      <w:r>
        <w:rPr>
          <w:rFonts w:hint="eastAsia" w:ascii="宋体" w:hAnsi="宋体" w:eastAsia="宋体" w:cs="宋体"/>
          <w:b/>
          <w:bCs/>
          <w:color w:val="auto"/>
          <w:sz w:val="36"/>
          <w:szCs w:val="36"/>
          <w:u w:val="single"/>
          <w:lang w:eastAsia="zh-CN"/>
        </w:rPr>
        <w:t xml:space="preserve">通识 </w:t>
      </w:r>
      <w:r>
        <w:rPr>
          <w:rFonts w:hint="eastAsia" w:ascii="宋体" w:hAnsi="宋体" w:eastAsia="宋体" w:cs="宋体"/>
          <w:b/>
          <w:bCs/>
          <w:color w:val="auto"/>
          <w:sz w:val="36"/>
          <w:szCs w:val="36"/>
          <w:lang w:eastAsia="zh-CN"/>
        </w:rPr>
        <w:t>专业(理论</w:t>
      </w:r>
      <w:r>
        <w:rPr>
          <w:rFonts w:ascii="宋体" w:hAnsi="宋体" w:eastAsia="宋体" w:cs="宋体"/>
          <w:b/>
          <w:bCs/>
          <w:color w:val="auto"/>
          <w:sz w:val="36"/>
          <w:szCs w:val="36"/>
          <w:lang w:eastAsia="zh-CN"/>
        </w:rPr>
        <w:t>课程</w:t>
      </w:r>
      <w:r>
        <w:rPr>
          <w:rFonts w:hint="eastAsia" w:ascii="宋体" w:hAnsi="宋体" w:eastAsia="宋体" w:cs="宋体"/>
          <w:b/>
          <w:bCs/>
          <w:color w:val="auto"/>
          <w:sz w:val="36"/>
          <w:szCs w:val="36"/>
          <w:lang w:eastAsia="zh-CN"/>
        </w:rPr>
        <w:t>)教学</w:t>
      </w:r>
      <w:r>
        <w:rPr>
          <w:rFonts w:ascii="宋体" w:hAnsi="宋体" w:eastAsia="宋体" w:cs="宋体"/>
          <w:b/>
          <w:bCs/>
          <w:color w:val="auto"/>
          <w:sz w:val="36"/>
          <w:szCs w:val="36"/>
          <w:lang w:eastAsia="zh-CN"/>
        </w:rPr>
        <w:t>大纲</w:t>
      </w:r>
    </w:p>
    <w:tbl>
      <w:tblPr>
        <w:tblStyle w:val="11"/>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871"/>
        <w:gridCol w:w="1565"/>
        <w:gridCol w:w="185"/>
        <w:gridCol w:w="1129"/>
        <w:gridCol w:w="430"/>
        <w:gridCol w:w="454"/>
        <w:gridCol w:w="476"/>
        <w:gridCol w:w="374"/>
        <w:gridCol w:w="802"/>
      </w:tblGrid>
      <w:tr w14:paraId="59B62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3B03C76E">
            <w:pPr>
              <w:pStyle w:val="15"/>
              <w:spacing w:before="70"/>
              <w:ind w:left="100" w:right="93"/>
              <w:jc w:val="center"/>
              <w:rPr>
                <w:rFonts w:ascii="宋体" w:hAnsi="宋体" w:eastAsia="宋体" w:cs="宋体"/>
                <w:color w:val="auto"/>
                <w:sz w:val="21"/>
                <w:szCs w:val="21"/>
              </w:rPr>
            </w:pPr>
            <w:r>
              <w:rPr>
                <w:rFonts w:hint="eastAsia" w:ascii="宋体" w:hAnsi="宋体" w:eastAsia="宋体" w:cs="宋体"/>
                <w:color w:val="auto"/>
                <w:sz w:val="21"/>
                <w:szCs w:val="21"/>
              </w:rPr>
              <w:t>课程名称</w:t>
            </w:r>
          </w:p>
        </w:tc>
        <w:tc>
          <w:tcPr>
            <w:tcW w:w="3754" w:type="dxa"/>
            <w:gridSpan w:val="4"/>
            <w:vAlign w:val="center"/>
          </w:tcPr>
          <w:p w14:paraId="6F30215B">
            <w:pPr>
              <w:pStyle w:val="15"/>
              <w:spacing w:before="72"/>
              <w:ind w:left="10"/>
              <w:jc w:val="center"/>
              <w:rPr>
                <w:rFonts w:hint="eastAsia" w:ascii="宋体" w:hAnsi="宋体" w:eastAsia="PMingLiU" w:cs="宋体"/>
                <w:b/>
                <w:color w:val="auto"/>
                <w:sz w:val="21"/>
                <w:szCs w:val="21"/>
                <w:lang w:val="en-US" w:eastAsia="zh-TW"/>
              </w:rPr>
            </w:pPr>
            <w:r>
              <w:rPr>
                <w:rFonts w:hint="eastAsia" w:ascii="宋体" w:hAnsi="宋体" w:eastAsia="宋体" w:cs="宋体"/>
                <w:color w:val="auto"/>
                <w:sz w:val="21"/>
                <w:szCs w:val="21"/>
                <w:lang w:eastAsia="zh-CN"/>
              </w:rPr>
              <w:t>宴会冷餐制作</w:t>
            </w:r>
            <w:r>
              <w:rPr>
                <w:rFonts w:hint="eastAsia" w:ascii="宋体" w:hAnsi="宋体" w:eastAsia="宋体" w:cs="宋体"/>
                <w:color w:val="auto"/>
                <w:sz w:val="21"/>
                <w:szCs w:val="21"/>
                <w:lang w:val="en-US" w:eastAsia="zh-TW"/>
              </w:rPr>
              <w:t>实践</w:t>
            </w:r>
          </w:p>
        </w:tc>
        <w:tc>
          <w:tcPr>
            <w:tcW w:w="2674" w:type="dxa"/>
            <w:gridSpan w:val="5"/>
            <w:vAlign w:val="center"/>
          </w:tcPr>
          <w:p w14:paraId="1381F68B">
            <w:pPr>
              <w:pStyle w:val="15"/>
              <w:spacing w:before="70"/>
              <w:jc w:val="center"/>
              <w:rPr>
                <w:rFonts w:ascii="宋体" w:hAnsi="宋体" w:eastAsia="宋体" w:cs="宋体"/>
                <w:color w:val="auto"/>
                <w:sz w:val="21"/>
                <w:szCs w:val="21"/>
              </w:rPr>
            </w:pPr>
            <w:r>
              <w:rPr>
                <w:rFonts w:hint="eastAsia" w:ascii="宋体" w:hAnsi="宋体" w:eastAsia="宋体" w:cs="宋体"/>
                <w:color w:val="auto"/>
                <w:sz w:val="21"/>
                <w:szCs w:val="21"/>
              </w:rPr>
              <w:t>课程</w:t>
            </w:r>
            <w:r>
              <w:rPr>
                <w:rFonts w:hint="eastAsia" w:ascii="宋体" w:hAnsi="宋体" w:eastAsia="宋体" w:cs="宋体"/>
                <w:color w:val="auto"/>
                <w:sz w:val="21"/>
                <w:szCs w:val="21"/>
                <w:lang w:eastAsia="zh-CN"/>
              </w:rPr>
              <w:t>代码</w:t>
            </w:r>
          </w:p>
        </w:tc>
        <w:tc>
          <w:tcPr>
            <w:tcW w:w="1176" w:type="dxa"/>
            <w:gridSpan w:val="2"/>
          </w:tcPr>
          <w:p w14:paraId="0A68EFD4">
            <w:pPr>
              <w:pStyle w:val="15"/>
              <w:spacing w:before="70"/>
              <w:ind w:right="186"/>
              <w:jc w:val="both"/>
              <w:rPr>
                <w:rFonts w:hint="default" w:ascii="宋体" w:hAnsi="宋体" w:eastAsia="PMingLiU" w:cs="宋体"/>
                <w:color w:val="auto"/>
                <w:sz w:val="21"/>
                <w:szCs w:val="21"/>
                <w:lang w:val="en-US" w:eastAsia="zh-TW"/>
              </w:rPr>
            </w:pPr>
            <w:r>
              <w:rPr>
                <w:rFonts w:hint="eastAsia" w:ascii="宋体" w:hAnsi="宋体" w:eastAsia="PMingLiU" w:cs="宋体"/>
                <w:color w:val="auto"/>
                <w:sz w:val="18"/>
                <w:szCs w:val="18"/>
                <w:lang w:val="en-US" w:eastAsia="zh-TW"/>
              </w:rPr>
              <w:t>2512220046</w:t>
            </w:r>
          </w:p>
        </w:tc>
      </w:tr>
      <w:tr w14:paraId="59D31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2C1ADD7E">
            <w:pPr>
              <w:pStyle w:val="15"/>
              <w:spacing w:before="70"/>
              <w:ind w:left="100" w:right="93"/>
              <w:jc w:val="center"/>
              <w:rPr>
                <w:rFonts w:ascii="宋体" w:hAnsi="宋体" w:eastAsia="宋体" w:cs="宋体"/>
                <w:color w:val="auto"/>
                <w:sz w:val="21"/>
                <w:szCs w:val="21"/>
              </w:rPr>
            </w:pPr>
            <w:r>
              <w:rPr>
                <w:rFonts w:hint="eastAsia" w:ascii="宋体" w:hAnsi="宋体" w:eastAsia="宋体" w:cs="宋体"/>
                <w:color w:val="auto"/>
                <w:sz w:val="21"/>
                <w:szCs w:val="21"/>
              </w:rPr>
              <w:t>课程类型</w:t>
            </w:r>
          </w:p>
        </w:tc>
        <w:tc>
          <w:tcPr>
            <w:tcW w:w="3754" w:type="dxa"/>
            <w:gridSpan w:val="4"/>
          </w:tcPr>
          <w:p w14:paraId="78D3891F">
            <w:pPr>
              <w:pStyle w:val="15"/>
              <w:tabs>
                <w:tab w:val="left" w:pos="401"/>
              </w:tabs>
              <w:spacing w:before="70"/>
              <w:rPr>
                <w:rFonts w:ascii="宋体" w:hAnsi="宋体" w:eastAsia="宋体" w:cs="宋体"/>
                <w:color w:val="auto"/>
                <w:sz w:val="21"/>
                <w:szCs w:val="21"/>
                <w:lang w:eastAsia="zh-CN"/>
              </w:rPr>
            </w:pPr>
            <w:r>
              <w:rPr>
                <w:rFonts w:ascii="Segoe UI Emoji" w:hAnsi="Segoe UI Emoji" w:eastAsia="PMingLiU" w:cs="Segoe UI Emoji"/>
                <w:color w:val="auto"/>
                <w:sz w:val="21"/>
                <w:szCs w:val="21"/>
                <w:lang w:eastAsia="zh-CN"/>
              </w:rPr>
              <w:sym w:font="Wingdings" w:char="F0FE"/>
            </w:r>
            <w:r>
              <w:rPr>
                <w:rFonts w:hint="eastAsia" w:ascii="宋体" w:hAnsi="宋体" w:eastAsia="宋体" w:cs="宋体"/>
                <w:color w:val="auto"/>
                <w:sz w:val="21"/>
                <w:szCs w:val="21"/>
                <w:lang w:eastAsia="zh-CN"/>
              </w:rPr>
              <w:t>通识课</w:t>
            </w:r>
            <w:r>
              <w:rPr>
                <w:rFonts w:ascii="Wingdings 2" w:hAnsi="Wingdings 2" w:eastAsia="Wingdings 2"/>
                <w:color w:val="auto"/>
                <w:sz w:val="21"/>
                <w:lang w:eastAsia="zh-CN"/>
              </w:rPr>
              <w:t></w:t>
            </w:r>
            <w:r>
              <w:rPr>
                <w:rFonts w:hint="eastAsia" w:ascii="宋体" w:hAnsi="宋体" w:eastAsia="宋体" w:cs="宋体"/>
                <w:color w:val="auto"/>
                <w:sz w:val="21"/>
                <w:szCs w:val="21"/>
                <w:lang w:eastAsia="zh-CN"/>
              </w:rPr>
              <w:t>学科平台和专业核心课</w:t>
            </w:r>
          </w:p>
          <w:p w14:paraId="2164E1E4">
            <w:pPr>
              <w:pStyle w:val="15"/>
              <w:numPr>
                <w:ilvl w:val="0"/>
                <w:numId w:val="1"/>
              </w:numPr>
              <w:tabs>
                <w:tab w:val="left" w:pos="401"/>
              </w:tabs>
              <w:spacing w:before="70"/>
              <w:ind w:hanging="187"/>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专业方向 </w:t>
            </w:r>
            <w:r>
              <w:rPr>
                <w:rFonts w:ascii="Wingdings 2" w:hAnsi="Wingdings 2" w:eastAsia="Wingdings 2"/>
                <w:color w:val="auto"/>
                <w:sz w:val="21"/>
                <w:lang w:eastAsia="zh-CN"/>
              </w:rPr>
              <w:t></w:t>
            </w:r>
            <w:r>
              <w:rPr>
                <w:rFonts w:hint="eastAsia" w:ascii="宋体" w:hAnsi="宋体" w:eastAsia="宋体" w:cs="宋体"/>
                <w:color w:val="auto"/>
                <w:sz w:val="21"/>
                <w:szCs w:val="21"/>
                <w:lang w:eastAsia="zh-CN"/>
              </w:rPr>
              <w:t xml:space="preserve">专业任选   </w:t>
            </w:r>
            <w:r>
              <w:rPr>
                <w:rFonts w:ascii="Wingdings 2" w:hAnsi="Wingdings 2" w:eastAsia="Wingdings 2"/>
                <w:color w:val="auto"/>
                <w:sz w:val="21"/>
                <w:lang w:eastAsia="zh-CN"/>
              </w:rPr>
              <w:t></w:t>
            </w:r>
            <w:r>
              <w:rPr>
                <w:rFonts w:hint="eastAsia" w:ascii="宋体" w:hAnsi="宋体" w:eastAsia="宋体" w:cs="宋体"/>
                <w:color w:val="auto"/>
                <w:sz w:val="21"/>
                <w:szCs w:val="21"/>
                <w:lang w:eastAsia="zh-CN"/>
              </w:rPr>
              <w:t>其他</w:t>
            </w:r>
          </w:p>
        </w:tc>
        <w:tc>
          <w:tcPr>
            <w:tcW w:w="2674" w:type="dxa"/>
            <w:gridSpan w:val="5"/>
            <w:vAlign w:val="center"/>
          </w:tcPr>
          <w:p w14:paraId="6BA968DF">
            <w:pPr>
              <w:pStyle w:val="15"/>
              <w:spacing w:before="70"/>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授课教师</w:t>
            </w:r>
          </w:p>
        </w:tc>
        <w:tc>
          <w:tcPr>
            <w:tcW w:w="1176" w:type="dxa"/>
            <w:gridSpan w:val="2"/>
          </w:tcPr>
          <w:p w14:paraId="39989B9D">
            <w:pPr>
              <w:pStyle w:val="15"/>
              <w:spacing w:before="72"/>
              <w:ind w:left="9"/>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黄志晖</w:t>
            </w:r>
          </w:p>
        </w:tc>
      </w:tr>
      <w:tr w14:paraId="11105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53516803">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修读方式</w:t>
            </w:r>
          </w:p>
        </w:tc>
        <w:tc>
          <w:tcPr>
            <w:tcW w:w="3754" w:type="dxa"/>
            <w:gridSpan w:val="4"/>
            <w:vAlign w:val="center"/>
          </w:tcPr>
          <w:p w14:paraId="5EE1C90A">
            <w:pPr>
              <w:pStyle w:val="15"/>
              <w:tabs>
                <w:tab w:val="left" w:pos="424"/>
              </w:tabs>
              <w:spacing w:before="72"/>
              <w:ind w:left="220" w:firstLine="420" w:firstLineChars="200"/>
              <w:jc w:val="both"/>
              <w:rPr>
                <w:rFonts w:ascii="宋体" w:hAnsi="宋体" w:eastAsia="宋体" w:cs="宋体"/>
                <w:color w:val="auto"/>
                <w:sz w:val="21"/>
                <w:szCs w:val="21"/>
                <w:lang w:eastAsia="zh-CN"/>
              </w:rPr>
            </w:pPr>
            <w:r>
              <w:rPr>
                <w:rFonts w:ascii="Wingdings 2" w:hAnsi="Wingdings 2" w:eastAsia="Wingdings 2"/>
                <w:color w:val="auto"/>
                <w:sz w:val="21"/>
              </w:rPr>
              <w:t></w:t>
            </w:r>
            <w:r>
              <w:rPr>
                <w:rFonts w:hint="eastAsia" w:ascii="宋体" w:hAnsi="宋体" w:eastAsia="宋体" w:cs="宋体"/>
                <w:color w:val="auto"/>
                <w:sz w:val="21"/>
                <w:szCs w:val="21"/>
                <w:lang w:eastAsia="zh-CN"/>
              </w:rPr>
              <w:t xml:space="preserve">必修        </w:t>
            </w:r>
            <w:r>
              <w:rPr>
                <w:rFonts w:ascii="Wingdings 2" w:hAnsi="Wingdings 2" w:eastAsia="Wingdings 2"/>
                <w:color w:val="auto"/>
                <w:sz w:val="21"/>
              </w:rPr>
              <w:sym w:font="Wingdings" w:char="F0FE"/>
            </w:r>
            <w:r>
              <w:rPr>
                <w:rFonts w:hint="eastAsia" w:ascii="宋体" w:hAnsi="宋体" w:eastAsia="宋体" w:cs="宋体"/>
                <w:color w:val="auto"/>
                <w:sz w:val="21"/>
                <w:szCs w:val="21"/>
                <w:lang w:eastAsia="zh-CN"/>
              </w:rPr>
              <w:t xml:space="preserve">选修    </w:t>
            </w:r>
          </w:p>
        </w:tc>
        <w:tc>
          <w:tcPr>
            <w:tcW w:w="2674" w:type="dxa"/>
            <w:gridSpan w:val="5"/>
            <w:vAlign w:val="center"/>
          </w:tcPr>
          <w:p w14:paraId="2910ABE7">
            <w:pPr>
              <w:pStyle w:val="15"/>
              <w:spacing w:before="72"/>
              <w:ind w:left="9"/>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学    分</w:t>
            </w:r>
          </w:p>
        </w:tc>
        <w:tc>
          <w:tcPr>
            <w:tcW w:w="1176" w:type="dxa"/>
            <w:gridSpan w:val="2"/>
            <w:vAlign w:val="center"/>
          </w:tcPr>
          <w:p w14:paraId="768D4551">
            <w:pPr>
              <w:pStyle w:val="15"/>
              <w:spacing w:before="72"/>
              <w:ind w:left="9"/>
              <w:jc w:val="center"/>
              <w:rPr>
                <w:rFonts w:ascii="宋体" w:hAnsi="宋体" w:eastAsia="PMingLiU" w:cs="宋体"/>
                <w:color w:val="auto"/>
                <w:sz w:val="21"/>
                <w:szCs w:val="21"/>
                <w:lang w:eastAsia="zh-TW"/>
              </w:rPr>
            </w:pPr>
            <w:r>
              <w:rPr>
                <w:rFonts w:hint="eastAsia" w:ascii="宋体" w:hAnsi="宋体" w:eastAsia="PMingLiU" w:cs="宋体"/>
                <w:color w:val="auto"/>
                <w:sz w:val="21"/>
                <w:szCs w:val="21"/>
                <w:lang w:eastAsia="zh-TW"/>
              </w:rPr>
              <w:t>2</w:t>
            </w:r>
          </w:p>
        </w:tc>
      </w:tr>
      <w:tr w14:paraId="3B18C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35D84556">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开课学期</w:t>
            </w:r>
          </w:p>
        </w:tc>
        <w:tc>
          <w:tcPr>
            <w:tcW w:w="1318" w:type="dxa"/>
            <w:gridSpan w:val="2"/>
            <w:vAlign w:val="center"/>
          </w:tcPr>
          <w:p w14:paraId="3DE80CF8">
            <w:pPr>
              <w:pStyle w:val="15"/>
              <w:spacing w:before="72"/>
              <w:ind w:left="1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2024-2025-2</w:t>
            </w:r>
          </w:p>
        </w:tc>
        <w:tc>
          <w:tcPr>
            <w:tcW w:w="871" w:type="dxa"/>
            <w:vAlign w:val="center"/>
          </w:tcPr>
          <w:p w14:paraId="74BF3353">
            <w:pPr>
              <w:pStyle w:val="15"/>
              <w:spacing w:before="72"/>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总学时</w:t>
            </w:r>
          </w:p>
        </w:tc>
        <w:tc>
          <w:tcPr>
            <w:tcW w:w="1565" w:type="dxa"/>
            <w:vAlign w:val="center"/>
          </w:tcPr>
          <w:p w14:paraId="0F970817">
            <w:pPr>
              <w:pStyle w:val="15"/>
              <w:spacing w:before="72"/>
              <w:ind w:left="194"/>
              <w:jc w:val="center"/>
              <w:rPr>
                <w:rFonts w:ascii="宋体" w:hAnsi="宋体" w:eastAsia="PMingLiU" w:cs="宋体"/>
                <w:color w:val="auto"/>
                <w:sz w:val="21"/>
                <w:szCs w:val="21"/>
                <w:lang w:eastAsia="zh-TW"/>
              </w:rPr>
            </w:pPr>
            <w:r>
              <w:rPr>
                <w:rFonts w:hint="eastAsia" w:ascii="宋体" w:hAnsi="宋体" w:eastAsia="PMingLiU" w:cs="宋体"/>
                <w:color w:val="auto"/>
                <w:sz w:val="21"/>
                <w:szCs w:val="21"/>
                <w:lang w:eastAsia="zh-TW"/>
              </w:rPr>
              <w:t>3</w:t>
            </w:r>
            <w:r>
              <w:rPr>
                <w:rFonts w:ascii="宋体" w:hAnsi="宋体" w:eastAsia="PMingLiU" w:cs="宋体"/>
                <w:color w:val="auto"/>
                <w:sz w:val="21"/>
                <w:szCs w:val="21"/>
                <w:lang w:eastAsia="zh-TW"/>
              </w:rPr>
              <w:t>2</w:t>
            </w:r>
          </w:p>
        </w:tc>
        <w:tc>
          <w:tcPr>
            <w:tcW w:w="2674" w:type="dxa"/>
            <w:gridSpan w:val="5"/>
            <w:vAlign w:val="center"/>
          </w:tcPr>
          <w:p w14:paraId="64F2D6CB">
            <w:pPr>
              <w:pStyle w:val="15"/>
              <w:spacing w:before="72"/>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其中实践学时</w:t>
            </w:r>
          </w:p>
        </w:tc>
        <w:tc>
          <w:tcPr>
            <w:tcW w:w="1176" w:type="dxa"/>
            <w:gridSpan w:val="2"/>
            <w:vAlign w:val="center"/>
          </w:tcPr>
          <w:p w14:paraId="743D6E62">
            <w:pPr>
              <w:pStyle w:val="15"/>
              <w:spacing w:before="72"/>
              <w:ind w:left="9"/>
              <w:jc w:val="center"/>
              <w:rPr>
                <w:rFonts w:ascii="宋体" w:hAnsi="宋体" w:eastAsia="PMingLiU" w:cs="宋体"/>
                <w:color w:val="auto"/>
                <w:sz w:val="21"/>
                <w:szCs w:val="21"/>
                <w:lang w:eastAsia="zh-TW"/>
              </w:rPr>
            </w:pPr>
            <w:r>
              <w:rPr>
                <w:rFonts w:hint="eastAsia" w:ascii="宋体" w:hAnsi="宋体" w:eastAsia="PMingLiU" w:cs="宋体"/>
                <w:color w:val="auto"/>
                <w:sz w:val="21"/>
                <w:szCs w:val="21"/>
                <w:lang w:eastAsia="zh-TW"/>
              </w:rPr>
              <w:t>0</w:t>
            </w:r>
          </w:p>
        </w:tc>
      </w:tr>
      <w:tr w14:paraId="50517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4A503C25">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混合式</w:t>
            </w:r>
          </w:p>
          <w:p w14:paraId="0E87F168">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课程网址</w:t>
            </w:r>
          </w:p>
        </w:tc>
        <w:tc>
          <w:tcPr>
            <w:tcW w:w="7604" w:type="dxa"/>
            <w:gridSpan w:val="11"/>
            <w:vAlign w:val="center"/>
          </w:tcPr>
          <w:p w14:paraId="3509E5D9">
            <w:pPr>
              <w:pStyle w:val="15"/>
              <w:spacing w:before="72"/>
              <w:ind w:left="9"/>
              <w:rPr>
                <w:rFonts w:ascii="宋体" w:hAnsi="宋体" w:eastAsia="PMingLiU" w:cs="宋体"/>
                <w:color w:val="auto"/>
                <w:sz w:val="21"/>
                <w:szCs w:val="21"/>
                <w:lang w:eastAsia="zh-CN"/>
              </w:rPr>
            </w:pPr>
            <w:r>
              <w:rPr>
                <w:rFonts w:hint="eastAsia" w:ascii="宋体" w:hAnsi="宋体" w:eastAsia="宋体" w:cs="宋体"/>
                <w:color w:val="auto"/>
                <w:sz w:val="21"/>
                <w:szCs w:val="21"/>
                <w:lang w:eastAsia="zh-CN"/>
              </w:rPr>
              <w:t>非必填，根据实际填写</w:t>
            </w:r>
          </w:p>
        </w:tc>
      </w:tr>
      <w:tr w14:paraId="79B45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3" w:hRule="atLeast"/>
          <w:jc w:val="center"/>
        </w:trPr>
        <w:tc>
          <w:tcPr>
            <w:tcW w:w="1301" w:type="dxa"/>
          </w:tcPr>
          <w:p w14:paraId="5C460D88">
            <w:pPr>
              <w:pStyle w:val="15"/>
              <w:spacing w:before="1"/>
              <w:rPr>
                <w:rFonts w:ascii="宋体" w:hAnsi="宋体" w:eastAsia="宋体" w:cs="宋体"/>
                <w:color w:val="auto"/>
                <w:sz w:val="21"/>
                <w:szCs w:val="21"/>
                <w:lang w:eastAsia="zh-CN"/>
              </w:rPr>
            </w:pPr>
          </w:p>
          <w:p w14:paraId="73DC5DA6">
            <w:pPr>
              <w:pStyle w:val="15"/>
              <w:ind w:left="8"/>
              <w:jc w:val="center"/>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A</w:t>
            </w:r>
          </w:p>
          <w:p w14:paraId="532A699B">
            <w:pPr>
              <w:pStyle w:val="15"/>
              <w:spacing w:before="43"/>
              <w:ind w:left="104" w:right="93"/>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先修及后续</w:t>
            </w:r>
          </w:p>
          <w:p w14:paraId="0BC7FCCA">
            <w:pPr>
              <w:pStyle w:val="15"/>
              <w:spacing w:before="43"/>
              <w:ind w:left="104" w:right="93"/>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w:t>
            </w:r>
          </w:p>
        </w:tc>
        <w:tc>
          <w:tcPr>
            <w:tcW w:w="7604" w:type="dxa"/>
            <w:gridSpan w:val="11"/>
          </w:tcPr>
          <w:p w14:paraId="66BC2EB7">
            <w:pPr>
              <w:pStyle w:val="15"/>
              <w:spacing w:before="94"/>
              <w:ind w:left="107"/>
              <w:rPr>
                <w:rFonts w:ascii="宋体" w:hAnsi="宋体" w:cs="宋体" w:eastAsiaTheme="minorEastAsia"/>
                <w:color w:val="auto"/>
                <w:sz w:val="21"/>
                <w:szCs w:val="21"/>
                <w:lang w:eastAsia="zh-CN"/>
              </w:rPr>
            </w:pPr>
            <w:r>
              <w:rPr>
                <w:rFonts w:hint="eastAsia" w:ascii="宋体" w:hAnsi="宋体" w:cs="宋体" w:eastAsiaTheme="minorEastAsia"/>
                <w:color w:val="auto"/>
                <w:sz w:val="21"/>
                <w:szCs w:val="21"/>
                <w:lang w:eastAsia="zh-CN"/>
              </w:rPr>
              <w:t>无</w:t>
            </w:r>
          </w:p>
        </w:tc>
      </w:tr>
      <w:tr w14:paraId="70EC1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tcPr>
          <w:p w14:paraId="51E6FBEE">
            <w:pPr>
              <w:pStyle w:val="15"/>
              <w:rPr>
                <w:rFonts w:ascii="宋体" w:hAnsi="宋体" w:eastAsia="宋体" w:cs="宋体"/>
                <w:color w:val="auto"/>
                <w:sz w:val="21"/>
                <w:szCs w:val="21"/>
                <w:lang w:eastAsia="zh-CN"/>
              </w:rPr>
            </w:pPr>
          </w:p>
          <w:p w14:paraId="3BE4C291">
            <w:pPr>
              <w:pStyle w:val="15"/>
              <w:spacing w:before="4"/>
              <w:rPr>
                <w:rFonts w:ascii="宋体" w:hAnsi="宋体" w:eastAsia="宋体" w:cs="宋体"/>
                <w:color w:val="auto"/>
                <w:sz w:val="21"/>
                <w:szCs w:val="21"/>
                <w:lang w:eastAsia="zh-CN"/>
              </w:rPr>
            </w:pPr>
          </w:p>
          <w:p w14:paraId="6F362FBF">
            <w:pPr>
              <w:pStyle w:val="15"/>
              <w:ind w:left="8"/>
              <w:jc w:val="center"/>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B</w:t>
            </w:r>
          </w:p>
          <w:p w14:paraId="18D1DF74">
            <w:pPr>
              <w:pStyle w:val="15"/>
              <w:spacing w:before="43"/>
              <w:ind w:right="93"/>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课程描述</w:t>
            </w:r>
          </w:p>
        </w:tc>
        <w:tc>
          <w:tcPr>
            <w:tcW w:w="7604" w:type="dxa"/>
            <w:gridSpan w:val="11"/>
            <w:vAlign w:val="top"/>
          </w:tcPr>
          <w:p w14:paraId="579212FB">
            <w:pPr>
              <w:pStyle w:val="15"/>
              <w:spacing w:before="4"/>
              <w:rPr>
                <w:rFonts w:ascii="宋体" w:hAnsi="宋体" w:eastAsia="宋体" w:cs="宋体"/>
                <w:color w:val="auto"/>
                <w:sz w:val="21"/>
                <w:szCs w:val="21"/>
                <w:lang w:eastAsia="zh-CN"/>
              </w:rPr>
            </w:pPr>
            <w:r>
              <w:rPr>
                <w:rFonts w:ascii="宋体" w:hAnsi="宋体" w:eastAsia="宋体" w:cs="宋体"/>
                <w:color w:val="auto"/>
                <w:sz w:val="21"/>
                <w:szCs w:val="21"/>
                <w:lang w:eastAsia="zh-CN"/>
              </w:rPr>
              <w:t>1.教学目的：</w:t>
            </w:r>
          </w:p>
          <w:p w14:paraId="680620AD">
            <w:pPr>
              <w:pStyle w:val="15"/>
              <w:spacing w:before="4"/>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本课程的教学目的是通过熟悉各种食材的特性、用途及搭配原则，能够根据不同的宴会需求选择合适的食材，能够系统掌握各类宴会冷餐菜品的制作方法和工艺流程，包括开胃菜、主菜、甜品等，通过实际操作和实践练习，培养学生独立思考、解决问题的能力，使其能够在制作过程中应对各种突发状况，引导学生在团队合作中学会分工协作、交流沟通，共同完成复杂的宴会冷餐制作任务，提高团队合作效率，激发学生对冷餐制作的兴趣和热情，培养其对烹饪艺术的热爱和追求</w:t>
            </w:r>
          </w:p>
          <w:p w14:paraId="11FB70EE">
            <w:pPr>
              <w:pStyle w:val="15"/>
              <w:spacing w:before="4"/>
              <w:rPr>
                <w:rFonts w:ascii="宋体" w:hAnsi="宋体" w:eastAsia="宋体" w:cs="宋体"/>
                <w:color w:val="auto"/>
                <w:sz w:val="21"/>
                <w:szCs w:val="21"/>
                <w:lang w:eastAsia="zh-CN"/>
              </w:rPr>
            </w:pPr>
            <w:r>
              <w:rPr>
                <w:rFonts w:ascii="宋体" w:hAnsi="宋体" w:eastAsia="宋体" w:cs="宋体"/>
                <w:color w:val="auto"/>
                <w:sz w:val="21"/>
                <w:szCs w:val="21"/>
                <w:lang w:eastAsia="zh-CN"/>
              </w:rPr>
              <w:t>2.教学要求</w:t>
            </w:r>
          </w:p>
          <w:p w14:paraId="116A507E">
            <w:pPr>
              <w:pStyle w:val="15"/>
              <w:spacing w:before="4"/>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要求学生应熟悉冷餐制作的基本原理、食材特性和营养搭配知识，</w:t>
            </w:r>
            <w:r>
              <w:rPr>
                <w:rFonts w:ascii="宋体" w:hAnsi="宋体" w:eastAsia="宋体" w:cs="宋体"/>
                <w:color w:val="auto"/>
                <w:sz w:val="21"/>
                <w:szCs w:val="21"/>
                <w:lang w:eastAsia="zh-CN"/>
              </w:rPr>
              <w:t>了解不同类型宴会冷餐的特点和需求，以及相应的菜单设计原则</w:t>
            </w:r>
            <w:r>
              <w:rPr>
                <w:rFonts w:hint="eastAsia" w:ascii="宋体" w:hAnsi="宋体" w:eastAsia="宋体" w:cs="宋体"/>
                <w:color w:val="auto"/>
                <w:sz w:val="21"/>
                <w:szCs w:val="21"/>
                <w:lang w:eastAsia="zh-CN"/>
              </w:rPr>
              <w:t>，熟练掌握冷餐菜品的切配、烹饪、调味和装饰等基本操作技能，</w:t>
            </w:r>
            <w:r>
              <w:rPr>
                <w:rFonts w:ascii="宋体" w:hAnsi="宋体" w:eastAsia="宋体" w:cs="宋体"/>
                <w:color w:val="auto"/>
                <w:sz w:val="21"/>
                <w:szCs w:val="21"/>
                <w:lang w:eastAsia="zh-CN"/>
              </w:rPr>
              <w:t>能够独立完成多种经典冷餐菜品的制作，并达到一定的质量标准</w:t>
            </w:r>
            <w:r>
              <w:rPr>
                <w:rFonts w:hint="eastAsia" w:ascii="宋体" w:hAnsi="宋体" w:eastAsia="宋体" w:cs="宋体"/>
                <w:color w:val="auto"/>
                <w:sz w:val="21"/>
                <w:szCs w:val="21"/>
                <w:lang w:eastAsia="zh-CN"/>
              </w:rPr>
              <w:t>，鼓励学生在传统冷餐菜品的基础上进行创新，尝试新的食材组合和烹饪方法，在分组实践中，学生应积极参与团队协作，明确分工，高效完成任务。</w:t>
            </w:r>
          </w:p>
          <w:p w14:paraId="7F551CF4">
            <w:pPr>
              <w:pStyle w:val="15"/>
              <w:spacing w:line="312" w:lineRule="auto"/>
              <w:ind w:left="107" w:right="-29" w:firstLine="480"/>
              <w:rPr>
                <w:rFonts w:ascii="宋体" w:hAnsi="宋体" w:eastAsia="宋体" w:cs="宋体"/>
                <w:color w:val="auto"/>
                <w:sz w:val="21"/>
                <w:szCs w:val="21"/>
                <w:lang w:eastAsia="zh-CN"/>
              </w:rPr>
            </w:pPr>
          </w:p>
        </w:tc>
      </w:tr>
      <w:tr w14:paraId="7ECF5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tcPr>
          <w:p w14:paraId="3CF22CCF">
            <w:pPr>
              <w:pStyle w:val="15"/>
              <w:rPr>
                <w:rFonts w:ascii="宋体" w:hAnsi="宋体" w:eastAsia="宋体" w:cs="宋体"/>
                <w:color w:val="auto"/>
                <w:sz w:val="21"/>
                <w:szCs w:val="21"/>
                <w:lang w:eastAsia="zh-CN"/>
              </w:rPr>
            </w:pPr>
          </w:p>
          <w:p w14:paraId="3E758723">
            <w:pPr>
              <w:pStyle w:val="15"/>
              <w:rPr>
                <w:rFonts w:ascii="宋体" w:hAnsi="宋体" w:eastAsia="宋体" w:cs="宋体"/>
                <w:color w:val="auto"/>
                <w:sz w:val="21"/>
                <w:szCs w:val="21"/>
                <w:lang w:eastAsia="zh-CN"/>
              </w:rPr>
            </w:pPr>
          </w:p>
          <w:p w14:paraId="68747DBC">
            <w:pPr>
              <w:pStyle w:val="15"/>
              <w:rPr>
                <w:rFonts w:ascii="宋体" w:hAnsi="宋体" w:eastAsia="宋体" w:cs="宋体"/>
                <w:color w:val="auto"/>
                <w:sz w:val="21"/>
                <w:szCs w:val="21"/>
                <w:lang w:eastAsia="zh-CN"/>
              </w:rPr>
            </w:pPr>
          </w:p>
          <w:p w14:paraId="6EE3B82F">
            <w:pPr>
              <w:pStyle w:val="15"/>
              <w:rPr>
                <w:rFonts w:ascii="宋体" w:hAnsi="宋体" w:eastAsia="宋体" w:cs="宋体"/>
                <w:color w:val="auto"/>
                <w:sz w:val="21"/>
                <w:szCs w:val="21"/>
                <w:lang w:eastAsia="zh-CN"/>
              </w:rPr>
            </w:pPr>
          </w:p>
          <w:p w14:paraId="3BCDBCBD">
            <w:pPr>
              <w:pStyle w:val="15"/>
              <w:rPr>
                <w:rFonts w:ascii="宋体" w:hAnsi="宋体" w:eastAsia="宋体" w:cs="宋体"/>
                <w:color w:val="auto"/>
                <w:sz w:val="21"/>
                <w:szCs w:val="21"/>
                <w:lang w:eastAsia="zh-CN"/>
              </w:rPr>
            </w:pPr>
          </w:p>
          <w:p w14:paraId="26E84DA0">
            <w:pPr>
              <w:pStyle w:val="15"/>
              <w:rPr>
                <w:rFonts w:ascii="宋体" w:hAnsi="宋体" w:eastAsia="宋体" w:cs="宋体"/>
                <w:color w:val="auto"/>
                <w:sz w:val="21"/>
                <w:szCs w:val="21"/>
                <w:lang w:eastAsia="zh-CN"/>
              </w:rPr>
            </w:pPr>
          </w:p>
          <w:p w14:paraId="43099AFE">
            <w:pPr>
              <w:pStyle w:val="15"/>
              <w:rPr>
                <w:rFonts w:ascii="宋体" w:hAnsi="宋体" w:eastAsia="宋体" w:cs="宋体"/>
                <w:color w:val="auto"/>
                <w:sz w:val="21"/>
                <w:szCs w:val="21"/>
                <w:lang w:eastAsia="zh-CN"/>
              </w:rPr>
            </w:pPr>
          </w:p>
          <w:p w14:paraId="5C63090E">
            <w:pPr>
              <w:pStyle w:val="15"/>
              <w:rPr>
                <w:rFonts w:ascii="宋体" w:hAnsi="宋体" w:eastAsia="宋体" w:cs="宋体"/>
                <w:color w:val="auto"/>
                <w:sz w:val="21"/>
                <w:szCs w:val="21"/>
                <w:lang w:eastAsia="zh-CN"/>
              </w:rPr>
            </w:pPr>
          </w:p>
          <w:p w14:paraId="04659D2C">
            <w:pPr>
              <w:pStyle w:val="15"/>
              <w:rPr>
                <w:rFonts w:ascii="宋体" w:hAnsi="宋体" w:eastAsia="宋体" w:cs="宋体"/>
                <w:color w:val="auto"/>
                <w:sz w:val="21"/>
                <w:szCs w:val="21"/>
                <w:lang w:eastAsia="zh-CN"/>
              </w:rPr>
            </w:pPr>
          </w:p>
          <w:p w14:paraId="478686D0">
            <w:pPr>
              <w:pStyle w:val="15"/>
              <w:rPr>
                <w:rFonts w:ascii="宋体" w:hAnsi="宋体" w:eastAsia="宋体" w:cs="宋体"/>
                <w:color w:val="auto"/>
                <w:sz w:val="21"/>
                <w:szCs w:val="21"/>
                <w:lang w:eastAsia="zh-CN"/>
              </w:rPr>
            </w:pPr>
          </w:p>
          <w:p w14:paraId="2D83E528">
            <w:pPr>
              <w:pStyle w:val="15"/>
              <w:rPr>
                <w:rFonts w:ascii="宋体" w:hAnsi="宋体" w:eastAsia="宋体" w:cs="宋体"/>
                <w:color w:val="auto"/>
                <w:sz w:val="21"/>
                <w:szCs w:val="21"/>
                <w:lang w:eastAsia="zh-CN"/>
              </w:rPr>
            </w:pPr>
          </w:p>
          <w:p w14:paraId="2DC51162">
            <w:pPr>
              <w:pStyle w:val="15"/>
              <w:spacing w:before="8"/>
              <w:rPr>
                <w:rFonts w:ascii="宋体" w:hAnsi="宋体" w:eastAsia="宋体" w:cs="宋体"/>
                <w:color w:val="auto"/>
                <w:sz w:val="21"/>
                <w:szCs w:val="21"/>
                <w:lang w:eastAsia="zh-CN"/>
              </w:rPr>
            </w:pPr>
          </w:p>
          <w:p w14:paraId="3D4868D8">
            <w:pPr>
              <w:pStyle w:val="15"/>
              <w:ind w:left="8"/>
              <w:jc w:val="center"/>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C</w:t>
            </w:r>
          </w:p>
          <w:p w14:paraId="715830E9">
            <w:pPr>
              <w:pStyle w:val="15"/>
              <w:spacing w:before="43"/>
              <w:ind w:right="7"/>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课程目标</w:t>
            </w:r>
          </w:p>
        </w:tc>
        <w:tc>
          <w:tcPr>
            <w:tcW w:w="7604" w:type="dxa"/>
            <w:gridSpan w:val="11"/>
            <w:vAlign w:val="top"/>
          </w:tcPr>
          <w:p w14:paraId="2DE8956F">
            <w:pPr>
              <w:pStyle w:val="15"/>
              <w:numPr>
                <w:ilvl w:val="0"/>
                <w:numId w:val="17"/>
              </w:numPr>
              <w:spacing w:before="142"/>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知识</w:t>
            </w:r>
          </w:p>
          <w:p w14:paraId="61DDDECE">
            <w:pPr>
              <w:pStyle w:val="15"/>
              <w:spacing w:before="142"/>
              <w:rPr>
                <w:rFonts w:ascii="宋体" w:hAnsi="宋体" w:eastAsia="宋体" w:cs="宋体"/>
                <w:color w:val="auto"/>
                <w:sz w:val="21"/>
                <w:szCs w:val="21"/>
                <w:lang w:eastAsia="zh-CN"/>
              </w:rPr>
            </w:pPr>
            <w:r>
              <w:rPr>
                <w:rFonts w:hint="eastAsia" w:ascii="宋体" w:eastAsia="宋体"/>
                <w:color w:val="auto"/>
                <w:sz w:val="21"/>
                <w:lang w:eastAsia="zh-CN"/>
              </w:rPr>
              <w:t>1.了解宴会冷藏制作的发展历程、现状和趋势。</w:t>
            </w:r>
          </w:p>
          <w:p w14:paraId="47DD5A1C">
            <w:pPr>
              <w:pStyle w:val="15"/>
              <w:spacing w:before="142"/>
              <w:rPr>
                <w:rFonts w:ascii="宋体" w:hAnsi="宋体" w:eastAsia="宋体" w:cs="宋体"/>
                <w:color w:val="auto"/>
                <w:sz w:val="21"/>
                <w:szCs w:val="21"/>
                <w:lang w:eastAsia="zh-CN"/>
              </w:rPr>
            </w:pPr>
            <w:r>
              <w:rPr>
                <w:rFonts w:hint="eastAsia" w:ascii="宋体" w:eastAsia="宋体"/>
                <w:color w:val="auto"/>
                <w:sz w:val="21"/>
                <w:lang w:eastAsia="zh-CN"/>
              </w:rPr>
              <w:t>2.掌握宴会冷藏制作的基本原理和方法，包括食材选择、加工处理、调味搭配、装盘设计等。</w:t>
            </w:r>
          </w:p>
          <w:p w14:paraId="237E55EE">
            <w:pPr>
              <w:pStyle w:val="15"/>
              <w:spacing w:before="142"/>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（二）能力</w:t>
            </w:r>
          </w:p>
          <w:p w14:paraId="6B88A7BC">
            <w:pPr>
              <w:pStyle w:val="15"/>
              <w:spacing w:before="142"/>
              <w:rPr>
                <w:rFonts w:ascii="宋体" w:hAnsi="宋体" w:eastAsia="宋体" w:cs="宋体"/>
                <w:color w:val="auto"/>
                <w:sz w:val="21"/>
                <w:szCs w:val="21"/>
                <w:lang w:eastAsia="zh-CN"/>
              </w:rPr>
            </w:pPr>
            <w:r>
              <w:rPr>
                <w:rFonts w:hint="eastAsia" w:ascii="宋体" w:eastAsia="宋体"/>
                <w:color w:val="auto"/>
                <w:sz w:val="21"/>
                <w:lang w:eastAsia="zh-CN"/>
              </w:rPr>
              <w:t>3.能够根据客户需求和宴会主题，设计并制作出具有创意和特色的宴会冷藏菜品。</w:t>
            </w:r>
          </w:p>
          <w:p w14:paraId="745EE4DB">
            <w:pPr>
              <w:pStyle w:val="15"/>
              <w:spacing w:before="142"/>
              <w:rPr>
                <w:rFonts w:ascii="宋体" w:hAnsi="宋体" w:eastAsia="宋体" w:cs="宋体"/>
                <w:color w:val="auto"/>
                <w:sz w:val="21"/>
                <w:szCs w:val="21"/>
                <w:lang w:eastAsia="zh-CN"/>
              </w:rPr>
            </w:pPr>
            <w:r>
              <w:rPr>
                <w:rFonts w:ascii="宋体" w:hAnsi="宋体" w:eastAsia="宋体" w:cs="宋体"/>
                <w:color w:val="auto"/>
                <w:sz w:val="21"/>
                <w:szCs w:val="21"/>
                <w:lang w:eastAsia="zh-CN"/>
              </w:rPr>
              <w:t>4.</w:t>
            </w:r>
            <w:r>
              <w:rPr>
                <w:rFonts w:hint="eastAsia" w:ascii="宋体" w:eastAsia="宋体"/>
                <w:color w:val="auto"/>
                <w:sz w:val="21"/>
                <w:lang w:eastAsia="zh-CN"/>
              </w:rPr>
              <w:t xml:space="preserve"> 能够熟练掌握宴会冷藏制作的各种技能，包括食材选择、加工处理、调味搭配、装盘设计等。</w:t>
            </w:r>
          </w:p>
          <w:p w14:paraId="288906E7">
            <w:pPr>
              <w:pStyle w:val="15"/>
              <w:spacing w:before="142"/>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（三）素养</w:t>
            </w:r>
          </w:p>
          <w:p w14:paraId="48C32AC5">
            <w:pPr>
              <w:pStyle w:val="15"/>
              <w:spacing w:before="142"/>
              <w:rPr>
                <w:rFonts w:ascii="宋体" w:hAnsi="宋体" w:eastAsia="宋体" w:cs="宋体"/>
                <w:color w:val="auto"/>
                <w:sz w:val="21"/>
                <w:szCs w:val="21"/>
                <w:lang w:eastAsia="zh-CN"/>
              </w:rPr>
            </w:pPr>
            <w:r>
              <w:rPr>
                <w:rFonts w:ascii="宋体" w:hAnsi="宋体" w:eastAsia="宋体" w:cs="宋体"/>
                <w:color w:val="auto"/>
                <w:sz w:val="21"/>
                <w:szCs w:val="21"/>
                <w:lang w:eastAsia="zh-CN"/>
              </w:rPr>
              <w:t xml:space="preserve">5. </w:t>
            </w:r>
            <w:r>
              <w:rPr>
                <w:rFonts w:hint="eastAsia" w:ascii="宋体" w:eastAsia="宋体"/>
                <w:color w:val="auto"/>
                <w:sz w:val="21"/>
                <w:lang w:eastAsia="zh-CN"/>
              </w:rPr>
              <w:t>培养学生的创新意识和创新能力，提高学生的审美水平和艺术修养。</w:t>
            </w:r>
          </w:p>
          <w:p w14:paraId="11F26AC4">
            <w:pPr>
              <w:pStyle w:val="15"/>
              <w:spacing w:before="142"/>
              <w:rPr>
                <w:rFonts w:ascii="宋体" w:hAnsi="宋体" w:eastAsia="宋体" w:cs="宋体"/>
                <w:color w:val="auto"/>
                <w:sz w:val="21"/>
                <w:szCs w:val="21"/>
                <w:lang w:eastAsia="zh-CN"/>
              </w:rPr>
            </w:pPr>
            <w:r>
              <w:rPr>
                <w:rFonts w:ascii="宋体" w:hAnsi="宋体" w:eastAsia="宋体" w:cs="宋体"/>
                <w:color w:val="auto"/>
                <w:sz w:val="21"/>
                <w:szCs w:val="21"/>
                <w:lang w:eastAsia="zh-CN"/>
              </w:rPr>
              <w:t xml:space="preserve">6. </w:t>
            </w:r>
            <w:r>
              <w:rPr>
                <w:rFonts w:hint="eastAsia" w:ascii="宋体" w:eastAsia="宋体"/>
                <w:color w:val="auto"/>
                <w:sz w:val="21"/>
                <w:lang w:eastAsia="zh-CN"/>
              </w:rPr>
              <w:t>培养学生的食品安全和卫生意识，提高学生的社会责任感和职业道德。</w:t>
            </w:r>
          </w:p>
          <w:p w14:paraId="75864355">
            <w:pPr>
              <w:pStyle w:val="15"/>
              <w:spacing w:before="142"/>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【课程思政元素】</w:t>
            </w:r>
          </w:p>
          <w:p w14:paraId="6090B659">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在学习宴会冷餐制作的过程中，培养学生的文化自信和创新精神与工匠精神，让学生了解和尊重不同地区宴会冷餐的文化差异，促进文化交流与融合。同时，引导学生树立正确的价值观，培养其爱国主义情怀和社会责任感。</w:t>
            </w:r>
          </w:p>
        </w:tc>
      </w:tr>
      <w:tr w14:paraId="2D7F9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203E6B0A">
            <w:pPr>
              <w:pStyle w:val="15"/>
              <w:jc w:val="center"/>
              <w:rPr>
                <w:rFonts w:ascii="宋体"/>
                <w:b/>
                <w:color w:val="auto"/>
                <w:w w:val="98"/>
                <w:sz w:val="21"/>
                <w:lang w:eastAsia="zh-CN"/>
              </w:rPr>
            </w:pPr>
            <w:r>
              <w:rPr>
                <w:rFonts w:ascii="宋体"/>
                <w:b/>
                <w:color w:val="auto"/>
                <w:w w:val="98"/>
                <w:sz w:val="21"/>
                <w:lang w:eastAsia="zh-CN"/>
              </w:rPr>
              <w:t>D</w:t>
            </w:r>
          </w:p>
          <w:p w14:paraId="04D73293">
            <w:pPr>
              <w:pStyle w:val="15"/>
              <w:jc w:val="center"/>
              <w:rPr>
                <w:rFonts w:ascii="宋体" w:eastAsia="宋体"/>
                <w:b/>
                <w:color w:val="auto"/>
                <w:sz w:val="21"/>
                <w:lang w:eastAsia="zh-CN"/>
              </w:rPr>
            </w:pPr>
            <w:r>
              <w:rPr>
                <w:rFonts w:hint="eastAsia" w:ascii="宋体" w:eastAsia="宋体"/>
                <w:b/>
                <w:color w:val="auto"/>
                <w:sz w:val="21"/>
                <w:lang w:eastAsia="zh-CN"/>
              </w:rPr>
              <w:t>课程目标与</w:t>
            </w:r>
          </w:p>
          <w:p w14:paraId="50FD50C9">
            <w:pPr>
              <w:pStyle w:val="15"/>
              <w:jc w:val="center"/>
              <w:rPr>
                <w:rFonts w:ascii="宋体" w:eastAsia="宋体"/>
                <w:b/>
                <w:color w:val="auto"/>
                <w:sz w:val="21"/>
                <w:lang w:eastAsia="zh-CN"/>
              </w:rPr>
            </w:pPr>
            <w:r>
              <w:rPr>
                <w:rFonts w:hint="eastAsia" w:ascii="宋体" w:eastAsia="宋体"/>
                <w:b/>
                <w:color w:val="auto"/>
                <w:sz w:val="21"/>
                <w:lang w:eastAsia="zh-CN"/>
              </w:rPr>
              <w:t>毕业要求的</w:t>
            </w:r>
          </w:p>
          <w:p w14:paraId="1467AA21">
            <w:pPr>
              <w:pStyle w:val="15"/>
              <w:spacing w:before="43"/>
              <w:ind w:right="7"/>
              <w:jc w:val="center"/>
              <w:rPr>
                <w:rFonts w:ascii="宋体" w:hAnsi="宋体" w:eastAsia="宋体" w:cs="宋体"/>
                <w:b/>
                <w:color w:val="auto"/>
                <w:sz w:val="21"/>
                <w:szCs w:val="21"/>
                <w:lang w:eastAsia="zh-CN"/>
              </w:rPr>
            </w:pPr>
            <w:r>
              <w:rPr>
                <w:rFonts w:hint="eastAsia" w:ascii="宋体" w:eastAsia="宋体"/>
                <w:b/>
                <w:color w:val="auto"/>
                <w:sz w:val="21"/>
                <w:lang w:eastAsia="zh-CN"/>
              </w:rPr>
              <w:t>对应关系</w:t>
            </w:r>
          </w:p>
        </w:tc>
        <w:tc>
          <w:tcPr>
            <w:tcW w:w="2189" w:type="dxa"/>
            <w:gridSpan w:val="3"/>
            <w:vAlign w:val="center"/>
          </w:tcPr>
          <w:p w14:paraId="642D4291">
            <w:pPr>
              <w:pStyle w:val="15"/>
              <w:spacing w:before="86"/>
              <w:ind w:left="114"/>
              <w:jc w:val="center"/>
              <w:rPr>
                <w:rFonts w:ascii="宋体" w:hAnsi="宋体" w:eastAsia="宋体" w:cs="宋体"/>
                <w:b/>
                <w:bCs/>
                <w:color w:val="auto"/>
                <w:sz w:val="21"/>
                <w:szCs w:val="21"/>
                <w:lang w:eastAsia="zh-CN"/>
              </w:rPr>
            </w:pPr>
            <w:r>
              <w:rPr>
                <w:rFonts w:hint="eastAsia" w:ascii="宋体" w:eastAsia="宋体"/>
                <w:color w:val="auto"/>
                <w:sz w:val="21"/>
                <w:lang w:eastAsia="zh-CN"/>
              </w:rPr>
              <w:t>毕业要求</w:t>
            </w:r>
          </w:p>
        </w:tc>
        <w:tc>
          <w:tcPr>
            <w:tcW w:w="2879" w:type="dxa"/>
            <w:gridSpan w:val="3"/>
            <w:vAlign w:val="center"/>
          </w:tcPr>
          <w:p w14:paraId="4DD730C7">
            <w:pPr>
              <w:pStyle w:val="15"/>
              <w:spacing w:before="86"/>
              <w:ind w:left="115"/>
              <w:jc w:val="center"/>
              <w:rPr>
                <w:rFonts w:ascii="宋体" w:hAnsi="宋体" w:eastAsia="宋体" w:cs="宋体"/>
                <w:b/>
                <w:bCs/>
                <w:color w:val="auto"/>
                <w:sz w:val="21"/>
                <w:szCs w:val="21"/>
                <w:lang w:eastAsia="zh-CN"/>
              </w:rPr>
            </w:pPr>
            <w:r>
              <w:rPr>
                <w:rFonts w:hint="eastAsia" w:ascii="宋体" w:eastAsia="宋体"/>
                <w:color w:val="auto"/>
                <w:sz w:val="21"/>
                <w:lang w:eastAsia="zh-CN"/>
              </w:rPr>
              <w:t>毕业要求指标点</w:t>
            </w:r>
          </w:p>
        </w:tc>
        <w:tc>
          <w:tcPr>
            <w:tcW w:w="2536" w:type="dxa"/>
            <w:gridSpan w:val="5"/>
            <w:vAlign w:val="center"/>
          </w:tcPr>
          <w:p w14:paraId="79BB0C76">
            <w:pPr>
              <w:pStyle w:val="15"/>
              <w:spacing w:before="86"/>
              <w:ind w:left="96" w:right="67"/>
              <w:jc w:val="center"/>
              <w:rPr>
                <w:rFonts w:ascii="宋体" w:hAnsi="宋体" w:eastAsia="宋体" w:cs="宋体"/>
                <w:b/>
                <w:bCs/>
                <w:color w:val="auto"/>
                <w:sz w:val="21"/>
                <w:szCs w:val="21"/>
                <w:lang w:eastAsia="zh-CN"/>
              </w:rPr>
            </w:pPr>
            <w:r>
              <w:rPr>
                <w:rFonts w:hint="eastAsia" w:ascii="宋体" w:eastAsia="宋体"/>
                <w:color w:val="auto"/>
                <w:sz w:val="21"/>
                <w:lang w:eastAsia="zh-CN"/>
              </w:rPr>
              <w:t>课程目标</w:t>
            </w:r>
          </w:p>
        </w:tc>
      </w:tr>
      <w:tr w14:paraId="44E61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693D157D">
            <w:pPr>
              <w:pStyle w:val="15"/>
              <w:spacing w:before="43"/>
              <w:ind w:right="7"/>
              <w:jc w:val="center"/>
              <w:rPr>
                <w:rFonts w:ascii="宋体" w:hAnsi="宋体" w:eastAsia="宋体" w:cs="宋体"/>
                <w:b/>
                <w:color w:val="auto"/>
                <w:sz w:val="21"/>
                <w:szCs w:val="21"/>
                <w:lang w:eastAsia="zh-CN"/>
              </w:rPr>
            </w:pPr>
          </w:p>
        </w:tc>
        <w:tc>
          <w:tcPr>
            <w:tcW w:w="2189" w:type="dxa"/>
            <w:gridSpan w:val="3"/>
          </w:tcPr>
          <w:p w14:paraId="7A3F4333">
            <w:pPr>
              <w:pStyle w:val="15"/>
              <w:spacing w:before="86"/>
              <w:ind w:left="114"/>
              <w:jc w:val="center"/>
              <w:rPr>
                <w:rFonts w:ascii="宋体" w:eastAsia="宋体"/>
                <w:color w:val="auto"/>
                <w:sz w:val="21"/>
                <w:lang w:eastAsia="zh-CN"/>
              </w:rPr>
            </w:pPr>
            <w:r>
              <w:rPr>
                <w:rFonts w:hint="eastAsia" w:ascii="宋体" w:eastAsia="宋体"/>
                <w:color w:val="auto"/>
                <w:sz w:val="21"/>
                <w:lang w:eastAsia="zh-CN"/>
              </w:rPr>
              <w:t>知识掌握</w:t>
            </w:r>
          </w:p>
        </w:tc>
        <w:tc>
          <w:tcPr>
            <w:tcW w:w="2879" w:type="dxa"/>
            <w:gridSpan w:val="3"/>
          </w:tcPr>
          <w:p w14:paraId="16772AB3">
            <w:pPr>
              <w:pStyle w:val="15"/>
              <w:spacing w:before="86"/>
              <w:ind w:left="114"/>
              <w:jc w:val="center"/>
              <w:rPr>
                <w:rFonts w:ascii="宋体" w:eastAsia="宋体"/>
                <w:color w:val="auto"/>
                <w:sz w:val="21"/>
                <w:lang w:eastAsia="zh-CN"/>
              </w:rPr>
            </w:pPr>
            <w:r>
              <w:rPr>
                <w:rFonts w:hint="eastAsia" w:ascii="宋体" w:eastAsia="宋体"/>
                <w:color w:val="auto"/>
                <w:sz w:val="21"/>
                <w:lang w:eastAsia="zh-CN"/>
              </w:rPr>
              <w:t>学生应掌握烹饪学、食品科学、营养学等相关专业基础知识，了解宴会冷藏制作的基本原理和方法。</w:t>
            </w:r>
          </w:p>
        </w:tc>
        <w:tc>
          <w:tcPr>
            <w:tcW w:w="2536" w:type="dxa"/>
            <w:gridSpan w:val="5"/>
          </w:tcPr>
          <w:p w14:paraId="731C3D77">
            <w:pPr>
              <w:pStyle w:val="15"/>
              <w:spacing w:before="86"/>
              <w:ind w:left="114"/>
              <w:jc w:val="center"/>
              <w:rPr>
                <w:rFonts w:ascii="宋体" w:eastAsia="宋体"/>
                <w:color w:val="auto"/>
                <w:sz w:val="21"/>
                <w:lang w:eastAsia="zh-CN"/>
              </w:rPr>
            </w:pPr>
            <w:r>
              <w:rPr>
                <w:rFonts w:ascii="宋体" w:eastAsia="宋体"/>
                <w:color w:val="auto"/>
                <w:sz w:val="21"/>
                <w:lang w:eastAsia="zh-CN"/>
              </w:rPr>
              <w:t xml:space="preserve">（一）知识 1. </w:t>
            </w:r>
            <w:r>
              <w:rPr>
                <w:rFonts w:hint="eastAsia" w:ascii="宋体" w:eastAsia="宋体"/>
                <w:color w:val="auto"/>
                <w:sz w:val="21"/>
                <w:lang w:eastAsia="zh-CN"/>
              </w:rPr>
              <w:t>了解宴会冷藏制作的发展历程、现状和趋势。</w:t>
            </w:r>
            <w:r>
              <w:rPr>
                <w:rFonts w:ascii="宋体" w:eastAsia="宋体"/>
                <w:color w:val="auto"/>
                <w:sz w:val="21"/>
                <w:lang w:eastAsia="zh-CN"/>
              </w:rPr>
              <w:t xml:space="preserve">2. </w:t>
            </w:r>
            <w:r>
              <w:rPr>
                <w:rFonts w:hint="eastAsia" w:ascii="宋体" w:eastAsia="宋体"/>
                <w:color w:val="auto"/>
                <w:sz w:val="21"/>
                <w:lang w:eastAsia="zh-CN"/>
              </w:rPr>
              <w:t>掌握宴会冷藏制作的基本原理和方法，包括食材选择、加工处理、调味搭配、装盘设计等。</w:t>
            </w:r>
          </w:p>
        </w:tc>
      </w:tr>
      <w:tr w14:paraId="7458D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0F867448">
            <w:pPr>
              <w:pStyle w:val="15"/>
              <w:spacing w:before="43"/>
              <w:ind w:right="7"/>
              <w:jc w:val="center"/>
              <w:rPr>
                <w:rFonts w:ascii="宋体" w:hAnsi="宋体" w:eastAsia="宋体" w:cs="宋体"/>
                <w:b/>
                <w:color w:val="auto"/>
                <w:sz w:val="21"/>
                <w:szCs w:val="21"/>
                <w:lang w:eastAsia="zh-CN"/>
              </w:rPr>
            </w:pPr>
          </w:p>
        </w:tc>
        <w:tc>
          <w:tcPr>
            <w:tcW w:w="2189" w:type="dxa"/>
            <w:gridSpan w:val="3"/>
          </w:tcPr>
          <w:p w14:paraId="40B7CAC2">
            <w:pPr>
              <w:pStyle w:val="15"/>
              <w:spacing w:before="86"/>
              <w:ind w:left="114"/>
              <w:jc w:val="center"/>
              <w:rPr>
                <w:rFonts w:ascii="宋体" w:eastAsia="宋体"/>
                <w:color w:val="auto"/>
                <w:sz w:val="21"/>
                <w:lang w:eastAsia="zh-CN"/>
              </w:rPr>
            </w:pPr>
            <w:r>
              <w:rPr>
                <w:rFonts w:hint="eastAsia" w:ascii="宋体" w:eastAsia="宋体"/>
                <w:color w:val="auto"/>
                <w:sz w:val="21"/>
                <w:lang w:eastAsia="zh-CN"/>
              </w:rPr>
              <w:t>能力培养</w:t>
            </w:r>
          </w:p>
        </w:tc>
        <w:tc>
          <w:tcPr>
            <w:tcW w:w="2879" w:type="dxa"/>
            <w:gridSpan w:val="3"/>
          </w:tcPr>
          <w:p w14:paraId="57BB93B5">
            <w:pPr>
              <w:pStyle w:val="15"/>
              <w:spacing w:before="86"/>
              <w:ind w:left="114"/>
              <w:jc w:val="center"/>
              <w:rPr>
                <w:rFonts w:ascii="宋体" w:eastAsia="宋体"/>
                <w:color w:val="auto"/>
                <w:sz w:val="21"/>
                <w:lang w:eastAsia="zh-CN"/>
              </w:rPr>
            </w:pPr>
            <w:r>
              <w:rPr>
                <w:rFonts w:hint="eastAsia" w:ascii="宋体" w:eastAsia="宋体"/>
                <w:color w:val="auto"/>
                <w:sz w:val="21"/>
                <w:lang w:eastAsia="zh-CN"/>
              </w:rPr>
              <w:t>学生应能够熟练掌握宴会冷藏制作的各种技能，包括食材选择、加工处理、调味搭配、装盘设计等。</w:t>
            </w:r>
          </w:p>
        </w:tc>
        <w:tc>
          <w:tcPr>
            <w:tcW w:w="2536" w:type="dxa"/>
            <w:gridSpan w:val="5"/>
          </w:tcPr>
          <w:p w14:paraId="161C71F0">
            <w:pPr>
              <w:pStyle w:val="15"/>
              <w:spacing w:before="86"/>
              <w:ind w:left="114"/>
              <w:jc w:val="center"/>
              <w:rPr>
                <w:rFonts w:ascii="宋体" w:eastAsia="宋体"/>
                <w:color w:val="auto"/>
                <w:sz w:val="21"/>
                <w:lang w:eastAsia="zh-CN"/>
              </w:rPr>
            </w:pPr>
            <w:r>
              <w:rPr>
                <w:rFonts w:ascii="宋体" w:eastAsia="宋体"/>
                <w:color w:val="auto"/>
                <w:sz w:val="21"/>
                <w:lang w:eastAsia="zh-CN"/>
              </w:rPr>
              <w:t xml:space="preserve">（二）能力 3. </w:t>
            </w:r>
            <w:r>
              <w:rPr>
                <w:rFonts w:hint="eastAsia" w:ascii="宋体" w:eastAsia="宋体"/>
                <w:color w:val="auto"/>
                <w:sz w:val="21"/>
                <w:lang w:eastAsia="zh-CN"/>
              </w:rPr>
              <w:t>能够根据客户需求和宴会主题，设计并制作出具有创意和特色的宴会冷藏菜品。</w:t>
            </w:r>
            <w:r>
              <w:rPr>
                <w:rFonts w:ascii="宋体" w:eastAsia="宋体"/>
                <w:color w:val="auto"/>
                <w:sz w:val="21"/>
                <w:lang w:eastAsia="zh-CN"/>
              </w:rPr>
              <w:t xml:space="preserve">4. </w:t>
            </w:r>
            <w:r>
              <w:rPr>
                <w:rFonts w:hint="eastAsia" w:ascii="宋体" w:eastAsia="宋体"/>
                <w:color w:val="auto"/>
                <w:sz w:val="21"/>
                <w:lang w:eastAsia="zh-CN"/>
              </w:rPr>
              <w:t>能够熟练掌握宴会冷藏制作的各种技能，包括食材选择、加工处理、调味搭配、装盘设计等。</w:t>
            </w:r>
          </w:p>
        </w:tc>
      </w:tr>
      <w:tr w14:paraId="34BF7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2508D5D2">
            <w:pPr>
              <w:pStyle w:val="15"/>
              <w:spacing w:before="43"/>
              <w:ind w:right="7"/>
              <w:jc w:val="center"/>
              <w:rPr>
                <w:rFonts w:ascii="宋体" w:hAnsi="宋体" w:eastAsia="宋体" w:cs="宋体"/>
                <w:b/>
                <w:color w:val="auto"/>
                <w:sz w:val="21"/>
                <w:szCs w:val="21"/>
                <w:lang w:eastAsia="zh-CN"/>
              </w:rPr>
            </w:pPr>
          </w:p>
        </w:tc>
        <w:tc>
          <w:tcPr>
            <w:tcW w:w="2189" w:type="dxa"/>
            <w:gridSpan w:val="3"/>
          </w:tcPr>
          <w:p w14:paraId="3B27C1FF">
            <w:pPr>
              <w:pStyle w:val="15"/>
              <w:spacing w:before="86"/>
              <w:ind w:left="114"/>
              <w:jc w:val="center"/>
              <w:rPr>
                <w:rFonts w:ascii="宋体" w:eastAsia="宋体"/>
                <w:color w:val="auto"/>
                <w:sz w:val="21"/>
                <w:lang w:eastAsia="zh-CN"/>
              </w:rPr>
            </w:pPr>
            <w:r>
              <w:rPr>
                <w:rFonts w:hint="eastAsia" w:ascii="宋体" w:eastAsia="宋体"/>
                <w:color w:val="auto"/>
                <w:sz w:val="21"/>
                <w:lang w:eastAsia="zh-CN"/>
              </w:rPr>
              <w:t>素养提升</w:t>
            </w:r>
          </w:p>
        </w:tc>
        <w:tc>
          <w:tcPr>
            <w:tcW w:w="2879" w:type="dxa"/>
            <w:gridSpan w:val="3"/>
          </w:tcPr>
          <w:p w14:paraId="02BB5A52">
            <w:pPr>
              <w:pStyle w:val="15"/>
              <w:spacing w:before="86"/>
              <w:ind w:left="114"/>
              <w:jc w:val="center"/>
              <w:rPr>
                <w:rFonts w:ascii="宋体" w:eastAsia="宋体"/>
                <w:color w:val="auto"/>
                <w:sz w:val="21"/>
                <w:lang w:eastAsia="zh-CN"/>
              </w:rPr>
            </w:pPr>
            <w:r>
              <w:rPr>
                <w:rFonts w:hint="eastAsia" w:ascii="宋体" w:eastAsia="宋体"/>
                <w:color w:val="auto"/>
                <w:sz w:val="21"/>
                <w:lang w:eastAsia="zh-CN"/>
              </w:rPr>
              <w:t>学生应具备创新意识和创新能力，能够在宴会冷藏制作中不断尝试新的食材、新的制作方法和新的装盘设计，以满足不同客户的需求。</w:t>
            </w:r>
            <w:r>
              <w:rPr>
                <w:rFonts w:ascii="宋体" w:eastAsia="宋体"/>
                <w:color w:val="auto"/>
                <w:sz w:val="21"/>
                <w:lang w:eastAsia="zh-CN"/>
              </w:rPr>
              <w:t>。</w:t>
            </w:r>
          </w:p>
        </w:tc>
        <w:tc>
          <w:tcPr>
            <w:tcW w:w="2536" w:type="dxa"/>
            <w:gridSpan w:val="5"/>
          </w:tcPr>
          <w:p w14:paraId="0CE15D26">
            <w:pPr>
              <w:pStyle w:val="15"/>
              <w:spacing w:before="86"/>
              <w:ind w:left="114"/>
              <w:jc w:val="center"/>
              <w:rPr>
                <w:rFonts w:ascii="宋体" w:eastAsia="宋体"/>
                <w:color w:val="auto"/>
                <w:sz w:val="21"/>
                <w:lang w:eastAsia="zh-CN"/>
              </w:rPr>
            </w:pPr>
            <w:r>
              <w:rPr>
                <w:rFonts w:ascii="宋体" w:eastAsia="宋体"/>
                <w:color w:val="auto"/>
                <w:sz w:val="21"/>
                <w:lang w:eastAsia="zh-CN"/>
              </w:rPr>
              <w:t xml:space="preserve">（三）素养 5. </w:t>
            </w:r>
            <w:r>
              <w:rPr>
                <w:rFonts w:hint="eastAsia" w:ascii="宋体" w:eastAsia="宋体"/>
                <w:color w:val="auto"/>
                <w:sz w:val="21"/>
                <w:lang w:eastAsia="zh-CN"/>
              </w:rPr>
              <w:t>培养学生的创新意识和创新能力，提高学生的审美水平和艺术修养。</w:t>
            </w:r>
            <w:r>
              <w:rPr>
                <w:rFonts w:ascii="宋体" w:eastAsia="宋体"/>
                <w:color w:val="auto"/>
                <w:sz w:val="21"/>
                <w:lang w:eastAsia="zh-CN"/>
              </w:rPr>
              <w:t xml:space="preserve">6. </w:t>
            </w:r>
            <w:r>
              <w:rPr>
                <w:rFonts w:hint="eastAsia" w:ascii="宋体" w:eastAsia="宋体"/>
                <w:color w:val="auto"/>
                <w:sz w:val="21"/>
                <w:lang w:eastAsia="zh-CN"/>
              </w:rPr>
              <w:t>培养学生的食品安全和卫生意识，提高学生的社会责任感和职业道德。</w:t>
            </w:r>
          </w:p>
        </w:tc>
      </w:tr>
      <w:tr w14:paraId="02E6C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1E7F6FB8">
            <w:pPr>
              <w:pStyle w:val="15"/>
              <w:spacing w:before="152"/>
              <w:ind w:left="8"/>
              <w:jc w:val="center"/>
              <w:rPr>
                <w:rFonts w:ascii="宋体"/>
                <w:b/>
                <w:color w:val="auto"/>
                <w:sz w:val="21"/>
              </w:rPr>
            </w:pPr>
            <w:r>
              <w:rPr>
                <w:rFonts w:ascii="宋体"/>
                <w:b/>
                <w:color w:val="auto"/>
                <w:w w:val="98"/>
                <w:sz w:val="21"/>
              </w:rPr>
              <w:t>E</w:t>
            </w:r>
          </w:p>
          <w:p w14:paraId="78C3F79F">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rPr>
              <w:t>教学内容</w:t>
            </w:r>
          </w:p>
        </w:tc>
        <w:tc>
          <w:tcPr>
            <w:tcW w:w="5068" w:type="dxa"/>
            <w:gridSpan w:val="6"/>
            <w:vMerge w:val="restart"/>
            <w:vAlign w:val="center"/>
          </w:tcPr>
          <w:p w14:paraId="7B65C3D1">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color w:val="auto"/>
                <w:sz w:val="21"/>
                <w:lang w:eastAsia="zh-CN"/>
              </w:rPr>
              <w:t>章节内容</w:t>
            </w:r>
          </w:p>
        </w:tc>
        <w:tc>
          <w:tcPr>
            <w:tcW w:w="2536" w:type="dxa"/>
            <w:gridSpan w:val="5"/>
            <w:vAlign w:val="center"/>
          </w:tcPr>
          <w:p w14:paraId="262EAEBF">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Cs/>
                <w:color w:val="auto"/>
                <w:sz w:val="21"/>
                <w:lang w:eastAsia="zh-CN"/>
              </w:rPr>
              <w:t>学时分配</w:t>
            </w:r>
          </w:p>
        </w:tc>
      </w:tr>
      <w:tr w14:paraId="50E3F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66B0C40A">
            <w:pPr>
              <w:pStyle w:val="15"/>
              <w:spacing w:before="125" w:line="312" w:lineRule="auto"/>
              <w:ind w:right="23"/>
              <w:jc w:val="center"/>
              <w:rPr>
                <w:color w:val="auto"/>
              </w:rPr>
            </w:pPr>
          </w:p>
        </w:tc>
        <w:tc>
          <w:tcPr>
            <w:tcW w:w="5068" w:type="dxa"/>
            <w:gridSpan w:val="6"/>
            <w:vMerge w:val="continue"/>
            <w:vAlign w:val="center"/>
          </w:tcPr>
          <w:p w14:paraId="77BE755A">
            <w:pPr>
              <w:pStyle w:val="15"/>
              <w:spacing w:before="125" w:line="312" w:lineRule="auto"/>
              <w:ind w:right="23"/>
              <w:jc w:val="center"/>
              <w:rPr>
                <w:color w:val="auto"/>
              </w:rPr>
            </w:pPr>
          </w:p>
        </w:tc>
        <w:tc>
          <w:tcPr>
            <w:tcW w:w="884" w:type="dxa"/>
            <w:gridSpan w:val="2"/>
            <w:vAlign w:val="center"/>
          </w:tcPr>
          <w:p w14:paraId="2FC9D56A">
            <w:pPr>
              <w:pStyle w:val="15"/>
              <w:spacing w:before="44"/>
              <w:jc w:val="center"/>
              <w:rPr>
                <w:rFonts w:ascii="宋体" w:hAnsi="宋体" w:eastAsia="宋体" w:cs="宋体"/>
                <w:b/>
                <w:bCs/>
                <w:color w:val="auto"/>
                <w:sz w:val="21"/>
                <w:szCs w:val="21"/>
                <w:lang w:eastAsia="zh-CN"/>
              </w:rPr>
            </w:pPr>
            <w:r>
              <w:rPr>
                <w:rFonts w:hint="eastAsia" w:ascii="宋体" w:eastAsia="宋体"/>
                <w:bCs/>
                <w:color w:val="auto"/>
                <w:sz w:val="21"/>
                <w:lang w:eastAsia="zh-CN"/>
              </w:rPr>
              <w:t>理论</w:t>
            </w:r>
          </w:p>
        </w:tc>
        <w:tc>
          <w:tcPr>
            <w:tcW w:w="850" w:type="dxa"/>
            <w:gridSpan w:val="2"/>
            <w:vAlign w:val="center"/>
          </w:tcPr>
          <w:p w14:paraId="050DBCF8">
            <w:pPr>
              <w:pStyle w:val="15"/>
              <w:spacing w:before="44"/>
              <w:jc w:val="center"/>
              <w:rPr>
                <w:rFonts w:ascii="宋体" w:hAnsi="宋体" w:eastAsia="宋体" w:cs="宋体"/>
                <w:b/>
                <w:bCs/>
                <w:color w:val="auto"/>
                <w:sz w:val="21"/>
                <w:szCs w:val="21"/>
                <w:lang w:eastAsia="zh-CN"/>
              </w:rPr>
            </w:pPr>
            <w:r>
              <w:rPr>
                <w:rFonts w:hint="eastAsia" w:ascii="宋体" w:eastAsia="宋体"/>
                <w:bCs/>
                <w:color w:val="auto"/>
                <w:sz w:val="21"/>
                <w:lang w:eastAsia="zh-CN"/>
              </w:rPr>
              <w:t>实践</w:t>
            </w:r>
          </w:p>
        </w:tc>
        <w:tc>
          <w:tcPr>
            <w:tcW w:w="802" w:type="dxa"/>
            <w:vAlign w:val="center"/>
          </w:tcPr>
          <w:p w14:paraId="48047E95">
            <w:pPr>
              <w:pStyle w:val="15"/>
              <w:spacing w:before="44"/>
              <w:ind w:right="89"/>
              <w:jc w:val="center"/>
              <w:rPr>
                <w:rFonts w:ascii="宋体" w:hAnsi="宋体" w:eastAsia="宋体" w:cs="宋体"/>
                <w:b/>
                <w:bCs/>
                <w:color w:val="auto"/>
                <w:sz w:val="21"/>
                <w:szCs w:val="21"/>
                <w:lang w:eastAsia="zh-CN"/>
              </w:rPr>
            </w:pPr>
            <w:r>
              <w:rPr>
                <w:rFonts w:hint="eastAsia" w:ascii="宋体" w:eastAsia="宋体"/>
                <w:bCs/>
                <w:color w:val="auto"/>
                <w:sz w:val="21"/>
                <w:lang w:eastAsia="zh-CN"/>
              </w:rPr>
              <w:t xml:space="preserve"> 合计</w:t>
            </w:r>
          </w:p>
        </w:tc>
      </w:tr>
      <w:tr w14:paraId="7A740C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C3FA6EB">
            <w:pPr>
              <w:pStyle w:val="15"/>
              <w:spacing w:before="125" w:line="312" w:lineRule="auto"/>
              <w:ind w:right="23"/>
              <w:rPr>
                <w:color w:val="auto"/>
              </w:rPr>
            </w:pPr>
          </w:p>
        </w:tc>
        <w:tc>
          <w:tcPr>
            <w:tcW w:w="5068" w:type="dxa"/>
            <w:gridSpan w:val="6"/>
          </w:tcPr>
          <w:p w14:paraId="73BA91AE">
            <w:pPr>
              <w:pStyle w:val="15"/>
              <w:spacing w:before="125" w:line="312" w:lineRule="auto"/>
              <w:ind w:right="23"/>
              <w:rPr>
                <w:color w:val="auto"/>
                <w:lang w:eastAsia="zh-CN"/>
              </w:rPr>
            </w:pPr>
            <w:r>
              <w:rPr>
                <w:rFonts w:hint="eastAsia" w:ascii="宋体" w:hAnsi="宋体" w:eastAsia="宋体" w:cs="宋体"/>
                <w:b/>
                <w:bCs/>
                <w:color w:val="auto"/>
                <w:sz w:val="21"/>
                <w:szCs w:val="21"/>
                <w:lang w:eastAsia="zh-CN"/>
              </w:rPr>
              <w:t>宴会冷餐概述</w:t>
            </w:r>
          </w:p>
        </w:tc>
        <w:tc>
          <w:tcPr>
            <w:tcW w:w="884" w:type="dxa"/>
            <w:gridSpan w:val="2"/>
          </w:tcPr>
          <w:p w14:paraId="19D46CCF">
            <w:pPr>
              <w:rPr>
                <w:color w:val="auto"/>
                <w:lang w:eastAsia="zh-CN"/>
              </w:rPr>
            </w:pPr>
            <w:r>
              <w:rPr>
                <w:rFonts w:ascii="Segoe UI Symbol" w:hAnsi="Segoe UI Symbol" w:cs="Segoe UI Symbol"/>
                <w:color w:val="auto"/>
              </w:rPr>
              <w:t>✓</w:t>
            </w:r>
          </w:p>
        </w:tc>
        <w:tc>
          <w:tcPr>
            <w:tcW w:w="850" w:type="dxa"/>
            <w:gridSpan w:val="2"/>
          </w:tcPr>
          <w:p w14:paraId="301A7D5F">
            <w:pPr>
              <w:pStyle w:val="15"/>
              <w:spacing w:before="125" w:line="312" w:lineRule="auto"/>
              <w:ind w:right="23"/>
              <w:rPr>
                <w:rFonts w:ascii="宋体" w:hAnsi="宋体" w:eastAsia="宋体" w:cs="宋体"/>
                <w:b/>
                <w:bCs/>
                <w:color w:val="auto"/>
                <w:sz w:val="21"/>
                <w:szCs w:val="21"/>
                <w:lang w:eastAsia="zh-CN"/>
              </w:rPr>
            </w:pPr>
          </w:p>
        </w:tc>
        <w:tc>
          <w:tcPr>
            <w:tcW w:w="802" w:type="dxa"/>
          </w:tcPr>
          <w:p w14:paraId="4360FADA">
            <w:pPr>
              <w:pStyle w:val="15"/>
              <w:spacing w:before="125" w:line="312" w:lineRule="auto"/>
              <w:ind w:right="23"/>
              <w:rPr>
                <w:rFonts w:hint="eastAsia" w:ascii="宋体" w:hAnsi="宋体" w:eastAsia="PMingLiU" w:cs="宋体"/>
                <w:b/>
                <w:bCs/>
                <w:color w:val="auto"/>
                <w:sz w:val="21"/>
                <w:szCs w:val="21"/>
                <w:lang w:val="en-US" w:eastAsia="zh-TW"/>
              </w:rPr>
            </w:pPr>
            <w:r>
              <w:rPr>
                <w:rFonts w:hint="eastAsia" w:ascii="宋体" w:hAnsi="宋体" w:eastAsia="PMingLiU" w:cs="宋体"/>
                <w:b/>
                <w:bCs/>
                <w:color w:val="auto"/>
                <w:sz w:val="21"/>
                <w:szCs w:val="21"/>
                <w:lang w:val="en-US" w:eastAsia="zh-TW"/>
              </w:rPr>
              <w:t>6</w:t>
            </w:r>
          </w:p>
        </w:tc>
      </w:tr>
      <w:tr w14:paraId="66A6E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5FE9478D">
            <w:pPr>
              <w:pStyle w:val="15"/>
              <w:spacing w:before="125" w:line="312" w:lineRule="auto"/>
              <w:ind w:right="23"/>
              <w:rPr>
                <w:rFonts w:ascii="宋体" w:hAnsi="宋体" w:eastAsia="宋体" w:cs="宋体"/>
                <w:b/>
                <w:bCs/>
                <w:color w:val="auto"/>
                <w:sz w:val="21"/>
                <w:szCs w:val="21"/>
                <w:lang w:eastAsia="zh-CN"/>
              </w:rPr>
            </w:pPr>
          </w:p>
        </w:tc>
        <w:tc>
          <w:tcPr>
            <w:tcW w:w="5068" w:type="dxa"/>
            <w:gridSpan w:val="6"/>
          </w:tcPr>
          <w:p w14:paraId="79B6F51B">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冷餐食材的选择与准备</w:t>
            </w:r>
          </w:p>
        </w:tc>
        <w:tc>
          <w:tcPr>
            <w:tcW w:w="884" w:type="dxa"/>
            <w:gridSpan w:val="2"/>
          </w:tcPr>
          <w:p w14:paraId="48CD6E93">
            <w:pPr>
              <w:rPr>
                <w:color w:val="auto"/>
              </w:rPr>
            </w:pPr>
          </w:p>
        </w:tc>
        <w:tc>
          <w:tcPr>
            <w:tcW w:w="850" w:type="dxa"/>
            <w:gridSpan w:val="2"/>
          </w:tcPr>
          <w:p w14:paraId="53EF2D55">
            <w:pPr>
              <w:pStyle w:val="15"/>
              <w:spacing w:before="125" w:line="312" w:lineRule="auto"/>
              <w:ind w:right="23"/>
              <w:rPr>
                <w:rFonts w:ascii="宋体" w:hAnsi="宋体" w:eastAsia="宋体" w:cs="宋体"/>
                <w:b/>
                <w:bCs/>
                <w:color w:val="auto"/>
                <w:sz w:val="21"/>
                <w:szCs w:val="21"/>
                <w:lang w:eastAsia="zh-CN"/>
              </w:rPr>
            </w:pPr>
            <w:r>
              <w:rPr>
                <w:rFonts w:ascii="Segoe UI Symbol" w:hAnsi="Segoe UI Symbol" w:cs="Segoe UI Symbol"/>
                <w:color w:val="auto"/>
              </w:rPr>
              <w:t>✓</w:t>
            </w:r>
          </w:p>
        </w:tc>
        <w:tc>
          <w:tcPr>
            <w:tcW w:w="802" w:type="dxa"/>
          </w:tcPr>
          <w:p w14:paraId="2DF94F1B">
            <w:pPr>
              <w:pStyle w:val="15"/>
              <w:spacing w:before="125" w:line="312" w:lineRule="auto"/>
              <w:ind w:right="23"/>
              <w:rPr>
                <w:rFonts w:hint="default" w:ascii="宋体" w:hAnsi="宋体" w:eastAsia="PMingLiU" w:cs="宋体"/>
                <w:b/>
                <w:bCs/>
                <w:color w:val="auto"/>
                <w:sz w:val="21"/>
                <w:szCs w:val="21"/>
                <w:lang w:val="en-US" w:eastAsia="zh-TW"/>
              </w:rPr>
            </w:pPr>
            <w:r>
              <w:rPr>
                <w:rFonts w:hint="eastAsia" w:ascii="宋体" w:hAnsi="宋体" w:eastAsia="PMingLiU" w:cs="宋体"/>
                <w:b/>
                <w:bCs/>
                <w:color w:val="auto"/>
                <w:sz w:val="21"/>
                <w:szCs w:val="21"/>
                <w:lang w:val="en-US" w:eastAsia="zh-TW"/>
              </w:rPr>
              <w:t>6</w:t>
            </w:r>
          </w:p>
        </w:tc>
      </w:tr>
      <w:tr w14:paraId="2E72B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EE0AF16">
            <w:pPr>
              <w:pStyle w:val="15"/>
              <w:spacing w:before="125" w:line="312" w:lineRule="auto"/>
              <w:ind w:right="23"/>
              <w:rPr>
                <w:rFonts w:ascii="宋体" w:hAnsi="宋体" w:eastAsia="宋体" w:cs="宋体"/>
                <w:b/>
                <w:bCs/>
                <w:color w:val="auto"/>
                <w:sz w:val="21"/>
                <w:szCs w:val="21"/>
                <w:lang w:eastAsia="zh-CN"/>
              </w:rPr>
            </w:pPr>
          </w:p>
        </w:tc>
        <w:tc>
          <w:tcPr>
            <w:tcW w:w="5068" w:type="dxa"/>
            <w:gridSpan w:val="6"/>
          </w:tcPr>
          <w:p w14:paraId="2D4A4C29">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冷餐菜品的制作技巧</w:t>
            </w:r>
          </w:p>
        </w:tc>
        <w:tc>
          <w:tcPr>
            <w:tcW w:w="884" w:type="dxa"/>
            <w:gridSpan w:val="2"/>
          </w:tcPr>
          <w:p w14:paraId="5C41E34D">
            <w:pPr>
              <w:rPr>
                <w:color w:val="auto"/>
              </w:rPr>
            </w:pPr>
          </w:p>
        </w:tc>
        <w:tc>
          <w:tcPr>
            <w:tcW w:w="850" w:type="dxa"/>
            <w:gridSpan w:val="2"/>
          </w:tcPr>
          <w:p w14:paraId="3FAB7A58">
            <w:pPr>
              <w:pStyle w:val="15"/>
              <w:spacing w:before="125" w:line="312" w:lineRule="auto"/>
              <w:ind w:right="23"/>
              <w:rPr>
                <w:rFonts w:ascii="宋体" w:hAnsi="宋体" w:eastAsia="宋体" w:cs="宋体"/>
                <w:b/>
                <w:bCs/>
                <w:color w:val="auto"/>
                <w:sz w:val="21"/>
                <w:szCs w:val="21"/>
                <w:lang w:eastAsia="zh-CN"/>
              </w:rPr>
            </w:pPr>
            <w:r>
              <w:rPr>
                <w:rFonts w:ascii="Segoe UI Symbol" w:hAnsi="Segoe UI Symbol" w:cs="Segoe UI Symbol"/>
                <w:color w:val="auto"/>
              </w:rPr>
              <w:t>✓</w:t>
            </w:r>
          </w:p>
        </w:tc>
        <w:tc>
          <w:tcPr>
            <w:tcW w:w="802" w:type="dxa"/>
          </w:tcPr>
          <w:p w14:paraId="495F7C23">
            <w:pPr>
              <w:pStyle w:val="15"/>
              <w:spacing w:before="125" w:line="312" w:lineRule="auto"/>
              <w:ind w:right="23"/>
              <w:rPr>
                <w:rFonts w:hint="eastAsia" w:ascii="宋体" w:hAnsi="宋体" w:eastAsia="PMingLiU" w:cs="宋体"/>
                <w:b/>
                <w:bCs/>
                <w:color w:val="auto"/>
                <w:sz w:val="21"/>
                <w:szCs w:val="21"/>
                <w:lang w:val="en-US" w:eastAsia="zh-TW"/>
              </w:rPr>
            </w:pPr>
            <w:r>
              <w:rPr>
                <w:rFonts w:hint="eastAsia" w:ascii="宋体" w:hAnsi="宋体" w:eastAsia="PMingLiU" w:cs="宋体"/>
                <w:b/>
                <w:bCs/>
                <w:color w:val="auto"/>
                <w:sz w:val="21"/>
                <w:szCs w:val="21"/>
                <w:lang w:val="en-US" w:eastAsia="zh-TW"/>
              </w:rPr>
              <w:t>6</w:t>
            </w:r>
          </w:p>
        </w:tc>
      </w:tr>
      <w:tr w14:paraId="288D2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15DD8B5F">
            <w:pPr>
              <w:pStyle w:val="15"/>
              <w:spacing w:before="125" w:line="312" w:lineRule="auto"/>
              <w:ind w:right="23"/>
              <w:rPr>
                <w:rFonts w:ascii="宋体" w:hAnsi="宋体" w:eastAsia="宋体" w:cs="宋体"/>
                <w:b/>
                <w:bCs/>
                <w:color w:val="auto"/>
                <w:sz w:val="21"/>
                <w:szCs w:val="21"/>
                <w:lang w:eastAsia="zh-CN"/>
              </w:rPr>
            </w:pPr>
          </w:p>
        </w:tc>
        <w:tc>
          <w:tcPr>
            <w:tcW w:w="5068" w:type="dxa"/>
            <w:gridSpan w:val="6"/>
          </w:tcPr>
          <w:p w14:paraId="4C9A2645">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冷餐的摆盘与装饰</w:t>
            </w:r>
          </w:p>
        </w:tc>
        <w:tc>
          <w:tcPr>
            <w:tcW w:w="884" w:type="dxa"/>
            <w:gridSpan w:val="2"/>
          </w:tcPr>
          <w:p w14:paraId="0323A16A">
            <w:pPr>
              <w:rPr>
                <w:color w:val="auto"/>
              </w:rPr>
            </w:pPr>
          </w:p>
        </w:tc>
        <w:tc>
          <w:tcPr>
            <w:tcW w:w="850" w:type="dxa"/>
            <w:gridSpan w:val="2"/>
          </w:tcPr>
          <w:p w14:paraId="68C057E3">
            <w:pPr>
              <w:pStyle w:val="15"/>
              <w:spacing w:before="125" w:line="312" w:lineRule="auto"/>
              <w:ind w:right="23"/>
              <w:rPr>
                <w:rFonts w:ascii="宋体" w:hAnsi="宋体" w:eastAsia="宋体" w:cs="宋体"/>
                <w:b/>
                <w:bCs/>
                <w:color w:val="auto"/>
                <w:sz w:val="21"/>
                <w:szCs w:val="21"/>
                <w:lang w:eastAsia="zh-CN"/>
              </w:rPr>
            </w:pPr>
            <w:r>
              <w:rPr>
                <w:rFonts w:ascii="Segoe UI Symbol" w:hAnsi="Segoe UI Symbol" w:cs="Segoe UI Symbol"/>
                <w:color w:val="auto"/>
              </w:rPr>
              <w:t>✓</w:t>
            </w:r>
          </w:p>
        </w:tc>
        <w:tc>
          <w:tcPr>
            <w:tcW w:w="802" w:type="dxa"/>
          </w:tcPr>
          <w:p w14:paraId="0CD1B795">
            <w:pPr>
              <w:pStyle w:val="15"/>
              <w:spacing w:before="125" w:line="312" w:lineRule="auto"/>
              <w:ind w:right="23"/>
              <w:rPr>
                <w:rFonts w:hint="eastAsia" w:ascii="宋体" w:hAnsi="宋体" w:eastAsia="PMingLiU" w:cs="宋体"/>
                <w:b/>
                <w:bCs/>
                <w:color w:val="auto"/>
                <w:sz w:val="21"/>
                <w:szCs w:val="21"/>
                <w:lang w:val="en-US" w:eastAsia="zh-TW"/>
              </w:rPr>
            </w:pPr>
            <w:r>
              <w:rPr>
                <w:rFonts w:hint="eastAsia" w:ascii="宋体" w:hAnsi="宋体" w:eastAsia="PMingLiU" w:cs="宋体"/>
                <w:b/>
                <w:bCs/>
                <w:color w:val="auto"/>
                <w:sz w:val="21"/>
                <w:szCs w:val="21"/>
                <w:lang w:val="en-US" w:eastAsia="zh-TW"/>
              </w:rPr>
              <w:t>6</w:t>
            </w:r>
          </w:p>
        </w:tc>
      </w:tr>
      <w:tr w14:paraId="30F72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5FC8075B">
            <w:pPr>
              <w:pStyle w:val="15"/>
              <w:spacing w:before="125" w:line="312" w:lineRule="auto"/>
              <w:ind w:right="23"/>
              <w:rPr>
                <w:rFonts w:ascii="宋体" w:hAnsi="宋体" w:eastAsia="宋体" w:cs="宋体"/>
                <w:b/>
                <w:bCs/>
                <w:color w:val="auto"/>
                <w:sz w:val="21"/>
                <w:szCs w:val="21"/>
                <w:lang w:eastAsia="zh-CN"/>
              </w:rPr>
            </w:pPr>
          </w:p>
        </w:tc>
        <w:tc>
          <w:tcPr>
            <w:tcW w:w="5068" w:type="dxa"/>
            <w:gridSpan w:val="6"/>
          </w:tcPr>
          <w:p w14:paraId="25E12D98">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宴会冷餐的菜单设计</w:t>
            </w:r>
          </w:p>
        </w:tc>
        <w:tc>
          <w:tcPr>
            <w:tcW w:w="884" w:type="dxa"/>
            <w:gridSpan w:val="2"/>
          </w:tcPr>
          <w:p w14:paraId="7E40F867">
            <w:pPr>
              <w:rPr>
                <w:color w:val="auto"/>
                <w:lang w:eastAsia="zh-CN"/>
              </w:rPr>
            </w:pPr>
            <w:r>
              <w:rPr>
                <w:rFonts w:ascii="Segoe UI Symbol" w:hAnsi="Segoe UI Symbol" w:cs="Segoe UI Symbol"/>
                <w:color w:val="auto"/>
              </w:rPr>
              <w:t>✓</w:t>
            </w:r>
          </w:p>
        </w:tc>
        <w:tc>
          <w:tcPr>
            <w:tcW w:w="850" w:type="dxa"/>
            <w:gridSpan w:val="2"/>
          </w:tcPr>
          <w:p w14:paraId="373BE655">
            <w:pPr>
              <w:pStyle w:val="15"/>
              <w:spacing w:before="125" w:line="312" w:lineRule="auto"/>
              <w:ind w:right="23"/>
              <w:rPr>
                <w:rFonts w:ascii="宋体" w:hAnsi="宋体" w:eastAsia="宋体" w:cs="宋体"/>
                <w:b/>
                <w:bCs/>
                <w:color w:val="auto"/>
                <w:sz w:val="21"/>
                <w:szCs w:val="21"/>
                <w:lang w:eastAsia="zh-CN"/>
              </w:rPr>
            </w:pPr>
          </w:p>
        </w:tc>
        <w:tc>
          <w:tcPr>
            <w:tcW w:w="802" w:type="dxa"/>
          </w:tcPr>
          <w:p w14:paraId="3A00F241">
            <w:pPr>
              <w:pStyle w:val="15"/>
              <w:spacing w:before="125" w:line="312" w:lineRule="auto"/>
              <w:ind w:right="23"/>
              <w:rPr>
                <w:rFonts w:hint="eastAsia" w:ascii="宋体" w:hAnsi="宋体" w:eastAsia="PMingLiU" w:cs="宋体"/>
                <w:b/>
                <w:bCs/>
                <w:color w:val="auto"/>
                <w:sz w:val="21"/>
                <w:szCs w:val="21"/>
                <w:lang w:val="en-US" w:eastAsia="zh-TW"/>
              </w:rPr>
            </w:pPr>
            <w:r>
              <w:rPr>
                <w:rFonts w:hint="eastAsia" w:ascii="宋体" w:hAnsi="宋体" w:eastAsia="PMingLiU" w:cs="宋体"/>
                <w:b/>
                <w:bCs/>
                <w:color w:val="auto"/>
                <w:sz w:val="21"/>
                <w:szCs w:val="21"/>
                <w:lang w:val="en-US" w:eastAsia="zh-TW"/>
              </w:rPr>
              <w:t>6</w:t>
            </w:r>
          </w:p>
        </w:tc>
      </w:tr>
      <w:tr w14:paraId="4777E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BE85375">
            <w:pPr>
              <w:pStyle w:val="15"/>
              <w:spacing w:before="125" w:line="312" w:lineRule="auto"/>
              <w:ind w:right="23"/>
              <w:rPr>
                <w:rFonts w:ascii="宋体" w:hAnsi="宋体" w:eastAsia="宋体" w:cs="宋体"/>
                <w:b/>
                <w:bCs/>
                <w:color w:val="auto"/>
                <w:sz w:val="21"/>
                <w:szCs w:val="21"/>
                <w:lang w:eastAsia="zh-CN"/>
              </w:rPr>
            </w:pPr>
          </w:p>
        </w:tc>
        <w:tc>
          <w:tcPr>
            <w:tcW w:w="5068" w:type="dxa"/>
            <w:gridSpan w:val="6"/>
          </w:tcPr>
          <w:p w14:paraId="4EA17226">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宴会冷餐的服务流程</w:t>
            </w:r>
          </w:p>
        </w:tc>
        <w:tc>
          <w:tcPr>
            <w:tcW w:w="884" w:type="dxa"/>
            <w:gridSpan w:val="2"/>
          </w:tcPr>
          <w:p w14:paraId="0754EB95">
            <w:pPr>
              <w:rPr>
                <w:color w:val="auto"/>
              </w:rPr>
            </w:pPr>
          </w:p>
        </w:tc>
        <w:tc>
          <w:tcPr>
            <w:tcW w:w="850" w:type="dxa"/>
            <w:gridSpan w:val="2"/>
          </w:tcPr>
          <w:p w14:paraId="74015DB1">
            <w:pPr>
              <w:pStyle w:val="15"/>
              <w:spacing w:before="125" w:line="312" w:lineRule="auto"/>
              <w:ind w:right="23"/>
              <w:rPr>
                <w:rFonts w:ascii="宋体" w:hAnsi="宋体" w:eastAsia="宋体" w:cs="宋体"/>
                <w:b/>
                <w:bCs/>
                <w:color w:val="auto"/>
                <w:sz w:val="21"/>
                <w:szCs w:val="21"/>
                <w:lang w:eastAsia="zh-CN"/>
              </w:rPr>
            </w:pPr>
            <w:r>
              <w:rPr>
                <w:rFonts w:ascii="Segoe UI Symbol" w:hAnsi="Segoe UI Symbol" w:cs="Segoe UI Symbol"/>
                <w:color w:val="auto"/>
              </w:rPr>
              <w:t>✓</w:t>
            </w:r>
          </w:p>
        </w:tc>
        <w:tc>
          <w:tcPr>
            <w:tcW w:w="802" w:type="dxa"/>
          </w:tcPr>
          <w:p w14:paraId="49CE1953">
            <w:pPr>
              <w:pStyle w:val="15"/>
              <w:spacing w:before="125" w:line="312" w:lineRule="auto"/>
              <w:ind w:right="23"/>
              <w:rPr>
                <w:rFonts w:hint="default" w:ascii="宋体" w:hAnsi="宋体" w:eastAsia="PMingLiU" w:cs="宋体"/>
                <w:b/>
                <w:bCs/>
                <w:color w:val="auto"/>
                <w:sz w:val="21"/>
                <w:szCs w:val="21"/>
                <w:lang w:val="en-US" w:eastAsia="zh-TW"/>
              </w:rPr>
            </w:pPr>
            <w:r>
              <w:rPr>
                <w:rFonts w:hint="eastAsia" w:ascii="宋体" w:hAnsi="宋体" w:eastAsia="PMingLiU" w:cs="宋体"/>
                <w:b/>
                <w:bCs/>
                <w:color w:val="auto"/>
                <w:sz w:val="21"/>
                <w:szCs w:val="21"/>
                <w:lang w:val="en-US" w:eastAsia="zh-TW"/>
              </w:rPr>
              <w:t>6</w:t>
            </w:r>
          </w:p>
        </w:tc>
      </w:tr>
      <w:tr w14:paraId="7D16C1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DD77E43">
            <w:pPr>
              <w:pStyle w:val="15"/>
              <w:spacing w:before="125" w:line="312" w:lineRule="auto"/>
              <w:ind w:right="23"/>
              <w:rPr>
                <w:rFonts w:ascii="宋体" w:hAnsi="宋体" w:eastAsia="宋体" w:cs="宋体"/>
                <w:b/>
                <w:bCs/>
                <w:color w:val="auto"/>
                <w:sz w:val="21"/>
                <w:szCs w:val="21"/>
                <w:lang w:eastAsia="zh-CN"/>
              </w:rPr>
            </w:pPr>
          </w:p>
        </w:tc>
        <w:tc>
          <w:tcPr>
            <w:tcW w:w="5068" w:type="dxa"/>
            <w:gridSpan w:val="6"/>
          </w:tcPr>
          <w:p w14:paraId="6C85DD7B">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成本控制与预算管理</w:t>
            </w:r>
          </w:p>
        </w:tc>
        <w:tc>
          <w:tcPr>
            <w:tcW w:w="884" w:type="dxa"/>
            <w:gridSpan w:val="2"/>
          </w:tcPr>
          <w:p w14:paraId="5DA211EC">
            <w:pPr>
              <w:rPr>
                <w:color w:val="auto"/>
              </w:rPr>
            </w:pPr>
            <w:r>
              <w:rPr>
                <w:rFonts w:ascii="Segoe UI Symbol" w:hAnsi="Segoe UI Symbol" w:cs="Segoe UI Symbol"/>
                <w:color w:val="auto"/>
              </w:rPr>
              <w:t>✓</w:t>
            </w:r>
          </w:p>
        </w:tc>
        <w:tc>
          <w:tcPr>
            <w:tcW w:w="850" w:type="dxa"/>
            <w:gridSpan w:val="2"/>
          </w:tcPr>
          <w:p w14:paraId="7C5D0DDF">
            <w:pPr>
              <w:pStyle w:val="15"/>
              <w:spacing w:before="125" w:line="312" w:lineRule="auto"/>
              <w:ind w:right="23"/>
              <w:rPr>
                <w:rFonts w:ascii="宋体" w:hAnsi="宋体" w:eastAsia="宋体" w:cs="宋体"/>
                <w:b/>
                <w:bCs/>
                <w:color w:val="auto"/>
                <w:sz w:val="21"/>
                <w:szCs w:val="21"/>
                <w:lang w:eastAsia="zh-CN"/>
              </w:rPr>
            </w:pPr>
          </w:p>
        </w:tc>
        <w:tc>
          <w:tcPr>
            <w:tcW w:w="802" w:type="dxa"/>
          </w:tcPr>
          <w:p w14:paraId="347A4DCA">
            <w:pPr>
              <w:pStyle w:val="15"/>
              <w:spacing w:before="125" w:line="312" w:lineRule="auto"/>
              <w:ind w:right="23"/>
              <w:rPr>
                <w:rFonts w:hint="eastAsia" w:ascii="宋体" w:hAnsi="宋体" w:eastAsia="PMingLiU" w:cs="宋体"/>
                <w:b/>
                <w:bCs/>
                <w:color w:val="auto"/>
                <w:sz w:val="21"/>
                <w:szCs w:val="21"/>
                <w:lang w:val="en-US" w:eastAsia="zh-TW"/>
              </w:rPr>
            </w:pPr>
            <w:r>
              <w:rPr>
                <w:rFonts w:hint="eastAsia" w:ascii="宋体" w:hAnsi="宋体" w:eastAsia="PMingLiU" w:cs="宋体"/>
                <w:b/>
                <w:bCs/>
                <w:color w:val="auto"/>
                <w:sz w:val="21"/>
                <w:szCs w:val="21"/>
                <w:lang w:val="en-US" w:eastAsia="zh-TW"/>
              </w:rPr>
              <w:t>6</w:t>
            </w:r>
          </w:p>
        </w:tc>
      </w:tr>
      <w:tr w14:paraId="2D7750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07A0558">
            <w:pPr>
              <w:pStyle w:val="15"/>
              <w:spacing w:before="125" w:line="312" w:lineRule="auto"/>
              <w:ind w:right="23"/>
              <w:rPr>
                <w:rFonts w:ascii="宋体" w:hAnsi="宋体" w:eastAsia="宋体" w:cs="宋体"/>
                <w:b/>
                <w:bCs/>
                <w:color w:val="auto"/>
                <w:sz w:val="21"/>
                <w:szCs w:val="21"/>
                <w:lang w:eastAsia="zh-CN"/>
              </w:rPr>
            </w:pPr>
          </w:p>
        </w:tc>
        <w:tc>
          <w:tcPr>
            <w:tcW w:w="5068" w:type="dxa"/>
            <w:gridSpan w:val="6"/>
          </w:tcPr>
          <w:p w14:paraId="6963A0B6">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冷餐实际操作与报告</w:t>
            </w:r>
          </w:p>
        </w:tc>
        <w:tc>
          <w:tcPr>
            <w:tcW w:w="884" w:type="dxa"/>
            <w:gridSpan w:val="2"/>
          </w:tcPr>
          <w:p w14:paraId="076E0289">
            <w:pPr>
              <w:rPr>
                <w:color w:val="auto"/>
              </w:rPr>
            </w:pPr>
            <w:r>
              <w:rPr>
                <w:rFonts w:ascii="Segoe UI Symbol" w:hAnsi="Segoe UI Symbol" w:cs="Segoe UI Symbol"/>
                <w:color w:val="auto"/>
              </w:rPr>
              <w:t>✓</w:t>
            </w:r>
          </w:p>
        </w:tc>
        <w:tc>
          <w:tcPr>
            <w:tcW w:w="850" w:type="dxa"/>
            <w:gridSpan w:val="2"/>
          </w:tcPr>
          <w:p w14:paraId="415B6C71">
            <w:pPr>
              <w:pStyle w:val="15"/>
              <w:spacing w:before="125" w:line="312" w:lineRule="auto"/>
              <w:ind w:right="23"/>
              <w:rPr>
                <w:rFonts w:ascii="宋体" w:hAnsi="宋体" w:eastAsia="宋体" w:cs="宋体"/>
                <w:b/>
                <w:bCs/>
                <w:color w:val="auto"/>
                <w:sz w:val="21"/>
                <w:szCs w:val="21"/>
                <w:lang w:eastAsia="zh-CN"/>
              </w:rPr>
            </w:pPr>
          </w:p>
        </w:tc>
        <w:tc>
          <w:tcPr>
            <w:tcW w:w="802" w:type="dxa"/>
          </w:tcPr>
          <w:p w14:paraId="2F922A68">
            <w:pPr>
              <w:pStyle w:val="15"/>
              <w:spacing w:before="125" w:line="312" w:lineRule="auto"/>
              <w:ind w:right="23"/>
              <w:rPr>
                <w:rFonts w:hint="eastAsia" w:ascii="宋体" w:hAnsi="宋体" w:eastAsia="PMingLiU" w:cs="宋体"/>
                <w:b/>
                <w:bCs/>
                <w:color w:val="auto"/>
                <w:sz w:val="21"/>
                <w:szCs w:val="21"/>
                <w:lang w:val="en-US" w:eastAsia="zh-TW"/>
              </w:rPr>
            </w:pPr>
            <w:r>
              <w:rPr>
                <w:rFonts w:hint="eastAsia" w:ascii="宋体" w:hAnsi="宋体" w:eastAsia="PMingLiU" w:cs="宋体"/>
                <w:b/>
                <w:bCs/>
                <w:color w:val="auto"/>
                <w:sz w:val="21"/>
                <w:szCs w:val="21"/>
                <w:lang w:val="en-US" w:eastAsia="zh-TW"/>
              </w:rPr>
              <w:t>6</w:t>
            </w:r>
          </w:p>
        </w:tc>
      </w:tr>
      <w:tr w14:paraId="27090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3B75166">
            <w:pPr>
              <w:pStyle w:val="15"/>
              <w:spacing w:before="125" w:line="312" w:lineRule="auto"/>
              <w:ind w:right="23"/>
              <w:rPr>
                <w:rFonts w:ascii="宋体" w:hAnsi="宋体" w:eastAsia="宋体" w:cs="宋体"/>
                <w:b/>
                <w:bCs/>
                <w:color w:val="auto"/>
                <w:sz w:val="21"/>
                <w:szCs w:val="21"/>
                <w:lang w:eastAsia="zh-CN"/>
              </w:rPr>
            </w:pPr>
          </w:p>
        </w:tc>
        <w:tc>
          <w:tcPr>
            <w:tcW w:w="5068" w:type="dxa"/>
            <w:gridSpan w:val="6"/>
          </w:tcPr>
          <w:p w14:paraId="3C3B36A1">
            <w:pPr>
              <w:pStyle w:val="15"/>
              <w:spacing w:before="125" w:line="312" w:lineRule="auto"/>
              <w:ind w:right="23"/>
              <w:rPr>
                <w:rFonts w:ascii="宋体" w:hAnsi="宋体" w:eastAsia="宋体" w:cs="宋体"/>
                <w:b/>
                <w:bCs/>
                <w:color w:val="auto"/>
                <w:sz w:val="21"/>
                <w:szCs w:val="21"/>
                <w:lang w:eastAsia="zh-CN"/>
              </w:rPr>
            </w:pPr>
          </w:p>
        </w:tc>
        <w:tc>
          <w:tcPr>
            <w:tcW w:w="884" w:type="dxa"/>
            <w:gridSpan w:val="2"/>
          </w:tcPr>
          <w:p w14:paraId="7864F78D">
            <w:pPr>
              <w:pStyle w:val="15"/>
              <w:spacing w:before="125" w:line="312" w:lineRule="auto"/>
              <w:ind w:right="23"/>
              <w:rPr>
                <w:rFonts w:ascii="宋体" w:hAnsi="宋体" w:eastAsia="宋体" w:cs="宋体"/>
                <w:b/>
                <w:bCs/>
                <w:color w:val="auto"/>
                <w:sz w:val="21"/>
                <w:szCs w:val="21"/>
                <w:lang w:eastAsia="zh-CN"/>
              </w:rPr>
            </w:pPr>
          </w:p>
        </w:tc>
        <w:tc>
          <w:tcPr>
            <w:tcW w:w="850" w:type="dxa"/>
            <w:gridSpan w:val="2"/>
          </w:tcPr>
          <w:p w14:paraId="66F4EFA8">
            <w:pPr>
              <w:pStyle w:val="15"/>
              <w:spacing w:before="125" w:line="312" w:lineRule="auto"/>
              <w:ind w:right="23"/>
              <w:rPr>
                <w:rFonts w:ascii="宋体" w:hAnsi="宋体" w:eastAsia="宋体" w:cs="宋体"/>
                <w:b/>
                <w:bCs/>
                <w:color w:val="auto"/>
                <w:sz w:val="21"/>
                <w:szCs w:val="21"/>
                <w:lang w:eastAsia="zh-CN"/>
              </w:rPr>
            </w:pPr>
          </w:p>
        </w:tc>
        <w:tc>
          <w:tcPr>
            <w:tcW w:w="802" w:type="dxa"/>
          </w:tcPr>
          <w:p w14:paraId="77D7C07B">
            <w:pPr>
              <w:pStyle w:val="15"/>
              <w:spacing w:before="125" w:line="312" w:lineRule="auto"/>
              <w:ind w:right="23"/>
              <w:rPr>
                <w:rFonts w:ascii="宋体" w:hAnsi="宋体" w:eastAsia="宋体" w:cs="宋体"/>
                <w:b/>
                <w:bCs/>
                <w:color w:val="auto"/>
                <w:sz w:val="21"/>
                <w:szCs w:val="21"/>
                <w:lang w:eastAsia="zh-CN"/>
              </w:rPr>
            </w:pPr>
          </w:p>
        </w:tc>
      </w:tr>
      <w:tr w14:paraId="07645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B0B7BE0">
            <w:pPr>
              <w:pStyle w:val="15"/>
              <w:spacing w:before="125" w:line="312" w:lineRule="auto"/>
              <w:ind w:right="23"/>
              <w:jc w:val="center"/>
              <w:rPr>
                <w:rFonts w:ascii="宋体" w:hAnsi="宋体" w:eastAsia="宋体" w:cs="宋体"/>
                <w:b/>
                <w:bCs/>
                <w:color w:val="auto"/>
                <w:sz w:val="21"/>
                <w:szCs w:val="21"/>
                <w:lang w:eastAsia="zh-CN"/>
              </w:rPr>
            </w:pPr>
          </w:p>
        </w:tc>
        <w:tc>
          <w:tcPr>
            <w:tcW w:w="5068" w:type="dxa"/>
            <w:gridSpan w:val="6"/>
          </w:tcPr>
          <w:p w14:paraId="7FCB0DB9">
            <w:pPr>
              <w:pStyle w:val="15"/>
              <w:spacing w:before="125" w:line="312" w:lineRule="auto"/>
              <w:ind w:right="23"/>
              <w:jc w:val="center"/>
              <w:rPr>
                <w:color w:val="auto"/>
                <w:sz w:val="24"/>
                <w:lang w:eastAsia="zh-CN"/>
              </w:rPr>
            </w:pPr>
            <w:r>
              <w:rPr>
                <w:rFonts w:hint="eastAsia" w:ascii="宋体" w:hAnsi="宋体" w:eastAsia="宋体" w:cs="宋体"/>
                <w:color w:val="auto"/>
                <w:sz w:val="21"/>
                <w:szCs w:val="21"/>
                <w:lang w:eastAsia="zh-CN"/>
              </w:rPr>
              <w:t>合 计</w:t>
            </w:r>
          </w:p>
        </w:tc>
        <w:tc>
          <w:tcPr>
            <w:tcW w:w="884" w:type="dxa"/>
            <w:gridSpan w:val="2"/>
          </w:tcPr>
          <w:p w14:paraId="1A412041">
            <w:pPr>
              <w:pStyle w:val="15"/>
              <w:spacing w:before="125" w:line="312" w:lineRule="auto"/>
              <w:ind w:right="23"/>
              <w:rPr>
                <w:rFonts w:ascii="宋体" w:hAnsi="宋体" w:eastAsia="宋体" w:cs="宋体"/>
                <w:b/>
                <w:bCs/>
                <w:color w:val="auto"/>
                <w:sz w:val="21"/>
                <w:szCs w:val="21"/>
                <w:lang w:eastAsia="zh-CN"/>
              </w:rPr>
            </w:pPr>
          </w:p>
        </w:tc>
        <w:tc>
          <w:tcPr>
            <w:tcW w:w="850" w:type="dxa"/>
            <w:gridSpan w:val="2"/>
          </w:tcPr>
          <w:p w14:paraId="159346C4">
            <w:pPr>
              <w:pStyle w:val="15"/>
              <w:spacing w:before="125" w:line="312" w:lineRule="auto"/>
              <w:ind w:right="23"/>
              <w:rPr>
                <w:rFonts w:ascii="宋体" w:hAnsi="宋体" w:eastAsia="宋体" w:cs="宋体"/>
                <w:b/>
                <w:bCs/>
                <w:color w:val="auto"/>
                <w:sz w:val="21"/>
                <w:szCs w:val="21"/>
                <w:lang w:eastAsia="zh-CN"/>
              </w:rPr>
            </w:pPr>
          </w:p>
        </w:tc>
        <w:tc>
          <w:tcPr>
            <w:tcW w:w="802" w:type="dxa"/>
          </w:tcPr>
          <w:p w14:paraId="01A5A998">
            <w:pPr>
              <w:pStyle w:val="15"/>
              <w:spacing w:before="125" w:line="312" w:lineRule="auto"/>
              <w:ind w:right="23"/>
              <w:rPr>
                <w:rFonts w:hint="default" w:ascii="宋体" w:hAnsi="宋体" w:eastAsia="PMingLiU" w:cs="宋体"/>
                <w:b/>
                <w:bCs/>
                <w:color w:val="auto"/>
                <w:sz w:val="21"/>
                <w:szCs w:val="21"/>
                <w:lang w:val="en-US" w:eastAsia="zh-TW"/>
              </w:rPr>
            </w:pPr>
            <w:r>
              <w:rPr>
                <w:rFonts w:hint="eastAsia" w:ascii="宋体" w:hAnsi="宋体" w:eastAsia="PMingLiU" w:cs="宋体"/>
                <w:b/>
                <w:bCs/>
                <w:color w:val="auto"/>
                <w:sz w:val="21"/>
                <w:szCs w:val="21"/>
                <w:lang w:val="en-US" w:eastAsia="zh-TW"/>
              </w:rPr>
              <w:t>48</w:t>
            </w:r>
          </w:p>
        </w:tc>
      </w:tr>
      <w:tr w14:paraId="18FCA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14:paraId="01D615E2">
            <w:pPr>
              <w:pStyle w:val="15"/>
              <w:jc w:val="center"/>
              <w:rPr>
                <w:rFonts w:ascii="宋体"/>
                <w:b/>
                <w:color w:val="auto"/>
                <w:sz w:val="21"/>
                <w:lang w:eastAsia="zh-CN"/>
              </w:rPr>
            </w:pPr>
            <w:r>
              <w:rPr>
                <w:rFonts w:ascii="宋体"/>
                <w:b/>
                <w:color w:val="auto"/>
                <w:w w:val="98"/>
                <w:sz w:val="21"/>
                <w:lang w:eastAsia="zh-CN"/>
              </w:rPr>
              <w:t>F</w:t>
            </w:r>
          </w:p>
          <w:p w14:paraId="442935AC">
            <w:pPr>
              <w:pStyle w:val="15"/>
              <w:spacing w:before="43"/>
              <w:ind w:left="104" w:right="93"/>
              <w:jc w:val="center"/>
              <w:rPr>
                <w:rFonts w:ascii="宋体" w:eastAsia="宋体"/>
                <w:b/>
                <w:color w:val="auto"/>
                <w:sz w:val="21"/>
                <w:lang w:eastAsia="zh-CN"/>
              </w:rPr>
            </w:pPr>
            <w:r>
              <w:rPr>
                <w:rFonts w:hint="eastAsia" w:ascii="宋体" w:eastAsia="宋体"/>
                <w:b/>
                <w:color w:val="auto"/>
                <w:sz w:val="21"/>
                <w:lang w:eastAsia="zh-CN"/>
              </w:rPr>
              <w:t>教学方式</w:t>
            </w:r>
          </w:p>
        </w:tc>
        <w:tc>
          <w:tcPr>
            <w:tcW w:w="7604" w:type="dxa"/>
            <w:gridSpan w:val="11"/>
            <w:vAlign w:val="center"/>
          </w:tcPr>
          <w:p w14:paraId="45C7415F">
            <w:pPr>
              <w:pStyle w:val="15"/>
              <w:tabs>
                <w:tab w:val="left" w:pos="1614"/>
                <w:tab w:val="left" w:pos="3145"/>
                <w:tab w:val="left" w:pos="5039"/>
              </w:tabs>
              <w:spacing w:before="183"/>
              <w:ind w:left="201"/>
              <w:jc w:val="both"/>
              <w:rPr>
                <w:rFonts w:ascii="宋体" w:hAnsi="宋体" w:eastAsia="宋体" w:cs="宋体"/>
                <w:color w:val="auto"/>
                <w:sz w:val="21"/>
                <w:szCs w:val="21"/>
                <w:lang w:eastAsia="zh-CN"/>
              </w:rPr>
            </w:pPr>
            <w:r>
              <w:rPr>
                <w:rFonts w:ascii="Wingdings 2" w:hAnsi="Wingdings 2" w:eastAsia="Wingdings 2"/>
                <w:color w:val="auto"/>
                <w:sz w:val="21"/>
              </w:rPr>
              <w:sym w:font="Wingdings" w:char="F0FE"/>
            </w:r>
            <w:r>
              <w:rPr>
                <w:rFonts w:hint="eastAsia" w:ascii="宋体" w:hAnsi="宋体" w:eastAsia="宋体" w:cs="宋体"/>
                <w:color w:val="auto"/>
                <w:sz w:val="21"/>
                <w:szCs w:val="21"/>
                <w:lang w:eastAsia="zh-CN"/>
              </w:rPr>
              <w:t>课堂讲授</w:t>
            </w:r>
            <w:r>
              <w:rPr>
                <w:rFonts w:hint="eastAsia" w:ascii="宋体" w:hAnsi="宋体" w:eastAsia="宋体" w:cs="宋体"/>
                <w:color w:val="auto"/>
                <w:sz w:val="21"/>
                <w:szCs w:val="21"/>
                <w:lang w:eastAsia="zh-CN"/>
              </w:rPr>
              <w:tab/>
            </w:r>
            <w:r>
              <w:rPr>
                <w:rFonts w:hint="eastAsia" w:ascii="宋体" w:hAnsi="宋体" w:eastAsia="宋体" w:cs="宋体"/>
                <w:color w:val="auto"/>
                <w:spacing w:val="-3"/>
                <w:sz w:val="21"/>
                <w:szCs w:val="21"/>
              </w:rPr>
              <w:sym w:font="Wingdings 2" w:char="00A3"/>
            </w:r>
            <w:r>
              <w:rPr>
                <w:rFonts w:hint="eastAsia" w:ascii="宋体" w:hAnsi="宋体" w:eastAsia="宋体" w:cs="宋体"/>
                <w:color w:val="auto"/>
                <w:sz w:val="21"/>
                <w:szCs w:val="21"/>
                <w:lang w:eastAsia="zh-CN"/>
              </w:rPr>
              <w:t>讨论座谈</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lang w:eastAsia="zh-CN"/>
              </w:rPr>
              <w:t>问题导向学习</w:t>
            </w:r>
            <w:r>
              <w:rPr>
                <w:rFonts w:hint="eastAsia" w:ascii="宋体" w:hAnsi="宋体" w:eastAsia="宋体" w:cs="宋体"/>
                <w:color w:val="auto"/>
                <w:sz w:val="21"/>
                <w:szCs w:val="21"/>
                <w:lang w:eastAsia="zh-CN"/>
              </w:rPr>
              <w:tab/>
            </w:r>
            <w:r>
              <w:rPr>
                <w:rFonts w:ascii="Wingdings 2" w:hAnsi="Wingdings 2" w:eastAsia="Wingdings 2"/>
                <w:color w:val="auto"/>
                <w:sz w:val="21"/>
              </w:rPr>
              <w:sym w:font="Wingdings" w:char="F0FE"/>
            </w:r>
            <w:r>
              <w:rPr>
                <w:rFonts w:hint="eastAsia" w:ascii="宋体" w:hAnsi="宋体" w:eastAsia="宋体" w:cs="宋体"/>
                <w:color w:val="auto"/>
                <w:sz w:val="21"/>
                <w:szCs w:val="21"/>
                <w:lang w:eastAsia="zh-CN"/>
              </w:rPr>
              <w:t>分组合作学习</w:t>
            </w:r>
          </w:p>
          <w:p w14:paraId="1C7B6CF8">
            <w:pPr>
              <w:pStyle w:val="15"/>
              <w:tabs>
                <w:tab w:val="left" w:pos="1614"/>
                <w:tab w:val="left" w:pos="3145"/>
                <w:tab w:val="left" w:pos="5039"/>
              </w:tabs>
              <w:spacing w:before="52"/>
              <w:ind w:left="201"/>
              <w:jc w:val="both"/>
              <w:rPr>
                <w:rFonts w:ascii="宋体" w:hAnsi="宋体" w:eastAsia="宋体" w:cs="宋体"/>
                <w:color w:val="auto"/>
                <w:sz w:val="21"/>
                <w:szCs w:val="21"/>
                <w:lang w:eastAsia="zh-CN"/>
              </w:rPr>
            </w:pP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专题学习</w:t>
            </w:r>
            <w:r>
              <w:rPr>
                <w:rFonts w:hint="eastAsia" w:ascii="宋体" w:hAnsi="宋体" w:eastAsia="宋体" w:cs="宋体"/>
                <w:color w:val="auto"/>
                <w:sz w:val="21"/>
                <w:szCs w:val="21"/>
                <w:lang w:eastAsia="zh-CN"/>
              </w:rPr>
              <w:tab/>
            </w:r>
            <w:r>
              <w:rPr>
                <w:rFonts w:ascii="Wingdings 2" w:hAnsi="Wingdings 2" w:eastAsia="Wingdings 2"/>
                <w:color w:val="auto"/>
                <w:sz w:val="21"/>
              </w:rPr>
              <w:sym w:font="Wingdings" w:char="F0FE"/>
            </w:r>
            <w:r>
              <w:rPr>
                <w:rFonts w:hint="eastAsia" w:ascii="宋体" w:hAnsi="宋体" w:eastAsia="宋体" w:cs="宋体"/>
                <w:color w:val="auto"/>
                <w:sz w:val="21"/>
                <w:szCs w:val="21"/>
                <w:lang w:eastAsia="zh-CN"/>
              </w:rPr>
              <w:t>实作学习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探究式学习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线上线下混合式学习</w:t>
            </w:r>
          </w:p>
          <w:p w14:paraId="6DDF6EA8">
            <w:pPr>
              <w:pStyle w:val="15"/>
              <w:numPr>
                <w:ilvl w:val="0"/>
                <w:numId w:val="2"/>
              </w:numPr>
              <w:tabs>
                <w:tab w:val="left" w:pos="417"/>
                <w:tab w:val="left" w:pos="2754"/>
              </w:tabs>
              <w:spacing w:before="53"/>
              <w:jc w:val="both"/>
              <w:rPr>
                <w:rFonts w:ascii="Times New Roman" w:eastAsia="Times New Roman"/>
                <w:color w:val="auto"/>
                <w:sz w:val="24"/>
                <w:lang w:eastAsia="zh-CN"/>
              </w:rPr>
            </w:pPr>
            <w:r>
              <w:rPr>
                <w:rFonts w:hint="eastAsia" w:ascii="宋体" w:hAnsi="宋体" w:eastAsia="宋体" w:cs="宋体"/>
                <w:color w:val="auto"/>
                <w:sz w:val="21"/>
                <w:szCs w:val="21"/>
              </w:rPr>
              <w:t>其他</w:t>
            </w:r>
            <w:r>
              <w:rPr>
                <w:rFonts w:hint="eastAsia" w:ascii="宋体" w:hAnsi="宋体" w:eastAsia="宋体" w:cs="宋体"/>
                <w:color w:val="auto"/>
                <w:sz w:val="21"/>
                <w:szCs w:val="21"/>
                <w:u w:val="single"/>
              </w:rPr>
              <w:tab/>
            </w:r>
          </w:p>
        </w:tc>
      </w:tr>
      <w:tr w14:paraId="0FC3B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12441BCF">
            <w:pPr>
              <w:jc w:val="center"/>
              <w:rPr>
                <w:rFonts w:ascii="宋体" w:eastAsia="宋体"/>
                <w:b/>
                <w:color w:val="auto"/>
                <w:sz w:val="21"/>
                <w:lang w:eastAsia="zh-CN"/>
              </w:rPr>
            </w:pPr>
            <w:r>
              <w:rPr>
                <w:rFonts w:hint="eastAsia" w:ascii="宋体" w:eastAsia="宋体"/>
                <w:b/>
                <w:color w:val="auto"/>
                <w:sz w:val="21"/>
                <w:lang w:eastAsia="zh-CN"/>
              </w:rPr>
              <w:t>G</w:t>
            </w:r>
          </w:p>
          <w:p w14:paraId="45748D66">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lang w:eastAsia="zh-CN"/>
              </w:rPr>
              <w:t>教学安排</w:t>
            </w:r>
          </w:p>
        </w:tc>
        <w:tc>
          <w:tcPr>
            <w:tcW w:w="569" w:type="dxa"/>
            <w:vMerge w:val="restart"/>
            <w:vAlign w:val="center"/>
          </w:tcPr>
          <w:p w14:paraId="0F39BA07">
            <w:pPr>
              <w:jc w:val="center"/>
              <w:rPr>
                <w:rFonts w:ascii="宋体" w:hAnsi="宋体" w:eastAsia="宋体" w:cs="宋体"/>
                <w:b/>
                <w:bCs/>
                <w:color w:val="auto"/>
                <w:sz w:val="21"/>
                <w:szCs w:val="21"/>
                <w:lang w:eastAsia="zh-CN"/>
              </w:rPr>
            </w:pPr>
            <w:r>
              <w:rPr>
                <w:rFonts w:hint="eastAsia" w:ascii="宋体" w:eastAsia="宋体"/>
                <w:color w:val="auto"/>
                <w:sz w:val="21"/>
                <w:lang w:eastAsia="zh-CN"/>
              </w:rPr>
              <w:t>授课次别</w:t>
            </w:r>
          </w:p>
        </w:tc>
        <w:tc>
          <w:tcPr>
            <w:tcW w:w="1620" w:type="dxa"/>
            <w:gridSpan w:val="2"/>
            <w:vMerge w:val="restart"/>
            <w:vAlign w:val="center"/>
          </w:tcPr>
          <w:p w14:paraId="158EBC3D">
            <w:pPr>
              <w:jc w:val="center"/>
              <w:rPr>
                <w:rFonts w:ascii="宋体" w:hAnsi="宋体" w:eastAsia="宋体" w:cs="宋体"/>
                <w:b/>
                <w:bCs/>
                <w:color w:val="auto"/>
                <w:sz w:val="21"/>
                <w:szCs w:val="21"/>
                <w:lang w:eastAsia="zh-CN"/>
              </w:rPr>
            </w:pPr>
            <w:r>
              <w:rPr>
                <w:rFonts w:hint="eastAsia" w:ascii="宋体" w:eastAsia="宋体"/>
                <w:color w:val="auto"/>
                <w:sz w:val="21"/>
                <w:lang w:eastAsia="zh-CN"/>
              </w:rPr>
              <w:t>教学内容</w:t>
            </w:r>
          </w:p>
        </w:tc>
        <w:tc>
          <w:tcPr>
            <w:tcW w:w="1750" w:type="dxa"/>
            <w:gridSpan w:val="2"/>
            <w:vMerge w:val="restart"/>
            <w:vAlign w:val="center"/>
          </w:tcPr>
          <w:p w14:paraId="5D06E3DB">
            <w:pPr>
              <w:jc w:val="center"/>
              <w:rPr>
                <w:rFonts w:ascii="宋体" w:eastAsia="宋体"/>
                <w:color w:val="auto"/>
                <w:sz w:val="21"/>
                <w:lang w:eastAsia="zh-CN"/>
              </w:rPr>
            </w:pPr>
            <w:r>
              <w:rPr>
                <w:rFonts w:hint="eastAsia" w:ascii="宋体" w:eastAsia="宋体"/>
                <w:color w:val="auto"/>
                <w:sz w:val="21"/>
                <w:lang w:eastAsia="zh-CN"/>
              </w:rPr>
              <w:t>支撑课程</w:t>
            </w:r>
          </w:p>
          <w:p w14:paraId="02DAD0E0">
            <w:pPr>
              <w:jc w:val="center"/>
              <w:rPr>
                <w:rFonts w:ascii="宋体" w:hAnsi="宋体" w:eastAsia="宋体" w:cs="宋体"/>
                <w:b/>
                <w:bCs/>
                <w:color w:val="auto"/>
                <w:sz w:val="21"/>
                <w:szCs w:val="21"/>
                <w:lang w:eastAsia="zh-CN"/>
              </w:rPr>
            </w:pPr>
            <w:r>
              <w:rPr>
                <w:rFonts w:hint="eastAsia" w:ascii="宋体" w:eastAsia="宋体"/>
                <w:color w:val="auto"/>
                <w:sz w:val="21"/>
                <w:lang w:eastAsia="zh-CN"/>
              </w:rPr>
              <w:t>目标</w:t>
            </w:r>
          </w:p>
        </w:tc>
        <w:tc>
          <w:tcPr>
            <w:tcW w:w="2489" w:type="dxa"/>
            <w:gridSpan w:val="4"/>
            <w:vAlign w:val="center"/>
          </w:tcPr>
          <w:p w14:paraId="05E77CD2">
            <w:pPr>
              <w:jc w:val="center"/>
              <w:rPr>
                <w:rFonts w:ascii="宋体" w:eastAsia="宋体"/>
                <w:color w:val="auto"/>
                <w:sz w:val="21"/>
                <w:lang w:eastAsia="zh-CN"/>
              </w:rPr>
            </w:pPr>
            <w:r>
              <w:rPr>
                <w:rFonts w:hint="eastAsia" w:ascii="宋体" w:eastAsia="宋体"/>
                <w:color w:val="auto"/>
                <w:sz w:val="21"/>
                <w:lang w:eastAsia="zh-CN"/>
              </w:rPr>
              <w:t>课程思政融入</w:t>
            </w:r>
          </w:p>
          <w:p w14:paraId="7A02B94B">
            <w:pPr>
              <w:jc w:val="both"/>
              <w:rPr>
                <w:rFonts w:ascii="宋体" w:hAnsi="宋体" w:eastAsia="宋体" w:cs="宋体"/>
                <w:b/>
                <w:bCs/>
                <w:color w:val="auto"/>
                <w:sz w:val="21"/>
                <w:szCs w:val="21"/>
                <w:lang w:eastAsia="zh-CN"/>
              </w:rPr>
            </w:pPr>
            <w:r>
              <w:rPr>
                <w:rFonts w:hint="eastAsia" w:ascii="宋体" w:eastAsia="宋体"/>
                <w:b/>
                <w:bCs/>
                <w:color w:val="auto"/>
                <w:sz w:val="21"/>
                <w:lang w:eastAsia="zh-CN"/>
              </w:rPr>
              <w:t>（根据实际情况至少填写3次）</w:t>
            </w:r>
          </w:p>
        </w:tc>
        <w:tc>
          <w:tcPr>
            <w:tcW w:w="1176" w:type="dxa"/>
            <w:gridSpan w:val="2"/>
            <w:vMerge w:val="restart"/>
            <w:vAlign w:val="center"/>
          </w:tcPr>
          <w:p w14:paraId="09B1B2B5">
            <w:pPr>
              <w:jc w:val="center"/>
              <w:rPr>
                <w:rFonts w:ascii="宋体" w:eastAsia="宋体"/>
                <w:color w:val="auto"/>
                <w:sz w:val="21"/>
                <w:lang w:eastAsia="zh-CN"/>
              </w:rPr>
            </w:pPr>
            <w:r>
              <w:rPr>
                <w:rFonts w:hint="eastAsia" w:ascii="宋体" w:eastAsia="宋体"/>
                <w:color w:val="auto"/>
                <w:sz w:val="21"/>
                <w:lang w:eastAsia="zh-CN"/>
              </w:rPr>
              <w:t>教学方式</w:t>
            </w:r>
          </w:p>
          <w:p w14:paraId="50918D83">
            <w:pPr>
              <w:jc w:val="center"/>
              <w:rPr>
                <w:rFonts w:ascii="宋体" w:hAnsi="宋体" w:eastAsia="宋体" w:cs="宋体"/>
                <w:b/>
                <w:bCs/>
                <w:color w:val="auto"/>
                <w:sz w:val="21"/>
                <w:szCs w:val="21"/>
                <w:lang w:eastAsia="zh-CN"/>
              </w:rPr>
            </w:pPr>
            <w:r>
              <w:rPr>
                <w:rFonts w:hint="eastAsia" w:ascii="宋体" w:eastAsia="宋体"/>
                <w:color w:val="auto"/>
                <w:sz w:val="21"/>
                <w:lang w:eastAsia="zh-CN"/>
              </w:rPr>
              <w:t>与手段</w:t>
            </w:r>
          </w:p>
        </w:tc>
      </w:tr>
      <w:tr w14:paraId="4FDE4C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284EA3F0">
            <w:pPr>
              <w:pStyle w:val="15"/>
              <w:spacing w:before="125" w:line="312" w:lineRule="auto"/>
              <w:ind w:right="23"/>
              <w:rPr>
                <w:color w:val="auto"/>
              </w:rPr>
            </w:pPr>
          </w:p>
        </w:tc>
        <w:tc>
          <w:tcPr>
            <w:tcW w:w="569" w:type="dxa"/>
            <w:vMerge w:val="continue"/>
          </w:tcPr>
          <w:p w14:paraId="4E4B9CB0">
            <w:pPr>
              <w:pStyle w:val="15"/>
              <w:spacing w:before="125" w:line="312" w:lineRule="auto"/>
              <w:ind w:right="23"/>
              <w:rPr>
                <w:color w:val="auto"/>
              </w:rPr>
            </w:pPr>
          </w:p>
        </w:tc>
        <w:tc>
          <w:tcPr>
            <w:tcW w:w="1620" w:type="dxa"/>
            <w:gridSpan w:val="2"/>
            <w:vMerge w:val="continue"/>
          </w:tcPr>
          <w:p w14:paraId="129492E7">
            <w:pPr>
              <w:pStyle w:val="15"/>
              <w:spacing w:before="125" w:line="312" w:lineRule="auto"/>
              <w:ind w:right="23"/>
              <w:rPr>
                <w:color w:val="auto"/>
              </w:rPr>
            </w:pPr>
          </w:p>
        </w:tc>
        <w:tc>
          <w:tcPr>
            <w:tcW w:w="1750" w:type="dxa"/>
            <w:gridSpan w:val="2"/>
            <w:vMerge w:val="continue"/>
          </w:tcPr>
          <w:p w14:paraId="379BFCF5">
            <w:pPr>
              <w:pStyle w:val="15"/>
              <w:spacing w:before="125" w:line="312" w:lineRule="auto"/>
              <w:ind w:right="23"/>
              <w:rPr>
                <w:color w:val="auto"/>
              </w:rPr>
            </w:pPr>
          </w:p>
        </w:tc>
        <w:tc>
          <w:tcPr>
            <w:tcW w:w="1559" w:type="dxa"/>
            <w:gridSpan w:val="2"/>
            <w:vAlign w:val="center"/>
          </w:tcPr>
          <w:p w14:paraId="6AE348F3">
            <w:pPr>
              <w:jc w:val="center"/>
              <w:rPr>
                <w:rFonts w:ascii="宋体" w:hAnsi="宋体" w:eastAsia="宋体" w:cs="宋体"/>
                <w:b/>
                <w:bCs/>
                <w:color w:val="auto"/>
                <w:sz w:val="21"/>
                <w:szCs w:val="21"/>
                <w:lang w:eastAsia="zh-CN"/>
              </w:rPr>
            </w:pPr>
            <w:r>
              <w:rPr>
                <w:rFonts w:hint="eastAsia" w:ascii="宋体" w:eastAsia="宋体"/>
                <w:color w:val="auto"/>
                <w:sz w:val="21"/>
                <w:lang w:eastAsia="zh-CN"/>
              </w:rPr>
              <w:t>思政元素</w:t>
            </w:r>
          </w:p>
        </w:tc>
        <w:tc>
          <w:tcPr>
            <w:tcW w:w="930" w:type="dxa"/>
            <w:gridSpan w:val="2"/>
            <w:vAlign w:val="center"/>
          </w:tcPr>
          <w:p w14:paraId="6F6E65E5">
            <w:pPr>
              <w:jc w:val="center"/>
              <w:rPr>
                <w:rFonts w:ascii="宋体" w:hAnsi="宋体" w:eastAsia="宋体" w:cs="宋体"/>
                <w:b/>
                <w:bCs/>
                <w:color w:val="auto"/>
                <w:sz w:val="21"/>
                <w:szCs w:val="21"/>
                <w:lang w:eastAsia="zh-CN"/>
              </w:rPr>
            </w:pPr>
            <w:r>
              <w:rPr>
                <w:rFonts w:hint="eastAsia" w:ascii="宋体" w:eastAsia="宋体"/>
                <w:color w:val="auto"/>
                <w:sz w:val="21"/>
                <w:lang w:eastAsia="zh-CN"/>
              </w:rPr>
              <w:t>思政目标</w:t>
            </w:r>
          </w:p>
        </w:tc>
        <w:tc>
          <w:tcPr>
            <w:tcW w:w="1176" w:type="dxa"/>
            <w:gridSpan w:val="2"/>
            <w:vMerge w:val="continue"/>
          </w:tcPr>
          <w:p w14:paraId="036BF2FE">
            <w:pPr>
              <w:pStyle w:val="15"/>
              <w:spacing w:before="125" w:line="312" w:lineRule="auto"/>
              <w:ind w:right="23"/>
              <w:rPr>
                <w:rFonts w:ascii="宋体" w:hAnsi="宋体" w:eastAsia="宋体" w:cs="宋体"/>
                <w:b/>
                <w:bCs/>
                <w:color w:val="auto"/>
                <w:sz w:val="21"/>
                <w:szCs w:val="21"/>
                <w:lang w:eastAsia="zh-CN"/>
              </w:rPr>
            </w:pPr>
          </w:p>
        </w:tc>
      </w:tr>
      <w:tr w14:paraId="57072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9" w:hRule="exact"/>
          <w:jc w:val="center"/>
        </w:trPr>
        <w:tc>
          <w:tcPr>
            <w:tcW w:w="1301" w:type="dxa"/>
            <w:vMerge w:val="continue"/>
          </w:tcPr>
          <w:p w14:paraId="5705CFEC">
            <w:pPr>
              <w:pStyle w:val="15"/>
              <w:spacing w:before="125" w:line="312" w:lineRule="auto"/>
              <w:ind w:right="23"/>
              <w:rPr>
                <w:rFonts w:ascii="宋体" w:hAnsi="宋体" w:eastAsia="宋体" w:cs="宋体"/>
                <w:b/>
                <w:bCs/>
                <w:color w:val="auto"/>
                <w:sz w:val="21"/>
                <w:szCs w:val="21"/>
                <w:lang w:eastAsia="zh-CN"/>
              </w:rPr>
            </w:pPr>
          </w:p>
        </w:tc>
        <w:tc>
          <w:tcPr>
            <w:tcW w:w="569" w:type="dxa"/>
          </w:tcPr>
          <w:p w14:paraId="477B6D65">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w:t>
            </w:r>
          </w:p>
        </w:tc>
        <w:tc>
          <w:tcPr>
            <w:tcW w:w="1620" w:type="dxa"/>
            <w:gridSpan w:val="2"/>
          </w:tcPr>
          <w:p w14:paraId="49871349">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宴会冷餐概述</w:t>
            </w:r>
          </w:p>
        </w:tc>
        <w:tc>
          <w:tcPr>
            <w:tcW w:w="1750" w:type="dxa"/>
            <w:gridSpan w:val="2"/>
          </w:tcPr>
          <w:p w14:paraId="18351814">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介绍宴会冷餐的定义、分类及在餐饮行业中的地位，讲解宴会冷餐的发展历程和当前市场趋势。</w:t>
            </w:r>
          </w:p>
        </w:tc>
        <w:tc>
          <w:tcPr>
            <w:tcW w:w="1559" w:type="dxa"/>
            <w:gridSpan w:val="2"/>
          </w:tcPr>
          <w:p w14:paraId="3EE33E56">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介绍国内外宴会冷餐的发展历程，对比我国与其他国家在冷餐文化上的异同，增强学生的文化自信和民族自豪感。</w:t>
            </w:r>
          </w:p>
        </w:tc>
        <w:tc>
          <w:tcPr>
            <w:tcW w:w="930" w:type="dxa"/>
            <w:gridSpan w:val="2"/>
          </w:tcPr>
          <w:p w14:paraId="6A1E59BA">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培养学生对中华饮食文化的热爱和传承意识</w:t>
            </w:r>
          </w:p>
        </w:tc>
        <w:tc>
          <w:tcPr>
            <w:tcW w:w="1176" w:type="dxa"/>
            <w:gridSpan w:val="2"/>
          </w:tcPr>
          <w:p w14:paraId="4EE80FBC">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讲述</w:t>
            </w:r>
          </w:p>
        </w:tc>
      </w:tr>
      <w:tr w14:paraId="6B2B8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6" w:hRule="exact"/>
          <w:jc w:val="center"/>
        </w:trPr>
        <w:tc>
          <w:tcPr>
            <w:tcW w:w="1301" w:type="dxa"/>
            <w:vMerge w:val="continue"/>
          </w:tcPr>
          <w:p w14:paraId="0AA3270F">
            <w:pPr>
              <w:pStyle w:val="15"/>
              <w:spacing w:before="125" w:line="312" w:lineRule="auto"/>
              <w:ind w:right="23"/>
              <w:rPr>
                <w:rFonts w:ascii="宋体" w:hAnsi="宋体" w:eastAsia="宋体" w:cs="宋体"/>
                <w:b/>
                <w:bCs/>
                <w:color w:val="auto"/>
                <w:sz w:val="21"/>
                <w:szCs w:val="21"/>
                <w:lang w:eastAsia="zh-CN"/>
              </w:rPr>
            </w:pPr>
          </w:p>
        </w:tc>
        <w:tc>
          <w:tcPr>
            <w:tcW w:w="569" w:type="dxa"/>
          </w:tcPr>
          <w:p w14:paraId="598B5EAB">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w:t>
            </w:r>
          </w:p>
        </w:tc>
        <w:tc>
          <w:tcPr>
            <w:tcW w:w="1620" w:type="dxa"/>
            <w:gridSpan w:val="2"/>
          </w:tcPr>
          <w:p w14:paraId="44B4A008">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冷餐食材的选择与准备</w:t>
            </w:r>
          </w:p>
        </w:tc>
        <w:tc>
          <w:tcPr>
            <w:tcW w:w="1750" w:type="dxa"/>
            <w:gridSpan w:val="2"/>
          </w:tcPr>
          <w:p w14:paraId="4979DB0F">
            <w:pPr>
              <w:pStyle w:val="15"/>
              <w:spacing w:before="125" w:line="312" w:lineRule="auto"/>
              <w:ind w:right="23"/>
              <w:rPr>
                <w:rFonts w:ascii="宋体" w:hAnsi="宋体" w:eastAsia="宋体" w:cs="宋体"/>
                <w:b/>
                <w:bCs/>
                <w:color w:val="auto"/>
                <w:sz w:val="21"/>
                <w:szCs w:val="21"/>
                <w:lang w:eastAsia="zh-CN"/>
              </w:rPr>
            </w:pPr>
            <w:r>
              <w:rPr>
                <w:rFonts w:ascii="宋体" w:hAnsi="宋体" w:eastAsia="宋体" w:cs="宋体"/>
                <w:b/>
                <w:bCs/>
                <w:color w:val="auto"/>
                <w:sz w:val="21"/>
                <w:szCs w:val="21"/>
                <w:lang w:eastAsia="zh-CN"/>
              </w:rPr>
              <w:t>常用冷餐食材的种类和特点。食材的采购渠道和质量鉴别</w:t>
            </w:r>
            <w:r>
              <w:rPr>
                <w:rFonts w:hint="eastAsia" w:ascii="宋体" w:hAnsi="宋体" w:eastAsia="宋体" w:cs="宋体"/>
                <w:b/>
                <w:bCs/>
                <w:color w:val="auto"/>
                <w:sz w:val="21"/>
                <w:szCs w:val="21"/>
                <w:lang w:eastAsia="zh-CN"/>
              </w:rPr>
              <w:t>。</w:t>
            </w:r>
            <w:r>
              <w:rPr>
                <w:rFonts w:ascii="宋体" w:hAnsi="宋体" w:eastAsia="宋体" w:cs="宋体"/>
                <w:b/>
                <w:bCs/>
                <w:color w:val="auto"/>
                <w:sz w:val="21"/>
                <w:szCs w:val="21"/>
                <w:lang w:eastAsia="zh-CN"/>
              </w:rPr>
              <w:t xml:space="preserve"> 食材的储存和预处理方法。</w:t>
            </w:r>
          </w:p>
        </w:tc>
        <w:tc>
          <w:tcPr>
            <w:tcW w:w="1559" w:type="dxa"/>
            <w:gridSpan w:val="2"/>
          </w:tcPr>
          <w:p w14:paraId="638F3A2A">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讲解食材的选择和采购时，强调环保、可持续的理念，如选择本地食材、有机食材，减少食物运输过程中的碳排放。</w:t>
            </w:r>
          </w:p>
        </w:tc>
        <w:tc>
          <w:tcPr>
            <w:tcW w:w="930" w:type="dxa"/>
            <w:gridSpan w:val="2"/>
          </w:tcPr>
          <w:p w14:paraId="522BF6D6">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培养学生的环保意识和社会责任感。</w:t>
            </w:r>
          </w:p>
        </w:tc>
        <w:tc>
          <w:tcPr>
            <w:tcW w:w="1176" w:type="dxa"/>
            <w:gridSpan w:val="2"/>
          </w:tcPr>
          <w:p w14:paraId="519EC235">
            <w:pPr>
              <w:rPr>
                <w:color w:val="auto"/>
              </w:rPr>
            </w:pPr>
            <w:r>
              <w:rPr>
                <w:rFonts w:hint="eastAsia" w:ascii="宋体" w:hAnsi="宋体" w:eastAsia="宋体" w:cs="宋体"/>
                <w:b/>
                <w:bCs/>
                <w:color w:val="auto"/>
                <w:sz w:val="21"/>
                <w:szCs w:val="21"/>
                <w:lang w:eastAsia="zh-CN"/>
              </w:rPr>
              <w:t>实践</w:t>
            </w:r>
          </w:p>
        </w:tc>
      </w:tr>
      <w:tr w14:paraId="12018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1" w:hRule="exact"/>
          <w:jc w:val="center"/>
        </w:trPr>
        <w:tc>
          <w:tcPr>
            <w:tcW w:w="1301" w:type="dxa"/>
            <w:vMerge w:val="continue"/>
          </w:tcPr>
          <w:p w14:paraId="4DEDB8D8">
            <w:pPr>
              <w:pStyle w:val="15"/>
              <w:spacing w:before="125" w:line="312" w:lineRule="auto"/>
              <w:ind w:right="23"/>
              <w:rPr>
                <w:rFonts w:ascii="宋体" w:hAnsi="宋体" w:eastAsia="宋体" w:cs="宋体"/>
                <w:b/>
                <w:bCs/>
                <w:color w:val="auto"/>
                <w:sz w:val="21"/>
                <w:szCs w:val="21"/>
                <w:lang w:eastAsia="zh-CN"/>
              </w:rPr>
            </w:pPr>
          </w:p>
        </w:tc>
        <w:tc>
          <w:tcPr>
            <w:tcW w:w="569" w:type="dxa"/>
          </w:tcPr>
          <w:p w14:paraId="26677F12">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3</w:t>
            </w:r>
          </w:p>
        </w:tc>
        <w:tc>
          <w:tcPr>
            <w:tcW w:w="1620" w:type="dxa"/>
            <w:gridSpan w:val="2"/>
          </w:tcPr>
          <w:p w14:paraId="6B5DEA77">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冷餐菜品的制作工艺</w:t>
            </w:r>
          </w:p>
        </w:tc>
        <w:tc>
          <w:tcPr>
            <w:tcW w:w="1750" w:type="dxa"/>
            <w:gridSpan w:val="2"/>
          </w:tcPr>
          <w:p w14:paraId="75AAC4BF">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提拉米苏、千层蛋糕、泡芙的制作方法。</w:t>
            </w:r>
            <w:r>
              <w:rPr>
                <w:rFonts w:ascii="宋体" w:hAnsi="宋体" w:eastAsia="宋体" w:cs="宋体"/>
                <w:b/>
                <w:bCs/>
                <w:color w:val="auto"/>
                <w:sz w:val="21"/>
                <w:szCs w:val="21"/>
                <w:lang w:eastAsia="zh-CN"/>
              </w:rPr>
              <w:t>主菜和小吃的冷制技巧。甜品和饮品的调配与制作。</w:t>
            </w:r>
          </w:p>
        </w:tc>
        <w:tc>
          <w:tcPr>
            <w:tcW w:w="1559" w:type="dxa"/>
            <w:gridSpan w:val="2"/>
          </w:tcPr>
          <w:p w14:paraId="17D3FFB4">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在传授制作工艺过程中，强调工匠精神，鼓励学生精益求精，注重每一个细节，追求高品质的冷餐作品。</w:t>
            </w:r>
          </w:p>
        </w:tc>
        <w:tc>
          <w:tcPr>
            <w:tcW w:w="930" w:type="dxa"/>
            <w:gridSpan w:val="2"/>
          </w:tcPr>
          <w:p w14:paraId="22DF1A07">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培养学生的敬业精神和严谨的工作态度。</w:t>
            </w:r>
          </w:p>
        </w:tc>
        <w:tc>
          <w:tcPr>
            <w:tcW w:w="1176" w:type="dxa"/>
            <w:gridSpan w:val="2"/>
          </w:tcPr>
          <w:p w14:paraId="746EAC24">
            <w:pPr>
              <w:rPr>
                <w:color w:val="auto"/>
              </w:rPr>
            </w:pPr>
            <w:r>
              <w:rPr>
                <w:rFonts w:hint="eastAsia" w:ascii="宋体" w:hAnsi="宋体" w:eastAsia="宋体" w:cs="宋体"/>
                <w:b/>
                <w:bCs/>
                <w:color w:val="auto"/>
                <w:sz w:val="21"/>
                <w:szCs w:val="21"/>
                <w:lang w:eastAsia="zh-CN"/>
              </w:rPr>
              <w:t>实践</w:t>
            </w:r>
          </w:p>
        </w:tc>
      </w:tr>
      <w:tr w14:paraId="73C84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4" w:hRule="exact"/>
          <w:jc w:val="center"/>
        </w:trPr>
        <w:tc>
          <w:tcPr>
            <w:tcW w:w="1301" w:type="dxa"/>
            <w:vMerge w:val="continue"/>
          </w:tcPr>
          <w:p w14:paraId="31A97534">
            <w:pPr>
              <w:pStyle w:val="15"/>
              <w:spacing w:before="125" w:line="312" w:lineRule="auto"/>
              <w:ind w:right="23"/>
              <w:rPr>
                <w:rFonts w:ascii="宋体" w:hAnsi="宋体" w:eastAsia="宋体" w:cs="宋体"/>
                <w:b/>
                <w:bCs/>
                <w:color w:val="auto"/>
                <w:sz w:val="21"/>
                <w:szCs w:val="21"/>
                <w:lang w:eastAsia="zh-CN"/>
              </w:rPr>
            </w:pPr>
          </w:p>
        </w:tc>
        <w:tc>
          <w:tcPr>
            <w:tcW w:w="569" w:type="dxa"/>
          </w:tcPr>
          <w:p w14:paraId="456AF023">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w:t>
            </w:r>
          </w:p>
        </w:tc>
        <w:tc>
          <w:tcPr>
            <w:tcW w:w="1620" w:type="dxa"/>
            <w:gridSpan w:val="2"/>
          </w:tcPr>
          <w:p w14:paraId="0C694F7D">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冷餐的摆盘与装饰艺术</w:t>
            </w:r>
          </w:p>
        </w:tc>
        <w:tc>
          <w:tcPr>
            <w:tcW w:w="1750" w:type="dxa"/>
            <w:gridSpan w:val="2"/>
          </w:tcPr>
          <w:p w14:paraId="49618FB6">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摆盘的基本原则和美学要素。</w:t>
            </w:r>
            <w:r>
              <w:rPr>
                <w:rFonts w:ascii="宋体" w:hAnsi="宋体" w:eastAsia="宋体" w:cs="宋体"/>
                <w:b/>
                <w:bCs/>
                <w:color w:val="auto"/>
                <w:sz w:val="21"/>
                <w:szCs w:val="21"/>
                <w:lang w:eastAsia="zh-CN"/>
              </w:rPr>
              <w:t>装饰材料的选择和运用。色彩搭配和造型设计在冷餐中的应用。</w:t>
            </w:r>
          </w:p>
        </w:tc>
        <w:tc>
          <w:tcPr>
            <w:tcW w:w="1559" w:type="dxa"/>
            <w:gridSpan w:val="2"/>
          </w:tcPr>
          <w:p w14:paraId="714B71D4">
            <w:pPr>
              <w:pStyle w:val="15"/>
              <w:spacing w:before="125" w:line="312" w:lineRule="auto"/>
              <w:ind w:right="23"/>
              <w:rPr>
                <w:rFonts w:ascii="宋体" w:hAnsi="宋体" w:eastAsia="宋体" w:cs="宋体"/>
                <w:b/>
                <w:bCs/>
                <w:color w:val="auto"/>
                <w:sz w:val="21"/>
                <w:szCs w:val="21"/>
                <w:lang w:eastAsia="zh-CN"/>
              </w:rPr>
            </w:pPr>
          </w:p>
        </w:tc>
        <w:tc>
          <w:tcPr>
            <w:tcW w:w="930" w:type="dxa"/>
            <w:gridSpan w:val="2"/>
          </w:tcPr>
          <w:p w14:paraId="3E03AAC3">
            <w:pPr>
              <w:pStyle w:val="15"/>
              <w:spacing w:before="125" w:line="312" w:lineRule="auto"/>
              <w:ind w:right="23"/>
              <w:rPr>
                <w:rFonts w:ascii="宋体" w:hAnsi="宋体" w:eastAsia="宋体" w:cs="宋体"/>
                <w:b/>
                <w:bCs/>
                <w:color w:val="auto"/>
                <w:sz w:val="21"/>
                <w:szCs w:val="21"/>
                <w:lang w:eastAsia="zh-CN"/>
              </w:rPr>
            </w:pPr>
          </w:p>
        </w:tc>
        <w:tc>
          <w:tcPr>
            <w:tcW w:w="1176" w:type="dxa"/>
            <w:gridSpan w:val="2"/>
          </w:tcPr>
          <w:p w14:paraId="0263364F">
            <w:pPr>
              <w:rPr>
                <w:color w:val="auto"/>
              </w:rPr>
            </w:pPr>
            <w:r>
              <w:rPr>
                <w:rFonts w:hint="eastAsia" w:ascii="宋体" w:hAnsi="宋体" w:eastAsia="宋体" w:cs="宋体"/>
                <w:b/>
                <w:bCs/>
                <w:color w:val="auto"/>
                <w:sz w:val="21"/>
                <w:szCs w:val="21"/>
                <w:lang w:eastAsia="zh-CN"/>
              </w:rPr>
              <w:t>讲述</w:t>
            </w:r>
          </w:p>
        </w:tc>
      </w:tr>
      <w:tr w14:paraId="43F98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3" w:hRule="exact"/>
          <w:jc w:val="center"/>
        </w:trPr>
        <w:tc>
          <w:tcPr>
            <w:tcW w:w="1301" w:type="dxa"/>
            <w:vMerge w:val="continue"/>
          </w:tcPr>
          <w:p w14:paraId="48F2B49A">
            <w:pPr>
              <w:pStyle w:val="15"/>
              <w:spacing w:before="125" w:line="312" w:lineRule="auto"/>
              <w:ind w:right="23"/>
              <w:rPr>
                <w:rFonts w:ascii="宋体" w:hAnsi="宋体" w:eastAsia="宋体" w:cs="宋体"/>
                <w:b/>
                <w:bCs/>
                <w:color w:val="auto"/>
                <w:sz w:val="21"/>
                <w:szCs w:val="21"/>
                <w:lang w:eastAsia="zh-CN"/>
              </w:rPr>
            </w:pPr>
          </w:p>
        </w:tc>
        <w:tc>
          <w:tcPr>
            <w:tcW w:w="569" w:type="dxa"/>
          </w:tcPr>
          <w:p w14:paraId="7BBF510C">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5</w:t>
            </w:r>
          </w:p>
        </w:tc>
        <w:tc>
          <w:tcPr>
            <w:tcW w:w="1620" w:type="dxa"/>
            <w:gridSpan w:val="2"/>
          </w:tcPr>
          <w:p w14:paraId="79BD0496">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宴会冷餐的菜单设计</w:t>
            </w:r>
          </w:p>
        </w:tc>
        <w:tc>
          <w:tcPr>
            <w:tcW w:w="1750" w:type="dxa"/>
            <w:gridSpan w:val="2"/>
          </w:tcPr>
          <w:p w14:paraId="25947392">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菜单设计的原则和方法。考</w:t>
            </w:r>
            <w:r>
              <w:rPr>
                <w:rFonts w:ascii="宋体" w:hAnsi="宋体" w:eastAsia="宋体" w:cs="宋体"/>
                <w:b/>
                <w:bCs/>
                <w:color w:val="auto"/>
                <w:sz w:val="21"/>
                <w:szCs w:val="21"/>
                <w:lang w:eastAsia="zh-CN"/>
              </w:rPr>
              <w:t>虑晚会主题、宾客口味和预算的菜单制定。菜品搭配的合理性和多样性。</w:t>
            </w:r>
          </w:p>
        </w:tc>
        <w:tc>
          <w:tcPr>
            <w:tcW w:w="1559" w:type="dxa"/>
            <w:gridSpan w:val="2"/>
          </w:tcPr>
          <w:p w14:paraId="43B49929">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引导学生在菜单设计中考虑不同人群的饮食需求，尊重多元文化，体现人文关怀。</w:t>
            </w:r>
          </w:p>
        </w:tc>
        <w:tc>
          <w:tcPr>
            <w:tcW w:w="930" w:type="dxa"/>
            <w:gridSpan w:val="2"/>
          </w:tcPr>
          <w:p w14:paraId="17ED36AB">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培养学生的服务意识和包容精神。</w:t>
            </w:r>
          </w:p>
        </w:tc>
        <w:tc>
          <w:tcPr>
            <w:tcW w:w="1176" w:type="dxa"/>
            <w:gridSpan w:val="2"/>
          </w:tcPr>
          <w:p w14:paraId="7767F77F">
            <w:pPr>
              <w:rPr>
                <w:color w:val="auto"/>
              </w:rPr>
            </w:pPr>
            <w:r>
              <w:rPr>
                <w:rFonts w:hint="eastAsia" w:ascii="宋体" w:hAnsi="宋体" w:eastAsia="宋体" w:cs="宋体"/>
                <w:b/>
                <w:bCs/>
                <w:color w:val="auto"/>
                <w:sz w:val="21"/>
                <w:szCs w:val="21"/>
                <w:lang w:eastAsia="zh-CN"/>
              </w:rPr>
              <w:t>讲述</w:t>
            </w:r>
          </w:p>
        </w:tc>
      </w:tr>
      <w:tr w14:paraId="420B4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4" w:hRule="exact"/>
          <w:jc w:val="center"/>
        </w:trPr>
        <w:tc>
          <w:tcPr>
            <w:tcW w:w="1301" w:type="dxa"/>
            <w:vMerge w:val="continue"/>
          </w:tcPr>
          <w:p w14:paraId="60E80CBA">
            <w:pPr>
              <w:pStyle w:val="15"/>
              <w:spacing w:before="125" w:line="312" w:lineRule="auto"/>
              <w:ind w:right="23"/>
              <w:rPr>
                <w:rFonts w:ascii="宋体" w:hAnsi="宋体" w:eastAsia="宋体" w:cs="宋体"/>
                <w:b/>
                <w:bCs/>
                <w:color w:val="auto"/>
                <w:sz w:val="21"/>
                <w:szCs w:val="21"/>
                <w:lang w:eastAsia="zh-CN"/>
              </w:rPr>
            </w:pPr>
          </w:p>
        </w:tc>
        <w:tc>
          <w:tcPr>
            <w:tcW w:w="569" w:type="dxa"/>
          </w:tcPr>
          <w:p w14:paraId="65DBB3FC">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6</w:t>
            </w:r>
          </w:p>
        </w:tc>
        <w:tc>
          <w:tcPr>
            <w:tcW w:w="1620" w:type="dxa"/>
            <w:gridSpan w:val="2"/>
          </w:tcPr>
          <w:p w14:paraId="4B2B925E">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基础冷餐菜品制作练习</w:t>
            </w:r>
          </w:p>
        </w:tc>
        <w:tc>
          <w:tcPr>
            <w:tcW w:w="1750" w:type="dxa"/>
            <w:gridSpan w:val="2"/>
          </w:tcPr>
          <w:p w14:paraId="5CE37DAA">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学生分组进行提拉米苏、千层蛋糕等基础菜品的制作练习。</w:t>
            </w:r>
            <w:r>
              <w:rPr>
                <w:rFonts w:ascii="宋体" w:hAnsi="宋体" w:eastAsia="宋体" w:cs="宋体"/>
                <w:b/>
                <w:bCs/>
                <w:color w:val="auto"/>
                <w:sz w:val="21"/>
                <w:szCs w:val="21"/>
                <w:lang w:eastAsia="zh-CN"/>
              </w:rPr>
              <w:t>教师纠正学生的操作错误。</w:t>
            </w:r>
          </w:p>
        </w:tc>
        <w:tc>
          <w:tcPr>
            <w:tcW w:w="1559" w:type="dxa"/>
            <w:gridSpan w:val="2"/>
          </w:tcPr>
          <w:p w14:paraId="038CC689">
            <w:pPr>
              <w:pStyle w:val="15"/>
              <w:spacing w:before="125" w:line="312" w:lineRule="auto"/>
              <w:ind w:right="23"/>
              <w:rPr>
                <w:rFonts w:ascii="宋体" w:hAnsi="宋体" w:eastAsia="宋体" w:cs="宋体"/>
                <w:b/>
                <w:bCs/>
                <w:color w:val="auto"/>
                <w:sz w:val="21"/>
                <w:szCs w:val="21"/>
                <w:lang w:eastAsia="zh-CN"/>
              </w:rPr>
            </w:pPr>
          </w:p>
        </w:tc>
        <w:tc>
          <w:tcPr>
            <w:tcW w:w="930" w:type="dxa"/>
            <w:gridSpan w:val="2"/>
          </w:tcPr>
          <w:p w14:paraId="0697D067">
            <w:pPr>
              <w:pStyle w:val="15"/>
              <w:spacing w:before="125" w:line="312" w:lineRule="auto"/>
              <w:ind w:right="23"/>
              <w:rPr>
                <w:rFonts w:ascii="宋体" w:hAnsi="宋体" w:eastAsia="宋体" w:cs="宋体"/>
                <w:b/>
                <w:bCs/>
                <w:color w:val="auto"/>
                <w:sz w:val="21"/>
                <w:szCs w:val="21"/>
                <w:lang w:eastAsia="zh-CN"/>
              </w:rPr>
            </w:pPr>
          </w:p>
        </w:tc>
        <w:tc>
          <w:tcPr>
            <w:tcW w:w="1176" w:type="dxa"/>
            <w:gridSpan w:val="2"/>
          </w:tcPr>
          <w:p w14:paraId="3A6DBAB6">
            <w:pPr>
              <w:rPr>
                <w:color w:val="auto"/>
              </w:rPr>
            </w:pPr>
            <w:r>
              <w:rPr>
                <w:rFonts w:hint="eastAsia" w:ascii="宋体" w:hAnsi="宋体" w:eastAsia="宋体" w:cs="宋体"/>
                <w:b/>
                <w:bCs/>
                <w:color w:val="auto"/>
                <w:sz w:val="21"/>
                <w:szCs w:val="21"/>
                <w:lang w:eastAsia="zh-CN"/>
              </w:rPr>
              <w:t>实践</w:t>
            </w:r>
          </w:p>
        </w:tc>
      </w:tr>
      <w:tr w14:paraId="72F6D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9" w:hRule="exact"/>
          <w:jc w:val="center"/>
        </w:trPr>
        <w:tc>
          <w:tcPr>
            <w:tcW w:w="1301" w:type="dxa"/>
            <w:vMerge w:val="continue"/>
          </w:tcPr>
          <w:p w14:paraId="0CE9ECDD">
            <w:pPr>
              <w:pStyle w:val="15"/>
              <w:spacing w:before="125" w:line="312" w:lineRule="auto"/>
              <w:ind w:right="23"/>
              <w:rPr>
                <w:rFonts w:ascii="宋体" w:hAnsi="宋体" w:eastAsia="宋体" w:cs="宋体"/>
                <w:b/>
                <w:bCs/>
                <w:color w:val="auto"/>
                <w:sz w:val="21"/>
                <w:szCs w:val="21"/>
                <w:lang w:eastAsia="zh-CN"/>
              </w:rPr>
            </w:pPr>
          </w:p>
        </w:tc>
        <w:tc>
          <w:tcPr>
            <w:tcW w:w="569" w:type="dxa"/>
          </w:tcPr>
          <w:p w14:paraId="3AAD9843">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7</w:t>
            </w:r>
          </w:p>
        </w:tc>
        <w:tc>
          <w:tcPr>
            <w:tcW w:w="1620" w:type="dxa"/>
            <w:gridSpan w:val="2"/>
          </w:tcPr>
          <w:p w14:paraId="00039D49">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主菜和小吃的制作实践</w:t>
            </w:r>
          </w:p>
        </w:tc>
        <w:tc>
          <w:tcPr>
            <w:tcW w:w="1750" w:type="dxa"/>
            <w:gridSpan w:val="2"/>
          </w:tcPr>
          <w:p w14:paraId="38708EA7">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培养</w:t>
            </w:r>
            <w:r>
              <w:rPr>
                <w:rFonts w:ascii="宋体" w:hAnsi="宋体" w:eastAsia="宋体" w:cs="宋体"/>
                <w:b/>
                <w:bCs/>
                <w:color w:val="auto"/>
                <w:sz w:val="21"/>
                <w:szCs w:val="21"/>
                <w:lang w:eastAsia="zh-CN"/>
              </w:rPr>
              <w:t>学生制作冷制主菜和特色小吃。小组内进行品尝和评价，交流制作心得。</w:t>
            </w:r>
          </w:p>
        </w:tc>
        <w:tc>
          <w:tcPr>
            <w:tcW w:w="1559" w:type="dxa"/>
            <w:gridSpan w:val="2"/>
          </w:tcPr>
          <w:p w14:paraId="5F2AAC2C">
            <w:pPr>
              <w:pStyle w:val="15"/>
              <w:spacing w:before="125" w:line="312" w:lineRule="auto"/>
              <w:ind w:right="23"/>
              <w:rPr>
                <w:rFonts w:ascii="宋体" w:hAnsi="宋体" w:eastAsia="宋体" w:cs="宋体"/>
                <w:b/>
                <w:bCs/>
                <w:color w:val="auto"/>
                <w:sz w:val="21"/>
                <w:szCs w:val="21"/>
                <w:lang w:eastAsia="zh-CN"/>
              </w:rPr>
            </w:pPr>
          </w:p>
        </w:tc>
        <w:tc>
          <w:tcPr>
            <w:tcW w:w="930" w:type="dxa"/>
            <w:gridSpan w:val="2"/>
          </w:tcPr>
          <w:p w14:paraId="10C46CEF">
            <w:pPr>
              <w:pStyle w:val="15"/>
              <w:spacing w:before="125" w:line="312" w:lineRule="auto"/>
              <w:ind w:right="23"/>
              <w:rPr>
                <w:rFonts w:ascii="宋体" w:hAnsi="宋体" w:eastAsia="宋体" w:cs="宋体"/>
                <w:b/>
                <w:bCs/>
                <w:color w:val="auto"/>
                <w:sz w:val="21"/>
                <w:szCs w:val="21"/>
                <w:lang w:eastAsia="zh-CN"/>
              </w:rPr>
            </w:pPr>
          </w:p>
        </w:tc>
        <w:tc>
          <w:tcPr>
            <w:tcW w:w="1176" w:type="dxa"/>
            <w:gridSpan w:val="2"/>
          </w:tcPr>
          <w:p w14:paraId="4D79E21E">
            <w:pPr>
              <w:rPr>
                <w:color w:val="auto"/>
              </w:rPr>
            </w:pPr>
            <w:r>
              <w:rPr>
                <w:rFonts w:hint="eastAsia" w:ascii="宋体" w:hAnsi="宋体" w:eastAsia="宋体" w:cs="宋体"/>
                <w:b/>
                <w:bCs/>
                <w:color w:val="auto"/>
                <w:sz w:val="21"/>
                <w:szCs w:val="21"/>
                <w:lang w:eastAsia="zh-CN"/>
              </w:rPr>
              <w:t>讨论</w:t>
            </w:r>
          </w:p>
        </w:tc>
      </w:tr>
      <w:tr w14:paraId="39FF2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5" w:hRule="exact"/>
          <w:jc w:val="center"/>
        </w:trPr>
        <w:tc>
          <w:tcPr>
            <w:tcW w:w="1301" w:type="dxa"/>
            <w:vMerge w:val="continue"/>
          </w:tcPr>
          <w:p w14:paraId="0105A9E8">
            <w:pPr>
              <w:pStyle w:val="15"/>
              <w:spacing w:before="125" w:line="312" w:lineRule="auto"/>
              <w:ind w:right="23"/>
              <w:rPr>
                <w:rFonts w:ascii="宋体" w:hAnsi="宋体" w:eastAsia="宋体" w:cs="宋体"/>
                <w:b/>
                <w:bCs/>
                <w:color w:val="auto"/>
                <w:sz w:val="21"/>
                <w:szCs w:val="21"/>
                <w:lang w:eastAsia="zh-CN"/>
              </w:rPr>
            </w:pPr>
          </w:p>
        </w:tc>
        <w:tc>
          <w:tcPr>
            <w:tcW w:w="569" w:type="dxa"/>
          </w:tcPr>
          <w:p w14:paraId="20E87129">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8</w:t>
            </w:r>
          </w:p>
        </w:tc>
        <w:tc>
          <w:tcPr>
            <w:tcW w:w="1620" w:type="dxa"/>
            <w:gridSpan w:val="2"/>
          </w:tcPr>
          <w:p w14:paraId="6FA43C5F">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冷餐摆盘与装饰实践</w:t>
            </w:r>
          </w:p>
        </w:tc>
        <w:tc>
          <w:tcPr>
            <w:tcW w:w="1750" w:type="dxa"/>
            <w:gridSpan w:val="2"/>
          </w:tcPr>
          <w:p w14:paraId="11F08B8F">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学生根据给定的主题进行冷餐摆盘和装饰练习。</w:t>
            </w:r>
            <w:r>
              <w:rPr>
                <w:rFonts w:ascii="宋体" w:hAnsi="宋体" w:eastAsia="宋体" w:cs="宋体"/>
                <w:b/>
                <w:bCs/>
                <w:color w:val="auto"/>
                <w:sz w:val="21"/>
                <w:szCs w:val="21"/>
                <w:lang w:eastAsia="zh-CN"/>
              </w:rPr>
              <w:t>教师对学生的作品进行点评和分析。</w:t>
            </w:r>
          </w:p>
        </w:tc>
        <w:tc>
          <w:tcPr>
            <w:tcW w:w="1559" w:type="dxa"/>
            <w:gridSpan w:val="2"/>
          </w:tcPr>
          <w:p w14:paraId="598A60A8">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要求学生在创意设计中融入中华传统文化元素。</w:t>
            </w:r>
            <w:r>
              <w:rPr>
                <w:rFonts w:ascii="宋体" w:hAnsi="宋体" w:eastAsia="宋体" w:cs="宋体"/>
                <w:b/>
                <w:bCs/>
                <w:color w:val="auto"/>
                <w:sz w:val="21"/>
                <w:szCs w:val="21"/>
                <w:lang w:eastAsia="zh-CN"/>
              </w:rPr>
              <w:t xml:space="preserve"> </w:t>
            </w:r>
          </w:p>
        </w:tc>
        <w:tc>
          <w:tcPr>
            <w:tcW w:w="930" w:type="dxa"/>
            <w:gridSpan w:val="2"/>
          </w:tcPr>
          <w:p w14:paraId="37A6DACB">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提升学生对传统文化的传承和创新能力</w:t>
            </w:r>
          </w:p>
        </w:tc>
        <w:tc>
          <w:tcPr>
            <w:tcW w:w="1176" w:type="dxa"/>
            <w:gridSpan w:val="2"/>
          </w:tcPr>
          <w:p w14:paraId="7A0EC70E">
            <w:pPr>
              <w:rPr>
                <w:color w:val="auto"/>
              </w:rPr>
            </w:pPr>
            <w:r>
              <w:rPr>
                <w:rFonts w:hint="eastAsia" w:ascii="宋体" w:hAnsi="宋体" w:eastAsia="宋体" w:cs="宋体"/>
                <w:b/>
                <w:bCs/>
                <w:color w:val="auto"/>
                <w:sz w:val="21"/>
                <w:szCs w:val="21"/>
                <w:lang w:eastAsia="zh-CN"/>
              </w:rPr>
              <w:t>实践</w:t>
            </w:r>
          </w:p>
        </w:tc>
      </w:tr>
      <w:tr w14:paraId="44B37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17645EC5">
            <w:pPr>
              <w:pStyle w:val="15"/>
              <w:spacing w:before="1"/>
              <w:ind w:left="8"/>
              <w:jc w:val="center"/>
              <w:rPr>
                <w:rFonts w:ascii="宋体"/>
                <w:b/>
                <w:color w:val="auto"/>
                <w:sz w:val="21"/>
              </w:rPr>
            </w:pPr>
            <w:r>
              <w:rPr>
                <w:rFonts w:ascii="宋体"/>
                <w:b/>
                <w:color w:val="auto"/>
                <w:w w:val="98"/>
                <w:sz w:val="21"/>
              </w:rPr>
              <w:t>H</w:t>
            </w:r>
          </w:p>
          <w:p w14:paraId="1FA3E84D">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lang w:eastAsia="zh-CN"/>
              </w:rPr>
              <w:t>评价</w:t>
            </w:r>
            <w:r>
              <w:rPr>
                <w:rFonts w:hint="eastAsia" w:ascii="宋体" w:eastAsia="宋体"/>
                <w:b/>
                <w:color w:val="auto"/>
                <w:sz w:val="21"/>
              </w:rPr>
              <w:t>方式</w:t>
            </w:r>
          </w:p>
        </w:tc>
        <w:tc>
          <w:tcPr>
            <w:tcW w:w="2189" w:type="dxa"/>
            <w:gridSpan w:val="3"/>
            <w:vAlign w:val="center"/>
          </w:tcPr>
          <w:p w14:paraId="40F3A98C">
            <w:pPr>
              <w:jc w:val="center"/>
              <w:rPr>
                <w:rFonts w:ascii="宋体" w:eastAsia="宋体"/>
                <w:color w:val="auto"/>
                <w:sz w:val="21"/>
                <w:lang w:eastAsia="zh-CN"/>
              </w:rPr>
            </w:pPr>
            <w:r>
              <w:rPr>
                <w:rFonts w:hint="eastAsia" w:ascii="宋体" w:eastAsia="宋体"/>
                <w:color w:val="auto"/>
                <w:sz w:val="21"/>
                <w:lang w:eastAsia="zh-CN"/>
              </w:rPr>
              <w:t>评价项目及配分</w:t>
            </w:r>
          </w:p>
        </w:tc>
        <w:tc>
          <w:tcPr>
            <w:tcW w:w="3309" w:type="dxa"/>
            <w:gridSpan w:val="4"/>
            <w:vAlign w:val="center"/>
          </w:tcPr>
          <w:p w14:paraId="08491515">
            <w:pPr>
              <w:jc w:val="center"/>
              <w:rPr>
                <w:rFonts w:ascii="宋体" w:eastAsia="宋体"/>
                <w:color w:val="auto"/>
                <w:sz w:val="21"/>
                <w:lang w:eastAsia="zh-CN"/>
              </w:rPr>
            </w:pPr>
            <w:r>
              <w:rPr>
                <w:rFonts w:hint="eastAsia" w:ascii="宋体" w:eastAsia="宋体"/>
                <w:color w:val="auto"/>
                <w:sz w:val="21"/>
                <w:lang w:eastAsia="zh-CN"/>
              </w:rPr>
              <w:t>评价项目说明</w:t>
            </w:r>
          </w:p>
          <w:p w14:paraId="4D480FDE">
            <w:pPr>
              <w:rPr>
                <w:rFonts w:ascii="宋体" w:eastAsia="宋体"/>
                <w:color w:val="auto"/>
                <w:sz w:val="21"/>
                <w:lang w:eastAsia="zh-CN"/>
              </w:rPr>
            </w:pPr>
          </w:p>
          <w:p w14:paraId="36104309">
            <w:pPr>
              <w:rPr>
                <w:rFonts w:ascii="宋体" w:eastAsia="宋体"/>
                <w:color w:val="auto"/>
                <w:sz w:val="21"/>
                <w:lang w:eastAsia="zh-CN"/>
              </w:rPr>
            </w:pPr>
          </w:p>
          <w:p w14:paraId="20834E65">
            <w:pPr>
              <w:rPr>
                <w:rFonts w:ascii="宋体" w:eastAsia="宋体"/>
                <w:color w:val="auto"/>
                <w:sz w:val="21"/>
                <w:lang w:eastAsia="zh-CN"/>
              </w:rPr>
            </w:pPr>
          </w:p>
          <w:p w14:paraId="6C3BB567">
            <w:pPr>
              <w:rPr>
                <w:rFonts w:ascii="宋体" w:eastAsia="宋体"/>
                <w:color w:val="auto"/>
                <w:sz w:val="21"/>
                <w:lang w:eastAsia="zh-CN"/>
              </w:rPr>
            </w:pPr>
          </w:p>
        </w:tc>
        <w:tc>
          <w:tcPr>
            <w:tcW w:w="2106" w:type="dxa"/>
            <w:gridSpan w:val="4"/>
            <w:vAlign w:val="center"/>
          </w:tcPr>
          <w:p w14:paraId="2CB3F0EF">
            <w:pPr>
              <w:jc w:val="center"/>
              <w:rPr>
                <w:rFonts w:ascii="宋体" w:eastAsia="宋体"/>
                <w:color w:val="auto"/>
                <w:sz w:val="21"/>
                <w:lang w:eastAsia="zh-CN"/>
              </w:rPr>
            </w:pPr>
            <w:r>
              <w:rPr>
                <w:rFonts w:hint="eastAsia" w:ascii="宋体" w:eastAsia="宋体"/>
                <w:color w:val="auto"/>
                <w:sz w:val="21"/>
                <w:lang w:eastAsia="zh-CN"/>
              </w:rPr>
              <w:t>支撑课程目标</w:t>
            </w:r>
          </w:p>
        </w:tc>
      </w:tr>
      <w:tr w14:paraId="78B2BD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5A3DC887">
            <w:pPr>
              <w:pStyle w:val="15"/>
              <w:spacing w:before="125" w:line="312" w:lineRule="auto"/>
              <w:ind w:right="23"/>
              <w:jc w:val="center"/>
              <w:rPr>
                <w:rFonts w:ascii="宋体" w:hAnsi="宋体" w:eastAsia="宋体" w:cs="宋体"/>
                <w:b/>
                <w:bCs/>
                <w:color w:val="auto"/>
                <w:sz w:val="21"/>
                <w:szCs w:val="21"/>
                <w:lang w:eastAsia="zh-CN"/>
              </w:rPr>
            </w:pPr>
          </w:p>
        </w:tc>
        <w:tc>
          <w:tcPr>
            <w:tcW w:w="2189" w:type="dxa"/>
            <w:gridSpan w:val="3"/>
            <w:vAlign w:val="center"/>
          </w:tcPr>
          <w:p w14:paraId="23EB75E7">
            <w:pPr>
              <w:jc w:val="center"/>
              <w:rPr>
                <w:rFonts w:ascii="宋体" w:eastAsia="宋体"/>
                <w:color w:val="auto"/>
                <w:sz w:val="21"/>
                <w:lang w:eastAsia="zh-CN"/>
              </w:rPr>
            </w:pPr>
            <w:r>
              <w:rPr>
                <w:rFonts w:hint="eastAsia" w:ascii="宋体" w:eastAsia="宋体"/>
                <w:color w:val="auto"/>
                <w:sz w:val="21"/>
                <w:lang w:eastAsia="zh-CN"/>
              </w:rPr>
              <w:t>平时</w:t>
            </w:r>
            <w:r>
              <w:rPr>
                <w:rFonts w:ascii="宋体" w:eastAsia="宋体"/>
                <w:color w:val="auto"/>
                <w:sz w:val="21"/>
                <w:lang w:eastAsia="zh-CN"/>
              </w:rPr>
              <w:t>（40%）</w:t>
            </w:r>
          </w:p>
        </w:tc>
        <w:tc>
          <w:tcPr>
            <w:tcW w:w="3309" w:type="dxa"/>
            <w:gridSpan w:val="4"/>
            <w:vAlign w:val="center"/>
          </w:tcPr>
          <w:p w14:paraId="0459086D">
            <w:pPr>
              <w:jc w:val="center"/>
              <w:rPr>
                <w:rFonts w:ascii="宋体" w:eastAsia="宋体"/>
                <w:color w:val="auto"/>
                <w:sz w:val="21"/>
                <w:lang w:eastAsia="zh-CN"/>
              </w:rPr>
            </w:pPr>
            <w:r>
              <w:rPr>
                <w:rFonts w:hint="eastAsia" w:ascii="宋体" w:eastAsia="宋体"/>
                <w:color w:val="auto"/>
                <w:sz w:val="21"/>
                <w:lang w:eastAsia="zh-CN"/>
              </w:rPr>
              <w:t>考勤、互动</w:t>
            </w:r>
          </w:p>
        </w:tc>
        <w:tc>
          <w:tcPr>
            <w:tcW w:w="2106" w:type="dxa"/>
            <w:gridSpan w:val="4"/>
            <w:vAlign w:val="center"/>
          </w:tcPr>
          <w:p w14:paraId="696768D0">
            <w:pPr>
              <w:jc w:val="center"/>
              <w:rPr>
                <w:rFonts w:ascii="宋体" w:eastAsia="宋体"/>
                <w:color w:val="auto"/>
                <w:sz w:val="21"/>
                <w:lang w:eastAsia="zh-CN"/>
              </w:rPr>
            </w:pPr>
            <w:r>
              <w:rPr>
                <w:rFonts w:hint="eastAsia" w:ascii="宋体" w:eastAsia="宋体"/>
                <w:color w:val="auto"/>
                <w:sz w:val="21"/>
                <w:lang w:eastAsia="zh-CN"/>
              </w:rPr>
              <w:t>-</w:t>
            </w:r>
          </w:p>
        </w:tc>
      </w:tr>
      <w:tr w14:paraId="3D58E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776BB688">
            <w:pPr>
              <w:pStyle w:val="15"/>
              <w:spacing w:before="125" w:line="312" w:lineRule="auto"/>
              <w:ind w:right="23"/>
              <w:jc w:val="center"/>
              <w:rPr>
                <w:rFonts w:ascii="宋体" w:hAnsi="宋体" w:eastAsia="宋体" w:cs="宋体"/>
                <w:b/>
                <w:bCs/>
                <w:color w:val="auto"/>
                <w:sz w:val="21"/>
                <w:szCs w:val="21"/>
                <w:lang w:eastAsia="zh-CN"/>
              </w:rPr>
            </w:pPr>
          </w:p>
        </w:tc>
        <w:tc>
          <w:tcPr>
            <w:tcW w:w="2189" w:type="dxa"/>
            <w:gridSpan w:val="3"/>
            <w:vAlign w:val="center"/>
          </w:tcPr>
          <w:p w14:paraId="76C31530">
            <w:pPr>
              <w:jc w:val="center"/>
              <w:rPr>
                <w:rFonts w:ascii="宋体" w:eastAsia="宋体"/>
                <w:color w:val="auto"/>
                <w:sz w:val="21"/>
                <w:lang w:eastAsia="zh-CN"/>
              </w:rPr>
            </w:pPr>
            <w:r>
              <w:rPr>
                <w:rFonts w:ascii="宋体" w:eastAsia="宋体"/>
                <w:color w:val="auto"/>
                <w:sz w:val="21"/>
                <w:lang w:eastAsia="zh-CN"/>
              </w:rPr>
              <w:t>期末（60%）</w:t>
            </w:r>
          </w:p>
        </w:tc>
        <w:tc>
          <w:tcPr>
            <w:tcW w:w="3309" w:type="dxa"/>
            <w:gridSpan w:val="4"/>
            <w:vAlign w:val="center"/>
          </w:tcPr>
          <w:p w14:paraId="1A295524">
            <w:pPr>
              <w:jc w:val="center"/>
              <w:rPr>
                <w:rFonts w:ascii="宋体" w:eastAsia="宋体"/>
                <w:color w:val="auto"/>
                <w:sz w:val="21"/>
                <w:lang w:eastAsia="zh-CN"/>
              </w:rPr>
            </w:pPr>
            <w:r>
              <w:rPr>
                <w:rFonts w:hint="eastAsia" w:ascii="宋体" w:eastAsia="宋体"/>
                <w:color w:val="auto"/>
                <w:sz w:val="21"/>
                <w:lang w:eastAsia="zh-CN"/>
              </w:rPr>
              <w:t>期末报告</w:t>
            </w:r>
          </w:p>
        </w:tc>
        <w:tc>
          <w:tcPr>
            <w:tcW w:w="2106" w:type="dxa"/>
            <w:gridSpan w:val="4"/>
            <w:vAlign w:val="center"/>
          </w:tcPr>
          <w:p w14:paraId="66817126">
            <w:pPr>
              <w:jc w:val="center"/>
              <w:rPr>
                <w:rFonts w:ascii="宋体" w:eastAsia="宋体"/>
                <w:color w:val="auto"/>
                <w:sz w:val="21"/>
                <w:lang w:eastAsia="zh-CN"/>
              </w:rPr>
            </w:pPr>
            <w:r>
              <w:rPr>
                <w:rFonts w:hint="eastAsia" w:ascii="宋体" w:eastAsia="宋体"/>
                <w:color w:val="auto"/>
                <w:sz w:val="21"/>
                <w:lang w:eastAsia="zh-CN"/>
              </w:rPr>
              <w:t>-</w:t>
            </w:r>
          </w:p>
        </w:tc>
      </w:tr>
      <w:tr w14:paraId="49CF9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2" w:hRule="exact"/>
          <w:jc w:val="center"/>
        </w:trPr>
        <w:tc>
          <w:tcPr>
            <w:tcW w:w="1301" w:type="dxa"/>
            <w:vAlign w:val="center"/>
          </w:tcPr>
          <w:p w14:paraId="77265D13">
            <w:pPr>
              <w:pStyle w:val="15"/>
              <w:spacing w:before="156"/>
              <w:ind w:left="8"/>
              <w:jc w:val="center"/>
              <w:rPr>
                <w:rFonts w:ascii="宋体"/>
                <w:b/>
                <w:color w:val="auto"/>
                <w:sz w:val="21"/>
                <w:lang w:eastAsia="zh-CN"/>
              </w:rPr>
            </w:pPr>
            <w:r>
              <w:rPr>
                <w:rFonts w:ascii="宋体"/>
                <w:b/>
                <w:color w:val="auto"/>
                <w:w w:val="98"/>
                <w:sz w:val="21"/>
                <w:lang w:eastAsia="zh-CN"/>
              </w:rPr>
              <w:t>I</w:t>
            </w:r>
          </w:p>
          <w:p w14:paraId="5925288C">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建议教材</w:t>
            </w:r>
          </w:p>
          <w:p w14:paraId="3EF76629">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lang w:eastAsia="zh-CN"/>
              </w:rPr>
              <w:t>及学习资料</w:t>
            </w:r>
          </w:p>
        </w:tc>
        <w:tc>
          <w:tcPr>
            <w:tcW w:w="7604" w:type="dxa"/>
            <w:gridSpan w:val="11"/>
            <w:vAlign w:val="center"/>
          </w:tcPr>
          <w:p w14:paraId="766B806F">
            <w:pPr>
              <w:pStyle w:val="15"/>
              <w:spacing w:before="125" w:line="312" w:lineRule="auto"/>
              <w:ind w:right="23"/>
              <w:jc w:val="center"/>
              <w:rPr>
                <w:rFonts w:ascii="宋体" w:hAnsi="宋体" w:eastAsia="宋体" w:cs="宋体"/>
                <w:b/>
                <w:bCs/>
                <w:color w:val="auto"/>
                <w:sz w:val="21"/>
                <w:szCs w:val="21"/>
                <w:lang w:eastAsia="zh-CN"/>
              </w:rPr>
            </w:pPr>
          </w:p>
        </w:tc>
      </w:tr>
      <w:tr w14:paraId="7BB1A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exact"/>
          <w:jc w:val="center"/>
        </w:trPr>
        <w:tc>
          <w:tcPr>
            <w:tcW w:w="1301" w:type="dxa"/>
            <w:vAlign w:val="center"/>
          </w:tcPr>
          <w:p w14:paraId="4715E554">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J</w:t>
            </w:r>
          </w:p>
          <w:p w14:paraId="262FC8A1">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教学条件</w:t>
            </w:r>
          </w:p>
          <w:p w14:paraId="68FF1D8F">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需求</w:t>
            </w:r>
          </w:p>
        </w:tc>
        <w:tc>
          <w:tcPr>
            <w:tcW w:w="7604" w:type="dxa"/>
            <w:gridSpan w:val="11"/>
            <w:vAlign w:val="center"/>
          </w:tcPr>
          <w:p w14:paraId="7D04FB50">
            <w:pPr>
              <w:pStyle w:val="15"/>
              <w:numPr>
                <w:ilvl w:val="0"/>
                <w:numId w:val="18"/>
              </w:numPr>
              <w:spacing w:before="125" w:line="312" w:lineRule="auto"/>
              <w:ind w:right="23"/>
              <w:jc w:val="left"/>
              <w:rPr>
                <w:rFonts w:hint="eastAsia" w:ascii="宋体" w:hAnsi="仿宋" w:eastAsia="宋体" w:cs="仿宋"/>
                <w:color w:val="auto"/>
                <w:sz w:val="21"/>
                <w:szCs w:val="22"/>
                <w:lang w:val="en-US" w:eastAsia="zh-TW" w:bidi="ar-SA"/>
              </w:rPr>
            </w:pPr>
            <w:r>
              <w:rPr>
                <w:rFonts w:hint="eastAsia" w:ascii="宋体" w:hAnsi="仿宋" w:eastAsia="宋体" w:cs="仿宋"/>
                <w:color w:val="auto"/>
                <w:sz w:val="21"/>
                <w:szCs w:val="22"/>
                <w:lang w:val="en-US" w:eastAsia="zh-TW" w:bidi="ar-SA"/>
              </w:rPr>
              <w:t>实践课程当中，需要实际操作制作关于冷餐餐点，并需注意时谝安全卫生与职业道德课程加入。</w:t>
            </w:r>
          </w:p>
          <w:p w14:paraId="1F5ADDFB">
            <w:pPr>
              <w:pStyle w:val="15"/>
              <w:numPr>
                <w:ilvl w:val="0"/>
                <w:numId w:val="18"/>
              </w:numPr>
              <w:spacing w:before="125" w:line="312" w:lineRule="auto"/>
              <w:ind w:right="23"/>
              <w:jc w:val="left"/>
              <w:rPr>
                <w:rFonts w:hint="eastAsia" w:ascii="宋体" w:hAnsi="仿宋" w:eastAsia="宋体" w:cs="仿宋"/>
                <w:color w:val="auto"/>
                <w:sz w:val="21"/>
                <w:szCs w:val="22"/>
                <w:lang w:val="en-US" w:eastAsia="zh-TW" w:bidi="ar-SA"/>
              </w:rPr>
            </w:pPr>
            <w:r>
              <w:rPr>
                <w:rFonts w:hint="eastAsia" w:ascii="宋体" w:eastAsia="宋体" w:cs="仿宋"/>
                <w:color w:val="auto"/>
                <w:sz w:val="21"/>
                <w:szCs w:val="22"/>
                <w:lang w:val="en-US" w:eastAsia="zh-TW" w:bidi="ar-SA"/>
              </w:rPr>
              <w:t>部分课程需使用旅游管理与服务教育系专业教室（调酒教室）。</w:t>
            </w:r>
          </w:p>
          <w:p w14:paraId="639C3EE7">
            <w:pPr>
              <w:pStyle w:val="15"/>
              <w:numPr>
                <w:ilvl w:val="0"/>
                <w:numId w:val="0"/>
              </w:numPr>
              <w:spacing w:before="125" w:line="312" w:lineRule="auto"/>
              <w:ind w:right="23" w:rightChars="0"/>
              <w:jc w:val="left"/>
              <w:rPr>
                <w:rFonts w:hint="default" w:ascii="宋体" w:hAnsi="仿宋" w:eastAsia="宋体" w:cs="仿宋"/>
                <w:color w:val="auto"/>
                <w:sz w:val="21"/>
                <w:szCs w:val="22"/>
                <w:lang w:val="en-US" w:eastAsia="zh-TW" w:bidi="ar-SA"/>
              </w:rPr>
            </w:pPr>
          </w:p>
        </w:tc>
      </w:tr>
      <w:tr w14:paraId="5F3A5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1301" w:type="dxa"/>
            <w:vAlign w:val="center"/>
          </w:tcPr>
          <w:p w14:paraId="6B9EAEB6">
            <w:pPr>
              <w:pStyle w:val="15"/>
              <w:spacing w:before="162"/>
              <w:ind w:left="8"/>
              <w:jc w:val="center"/>
              <w:rPr>
                <w:rFonts w:ascii="宋体"/>
                <w:b/>
                <w:color w:val="auto"/>
                <w:sz w:val="21"/>
              </w:rPr>
            </w:pPr>
            <w:r>
              <w:rPr>
                <w:rFonts w:ascii="宋体"/>
                <w:b/>
                <w:color w:val="auto"/>
                <w:w w:val="98"/>
                <w:sz w:val="21"/>
              </w:rPr>
              <w:t>K</w:t>
            </w:r>
          </w:p>
          <w:p w14:paraId="3208E607">
            <w:pPr>
              <w:pStyle w:val="15"/>
              <w:spacing w:before="43"/>
              <w:ind w:left="100" w:right="93"/>
              <w:jc w:val="center"/>
              <w:rPr>
                <w:rFonts w:ascii="宋体" w:eastAsia="宋体"/>
                <w:b/>
                <w:color w:val="auto"/>
                <w:sz w:val="21"/>
                <w:lang w:eastAsia="zh-CN"/>
              </w:rPr>
            </w:pPr>
            <w:r>
              <w:rPr>
                <w:rFonts w:hint="eastAsia" w:ascii="宋体" w:eastAsia="宋体"/>
                <w:b/>
                <w:color w:val="auto"/>
                <w:sz w:val="21"/>
              </w:rPr>
              <w:t>注意事项</w:t>
            </w:r>
          </w:p>
        </w:tc>
        <w:tc>
          <w:tcPr>
            <w:tcW w:w="7604" w:type="dxa"/>
            <w:gridSpan w:val="11"/>
            <w:vAlign w:val="center"/>
          </w:tcPr>
          <w:p w14:paraId="484DA4A5">
            <w:pPr>
              <w:pStyle w:val="15"/>
              <w:spacing w:before="125" w:line="312" w:lineRule="auto"/>
              <w:ind w:right="23"/>
              <w:jc w:val="both"/>
              <w:rPr>
                <w:rFonts w:hint="default" w:ascii="宋体" w:hAnsi="宋体" w:eastAsia="PMingLiU" w:cs="宋体"/>
                <w:b/>
                <w:bCs/>
                <w:color w:val="auto"/>
                <w:sz w:val="21"/>
                <w:szCs w:val="21"/>
                <w:lang w:val="en-US" w:eastAsia="zh-TW"/>
              </w:rPr>
            </w:pPr>
          </w:p>
        </w:tc>
      </w:tr>
      <w:tr w14:paraId="379BE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905" w:type="dxa"/>
            <w:gridSpan w:val="12"/>
            <w:vAlign w:val="center"/>
          </w:tcPr>
          <w:p w14:paraId="6614C00F">
            <w:pPr>
              <w:pStyle w:val="15"/>
              <w:spacing w:before="65"/>
              <w:ind w:left="107"/>
              <w:rPr>
                <w:color w:val="auto"/>
                <w:sz w:val="21"/>
                <w:szCs w:val="21"/>
                <w:lang w:eastAsia="zh-CN"/>
              </w:rPr>
            </w:pPr>
            <w:r>
              <w:rPr>
                <w:color w:val="auto"/>
                <w:sz w:val="21"/>
                <w:szCs w:val="21"/>
                <w:lang w:eastAsia="zh-CN"/>
              </w:rPr>
              <w:t>备注：</w:t>
            </w:r>
          </w:p>
          <w:p w14:paraId="30F1FC57">
            <w:pPr>
              <w:pStyle w:val="15"/>
              <w:spacing w:before="1" w:line="280" w:lineRule="auto"/>
              <w:ind w:left="107" w:right="97" w:firstLine="480"/>
              <w:rPr>
                <w:color w:val="auto"/>
                <w:sz w:val="21"/>
                <w:szCs w:val="21"/>
                <w:lang w:eastAsia="zh-CN"/>
              </w:rPr>
            </w:pPr>
            <w:r>
              <w:rPr>
                <w:color w:val="auto"/>
                <w:sz w:val="21"/>
                <w:szCs w:val="21"/>
                <w:lang w:eastAsia="zh-CN"/>
              </w:rPr>
              <w:t>1.本课程</w:t>
            </w:r>
            <w:r>
              <w:rPr>
                <w:rFonts w:hint="eastAsia"/>
                <w:color w:val="auto"/>
                <w:sz w:val="21"/>
                <w:szCs w:val="21"/>
                <w:lang w:eastAsia="zh-CN"/>
              </w:rPr>
              <w:t>教学</w:t>
            </w:r>
            <w:r>
              <w:rPr>
                <w:color w:val="auto"/>
                <w:sz w:val="21"/>
                <w:szCs w:val="21"/>
                <w:lang w:eastAsia="zh-CN"/>
              </w:rPr>
              <w:t>大纲F—J 项同一课程不同授课教师应协同讨论研究达成共同核心内涵</w:t>
            </w:r>
            <w:r>
              <w:rPr>
                <w:rFonts w:hint="eastAsia"/>
                <w:color w:val="auto"/>
                <w:sz w:val="21"/>
                <w:szCs w:val="21"/>
                <w:lang w:eastAsia="zh-CN"/>
              </w:rPr>
              <w:t>。经教学工作指导小组审议通过的课程教学大纲不宜自行更改。</w:t>
            </w:r>
          </w:p>
          <w:p w14:paraId="35752527">
            <w:pPr>
              <w:pStyle w:val="15"/>
              <w:ind w:left="587"/>
              <w:rPr>
                <w:b/>
                <w:bCs/>
                <w:color w:val="auto"/>
                <w:sz w:val="21"/>
                <w:szCs w:val="21"/>
                <w:lang w:eastAsia="zh-CN"/>
              </w:rPr>
            </w:pPr>
            <w:r>
              <w:rPr>
                <w:rFonts w:hint="eastAsia"/>
                <w:b/>
                <w:bCs/>
                <w:color w:val="auto"/>
                <w:sz w:val="21"/>
                <w:szCs w:val="21"/>
                <w:lang w:eastAsia="zh-CN"/>
              </w:rPr>
              <w:t>2</w:t>
            </w:r>
            <w:r>
              <w:rPr>
                <w:b/>
                <w:bCs/>
                <w:color w:val="auto"/>
                <w:sz w:val="21"/>
                <w:szCs w:val="21"/>
                <w:lang w:eastAsia="zh-CN"/>
              </w:rPr>
              <w:t>.评价方式可参</w:t>
            </w:r>
            <w:r>
              <w:rPr>
                <w:rFonts w:hint="eastAsia"/>
                <w:b/>
                <w:bCs/>
                <w:color w:val="auto"/>
                <w:sz w:val="21"/>
                <w:szCs w:val="21"/>
                <w:lang w:eastAsia="zh-CN"/>
              </w:rPr>
              <w:t>考</w:t>
            </w:r>
            <w:r>
              <w:rPr>
                <w:b/>
                <w:bCs/>
                <w:color w:val="auto"/>
                <w:sz w:val="21"/>
                <w:szCs w:val="21"/>
                <w:lang w:eastAsia="zh-CN"/>
              </w:rPr>
              <w:t>下列方式：</w:t>
            </w:r>
          </w:p>
          <w:p w14:paraId="05A03D42">
            <w:pPr>
              <w:pStyle w:val="15"/>
              <w:spacing w:before="53"/>
              <w:ind w:left="587"/>
              <w:rPr>
                <w:b/>
                <w:bCs/>
                <w:color w:val="auto"/>
                <w:sz w:val="21"/>
                <w:szCs w:val="21"/>
                <w:lang w:eastAsia="zh-CN"/>
              </w:rPr>
            </w:pPr>
            <w:r>
              <w:rPr>
                <w:b/>
                <w:bCs/>
                <w:color w:val="auto"/>
                <w:sz w:val="21"/>
                <w:szCs w:val="21"/>
                <w:lang w:eastAsia="zh-CN"/>
              </w:rPr>
              <w:t>(1)纸</w:t>
            </w:r>
            <w:r>
              <w:rPr>
                <w:rFonts w:hint="eastAsia"/>
                <w:b/>
                <w:bCs/>
                <w:color w:val="auto"/>
                <w:sz w:val="21"/>
                <w:szCs w:val="21"/>
                <w:lang w:eastAsia="zh-CN"/>
              </w:rPr>
              <w:t>笔考试</w:t>
            </w:r>
            <w:r>
              <w:rPr>
                <w:b/>
                <w:bCs/>
                <w:color w:val="auto"/>
                <w:sz w:val="21"/>
                <w:szCs w:val="21"/>
                <w:lang w:eastAsia="zh-CN"/>
              </w:rPr>
              <w:t>：</w:t>
            </w:r>
            <w:r>
              <w:rPr>
                <w:rFonts w:hint="eastAsia"/>
                <w:b/>
                <w:bCs/>
                <w:color w:val="auto"/>
                <w:sz w:val="21"/>
                <w:szCs w:val="21"/>
                <w:lang w:eastAsia="zh-CN"/>
              </w:rPr>
              <w:t>平时</w:t>
            </w:r>
            <w:r>
              <w:rPr>
                <w:b/>
                <w:bCs/>
                <w:color w:val="auto"/>
                <w:sz w:val="21"/>
                <w:szCs w:val="21"/>
                <w:lang w:eastAsia="zh-CN"/>
              </w:rPr>
              <w:t>小</w:t>
            </w:r>
            <w:r>
              <w:rPr>
                <w:rFonts w:hint="eastAsia"/>
                <w:b/>
                <w:bCs/>
                <w:color w:val="auto"/>
                <w:sz w:val="21"/>
                <w:szCs w:val="21"/>
                <w:lang w:eastAsia="zh-CN"/>
              </w:rPr>
              <w:t>测</w:t>
            </w:r>
            <w:r>
              <w:rPr>
                <w:b/>
                <w:bCs/>
                <w:color w:val="auto"/>
                <w:sz w:val="21"/>
                <w:szCs w:val="21"/>
                <w:lang w:eastAsia="zh-CN"/>
              </w:rPr>
              <w:t>、期中纸</w:t>
            </w:r>
            <w:r>
              <w:rPr>
                <w:rFonts w:hint="eastAsia"/>
                <w:b/>
                <w:bCs/>
                <w:color w:val="auto"/>
                <w:sz w:val="21"/>
                <w:szCs w:val="21"/>
                <w:lang w:eastAsia="zh-CN"/>
              </w:rPr>
              <w:t>笔考试</w:t>
            </w:r>
            <w:r>
              <w:rPr>
                <w:b/>
                <w:bCs/>
                <w:color w:val="auto"/>
                <w:sz w:val="21"/>
                <w:szCs w:val="21"/>
                <w:lang w:eastAsia="zh-CN"/>
              </w:rPr>
              <w:t>、期末纸</w:t>
            </w:r>
            <w:r>
              <w:rPr>
                <w:rFonts w:hint="eastAsia"/>
                <w:b/>
                <w:bCs/>
                <w:color w:val="auto"/>
                <w:sz w:val="21"/>
                <w:szCs w:val="21"/>
                <w:lang w:eastAsia="zh-CN"/>
              </w:rPr>
              <w:t>笔考试</w:t>
            </w:r>
          </w:p>
          <w:p w14:paraId="692E93BF">
            <w:pPr>
              <w:pStyle w:val="15"/>
              <w:spacing w:before="52"/>
              <w:ind w:left="587"/>
              <w:rPr>
                <w:b/>
                <w:bCs/>
                <w:color w:val="auto"/>
                <w:sz w:val="21"/>
                <w:szCs w:val="21"/>
                <w:lang w:eastAsia="zh-CN"/>
              </w:rPr>
            </w:pPr>
            <w:r>
              <w:rPr>
                <w:b/>
                <w:bCs/>
                <w:color w:val="auto"/>
                <w:sz w:val="21"/>
                <w:szCs w:val="21"/>
                <w:lang w:eastAsia="zh-CN"/>
              </w:rPr>
              <w:t>(2)实作评</w:t>
            </w:r>
            <w:r>
              <w:rPr>
                <w:rFonts w:hint="eastAsia"/>
                <w:b/>
                <w:bCs/>
                <w:color w:val="auto"/>
                <w:sz w:val="21"/>
                <w:szCs w:val="21"/>
                <w:lang w:eastAsia="zh-CN"/>
              </w:rPr>
              <w:t>价</w:t>
            </w:r>
            <w:r>
              <w:rPr>
                <w:b/>
                <w:bCs/>
                <w:color w:val="auto"/>
                <w:sz w:val="21"/>
                <w:szCs w:val="21"/>
                <w:lang w:eastAsia="zh-CN"/>
              </w:rPr>
              <w:t>：</w:t>
            </w:r>
            <w:r>
              <w:rPr>
                <w:rFonts w:hint="eastAsia"/>
                <w:b/>
                <w:bCs/>
                <w:color w:val="auto"/>
                <w:sz w:val="21"/>
                <w:szCs w:val="21"/>
                <w:lang w:eastAsia="zh-CN"/>
              </w:rPr>
              <w:t>课程</w:t>
            </w:r>
            <w:r>
              <w:rPr>
                <w:b/>
                <w:bCs/>
                <w:color w:val="auto"/>
                <w:sz w:val="21"/>
                <w:szCs w:val="21"/>
                <w:lang w:eastAsia="zh-CN"/>
              </w:rPr>
              <w:t>作业、实作</w:t>
            </w:r>
            <w:r>
              <w:rPr>
                <w:rFonts w:hint="eastAsia"/>
                <w:b/>
                <w:bCs/>
                <w:color w:val="auto"/>
                <w:sz w:val="21"/>
                <w:szCs w:val="21"/>
                <w:lang w:eastAsia="zh-CN"/>
              </w:rPr>
              <w:t>成品</w:t>
            </w:r>
            <w:r>
              <w:rPr>
                <w:b/>
                <w:bCs/>
                <w:color w:val="auto"/>
                <w:sz w:val="21"/>
                <w:szCs w:val="21"/>
                <w:lang w:eastAsia="zh-CN"/>
              </w:rPr>
              <w:t>、日常表现、表演、观察</w:t>
            </w:r>
          </w:p>
          <w:p w14:paraId="50F52339">
            <w:pPr>
              <w:pStyle w:val="15"/>
              <w:spacing w:before="53"/>
              <w:ind w:left="587"/>
              <w:rPr>
                <w:b/>
                <w:bCs/>
                <w:color w:val="auto"/>
                <w:sz w:val="21"/>
                <w:szCs w:val="21"/>
                <w:lang w:eastAsia="zh-CN"/>
              </w:rPr>
            </w:pPr>
            <w:r>
              <w:rPr>
                <w:b/>
                <w:bCs/>
                <w:color w:val="auto"/>
                <w:sz w:val="21"/>
                <w:szCs w:val="21"/>
                <w:lang w:eastAsia="zh-CN"/>
              </w:rPr>
              <w:t>(3)档案评</w:t>
            </w:r>
            <w:r>
              <w:rPr>
                <w:rFonts w:hint="eastAsia"/>
                <w:b/>
                <w:bCs/>
                <w:color w:val="auto"/>
                <w:sz w:val="21"/>
                <w:szCs w:val="21"/>
                <w:lang w:eastAsia="zh-CN"/>
              </w:rPr>
              <w:t>价</w:t>
            </w:r>
            <w:r>
              <w:rPr>
                <w:b/>
                <w:bCs/>
                <w:color w:val="auto"/>
                <w:sz w:val="21"/>
                <w:szCs w:val="21"/>
                <w:lang w:eastAsia="zh-CN"/>
              </w:rPr>
              <w:t>：</w:t>
            </w:r>
            <w:r>
              <w:rPr>
                <w:rFonts w:hint="eastAsia"/>
                <w:b/>
                <w:bCs/>
                <w:color w:val="auto"/>
                <w:sz w:val="21"/>
                <w:szCs w:val="21"/>
                <w:lang w:eastAsia="zh-CN"/>
              </w:rPr>
              <w:t>书</w:t>
            </w:r>
            <w:r>
              <w:rPr>
                <w:b/>
                <w:bCs/>
                <w:color w:val="auto"/>
                <w:sz w:val="21"/>
                <w:szCs w:val="21"/>
                <w:lang w:eastAsia="zh-CN"/>
              </w:rPr>
              <w:t>面报告、专题档案</w:t>
            </w:r>
          </w:p>
          <w:p w14:paraId="68D080D2">
            <w:pPr>
              <w:pStyle w:val="15"/>
              <w:spacing w:before="53"/>
              <w:ind w:left="587"/>
              <w:rPr>
                <w:color w:val="auto"/>
                <w:lang w:eastAsia="zh-CN"/>
              </w:rPr>
            </w:pPr>
            <w:r>
              <w:rPr>
                <w:b/>
                <w:bCs/>
                <w:color w:val="auto"/>
                <w:sz w:val="21"/>
                <w:szCs w:val="21"/>
                <w:lang w:eastAsia="zh-CN"/>
              </w:rPr>
              <w:t>(4)口语评</w:t>
            </w:r>
            <w:r>
              <w:rPr>
                <w:rFonts w:hint="eastAsia"/>
                <w:b/>
                <w:bCs/>
                <w:color w:val="auto"/>
                <w:sz w:val="21"/>
                <w:szCs w:val="21"/>
                <w:lang w:eastAsia="zh-CN"/>
              </w:rPr>
              <w:t>价</w:t>
            </w:r>
            <w:r>
              <w:rPr>
                <w:b/>
                <w:bCs/>
                <w:color w:val="auto"/>
                <w:sz w:val="21"/>
                <w:szCs w:val="21"/>
                <w:lang w:eastAsia="zh-CN"/>
              </w:rPr>
              <w:t>：口头报告、口试</w:t>
            </w:r>
          </w:p>
        </w:tc>
      </w:tr>
      <w:tr w14:paraId="0F2EF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5" w:hRule="atLeast"/>
          <w:jc w:val="center"/>
        </w:trPr>
        <w:tc>
          <w:tcPr>
            <w:tcW w:w="1301" w:type="dxa"/>
            <w:vMerge w:val="restart"/>
            <w:vAlign w:val="center"/>
          </w:tcPr>
          <w:p w14:paraId="35B46A98">
            <w:pPr>
              <w:pStyle w:val="15"/>
              <w:ind w:left="170"/>
              <w:rPr>
                <w:b/>
                <w:bCs/>
                <w:color w:val="auto"/>
                <w:sz w:val="21"/>
                <w:szCs w:val="21"/>
                <w:lang w:eastAsia="zh-CN"/>
              </w:rPr>
            </w:pPr>
            <w:r>
              <w:rPr>
                <w:rFonts w:hint="eastAsia" w:ascii="宋体" w:hAnsi="宋体" w:eastAsia="宋体" w:cs="宋体"/>
                <w:b/>
                <w:color w:val="auto"/>
                <w:sz w:val="21"/>
                <w:szCs w:val="21"/>
                <w:lang w:eastAsia="zh-CN"/>
              </w:rPr>
              <w:t>审批意见</w:t>
            </w:r>
          </w:p>
        </w:tc>
        <w:tc>
          <w:tcPr>
            <w:tcW w:w="7604" w:type="dxa"/>
            <w:gridSpan w:val="11"/>
          </w:tcPr>
          <w:p w14:paraId="1E1758BD">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课程教学大纲起草团队成员签名：</w:t>
            </w:r>
          </w:p>
          <w:p w14:paraId="1137DDD5">
            <w:pPr>
              <w:rPr>
                <w:rFonts w:ascii="宋体" w:hAnsi="宋体" w:eastAsia="宋体" w:cs="宋体"/>
                <w:color w:val="auto"/>
                <w:sz w:val="21"/>
                <w:szCs w:val="21"/>
                <w:lang w:eastAsia="zh-CN"/>
              </w:rPr>
            </w:pPr>
            <w:r>
              <w:rPr>
                <w:rFonts w:hint="eastAsia" w:asciiTheme="minorEastAsia" w:hAnsiTheme="minorEastAsia" w:eastAsiaTheme="minorEastAsia" w:cstheme="minorEastAsia"/>
                <w:sz w:val="21"/>
                <w:szCs w:val="21"/>
              </w:rPr>
              <w:drawing>
                <wp:anchor distT="0" distB="0" distL="114300" distR="114300" simplePos="0" relativeHeight="251711488" behindDoc="0" locked="0" layoutInCell="1" allowOverlap="1">
                  <wp:simplePos x="0" y="0"/>
                  <wp:positionH relativeFrom="column">
                    <wp:posOffset>48260</wp:posOffset>
                  </wp:positionH>
                  <wp:positionV relativeFrom="paragraph">
                    <wp:posOffset>85090</wp:posOffset>
                  </wp:positionV>
                  <wp:extent cx="1162050" cy="336550"/>
                  <wp:effectExtent l="0" t="0" r="11430" b="13970"/>
                  <wp:wrapSquare wrapText="bothSides"/>
                  <wp:docPr id="16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2"/>
                          <pic:cNvPicPr>
                            <a:picLocks noChangeAspect="1"/>
                          </pic:cNvPicPr>
                        </pic:nvPicPr>
                        <pic:blipFill>
                          <a:blip r:embed="rId88"/>
                          <a:stretch>
                            <a:fillRect/>
                          </a:stretch>
                        </pic:blipFill>
                        <pic:spPr>
                          <a:xfrm>
                            <a:off x="0" y="0"/>
                            <a:ext cx="1162050" cy="336550"/>
                          </a:xfrm>
                          <a:prstGeom prst="rect">
                            <a:avLst/>
                          </a:prstGeom>
                          <a:noFill/>
                          <a:ln>
                            <a:noFill/>
                          </a:ln>
                        </pic:spPr>
                      </pic:pic>
                    </a:graphicData>
                  </a:graphic>
                </wp:anchor>
              </w:drawing>
            </w:r>
          </w:p>
          <w:p w14:paraId="6BB1CC20">
            <w:pPr>
              <w:rPr>
                <w:rFonts w:ascii="宋体" w:hAnsi="宋体" w:eastAsia="宋体" w:cs="宋体"/>
                <w:color w:val="auto"/>
                <w:sz w:val="21"/>
                <w:szCs w:val="21"/>
                <w:lang w:eastAsia="zh-CN"/>
              </w:rPr>
            </w:pPr>
          </w:p>
          <w:p w14:paraId="59938C00">
            <w:pPr>
              <w:tabs>
                <w:tab w:val="left" w:pos="5727"/>
              </w:tabs>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ab/>
            </w:r>
          </w:p>
          <w:p w14:paraId="0DB9A685">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年</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  月</w:t>
            </w:r>
            <w:r>
              <w:rPr>
                <w:rFonts w:hint="eastAsia" w:ascii="宋体" w:hAnsi="宋体" w:eastAsia="宋体" w:cs="宋体"/>
                <w:color w:val="auto"/>
                <w:sz w:val="21"/>
                <w:szCs w:val="21"/>
                <w:lang w:val="en-US" w:eastAsia="zh-CN"/>
              </w:rPr>
              <w:t>16</w:t>
            </w:r>
            <w:r>
              <w:rPr>
                <w:rFonts w:hint="eastAsia" w:ascii="宋体" w:hAnsi="宋体" w:eastAsia="宋体" w:cs="宋体"/>
                <w:color w:val="auto"/>
                <w:sz w:val="21"/>
                <w:szCs w:val="21"/>
                <w:lang w:eastAsia="zh-CN"/>
              </w:rPr>
              <w:t xml:space="preserve">  日</w:t>
            </w:r>
          </w:p>
          <w:p w14:paraId="74853934">
            <w:pPr>
              <w:rPr>
                <w:rFonts w:ascii="宋体" w:hAnsi="宋体" w:eastAsia="宋体" w:cs="宋体"/>
                <w:b/>
                <w:bCs/>
                <w:color w:val="auto"/>
                <w:sz w:val="21"/>
                <w:szCs w:val="21"/>
                <w:lang w:eastAsia="zh-CN"/>
              </w:rPr>
            </w:pPr>
          </w:p>
        </w:tc>
      </w:tr>
      <w:tr w14:paraId="3E2C3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4" w:hRule="atLeast"/>
          <w:jc w:val="center"/>
        </w:trPr>
        <w:tc>
          <w:tcPr>
            <w:tcW w:w="1301" w:type="dxa"/>
            <w:vMerge w:val="continue"/>
            <w:vAlign w:val="center"/>
          </w:tcPr>
          <w:p w14:paraId="5F2FB849">
            <w:pPr>
              <w:pStyle w:val="15"/>
              <w:spacing w:before="53"/>
              <w:ind w:left="587"/>
              <w:rPr>
                <w:b/>
                <w:bCs/>
                <w:color w:val="auto"/>
                <w:sz w:val="21"/>
                <w:szCs w:val="21"/>
                <w:lang w:eastAsia="zh-CN"/>
              </w:rPr>
            </w:pPr>
          </w:p>
        </w:tc>
        <w:tc>
          <w:tcPr>
            <w:tcW w:w="7604" w:type="dxa"/>
            <w:gridSpan w:val="11"/>
          </w:tcPr>
          <w:p w14:paraId="7565139B">
            <w:pP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专家组审定意见：</w:t>
            </w:r>
            <w:r>
              <w:rPr>
                <w:rFonts w:hint="eastAsia" w:ascii="宋体" w:hAnsi="宋体" w:eastAsia="宋体" w:cs="宋体"/>
                <w:color w:val="auto"/>
                <w:sz w:val="21"/>
                <w:szCs w:val="21"/>
                <w:lang w:val="en-US" w:eastAsia="zh-CN"/>
              </w:rPr>
              <w:t>同意</w:t>
            </w:r>
          </w:p>
          <w:p w14:paraId="1A03A2B1">
            <w:pPr>
              <w:rPr>
                <w:rFonts w:ascii="宋体" w:hAnsi="宋体" w:eastAsia="宋体" w:cs="宋体"/>
                <w:color w:val="auto"/>
                <w:sz w:val="21"/>
                <w:szCs w:val="21"/>
                <w:lang w:eastAsia="zh-CN"/>
              </w:rPr>
            </w:pPr>
            <w:r>
              <w:rPr>
                <w:rFonts w:hint="eastAsia" w:asciiTheme="minorEastAsia" w:hAnsiTheme="minorEastAsia" w:eastAsiaTheme="minorEastAsia" w:cstheme="minorEastAsia"/>
                <w:sz w:val="21"/>
                <w:szCs w:val="21"/>
              </w:rPr>
              <w:drawing>
                <wp:anchor distT="0" distB="0" distL="114300" distR="114300" simplePos="0" relativeHeight="251712512" behindDoc="0" locked="0" layoutInCell="1" allowOverlap="1">
                  <wp:simplePos x="0" y="0"/>
                  <wp:positionH relativeFrom="column">
                    <wp:posOffset>3474085</wp:posOffset>
                  </wp:positionH>
                  <wp:positionV relativeFrom="paragraph">
                    <wp:posOffset>124460</wp:posOffset>
                  </wp:positionV>
                  <wp:extent cx="956945" cy="662305"/>
                  <wp:effectExtent l="0" t="0" r="3175" b="8255"/>
                  <wp:wrapSquare wrapText="bothSides"/>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pic:cNvPicPr>
                        </pic:nvPicPr>
                        <pic:blipFill>
                          <a:blip r:embed="rId43"/>
                          <a:stretch>
                            <a:fillRect/>
                          </a:stretch>
                        </pic:blipFill>
                        <pic:spPr>
                          <a:xfrm>
                            <a:off x="0" y="0"/>
                            <a:ext cx="956945" cy="662305"/>
                          </a:xfrm>
                          <a:prstGeom prst="rect">
                            <a:avLst/>
                          </a:prstGeom>
                          <a:noFill/>
                          <a:ln>
                            <a:noFill/>
                          </a:ln>
                        </pic:spPr>
                      </pic:pic>
                    </a:graphicData>
                  </a:graphic>
                </wp:anchor>
              </w:drawing>
            </w:r>
          </w:p>
          <w:p w14:paraId="6771EE4D">
            <w:pPr>
              <w:rPr>
                <w:rFonts w:ascii="宋体" w:hAnsi="宋体" w:eastAsia="宋体" w:cs="宋体"/>
                <w:color w:val="auto"/>
                <w:sz w:val="21"/>
                <w:szCs w:val="21"/>
                <w:lang w:eastAsia="zh-CN"/>
              </w:rPr>
            </w:pPr>
          </w:p>
          <w:p w14:paraId="75E28913">
            <w:pPr>
              <w:rPr>
                <w:rFonts w:ascii="宋体" w:hAnsi="宋体" w:eastAsia="宋体" w:cs="宋体"/>
                <w:color w:val="auto"/>
                <w:sz w:val="21"/>
                <w:szCs w:val="21"/>
                <w:lang w:eastAsia="zh-CN"/>
              </w:rPr>
            </w:pPr>
          </w:p>
          <w:p w14:paraId="199D63D3">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专家组成员签名：</w:t>
            </w:r>
          </w:p>
          <w:p w14:paraId="04E663F4">
            <w:pPr>
              <w:rPr>
                <w:rFonts w:ascii="宋体" w:hAnsi="宋体" w:eastAsia="宋体" w:cs="宋体"/>
                <w:color w:val="auto"/>
                <w:sz w:val="21"/>
                <w:szCs w:val="21"/>
                <w:lang w:eastAsia="zh-CN"/>
              </w:rPr>
            </w:pPr>
          </w:p>
          <w:p w14:paraId="0061A410">
            <w:pPr>
              <w:rPr>
                <w:rFonts w:ascii="宋体" w:hAnsi="宋体" w:eastAsia="宋体" w:cs="宋体"/>
                <w:b/>
                <w:bCs/>
                <w:color w:val="auto"/>
                <w:sz w:val="21"/>
                <w:szCs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 xml:space="preserve"> 年</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  月</w:t>
            </w:r>
            <w:r>
              <w:rPr>
                <w:rFonts w:hint="eastAsia" w:ascii="宋体" w:hAnsi="宋体" w:eastAsia="宋体" w:cs="宋体"/>
                <w:color w:val="auto"/>
                <w:sz w:val="21"/>
                <w:szCs w:val="21"/>
                <w:lang w:val="en-US" w:eastAsia="zh-CN"/>
              </w:rPr>
              <w:t>16</w:t>
            </w:r>
            <w:r>
              <w:rPr>
                <w:rFonts w:hint="eastAsia" w:ascii="宋体" w:hAnsi="宋体" w:eastAsia="宋体" w:cs="宋体"/>
                <w:color w:val="auto"/>
                <w:sz w:val="21"/>
                <w:szCs w:val="21"/>
                <w:lang w:eastAsia="zh-CN"/>
              </w:rPr>
              <w:t xml:space="preserve">  日</w:t>
            </w:r>
          </w:p>
        </w:tc>
      </w:tr>
      <w:tr w14:paraId="49E12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9" w:hRule="atLeast"/>
          <w:jc w:val="center"/>
        </w:trPr>
        <w:tc>
          <w:tcPr>
            <w:tcW w:w="1301" w:type="dxa"/>
            <w:vMerge w:val="continue"/>
            <w:vAlign w:val="center"/>
          </w:tcPr>
          <w:p w14:paraId="3983F4CB">
            <w:pPr>
              <w:pStyle w:val="15"/>
              <w:spacing w:before="53"/>
              <w:ind w:left="587"/>
              <w:rPr>
                <w:b/>
                <w:bCs/>
                <w:color w:val="auto"/>
                <w:sz w:val="21"/>
                <w:szCs w:val="21"/>
                <w:lang w:eastAsia="zh-CN"/>
              </w:rPr>
            </w:pPr>
          </w:p>
        </w:tc>
        <w:tc>
          <w:tcPr>
            <w:tcW w:w="7604" w:type="dxa"/>
            <w:gridSpan w:val="11"/>
          </w:tcPr>
          <w:p w14:paraId="488ACDBF">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学院教学工作指导小组审议意见：</w:t>
            </w:r>
          </w:p>
          <w:p w14:paraId="2C7C1232">
            <w:pPr>
              <w:rPr>
                <w:rFonts w:ascii="宋体" w:hAnsi="宋体" w:eastAsia="宋体" w:cs="宋体"/>
                <w:color w:val="auto"/>
                <w:sz w:val="21"/>
                <w:szCs w:val="21"/>
                <w:lang w:eastAsia="zh-CN"/>
              </w:rPr>
            </w:pPr>
          </w:p>
          <w:p w14:paraId="0C05CF46">
            <w:pPr>
              <w:rPr>
                <w:rFonts w:ascii="宋体" w:hAnsi="宋体" w:eastAsia="宋体" w:cs="宋体"/>
                <w:color w:val="auto"/>
                <w:sz w:val="21"/>
                <w:szCs w:val="21"/>
                <w:lang w:eastAsia="zh-CN"/>
              </w:rPr>
            </w:pPr>
            <w:r>
              <w:rPr>
                <w:color w:val="auto"/>
                <w:position w:val="-14"/>
              </w:rPr>
              <w:drawing>
                <wp:inline distT="0" distB="0" distL="0" distR="0">
                  <wp:extent cx="1040765" cy="450850"/>
                  <wp:effectExtent l="0" t="0" r="10795" b="6350"/>
                  <wp:docPr id="165" name="IM 8"/>
                  <wp:cNvGraphicFramePr/>
                  <a:graphic xmlns:a="http://schemas.openxmlformats.org/drawingml/2006/main">
                    <a:graphicData uri="http://schemas.openxmlformats.org/drawingml/2006/picture">
                      <pic:pic xmlns:pic="http://schemas.openxmlformats.org/drawingml/2006/picture">
                        <pic:nvPicPr>
                          <pic:cNvPr id="165" name="IM 8"/>
                          <pic:cNvPicPr/>
                        </pic:nvPicPr>
                        <pic:blipFill>
                          <a:blip r:embed="rId19"/>
                          <a:stretch>
                            <a:fillRect/>
                          </a:stretch>
                        </pic:blipFill>
                        <pic:spPr>
                          <a:xfrm>
                            <a:off x="0" y="0"/>
                            <a:ext cx="1040891" cy="451103"/>
                          </a:xfrm>
                          <a:prstGeom prst="rect">
                            <a:avLst/>
                          </a:prstGeom>
                        </pic:spPr>
                      </pic:pic>
                    </a:graphicData>
                  </a:graphic>
                </wp:inline>
              </w:drawing>
            </w:r>
          </w:p>
          <w:p w14:paraId="786E8761">
            <w:pPr>
              <w:rPr>
                <w:rFonts w:ascii="宋体" w:hAnsi="宋体" w:eastAsia="宋体" w:cs="宋体"/>
                <w:color w:val="auto"/>
                <w:sz w:val="21"/>
                <w:szCs w:val="21"/>
                <w:lang w:eastAsia="zh-CN"/>
              </w:rPr>
            </w:pPr>
          </w:p>
          <w:p w14:paraId="62B20AF5">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教学工作指导小组组长：</w:t>
            </w:r>
            <w:r>
              <w:rPr>
                <w:rFonts w:hint="eastAsia" w:ascii="宋体" w:hAnsi="宋体" w:eastAsia="宋体" w:cs="宋体"/>
                <w:sz w:val="21"/>
                <w:szCs w:val="21"/>
                <w:lang w:eastAsia="zh-CN"/>
              </w:rPr>
              <w:drawing>
                <wp:inline distT="0" distB="0" distL="0" distR="0">
                  <wp:extent cx="1289050" cy="228600"/>
                  <wp:effectExtent l="0" t="0" r="6350" b="0"/>
                  <wp:docPr id="16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89050" cy="228600"/>
                          </a:xfrm>
                          <a:prstGeom prst="rect">
                            <a:avLst/>
                          </a:prstGeom>
                          <a:noFill/>
                          <a:ln>
                            <a:noFill/>
                          </a:ln>
                        </pic:spPr>
                      </pic:pic>
                    </a:graphicData>
                  </a:graphic>
                </wp:inline>
              </w:drawing>
            </w:r>
          </w:p>
          <w:p w14:paraId="211B8312">
            <w:pPr>
              <w:rPr>
                <w:rFonts w:ascii="宋体" w:hAnsi="宋体" w:eastAsia="宋体" w:cs="宋体"/>
                <w:color w:val="auto"/>
                <w:sz w:val="21"/>
                <w:szCs w:val="21"/>
                <w:lang w:eastAsia="zh-CN"/>
              </w:rPr>
            </w:pPr>
          </w:p>
          <w:p w14:paraId="00724C0B">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 xml:space="preserve"> 年</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月</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lang w:eastAsia="zh-CN"/>
              </w:rPr>
              <w:t xml:space="preserve">  日</w:t>
            </w:r>
          </w:p>
          <w:p w14:paraId="0832D82B">
            <w:pPr>
              <w:rPr>
                <w:rFonts w:ascii="宋体" w:hAnsi="宋体" w:eastAsia="宋体" w:cs="宋体"/>
                <w:b/>
                <w:bCs/>
                <w:color w:val="auto"/>
                <w:sz w:val="21"/>
                <w:szCs w:val="21"/>
                <w:lang w:eastAsia="zh-CN"/>
              </w:rPr>
            </w:pPr>
          </w:p>
        </w:tc>
      </w:tr>
    </w:tbl>
    <w:p w14:paraId="79D21C45">
      <w:pPr>
        <w:rPr>
          <w:color w:val="auto"/>
        </w:rPr>
      </w:pPr>
    </w:p>
    <w:p w14:paraId="0FB5F8B3">
      <w:pPr>
        <w:rPr>
          <w:rFonts w:hint="default"/>
          <w:color w:val="auto"/>
          <w:lang w:val="en-US" w:eastAsia="zh-CN"/>
        </w:rPr>
      </w:pPr>
      <w:r>
        <w:rPr>
          <w:rFonts w:hint="default"/>
          <w:color w:val="auto"/>
          <w:lang w:val="en-US" w:eastAsia="zh-CN"/>
        </w:rPr>
        <w:br w:type="page"/>
      </w:r>
    </w:p>
    <w:p w14:paraId="7E3E941C">
      <w:pPr>
        <w:pStyle w:val="3"/>
        <w:bidi w:val="0"/>
        <w:outlineLvl w:val="0"/>
        <w:rPr>
          <w:rFonts w:hint="eastAsia"/>
          <w:color w:val="auto"/>
          <w:lang w:val="en-US" w:eastAsia="zh-CN"/>
        </w:rPr>
      </w:pPr>
      <w:bookmarkStart w:id="108" w:name="_Toc4965"/>
      <w:r>
        <w:rPr>
          <w:rFonts w:hint="eastAsia"/>
          <w:color w:val="auto"/>
          <w:lang w:val="en-US" w:eastAsia="zh-CN"/>
        </w:rPr>
        <w:t>5.7</w:t>
      </w:r>
      <w:r>
        <w:rPr>
          <w:color w:val="auto"/>
        </w:rPr>
        <w:t>畅游中国-旅游资源赏析</w:t>
      </w:r>
      <w:bookmarkEnd w:id="108"/>
    </w:p>
    <w:p w14:paraId="5251B5C2">
      <w:pPr>
        <w:spacing w:before="139" w:line="277" w:lineRule="auto"/>
        <w:ind w:left="3651" w:leftChars="0" w:right="-313" w:rightChars="0" w:hanging="3651" w:firstLineChars="0"/>
        <w:outlineLvl w:val="1"/>
        <w:rPr>
          <w:rFonts w:ascii="宋体" w:hAnsi="宋体" w:eastAsia="宋体" w:cs="宋体"/>
          <w:color w:val="auto"/>
          <w:sz w:val="35"/>
          <w:szCs w:val="35"/>
        </w:rPr>
      </w:pPr>
      <w:bookmarkStart w:id="109" w:name="_Toc31862"/>
      <w:r>
        <w:rPr>
          <w:rFonts w:ascii="宋体" w:hAnsi="宋体" w:eastAsia="宋体" w:cs="宋体"/>
          <w:b/>
          <w:bCs/>
          <w:color w:val="auto"/>
          <w:spacing w:val="2"/>
          <w:sz w:val="35"/>
          <w:szCs w:val="35"/>
        </w:rPr>
        <w:t>通识教育公共选修课《畅游中国-旅游资源赏析》</w:t>
      </w:r>
      <w:r>
        <w:rPr>
          <w:rFonts w:ascii="宋体" w:hAnsi="宋体" w:eastAsia="宋体" w:cs="宋体"/>
          <w:color w:val="auto"/>
          <w:spacing w:val="-73"/>
          <w:sz w:val="35"/>
          <w:szCs w:val="35"/>
        </w:rPr>
        <w:t xml:space="preserve"> </w:t>
      </w:r>
      <w:r>
        <w:rPr>
          <w:rFonts w:ascii="宋体" w:hAnsi="宋体" w:eastAsia="宋体" w:cs="宋体"/>
          <w:b/>
          <w:bCs/>
          <w:color w:val="auto"/>
          <w:spacing w:val="2"/>
          <w:sz w:val="35"/>
          <w:szCs w:val="35"/>
        </w:rPr>
        <w:t>(理</w:t>
      </w:r>
      <w:r>
        <w:rPr>
          <w:rFonts w:ascii="宋体" w:hAnsi="宋体" w:eastAsia="宋体" w:cs="宋体"/>
          <w:color w:val="auto"/>
          <w:sz w:val="35"/>
          <w:szCs w:val="35"/>
        </w:rPr>
        <w:t xml:space="preserve"> </w:t>
      </w:r>
      <w:r>
        <w:rPr>
          <w:rFonts w:ascii="宋体" w:hAnsi="宋体" w:eastAsia="宋体" w:cs="宋体"/>
          <w:b/>
          <w:bCs/>
          <w:color w:val="auto"/>
          <w:spacing w:val="4"/>
          <w:sz w:val="35"/>
          <w:szCs w:val="35"/>
        </w:rPr>
        <w:t>论课程)教学大纲</w:t>
      </w:r>
      <w:bookmarkEnd w:id="109"/>
    </w:p>
    <w:p w14:paraId="5F32F16F">
      <w:pPr>
        <w:spacing w:line="223" w:lineRule="exact"/>
        <w:rPr>
          <w:color w:val="auto"/>
        </w:rPr>
      </w:pPr>
    </w:p>
    <w:tbl>
      <w:tblPr>
        <w:tblStyle w:val="17"/>
        <w:tblW w:w="85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1317"/>
        <w:gridCol w:w="1093"/>
        <w:gridCol w:w="978"/>
        <w:gridCol w:w="3036"/>
        <w:gridCol w:w="863"/>
      </w:tblGrid>
      <w:tr w14:paraId="11977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305" w:type="dxa"/>
            <w:vAlign w:val="top"/>
          </w:tcPr>
          <w:p w14:paraId="322167D6">
            <w:pPr>
              <w:pStyle w:val="16"/>
              <w:spacing w:before="212" w:line="228" w:lineRule="auto"/>
              <w:ind w:left="242"/>
              <w:rPr>
                <w:color w:val="auto"/>
              </w:rPr>
            </w:pPr>
            <w:r>
              <w:rPr>
                <w:color w:val="auto"/>
                <w:spacing w:val="7"/>
              </w:rPr>
              <w:t>课程名称</w:t>
            </w:r>
          </w:p>
        </w:tc>
        <w:tc>
          <w:tcPr>
            <w:tcW w:w="3388" w:type="dxa"/>
            <w:gridSpan w:val="3"/>
            <w:vAlign w:val="top"/>
          </w:tcPr>
          <w:p w14:paraId="4D7C80C0">
            <w:pPr>
              <w:pStyle w:val="16"/>
              <w:spacing w:before="176" w:line="228" w:lineRule="auto"/>
              <w:ind w:left="123"/>
              <w:rPr>
                <w:color w:val="auto"/>
              </w:rPr>
            </w:pPr>
            <w:r>
              <w:rPr>
                <w:color w:val="auto"/>
                <w:spacing w:val="7"/>
              </w:rPr>
              <w:t>畅游中国-旅游资源赏析</w:t>
            </w:r>
          </w:p>
        </w:tc>
        <w:tc>
          <w:tcPr>
            <w:tcW w:w="3036" w:type="dxa"/>
            <w:vAlign w:val="top"/>
          </w:tcPr>
          <w:p w14:paraId="09B5295B">
            <w:pPr>
              <w:pStyle w:val="16"/>
              <w:spacing w:before="176" w:line="228" w:lineRule="auto"/>
              <w:ind w:left="113"/>
              <w:rPr>
                <w:color w:val="auto"/>
              </w:rPr>
            </w:pPr>
            <w:r>
              <w:rPr>
                <w:color w:val="auto"/>
                <w:spacing w:val="7"/>
              </w:rPr>
              <w:t>课程代码</w:t>
            </w:r>
          </w:p>
        </w:tc>
        <w:tc>
          <w:tcPr>
            <w:tcW w:w="863" w:type="dxa"/>
            <w:vAlign w:val="top"/>
          </w:tcPr>
          <w:p w14:paraId="33548747">
            <w:pPr>
              <w:pStyle w:val="16"/>
              <w:spacing w:before="88" w:line="190" w:lineRule="auto"/>
              <w:ind w:left="119"/>
              <w:rPr>
                <w:color w:val="auto"/>
              </w:rPr>
            </w:pPr>
            <w:r>
              <w:rPr>
                <w:color w:val="auto"/>
                <w:spacing w:val="3"/>
              </w:rPr>
              <w:t>2512220052</w:t>
            </w:r>
          </w:p>
        </w:tc>
      </w:tr>
      <w:tr w14:paraId="1B3E1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2" w:hRule="atLeast"/>
        </w:trPr>
        <w:tc>
          <w:tcPr>
            <w:tcW w:w="1305" w:type="dxa"/>
            <w:vAlign w:val="top"/>
          </w:tcPr>
          <w:p w14:paraId="75A02A0D">
            <w:pPr>
              <w:spacing w:line="278" w:lineRule="auto"/>
              <w:rPr>
                <w:rFonts w:ascii="Arial"/>
                <w:color w:val="auto"/>
                <w:sz w:val="21"/>
              </w:rPr>
            </w:pPr>
          </w:p>
          <w:p w14:paraId="4060A46C">
            <w:pPr>
              <w:spacing w:line="278" w:lineRule="auto"/>
              <w:rPr>
                <w:rFonts w:ascii="Arial"/>
                <w:color w:val="auto"/>
                <w:sz w:val="21"/>
              </w:rPr>
            </w:pPr>
          </w:p>
          <w:p w14:paraId="4746B9E4">
            <w:pPr>
              <w:pStyle w:val="16"/>
              <w:spacing w:before="65" w:line="228" w:lineRule="auto"/>
              <w:ind w:left="242"/>
              <w:rPr>
                <w:color w:val="auto"/>
              </w:rPr>
            </w:pPr>
            <w:r>
              <w:rPr>
                <w:color w:val="auto"/>
                <w:spacing w:val="7"/>
              </w:rPr>
              <w:t>课程类型</w:t>
            </w:r>
          </w:p>
        </w:tc>
        <w:tc>
          <w:tcPr>
            <w:tcW w:w="3388" w:type="dxa"/>
            <w:gridSpan w:val="3"/>
            <w:vAlign w:val="top"/>
          </w:tcPr>
          <w:p w14:paraId="39A8E8F5">
            <w:pPr>
              <w:pStyle w:val="16"/>
              <w:spacing w:before="98" w:line="209" w:lineRule="auto"/>
              <w:ind w:left="221" w:right="118" w:firstLine="12"/>
              <w:rPr>
                <w:color w:val="auto"/>
              </w:rPr>
            </w:pPr>
            <w:r>
              <w:rPr>
                <w:rFonts w:ascii="微软雅黑" w:hAnsi="微软雅黑" w:eastAsia="微软雅黑" w:cs="微软雅黑"/>
                <w:color w:val="auto"/>
                <w:spacing w:val="8"/>
                <w:sz w:val="24"/>
                <w:szCs w:val="24"/>
              </w:rPr>
              <w:t>⑦</w:t>
            </w:r>
            <w:r>
              <w:rPr>
                <w:color w:val="auto"/>
                <w:spacing w:val="8"/>
              </w:rPr>
              <w:t xml:space="preserve">通识课 </w:t>
            </w:r>
            <w:r>
              <w:rPr>
                <w:rFonts w:ascii="微软雅黑" w:hAnsi="微软雅黑" w:eastAsia="微软雅黑" w:cs="微软雅黑"/>
                <w:color w:val="auto"/>
                <w:spacing w:val="8"/>
                <w:sz w:val="24"/>
                <w:szCs w:val="24"/>
              </w:rPr>
              <w:t>□</w:t>
            </w:r>
            <w:r>
              <w:rPr>
                <w:color w:val="auto"/>
                <w:spacing w:val="8"/>
              </w:rPr>
              <w:t>学科平台和专业核心</w:t>
            </w:r>
            <w:r>
              <w:rPr>
                <w:color w:val="auto"/>
                <w:spacing w:val="12"/>
              </w:rPr>
              <w:t xml:space="preserve"> </w:t>
            </w:r>
            <w:r>
              <w:rPr>
                <w:color w:val="auto"/>
                <w:spacing w:val="1"/>
              </w:rPr>
              <w:t>课</w:t>
            </w:r>
          </w:p>
          <w:p w14:paraId="10274DD4">
            <w:pPr>
              <w:pStyle w:val="16"/>
              <w:spacing w:before="132" w:line="223" w:lineRule="auto"/>
              <w:ind w:left="408" w:right="87" w:hanging="179"/>
              <w:rPr>
                <w:color w:val="auto"/>
              </w:rPr>
            </w:pPr>
            <w:r>
              <w:rPr>
                <w:rFonts w:ascii="微软雅黑" w:hAnsi="微软雅黑" w:eastAsia="微软雅黑" w:cs="微软雅黑"/>
                <w:color w:val="auto"/>
                <w:spacing w:val="14"/>
                <w:sz w:val="18"/>
                <w:szCs w:val="18"/>
              </w:rPr>
              <w:t>□</w:t>
            </w:r>
            <w:r>
              <w:rPr>
                <w:rFonts w:ascii="微软雅黑" w:hAnsi="微软雅黑" w:eastAsia="微软雅黑" w:cs="微软雅黑"/>
                <w:color w:val="auto"/>
                <w:spacing w:val="-19"/>
                <w:sz w:val="18"/>
                <w:szCs w:val="18"/>
              </w:rPr>
              <w:t xml:space="preserve"> </w:t>
            </w:r>
            <w:r>
              <w:rPr>
                <w:color w:val="auto"/>
                <w:spacing w:val="14"/>
              </w:rPr>
              <w:t xml:space="preserve">专业方向   </w:t>
            </w:r>
            <w:r>
              <w:rPr>
                <w:rFonts w:ascii="微软雅黑" w:hAnsi="微软雅黑" w:eastAsia="微软雅黑" w:cs="微软雅黑"/>
                <w:color w:val="auto"/>
                <w:spacing w:val="14"/>
              </w:rPr>
              <w:t>□</w:t>
            </w:r>
            <w:r>
              <w:rPr>
                <w:color w:val="auto"/>
                <w:spacing w:val="14"/>
              </w:rPr>
              <w:t xml:space="preserve">专业任选   </w:t>
            </w:r>
            <w:r>
              <w:rPr>
                <w:rFonts w:ascii="微软雅黑" w:hAnsi="微软雅黑" w:eastAsia="微软雅黑" w:cs="微软雅黑"/>
                <w:color w:val="auto"/>
                <w:spacing w:val="14"/>
              </w:rPr>
              <w:t>□</w:t>
            </w:r>
            <w:r>
              <w:rPr>
                <w:color w:val="auto"/>
                <w:spacing w:val="14"/>
              </w:rPr>
              <w:t>其</w:t>
            </w:r>
            <w:r>
              <w:rPr>
                <w:color w:val="auto"/>
              </w:rPr>
              <w:t xml:space="preserve"> 他</w:t>
            </w:r>
          </w:p>
        </w:tc>
        <w:tc>
          <w:tcPr>
            <w:tcW w:w="3036" w:type="dxa"/>
            <w:vAlign w:val="top"/>
          </w:tcPr>
          <w:p w14:paraId="37A1239E">
            <w:pPr>
              <w:spacing w:line="278" w:lineRule="auto"/>
              <w:rPr>
                <w:rFonts w:ascii="Arial"/>
                <w:color w:val="auto"/>
                <w:sz w:val="21"/>
              </w:rPr>
            </w:pPr>
          </w:p>
          <w:p w14:paraId="75042E51">
            <w:pPr>
              <w:spacing w:line="278" w:lineRule="auto"/>
              <w:rPr>
                <w:rFonts w:ascii="Arial"/>
                <w:color w:val="auto"/>
                <w:sz w:val="21"/>
              </w:rPr>
            </w:pPr>
          </w:p>
          <w:p w14:paraId="739EE578">
            <w:pPr>
              <w:pStyle w:val="16"/>
              <w:spacing w:before="65" w:line="228" w:lineRule="auto"/>
              <w:ind w:left="1105"/>
              <w:rPr>
                <w:color w:val="auto"/>
              </w:rPr>
            </w:pPr>
            <w:r>
              <w:rPr>
                <w:color w:val="auto"/>
                <w:spacing w:val="7"/>
              </w:rPr>
              <w:t>授课教师</w:t>
            </w:r>
          </w:p>
        </w:tc>
        <w:tc>
          <w:tcPr>
            <w:tcW w:w="863" w:type="dxa"/>
            <w:vAlign w:val="top"/>
          </w:tcPr>
          <w:p w14:paraId="635FD181">
            <w:pPr>
              <w:pStyle w:val="16"/>
              <w:spacing w:before="123" w:line="227" w:lineRule="auto"/>
              <w:ind w:left="935"/>
              <w:rPr>
                <w:color w:val="auto"/>
              </w:rPr>
            </w:pPr>
            <w:r>
              <w:rPr>
                <w:color w:val="auto"/>
                <w:spacing w:val="-1"/>
              </w:rPr>
              <w:t>陈星</w:t>
            </w:r>
          </w:p>
        </w:tc>
      </w:tr>
      <w:tr w14:paraId="460A0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305" w:type="dxa"/>
            <w:vAlign w:val="top"/>
          </w:tcPr>
          <w:p w14:paraId="0D0E2742">
            <w:pPr>
              <w:pStyle w:val="16"/>
              <w:spacing w:before="216" w:line="228" w:lineRule="auto"/>
              <w:ind w:left="242"/>
              <w:rPr>
                <w:color w:val="auto"/>
              </w:rPr>
            </w:pPr>
            <w:r>
              <w:rPr>
                <w:color w:val="auto"/>
                <w:spacing w:val="7"/>
              </w:rPr>
              <w:t>修读方式</w:t>
            </w:r>
          </w:p>
        </w:tc>
        <w:tc>
          <w:tcPr>
            <w:tcW w:w="3388" w:type="dxa"/>
            <w:gridSpan w:val="3"/>
            <w:vAlign w:val="top"/>
          </w:tcPr>
          <w:p w14:paraId="7238F40B">
            <w:pPr>
              <w:pStyle w:val="16"/>
              <w:spacing w:before="194" w:line="189" w:lineRule="auto"/>
              <w:ind w:left="721"/>
              <w:rPr>
                <w:color w:val="auto"/>
              </w:rPr>
            </w:pPr>
            <w:r>
              <w:rPr>
                <w:rFonts w:ascii="微软雅黑" w:hAnsi="微软雅黑" w:eastAsia="微软雅黑" w:cs="微软雅黑"/>
                <w:color w:val="auto"/>
                <w:spacing w:val="7"/>
                <w:sz w:val="24"/>
                <w:szCs w:val="24"/>
              </w:rPr>
              <w:t>□</w:t>
            </w:r>
            <w:r>
              <w:rPr>
                <w:color w:val="auto"/>
                <w:spacing w:val="7"/>
              </w:rPr>
              <w:t xml:space="preserve">必修        </w:t>
            </w:r>
            <w:r>
              <w:rPr>
                <w:rFonts w:ascii="微软雅黑" w:hAnsi="微软雅黑" w:eastAsia="微软雅黑" w:cs="微软雅黑"/>
                <w:color w:val="auto"/>
                <w:spacing w:val="7"/>
              </w:rPr>
              <w:t>⑦</w:t>
            </w:r>
            <w:r>
              <w:rPr>
                <w:color w:val="auto"/>
                <w:spacing w:val="7"/>
              </w:rPr>
              <w:t>选修</w:t>
            </w:r>
          </w:p>
        </w:tc>
        <w:tc>
          <w:tcPr>
            <w:tcW w:w="3036" w:type="dxa"/>
            <w:vAlign w:val="top"/>
          </w:tcPr>
          <w:p w14:paraId="3F96637D">
            <w:pPr>
              <w:pStyle w:val="16"/>
              <w:spacing w:before="217" w:line="228" w:lineRule="auto"/>
              <w:ind w:left="1112"/>
              <w:rPr>
                <w:color w:val="auto"/>
              </w:rPr>
            </w:pPr>
            <w:r>
              <w:rPr>
                <w:color w:val="auto"/>
                <w:spacing w:val="-2"/>
              </w:rPr>
              <w:t>学</w:t>
            </w:r>
            <w:r>
              <w:rPr>
                <w:color w:val="auto"/>
                <w:spacing w:val="8"/>
              </w:rPr>
              <w:t xml:space="preserve">    </w:t>
            </w:r>
            <w:r>
              <w:rPr>
                <w:color w:val="auto"/>
                <w:spacing w:val="-2"/>
              </w:rPr>
              <w:t>分</w:t>
            </w:r>
          </w:p>
        </w:tc>
        <w:tc>
          <w:tcPr>
            <w:tcW w:w="863" w:type="dxa"/>
            <w:vAlign w:val="top"/>
          </w:tcPr>
          <w:p w14:paraId="2DCBE49A">
            <w:pPr>
              <w:pStyle w:val="16"/>
              <w:spacing w:before="249" w:line="189" w:lineRule="auto"/>
              <w:ind w:left="1084"/>
              <w:rPr>
                <w:color w:val="auto"/>
              </w:rPr>
            </w:pPr>
            <w:r>
              <w:rPr>
                <w:color w:val="auto"/>
              </w:rPr>
              <w:t>2</w:t>
            </w:r>
          </w:p>
        </w:tc>
      </w:tr>
      <w:tr w14:paraId="687A6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305" w:type="dxa"/>
            <w:vAlign w:val="top"/>
          </w:tcPr>
          <w:p w14:paraId="463E31D9">
            <w:pPr>
              <w:pStyle w:val="16"/>
              <w:spacing w:before="229" w:line="228" w:lineRule="auto"/>
              <w:ind w:left="243"/>
              <w:rPr>
                <w:color w:val="auto"/>
              </w:rPr>
            </w:pPr>
            <w:r>
              <w:rPr>
                <w:color w:val="auto"/>
                <w:spacing w:val="7"/>
              </w:rPr>
              <w:t>开课学期</w:t>
            </w:r>
          </w:p>
        </w:tc>
        <w:tc>
          <w:tcPr>
            <w:tcW w:w="1317" w:type="dxa"/>
            <w:vAlign w:val="top"/>
          </w:tcPr>
          <w:p w14:paraId="451927A7">
            <w:pPr>
              <w:pStyle w:val="16"/>
              <w:spacing w:before="228" w:line="228" w:lineRule="auto"/>
              <w:ind w:left="248"/>
              <w:rPr>
                <w:color w:val="auto"/>
              </w:rPr>
            </w:pPr>
            <w:r>
              <w:rPr>
                <w:color w:val="auto"/>
                <w:spacing w:val="7"/>
              </w:rPr>
              <w:t>第一学期</w:t>
            </w:r>
          </w:p>
        </w:tc>
        <w:tc>
          <w:tcPr>
            <w:tcW w:w="1093" w:type="dxa"/>
            <w:vAlign w:val="top"/>
          </w:tcPr>
          <w:p w14:paraId="57BD37F8">
            <w:pPr>
              <w:pStyle w:val="16"/>
              <w:spacing w:before="229" w:line="229" w:lineRule="auto"/>
              <w:ind w:left="242"/>
              <w:rPr>
                <w:color w:val="auto"/>
              </w:rPr>
            </w:pPr>
            <w:r>
              <w:rPr>
                <w:color w:val="auto"/>
                <w:spacing w:val="5"/>
              </w:rPr>
              <w:t>总学时</w:t>
            </w:r>
          </w:p>
        </w:tc>
        <w:tc>
          <w:tcPr>
            <w:tcW w:w="978" w:type="dxa"/>
            <w:vAlign w:val="top"/>
          </w:tcPr>
          <w:p w14:paraId="2A72845C">
            <w:pPr>
              <w:pStyle w:val="16"/>
              <w:spacing w:before="262" w:line="189" w:lineRule="auto"/>
              <w:ind w:left="492"/>
              <w:rPr>
                <w:color w:val="auto"/>
              </w:rPr>
            </w:pPr>
            <w:r>
              <w:rPr>
                <w:color w:val="auto"/>
                <w:spacing w:val="-2"/>
              </w:rPr>
              <w:t>33</w:t>
            </w:r>
          </w:p>
        </w:tc>
        <w:tc>
          <w:tcPr>
            <w:tcW w:w="3036" w:type="dxa"/>
            <w:vAlign w:val="top"/>
          </w:tcPr>
          <w:p w14:paraId="0102B8F8">
            <w:pPr>
              <w:pStyle w:val="16"/>
              <w:spacing w:before="229" w:line="228" w:lineRule="auto"/>
              <w:ind w:left="895"/>
              <w:rPr>
                <w:color w:val="auto"/>
              </w:rPr>
            </w:pPr>
            <w:r>
              <w:rPr>
                <w:color w:val="auto"/>
                <w:spacing w:val="8"/>
              </w:rPr>
              <w:t>其中实践学时</w:t>
            </w:r>
          </w:p>
        </w:tc>
        <w:tc>
          <w:tcPr>
            <w:tcW w:w="863" w:type="dxa"/>
            <w:vAlign w:val="top"/>
          </w:tcPr>
          <w:p w14:paraId="558B3888">
            <w:pPr>
              <w:pStyle w:val="16"/>
              <w:spacing w:before="262" w:line="189" w:lineRule="auto"/>
              <w:ind w:left="1083"/>
              <w:rPr>
                <w:color w:val="auto"/>
              </w:rPr>
            </w:pPr>
            <w:r>
              <w:rPr>
                <w:color w:val="auto"/>
              </w:rPr>
              <w:t>0</w:t>
            </w:r>
          </w:p>
        </w:tc>
      </w:tr>
      <w:tr w14:paraId="73FF6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1305" w:type="dxa"/>
            <w:vAlign w:val="top"/>
          </w:tcPr>
          <w:p w14:paraId="0EAC72C3">
            <w:pPr>
              <w:pStyle w:val="16"/>
              <w:spacing w:before="125" w:line="294" w:lineRule="auto"/>
              <w:ind w:left="242" w:right="227" w:firstLine="106"/>
              <w:rPr>
                <w:color w:val="auto"/>
              </w:rPr>
            </w:pPr>
            <w:r>
              <w:rPr>
                <w:color w:val="auto"/>
                <w:spacing w:val="6"/>
              </w:rPr>
              <w:t>混合式</w:t>
            </w:r>
            <w:r>
              <w:rPr>
                <w:color w:val="auto"/>
              </w:rPr>
              <w:t xml:space="preserve">  </w:t>
            </w:r>
            <w:r>
              <w:rPr>
                <w:color w:val="auto"/>
                <w:spacing w:val="7"/>
              </w:rPr>
              <w:t>课程网址</w:t>
            </w:r>
          </w:p>
        </w:tc>
        <w:tc>
          <w:tcPr>
            <w:tcW w:w="7287" w:type="dxa"/>
            <w:gridSpan w:val="5"/>
            <w:vAlign w:val="top"/>
          </w:tcPr>
          <w:p w14:paraId="5ED3BE46">
            <w:pPr>
              <w:spacing w:line="252" w:lineRule="auto"/>
              <w:rPr>
                <w:rFonts w:ascii="Arial"/>
                <w:color w:val="auto"/>
                <w:sz w:val="21"/>
              </w:rPr>
            </w:pPr>
          </w:p>
          <w:p w14:paraId="74A8C537">
            <w:pPr>
              <w:pStyle w:val="16"/>
              <w:spacing w:before="65" w:line="228" w:lineRule="auto"/>
              <w:ind w:left="19"/>
              <w:rPr>
                <w:color w:val="auto"/>
              </w:rPr>
            </w:pPr>
            <w:r>
              <w:rPr>
                <w:color w:val="auto"/>
              </w:rPr>
              <w:t>无</w:t>
            </w:r>
          </w:p>
        </w:tc>
      </w:tr>
      <w:tr w14:paraId="23C92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9" w:hRule="atLeast"/>
        </w:trPr>
        <w:tc>
          <w:tcPr>
            <w:tcW w:w="1305" w:type="dxa"/>
            <w:vAlign w:val="top"/>
          </w:tcPr>
          <w:p w14:paraId="0BAE64EE">
            <w:pPr>
              <w:spacing w:line="330" w:lineRule="auto"/>
              <w:rPr>
                <w:rFonts w:ascii="Arial"/>
                <w:color w:val="auto"/>
                <w:sz w:val="21"/>
              </w:rPr>
            </w:pPr>
          </w:p>
          <w:p w14:paraId="1F2825C4">
            <w:pPr>
              <w:pStyle w:val="16"/>
              <w:spacing w:before="65" w:line="190" w:lineRule="auto"/>
              <w:ind w:left="603"/>
              <w:rPr>
                <w:color w:val="auto"/>
              </w:rPr>
            </w:pPr>
            <w:r>
              <w:rPr>
                <w:b/>
                <w:bCs/>
                <w:color w:val="auto"/>
              </w:rPr>
              <w:t>A</w:t>
            </w:r>
          </w:p>
          <w:p w14:paraId="5E6D26A0">
            <w:pPr>
              <w:pStyle w:val="16"/>
              <w:spacing w:before="117" w:line="228" w:lineRule="auto"/>
              <w:ind w:left="141"/>
              <w:rPr>
                <w:color w:val="auto"/>
              </w:rPr>
            </w:pPr>
            <w:r>
              <w:rPr>
                <w:b/>
                <w:bCs/>
                <w:color w:val="auto"/>
                <w:spacing w:val="5"/>
              </w:rPr>
              <w:t>先修及后续</w:t>
            </w:r>
          </w:p>
          <w:p w14:paraId="2A99F7C1">
            <w:pPr>
              <w:pStyle w:val="16"/>
              <w:spacing w:before="108" w:line="228" w:lineRule="auto"/>
              <w:ind w:left="450"/>
              <w:rPr>
                <w:color w:val="auto"/>
              </w:rPr>
            </w:pPr>
            <w:r>
              <w:rPr>
                <w:b/>
                <w:bCs/>
                <w:color w:val="auto"/>
                <w:spacing w:val="4"/>
              </w:rPr>
              <w:t>课程</w:t>
            </w:r>
          </w:p>
        </w:tc>
        <w:tc>
          <w:tcPr>
            <w:tcW w:w="7287" w:type="dxa"/>
            <w:gridSpan w:val="5"/>
            <w:vAlign w:val="top"/>
          </w:tcPr>
          <w:p w14:paraId="2429330C">
            <w:pPr>
              <w:pStyle w:val="16"/>
              <w:spacing w:before="121" w:line="228" w:lineRule="auto"/>
              <w:ind w:left="10"/>
              <w:rPr>
                <w:color w:val="auto"/>
              </w:rPr>
            </w:pPr>
            <w:r>
              <w:rPr>
                <w:color w:val="auto"/>
              </w:rPr>
              <w:t>无</w:t>
            </w:r>
          </w:p>
        </w:tc>
      </w:tr>
      <w:tr w14:paraId="70159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3" w:hRule="atLeast"/>
        </w:trPr>
        <w:tc>
          <w:tcPr>
            <w:tcW w:w="1305" w:type="dxa"/>
            <w:vAlign w:val="top"/>
          </w:tcPr>
          <w:p w14:paraId="2A7ABDF9">
            <w:pPr>
              <w:spacing w:line="324" w:lineRule="auto"/>
              <w:rPr>
                <w:rFonts w:ascii="Arial"/>
                <w:color w:val="auto"/>
                <w:sz w:val="21"/>
              </w:rPr>
            </w:pPr>
          </w:p>
          <w:p w14:paraId="4F4DEFB3">
            <w:pPr>
              <w:spacing w:line="325" w:lineRule="auto"/>
              <w:rPr>
                <w:rFonts w:ascii="Arial"/>
                <w:color w:val="auto"/>
                <w:sz w:val="21"/>
              </w:rPr>
            </w:pPr>
          </w:p>
          <w:p w14:paraId="066A8457">
            <w:pPr>
              <w:pStyle w:val="16"/>
              <w:spacing w:before="65" w:line="187" w:lineRule="auto"/>
              <w:ind w:left="605"/>
              <w:rPr>
                <w:color w:val="auto"/>
              </w:rPr>
            </w:pPr>
            <w:r>
              <w:rPr>
                <w:b/>
                <w:bCs/>
                <w:color w:val="auto"/>
                <w:spacing w:val="-1"/>
              </w:rPr>
              <w:t>B</w:t>
            </w:r>
          </w:p>
          <w:p w14:paraId="0BAE407A">
            <w:pPr>
              <w:pStyle w:val="16"/>
              <w:spacing w:before="118" w:line="228" w:lineRule="auto"/>
              <w:ind w:left="189"/>
              <w:rPr>
                <w:color w:val="auto"/>
              </w:rPr>
            </w:pPr>
            <w:r>
              <w:rPr>
                <w:b/>
                <w:bCs/>
                <w:color w:val="auto"/>
                <w:spacing w:val="6"/>
              </w:rPr>
              <w:t>课程描述</w:t>
            </w:r>
          </w:p>
        </w:tc>
        <w:tc>
          <w:tcPr>
            <w:tcW w:w="7287" w:type="dxa"/>
            <w:gridSpan w:val="5"/>
            <w:vAlign w:val="top"/>
          </w:tcPr>
          <w:p w14:paraId="3AB0EC03">
            <w:pPr>
              <w:pStyle w:val="16"/>
              <w:spacing w:before="126" w:line="320" w:lineRule="auto"/>
              <w:ind w:left="7" w:firstLine="464"/>
              <w:jc w:val="both"/>
              <w:rPr>
                <w:color w:val="auto"/>
              </w:rPr>
            </w:pPr>
            <w:r>
              <w:rPr>
                <w:color w:val="auto"/>
                <w:spacing w:val="9"/>
              </w:rPr>
              <w:t>本课程是为全校非旅游专业本科生开设的一门文化</w:t>
            </w:r>
            <w:r>
              <w:rPr>
                <w:color w:val="auto"/>
                <w:spacing w:val="8"/>
              </w:rPr>
              <w:t>素质教育课程，是进一步提高学生旅游</w:t>
            </w:r>
            <w:r>
              <w:rPr>
                <w:color w:val="auto"/>
              </w:rPr>
              <w:t xml:space="preserve"> </w:t>
            </w:r>
            <w:r>
              <w:rPr>
                <w:color w:val="auto"/>
                <w:spacing w:val="9"/>
              </w:rPr>
              <w:t>文化修养、陶冶情操的一门公共选修课。本课程内容主要</w:t>
            </w:r>
            <w:r>
              <w:rPr>
                <w:color w:val="auto"/>
                <w:spacing w:val="8"/>
              </w:rPr>
              <w:t>包括：旅游资源与鉴赏概述、山地旅</w:t>
            </w:r>
            <w:r>
              <w:rPr>
                <w:color w:val="auto"/>
              </w:rPr>
              <w:t xml:space="preserve">  </w:t>
            </w:r>
            <w:r>
              <w:rPr>
                <w:color w:val="auto"/>
                <w:spacing w:val="9"/>
              </w:rPr>
              <w:t>游资源鉴赏、特异地貌旅游资源鉴赏、水域资源鉴赏、生</w:t>
            </w:r>
            <w:r>
              <w:rPr>
                <w:color w:val="auto"/>
                <w:spacing w:val="8"/>
              </w:rPr>
              <w:t>物旅游资源鉴赏、天象与气候旅游资</w:t>
            </w:r>
            <w:r>
              <w:rPr>
                <w:color w:val="auto"/>
              </w:rPr>
              <w:t xml:space="preserve">  </w:t>
            </w:r>
            <w:r>
              <w:rPr>
                <w:color w:val="auto"/>
                <w:spacing w:val="9"/>
              </w:rPr>
              <w:t>源鉴赏、古建筑旅游资源鉴赏、礼制建筑旅游资源鉴赏、</w:t>
            </w:r>
            <w:r>
              <w:rPr>
                <w:color w:val="auto"/>
                <w:spacing w:val="8"/>
              </w:rPr>
              <w:t>园林资源旅游鉴赏、宗教文化旅游资</w:t>
            </w:r>
            <w:r>
              <w:rPr>
                <w:color w:val="auto"/>
              </w:rPr>
              <w:t xml:space="preserve">  </w:t>
            </w:r>
            <w:r>
              <w:rPr>
                <w:color w:val="auto"/>
                <w:spacing w:val="9"/>
              </w:rPr>
              <w:t>源鉴赏，人文活动旅游资源鉴赏等共十一章内容。本课程</w:t>
            </w:r>
            <w:r>
              <w:rPr>
                <w:color w:val="auto"/>
                <w:spacing w:val="8"/>
              </w:rPr>
              <w:t>融知识学习、能力培养、素质提高于</w:t>
            </w:r>
            <w:r>
              <w:rPr>
                <w:color w:val="auto"/>
              </w:rPr>
              <w:t xml:space="preserve">  </w:t>
            </w:r>
            <w:r>
              <w:rPr>
                <w:color w:val="auto"/>
                <w:spacing w:val="6"/>
              </w:rPr>
              <w:t>一体，使学生了解旅游资源的类型、代表景观与特色，把握不同类型旅游资源的审美鉴赏要点，</w:t>
            </w:r>
            <w:r>
              <w:rPr>
                <w:color w:val="auto"/>
                <w:spacing w:val="8"/>
              </w:rPr>
              <w:t xml:space="preserve"> </w:t>
            </w:r>
            <w:r>
              <w:rPr>
                <w:color w:val="auto"/>
                <w:spacing w:val="9"/>
              </w:rPr>
              <w:t>提升旅游资源审美情趣和鉴赏能力，提高旅游资源保护与</w:t>
            </w:r>
            <w:r>
              <w:rPr>
                <w:color w:val="auto"/>
                <w:spacing w:val="8"/>
              </w:rPr>
              <w:t>开发的意识和能力；同时结合旅游资</w:t>
            </w:r>
            <w:r>
              <w:rPr>
                <w:color w:val="auto"/>
              </w:rPr>
              <w:t xml:space="preserve">  </w:t>
            </w:r>
            <w:r>
              <w:rPr>
                <w:color w:val="auto"/>
                <w:spacing w:val="9"/>
              </w:rPr>
              <w:t>源鉴赏课程体系内容使学生深入理解中国壮美河山、悠久</w:t>
            </w:r>
            <w:r>
              <w:rPr>
                <w:color w:val="auto"/>
                <w:spacing w:val="8"/>
              </w:rPr>
              <w:t>而灿烂的历史文化以及红色旅游资源</w:t>
            </w:r>
            <w:r>
              <w:rPr>
                <w:color w:val="auto"/>
              </w:rPr>
              <w:t xml:space="preserve">  </w:t>
            </w:r>
            <w:r>
              <w:rPr>
                <w:color w:val="auto"/>
                <w:spacing w:val="7"/>
              </w:rPr>
              <w:t>所体现的革命精神等，激发学生的爱国热情，从而实现“知识传递</w:t>
            </w:r>
            <w:r>
              <w:rPr>
                <w:color w:val="auto"/>
                <w:spacing w:val="-64"/>
              </w:rPr>
              <w:t xml:space="preserve"> </w:t>
            </w:r>
            <w:r>
              <w:rPr>
                <w:color w:val="auto"/>
                <w:spacing w:val="7"/>
              </w:rPr>
              <w:t>”与“思政教育</w:t>
            </w:r>
            <w:r>
              <w:rPr>
                <w:color w:val="auto"/>
                <w:spacing w:val="-70"/>
              </w:rPr>
              <w:t xml:space="preserve"> </w:t>
            </w:r>
            <w:r>
              <w:rPr>
                <w:color w:val="auto"/>
                <w:spacing w:val="7"/>
              </w:rPr>
              <w:t>”的双轮驱</w:t>
            </w:r>
            <w:r>
              <w:rPr>
                <w:color w:val="auto"/>
              </w:rPr>
              <w:t xml:space="preserve">  动。</w:t>
            </w:r>
          </w:p>
        </w:tc>
      </w:tr>
      <w:tr w14:paraId="739E3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7" w:hRule="atLeast"/>
        </w:trPr>
        <w:tc>
          <w:tcPr>
            <w:tcW w:w="1305" w:type="dxa"/>
            <w:vAlign w:val="top"/>
          </w:tcPr>
          <w:p w14:paraId="6CD09E29">
            <w:pPr>
              <w:spacing w:line="270" w:lineRule="auto"/>
              <w:rPr>
                <w:rFonts w:ascii="Arial"/>
                <w:color w:val="auto"/>
                <w:sz w:val="21"/>
              </w:rPr>
            </w:pPr>
          </w:p>
          <w:p w14:paraId="12FD5091">
            <w:pPr>
              <w:spacing w:line="270" w:lineRule="auto"/>
              <w:rPr>
                <w:rFonts w:ascii="Arial"/>
                <w:color w:val="auto"/>
                <w:sz w:val="21"/>
              </w:rPr>
            </w:pPr>
          </w:p>
          <w:p w14:paraId="159BDA0D">
            <w:pPr>
              <w:spacing w:line="270" w:lineRule="auto"/>
              <w:rPr>
                <w:rFonts w:ascii="Arial"/>
                <w:color w:val="auto"/>
                <w:sz w:val="21"/>
              </w:rPr>
            </w:pPr>
          </w:p>
          <w:p w14:paraId="6966F2B8">
            <w:pPr>
              <w:spacing w:line="270" w:lineRule="auto"/>
              <w:rPr>
                <w:rFonts w:ascii="Arial"/>
                <w:color w:val="auto"/>
                <w:sz w:val="21"/>
              </w:rPr>
            </w:pPr>
          </w:p>
          <w:p w14:paraId="2B04A5F3">
            <w:pPr>
              <w:spacing w:line="270" w:lineRule="auto"/>
              <w:rPr>
                <w:rFonts w:ascii="Arial"/>
                <w:color w:val="auto"/>
                <w:sz w:val="21"/>
              </w:rPr>
            </w:pPr>
          </w:p>
          <w:p w14:paraId="1113A1D6">
            <w:pPr>
              <w:spacing w:line="270" w:lineRule="auto"/>
              <w:rPr>
                <w:rFonts w:ascii="Arial"/>
                <w:color w:val="auto"/>
                <w:sz w:val="21"/>
              </w:rPr>
            </w:pPr>
          </w:p>
          <w:p w14:paraId="35483F53">
            <w:pPr>
              <w:spacing w:line="271" w:lineRule="auto"/>
              <w:rPr>
                <w:rFonts w:ascii="Arial"/>
                <w:color w:val="auto"/>
                <w:sz w:val="21"/>
              </w:rPr>
            </w:pPr>
          </w:p>
          <w:p w14:paraId="7E98A660">
            <w:pPr>
              <w:pStyle w:val="16"/>
              <w:spacing w:before="65" w:line="189" w:lineRule="auto"/>
              <w:ind w:left="608"/>
              <w:rPr>
                <w:color w:val="auto"/>
              </w:rPr>
            </w:pPr>
            <w:r>
              <w:rPr>
                <w:b/>
                <w:bCs/>
                <w:color w:val="auto"/>
                <w:spacing w:val="-3"/>
              </w:rPr>
              <w:t>C</w:t>
            </w:r>
          </w:p>
          <w:p w14:paraId="0372CE27">
            <w:pPr>
              <w:pStyle w:val="16"/>
              <w:spacing w:before="118" w:line="228" w:lineRule="auto"/>
              <w:ind w:left="232"/>
              <w:rPr>
                <w:color w:val="auto"/>
              </w:rPr>
            </w:pPr>
            <w:r>
              <w:rPr>
                <w:b/>
                <w:bCs/>
                <w:color w:val="auto"/>
                <w:spacing w:val="6"/>
              </w:rPr>
              <w:t>课程目标</w:t>
            </w:r>
          </w:p>
        </w:tc>
        <w:tc>
          <w:tcPr>
            <w:tcW w:w="7287" w:type="dxa"/>
            <w:gridSpan w:val="5"/>
            <w:vAlign w:val="top"/>
          </w:tcPr>
          <w:p w14:paraId="361BCD0E">
            <w:pPr>
              <w:pStyle w:val="16"/>
              <w:spacing w:before="123" w:line="228" w:lineRule="auto"/>
              <w:ind w:left="473"/>
              <w:rPr>
                <w:color w:val="auto"/>
              </w:rPr>
            </w:pPr>
            <w:r>
              <w:rPr>
                <w:color w:val="auto"/>
                <w:spacing w:val="6"/>
              </w:rPr>
              <w:t>课程目标1</w:t>
            </w:r>
            <w:r>
              <w:rPr>
                <w:color w:val="auto"/>
                <w:spacing w:val="16"/>
              </w:rPr>
              <w:t xml:space="preserve"> </w:t>
            </w:r>
            <w:r>
              <w:rPr>
                <w:color w:val="auto"/>
                <w:spacing w:val="6"/>
              </w:rPr>
              <w:t>知识</w:t>
            </w:r>
          </w:p>
          <w:p w14:paraId="6886AAD4">
            <w:pPr>
              <w:pStyle w:val="16"/>
              <w:spacing w:before="111" w:line="318" w:lineRule="auto"/>
              <w:ind w:left="473" w:right="469" w:firstLine="3"/>
              <w:rPr>
                <w:color w:val="auto"/>
              </w:rPr>
            </w:pPr>
            <w:r>
              <w:rPr>
                <w:color w:val="auto"/>
                <w:spacing w:val="9"/>
              </w:rPr>
              <w:t>理解和掌握各类旅游资源类型及形成的环境、特点、分布、</w:t>
            </w:r>
            <w:r>
              <w:rPr>
                <w:color w:val="auto"/>
                <w:spacing w:val="8"/>
              </w:rPr>
              <w:t>代表性景观及发展规律。</w:t>
            </w:r>
            <w:r>
              <w:rPr>
                <w:color w:val="auto"/>
              </w:rPr>
              <w:t xml:space="preserve"> </w:t>
            </w:r>
            <w:r>
              <w:rPr>
                <w:color w:val="auto"/>
                <w:spacing w:val="5"/>
              </w:rPr>
              <w:t>课程目标2</w:t>
            </w:r>
            <w:r>
              <w:rPr>
                <w:color w:val="auto"/>
                <w:spacing w:val="23"/>
              </w:rPr>
              <w:t xml:space="preserve"> </w:t>
            </w:r>
            <w:r>
              <w:rPr>
                <w:color w:val="auto"/>
                <w:spacing w:val="5"/>
              </w:rPr>
              <w:t>能力</w:t>
            </w:r>
          </w:p>
          <w:p w14:paraId="701DFD6D">
            <w:pPr>
              <w:pStyle w:val="16"/>
              <w:spacing w:before="31" w:line="228" w:lineRule="auto"/>
              <w:ind w:left="478"/>
              <w:rPr>
                <w:color w:val="auto"/>
              </w:rPr>
            </w:pPr>
            <w:r>
              <w:rPr>
                <w:color w:val="auto"/>
                <w:spacing w:val="7"/>
              </w:rPr>
              <w:t>具备旅游资源审美能力。</w:t>
            </w:r>
          </w:p>
          <w:p w14:paraId="5CE07B54">
            <w:pPr>
              <w:spacing w:line="405" w:lineRule="auto"/>
              <w:rPr>
                <w:rFonts w:ascii="Arial"/>
                <w:color w:val="auto"/>
                <w:sz w:val="21"/>
              </w:rPr>
            </w:pPr>
          </w:p>
          <w:p w14:paraId="185E464E">
            <w:pPr>
              <w:pStyle w:val="16"/>
              <w:spacing w:before="65" w:line="228" w:lineRule="auto"/>
              <w:ind w:left="473"/>
              <w:rPr>
                <w:color w:val="auto"/>
              </w:rPr>
            </w:pPr>
            <w:r>
              <w:rPr>
                <w:color w:val="auto"/>
                <w:spacing w:val="7"/>
              </w:rPr>
              <w:t>课程目标3 素养</w:t>
            </w:r>
          </w:p>
          <w:p w14:paraId="10D6BFE1">
            <w:pPr>
              <w:pStyle w:val="16"/>
              <w:spacing w:before="113" w:line="274" w:lineRule="auto"/>
              <w:ind w:left="7" w:right="14" w:firstLine="470"/>
              <w:rPr>
                <w:color w:val="auto"/>
              </w:rPr>
            </w:pPr>
            <w:r>
              <w:rPr>
                <w:color w:val="auto"/>
                <w:spacing w:val="10"/>
              </w:rPr>
              <w:t>具备热爱自然、保护生态的高度责任感以及可持续旅游</w:t>
            </w:r>
            <w:r>
              <w:rPr>
                <w:color w:val="auto"/>
                <w:spacing w:val="9"/>
              </w:rPr>
              <w:t>发展理念，能够从我国丰富旅游资</w:t>
            </w:r>
            <w:r>
              <w:rPr>
                <w:color w:val="auto"/>
              </w:rPr>
              <w:t xml:space="preserve"> </w:t>
            </w:r>
            <w:r>
              <w:rPr>
                <w:color w:val="auto"/>
                <w:spacing w:val="7"/>
              </w:rPr>
              <w:t>源审美教育中，增强学生的爱国热情和民族自豪感，</w:t>
            </w:r>
            <w:r>
              <w:rPr>
                <w:color w:val="auto"/>
                <w:spacing w:val="-40"/>
              </w:rPr>
              <w:t xml:space="preserve"> </w:t>
            </w:r>
            <w:r>
              <w:rPr>
                <w:color w:val="auto"/>
                <w:spacing w:val="7"/>
              </w:rPr>
              <w:t>自信心。</w:t>
            </w:r>
          </w:p>
        </w:tc>
      </w:tr>
    </w:tbl>
    <w:p w14:paraId="7CC31D3C">
      <w:pPr>
        <w:spacing w:line="91" w:lineRule="auto"/>
        <w:rPr>
          <w:rFonts w:ascii="Arial"/>
          <w:color w:val="auto"/>
          <w:sz w:val="2"/>
        </w:rPr>
      </w:pPr>
    </w:p>
    <w:tbl>
      <w:tblPr>
        <w:tblStyle w:val="17"/>
        <w:tblW w:w="878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1448"/>
        <w:gridCol w:w="1469"/>
        <w:gridCol w:w="471"/>
        <w:gridCol w:w="1451"/>
        <w:gridCol w:w="855"/>
        <w:gridCol w:w="439"/>
        <w:gridCol w:w="850"/>
        <w:gridCol w:w="501"/>
      </w:tblGrid>
      <w:tr w14:paraId="3BF8E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1305" w:type="dxa"/>
            <w:vMerge w:val="restart"/>
            <w:tcBorders>
              <w:bottom w:val="nil"/>
            </w:tcBorders>
            <w:vAlign w:val="top"/>
          </w:tcPr>
          <w:p w14:paraId="2EE1E099">
            <w:pPr>
              <w:spacing w:line="255" w:lineRule="auto"/>
              <w:rPr>
                <w:rFonts w:ascii="Arial"/>
                <w:color w:val="auto"/>
                <w:sz w:val="21"/>
              </w:rPr>
            </w:pPr>
          </w:p>
          <w:p w14:paraId="0D70E6FD">
            <w:pPr>
              <w:spacing w:line="256" w:lineRule="auto"/>
              <w:rPr>
                <w:rFonts w:ascii="Arial"/>
                <w:color w:val="auto"/>
                <w:sz w:val="21"/>
              </w:rPr>
            </w:pPr>
          </w:p>
          <w:p w14:paraId="682DFA7F">
            <w:pPr>
              <w:spacing w:line="256" w:lineRule="auto"/>
              <w:rPr>
                <w:rFonts w:ascii="Arial"/>
                <w:color w:val="auto"/>
                <w:sz w:val="21"/>
              </w:rPr>
            </w:pPr>
          </w:p>
          <w:p w14:paraId="3A4845B1">
            <w:pPr>
              <w:pStyle w:val="16"/>
              <w:spacing w:before="65" w:line="187" w:lineRule="auto"/>
              <w:ind w:left="601"/>
              <w:rPr>
                <w:color w:val="auto"/>
              </w:rPr>
            </w:pPr>
            <w:r>
              <w:rPr>
                <w:b/>
                <w:bCs/>
                <w:color w:val="auto"/>
                <w:spacing w:val="-2"/>
              </w:rPr>
              <w:t>D</w:t>
            </w:r>
          </w:p>
          <w:p w14:paraId="364E3B5B">
            <w:pPr>
              <w:pStyle w:val="16"/>
              <w:spacing w:before="74" w:line="228" w:lineRule="auto"/>
              <w:ind w:left="129"/>
              <w:rPr>
                <w:color w:val="auto"/>
              </w:rPr>
            </w:pPr>
            <w:r>
              <w:rPr>
                <w:b/>
                <w:bCs/>
                <w:color w:val="auto"/>
                <w:spacing w:val="6"/>
              </w:rPr>
              <w:t>课程目标与</w:t>
            </w:r>
          </w:p>
          <w:p w14:paraId="18A8EFEB">
            <w:pPr>
              <w:pStyle w:val="16"/>
              <w:spacing w:before="64" w:line="228" w:lineRule="auto"/>
              <w:ind w:left="134"/>
              <w:rPr>
                <w:color w:val="auto"/>
              </w:rPr>
            </w:pPr>
            <w:r>
              <w:rPr>
                <w:b/>
                <w:bCs/>
                <w:color w:val="auto"/>
                <w:spacing w:val="5"/>
              </w:rPr>
              <w:t>毕业要求的</w:t>
            </w:r>
          </w:p>
          <w:p w14:paraId="7FB352CD">
            <w:pPr>
              <w:pStyle w:val="16"/>
              <w:spacing w:before="109" w:line="228" w:lineRule="auto"/>
              <w:ind w:left="232"/>
              <w:rPr>
                <w:color w:val="auto"/>
              </w:rPr>
            </w:pPr>
            <w:r>
              <w:rPr>
                <w:b/>
                <w:bCs/>
                <w:color w:val="auto"/>
                <w:spacing w:val="6"/>
              </w:rPr>
              <w:t>对应关系</w:t>
            </w:r>
          </w:p>
        </w:tc>
        <w:tc>
          <w:tcPr>
            <w:tcW w:w="3388" w:type="dxa"/>
            <w:gridSpan w:val="3"/>
            <w:vAlign w:val="top"/>
          </w:tcPr>
          <w:p w14:paraId="665D7C83">
            <w:pPr>
              <w:spacing w:line="279" w:lineRule="auto"/>
              <w:rPr>
                <w:rFonts w:ascii="Arial"/>
                <w:color w:val="auto"/>
                <w:sz w:val="21"/>
              </w:rPr>
            </w:pPr>
          </w:p>
          <w:p w14:paraId="2A0CE9E5">
            <w:pPr>
              <w:pStyle w:val="16"/>
              <w:spacing w:before="65" w:line="228" w:lineRule="auto"/>
              <w:ind w:left="1339"/>
              <w:rPr>
                <w:color w:val="auto"/>
              </w:rPr>
            </w:pPr>
            <w:r>
              <w:rPr>
                <w:color w:val="auto"/>
                <w:spacing w:val="6"/>
              </w:rPr>
              <w:t>毕业要求</w:t>
            </w:r>
          </w:p>
        </w:tc>
        <w:tc>
          <w:tcPr>
            <w:tcW w:w="2306" w:type="dxa"/>
            <w:gridSpan w:val="2"/>
            <w:vAlign w:val="top"/>
          </w:tcPr>
          <w:p w14:paraId="75158741">
            <w:pPr>
              <w:spacing w:line="279" w:lineRule="auto"/>
              <w:rPr>
                <w:rFonts w:ascii="Arial"/>
                <w:color w:val="auto"/>
                <w:sz w:val="21"/>
              </w:rPr>
            </w:pPr>
          </w:p>
          <w:p w14:paraId="1148D410">
            <w:pPr>
              <w:pStyle w:val="16"/>
              <w:spacing w:before="65" w:line="228" w:lineRule="auto"/>
              <w:ind w:left="486"/>
              <w:rPr>
                <w:color w:val="auto"/>
              </w:rPr>
            </w:pPr>
            <w:r>
              <w:rPr>
                <w:color w:val="auto"/>
                <w:spacing w:val="8"/>
              </w:rPr>
              <w:t>毕业要求指标点</w:t>
            </w:r>
          </w:p>
        </w:tc>
        <w:tc>
          <w:tcPr>
            <w:tcW w:w="1790" w:type="dxa"/>
            <w:gridSpan w:val="3"/>
            <w:vAlign w:val="top"/>
          </w:tcPr>
          <w:p w14:paraId="4FBAACBB">
            <w:pPr>
              <w:spacing w:line="280" w:lineRule="auto"/>
              <w:rPr>
                <w:rFonts w:ascii="Arial"/>
                <w:color w:val="auto"/>
                <w:sz w:val="21"/>
              </w:rPr>
            </w:pPr>
          </w:p>
          <w:p w14:paraId="0198290C">
            <w:pPr>
              <w:pStyle w:val="16"/>
              <w:spacing w:before="65" w:line="228" w:lineRule="auto"/>
              <w:ind w:left="1088"/>
              <w:rPr>
                <w:color w:val="auto"/>
              </w:rPr>
            </w:pPr>
            <w:r>
              <w:rPr>
                <w:color w:val="auto"/>
                <w:spacing w:val="7"/>
              </w:rPr>
              <w:t>课程目标</w:t>
            </w:r>
          </w:p>
        </w:tc>
      </w:tr>
      <w:tr w14:paraId="59C59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1305" w:type="dxa"/>
            <w:vMerge w:val="continue"/>
            <w:tcBorders>
              <w:top w:val="nil"/>
              <w:bottom w:val="nil"/>
            </w:tcBorders>
            <w:vAlign w:val="top"/>
          </w:tcPr>
          <w:p w14:paraId="6451E150">
            <w:pPr>
              <w:rPr>
                <w:rFonts w:ascii="Arial"/>
                <w:color w:val="auto"/>
                <w:sz w:val="21"/>
              </w:rPr>
            </w:pPr>
          </w:p>
        </w:tc>
        <w:tc>
          <w:tcPr>
            <w:tcW w:w="3388" w:type="dxa"/>
            <w:gridSpan w:val="3"/>
            <w:vAlign w:val="top"/>
          </w:tcPr>
          <w:p w14:paraId="2E76F731">
            <w:pPr>
              <w:spacing w:line="407" w:lineRule="auto"/>
              <w:rPr>
                <w:rFonts w:ascii="Arial"/>
                <w:color w:val="auto"/>
                <w:sz w:val="21"/>
              </w:rPr>
            </w:pPr>
          </w:p>
          <w:p w14:paraId="26E6667A">
            <w:pPr>
              <w:pStyle w:val="16"/>
              <w:spacing w:before="78" w:line="183" w:lineRule="auto"/>
              <w:ind w:left="12"/>
              <w:rPr>
                <w:color w:val="auto"/>
                <w:sz w:val="24"/>
                <w:szCs w:val="24"/>
              </w:rPr>
            </w:pPr>
            <w:r>
              <w:rPr>
                <w:color w:val="auto"/>
                <w:sz w:val="24"/>
                <w:szCs w:val="24"/>
              </w:rPr>
              <w:t>2.......</w:t>
            </w:r>
          </w:p>
        </w:tc>
        <w:tc>
          <w:tcPr>
            <w:tcW w:w="2306" w:type="dxa"/>
            <w:gridSpan w:val="2"/>
            <w:vAlign w:val="top"/>
          </w:tcPr>
          <w:p w14:paraId="1C0A7555">
            <w:pPr>
              <w:spacing w:line="407" w:lineRule="auto"/>
              <w:rPr>
                <w:rFonts w:ascii="Arial"/>
                <w:color w:val="auto"/>
                <w:sz w:val="21"/>
              </w:rPr>
            </w:pPr>
          </w:p>
          <w:p w14:paraId="67800C98">
            <w:pPr>
              <w:pStyle w:val="16"/>
              <w:spacing w:before="78" w:line="183" w:lineRule="auto"/>
              <w:ind w:left="15"/>
              <w:rPr>
                <w:color w:val="auto"/>
                <w:sz w:val="24"/>
                <w:szCs w:val="24"/>
              </w:rPr>
            </w:pPr>
            <w:r>
              <w:rPr>
                <w:color w:val="auto"/>
                <w:sz w:val="24"/>
                <w:szCs w:val="24"/>
              </w:rPr>
              <w:t>2-2.....</w:t>
            </w:r>
          </w:p>
        </w:tc>
        <w:tc>
          <w:tcPr>
            <w:tcW w:w="1790" w:type="dxa"/>
            <w:gridSpan w:val="3"/>
            <w:vAlign w:val="top"/>
          </w:tcPr>
          <w:p w14:paraId="35A677C6">
            <w:pPr>
              <w:spacing w:line="369" w:lineRule="auto"/>
              <w:rPr>
                <w:rFonts w:ascii="Arial"/>
                <w:color w:val="auto"/>
                <w:sz w:val="21"/>
              </w:rPr>
            </w:pPr>
          </w:p>
          <w:p w14:paraId="46F7C271">
            <w:pPr>
              <w:pStyle w:val="16"/>
              <w:spacing w:before="78" w:line="220" w:lineRule="auto"/>
              <w:ind w:left="12"/>
              <w:rPr>
                <w:color w:val="auto"/>
                <w:sz w:val="24"/>
                <w:szCs w:val="24"/>
              </w:rPr>
            </w:pPr>
            <w:r>
              <w:rPr>
                <w:color w:val="auto"/>
                <w:spacing w:val="-2"/>
                <w:sz w:val="24"/>
                <w:szCs w:val="24"/>
              </w:rPr>
              <w:t>课程目标1</w:t>
            </w:r>
          </w:p>
        </w:tc>
      </w:tr>
      <w:tr w14:paraId="14013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2" w:hRule="atLeast"/>
        </w:trPr>
        <w:tc>
          <w:tcPr>
            <w:tcW w:w="1305" w:type="dxa"/>
            <w:vMerge w:val="continue"/>
            <w:tcBorders>
              <w:top w:val="nil"/>
            </w:tcBorders>
            <w:vAlign w:val="top"/>
          </w:tcPr>
          <w:p w14:paraId="6E9605E8">
            <w:pPr>
              <w:rPr>
                <w:rFonts w:ascii="Arial"/>
                <w:color w:val="auto"/>
                <w:sz w:val="21"/>
              </w:rPr>
            </w:pPr>
          </w:p>
        </w:tc>
        <w:tc>
          <w:tcPr>
            <w:tcW w:w="3388" w:type="dxa"/>
            <w:gridSpan w:val="3"/>
            <w:vAlign w:val="top"/>
          </w:tcPr>
          <w:p w14:paraId="63D00B7A">
            <w:pPr>
              <w:pStyle w:val="16"/>
              <w:spacing w:before="76" w:line="246" w:lineRule="auto"/>
              <w:ind w:left="13" w:right="2350" w:hanging="1"/>
              <w:rPr>
                <w:color w:val="auto"/>
                <w:sz w:val="24"/>
                <w:szCs w:val="24"/>
              </w:rPr>
            </w:pPr>
            <w:r>
              <w:rPr>
                <w:color w:val="auto"/>
                <w:spacing w:val="-4"/>
                <w:sz w:val="24"/>
                <w:szCs w:val="24"/>
              </w:rPr>
              <w:t>2.</w:t>
            </w:r>
            <w:r>
              <w:rPr>
                <w:color w:val="auto"/>
                <w:spacing w:val="-30"/>
                <w:sz w:val="24"/>
                <w:szCs w:val="24"/>
              </w:rPr>
              <w:t xml:space="preserve"> </w:t>
            </w:r>
            <w:r>
              <w:rPr>
                <w:color w:val="auto"/>
                <w:spacing w:val="-4"/>
                <w:sz w:val="24"/>
                <w:szCs w:val="24"/>
              </w:rPr>
              <w:t>......</w:t>
            </w:r>
            <w:r>
              <w:rPr>
                <w:color w:val="auto"/>
                <w:sz w:val="24"/>
                <w:szCs w:val="24"/>
              </w:rPr>
              <w:t xml:space="preserve"> 3.......</w:t>
            </w:r>
          </w:p>
        </w:tc>
        <w:tc>
          <w:tcPr>
            <w:tcW w:w="2306" w:type="dxa"/>
            <w:gridSpan w:val="2"/>
            <w:vAlign w:val="top"/>
          </w:tcPr>
          <w:p w14:paraId="6E3152DB">
            <w:pPr>
              <w:spacing w:line="274" w:lineRule="auto"/>
              <w:rPr>
                <w:rFonts w:ascii="Arial"/>
                <w:color w:val="auto"/>
                <w:sz w:val="21"/>
              </w:rPr>
            </w:pPr>
          </w:p>
          <w:p w14:paraId="60DB5C75">
            <w:pPr>
              <w:pStyle w:val="16"/>
              <w:spacing w:before="78" w:line="184" w:lineRule="auto"/>
              <w:ind w:left="17"/>
              <w:rPr>
                <w:color w:val="auto"/>
                <w:sz w:val="24"/>
                <w:szCs w:val="24"/>
              </w:rPr>
            </w:pPr>
            <w:r>
              <w:rPr>
                <w:color w:val="auto"/>
                <w:sz w:val="24"/>
                <w:szCs w:val="24"/>
              </w:rPr>
              <w:t>3-1.....</w:t>
            </w:r>
          </w:p>
        </w:tc>
        <w:tc>
          <w:tcPr>
            <w:tcW w:w="1790" w:type="dxa"/>
            <w:gridSpan w:val="3"/>
            <w:vAlign w:val="top"/>
          </w:tcPr>
          <w:p w14:paraId="04299F81">
            <w:pPr>
              <w:spacing w:line="262" w:lineRule="auto"/>
              <w:rPr>
                <w:rFonts w:ascii="Arial"/>
                <w:color w:val="auto"/>
                <w:sz w:val="21"/>
              </w:rPr>
            </w:pPr>
          </w:p>
          <w:p w14:paraId="5E1DF6F7">
            <w:pPr>
              <w:pStyle w:val="16"/>
              <w:spacing w:before="78" w:line="220" w:lineRule="auto"/>
              <w:ind w:left="12"/>
              <w:rPr>
                <w:color w:val="auto"/>
                <w:sz w:val="24"/>
                <w:szCs w:val="24"/>
              </w:rPr>
            </w:pPr>
            <w:r>
              <w:rPr>
                <w:color w:val="auto"/>
                <w:sz w:val="24"/>
                <w:szCs w:val="24"/>
              </w:rPr>
              <w:t>课程目标2、3</w:t>
            </w:r>
          </w:p>
        </w:tc>
      </w:tr>
      <w:tr w14:paraId="60D55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1305" w:type="dxa"/>
            <w:vMerge w:val="restart"/>
            <w:tcBorders>
              <w:bottom w:val="nil"/>
            </w:tcBorders>
            <w:vAlign w:val="top"/>
          </w:tcPr>
          <w:p w14:paraId="0619020A">
            <w:pPr>
              <w:spacing w:line="247" w:lineRule="auto"/>
              <w:rPr>
                <w:rFonts w:ascii="Arial"/>
                <w:color w:val="auto"/>
                <w:sz w:val="21"/>
              </w:rPr>
            </w:pPr>
          </w:p>
          <w:p w14:paraId="1E5D97F9">
            <w:pPr>
              <w:spacing w:line="247" w:lineRule="auto"/>
              <w:rPr>
                <w:rFonts w:ascii="Arial"/>
                <w:color w:val="auto"/>
                <w:sz w:val="21"/>
              </w:rPr>
            </w:pPr>
          </w:p>
          <w:p w14:paraId="0C823A2B">
            <w:pPr>
              <w:spacing w:line="247" w:lineRule="auto"/>
              <w:rPr>
                <w:rFonts w:ascii="Arial"/>
                <w:color w:val="auto"/>
                <w:sz w:val="21"/>
              </w:rPr>
            </w:pPr>
          </w:p>
          <w:p w14:paraId="4FF4CCE6">
            <w:pPr>
              <w:spacing w:line="247" w:lineRule="auto"/>
              <w:rPr>
                <w:rFonts w:ascii="Arial"/>
                <w:color w:val="auto"/>
                <w:sz w:val="21"/>
              </w:rPr>
            </w:pPr>
          </w:p>
          <w:p w14:paraId="4B7A8098">
            <w:pPr>
              <w:spacing w:line="247" w:lineRule="auto"/>
              <w:rPr>
                <w:rFonts w:ascii="Arial"/>
                <w:color w:val="auto"/>
                <w:sz w:val="21"/>
              </w:rPr>
            </w:pPr>
          </w:p>
          <w:p w14:paraId="0A1FA7BC">
            <w:pPr>
              <w:spacing w:line="248" w:lineRule="auto"/>
              <w:rPr>
                <w:rFonts w:ascii="Arial"/>
                <w:color w:val="auto"/>
                <w:sz w:val="21"/>
              </w:rPr>
            </w:pPr>
          </w:p>
          <w:p w14:paraId="1B43A37E">
            <w:pPr>
              <w:spacing w:line="248" w:lineRule="auto"/>
              <w:rPr>
                <w:rFonts w:ascii="Arial"/>
                <w:color w:val="auto"/>
                <w:sz w:val="21"/>
              </w:rPr>
            </w:pPr>
          </w:p>
          <w:p w14:paraId="324923E9">
            <w:pPr>
              <w:spacing w:line="248" w:lineRule="auto"/>
              <w:rPr>
                <w:rFonts w:ascii="Arial"/>
                <w:color w:val="auto"/>
                <w:sz w:val="21"/>
              </w:rPr>
            </w:pPr>
          </w:p>
          <w:p w14:paraId="31E6DF6F">
            <w:pPr>
              <w:spacing w:line="248" w:lineRule="auto"/>
              <w:rPr>
                <w:rFonts w:ascii="Arial"/>
                <w:color w:val="auto"/>
                <w:sz w:val="21"/>
              </w:rPr>
            </w:pPr>
          </w:p>
          <w:p w14:paraId="37CC14F9">
            <w:pPr>
              <w:spacing w:line="248" w:lineRule="auto"/>
              <w:rPr>
                <w:rFonts w:ascii="Arial"/>
                <w:color w:val="auto"/>
                <w:sz w:val="21"/>
              </w:rPr>
            </w:pPr>
          </w:p>
          <w:p w14:paraId="703AE9C7">
            <w:pPr>
              <w:spacing w:line="248" w:lineRule="auto"/>
              <w:rPr>
                <w:rFonts w:ascii="Arial"/>
                <w:color w:val="auto"/>
                <w:sz w:val="21"/>
              </w:rPr>
            </w:pPr>
          </w:p>
          <w:p w14:paraId="452F02FD">
            <w:pPr>
              <w:spacing w:line="248" w:lineRule="auto"/>
              <w:rPr>
                <w:rFonts w:ascii="Arial"/>
                <w:color w:val="auto"/>
                <w:sz w:val="21"/>
              </w:rPr>
            </w:pPr>
          </w:p>
          <w:p w14:paraId="73D4DE0D">
            <w:pPr>
              <w:spacing w:line="248" w:lineRule="auto"/>
              <w:rPr>
                <w:rFonts w:ascii="Arial"/>
                <w:color w:val="auto"/>
                <w:sz w:val="21"/>
              </w:rPr>
            </w:pPr>
          </w:p>
          <w:p w14:paraId="2D581F27">
            <w:pPr>
              <w:spacing w:line="248" w:lineRule="auto"/>
              <w:rPr>
                <w:rFonts w:ascii="Arial"/>
                <w:color w:val="auto"/>
                <w:sz w:val="21"/>
              </w:rPr>
            </w:pPr>
          </w:p>
          <w:p w14:paraId="4AEA02B8">
            <w:pPr>
              <w:spacing w:line="248" w:lineRule="auto"/>
              <w:rPr>
                <w:rFonts w:ascii="Arial"/>
                <w:color w:val="auto"/>
                <w:sz w:val="21"/>
              </w:rPr>
            </w:pPr>
          </w:p>
          <w:p w14:paraId="7511807F">
            <w:pPr>
              <w:spacing w:line="248" w:lineRule="auto"/>
              <w:rPr>
                <w:rFonts w:ascii="Arial"/>
                <w:color w:val="auto"/>
                <w:sz w:val="21"/>
              </w:rPr>
            </w:pPr>
          </w:p>
          <w:p w14:paraId="0E65685C">
            <w:pPr>
              <w:spacing w:line="248" w:lineRule="auto"/>
              <w:rPr>
                <w:rFonts w:ascii="Arial"/>
                <w:color w:val="auto"/>
                <w:sz w:val="21"/>
              </w:rPr>
            </w:pPr>
          </w:p>
          <w:p w14:paraId="436AC272">
            <w:pPr>
              <w:pStyle w:val="16"/>
              <w:spacing w:before="65" w:line="187" w:lineRule="auto"/>
              <w:ind w:left="607"/>
              <w:rPr>
                <w:color w:val="auto"/>
              </w:rPr>
            </w:pPr>
            <w:r>
              <w:rPr>
                <w:b/>
                <w:bCs/>
                <w:color w:val="auto"/>
                <w:spacing w:val="-3"/>
              </w:rPr>
              <w:t>E</w:t>
            </w:r>
          </w:p>
          <w:p w14:paraId="235B67A3">
            <w:pPr>
              <w:pStyle w:val="16"/>
              <w:spacing w:before="244" w:line="228" w:lineRule="auto"/>
              <w:ind w:left="226"/>
              <w:rPr>
                <w:color w:val="auto"/>
              </w:rPr>
            </w:pPr>
            <w:r>
              <w:rPr>
                <w:b/>
                <w:bCs/>
                <w:color w:val="auto"/>
                <w:spacing w:val="5"/>
              </w:rPr>
              <w:t>教学内容</w:t>
            </w:r>
          </w:p>
        </w:tc>
        <w:tc>
          <w:tcPr>
            <w:tcW w:w="5694" w:type="dxa"/>
            <w:gridSpan w:val="5"/>
            <w:vMerge w:val="restart"/>
            <w:tcBorders>
              <w:bottom w:val="nil"/>
            </w:tcBorders>
            <w:vAlign w:val="top"/>
          </w:tcPr>
          <w:p w14:paraId="334342A2">
            <w:pPr>
              <w:spacing w:line="341" w:lineRule="auto"/>
              <w:rPr>
                <w:rFonts w:ascii="Arial"/>
                <w:color w:val="auto"/>
                <w:sz w:val="21"/>
              </w:rPr>
            </w:pPr>
          </w:p>
          <w:p w14:paraId="51816DA1">
            <w:pPr>
              <w:pStyle w:val="16"/>
              <w:spacing w:before="65" w:line="227" w:lineRule="auto"/>
              <w:ind w:left="2427"/>
              <w:rPr>
                <w:color w:val="auto"/>
              </w:rPr>
            </w:pPr>
            <w:r>
              <w:rPr>
                <w:color w:val="auto"/>
                <w:spacing w:val="5"/>
              </w:rPr>
              <w:t>章节内容</w:t>
            </w:r>
          </w:p>
        </w:tc>
        <w:tc>
          <w:tcPr>
            <w:tcW w:w="1790" w:type="dxa"/>
            <w:gridSpan w:val="3"/>
            <w:vAlign w:val="top"/>
          </w:tcPr>
          <w:p w14:paraId="7BFC6A2A">
            <w:pPr>
              <w:pStyle w:val="16"/>
              <w:spacing w:before="226" w:line="228" w:lineRule="auto"/>
              <w:ind w:left="1067"/>
              <w:rPr>
                <w:color w:val="auto"/>
              </w:rPr>
            </w:pPr>
            <w:r>
              <w:rPr>
                <w:color w:val="auto"/>
                <w:spacing w:val="6"/>
              </w:rPr>
              <w:t>学时分配</w:t>
            </w:r>
          </w:p>
        </w:tc>
      </w:tr>
      <w:tr w14:paraId="2D25D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305" w:type="dxa"/>
            <w:vMerge w:val="continue"/>
            <w:tcBorders>
              <w:top w:val="nil"/>
              <w:bottom w:val="nil"/>
            </w:tcBorders>
            <w:vAlign w:val="top"/>
          </w:tcPr>
          <w:p w14:paraId="0A96FC72">
            <w:pPr>
              <w:rPr>
                <w:rFonts w:ascii="Arial"/>
                <w:color w:val="auto"/>
                <w:sz w:val="21"/>
              </w:rPr>
            </w:pPr>
          </w:p>
        </w:tc>
        <w:tc>
          <w:tcPr>
            <w:tcW w:w="5694" w:type="dxa"/>
            <w:gridSpan w:val="5"/>
            <w:vMerge w:val="continue"/>
            <w:tcBorders>
              <w:top w:val="nil"/>
            </w:tcBorders>
            <w:vAlign w:val="top"/>
          </w:tcPr>
          <w:p w14:paraId="149B43B8">
            <w:pPr>
              <w:rPr>
                <w:rFonts w:ascii="Arial"/>
                <w:color w:val="auto"/>
                <w:sz w:val="21"/>
              </w:rPr>
            </w:pPr>
          </w:p>
        </w:tc>
        <w:tc>
          <w:tcPr>
            <w:tcW w:w="439" w:type="dxa"/>
            <w:vAlign w:val="top"/>
          </w:tcPr>
          <w:p w14:paraId="3B360520">
            <w:pPr>
              <w:pStyle w:val="16"/>
              <w:spacing w:before="97" w:line="234" w:lineRule="auto"/>
              <w:ind w:left="19"/>
              <w:rPr>
                <w:color w:val="auto"/>
              </w:rPr>
            </w:pPr>
            <w:r>
              <w:rPr>
                <w:color w:val="auto"/>
                <w:spacing w:val="3"/>
              </w:rPr>
              <w:t>理论</w:t>
            </w:r>
          </w:p>
        </w:tc>
        <w:tc>
          <w:tcPr>
            <w:tcW w:w="850" w:type="dxa"/>
            <w:vAlign w:val="top"/>
          </w:tcPr>
          <w:p w14:paraId="2651F817">
            <w:pPr>
              <w:pStyle w:val="16"/>
              <w:spacing w:before="98" w:line="228" w:lineRule="auto"/>
              <w:ind w:left="228"/>
              <w:rPr>
                <w:color w:val="auto"/>
              </w:rPr>
            </w:pPr>
            <w:r>
              <w:rPr>
                <w:color w:val="auto"/>
                <w:spacing w:val="2"/>
              </w:rPr>
              <w:t>实践</w:t>
            </w:r>
          </w:p>
        </w:tc>
        <w:tc>
          <w:tcPr>
            <w:tcW w:w="501" w:type="dxa"/>
            <w:vAlign w:val="top"/>
          </w:tcPr>
          <w:p w14:paraId="08901813">
            <w:pPr>
              <w:pStyle w:val="16"/>
              <w:spacing w:before="97" w:line="229" w:lineRule="auto"/>
              <w:ind w:left="648"/>
              <w:rPr>
                <w:color w:val="auto"/>
              </w:rPr>
            </w:pPr>
            <w:r>
              <w:rPr>
                <w:color w:val="auto"/>
                <w:spacing w:val="4"/>
              </w:rPr>
              <w:t>合计</w:t>
            </w:r>
          </w:p>
        </w:tc>
      </w:tr>
      <w:tr w14:paraId="758B8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1305" w:type="dxa"/>
            <w:vMerge w:val="continue"/>
            <w:tcBorders>
              <w:top w:val="nil"/>
              <w:bottom w:val="nil"/>
            </w:tcBorders>
            <w:vAlign w:val="top"/>
          </w:tcPr>
          <w:p w14:paraId="70F2F244">
            <w:pPr>
              <w:rPr>
                <w:rFonts w:ascii="Arial"/>
                <w:color w:val="auto"/>
                <w:sz w:val="21"/>
              </w:rPr>
            </w:pPr>
          </w:p>
        </w:tc>
        <w:tc>
          <w:tcPr>
            <w:tcW w:w="5694" w:type="dxa"/>
            <w:gridSpan w:val="5"/>
            <w:vAlign w:val="top"/>
          </w:tcPr>
          <w:p w14:paraId="42237544">
            <w:pPr>
              <w:pStyle w:val="16"/>
              <w:spacing w:before="225" w:line="228" w:lineRule="auto"/>
              <w:ind w:left="8"/>
              <w:rPr>
                <w:color w:val="auto"/>
              </w:rPr>
            </w:pPr>
            <w:r>
              <w:rPr>
                <w:color w:val="auto"/>
                <w:spacing w:val="8"/>
              </w:rPr>
              <w:t>第一讲 旅游资源与鉴赏概述</w:t>
            </w:r>
          </w:p>
        </w:tc>
        <w:tc>
          <w:tcPr>
            <w:tcW w:w="439" w:type="dxa"/>
            <w:vAlign w:val="top"/>
          </w:tcPr>
          <w:p w14:paraId="4B90F349">
            <w:pPr>
              <w:spacing w:line="268" w:lineRule="auto"/>
              <w:rPr>
                <w:rFonts w:ascii="Arial"/>
                <w:color w:val="auto"/>
                <w:sz w:val="21"/>
              </w:rPr>
            </w:pPr>
          </w:p>
          <w:p w14:paraId="2FABF574">
            <w:pPr>
              <w:pStyle w:val="16"/>
              <w:spacing w:before="65" w:line="189" w:lineRule="auto"/>
              <w:ind w:left="236"/>
              <w:rPr>
                <w:color w:val="auto"/>
              </w:rPr>
            </w:pPr>
            <w:r>
              <w:rPr>
                <w:color w:val="auto"/>
              </w:rPr>
              <w:t>3</w:t>
            </w:r>
          </w:p>
        </w:tc>
        <w:tc>
          <w:tcPr>
            <w:tcW w:w="850" w:type="dxa"/>
            <w:vAlign w:val="top"/>
          </w:tcPr>
          <w:p w14:paraId="2C68F5C9">
            <w:pPr>
              <w:pStyle w:val="16"/>
              <w:spacing w:before="172" w:line="189" w:lineRule="auto"/>
              <w:ind w:left="438"/>
              <w:rPr>
                <w:color w:val="auto"/>
              </w:rPr>
            </w:pPr>
            <w:r>
              <w:rPr>
                <w:color w:val="auto"/>
              </w:rPr>
              <w:t>0</w:t>
            </w:r>
          </w:p>
        </w:tc>
        <w:tc>
          <w:tcPr>
            <w:tcW w:w="501" w:type="dxa"/>
            <w:vAlign w:val="top"/>
          </w:tcPr>
          <w:p w14:paraId="660D6F97">
            <w:pPr>
              <w:pStyle w:val="16"/>
              <w:spacing w:before="172" w:line="189" w:lineRule="auto"/>
              <w:ind w:left="860"/>
              <w:rPr>
                <w:color w:val="auto"/>
              </w:rPr>
            </w:pPr>
            <w:r>
              <w:rPr>
                <w:color w:val="auto"/>
              </w:rPr>
              <w:t>3</w:t>
            </w:r>
          </w:p>
        </w:tc>
      </w:tr>
      <w:tr w14:paraId="2C9BE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1305" w:type="dxa"/>
            <w:vMerge w:val="continue"/>
            <w:tcBorders>
              <w:top w:val="nil"/>
              <w:bottom w:val="nil"/>
            </w:tcBorders>
            <w:vAlign w:val="top"/>
          </w:tcPr>
          <w:p w14:paraId="6BF6A768">
            <w:pPr>
              <w:rPr>
                <w:rFonts w:ascii="Arial"/>
                <w:color w:val="auto"/>
                <w:sz w:val="21"/>
              </w:rPr>
            </w:pPr>
          </w:p>
        </w:tc>
        <w:tc>
          <w:tcPr>
            <w:tcW w:w="5694" w:type="dxa"/>
            <w:gridSpan w:val="5"/>
            <w:vAlign w:val="top"/>
          </w:tcPr>
          <w:p w14:paraId="30F81CFE">
            <w:pPr>
              <w:pStyle w:val="16"/>
              <w:spacing w:before="224" w:line="228" w:lineRule="auto"/>
              <w:ind w:left="8"/>
              <w:rPr>
                <w:color w:val="auto"/>
              </w:rPr>
            </w:pPr>
            <w:r>
              <w:rPr>
                <w:color w:val="auto"/>
                <w:spacing w:val="6"/>
              </w:rPr>
              <w:t>第二讲</w:t>
            </w:r>
            <w:r>
              <w:rPr>
                <w:color w:val="auto"/>
                <w:spacing w:val="37"/>
              </w:rPr>
              <w:t xml:space="preserve"> </w:t>
            </w:r>
            <w:r>
              <w:rPr>
                <w:color w:val="auto"/>
                <w:spacing w:val="6"/>
              </w:rPr>
              <w:t>山地旅游资源鉴赏</w:t>
            </w:r>
          </w:p>
        </w:tc>
        <w:tc>
          <w:tcPr>
            <w:tcW w:w="439" w:type="dxa"/>
            <w:vAlign w:val="top"/>
          </w:tcPr>
          <w:p w14:paraId="0B3BAC8A">
            <w:pPr>
              <w:spacing w:line="319" w:lineRule="auto"/>
              <w:rPr>
                <w:rFonts w:ascii="Arial"/>
                <w:color w:val="auto"/>
                <w:sz w:val="21"/>
              </w:rPr>
            </w:pPr>
          </w:p>
          <w:p w14:paraId="6F2AC2B9">
            <w:pPr>
              <w:pStyle w:val="16"/>
              <w:spacing w:before="65" w:line="189" w:lineRule="auto"/>
              <w:ind w:left="236"/>
              <w:rPr>
                <w:color w:val="auto"/>
              </w:rPr>
            </w:pPr>
            <w:r>
              <w:rPr>
                <w:color w:val="auto"/>
              </w:rPr>
              <w:t>3</w:t>
            </w:r>
          </w:p>
        </w:tc>
        <w:tc>
          <w:tcPr>
            <w:tcW w:w="850" w:type="dxa"/>
            <w:vAlign w:val="top"/>
          </w:tcPr>
          <w:p w14:paraId="11E78DB2">
            <w:pPr>
              <w:pStyle w:val="16"/>
              <w:spacing w:before="173" w:line="189" w:lineRule="auto"/>
              <w:ind w:left="438"/>
              <w:rPr>
                <w:color w:val="auto"/>
              </w:rPr>
            </w:pPr>
            <w:r>
              <w:rPr>
                <w:color w:val="auto"/>
              </w:rPr>
              <w:t>0</w:t>
            </w:r>
          </w:p>
        </w:tc>
        <w:tc>
          <w:tcPr>
            <w:tcW w:w="501" w:type="dxa"/>
            <w:vAlign w:val="top"/>
          </w:tcPr>
          <w:p w14:paraId="47E988E0">
            <w:pPr>
              <w:pStyle w:val="16"/>
              <w:spacing w:before="173" w:line="189" w:lineRule="auto"/>
              <w:ind w:left="860"/>
              <w:rPr>
                <w:color w:val="auto"/>
              </w:rPr>
            </w:pPr>
            <w:r>
              <w:rPr>
                <w:color w:val="auto"/>
              </w:rPr>
              <w:t>3</w:t>
            </w:r>
          </w:p>
        </w:tc>
      </w:tr>
      <w:tr w14:paraId="27BE1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1305" w:type="dxa"/>
            <w:vMerge w:val="continue"/>
            <w:tcBorders>
              <w:top w:val="nil"/>
              <w:bottom w:val="nil"/>
            </w:tcBorders>
            <w:vAlign w:val="top"/>
          </w:tcPr>
          <w:p w14:paraId="7A7BCC70">
            <w:pPr>
              <w:rPr>
                <w:rFonts w:ascii="Arial"/>
                <w:color w:val="auto"/>
                <w:sz w:val="21"/>
              </w:rPr>
            </w:pPr>
          </w:p>
        </w:tc>
        <w:tc>
          <w:tcPr>
            <w:tcW w:w="5694" w:type="dxa"/>
            <w:gridSpan w:val="5"/>
            <w:vAlign w:val="top"/>
          </w:tcPr>
          <w:p w14:paraId="52356290">
            <w:pPr>
              <w:pStyle w:val="16"/>
              <w:spacing w:before="226" w:line="227" w:lineRule="auto"/>
              <w:ind w:left="8"/>
              <w:rPr>
                <w:color w:val="auto"/>
              </w:rPr>
            </w:pPr>
            <w:r>
              <w:rPr>
                <w:color w:val="auto"/>
                <w:spacing w:val="8"/>
              </w:rPr>
              <w:t>第三讲 特异地貌旅游资源鉴赏</w:t>
            </w:r>
          </w:p>
        </w:tc>
        <w:tc>
          <w:tcPr>
            <w:tcW w:w="439" w:type="dxa"/>
            <w:vAlign w:val="top"/>
          </w:tcPr>
          <w:p w14:paraId="343D07AF">
            <w:pPr>
              <w:pStyle w:val="16"/>
              <w:spacing w:before="305" w:line="189" w:lineRule="auto"/>
              <w:ind w:left="236"/>
              <w:rPr>
                <w:color w:val="auto"/>
              </w:rPr>
            </w:pPr>
            <w:r>
              <w:rPr>
                <w:color w:val="auto"/>
              </w:rPr>
              <w:t>3</w:t>
            </w:r>
          </w:p>
        </w:tc>
        <w:tc>
          <w:tcPr>
            <w:tcW w:w="850" w:type="dxa"/>
            <w:vAlign w:val="top"/>
          </w:tcPr>
          <w:p w14:paraId="51B1497D">
            <w:pPr>
              <w:pStyle w:val="16"/>
              <w:spacing w:before="173" w:line="189" w:lineRule="auto"/>
              <w:ind w:left="438"/>
              <w:rPr>
                <w:color w:val="auto"/>
              </w:rPr>
            </w:pPr>
            <w:r>
              <w:rPr>
                <w:color w:val="auto"/>
              </w:rPr>
              <w:t>0</w:t>
            </w:r>
          </w:p>
        </w:tc>
        <w:tc>
          <w:tcPr>
            <w:tcW w:w="501" w:type="dxa"/>
            <w:vAlign w:val="top"/>
          </w:tcPr>
          <w:p w14:paraId="33177A94">
            <w:pPr>
              <w:pStyle w:val="16"/>
              <w:spacing w:before="173" w:line="189" w:lineRule="auto"/>
              <w:ind w:left="860"/>
              <w:rPr>
                <w:color w:val="auto"/>
              </w:rPr>
            </w:pPr>
            <w:r>
              <w:rPr>
                <w:color w:val="auto"/>
              </w:rPr>
              <w:t>3</w:t>
            </w:r>
          </w:p>
        </w:tc>
      </w:tr>
      <w:tr w14:paraId="6D708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1305" w:type="dxa"/>
            <w:vMerge w:val="continue"/>
            <w:tcBorders>
              <w:top w:val="nil"/>
              <w:bottom w:val="nil"/>
            </w:tcBorders>
            <w:vAlign w:val="top"/>
          </w:tcPr>
          <w:p w14:paraId="3FD8BF86">
            <w:pPr>
              <w:rPr>
                <w:rFonts w:ascii="Arial"/>
                <w:color w:val="auto"/>
                <w:sz w:val="21"/>
              </w:rPr>
            </w:pPr>
          </w:p>
        </w:tc>
        <w:tc>
          <w:tcPr>
            <w:tcW w:w="5694" w:type="dxa"/>
            <w:gridSpan w:val="5"/>
            <w:vAlign w:val="top"/>
          </w:tcPr>
          <w:p w14:paraId="642E6184">
            <w:pPr>
              <w:pStyle w:val="16"/>
              <w:spacing w:before="227" w:line="228" w:lineRule="auto"/>
              <w:ind w:left="8"/>
              <w:rPr>
                <w:color w:val="auto"/>
              </w:rPr>
            </w:pPr>
            <w:r>
              <w:rPr>
                <w:color w:val="auto"/>
                <w:spacing w:val="8"/>
              </w:rPr>
              <w:t>第四讲 水域旅游资源鉴赏</w:t>
            </w:r>
          </w:p>
        </w:tc>
        <w:tc>
          <w:tcPr>
            <w:tcW w:w="439" w:type="dxa"/>
            <w:vAlign w:val="top"/>
          </w:tcPr>
          <w:p w14:paraId="07C175FE">
            <w:pPr>
              <w:pStyle w:val="16"/>
              <w:spacing w:before="305" w:line="189" w:lineRule="auto"/>
              <w:ind w:left="236"/>
              <w:rPr>
                <w:color w:val="auto"/>
              </w:rPr>
            </w:pPr>
            <w:r>
              <w:rPr>
                <w:color w:val="auto"/>
              </w:rPr>
              <w:t>3</w:t>
            </w:r>
          </w:p>
        </w:tc>
        <w:tc>
          <w:tcPr>
            <w:tcW w:w="850" w:type="dxa"/>
            <w:vAlign w:val="top"/>
          </w:tcPr>
          <w:p w14:paraId="6E178187">
            <w:pPr>
              <w:pStyle w:val="16"/>
              <w:spacing w:before="173" w:line="189" w:lineRule="auto"/>
              <w:ind w:left="438"/>
              <w:rPr>
                <w:color w:val="auto"/>
              </w:rPr>
            </w:pPr>
            <w:r>
              <w:rPr>
                <w:color w:val="auto"/>
              </w:rPr>
              <w:t>0</w:t>
            </w:r>
          </w:p>
        </w:tc>
        <w:tc>
          <w:tcPr>
            <w:tcW w:w="501" w:type="dxa"/>
            <w:vAlign w:val="top"/>
          </w:tcPr>
          <w:p w14:paraId="2BC3CD3C">
            <w:pPr>
              <w:pStyle w:val="16"/>
              <w:spacing w:before="173" w:line="189" w:lineRule="auto"/>
              <w:ind w:left="860"/>
              <w:rPr>
                <w:color w:val="auto"/>
              </w:rPr>
            </w:pPr>
            <w:r>
              <w:rPr>
                <w:color w:val="auto"/>
              </w:rPr>
              <w:t>3</w:t>
            </w:r>
          </w:p>
        </w:tc>
      </w:tr>
      <w:tr w14:paraId="08E1E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1305" w:type="dxa"/>
            <w:vMerge w:val="continue"/>
            <w:tcBorders>
              <w:top w:val="nil"/>
              <w:bottom w:val="nil"/>
            </w:tcBorders>
            <w:vAlign w:val="top"/>
          </w:tcPr>
          <w:p w14:paraId="121361B9">
            <w:pPr>
              <w:rPr>
                <w:rFonts w:ascii="Arial"/>
                <w:color w:val="auto"/>
                <w:sz w:val="21"/>
              </w:rPr>
            </w:pPr>
          </w:p>
        </w:tc>
        <w:tc>
          <w:tcPr>
            <w:tcW w:w="5694" w:type="dxa"/>
            <w:gridSpan w:val="5"/>
            <w:vAlign w:val="top"/>
          </w:tcPr>
          <w:p w14:paraId="6E0057F3">
            <w:pPr>
              <w:pStyle w:val="16"/>
              <w:spacing w:before="226" w:line="228" w:lineRule="auto"/>
              <w:ind w:left="8"/>
              <w:rPr>
                <w:color w:val="auto"/>
              </w:rPr>
            </w:pPr>
            <w:r>
              <w:rPr>
                <w:color w:val="auto"/>
                <w:spacing w:val="8"/>
              </w:rPr>
              <w:t>第五讲 生物旅游资源鉴赏</w:t>
            </w:r>
          </w:p>
        </w:tc>
        <w:tc>
          <w:tcPr>
            <w:tcW w:w="439" w:type="dxa"/>
            <w:vAlign w:val="top"/>
          </w:tcPr>
          <w:p w14:paraId="22B85B83">
            <w:pPr>
              <w:spacing w:line="252" w:lineRule="auto"/>
              <w:rPr>
                <w:rFonts w:ascii="Arial"/>
                <w:color w:val="auto"/>
                <w:sz w:val="21"/>
              </w:rPr>
            </w:pPr>
          </w:p>
          <w:p w14:paraId="2786B22C">
            <w:pPr>
              <w:pStyle w:val="16"/>
              <w:spacing w:before="65" w:line="189" w:lineRule="auto"/>
              <w:ind w:left="236"/>
              <w:rPr>
                <w:color w:val="auto"/>
              </w:rPr>
            </w:pPr>
            <w:r>
              <w:rPr>
                <w:color w:val="auto"/>
              </w:rPr>
              <w:t>3</w:t>
            </w:r>
          </w:p>
        </w:tc>
        <w:tc>
          <w:tcPr>
            <w:tcW w:w="850" w:type="dxa"/>
            <w:vAlign w:val="top"/>
          </w:tcPr>
          <w:p w14:paraId="0793EA79">
            <w:pPr>
              <w:pStyle w:val="16"/>
              <w:spacing w:before="172" w:line="189" w:lineRule="auto"/>
              <w:ind w:left="438"/>
              <w:rPr>
                <w:color w:val="auto"/>
              </w:rPr>
            </w:pPr>
            <w:r>
              <w:rPr>
                <w:color w:val="auto"/>
              </w:rPr>
              <w:t>0</w:t>
            </w:r>
          </w:p>
        </w:tc>
        <w:tc>
          <w:tcPr>
            <w:tcW w:w="501" w:type="dxa"/>
            <w:vAlign w:val="top"/>
          </w:tcPr>
          <w:p w14:paraId="373B7BD8">
            <w:pPr>
              <w:pStyle w:val="16"/>
              <w:spacing w:before="172" w:line="189" w:lineRule="auto"/>
              <w:ind w:left="860"/>
              <w:rPr>
                <w:color w:val="auto"/>
              </w:rPr>
            </w:pPr>
            <w:r>
              <w:rPr>
                <w:color w:val="auto"/>
              </w:rPr>
              <w:t>3</w:t>
            </w:r>
          </w:p>
        </w:tc>
      </w:tr>
      <w:tr w14:paraId="4BE92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305" w:type="dxa"/>
            <w:vMerge w:val="continue"/>
            <w:tcBorders>
              <w:top w:val="nil"/>
              <w:bottom w:val="nil"/>
            </w:tcBorders>
            <w:vAlign w:val="top"/>
          </w:tcPr>
          <w:p w14:paraId="795E7EAB">
            <w:pPr>
              <w:rPr>
                <w:rFonts w:ascii="Arial"/>
                <w:color w:val="auto"/>
                <w:sz w:val="21"/>
              </w:rPr>
            </w:pPr>
          </w:p>
        </w:tc>
        <w:tc>
          <w:tcPr>
            <w:tcW w:w="5694" w:type="dxa"/>
            <w:gridSpan w:val="5"/>
            <w:vAlign w:val="top"/>
          </w:tcPr>
          <w:p w14:paraId="5178C239">
            <w:pPr>
              <w:pStyle w:val="16"/>
              <w:spacing w:before="226" w:line="228" w:lineRule="auto"/>
              <w:ind w:left="8"/>
              <w:rPr>
                <w:color w:val="auto"/>
              </w:rPr>
            </w:pPr>
            <w:r>
              <w:rPr>
                <w:color w:val="auto"/>
                <w:spacing w:val="9"/>
              </w:rPr>
              <w:t>第六讲 天象与气候旅游资源鉴赏</w:t>
            </w:r>
          </w:p>
        </w:tc>
        <w:tc>
          <w:tcPr>
            <w:tcW w:w="439" w:type="dxa"/>
            <w:vAlign w:val="top"/>
          </w:tcPr>
          <w:p w14:paraId="4EC7356C">
            <w:pPr>
              <w:pStyle w:val="16"/>
              <w:spacing w:before="257" w:line="189" w:lineRule="auto"/>
              <w:ind w:left="236"/>
              <w:rPr>
                <w:color w:val="auto"/>
              </w:rPr>
            </w:pPr>
            <w:r>
              <w:rPr>
                <w:color w:val="auto"/>
              </w:rPr>
              <w:t>3</w:t>
            </w:r>
          </w:p>
        </w:tc>
        <w:tc>
          <w:tcPr>
            <w:tcW w:w="850" w:type="dxa"/>
            <w:vAlign w:val="top"/>
          </w:tcPr>
          <w:p w14:paraId="654DEC34">
            <w:pPr>
              <w:pStyle w:val="16"/>
              <w:spacing w:before="173" w:line="189" w:lineRule="auto"/>
              <w:ind w:left="438"/>
              <w:rPr>
                <w:color w:val="auto"/>
              </w:rPr>
            </w:pPr>
            <w:r>
              <w:rPr>
                <w:color w:val="auto"/>
              </w:rPr>
              <w:t>0</w:t>
            </w:r>
          </w:p>
        </w:tc>
        <w:tc>
          <w:tcPr>
            <w:tcW w:w="501" w:type="dxa"/>
            <w:vAlign w:val="top"/>
          </w:tcPr>
          <w:p w14:paraId="09E7AAF3">
            <w:pPr>
              <w:pStyle w:val="16"/>
              <w:spacing w:before="173" w:line="189" w:lineRule="auto"/>
              <w:ind w:left="860"/>
              <w:rPr>
                <w:color w:val="auto"/>
              </w:rPr>
            </w:pPr>
            <w:r>
              <w:rPr>
                <w:color w:val="auto"/>
              </w:rPr>
              <w:t>3</w:t>
            </w:r>
          </w:p>
        </w:tc>
      </w:tr>
      <w:tr w14:paraId="34B0F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 w:hRule="atLeast"/>
        </w:trPr>
        <w:tc>
          <w:tcPr>
            <w:tcW w:w="1305" w:type="dxa"/>
            <w:vMerge w:val="continue"/>
            <w:tcBorders>
              <w:top w:val="nil"/>
              <w:bottom w:val="nil"/>
            </w:tcBorders>
            <w:vAlign w:val="top"/>
          </w:tcPr>
          <w:p w14:paraId="2CE39371">
            <w:pPr>
              <w:rPr>
                <w:rFonts w:ascii="Arial"/>
                <w:color w:val="auto"/>
                <w:sz w:val="21"/>
              </w:rPr>
            </w:pPr>
          </w:p>
        </w:tc>
        <w:tc>
          <w:tcPr>
            <w:tcW w:w="5694" w:type="dxa"/>
            <w:gridSpan w:val="5"/>
            <w:vAlign w:val="top"/>
          </w:tcPr>
          <w:p w14:paraId="17B5A292">
            <w:pPr>
              <w:pStyle w:val="16"/>
              <w:spacing w:before="226" w:line="228" w:lineRule="auto"/>
              <w:ind w:left="8"/>
              <w:rPr>
                <w:color w:val="auto"/>
              </w:rPr>
            </w:pPr>
            <w:r>
              <w:rPr>
                <w:color w:val="auto"/>
                <w:spacing w:val="8"/>
              </w:rPr>
              <w:t>第七讲 古建筑旅游资源鉴赏</w:t>
            </w:r>
          </w:p>
        </w:tc>
        <w:tc>
          <w:tcPr>
            <w:tcW w:w="439" w:type="dxa"/>
            <w:vAlign w:val="top"/>
          </w:tcPr>
          <w:p w14:paraId="27678956">
            <w:pPr>
              <w:spacing w:line="255" w:lineRule="auto"/>
              <w:rPr>
                <w:rFonts w:ascii="Arial"/>
                <w:color w:val="auto"/>
                <w:sz w:val="21"/>
              </w:rPr>
            </w:pPr>
          </w:p>
          <w:p w14:paraId="67C41CC9">
            <w:pPr>
              <w:pStyle w:val="16"/>
              <w:spacing w:before="65" w:line="189" w:lineRule="auto"/>
              <w:ind w:left="236"/>
              <w:rPr>
                <w:color w:val="auto"/>
              </w:rPr>
            </w:pPr>
            <w:r>
              <w:rPr>
                <w:color w:val="auto"/>
              </w:rPr>
              <w:t>3</w:t>
            </w:r>
          </w:p>
        </w:tc>
        <w:tc>
          <w:tcPr>
            <w:tcW w:w="850" w:type="dxa"/>
            <w:vAlign w:val="top"/>
          </w:tcPr>
          <w:p w14:paraId="64CD88AA">
            <w:pPr>
              <w:pStyle w:val="16"/>
              <w:spacing w:before="172" w:line="189" w:lineRule="auto"/>
              <w:ind w:left="438"/>
              <w:rPr>
                <w:color w:val="auto"/>
              </w:rPr>
            </w:pPr>
            <w:r>
              <w:rPr>
                <w:color w:val="auto"/>
              </w:rPr>
              <w:t>0</w:t>
            </w:r>
          </w:p>
        </w:tc>
        <w:tc>
          <w:tcPr>
            <w:tcW w:w="501" w:type="dxa"/>
            <w:vAlign w:val="top"/>
          </w:tcPr>
          <w:p w14:paraId="3CAB3B70">
            <w:pPr>
              <w:pStyle w:val="16"/>
              <w:spacing w:before="172" w:line="189" w:lineRule="auto"/>
              <w:ind w:left="860"/>
              <w:rPr>
                <w:color w:val="auto"/>
              </w:rPr>
            </w:pPr>
            <w:r>
              <w:rPr>
                <w:color w:val="auto"/>
              </w:rPr>
              <w:t>3</w:t>
            </w:r>
          </w:p>
        </w:tc>
      </w:tr>
      <w:tr w14:paraId="6DC5B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 w:hRule="atLeast"/>
        </w:trPr>
        <w:tc>
          <w:tcPr>
            <w:tcW w:w="1305" w:type="dxa"/>
            <w:vMerge w:val="continue"/>
            <w:tcBorders>
              <w:top w:val="nil"/>
              <w:bottom w:val="nil"/>
            </w:tcBorders>
            <w:vAlign w:val="top"/>
          </w:tcPr>
          <w:p w14:paraId="6B77215C">
            <w:pPr>
              <w:rPr>
                <w:rFonts w:ascii="Arial"/>
                <w:color w:val="auto"/>
                <w:sz w:val="21"/>
              </w:rPr>
            </w:pPr>
          </w:p>
        </w:tc>
        <w:tc>
          <w:tcPr>
            <w:tcW w:w="5694" w:type="dxa"/>
            <w:gridSpan w:val="5"/>
            <w:vAlign w:val="top"/>
          </w:tcPr>
          <w:p w14:paraId="2A329F7F">
            <w:pPr>
              <w:pStyle w:val="16"/>
              <w:spacing w:before="227" w:line="228" w:lineRule="auto"/>
              <w:ind w:left="8"/>
              <w:rPr>
                <w:color w:val="auto"/>
              </w:rPr>
            </w:pPr>
            <w:r>
              <w:rPr>
                <w:color w:val="auto"/>
                <w:spacing w:val="8"/>
              </w:rPr>
              <w:t>第八讲 礼制建筑旅游资源鉴赏</w:t>
            </w:r>
          </w:p>
        </w:tc>
        <w:tc>
          <w:tcPr>
            <w:tcW w:w="439" w:type="dxa"/>
            <w:vAlign w:val="top"/>
          </w:tcPr>
          <w:p w14:paraId="1E9EA477">
            <w:pPr>
              <w:spacing w:line="246" w:lineRule="auto"/>
              <w:rPr>
                <w:rFonts w:ascii="Arial"/>
                <w:color w:val="auto"/>
                <w:sz w:val="21"/>
              </w:rPr>
            </w:pPr>
          </w:p>
          <w:p w14:paraId="47E97CDD">
            <w:pPr>
              <w:pStyle w:val="16"/>
              <w:spacing w:before="65" w:line="189" w:lineRule="auto"/>
              <w:ind w:left="236"/>
              <w:rPr>
                <w:color w:val="auto"/>
              </w:rPr>
            </w:pPr>
            <w:r>
              <w:rPr>
                <w:color w:val="auto"/>
              </w:rPr>
              <w:t>3</w:t>
            </w:r>
          </w:p>
        </w:tc>
        <w:tc>
          <w:tcPr>
            <w:tcW w:w="850" w:type="dxa"/>
            <w:vAlign w:val="top"/>
          </w:tcPr>
          <w:p w14:paraId="5664E7B9">
            <w:pPr>
              <w:pStyle w:val="16"/>
              <w:spacing w:before="173" w:line="189" w:lineRule="auto"/>
              <w:ind w:left="438"/>
              <w:rPr>
                <w:color w:val="auto"/>
              </w:rPr>
            </w:pPr>
            <w:r>
              <w:rPr>
                <w:color w:val="auto"/>
              </w:rPr>
              <w:t>0</w:t>
            </w:r>
          </w:p>
        </w:tc>
        <w:tc>
          <w:tcPr>
            <w:tcW w:w="501" w:type="dxa"/>
            <w:vAlign w:val="top"/>
          </w:tcPr>
          <w:p w14:paraId="39EC0A45">
            <w:pPr>
              <w:pStyle w:val="16"/>
              <w:spacing w:before="173" w:line="189" w:lineRule="auto"/>
              <w:ind w:left="860"/>
              <w:rPr>
                <w:color w:val="auto"/>
              </w:rPr>
            </w:pPr>
            <w:r>
              <w:rPr>
                <w:color w:val="auto"/>
              </w:rPr>
              <w:t>3</w:t>
            </w:r>
          </w:p>
        </w:tc>
      </w:tr>
      <w:tr w14:paraId="08846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305" w:type="dxa"/>
            <w:vMerge w:val="continue"/>
            <w:tcBorders>
              <w:top w:val="nil"/>
              <w:bottom w:val="nil"/>
            </w:tcBorders>
            <w:vAlign w:val="top"/>
          </w:tcPr>
          <w:p w14:paraId="6512BCA6">
            <w:pPr>
              <w:rPr>
                <w:rFonts w:ascii="Arial"/>
                <w:color w:val="auto"/>
                <w:sz w:val="21"/>
              </w:rPr>
            </w:pPr>
          </w:p>
        </w:tc>
        <w:tc>
          <w:tcPr>
            <w:tcW w:w="5694" w:type="dxa"/>
            <w:gridSpan w:val="5"/>
            <w:vAlign w:val="top"/>
          </w:tcPr>
          <w:p w14:paraId="1ADB3C66">
            <w:pPr>
              <w:pStyle w:val="16"/>
              <w:spacing w:before="226" w:line="228" w:lineRule="auto"/>
              <w:ind w:left="8"/>
              <w:rPr>
                <w:color w:val="auto"/>
              </w:rPr>
            </w:pPr>
            <w:r>
              <w:rPr>
                <w:color w:val="auto"/>
                <w:spacing w:val="6"/>
              </w:rPr>
              <w:t>第九讲</w:t>
            </w:r>
            <w:r>
              <w:rPr>
                <w:color w:val="auto"/>
                <w:spacing w:val="37"/>
              </w:rPr>
              <w:t xml:space="preserve"> </w:t>
            </w:r>
            <w:r>
              <w:rPr>
                <w:color w:val="auto"/>
                <w:spacing w:val="6"/>
              </w:rPr>
              <w:t>园林旅游资源鉴赏</w:t>
            </w:r>
          </w:p>
        </w:tc>
        <w:tc>
          <w:tcPr>
            <w:tcW w:w="439" w:type="dxa"/>
            <w:vAlign w:val="top"/>
          </w:tcPr>
          <w:p w14:paraId="318E0643">
            <w:pPr>
              <w:spacing w:line="257" w:lineRule="auto"/>
              <w:rPr>
                <w:rFonts w:ascii="Arial"/>
                <w:color w:val="auto"/>
                <w:sz w:val="21"/>
              </w:rPr>
            </w:pPr>
          </w:p>
          <w:p w14:paraId="7454B8F3">
            <w:pPr>
              <w:pStyle w:val="16"/>
              <w:spacing w:before="65" w:line="189" w:lineRule="auto"/>
              <w:ind w:left="236"/>
              <w:rPr>
                <w:color w:val="auto"/>
              </w:rPr>
            </w:pPr>
            <w:r>
              <w:rPr>
                <w:color w:val="auto"/>
              </w:rPr>
              <w:t>3</w:t>
            </w:r>
          </w:p>
        </w:tc>
        <w:tc>
          <w:tcPr>
            <w:tcW w:w="850" w:type="dxa"/>
            <w:vAlign w:val="top"/>
          </w:tcPr>
          <w:p w14:paraId="0DD575C8">
            <w:pPr>
              <w:pStyle w:val="16"/>
              <w:spacing w:before="173" w:line="189" w:lineRule="auto"/>
              <w:ind w:left="438"/>
              <w:rPr>
                <w:color w:val="auto"/>
              </w:rPr>
            </w:pPr>
            <w:r>
              <w:rPr>
                <w:color w:val="auto"/>
              </w:rPr>
              <w:t>0</w:t>
            </w:r>
          </w:p>
        </w:tc>
        <w:tc>
          <w:tcPr>
            <w:tcW w:w="501" w:type="dxa"/>
            <w:vAlign w:val="top"/>
          </w:tcPr>
          <w:p w14:paraId="2E229E24">
            <w:pPr>
              <w:pStyle w:val="16"/>
              <w:spacing w:before="173" w:line="189" w:lineRule="auto"/>
              <w:ind w:left="860"/>
              <w:rPr>
                <w:color w:val="auto"/>
              </w:rPr>
            </w:pPr>
            <w:r>
              <w:rPr>
                <w:color w:val="auto"/>
              </w:rPr>
              <w:t>3</w:t>
            </w:r>
          </w:p>
        </w:tc>
      </w:tr>
      <w:tr w14:paraId="1279E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1305" w:type="dxa"/>
            <w:vMerge w:val="continue"/>
            <w:tcBorders>
              <w:top w:val="nil"/>
              <w:bottom w:val="nil"/>
            </w:tcBorders>
            <w:vAlign w:val="top"/>
          </w:tcPr>
          <w:p w14:paraId="271CB04A">
            <w:pPr>
              <w:rPr>
                <w:rFonts w:ascii="Arial"/>
                <w:color w:val="auto"/>
                <w:sz w:val="21"/>
              </w:rPr>
            </w:pPr>
          </w:p>
        </w:tc>
        <w:tc>
          <w:tcPr>
            <w:tcW w:w="5694" w:type="dxa"/>
            <w:gridSpan w:val="5"/>
            <w:vAlign w:val="top"/>
          </w:tcPr>
          <w:p w14:paraId="6EE1BE26">
            <w:pPr>
              <w:pStyle w:val="16"/>
              <w:spacing w:before="226" w:line="228" w:lineRule="auto"/>
              <w:ind w:left="8"/>
              <w:rPr>
                <w:color w:val="auto"/>
              </w:rPr>
            </w:pPr>
            <w:r>
              <w:rPr>
                <w:color w:val="auto"/>
                <w:spacing w:val="8"/>
              </w:rPr>
              <w:t>第十讲 宗教文化旅游资源鉴赏</w:t>
            </w:r>
          </w:p>
        </w:tc>
        <w:tc>
          <w:tcPr>
            <w:tcW w:w="439" w:type="dxa"/>
            <w:vAlign w:val="top"/>
          </w:tcPr>
          <w:p w14:paraId="3C3B9633">
            <w:pPr>
              <w:pStyle w:val="16"/>
              <w:spacing w:before="296" w:line="189" w:lineRule="auto"/>
              <w:ind w:left="236"/>
              <w:rPr>
                <w:color w:val="auto"/>
              </w:rPr>
            </w:pPr>
            <w:r>
              <w:rPr>
                <w:color w:val="auto"/>
              </w:rPr>
              <w:t>3</w:t>
            </w:r>
          </w:p>
        </w:tc>
        <w:tc>
          <w:tcPr>
            <w:tcW w:w="850" w:type="dxa"/>
            <w:vAlign w:val="top"/>
          </w:tcPr>
          <w:p w14:paraId="63F3EC13">
            <w:pPr>
              <w:pStyle w:val="16"/>
              <w:spacing w:before="173" w:line="189" w:lineRule="auto"/>
              <w:ind w:left="438"/>
              <w:rPr>
                <w:color w:val="auto"/>
              </w:rPr>
            </w:pPr>
            <w:r>
              <w:rPr>
                <w:color w:val="auto"/>
              </w:rPr>
              <w:t>0</w:t>
            </w:r>
          </w:p>
        </w:tc>
        <w:tc>
          <w:tcPr>
            <w:tcW w:w="501" w:type="dxa"/>
            <w:vAlign w:val="top"/>
          </w:tcPr>
          <w:p w14:paraId="6D2303A9">
            <w:pPr>
              <w:pStyle w:val="16"/>
              <w:spacing w:before="173" w:line="189" w:lineRule="auto"/>
              <w:ind w:left="860"/>
              <w:rPr>
                <w:color w:val="auto"/>
              </w:rPr>
            </w:pPr>
            <w:r>
              <w:rPr>
                <w:color w:val="auto"/>
              </w:rPr>
              <w:t>3</w:t>
            </w:r>
          </w:p>
        </w:tc>
      </w:tr>
      <w:tr w14:paraId="69170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305" w:type="dxa"/>
            <w:vMerge w:val="continue"/>
            <w:tcBorders>
              <w:top w:val="nil"/>
              <w:bottom w:val="nil"/>
            </w:tcBorders>
            <w:vAlign w:val="top"/>
          </w:tcPr>
          <w:p w14:paraId="656DBB32">
            <w:pPr>
              <w:rPr>
                <w:rFonts w:ascii="Arial"/>
                <w:color w:val="auto"/>
                <w:sz w:val="21"/>
              </w:rPr>
            </w:pPr>
          </w:p>
        </w:tc>
        <w:tc>
          <w:tcPr>
            <w:tcW w:w="5694" w:type="dxa"/>
            <w:gridSpan w:val="5"/>
            <w:vAlign w:val="top"/>
          </w:tcPr>
          <w:p w14:paraId="70CA30A5">
            <w:pPr>
              <w:pStyle w:val="16"/>
              <w:spacing w:before="226" w:line="228" w:lineRule="auto"/>
              <w:ind w:left="8"/>
              <w:rPr>
                <w:color w:val="auto"/>
              </w:rPr>
            </w:pPr>
            <w:r>
              <w:rPr>
                <w:color w:val="auto"/>
                <w:spacing w:val="9"/>
              </w:rPr>
              <w:t>第十一讲 人文活动旅游资源鉴赏</w:t>
            </w:r>
          </w:p>
        </w:tc>
        <w:tc>
          <w:tcPr>
            <w:tcW w:w="439" w:type="dxa"/>
            <w:vAlign w:val="top"/>
          </w:tcPr>
          <w:p w14:paraId="463E5A80">
            <w:pPr>
              <w:spacing w:line="255" w:lineRule="auto"/>
              <w:rPr>
                <w:rFonts w:ascii="Arial"/>
                <w:color w:val="auto"/>
                <w:sz w:val="21"/>
              </w:rPr>
            </w:pPr>
          </w:p>
          <w:p w14:paraId="228C4ACF">
            <w:pPr>
              <w:pStyle w:val="16"/>
              <w:spacing w:before="65" w:line="189" w:lineRule="auto"/>
              <w:ind w:left="236"/>
              <w:rPr>
                <w:color w:val="auto"/>
              </w:rPr>
            </w:pPr>
            <w:r>
              <w:rPr>
                <w:color w:val="auto"/>
              </w:rPr>
              <w:t>3</w:t>
            </w:r>
          </w:p>
        </w:tc>
        <w:tc>
          <w:tcPr>
            <w:tcW w:w="850" w:type="dxa"/>
            <w:vAlign w:val="top"/>
          </w:tcPr>
          <w:p w14:paraId="7607AA16">
            <w:pPr>
              <w:pStyle w:val="16"/>
              <w:spacing w:before="172" w:line="189" w:lineRule="auto"/>
              <w:ind w:left="438"/>
              <w:rPr>
                <w:color w:val="auto"/>
              </w:rPr>
            </w:pPr>
            <w:r>
              <w:rPr>
                <w:color w:val="auto"/>
              </w:rPr>
              <w:t>0</w:t>
            </w:r>
          </w:p>
        </w:tc>
        <w:tc>
          <w:tcPr>
            <w:tcW w:w="501" w:type="dxa"/>
            <w:vAlign w:val="top"/>
          </w:tcPr>
          <w:p w14:paraId="6633261C">
            <w:pPr>
              <w:pStyle w:val="16"/>
              <w:spacing w:before="172" w:line="189" w:lineRule="auto"/>
              <w:ind w:left="860"/>
              <w:rPr>
                <w:color w:val="auto"/>
              </w:rPr>
            </w:pPr>
            <w:r>
              <w:rPr>
                <w:color w:val="auto"/>
              </w:rPr>
              <w:t>3</w:t>
            </w:r>
          </w:p>
        </w:tc>
      </w:tr>
      <w:tr w14:paraId="37D24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305" w:type="dxa"/>
            <w:vMerge w:val="continue"/>
            <w:tcBorders>
              <w:top w:val="nil"/>
            </w:tcBorders>
            <w:vAlign w:val="top"/>
          </w:tcPr>
          <w:p w14:paraId="05CF6414">
            <w:pPr>
              <w:rPr>
                <w:rFonts w:ascii="Arial"/>
                <w:color w:val="auto"/>
                <w:sz w:val="21"/>
              </w:rPr>
            </w:pPr>
          </w:p>
        </w:tc>
        <w:tc>
          <w:tcPr>
            <w:tcW w:w="5694" w:type="dxa"/>
            <w:gridSpan w:val="5"/>
            <w:vAlign w:val="top"/>
          </w:tcPr>
          <w:p w14:paraId="169B2ABE">
            <w:pPr>
              <w:pStyle w:val="16"/>
              <w:spacing w:before="227" w:line="229" w:lineRule="auto"/>
              <w:ind w:left="9"/>
              <w:rPr>
                <w:color w:val="auto"/>
              </w:rPr>
            </w:pPr>
            <w:r>
              <w:rPr>
                <w:color w:val="auto"/>
                <w:spacing w:val="4"/>
              </w:rPr>
              <w:t>合计</w:t>
            </w:r>
          </w:p>
        </w:tc>
        <w:tc>
          <w:tcPr>
            <w:tcW w:w="439" w:type="dxa"/>
            <w:vAlign w:val="top"/>
          </w:tcPr>
          <w:p w14:paraId="75530582">
            <w:pPr>
              <w:pStyle w:val="16"/>
              <w:spacing w:before="250" w:line="189" w:lineRule="auto"/>
              <w:ind w:left="184"/>
              <w:rPr>
                <w:color w:val="auto"/>
              </w:rPr>
            </w:pPr>
            <w:r>
              <w:rPr>
                <w:color w:val="auto"/>
                <w:spacing w:val="-2"/>
              </w:rPr>
              <w:t>33</w:t>
            </w:r>
          </w:p>
        </w:tc>
        <w:tc>
          <w:tcPr>
            <w:tcW w:w="850" w:type="dxa"/>
            <w:vAlign w:val="top"/>
          </w:tcPr>
          <w:p w14:paraId="7765B4EA">
            <w:pPr>
              <w:pStyle w:val="16"/>
              <w:spacing w:before="173" w:line="189" w:lineRule="auto"/>
              <w:ind w:left="438"/>
              <w:rPr>
                <w:color w:val="auto"/>
              </w:rPr>
            </w:pPr>
            <w:r>
              <w:rPr>
                <w:color w:val="auto"/>
              </w:rPr>
              <w:t>0</w:t>
            </w:r>
          </w:p>
        </w:tc>
        <w:tc>
          <w:tcPr>
            <w:tcW w:w="501" w:type="dxa"/>
            <w:vAlign w:val="top"/>
          </w:tcPr>
          <w:p w14:paraId="66F343D7">
            <w:pPr>
              <w:pStyle w:val="16"/>
              <w:spacing w:before="173" w:line="189" w:lineRule="auto"/>
              <w:ind w:left="807"/>
              <w:rPr>
                <w:color w:val="auto"/>
              </w:rPr>
            </w:pPr>
            <w:r>
              <w:rPr>
                <w:color w:val="auto"/>
                <w:spacing w:val="-2"/>
              </w:rPr>
              <w:t>33</w:t>
            </w:r>
          </w:p>
        </w:tc>
      </w:tr>
      <w:tr w14:paraId="5FFC2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5" w:hRule="atLeast"/>
        </w:trPr>
        <w:tc>
          <w:tcPr>
            <w:tcW w:w="1305" w:type="dxa"/>
            <w:vMerge w:val="restart"/>
            <w:tcBorders>
              <w:bottom w:val="nil"/>
            </w:tcBorders>
            <w:vAlign w:val="top"/>
          </w:tcPr>
          <w:p w14:paraId="4352FA72">
            <w:pPr>
              <w:spacing w:line="271" w:lineRule="auto"/>
              <w:rPr>
                <w:rFonts w:ascii="Arial"/>
                <w:color w:val="auto"/>
                <w:sz w:val="21"/>
              </w:rPr>
            </w:pPr>
          </w:p>
          <w:p w14:paraId="43EAFEA1">
            <w:pPr>
              <w:spacing w:line="272" w:lineRule="auto"/>
              <w:rPr>
                <w:rFonts w:ascii="Arial"/>
                <w:color w:val="auto"/>
                <w:sz w:val="21"/>
              </w:rPr>
            </w:pPr>
          </w:p>
          <w:p w14:paraId="1D2958CF">
            <w:pPr>
              <w:pStyle w:val="16"/>
              <w:spacing w:before="65" w:line="187" w:lineRule="auto"/>
              <w:ind w:left="602"/>
              <w:rPr>
                <w:color w:val="auto"/>
              </w:rPr>
            </w:pPr>
            <w:r>
              <w:rPr>
                <w:b/>
                <w:bCs/>
                <w:color w:val="auto"/>
                <w:spacing w:val="-3"/>
              </w:rPr>
              <w:t>F</w:t>
            </w:r>
          </w:p>
          <w:p w14:paraId="5F448BC1">
            <w:pPr>
              <w:pStyle w:val="16"/>
              <w:spacing w:before="114" w:line="228" w:lineRule="auto"/>
              <w:ind w:left="245"/>
              <w:rPr>
                <w:color w:val="auto"/>
              </w:rPr>
            </w:pPr>
            <w:r>
              <w:rPr>
                <w:b/>
                <w:bCs/>
                <w:color w:val="auto"/>
                <w:spacing w:val="5"/>
              </w:rPr>
              <w:t>教学方式</w:t>
            </w:r>
          </w:p>
        </w:tc>
        <w:tc>
          <w:tcPr>
            <w:tcW w:w="1448" w:type="dxa"/>
            <w:tcBorders>
              <w:bottom w:val="nil"/>
              <w:right w:val="nil"/>
            </w:tcBorders>
            <w:vAlign w:val="top"/>
          </w:tcPr>
          <w:p w14:paraId="3FD3DD8B">
            <w:pPr>
              <w:spacing w:line="366" w:lineRule="auto"/>
              <w:rPr>
                <w:rFonts w:ascii="Arial"/>
                <w:color w:val="auto"/>
                <w:sz w:val="21"/>
              </w:rPr>
            </w:pPr>
          </w:p>
          <w:p w14:paraId="0D4B82FB">
            <w:pPr>
              <w:pStyle w:val="16"/>
              <w:spacing w:before="103" w:line="179" w:lineRule="auto"/>
              <w:ind w:left="221"/>
              <w:rPr>
                <w:color w:val="auto"/>
              </w:rPr>
            </w:pPr>
            <w:r>
              <w:rPr>
                <w:rFonts w:ascii="微软雅黑" w:hAnsi="微软雅黑" w:eastAsia="微软雅黑" w:cs="微软雅黑"/>
                <w:color w:val="auto"/>
                <w:spacing w:val="-2"/>
                <w:sz w:val="24"/>
                <w:szCs w:val="24"/>
              </w:rPr>
              <w:t>口</w:t>
            </w:r>
            <w:r>
              <w:rPr>
                <w:color w:val="auto"/>
                <w:spacing w:val="-2"/>
              </w:rPr>
              <w:t>课堂讲授</w:t>
            </w:r>
          </w:p>
          <w:p w14:paraId="3AD2224E">
            <w:pPr>
              <w:pStyle w:val="16"/>
              <w:spacing w:before="64" w:line="190" w:lineRule="auto"/>
              <w:ind w:left="219"/>
              <w:rPr>
                <w:color w:val="auto"/>
              </w:rPr>
            </w:pPr>
            <w:r>
              <w:rPr>
                <w:rFonts w:ascii="微软雅黑" w:hAnsi="微软雅黑" w:eastAsia="微软雅黑" w:cs="微软雅黑"/>
                <w:color w:val="auto"/>
                <w:spacing w:val="1"/>
              </w:rPr>
              <w:t>口</w:t>
            </w:r>
            <w:r>
              <w:rPr>
                <w:color w:val="auto"/>
                <w:spacing w:val="1"/>
              </w:rPr>
              <w:t>专题学习</w:t>
            </w:r>
          </w:p>
        </w:tc>
        <w:tc>
          <w:tcPr>
            <w:tcW w:w="1469" w:type="dxa"/>
            <w:tcBorders>
              <w:left w:val="nil"/>
              <w:bottom w:val="nil"/>
              <w:right w:val="nil"/>
            </w:tcBorders>
            <w:vAlign w:val="top"/>
          </w:tcPr>
          <w:p w14:paraId="321DCF30">
            <w:pPr>
              <w:spacing w:line="366" w:lineRule="auto"/>
              <w:rPr>
                <w:rFonts w:ascii="Arial"/>
                <w:color w:val="auto"/>
                <w:sz w:val="21"/>
              </w:rPr>
            </w:pPr>
          </w:p>
          <w:p w14:paraId="2FA678D8">
            <w:pPr>
              <w:pStyle w:val="16"/>
              <w:spacing w:before="103" w:line="179" w:lineRule="auto"/>
              <w:ind w:left="190"/>
              <w:rPr>
                <w:color w:val="auto"/>
              </w:rPr>
            </w:pPr>
            <w:r>
              <w:rPr>
                <w:rFonts w:ascii="微软雅黑" w:hAnsi="微软雅黑" w:eastAsia="微软雅黑" w:cs="微软雅黑"/>
                <w:color w:val="auto"/>
                <w:spacing w:val="-3"/>
                <w:sz w:val="24"/>
                <w:szCs w:val="24"/>
              </w:rPr>
              <w:t>口</w:t>
            </w:r>
            <w:r>
              <w:rPr>
                <w:color w:val="auto"/>
                <w:spacing w:val="-3"/>
              </w:rPr>
              <w:t>讨论座谈</w:t>
            </w:r>
          </w:p>
          <w:p w14:paraId="55EFD619">
            <w:pPr>
              <w:pStyle w:val="16"/>
              <w:spacing w:before="42" w:line="171" w:lineRule="auto"/>
              <w:ind w:left="190"/>
              <w:rPr>
                <w:color w:val="auto"/>
              </w:rPr>
            </w:pPr>
            <w:r>
              <w:rPr>
                <w:rFonts w:ascii="微软雅黑" w:hAnsi="微软雅黑" w:eastAsia="微软雅黑" w:cs="微软雅黑"/>
                <w:color w:val="auto"/>
                <w:spacing w:val="14"/>
                <w:sz w:val="24"/>
                <w:szCs w:val="24"/>
              </w:rPr>
              <w:t>□</w:t>
            </w:r>
            <w:r>
              <w:rPr>
                <w:color w:val="auto"/>
                <w:spacing w:val="14"/>
              </w:rPr>
              <w:t>实作学习</w:t>
            </w:r>
          </w:p>
        </w:tc>
        <w:tc>
          <w:tcPr>
            <w:tcW w:w="1922" w:type="dxa"/>
            <w:gridSpan w:val="2"/>
            <w:tcBorders>
              <w:left w:val="nil"/>
              <w:bottom w:val="nil"/>
              <w:right w:val="nil"/>
            </w:tcBorders>
            <w:vAlign w:val="top"/>
          </w:tcPr>
          <w:p w14:paraId="62B12D2B">
            <w:pPr>
              <w:spacing w:line="366" w:lineRule="auto"/>
              <w:rPr>
                <w:rFonts w:ascii="Arial"/>
                <w:color w:val="auto"/>
                <w:sz w:val="21"/>
              </w:rPr>
            </w:pPr>
          </w:p>
          <w:p w14:paraId="36BC6600">
            <w:pPr>
              <w:pStyle w:val="16"/>
              <w:spacing w:before="103" w:line="179" w:lineRule="auto"/>
              <w:ind w:left="252"/>
              <w:rPr>
                <w:color w:val="auto"/>
              </w:rPr>
            </w:pPr>
            <w:r>
              <w:rPr>
                <w:rFonts w:ascii="微软雅黑" w:hAnsi="微软雅黑" w:eastAsia="微软雅黑" w:cs="微软雅黑"/>
                <w:color w:val="auto"/>
                <w:spacing w:val="1"/>
                <w:sz w:val="24"/>
                <w:szCs w:val="24"/>
              </w:rPr>
              <w:t>口</w:t>
            </w:r>
            <w:r>
              <w:rPr>
                <w:color w:val="auto"/>
                <w:spacing w:val="1"/>
              </w:rPr>
              <w:t>问题导向学习</w:t>
            </w:r>
          </w:p>
          <w:p w14:paraId="2F56B96E">
            <w:pPr>
              <w:pStyle w:val="16"/>
              <w:spacing w:before="64" w:line="190" w:lineRule="auto"/>
              <w:ind w:left="249"/>
              <w:rPr>
                <w:color w:val="auto"/>
              </w:rPr>
            </w:pPr>
            <w:r>
              <w:rPr>
                <w:rFonts w:ascii="微软雅黑" w:hAnsi="微软雅黑" w:eastAsia="微软雅黑" w:cs="微软雅黑"/>
                <w:color w:val="auto"/>
                <w:spacing w:val="14"/>
              </w:rPr>
              <w:t>□</w:t>
            </w:r>
            <w:r>
              <w:rPr>
                <w:color w:val="auto"/>
                <w:spacing w:val="14"/>
              </w:rPr>
              <w:t>探究式学习</w:t>
            </w:r>
          </w:p>
        </w:tc>
        <w:tc>
          <w:tcPr>
            <w:tcW w:w="2645" w:type="dxa"/>
            <w:gridSpan w:val="4"/>
            <w:tcBorders>
              <w:left w:val="nil"/>
              <w:bottom w:val="nil"/>
            </w:tcBorders>
            <w:vAlign w:val="top"/>
          </w:tcPr>
          <w:p w14:paraId="0217716C">
            <w:pPr>
              <w:spacing w:line="366" w:lineRule="auto"/>
              <w:rPr>
                <w:rFonts w:ascii="Arial"/>
                <w:color w:val="auto"/>
                <w:sz w:val="21"/>
              </w:rPr>
            </w:pPr>
          </w:p>
          <w:p w14:paraId="6D9321F3">
            <w:pPr>
              <w:pStyle w:val="16"/>
              <w:spacing w:before="103" w:line="179" w:lineRule="auto"/>
              <w:ind w:left="223"/>
              <w:rPr>
                <w:color w:val="auto"/>
              </w:rPr>
            </w:pPr>
            <w:r>
              <w:rPr>
                <w:rFonts w:ascii="微软雅黑" w:hAnsi="微软雅黑" w:eastAsia="微软雅黑" w:cs="微软雅黑"/>
                <w:color w:val="auto"/>
                <w:spacing w:val="1"/>
                <w:sz w:val="24"/>
                <w:szCs w:val="24"/>
              </w:rPr>
              <w:t>口</w:t>
            </w:r>
            <w:r>
              <w:rPr>
                <w:color w:val="auto"/>
                <w:spacing w:val="1"/>
              </w:rPr>
              <w:t>分组合作学习</w:t>
            </w:r>
          </w:p>
          <w:p w14:paraId="3BE2A240">
            <w:pPr>
              <w:pStyle w:val="16"/>
              <w:spacing w:before="42" w:line="171" w:lineRule="auto"/>
              <w:ind w:left="223"/>
              <w:rPr>
                <w:color w:val="auto"/>
              </w:rPr>
            </w:pPr>
            <w:r>
              <w:rPr>
                <w:rFonts w:ascii="微软雅黑" w:hAnsi="微软雅黑" w:eastAsia="微软雅黑" w:cs="微软雅黑"/>
                <w:color w:val="auto"/>
                <w:spacing w:val="12"/>
                <w:sz w:val="24"/>
                <w:szCs w:val="24"/>
              </w:rPr>
              <w:t>□</w:t>
            </w:r>
            <w:r>
              <w:rPr>
                <w:color w:val="auto"/>
                <w:spacing w:val="12"/>
              </w:rPr>
              <w:t>线上线下混合式学习</w:t>
            </w:r>
          </w:p>
        </w:tc>
      </w:tr>
      <w:tr w14:paraId="48266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305" w:type="dxa"/>
            <w:vMerge w:val="continue"/>
            <w:tcBorders>
              <w:top w:val="nil"/>
            </w:tcBorders>
            <w:vAlign w:val="top"/>
          </w:tcPr>
          <w:p w14:paraId="2957C774">
            <w:pPr>
              <w:rPr>
                <w:rFonts w:ascii="Arial"/>
                <w:color w:val="auto"/>
                <w:sz w:val="21"/>
              </w:rPr>
            </w:pPr>
          </w:p>
        </w:tc>
        <w:tc>
          <w:tcPr>
            <w:tcW w:w="7484" w:type="dxa"/>
            <w:gridSpan w:val="8"/>
            <w:tcBorders>
              <w:top w:val="nil"/>
            </w:tcBorders>
            <w:vAlign w:val="top"/>
          </w:tcPr>
          <w:p w14:paraId="7502C7A4">
            <w:pPr>
              <w:pStyle w:val="16"/>
              <w:spacing w:before="61" w:line="200" w:lineRule="auto"/>
              <w:ind w:left="437"/>
              <w:rPr>
                <w:color w:val="auto"/>
              </w:rPr>
            </w:pPr>
            <w:r>
              <w:rPr>
                <w:rFonts w:ascii="微软雅黑" w:hAnsi="微软雅黑" w:eastAsia="微软雅黑" w:cs="微软雅黑"/>
                <w:color w:val="auto"/>
                <w:spacing w:val="9"/>
                <w:sz w:val="24"/>
                <w:szCs w:val="24"/>
              </w:rPr>
              <w:t>□</w:t>
            </w:r>
            <w:r>
              <w:rPr>
                <w:color w:val="auto"/>
                <w:spacing w:val="9"/>
              </w:rPr>
              <w:t>其他自学</w:t>
            </w:r>
            <w:r>
              <w:rPr>
                <w:color w:val="auto"/>
                <w:spacing w:val="9"/>
                <w:u w:val="single" w:color="auto"/>
              </w:rPr>
              <w:t xml:space="preserve">            </w:t>
            </w:r>
          </w:p>
        </w:tc>
      </w:tr>
    </w:tbl>
    <w:p w14:paraId="44114934">
      <w:pPr>
        <w:spacing w:line="91" w:lineRule="auto"/>
        <w:rPr>
          <w:rFonts w:ascii="Arial"/>
          <w:color w:val="auto"/>
          <w:sz w:val="2"/>
        </w:rPr>
      </w:pPr>
    </w:p>
    <w:tbl>
      <w:tblPr>
        <w:tblStyle w:val="17"/>
        <w:tblW w:w="878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1515"/>
        <w:gridCol w:w="2473"/>
        <w:gridCol w:w="1138"/>
        <w:gridCol w:w="1077"/>
        <w:gridCol w:w="712"/>
      </w:tblGrid>
      <w:tr w14:paraId="1420C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2" w:hRule="atLeast"/>
        </w:trPr>
        <w:tc>
          <w:tcPr>
            <w:tcW w:w="1305" w:type="dxa"/>
            <w:vMerge w:val="restart"/>
            <w:tcBorders>
              <w:bottom w:val="nil"/>
            </w:tcBorders>
            <w:vAlign w:val="top"/>
          </w:tcPr>
          <w:p w14:paraId="6C76FA6D">
            <w:pPr>
              <w:rPr>
                <w:rFonts w:ascii="Arial"/>
                <w:color w:val="auto"/>
                <w:sz w:val="21"/>
              </w:rPr>
            </w:pPr>
          </w:p>
          <w:p w14:paraId="57EA5668">
            <w:pPr>
              <w:rPr>
                <w:rFonts w:ascii="Arial"/>
                <w:color w:val="auto"/>
                <w:sz w:val="21"/>
              </w:rPr>
            </w:pPr>
          </w:p>
          <w:p w14:paraId="5347CF5A">
            <w:pPr>
              <w:rPr>
                <w:rFonts w:ascii="Arial"/>
                <w:color w:val="auto"/>
                <w:sz w:val="21"/>
              </w:rPr>
            </w:pPr>
          </w:p>
          <w:p w14:paraId="3BC2791C">
            <w:pPr>
              <w:rPr>
                <w:rFonts w:ascii="Arial"/>
                <w:color w:val="auto"/>
                <w:sz w:val="21"/>
              </w:rPr>
            </w:pPr>
          </w:p>
          <w:p w14:paraId="3496DD54">
            <w:pPr>
              <w:rPr>
                <w:rFonts w:ascii="Arial"/>
                <w:color w:val="auto"/>
                <w:sz w:val="21"/>
              </w:rPr>
            </w:pPr>
          </w:p>
          <w:p w14:paraId="79C25B04">
            <w:pPr>
              <w:rPr>
                <w:rFonts w:ascii="Arial"/>
                <w:color w:val="auto"/>
                <w:sz w:val="21"/>
              </w:rPr>
            </w:pPr>
          </w:p>
          <w:p w14:paraId="76A01847">
            <w:pPr>
              <w:rPr>
                <w:rFonts w:ascii="Arial"/>
                <w:color w:val="auto"/>
                <w:sz w:val="21"/>
              </w:rPr>
            </w:pPr>
          </w:p>
          <w:p w14:paraId="6C6802A9">
            <w:pPr>
              <w:rPr>
                <w:rFonts w:ascii="Arial"/>
                <w:color w:val="auto"/>
                <w:sz w:val="21"/>
              </w:rPr>
            </w:pPr>
          </w:p>
          <w:p w14:paraId="19852B4D">
            <w:pPr>
              <w:rPr>
                <w:rFonts w:ascii="Arial"/>
                <w:color w:val="auto"/>
                <w:sz w:val="21"/>
              </w:rPr>
            </w:pPr>
          </w:p>
          <w:p w14:paraId="620C3F05">
            <w:pPr>
              <w:rPr>
                <w:rFonts w:ascii="Arial"/>
                <w:color w:val="auto"/>
                <w:sz w:val="21"/>
              </w:rPr>
            </w:pPr>
          </w:p>
          <w:p w14:paraId="38E6DB4E">
            <w:pPr>
              <w:rPr>
                <w:rFonts w:ascii="Arial"/>
                <w:color w:val="auto"/>
                <w:sz w:val="21"/>
              </w:rPr>
            </w:pPr>
          </w:p>
          <w:p w14:paraId="4052F8B2">
            <w:pPr>
              <w:spacing w:line="241" w:lineRule="auto"/>
              <w:rPr>
                <w:rFonts w:ascii="Arial"/>
                <w:color w:val="auto"/>
                <w:sz w:val="21"/>
              </w:rPr>
            </w:pPr>
          </w:p>
          <w:p w14:paraId="2E3C9A40">
            <w:pPr>
              <w:spacing w:line="241" w:lineRule="auto"/>
              <w:rPr>
                <w:rFonts w:ascii="Arial"/>
                <w:color w:val="auto"/>
                <w:sz w:val="21"/>
              </w:rPr>
            </w:pPr>
          </w:p>
          <w:p w14:paraId="247C84D3">
            <w:pPr>
              <w:spacing w:line="241" w:lineRule="auto"/>
              <w:rPr>
                <w:rFonts w:ascii="Arial"/>
                <w:color w:val="auto"/>
                <w:sz w:val="21"/>
              </w:rPr>
            </w:pPr>
          </w:p>
          <w:p w14:paraId="7309BEE7">
            <w:pPr>
              <w:spacing w:line="241" w:lineRule="auto"/>
              <w:rPr>
                <w:rFonts w:ascii="Arial"/>
                <w:color w:val="auto"/>
                <w:sz w:val="21"/>
              </w:rPr>
            </w:pPr>
          </w:p>
          <w:p w14:paraId="520314BE">
            <w:pPr>
              <w:spacing w:line="241" w:lineRule="auto"/>
              <w:rPr>
                <w:rFonts w:ascii="Arial"/>
                <w:color w:val="auto"/>
                <w:sz w:val="21"/>
              </w:rPr>
            </w:pPr>
          </w:p>
          <w:p w14:paraId="5ED9E575">
            <w:pPr>
              <w:spacing w:line="241" w:lineRule="auto"/>
              <w:rPr>
                <w:rFonts w:ascii="Arial"/>
                <w:color w:val="auto"/>
                <w:sz w:val="21"/>
              </w:rPr>
            </w:pPr>
          </w:p>
          <w:p w14:paraId="7758F326">
            <w:pPr>
              <w:spacing w:line="241" w:lineRule="auto"/>
              <w:rPr>
                <w:rFonts w:ascii="Arial"/>
                <w:color w:val="auto"/>
                <w:sz w:val="21"/>
              </w:rPr>
            </w:pPr>
          </w:p>
          <w:p w14:paraId="3B56A018">
            <w:pPr>
              <w:spacing w:line="241" w:lineRule="auto"/>
              <w:rPr>
                <w:rFonts w:ascii="Arial"/>
                <w:color w:val="auto"/>
                <w:sz w:val="21"/>
              </w:rPr>
            </w:pPr>
          </w:p>
          <w:p w14:paraId="2278370E">
            <w:pPr>
              <w:pStyle w:val="16"/>
              <w:spacing w:before="65" w:line="189" w:lineRule="auto"/>
              <w:ind w:left="602"/>
              <w:rPr>
                <w:color w:val="auto"/>
              </w:rPr>
            </w:pPr>
            <w:r>
              <w:rPr>
                <w:b/>
                <w:bCs/>
                <w:color w:val="auto"/>
                <w:spacing w:val="-3"/>
              </w:rPr>
              <w:t>G</w:t>
            </w:r>
          </w:p>
          <w:p w14:paraId="5A5C7018">
            <w:pPr>
              <w:pStyle w:val="16"/>
              <w:spacing w:before="244" w:line="228" w:lineRule="auto"/>
              <w:ind w:left="226"/>
              <w:rPr>
                <w:color w:val="auto"/>
              </w:rPr>
            </w:pPr>
            <w:r>
              <w:rPr>
                <w:b/>
                <w:bCs/>
                <w:color w:val="auto"/>
                <w:spacing w:val="5"/>
              </w:rPr>
              <w:t>教学安排</w:t>
            </w:r>
          </w:p>
        </w:tc>
        <w:tc>
          <w:tcPr>
            <w:tcW w:w="569" w:type="dxa"/>
            <w:vMerge w:val="restart"/>
            <w:tcBorders>
              <w:bottom w:val="nil"/>
            </w:tcBorders>
            <w:vAlign w:val="top"/>
          </w:tcPr>
          <w:p w14:paraId="46D66E3C">
            <w:pPr>
              <w:spacing w:line="251" w:lineRule="auto"/>
              <w:rPr>
                <w:rFonts w:ascii="Arial"/>
                <w:color w:val="auto"/>
                <w:sz w:val="21"/>
              </w:rPr>
            </w:pPr>
          </w:p>
          <w:p w14:paraId="26B40C7B">
            <w:pPr>
              <w:spacing w:line="251" w:lineRule="auto"/>
              <w:rPr>
                <w:rFonts w:ascii="Arial"/>
                <w:color w:val="auto"/>
                <w:sz w:val="21"/>
              </w:rPr>
            </w:pPr>
          </w:p>
          <w:p w14:paraId="3BC17679">
            <w:pPr>
              <w:spacing w:line="251" w:lineRule="auto"/>
              <w:rPr>
                <w:rFonts w:ascii="Arial"/>
                <w:color w:val="auto"/>
                <w:sz w:val="21"/>
              </w:rPr>
            </w:pPr>
          </w:p>
          <w:p w14:paraId="713FC983">
            <w:pPr>
              <w:pStyle w:val="16"/>
              <w:spacing w:before="65" w:line="273" w:lineRule="auto"/>
              <w:ind w:left="83" w:right="76" w:hanging="6"/>
              <w:rPr>
                <w:color w:val="auto"/>
              </w:rPr>
            </w:pPr>
            <w:r>
              <w:rPr>
                <w:color w:val="auto"/>
                <w:spacing w:val="5"/>
              </w:rPr>
              <w:t>授课</w:t>
            </w:r>
            <w:r>
              <w:rPr>
                <w:color w:val="auto"/>
              </w:rPr>
              <w:t xml:space="preserve"> </w:t>
            </w:r>
            <w:r>
              <w:rPr>
                <w:color w:val="auto"/>
                <w:spacing w:val="2"/>
              </w:rPr>
              <w:t>次别</w:t>
            </w:r>
          </w:p>
        </w:tc>
        <w:tc>
          <w:tcPr>
            <w:tcW w:w="1515" w:type="dxa"/>
            <w:vMerge w:val="restart"/>
            <w:tcBorders>
              <w:bottom w:val="nil"/>
            </w:tcBorders>
            <w:vAlign w:val="top"/>
          </w:tcPr>
          <w:p w14:paraId="5712EF7C">
            <w:pPr>
              <w:spacing w:line="302" w:lineRule="auto"/>
              <w:rPr>
                <w:rFonts w:ascii="Arial"/>
                <w:color w:val="auto"/>
                <w:sz w:val="21"/>
              </w:rPr>
            </w:pPr>
          </w:p>
          <w:p w14:paraId="12D7FDE5">
            <w:pPr>
              <w:spacing w:line="302" w:lineRule="auto"/>
              <w:rPr>
                <w:rFonts w:ascii="Arial"/>
                <w:color w:val="auto"/>
                <w:sz w:val="21"/>
              </w:rPr>
            </w:pPr>
          </w:p>
          <w:p w14:paraId="26D5F4AD">
            <w:pPr>
              <w:spacing w:line="303" w:lineRule="auto"/>
              <w:rPr>
                <w:rFonts w:ascii="Arial"/>
                <w:color w:val="auto"/>
                <w:sz w:val="21"/>
              </w:rPr>
            </w:pPr>
          </w:p>
          <w:p w14:paraId="11C600C9">
            <w:pPr>
              <w:pStyle w:val="16"/>
              <w:spacing w:before="65" w:line="228" w:lineRule="auto"/>
              <w:ind w:left="997"/>
              <w:rPr>
                <w:color w:val="auto"/>
              </w:rPr>
            </w:pPr>
            <w:r>
              <w:rPr>
                <w:color w:val="auto"/>
                <w:spacing w:val="6"/>
              </w:rPr>
              <w:t>教学内容</w:t>
            </w:r>
          </w:p>
        </w:tc>
        <w:tc>
          <w:tcPr>
            <w:tcW w:w="2473" w:type="dxa"/>
            <w:vMerge w:val="restart"/>
            <w:tcBorders>
              <w:bottom w:val="nil"/>
            </w:tcBorders>
            <w:vAlign w:val="top"/>
          </w:tcPr>
          <w:p w14:paraId="7E542A0D">
            <w:pPr>
              <w:spacing w:line="250" w:lineRule="auto"/>
              <w:rPr>
                <w:rFonts w:ascii="Arial"/>
                <w:color w:val="auto"/>
                <w:sz w:val="21"/>
              </w:rPr>
            </w:pPr>
          </w:p>
          <w:p w14:paraId="2061E079">
            <w:pPr>
              <w:spacing w:line="250" w:lineRule="auto"/>
              <w:rPr>
                <w:rFonts w:ascii="Arial"/>
                <w:color w:val="auto"/>
                <w:sz w:val="21"/>
              </w:rPr>
            </w:pPr>
          </w:p>
          <w:p w14:paraId="4B926C95">
            <w:pPr>
              <w:spacing w:line="251" w:lineRule="auto"/>
              <w:rPr>
                <w:rFonts w:ascii="Arial"/>
                <w:color w:val="auto"/>
                <w:sz w:val="21"/>
              </w:rPr>
            </w:pPr>
          </w:p>
          <w:p w14:paraId="500FBED3">
            <w:pPr>
              <w:pStyle w:val="16"/>
              <w:spacing w:before="65" w:line="274" w:lineRule="auto"/>
              <w:ind w:left="416" w:right="164" w:hanging="247"/>
              <w:rPr>
                <w:color w:val="auto"/>
              </w:rPr>
            </w:pPr>
            <w:r>
              <w:rPr>
                <w:color w:val="auto"/>
                <w:spacing w:val="7"/>
              </w:rPr>
              <w:t>支撑课程</w:t>
            </w:r>
            <w:r>
              <w:rPr>
                <w:color w:val="auto"/>
              </w:rPr>
              <w:t xml:space="preserve"> </w:t>
            </w:r>
            <w:r>
              <w:rPr>
                <w:color w:val="auto"/>
                <w:spacing w:val="-16"/>
              </w:rPr>
              <w:t>目标</w:t>
            </w:r>
          </w:p>
        </w:tc>
        <w:tc>
          <w:tcPr>
            <w:tcW w:w="2215" w:type="dxa"/>
            <w:gridSpan w:val="2"/>
            <w:vAlign w:val="top"/>
          </w:tcPr>
          <w:p w14:paraId="31C30424">
            <w:pPr>
              <w:spacing w:line="296" w:lineRule="auto"/>
              <w:rPr>
                <w:rFonts w:ascii="Arial"/>
                <w:color w:val="auto"/>
                <w:sz w:val="21"/>
              </w:rPr>
            </w:pPr>
          </w:p>
          <w:p w14:paraId="22606CC1">
            <w:pPr>
              <w:spacing w:line="296" w:lineRule="auto"/>
              <w:rPr>
                <w:rFonts w:ascii="Arial"/>
                <w:color w:val="auto"/>
                <w:sz w:val="21"/>
              </w:rPr>
            </w:pPr>
          </w:p>
          <w:p w14:paraId="14F0F7FF">
            <w:pPr>
              <w:pStyle w:val="16"/>
              <w:spacing w:before="66" w:line="228" w:lineRule="auto"/>
              <w:ind w:left="843"/>
              <w:rPr>
                <w:color w:val="auto"/>
              </w:rPr>
            </w:pPr>
            <w:r>
              <w:rPr>
                <w:color w:val="auto"/>
                <w:spacing w:val="8"/>
              </w:rPr>
              <w:t>课程思政融入</w:t>
            </w:r>
          </w:p>
          <w:p w14:paraId="7B9B12A0">
            <w:pPr>
              <w:pStyle w:val="16"/>
              <w:spacing w:before="64" w:line="228" w:lineRule="auto"/>
              <w:ind w:left="21"/>
              <w:rPr>
                <w:color w:val="auto"/>
              </w:rPr>
            </w:pPr>
            <w:r>
              <w:rPr>
                <w:b/>
                <w:bCs/>
                <w:color w:val="auto"/>
                <w:spacing w:val="6"/>
              </w:rPr>
              <w:t>（根据实际情况至少填写3次）</w:t>
            </w:r>
          </w:p>
        </w:tc>
        <w:tc>
          <w:tcPr>
            <w:tcW w:w="712" w:type="dxa"/>
            <w:vMerge w:val="restart"/>
            <w:tcBorders>
              <w:bottom w:val="nil"/>
            </w:tcBorders>
            <w:vAlign w:val="top"/>
          </w:tcPr>
          <w:p w14:paraId="5DF3AAF1">
            <w:pPr>
              <w:spacing w:line="250" w:lineRule="auto"/>
              <w:rPr>
                <w:rFonts w:ascii="Arial"/>
                <w:color w:val="auto"/>
                <w:sz w:val="21"/>
              </w:rPr>
            </w:pPr>
          </w:p>
          <w:p w14:paraId="55AA6263">
            <w:pPr>
              <w:spacing w:line="250" w:lineRule="auto"/>
              <w:rPr>
                <w:rFonts w:ascii="Arial"/>
                <w:color w:val="auto"/>
                <w:sz w:val="21"/>
              </w:rPr>
            </w:pPr>
          </w:p>
          <w:p w14:paraId="00092E2F">
            <w:pPr>
              <w:spacing w:line="251" w:lineRule="auto"/>
              <w:rPr>
                <w:rFonts w:ascii="Arial"/>
                <w:color w:val="auto"/>
                <w:sz w:val="21"/>
              </w:rPr>
            </w:pPr>
          </w:p>
          <w:p w14:paraId="12D045E1">
            <w:pPr>
              <w:pStyle w:val="16"/>
              <w:spacing w:before="65" w:line="274" w:lineRule="auto"/>
              <w:ind w:left="284" w:right="170" w:hanging="107"/>
              <w:rPr>
                <w:color w:val="auto"/>
              </w:rPr>
            </w:pPr>
            <w:r>
              <w:rPr>
                <w:color w:val="auto"/>
                <w:spacing w:val="6"/>
              </w:rPr>
              <w:t>教学方式</w:t>
            </w:r>
            <w:r>
              <w:rPr>
                <w:color w:val="auto"/>
                <w:spacing w:val="2"/>
              </w:rPr>
              <w:t xml:space="preserve"> </w:t>
            </w:r>
            <w:r>
              <w:rPr>
                <w:color w:val="auto"/>
                <w:spacing w:val="5"/>
              </w:rPr>
              <w:t>与手段</w:t>
            </w:r>
          </w:p>
        </w:tc>
      </w:tr>
      <w:tr w14:paraId="2C57F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05" w:type="dxa"/>
            <w:vMerge w:val="continue"/>
            <w:tcBorders>
              <w:top w:val="nil"/>
              <w:bottom w:val="nil"/>
            </w:tcBorders>
            <w:vAlign w:val="top"/>
          </w:tcPr>
          <w:p w14:paraId="7309DDBD">
            <w:pPr>
              <w:rPr>
                <w:rFonts w:ascii="Arial"/>
                <w:color w:val="auto"/>
                <w:sz w:val="21"/>
              </w:rPr>
            </w:pPr>
          </w:p>
        </w:tc>
        <w:tc>
          <w:tcPr>
            <w:tcW w:w="569" w:type="dxa"/>
            <w:vMerge w:val="continue"/>
            <w:tcBorders>
              <w:top w:val="nil"/>
            </w:tcBorders>
            <w:vAlign w:val="top"/>
          </w:tcPr>
          <w:p w14:paraId="089AA964">
            <w:pPr>
              <w:rPr>
                <w:rFonts w:ascii="Arial"/>
                <w:color w:val="auto"/>
                <w:sz w:val="21"/>
              </w:rPr>
            </w:pPr>
          </w:p>
        </w:tc>
        <w:tc>
          <w:tcPr>
            <w:tcW w:w="1515" w:type="dxa"/>
            <w:vMerge w:val="continue"/>
            <w:tcBorders>
              <w:top w:val="nil"/>
            </w:tcBorders>
            <w:vAlign w:val="top"/>
          </w:tcPr>
          <w:p w14:paraId="0AEF9E12">
            <w:pPr>
              <w:rPr>
                <w:rFonts w:ascii="Arial"/>
                <w:color w:val="auto"/>
                <w:sz w:val="21"/>
              </w:rPr>
            </w:pPr>
          </w:p>
        </w:tc>
        <w:tc>
          <w:tcPr>
            <w:tcW w:w="2473" w:type="dxa"/>
            <w:vMerge w:val="continue"/>
            <w:tcBorders>
              <w:top w:val="nil"/>
            </w:tcBorders>
            <w:vAlign w:val="top"/>
          </w:tcPr>
          <w:p w14:paraId="15B77C61">
            <w:pPr>
              <w:rPr>
                <w:rFonts w:ascii="Arial"/>
                <w:color w:val="auto"/>
                <w:sz w:val="21"/>
              </w:rPr>
            </w:pPr>
          </w:p>
        </w:tc>
        <w:tc>
          <w:tcPr>
            <w:tcW w:w="1138" w:type="dxa"/>
            <w:vAlign w:val="top"/>
          </w:tcPr>
          <w:p w14:paraId="691E6C66">
            <w:pPr>
              <w:pStyle w:val="16"/>
              <w:spacing w:before="52" w:line="228" w:lineRule="auto"/>
              <w:ind w:left="162"/>
              <w:rPr>
                <w:color w:val="auto"/>
              </w:rPr>
            </w:pPr>
            <w:r>
              <w:rPr>
                <w:color w:val="auto"/>
                <w:spacing w:val="5"/>
              </w:rPr>
              <w:t>思政元素</w:t>
            </w:r>
          </w:p>
        </w:tc>
        <w:tc>
          <w:tcPr>
            <w:tcW w:w="1077" w:type="dxa"/>
            <w:vAlign w:val="top"/>
          </w:tcPr>
          <w:p w14:paraId="16FFD0F4">
            <w:pPr>
              <w:pStyle w:val="16"/>
              <w:spacing w:before="53" w:line="228" w:lineRule="auto"/>
              <w:ind w:left="493"/>
              <w:rPr>
                <w:color w:val="auto"/>
              </w:rPr>
            </w:pPr>
            <w:r>
              <w:rPr>
                <w:color w:val="auto"/>
                <w:spacing w:val="5"/>
              </w:rPr>
              <w:t>思政目标</w:t>
            </w:r>
          </w:p>
        </w:tc>
        <w:tc>
          <w:tcPr>
            <w:tcW w:w="712" w:type="dxa"/>
            <w:vMerge w:val="continue"/>
            <w:tcBorders>
              <w:top w:val="nil"/>
            </w:tcBorders>
            <w:vAlign w:val="top"/>
          </w:tcPr>
          <w:p w14:paraId="14E78E58">
            <w:pPr>
              <w:rPr>
                <w:rFonts w:ascii="Arial"/>
                <w:color w:val="auto"/>
                <w:sz w:val="21"/>
              </w:rPr>
            </w:pPr>
          </w:p>
        </w:tc>
      </w:tr>
      <w:tr w14:paraId="169433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4" w:hRule="atLeast"/>
        </w:trPr>
        <w:tc>
          <w:tcPr>
            <w:tcW w:w="1305" w:type="dxa"/>
            <w:vMerge w:val="continue"/>
            <w:tcBorders>
              <w:top w:val="nil"/>
              <w:bottom w:val="nil"/>
            </w:tcBorders>
            <w:vAlign w:val="top"/>
          </w:tcPr>
          <w:p w14:paraId="2F559972">
            <w:pPr>
              <w:rPr>
                <w:rFonts w:ascii="Arial"/>
                <w:color w:val="auto"/>
                <w:sz w:val="21"/>
              </w:rPr>
            </w:pPr>
          </w:p>
        </w:tc>
        <w:tc>
          <w:tcPr>
            <w:tcW w:w="569" w:type="dxa"/>
            <w:vAlign w:val="top"/>
          </w:tcPr>
          <w:p w14:paraId="363BEC10">
            <w:pPr>
              <w:pStyle w:val="16"/>
              <w:spacing w:before="191" w:line="184" w:lineRule="auto"/>
              <w:ind w:left="20"/>
              <w:rPr>
                <w:color w:val="auto"/>
                <w:sz w:val="18"/>
                <w:szCs w:val="18"/>
              </w:rPr>
            </w:pPr>
            <w:r>
              <w:rPr>
                <w:color w:val="auto"/>
                <w:sz w:val="18"/>
                <w:szCs w:val="18"/>
              </w:rPr>
              <w:t>1</w:t>
            </w:r>
          </w:p>
        </w:tc>
        <w:tc>
          <w:tcPr>
            <w:tcW w:w="1515" w:type="dxa"/>
            <w:vAlign w:val="top"/>
          </w:tcPr>
          <w:p w14:paraId="6C8E929E">
            <w:pPr>
              <w:pStyle w:val="16"/>
              <w:spacing w:before="224" w:line="228" w:lineRule="auto"/>
              <w:ind w:left="8"/>
              <w:rPr>
                <w:color w:val="auto"/>
              </w:rPr>
            </w:pPr>
            <w:r>
              <w:rPr>
                <w:color w:val="auto"/>
                <w:spacing w:val="9"/>
              </w:rPr>
              <w:t>第一讲 旅游资源与鉴赏概述</w:t>
            </w:r>
          </w:p>
        </w:tc>
        <w:tc>
          <w:tcPr>
            <w:tcW w:w="2473" w:type="dxa"/>
            <w:vAlign w:val="top"/>
          </w:tcPr>
          <w:p w14:paraId="164CDF68">
            <w:pPr>
              <w:pStyle w:val="16"/>
              <w:spacing w:before="164" w:line="242" w:lineRule="auto"/>
              <w:ind w:left="22" w:right="80" w:hanging="12"/>
              <w:rPr>
                <w:color w:val="auto"/>
                <w:sz w:val="18"/>
                <w:szCs w:val="18"/>
              </w:rPr>
            </w:pPr>
            <w:r>
              <w:rPr>
                <w:color w:val="auto"/>
                <w:spacing w:val="-2"/>
                <w:sz w:val="18"/>
                <w:szCs w:val="18"/>
              </w:rPr>
              <w:t>支撑课程目标</w:t>
            </w:r>
            <w:r>
              <w:rPr>
                <w:color w:val="auto"/>
                <w:spacing w:val="3"/>
                <w:sz w:val="18"/>
                <w:szCs w:val="18"/>
              </w:rPr>
              <w:t xml:space="preserve"> </w:t>
            </w:r>
            <w:r>
              <w:rPr>
                <w:color w:val="auto"/>
                <w:sz w:val="18"/>
                <w:szCs w:val="18"/>
              </w:rPr>
              <w:t>1</w:t>
            </w:r>
          </w:p>
        </w:tc>
        <w:tc>
          <w:tcPr>
            <w:tcW w:w="1138" w:type="dxa"/>
            <w:vAlign w:val="top"/>
          </w:tcPr>
          <w:p w14:paraId="3B02DD66">
            <w:pPr>
              <w:rPr>
                <w:rFonts w:ascii="Arial"/>
                <w:color w:val="auto"/>
                <w:sz w:val="21"/>
              </w:rPr>
            </w:pPr>
          </w:p>
        </w:tc>
        <w:tc>
          <w:tcPr>
            <w:tcW w:w="1077" w:type="dxa"/>
            <w:vAlign w:val="top"/>
          </w:tcPr>
          <w:p w14:paraId="248207F3">
            <w:pPr>
              <w:rPr>
                <w:rFonts w:ascii="Arial"/>
                <w:color w:val="auto"/>
                <w:sz w:val="21"/>
              </w:rPr>
            </w:pPr>
          </w:p>
        </w:tc>
        <w:tc>
          <w:tcPr>
            <w:tcW w:w="712" w:type="dxa"/>
            <w:vAlign w:val="top"/>
          </w:tcPr>
          <w:p w14:paraId="18F35FF7">
            <w:pPr>
              <w:pStyle w:val="16"/>
              <w:spacing w:before="162" w:line="234" w:lineRule="auto"/>
              <w:ind w:left="10" w:right="91"/>
              <w:rPr>
                <w:color w:val="auto"/>
                <w:sz w:val="18"/>
                <w:szCs w:val="18"/>
              </w:rPr>
            </w:pPr>
            <w:r>
              <w:rPr>
                <w:color w:val="auto"/>
                <w:spacing w:val="-2"/>
                <w:sz w:val="18"/>
                <w:szCs w:val="18"/>
              </w:rPr>
              <w:t>课堂讲授、问</w:t>
            </w:r>
            <w:r>
              <w:rPr>
                <w:color w:val="auto"/>
                <w:spacing w:val="4"/>
                <w:sz w:val="18"/>
                <w:szCs w:val="18"/>
              </w:rPr>
              <w:t xml:space="preserve"> </w:t>
            </w:r>
            <w:r>
              <w:rPr>
                <w:color w:val="auto"/>
                <w:spacing w:val="-2"/>
                <w:sz w:val="18"/>
                <w:szCs w:val="18"/>
              </w:rPr>
              <w:t>题导向学习</w:t>
            </w:r>
          </w:p>
        </w:tc>
      </w:tr>
      <w:tr w14:paraId="2BB38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4" w:hRule="atLeast"/>
        </w:trPr>
        <w:tc>
          <w:tcPr>
            <w:tcW w:w="1305" w:type="dxa"/>
            <w:vMerge w:val="continue"/>
            <w:tcBorders>
              <w:top w:val="nil"/>
              <w:bottom w:val="nil"/>
            </w:tcBorders>
            <w:vAlign w:val="top"/>
          </w:tcPr>
          <w:p w14:paraId="7FD704A9">
            <w:pPr>
              <w:rPr>
                <w:rFonts w:ascii="Arial"/>
                <w:color w:val="auto"/>
                <w:sz w:val="21"/>
              </w:rPr>
            </w:pPr>
          </w:p>
        </w:tc>
        <w:tc>
          <w:tcPr>
            <w:tcW w:w="569" w:type="dxa"/>
            <w:vAlign w:val="top"/>
          </w:tcPr>
          <w:p w14:paraId="03E42694">
            <w:pPr>
              <w:pStyle w:val="16"/>
              <w:spacing w:before="194" w:line="183" w:lineRule="auto"/>
              <w:ind w:left="9"/>
              <w:rPr>
                <w:color w:val="auto"/>
                <w:sz w:val="18"/>
                <w:szCs w:val="18"/>
              </w:rPr>
            </w:pPr>
            <w:r>
              <w:rPr>
                <w:color w:val="auto"/>
                <w:sz w:val="18"/>
                <w:szCs w:val="18"/>
              </w:rPr>
              <w:t>2</w:t>
            </w:r>
          </w:p>
        </w:tc>
        <w:tc>
          <w:tcPr>
            <w:tcW w:w="1515" w:type="dxa"/>
            <w:vAlign w:val="top"/>
          </w:tcPr>
          <w:p w14:paraId="71167EE0">
            <w:pPr>
              <w:pStyle w:val="16"/>
              <w:spacing w:before="224" w:line="228" w:lineRule="auto"/>
              <w:ind w:left="8"/>
              <w:rPr>
                <w:color w:val="auto"/>
              </w:rPr>
            </w:pPr>
            <w:r>
              <w:rPr>
                <w:color w:val="auto"/>
                <w:spacing w:val="6"/>
              </w:rPr>
              <w:t>第二讲</w:t>
            </w:r>
            <w:r>
              <w:rPr>
                <w:color w:val="auto"/>
                <w:spacing w:val="39"/>
              </w:rPr>
              <w:t xml:space="preserve"> </w:t>
            </w:r>
            <w:r>
              <w:rPr>
                <w:color w:val="auto"/>
                <w:spacing w:val="6"/>
              </w:rPr>
              <w:t>山地旅游资源鉴赏</w:t>
            </w:r>
          </w:p>
        </w:tc>
        <w:tc>
          <w:tcPr>
            <w:tcW w:w="2473" w:type="dxa"/>
            <w:vAlign w:val="top"/>
          </w:tcPr>
          <w:p w14:paraId="1E2473D1">
            <w:pPr>
              <w:pStyle w:val="16"/>
              <w:spacing w:before="165" w:line="243" w:lineRule="auto"/>
              <w:ind w:left="22" w:right="80" w:hanging="12"/>
              <w:rPr>
                <w:color w:val="auto"/>
                <w:sz w:val="18"/>
                <w:szCs w:val="18"/>
              </w:rPr>
            </w:pPr>
            <w:r>
              <w:rPr>
                <w:color w:val="auto"/>
                <w:spacing w:val="-2"/>
                <w:sz w:val="18"/>
                <w:szCs w:val="18"/>
              </w:rPr>
              <w:t>支撑课程目标</w:t>
            </w:r>
            <w:r>
              <w:rPr>
                <w:color w:val="auto"/>
                <w:spacing w:val="3"/>
                <w:sz w:val="18"/>
                <w:szCs w:val="18"/>
              </w:rPr>
              <w:t xml:space="preserve"> </w:t>
            </w:r>
            <w:r>
              <w:rPr>
                <w:color w:val="auto"/>
                <w:spacing w:val="-5"/>
                <w:sz w:val="18"/>
                <w:szCs w:val="18"/>
              </w:rPr>
              <w:t>1，2</w:t>
            </w:r>
          </w:p>
        </w:tc>
        <w:tc>
          <w:tcPr>
            <w:tcW w:w="1138" w:type="dxa"/>
            <w:vAlign w:val="top"/>
          </w:tcPr>
          <w:p w14:paraId="512C5425">
            <w:pPr>
              <w:pStyle w:val="16"/>
              <w:spacing w:before="165" w:line="221" w:lineRule="auto"/>
              <w:ind w:left="12"/>
              <w:rPr>
                <w:color w:val="auto"/>
                <w:sz w:val="18"/>
                <w:szCs w:val="18"/>
              </w:rPr>
            </w:pPr>
            <w:r>
              <w:rPr>
                <w:color w:val="auto"/>
                <w:spacing w:val="-2"/>
                <w:sz w:val="18"/>
                <w:szCs w:val="18"/>
              </w:rPr>
              <w:t>名山多胜迹</w:t>
            </w:r>
          </w:p>
        </w:tc>
        <w:tc>
          <w:tcPr>
            <w:tcW w:w="1077" w:type="dxa"/>
            <w:vAlign w:val="top"/>
          </w:tcPr>
          <w:p w14:paraId="5A877298">
            <w:pPr>
              <w:pStyle w:val="16"/>
              <w:spacing w:before="166" w:line="219" w:lineRule="auto"/>
              <w:ind w:left="13"/>
              <w:rPr>
                <w:color w:val="auto"/>
                <w:sz w:val="18"/>
                <w:szCs w:val="18"/>
              </w:rPr>
            </w:pPr>
            <w:r>
              <w:rPr>
                <w:color w:val="auto"/>
                <w:spacing w:val="-2"/>
                <w:sz w:val="18"/>
                <w:szCs w:val="18"/>
              </w:rPr>
              <w:t>热爱祖国，文化自信</w:t>
            </w:r>
          </w:p>
        </w:tc>
        <w:tc>
          <w:tcPr>
            <w:tcW w:w="712" w:type="dxa"/>
            <w:vAlign w:val="top"/>
          </w:tcPr>
          <w:p w14:paraId="3DE2BCA6">
            <w:pPr>
              <w:pStyle w:val="16"/>
              <w:spacing w:before="164" w:line="238" w:lineRule="auto"/>
              <w:ind w:left="10" w:right="91"/>
              <w:rPr>
                <w:color w:val="auto"/>
                <w:sz w:val="18"/>
                <w:szCs w:val="18"/>
              </w:rPr>
            </w:pPr>
            <w:r>
              <w:rPr>
                <w:color w:val="auto"/>
                <w:spacing w:val="-2"/>
                <w:sz w:val="18"/>
                <w:szCs w:val="18"/>
              </w:rPr>
              <w:t>课堂讲授、问</w:t>
            </w:r>
            <w:r>
              <w:rPr>
                <w:color w:val="auto"/>
                <w:spacing w:val="4"/>
                <w:sz w:val="18"/>
                <w:szCs w:val="18"/>
              </w:rPr>
              <w:t xml:space="preserve"> </w:t>
            </w:r>
            <w:r>
              <w:rPr>
                <w:color w:val="auto"/>
                <w:spacing w:val="-2"/>
                <w:sz w:val="18"/>
                <w:szCs w:val="18"/>
              </w:rPr>
              <w:t>题导向学习、</w:t>
            </w:r>
            <w:r>
              <w:rPr>
                <w:color w:val="auto"/>
                <w:spacing w:val="3"/>
                <w:sz w:val="18"/>
                <w:szCs w:val="18"/>
              </w:rPr>
              <w:t xml:space="preserve"> </w:t>
            </w:r>
            <w:r>
              <w:rPr>
                <w:color w:val="auto"/>
                <w:spacing w:val="-2"/>
                <w:sz w:val="18"/>
                <w:szCs w:val="18"/>
              </w:rPr>
              <w:t>分组合作学习</w:t>
            </w:r>
          </w:p>
        </w:tc>
      </w:tr>
      <w:tr w14:paraId="1EDC4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1305" w:type="dxa"/>
            <w:vMerge w:val="continue"/>
            <w:tcBorders>
              <w:top w:val="nil"/>
              <w:bottom w:val="nil"/>
            </w:tcBorders>
            <w:vAlign w:val="top"/>
          </w:tcPr>
          <w:p w14:paraId="64948302">
            <w:pPr>
              <w:rPr>
                <w:rFonts w:ascii="Arial"/>
                <w:color w:val="auto"/>
                <w:sz w:val="21"/>
              </w:rPr>
            </w:pPr>
          </w:p>
        </w:tc>
        <w:tc>
          <w:tcPr>
            <w:tcW w:w="569" w:type="dxa"/>
            <w:vAlign w:val="top"/>
          </w:tcPr>
          <w:p w14:paraId="58EBB39D">
            <w:pPr>
              <w:pStyle w:val="16"/>
              <w:spacing w:before="195" w:line="183" w:lineRule="auto"/>
              <w:ind w:left="10"/>
              <w:rPr>
                <w:color w:val="auto"/>
                <w:sz w:val="18"/>
                <w:szCs w:val="18"/>
              </w:rPr>
            </w:pPr>
            <w:r>
              <w:rPr>
                <w:color w:val="auto"/>
                <w:sz w:val="18"/>
                <w:szCs w:val="18"/>
              </w:rPr>
              <w:t>3</w:t>
            </w:r>
          </w:p>
        </w:tc>
        <w:tc>
          <w:tcPr>
            <w:tcW w:w="1515" w:type="dxa"/>
            <w:vAlign w:val="top"/>
          </w:tcPr>
          <w:p w14:paraId="27E8157D">
            <w:pPr>
              <w:pStyle w:val="16"/>
              <w:spacing w:before="226" w:line="360" w:lineRule="auto"/>
              <w:ind w:left="16" w:right="189" w:hanging="8"/>
              <w:rPr>
                <w:color w:val="auto"/>
              </w:rPr>
            </w:pPr>
            <w:r>
              <w:rPr>
                <w:color w:val="auto"/>
                <w:spacing w:val="9"/>
              </w:rPr>
              <w:t>第三讲 特异地貌旅游资源鉴</w:t>
            </w:r>
            <w:r>
              <w:rPr>
                <w:color w:val="auto"/>
              </w:rPr>
              <w:t xml:space="preserve"> 赏</w:t>
            </w:r>
          </w:p>
        </w:tc>
        <w:tc>
          <w:tcPr>
            <w:tcW w:w="2473" w:type="dxa"/>
            <w:vAlign w:val="top"/>
          </w:tcPr>
          <w:p w14:paraId="2287C9A2">
            <w:pPr>
              <w:pStyle w:val="16"/>
              <w:spacing w:before="166" w:line="243" w:lineRule="auto"/>
              <w:ind w:left="22" w:right="80" w:hanging="12"/>
              <w:rPr>
                <w:color w:val="auto"/>
                <w:sz w:val="18"/>
                <w:szCs w:val="18"/>
              </w:rPr>
            </w:pPr>
            <w:r>
              <w:rPr>
                <w:color w:val="auto"/>
                <w:spacing w:val="-2"/>
                <w:sz w:val="18"/>
                <w:szCs w:val="18"/>
              </w:rPr>
              <w:t>支撑课程目标</w:t>
            </w:r>
            <w:r>
              <w:rPr>
                <w:color w:val="auto"/>
                <w:spacing w:val="3"/>
                <w:sz w:val="18"/>
                <w:szCs w:val="18"/>
              </w:rPr>
              <w:t xml:space="preserve"> </w:t>
            </w:r>
            <w:r>
              <w:rPr>
                <w:color w:val="auto"/>
                <w:spacing w:val="-2"/>
                <w:sz w:val="18"/>
                <w:szCs w:val="18"/>
              </w:rPr>
              <w:t>1，2，3</w:t>
            </w:r>
          </w:p>
        </w:tc>
        <w:tc>
          <w:tcPr>
            <w:tcW w:w="1138" w:type="dxa"/>
            <w:vAlign w:val="top"/>
          </w:tcPr>
          <w:p w14:paraId="51912EDE">
            <w:pPr>
              <w:pStyle w:val="16"/>
              <w:spacing w:before="166" w:line="233" w:lineRule="auto"/>
              <w:ind w:left="17" w:right="49" w:firstLine="9"/>
              <w:rPr>
                <w:color w:val="auto"/>
                <w:sz w:val="18"/>
                <w:szCs w:val="18"/>
              </w:rPr>
            </w:pPr>
            <w:r>
              <w:rPr>
                <w:color w:val="auto"/>
                <w:spacing w:val="-4"/>
                <w:sz w:val="18"/>
                <w:szCs w:val="18"/>
              </w:rPr>
              <w:t>中国地貌旅游</w:t>
            </w:r>
            <w:r>
              <w:rPr>
                <w:color w:val="auto"/>
                <w:sz w:val="18"/>
                <w:szCs w:val="18"/>
              </w:rPr>
              <w:t xml:space="preserve"> </w:t>
            </w:r>
            <w:r>
              <w:rPr>
                <w:color w:val="auto"/>
                <w:spacing w:val="-3"/>
                <w:sz w:val="18"/>
                <w:szCs w:val="18"/>
              </w:rPr>
              <w:t>资源内容丰富</w:t>
            </w:r>
          </w:p>
        </w:tc>
        <w:tc>
          <w:tcPr>
            <w:tcW w:w="1077" w:type="dxa"/>
            <w:vAlign w:val="top"/>
          </w:tcPr>
          <w:p w14:paraId="0673657A">
            <w:pPr>
              <w:pStyle w:val="16"/>
              <w:spacing w:before="166" w:line="221" w:lineRule="auto"/>
              <w:ind w:left="13"/>
              <w:rPr>
                <w:color w:val="auto"/>
                <w:sz w:val="18"/>
                <w:szCs w:val="18"/>
              </w:rPr>
            </w:pPr>
            <w:r>
              <w:rPr>
                <w:color w:val="auto"/>
                <w:spacing w:val="-3"/>
                <w:sz w:val="18"/>
                <w:szCs w:val="18"/>
              </w:rPr>
              <w:t>热爱祖国</w:t>
            </w:r>
          </w:p>
        </w:tc>
        <w:tc>
          <w:tcPr>
            <w:tcW w:w="712" w:type="dxa"/>
            <w:vAlign w:val="top"/>
          </w:tcPr>
          <w:p w14:paraId="06AB057B">
            <w:pPr>
              <w:pStyle w:val="16"/>
              <w:spacing w:before="166" w:line="238" w:lineRule="auto"/>
              <w:ind w:left="12" w:right="91" w:hanging="2"/>
              <w:jc w:val="both"/>
              <w:rPr>
                <w:color w:val="auto"/>
                <w:sz w:val="18"/>
                <w:szCs w:val="18"/>
              </w:rPr>
            </w:pPr>
            <w:r>
              <w:rPr>
                <w:color w:val="auto"/>
                <w:spacing w:val="-2"/>
                <w:sz w:val="18"/>
                <w:szCs w:val="18"/>
              </w:rPr>
              <w:t>课堂讲授、讨</w:t>
            </w:r>
            <w:r>
              <w:rPr>
                <w:color w:val="auto"/>
                <w:spacing w:val="4"/>
                <w:sz w:val="18"/>
                <w:szCs w:val="18"/>
              </w:rPr>
              <w:t xml:space="preserve"> </w:t>
            </w:r>
            <w:r>
              <w:rPr>
                <w:color w:val="auto"/>
                <w:spacing w:val="-2"/>
                <w:sz w:val="18"/>
                <w:szCs w:val="18"/>
              </w:rPr>
              <w:t>论座谈、专题</w:t>
            </w:r>
            <w:r>
              <w:rPr>
                <w:color w:val="auto"/>
                <w:spacing w:val="2"/>
                <w:sz w:val="18"/>
                <w:szCs w:val="18"/>
              </w:rPr>
              <w:t xml:space="preserve"> </w:t>
            </w:r>
            <w:r>
              <w:rPr>
                <w:color w:val="auto"/>
                <w:spacing w:val="-5"/>
                <w:sz w:val="18"/>
                <w:szCs w:val="18"/>
              </w:rPr>
              <w:t>学习</w:t>
            </w:r>
          </w:p>
        </w:tc>
      </w:tr>
      <w:tr w14:paraId="355FB1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6" w:hRule="atLeast"/>
        </w:trPr>
        <w:tc>
          <w:tcPr>
            <w:tcW w:w="1305" w:type="dxa"/>
            <w:vMerge w:val="continue"/>
            <w:tcBorders>
              <w:top w:val="nil"/>
              <w:bottom w:val="nil"/>
            </w:tcBorders>
            <w:vAlign w:val="top"/>
          </w:tcPr>
          <w:p w14:paraId="514DC986">
            <w:pPr>
              <w:rPr>
                <w:rFonts w:ascii="Arial"/>
                <w:color w:val="auto"/>
                <w:sz w:val="21"/>
              </w:rPr>
            </w:pPr>
          </w:p>
        </w:tc>
        <w:tc>
          <w:tcPr>
            <w:tcW w:w="569" w:type="dxa"/>
            <w:vAlign w:val="top"/>
          </w:tcPr>
          <w:p w14:paraId="34C0988E">
            <w:pPr>
              <w:pStyle w:val="16"/>
              <w:spacing w:before="195" w:line="183" w:lineRule="auto"/>
              <w:ind w:left="6"/>
              <w:rPr>
                <w:color w:val="auto"/>
                <w:sz w:val="18"/>
                <w:szCs w:val="18"/>
              </w:rPr>
            </w:pPr>
            <w:r>
              <w:rPr>
                <w:color w:val="auto"/>
                <w:sz w:val="18"/>
                <w:szCs w:val="18"/>
              </w:rPr>
              <w:t>4</w:t>
            </w:r>
          </w:p>
        </w:tc>
        <w:tc>
          <w:tcPr>
            <w:tcW w:w="1515" w:type="dxa"/>
            <w:vAlign w:val="top"/>
          </w:tcPr>
          <w:p w14:paraId="65490E7E">
            <w:pPr>
              <w:pStyle w:val="16"/>
              <w:spacing w:before="225" w:line="228" w:lineRule="auto"/>
              <w:ind w:left="8"/>
              <w:rPr>
                <w:color w:val="auto"/>
              </w:rPr>
            </w:pPr>
            <w:r>
              <w:rPr>
                <w:color w:val="auto"/>
                <w:spacing w:val="8"/>
              </w:rPr>
              <w:t>第四讲 水域旅游资源鉴赏</w:t>
            </w:r>
          </w:p>
        </w:tc>
        <w:tc>
          <w:tcPr>
            <w:tcW w:w="2473" w:type="dxa"/>
            <w:vAlign w:val="top"/>
          </w:tcPr>
          <w:p w14:paraId="71049B0E">
            <w:pPr>
              <w:pStyle w:val="16"/>
              <w:spacing w:before="166" w:line="243" w:lineRule="auto"/>
              <w:ind w:left="22" w:right="80" w:hanging="12"/>
              <w:rPr>
                <w:color w:val="auto"/>
                <w:sz w:val="18"/>
                <w:szCs w:val="18"/>
              </w:rPr>
            </w:pPr>
            <w:r>
              <w:rPr>
                <w:color w:val="auto"/>
                <w:spacing w:val="-2"/>
                <w:sz w:val="18"/>
                <w:szCs w:val="18"/>
              </w:rPr>
              <w:t>支撑课程目标</w:t>
            </w:r>
            <w:r>
              <w:rPr>
                <w:color w:val="auto"/>
                <w:spacing w:val="3"/>
                <w:sz w:val="18"/>
                <w:szCs w:val="18"/>
              </w:rPr>
              <w:t xml:space="preserve"> </w:t>
            </w:r>
            <w:r>
              <w:rPr>
                <w:color w:val="auto"/>
                <w:spacing w:val="-2"/>
                <w:sz w:val="18"/>
                <w:szCs w:val="18"/>
              </w:rPr>
              <w:t>1，2，3</w:t>
            </w:r>
          </w:p>
        </w:tc>
        <w:tc>
          <w:tcPr>
            <w:tcW w:w="1138" w:type="dxa"/>
            <w:vAlign w:val="top"/>
          </w:tcPr>
          <w:p w14:paraId="46B51882">
            <w:pPr>
              <w:rPr>
                <w:rFonts w:ascii="Arial"/>
                <w:color w:val="auto"/>
                <w:sz w:val="21"/>
              </w:rPr>
            </w:pPr>
          </w:p>
        </w:tc>
        <w:tc>
          <w:tcPr>
            <w:tcW w:w="1077" w:type="dxa"/>
            <w:vAlign w:val="top"/>
          </w:tcPr>
          <w:p w14:paraId="2D1C1C07">
            <w:pPr>
              <w:rPr>
                <w:rFonts w:ascii="Arial"/>
                <w:color w:val="auto"/>
                <w:sz w:val="21"/>
              </w:rPr>
            </w:pPr>
          </w:p>
        </w:tc>
        <w:tc>
          <w:tcPr>
            <w:tcW w:w="712" w:type="dxa"/>
            <w:vAlign w:val="top"/>
          </w:tcPr>
          <w:p w14:paraId="7ACCBA54">
            <w:pPr>
              <w:pStyle w:val="16"/>
              <w:spacing w:before="166" w:line="238" w:lineRule="auto"/>
              <w:ind w:left="12" w:right="91" w:hanging="2"/>
              <w:jc w:val="both"/>
              <w:rPr>
                <w:color w:val="auto"/>
                <w:sz w:val="18"/>
                <w:szCs w:val="18"/>
              </w:rPr>
            </w:pPr>
            <w:r>
              <w:rPr>
                <w:color w:val="auto"/>
                <w:spacing w:val="-2"/>
                <w:sz w:val="18"/>
                <w:szCs w:val="18"/>
              </w:rPr>
              <w:t>课堂讲授、讨</w:t>
            </w:r>
            <w:r>
              <w:rPr>
                <w:color w:val="auto"/>
                <w:spacing w:val="4"/>
                <w:sz w:val="18"/>
                <w:szCs w:val="18"/>
              </w:rPr>
              <w:t xml:space="preserve"> </w:t>
            </w:r>
            <w:r>
              <w:rPr>
                <w:color w:val="auto"/>
                <w:spacing w:val="-2"/>
                <w:sz w:val="18"/>
                <w:szCs w:val="18"/>
              </w:rPr>
              <w:t>论座谈、专题</w:t>
            </w:r>
            <w:r>
              <w:rPr>
                <w:color w:val="auto"/>
                <w:spacing w:val="2"/>
                <w:sz w:val="18"/>
                <w:szCs w:val="18"/>
              </w:rPr>
              <w:t xml:space="preserve"> </w:t>
            </w:r>
            <w:r>
              <w:rPr>
                <w:color w:val="auto"/>
                <w:spacing w:val="-5"/>
                <w:sz w:val="18"/>
                <w:szCs w:val="18"/>
              </w:rPr>
              <w:t>学习</w:t>
            </w:r>
          </w:p>
        </w:tc>
      </w:tr>
      <w:tr w14:paraId="2A982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7" w:hRule="atLeast"/>
        </w:trPr>
        <w:tc>
          <w:tcPr>
            <w:tcW w:w="1305" w:type="dxa"/>
            <w:vMerge w:val="continue"/>
            <w:tcBorders>
              <w:top w:val="nil"/>
              <w:bottom w:val="nil"/>
            </w:tcBorders>
            <w:vAlign w:val="top"/>
          </w:tcPr>
          <w:p w14:paraId="180F5F10">
            <w:pPr>
              <w:rPr>
                <w:rFonts w:ascii="Arial"/>
                <w:color w:val="auto"/>
                <w:sz w:val="21"/>
              </w:rPr>
            </w:pPr>
          </w:p>
        </w:tc>
        <w:tc>
          <w:tcPr>
            <w:tcW w:w="569" w:type="dxa"/>
            <w:vAlign w:val="top"/>
          </w:tcPr>
          <w:p w14:paraId="34093EA3">
            <w:pPr>
              <w:pStyle w:val="16"/>
              <w:spacing w:before="195" w:line="182" w:lineRule="auto"/>
              <w:ind w:left="10"/>
              <w:rPr>
                <w:color w:val="auto"/>
                <w:sz w:val="18"/>
                <w:szCs w:val="18"/>
              </w:rPr>
            </w:pPr>
            <w:r>
              <w:rPr>
                <w:color w:val="auto"/>
                <w:sz w:val="18"/>
                <w:szCs w:val="18"/>
              </w:rPr>
              <w:t>5</w:t>
            </w:r>
          </w:p>
        </w:tc>
        <w:tc>
          <w:tcPr>
            <w:tcW w:w="1515" w:type="dxa"/>
            <w:vAlign w:val="top"/>
          </w:tcPr>
          <w:p w14:paraId="0A8345D5">
            <w:pPr>
              <w:pStyle w:val="16"/>
              <w:spacing w:before="226" w:line="228" w:lineRule="auto"/>
              <w:ind w:left="8"/>
              <w:rPr>
                <w:color w:val="auto"/>
              </w:rPr>
            </w:pPr>
            <w:r>
              <w:rPr>
                <w:color w:val="auto"/>
                <w:spacing w:val="8"/>
              </w:rPr>
              <w:t>第五讲 生物旅游资源鉴赏</w:t>
            </w:r>
          </w:p>
        </w:tc>
        <w:tc>
          <w:tcPr>
            <w:tcW w:w="2473" w:type="dxa"/>
            <w:vAlign w:val="top"/>
          </w:tcPr>
          <w:p w14:paraId="00766AD8">
            <w:pPr>
              <w:pStyle w:val="16"/>
              <w:spacing w:before="164" w:line="243" w:lineRule="auto"/>
              <w:ind w:left="22" w:right="80" w:hanging="12"/>
              <w:rPr>
                <w:color w:val="auto"/>
                <w:sz w:val="18"/>
                <w:szCs w:val="18"/>
              </w:rPr>
            </w:pPr>
            <w:r>
              <w:rPr>
                <w:color w:val="auto"/>
                <w:spacing w:val="-2"/>
                <w:sz w:val="18"/>
                <w:szCs w:val="18"/>
              </w:rPr>
              <w:t>支撑课程目标</w:t>
            </w:r>
            <w:r>
              <w:rPr>
                <w:color w:val="auto"/>
                <w:spacing w:val="3"/>
                <w:sz w:val="18"/>
                <w:szCs w:val="18"/>
              </w:rPr>
              <w:t xml:space="preserve"> </w:t>
            </w:r>
            <w:r>
              <w:rPr>
                <w:color w:val="auto"/>
                <w:spacing w:val="-2"/>
                <w:sz w:val="18"/>
                <w:szCs w:val="18"/>
              </w:rPr>
              <w:t>1，2，3</w:t>
            </w:r>
          </w:p>
        </w:tc>
        <w:tc>
          <w:tcPr>
            <w:tcW w:w="1138" w:type="dxa"/>
            <w:vAlign w:val="top"/>
          </w:tcPr>
          <w:p w14:paraId="42A674C5">
            <w:pPr>
              <w:rPr>
                <w:rFonts w:ascii="Arial"/>
                <w:color w:val="auto"/>
                <w:sz w:val="21"/>
              </w:rPr>
            </w:pPr>
          </w:p>
        </w:tc>
        <w:tc>
          <w:tcPr>
            <w:tcW w:w="1077" w:type="dxa"/>
            <w:vAlign w:val="top"/>
          </w:tcPr>
          <w:p w14:paraId="49F177CB">
            <w:pPr>
              <w:rPr>
                <w:rFonts w:ascii="Arial"/>
                <w:color w:val="auto"/>
                <w:sz w:val="21"/>
              </w:rPr>
            </w:pPr>
          </w:p>
        </w:tc>
        <w:tc>
          <w:tcPr>
            <w:tcW w:w="712" w:type="dxa"/>
            <w:vAlign w:val="top"/>
          </w:tcPr>
          <w:p w14:paraId="125F2354">
            <w:pPr>
              <w:pStyle w:val="16"/>
              <w:spacing w:before="164"/>
              <w:ind w:left="11" w:right="91" w:hanging="1"/>
              <w:jc w:val="both"/>
              <w:rPr>
                <w:color w:val="auto"/>
                <w:sz w:val="18"/>
                <w:szCs w:val="18"/>
              </w:rPr>
            </w:pPr>
            <w:r>
              <w:rPr>
                <w:color w:val="auto"/>
                <w:spacing w:val="-2"/>
                <w:sz w:val="18"/>
                <w:szCs w:val="18"/>
              </w:rPr>
              <w:t>课堂讲授、讨</w:t>
            </w:r>
            <w:r>
              <w:rPr>
                <w:color w:val="auto"/>
                <w:spacing w:val="4"/>
                <w:sz w:val="18"/>
                <w:szCs w:val="18"/>
              </w:rPr>
              <w:t xml:space="preserve"> </w:t>
            </w:r>
            <w:r>
              <w:rPr>
                <w:color w:val="auto"/>
                <w:spacing w:val="-2"/>
                <w:sz w:val="18"/>
                <w:szCs w:val="18"/>
              </w:rPr>
              <w:t>论座谈、专题</w:t>
            </w:r>
            <w:r>
              <w:rPr>
                <w:color w:val="auto"/>
                <w:spacing w:val="3"/>
                <w:sz w:val="18"/>
                <w:szCs w:val="18"/>
              </w:rPr>
              <w:t xml:space="preserve"> </w:t>
            </w:r>
            <w:r>
              <w:rPr>
                <w:color w:val="auto"/>
                <w:spacing w:val="-2"/>
                <w:sz w:val="18"/>
                <w:szCs w:val="18"/>
              </w:rPr>
              <w:t>学习、分组合</w:t>
            </w:r>
            <w:r>
              <w:rPr>
                <w:color w:val="auto"/>
                <w:spacing w:val="3"/>
                <w:sz w:val="18"/>
                <w:szCs w:val="18"/>
              </w:rPr>
              <w:t xml:space="preserve"> </w:t>
            </w:r>
            <w:r>
              <w:rPr>
                <w:color w:val="auto"/>
                <w:spacing w:val="-3"/>
                <w:sz w:val="18"/>
                <w:szCs w:val="18"/>
              </w:rPr>
              <w:t>作学习</w:t>
            </w:r>
          </w:p>
        </w:tc>
      </w:tr>
      <w:tr w14:paraId="70ED7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6" w:hRule="atLeast"/>
        </w:trPr>
        <w:tc>
          <w:tcPr>
            <w:tcW w:w="1305" w:type="dxa"/>
            <w:vMerge w:val="continue"/>
            <w:tcBorders>
              <w:top w:val="nil"/>
              <w:bottom w:val="nil"/>
            </w:tcBorders>
            <w:vAlign w:val="top"/>
          </w:tcPr>
          <w:p w14:paraId="5D598945">
            <w:pPr>
              <w:rPr>
                <w:rFonts w:ascii="Arial"/>
                <w:color w:val="auto"/>
                <w:sz w:val="21"/>
              </w:rPr>
            </w:pPr>
          </w:p>
        </w:tc>
        <w:tc>
          <w:tcPr>
            <w:tcW w:w="569" w:type="dxa"/>
            <w:vAlign w:val="top"/>
          </w:tcPr>
          <w:p w14:paraId="33D1B186">
            <w:pPr>
              <w:pStyle w:val="16"/>
              <w:spacing w:before="194" w:line="183" w:lineRule="auto"/>
              <w:ind w:left="8"/>
              <w:rPr>
                <w:color w:val="auto"/>
                <w:sz w:val="18"/>
                <w:szCs w:val="18"/>
              </w:rPr>
            </w:pPr>
            <w:r>
              <w:rPr>
                <w:color w:val="auto"/>
                <w:sz w:val="18"/>
                <w:szCs w:val="18"/>
              </w:rPr>
              <w:t>6</w:t>
            </w:r>
          </w:p>
        </w:tc>
        <w:tc>
          <w:tcPr>
            <w:tcW w:w="1515" w:type="dxa"/>
            <w:vAlign w:val="top"/>
          </w:tcPr>
          <w:p w14:paraId="65800A53">
            <w:pPr>
              <w:pStyle w:val="16"/>
              <w:spacing w:before="227" w:line="358" w:lineRule="auto"/>
              <w:ind w:left="10" w:right="191" w:hanging="2"/>
              <w:rPr>
                <w:color w:val="auto"/>
              </w:rPr>
            </w:pPr>
            <w:r>
              <w:rPr>
                <w:color w:val="auto"/>
                <w:spacing w:val="8"/>
              </w:rPr>
              <w:t>第六讲 天象与气候旅游资源</w:t>
            </w:r>
            <w:r>
              <w:rPr>
                <w:color w:val="auto"/>
                <w:spacing w:val="10"/>
              </w:rPr>
              <w:t xml:space="preserve"> </w:t>
            </w:r>
            <w:r>
              <w:rPr>
                <w:color w:val="auto"/>
                <w:spacing w:val="3"/>
              </w:rPr>
              <w:t>鉴赏</w:t>
            </w:r>
          </w:p>
        </w:tc>
        <w:tc>
          <w:tcPr>
            <w:tcW w:w="2473" w:type="dxa"/>
            <w:vAlign w:val="top"/>
          </w:tcPr>
          <w:p w14:paraId="7946A1D9">
            <w:pPr>
              <w:pStyle w:val="16"/>
              <w:spacing w:before="165" w:line="243" w:lineRule="auto"/>
              <w:ind w:left="22" w:right="80" w:hanging="12"/>
              <w:rPr>
                <w:color w:val="auto"/>
                <w:sz w:val="18"/>
                <w:szCs w:val="18"/>
              </w:rPr>
            </w:pPr>
            <w:r>
              <w:rPr>
                <w:color w:val="auto"/>
                <w:spacing w:val="-2"/>
                <w:sz w:val="18"/>
                <w:szCs w:val="18"/>
              </w:rPr>
              <w:t>支撑课程目标</w:t>
            </w:r>
            <w:r>
              <w:rPr>
                <w:color w:val="auto"/>
                <w:spacing w:val="3"/>
                <w:sz w:val="18"/>
                <w:szCs w:val="18"/>
              </w:rPr>
              <w:t xml:space="preserve"> </w:t>
            </w:r>
            <w:r>
              <w:rPr>
                <w:color w:val="auto"/>
                <w:spacing w:val="-2"/>
                <w:sz w:val="18"/>
                <w:szCs w:val="18"/>
              </w:rPr>
              <w:t>1，2，3</w:t>
            </w:r>
          </w:p>
        </w:tc>
        <w:tc>
          <w:tcPr>
            <w:tcW w:w="1138" w:type="dxa"/>
            <w:vAlign w:val="top"/>
          </w:tcPr>
          <w:p w14:paraId="34431317">
            <w:pPr>
              <w:rPr>
                <w:rFonts w:ascii="Arial"/>
                <w:color w:val="auto"/>
                <w:sz w:val="21"/>
              </w:rPr>
            </w:pPr>
          </w:p>
        </w:tc>
        <w:tc>
          <w:tcPr>
            <w:tcW w:w="1077" w:type="dxa"/>
            <w:vAlign w:val="top"/>
          </w:tcPr>
          <w:p w14:paraId="44E6A1B3">
            <w:pPr>
              <w:rPr>
                <w:rFonts w:ascii="Arial"/>
                <w:color w:val="auto"/>
                <w:sz w:val="21"/>
              </w:rPr>
            </w:pPr>
          </w:p>
        </w:tc>
        <w:tc>
          <w:tcPr>
            <w:tcW w:w="712" w:type="dxa"/>
            <w:vAlign w:val="top"/>
          </w:tcPr>
          <w:p w14:paraId="5FAE9830">
            <w:pPr>
              <w:pStyle w:val="16"/>
              <w:spacing w:before="165" w:line="238" w:lineRule="auto"/>
              <w:ind w:left="12" w:right="91" w:hanging="2"/>
              <w:jc w:val="both"/>
              <w:rPr>
                <w:color w:val="auto"/>
                <w:sz w:val="18"/>
                <w:szCs w:val="18"/>
              </w:rPr>
            </w:pPr>
            <w:r>
              <w:rPr>
                <w:color w:val="auto"/>
                <w:spacing w:val="-2"/>
                <w:sz w:val="18"/>
                <w:szCs w:val="18"/>
              </w:rPr>
              <w:t>课堂讲授、讨</w:t>
            </w:r>
            <w:r>
              <w:rPr>
                <w:color w:val="auto"/>
                <w:spacing w:val="4"/>
                <w:sz w:val="18"/>
                <w:szCs w:val="18"/>
              </w:rPr>
              <w:t xml:space="preserve"> </w:t>
            </w:r>
            <w:r>
              <w:rPr>
                <w:color w:val="auto"/>
                <w:spacing w:val="-2"/>
                <w:sz w:val="18"/>
                <w:szCs w:val="18"/>
              </w:rPr>
              <w:t>论座谈、专题</w:t>
            </w:r>
            <w:r>
              <w:rPr>
                <w:color w:val="auto"/>
                <w:spacing w:val="2"/>
                <w:sz w:val="18"/>
                <w:szCs w:val="18"/>
              </w:rPr>
              <w:t xml:space="preserve"> </w:t>
            </w:r>
            <w:r>
              <w:rPr>
                <w:color w:val="auto"/>
                <w:spacing w:val="-5"/>
                <w:sz w:val="18"/>
                <w:szCs w:val="18"/>
              </w:rPr>
              <w:t>学习</w:t>
            </w:r>
          </w:p>
        </w:tc>
      </w:tr>
      <w:tr w14:paraId="75997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6" w:hRule="atLeast"/>
        </w:trPr>
        <w:tc>
          <w:tcPr>
            <w:tcW w:w="1305" w:type="dxa"/>
            <w:vMerge w:val="continue"/>
            <w:tcBorders>
              <w:top w:val="nil"/>
              <w:bottom w:val="nil"/>
            </w:tcBorders>
            <w:vAlign w:val="top"/>
          </w:tcPr>
          <w:p w14:paraId="5149E2AD">
            <w:pPr>
              <w:rPr>
                <w:rFonts w:ascii="Arial"/>
                <w:color w:val="auto"/>
                <w:sz w:val="21"/>
              </w:rPr>
            </w:pPr>
          </w:p>
        </w:tc>
        <w:tc>
          <w:tcPr>
            <w:tcW w:w="569" w:type="dxa"/>
            <w:vAlign w:val="top"/>
          </w:tcPr>
          <w:p w14:paraId="5F415EC5">
            <w:pPr>
              <w:pStyle w:val="16"/>
              <w:spacing w:before="196" w:line="182" w:lineRule="auto"/>
              <w:ind w:left="11"/>
              <w:rPr>
                <w:color w:val="auto"/>
                <w:sz w:val="18"/>
                <w:szCs w:val="18"/>
              </w:rPr>
            </w:pPr>
            <w:r>
              <w:rPr>
                <w:color w:val="auto"/>
                <w:sz w:val="18"/>
                <w:szCs w:val="18"/>
              </w:rPr>
              <w:t>7</w:t>
            </w:r>
          </w:p>
        </w:tc>
        <w:tc>
          <w:tcPr>
            <w:tcW w:w="1515" w:type="dxa"/>
            <w:vAlign w:val="top"/>
          </w:tcPr>
          <w:p w14:paraId="71864EEE">
            <w:pPr>
              <w:pStyle w:val="16"/>
              <w:spacing w:before="228" w:line="228" w:lineRule="auto"/>
              <w:ind w:left="8"/>
              <w:rPr>
                <w:color w:val="auto"/>
              </w:rPr>
            </w:pPr>
            <w:r>
              <w:rPr>
                <w:color w:val="auto"/>
                <w:spacing w:val="8"/>
              </w:rPr>
              <w:t>第七讲 古建筑旅游资源鉴赏</w:t>
            </w:r>
          </w:p>
        </w:tc>
        <w:tc>
          <w:tcPr>
            <w:tcW w:w="2473" w:type="dxa"/>
            <w:vAlign w:val="top"/>
          </w:tcPr>
          <w:p w14:paraId="78881B1E">
            <w:pPr>
              <w:pStyle w:val="16"/>
              <w:spacing w:before="166" w:line="243" w:lineRule="auto"/>
              <w:ind w:left="22" w:right="80" w:hanging="12"/>
              <w:rPr>
                <w:color w:val="auto"/>
                <w:sz w:val="18"/>
                <w:szCs w:val="18"/>
              </w:rPr>
            </w:pPr>
            <w:r>
              <w:rPr>
                <w:color w:val="auto"/>
                <w:spacing w:val="-2"/>
                <w:sz w:val="18"/>
                <w:szCs w:val="18"/>
              </w:rPr>
              <w:t>支撑课程目标</w:t>
            </w:r>
            <w:r>
              <w:rPr>
                <w:color w:val="auto"/>
                <w:spacing w:val="3"/>
                <w:sz w:val="18"/>
                <w:szCs w:val="18"/>
              </w:rPr>
              <w:t xml:space="preserve"> </w:t>
            </w:r>
            <w:r>
              <w:rPr>
                <w:color w:val="auto"/>
                <w:spacing w:val="-2"/>
                <w:sz w:val="18"/>
                <w:szCs w:val="18"/>
              </w:rPr>
              <w:t>1，2，3</w:t>
            </w:r>
          </w:p>
        </w:tc>
        <w:tc>
          <w:tcPr>
            <w:tcW w:w="1138" w:type="dxa"/>
            <w:vAlign w:val="top"/>
          </w:tcPr>
          <w:p w14:paraId="6B10E854">
            <w:pPr>
              <w:pStyle w:val="16"/>
              <w:spacing w:before="166" w:line="233" w:lineRule="auto"/>
              <w:ind w:left="10" w:right="49"/>
              <w:rPr>
                <w:color w:val="auto"/>
                <w:sz w:val="18"/>
                <w:szCs w:val="18"/>
              </w:rPr>
            </w:pPr>
            <w:r>
              <w:rPr>
                <w:color w:val="auto"/>
                <w:spacing w:val="-2"/>
                <w:sz w:val="18"/>
                <w:szCs w:val="18"/>
              </w:rPr>
              <w:t>悠久文化、灿</w:t>
            </w:r>
            <w:r>
              <w:rPr>
                <w:color w:val="auto"/>
                <w:spacing w:val="3"/>
                <w:sz w:val="18"/>
                <w:szCs w:val="18"/>
              </w:rPr>
              <w:t xml:space="preserve"> </w:t>
            </w:r>
            <w:r>
              <w:rPr>
                <w:color w:val="auto"/>
                <w:spacing w:val="-3"/>
                <w:sz w:val="18"/>
                <w:szCs w:val="18"/>
              </w:rPr>
              <w:t>烂历史</w:t>
            </w:r>
          </w:p>
        </w:tc>
        <w:tc>
          <w:tcPr>
            <w:tcW w:w="1077" w:type="dxa"/>
            <w:vAlign w:val="top"/>
          </w:tcPr>
          <w:p w14:paraId="4490B35C">
            <w:pPr>
              <w:pStyle w:val="16"/>
              <w:spacing w:before="166" w:line="219" w:lineRule="auto"/>
              <w:ind w:left="27"/>
              <w:rPr>
                <w:color w:val="auto"/>
                <w:sz w:val="18"/>
                <w:szCs w:val="18"/>
              </w:rPr>
            </w:pPr>
            <w:r>
              <w:rPr>
                <w:color w:val="auto"/>
                <w:spacing w:val="-6"/>
                <w:sz w:val="18"/>
                <w:szCs w:val="18"/>
              </w:rPr>
              <w:t>民族自豪感、文化自信</w:t>
            </w:r>
          </w:p>
        </w:tc>
        <w:tc>
          <w:tcPr>
            <w:tcW w:w="712" w:type="dxa"/>
            <w:vAlign w:val="top"/>
          </w:tcPr>
          <w:p w14:paraId="5662925D">
            <w:pPr>
              <w:pStyle w:val="16"/>
              <w:spacing w:before="166"/>
              <w:ind w:left="12" w:right="91" w:hanging="2"/>
              <w:jc w:val="both"/>
              <w:rPr>
                <w:color w:val="auto"/>
                <w:sz w:val="18"/>
                <w:szCs w:val="18"/>
              </w:rPr>
            </w:pPr>
            <w:r>
              <w:rPr>
                <w:color w:val="auto"/>
                <w:spacing w:val="-2"/>
                <w:sz w:val="18"/>
                <w:szCs w:val="18"/>
              </w:rPr>
              <w:t>课堂讲授、讨</w:t>
            </w:r>
            <w:r>
              <w:rPr>
                <w:color w:val="auto"/>
                <w:spacing w:val="4"/>
                <w:sz w:val="18"/>
                <w:szCs w:val="18"/>
              </w:rPr>
              <w:t xml:space="preserve"> </w:t>
            </w:r>
            <w:r>
              <w:rPr>
                <w:color w:val="auto"/>
                <w:spacing w:val="-2"/>
                <w:sz w:val="18"/>
                <w:szCs w:val="18"/>
              </w:rPr>
              <w:t>论座谈、专题</w:t>
            </w:r>
            <w:r>
              <w:rPr>
                <w:color w:val="auto"/>
                <w:spacing w:val="2"/>
                <w:sz w:val="18"/>
                <w:szCs w:val="18"/>
              </w:rPr>
              <w:t xml:space="preserve"> </w:t>
            </w:r>
            <w:r>
              <w:rPr>
                <w:color w:val="auto"/>
                <w:spacing w:val="-2"/>
                <w:sz w:val="18"/>
                <w:szCs w:val="18"/>
              </w:rPr>
              <w:t>学习、问题导</w:t>
            </w:r>
            <w:r>
              <w:rPr>
                <w:color w:val="auto"/>
                <w:spacing w:val="2"/>
                <w:sz w:val="18"/>
                <w:szCs w:val="18"/>
              </w:rPr>
              <w:t xml:space="preserve"> </w:t>
            </w:r>
            <w:r>
              <w:rPr>
                <w:color w:val="auto"/>
                <w:spacing w:val="-3"/>
                <w:sz w:val="18"/>
                <w:szCs w:val="18"/>
              </w:rPr>
              <w:t>向学习</w:t>
            </w:r>
          </w:p>
        </w:tc>
      </w:tr>
      <w:tr w14:paraId="6C03B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1305" w:type="dxa"/>
            <w:vMerge w:val="continue"/>
            <w:tcBorders>
              <w:top w:val="nil"/>
            </w:tcBorders>
            <w:vAlign w:val="top"/>
          </w:tcPr>
          <w:p w14:paraId="0421E2DF">
            <w:pPr>
              <w:rPr>
                <w:rFonts w:ascii="Arial"/>
                <w:color w:val="auto"/>
                <w:sz w:val="21"/>
              </w:rPr>
            </w:pPr>
          </w:p>
        </w:tc>
        <w:tc>
          <w:tcPr>
            <w:tcW w:w="569" w:type="dxa"/>
            <w:vAlign w:val="top"/>
          </w:tcPr>
          <w:p w14:paraId="781A07D1">
            <w:pPr>
              <w:pStyle w:val="16"/>
              <w:spacing w:before="196" w:line="183" w:lineRule="auto"/>
              <w:ind w:left="7"/>
              <w:rPr>
                <w:color w:val="auto"/>
                <w:sz w:val="18"/>
                <w:szCs w:val="18"/>
              </w:rPr>
            </w:pPr>
            <w:r>
              <w:rPr>
                <w:color w:val="auto"/>
                <w:sz w:val="18"/>
                <w:szCs w:val="18"/>
              </w:rPr>
              <w:t>8</w:t>
            </w:r>
          </w:p>
        </w:tc>
        <w:tc>
          <w:tcPr>
            <w:tcW w:w="1515" w:type="dxa"/>
            <w:vAlign w:val="top"/>
          </w:tcPr>
          <w:p w14:paraId="0ECEB7EB">
            <w:pPr>
              <w:pStyle w:val="16"/>
              <w:spacing w:before="227" w:line="360" w:lineRule="auto"/>
              <w:ind w:left="16" w:right="189" w:hanging="8"/>
              <w:rPr>
                <w:color w:val="auto"/>
              </w:rPr>
            </w:pPr>
            <w:r>
              <w:rPr>
                <w:color w:val="auto"/>
                <w:spacing w:val="9"/>
              </w:rPr>
              <w:t>第八讲 礼制建筑旅游资源鉴</w:t>
            </w:r>
            <w:r>
              <w:rPr>
                <w:color w:val="auto"/>
              </w:rPr>
              <w:t xml:space="preserve"> 赏</w:t>
            </w:r>
          </w:p>
        </w:tc>
        <w:tc>
          <w:tcPr>
            <w:tcW w:w="2473" w:type="dxa"/>
            <w:vAlign w:val="top"/>
          </w:tcPr>
          <w:p w14:paraId="7604935A">
            <w:pPr>
              <w:pStyle w:val="16"/>
              <w:spacing w:before="167" w:line="243" w:lineRule="auto"/>
              <w:ind w:left="22" w:right="80" w:hanging="12"/>
              <w:rPr>
                <w:color w:val="auto"/>
                <w:sz w:val="18"/>
                <w:szCs w:val="18"/>
              </w:rPr>
            </w:pPr>
            <w:r>
              <w:rPr>
                <w:color w:val="auto"/>
                <w:spacing w:val="-2"/>
                <w:sz w:val="18"/>
                <w:szCs w:val="18"/>
              </w:rPr>
              <w:t>支撑课程目标</w:t>
            </w:r>
            <w:r>
              <w:rPr>
                <w:color w:val="auto"/>
                <w:spacing w:val="3"/>
                <w:sz w:val="18"/>
                <w:szCs w:val="18"/>
              </w:rPr>
              <w:t xml:space="preserve"> </w:t>
            </w:r>
            <w:r>
              <w:rPr>
                <w:color w:val="auto"/>
                <w:spacing w:val="-2"/>
                <w:sz w:val="18"/>
                <w:szCs w:val="18"/>
              </w:rPr>
              <w:t>1，2，3</w:t>
            </w:r>
          </w:p>
        </w:tc>
        <w:tc>
          <w:tcPr>
            <w:tcW w:w="1138" w:type="dxa"/>
            <w:vAlign w:val="top"/>
          </w:tcPr>
          <w:p w14:paraId="0EF3619F">
            <w:pPr>
              <w:pStyle w:val="16"/>
              <w:spacing w:before="168" w:line="233" w:lineRule="auto"/>
              <w:ind w:left="10" w:right="49"/>
              <w:rPr>
                <w:color w:val="auto"/>
                <w:sz w:val="18"/>
                <w:szCs w:val="18"/>
              </w:rPr>
            </w:pPr>
            <w:r>
              <w:rPr>
                <w:color w:val="auto"/>
                <w:spacing w:val="-2"/>
                <w:sz w:val="18"/>
                <w:szCs w:val="18"/>
              </w:rPr>
              <w:t>悠久文化、灿</w:t>
            </w:r>
            <w:r>
              <w:rPr>
                <w:color w:val="auto"/>
                <w:spacing w:val="3"/>
                <w:sz w:val="18"/>
                <w:szCs w:val="18"/>
              </w:rPr>
              <w:t xml:space="preserve"> </w:t>
            </w:r>
            <w:r>
              <w:rPr>
                <w:color w:val="auto"/>
                <w:spacing w:val="-3"/>
                <w:sz w:val="18"/>
                <w:szCs w:val="18"/>
              </w:rPr>
              <w:t>烂历史</w:t>
            </w:r>
          </w:p>
        </w:tc>
        <w:tc>
          <w:tcPr>
            <w:tcW w:w="1077" w:type="dxa"/>
            <w:vAlign w:val="top"/>
          </w:tcPr>
          <w:p w14:paraId="71F86B93">
            <w:pPr>
              <w:pStyle w:val="16"/>
              <w:spacing w:before="168" w:line="219" w:lineRule="auto"/>
              <w:ind w:left="27"/>
              <w:rPr>
                <w:color w:val="auto"/>
                <w:sz w:val="18"/>
                <w:szCs w:val="18"/>
              </w:rPr>
            </w:pPr>
            <w:r>
              <w:rPr>
                <w:color w:val="auto"/>
                <w:spacing w:val="-6"/>
                <w:sz w:val="18"/>
                <w:szCs w:val="18"/>
              </w:rPr>
              <w:t>民族自豪感、文化自信</w:t>
            </w:r>
          </w:p>
        </w:tc>
        <w:tc>
          <w:tcPr>
            <w:tcW w:w="712" w:type="dxa"/>
            <w:vAlign w:val="top"/>
          </w:tcPr>
          <w:p w14:paraId="4EDCA105">
            <w:pPr>
              <w:pStyle w:val="16"/>
              <w:spacing w:before="167"/>
              <w:ind w:left="11" w:right="91" w:hanging="1"/>
              <w:jc w:val="both"/>
              <w:rPr>
                <w:color w:val="auto"/>
                <w:sz w:val="18"/>
                <w:szCs w:val="18"/>
              </w:rPr>
            </w:pPr>
            <w:r>
              <w:rPr>
                <w:color w:val="auto"/>
                <w:spacing w:val="-2"/>
                <w:sz w:val="18"/>
                <w:szCs w:val="18"/>
              </w:rPr>
              <w:t>课堂讲授、讨</w:t>
            </w:r>
            <w:r>
              <w:rPr>
                <w:color w:val="auto"/>
                <w:spacing w:val="4"/>
                <w:sz w:val="18"/>
                <w:szCs w:val="18"/>
              </w:rPr>
              <w:t xml:space="preserve"> </w:t>
            </w:r>
            <w:r>
              <w:rPr>
                <w:color w:val="auto"/>
                <w:spacing w:val="-2"/>
                <w:sz w:val="18"/>
                <w:szCs w:val="18"/>
              </w:rPr>
              <w:t>论座谈、专题</w:t>
            </w:r>
            <w:r>
              <w:rPr>
                <w:color w:val="auto"/>
                <w:spacing w:val="3"/>
                <w:sz w:val="18"/>
                <w:szCs w:val="18"/>
              </w:rPr>
              <w:t xml:space="preserve"> </w:t>
            </w:r>
            <w:r>
              <w:rPr>
                <w:color w:val="auto"/>
                <w:spacing w:val="-2"/>
                <w:sz w:val="18"/>
                <w:szCs w:val="18"/>
              </w:rPr>
              <w:t>学习、分组合</w:t>
            </w:r>
            <w:r>
              <w:rPr>
                <w:color w:val="auto"/>
                <w:spacing w:val="3"/>
                <w:sz w:val="18"/>
                <w:szCs w:val="18"/>
              </w:rPr>
              <w:t xml:space="preserve"> </w:t>
            </w:r>
            <w:r>
              <w:rPr>
                <w:color w:val="auto"/>
                <w:spacing w:val="-3"/>
                <w:sz w:val="18"/>
                <w:szCs w:val="18"/>
              </w:rPr>
              <w:t>作学习</w:t>
            </w:r>
          </w:p>
        </w:tc>
      </w:tr>
    </w:tbl>
    <w:p w14:paraId="304C69E2">
      <w:pPr>
        <w:spacing w:line="91" w:lineRule="auto"/>
        <w:rPr>
          <w:rFonts w:ascii="Arial"/>
          <w:color w:val="auto"/>
          <w:sz w:val="2"/>
        </w:rPr>
      </w:pPr>
    </w:p>
    <w:tbl>
      <w:tblPr>
        <w:tblStyle w:val="17"/>
        <w:tblW w:w="893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2820"/>
        <w:gridCol w:w="1168"/>
        <w:gridCol w:w="1138"/>
        <w:gridCol w:w="1074"/>
        <w:gridCol w:w="860"/>
      </w:tblGrid>
      <w:tr w14:paraId="0770B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4" w:hRule="atLeast"/>
        </w:trPr>
        <w:tc>
          <w:tcPr>
            <w:tcW w:w="1305" w:type="dxa"/>
            <w:vMerge w:val="restart"/>
            <w:tcBorders>
              <w:bottom w:val="nil"/>
            </w:tcBorders>
            <w:vAlign w:val="top"/>
          </w:tcPr>
          <w:p w14:paraId="3FC13C9C">
            <w:pPr>
              <w:rPr>
                <w:rFonts w:ascii="Arial"/>
                <w:color w:val="auto"/>
                <w:sz w:val="21"/>
              </w:rPr>
            </w:pPr>
          </w:p>
        </w:tc>
        <w:tc>
          <w:tcPr>
            <w:tcW w:w="569" w:type="dxa"/>
            <w:vAlign w:val="top"/>
          </w:tcPr>
          <w:p w14:paraId="49E0270E">
            <w:pPr>
              <w:pStyle w:val="16"/>
              <w:spacing w:before="196" w:line="183" w:lineRule="auto"/>
              <w:ind w:left="7"/>
              <w:rPr>
                <w:color w:val="auto"/>
                <w:sz w:val="18"/>
                <w:szCs w:val="18"/>
              </w:rPr>
            </w:pPr>
            <w:r>
              <w:rPr>
                <w:color w:val="auto"/>
                <w:sz w:val="18"/>
                <w:szCs w:val="18"/>
              </w:rPr>
              <w:t>9</w:t>
            </w:r>
          </w:p>
        </w:tc>
        <w:tc>
          <w:tcPr>
            <w:tcW w:w="2820" w:type="dxa"/>
            <w:vAlign w:val="top"/>
          </w:tcPr>
          <w:p w14:paraId="4043BD19">
            <w:pPr>
              <w:pStyle w:val="16"/>
              <w:spacing w:before="228" w:line="228" w:lineRule="auto"/>
              <w:ind w:left="8"/>
              <w:rPr>
                <w:color w:val="auto"/>
              </w:rPr>
            </w:pPr>
            <w:r>
              <w:rPr>
                <w:color w:val="auto"/>
                <w:spacing w:val="6"/>
              </w:rPr>
              <w:t>第九讲</w:t>
            </w:r>
            <w:r>
              <w:rPr>
                <w:color w:val="auto"/>
                <w:spacing w:val="39"/>
              </w:rPr>
              <w:t xml:space="preserve"> </w:t>
            </w:r>
            <w:r>
              <w:rPr>
                <w:color w:val="auto"/>
                <w:spacing w:val="6"/>
              </w:rPr>
              <w:t>园林旅游资源鉴赏</w:t>
            </w:r>
          </w:p>
        </w:tc>
        <w:tc>
          <w:tcPr>
            <w:tcW w:w="1168" w:type="dxa"/>
            <w:vAlign w:val="top"/>
          </w:tcPr>
          <w:p w14:paraId="384C86BA">
            <w:pPr>
              <w:pStyle w:val="16"/>
              <w:spacing w:before="167" w:line="243" w:lineRule="auto"/>
              <w:ind w:left="22" w:right="80" w:hanging="12"/>
              <w:rPr>
                <w:color w:val="auto"/>
                <w:sz w:val="18"/>
                <w:szCs w:val="18"/>
              </w:rPr>
            </w:pPr>
            <w:r>
              <w:rPr>
                <w:color w:val="auto"/>
                <w:spacing w:val="-2"/>
                <w:sz w:val="18"/>
                <w:szCs w:val="18"/>
              </w:rPr>
              <w:t>支撑课程目标</w:t>
            </w:r>
            <w:r>
              <w:rPr>
                <w:color w:val="auto"/>
                <w:spacing w:val="3"/>
                <w:sz w:val="18"/>
                <w:szCs w:val="18"/>
              </w:rPr>
              <w:t xml:space="preserve"> </w:t>
            </w:r>
            <w:r>
              <w:rPr>
                <w:color w:val="auto"/>
                <w:spacing w:val="-2"/>
                <w:sz w:val="18"/>
                <w:szCs w:val="18"/>
              </w:rPr>
              <w:t>1，2，3</w:t>
            </w:r>
          </w:p>
        </w:tc>
        <w:tc>
          <w:tcPr>
            <w:tcW w:w="1138" w:type="dxa"/>
            <w:vAlign w:val="top"/>
          </w:tcPr>
          <w:p w14:paraId="6404CCF3">
            <w:pPr>
              <w:rPr>
                <w:rFonts w:ascii="Arial"/>
                <w:color w:val="auto"/>
                <w:sz w:val="21"/>
              </w:rPr>
            </w:pPr>
          </w:p>
        </w:tc>
        <w:tc>
          <w:tcPr>
            <w:tcW w:w="1074" w:type="dxa"/>
            <w:vAlign w:val="top"/>
          </w:tcPr>
          <w:p w14:paraId="31654FA9">
            <w:pPr>
              <w:rPr>
                <w:rFonts w:ascii="Arial"/>
                <w:color w:val="auto"/>
                <w:sz w:val="21"/>
              </w:rPr>
            </w:pPr>
          </w:p>
        </w:tc>
        <w:tc>
          <w:tcPr>
            <w:tcW w:w="860" w:type="dxa"/>
            <w:vAlign w:val="top"/>
          </w:tcPr>
          <w:p w14:paraId="0FD90609">
            <w:pPr>
              <w:pStyle w:val="16"/>
              <w:spacing w:before="166"/>
              <w:ind w:left="11" w:right="91" w:hanging="1"/>
              <w:jc w:val="both"/>
              <w:rPr>
                <w:color w:val="auto"/>
                <w:sz w:val="18"/>
                <w:szCs w:val="18"/>
              </w:rPr>
            </w:pPr>
            <w:r>
              <w:rPr>
                <w:color w:val="auto"/>
                <w:spacing w:val="-2"/>
                <w:sz w:val="18"/>
                <w:szCs w:val="18"/>
              </w:rPr>
              <w:t>课堂讲授、讨</w:t>
            </w:r>
            <w:r>
              <w:rPr>
                <w:color w:val="auto"/>
                <w:spacing w:val="4"/>
                <w:sz w:val="18"/>
                <w:szCs w:val="18"/>
              </w:rPr>
              <w:t xml:space="preserve"> </w:t>
            </w:r>
            <w:r>
              <w:rPr>
                <w:color w:val="auto"/>
                <w:spacing w:val="-2"/>
                <w:sz w:val="18"/>
                <w:szCs w:val="18"/>
              </w:rPr>
              <w:t>论座谈、专题</w:t>
            </w:r>
            <w:r>
              <w:rPr>
                <w:color w:val="auto"/>
                <w:spacing w:val="3"/>
                <w:sz w:val="18"/>
                <w:szCs w:val="18"/>
              </w:rPr>
              <w:t xml:space="preserve"> </w:t>
            </w:r>
            <w:r>
              <w:rPr>
                <w:color w:val="auto"/>
                <w:spacing w:val="-2"/>
                <w:sz w:val="18"/>
                <w:szCs w:val="18"/>
              </w:rPr>
              <w:t>学习、分组合</w:t>
            </w:r>
            <w:r>
              <w:rPr>
                <w:color w:val="auto"/>
                <w:spacing w:val="3"/>
                <w:sz w:val="18"/>
                <w:szCs w:val="18"/>
              </w:rPr>
              <w:t xml:space="preserve"> </w:t>
            </w:r>
            <w:r>
              <w:rPr>
                <w:color w:val="auto"/>
                <w:spacing w:val="-3"/>
                <w:sz w:val="18"/>
                <w:szCs w:val="18"/>
              </w:rPr>
              <w:t>作学习</w:t>
            </w:r>
          </w:p>
        </w:tc>
      </w:tr>
      <w:tr w14:paraId="0A3FC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1305" w:type="dxa"/>
            <w:vMerge w:val="continue"/>
            <w:tcBorders>
              <w:top w:val="nil"/>
              <w:bottom w:val="nil"/>
            </w:tcBorders>
            <w:vAlign w:val="top"/>
          </w:tcPr>
          <w:p w14:paraId="1A12A09D">
            <w:pPr>
              <w:rPr>
                <w:rFonts w:ascii="Arial"/>
                <w:color w:val="auto"/>
                <w:sz w:val="21"/>
              </w:rPr>
            </w:pPr>
          </w:p>
        </w:tc>
        <w:tc>
          <w:tcPr>
            <w:tcW w:w="569" w:type="dxa"/>
            <w:vAlign w:val="top"/>
          </w:tcPr>
          <w:p w14:paraId="67676C91">
            <w:pPr>
              <w:pStyle w:val="16"/>
              <w:spacing w:before="191" w:line="184" w:lineRule="auto"/>
              <w:ind w:left="20"/>
              <w:rPr>
                <w:color w:val="auto"/>
                <w:sz w:val="18"/>
                <w:szCs w:val="18"/>
              </w:rPr>
            </w:pPr>
            <w:r>
              <w:rPr>
                <w:color w:val="auto"/>
                <w:spacing w:val="-10"/>
                <w:sz w:val="18"/>
                <w:szCs w:val="18"/>
              </w:rPr>
              <w:t>10</w:t>
            </w:r>
          </w:p>
        </w:tc>
        <w:tc>
          <w:tcPr>
            <w:tcW w:w="2820" w:type="dxa"/>
            <w:vAlign w:val="top"/>
          </w:tcPr>
          <w:p w14:paraId="17ADA402">
            <w:pPr>
              <w:pStyle w:val="16"/>
              <w:spacing w:before="223" w:line="360" w:lineRule="auto"/>
              <w:ind w:left="16" w:right="189" w:hanging="8"/>
              <w:rPr>
                <w:color w:val="auto"/>
              </w:rPr>
            </w:pPr>
            <w:r>
              <w:rPr>
                <w:color w:val="auto"/>
                <w:spacing w:val="9"/>
              </w:rPr>
              <w:t>第十讲 宗教文化旅游资源鉴</w:t>
            </w:r>
            <w:r>
              <w:rPr>
                <w:color w:val="auto"/>
              </w:rPr>
              <w:t xml:space="preserve"> 赏</w:t>
            </w:r>
          </w:p>
        </w:tc>
        <w:tc>
          <w:tcPr>
            <w:tcW w:w="1168" w:type="dxa"/>
            <w:vAlign w:val="top"/>
          </w:tcPr>
          <w:p w14:paraId="7E2701EE">
            <w:pPr>
              <w:pStyle w:val="16"/>
              <w:spacing w:before="163" w:line="243" w:lineRule="auto"/>
              <w:ind w:left="22" w:right="80" w:hanging="12"/>
              <w:rPr>
                <w:color w:val="auto"/>
                <w:sz w:val="18"/>
                <w:szCs w:val="18"/>
              </w:rPr>
            </w:pPr>
            <w:r>
              <w:rPr>
                <w:color w:val="auto"/>
                <w:spacing w:val="-2"/>
                <w:sz w:val="18"/>
                <w:szCs w:val="18"/>
              </w:rPr>
              <w:t>支撑课程目标</w:t>
            </w:r>
            <w:r>
              <w:rPr>
                <w:color w:val="auto"/>
                <w:spacing w:val="3"/>
                <w:sz w:val="18"/>
                <w:szCs w:val="18"/>
              </w:rPr>
              <w:t xml:space="preserve"> </w:t>
            </w:r>
            <w:r>
              <w:rPr>
                <w:color w:val="auto"/>
                <w:spacing w:val="-2"/>
                <w:sz w:val="18"/>
                <w:szCs w:val="18"/>
              </w:rPr>
              <w:t>1，2，3</w:t>
            </w:r>
          </w:p>
        </w:tc>
        <w:tc>
          <w:tcPr>
            <w:tcW w:w="1138" w:type="dxa"/>
            <w:vAlign w:val="top"/>
          </w:tcPr>
          <w:p w14:paraId="132982A6">
            <w:pPr>
              <w:rPr>
                <w:rFonts w:ascii="Arial"/>
                <w:color w:val="auto"/>
                <w:sz w:val="21"/>
              </w:rPr>
            </w:pPr>
          </w:p>
        </w:tc>
        <w:tc>
          <w:tcPr>
            <w:tcW w:w="1074" w:type="dxa"/>
            <w:vAlign w:val="top"/>
          </w:tcPr>
          <w:p w14:paraId="780BBC0C">
            <w:pPr>
              <w:rPr>
                <w:rFonts w:ascii="Arial"/>
                <w:color w:val="auto"/>
                <w:sz w:val="21"/>
              </w:rPr>
            </w:pPr>
          </w:p>
        </w:tc>
        <w:tc>
          <w:tcPr>
            <w:tcW w:w="860" w:type="dxa"/>
            <w:vAlign w:val="top"/>
          </w:tcPr>
          <w:p w14:paraId="4C413A01">
            <w:pPr>
              <w:pStyle w:val="16"/>
              <w:spacing w:before="163"/>
              <w:ind w:left="11" w:right="91" w:hanging="1"/>
              <w:jc w:val="both"/>
              <w:rPr>
                <w:color w:val="auto"/>
                <w:sz w:val="18"/>
                <w:szCs w:val="18"/>
              </w:rPr>
            </w:pPr>
            <w:r>
              <w:rPr>
                <w:color w:val="auto"/>
                <w:spacing w:val="-2"/>
                <w:sz w:val="18"/>
                <w:szCs w:val="18"/>
              </w:rPr>
              <w:t>课堂讲授、讨</w:t>
            </w:r>
            <w:r>
              <w:rPr>
                <w:color w:val="auto"/>
                <w:spacing w:val="4"/>
                <w:sz w:val="18"/>
                <w:szCs w:val="18"/>
              </w:rPr>
              <w:t xml:space="preserve"> </w:t>
            </w:r>
            <w:r>
              <w:rPr>
                <w:color w:val="auto"/>
                <w:spacing w:val="-2"/>
                <w:sz w:val="18"/>
                <w:szCs w:val="18"/>
              </w:rPr>
              <w:t>论座谈、专题</w:t>
            </w:r>
            <w:r>
              <w:rPr>
                <w:color w:val="auto"/>
                <w:spacing w:val="3"/>
                <w:sz w:val="18"/>
                <w:szCs w:val="18"/>
              </w:rPr>
              <w:t xml:space="preserve"> </w:t>
            </w:r>
            <w:r>
              <w:rPr>
                <w:color w:val="auto"/>
                <w:spacing w:val="-2"/>
                <w:sz w:val="18"/>
                <w:szCs w:val="18"/>
              </w:rPr>
              <w:t>学习、分组合</w:t>
            </w:r>
            <w:r>
              <w:rPr>
                <w:color w:val="auto"/>
                <w:spacing w:val="3"/>
                <w:sz w:val="18"/>
                <w:szCs w:val="18"/>
              </w:rPr>
              <w:t xml:space="preserve"> </w:t>
            </w:r>
            <w:r>
              <w:rPr>
                <w:color w:val="auto"/>
                <w:spacing w:val="-3"/>
                <w:sz w:val="18"/>
                <w:szCs w:val="18"/>
              </w:rPr>
              <w:t>作学习</w:t>
            </w:r>
          </w:p>
        </w:tc>
      </w:tr>
      <w:tr w14:paraId="54B81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5" w:hRule="atLeast"/>
        </w:trPr>
        <w:tc>
          <w:tcPr>
            <w:tcW w:w="1305" w:type="dxa"/>
            <w:vMerge w:val="continue"/>
            <w:tcBorders>
              <w:top w:val="nil"/>
            </w:tcBorders>
            <w:vAlign w:val="top"/>
          </w:tcPr>
          <w:p w14:paraId="3CA7C1A8">
            <w:pPr>
              <w:rPr>
                <w:rFonts w:ascii="Arial"/>
                <w:color w:val="auto"/>
                <w:sz w:val="21"/>
              </w:rPr>
            </w:pPr>
          </w:p>
        </w:tc>
        <w:tc>
          <w:tcPr>
            <w:tcW w:w="569" w:type="dxa"/>
            <w:vAlign w:val="top"/>
          </w:tcPr>
          <w:p w14:paraId="1CAA0727">
            <w:pPr>
              <w:pStyle w:val="16"/>
              <w:spacing w:before="193" w:line="184" w:lineRule="auto"/>
              <w:ind w:left="20"/>
              <w:rPr>
                <w:color w:val="auto"/>
                <w:sz w:val="18"/>
                <w:szCs w:val="18"/>
              </w:rPr>
            </w:pPr>
            <w:r>
              <w:rPr>
                <w:color w:val="auto"/>
                <w:spacing w:val="-10"/>
                <w:sz w:val="18"/>
                <w:szCs w:val="18"/>
              </w:rPr>
              <w:t>11</w:t>
            </w:r>
          </w:p>
        </w:tc>
        <w:tc>
          <w:tcPr>
            <w:tcW w:w="2820" w:type="dxa"/>
            <w:vAlign w:val="top"/>
          </w:tcPr>
          <w:p w14:paraId="0FFEB4F5">
            <w:pPr>
              <w:pStyle w:val="16"/>
              <w:spacing w:before="225" w:line="360" w:lineRule="auto"/>
              <w:ind w:left="10" w:right="191" w:hanging="2"/>
              <w:rPr>
                <w:color w:val="auto"/>
              </w:rPr>
            </w:pPr>
            <w:r>
              <w:rPr>
                <w:color w:val="auto"/>
                <w:spacing w:val="8"/>
              </w:rPr>
              <w:t>第十一讲 人文活动旅游资源</w:t>
            </w:r>
            <w:r>
              <w:rPr>
                <w:color w:val="auto"/>
                <w:spacing w:val="10"/>
              </w:rPr>
              <w:t xml:space="preserve"> </w:t>
            </w:r>
            <w:r>
              <w:rPr>
                <w:color w:val="auto"/>
                <w:spacing w:val="3"/>
              </w:rPr>
              <w:t>鉴赏</w:t>
            </w:r>
          </w:p>
        </w:tc>
        <w:tc>
          <w:tcPr>
            <w:tcW w:w="1168" w:type="dxa"/>
            <w:vAlign w:val="top"/>
          </w:tcPr>
          <w:p w14:paraId="7D9D1A7E">
            <w:pPr>
              <w:pStyle w:val="16"/>
              <w:spacing w:before="165" w:line="243" w:lineRule="auto"/>
              <w:ind w:left="22" w:right="80" w:hanging="12"/>
              <w:rPr>
                <w:color w:val="auto"/>
                <w:sz w:val="18"/>
                <w:szCs w:val="18"/>
              </w:rPr>
            </w:pPr>
            <w:r>
              <w:rPr>
                <w:color w:val="auto"/>
                <w:spacing w:val="-2"/>
                <w:sz w:val="18"/>
                <w:szCs w:val="18"/>
              </w:rPr>
              <w:t>支撑课程目标</w:t>
            </w:r>
            <w:r>
              <w:rPr>
                <w:color w:val="auto"/>
                <w:spacing w:val="3"/>
                <w:sz w:val="18"/>
                <w:szCs w:val="18"/>
              </w:rPr>
              <w:t xml:space="preserve"> </w:t>
            </w:r>
            <w:r>
              <w:rPr>
                <w:color w:val="auto"/>
                <w:spacing w:val="-2"/>
                <w:sz w:val="18"/>
                <w:szCs w:val="18"/>
              </w:rPr>
              <w:t>1，2，3</w:t>
            </w:r>
          </w:p>
        </w:tc>
        <w:tc>
          <w:tcPr>
            <w:tcW w:w="1138" w:type="dxa"/>
            <w:vAlign w:val="top"/>
          </w:tcPr>
          <w:p w14:paraId="12159C4E">
            <w:pPr>
              <w:rPr>
                <w:rFonts w:ascii="Arial"/>
                <w:color w:val="auto"/>
                <w:sz w:val="21"/>
              </w:rPr>
            </w:pPr>
          </w:p>
        </w:tc>
        <w:tc>
          <w:tcPr>
            <w:tcW w:w="1074" w:type="dxa"/>
            <w:vAlign w:val="top"/>
          </w:tcPr>
          <w:p w14:paraId="50E3E2ED">
            <w:pPr>
              <w:rPr>
                <w:rFonts w:ascii="Arial"/>
                <w:color w:val="auto"/>
                <w:sz w:val="21"/>
              </w:rPr>
            </w:pPr>
          </w:p>
        </w:tc>
        <w:tc>
          <w:tcPr>
            <w:tcW w:w="860" w:type="dxa"/>
            <w:vAlign w:val="top"/>
          </w:tcPr>
          <w:p w14:paraId="242A812A">
            <w:pPr>
              <w:pStyle w:val="16"/>
              <w:spacing w:before="164"/>
              <w:ind w:left="11" w:right="91" w:hanging="1"/>
              <w:jc w:val="both"/>
              <w:rPr>
                <w:color w:val="auto"/>
                <w:sz w:val="18"/>
                <w:szCs w:val="18"/>
              </w:rPr>
            </w:pPr>
            <w:r>
              <w:rPr>
                <w:color w:val="auto"/>
                <w:spacing w:val="-2"/>
                <w:sz w:val="18"/>
                <w:szCs w:val="18"/>
              </w:rPr>
              <w:t>课堂讲授、讨</w:t>
            </w:r>
            <w:r>
              <w:rPr>
                <w:color w:val="auto"/>
                <w:spacing w:val="4"/>
                <w:sz w:val="18"/>
                <w:szCs w:val="18"/>
              </w:rPr>
              <w:t xml:space="preserve"> </w:t>
            </w:r>
            <w:r>
              <w:rPr>
                <w:color w:val="auto"/>
                <w:spacing w:val="-2"/>
                <w:sz w:val="18"/>
                <w:szCs w:val="18"/>
              </w:rPr>
              <w:t>论座谈、专题</w:t>
            </w:r>
            <w:r>
              <w:rPr>
                <w:color w:val="auto"/>
                <w:spacing w:val="3"/>
                <w:sz w:val="18"/>
                <w:szCs w:val="18"/>
              </w:rPr>
              <w:t xml:space="preserve"> </w:t>
            </w:r>
            <w:r>
              <w:rPr>
                <w:color w:val="auto"/>
                <w:spacing w:val="-2"/>
                <w:sz w:val="18"/>
                <w:szCs w:val="18"/>
              </w:rPr>
              <w:t>学习、分组合</w:t>
            </w:r>
            <w:r>
              <w:rPr>
                <w:color w:val="auto"/>
                <w:spacing w:val="3"/>
                <w:sz w:val="18"/>
                <w:szCs w:val="18"/>
              </w:rPr>
              <w:t xml:space="preserve"> </w:t>
            </w:r>
            <w:r>
              <w:rPr>
                <w:color w:val="auto"/>
                <w:spacing w:val="-3"/>
                <w:sz w:val="18"/>
                <w:szCs w:val="18"/>
              </w:rPr>
              <w:t>作学习</w:t>
            </w:r>
          </w:p>
        </w:tc>
      </w:tr>
      <w:tr w14:paraId="475F6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1305" w:type="dxa"/>
            <w:vMerge w:val="restart"/>
            <w:tcBorders>
              <w:bottom w:val="nil"/>
            </w:tcBorders>
            <w:vAlign w:val="top"/>
          </w:tcPr>
          <w:p w14:paraId="3E03DA95">
            <w:pPr>
              <w:spacing w:line="288" w:lineRule="auto"/>
              <w:rPr>
                <w:rFonts w:ascii="Arial"/>
                <w:color w:val="auto"/>
                <w:sz w:val="21"/>
              </w:rPr>
            </w:pPr>
          </w:p>
          <w:p w14:paraId="6DF10D54">
            <w:pPr>
              <w:spacing w:line="289" w:lineRule="auto"/>
              <w:rPr>
                <w:rFonts w:ascii="Arial"/>
                <w:color w:val="auto"/>
                <w:sz w:val="21"/>
              </w:rPr>
            </w:pPr>
          </w:p>
          <w:p w14:paraId="5E041A03">
            <w:pPr>
              <w:pStyle w:val="16"/>
              <w:spacing w:before="65" w:line="187" w:lineRule="auto"/>
              <w:ind w:left="605"/>
              <w:rPr>
                <w:color w:val="auto"/>
              </w:rPr>
            </w:pPr>
            <w:r>
              <w:rPr>
                <w:b/>
                <w:bCs/>
                <w:color w:val="auto"/>
                <w:spacing w:val="-1"/>
              </w:rPr>
              <w:t>H</w:t>
            </w:r>
          </w:p>
          <w:p w14:paraId="53658959">
            <w:pPr>
              <w:pStyle w:val="16"/>
              <w:spacing w:before="247" w:line="226" w:lineRule="auto"/>
              <w:ind w:left="222"/>
              <w:rPr>
                <w:color w:val="auto"/>
              </w:rPr>
            </w:pPr>
            <w:r>
              <w:rPr>
                <w:b/>
                <w:bCs/>
                <w:color w:val="auto"/>
                <w:spacing w:val="6"/>
              </w:rPr>
              <w:t>评价方式</w:t>
            </w:r>
          </w:p>
        </w:tc>
        <w:tc>
          <w:tcPr>
            <w:tcW w:w="3389" w:type="dxa"/>
            <w:gridSpan w:val="2"/>
            <w:vAlign w:val="top"/>
          </w:tcPr>
          <w:p w14:paraId="25918331">
            <w:pPr>
              <w:pStyle w:val="16"/>
              <w:spacing w:before="256" w:line="226" w:lineRule="auto"/>
              <w:ind w:left="962"/>
              <w:rPr>
                <w:color w:val="auto"/>
              </w:rPr>
            </w:pPr>
            <w:r>
              <w:rPr>
                <w:color w:val="auto"/>
                <w:spacing w:val="8"/>
              </w:rPr>
              <w:t>评价项目及配分</w:t>
            </w:r>
          </w:p>
        </w:tc>
        <w:tc>
          <w:tcPr>
            <w:tcW w:w="2306" w:type="dxa"/>
            <w:gridSpan w:val="2"/>
            <w:vAlign w:val="top"/>
          </w:tcPr>
          <w:p w14:paraId="3F647C50">
            <w:pPr>
              <w:pStyle w:val="16"/>
              <w:spacing w:before="256" w:line="226" w:lineRule="auto"/>
              <w:ind w:left="528"/>
              <w:rPr>
                <w:color w:val="auto"/>
              </w:rPr>
            </w:pPr>
            <w:r>
              <w:rPr>
                <w:color w:val="auto"/>
                <w:spacing w:val="8"/>
              </w:rPr>
              <w:t>评价项目说明</w:t>
            </w:r>
          </w:p>
        </w:tc>
        <w:tc>
          <w:tcPr>
            <w:tcW w:w="1934" w:type="dxa"/>
            <w:gridSpan w:val="2"/>
            <w:vAlign w:val="top"/>
          </w:tcPr>
          <w:p w14:paraId="7516D9D2">
            <w:pPr>
              <w:pStyle w:val="16"/>
              <w:spacing w:before="255" w:line="228" w:lineRule="auto"/>
              <w:ind w:left="866"/>
              <w:rPr>
                <w:color w:val="auto"/>
              </w:rPr>
            </w:pPr>
            <w:r>
              <w:rPr>
                <w:color w:val="auto"/>
                <w:spacing w:val="8"/>
              </w:rPr>
              <w:t>支撑课程目标</w:t>
            </w:r>
          </w:p>
        </w:tc>
      </w:tr>
      <w:tr w14:paraId="404D7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1305" w:type="dxa"/>
            <w:vMerge w:val="continue"/>
            <w:tcBorders>
              <w:top w:val="nil"/>
              <w:bottom w:val="nil"/>
            </w:tcBorders>
            <w:vAlign w:val="top"/>
          </w:tcPr>
          <w:p w14:paraId="5819E7F8">
            <w:pPr>
              <w:rPr>
                <w:rFonts w:ascii="Arial"/>
                <w:color w:val="auto"/>
                <w:sz w:val="21"/>
              </w:rPr>
            </w:pPr>
          </w:p>
        </w:tc>
        <w:tc>
          <w:tcPr>
            <w:tcW w:w="3389" w:type="dxa"/>
            <w:gridSpan w:val="2"/>
            <w:vAlign w:val="top"/>
          </w:tcPr>
          <w:p w14:paraId="0489D1DD">
            <w:pPr>
              <w:spacing w:before="205" w:line="232" w:lineRule="auto"/>
              <w:ind w:left="1113"/>
              <w:rPr>
                <w:rFonts w:ascii="仿宋" w:hAnsi="仿宋" w:eastAsia="仿宋" w:cs="仿宋"/>
                <w:color w:val="auto"/>
                <w:sz w:val="20"/>
                <w:szCs w:val="20"/>
              </w:rPr>
            </w:pPr>
            <w:r>
              <w:rPr>
                <w:rFonts w:ascii="仿宋" w:hAnsi="仿宋" w:eastAsia="仿宋" w:cs="仿宋"/>
                <w:color w:val="auto"/>
                <w:spacing w:val="4"/>
                <w:sz w:val="20"/>
                <w:szCs w:val="20"/>
              </w:rPr>
              <w:t>平时（60%）</w:t>
            </w:r>
          </w:p>
        </w:tc>
        <w:tc>
          <w:tcPr>
            <w:tcW w:w="2306" w:type="dxa"/>
            <w:gridSpan w:val="2"/>
            <w:vAlign w:val="top"/>
          </w:tcPr>
          <w:p w14:paraId="3722401D">
            <w:pPr>
              <w:pStyle w:val="16"/>
              <w:spacing w:before="55" w:line="228" w:lineRule="auto"/>
              <w:ind w:left="9"/>
              <w:rPr>
                <w:color w:val="auto"/>
              </w:rPr>
            </w:pPr>
            <w:r>
              <w:rPr>
                <w:color w:val="auto"/>
                <w:spacing w:val="6"/>
              </w:rPr>
              <w:t>平时作业30%</w:t>
            </w:r>
          </w:p>
          <w:p w14:paraId="66672049">
            <w:pPr>
              <w:pStyle w:val="16"/>
              <w:spacing w:before="64" w:line="227" w:lineRule="auto"/>
              <w:ind w:left="28"/>
              <w:rPr>
                <w:color w:val="auto"/>
              </w:rPr>
            </w:pPr>
            <w:r>
              <w:rPr>
                <w:color w:val="auto"/>
                <w:spacing w:val="6"/>
              </w:rPr>
              <w:t>出勤情况，课堂表现30%</w:t>
            </w:r>
          </w:p>
        </w:tc>
        <w:tc>
          <w:tcPr>
            <w:tcW w:w="1934" w:type="dxa"/>
            <w:gridSpan w:val="2"/>
            <w:vAlign w:val="top"/>
          </w:tcPr>
          <w:p w14:paraId="3AB08F0B">
            <w:pPr>
              <w:pStyle w:val="16"/>
              <w:spacing w:before="224" w:line="219" w:lineRule="auto"/>
              <w:ind w:left="10"/>
              <w:rPr>
                <w:color w:val="auto"/>
                <w:sz w:val="18"/>
                <w:szCs w:val="18"/>
              </w:rPr>
            </w:pPr>
            <w:r>
              <w:rPr>
                <w:color w:val="auto"/>
                <w:sz w:val="18"/>
                <w:szCs w:val="18"/>
              </w:rPr>
              <w:t>支撑课程目标1，2，3</w:t>
            </w:r>
          </w:p>
        </w:tc>
      </w:tr>
      <w:tr w14:paraId="7A339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1305" w:type="dxa"/>
            <w:vMerge w:val="continue"/>
            <w:tcBorders>
              <w:top w:val="nil"/>
            </w:tcBorders>
            <w:vAlign w:val="top"/>
          </w:tcPr>
          <w:p w14:paraId="7D99A9D2">
            <w:pPr>
              <w:rPr>
                <w:rFonts w:ascii="Arial"/>
                <w:color w:val="auto"/>
                <w:sz w:val="21"/>
              </w:rPr>
            </w:pPr>
          </w:p>
        </w:tc>
        <w:tc>
          <w:tcPr>
            <w:tcW w:w="3389" w:type="dxa"/>
            <w:gridSpan w:val="2"/>
            <w:vAlign w:val="top"/>
          </w:tcPr>
          <w:p w14:paraId="0CC393F2">
            <w:pPr>
              <w:spacing w:before="200" w:line="231" w:lineRule="auto"/>
              <w:ind w:left="1127"/>
              <w:rPr>
                <w:rFonts w:ascii="仿宋" w:hAnsi="仿宋" w:eastAsia="仿宋" w:cs="仿宋"/>
                <w:color w:val="auto"/>
                <w:sz w:val="20"/>
                <w:szCs w:val="20"/>
              </w:rPr>
            </w:pPr>
            <w:r>
              <w:rPr>
                <w:rFonts w:ascii="仿宋" w:hAnsi="仿宋" w:eastAsia="仿宋" w:cs="仿宋"/>
                <w:color w:val="auto"/>
                <w:spacing w:val="4"/>
                <w:sz w:val="20"/>
                <w:szCs w:val="20"/>
              </w:rPr>
              <w:t>期末（40%）</w:t>
            </w:r>
          </w:p>
        </w:tc>
        <w:tc>
          <w:tcPr>
            <w:tcW w:w="2306" w:type="dxa"/>
            <w:gridSpan w:val="2"/>
            <w:vAlign w:val="top"/>
          </w:tcPr>
          <w:p w14:paraId="6AED9ECA">
            <w:pPr>
              <w:pStyle w:val="16"/>
              <w:spacing w:before="200" w:line="226" w:lineRule="auto"/>
              <w:ind w:left="742"/>
              <w:rPr>
                <w:color w:val="auto"/>
              </w:rPr>
            </w:pPr>
            <w:r>
              <w:rPr>
                <w:color w:val="auto"/>
                <w:spacing w:val="6"/>
              </w:rPr>
              <w:t>结课报告</w:t>
            </w:r>
          </w:p>
        </w:tc>
        <w:tc>
          <w:tcPr>
            <w:tcW w:w="1934" w:type="dxa"/>
            <w:gridSpan w:val="2"/>
            <w:vAlign w:val="top"/>
          </w:tcPr>
          <w:p w14:paraId="455D9DF8">
            <w:pPr>
              <w:pStyle w:val="16"/>
              <w:spacing w:before="216" w:line="219" w:lineRule="auto"/>
              <w:ind w:left="17"/>
              <w:rPr>
                <w:color w:val="auto"/>
                <w:sz w:val="18"/>
                <w:szCs w:val="18"/>
              </w:rPr>
            </w:pPr>
            <w:r>
              <w:rPr>
                <w:color w:val="auto"/>
                <w:sz w:val="18"/>
                <w:szCs w:val="18"/>
              </w:rPr>
              <w:t>支撑课程目标1，2，3</w:t>
            </w:r>
          </w:p>
        </w:tc>
      </w:tr>
      <w:tr w14:paraId="02B95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0" w:hRule="atLeast"/>
        </w:trPr>
        <w:tc>
          <w:tcPr>
            <w:tcW w:w="1305" w:type="dxa"/>
            <w:vAlign w:val="top"/>
          </w:tcPr>
          <w:p w14:paraId="4C322580">
            <w:pPr>
              <w:spacing w:line="269" w:lineRule="auto"/>
              <w:rPr>
                <w:rFonts w:ascii="Arial"/>
                <w:color w:val="auto"/>
                <w:sz w:val="21"/>
              </w:rPr>
            </w:pPr>
          </w:p>
          <w:p w14:paraId="2AF16E06">
            <w:pPr>
              <w:spacing w:line="270" w:lineRule="auto"/>
              <w:rPr>
                <w:rFonts w:ascii="Arial"/>
                <w:color w:val="auto"/>
                <w:sz w:val="21"/>
              </w:rPr>
            </w:pPr>
          </w:p>
          <w:p w14:paraId="1A43D178">
            <w:pPr>
              <w:pStyle w:val="16"/>
              <w:spacing w:before="65" w:line="270" w:lineRule="exact"/>
              <w:ind w:left="621"/>
              <w:rPr>
                <w:color w:val="auto"/>
              </w:rPr>
            </w:pPr>
            <w:r>
              <w:rPr>
                <w:b/>
                <w:bCs/>
                <w:color w:val="auto"/>
                <w:spacing w:val="-3"/>
                <w:position w:val="1"/>
              </w:rPr>
              <w:t>I</w:t>
            </w:r>
          </w:p>
          <w:p w14:paraId="34F0D5C1">
            <w:pPr>
              <w:pStyle w:val="16"/>
              <w:spacing w:before="82" w:line="227" w:lineRule="auto"/>
              <w:ind w:left="243"/>
              <w:rPr>
                <w:color w:val="auto"/>
              </w:rPr>
            </w:pPr>
            <w:r>
              <w:rPr>
                <w:b/>
                <w:bCs/>
                <w:color w:val="auto"/>
                <w:spacing w:val="5"/>
              </w:rPr>
              <w:t>建议教材</w:t>
            </w:r>
          </w:p>
          <w:p w14:paraId="1F3AD9BA">
            <w:pPr>
              <w:pStyle w:val="16"/>
              <w:spacing w:before="239" w:line="228" w:lineRule="auto"/>
              <w:ind w:left="119"/>
              <w:rPr>
                <w:color w:val="auto"/>
              </w:rPr>
            </w:pPr>
            <w:r>
              <w:rPr>
                <w:b/>
                <w:bCs/>
                <w:color w:val="auto"/>
                <w:spacing w:val="6"/>
              </w:rPr>
              <w:t>及学习资料</w:t>
            </w:r>
          </w:p>
        </w:tc>
        <w:tc>
          <w:tcPr>
            <w:tcW w:w="7629" w:type="dxa"/>
            <w:gridSpan w:val="6"/>
            <w:vAlign w:val="top"/>
          </w:tcPr>
          <w:p w14:paraId="6D09D867">
            <w:pPr>
              <w:spacing w:line="248" w:lineRule="auto"/>
              <w:rPr>
                <w:rFonts w:ascii="Arial"/>
                <w:color w:val="auto"/>
                <w:sz w:val="21"/>
              </w:rPr>
            </w:pPr>
          </w:p>
          <w:p w14:paraId="2CA3E21F">
            <w:pPr>
              <w:spacing w:line="249" w:lineRule="auto"/>
              <w:rPr>
                <w:rFonts w:ascii="Arial"/>
                <w:color w:val="auto"/>
                <w:sz w:val="21"/>
              </w:rPr>
            </w:pPr>
          </w:p>
          <w:p w14:paraId="1E53C967">
            <w:pPr>
              <w:spacing w:line="249" w:lineRule="auto"/>
              <w:rPr>
                <w:rFonts w:ascii="Arial"/>
                <w:color w:val="auto"/>
                <w:sz w:val="21"/>
              </w:rPr>
            </w:pPr>
          </w:p>
          <w:p w14:paraId="45B0FEDD">
            <w:pPr>
              <w:pStyle w:val="16"/>
              <w:spacing w:before="65" w:line="227" w:lineRule="auto"/>
              <w:ind w:left="13"/>
              <w:rPr>
                <w:color w:val="auto"/>
              </w:rPr>
            </w:pPr>
            <w:r>
              <w:rPr>
                <w:color w:val="auto"/>
                <w:spacing w:val="8"/>
              </w:rPr>
              <w:t>《旅游资源学》张吉献、李伟丽主编  机械工业出版社，2024版</w:t>
            </w:r>
          </w:p>
        </w:tc>
      </w:tr>
      <w:tr w14:paraId="5D4D0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3" w:hRule="atLeast"/>
        </w:trPr>
        <w:tc>
          <w:tcPr>
            <w:tcW w:w="1305" w:type="dxa"/>
            <w:vAlign w:val="top"/>
          </w:tcPr>
          <w:p w14:paraId="411B6E70">
            <w:pPr>
              <w:pStyle w:val="16"/>
              <w:spacing w:before="174" w:line="188" w:lineRule="auto"/>
              <w:ind w:left="606"/>
              <w:rPr>
                <w:color w:val="auto"/>
              </w:rPr>
            </w:pPr>
            <w:r>
              <w:rPr>
                <w:b/>
                <w:bCs/>
                <w:color w:val="auto"/>
                <w:spacing w:val="-3"/>
              </w:rPr>
              <w:t>J</w:t>
            </w:r>
          </w:p>
          <w:p w14:paraId="05F8E5AB">
            <w:pPr>
              <w:pStyle w:val="16"/>
              <w:spacing w:before="116" w:line="228" w:lineRule="auto"/>
              <w:ind w:left="243"/>
              <w:rPr>
                <w:color w:val="auto"/>
              </w:rPr>
            </w:pPr>
            <w:r>
              <w:rPr>
                <w:b/>
                <w:bCs/>
                <w:color w:val="auto"/>
                <w:spacing w:val="5"/>
              </w:rPr>
              <w:t>教学条件</w:t>
            </w:r>
          </w:p>
          <w:p w14:paraId="59749461">
            <w:pPr>
              <w:pStyle w:val="16"/>
              <w:spacing w:before="109" w:line="228" w:lineRule="auto"/>
              <w:ind w:left="463"/>
              <w:rPr>
                <w:color w:val="auto"/>
              </w:rPr>
            </w:pPr>
            <w:r>
              <w:rPr>
                <w:b/>
                <w:bCs/>
                <w:color w:val="auto"/>
                <w:spacing w:val="-2"/>
              </w:rPr>
              <w:t>需求</w:t>
            </w:r>
          </w:p>
        </w:tc>
        <w:tc>
          <w:tcPr>
            <w:tcW w:w="7629" w:type="dxa"/>
            <w:gridSpan w:val="6"/>
            <w:vAlign w:val="top"/>
          </w:tcPr>
          <w:p w14:paraId="273544DB">
            <w:pPr>
              <w:spacing w:line="250" w:lineRule="auto"/>
              <w:rPr>
                <w:rFonts w:ascii="Arial"/>
                <w:color w:val="auto"/>
                <w:sz w:val="21"/>
              </w:rPr>
            </w:pPr>
          </w:p>
          <w:p w14:paraId="3B40DAB7">
            <w:pPr>
              <w:pStyle w:val="16"/>
              <w:spacing w:before="65" w:line="227" w:lineRule="auto"/>
              <w:ind w:left="18"/>
              <w:rPr>
                <w:color w:val="auto"/>
              </w:rPr>
            </w:pPr>
            <w:r>
              <w:rPr>
                <w:color w:val="auto"/>
                <w:spacing w:val="6"/>
              </w:rPr>
              <w:t>多媒体教室</w:t>
            </w:r>
          </w:p>
        </w:tc>
      </w:tr>
      <w:tr w14:paraId="54411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1305" w:type="dxa"/>
            <w:vAlign w:val="top"/>
          </w:tcPr>
          <w:p w14:paraId="53BDF199">
            <w:pPr>
              <w:pStyle w:val="16"/>
              <w:spacing w:before="252" w:line="187" w:lineRule="auto"/>
              <w:ind w:left="606"/>
              <w:rPr>
                <w:color w:val="auto"/>
              </w:rPr>
            </w:pPr>
            <w:r>
              <w:rPr>
                <w:b/>
                <w:bCs/>
                <w:color w:val="auto"/>
                <w:spacing w:val="-3"/>
              </w:rPr>
              <w:t>K</w:t>
            </w:r>
          </w:p>
          <w:p w14:paraId="31CA3671">
            <w:pPr>
              <w:pStyle w:val="16"/>
              <w:spacing w:before="118" w:line="213" w:lineRule="auto"/>
              <w:ind w:left="240"/>
              <w:rPr>
                <w:color w:val="auto"/>
              </w:rPr>
            </w:pPr>
            <w:r>
              <w:rPr>
                <w:b/>
                <w:bCs/>
                <w:color w:val="auto"/>
                <w:spacing w:val="6"/>
              </w:rPr>
              <w:t>注意事项</w:t>
            </w:r>
          </w:p>
        </w:tc>
        <w:tc>
          <w:tcPr>
            <w:tcW w:w="7629" w:type="dxa"/>
            <w:gridSpan w:val="6"/>
            <w:vAlign w:val="top"/>
          </w:tcPr>
          <w:p w14:paraId="7A77518B">
            <w:pPr>
              <w:rPr>
                <w:rFonts w:ascii="Arial"/>
                <w:color w:val="auto"/>
                <w:sz w:val="21"/>
              </w:rPr>
            </w:pPr>
          </w:p>
        </w:tc>
      </w:tr>
      <w:tr w14:paraId="4B7C7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9" w:hRule="atLeast"/>
        </w:trPr>
        <w:tc>
          <w:tcPr>
            <w:tcW w:w="8934" w:type="dxa"/>
            <w:gridSpan w:val="7"/>
            <w:vAlign w:val="top"/>
          </w:tcPr>
          <w:p w14:paraId="054A14F6">
            <w:pPr>
              <w:spacing w:before="121" w:line="233" w:lineRule="auto"/>
              <w:ind w:left="127"/>
              <w:rPr>
                <w:rFonts w:ascii="仿宋" w:hAnsi="仿宋" w:eastAsia="仿宋" w:cs="仿宋"/>
                <w:color w:val="auto"/>
                <w:sz w:val="20"/>
                <w:szCs w:val="20"/>
              </w:rPr>
            </w:pPr>
            <w:r>
              <w:rPr>
                <w:rFonts w:ascii="仿宋" w:hAnsi="仿宋" w:eastAsia="仿宋" w:cs="仿宋"/>
                <w:color w:val="auto"/>
                <w:sz w:val="20"/>
                <w:szCs w:val="20"/>
              </w:rPr>
              <w:t>备注：</w:t>
            </w:r>
          </w:p>
          <w:p w14:paraId="5418D921">
            <w:pPr>
              <w:spacing w:before="85" w:line="320" w:lineRule="auto"/>
              <w:ind w:left="126" w:right="103" w:firstLine="488"/>
              <w:rPr>
                <w:rFonts w:ascii="仿宋" w:hAnsi="仿宋" w:eastAsia="仿宋" w:cs="仿宋"/>
                <w:color w:val="auto"/>
                <w:sz w:val="20"/>
                <w:szCs w:val="20"/>
              </w:rPr>
            </w:pPr>
            <w:r>
              <w:rPr>
                <w:rFonts w:ascii="仿宋" w:hAnsi="仿宋" w:eastAsia="仿宋" w:cs="仿宋"/>
                <w:color w:val="auto"/>
                <w:spacing w:val="8"/>
                <w:sz w:val="20"/>
                <w:szCs w:val="20"/>
              </w:rPr>
              <w:t>1.本课程教学大纲F—J 项同一课程不同授课教师应</w:t>
            </w:r>
            <w:r>
              <w:rPr>
                <w:rFonts w:ascii="仿宋" w:hAnsi="仿宋" w:eastAsia="仿宋" w:cs="仿宋"/>
                <w:color w:val="auto"/>
                <w:spacing w:val="7"/>
                <w:sz w:val="20"/>
                <w:szCs w:val="20"/>
              </w:rPr>
              <w:t>协同讨论研究达成共同核心内涵。经教学工作指导</w:t>
            </w:r>
            <w:r>
              <w:rPr>
                <w:rFonts w:ascii="仿宋" w:hAnsi="仿宋" w:eastAsia="仿宋" w:cs="仿宋"/>
                <w:color w:val="auto"/>
                <w:sz w:val="20"/>
                <w:szCs w:val="20"/>
              </w:rPr>
              <w:t xml:space="preserve"> </w:t>
            </w:r>
            <w:r>
              <w:rPr>
                <w:rFonts w:ascii="仿宋" w:hAnsi="仿宋" w:eastAsia="仿宋" w:cs="仿宋"/>
                <w:color w:val="auto"/>
                <w:spacing w:val="8"/>
                <w:sz w:val="20"/>
                <w:szCs w:val="20"/>
              </w:rPr>
              <w:t>小组审议通过的课程教学大纲不宜自行更改。</w:t>
            </w:r>
          </w:p>
          <w:p w14:paraId="6ACF634F">
            <w:pPr>
              <w:spacing w:before="9" w:line="231" w:lineRule="auto"/>
              <w:ind w:left="602"/>
              <w:rPr>
                <w:rFonts w:ascii="仿宋" w:hAnsi="仿宋" w:eastAsia="仿宋" w:cs="仿宋"/>
                <w:color w:val="auto"/>
                <w:sz w:val="20"/>
                <w:szCs w:val="20"/>
              </w:rPr>
            </w:pPr>
            <w:r>
              <w:rPr>
                <w:rFonts w:ascii="仿宋" w:hAnsi="仿宋" w:eastAsia="仿宋" w:cs="仿宋"/>
                <w:color w:val="auto"/>
                <w:spacing w:val="7"/>
                <w:sz w:val="20"/>
                <w:szCs w:val="20"/>
              </w:rPr>
              <w:t>2.评价方式可参考下列方式：</w:t>
            </w:r>
          </w:p>
          <w:p w14:paraId="2F41050E">
            <w:pPr>
              <w:spacing w:before="114" w:line="231" w:lineRule="auto"/>
              <w:ind w:left="636"/>
              <w:rPr>
                <w:rFonts w:ascii="仿宋" w:hAnsi="仿宋" w:eastAsia="仿宋" w:cs="仿宋"/>
                <w:color w:val="auto"/>
                <w:sz w:val="20"/>
                <w:szCs w:val="20"/>
              </w:rPr>
            </w:pPr>
            <w:r>
              <w:rPr>
                <w:rFonts w:ascii="仿宋" w:hAnsi="仿宋" w:eastAsia="仿宋" w:cs="仿宋"/>
                <w:color w:val="auto"/>
                <w:spacing w:val="7"/>
                <w:sz w:val="20"/>
                <w:szCs w:val="20"/>
              </w:rPr>
              <w:t>(1)纸笔考试：平时小测、期中纸笔考试、期末纸笔考试</w:t>
            </w:r>
          </w:p>
          <w:p w14:paraId="22442C18">
            <w:pPr>
              <w:spacing w:before="114" w:line="229" w:lineRule="auto"/>
              <w:ind w:left="636"/>
              <w:rPr>
                <w:rFonts w:ascii="仿宋" w:hAnsi="仿宋" w:eastAsia="仿宋" w:cs="仿宋"/>
                <w:color w:val="auto"/>
                <w:sz w:val="20"/>
                <w:szCs w:val="20"/>
              </w:rPr>
            </w:pPr>
            <w:r>
              <w:rPr>
                <w:rFonts w:ascii="仿宋" w:hAnsi="仿宋" w:eastAsia="仿宋" w:cs="仿宋"/>
                <w:color w:val="auto"/>
                <w:spacing w:val="5"/>
                <w:sz w:val="20"/>
                <w:szCs w:val="20"/>
              </w:rPr>
              <w:t>(2)实作评价：课程作业、实作成品、</w:t>
            </w:r>
            <w:r>
              <w:rPr>
                <w:rFonts w:ascii="仿宋" w:hAnsi="仿宋" w:eastAsia="仿宋" w:cs="仿宋"/>
                <w:color w:val="auto"/>
                <w:spacing w:val="-22"/>
                <w:sz w:val="20"/>
                <w:szCs w:val="20"/>
              </w:rPr>
              <w:t xml:space="preserve"> </w:t>
            </w:r>
            <w:r>
              <w:rPr>
                <w:rFonts w:ascii="仿宋" w:hAnsi="仿宋" w:eastAsia="仿宋" w:cs="仿宋"/>
                <w:color w:val="auto"/>
                <w:spacing w:val="5"/>
                <w:sz w:val="20"/>
                <w:szCs w:val="20"/>
              </w:rPr>
              <w:t>日常表现、表演、观察</w:t>
            </w:r>
          </w:p>
          <w:p w14:paraId="4340796F">
            <w:pPr>
              <w:spacing w:before="117" w:line="231" w:lineRule="auto"/>
              <w:ind w:left="636"/>
              <w:rPr>
                <w:rFonts w:ascii="仿宋" w:hAnsi="仿宋" w:eastAsia="仿宋" w:cs="仿宋"/>
                <w:color w:val="auto"/>
                <w:sz w:val="20"/>
                <w:szCs w:val="20"/>
              </w:rPr>
            </w:pPr>
            <w:r>
              <w:rPr>
                <w:rFonts w:ascii="仿宋" w:hAnsi="仿宋" w:eastAsia="仿宋" w:cs="仿宋"/>
                <w:color w:val="auto"/>
                <w:spacing w:val="6"/>
                <w:sz w:val="20"/>
                <w:szCs w:val="20"/>
              </w:rPr>
              <w:t>(3)档案评价：书面报告、专题档案</w:t>
            </w:r>
          </w:p>
        </w:tc>
      </w:tr>
    </w:tbl>
    <w:p w14:paraId="2D03AE83">
      <w:pPr>
        <w:spacing w:line="91" w:lineRule="auto"/>
        <w:rPr>
          <w:rFonts w:ascii="Arial"/>
          <w:color w:val="auto"/>
          <w:sz w:val="2"/>
        </w:rPr>
      </w:pPr>
    </w:p>
    <w:tbl>
      <w:tblPr>
        <w:tblStyle w:val="17"/>
        <w:tblW w:w="88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7554"/>
      </w:tblGrid>
      <w:tr w14:paraId="098B2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9" w:hRule="atLeast"/>
        </w:trPr>
        <w:tc>
          <w:tcPr>
            <w:tcW w:w="8859" w:type="dxa"/>
            <w:gridSpan w:val="2"/>
            <w:vAlign w:val="top"/>
          </w:tcPr>
          <w:p w14:paraId="4B20012C">
            <w:pPr>
              <w:spacing w:before="109" w:line="231" w:lineRule="auto"/>
              <w:ind w:left="636"/>
              <w:rPr>
                <w:rFonts w:ascii="仿宋" w:hAnsi="仿宋" w:eastAsia="仿宋" w:cs="仿宋"/>
                <w:color w:val="auto"/>
                <w:sz w:val="20"/>
                <w:szCs w:val="20"/>
              </w:rPr>
            </w:pPr>
            <w:r>
              <w:rPr>
                <w:rFonts w:ascii="仿宋" w:hAnsi="仿宋" w:eastAsia="仿宋" w:cs="仿宋"/>
                <w:color w:val="auto"/>
                <w:spacing w:val="-3"/>
                <w:sz w:val="20"/>
                <w:szCs w:val="20"/>
              </w:rPr>
              <w:t>(4)口语评价：</w:t>
            </w:r>
            <w:r>
              <w:rPr>
                <w:rFonts w:ascii="仿宋" w:hAnsi="仿宋" w:eastAsia="仿宋" w:cs="仿宋"/>
                <w:color w:val="auto"/>
                <w:spacing w:val="-28"/>
                <w:sz w:val="20"/>
                <w:szCs w:val="20"/>
              </w:rPr>
              <w:t xml:space="preserve"> </w:t>
            </w:r>
            <w:r>
              <w:rPr>
                <w:rFonts w:ascii="仿宋" w:hAnsi="仿宋" w:eastAsia="仿宋" w:cs="仿宋"/>
                <w:color w:val="auto"/>
                <w:spacing w:val="-3"/>
                <w:sz w:val="20"/>
                <w:szCs w:val="20"/>
              </w:rPr>
              <w:t>口头报告、</w:t>
            </w:r>
            <w:r>
              <w:rPr>
                <w:rFonts w:ascii="仿宋" w:hAnsi="仿宋" w:eastAsia="仿宋" w:cs="仿宋"/>
                <w:color w:val="auto"/>
                <w:spacing w:val="-40"/>
                <w:sz w:val="20"/>
                <w:szCs w:val="20"/>
              </w:rPr>
              <w:t xml:space="preserve"> </w:t>
            </w:r>
            <w:r>
              <w:rPr>
                <w:rFonts w:ascii="仿宋" w:hAnsi="仿宋" w:eastAsia="仿宋" w:cs="仿宋"/>
                <w:color w:val="auto"/>
                <w:spacing w:val="-3"/>
                <w:sz w:val="20"/>
                <w:szCs w:val="20"/>
              </w:rPr>
              <w:t>口试</w:t>
            </w:r>
          </w:p>
        </w:tc>
      </w:tr>
      <w:tr w14:paraId="158ED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1" w:hRule="atLeast"/>
        </w:trPr>
        <w:tc>
          <w:tcPr>
            <w:tcW w:w="1305" w:type="dxa"/>
            <w:vMerge w:val="restart"/>
            <w:tcBorders>
              <w:bottom w:val="nil"/>
            </w:tcBorders>
            <w:vAlign w:val="top"/>
          </w:tcPr>
          <w:p w14:paraId="6754A395">
            <w:pPr>
              <w:spacing w:line="244" w:lineRule="auto"/>
              <w:rPr>
                <w:rFonts w:ascii="Arial"/>
                <w:color w:val="auto"/>
                <w:sz w:val="21"/>
              </w:rPr>
            </w:pPr>
          </w:p>
          <w:p w14:paraId="0DAE9D56">
            <w:pPr>
              <w:spacing w:line="244" w:lineRule="auto"/>
              <w:rPr>
                <w:rFonts w:ascii="Arial"/>
                <w:color w:val="auto"/>
                <w:sz w:val="21"/>
              </w:rPr>
            </w:pPr>
          </w:p>
          <w:p w14:paraId="5D10077F">
            <w:pPr>
              <w:spacing w:line="244" w:lineRule="auto"/>
              <w:rPr>
                <w:rFonts w:ascii="Arial"/>
                <w:color w:val="auto"/>
                <w:sz w:val="21"/>
              </w:rPr>
            </w:pPr>
          </w:p>
          <w:p w14:paraId="50941183">
            <w:pPr>
              <w:spacing w:line="244" w:lineRule="auto"/>
              <w:rPr>
                <w:rFonts w:ascii="Arial"/>
                <w:color w:val="auto"/>
                <w:sz w:val="21"/>
              </w:rPr>
            </w:pPr>
          </w:p>
          <w:p w14:paraId="4BEC3658">
            <w:pPr>
              <w:spacing w:line="244" w:lineRule="auto"/>
              <w:rPr>
                <w:rFonts w:ascii="Arial"/>
                <w:color w:val="auto"/>
                <w:sz w:val="21"/>
              </w:rPr>
            </w:pPr>
          </w:p>
          <w:p w14:paraId="23097285">
            <w:pPr>
              <w:spacing w:line="244" w:lineRule="auto"/>
              <w:rPr>
                <w:rFonts w:ascii="Arial"/>
                <w:color w:val="auto"/>
                <w:sz w:val="21"/>
              </w:rPr>
            </w:pPr>
          </w:p>
          <w:p w14:paraId="6B2956C4">
            <w:pPr>
              <w:spacing w:line="244" w:lineRule="auto"/>
              <w:rPr>
                <w:rFonts w:ascii="Arial"/>
                <w:color w:val="auto"/>
                <w:sz w:val="21"/>
              </w:rPr>
            </w:pPr>
          </w:p>
          <w:p w14:paraId="5776B491">
            <w:pPr>
              <w:spacing w:line="245" w:lineRule="auto"/>
              <w:rPr>
                <w:rFonts w:ascii="Arial"/>
                <w:color w:val="auto"/>
                <w:sz w:val="21"/>
              </w:rPr>
            </w:pPr>
          </w:p>
          <w:p w14:paraId="1E993CDB">
            <w:pPr>
              <w:spacing w:line="245" w:lineRule="auto"/>
              <w:rPr>
                <w:rFonts w:ascii="Arial"/>
                <w:color w:val="auto"/>
                <w:sz w:val="21"/>
              </w:rPr>
            </w:pPr>
          </w:p>
          <w:p w14:paraId="0C178E62">
            <w:pPr>
              <w:spacing w:line="245" w:lineRule="auto"/>
              <w:rPr>
                <w:rFonts w:ascii="Arial"/>
                <w:color w:val="auto"/>
                <w:sz w:val="21"/>
              </w:rPr>
            </w:pPr>
          </w:p>
          <w:p w14:paraId="19098B68">
            <w:pPr>
              <w:spacing w:line="245" w:lineRule="auto"/>
              <w:rPr>
                <w:rFonts w:ascii="Arial"/>
                <w:color w:val="auto"/>
                <w:sz w:val="21"/>
              </w:rPr>
            </w:pPr>
          </w:p>
          <w:p w14:paraId="0CFF4A6F">
            <w:pPr>
              <w:spacing w:line="245" w:lineRule="auto"/>
              <w:rPr>
                <w:rFonts w:ascii="Arial"/>
                <w:color w:val="auto"/>
                <w:sz w:val="21"/>
              </w:rPr>
            </w:pPr>
          </w:p>
          <w:p w14:paraId="076A4D16">
            <w:pPr>
              <w:spacing w:line="245" w:lineRule="auto"/>
              <w:rPr>
                <w:rFonts w:ascii="Arial"/>
                <w:color w:val="auto"/>
                <w:sz w:val="21"/>
              </w:rPr>
            </w:pPr>
          </w:p>
          <w:p w14:paraId="039B5A63">
            <w:pPr>
              <w:pStyle w:val="16"/>
              <w:spacing w:before="65" w:line="228" w:lineRule="auto"/>
              <w:ind w:left="193"/>
              <w:rPr>
                <w:color w:val="auto"/>
              </w:rPr>
            </w:pPr>
            <w:r>
              <w:rPr>
                <w:b/>
                <w:bCs/>
                <w:color w:val="auto"/>
                <w:spacing w:val="3"/>
              </w:rPr>
              <w:t>审批意见</w:t>
            </w:r>
          </w:p>
        </w:tc>
        <w:tc>
          <w:tcPr>
            <w:tcW w:w="7554" w:type="dxa"/>
            <w:vAlign w:val="top"/>
          </w:tcPr>
          <w:p w14:paraId="4BCE5B64">
            <w:pPr>
              <w:pStyle w:val="16"/>
              <w:spacing w:before="54" w:line="228" w:lineRule="auto"/>
              <w:ind w:left="7"/>
              <w:rPr>
                <w:color w:val="auto"/>
              </w:rPr>
            </w:pPr>
            <w:r>
              <w:rPr>
                <w:color w:val="auto"/>
                <w:spacing w:val="8"/>
              </w:rPr>
              <w:t>课程教学大纲起草团队成员签名：</w:t>
            </w:r>
          </w:p>
          <w:p w14:paraId="1B93B6D6">
            <w:pPr>
              <w:spacing w:line="331" w:lineRule="auto"/>
              <w:rPr>
                <w:rFonts w:ascii="Arial"/>
                <w:color w:val="auto"/>
                <w:sz w:val="21"/>
              </w:rPr>
            </w:pPr>
          </w:p>
          <w:p w14:paraId="4B3A3FDD">
            <w:pPr>
              <w:spacing w:line="331" w:lineRule="auto"/>
              <w:rPr>
                <w:rFonts w:ascii="Arial"/>
                <w:color w:val="auto"/>
                <w:sz w:val="21"/>
              </w:rPr>
            </w:pPr>
          </w:p>
          <w:p w14:paraId="20B437DE">
            <w:pPr>
              <w:spacing w:line="559" w:lineRule="exact"/>
              <w:ind w:firstLine="5925"/>
              <w:rPr>
                <w:color w:val="auto"/>
              </w:rPr>
            </w:pPr>
            <w:r>
              <w:rPr>
                <w:color w:val="auto"/>
                <w:position w:val="-11"/>
              </w:rPr>
              <w:drawing>
                <wp:inline distT="0" distB="0" distL="0" distR="0">
                  <wp:extent cx="642620" cy="354965"/>
                  <wp:effectExtent l="0" t="0" r="5080" b="6985"/>
                  <wp:docPr id="63" name="IM 2"/>
                  <wp:cNvGraphicFramePr/>
                  <a:graphic xmlns:a="http://schemas.openxmlformats.org/drawingml/2006/main">
                    <a:graphicData uri="http://schemas.openxmlformats.org/drawingml/2006/picture">
                      <pic:pic xmlns:pic="http://schemas.openxmlformats.org/drawingml/2006/picture">
                        <pic:nvPicPr>
                          <pic:cNvPr id="63" name="IM 2"/>
                          <pic:cNvPicPr/>
                        </pic:nvPicPr>
                        <pic:blipFill>
                          <a:blip r:embed="rId89"/>
                          <a:stretch>
                            <a:fillRect/>
                          </a:stretch>
                        </pic:blipFill>
                        <pic:spPr>
                          <a:xfrm>
                            <a:off x="0" y="0"/>
                            <a:ext cx="643128" cy="355092"/>
                          </a:xfrm>
                          <a:prstGeom prst="rect">
                            <a:avLst/>
                          </a:prstGeom>
                        </pic:spPr>
                      </pic:pic>
                    </a:graphicData>
                  </a:graphic>
                </wp:inline>
              </w:drawing>
            </w:r>
          </w:p>
          <w:p w14:paraId="630597B4">
            <w:pPr>
              <w:pStyle w:val="16"/>
              <w:spacing w:before="87" w:line="228" w:lineRule="auto"/>
              <w:ind w:left="4736"/>
              <w:rPr>
                <w:color w:val="auto"/>
              </w:rPr>
            </w:pPr>
            <w:r>
              <w:rPr>
                <w:color w:val="auto"/>
                <w:spacing w:val="-2"/>
              </w:rPr>
              <w:t>2025</w:t>
            </w:r>
            <w:r>
              <w:rPr>
                <w:color w:val="auto"/>
                <w:spacing w:val="10"/>
              </w:rPr>
              <w:t xml:space="preserve">  </w:t>
            </w:r>
            <w:r>
              <w:rPr>
                <w:color w:val="auto"/>
                <w:spacing w:val="-2"/>
              </w:rPr>
              <w:t>年</w:t>
            </w:r>
            <w:r>
              <w:rPr>
                <w:color w:val="auto"/>
                <w:spacing w:val="32"/>
              </w:rPr>
              <w:t xml:space="preserve"> </w:t>
            </w:r>
            <w:r>
              <w:rPr>
                <w:color w:val="auto"/>
                <w:spacing w:val="-2"/>
              </w:rPr>
              <w:t>1月</w:t>
            </w:r>
            <w:r>
              <w:rPr>
                <w:color w:val="auto"/>
                <w:spacing w:val="32"/>
              </w:rPr>
              <w:t xml:space="preserve"> </w:t>
            </w:r>
            <w:r>
              <w:rPr>
                <w:color w:val="auto"/>
                <w:spacing w:val="-2"/>
              </w:rPr>
              <w:t>10</w:t>
            </w:r>
            <w:r>
              <w:rPr>
                <w:color w:val="auto"/>
                <w:spacing w:val="48"/>
              </w:rPr>
              <w:t xml:space="preserve"> </w:t>
            </w:r>
            <w:r>
              <w:rPr>
                <w:color w:val="auto"/>
                <w:spacing w:val="-2"/>
              </w:rPr>
              <w:t>日</w:t>
            </w:r>
          </w:p>
        </w:tc>
      </w:tr>
      <w:tr w14:paraId="39ECE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5" w:hRule="atLeast"/>
        </w:trPr>
        <w:tc>
          <w:tcPr>
            <w:tcW w:w="1305" w:type="dxa"/>
            <w:vMerge w:val="continue"/>
            <w:tcBorders>
              <w:top w:val="nil"/>
              <w:bottom w:val="nil"/>
            </w:tcBorders>
            <w:vAlign w:val="top"/>
          </w:tcPr>
          <w:p w14:paraId="75325E00">
            <w:pPr>
              <w:rPr>
                <w:rFonts w:ascii="Arial"/>
                <w:color w:val="auto"/>
                <w:sz w:val="21"/>
              </w:rPr>
            </w:pPr>
          </w:p>
        </w:tc>
        <w:tc>
          <w:tcPr>
            <w:tcW w:w="7554" w:type="dxa"/>
            <w:vAlign w:val="top"/>
          </w:tcPr>
          <w:p w14:paraId="72B624EE">
            <w:pPr>
              <w:pStyle w:val="16"/>
              <w:spacing w:before="52" w:line="228" w:lineRule="auto"/>
              <w:ind w:left="9"/>
              <w:rPr>
                <w:rFonts w:hint="eastAsia" w:eastAsia="宋体"/>
                <w:color w:val="auto"/>
                <w:lang w:val="en-US" w:eastAsia="zh-CN"/>
              </w:rPr>
            </w:pPr>
            <w:r>
              <w:rPr>
                <w:rFonts w:hint="eastAsia" w:asciiTheme="minorEastAsia" w:hAnsiTheme="minorEastAsia" w:eastAsiaTheme="minorEastAsia" w:cstheme="minorEastAsia"/>
                <w:sz w:val="21"/>
                <w:szCs w:val="21"/>
              </w:rPr>
              <w:drawing>
                <wp:anchor distT="0" distB="0" distL="114300" distR="114300" simplePos="0" relativeHeight="251713536" behindDoc="0" locked="0" layoutInCell="1" allowOverlap="1">
                  <wp:simplePos x="0" y="0"/>
                  <wp:positionH relativeFrom="column">
                    <wp:posOffset>3536315</wp:posOffset>
                  </wp:positionH>
                  <wp:positionV relativeFrom="paragraph">
                    <wp:posOffset>127635</wp:posOffset>
                  </wp:positionV>
                  <wp:extent cx="956945" cy="662305"/>
                  <wp:effectExtent l="0" t="0" r="3175" b="8255"/>
                  <wp:wrapSquare wrapText="bothSides"/>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43"/>
                          <a:stretch>
                            <a:fillRect/>
                          </a:stretch>
                        </pic:blipFill>
                        <pic:spPr>
                          <a:xfrm>
                            <a:off x="0" y="0"/>
                            <a:ext cx="956945" cy="662305"/>
                          </a:xfrm>
                          <a:prstGeom prst="rect">
                            <a:avLst/>
                          </a:prstGeom>
                          <a:noFill/>
                          <a:ln>
                            <a:noFill/>
                          </a:ln>
                        </pic:spPr>
                      </pic:pic>
                    </a:graphicData>
                  </a:graphic>
                </wp:anchor>
              </w:drawing>
            </w:r>
            <w:r>
              <w:rPr>
                <w:color w:val="auto"/>
                <w:spacing w:val="7"/>
              </w:rPr>
              <w:t>专家组审定意见：</w:t>
            </w:r>
            <w:r>
              <w:rPr>
                <w:rFonts w:hint="eastAsia"/>
                <w:color w:val="auto"/>
                <w:spacing w:val="7"/>
                <w:lang w:val="en-US" w:eastAsia="zh-CN"/>
              </w:rPr>
              <w:t>同意</w:t>
            </w:r>
          </w:p>
          <w:p w14:paraId="453D06FC">
            <w:pPr>
              <w:spacing w:line="310" w:lineRule="auto"/>
              <w:rPr>
                <w:rFonts w:ascii="Arial"/>
                <w:color w:val="auto"/>
                <w:sz w:val="21"/>
              </w:rPr>
            </w:pPr>
          </w:p>
          <w:p w14:paraId="46367386">
            <w:pPr>
              <w:spacing w:line="310" w:lineRule="auto"/>
              <w:rPr>
                <w:rFonts w:ascii="Arial"/>
                <w:color w:val="auto"/>
                <w:sz w:val="21"/>
              </w:rPr>
            </w:pPr>
          </w:p>
          <w:p w14:paraId="310D380D">
            <w:pPr>
              <w:spacing w:line="311" w:lineRule="auto"/>
              <w:rPr>
                <w:rFonts w:ascii="Arial"/>
                <w:color w:val="auto"/>
                <w:sz w:val="21"/>
              </w:rPr>
            </w:pPr>
          </w:p>
          <w:p w14:paraId="0DDA3126">
            <w:pPr>
              <w:pStyle w:val="16"/>
              <w:spacing w:before="65" w:line="228" w:lineRule="auto"/>
              <w:ind w:left="3474"/>
              <w:rPr>
                <w:color w:val="auto"/>
              </w:rPr>
            </w:pPr>
            <w:r>
              <w:rPr>
                <w:color w:val="auto"/>
                <w:spacing w:val="7"/>
              </w:rPr>
              <w:t>专家组成员签名：</w:t>
            </w:r>
          </w:p>
          <w:p w14:paraId="1538203D">
            <w:pPr>
              <w:spacing w:line="309" w:lineRule="auto"/>
              <w:rPr>
                <w:rFonts w:ascii="Arial"/>
                <w:color w:val="auto"/>
                <w:sz w:val="21"/>
              </w:rPr>
            </w:pPr>
          </w:p>
          <w:p w14:paraId="7BF334D9">
            <w:pPr>
              <w:pStyle w:val="16"/>
              <w:spacing w:before="65" w:line="228" w:lineRule="auto"/>
              <w:ind w:left="5889"/>
              <w:rPr>
                <w:color w:val="auto"/>
              </w:rPr>
            </w:pPr>
            <w:r>
              <w:rPr>
                <w:rFonts w:hint="eastAsia"/>
                <w:color w:val="auto"/>
                <w:spacing w:val="-2"/>
                <w:lang w:val="en-US" w:eastAsia="zh-CN"/>
              </w:rPr>
              <w:t>2025</w:t>
            </w:r>
            <w:r>
              <w:rPr>
                <w:color w:val="auto"/>
                <w:spacing w:val="-2"/>
              </w:rPr>
              <w:t>年</w:t>
            </w:r>
            <w:r>
              <w:rPr>
                <w:color w:val="auto"/>
                <w:spacing w:val="12"/>
              </w:rPr>
              <w:t xml:space="preserve"> </w:t>
            </w:r>
            <w:r>
              <w:rPr>
                <w:rFonts w:hint="eastAsia"/>
                <w:color w:val="auto"/>
                <w:spacing w:val="12"/>
                <w:lang w:val="en-US" w:eastAsia="zh-CN"/>
              </w:rPr>
              <w:t>1</w:t>
            </w:r>
            <w:r>
              <w:rPr>
                <w:color w:val="auto"/>
                <w:spacing w:val="12"/>
              </w:rPr>
              <w:t xml:space="preserve"> </w:t>
            </w:r>
            <w:r>
              <w:rPr>
                <w:color w:val="auto"/>
                <w:spacing w:val="-2"/>
              </w:rPr>
              <w:t>月</w:t>
            </w:r>
            <w:r>
              <w:rPr>
                <w:rFonts w:hint="eastAsia"/>
                <w:color w:val="auto"/>
                <w:spacing w:val="-2"/>
                <w:lang w:val="en-US" w:eastAsia="zh-CN"/>
              </w:rPr>
              <w:t>12</w:t>
            </w:r>
            <w:r>
              <w:rPr>
                <w:color w:val="auto"/>
                <w:spacing w:val="28"/>
              </w:rPr>
              <w:t xml:space="preserve">  </w:t>
            </w:r>
            <w:r>
              <w:rPr>
                <w:color w:val="auto"/>
                <w:spacing w:val="-2"/>
              </w:rPr>
              <w:t>日</w:t>
            </w:r>
          </w:p>
        </w:tc>
      </w:tr>
      <w:tr w14:paraId="64653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2" w:hRule="atLeast"/>
        </w:trPr>
        <w:tc>
          <w:tcPr>
            <w:tcW w:w="1305" w:type="dxa"/>
            <w:vMerge w:val="continue"/>
            <w:tcBorders>
              <w:top w:val="nil"/>
            </w:tcBorders>
            <w:vAlign w:val="top"/>
          </w:tcPr>
          <w:p w14:paraId="02138068">
            <w:pPr>
              <w:rPr>
                <w:rFonts w:ascii="Arial"/>
                <w:color w:val="auto"/>
                <w:sz w:val="21"/>
              </w:rPr>
            </w:pPr>
          </w:p>
        </w:tc>
        <w:tc>
          <w:tcPr>
            <w:tcW w:w="7554" w:type="dxa"/>
            <w:vAlign w:val="top"/>
          </w:tcPr>
          <w:p w14:paraId="1B98E6C9">
            <w:pPr>
              <w:pStyle w:val="16"/>
              <w:spacing w:before="56" w:line="228" w:lineRule="auto"/>
              <w:ind w:left="12"/>
              <w:rPr>
                <w:color w:val="auto"/>
              </w:rPr>
            </w:pPr>
            <w:r>
              <w:rPr>
                <w:color w:val="auto"/>
                <w:spacing w:val="8"/>
              </w:rPr>
              <w:t>学院教学工作指导小组审议意见：</w:t>
            </w:r>
          </w:p>
          <w:p w14:paraId="6D355B16">
            <w:pPr>
              <w:spacing w:line="310" w:lineRule="auto"/>
              <w:rPr>
                <w:rFonts w:ascii="Arial"/>
                <w:color w:val="auto"/>
                <w:sz w:val="21"/>
              </w:rPr>
            </w:pPr>
          </w:p>
          <w:p w14:paraId="5AB01DE2">
            <w:pPr>
              <w:spacing w:line="310" w:lineRule="auto"/>
              <w:rPr>
                <w:rFonts w:ascii="Arial"/>
                <w:color w:val="auto"/>
                <w:sz w:val="21"/>
              </w:rPr>
            </w:pPr>
            <w:r>
              <w:rPr>
                <w:color w:val="auto"/>
                <w:position w:val="-14"/>
              </w:rPr>
              <w:drawing>
                <wp:inline distT="0" distB="0" distL="0" distR="0">
                  <wp:extent cx="1040765" cy="450850"/>
                  <wp:effectExtent l="0" t="0" r="10795" b="6350"/>
                  <wp:docPr id="168" name="IM 8"/>
                  <wp:cNvGraphicFramePr/>
                  <a:graphic xmlns:a="http://schemas.openxmlformats.org/drawingml/2006/main">
                    <a:graphicData uri="http://schemas.openxmlformats.org/drawingml/2006/picture">
                      <pic:pic xmlns:pic="http://schemas.openxmlformats.org/drawingml/2006/picture">
                        <pic:nvPicPr>
                          <pic:cNvPr id="168" name="IM 8"/>
                          <pic:cNvPicPr/>
                        </pic:nvPicPr>
                        <pic:blipFill>
                          <a:blip r:embed="rId19"/>
                          <a:stretch>
                            <a:fillRect/>
                          </a:stretch>
                        </pic:blipFill>
                        <pic:spPr>
                          <a:xfrm>
                            <a:off x="0" y="0"/>
                            <a:ext cx="1040891" cy="451103"/>
                          </a:xfrm>
                          <a:prstGeom prst="rect">
                            <a:avLst/>
                          </a:prstGeom>
                        </pic:spPr>
                      </pic:pic>
                    </a:graphicData>
                  </a:graphic>
                </wp:inline>
              </w:drawing>
            </w:r>
          </w:p>
          <w:p w14:paraId="67BE4177">
            <w:pPr>
              <w:spacing w:line="310" w:lineRule="auto"/>
              <w:rPr>
                <w:rFonts w:ascii="Arial"/>
                <w:color w:val="auto"/>
                <w:sz w:val="21"/>
              </w:rPr>
            </w:pPr>
          </w:p>
          <w:p w14:paraId="5DA0DCE8">
            <w:pPr>
              <w:pStyle w:val="16"/>
              <w:spacing w:before="65" w:line="228" w:lineRule="auto"/>
              <w:ind w:left="3476"/>
              <w:rPr>
                <w:color w:val="auto"/>
              </w:rPr>
            </w:pPr>
            <w:r>
              <w:rPr>
                <w:color w:val="auto"/>
                <w:spacing w:val="7"/>
              </w:rPr>
              <w:t>教学工作指导小组组长：</w:t>
            </w:r>
            <w:r>
              <w:rPr>
                <w:rFonts w:hint="eastAsia" w:ascii="宋体" w:hAnsi="宋体" w:eastAsia="宋体" w:cs="宋体"/>
                <w:sz w:val="21"/>
                <w:szCs w:val="21"/>
                <w:lang w:eastAsia="zh-CN"/>
              </w:rPr>
              <w:drawing>
                <wp:inline distT="0" distB="0" distL="0" distR="0">
                  <wp:extent cx="1289050" cy="228600"/>
                  <wp:effectExtent l="0" t="0" r="6350" b="0"/>
                  <wp:docPr id="16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89050" cy="228600"/>
                          </a:xfrm>
                          <a:prstGeom prst="rect">
                            <a:avLst/>
                          </a:prstGeom>
                          <a:noFill/>
                          <a:ln>
                            <a:noFill/>
                          </a:ln>
                        </pic:spPr>
                      </pic:pic>
                    </a:graphicData>
                  </a:graphic>
                </wp:inline>
              </w:drawing>
            </w:r>
          </w:p>
          <w:p w14:paraId="174517BE">
            <w:pPr>
              <w:spacing w:line="310" w:lineRule="auto"/>
              <w:rPr>
                <w:rFonts w:ascii="Arial"/>
                <w:color w:val="auto"/>
                <w:sz w:val="21"/>
              </w:rPr>
            </w:pPr>
          </w:p>
          <w:p w14:paraId="1ED08502">
            <w:pPr>
              <w:pStyle w:val="16"/>
              <w:spacing w:before="65" w:line="228" w:lineRule="auto"/>
              <w:ind w:left="5889"/>
              <w:rPr>
                <w:color w:val="auto"/>
              </w:rPr>
            </w:pPr>
            <w:r>
              <w:rPr>
                <w:rFonts w:hint="eastAsia"/>
                <w:color w:val="auto"/>
                <w:spacing w:val="-2"/>
                <w:lang w:val="en-US" w:eastAsia="zh-CN"/>
              </w:rPr>
              <w:t>2025</w:t>
            </w:r>
            <w:r>
              <w:rPr>
                <w:color w:val="auto"/>
                <w:spacing w:val="-2"/>
              </w:rPr>
              <w:t>年</w:t>
            </w:r>
            <w:r>
              <w:rPr>
                <w:rFonts w:hint="eastAsia"/>
                <w:color w:val="auto"/>
                <w:spacing w:val="-2"/>
                <w:lang w:val="en-US" w:eastAsia="zh-CN"/>
              </w:rPr>
              <w:t>1</w:t>
            </w:r>
            <w:r>
              <w:rPr>
                <w:color w:val="auto"/>
                <w:spacing w:val="12"/>
              </w:rPr>
              <w:t xml:space="preserve">  </w:t>
            </w:r>
            <w:r>
              <w:rPr>
                <w:color w:val="auto"/>
                <w:spacing w:val="-2"/>
              </w:rPr>
              <w:t>月</w:t>
            </w:r>
            <w:r>
              <w:rPr>
                <w:rFonts w:hint="eastAsia"/>
                <w:color w:val="auto"/>
                <w:spacing w:val="-2"/>
                <w:lang w:val="en-US" w:eastAsia="zh-CN"/>
              </w:rPr>
              <w:t>15</w:t>
            </w:r>
            <w:r>
              <w:rPr>
                <w:color w:val="auto"/>
                <w:spacing w:val="28"/>
              </w:rPr>
              <w:t xml:space="preserve">  </w:t>
            </w:r>
            <w:r>
              <w:rPr>
                <w:color w:val="auto"/>
                <w:spacing w:val="-2"/>
              </w:rPr>
              <w:t>日</w:t>
            </w:r>
          </w:p>
        </w:tc>
      </w:tr>
    </w:tbl>
    <w:p w14:paraId="40D488D6">
      <w:pPr>
        <w:rPr>
          <w:rFonts w:ascii="Arial"/>
          <w:color w:val="auto"/>
          <w:sz w:val="21"/>
        </w:rPr>
      </w:pPr>
    </w:p>
    <w:p w14:paraId="38995065">
      <w:pPr>
        <w:rPr>
          <w:rFonts w:hint="default"/>
          <w:color w:val="auto"/>
          <w:lang w:val="en-US" w:eastAsia="zh-CN"/>
        </w:rPr>
      </w:pPr>
      <w:r>
        <w:rPr>
          <w:rFonts w:hint="default"/>
          <w:color w:val="auto"/>
          <w:lang w:val="en-US" w:eastAsia="zh-CN"/>
        </w:rPr>
        <w:br w:type="page"/>
      </w:r>
    </w:p>
    <w:p w14:paraId="400424B2">
      <w:pPr>
        <w:pStyle w:val="3"/>
        <w:bidi w:val="0"/>
        <w:outlineLvl w:val="0"/>
        <w:rPr>
          <w:rFonts w:hint="eastAsia"/>
          <w:color w:val="auto"/>
          <w:lang w:val="en-US" w:eastAsia="zh-CN"/>
        </w:rPr>
      </w:pPr>
      <w:bookmarkStart w:id="110" w:name="_Toc4833"/>
      <w:r>
        <w:rPr>
          <w:rFonts w:hint="eastAsia"/>
          <w:color w:val="auto"/>
          <w:lang w:val="en-US" w:eastAsia="zh-CN"/>
        </w:rPr>
        <w:t>5.8</w:t>
      </w:r>
      <w:r>
        <w:rPr>
          <w:color w:val="auto"/>
        </w:rPr>
        <w:t>公务员录用考试： 申论写作攻略</w:t>
      </w:r>
      <w:bookmarkEnd w:id="110"/>
    </w:p>
    <w:p w14:paraId="1CEF8A00">
      <w:pPr>
        <w:spacing w:before="181" w:line="220" w:lineRule="auto"/>
        <w:ind w:left="392"/>
        <w:outlineLvl w:val="1"/>
        <w:rPr>
          <w:rFonts w:ascii="宋体" w:hAnsi="宋体" w:eastAsia="宋体" w:cs="宋体"/>
          <w:color w:val="auto"/>
          <w:sz w:val="28"/>
          <w:szCs w:val="28"/>
        </w:rPr>
      </w:pPr>
      <w:bookmarkStart w:id="111" w:name="_Toc20533"/>
      <w:r>
        <w:rPr>
          <w:rFonts w:ascii="宋体" w:hAnsi="宋体" w:eastAsia="宋体" w:cs="宋体"/>
          <w:b/>
          <w:bCs/>
          <w:color w:val="auto"/>
          <w:spacing w:val="-2"/>
          <w:sz w:val="28"/>
          <w:szCs w:val="28"/>
        </w:rPr>
        <w:t>三明学院</w:t>
      </w:r>
      <w:r>
        <w:rPr>
          <w:rFonts w:ascii="宋体" w:hAnsi="宋体" w:eastAsia="宋体" w:cs="宋体"/>
          <w:b/>
          <w:bCs/>
          <w:color w:val="auto"/>
          <w:spacing w:val="-2"/>
          <w:sz w:val="28"/>
          <w:szCs w:val="28"/>
          <w:u w:val="single" w:color="auto"/>
        </w:rPr>
        <w:t>《公务员录用考试：申论写作攻略》</w:t>
      </w:r>
      <w:r>
        <w:rPr>
          <w:rFonts w:ascii="宋体" w:hAnsi="宋体" w:eastAsia="宋体" w:cs="宋体"/>
          <w:b/>
          <w:bCs/>
          <w:color w:val="auto"/>
          <w:spacing w:val="-3"/>
          <w:sz w:val="28"/>
          <w:szCs w:val="28"/>
        </w:rPr>
        <w:t>（理论课）教学大纲</w:t>
      </w:r>
      <w:bookmarkEnd w:id="111"/>
    </w:p>
    <w:p w14:paraId="630AA3CA">
      <w:pPr>
        <w:spacing w:before="32"/>
        <w:rPr>
          <w:color w:val="auto"/>
        </w:rPr>
      </w:pPr>
    </w:p>
    <w:tbl>
      <w:tblPr>
        <w:tblStyle w:val="17"/>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748"/>
        <w:gridCol w:w="871"/>
        <w:gridCol w:w="1299"/>
        <w:gridCol w:w="265"/>
        <w:gridCol w:w="1222"/>
        <w:gridCol w:w="36"/>
        <w:gridCol w:w="55"/>
        <w:gridCol w:w="828"/>
        <w:gridCol w:w="55"/>
        <w:gridCol w:w="135"/>
        <w:gridCol w:w="31"/>
        <w:gridCol w:w="629"/>
        <w:gridCol w:w="55"/>
        <w:gridCol w:w="806"/>
      </w:tblGrid>
      <w:tr w14:paraId="20600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305" w:type="dxa"/>
            <w:vAlign w:val="top"/>
          </w:tcPr>
          <w:p w14:paraId="5B5390F8">
            <w:pPr>
              <w:pStyle w:val="16"/>
              <w:spacing w:before="212" w:line="228" w:lineRule="auto"/>
              <w:ind w:left="239"/>
              <w:rPr>
                <w:color w:val="auto"/>
              </w:rPr>
            </w:pPr>
            <w:r>
              <w:rPr>
                <w:color w:val="auto"/>
                <w:spacing w:val="7"/>
              </w:rPr>
              <w:t>课程名称</w:t>
            </w:r>
          </w:p>
        </w:tc>
        <w:tc>
          <w:tcPr>
            <w:tcW w:w="3752" w:type="dxa"/>
            <w:gridSpan w:val="5"/>
            <w:vAlign w:val="top"/>
          </w:tcPr>
          <w:p w14:paraId="1E67058A">
            <w:pPr>
              <w:pStyle w:val="16"/>
              <w:spacing w:before="212" w:line="228" w:lineRule="auto"/>
              <w:ind w:left="420"/>
              <w:rPr>
                <w:color w:val="auto"/>
              </w:rPr>
            </w:pPr>
            <w:r>
              <w:rPr>
                <w:color w:val="auto"/>
                <w:spacing w:val="5"/>
              </w:rPr>
              <w:t>公务员录用考试：</w:t>
            </w:r>
            <w:r>
              <w:rPr>
                <w:color w:val="auto"/>
                <w:spacing w:val="-48"/>
              </w:rPr>
              <w:t xml:space="preserve"> </w:t>
            </w:r>
            <w:r>
              <w:rPr>
                <w:color w:val="auto"/>
                <w:spacing w:val="5"/>
              </w:rPr>
              <w:t>申论写作攻略</w:t>
            </w:r>
          </w:p>
        </w:tc>
        <w:tc>
          <w:tcPr>
            <w:tcW w:w="2331" w:type="dxa"/>
            <w:gridSpan w:val="6"/>
            <w:vAlign w:val="top"/>
          </w:tcPr>
          <w:p w14:paraId="3A0566CA">
            <w:pPr>
              <w:pStyle w:val="16"/>
              <w:spacing w:before="212" w:line="228" w:lineRule="auto"/>
              <w:ind w:left="755"/>
              <w:rPr>
                <w:color w:val="auto"/>
              </w:rPr>
            </w:pPr>
            <w:r>
              <w:rPr>
                <w:color w:val="auto"/>
                <w:spacing w:val="7"/>
              </w:rPr>
              <w:t>课程代码</w:t>
            </w:r>
          </w:p>
        </w:tc>
        <w:tc>
          <w:tcPr>
            <w:tcW w:w="1521" w:type="dxa"/>
            <w:gridSpan w:val="4"/>
            <w:vAlign w:val="top"/>
          </w:tcPr>
          <w:p w14:paraId="75DA801F">
            <w:pPr>
              <w:pStyle w:val="16"/>
              <w:spacing w:before="157" w:line="190" w:lineRule="auto"/>
              <w:ind w:left="247"/>
              <w:rPr>
                <w:color w:val="auto"/>
              </w:rPr>
            </w:pPr>
            <w:r>
              <w:rPr>
                <w:color w:val="auto"/>
                <w:spacing w:val="3"/>
              </w:rPr>
              <w:t>2512220034</w:t>
            </w:r>
          </w:p>
        </w:tc>
      </w:tr>
      <w:tr w14:paraId="2ED39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1305" w:type="dxa"/>
            <w:vAlign w:val="top"/>
          </w:tcPr>
          <w:p w14:paraId="4D8DFE55">
            <w:pPr>
              <w:spacing w:line="246" w:lineRule="auto"/>
              <w:rPr>
                <w:rFonts w:ascii="Arial"/>
                <w:color w:val="auto"/>
                <w:sz w:val="21"/>
              </w:rPr>
            </w:pPr>
          </w:p>
          <w:p w14:paraId="6F454159">
            <w:pPr>
              <w:pStyle w:val="16"/>
              <w:spacing w:before="65" w:line="228" w:lineRule="auto"/>
              <w:ind w:left="239"/>
              <w:rPr>
                <w:color w:val="auto"/>
              </w:rPr>
            </w:pPr>
            <w:r>
              <w:rPr>
                <w:color w:val="auto"/>
                <w:spacing w:val="7"/>
              </w:rPr>
              <w:t>课程类型</w:t>
            </w:r>
          </w:p>
        </w:tc>
        <w:tc>
          <w:tcPr>
            <w:tcW w:w="3752" w:type="dxa"/>
            <w:gridSpan w:val="5"/>
            <w:vAlign w:val="top"/>
          </w:tcPr>
          <w:p w14:paraId="4215E483">
            <w:pPr>
              <w:pStyle w:val="16"/>
              <w:spacing w:before="123" w:line="206" w:lineRule="auto"/>
              <w:ind w:left="231"/>
              <w:rPr>
                <w:color w:val="auto"/>
              </w:rPr>
            </w:pPr>
            <w:r>
              <w:rPr>
                <w:rFonts w:ascii="微软雅黑" w:hAnsi="微软雅黑" w:eastAsia="微软雅黑" w:cs="微软雅黑"/>
                <w:color w:val="auto"/>
                <w:spacing w:val="9"/>
              </w:rPr>
              <w:t>口</w:t>
            </w:r>
            <w:r>
              <w:rPr>
                <w:color w:val="auto"/>
                <w:spacing w:val="9"/>
              </w:rPr>
              <w:t xml:space="preserve">通识课  </w:t>
            </w:r>
            <w:r>
              <w:rPr>
                <w:rFonts w:ascii="微软雅黑" w:hAnsi="微软雅黑" w:eastAsia="微软雅黑" w:cs="微软雅黑"/>
                <w:color w:val="auto"/>
                <w:spacing w:val="9"/>
              </w:rPr>
              <w:t>□</w:t>
            </w:r>
            <w:r>
              <w:rPr>
                <w:color w:val="auto"/>
                <w:spacing w:val="9"/>
              </w:rPr>
              <w:t>学科平台和专业核心课</w:t>
            </w:r>
          </w:p>
          <w:p w14:paraId="74C56C8C">
            <w:pPr>
              <w:pStyle w:val="16"/>
              <w:spacing w:before="86" w:line="178" w:lineRule="auto"/>
              <w:ind w:left="229"/>
              <w:rPr>
                <w:color w:val="auto"/>
              </w:rPr>
            </w:pPr>
            <w:r>
              <w:rPr>
                <w:rFonts w:ascii="微软雅黑" w:hAnsi="微软雅黑" w:eastAsia="微软雅黑" w:cs="微软雅黑"/>
                <w:color w:val="auto"/>
                <w:spacing w:val="14"/>
                <w:sz w:val="18"/>
                <w:szCs w:val="18"/>
              </w:rPr>
              <w:t>□</w:t>
            </w:r>
            <w:r>
              <w:rPr>
                <w:rFonts w:ascii="微软雅黑" w:hAnsi="微软雅黑" w:eastAsia="微软雅黑" w:cs="微软雅黑"/>
                <w:color w:val="auto"/>
                <w:spacing w:val="-23"/>
                <w:sz w:val="18"/>
                <w:szCs w:val="18"/>
              </w:rPr>
              <w:t xml:space="preserve"> </w:t>
            </w:r>
            <w:r>
              <w:rPr>
                <w:color w:val="auto"/>
                <w:spacing w:val="14"/>
              </w:rPr>
              <w:t xml:space="preserve">专业方向   </w:t>
            </w:r>
            <w:r>
              <w:rPr>
                <w:rFonts w:ascii="微软雅黑" w:hAnsi="微软雅黑" w:eastAsia="微软雅黑" w:cs="微软雅黑"/>
                <w:color w:val="auto"/>
                <w:spacing w:val="14"/>
              </w:rPr>
              <w:t>□</w:t>
            </w:r>
            <w:r>
              <w:rPr>
                <w:color w:val="auto"/>
                <w:spacing w:val="14"/>
              </w:rPr>
              <w:t xml:space="preserve">专业任选   </w:t>
            </w:r>
            <w:r>
              <w:rPr>
                <w:rFonts w:ascii="微软雅黑" w:hAnsi="微软雅黑" w:eastAsia="微软雅黑" w:cs="微软雅黑"/>
                <w:color w:val="auto"/>
                <w:spacing w:val="14"/>
              </w:rPr>
              <w:t>□</w:t>
            </w:r>
            <w:r>
              <w:rPr>
                <w:color w:val="auto"/>
                <w:spacing w:val="14"/>
              </w:rPr>
              <w:t>其他</w:t>
            </w:r>
          </w:p>
        </w:tc>
        <w:tc>
          <w:tcPr>
            <w:tcW w:w="2331" w:type="dxa"/>
            <w:gridSpan w:val="6"/>
            <w:vAlign w:val="top"/>
          </w:tcPr>
          <w:p w14:paraId="596844A0">
            <w:pPr>
              <w:spacing w:line="246" w:lineRule="auto"/>
              <w:rPr>
                <w:rFonts w:ascii="Arial"/>
                <w:color w:val="auto"/>
                <w:sz w:val="21"/>
              </w:rPr>
            </w:pPr>
          </w:p>
          <w:p w14:paraId="39ACB314">
            <w:pPr>
              <w:pStyle w:val="16"/>
              <w:spacing w:before="65" w:line="228" w:lineRule="auto"/>
              <w:ind w:left="750"/>
              <w:rPr>
                <w:color w:val="auto"/>
              </w:rPr>
            </w:pPr>
            <w:r>
              <w:rPr>
                <w:color w:val="auto"/>
                <w:spacing w:val="7"/>
              </w:rPr>
              <w:t>授课教师</w:t>
            </w:r>
          </w:p>
        </w:tc>
        <w:tc>
          <w:tcPr>
            <w:tcW w:w="1521" w:type="dxa"/>
            <w:gridSpan w:val="4"/>
            <w:vAlign w:val="top"/>
          </w:tcPr>
          <w:p w14:paraId="12D384FF">
            <w:pPr>
              <w:pStyle w:val="16"/>
              <w:spacing w:before="123" w:line="228" w:lineRule="auto"/>
              <w:ind w:left="461"/>
              <w:rPr>
                <w:color w:val="auto"/>
              </w:rPr>
            </w:pPr>
            <w:r>
              <w:rPr>
                <w:color w:val="auto"/>
                <w:spacing w:val="4"/>
              </w:rPr>
              <w:t>官长春</w:t>
            </w:r>
          </w:p>
        </w:tc>
      </w:tr>
      <w:tr w14:paraId="4D0AF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305" w:type="dxa"/>
            <w:vAlign w:val="top"/>
          </w:tcPr>
          <w:p w14:paraId="4E35934C">
            <w:pPr>
              <w:pStyle w:val="16"/>
              <w:spacing w:before="215" w:line="228" w:lineRule="auto"/>
              <w:ind w:left="240"/>
              <w:rPr>
                <w:color w:val="auto"/>
              </w:rPr>
            </w:pPr>
            <w:r>
              <w:rPr>
                <w:color w:val="auto"/>
                <w:spacing w:val="7"/>
              </w:rPr>
              <w:t>修读方式</w:t>
            </w:r>
          </w:p>
        </w:tc>
        <w:tc>
          <w:tcPr>
            <w:tcW w:w="3752" w:type="dxa"/>
            <w:gridSpan w:val="5"/>
            <w:vAlign w:val="top"/>
          </w:tcPr>
          <w:p w14:paraId="32EB3E84">
            <w:pPr>
              <w:pStyle w:val="16"/>
              <w:spacing w:before="216" w:line="206" w:lineRule="auto"/>
              <w:ind w:left="658"/>
              <w:rPr>
                <w:color w:val="auto"/>
              </w:rPr>
            </w:pPr>
            <w:r>
              <w:rPr>
                <w:rFonts w:ascii="微软雅黑" w:hAnsi="微软雅黑" w:eastAsia="微软雅黑" w:cs="微软雅黑"/>
                <w:color w:val="auto"/>
                <w:spacing w:val="7"/>
              </w:rPr>
              <w:t>□</w:t>
            </w:r>
            <w:r>
              <w:rPr>
                <w:color w:val="auto"/>
                <w:spacing w:val="7"/>
              </w:rPr>
              <w:t xml:space="preserve">必修        </w:t>
            </w:r>
            <w:r>
              <w:rPr>
                <w:rFonts w:ascii="微软雅黑" w:hAnsi="微软雅黑" w:eastAsia="微软雅黑" w:cs="微软雅黑"/>
                <w:color w:val="auto"/>
                <w:spacing w:val="7"/>
              </w:rPr>
              <w:t>口</w:t>
            </w:r>
            <w:r>
              <w:rPr>
                <w:color w:val="auto"/>
                <w:spacing w:val="7"/>
              </w:rPr>
              <w:t>选修</w:t>
            </w:r>
          </w:p>
        </w:tc>
        <w:tc>
          <w:tcPr>
            <w:tcW w:w="2331" w:type="dxa"/>
            <w:gridSpan w:val="6"/>
            <w:vAlign w:val="top"/>
          </w:tcPr>
          <w:p w14:paraId="5F6B57DF">
            <w:pPr>
              <w:pStyle w:val="16"/>
              <w:spacing w:before="216" w:line="228" w:lineRule="auto"/>
              <w:ind w:left="760"/>
              <w:rPr>
                <w:color w:val="auto"/>
              </w:rPr>
            </w:pPr>
            <w:r>
              <w:rPr>
                <w:color w:val="auto"/>
                <w:spacing w:val="-2"/>
              </w:rPr>
              <w:t>学</w:t>
            </w:r>
            <w:r>
              <w:rPr>
                <w:color w:val="auto"/>
                <w:spacing w:val="8"/>
              </w:rPr>
              <w:t xml:space="preserve">    </w:t>
            </w:r>
            <w:r>
              <w:rPr>
                <w:color w:val="auto"/>
                <w:spacing w:val="-2"/>
              </w:rPr>
              <w:t>分</w:t>
            </w:r>
          </w:p>
        </w:tc>
        <w:tc>
          <w:tcPr>
            <w:tcW w:w="1521" w:type="dxa"/>
            <w:gridSpan w:val="4"/>
            <w:vAlign w:val="top"/>
          </w:tcPr>
          <w:p w14:paraId="223F0CCC">
            <w:pPr>
              <w:pStyle w:val="16"/>
              <w:spacing w:before="248" w:line="189" w:lineRule="auto"/>
              <w:ind w:left="720"/>
              <w:rPr>
                <w:color w:val="auto"/>
              </w:rPr>
            </w:pPr>
            <w:r>
              <w:rPr>
                <w:color w:val="auto"/>
              </w:rPr>
              <w:t>2</w:t>
            </w:r>
          </w:p>
        </w:tc>
      </w:tr>
      <w:tr w14:paraId="7CD9AC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305" w:type="dxa"/>
            <w:vAlign w:val="top"/>
          </w:tcPr>
          <w:p w14:paraId="37B8689E">
            <w:pPr>
              <w:pStyle w:val="16"/>
              <w:spacing w:before="228" w:line="228" w:lineRule="auto"/>
              <w:ind w:left="241"/>
              <w:rPr>
                <w:color w:val="auto"/>
              </w:rPr>
            </w:pPr>
            <w:r>
              <w:rPr>
                <w:color w:val="auto"/>
                <w:spacing w:val="7"/>
              </w:rPr>
              <w:t>开课学期</w:t>
            </w:r>
          </w:p>
        </w:tc>
        <w:tc>
          <w:tcPr>
            <w:tcW w:w="1317" w:type="dxa"/>
            <w:gridSpan w:val="2"/>
            <w:vAlign w:val="top"/>
          </w:tcPr>
          <w:p w14:paraId="301BD9A1">
            <w:pPr>
              <w:pStyle w:val="16"/>
              <w:spacing w:before="260" w:line="189" w:lineRule="auto"/>
              <w:ind w:left="631"/>
              <w:rPr>
                <w:color w:val="auto"/>
              </w:rPr>
            </w:pPr>
            <w:r>
              <w:rPr>
                <w:color w:val="auto"/>
              </w:rPr>
              <w:t>1</w:t>
            </w:r>
          </w:p>
        </w:tc>
        <w:tc>
          <w:tcPr>
            <w:tcW w:w="871" w:type="dxa"/>
            <w:vAlign w:val="top"/>
          </w:tcPr>
          <w:p w14:paraId="33C90961">
            <w:pPr>
              <w:pStyle w:val="16"/>
              <w:spacing w:before="228" w:line="229" w:lineRule="auto"/>
              <w:ind w:left="129"/>
              <w:rPr>
                <w:color w:val="auto"/>
              </w:rPr>
            </w:pPr>
            <w:r>
              <w:rPr>
                <w:color w:val="auto"/>
                <w:spacing w:val="5"/>
              </w:rPr>
              <w:t>总学时</w:t>
            </w:r>
          </w:p>
        </w:tc>
        <w:tc>
          <w:tcPr>
            <w:tcW w:w="1564" w:type="dxa"/>
            <w:gridSpan w:val="2"/>
            <w:vAlign w:val="top"/>
          </w:tcPr>
          <w:p w14:paraId="323D05B7">
            <w:pPr>
              <w:pStyle w:val="16"/>
              <w:spacing w:before="261" w:line="189" w:lineRule="auto"/>
              <w:ind w:left="783"/>
              <w:rPr>
                <w:color w:val="auto"/>
              </w:rPr>
            </w:pPr>
            <w:r>
              <w:rPr>
                <w:color w:val="auto"/>
                <w:spacing w:val="-3"/>
              </w:rPr>
              <w:t>33</w:t>
            </w:r>
          </w:p>
        </w:tc>
        <w:tc>
          <w:tcPr>
            <w:tcW w:w="2331" w:type="dxa"/>
            <w:gridSpan w:val="6"/>
            <w:vAlign w:val="top"/>
          </w:tcPr>
          <w:p w14:paraId="317332E8">
            <w:pPr>
              <w:pStyle w:val="16"/>
              <w:spacing w:before="228" w:line="228" w:lineRule="auto"/>
              <w:ind w:left="543"/>
              <w:rPr>
                <w:color w:val="auto"/>
              </w:rPr>
            </w:pPr>
            <w:r>
              <w:rPr>
                <w:color w:val="auto"/>
                <w:spacing w:val="8"/>
              </w:rPr>
              <w:t>其中实践学时</w:t>
            </w:r>
          </w:p>
        </w:tc>
        <w:tc>
          <w:tcPr>
            <w:tcW w:w="1521" w:type="dxa"/>
            <w:gridSpan w:val="4"/>
            <w:vAlign w:val="top"/>
          </w:tcPr>
          <w:p w14:paraId="65CB2C39">
            <w:pPr>
              <w:pStyle w:val="16"/>
              <w:spacing w:before="261" w:line="189" w:lineRule="auto"/>
              <w:ind w:left="721"/>
              <w:rPr>
                <w:color w:val="auto"/>
              </w:rPr>
            </w:pPr>
            <w:r>
              <w:rPr>
                <w:color w:val="auto"/>
              </w:rPr>
              <w:t>3</w:t>
            </w:r>
          </w:p>
        </w:tc>
      </w:tr>
      <w:tr w14:paraId="50403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1305" w:type="dxa"/>
            <w:vAlign w:val="top"/>
          </w:tcPr>
          <w:p w14:paraId="7606AB98">
            <w:pPr>
              <w:pStyle w:val="16"/>
              <w:spacing w:before="126" w:line="294" w:lineRule="auto"/>
              <w:ind w:left="239" w:right="229" w:firstLine="108"/>
              <w:rPr>
                <w:color w:val="auto"/>
              </w:rPr>
            </w:pPr>
            <w:r>
              <w:rPr>
                <w:color w:val="auto"/>
                <w:spacing w:val="6"/>
              </w:rPr>
              <w:t>混合式</w:t>
            </w:r>
            <w:r>
              <w:rPr>
                <w:color w:val="auto"/>
              </w:rPr>
              <w:t xml:space="preserve">  </w:t>
            </w:r>
            <w:r>
              <w:rPr>
                <w:color w:val="auto"/>
                <w:spacing w:val="7"/>
              </w:rPr>
              <w:t>课程网址</w:t>
            </w:r>
          </w:p>
        </w:tc>
        <w:tc>
          <w:tcPr>
            <w:tcW w:w="7604" w:type="dxa"/>
            <w:gridSpan w:val="15"/>
            <w:vAlign w:val="top"/>
          </w:tcPr>
          <w:p w14:paraId="3BA076BF">
            <w:pPr>
              <w:spacing w:line="251" w:lineRule="auto"/>
              <w:rPr>
                <w:rFonts w:ascii="Arial"/>
                <w:color w:val="auto"/>
                <w:sz w:val="21"/>
              </w:rPr>
            </w:pPr>
          </w:p>
          <w:p w14:paraId="1C572CE1">
            <w:pPr>
              <w:pStyle w:val="16"/>
              <w:spacing w:before="65" w:line="228" w:lineRule="auto"/>
              <w:ind w:left="3706"/>
              <w:rPr>
                <w:color w:val="auto"/>
              </w:rPr>
            </w:pPr>
            <w:r>
              <w:rPr>
                <w:color w:val="auto"/>
              </w:rPr>
              <w:t>无</w:t>
            </w:r>
          </w:p>
        </w:tc>
      </w:tr>
      <w:tr w14:paraId="5CC21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0" w:hRule="atLeast"/>
        </w:trPr>
        <w:tc>
          <w:tcPr>
            <w:tcW w:w="1305" w:type="dxa"/>
            <w:vAlign w:val="top"/>
          </w:tcPr>
          <w:p w14:paraId="3ABAEBA9">
            <w:pPr>
              <w:spacing w:line="329" w:lineRule="auto"/>
              <w:rPr>
                <w:rFonts w:ascii="Arial"/>
                <w:color w:val="auto"/>
                <w:sz w:val="21"/>
              </w:rPr>
            </w:pPr>
          </w:p>
          <w:p w14:paraId="522B3F08">
            <w:pPr>
              <w:pStyle w:val="16"/>
              <w:spacing w:before="65" w:line="190" w:lineRule="auto"/>
              <w:ind w:left="603"/>
              <w:rPr>
                <w:color w:val="auto"/>
              </w:rPr>
            </w:pPr>
            <w:r>
              <w:rPr>
                <w:b/>
                <w:bCs/>
                <w:color w:val="auto"/>
              </w:rPr>
              <w:t>A</w:t>
            </w:r>
          </w:p>
          <w:p w14:paraId="7CD1302D">
            <w:pPr>
              <w:pStyle w:val="16"/>
              <w:spacing w:before="117" w:line="228" w:lineRule="auto"/>
              <w:ind w:left="141"/>
              <w:rPr>
                <w:color w:val="auto"/>
              </w:rPr>
            </w:pPr>
            <w:r>
              <w:rPr>
                <w:b/>
                <w:bCs/>
                <w:color w:val="auto"/>
                <w:spacing w:val="5"/>
              </w:rPr>
              <w:t>先修及后续</w:t>
            </w:r>
          </w:p>
          <w:p w14:paraId="25EFD3FC">
            <w:pPr>
              <w:pStyle w:val="16"/>
              <w:spacing w:before="108" w:line="228" w:lineRule="auto"/>
              <w:ind w:left="451"/>
              <w:rPr>
                <w:color w:val="auto"/>
              </w:rPr>
            </w:pPr>
            <w:r>
              <w:rPr>
                <w:b/>
                <w:bCs/>
                <w:color w:val="auto"/>
                <w:spacing w:val="4"/>
              </w:rPr>
              <w:t>课程</w:t>
            </w:r>
          </w:p>
        </w:tc>
        <w:tc>
          <w:tcPr>
            <w:tcW w:w="7604" w:type="dxa"/>
            <w:gridSpan w:val="15"/>
            <w:vAlign w:val="top"/>
          </w:tcPr>
          <w:p w14:paraId="5BAFE763">
            <w:pPr>
              <w:pStyle w:val="16"/>
              <w:spacing w:before="146" w:line="279" w:lineRule="auto"/>
              <w:ind w:left="116" w:firstLine="4"/>
              <w:rPr>
                <w:color w:val="auto"/>
              </w:rPr>
            </w:pPr>
            <w:r>
              <w:rPr>
                <w:b/>
                <w:bCs/>
                <w:color w:val="auto"/>
                <w:spacing w:val="5"/>
              </w:rPr>
              <w:t>先修课程</w:t>
            </w:r>
            <w:r>
              <w:rPr>
                <w:color w:val="auto"/>
                <w:spacing w:val="5"/>
              </w:rPr>
              <w:t>：不做强制性要求，但学生若能先修《习近平新时代中国特色社会主义思</w:t>
            </w:r>
            <w:r>
              <w:rPr>
                <w:color w:val="auto"/>
                <w:spacing w:val="18"/>
              </w:rPr>
              <w:t xml:space="preserve"> </w:t>
            </w:r>
            <w:r>
              <w:rPr>
                <w:color w:val="auto"/>
                <w:spacing w:val="6"/>
              </w:rPr>
              <w:t>想概论》《马克思主义基本原理》《大学语文或应用文写作》等课程，</w:t>
            </w:r>
            <w:r>
              <w:rPr>
                <w:color w:val="auto"/>
                <w:spacing w:val="5"/>
              </w:rPr>
              <w:t>特别是要学</w:t>
            </w:r>
            <w:r>
              <w:rPr>
                <w:color w:val="auto"/>
              </w:rPr>
              <w:t xml:space="preserve"> </w:t>
            </w:r>
            <w:r>
              <w:rPr>
                <w:color w:val="auto"/>
                <w:spacing w:val="6"/>
              </w:rPr>
              <w:t>好最新的《形势与政策》《理论热点面对面》知识，有助于学生</w:t>
            </w:r>
            <w:r>
              <w:rPr>
                <w:color w:val="auto"/>
                <w:spacing w:val="5"/>
              </w:rPr>
              <w:t>较好地掌握申论写</w:t>
            </w:r>
            <w:r>
              <w:rPr>
                <w:color w:val="auto"/>
              </w:rPr>
              <w:t xml:space="preserve"> </w:t>
            </w:r>
            <w:r>
              <w:rPr>
                <w:color w:val="auto"/>
                <w:spacing w:val="6"/>
              </w:rPr>
              <w:t>作要领。</w:t>
            </w:r>
            <w:r>
              <w:rPr>
                <w:b/>
                <w:bCs/>
                <w:color w:val="auto"/>
                <w:spacing w:val="6"/>
              </w:rPr>
              <w:t>后续课程：</w:t>
            </w:r>
            <w:r>
              <w:rPr>
                <w:color w:val="auto"/>
                <w:spacing w:val="6"/>
              </w:rPr>
              <w:t>除了《公务员录用考试：</w:t>
            </w:r>
            <w:r>
              <w:rPr>
                <w:color w:val="auto"/>
                <w:spacing w:val="5"/>
              </w:rPr>
              <w:t>申论写作攻略》（高阶版）之外，还</w:t>
            </w:r>
            <w:r>
              <w:rPr>
                <w:color w:val="auto"/>
              </w:rPr>
              <w:t xml:space="preserve"> </w:t>
            </w:r>
            <w:r>
              <w:rPr>
                <w:color w:val="auto"/>
                <w:spacing w:val="8"/>
              </w:rPr>
              <w:t>可组织学生专题研讨国家治理体系与治理能力现代化的最新理论、制</w:t>
            </w:r>
            <w:r>
              <w:rPr>
                <w:color w:val="auto"/>
                <w:spacing w:val="7"/>
              </w:rPr>
              <w:t>度与实践成</w:t>
            </w:r>
            <w:r>
              <w:rPr>
                <w:color w:val="auto"/>
              </w:rPr>
              <w:t xml:space="preserve">   </w:t>
            </w:r>
            <w:r>
              <w:rPr>
                <w:color w:val="auto"/>
                <w:spacing w:val="2"/>
              </w:rPr>
              <w:t>果，研讨中国式现代建设的重点、难点与创新点，切实提升大学生的政治理论素养。</w:t>
            </w:r>
          </w:p>
        </w:tc>
      </w:tr>
      <w:tr w14:paraId="2DB68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1305" w:type="dxa"/>
            <w:vAlign w:val="top"/>
          </w:tcPr>
          <w:p w14:paraId="608070FF">
            <w:pPr>
              <w:spacing w:line="333" w:lineRule="auto"/>
              <w:rPr>
                <w:rFonts w:ascii="Arial"/>
                <w:color w:val="auto"/>
                <w:sz w:val="21"/>
              </w:rPr>
            </w:pPr>
          </w:p>
          <w:p w14:paraId="4BA2FF57">
            <w:pPr>
              <w:pStyle w:val="16"/>
              <w:spacing w:before="65" w:line="187" w:lineRule="auto"/>
              <w:ind w:left="600"/>
              <w:rPr>
                <w:color w:val="auto"/>
              </w:rPr>
            </w:pPr>
            <w:r>
              <w:rPr>
                <w:b/>
                <w:bCs/>
                <w:color w:val="auto"/>
                <w:spacing w:val="-1"/>
              </w:rPr>
              <w:t>B</w:t>
            </w:r>
          </w:p>
          <w:p w14:paraId="0BA30F62">
            <w:pPr>
              <w:pStyle w:val="16"/>
              <w:spacing w:before="74" w:line="228" w:lineRule="auto"/>
              <w:ind w:left="235"/>
              <w:rPr>
                <w:color w:val="auto"/>
              </w:rPr>
            </w:pPr>
            <w:r>
              <w:rPr>
                <w:b/>
                <w:bCs/>
                <w:color w:val="auto"/>
                <w:spacing w:val="6"/>
              </w:rPr>
              <w:t>课程描述</w:t>
            </w:r>
          </w:p>
        </w:tc>
        <w:tc>
          <w:tcPr>
            <w:tcW w:w="7604" w:type="dxa"/>
            <w:gridSpan w:val="15"/>
            <w:vAlign w:val="top"/>
          </w:tcPr>
          <w:p w14:paraId="5F5736DA">
            <w:pPr>
              <w:pStyle w:val="16"/>
              <w:spacing w:before="34" w:line="246" w:lineRule="auto"/>
              <w:ind w:left="7" w:right="36" w:firstLine="1"/>
              <w:jc w:val="both"/>
              <w:rPr>
                <w:color w:val="auto"/>
              </w:rPr>
            </w:pPr>
            <w:r>
              <w:rPr>
                <w:b/>
                <w:bCs/>
                <w:color w:val="auto"/>
                <w:spacing w:val="9"/>
              </w:rPr>
              <w:t>本课程目的</w:t>
            </w:r>
            <w:r>
              <w:rPr>
                <w:color w:val="auto"/>
                <w:spacing w:val="9"/>
              </w:rPr>
              <w:t>：致力于帮助有意愿从事公务员岗位工作的学生认真学习习近平新时代</w:t>
            </w:r>
            <w:r>
              <w:rPr>
                <w:color w:val="auto"/>
                <w:spacing w:val="17"/>
              </w:rPr>
              <w:t xml:space="preserve"> </w:t>
            </w:r>
            <w:r>
              <w:rPr>
                <w:color w:val="auto"/>
                <w:spacing w:val="10"/>
              </w:rPr>
              <w:t>中国特色社会主义思想，提高政治理论素养，增强分析、</w:t>
            </w:r>
            <w:r>
              <w:rPr>
                <w:color w:val="auto"/>
                <w:spacing w:val="9"/>
              </w:rPr>
              <w:t>思考与解决公务员录用考</w:t>
            </w:r>
            <w:r>
              <w:rPr>
                <w:color w:val="auto"/>
              </w:rPr>
              <w:t xml:space="preserve"> </w:t>
            </w:r>
            <w:r>
              <w:rPr>
                <w:color w:val="auto"/>
                <w:spacing w:val="10"/>
              </w:rPr>
              <w:t>试之申论写作常见问题的能力。</w:t>
            </w:r>
            <w:r>
              <w:rPr>
                <w:b/>
                <w:bCs/>
                <w:color w:val="auto"/>
                <w:spacing w:val="10"/>
              </w:rPr>
              <w:t>教学过程：</w:t>
            </w:r>
            <w:r>
              <w:rPr>
                <w:color w:val="auto"/>
                <w:spacing w:val="9"/>
              </w:rPr>
              <w:t>坚持以学生中心，综合运用讲授、案例</w:t>
            </w:r>
            <w:r>
              <w:rPr>
                <w:color w:val="auto"/>
              </w:rPr>
              <w:t xml:space="preserve"> </w:t>
            </w:r>
            <w:r>
              <w:rPr>
                <w:color w:val="auto"/>
                <w:spacing w:val="10"/>
              </w:rPr>
              <w:t>研讨、参观调研、课堂讨论、组织学生模拟考试等教学方</w:t>
            </w:r>
            <w:r>
              <w:rPr>
                <w:color w:val="auto"/>
                <w:spacing w:val="9"/>
              </w:rPr>
              <w:t>式方法，严格按照教学计</w:t>
            </w:r>
            <w:r>
              <w:rPr>
                <w:color w:val="auto"/>
              </w:rPr>
              <w:t xml:space="preserve"> </w:t>
            </w:r>
            <w:r>
              <w:rPr>
                <w:color w:val="auto"/>
                <w:spacing w:val="10"/>
              </w:rPr>
              <w:t>划执行，若因出差需要请假调课，要及时进行补</w:t>
            </w:r>
            <w:r>
              <w:rPr>
                <w:color w:val="auto"/>
                <w:spacing w:val="9"/>
              </w:rPr>
              <w:t>课。</w:t>
            </w:r>
            <w:r>
              <w:rPr>
                <w:b/>
                <w:bCs/>
                <w:color w:val="auto"/>
                <w:spacing w:val="9"/>
              </w:rPr>
              <w:t>教学任务</w:t>
            </w:r>
            <w:r>
              <w:rPr>
                <w:color w:val="auto"/>
                <w:spacing w:val="9"/>
              </w:rPr>
              <w:t>：要掌握申论写作要</w:t>
            </w:r>
            <w:r>
              <w:rPr>
                <w:color w:val="auto"/>
              </w:rPr>
              <w:t xml:space="preserve"> </w:t>
            </w:r>
            <w:r>
              <w:rPr>
                <w:color w:val="auto"/>
                <w:spacing w:val="10"/>
              </w:rPr>
              <w:t>领、明确文章立意、塑造合理结构、论证精彩严密、学会</w:t>
            </w:r>
            <w:r>
              <w:rPr>
                <w:color w:val="auto"/>
                <w:spacing w:val="9"/>
              </w:rPr>
              <w:t>个性表达、纠正写作误区</w:t>
            </w:r>
            <w:r>
              <w:rPr>
                <w:color w:val="auto"/>
              </w:rPr>
              <w:t xml:space="preserve"> </w:t>
            </w:r>
            <w:r>
              <w:rPr>
                <w:color w:val="auto"/>
                <w:spacing w:val="9"/>
              </w:rPr>
              <w:t>等系列有机联系的知识，并做到能够活学活用。</w:t>
            </w:r>
          </w:p>
        </w:tc>
      </w:tr>
      <w:tr w14:paraId="441B0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1" w:hRule="atLeast"/>
        </w:trPr>
        <w:tc>
          <w:tcPr>
            <w:tcW w:w="1305" w:type="dxa"/>
            <w:vAlign w:val="top"/>
          </w:tcPr>
          <w:p w14:paraId="655FA558">
            <w:pPr>
              <w:spacing w:line="261" w:lineRule="auto"/>
              <w:rPr>
                <w:rFonts w:ascii="Arial"/>
                <w:color w:val="auto"/>
                <w:sz w:val="21"/>
              </w:rPr>
            </w:pPr>
          </w:p>
          <w:p w14:paraId="2F36FD96">
            <w:pPr>
              <w:spacing w:line="262" w:lineRule="auto"/>
              <w:rPr>
                <w:rFonts w:ascii="Arial"/>
                <w:color w:val="auto"/>
                <w:sz w:val="21"/>
              </w:rPr>
            </w:pPr>
          </w:p>
          <w:p w14:paraId="5E60D7CF">
            <w:pPr>
              <w:spacing w:line="262" w:lineRule="auto"/>
              <w:rPr>
                <w:rFonts w:ascii="Arial"/>
                <w:color w:val="auto"/>
                <w:sz w:val="21"/>
              </w:rPr>
            </w:pPr>
          </w:p>
          <w:p w14:paraId="0E8E8F27">
            <w:pPr>
              <w:spacing w:line="262" w:lineRule="auto"/>
              <w:rPr>
                <w:rFonts w:ascii="Arial"/>
                <w:color w:val="auto"/>
                <w:sz w:val="21"/>
              </w:rPr>
            </w:pPr>
          </w:p>
          <w:p w14:paraId="7DB61C14">
            <w:pPr>
              <w:spacing w:line="262" w:lineRule="auto"/>
              <w:rPr>
                <w:rFonts w:ascii="Arial"/>
                <w:color w:val="auto"/>
                <w:sz w:val="21"/>
              </w:rPr>
            </w:pPr>
          </w:p>
          <w:p w14:paraId="45139534">
            <w:pPr>
              <w:spacing w:line="262" w:lineRule="auto"/>
              <w:rPr>
                <w:rFonts w:ascii="Arial"/>
                <w:color w:val="auto"/>
                <w:sz w:val="21"/>
              </w:rPr>
            </w:pPr>
          </w:p>
          <w:p w14:paraId="3FA8DDC4">
            <w:pPr>
              <w:pStyle w:val="16"/>
              <w:spacing w:before="65" w:line="189" w:lineRule="auto"/>
              <w:ind w:left="603"/>
              <w:rPr>
                <w:color w:val="auto"/>
              </w:rPr>
            </w:pPr>
            <w:r>
              <w:rPr>
                <w:b/>
                <w:bCs/>
                <w:color w:val="auto"/>
                <w:spacing w:val="-3"/>
              </w:rPr>
              <w:t>C</w:t>
            </w:r>
          </w:p>
          <w:p w14:paraId="2D9456B0">
            <w:pPr>
              <w:pStyle w:val="16"/>
              <w:spacing w:before="118" w:line="228" w:lineRule="auto"/>
              <w:ind w:left="232"/>
              <w:rPr>
                <w:color w:val="auto"/>
              </w:rPr>
            </w:pPr>
            <w:r>
              <w:rPr>
                <w:b/>
                <w:bCs/>
                <w:color w:val="auto"/>
                <w:spacing w:val="6"/>
              </w:rPr>
              <w:t>课程目标</w:t>
            </w:r>
          </w:p>
        </w:tc>
        <w:tc>
          <w:tcPr>
            <w:tcW w:w="7604" w:type="dxa"/>
            <w:gridSpan w:val="15"/>
            <w:vAlign w:val="top"/>
          </w:tcPr>
          <w:p w14:paraId="6AC404E9">
            <w:pPr>
              <w:pStyle w:val="16"/>
              <w:spacing w:before="53" w:line="230" w:lineRule="auto"/>
              <w:ind w:left="24"/>
              <w:rPr>
                <w:color w:val="auto"/>
              </w:rPr>
            </w:pPr>
            <w:r>
              <w:rPr>
                <w:color w:val="auto"/>
                <w:spacing w:val="-3"/>
              </w:rPr>
              <w:t>1、</w:t>
            </w:r>
            <w:r>
              <w:rPr>
                <w:color w:val="auto"/>
                <w:spacing w:val="-35"/>
              </w:rPr>
              <w:t xml:space="preserve"> </w:t>
            </w:r>
            <w:r>
              <w:rPr>
                <w:color w:val="auto"/>
                <w:spacing w:val="-3"/>
              </w:rPr>
              <w:t>知识</w:t>
            </w:r>
          </w:p>
          <w:p w14:paraId="0D0AD29E">
            <w:pPr>
              <w:pStyle w:val="16"/>
              <w:spacing w:before="62" w:line="227" w:lineRule="auto"/>
              <w:ind w:left="24"/>
              <w:rPr>
                <w:color w:val="auto"/>
              </w:rPr>
            </w:pPr>
            <w:r>
              <w:rPr>
                <w:color w:val="auto"/>
                <w:spacing w:val="6"/>
              </w:rPr>
              <w:t>1.1</w:t>
            </w:r>
            <w:r>
              <w:rPr>
                <w:color w:val="auto"/>
                <w:spacing w:val="32"/>
              </w:rPr>
              <w:t xml:space="preserve"> </w:t>
            </w:r>
            <w:r>
              <w:rPr>
                <w:color w:val="auto"/>
                <w:spacing w:val="6"/>
              </w:rPr>
              <w:t>了解申论文章的一般性、特殊性、基本</w:t>
            </w:r>
            <w:r>
              <w:rPr>
                <w:color w:val="auto"/>
                <w:spacing w:val="5"/>
              </w:rPr>
              <w:t>要求和评分标准。</w:t>
            </w:r>
            <w:r>
              <w:rPr>
                <w:color w:val="auto"/>
                <w:spacing w:val="-47"/>
              </w:rPr>
              <w:t xml:space="preserve"> </w:t>
            </w:r>
            <w:r>
              <w:rPr>
                <w:color w:val="auto"/>
                <w:spacing w:val="5"/>
              </w:rPr>
              <w:t>(A1)</w:t>
            </w:r>
          </w:p>
          <w:p w14:paraId="212F2BDC">
            <w:pPr>
              <w:pStyle w:val="16"/>
              <w:spacing w:before="66" w:line="227" w:lineRule="auto"/>
              <w:ind w:left="24"/>
              <w:rPr>
                <w:color w:val="auto"/>
              </w:rPr>
            </w:pPr>
            <w:r>
              <w:rPr>
                <w:color w:val="auto"/>
                <w:spacing w:val="5"/>
              </w:rPr>
              <w:t>1.2 掌握给定材料与实际应融会贯通。</w:t>
            </w:r>
            <w:r>
              <w:rPr>
                <w:color w:val="auto"/>
                <w:spacing w:val="-47"/>
              </w:rPr>
              <w:t xml:space="preserve"> </w:t>
            </w:r>
            <w:r>
              <w:rPr>
                <w:color w:val="auto"/>
                <w:spacing w:val="5"/>
              </w:rPr>
              <w:t>(</w:t>
            </w:r>
            <w:r>
              <w:rPr>
                <w:color w:val="auto"/>
                <w:spacing w:val="4"/>
              </w:rPr>
              <w:t>A1)</w:t>
            </w:r>
          </w:p>
          <w:p w14:paraId="11D5A5BF">
            <w:pPr>
              <w:pStyle w:val="16"/>
              <w:spacing w:before="65" w:line="228" w:lineRule="auto"/>
              <w:ind w:left="24"/>
              <w:rPr>
                <w:color w:val="auto"/>
              </w:rPr>
            </w:pPr>
            <w:r>
              <w:rPr>
                <w:color w:val="auto"/>
                <w:spacing w:val="5"/>
              </w:rPr>
              <w:t>1.3 掌握总分论点应相得益彰，不能相互脱节。</w:t>
            </w:r>
            <w:r>
              <w:rPr>
                <w:color w:val="auto"/>
                <w:spacing w:val="-30"/>
              </w:rPr>
              <w:t xml:space="preserve"> </w:t>
            </w:r>
            <w:r>
              <w:rPr>
                <w:color w:val="auto"/>
                <w:spacing w:val="5"/>
              </w:rPr>
              <w:t>(A1)</w:t>
            </w:r>
          </w:p>
          <w:p w14:paraId="299FE98B">
            <w:pPr>
              <w:pStyle w:val="16"/>
              <w:spacing w:before="65" w:line="227" w:lineRule="auto"/>
              <w:ind w:left="24"/>
              <w:rPr>
                <w:color w:val="auto"/>
              </w:rPr>
            </w:pPr>
            <w:r>
              <w:rPr>
                <w:color w:val="auto"/>
                <w:spacing w:val="6"/>
              </w:rPr>
              <w:t>1.4 掌握申论文章立意要与时俱进，达到准确鲜明的要求。</w:t>
            </w:r>
            <w:r>
              <w:rPr>
                <w:color w:val="auto"/>
                <w:spacing w:val="-36"/>
              </w:rPr>
              <w:t xml:space="preserve"> </w:t>
            </w:r>
            <w:r>
              <w:rPr>
                <w:color w:val="auto"/>
                <w:spacing w:val="6"/>
              </w:rPr>
              <w:t>(A2)</w:t>
            </w:r>
          </w:p>
          <w:p w14:paraId="15610A4D">
            <w:pPr>
              <w:pStyle w:val="16"/>
              <w:spacing w:before="66" w:line="228" w:lineRule="auto"/>
              <w:ind w:left="11"/>
              <w:rPr>
                <w:color w:val="auto"/>
              </w:rPr>
            </w:pPr>
            <w:r>
              <w:rPr>
                <w:color w:val="auto"/>
                <w:spacing w:val="5"/>
              </w:rPr>
              <w:t>2、能力</w:t>
            </w:r>
          </w:p>
          <w:p w14:paraId="2D6415A6">
            <w:pPr>
              <w:pStyle w:val="16"/>
              <w:spacing w:before="65" w:line="228" w:lineRule="auto"/>
              <w:ind w:left="11"/>
              <w:rPr>
                <w:color w:val="auto"/>
              </w:rPr>
            </w:pPr>
            <w:r>
              <w:rPr>
                <w:color w:val="auto"/>
                <w:spacing w:val="7"/>
              </w:rPr>
              <w:t>2.1 掌握严密的论述技巧（B1）</w:t>
            </w:r>
          </w:p>
          <w:p w14:paraId="2A5F90A0">
            <w:pPr>
              <w:pStyle w:val="16"/>
              <w:spacing w:before="65" w:line="228" w:lineRule="auto"/>
              <w:ind w:left="11"/>
              <w:rPr>
                <w:color w:val="auto"/>
              </w:rPr>
            </w:pPr>
            <w:r>
              <w:rPr>
                <w:color w:val="auto"/>
                <w:spacing w:val="6"/>
              </w:rPr>
              <w:t>2.2 塑造合理结构（B2）</w:t>
            </w:r>
          </w:p>
          <w:p w14:paraId="0280E194">
            <w:pPr>
              <w:pStyle w:val="16"/>
              <w:spacing w:before="65" w:line="228" w:lineRule="auto"/>
              <w:ind w:left="11"/>
              <w:rPr>
                <w:color w:val="auto"/>
              </w:rPr>
            </w:pPr>
            <w:r>
              <w:rPr>
                <w:color w:val="auto"/>
                <w:spacing w:val="7"/>
              </w:rPr>
              <w:t>2.3 锤炼创新性个性表达能力（C2）</w:t>
            </w:r>
          </w:p>
          <w:p w14:paraId="4DE446BA">
            <w:pPr>
              <w:pStyle w:val="16"/>
              <w:spacing w:before="65" w:line="228" w:lineRule="auto"/>
              <w:ind w:left="11"/>
              <w:rPr>
                <w:color w:val="auto"/>
              </w:rPr>
            </w:pPr>
            <w:r>
              <w:rPr>
                <w:color w:val="auto"/>
                <w:spacing w:val="6"/>
              </w:rPr>
              <w:t>2.4 善于剖析协作误区（D2）</w:t>
            </w:r>
          </w:p>
          <w:p w14:paraId="6D967E76">
            <w:pPr>
              <w:pStyle w:val="16"/>
              <w:spacing w:before="65" w:line="228" w:lineRule="auto"/>
              <w:ind w:left="11"/>
              <w:rPr>
                <w:color w:val="auto"/>
              </w:rPr>
            </w:pPr>
            <w:r>
              <w:rPr>
                <w:color w:val="auto"/>
                <w:spacing w:val="7"/>
              </w:rPr>
              <w:t>2.5 坚持理论联系实际，防止出现泛泛而谈（B1C2D2）</w:t>
            </w:r>
          </w:p>
          <w:p w14:paraId="27EB0AB7">
            <w:pPr>
              <w:pStyle w:val="16"/>
              <w:spacing w:before="65" w:line="228" w:lineRule="auto"/>
              <w:ind w:left="12"/>
              <w:rPr>
                <w:color w:val="auto"/>
              </w:rPr>
            </w:pPr>
            <w:r>
              <w:rPr>
                <w:color w:val="auto"/>
                <w:spacing w:val="5"/>
              </w:rPr>
              <w:t>3、素养</w:t>
            </w:r>
          </w:p>
          <w:p w14:paraId="5EEC8D4D">
            <w:pPr>
              <w:pStyle w:val="16"/>
              <w:spacing w:before="65" w:line="228" w:lineRule="auto"/>
              <w:ind w:left="12"/>
              <w:rPr>
                <w:color w:val="auto"/>
              </w:rPr>
            </w:pPr>
            <w:r>
              <w:rPr>
                <w:color w:val="auto"/>
                <w:spacing w:val="8"/>
              </w:rPr>
              <w:t>3.1 立志于为强国建设、民族复兴奋斗终身。（E1）</w:t>
            </w:r>
          </w:p>
          <w:p w14:paraId="6FC90945">
            <w:pPr>
              <w:pStyle w:val="16"/>
              <w:spacing w:before="65" w:line="228" w:lineRule="auto"/>
              <w:ind w:left="12"/>
              <w:rPr>
                <w:color w:val="auto"/>
              </w:rPr>
            </w:pPr>
            <w:r>
              <w:rPr>
                <w:color w:val="auto"/>
                <w:spacing w:val="8"/>
              </w:rPr>
              <w:t>3.2 加强学生的公仆意识与法治素养教育。</w:t>
            </w:r>
            <w:r>
              <w:rPr>
                <w:color w:val="auto"/>
                <w:spacing w:val="7"/>
              </w:rPr>
              <w:t>（E1）</w:t>
            </w:r>
          </w:p>
        </w:tc>
      </w:tr>
      <w:tr w14:paraId="7F79E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1305" w:type="dxa"/>
            <w:vMerge w:val="restart"/>
            <w:tcBorders>
              <w:bottom w:val="nil"/>
            </w:tcBorders>
            <w:vAlign w:val="top"/>
          </w:tcPr>
          <w:p w14:paraId="59FD8CA8">
            <w:pPr>
              <w:rPr>
                <w:rFonts w:ascii="Arial"/>
                <w:color w:val="auto"/>
                <w:sz w:val="21"/>
              </w:rPr>
            </w:pPr>
          </w:p>
        </w:tc>
        <w:tc>
          <w:tcPr>
            <w:tcW w:w="2188" w:type="dxa"/>
            <w:gridSpan w:val="3"/>
            <w:vAlign w:val="top"/>
          </w:tcPr>
          <w:p w14:paraId="385DFBF0">
            <w:pPr>
              <w:spacing w:line="280" w:lineRule="auto"/>
              <w:rPr>
                <w:rFonts w:ascii="Arial"/>
                <w:color w:val="auto"/>
                <w:sz w:val="21"/>
              </w:rPr>
            </w:pPr>
          </w:p>
          <w:p w14:paraId="254AE74D">
            <w:pPr>
              <w:pStyle w:val="16"/>
              <w:spacing w:before="65" w:line="228" w:lineRule="auto"/>
              <w:ind w:left="739"/>
              <w:rPr>
                <w:color w:val="auto"/>
              </w:rPr>
            </w:pPr>
            <w:r>
              <w:rPr>
                <w:color w:val="auto"/>
                <w:spacing w:val="6"/>
              </w:rPr>
              <w:t>毕业要求</w:t>
            </w:r>
          </w:p>
        </w:tc>
        <w:tc>
          <w:tcPr>
            <w:tcW w:w="2877" w:type="dxa"/>
            <w:gridSpan w:val="5"/>
            <w:vAlign w:val="top"/>
          </w:tcPr>
          <w:p w14:paraId="5AC0FF7B">
            <w:pPr>
              <w:spacing w:line="280" w:lineRule="auto"/>
              <w:rPr>
                <w:rFonts w:ascii="Arial"/>
                <w:color w:val="auto"/>
                <w:sz w:val="21"/>
              </w:rPr>
            </w:pPr>
          </w:p>
          <w:p w14:paraId="5D1B26D3">
            <w:pPr>
              <w:pStyle w:val="16"/>
              <w:spacing w:before="65" w:line="228" w:lineRule="auto"/>
              <w:ind w:left="771"/>
              <w:rPr>
                <w:color w:val="auto"/>
              </w:rPr>
            </w:pPr>
            <w:r>
              <w:rPr>
                <w:color w:val="auto"/>
                <w:spacing w:val="8"/>
              </w:rPr>
              <w:t>毕业要求指标点</w:t>
            </w:r>
          </w:p>
        </w:tc>
        <w:tc>
          <w:tcPr>
            <w:tcW w:w="2539" w:type="dxa"/>
            <w:gridSpan w:val="7"/>
            <w:vAlign w:val="top"/>
          </w:tcPr>
          <w:p w14:paraId="4505CA1C">
            <w:pPr>
              <w:spacing w:line="281" w:lineRule="auto"/>
              <w:rPr>
                <w:rFonts w:ascii="Arial"/>
                <w:color w:val="auto"/>
                <w:sz w:val="21"/>
              </w:rPr>
            </w:pPr>
          </w:p>
          <w:p w14:paraId="5E4101C2">
            <w:pPr>
              <w:pStyle w:val="16"/>
              <w:spacing w:before="65" w:line="228" w:lineRule="auto"/>
              <w:ind w:left="868"/>
              <w:rPr>
                <w:color w:val="auto"/>
              </w:rPr>
            </w:pPr>
            <w:r>
              <w:rPr>
                <w:color w:val="auto"/>
                <w:spacing w:val="7"/>
              </w:rPr>
              <w:t>课程目标</w:t>
            </w:r>
          </w:p>
        </w:tc>
      </w:tr>
      <w:tr w14:paraId="4E30E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305" w:type="dxa"/>
            <w:vMerge w:val="continue"/>
            <w:tcBorders>
              <w:top w:val="nil"/>
            </w:tcBorders>
            <w:vAlign w:val="top"/>
          </w:tcPr>
          <w:p w14:paraId="176308E0">
            <w:pPr>
              <w:rPr>
                <w:rFonts w:ascii="Arial"/>
                <w:color w:val="auto"/>
                <w:sz w:val="21"/>
              </w:rPr>
            </w:pPr>
          </w:p>
        </w:tc>
        <w:tc>
          <w:tcPr>
            <w:tcW w:w="2188" w:type="dxa"/>
            <w:gridSpan w:val="3"/>
            <w:vAlign w:val="top"/>
          </w:tcPr>
          <w:p w14:paraId="21A90228">
            <w:pPr>
              <w:pStyle w:val="16"/>
              <w:spacing w:before="213" w:line="228" w:lineRule="auto"/>
              <w:ind w:left="566"/>
              <w:rPr>
                <w:color w:val="auto"/>
              </w:rPr>
            </w:pPr>
            <w:r>
              <w:rPr>
                <w:color w:val="auto"/>
                <w:spacing w:val="6"/>
              </w:rPr>
              <w:t>A</w:t>
            </w:r>
            <w:r>
              <w:rPr>
                <w:color w:val="auto"/>
                <w:spacing w:val="16"/>
              </w:rPr>
              <w:t xml:space="preserve"> </w:t>
            </w:r>
            <w:r>
              <w:rPr>
                <w:color w:val="auto"/>
                <w:spacing w:val="6"/>
              </w:rPr>
              <w:t>专业知能</w:t>
            </w:r>
          </w:p>
        </w:tc>
        <w:tc>
          <w:tcPr>
            <w:tcW w:w="2877" w:type="dxa"/>
            <w:gridSpan w:val="5"/>
            <w:vAlign w:val="top"/>
          </w:tcPr>
          <w:p w14:paraId="1C5011BA">
            <w:pPr>
              <w:pStyle w:val="16"/>
              <w:spacing w:before="57" w:line="260" w:lineRule="auto"/>
              <w:ind w:left="12" w:right="5" w:hanging="10"/>
              <w:rPr>
                <w:color w:val="auto"/>
              </w:rPr>
            </w:pPr>
            <w:r>
              <w:rPr>
                <w:color w:val="auto"/>
                <w:spacing w:val="10"/>
              </w:rPr>
              <w:t>A1.掌握申论写作的基础知识体</w:t>
            </w:r>
            <w:r>
              <w:rPr>
                <w:color w:val="auto"/>
                <w:spacing w:val="13"/>
              </w:rPr>
              <w:t xml:space="preserve"> </w:t>
            </w:r>
            <w:r>
              <w:rPr>
                <w:color w:val="auto"/>
              </w:rPr>
              <w:t>系</w:t>
            </w:r>
          </w:p>
        </w:tc>
        <w:tc>
          <w:tcPr>
            <w:tcW w:w="2539" w:type="dxa"/>
            <w:gridSpan w:val="7"/>
            <w:vAlign w:val="top"/>
          </w:tcPr>
          <w:p w14:paraId="1C4488E4">
            <w:pPr>
              <w:pStyle w:val="16"/>
              <w:spacing w:before="57" w:line="260" w:lineRule="auto"/>
              <w:ind w:left="13" w:right="4"/>
              <w:rPr>
                <w:color w:val="auto"/>
              </w:rPr>
            </w:pPr>
            <w:r>
              <w:rPr>
                <w:color w:val="auto"/>
                <w:spacing w:val="9"/>
              </w:rPr>
              <w:t>过本课程的学习，学生必须</w:t>
            </w:r>
            <w:r>
              <w:rPr>
                <w:color w:val="auto"/>
                <w:spacing w:val="6"/>
              </w:rPr>
              <w:t xml:space="preserve"> </w:t>
            </w:r>
            <w:r>
              <w:rPr>
                <w:color w:val="auto"/>
                <w:spacing w:val="28"/>
              </w:rPr>
              <w:t>重点掌握申论的内涵与外</w:t>
            </w:r>
          </w:p>
        </w:tc>
      </w:tr>
      <w:tr w14:paraId="77D3D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9" w:hRule="atLeast"/>
        </w:trPr>
        <w:tc>
          <w:tcPr>
            <w:tcW w:w="1305" w:type="dxa"/>
            <w:vMerge w:val="restart"/>
            <w:tcBorders>
              <w:bottom w:val="nil"/>
            </w:tcBorders>
            <w:vAlign w:val="top"/>
          </w:tcPr>
          <w:p w14:paraId="12699AF6">
            <w:pPr>
              <w:spacing w:line="244" w:lineRule="auto"/>
              <w:rPr>
                <w:rFonts w:ascii="Arial"/>
                <w:color w:val="auto"/>
                <w:sz w:val="21"/>
              </w:rPr>
            </w:pPr>
          </w:p>
          <w:p w14:paraId="2FFBC50C">
            <w:pPr>
              <w:spacing w:line="244" w:lineRule="auto"/>
              <w:rPr>
                <w:rFonts w:ascii="Arial"/>
                <w:color w:val="auto"/>
                <w:sz w:val="21"/>
              </w:rPr>
            </w:pPr>
          </w:p>
          <w:p w14:paraId="62A7CC48">
            <w:pPr>
              <w:spacing w:line="244" w:lineRule="auto"/>
              <w:rPr>
                <w:rFonts w:ascii="Arial"/>
                <w:color w:val="auto"/>
                <w:sz w:val="21"/>
              </w:rPr>
            </w:pPr>
          </w:p>
          <w:p w14:paraId="27EA98BE">
            <w:pPr>
              <w:spacing w:line="244" w:lineRule="auto"/>
              <w:rPr>
                <w:rFonts w:ascii="Arial"/>
                <w:color w:val="auto"/>
                <w:sz w:val="21"/>
              </w:rPr>
            </w:pPr>
          </w:p>
          <w:p w14:paraId="5D176562">
            <w:pPr>
              <w:spacing w:line="244" w:lineRule="auto"/>
              <w:rPr>
                <w:rFonts w:ascii="Arial"/>
                <w:color w:val="auto"/>
                <w:sz w:val="21"/>
              </w:rPr>
            </w:pPr>
          </w:p>
          <w:p w14:paraId="7A81B06E">
            <w:pPr>
              <w:spacing w:line="244" w:lineRule="auto"/>
              <w:rPr>
                <w:rFonts w:ascii="Arial"/>
                <w:color w:val="auto"/>
                <w:sz w:val="21"/>
              </w:rPr>
            </w:pPr>
          </w:p>
          <w:p w14:paraId="33224DD5">
            <w:pPr>
              <w:spacing w:line="244" w:lineRule="auto"/>
              <w:rPr>
                <w:rFonts w:ascii="Arial"/>
                <w:color w:val="auto"/>
                <w:sz w:val="21"/>
              </w:rPr>
            </w:pPr>
          </w:p>
          <w:p w14:paraId="4439D6C9">
            <w:pPr>
              <w:spacing w:line="244" w:lineRule="auto"/>
              <w:rPr>
                <w:rFonts w:ascii="Arial"/>
                <w:color w:val="auto"/>
                <w:sz w:val="21"/>
              </w:rPr>
            </w:pPr>
          </w:p>
          <w:p w14:paraId="7B421E8E">
            <w:pPr>
              <w:spacing w:line="244" w:lineRule="auto"/>
              <w:rPr>
                <w:rFonts w:ascii="Arial"/>
                <w:color w:val="auto"/>
                <w:sz w:val="21"/>
              </w:rPr>
            </w:pPr>
          </w:p>
          <w:p w14:paraId="5F3A5495">
            <w:pPr>
              <w:pStyle w:val="16"/>
              <w:spacing w:before="65" w:line="187" w:lineRule="auto"/>
              <w:ind w:left="601"/>
              <w:rPr>
                <w:color w:val="auto"/>
              </w:rPr>
            </w:pPr>
            <w:r>
              <w:rPr>
                <w:b/>
                <w:bCs/>
                <w:color w:val="auto"/>
                <w:spacing w:val="-2"/>
              </w:rPr>
              <w:t>D</w:t>
            </w:r>
          </w:p>
          <w:p w14:paraId="7BE937BD">
            <w:pPr>
              <w:pStyle w:val="16"/>
              <w:spacing w:before="74" w:line="228" w:lineRule="auto"/>
              <w:ind w:left="129"/>
              <w:rPr>
                <w:color w:val="auto"/>
              </w:rPr>
            </w:pPr>
            <w:r>
              <w:rPr>
                <w:b/>
                <w:bCs/>
                <w:color w:val="auto"/>
                <w:spacing w:val="6"/>
              </w:rPr>
              <w:t>课程目标与</w:t>
            </w:r>
          </w:p>
          <w:p w14:paraId="2468AAEA">
            <w:pPr>
              <w:pStyle w:val="16"/>
              <w:spacing w:before="64" w:line="228" w:lineRule="auto"/>
              <w:ind w:left="134"/>
              <w:rPr>
                <w:color w:val="auto"/>
              </w:rPr>
            </w:pPr>
            <w:r>
              <w:rPr>
                <w:b/>
                <w:bCs/>
                <w:color w:val="auto"/>
                <w:spacing w:val="5"/>
              </w:rPr>
              <w:t>毕业要求的</w:t>
            </w:r>
          </w:p>
          <w:p w14:paraId="5DECB642">
            <w:pPr>
              <w:pStyle w:val="16"/>
              <w:spacing w:before="108" w:line="228" w:lineRule="auto"/>
              <w:ind w:left="232"/>
              <w:rPr>
                <w:color w:val="auto"/>
              </w:rPr>
            </w:pPr>
            <w:r>
              <w:rPr>
                <w:b/>
                <w:bCs/>
                <w:color w:val="auto"/>
                <w:spacing w:val="6"/>
              </w:rPr>
              <w:t>对应关系</w:t>
            </w:r>
          </w:p>
        </w:tc>
        <w:tc>
          <w:tcPr>
            <w:tcW w:w="2188" w:type="dxa"/>
            <w:gridSpan w:val="3"/>
            <w:vMerge w:val="restart"/>
            <w:tcBorders>
              <w:bottom w:val="nil"/>
            </w:tcBorders>
            <w:vAlign w:val="top"/>
          </w:tcPr>
          <w:p w14:paraId="634253AA">
            <w:pPr>
              <w:rPr>
                <w:rFonts w:ascii="Arial"/>
                <w:color w:val="auto"/>
                <w:sz w:val="21"/>
              </w:rPr>
            </w:pPr>
          </w:p>
        </w:tc>
        <w:tc>
          <w:tcPr>
            <w:tcW w:w="2877" w:type="dxa"/>
            <w:gridSpan w:val="5"/>
            <w:vAlign w:val="top"/>
          </w:tcPr>
          <w:p w14:paraId="4E5253DB">
            <w:pPr>
              <w:rPr>
                <w:rFonts w:ascii="Arial"/>
                <w:color w:val="auto"/>
                <w:sz w:val="21"/>
              </w:rPr>
            </w:pPr>
          </w:p>
        </w:tc>
        <w:tc>
          <w:tcPr>
            <w:tcW w:w="2539" w:type="dxa"/>
            <w:gridSpan w:val="7"/>
            <w:vAlign w:val="top"/>
          </w:tcPr>
          <w:p w14:paraId="0A9AF7F3">
            <w:pPr>
              <w:pStyle w:val="16"/>
              <w:spacing w:before="58" w:line="277" w:lineRule="auto"/>
              <w:ind w:left="12" w:right="4"/>
              <w:rPr>
                <w:color w:val="auto"/>
              </w:rPr>
            </w:pPr>
            <w:r>
              <w:rPr>
                <w:color w:val="auto"/>
                <w:spacing w:val="6"/>
              </w:rPr>
              <w:t>延、</w:t>
            </w:r>
            <w:r>
              <w:rPr>
                <w:color w:val="auto"/>
                <w:spacing w:val="-58"/>
              </w:rPr>
              <w:t xml:space="preserve"> </w:t>
            </w:r>
            <w:r>
              <w:rPr>
                <w:color w:val="auto"/>
                <w:spacing w:val="6"/>
              </w:rPr>
              <w:t>申论文章特征、以材料</w:t>
            </w:r>
            <w:r>
              <w:rPr>
                <w:color w:val="auto"/>
              </w:rPr>
              <w:t xml:space="preserve"> </w:t>
            </w:r>
            <w:r>
              <w:rPr>
                <w:color w:val="auto"/>
                <w:spacing w:val="9"/>
              </w:rPr>
              <w:t>为基准、联系实际要充分、</w:t>
            </w:r>
            <w:r>
              <w:rPr>
                <w:color w:val="auto"/>
                <w:spacing w:val="7"/>
              </w:rPr>
              <w:t xml:space="preserve"> </w:t>
            </w:r>
            <w:r>
              <w:rPr>
                <w:color w:val="auto"/>
                <w:spacing w:val="9"/>
              </w:rPr>
              <w:t>总分论点相得益彰等组成的</w:t>
            </w:r>
            <w:r>
              <w:rPr>
                <w:color w:val="auto"/>
                <w:spacing w:val="7"/>
              </w:rPr>
              <w:t xml:space="preserve"> </w:t>
            </w:r>
            <w:r>
              <w:rPr>
                <w:color w:val="auto"/>
                <w:spacing w:val="9"/>
              </w:rPr>
              <w:t>基础知识体系，并进行适度</w:t>
            </w:r>
            <w:r>
              <w:rPr>
                <w:color w:val="auto"/>
                <w:spacing w:val="7"/>
              </w:rPr>
              <w:t xml:space="preserve"> </w:t>
            </w:r>
            <w:r>
              <w:rPr>
                <w:color w:val="auto"/>
                <w:spacing w:val="3"/>
              </w:rPr>
              <w:t>扩展。</w:t>
            </w:r>
          </w:p>
        </w:tc>
      </w:tr>
      <w:tr w14:paraId="5E5E8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305" w:type="dxa"/>
            <w:vMerge w:val="continue"/>
            <w:tcBorders>
              <w:top w:val="nil"/>
              <w:bottom w:val="nil"/>
            </w:tcBorders>
            <w:vAlign w:val="top"/>
          </w:tcPr>
          <w:p w14:paraId="0073F585">
            <w:pPr>
              <w:rPr>
                <w:rFonts w:ascii="Arial"/>
                <w:color w:val="auto"/>
                <w:sz w:val="21"/>
              </w:rPr>
            </w:pPr>
          </w:p>
        </w:tc>
        <w:tc>
          <w:tcPr>
            <w:tcW w:w="2188" w:type="dxa"/>
            <w:gridSpan w:val="3"/>
            <w:vMerge w:val="continue"/>
            <w:tcBorders>
              <w:top w:val="nil"/>
            </w:tcBorders>
            <w:vAlign w:val="top"/>
          </w:tcPr>
          <w:p w14:paraId="7E1903A1">
            <w:pPr>
              <w:rPr>
                <w:rFonts w:ascii="Arial"/>
                <w:color w:val="auto"/>
                <w:sz w:val="21"/>
              </w:rPr>
            </w:pPr>
          </w:p>
        </w:tc>
        <w:tc>
          <w:tcPr>
            <w:tcW w:w="2877" w:type="dxa"/>
            <w:gridSpan w:val="5"/>
            <w:vAlign w:val="top"/>
          </w:tcPr>
          <w:p w14:paraId="64B1B3E8">
            <w:pPr>
              <w:spacing w:line="297" w:lineRule="auto"/>
              <w:rPr>
                <w:rFonts w:ascii="Arial"/>
                <w:color w:val="auto"/>
                <w:sz w:val="21"/>
              </w:rPr>
            </w:pPr>
          </w:p>
          <w:p w14:paraId="7FB9D4A0">
            <w:pPr>
              <w:pStyle w:val="16"/>
              <w:spacing w:before="65" w:line="273" w:lineRule="auto"/>
              <w:ind w:left="9" w:right="5" w:hanging="7"/>
              <w:rPr>
                <w:color w:val="auto"/>
              </w:rPr>
            </w:pPr>
            <w:r>
              <w:rPr>
                <w:color w:val="auto"/>
                <w:spacing w:val="10"/>
              </w:rPr>
              <w:t>A2.具备终身学习，实现申论写</w:t>
            </w:r>
            <w:r>
              <w:rPr>
                <w:color w:val="auto"/>
                <w:spacing w:val="13"/>
              </w:rPr>
              <w:t xml:space="preserve"> </w:t>
            </w:r>
            <w:r>
              <w:rPr>
                <w:color w:val="auto"/>
                <w:spacing w:val="8"/>
              </w:rPr>
              <w:t>作能力可持续发展</w:t>
            </w:r>
          </w:p>
        </w:tc>
        <w:tc>
          <w:tcPr>
            <w:tcW w:w="2539" w:type="dxa"/>
            <w:gridSpan w:val="7"/>
            <w:vAlign w:val="top"/>
          </w:tcPr>
          <w:p w14:paraId="1A6E2C99">
            <w:pPr>
              <w:pStyle w:val="16"/>
              <w:spacing w:before="50" w:line="275" w:lineRule="auto"/>
              <w:ind w:left="13" w:right="39" w:firstLine="2"/>
              <w:jc w:val="both"/>
              <w:rPr>
                <w:color w:val="auto"/>
              </w:rPr>
            </w:pPr>
            <w:r>
              <w:rPr>
                <w:color w:val="auto"/>
                <w:spacing w:val="6"/>
              </w:rPr>
              <w:t>牢固树立并践行“活到老、</w:t>
            </w:r>
            <w:r>
              <w:rPr>
                <w:color w:val="auto"/>
                <w:spacing w:val="5"/>
              </w:rPr>
              <w:t xml:space="preserve"> </w:t>
            </w:r>
            <w:r>
              <w:rPr>
                <w:color w:val="auto"/>
                <w:spacing w:val="4"/>
              </w:rPr>
              <w:t>学到老</w:t>
            </w:r>
            <w:r>
              <w:rPr>
                <w:color w:val="auto"/>
                <w:spacing w:val="-68"/>
              </w:rPr>
              <w:t xml:space="preserve"> </w:t>
            </w:r>
            <w:r>
              <w:rPr>
                <w:color w:val="auto"/>
                <w:spacing w:val="4"/>
              </w:rPr>
              <w:t>”的终身学习理念，</w:t>
            </w:r>
            <w:r>
              <w:rPr>
                <w:color w:val="auto"/>
              </w:rPr>
              <w:t xml:space="preserve"> </w:t>
            </w:r>
            <w:r>
              <w:rPr>
                <w:color w:val="auto"/>
                <w:spacing w:val="6"/>
              </w:rPr>
              <w:t>活学活用申论写作新知识、</w:t>
            </w:r>
            <w:r>
              <w:rPr>
                <w:color w:val="auto"/>
                <w:spacing w:val="8"/>
              </w:rPr>
              <w:t xml:space="preserve"> 新的观点、新的话语等。</w:t>
            </w:r>
          </w:p>
        </w:tc>
      </w:tr>
      <w:tr w14:paraId="2E11A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305" w:type="dxa"/>
            <w:vMerge w:val="continue"/>
            <w:tcBorders>
              <w:top w:val="nil"/>
              <w:bottom w:val="nil"/>
            </w:tcBorders>
            <w:vAlign w:val="top"/>
          </w:tcPr>
          <w:p w14:paraId="1AE5EB7C">
            <w:pPr>
              <w:rPr>
                <w:rFonts w:ascii="Arial"/>
                <w:color w:val="auto"/>
                <w:sz w:val="21"/>
              </w:rPr>
            </w:pPr>
          </w:p>
        </w:tc>
        <w:tc>
          <w:tcPr>
            <w:tcW w:w="2188" w:type="dxa"/>
            <w:gridSpan w:val="3"/>
            <w:vMerge w:val="restart"/>
            <w:tcBorders>
              <w:bottom w:val="nil"/>
            </w:tcBorders>
            <w:vAlign w:val="top"/>
          </w:tcPr>
          <w:p w14:paraId="10051941">
            <w:pPr>
              <w:spacing w:line="307" w:lineRule="auto"/>
              <w:rPr>
                <w:rFonts w:ascii="Arial"/>
                <w:color w:val="auto"/>
                <w:sz w:val="21"/>
              </w:rPr>
            </w:pPr>
          </w:p>
          <w:p w14:paraId="64CD64A0">
            <w:pPr>
              <w:spacing w:line="307" w:lineRule="auto"/>
              <w:rPr>
                <w:rFonts w:ascii="Arial"/>
                <w:color w:val="auto"/>
                <w:sz w:val="21"/>
              </w:rPr>
            </w:pPr>
          </w:p>
          <w:p w14:paraId="7011D668">
            <w:pPr>
              <w:spacing w:line="308" w:lineRule="auto"/>
              <w:rPr>
                <w:rFonts w:ascii="Arial"/>
                <w:color w:val="auto"/>
                <w:sz w:val="21"/>
              </w:rPr>
            </w:pPr>
          </w:p>
          <w:p w14:paraId="1BAA8E37">
            <w:pPr>
              <w:pStyle w:val="16"/>
              <w:spacing w:before="65" w:line="228" w:lineRule="auto"/>
              <w:ind w:left="567"/>
              <w:rPr>
                <w:color w:val="auto"/>
              </w:rPr>
            </w:pPr>
            <w:r>
              <w:rPr>
                <w:color w:val="auto"/>
                <w:spacing w:val="5"/>
              </w:rPr>
              <w:t>B</w:t>
            </w:r>
            <w:r>
              <w:rPr>
                <w:color w:val="auto"/>
                <w:spacing w:val="19"/>
              </w:rPr>
              <w:t xml:space="preserve"> </w:t>
            </w:r>
            <w:r>
              <w:rPr>
                <w:color w:val="auto"/>
                <w:spacing w:val="5"/>
              </w:rPr>
              <w:t>实务技能</w:t>
            </w:r>
          </w:p>
        </w:tc>
        <w:tc>
          <w:tcPr>
            <w:tcW w:w="2877" w:type="dxa"/>
            <w:gridSpan w:val="5"/>
            <w:vAlign w:val="top"/>
          </w:tcPr>
          <w:p w14:paraId="0869CA70">
            <w:pPr>
              <w:pStyle w:val="16"/>
              <w:spacing w:before="208" w:line="274" w:lineRule="auto"/>
              <w:ind w:left="16" w:right="5" w:hanging="12"/>
              <w:rPr>
                <w:color w:val="auto"/>
              </w:rPr>
            </w:pPr>
            <w:r>
              <w:rPr>
                <w:color w:val="auto"/>
                <w:spacing w:val="10"/>
              </w:rPr>
              <w:t>B1.具备申论写作的专业实务技</w:t>
            </w:r>
            <w:r>
              <w:rPr>
                <w:color w:val="auto"/>
                <w:spacing w:val="11"/>
              </w:rPr>
              <w:t xml:space="preserve"> </w:t>
            </w:r>
            <w:r>
              <w:rPr>
                <w:color w:val="auto"/>
              </w:rPr>
              <w:t>能</w:t>
            </w:r>
          </w:p>
        </w:tc>
        <w:tc>
          <w:tcPr>
            <w:tcW w:w="2539" w:type="dxa"/>
            <w:gridSpan w:val="7"/>
            <w:vAlign w:val="top"/>
          </w:tcPr>
          <w:p w14:paraId="14E1B862">
            <w:pPr>
              <w:pStyle w:val="16"/>
              <w:spacing w:before="52" w:line="270" w:lineRule="auto"/>
              <w:ind w:left="12"/>
              <w:jc w:val="both"/>
              <w:rPr>
                <w:color w:val="auto"/>
              </w:rPr>
            </w:pPr>
            <w:r>
              <w:rPr>
                <w:color w:val="auto"/>
                <w:spacing w:val="4"/>
              </w:rPr>
              <w:t>懂得处处理观点与论据的关</w:t>
            </w:r>
            <w:r>
              <w:rPr>
                <w:color w:val="auto"/>
                <w:spacing w:val="3"/>
              </w:rPr>
              <w:t xml:space="preserve"> </w:t>
            </w:r>
            <w:r>
              <w:rPr>
                <w:color w:val="auto"/>
                <w:spacing w:val="4"/>
              </w:rPr>
              <w:t>系，做到逻辑严密且充满唯</w:t>
            </w:r>
            <w:r>
              <w:rPr>
                <w:color w:val="auto"/>
                <w:spacing w:val="3"/>
              </w:rPr>
              <w:t xml:space="preserve"> </w:t>
            </w:r>
            <w:r>
              <w:rPr>
                <w:color w:val="auto"/>
                <w:spacing w:val="-7"/>
              </w:rPr>
              <w:t>物辩证思维，并富于哲理性。</w:t>
            </w:r>
          </w:p>
        </w:tc>
      </w:tr>
      <w:tr w14:paraId="6F264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305" w:type="dxa"/>
            <w:vMerge w:val="continue"/>
            <w:tcBorders>
              <w:top w:val="nil"/>
              <w:bottom w:val="nil"/>
            </w:tcBorders>
            <w:vAlign w:val="top"/>
          </w:tcPr>
          <w:p w14:paraId="02E0BA05">
            <w:pPr>
              <w:rPr>
                <w:rFonts w:ascii="Arial"/>
                <w:color w:val="auto"/>
                <w:sz w:val="21"/>
              </w:rPr>
            </w:pPr>
          </w:p>
        </w:tc>
        <w:tc>
          <w:tcPr>
            <w:tcW w:w="2188" w:type="dxa"/>
            <w:gridSpan w:val="3"/>
            <w:vMerge w:val="continue"/>
            <w:tcBorders>
              <w:top w:val="nil"/>
            </w:tcBorders>
            <w:vAlign w:val="top"/>
          </w:tcPr>
          <w:p w14:paraId="167D1E6E">
            <w:pPr>
              <w:rPr>
                <w:rFonts w:ascii="Arial"/>
                <w:color w:val="auto"/>
                <w:sz w:val="21"/>
              </w:rPr>
            </w:pPr>
          </w:p>
        </w:tc>
        <w:tc>
          <w:tcPr>
            <w:tcW w:w="2877" w:type="dxa"/>
            <w:gridSpan w:val="5"/>
            <w:vAlign w:val="top"/>
          </w:tcPr>
          <w:p w14:paraId="2BD22814">
            <w:pPr>
              <w:spacing w:line="299" w:lineRule="auto"/>
              <w:rPr>
                <w:rFonts w:ascii="Arial"/>
                <w:color w:val="auto"/>
                <w:sz w:val="21"/>
              </w:rPr>
            </w:pPr>
          </w:p>
          <w:p w14:paraId="35665096">
            <w:pPr>
              <w:pStyle w:val="16"/>
              <w:spacing w:before="65" w:line="273" w:lineRule="auto"/>
              <w:ind w:left="7" w:right="5" w:hanging="3"/>
              <w:rPr>
                <w:color w:val="auto"/>
              </w:rPr>
            </w:pPr>
            <w:r>
              <w:rPr>
                <w:color w:val="auto"/>
                <w:spacing w:val="10"/>
              </w:rPr>
              <w:t>B2.具备促进申论写作所需的规</w:t>
            </w:r>
            <w:r>
              <w:rPr>
                <w:color w:val="auto"/>
                <w:spacing w:val="11"/>
              </w:rPr>
              <w:t xml:space="preserve"> </w:t>
            </w:r>
            <w:r>
              <w:rPr>
                <w:color w:val="auto"/>
                <w:spacing w:val="8"/>
              </w:rPr>
              <w:t>划与策划能力</w:t>
            </w:r>
          </w:p>
        </w:tc>
        <w:tc>
          <w:tcPr>
            <w:tcW w:w="2539" w:type="dxa"/>
            <w:gridSpan w:val="7"/>
            <w:vAlign w:val="top"/>
          </w:tcPr>
          <w:p w14:paraId="16885D28">
            <w:pPr>
              <w:pStyle w:val="16"/>
              <w:spacing w:before="54" w:line="274" w:lineRule="auto"/>
              <w:ind w:left="13" w:right="4" w:hanging="2"/>
              <w:rPr>
                <w:color w:val="auto"/>
              </w:rPr>
            </w:pPr>
            <w:r>
              <w:rPr>
                <w:color w:val="auto"/>
                <w:spacing w:val="9"/>
              </w:rPr>
              <w:t>及时制订提升申论写作能力</w:t>
            </w:r>
            <w:r>
              <w:rPr>
                <w:color w:val="auto"/>
                <w:spacing w:val="8"/>
              </w:rPr>
              <w:t xml:space="preserve"> </w:t>
            </w:r>
            <w:r>
              <w:rPr>
                <w:color w:val="auto"/>
                <w:spacing w:val="9"/>
              </w:rPr>
              <w:t>的近期计划与中远期规划，</w:t>
            </w:r>
            <w:r>
              <w:rPr>
                <w:color w:val="auto"/>
                <w:spacing w:val="6"/>
              </w:rPr>
              <w:t xml:space="preserve"> </w:t>
            </w:r>
            <w:r>
              <w:rPr>
                <w:color w:val="auto"/>
                <w:spacing w:val="9"/>
              </w:rPr>
              <w:t>首先要做到知识储备充足，</w:t>
            </w:r>
            <w:r>
              <w:rPr>
                <w:color w:val="auto"/>
                <w:spacing w:val="6"/>
              </w:rPr>
              <w:t xml:space="preserve"> </w:t>
            </w:r>
            <w:r>
              <w:rPr>
                <w:color w:val="auto"/>
                <w:spacing w:val="7"/>
              </w:rPr>
              <w:t>文章结构布局合理。</w:t>
            </w:r>
          </w:p>
        </w:tc>
      </w:tr>
      <w:tr w14:paraId="51544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305" w:type="dxa"/>
            <w:vMerge w:val="continue"/>
            <w:tcBorders>
              <w:top w:val="nil"/>
              <w:bottom w:val="nil"/>
            </w:tcBorders>
            <w:vAlign w:val="top"/>
          </w:tcPr>
          <w:p w14:paraId="5BB8BCFB">
            <w:pPr>
              <w:rPr>
                <w:rFonts w:ascii="Arial"/>
                <w:color w:val="auto"/>
                <w:sz w:val="21"/>
              </w:rPr>
            </w:pPr>
          </w:p>
        </w:tc>
        <w:tc>
          <w:tcPr>
            <w:tcW w:w="2188" w:type="dxa"/>
            <w:gridSpan w:val="3"/>
            <w:vAlign w:val="top"/>
          </w:tcPr>
          <w:p w14:paraId="76AB31E7">
            <w:pPr>
              <w:spacing w:line="301" w:lineRule="auto"/>
              <w:rPr>
                <w:rFonts w:ascii="Arial"/>
                <w:color w:val="auto"/>
                <w:sz w:val="21"/>
              </w:rPr>
            </w:pPr>
          </w:p>
          <w:p w14:paraId="1376B863">
            <w:pPr>
              <w:pStyle w:val="16"/>
              <w:spacing w:before="65" w:line="228" w:lineRule="auto"/>
              <w:ind w:left="570"/>
              <w:rPr>
                <w:color w:val="auto"/>
              </w:rPr>
            </w:pPr>
            <w:r>
              <w:rPr>
                <w:color w:val="auto"/>
                <w:spacing w:val="5"/>
              </w:rPr>
              <w:t>C</w:t>
            </w:r>
            <w:r>
              <w:rPr>
                <w:color w:val="auto"/>
                <w:spacing w:val="16"/>
              </w:rPr>
              <w:t xml:space="preserve"> </w:t>
            </w:r>
            <w:r>
              <w:rPr>
                <w:color w:val="auto"/>
                <w:spacing w:val="5"/>
              </w:rPr>
              <w:t>创新应用</w:t>
            </w:r>
          </w:p>
        </w:tc>
        <w:tc>
          <w:tcPr>
            <w:tcW w:w="2877" w:type="dxa"/>
            <w:gridSpan w:val="5"/>
            <w:vAlign w:val="top"/>
          </w:tcPr>
          <w:p w14:paraId="620C4054">
            <w:pPr>
              <w:pStyle w:val="16"/>
              <w:spacing w:before="212" w:line="273" w:lineRule="auto"/>
              <w:ind w:left="7" w:right="5"/>
              <w:rPr>
                <w:color w:val="auto"/>
              </w:rPr>
            </w:pPr>
            <w:r>
              <w:rPr>
                <w:color w:val="auto"/>
                <w:spacing w:val="10"/>
              </w:rPr>
              <w:t>C2.具备较强的申论写作个性表</w:t>
            </w:r>
            <w:r>
              <w:rPr>
                <w:color w:val="auto"/>
                <w:spacing w:val="8"/>
              </w:rPr>
              <w:t xml:space="preserve"> 达创新能力</w:t>
            </w:r>
          </w:p>
        </w:tc>
        <w:tc>
          <w:tcPr>
            <w:tcW w:w="2539" w:type="dxa"/>
            <w:gridSpan w:val="7"/>
            <w:vAlign w:val="top"/>
          </w:tcPr>
          <w:p w14:paraId="49A5C094">
            <w:pPr>
              <w:pStyle w:val="16"/>
              <w:spacing w:before="56" w:line="269" w:lineRule="auto"/>
              <w:ind w:left="13" w:right="4" w:hanging="1"/>
              <w:jc w:val="both"/>
              <w:rPr>
                <w:color w:val="auto"/>
              </w:rPr>
            </w:pPr>
            <w:r>
              <w:rPr>
                <w:color w:val="auto"/>
                <w:spacing w:val="9"/>
              </w:rPr>
              <w:t>排除各方面阻力，打破思维</w:t>
            </w:r>
            <w:r>
              <w:rPr>
                <w:color w:val="auto"/>
                <w:spacing w:val="7"/>
              </w:rPr>
              <w:t xml:space="preserve"> </w:t>
            </w:r>
            <w:r>
              <w:rPr>
                <w:color w:val="auto"/>
                <w:spacing w:val="6"/>
              </w:rPr>
              <w:t>定式，拒绝墨守成规，</w:t>
            </w:r>
            <w:r>
              <w:rPr>
                <w:color w:val="auto"/>
                <w:spacing w:val="-58"/>
              </w:rPr>
              <w:t xml:space="preserve"> </w:t>
            </w:r>
            <w:r>
              <w:rPr>
                <w:color w:val="auto"/>
                <w:spacing w:val="6"/>
              </w:rPr>
              <w:t>申论</w:t>
            </w:r>
            <w:r>
              <w:rPr>
                <w:color w:val="auto"/>
              </w:rPr>
              <w:t xml:space="preserve"> </w:t>
            </w:r>
            <w:r>
              <w:rPr>
                <w:color w:val="auto"/>
                <w:spacing w:val="7"/>
              </w:rPr>
              <w:t>文章写作坚持守正创新。</w:t>
            </w:r>
          </w:p>
        </w:tc>
      </w:tr>
      <w:tr w14:paraId="02E85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305" w:type="dxa"/>
            <w:vMerge w:val="continue"/>
            <w:tcBorders>
              <w:top w:val="nil"/>
              <w:bottom w:val="nil"/>
            </w:tcBorders>
            <w:vAlign w:val="top"/>
          </w:tcPr>
          <w:p w14:paraId="37001C10">
            <w:pPr>
              <w:rPr>
                <w:rFonts w:ascii="Arial"/>
                <w:color w:val="auto"/>
                <w:sz w:val="21"/>
              </w:rPr>
            </w:pPr>
          </w:p>
        </w:tc>
        <w:tc>
          <w:tcPr>
            <w:tcW w:w="2188" w:type="dxa"/>
            <w:gridSpan w:val="3"/>
            <w:vAlign w:val="top"/>
          </w:tcPr>
          <w:p w14:paraId="264B30B5">
            <w:pPr>
              <w:spacing w:line="250" w:lineRule="auto"/>
              <w:rPr>
                <w:rFonts w:ascii="Arial"/>
                <w:color w:val="auto"/>
                <w:sz w:val="21"/>
              </w:rPr>
            </w:pPr>
          </w:p>
          <w:p w14:paraId="1757E710">
            <w:pPr>
              <w:spacing w:line="251" w:lineRule="auto"/>
              <w:rPr>
                <w:rFonts w:ascii="Arial"/>
                <w:color w:val="auto"/>
                <w:sz w:val="21"/>
              </w:rPr>
            </w:pPr>
          </w:p>
          <w:p w14:paraId="19806EC3">
            <w:pPr>
              <w:pStyle w:val="16"/>
              <w:spacing w:before="65" w:line="228" w:lineRule="auto"/>
              <w:ind w:left="623"/>
              <w:rPr>
                <w:color w:val="auto"/>
              </w:rPr>
            </w:pPr>
            <w:r>
              <w:rPr>
                <w:color w:val="auto"/>
                <w:spacing w:val="7"/>
              </w:rPr>
              <w:t>D.协作整合</w:t>
            </w:r>
          </w:p>
        </w:tc>
        <w:tc>
          <w:tcPr>
            <w:tcW w:w="2877" w:type="dxa"/>
            <w:gridSpan w:val="5"/>
            <w:vAlign w:val="top"/>
          </w:tcPr>
          <w:p w14:paraId="707CB5DC">
            <w:pPr>
              <w:spacing w:line="347" w:lineRule="auto"/>
              <w:rPr>
                <w:rFonts w:ascii="Arial"/>
                <w:color w:val="auto"/>
                <w:sz w:val="21"/>
              </w:rPr>
            </w:pPr>
          </w:p>
          <w:p w14:paraId="67168860">
            <w:pPr>
              <w:pStyle w:val="16"/>
              <w:spacing w:before="65" w:line="273" w:lineRule="auto"/>
              <w:ind w:left="12" w:right="5" w:hanging="7"/>
              <w:rPr>
                <w:color w:val="auto"/>
              </w:rPr>
            </w:pPr>
            <w:r>
              <w:rPr>
                <w:color w:val="auto"/>
                <w:spacing w:val="10"/>
              </w:rPr>
              <w:t xml:space="preserve">D2.具有整合思维和统筹发展能 </w:t>
            </w:r>
            <w:r>
              <w:rPr>
                <w:color w:val="auto"/>
              </w:rPr>
              <w:t>力</w:t>
            </w:r>
          </w:p>
        </w:tc>
        <w:tc>
          <w:tcPr>
            <w:tcW w:w="2539" w:type="dxa"/>
            <w:gridSpan w:val="7"/>
            <w:vAlign w:val="top"/>
          </w:tcPr>
          <w:p w14:paraId="4A47A897">
            <w:pPr>
              <w:pStyle w:val="16"/>
              <w:spacing w:before="54" w:line="274" w:lineRule="auto"/>
              <w:ind w:left="11" w:right="4" w:firstLine="1"/>
              <w:jc w:val="both"/>
              <w:rPr>
                <w:color w:val="auto"/>
              </w:rPr>
            </w:pPr>
            <w:r>
              <w:rPr>
                <w:color w:val="auto"/>
                <w:spacing w:val="9"/>
              </w:rPr>
              <w:t>要有全局观、系统观，避免</w:t>
            </w:r>
            <w:r>
              <w:rPr>
                <w:color w:val="auto"/>
                <w:spacing w:val="6"/>
              </w:rPr>
              <w:t xml:space="preserve"> </w:t>
            </w:r>
            <w:r>
              <w:rPr>
                <w:color w:val="auto"/>
                <w:spacing w:val="9"/>
              </w:rPr>
              <w:t>掉进常见写作误区，善于抓</w:t>
            </w:r>
            <w:r>
              <w:rPr>
                <w:color w:val="auto"/>
                <w:spacing w:val="8"/>
              </w:rPr>
              <w:t xml:space="preserve"> </w:t>
            </w:r>
            <w:r>
              <w:rPr>
                <w:color w:val="auto"/>
                <w:spacing w:val="9"/>
              </w:rPr>
              <w:t>住主要矛盾和矛盾的主要方</w:t>
            </w:r>
            <w:r>
              <w:rPr>
                <w:color w:val="auto"/>
                <w:spacing w:val="8"/>
              </w:rPr>
              <w:t xml:space="preserve"> </w:t>
            </w:r>
            <w:r>
              <w:rPr>
                <w:color w:val="auto"/>
                <w:spacing w:val="9"/>
              </w:rPr>
              <w:t>面，推动问题得到解决</w:t>
            </w:r>
          </w:p>
        </w:tc>
      </w:tr>
      <w:tr w14:paraId="0D754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305" w:type="dxa"/>
            <w:vMerge w:val="continue"/>
            <w:tcBorders>
              <w:top w:val="nil"/>
            </w:tcBorders>
            <w:vAlign w:val="top"/>
          </w:tcPr>
          <w:p w14:paraId="4808CDCC">
            <w:pPr>
              <w:rPr>
                <w:rFonts w:ascii="Arial"/>
                <w:color w:val="auto"/>
                <w:sz w:val="21"/>
              </w:rPr>
            </w:pPr>
          </w:p>
        </w:tc>
        <w:tc>
          <w:tcPr>
            <w:tcW w:w="2188" w:type="dxa"/>
            <w:gridSpan w:val="3"/>
            <w:vAlign w:val="top"/>
          </w:tcPr>
          <w:p w14:paraId="643D6BF9">
            <w:pPr>
              <w:spacing w:line="301" w:lineRule="auto"/>
              <w:rPr>
                <w:rFonts w:ascii="Arial"/>
                <w:color w:val="auto"/>
                <w:sz w:val="21"/>
              </w:rPr>
            </w:pPr>
          </w:p>
          <w:p w14:paraId="04697771">
            <w:pPr>
              <w:pStyle w:val="16"/>
              <w:spacing w:before="65" w:line="227" w:lineRule="auto"/>
              <w:ind w:left="570"/>
              <w:rPr>
                <w:color w:val="auto"/>
              </w:rPr>
            </w:pPr>
            <w:r>
              <w:rPr>
                <w:color w:val="auto"/>
                <w:spacing w:val="5"/>
              </w:rPr>
              <w:t>E</w:t>
            </w:r>
            <w:r>
              <w:rPr>
                <w:color w:val="auto"/>
                <w:spacing w:val="17"/>
              </w:rPr>
              <w:t xml:space="preserve"> </w:t>
            </w:r>
            <w:r>
              <w:rPr>
                <w:color w:val="auto"/>
                <w:spacing w:val="5"/>
              </w:rPr>
              <w:t>社会责任</w:t>
            </w:r>
          </w:p>
        </w:tc>
        <w:tc>
          <w:tcPr>
            <w:tcW w:w="2877" w:type="dxa"/>
            <w:gridSpan w:val="5"/>
            <w:vAlign w:val="top"/>
          </w:tcPr>
          <w:p w14:paraId="3AD50F73">
            <w:pPr>
              <w:pStyle w:val="16"/>
              <w:spacing w:before="213" w:line="273" w:lineRule="auto"/>
              <w:ind w:left="9" w:right="5" w:hanging="3"/>
              <w:rPr>
                <w:color w:val="auto"/>
              </w:rPr>
            </w:pPr>
            <w:r>
              <w:rPr>
                <w:color w:val="auto"/>
                <w:spacing w:val="10"/>
              </w:rPr>
              <w:t>E1.具备良好人文精神和公务员</w:t>
            </w:r>
            <w:r>
              <w:rPr>
                <w:color w:val="auto"/>
                <w:spacing w:val="9"/>
              </w:rPr>
              <w:t xml:space="preserve"> </w:t>
            </w:r>
            <w:r>
              <w:rPr>
                <w:color w:val="auto"/>
                <w:spacing w:val="7"/>
              </w:rPr>
              <w:t>职业素养</w:t>
            </w:r>
          </w:p>
        </w:tc>
        <w:tc>
          <w:tcPr>
            <w:tcW w:w="2539" w:type="dxa"/>
            <w:gridSpan w:val="7"/>
            <w:vAlign w:val="top"/>
          </w:tcPr>
          <w:p w14:paraId="061F24E6">
            <w:pPr>
              <w:pStyle w:val="16"/>
              <w:spacing w:before="56" w:line="269" w:lineRule="auto"/>
              <w:ind w:left="14" w:right="4" w:hanging="1"/>
              <w:jc w:val="both"/>
              <w:rPr>
                <w:color w:val="auto"/>
              </w:rPr>
            </w:pPr>
            <w:r>
              <w:rPr>
                <w:color w:val="auto"/>
                <w:spacing w:val="9"/>
              </w:rPr>
              <w:t>涵养学生的公仆意识与法治</w:t>
            </w:r>
            <w:r>
              <w:rPr>
                <w:color w:val="auto"/>
                <w:spacing w:val="6"/>
              </w:rPr>
              <w:t xml:space="preserve"> </w:t>
            </w:r>
            <w:r>
              <w:rPr>
                <w:color w:val="auto"/>
                <w:spacing w:val="9"/>
              </w:rPr>
              <w:t>素养，引导学生自觉为强国</w:t>
            </w:r>
            <w:r>
              <w:rPr>
                <w:color w:val="auto"/>
                <w:spacing w:val="5"/>
              </w:rPr>
              <w:t xml:space="preserve"> </w:t>
            </w:r>
            <w:r>
              <w:rPr>
                <w:color w:val="auto"/>
                <w:spacing w:val="8"/>
              </w:rPr>
              <w:t>建设、民族复兴奋斗终身。</w:t>
            </w:r>
          </w:p>
        </w:tc>
      </w:tr>
      <w:tr w14:paraId="5E8EA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1305" w:type="dxa"/>
            <w:vMerge w:val="restart"/>
            <w:tcBorders>
              <w:bottom w:val="nil"/>
            </w:tcBorders>
            <w:vAlign w:val="top"/>
          </w:tcPr>
          <w:p w14:paraId="1DA72A77">
            <w:pPr>
              <w:spacing w:line="255" w:lineRule="auto"/>
              <w:rPr>
                <w:rFonts w:ascii="Arial"/>
                <w:color w:val="auto"/>
                <w:sz w:val="21"/>
              </w:rPr>
            </w:pPr>
          </w:p>
          <w:p w14:paraId="17CFBC08">
            <w:pPr>
              <w:spacing w:line="255" w:lineRule="auto"/>
              <w:rPr>
                <w:rFonts w:ascii="Arial"/>
                <w:color w:val="auto"/>
                <w:sz w:val="21"/>
              </w:rPr>
            </w:pPr>
          </w:p>
          <w:p w14:paraId="2D6CD7A4">
            <w:pPr>
              <w:spacing w:line="255" w:lineRule="auto"/>
              <w:rPr>
                <w:rFonts w:ascii="Arial"/>
                <w:color w:val="auto"/>
                <w:sz w:val="21"/>
              </w:rPr>
            </w:pPr>
          </w:p>
          <w:p w14:paraId="65D0B2D2">
            <w:pPr>
              <w:spacing w:line="255" w:lineRule="auto"/>
              <w:rPr>
                <w:rFonts w:ascii="Arial"/>
                <w:color w:val="auto"/>
                <w:sz w:val="21"/>
              </w:rPr>
            </w:pPr>
          </w:p>
          <w:p w14:paraId="6E3C2657">
            <w:pPr>
              <w:spacing w:line="255" w:lineRule="auto"/>
              <w:rPr>
                <w:rFonts w:ascii="Arial"/>
                <w:color w:val="auto"/>
                <w:sz w:val="21"/>
              </w:rPr>
            </w:pPr>
          </w:p>
          <w:p w14:paraId="0CA27822">
            <w:pPr>
              <w:spacing w:line="255" w:lineRule="auto"/>
              <w:rPr>
                <w:rFonts w:ascii="Arial"/>
                <w:color w:val="auto"/>
                <w:sz w:val="21"/>
              </w:rPr>
            </w:pPr>
          </w:p>
          <w:p w14:paraId="4657C5CA">
            <w:pPr>
              <w:spacing w:line="256" w:lineRule="auto"/>
              <w:rPr>
                <w:rFonts w:ascii="Arial"/>
                <w:color w:val="auto"/>
                <w:sz w:val="21"/>
              </w:rPr>
            </w:pPr>
          </w:p>
          <w:p w14:paraId="7E0F96D2">
            <w:pPr>
              <w:spacing w:line="256" w:lineRule="auto"/>
              <w:rPr>
                <w:rFonts w:ascii="Arial"/>
                <w:color w:val="auto"/>
                <w:sz w:val="21"/>
              </w:rPr>
            </w:pPr>
          </w:p>
          <w:p w14:paraId="2F9964FE">
            <w:pPr>
              <w:spacing w:line="256" w:lineRule="auto"/>
              <w:rPr>
                <w:rFonts w:ascii="Arial"/>
                <w:color w:val="auto"/>
                <w:sz w:val="21"/>
              </w:rPr>
            </w:pPr>
          </w:p>
          <w:p w14:paraId="7AEAFF22">
            <w:pPr>
              <w:pStyle w:val="16"/>
              <w:spacing w:before="65" w:line="187" w:lineRule="auto"/>
              <w:ind w:left="607"/>
              <w:rPr>
                <w:color w:val="auto"/>
              </w:rPr>
            </w:pPr>
            <w:r>
              <w:rPr>
                <w:b/>
                <w:bCs/>
                <w:color w:val="auto"/>
                <w:spacing w:val="-3"/>
              </w:rPr>
              <w:t>E</w:t>
            </w:r>
          </w:p>
          <w:p w14:paraId="0265CB38">
            <w:pPr>
              <w:pStyle w:val="16"/>
              <w:spacing w:before="244" w:line="228" w:lineRule="auto"/>
              <w:ind w:left="226"/>
              <w:rPr>
                <w:color w:val="auto"/>
              </w:rPr>
            </w:pPr>
            <w:r>
              <w:rPr>
                <w:b/>
                <w:bCs/>
                <w:color w:val="auto"/>
                <w:spacing w:val="5"/>
              </w:rPr>
              <w:t>教学内容</w:t>
            </w:r>
          </w:p>
        </w:tc>
        <w:tc>
          <w:tcPr>
            <w:tcW w:w="5065" w:type="dxa"/>
            <w:gridSpan w:val="8"/>
            <w:vMerge w:val="restart"/>
            <w:tcBorders>
              <w:bottom w:val="nil"/>
            </w:tcBorders>
            <w:vAlign w:val="top"/>
          </w:tcPr>
          <w:p w14:paraId="2F1C6ED8">
            <w:pPr>
              <w:spacing w:line="344" w:lineRule="auto"/>
              <w:rPr>
                <w:rFonts w:ascii="Arial"/>
                <w:color w:val="auto"/>
                <w:sz w:val="21"/>
              </w:rPr>
            </w:pPr>
          </w:p>
          <w:p w14:paraId="46119769">
            <w:pPr>
              <w:pStyle w:val="16"/>
              <w:spacing w:before="65" w:line="227" w:lineRule="auto"/>
              <w:ind w:left="2113"/>
              <w:rPr>
                <w:color w:val="auto"/>
              </w:rPr>
            </w:pPr>
            <w:r>
              <w:rPr>
                <w:color w:val="auto"/>
                <w:spacing w:val="5"/>
              </w:rPr>
              <w:t>章节内容</w:t>
            </w:r>
          </w:p>
        </w:tc>
        <w:tc>
          <w:tcPr>
            <w:tcW w:w="2539" w:type="dxa"/>
            <w:gridSpan w:val="7"/>
            <w:vAlign w:val="top"/>
          </w:tcPr>
          <w:p w14:paraId="27A5071A">
            <w:pPr>
              <w:pStyle w:val="16"/>
              <w:spacing w:before="229" w:line="228" w:lineRule="auto"/>
              <w:ind w:left="846"/>
              <w:rPr>
                <w:color w:val="auto"/>
              </w:rPr>
            </w:pPr>
            <w:r>
              <w:rPr>
                <w:color w:val="auto"/>
                <w:spacing w:val="6"/>
              </w:rPr>
              <w:t>学时分配</w:t>
            </w:r>
          </w:p>
        </w:tc>
      </w:tr>
      <w:tr w14:paraId="4C234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305" w:type="dxa"/>
            <w:vMerge w:val="continue"/>
            <w:tcBorders>
              <w:top w:val="nil"/>
              <w:bottom w:val="nil"/>
            </w:tcBorders>
            <w:vAlign w:val="top"/>
          </w:tcPr>
          <w:p w14:paraId="27245348">
            <w:pPr>
              <w:rPr>
                <w:rFonts w:ascii="Arial"/>
                <w:color w:val="auto"/>
                <w:sz w:val="21"/>
              </w:rPr>
            </w:pPr>
          </w:p>
        </w:tc>
        <w:tc>
          <w:tcPr>
            <w:tcW w:w="5065" w:type="dxa"/>
            <w:gridSpan w:val="8"/>
            <w:vMerge w:val="continue"/>
            <w:tcBorders>
              <w:top w:val="nil"/>
            </w:tcBorders>
            <w:vAlign w:val="top"/>
          </w:tcPr>
          <w:p w14:paraId="410E2924">
            <w:pPr>
              <w:rPr>
                <w:rFonts w:ascii="Arial"/>
                <w:color w:val="auto"/>
                <w:sz w:val="21"/>
              </w:rPr>
            </w:pPr>
          </w:p>
        </w:tc>
        <w:tc>
          <w:tcPr>
            <w:tcW w:w="883" w:type="dxa"/>
            <w:gridSpan w:val="2"/>
            <w:vAlign w:val="top"/>
          </w:tcPr>
          <w:p w14:paraId="34DBA3E2">
            <w:pPr>
              <w:pStyle w:val="16"/>
              <w:spacing w:before="98" w:line="233" w:lineRule="auto"/>
              <w:ind w:left="240"/>
              <w:rPr>
                <w:color w:val="auto"/>
              </w:rPr>
            </w:pPr>
            <w:r>
              <w:rPr>
                <w:color w:val="auto"/>
                <w:spacing w:val="3"/>
              </w:rPr>
              <w:t>理论</w:t>
            </w:r>
          </w:p>
        </w:tc>
        <w:tc>
          <w:tcPr>
            <w:tcW w:w="850" w:type="dxa"/>
            <w:gridSpan w:val="4"/>
            <w:vAlign w:val="top"/>
          </w:tcPr>
          <w:p w14:paraId="43C3CF2E">
            <w:pPr>
              <w:pStyle w:val="16"/>
              <w:spacing w:before="98" w:line="228" w:lineRule="auto"/>
              <w:ind w:left="228"/>
              <w:rPr>
                <w:color w:val="auto"/>
              </w:rPr>
            </w:pPr>
            <w:r>
              <w:rPr>
                <w:color w:val="auto"/>
                <w:spacing w:val="2"/>
              </w:rPr>
              <w:t>实践</w:t>
            </w:r>
          </w:p>
        </w:tc>
        <w:tc>
          <w:tcPr>
            <w:tcW w:w="806" w:type="dxa"/>
            <w:vAlign w:val="top"/>
          </w:tcPr>
          <w:p w14:paraId="05785036">
            <w:pPr>
              <w:pStyle w:val="16"/>
              <w:spacing w:before="98" w:line="229" w:lineRule="auto"/>
              <w:ind w:left="207"/>
              <w:rPr>
                <w:color w:val="auto"/>
              </w:rPr>
            </w:pPr>
            <w:r>
              <w:rPr>
                <w:color w:val="auto"/>
                <w:spacing w:val="4"/>
              </w:rPr>
              <w:t>合计</w:t>
            </w:r>
          </w:p>
        </w:tc>
      </w:tr>
      <w:tr w14:paraId="0FA70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0C075A90">
            <w:pPr>
              <w:rPr>
                <w:rFonts w:ascii="Arial"/>
                <w:color w:val="auto"/>
                <w:sz w:val="21"/>
              </w:rPr>
            </w:pPr>
          </w:p>
        </w:tc>
        <w:tc>
          <w:tcPr>
            <w:tcW w:w="5065" w:type="dxa"/>
            <w:gridSpan w:val="8"/>
            <w:vAlign w:val="top"/>
          </w:tcPr>
          <w:p w14:paraId="6FF85E78">
            <w:pPr>
              <w:pStyle w:val="16"/>
              <w:spacing w:before="207" w:line="227" w:lineRule="auto"/>
              <w:ind w:left="8"/>
              <w:rPr>
                <w:color w:val="auto"/>
              </w:rPr>
            </w:pPr>
            <w:r>
              <w:rPr>
                <w:color w:val="auto"/>
                <w:spacing w:val="8"/>
              </w:rPr>
              <w:t>第一讲 《申论》考试科目简介</w:t>
            </w:r>
          </w:p>
        </w:tc>
        <w:tc>
          <w:tcPr>
            <w:tcW w:w="883" w:type="dxa"/>
            <w:gridSpan w:val="2"/>
            <w:vAlign w:val="top"/>
          </w:tcPr>
          <w:p w14:paraId="72471721">
            <w:pPr>
              <w:spacing w:before="299" w:line="181" w:lineRule="auto"/>
              <w:ind w:left="385"/>
              <w:rPr>
                <w:rFonts w:ascii="仿宋" w:hAnsi="仿宋" w:eastAsia="仿宋" w:cs="仿宋"/>
                <w:color w:val="auto"/>
                <w:sz w:val="22"/>
                <w:szCs w:val="22"/>
              </w:rPr>
            </w:pPr>
            <w:r>
              <w:rPr>
                <w:rFonts w:ascii="仿宋" w:hAnsi="仿宋" w:eastAsia="仿宋" w:cs="仿宋"/>
                <w:color w:val="auto"/>
                <w:sz w:val="22"/>
                <w:szCs w:val="22"/>
              </w:rPr>
              <w:t>3</w:t>
            </w:r>
          </w:p>
        </w:tc>
        <w:tc>
          <w:tcPr>
            <w:tcW w:w="850" w:type="dxa"/>
            <w:gridSpan w:val="4"/>
            <w:vAlign w:val="top"/>
          </w:tcPr>
          <w:p w14:paraId="27C4F440">
            <w:pPr>
              <w:pStyle w:val="16"/>
              <w:spacing w:before="300" w:line="189" w:lineRule="auto"/>
              <w:ind w:left="369"/>
              <w:rPr>
                <w:color w:val="auto"/>
              </w:rPr>
            </w:pPr>
            <w:r>
              <w:rPr>
                <w:color w:val="auto"/>
              </w:rPr>
              <w:t>0</w:t>
            </w:r>
          </w:p>
        </w:tc>
        <w:tc>
          <w:tcPr>
            <w:tcW w:w="806" w:type="dxa"/>
            <w:vAlign w:val="top"/>
          </w:tcPr>
          <w:p w14:paraId="2C295648">
            <w:pPr>
              <w:pStyle w:val="16"/>
              <w:spacing w:before="300" w:line="189" w:lineRule="auto"/>
              <w:ind w:left="349"/>
              <w:rPr>
                <w:color w:val="auto"/>
              </w:rPr>
            </w:pPr>
            <w:r>
              <w:rPr>
                <w:color w:val="auto"/>
              </w:rPr>
              <w:t>3</w:t>
            </w:r>
          </w:p>
        </w:tc>
      </w:tr>
      <w:tr w14:paraId="657D4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618E7810">
            <w:pPr>
              <w:rPr>
                <w:rFonts w:ascii="Arial"/>
                <w:color w:val="auto"/>
                <w:sz w:val="21"/>
              </w:rPr>
            </w:pPr>
          </w:p>
        </w:tc>
        <w:tc>
          <w:tcPr>
            <w:tcW w:w="5065" w:type="dxa"/>
            <w:gridSpan w:val="8"/>
            <w:vAlign w:val="top"/>
          </w:tcPr>
          <w:p w14:paraId="7F4CC503">
            <w:pPr>
              <w:pStyle w:val="16"/>
              <w:spacing w:before="207" w:line="228" w:lineRule="auto"/>
              <w:ind w:left="8"/>
              <w:rPr>
                <w:color w:val="auto"/>
              </w:rPr>
            </w:pPr>
            <w:r>
              <w:rPr>
                <w:color w:val="auto"/>
                <w:spacing w:val="8"/>
              </w:rPr>
              <w:t>第二讲 掌握写作要领</w:t>
            </w:r>
          </w:p>
        </w:tc>
        <w:tc>
          <w:tcPr>
            <w:tcW w:w="883" w:type="dxa"/>
            <w:gridSpan w:val="2"/>
            <w:vAlign w:val="top"/>
          </w:tcPr>
          <w:p w14:paraId="6957A31F">
            <w:pPr>
              <w:pStyle w:val="16"/>
              <w:spacing w:before="300" w:line="189" w:lineRule="auto"/>
              <w:ind w:left="388"/>
              <w:rPr>
                <w:color w:val="auto"/>
              </w:rPr>
            </w:pPr>
            <w:r>
              <w:rPr>
                <w:color w:val="auto"/>
              </w:rPr>
              <w:t>3</w:t>
            </w:r>
          </w:p>
        </w:tc>
        <w:tc>
          <w:tcPr>
            <w:tcW w:w="850" w:type="dxa"/>
            <w:gridSpan w:val="4"/>
            <w:vAlign w:val="top"/>
          </w:tcPr>
          <w:p w14:paraId="4C095DF7">
            <w:pPr>
              <w:pStyle w:val="16"/>
              <w:spacing w:before="300" w:line="189" w:lineRule="auto"/>
              <w:ind w:left="369"/>
              <w:rPr>
                <w:color w:val="auto"/>
              </w:rPr>
            </w:pPr>
            <w:r>
              <w:rPr>
                <w:color w:val="auto"/>
              </w:rPr>
              <w:t>0</w:t>
            </w:r>
          </w:p>
        </w:tc>
        <w:tc>
          <w:tcPr>
            <w:tcW w:w="806" w:type="dxa"/>
            <w:vAlign w:val="top"/>
          </w:tcPr>
          <w:p w14:paraId="0B02D38D">
            <w:pPr>
              <w:pStyle w:val="16"/>
              <w:spacing w:before="300" w:line="189" w:lineRule="auto"/>
              <w:ind w:left="349"/>
              <w:rPr>
                <w:color w:val="auto"/>
              </w:rPr>
            </w:pPr>
            <w:r>
              <w:rPr>
                <w:color w:val="auto"/>
              </w:rPr>
              <w:t>3</w:t>
            </w:r>
          </w:p>
        </w:tc>
      </w:tr>
      <w:tr w14:paraId="1CD64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0CA5B43C">
            <w:pPr>
              <w:rPr>
                <w:rFonts w:ascii="Arial"/>
                <w:color w:val="auto"/>
                <w:sz w:val="21"/>
              </w:rPr>
            </w:pPr>
          </w:p>
        </w:tc>
        <w:tc>
          <w:tcPr>
            <w:tcW w:w="5065" w:type="dxa"/>
            <w:gridSpan w:val="8"/>
            <w:vAlign w:val="top"/>
          </w:tcPr>
          <w:p w14:paraId="17251D3A">
            <w:pPr>
              <w:pStyle w:val="16"/>
              <w:spacing w:before="207" w:line="227" w:lineRule="auto"/>
              <w:ind w:left="8"/>
              <w:rPr>
                <w:color w:val="auto"/>
              </w:rPr>
            </w:pPr>
            <w:r>
              <w:rPr>
                <w:color w:val="auto"/>
                <w:spacing w:val="5"/>
              </w:rPr>
              <w:t>第三讲</w:t>
            </w:r>
            <w:r>
              <w:rPr>
                <w:color w:val="auto"/>
                <w:spacing w:val="38"/>
              </w:rPr>
              <w:t xml:space="preserve"> </w:t>
            </w:r>
            <w:r>
              <w:rPr>
                <w:color w:val="auto"/>
                <w:spacing w:val="5"/>
              </w:rPr>
              <w:t>明确文章立意</w:t>
            </w:r>
          </w:p>
        </w:tc>
        <w:tc>
          <w:tcPr>
            <w:tcW w:w="883" w:type="dxa"/>
            <w:gridSpan w:val="2"/>
            <w:vAlign w:val="top"/>
          </w:tcPr>
          <w:p w14:paraId="692133DF">
            <w:pPr>
              <w:pStyle w:val="16"/>
              <w:spacing w:before="300" w:line="189" w:lineRule="auto"/>
              <w:ind w:left="388"/>
              <w:rPr>
                <w:color w:val="auto"/>
              </w:rPr>
            </w:pPr>
            <w:r>
              <w:rPr>
                <w:color w:val="auto"/>
              </w:rPr>
              <w:t>3</w:t>
            </w:r>
          </w:p>
        </w:tc>
        <w:tc>
          <w:tcPr>
            <w:tcW w:w="850" w:type="dxa"/>
            <w:gridSpan w:val="4"/>
            <w:vAlign w:val="top"/>
          </w:tcPr>
          <w:p w14:paraId="55CCAA2C">
            <w:pPr>
              <w:pStyle w:val="16"/>
              <w:spacing w:before="300" w:line="189" w:lineRule="auto"/>
              <w:ind w:left="369"/>
              <w:rPr>
                <w:color w:val="auto"/>
              </w:rPr>
            </w:pPr>
            <w:r>
              <w:rPr>
                <w:color w:val="auto"/>
              </w:rPr>
              <w:t>0</w:t>
            </w:r>
          </w:p>
        </w:tc>
        <w:tc>
          <w:tcPr>
            <w:tcW w:w="806" w:type="dxa"/>
            <w:vAlign w:val="top"/>
          </w:tcPr>
          <w:p w14:paraId="4897EF06">
            <w:pPr>
              <w:pStyle w:val="16"/>
              <w:spacing w:before="300" w:line="189" w:lineRule="auto"/>
              <w:ind w:left="349"/>
              <w:rPr>
                <w:color w:val="auto"/>
              </w:rPr>
            </w:pPr>
            <w:r>
              <w:rPr>
                <w:color w:val="auto"/>
              </w:rPr>
              <w:t>3</w:t>
            </w:r>
          </w:p>
        </w:tc>
      </w:tr>
      <w:tr w14:paraId="359BF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5971B56F">
            <w:pPr>
              <w:rPr>
                <w:rFonts w:ascii="Arial"/>
                <w:color w:val="auto"/>
                <w:sz w:val="21"/>
              </w:rPr>
            </w:pPr>
          </w:p>
        </w:tc>
        <w:tc>
          <w:tcPr>
            <w:tcW w:w="5065" w:type="dxa"/>
            <w:gridSpan w:val="8"/>
            <w:vAlign w:val="top"/>
          </w:tcPr>
          <w:p w14:paraId="597D686A">
            <w:pPr>
              <w:pStyle w:val="16"/>
              <w:spacing w:before="207" w:line="228" w:lineRule="auto"/>
              <w:ind w:left="8"/>
              <w:rPr>
                <w:color w:val="auto"/>
              </w:rPr>
            </w:pPr>
            <w:r>
              <w:rPr>
                <w:color w:val="auto"/>
                <w:spacing w:val="8"/>
              </w:rPr>
              <w:t>第四讲 塑造合理结构</w:t>
            </w:r>
          </w:p>
        </w:tc>
        <w:tc>
          <w:tcPr>
            <w:tcW w:w="883" w:type="dxa"/>
            <w:gridSpan w:val="2"/>
            <w:vAlign w:val="top"/>
          </w:tcPr>
          <w:p w14:paraId="26FFB9D0">
            <w:pPr>
              <w:pStyle w:val="16"/>
              <w:spacing w:before="300" w:line="189" w:lineRule="auto"/>
              <w:ind w:left="383"/>
              <w:rPr>
                <w:color w:val="auto"/>
              </w:rPr>
            </w:pPr>
            <w:r>
              <w:rPr>
                <w:color w:val="auto"/>
              </w:rPr>
              <w:t>4</w:t>
            </w:r>
          </w:p>
        </w:tc>
        <w:tc>
          <w:tcPr>
            <w:tcW w:w="850" w:type="dxa"/>
            <w:gridSpan w:val="4"/>
            <w:vAlign w:val="top"/>
          </w:tcPr>
          <w:p w14:paraId="767E4442">
            <w:pPr>
              <w:pStyle w:val="16"/>
              <w:spacing w:before="300" w:line="189" w:lineRule="auto"/>
              <w:ind w:left="369"/>
              <w:rPr>
                <w:color w:val="auto"/>
              </w:rPr>
            </w:pPr>
            <w:r>
              <w:rPr>
                <w:color w:val="auto"/>
              </w:rPr>
              <w:t>0</w:t>
            </w:r>
          </w:p>
        </w:tc>
        <w:tc>
          <w:tcPr>
            <w:tcW w:w="806" w:type="dxa"/>
            <w:vAlign w:val="top"/>
          </w:tcPr>
          <w:p w14:paraId="3DEF99B3">
            <w:pPr>
              <w:pStyle w:val="16"/>
              <w:spacing w:before="300" w:line="189" w:lineRule="auto"/>
              <w:ind w:left="344"/>
              <w:rPr>
                <w:color w:val="auto"/>
              </w:rPr>
            </w:pPr>
            <w:r>
              <w:rPr>
                <w:color w:val="auto"/>
              </w:rPr>
              <w:t>4</w:t>
            </w:r>
          </w:p>
        </w:tc>
      </w:tr>
      <w:tr w14:paraId="2E0E9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4E1AE2DC">
            <w:pPr>
              <w:rPr>
                <w:rFonts w:ascii="Arial"/>
                <w:color w:val="auto"/>
                <w:sz w:val="21"/>
              </w:rPr>
            </w:pPr>
          </w:p>
        </w:tc>
        <w:tc>
          <w:tcPr>
            <w:tcW w:w="5065" w:type="dxa"/>
            <w:gridSpan w:val="8"/>
            <w:vAlign w:val="top"/>
          </w:tcPr>
          <w:p w14:paraId="4B8AF5C9">
            <w:pPr>
              <w:pStyle w:val="16"/>
              <w:spacing w:before="207" w:line="227" w:lineRule="auto"/>
              <w:ind w:left="8"/>
              <w:rPr>
                <w:color w:val="auto"/>
              </w:rPr>
            </w:pPr>
            <w:r>
              <w:rPr>
                <w:color w:val="auto"/>
                <w:spacing w:val="8"/>
              </w:rPr>
              <w:t>第五讲 论证精彩严密</w:t>
            </w:r>
          </w:p>
        </w:tc>
        <w:tc>
          <w:tcPr>
            <w:tcW w:w="883" w:type="dxa"/>
            <w:gridSpan w:val="2"/>
            <w:vAlign w:val="top"/>
          </w:tcPr>
          <w:p w14:paraId="2E1EA3C3">
            <w:pPr>
              <w:pStyle w:val="16"/>
              <w:spacing w:before="300" w:line="189" w:lineRule="auto"/>
              <w:ind w:left="383"/>
              <w:rPr>
                <w:color w:val="auto"/>
              </w:rPr>
            </w:pPr>
            <w:r>
              <w:rPr>
                <w:color w:val="auto"/>
              </w:rPr>
              <w:t>4</w:t>
            </w:r>
          </w:p>
        </w:tc>
        <w:tc>
          <w:tcPr>
            <w:tcW w:w="850" w:type="dxa"/>
            <w:gridSpan w:val="4"/>
            <w:vAlign w:val="top"/>
          </w:tcPr>
          <w:p w14:paraId="25ABA102">
            <w:pPr>
              <w:pStyle w:val="16"/>
              <w:spacing w:before="300" w:line="189" w:lineRule="auto"/>
              <w:ind w:left="369"/>
              <w:rPr>
                <w:color w:val="auto"/>
              </w:rPr>
            </w:pPr>
            <w:r>
              <w:rPr>
                <w:color w:val="auto"/>
              </w:rPr>
              <w:t>0</w:t>
            </w:r>
          </w:p>
        </w:tc>
        <w:tc>
          <w:tcPr>
            <w:tcW w:w="806" w:type="dxa"/>
            <w:vAlign w:val="top"/>
          </w:tcPr>
          <w:p w14:paraId="0AB9E0E6">
            <w:pPr>
              <w:pStyle w:val="16"/>
              <w:spacing w:before="300" w:line="189" w:lineRule="auto"/>
              <w:ind w:left="344"/>
              <w:rPr>
                <w:color w:val="auto"/>
              </w:rPr>
            </w:pPr>
            <w:r>
              <w:rPr>
                <w:color w:val="auto"/>
              </w:rPr>
              <w:t>4</w:t>
            </w:r>
          </w:p>
        </w:tc>
      </w:tr>
      <w:tr w14:paraId="5519B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33D09801">
            <w:pPr>
              <w:rPr>
                <w:rFonts w:ascii="Arial"/>
                <w:color w:val="auto"/>
                <w:sz w:val="21"/>
              </w:rPr>
            </w:pPr>
          </w:p>
        </w:tc>
        <w:tc>
          <w:tcPr>
            <w:tcW w:w="5065" w:type="dxa"/>
            <w:gridSpan w:val="8"/>
            <w:vAlign w:val="top"/>
          </w:tcPr>
          <w:p w14:paraId="3EA4436A">
            <w:pPr>
              <w:pStyle w:val="16"/>
              <w:spacing w:before="207" w:line="228" w:lineRule="auto"/>
              <w:ind w:left="8"/>
              <w:rPr>
                <w:color w:val="auto"/>
              </w:rPr>
            </w:pPr>
            <w:r>
              <w:rPr>
                <w:color w:val="auto"/>
                <w:spacing w:val="8"/>
              </w:rPr>
              <w:t>第六讲 倡导考生个性表达（一）</w:t>
            </w:r>
          </w:p>
        </w:tc>
        <w:tc>
          <w:tcPr>
            <w:tcW w:w="883" w:type="dxa"/>
            <w:gridSpan w:val="2"/>
            <w:vAlign w:val="top"/>
          </w:tcPr>
          <w:p w14:paraId="4F9D146C">
            <w:pPr>
              <w:pStyle w:val="16"/>
              <w:spacing w:before="300" w:line="189" w:lineRule="auto"/>
              <w:ind w:left="383"/>
              <w:rPr>
                <w:color w:val="auto"/>
              </w:rPr>
            </w:pPr>
            <w:r>
              <w:rPr>
                <w:color w:val="auto"/>
              </w:rPr>
              <w:t>4</w:t>
            </w:r>
          </w:p>
        </w:tc>
        <w:tc>
          <w:tcPr>
            <w:tcW w:w="850" w:type="dxa"/>
            <w:gridSpan w:val="4"/>
            <w:vAlign w:val="top"/>
          </w:tcPr>
          <w:p w14:paraId="704C546F">
            <w:pPr>
              <w:pStyle w:val="16"/>
              <w:spacing w:before="300" w:line="189" w:lineRule="auto"/>
              <w:ind w:left="369"/>
              <w:rPr>
                <w:color w:val="auto"/>
              </w:rPr>
            </w:pPr>
            <w:r>
              <w:rPr>
                <w:color w:val="auto"/>
              </w:rPr>
              <w:t>0</w:t>
            </w:r>
          </w:p>
        </w:tc>
        <w:tc>
          <w:tcPr>
            <w:tcW w:w="806" w:type="dxa"/>
            <w:vAlign w:val="top"/>
          </w:tcPr>
          <w:p w14:paraId="724F8E3F">
            <w:pPr>
              <w:pStyle w:val="16"/>
              <w:spacing w:before="300" w:line="189" w:lineRule="auto"/>
              <w:ind w:left="344"/>
              <w:rPr>
                <w:color w:val="auto"/>
              </w:rPr>
            </w:pPr>
            <w:r>
              <w:rPr>
                <w:color w:val="auto"/>
              </w:rPr>
              <w:t>4</w:t>
            </w:r>
          </w:p>
        </w:tc>
      </w:tr>
      <w:tr w14:paraId="3E24A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305" w:type="dxa"/>
            <w:vMerge w:val="continue"/>
            <w:tcBorders>
              <w:top w:val="nil"/>
            </w:tcBorders>
            <w:vAlign w:val="top"/>
          </w:tcPr>
          <w:p w14:paraId="466B49A4">
            <w:pPr>
              <w:rPr>
                <w:rFonts w:ascii="Arial"/>
                <w:color w:val="auto"/>
                <w:sz w:val="21"/>
              </w:rPr>
            </w:pPr>
          </w:p>
        </w:tc>
        <w:tc>
          <w:tcPr>
            <w:tcW w:w="5065" w:type="dxa"/>
            <w:gridSpan w:val="8"/>
            <w:vAlign w:val="top"/>
          </w:tcPr>
          <w:p w14:paraId="58863F63">
            <w:pPr>
              <w:pStyle w:val="16"/>
              <w:spacing w:before="207" w:line="228" w:lineRule="auto"/>
              <w:ind w:left="8"/>
              <w:rPr>
                <w:color w:val="auto"/>
              </w:rPr>
            </w:pPr>
            <w:r>
              <w:rPr>
                <w:color w:val="auto"/>
                <w:spacing w:val="8"/>
              </w:rPr>
              <w:t>第七讲 倡导考生个性表达（二）</w:t>
            </w:r>
          </w:p>
        </w:tc>
        <w:tc>
          <w:tcPr>
            <w:tcW w:w="883" w:type="dxa"/>
            <w:gridSpan w:val="2"/>
            <w:vAlign w:val="top"/>
          </w:tcPr>
          <w:p w14:paraId="4015A4FD">
            <w:pPr>
              <w:pStyle w:val="16"/>
              <w:spacing w:before="300" w:line="189" w:lineRule="auto"/>
              <w:ind w:left="388"/>
              <w:rPr>
                <w:color w:val="auto"/>
              </w:rPr>
            </w:pPr>
            <w:r>
              <w:rPr>
                <w:color w:val="auto"/>
              </w:rPr>
              <w:t>3</w:t>
            </w:r>
          </w:p>
        </w:tc>
        <w:tc>
          <w:tcPr>
            <w:tcW w:w="850" w:type="dxa"/>
            <w:gridSpan w:val="4"/>
            <w:vAlign w:val="top"/>
          </w:tcPr>
          <w:p w14:paraId="0B1B7135">
            <w:pPr>
              <w:pStyle w:val="16"/>
              <w:spacing w:before="300" w:line="189" w:lineRule="auto"/>
              <w:ind w:left="369"/>
              <w:rPr>
                <w:color w:val="auto"/>
              </w:rPr>
            </w:pPr>
            <w:r>
              <w:rPr>
                <w:color w:val="auto"/>
              </w:rPr>
              <w:t>0</w:t>
            </w:r>
          </w:p>
        </w:tc>
        <w:tc>
          <w:tcPr>
            <w:tcW w:w="806" w:type="dxa"/>
            <w:vAlign w:val="top"/>
          </w:tcPr>
          <w:p w14:paraId="47FCC22D">
            <w:pPr>
              <w:pStyle w:val="16"/>
              <w:spacing w:before="300" w:line="189" w:lineRule="auto"/>
              <w:ind w:left="349"/>
              <w:rPr>
                <w:color w:val="auto"/>
              </w:rPr>
            </w:pPr>
            <w:r>
              <w:rPr>
                <w:color w:val="auto"/>
              </w:rPr>
              <w:t>3</w:t>
            </w:r>
          </w:p>
        </w:tc>
      </w:tr>
      <w:tr w14:paraId="28161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305" w:type="dxa"/>
            <w:vMerge w:val="restart"/>
            <w:tcBorders>
              <w:bottom w:val="nil"/>
            </w:tcBorders>
            <w:vAlign w:val="top"/>
          </w:tcPr>
          <w:p w14:paraId="09857000">
            <w:pPr>
              <w:rPr>
                <w:rFonts w:ascii="Arial"/>
                <w:color w:val="auto"/>
                <w:sz w:val="21"/>
              </w:rPr>
            </w:pPr>
          </w:p>
        </w:tc>
        <w:tc>
          <w:tcPr>
            <w:tcW w:w="5010" w:type="dxa"/>
            <w:gridSpan w:val="7"/>
            <w:vAlign w:val="top"/>
          </w:tcPr>
          <w:p w14:paraId="6D017A5A">
            <w:pPr>
              <w:pStyle w:val="16"/>
              <w:spacing w:before="207" w:line="228" w:lineRule="auto"/>
              <w:ind w:left="8"/>
              <w:rPr>
                <w:color w:val="auto"/>
              </w:rPr>
            </w:pPr>
            <w:r>
              <w:rPr>
                <w:color w:val="auto"/>
                <w:spacing w:val="8"/>
              </w:rPr>
              <w:t>第八讲 剖析真题写作误区（一）</w:t>
            </w:r>
          </w:p>
        </w:tc>
        <w:tc>
          <w:tcPr>
            <w:tcW w:w="883" w:type="dxa"/>
            <w:gridSpan w:val="2"/>
            <w:vAlign w:val="top"/>
          </w:tcPr>
          <w:p w14:paraId="46AF9472">
            <w:pPr>
              <w:pStyle w:val="16"/>
              <w:spacing w:before="302" w:line="189" w:lineRule="auto"/>
              <w:ind w:left="443"/>
              <w:rPr>
                <w:color w:val="auto"/>
              </w:rPr>
            </w:pPr>
            <w:r>
              <w:rPr>
                <w:color w:val="auto"/>
              </w:rPr>
              <w:t>3</w:t>
            </w:r>
          </w:p>
        </w:tc>
        <w:tc>
          <w:tcPr>
            <w:tcW w:w="850" w:type="dxa"/>
            <w:gridSpan w:val="4"/>
            <w:vAlign w:val="top"/>
          </w:tcPr>
          <w:p w14:paraId="65CDE8E6">
            <w:pPr>
              <w:pStyle w:val="16"/>
              <w:spacing w:before="302" w:line="189" w:lineRule="auto"/>
              <w:ind w:left="424"/>
              <w:rPr>
                <w:color w:val="auto"/>
              </w:rPr>
            </w:pPr>
            <w:r>
              <w:rPr>
                <w:color w:val="auto"/>
              </w:rPr>
              <w:t>0</w:t>
            </w:r>
          </w:p>
        </w:tc>
        <w:tc>
          <w:tcPr>
            <w:tcW w:w="861" w:type="dxa"/>
            <w:gridSpan w:val="2"/>
            <w:vAlign w:val="top"/>
          </w:tcPr>
          <w:p w14:paraId="1BFD3907">
            <w:pPr>
              <w:pStyle w:val="16"/>
              <w:spacing w:before="302" w:line="189" w:lineRule="auto"/>
              <w:ind w:left="404"/>
              <w:rPr>
                <w:color w:val="auto"/>
              </w:rPr>
            </w:pPr>
            <w:r>
              <w:rPr>
                <w:color w:val="auto"/>
              </w:rPr>
              <w:t>3</w:t>
            </w:r>
          </w:p>
        </w:tc>
      </w:tr>
      <w:tr w14:paraId="0578C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54CFA792">
            <w:pPr>
              <w:rPr>
                <w:rFonts w:ascii="Arial"/>
                <w:color w:val="auto"/>
                <w:sz w:val="21"/>
              </w:rPr>
            </w:pPr>
          </w:p>
        </w:tc>
        <w:tc>
          <w:tcPr>
            <w:tcW w:w="5010" w:type="dxa"/>
            <w:gridSpan w:val="7"/>
            <w:vAlign w:val="top"/>
          </w:tcPr>
          <w:p w14:paraId="2C66433F">
            <w:pPr>
              <w:pStyle w:val="16"/>
              <w:spacing w:before="203" w:line="228" w:lineRule="auto"/>
              <w:ind w:left="8"/>
              <w:rPr>
                <w:color w:val="auto"/>
              </w:rPr>
            </w:pPr>
            <w:r>
              <w:rPr>
                <w:color w:val="auto"/>
                <w:spacing w:val="8"/>
              </w:rPr>
              <w:t>第九讲 剖析真题写作误区（二）</w:t>
            </w:r>
          </w:p>
        </w:tc>
        <w:tc>
          <w:tcPr>
            <w:tcW w:w="883" w:type="dxa"/>
            <w:gridSpan w:val="2"/>
            <w:vAlign w:val="top"/>
          </w:tcPr>
          <w:p w14:paraId="24BFAC57">
            <w:pPr>
              <w:pStyle w:val="16"/>
              <w:spacing w:before="298" w:line="189" w:lineRule="auto"/>
              <w:ind w:left="441"/>
              <w:rPr>
                <w:color w:val="auto"/>
              </w:rPr>
            </w:pPr>
            <w:r>
              <w:rPr>
                <w:color w:val="auto"/>
              </w:rPr>
              <w:t>0</w:t>
            </w:r>
          </w:p>
        </w:tc>
        <w:tc>
          <w:tcPr>
            <w:tcW w:w="850" w:type="dxa"/>
            <w:gridSpan w:val="4"/>
            <w:vAlign w:val="top"/>
          </w:tcPr>
          <w:p w14:paraId="554F76F0">
            <w:pPr>
              <w:pStyle w:val="16"/>
              <w:spacing w:before="298" w:line="189" w:lineRule="auto"/>
              <w:ind w:left="426"/>
              <w:rPr>
                <w:color w:val="auto"/>
              </w:rPr>
            </w:pPr>
            <w:r>
              <w:rPr>
                <w:color w:val="auto"/>
              </w:rPr>
              <w:t>3</w:t>
            </w:r>
          </w:p>
        </w:tc>
        <w:tc>
          <w:tcPr>
            <w:tcW w:w="861" w:type="dxa"/>
            <w:gridSpan w:val="2"/>
            <w:vAlign w:val="top"/>
          </w:tcPr>
          <w:p w14:paraId="3E85120B">
            <w:pPr>
              <w:pStyle w:val="16"/>
              <w:spacing w:before="298" w:line="189" w:lineRule="auto"/>
              <w:ind w:left="404"/>
              <w:rPr>
                <w:color w:val="auto"/>
              </w:rPr>
            </w:pPr>
            <w:r>
              <w:rPr>
                <w:color w:val="auto"/>
              </w:rPr>
              <w:t>3</w:t>
            </w:r>
          </w:p>
        </w:tc>
      </w:tr>
      <w:tr w14:paraId="7E506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51E9DDF9">
            <w:pPr>
              <w:rPr>
                <w:rFonts w:ascii="Arial"/>
                <w:color w:val="auto"/>
                <w:sz w:val="21"/>
              </w:rPr>
            </w:pPr>
          </w:p>
        </w:tc>
        <w:tc>
          <w:tcPr>
            <w:tcW w:w="5010" w:type="dxa"/>
            <w:gridSpan w:val="7"/>
            <w:vAlign w:val="top"/>
          </w:tcPr>
          <w:p w14:paraId="16E7743E">
            <w:pPr>
              <w:pStyle w:val="16"/>
              <w:spacing w:before="203" w:line="228" w:lineRule="auto"/>
              <w:ind w:left="8"/>
              <w:rPr>
                <w:color w:val="auto"/>
              </w:rPr>
            </w:pPr>
            <w:r>
              <w:rPr>
                <w:color w:val="auto"/>
                <w:spacing w:val="8"/>
              </w:rPr>
              <w:t>第十讲 结果作业的具体要求及提交</w:t>
            </w:r>
          </w:p>
        </w:tc>
        <w:tc>
          <w:tcPr>
            <w:tcW w:w="883" w:type="dxa"/>
            <w:gridSpan w:val="2"/>
            <w:vAlign w:val="top"/>
          </w:tcPr>
          <w:p w14:paraId="06ED3DC2">
            <w:pPr>
              <w:pStyle w:val="16"/>
              <w:spacing w:before="298" w:line="189" w:lineRule="auto"/>
              <w:ind w:left="443"/>
              <w:rPr>
                <w:color w:val="auto"/>
              </w:rPr>
            </w:pPr>
            <w:r>
              <w:rPr>
                <w:color w:val="auto"/>
              </w:rPr>
              <w:t>3</w:t>
            </w:r>
          </w:p>
        </w:tc>
        <w:tc>
          <w:tcPr>
            <w:tcW w:w="850" w:type="dxa"/>
            <w:gridSpan w:val="4"/>
            <w:vAlign w:val="top"/>
          </w:tcPr>
          <w:p w14:paraId="07D55003">
            <w:pPr>
              <w:pStyle w:val="16"/>
              <w:spacing w:before="298" w:line="189" w:lineRule="auto"/>
              <w:ind w:left="424"/>
              <w:rPr>
                <w:color w:val="auto"/>
              </w:rPr>
            </w:pPr>
            <w:r>
              <w:rPr>
                <w:color w:val="auto"/>
              </w:rPr>
              <w:t>0</w:t>
            </w:r>
          </w:p>
        </w:tc>
        <w:tc>
          <w:tcPr>
            <w:tcW w:w="861" w:type="dxa"/>
            <w:gridSpan w:val="2"/>
            <w:vAlign w:val="top"/>
          </w:tcPr>
          <w:p w14:paraId="2ED4FA0B">
            <w:pPr>
              <w:pStyle w:val="16"/>
              <w:spacing w:before="298" w:line="189" w:lineRule="auto"/>
              <w:ind w:left="404"/>
              <w:rPr>
                <w:color w:val="auto"/>
              </w:rPr>
            </w:pPr>
            <w:r>
              <w:rPr>
                <w:color w:val="auto"/>
              </w:rPr>
              <w:t>3</w:t>
            </w:r>
          </w:p>
        </w:tc>
      </w:tr>
      <w:tr w14:paraId="4EBA3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tcBorders>
            <w:vAlign w:val="top"/>
          </w:tcPr>
          <w:p w14:paraId="65C85B46">
            <w:pPr>
              <w:rPr>
                <w:rFonts w:ascii="Arial"/>
                <w:color w:val="auto"/>
                <w:sz w:val="21"/>
              </w:rPr>
            </w:pPr>
          </w:p>
        </w:tc>
        <w:tc>
          <w:tcPr>
            <w:tcW w:w="5010" w:type="dxa"/>
            <w:gridSpan w:val="7"/>
            <w:vAlign w:val="top"/>
          </w:tcPr>
          <w:p w14:paraId="1A542D99">
            <w:pPr>
              <w:pStyle w:val="16"/>
              <w:spacing w:before="225" w:line="229" w:lineRule="auto"/>
              <w:ind w:left="2265"/>
              <w:rPr>
                <w:color w:val="auto"/>
              </w:rPr>
            </w:pPr>
            <w:r>
              <w:rPr>
                <w:color w:val="auto"/>
              </w:rPr>
              <w:t>合</w:t>
            </w:r>
            <w:r>
              <w:rPr>
                <w:color w:val="auto"/>
                <w:spacing w:val="13"/>
              </w:rPr>
              <w:t xml:space="preserve"> </w:t>
            </w:r>
            <w:r>
              <w:rPr>
                <w:color w:val="auto"/>
              </w:rPr>
              <w:t>计</w:t>
            </w:r>
          </w:p>
        </w:tc>
        <w:tc>
          <w:tcPr>
            <w:tcW w:w="883" w:type="dxa"/>
            <w:gridSpan w:val="2"/>
            <w:vAlign w:val="top"/>
          </w:tcPr>
          <w:p w14:paraId="7894FF95">
            <w:pPr>
              <w:pStyle w:val="16"/>
              <w:spacing w:before="298" w:line="189" w:lineRule="auto"/>
              <w:ind w:left="390"/>
              <w:rPr>
                <w:color w:val="auto"/>
              </w:rPr>
            </w:pPr>
            <w:r>
              <w:rPr>
                <w:color w:val="auto"/>
                <w:spacing w:val="-2"/>
              </w:rPr>
              <w:t>30</w:t>
            </w:r>
          </w:p>
        </w:tc>
        <w:tc>
          <w:tcPr>
            <w:tcW w:w="850" w:type="dxa"/>
            <w:gridSpan w:val="4"/>
            <w:vAlign w:val="top"/>
          </w:tcPr>
          <w:p w14:paraId="392C8CAF">
            <w:pPr>
              <w:pStyle w:val="16"/>
              <w:spacing w:before="298" w:line="189" w:lineRule="auto"/>
              <w:ind w:left="426"/>
              <w:rPr>
                <w:color w:val="auto"/>
              </w:rPr>
            </w:pPr>
            <w:r>
              <w:rPr>
                <w:color w:val="auto"/>
              </w:rPr>
              <w:t>3</w:t>
            </w:r>
          </w:p>
        </w:tc>
        <w:tc>
          <w:tcPr>
            <w:tcW w:w="861" w:type="dxa"/>
            <w:gridSpan w:val="2"/>
            <w:vAlign w:val="top"/>
          </w:tcPr>
          <w:p w14:paraId="243687E3">
            <w:pPr>
              <w:pStyle w:val="16"/>
              <w:spacing w:before="298" w:line="189" w:lineRule="auto"/>
              <w:ind w:left="352"/>
              <w:rPr>
                <w:color w:val="auto"/>
              </w:rPr>
            </w:pPr>
            <w:r>
              <w:rPr>
                <w:color w:val="auto"/>
                <w:spacing w:val="-3"/>
              </w:rPr>
              <w:t>33</w:t>
            </w:r>
          </w:p>
        </w:tc>
      </w:tr>
      <w:tr w14:paraId="7539C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5" w:hRule="atLeast"/>
        </w:trPr>
        <w:tc>
          <w:tcPr>
            <w:tcW w:w="1305" w:type="dxa"/>
            <w:vAlign w:val="top"/>
          </w:tcPr>
          <w:p w14:paraId="2A237F1B">
            <w:pPr>
              <w:spacing w:line="269" w:lineRule="auto"/>
              <w:rPr>
                <w:rFonts w:ascii="Arial"/>
                <w:color w:val="auto"/>
                <w:sz w:val="21"/>
              </w:rPr>
            </w:pPr>
          </w:p>
          <w:p w14:paraId="79BF13A6">
            <w:pPr>
              <w:spacing w:line="270" w:lineRule="auto"/>
              <w:rPr>
                <w:rFonts w:ascii="Arial"/>
                <w:color w:val="auto"/>
                <w:sz w:val="21"/>
              </w:rPr>
            </w:pPr>
          </w:p>
          <w:p w14:paraId="4967B35F">
            <w:pPr>
              <w:pStyle w:val="16"/>
              <w:spacing w:before="65" w:line="187" w:lineRule="auto"/>
              <w:ind w:left="602"/>
              <w:rPr>
                <w:color w:val="auto"/>
              </w:rPr>
            </w:pPr>
            <w:r>
              <w:rPr>
                <w:b/>
                <w:bCs/>
                <w:color w:val="auto"/>
                <w:spacing w:val="-3"/>
              </w:rPr>
              <w:t>F</w:t>
            </w:r>
          </w:p>
          <w:p w14:paraId="08421B33">
            <w:pPr>
              <w:pStyle w:val="16"/>
              <w:spacing w:before="117" w:line="228" w:lineRule="auto"/>
              <w:ind w:left="243"/>
              <w:rPr>
                <w:color w:val="auto"/>
              </w:rPr>
            </w:pPr>
            <w:r>
              <w:rPr>
                <w:b/>
                <w:bCs/>
                <w:color w:val="auto"/>
                <w:spacing w:val="5"/>
              </w:rPr>
              <w:t>教学方式</w:t>
            </w:r>
          </w:p>
        </w:tc>
        <w:tc>
          <w:tcPr>
            <w:tcW w:w="7604" w:type="dxa"/>
            <w:gridSpan w:val="15"/>
            <w:vAlign w:val="top"/>
          </w:tcPr>
          <w:p w14:paraId="247F0F6C">
            <w:pPr>
              <w:spacing w:line="389" w:lineRule="auto"/>
              <w:rPr>
                <w:rFonts w:ascii="Arial"/>
                <w:color w:val="auto"/>
                <w:sz w:val="21"/>
              </w:rPr>
            </w:pPr>
          </w:p>
          <w:p w14:paraId="79D5C2FB">
            <w:pPr>
              <w:pStyle w:val="16"/>
              <w:spacing w:before="86" w:line="196" w:lineRule="auto"/>
              <w:ind w:left="219"/>
              <w:rPr>
                <w:color w:val="auto"/>
              </w:rPr>
            </w:pPr>
            <w:r>
              <w:rPr>
                <w:rFonts w:ascii="微软雅黑" w:hAnsi="微软雅黑" w:eastAsia="微软雅黑" w:cs="微软雅黑"/>
                <w:color w:val="auto"/>
                <w:spacing w:val="3"/>
              </w:rPr>
              <w:t>口</w:t>
            </w:r>
            <w:r>
              <w:rPr>
                <w:color w:val="auto"/>
                <w:spacing w:val="3"/>
              </w:rPr>
              <w:t xml:space="preserve">课堂讲授    </w:t>
            </w:r>
            <w:r>
              <w:rPr>
                <w:rFonts w:ascii="微软雅黑" w:hAnsi="微软雅黑" w:eastAsia="微软雅黑" w:cs="微软雅黑"/>
                <w:color w:val="auto"/>
                <w:spacing w:val="3"/>
              </w:rPr>
              <w:t>口</w:t>
            </w:r>
            <w:r>
              <w:rPr>
                <w:color w:val="auto"/>
                <w:spacing w:val="3"/>
              </w:rPr>
              <w:t xml:space="preserve">讨论座谈     </w:t>
            </w:r>
            <w:r>
              <w:rPr>
                <w:rFonts w:ascii="微软雅黑" w:hAnsi="微软雅黑" w:eastAsia="微软雅黑" w:cs="微软雅黑"/>
                <w:color w:val="auto"/>
                <w:spacing w:val="3"/>
              </w:rPr>
              <w:t>口</w:t>
            </w:r>
            <w:r>
              <w:rPr>
                <w:color w:val="auto"/>
                <w:spacing w:val="3"/>
              </w:rPr>
              <w:t>问题导向学习</w:t>
            </w:r>
            <w:r>
              <w:rPr>
                <w:color w:val="auto"/>
                <w:spacing w:val="17"/>
              </w:rPr>
              <w:t xml:space="preserve">    </w:t>
            </w:r>
            <w:r>
              <w:rPr>
                <w:rFonts w:ascii="微软雅黑" w:hAnsi="微软雅黑" w:eastAsia="微软雅黑" w:cs="微软雅黑"/>
                <w:color w:val="auto"/>
                <w:spacing w:val="3"/>
              </w:rPr>
              <w:t>口</w:t>
            </w:r>
            <w:r>
              <w:rPr>
                <w:color w:val="auto"/>
                <w:spacing w:val="3"/>
              </w:rPr>
              <w:t>分组合</w:t>
            </w:r>
            <w:r>
              <w:rPr>
                <w:color w:val="auto"/>
                <w:spacing w:val="2"/>
              </w:rPr>
              <w:t>作学习</w:t>
            </w:r>
          </w:p>
          <w:p w14:paraId="11886853">
            <w:pPr>
              <w:pStyle w:val="16"/>
              <w:spacing w:before="83" w:line="225" w:lineRule="auto"/>
              <w:ind w:left="220" w:right="482" w:hanging="1"/>
              <w:rPr>
                <w:color w:val="auto"/>
              </w:rPr>
            </w:pPr>
            <w:r>
              <w:rPr>
                <w:rFonts w:ascii="微软雅黑" w:hAnsi="微软雅黑" w:eastAsia="微软雅黑" w:cs="微软雅黑"/>
                <w:color w:val="auto"/>
                <w:spacing w:val="9"/>
              </w:rPr>
              <w:t>□</w:t>
            </w:r>
            <w:r>
              <w:rPr>
                <w:color w:val="auto"/>
                <w:spacing w:val="9"/>
              </w:rPr>
              <w:t>专题学习</w:t>
            </w:r>
            <w:r>
              <w:rPr>
                <w:color w:val="auto"/>
                <w:spacing w:val="1"/>
              </w:rPr>
              <w:t xml:space="preserve">    </w:t>
            </w:r>
            <w:r>
              <w:rPr>
                <w:rFonts w:ascii="微软雅黑" w:hAnsi="微软雅黑" w:eastAsia="微软雅黑" w:cs="微软雅黑"/>
                <w:color w:val="auto"/>
                <w:spacing w:val="9"/>
              </w:rPr>
              <w:t>口</w:t>
            </w:r>
            <w:r>
              <w:rPr>
                <w:color w:val="auto"/>
                <w:spacing w:val="9"/>
              </w:rPr>
              <w:t xml:space="preserve">实作学习     </w:t>
            </w:r>
            <w:r>
              <w:rPr>
                <w:rFonts w:ascii="微软雅黑" w:hAnsi="微软雅黑" w:eastAsia="微软雅黑" w:cs="微软雅黑"/>
                <w:color w:val="auto"/>
                <w:spacing w:val="9"/>
              </w:rPr>
              <w:t>口</w:t>
            </w:r>
            <w:r>
              <w:rPr>
                <w:color w:val="auto"/>
                <w:spacing w:val="9"/>
              </w:rPr>
              <w:t xml:space="preserve">探究式学习      </w:t>
            </w:r>
            <w:r>
              <w:rPr>
                <w:rFonts w:ascii="微软雅黑" w:hAnsi="微软雅黑" w:eastAsia="微软雅黑" w:cs="微软雅黑"/>
                <w:color w:val="auto"/>
                <w:spacing w:val="9"/>
              </w:rPr>
              <w:t>□</w:t>
            </w:r>
            <w:r>
              <w:rPr>
                <w:color w:val="auto"/>
                <w:spacing w:val="9"/>
              </w:rPr>
              <w:t>线上线下</w:t>
            </w:r>
            <w:r>
              <w:rPr>
                <w:color w:val="auto"/>
                <w:spacing w:val="8"/>
              </w:rPr>
              <w:t>混合式学习</w:t>
            </w:r>
            <w:r>
              <w:rPr>
                <w:color w:val="auto"/>
                <w:spacing w:val="3"/>
              </w:rPr>
              <w:t xml:space="preserve"> </w:t>
            </w:r>
            <w:r>
              <w:rPr>
                <w:rFonts w:ascii="微软雅黑" w:hAnsi="微软雅黑" w:eastAsia="微软雅黑" w:cs="微软雅黑"/>
                <w:color w:val="auto"/>
                <w:spacing w:val="14"/>
                <w:sz w:val="22"/>
                <w:szCs w:val="22"/>
              </w:rPr>
              <w:t>□</w:t>
            </w:r>
            <w:r>
              <w:rPr>
                <w:color w:val="auto"/>
                <w:spacing w:val="14"/>
              </w:rPr>
              <w:t>其他</w:t>
            </w:r>
            <w:r>
              <w:rPr>
                <w:color w:val="auto"/>
                <w:spacing w:val="14"/>
                <w:u w:val="single" w:color="auto"/>
              </w:rPr>
              <w:t xml:space="preserve">                 </w:t>
            </w:r>
          </w:p>
        </w:tc>
      </w:tr>
      <w:tr w14:paraId="276F5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305" w:type="dxa"/>
            <w:vMerge w:val="restart"/>
            <w:tcBorders>
              <w:bottom w:val="nil"/>
            </w:tcBorders>
            <w:vAlign w:val="top"/>
          </w:tcPr>
          <w:p w14:paraId="43615739">
            <w:pPr>
              <w:spacing w:line="254" w:lineRule="auto"/>
              <w:rPr>
                <w:rFonts w:ascii="Arial"/>
                <w:color w:val="auto"/>
                <w:sz w:val="21"/>
              </w:rPr>
            </w:pPr>
          </w:p>
          <w:p w14:paraId="730A994A">
            <w:pPr>
              <w:spacing w:line="254" w:lineRule="auto"/>
              <w:rPr>
                <w:rFonts w:ascii="Arial"/>
                <w:color w:val="auto"/>
                <w:sz w:val="21"/>
              </w:rPr>
            </w:pPr>
          </w:p>
          <w:p w14:paraId="111BDD83">
            <w:pPr>
              <w:spacing w:line="254" w:lineRule="auto"/>
              <w:rPr>
                <w:rFonts w:ascii="Arial"/>
                <w:color w:val="auto"/>
                <w:sz w:val="21"/>
              </w:rPr>
            </w:pPr>
          </w:p>
          <w:p w14:paraId="6C651077">
            <w:pPr>
              <w:spacing w:line="254" w:lineRule="auto"/>
              <w:rPr>
                <w:rFonts w:ascii="Arial"/>
                <w:color w:val="auto"/>
                <w:sz w:val="21"/>
              </w:rPr>
            </w:pPr>
          </w:p>
          <w:p w14:paraId="12A8AD13">
            <w:pPr>
              <w:spacing w:line="254" w:lineRule="auto"/>
              <w:rPr>
                <w:rFonts w:ascii="Arial"/>
                <w:color w:val="auto"/>
                <w:sz w:val="21"/>
              </w:rPr>
            </w:pPr>
          </w:p>
          <w:p w14:paraId="4518706D">
            <w:pPr>
              <w:spacing w:line="254" w:lineRule="auto"/>
              <w:rPr>
                <w:rFonts w:ascii="Arial"/>
                <w:color w:val="auto"/>
                <w:sz w:val="21"/>
              </w:rPr>
            </w:pPr>
          </w:p>
          <w:p w14:paraId="0264AA08">
            <w:pPr>
              <w:spacing w:line="254" w:lineRule="auto"/>
              <w:rPr>
                <w:rFonts w:ascii="Arial"/>
                <w:color w:val="auto"/>
                <w:sz w:val="21"/>
              </w:rPr>
            </w:pPr>
          </w:p>
          <w:p w14:paraId="18046411">
            <w:pPr>
              <w:spacing w:line="255" w:lineRule="auto"/>
              <w:rPr>
                <w:rFonts w:ascii="Arial"/>
                <w:color w:val="auto"/>
                <w:sz w:val="21"/>
              </w:rPr>
            </w:pPr>
          </w:p>
          <w:p w14:paraId="22870ABA">
            <w:pPr>
              <w:spacing w:line="255" w:lineRule="auto"/>
              <w:rPr>
                <w:rFonts w:ascii="Arial"/>
                <w:color w:val="auto"/>
                <w:sz w:val="21"/>
              </w:rPr>
            </w:pPr>
          </w:p>
          <w:p w14:paraId="55D91DF2">
            <w:pPr>
              <w:spacing w:line="255" w:lineRule="auto"/>
              <w:rPr>
                <w:rFonts w:ascii="Arial"/>
                <w:color w:val="auto"/>
                <w:sz w:val="21"/>
              </w:rPr>
            </w:pPr>
          </w:p>
          <w:p w14:paraId="05E89F7F">
            <w:pPr>
              <w:spacing w:line="255" w:lineRule="auto"/>
              <w:rPr>
                <w:rFonts w:ascii="Arial"/>
                <w:color w:val="auto"/>
                <w:sz w:val="21"/>
              </w:rPr>
            </w:pPr>
          </w:p>
          <w:p w14:paraId="0031BBFB">
            <w:pPr>
              <w:spacing w:line="255" w:lineRule="auto"/>
              <w:rPr>
                <w:rFonts w:ascii="Arial"/>
                <w:color w:val="auto"/>
                <w:sz w:val="21"/>
              </w:rPr>
            </w:pPr>
          </w:p>
          <w:p w14:paraId="302B5D71">
            <w:pPr>
              <w:spacing w:line="255" w:lineRule="auto"/>
              <w:rPr>
                <w:rFonts w:ascii="Arial"/>
                <w:color w:val="auto"/>
                <w:sz w:val="21"/>
              </w:rPr>
            </w:pPr>
          </w:p>
          <w:p w14:paraId="1EFFAB0F">
            <w:pPr>
              <w:spacing w:line="255" w:lineRule="auto"/>
              <w:rPr>
                <w:rFonts w:ascii="Arial"/>
                <w:color w:val="auto"/>
                <w:sz w:val="21"/>
              </w:rPr>
            </w:pPr>
          </w:p>
          <w:p w14:paraId="09EFF8D0">
            <w:pPr>
              <w:spacing w:line="255" w:lineRule="auto"/>
              <w:rPr>
                <w:rFonts w:ascii="Arial"/>
                <w:color w:val="auto"/>
                <w:sz w:val="21"/>
              </w:rPr>
            </w:pPr>
          </w:p>
          <w:p w14:paraId="41083502">
            <w:pPr>
              <w:pStyle w:val="16"/>
              <w:spacing w:before="65" w:line="189" w:lineRule="auto"/>
              <w:ind w:left="603"/>
              <w:rPr>
                <w:color w:val="auto"/>
              </w:rPr>
            </w:pPr>
            <w:r>
              <w:rPr>
                <w:b/>
                <w:bCs/>
                <w:color w:val="auto"/>
                <w:spacing w:val="-3"/>
              </w:rPr>
              <w:t>G</w:t>
            </w:r>
          </w:p>
          <w:p w14:paraId="37D5DF52">
            <w:pPr>
              <w:pStyle w:val="16"/>
              <w:spacing w:before="246" w:line="228" w:lineRule="auto"/>
              <w:ind w:left="226"/>
              <w:rPr>
                <w:color w:val="auto"/>
              </w:rPr>
            </w:pPr>
            <w:r>
              <w:rPr>
                <w:b/>
                <w:bCs/>
                <w:color w:val="auto"/>
                <w:spacing w:val="5"/>
              </w:rPr>
              <w:t>教学安排</w:t>
            </w:r>
          </w:p>
        </w:tc>
        <w:tc>
          <w:tcPr>
            <w:tcW w:w="569" w:type="dxa"/>
            <w:vMerge w:val="restart"/>
            <w:tcBorders>
              <w:bottom w:val="nil"/>
            </w:tcBorders>
            <w:vAlign w:val="top"/>
          </w:tcPr>
          <w:p w14:paraId="1EA23C9D">
            <w:pPr>
              <w:spacing w:line="303" w:lineRule="auto"/>
              <w:rPr>
                <w:rFonts w:ascii="Arial"/>
                <w:color w:val="auto"/>
                <w:sz w:val="21"/>
              </w:rPr>
            </w:pPr>
          </w:p>
          <w:p w14:paraId="2232C29B">
            <w:pPr>
              <w:pStyle w:val="16"/>
              <w:spacing w:before="65" w:line="273" w:lineRule="auto"/>
              <w:ind w:left="83" w:right="76" w:hanging="6"/>
              <w:rPr>
                <w:color w:val="auto"/>
              </w:rPr>
            </w:pPr>
            <w:r>
              <w:rPr>
                <w:color w:val="auto"/>
                <w:spacing w:val="5"/>
              </w:rPr>
              <w:t>授课</w:t>
            </w:r>
            <w:r>
              <w:rPr>
                <w:color w:val="auto"/>
              </w:rPr>
              <w:t xml:space="preserve"> </w:t>
            </w:r>
            <w:r>
              <w:rPr>
                <w:color w:val="auto"/>
                <w:spacing w:val="2"/>
              </w:rPr>
              <w:t>次别</w:t>
            </w:r>
          </w:p>
        </w:tc>
        <w:tc>
          <w:tcPr>
            <w:tcW w:w="1619" w:type="dxa"/>
            <w:gridSpan w:val="2"/>
            <w:vMerge w:val="restart"/>
            <w:tcBorders>
              <w:bottom w:val="nil"/>
            </w:tcBorders>
            <w:vAlign w:val="top"/>
          </w:tcPr>
          <w:p w14:paraId="1FDF797F">
            <w:pPr>
              <w:spacing w:line="457" w:lineRule="auto"/>
              <w:rPr>
                <w:rFonts w:ascii="Arial"/>
                <w:color w:val="auto"/>
                <w:sz w:val="21"/>
              </w:rPr>
            </w:pPr>
          </w:p>
          <w:p w14:paraId="1A081D46">
            <w:pPr>
              <w:pStyle w:val="16"/>
              <w:spacing w:before="65" w:line="228" w:lineRule="auto"/>
              <w:ind w:left="397"/>
              <w:rPr>
                <w:color w:val="auto"/>
              </w:rPr>
            </w:pPr>
            <w:r>
              <w:rPr>
                <w:color w:val="auto"/>
                <w:spacing w:val="6"/>
              </w:rPr>
              <w:t>教学内容</w:t>
            </w:r>
          </w:p>
        </w:tc>
        <w:tc>
          <w:tcPr>
            <w:tcW w:w="1299" w:type="dxa"/>
            <w:vMerge w:val="restart"/>
            <w:tcBorders>
              <w:bottom w:val="nil"/>
            </w:tcBorders>
            <w:vAlign w:val="top"/>
          </w:tcPr>
          <w:p w14:paraId="554ADCF8">
            <w:pPr>
              <w:spacing w:line="302" w:lineRule="auto"/>
              <w:rPr>
                <w:rFonts w:ascii="Arial"/>
                <w:color w:val="auto"/>
                <w:sz w:val="21"/>
              </w:rPr>
            </w:pPr>
          </w:p>
          <w:p w14:paraId="25E7F2E2">
            <w:pPr>
              <w:pStyle w:val="16"/>
              <w:spacing w:before="65" w:line="274" w:lineRule="auto"/>
              <w:ind w:left="482" w:right="229" w:hanging="247"/>
              <w:rPr>
                <w:color w:val="auto"/>
              </w:rPr>
            </w:pPr>
            <w:r>
              <w:rPr>
                <w:color w:val="auto"/>
                <w:spacing w:val="7"/>
              </w:rPr>
              <w:t>支撑课程</w:t>
            </w:r>
            <w:r>
              <w:rPr>
                <w:color w:val="auto"/>
              </w:rPr>
              <w:t xml:space="preserve"> </w:t>
            </w:r>
            <w:r>
              <w:rPr>
                <w:color w:val="auto"/>
                <w:spacing w:val="-16"/>
              </w:rPr>
              <w:t>目标</w:t>
            </w:r>
          </w:p>
        </w:tc>
        <w:tc>
          <w:tcPr>
            <w:tcW w:w="2627" w:type="dxa"/>
            <w:gridSpan w:val="8"/>
            <w:vAlign w:val="top"/>
          </w:tcPr>
          <w:p w14:paraId="60B1544B">
            <w:pPr>
              <w:pStyle w:val="16"/>
              <w:spacing w:before="53" w:line="228" w:lineRule="auto"/>
              <w:ind w:left="675"/>
              <w:rPr>
                <w:color w:val="auto"/>
              </w:rPr>
            </w:pPr>
            <w:r>
              <w:rPr>
                <w:color w:val="auto"/>
                <w:spacing w:val="8"/>
              </w:rPr>
              <w:t>课程思政融入</w:t>
            </w:r>
          </w:p>
          <w:p w14:paraId="17CBA4C0">
            <w:pPr>
              <w:pStyle w:val="16"/>
              <w:spacing w:before="64" w:line="261" w:lineRule="auto"/>
              <w:ind w:left="16" w:right="32" w:firstLine="4"/>
              <w:rPr>
                <w:color w:val="auto"/>
              </w:rPr>
            </w:pPr>
            <w:r>
              <w:rPr>
                <w:b/>
                <w:bCs/>
                <w:color w:val="auto"/>
                <w:spacing w:val="20"/>
              </w:rPr>
              <w:t>（根据实际情况至少填写3</w:t>
            </w:r>
            <w:r>
              <w:rPr>
                <w:color w:val="auto"/>
                <w:spacing w:val="1"/>
              </w:rPr>
              <w:t xml:space="preserve"> </w:t>
            </w:r>
            <w:r>
              <w:rPr>
                <w:b/>
                <w:bCs/>
                <w:color w:val="auto"/>
                <w:spacing w:val="-5"/>
              </w:rPr>
              <w:t>次）</w:t>
            </w:r>
          </w:p>
        </w:tc>
        <w:tc>
          <w:tcPr>
            <w:tcW w:w="1490" w:type="dxa"/>
            <w:gridSpan w:val="3"/>
            <w:vMerge w:val="restart"/>
            <w:tcBorders>
              <w:bottom w:val="nil"/>
            </w:tcBorders>
            <w:vAlign w:val="top"/>
          </w:tcPr>
          <w:p w14:paraId="7406C47C">
            <w:pPr>
              <w:spacing w:line="302" w:lineRule="auto"/>
              <w:rPr>
                <w:rFonts w:ascii="Arial"/>
                <w:color w:val="auto"/>
                <w:sz w:val="21"/>
              </w:rPr>
            </w:pPr>
          </w:p>
          <w:p w14:paraId="161919E4">
            <w:pPr>
              <w:pStyle w:val="16"/>
              <w:spacing w:before="65" w:line="274" w:lineRule="auto"/>
              <w:ind w:left="424" w:right="340" w:hanging="107"/>
              <w:rPr>
                <w:color w:val="auto"/>
              </w:rPr>
            </w:pPr>
            <w:r>
              <w:rPr>
                <w:color w:val="auto"/>
                <w:spacing w:val="6"/>
              </w:rPr>
              <w:t>教学方式</w:t>
            </w:r>
            <w:r>
              <w:rPr>
                <w:color w:val="auto"/>
                <w:spacing w:val="2"/>
              </w:rPr>
              <w:t xml:space="preserve"> </w:t>
            </w:r>
            <w:r>
              <w:rPr>
                <w:color w:val="auto"/>
                <w:spacing w:val="5"/>
              </w:rPr>
              <w:t>与手段</w:t>
            </w:r>
          </w:p>
        </w:tc>
      </w:tr>
      <w:tr w14:paraId="642C6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05" w:type="dxa"/>
            <w:vMerge w:val="continue"/>
            <w:tcBorders>
              <w:top w:val="nil"/>
              <w:bottom w:val="nil"/>
            </w:tcBorders>
            <w:vAlign w:val="top"/>
          </w:tcPr>
          <w:p w14:paraId="4A57CCF3">
            <w:pPr>
              <w:rPr>
                <w:rFonts w:ascii="Arial"/>
                <w:color w:val="auto"/>
                <w:sz w:val="21"/>
              </w:rPr>
            </w:pPr>
          </w:p>
        </w:tc>
        <w:tc>
          <w:tcPr>
            <w:tcW w:w="569" w:type="dxa"/>
            <w:vMerge w:val="continue"/>
            <w:tcBorders>
              <w:top w:val="nil"/>
            </w:tcBorders>
            <w:vAlign w:val="top"/>
          </w:tcPr>
          <w:p w14:paraId="4C408BDA">
            <w:pPr>
              <w:rPr>
                <w:rFonts w:ascii="Arial"/>
                <w:color w:val="auto"/>
                <w:sz w:val="21"/>
              </w:rPr>
            </w:pPr>
          </w:p>
        </w:tc>
        <w:tc>
          <w:tcPr>
            <w:tcW w:w="1619" w:type="dxa"/>
            <w:gridSpan w:val="2"/>
            <w:vMerge w:val="continue"/>
            <w:tcBorders>
              <w:top w:val="nil"/>
            </w:tcBorders>
            <w:vAlign w:val="top"/>
          </w:tcPr>
          <w:p w14:paraId="0FD08672">
            <w:pPr>
              <w:rPr>
                <w:rFonts w:ascii="Arial"/>
                <w:color w:val="auto"/>
                <w:sz w:val="21"/>
              </w:rPr>
            </w:pPr>
          </w:p>
        </w:tc>
        <w:tc>
          <w:tcPr>
            <w:tcW w:w="1299" w:type="dxa"/>
            <w:vMerge w:val="continue"/>
            <w:tcBorders>
              <w:top w:val="nil"/>
            </w:tcBorders>
            <w:vAlign w:val="top"/>
          </w:tcPr>
          <w:p w14:paraId="3063FA12">
            <w:pPr>
              <w:rPr>
                <w:rFonts w:ascii="Arial"/>
                <w:color w:val="auto"/>
                <w:sz w:val="21"/>
              </w:rPr>
            </w:pPr>
          </w:p>
        </w:tc>
        <w:tc>
          <w:tcPr>
            <w:tcW w:w="1523" w:type="dxa"/>
            <w:gridSpan w:val="3"/>
            <w:vAlign w:val="top"/>
          </w:tcPr>
          <w:p w14:paraId="115EA1D3">
            <w:pPr>
              <w:pStyle w:val="16"/>
              <w:spacing w:before="52" w:line="228" w:lineRule="auto"/>
              <w:ind w:left="337"/>
              <w:rPr>
                <w:color w:val="auto"/>
              </w:rPr>
            </w:pPr>
            <w:r>
              <w:rPr>
                <w:color w:val="auto"/>
                <w:spacing w:val="5"/>
              </w:rPr>
              <w:t>思政元素</w:t>
            </w:r>
          </w:p>
        </w:tc>
        <w:tc>
          <w:tcPr>
            <w:tcW w:w="1104" w:type="dxa"/>
            <w:gridSpan w:val="5"/>
            <w:vAlign w:val="top"/>
          </w:tcPr>
          <w:p w14:paraId="7E83EB48">
            <w:pPr>
              <w:pStyle w:val="16"/>
              <w:spacing w:before="53" w:line="228" w:lineRule="auto"/>
              <w:ind w:left="113"/>
              <w:rPr>
                <w:color w:val="auto"/>
              </w:rPr>
            </w:pPr>
            <w:r>
              <w:rPr>
                <w:color w:val="auto"/>
                <w:spacing w:val="5"/>
              </w:rPr>
              <w:t>思政目标</w:t>
            </w:r>
          </w:p>
        </w:tc>
        <w:tc>
          <w:tcPr>
            <w:tcW w:w="1490" w:type="dxa"/>
            <w:gridSpan w:val="3"/>
            <w:vMerge w:val="continue"/>
            <w:tcBorders>
              <w:top w:val="nil"/>
            </w:tcBorders>
            <w:vAlign w:val="top"/>
          </w:tcPr>
          <w:p w14:paraId="6F453B2C">
            <w:pPr>
              <w:rPr>
                <w:rFonts w:ascii="Arial"/>
                <w:color w:val="auto"/>
                <w:sz w:val="21"/>
              </w:rPr>
            </w:pPr>
          </w:p>
        </w:tc>
      </w:tr>
      <w:tr w14:paraId="20C82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8" w:hRule="atLeast"/>
        </w:trPr>
        <w:tc>
          <w:tcPr>
            <w:tcW w:w="1305" w:type="dxa"/>
            <w:vMerge w:val="continue"/>
            <w:tcBorders>
              <w:top w:val="nil"/>
              <w:bottom w:val="nil"/>
            </w:tcBorders>
            <w:vAlign w:val="top"/>
          </w:tcPr>
          <w:p w14:paraId="0561FD55">
            <w:pPr>
              <w:rPr>
                <w:rFonts w:ascii="Arial"/>
                <w:color w:val="auto"/>
                <w:sz w:val="21"/>
              </w:rPr>
            </w:pPr>
          </w:p>
        </w:tc>
        <w:tc>
          <w:tcPr>
            <w:tcW w:w="569" w:type="dxa"/>
            <w:vAlign w:val="top"/>
          </w:tcPr>
          <w:p w14:paraId="22C147EE">
            <w:pPr>
              <w:pStyle w:val="16"/>
              <w:spacing w:before="257" w:line="189" w:lineRule="auto"/>
              <w:ind w:left="240"/>
              <w:rPr>
                <w:color w:val="auto"/>
              </w:rPr>
            </w:pPr>
            <w:r>
              <w:rPr>
                <w:b/>
                <w:bCs/>
                <w:color w:val="auto"/>
                <w:spacing w:val="-3"/>
              </w:rPr>
              <w:t>1</w:t>
            </w:r>
          </w:p>
        </w:tc>
        <w:tc>
          <w:tcPr>
            <w:tcW w:w="1619" w:type="dxa"/>
            <w:gridSpan w:val="2"/>
            <w:vAlign w:val="top"/>
          </w:tcPr>
          <w:p w14:paraId="175BCE2B">
            <w:pPr>
              <w:pStyle w:val="16"/>
              <w:spacing w:before="256" w:line="273" w:lineRule="auto"/>
              <w:ind w:left="8" w:right="15"/>
              <w:rPr>
                <w:color w:val="auto"/>
              </w:rPr>
            </w:pPr>
            <w:r>
              <w:rPr>
                <w:color w:val="auto"/>
                <w:spacing w:val="9"/>
              </w:rPr>
              <w:t>第一讲</w:t>
            </w:r>
            <w:r>
              <w:rPr>
                <w:color w:val="auto"/>
                <w:spacing w:val="25"/>
              </w:rPr>
              <w:t xml:space="preserve"> </w:t>
            </w:r>
            <w:r>
              <w:rPr>
                <w:color w:val="auto"/>
                <w:spacing w:val="9"/>
              </w:rPr>
              <w:t>《申论》</w:t>
            </w:r>
            <w:r>
              <w:rPr>
                <w:color w:val="auto"/>
              </w:rPr>
              <w:t xml:space="preserve"> </w:t>
            </w:r>
            <w:r>
              <w:rPr>
                <w:color w:val="auto"/>
                <w:spacing w:val="8"/>
              </w:rPr>
              <w:t>考试科目简介</w:t>
            </w:r>
          </w:p>
        </w:tc>
        <w:tc>
          <w:tcPr>
            <w:tcW w:w="1299" w:type="dxa"/>
            <w:vAlign w:val="top"/>
          </w:tcPr>
          <w:p w14:paraId="422CEE23">
            <w:pPr>
              <w:pStyle w:val="16"/>
              <w:spacing w:before="99" w:line="279" w:lineRule="auto"/>
              <w:ind w:left="8" w:right="3" w:hanging="6"/>
              <w:jc w:val="both"/>
              <w:rPr>
                <w:color w:val="auto"/>
              </w:rPr>
            </w:pPr>
            <w:r>
              <w:rPr>
                <w:color w:val="auto"/>
                <w:spacing w:val="12"/>
              </w:rPr>
              <w:t>A1掌握申论写</w:t>
            </w:r>
            <w:r>
              <w:rPr>
                <w:color w:val="auto"/>
                <w:spacing w:val="2"/>
              </w:rPr>
              <w:t xml:space="preserve"> </w:t>
            </w:r>
            <w:r>
              <w:rPr>
                <w:color w:val="auto"/>
                <w:spacing w:val="13"/>
              </w:rPr>
              <w:t>作的基础知识</w:t>
            </w:r>
            <w:r>
              <w:rPr>
                <w:color w:val="auto"/>
                <w:spacing w:val="1"/>
              </w:rPr>
              <w:t xml:space="preserve"> </w:t>
            </w:r>
            <w:r>
              <w:rPr>
                <w:color w:val="auto"/>
                <w:spacing w:val="4"/>
              </w:rPr>
              <w:t>体系</w:t>
            </w:r>
          </w:p>
        </w:tc>
        <w:tc>
          <w:tcPr>
            <w:tcW w:w="1523" w:type="dxa"/>
            <w:gridSpan w:val="3"/>
            <w:vAlign w:val="top"/>
          </w:tcPr>
          <w:p w14:paraId="636EDAFD">
            <w:pPr>
              <w:rPr>
                <w:rFonts w:ascii="Arial"/>
                <w:color w:val="auto"/>
                <w:sz w:val="21"/>
              </w:rPr>
            </w:pPr>
          </w:p>
        </w:tc>
        <w:tc>
          <w:tcPr>
            <w:tcW w:w="1104" w:type="dxa"/>
            <w:gridSpan w:val="5"/>
            <w:vAlign w:val="top"/>
          </w:tcPr>
          <w:p w14:paraId="7BB0617E">
            <w:pPr>
              <w:rPr>
                <w:rFonts w:ascii="Arial"/>
                <w:color w:val="auto"/>
                <w:sz w:val="21"/>
              </w:rPr>
            </w:pPr>
          </w:p>
        </w:tc>
        <w:tc>
          <w:tcPr>
            <w:tcW w:w="1490" w:type="dxa"/>
            <w:gridSpan w:val="3"/>
            <w:vAlign w:val="top"/>
          </w:tcPr>
          <w:p w14:paraId="41A2B164">
            <w:pPr>
              <w:spacing w:line="298" w:lineRule="auto"/>
              <w:rPr>
                <w:rFonts w:ascii="Arial"/>
                <w:color w:val="auto"/>
                <w:sz w:val="21"/>
              </w:rPr>
            </w:pPr>
          </w:p>
          <w:p w14:paraId="41B1AC35">
            <w:pPr>
              <w:pStyle w:val="16"/>
              <w:spacing w:before="65" w:line="273" w:lineRule="auto"/>
              <w:ind w:left="524" w:right="549"/>
              <w:rPr>
                <w:color w:val="auto"/>
              </w:rPr>
            </w:pPr>
            <w:r>
              <w:rPr>
                <w:color w:val="auto"/>
                <w:spacing w:val="4"/>
              </w:rPr>
              <w:t>考纲</w:t>
            </w:r>
            <w:r>
              <w:rPr>
                <w:color w:val="auto"/>
              </w:rPr>
              <w:t xml:space="preserve"> </w:t>
            </w:r>
            <w:r>
              <w:rPr>
                <w:color w:val="auto"/>
                <w:spacing w:val="5"/>
              </w:rPr>
              <w:t>解读</w:t>
            </w:r>
          </w:p>
        </w:tc>
      </w:tr>
      <w:tr w14:paraId="0CB91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305" w:type="dxa"/>
            <w:vMerge w:val="continue"/>
            <w:tcBorders>
              <w:top w:val="nil"/>
              <w:bottom w:val="nil"/>
            </w:tcBorders>
            <w:vAlign w:val="top"/>
          </w:tcPr>
          <w:p w14:paraId="0AF272D9">
            <w:pPr>
              <w:rPr>
                <w:rFonts w:ascii="Arial"/>
                <w:color w:val="auto"/>
                <w:sz w:val="21"/>
              </w:rPr>
            </w:pPr>
          </w:p>
        </w:tc>
        <w:tc>
          <w:tcPr>
            <w:tcW w:w="569" w:type="dxa"/>
            <w:vAlign w:val="top"/>
          </w:tcPr>
          <w:p w14:paraId="3B5002BF">
            <w:pPr>
              <w:spacing w:line="358" w:lineRule="auto"/>
              <w:rPr>
                <w:rFonts w:ascii="Arial"/>
                <w:color w:val="auto"/>
                <w:sz w:val="21"/>
              </w:rPr>
            </w:pPr>
          </w:p>
          <w:p w14:paraId="66E127D1">
            <w:pPr>
              <w:spacing w:line="359" w:lineRule="auto"/>
              <w:rPr>
                <w:rFonts w:ascii="Arial"/>
                <w:color w:val="auto"/>
                <w:sz w:val="21"/>
              </w:rPr>
            </w:pPr>
          </w:p>
          <w:p w14:paraId="47006907">
            <w:pPr>
              <w:pStyle w:val="16"/>
              <w:spacing w:before="65" w:line="189" w:lineRule="auto"/>
              <w:ind w:left="227"/>
              <w:rPr>
                <w:color w:val="auto"/>
              </w:rPr>
            </w:pPr>
            <w:r>
              <w:rPr>
                <w:b/>
                <w:bCs/>
                <w:color w:val="auto"/>
                <w:spacing w:val="-3"/>
              </w:rPr>
              <w:t>2</w:t>
            </w:r>
          </w:p>
        </w:tc>
        <w:tc>
          <w:tcPr>
            <w:tcW w:w="1619" w:type="dxa"/>
            <w:gridSpan w:val="2"/>
            <w:vAlign w:val="top"/>
          </w:tcPr>
          <w:p w14:paraId="07E743E3">
            <w:pPr>
              <w:pStyle w:val="16"/>
              <w:spacing w:before="211" w:line="282" w:lineRule="auto"/>
              <w:ind w:left="8"/>
              <w:jc w:val="both"/>
              <w:rPr>
                <w:color w:val="auto"/>
              </w:rPr>
            </w:pPr>
            <w:r>
              <w:rPr>
                <w:color w:val="auto"/>
                <w:spacing w:val="6"/>
              </w:rPr>
              <w:t>第二讲</w:t>
            </w:r>
            <w:r>
              <w:rPr>
                <w:color w:val="auto"/>
                <w:spacing w:val="28"/>
              </w:rPr>
              <w:t xml:space="preserve"> </w:t>
            </w:r>
            <w:r>
              <w:rPr>
                <w:color w:val="auto"/>
                <w:spacing w:val="6"/>
              </w:rPr>
              <w:t>掌握写作</w:t>
            </w:r>
            <w:r>
              <w:rPr>
                <w:color w:val="auto"/>
              </w:rPr>
              <w:t xml:space="preserve"> </w:t>
            </w:r>
            <w:r>
              <w:rPr>
                <w:color w:val="auto"/>
                <w:spacing w:val="-4"/>
              </w:rPr>
              <w:t>要领：申论文章的</w:t>
            </w:r>
            <w:r>
              <w:rPr>
                <w:color w:val="auto"/>
                <w:spacing w:val="2"/>
              </w:rPr>
              <w:t xml:space="preserve"> </w:t>
            </w:r>
            <w:r>
              <w:rPr>
                <w:color w:val="auto"/>
              </w:rPr>
              <w:t>一般性、特殊性、</w:t>
            </w:r>
            <w:r>
              <w:rPr>
                <w:color w:val="auto"/>
                <w:spacing w:val="4"/>
              </w:rPr>
              <w:t xml:space="preserve"> </w:t>
            </w:r>
            <w:r>
              <w:rPr>
                <w:color w:val="auto"/>
                <w:spacing w:val="24"/>
              </w:rPr>
              <w:t>基本要求和评分</w:t>
            </w:r>
            <w:r>
              <w:rPr>
                <w:color w:val="auto"/>
              </w:rPr>
              <w:t xml:space="preserve"> 方法</w:t>
            </w:r>
          </w:p>
        </w:tc>
        <w:tc>
          <w:tcPr>
            <w:tcW w:w="1299" w:type="dxa"/>
            <w:vAlign w:val="top"/>
          </w:tcPr>
          <w:p w14:paraId="7C0F5796">
            <w:pPr>
              <w:pStyle w:val="16"/>
              <w:spacing w:before="52" w:line="279" w:lineRule="auto"/>
              <w:ind w:left="8" w:right="3" w:hanging="6"/>
              <w:jc w:val="both"/>
              <w:rPr>
                <w:color w:val="auto"/>
              </w:rPr>
            </w:pPr>
            <w:r>
              <w:rPr>
                <w:color w:val="auto"/>
                <w:spacing w:val="12"/>
              </w:rPr>
              <w:t>A1掌握申论写</w:t>
            </w:r>
            <w:r>
              <w:rPr>
                <w:color w:val="auto"/>
                <w:spacing w:val="2"/>
              </w:rPr>
              <w:t xml:space="preserve"> </w:t>
            </w:r>
            <w:r>
              <w:rPr>
                <w:color w:val="auto"/>
                <w:spacing w:val="13"/>
              </w:rPr>
              <w:t>作的基础知识</w:t>
            </w:r>
            <w:r>
              <w:rPr>
                <w:color w:val="auto"/>
                <w:spacing w:val="1"/>
              </w:rPr>
              <w:t xml:space="preserve"> </w:t>
            </w:r>
            <w:r>
              <w:rPr>
                <w:color w:val="auto"/>
                <w:spacing w:val="4"/>
              </w:rPr>
              <w:t>体系</w:t>
            </w:r>
          </w:p>
          <w:p w14:paraId="289CE617">
            <w:pPr>
              <w:pStyle w:val="16"/>
              <w:spacing w:before="29" w:line="270" w:lineRule="auto"/>
              <w:ind w:left="10" w:right="3" w:hanging="4"/>
              <w:jc w:val="both"/>
              <w:rPr>
                <w:color w:val="auto"/>
              </w:rPr>
            </w:pPr>
            <w:r>
              <w:rPr>
                <w:color w:val="auto"/>
                <w:spacing w:val="11"/>
              </w:rPr>
              <w:t>E1具备良好人</w:t>
            </w:r>
            <w:r>
              <w:rPr>
                <w:color w:val="auto"/>
                <w:spacing w:val="5"/>
              </w:rPr>
              <w:t xml:space="preserve"> </w:t>
            </w:r>
            <w:r>
              <w:rPr>
                <w:color w:val="auto"/>
                <w:spacing w:val="13"/>
              </w:rPr>
              <w:t>文精神和公务</w:t>
            </w:r>
            <w:r>
              <w:rPr>
                <w:color w:val="auto"/>
              </w:rPr>
              <w:t xml:space="preserve"> </w:t>
            </w:r>
            <w:r>
              <w:rPr>
                <w:color w:val="auto"/>
                <w:spacing w:val="7"/>
              </w:rPr>
              <w:t>员职业素养</w:t>
            </w:r>
          </w:p>
        </w:tc>
        <w:tc>
          <w:tcPr>
            <w:tcW w:w="1523" w:type="dxa"/>
            <w:gridSpan w:val="3"/>
            <w:vAlign w:val="top"/>
          </w:tcPr>
          <w:p w14:paraId="146DD5D4">
            <w:pPr>
              <w:rPr>
                <w:rFonts w:ascii="Arial"/>
                <w:color w:val="auto"/>
                <w:sz w:val="21"/>
              </w:rPr>
            </w:pPr>
          </w:p>
        </w:tc>
        <w:tc>
          <w:tcPr>
            <w:tcW w:w="1104" w:type="dxa"/>
            <w:gridSpan w:val="5"/>
            <w:vAlign w:val="top"/>
          </w:tcPr>
          <w:p w14:paraId="41E151EE">
            <w:pPr>
              <w:rPr>
                <w:rFonts w:ascii="Arial"/>
                <w:color w:val="auto"/>
                <w:sz w:val="21"/>
              </w:rPr>
            </w:pPr>
          </w:p>
        </w:tc>
        <w:tc>
          <w:tcPr>
            <w:tcW w:w="1490" w:type="dxa"/>
            <w:gridSpan w:val="3"/>
            <w:vAlign w:val="top"/>
          </w:tcPr>
          <w:p w14:paraId="24AC2276">
            <w:pPr>
              <w:spacing w:line="299" w:lineRule="auto"/>
              <w:rPr>
                <w:rFonts w:ascii="Arial"/>
                <w:color w:val="auto"/>
                <w:sz w:val="21"/>
              </w:rPr>
            </w:pPr>
          </w:p>
          <w:p w14:paraId="068162B1">
            <w:pPr>
              <w:pStyle w:val="16"/>
              <w:spacing w:before="65" w:line="278" w:lineRule="auto"/>
              <w:ind w:left="527" w:right="549"/>
              <w:jc w:val="both"/>
              <w:rPr>
                <w:color w:val="auto"/>
              </w:rPr>
            </w:pPr>
            <w:r>
              <w:rPr>
                <w:color w:val="auto"/>
                <w:spacing w:val="3"/>
              </w:rPr>
              <w:t>分享</w:t>
            </w:r>
            <w:r>
              <w:rPr>
                <w:color w:val="auto"/>
              </w:rPr>
              <w:t xml:space="preserve"> </w:t>
            </w:r>
            <w:r>
              <w:rPr>
                <w:color w:val="auto"/>
                <w:spacing w:val="3"/>
              </w:rPr>
              <w:t>经验</w:t>
            </w:r>
            <w:r>
              <w:rPr>
                <w:color w:val="auto"/>
              </w:rPr>
              <w:t xml:space="preserve"> </w:t>
            </w:r>
            <w:r>
              <w:rPr>
                <w:color w:val="auto"/>
                <w:spacing w:val="3"/>
              </w:rPr>
              <w:t>心得</w:t>
            </w:r>
          </w:p>
        </w:tc>
      </w:tr>
      <w:tr w14:paraId="502E8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1305" w:type="dxa"/>
            <w:vMerge w:val="continue"/>
            <w:tcBorders>
              <w:top w:val="nil"/>
              <w:bottom w:val="nil"/>
            </w:tcBorders>
            <w:vAlign w:val="top"/>
          </w:tcPr>
          <w:p w14:paraId="37028ABB">
            <w:pPr>
              <w:rPr>
                <w:rFonts w:ascii="Arial"/>
                <w:color w:val="auto"/>
                <w:sz w:val="21"/>
              </w:rPr>
            </w:pPr>
          </w:p>
        </w:tc>
        <w:tc>
          <w:tcPr>
            <w:tcW w:w="569" w:type="dxa"/>
            <w:vAlign w:val="top"/>
          </w:tcPr>
          <w:p w14:paraId="066EBE08">
            <w:pPr>
              <w:rPr>
                <w:rFonts w:ascii="Arial"/>
                <w:color w:val="auto"/>
                <w:sz w:val="21"/>
              </w:rPr>
            </w:pPr>
          </w:p>
          <w:p w14:paraId="46BEFB9A">
            <w:pPr>
              <w:rPr>
                <w:rFonts w:ascii="Arial"/>
                <w:color w:val="auto"/>
                <w:sz w:val="21"/>
              </w:rPr>
            </w:pPr>
          </w:p>
          <w:p w14:paraId="3B8E2022">
            <w:pPr>
              <w:rPr>
                <w:rFonts w:ascii="Arial"/>
                <w:color w:val="auto"/>
                <w:sz w:val="21"/>
              </w:rPr>
            </w:pPr>
          </w:p>
          <w:p w14:paraId="7B104197">
            <w:pPr>
              <w:pStyle w:val="16"/>
              <w:spacing w:before="65" w:line="189" w:lineRule="auto"/>
              <w:ind w:left="228"/>
              <w:rPr>
                <w:color w:val="auto"/>
              </w:rPr>
            </w:pPr>
            <w:r>
              <w:rPr>
                <w:b/>
                <w:bCs/>
                <w:color w:val="auto"/>
                <w:spacing w:val="-3"/>
              </w:rPr>
              <w:t>3</w:t>
            </w:r>
          </w:p>
        </w:tc>
        <w:tc>
          <w:tcPr>
            <w:tcW w:w="1619" w:type="dxa"/>
            <w:gridSpan w:val="2"/>
            <w:vAlign w:val="top"/>
          </w:tcPr>
          <w:p w14:paraId="27524D75">
            <w:pPr>
              <w:spacing w:line="452" w:lineRule="auto"/>
              <w:rPr>
                <w:rFonts w:ascii="Arial"/>
                <w:color w:val="auto"/>
                <w:sz w:val="21"/>
              </w:rPr>
            </w:pPr>
          </w:p>
          <w:p w14:paraId="60CA4AE5">
            <w:pPr>
              <w:pStyle w:val="16"/>
              <w:spacing w:before="65" w:line="281" w:lineRule="auto"/>
              <w:ind w:left="8" w:right="3"/>
              <w:jc w:val="both"/>
              <w:rPr>
                <w:color w:val="auto"/>
              </w:rPr>
            </w:pPr>
            <w:r>
              <w:rPr>
                <w:color w:val="auto"/>
                <w:spacing w:val="8"/>
              </w:rPr>
              <w:t>第三讲</w:t>
            </w:r>
            <w:r>
              <w:rPr>
                <w:color w:val="auto"/>
                <w:spacing w:val="45"/>
              </w:rPr>
              <w:t xml:space="preserve"> </w:t>
            </w:r>
            <w:r>
              <w:rPr>
                <w:color w:val="auto"/>
                <w:spacing w:val="8"/>
              </w:rPr>
              <w:t>明确文章</w:t>
            </w:r>
            <w:r>
              <w:rPr>
                <w:color w:val="auto"/>
              </w:rPr>
              <w:t xml:space="preserve"> 立意：文章立意准</w:t>
            </w:r>
            <w:r>
              <w:rPr>
                <w:color w:val="auto"/>
                <w:spacing w:val="1"/>
              </w:rPr>
              <w:t xml:space="preserve"> </w:t>
            </w:r>
            <w:r>
              <w:rPr>
                <w:color w:val="auto"/>
              </w:rPr>
              <w:t xml:space="preserve">确鲜明、总分论点 </w:t>
            </w:r>
            <w:r>
              <w:rPr>
                <w:color w:val="auto"/>
                <w:spacing w:val="7"/>
              </w:rPr>
              <w:t>相得益彰</w:t>
            </w:r>
          </w:p>
        </w:tc>
        <w:tc>
          <w:tcPr>
            <w:tcW w:w="1299" w:type="dxa"/>
            <w:vAlign w:val="top"/>
          </w:tcPr>
          <w:p w14:paraId="4587EF00">
            <w:pPr>
              <w:pStyle w:val="16"/>
              <w:spacing w:before="53" w:line="279" w:lineRule="auto"/>
              <w:ind w:left="10" w:right="3" w:hanging="8"/>
              <w:jc w:val="both"/>
              <w:rPr>
                <w:color w:val="auto"/>
              </w:rPr>
            </w:pPr>
            <w:r>
              <w:rPr>
                <w:color w:val="auto"/>
                <w:spacing w:val="-3"/>
              </w:rPr>
              <w:t>A1.</w:t>
            </w:r>
            <w:r>
              <w:rPr>
                <w:color w:val="auto"/>
                <w:spacing w:val="-51"/>
              </w:rPr>
              <w:t xml:space="preserve"> </w:t>
            </w:r>
            <w:r>
              <w:rPr>
                <w:color w:val="auto"/>
                <w:spacing w:val="-3"/>
              </w:rPr>
              <w:t>掌</w:t>
            </w:r>
            <w:r>
              <w:rPr>
                <w:color w:val="auto"/>
                <w:spacing w:val="-56"/>
              </w:rPr>
              <w:t xml:space="preserve"> </w:t>
            </w:r>
            <w:r>
              <w:rPr>
                <w:color w:val="auto"/>
                <w:spacing w:val="-3"/>
              </w:rPr>
              <w:t>握</w:t>
            </w:r>
            <w:r>
              <w:rPr>
                <w:color w:val="auto"/>
                <w:spacing w:val="-32"/>
              </w:rPr>
              <w:t xml:space="preserve"> </w:t>
            </w:r>
            <w:r>
              <w:rPr>
                <w:color w:val="auto"/>
                <w:spacing w:val="-3"/>
              </w:rPr>
              <w:t>申</w:t>
            </w:r>
            <w:r>
              <w:rPr>
                <w:color w:val="auto"/>
                <w:spacing w:val="-54"/>
              </w:rPr>
              <w:t xml:space="preserve"> </w:t>
            </w:r>
            <w:r>
              <w:rPr>
                <w:color w:val="auto"/>
                <w:spacing w:val="-3"/>
              </w:rPr>
              <w:t>论</w:t>
            </w:r>
            <w:r>
              <w:rPr>
                <w:color w:val="auto"/>
              </w:rPr>
              <w:t xml:space="preserve"> </w:t>
            </w:r>
            <w:r>
              <w:rPr>
                <w:color w:val="auto"/>
                <w:spacing w:val="13"/>
              </w:rPr>
              <w:t>写作的基础知</w:t>
            </w:r>
            <w:r>
              <w:rPr>
                <w:color w:val="auto"/>
              </w:rPr>
              <w:t xml:space="preserve"> </w:t>
            </w:r>
            <w:r>
              <w:rPr>
                <w:color w:val="auto"/>
                <w:spacing w:val="6"/>
              </w:rPr>
              <w:t>识体系</w:t>
            </w:r>
          </w:p>
          <w:p w14:paraId="06D1438F">
            <w:pPr>
              <w:pStyle w:val="16"/>
              <w:spacing w:before="30" w:line="274" w:lineRule="auto"/>
              <w:ind w:left="10" w:right="3" w:hanging="8"/>
              <w:jc w:val="both"/>
              <w:rPr>
                <w:color w:val="auto"/>
              </w:rPr>
            </w:pPr>
            <w:r>
              <w:rPr>
                <w:color w:val="auto"/>
              </w:rPr>
              <w:t>A2.</w:t>
            </w:r>
            <w:r>
              <w:rPr>
                <w:color w:val="auto"/>
                <w:spacing w:val="-55"/>
              </w:rPr>
              <w:t xml:space="preserve"> </w:t>
            </w:r>
            <w:r>
              <w:rPr>
                <w:color w:val="auto"/>
              </w:rPr>
              <w:t>具</w:t>
            </w:r>
            <w:r>
              <w:rPr>
                <w:color w:val="auto"/>
                <w:spacing w:val="-54"/>
              </w:rPr>
              <w:t xml:space="preserve"> </w:t>
            </w:r>
            <w:r>
              <w:rPr>
                <w:color w:val="auto"/>
              </w:rPr>
              <w:t>备</w:t>
            </w:r>
            <w:r>
              <w:rPr>
                <w:color w:val="auto"/>
                <w:spacing w:val="-55"/>
              </w:rPr>
              <w:t xml:space="preserve"> </w:t>
            </w:r>
            <w:r>
              <w:rPr>
                <w:color w:val="auto"/>
              </w:rPr>
              <w:t>终</w:t>
            </w:r>
            <w:r>
              <w:rPr>
                <w:color w:val="auto"/>
                <w:spacing w:val="-50"/>
              </w:rPr>
              <w:t xml:space="preserve"> </w:t>
            </w:r>
            <w:r>
              <w:rPr>
                <w:color w:val="auto"/>
              </w:rPr>
              <w:t xml:space="preserve">身 </w:t>
            </w:r>
            <w:r>
              <w:rPr>
                <w:color w:val="auto"/>
                <w:spacing w:val="13"/>
              </w:rPr>
              <w:t>学习，实现申</w:t>
            </w:r>
            <w:r>
              <w:rPr>
                <w:color w:val="auto"/>
              </w:rPr>
              <w:t xml:space="preserve"> </w:t>
            </w:r>
            <w:r>
              <w:rPr>
                <w:color w:val="auto"/>
                <w:spacing w:val="13"/>
              </w:rPr>
              <w:t>论写作能力可</w:t>
            </w:r>
            <w:r>
              <w:rPr>
                <w:color w:val="auto"/>
              </w:rPr>
              <w:t xml:space="preserve"> </w:t>
            </w:r>
            <w:r>
              <w:rPr>
                <w:color w:val="auto"/>
                <w:spacing w:val="6"/>
              </w:rPr>
              <w:t>持续发展</w:t>
            </w:r>
          </w:p>
        </w:tc>
        <w:tc>
          <w:tcPr>
            <w:tcW w:w="1523" w:type="dxa"/>
            <w:gridSpan w:val="3"/>
            <w:vAlign w:val="top"/>
          </w:tcPr>
          <w:p w14:paraId="29748861">
            <w:pPr>
              <w:spacing w:line="305" w:lineRule="auto"/>
              <w:rPr>
                <w:rFonts w:ascii="Arial"/>
                <w:color w:val="auto"/>
                <w:sz w:val="21"/>
              </w:rPr>
            </w:pPr>
          </w:p>
          <w:p w14:paraId="67F8D353">
            <w:pPr>
              <w:spacing w:line="305" w:lineRule="auto"/>
              <w:rPr>
                <w:rFonts w:ascii="Arial"/>
                <w:color w:val="auto"/>
                <w:sz w:val="21"/>
              </w:rPr>
            </w:pPr>
          </w:p>
          <w:p w14:paraId="77607617">
            <w:pPr>
              <w:pStyle w:val="16"/>
              <w:spacing w:before="65" w:line="278" w:lineRule="auto"/>
              <w:ind w:left="10" w:right="38"/>
              <w:rPr>
                <w:color w:val="auto"/>
              </w:rPr>
            </w:pPr>
            <w:r>
              <w:rPr>
                <w:color w:val="auto"/>
                <w:spacing w:val="1"/>
              </w:rPr>
              <w:t>锤炼“</w:t>
            </w:r>
            <w:r>
              <w:rPr>
                <w:color w:val="auto"/>
                <w:spacing w:val="-70"/>
              </w:rPr>
              <w:t xml:space="preserve"> </w:t>
            </w:r>
            <w:r>
              <w:rPr>
                <w:color w:val="auto"/>
                <w:spacing w:val="1"/>
              </w:rPr>
              <w:t>四力</w:t>
            </w:r>
            <w:r>
              <w:rPr>
                <w:color w:val="auto"/>
                <w:spacing w:val="-70"/>
              </w:rPr>
              <w:t xml:space="preserve"> </w:t>
            </w:r>
            <w:r>
              <w:rPr>
                <w:color w:val="auto"/>
                <w:spacing w:val="1"/>
              </w:rPr>
              <w:t>”：</w:t>
            </w:r>
            <w:r>
              <w:rPr>
                <w:color w:val="auto"/>
              </w:rPr>
              <w:t xml:space="preserve"> </w:t>
            </w:r>
            <w:r>
              <w:rPr>
                <w:color w:val="auto"/>
                <w:spacing w:val="9"/>
              </w:rPr>
              <w:t>脚力、眼力、脑</w:t>
            </w:r>
            <w:r>
              <w:rPr>
                <w:color w:val="auto"/>
                <w:spacing w:val="4"/>
              </w:rPr>
              <w:t xml:space="preserve"> </w:t>
            </w:r>
            <w:r>
              <w:rPr>
                <w:color w:val="auto"/>
                <w:spacing w:val="7"/>
              </w:rPr>
              <w:t>力、笔力</w:t>
            </w:r>
          </w:p>
        </w:tc>
        <w:tc>
          <w:tcPr>
            <w:tcW w:w="1104" w:type="dxa"/>
            <w:gridSpan w:val="5"/>
            <w:vAlign w:val="top"/>
          </w:tcPr>
          <w:p w14:paraId="5050F701">
            <w:pPr>
              <w:spacing w:line="297" w:lineRule="auto"/>
              <w:rPr>
                <w:rFonts w:ascii="Arial"/>
                <w:color w:val="auto"/>
                <w:sz w:val="21"/>
              </w:rPr>
            </w:pPr>
          </w:p>
          <w:p w14:paraId="21345690">
            <w:pPr>
              <w:pStyle w:val="16"/>
              <w:spacing w:before="65" w:line="279" w:lineRule="auto"/>
              <w:ind w:firstLine="4"/>
              <w:jc w:val="both"/>
              <w:rPr>
                <w:color w:val="auto"/>
              </w:rPr>
            </w:pPr>
            <w:r>
              <w:rPr>
                <w:color w:val="auto"/>
                <w:spacing w:val="8"/>
              </w:rPr>
              <w:t>学生平时应</w:t>
            </w:r>
            <w:r>
              <w:rPr>
                <w:color w:val="auto"/>
                <w:spacing w:val="3"/>
              </w:rPr>
              <w:t xml:space="preserve"> </w:t>
            </w:r>
            <w:r>
              <w:rPr>
                <w:color w:val="auto"/>
                <w:spacing w:val="9"/>
              </w:rPr>
              <w:t>通过多种方</w:t>
            </w:r>
            <w:r>
              <w:rPr>
                <w:color w:val="auto"/>
                <w:spacing w:val="2"/>
              </w:rPr>
              <w:t xml:space="preserve"> </w:t>
            </w:r>
            <w:r>
              <w:rPr>
                <w:color w:val="auto"/>
                <w:spacing w:val="9"/>
              </w:rPr>
              <w:t>式训练自己</w:t>
            </w:r>
            <w:r>
              <w:rPr>
                <w:color w:val="auto"/>
                <w:spacing w:val="2"/>
              </w:rPr>
              <w:t xml:space="preserve"> </w:t>
            </w:r>
            <w:r>
              <w:rPr>
                <w:color w:val="auto"/>
                <w:spacing w:val="-27"/>
              </w:rPr>
              <w:t>的“</w:t>
            </w:r>
            <w:r>
              <w:rPr>
                <w:color w:val="auto"/>
                <w:spacing w:val="-69"/>
              </w:rPr>
              <w:t xml:space="preserve"> </w:t>
            </w:r>
            <w:r>
              <w:rPr>
                <w:color w:val="auto"/>
                <w:spacing w:val="-27"/>
              </w:rPr>
              <w:t>四力</w:t>
            </w:r>
            <w:r>
              <w:rPr>
                <w:color w:val="auto"/>
                <w:spacing w:val="-72"/>
              </w:rPr>
              <w:t xml:space="preserve"> </w:t>
            </w:r>
            <w:r>
              <w:rPr>
                <w:color w:val="auto"/>
                <w:spacing w:val="-27"/>
              </w:rPr>
              <w:t>”，</w:t>
            </w:r>
            <w:r>
              <w:rPr>
                <w:color w:val="auto"/>
              </w:rPr>
              <w:t xml:space="preserve"> </w:t>
            </w:r>
            <w:r>
              <w:rPr>
                <w:color w:val="auto"/>
                <w:spacing w:val="9"/>
              </w:rPr>
              <w:t>写出有分量</w:t>
            </w:r>
            <w:r>
              <w:rPr>
                <w:color w:val="auto"/>
                <w:spacing w:val="2"/>
              </w:rPr>
              <w:t xml:space="preserve"> </w:t>
            </w:r>
            <w:r>
              <w:rPr>
                <w:color w:val="auto"/>
              </w:rPr>
              <w:t>的申论文章</w:t>
            </w:r>
          </w:p>
        </w:tc>
        <w:tc>
          <w:tcPr>
            <w:tcW w:w="1490" w:type="dxa"/>
            <w:gridSpan w:val="3"/>
            <w:vAlign w:val="top"/>
          </w:tcPr>
          <w:p w14:paraId="37AEACE4">
            <w:pPr>
              <w:spacing w:line="322" w:lineRule="auto"/>
              <w:rPr>
                <w:rFonts w:ascii="Arial"/>
                <w:color w:val="auto"/>
                <w:sz w:val="21"/>
              </w:rPr>
            </w:pPr>
          </w:p>
          <w:p w14:paraId="10F72C52">
            <w:pPr>
              <w:pStyle w:val="16"/>
              <w:spacing w:before="65" w:line="321" w:lineRule="auto"/>
              <w:ind w:left="525" w:right="549"/>
              <w:jc w:val="both"/>
              <w:rPr>
                <w:color w:val="auto"/>
              </w:rPr>
            </w:pPr>
            <w:r>
              <w:rPr>
                <w:color w:val="auto"/>
                <w:spacing w:val="4"/>
              </w:rPr>
              <w:t>讲授</w:t>
            </w:r>
            <w:r>
              <w:rPr>
                <w:color w:val="auto"/>
              </w:rPr>
              <w:t xml:space="preserve"> </w:t>
            </w:r>
            <w:r>
              <w:rPr>
                <w:color w:val="auto"/>
                <w:spacing w:val="4"/>
              </w:rPr>
              <w:t>小组</w:t>
            </w:r>
            <w:r>
              <w:rPr>
                <w:color w:val="auto"/>
              </w:rPr>
              <w:t xml:space="preserve"> </w:t>
            </w:r>
            <w:r>
              <w:rPr>
                <w:color w:val="auto"/>
                <w:spacing w:val="4"/>
              </w:rPr>
              <w:t>讨论</w:t>
            </w:r>
          </w:p>
        </w:tc>
      </w:tr>
      <w:tr w14:paraId="1B5F5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305" w:type="dxa"/>
            <w:vMerge w:val="continue"/>
            <w:tcBorders>
              <w:top w:val="nil"/>
              <w:bottom w:val="nil"/>
            </w:tcBorders>
            <w:vAlign w:val="top"/>
          </w:tcPr>
          <w:p w14:paraId="417160F7">
            <w:pPr>
              <w:rPr>
                <w:rFonts w:ascii="Arial"/>
                <w:color w:val="auto"/>
                <w:sz w:val="21"/>
              </w:rPr>
            </w:pPr>
          </w:p>
        </w:tc>
        <w:tc>
          <w:tcPr>
            <w:tcW w:w="569" w:type="dxa"/>
            <w:vAlign w:val="top"/>
          </w:tcPr>
          <w:p w14:paraId="6119C8E2">
            <w:pPr>
              <w:rPr>
                <w:rFonts w:ascii="Arial"/>
                <w:color w:val="auto"/>
                <w:sz w:val="21"/>
              </w:rPr>
            </w:pPr>
          </w:p>
          <w:p w14:paraId="04D1D486">
            <w:pPr>
              <w:rPr>
                <w:rFonts w:ascii="Arial"/>
                <w:color w:val="auto"/>
                <w:sz w:val="21"/>
              </w:rPr>
            </w:pPr>
          </w:p>
          <w:p w14:paraId="15ED5958">
            <w:pPr>
              <w:spacing w:line="241" w:lineRule="auto"/>
              <w:rPr>
                <w:rFonts w:ascii="Arial"/>
                <w:color w:val="auto"/>
                <w:sz w:val="21"/>
              </w:rPr>
            </w:pPr>
          </w:p>
          <w:p w14:paraId="02A7F073">
            <w:pPr>
              <w:pStyle w:val="16"/>
              <w:spacing w:before="65" w:line="189" w:lineRule="auto"/>
              <w:ind w:left="223"/>
              <w:rPr>
                <w:color w:val="auto"/>
              </w:rPr>
            </w:pPr>
            <w:r>
              <w:rPr>
                <w:b/>
                <w:bCs/>
                <w:color w:val="auto"/>
                <w:spacing w:val="-3"/>
              </w:rPr>
              <w:t>4</w:t>
            </w:r>
          </w:p>
        </w:tc>
        <w:tc>
          <w:tcPr>
            <w:tcW w:w="1619" w:type="dxa"/>
            <w:gridSpan w:val="2"/>
            <w:vAlign w:val="top"/>
          </w:tcPr>
          <w:p w14:paraId="0DFF07A3">
            <w:pPr>
              <w:pStyle w:val="16"/>
              <w:spacing w:before="53" w:line="277" w:lineRule="auto"/>
              <w:ind w:left="8" w:right="3"/>
              <w:jc w:val="both"/>
              <w:rPr>
                <w:color w:val="auto"/>
              </w:rPr>
            </w:pPr>
            <w:r>
              <w:rPr>
                <w:color w:val="auto"/>
                <w:spacing w:val="11"/>
              </w:rPr>
              <w:t>第四讲</w:t>
            </w:r>
            <w:r>
              <w:rPr>
                <w:color w:val="auto"/>
                <w:spacing w:val="24"/>
              </w:rPr>
              <w:t xml:space="preserve"> </w:t>
            </w:r>
            <w:r>
              <w:rPr>
                <w:color w:val="auto"/>
                <w:spacing w:val="11"/>
              </w:rPr>
              <w:t>造合理结</w:t>
            </w:r>
            <w:r>
              <w:rPr>
                <w:color w:val="auto"/>
              </w:rPr>
              <w:t xml:space="preserve"> </w:t>
            </w:r>
            <w:r>
              <w:rPr>
                <w:color w:val="auto"/>
                <w:spacing w:val="9"/>
              </w:rPr>
              <w:t>构</w:t>
            </w:r>
            <w:r>
              <w:rPr>
                <w:color w:val="auto"/>
                <w:spacing w:val="-47"/>
              </w:rPr>
              <w:t xml:space="preserve"> </w:t>
            </w:r>
            <w:r>
              <w:rPr>
                <w:color w:val="auto"/>
                <w:spacing w:val="9"/>
              </w:rPr>
              <w:t>：</w:t>
            </w:r>
            <w:r>
              <w:rPr>
                <w:color w:val="auto"/>
                <w:spacing w:val="-60"/>
              </w:rPr>
              <w:t xml:space="preserve"> </w:t>
            </w:r>
            <w:r>
              <w:rPr>
                <w:color w:val="auto"/>
                <w:spacing w:val="9"/>
              </w:rPr>
              <w:t>文</w:t>
            </w:r>
            <w:r>
              <w:rPr>
                <w:color w:val="auto"/>
                <w:spacing w:val="-58"/>
              </w:rPr>
              <w:t xml:space="preserve"> </w:t>
            </w:r>
            <w:r>
              <w:rPr>
                <w:color w:val="auto"/>
                <w:spacing w:val="9"/>
              </w:rPr>
              <w:t>章结构完</w:t>
            </w:r>
            <w:r>
              <w:rPr>
                <w:color w:val="auto"/>
              </w:rPr>
              <w:t xml:space="preserve"> 整、明朗，结构严 </w:t>
            </w:r>
            <w:r>
              <w:rPr>
                <w:color w:val="auto"/>
                <w:spacing w:val="-1"/>
              </w:rPr>
              <w:t>密自然，恰当分布</w:t>
            </w:r>
            <w:r>
              <w:rPr>
                <w:color w:val="auto"/>
                <w:spacing w:val="6"/>
              </w:rPr>
              <w:t xml:space="preserve"> </w:t>
            </w:r>
            <w:r>
              <w:rPr>
                <w:color w:val="auto"/>
                <w:spacing w:val="4"/>
              </w:rPr>
              <w:t>笔墨</w:t>
            </w:r>
          </w:p>
        </w:tc>
        <w:tc>
          <w:tcPr>
            <w:tcW w:w="1299" w:type="dxa"/>
            <w:vAlign w:val="top"/>
          </w:tcPr>
          <w:p w14:paraId="1DCBF910">
            <w:pPr>
              <w:pStyle w:val="16"/>
              <w:spacing w:before="209" w:line="281" w:lineRule="auto"/>
              <w:ind w:left="16" w:right="3" w:hanging="12"/>
              <w:jc w:val="both"/>
              <w:rPr>
                <w:color w:val="auto"/>
              </w:rPr>
            </w:pPr>
            <w:r>
              <w:rPr>
                <w:color w:val="auto"/>
                <w:spacing w:val="1"/>
              </w:rPr>
              <w:t>B2.</w:t>
            </w:r>
            <w:r>
              <w:rPr>
                <w:color w:val="auto"/>
                <w:spacing w:val="-54"/>
              </w:rPr>
              <w:t xml:space="preserve"> </w:t>
            </w:r>
            <w:r>
              <w:rPr>
                <w:color w:val="auto"/>
                <w:spacing w:val="1"/>
              </w:rPr>
              <w:t>具</w:t>
            </w:r>
            <w:r>
              <w:rPr>
                <w:color w:val="auto"/>
                <w:spacing w:val="-54"/>
              </w:rPr>
              <w:t xml:space="preserve"> </w:t>
            </w:r>
            <w:r>
              <w:rPr>
                <w:color w:val="auto"/>
                <w:spacing w:val="1"/>
              </w:rPr>
              <w:t>备</w:t>
            </w:r>
            <w:r>
              <w:rPr>
                <w:color w:val="auto"/>
                <w:spacing w:val="-57"/>
              </w:rPr>
              <w:t xml:space="preserve"> </w:t>
            </w:r>
            <w:r>
              <w:rPr>
                <w:color w:val="auto"/>
                <w:spacing w:val="1"/>
              </w:rPr>
              <w:t>促</w:t>
            </w:r>
            <w:r>
              <w:rPr>
                <w:color w:val="auto"/>
                <w:spacing w:val="-58"/>
              </w:rPr>
              <w:t xml:space="preserve"> </w:t>
            </w:r>
            <w:r>
              <w:rPr>
                <w:color w:val="auto"/>
                <w:spacing w:val="1"/>
              </w:rPr>
              <w:t>进</w:t>
            </w:r>
            <w:r>
              <w:rPr>
                <w:color w:val="auto"/>
              </w:rPr>
              <w:t xml:space="preserve"> </w:t>
            </w:r>
            <w:r>
              <w:rPr>
                <w:color w:val="auto"/>
                <w:spacing w:val="12"/>
              </w:rPr>
              <w:t>申论写作所需</w:t>
            </w:r>
            <w:r>
              <w:rPr>
                <w:color w:val="auto"/>
              </w:rPr>
              <w:t xml:space="preserve"> </w:t>
            </w:r>
            <w:r>
              <w:rPr>
                <w:color w:val="auto"/>
                <w:spacing w:val="12"/>
              </w:rPr>
              <w:t>的规划与策划</w:t>
            </w:r>
            <w:r>
              <w:rPr>
                <w:color w:val="auto"/>
              </w:rPr>
              <w:t xml:space="preserve"> 能力</w:t>
            </w:r>
          </w:p>
        </w:tc>
        <w:tc>
          <w:tcPr>
            <w:tcW w:w="1523" w:type="dxa"/>
            <w:gridSpan w:val="3"/>
            <w:vAlign w:val="top"/>
          </w:tcPr>
          <w:p w14:paraId="268CEC7C">
            <w:pPr>
              <w:rPr>
                <w:rFonts w:ascii="Arial"/>
                <w:color w:val="auto"/>
                <w:sz w:val="21"/>
              </w:rPr>
            </w:pPr>
          </w:p>
        </w:tc>
        <w:tc>
          <w:tcPr>
            <w:tcW w:w="1104" w:type="dxa"/>
            <w:gridSpan w:val="5"/>
            <w:vAlign w:val="top"/>
          </w:tcPr>
          <w:p w14:paraId="58197622">
            <w:pPr>
              <w:rPr>
                <w:rFonts w:ascii="Arial"/>
                <w:color w:val="auto"/>
                <w:sz w:val="21"/>
              </w:rPr>
            </w:pPr>
          </w:p>
        </w:tc>
        <w:tc>
          <w:tcPr>
            <w:tcW w:w="1490" w:type="dxa"/>
            <w:gridSpan w:val="3"/>
            <w:vAlign w:val="top"/>
          </w:tcPr>
          <w:p w14:paraId="23337129">
            <w:pPr>
              <w:spacing w:line="298" w:lineRule="auto"/>
              <w:rPr>
                <w:rFonts w:ascii="Arial"/>
                <w:color w:val="auto"/>
                <w:sz w:val="21"/>
              </w:rPr>
            </w:pPr>
          </w:p>
          <w:p w14:paraId="2C2E8A67">
            <w:pPr>
              <w:pStyle w:val="16"/>
              <w:spacing w:before="65" w:line="279" w:lineRule="auto"/>
              <w:ind w:left="524" w:right="549"/>
              <w:jc w:val="both"/>
              <w:rPr>
                <w:color w:val="auto"/>
              </w:rPr>
            </w:pPr>
            <w:r>
              <w:rPr>
                <w:color w:val="auto"/>
                <w:spacing w:val="4"/>
              </w:rPr>
              <w:t>讲授</w:t>
            </w:r>
            <w:r>
              <w:rPr>
                <w:color w:val="auto"/>
              </w:rPr>
              <w:t xml:space="preserve"> </w:t>
            </w:r>
            <w:r>
              <w:rPr>
                <w:color w:val="auto"/>
                <w:spacing w:val="5"/>
              </w:rPr>
              <w:t>正反</w:t>
            </w:r>
            <w:r>
              <w:rPr>
                <w:color w:val="auto"/>
              </w:rPr>
              <w:t xml:space="preserve"> </w:t>
            </w:r>
            <w:r>
              <w:rPr>
                <w:color w:val="auto"/>
                <w:spacing w:val="5"/>
              </w:rPr>
              <w:t>对比</w:t>
            </w:r>
          </w:p>
        </w:tc>
      </w:tr>
      <w:tr w14:paraId="615AF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1305" w:type="dxa"/>
            <w:vMerge w:val="continue"/>
            <w:tcBorders>
              <w:top w:val="nil"/>
            </w:tcBorders>
            <w:vAlign w:val="top"/>
          </w:tcPr>
          <w:p w14:paraId="23187021">
            <w:pPr>
              <w:rPr>
                <w:rFonts w:ascii="Arial"/>
                <w:color w:val="auto"/>
                <w:sz w:val="21"/>
              </w:rPr>
            </w:pPr>
          </w:p>
        </w:tc>
        <w:tc>
          <w:tcPr>
            <w:tcW w:w="569" w:type="dxa"/>
            <w:vAlign w:val="top"/>
          </w:tcPr>
          <w:p w14:paraId="411F10CB">
            <w:pPr>
              <w:spacing w:line="241" w:lineRule="auto"/>
              <w:rPr>
                <w:rFonts w:ascii="Arial"/>
                <w:color w:val="auto"/>
                <w:sz w:val="21"/>
              </w:rPr>
            </w:pPr>
          </w:p>
          <w:p w14:paraId="134BD28A">
            <w:pPr>
              <w:spacing w:line="241" w:lineRule="auto"/>
              <w:rPr>
                <w:rFonts w:ascii="Arial"/>
                <w:color w:val="auto"/>
                <w:sz w:val="21"/>
              </w:rPr>
            </w:pPr>
          </w:p>
          <w:p w14:paraId="3E1D24D2">
            <w:pPr>
              <w:spacing w:line="241" w:lineRule="auto"/>
              <w:rPr>
                <w:rFonts w:ascii="Arial"/>
                <w:color w:val="auto"/>
                <w:sz w:val="21"/>
              </w:rPr>
            </w:pPr>
          </w:p>
          <w:p w14:paraId="5A6AF571">
            <w:pPr>
              <w:pStyle w:val="16"/>
              <w:spacing w:before="65" w:line="187" w:lineRule="auto"/>
              <w:ind w:left="228"/>
              <w:rPr>
                <w:color w:val="auto"/>
              </w:rPr>
            </w:pPr>
            <w:r>
              <w:rPr>
                <w:b/>
                <w:bCs/>
                <w:color w:val="auto"/>
                <w:spacing w:val="-3"/>
              </w:rPr>
              <w:t>5</w:t>
            </w:r>
          </w:p>
        </w:tc>
        <w:tc>
          <w:tcPr>
            <w:tcW w:w="1619" w:type="dxa"/>
            <w:gridSpan w:val="2"/>
            <w:vAlign w:val="top"/>
          </w:tcPr>
          <w:p w14:paraId="3C6FD9EE">
            <w:pPr>
              <w:pStyle w:val="16"/>
              <w:spacing w:before="56" w:line="277" w:lineRule="auto"/>
              <w:ind w:left="8"/>
              <w:jc w:val="both"/>
              <w:rPr>
                <w:color w:val="auto"/>
              </w:rPr>
            </w:pPr>
            <w:r>
              <w:rPr>
                <w:color w:val="auto"/>
                <w:spacing w:val="6"/>
              </w:rPr>
              <w:t>第五讲</w:t>
            </w:r>
            <w:r>
              <w:rPr>
                <w:color w:val="auto"/>
                <w:spacing w:val="28"/>
              </w:rPr>
              <w:t xml:space="preserve"> </w:t>
            </w:r>
            <w:r>
              <w:rPr>
                <w:color w:val="auto"/>
                <w:spacing w:val="6"/>
              </w:rPr>
              <w:t>论证精彩</w:t>
            </w:r>
            <w:r>
              <w:rPr>
                <w:color w:val="auto"/>
              </w:rPr>
              <w:t xml:space="preserve"> </w:t>
            </w:r>
            <w:r>
              <w:rPr>
                <w:color w:val="auto"/>
                <w:spacing w:val="-4"/>
              </w:rPr>
              <w:t>严密：合理采用道</w:t>
            </w:r>
            <w:r>
              <w:rPr>
                <w:color w:val="auto"/>
                <w:spacing w:val="1"/>
              </w:rPr>
              <w:t xml:space="preserve"> </w:t>
            </w:r>
            <w:r>
              <w:rPr>
                <w:color w:val="auto"/>
              </w:rPr>
              <w:t>理、举例、对比、</w:t>
            </w:r>
            <w:r>
              <w:rPr>
                <w:color w:val="auto"/>
                <w:spacing w:val="3"/>
              </w:rPr>
              <w:t xml:space="preserve"> </w:t>
            </w:r>
            <w:r>
              <w:rPr>
                <w:color w:val="auto"/>
                <w:spacing w:val="-4"/>
              </w:rPr>
              <w:t>引用、反面等论证</w:t>
            </w:r>
            <w:r>
              <w:rPr>
                <w:color w:val="auto"/>
                <w:spacing w:val="1"/>
              </w:rPr>
              <w:t xml:space="preserve"> </w:t>
            </w:r>
            <w:r>
              <w:rPr>
                <w:color w:val="auto"/>
              </w:rPr>
              <w:t>方法</w:t>
            </w:r>
          </w:p>
        </w:tc>
        <w:tc>
          <w:tcPr>
            <w:tcW w:w="1299" w:type="dxa"/>
            <w:vAlign w:val="top"/>
          </w:tcPr>
          <w:p w14:paraId="0F7E8CAA">
            <w:pPr>
              <w:spacing w:line="301" w:lineRule="auto"/>
              <w:rPr>
                <w:rFonts w:ascii="Arial"/>
                <w:color w:val="auto"/>
                <w:sz w:val="21"/>
              </w:rPr>
            </w:pPr>
          </w:p>
          <w:p w14:paraId="1E9CB320">
            <w:pPr>
              <w:pStyle w:val="16"/>
              <w:spacing w:before="65" w:line="278" w:lineRule="auto"/>
              <w:ind w:left="10" w:right="3" w:hanging="6"/>
              <w:jc w:val="both"/>
              <w:rPr>
                <w:color w:val="auto"/>
              </w:rPr>
            </w:pPr>
            <w:r>
              <w:rPr>
                <w:color w:val="auto"/>
                <w:spacing w:val="-3"/>
              </w:rPr>
              <w:t>B1.</w:t>
            </w:r>
            <w:r>
              <w:rPr>
                <w:color w:val="auto"/>
                <w:spacing w:val="-55"/>
              </w:rPr>
              <w:t xml:space="preserve"> </w:t>
            </w:r>
            <w:r>
              <w:rPr>
                <w:color w:val="auto"/>
                <w:spacing w:val="-3"/>
              </w:rPr>
              <w:t>具</w:t>
            </w:r>
            <w:r>
              <w:rPr>
                <w:color w:val="auto"/>
                <w:spacing w:val="-54"/>
              </w:rPr>
              <w:t xml:space="preserve"> </w:t>
            </w:r>
            <w:r>
              <w:rPr>
                <w:color w:val="auto"/>
                <w:spacing w:val="-3"/>
              </w:rPr>
              <w:t>备</w:t>
            </w:r>
            <w:r>
              <w:rPr>
                <w:color w:val="auto"/>
                <w:spacing w:val="-31"/>
              </w:rPr>
              <w:t xml:space="preserve"> </w:t>
            </w:r>
            <w:r>
              <w:rPr>
                <w:color w:val="auto"/>
                <w:spacing w:val="-3"/>
              </w:rPr>
              <w:t>申</w:t>
            </w:r>
            <w:r>
              <w:rPr>
                <w:color w:val="auto"/>
                <w:spacing w:val="-55"/>
              </w:rPr>
              <w:t xml:space="preserve"> </w:t>
            </w:r>
            <w:r>
              <w:rPr>
                <w:color w:val="auto"/>
                <w:spacing w:val="-3"/>
              </w:rPr>
              <w:t>论</w:t>
            </w:r>
            <w:r>
              <w:rPr>
                <w:color w:val="auto"/>
              </w:rPr>
              <w:t xml:space="preserve"> </w:t>
            </w:r>
            <w:r>
              <w:rPr>
                <w:color w:val="auto"/>
                <w:spacing w:val="13"/>
              </w:rPr>
              <w:t>写作的专业实</w:t>
            </w:r>
            <w:r>
              <w:rPr>
                <w:color w:val="auto"/>
              </w:rPr>
              <w:t xml:space="preserve"> </w:t>
            </w:r>
            <w:r>
              <w:rPr>
                <w:color w:val="auto"/>
                <w:spacing w:val="6"/>
              </w:rPr>
              <w:t>务技能</w:t>
            </w:r>
          </w:p>
        </w:tc>
        <w:tc>
          <w:tcPr>
            <w:tcW w:w="1523" w:type="dxa"/>
            <w:gridSpan w:val="3"/>
            <w:vAlign w:val="top"/>
          </w:tcPr>
          <w:p w14:paraId="00D6D9AF">
            <w:pPr>
              <w:rPr>
                <w:rFonts w:ascii="Arial"/>
                <w:color w:val="auto"/>
                <w:sz w:val="21"/>
              </w:rPr>
            </w:pPr>
          </w:p>
        </w:tc>
        <w:tc>
          <w:tcPr>
            <w:tcW w:w="1104" w:type="dxa"/>
            <w:gridSpan w:val="5"/>
            <w:vAlign w:val="top"/>
          </w:tcPr>
          <w:p w14:paraId="1647E815">
            <w:pPr>
              <w:rPr>
                <w:rFonts w:ascii="Arial"/>
                <w:color w:val="auto"/>
                <w:sz w:val="21"/>
              </w:rPr>
            </w:pPr>
          </w:p>
        </w:tc>
        <w:tc>
          <w:tcPr>
            <w:tcW w:w="1490" w:type="dxa"/>
            <w:gridSpan w:val="3"/>
            <w:vAlign w:val="top"/>
          </w:tcPr>
          <w:p w14:paraId="0D205611">
            <w:pPr>
              <w:spacing w:line="369" w:lineRule="auto"/>
              <w:rPr>
                <w:rFonts w:ascii="Arial"/>
                <w:color w:val="auto"/>
                <w:sz w:val="21"/>
              </w:rPr>
            </w:pPr>
          </w:p>
          <w:p w14:paraId="25830134">
            <w:pPr>
              <w:pStyle w:val="16"/>
              <w:spacing w:before="65" w:line="312" w:lineRule="auto"/>
              <w:ind w:left="525" w:right="549"/>
              <w:jc w:val="both"/>
              <w:rPr>
                <w:color w:val="auto"/>
              </w:rPr>
            </w:pPr>
            <w:r>
              <w:rPr>
                <w:color w:val="auto"/>
                <w:spacing w:val="4"/>
              </w:rPr>
              <w:t>讲授</w:t>
            </w:r>
            <w:r>
              <w:rPr>
                <w:color w:val="auto"/>
              </w:rPr>
              <w:t xml:space="preserve"> </w:t>
            </w:r>
            <w:r>
              <w:rPr>
                <w:color w:val="auto"/>
                <w:spacing w:val="4"/>
              </w:rPr>
              <w:t>案例</w:t>
            </w:r>
            <w:r>
              <w:rPr>
                <w:color w:val="auto"/>
              </w:rPr>
              <w:t xml:space="preserve"> </w:t>
            </w:r>
            <w:r>
              <w:rPr>
                <w:color w:val="auto"/>
                <w:spacing w:val="4"/>
              </w:rPr>
              <w:t>讨论</w:t>
            </w:r>
          </w:p>
        </w:tc>
      </w:tr>
      <w:tr w14:paraId="16438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1" w:hRule="atLeast"/>
        </w:trPr>
        <w:tc>
          <w:tcPr>
            <w:tcW w:w="1305" w:type="dxa"/>
            <w:vMerge w:val="restart"/>
            <w:tcBorders>
              <w:bottom w:val="nil"/>
            </w:tcBorders>
            <w:vAlign w:val="top"/>
          </w:tcPr>
          <w:p w14:paraId="534C1B88">
            <w:pPr>
              <w:rPr>
                <w:rFonts w:ascii="Arial"/>
                <w:color w:val="auto"/>
                <w:sz w:val="21"/>
              </w:rPr>
            </w:pPr>
          </w:p>
          <w:p w14:paraId="1314213D">
            <w:pPr>
              <w:rPr>
                <w:rFonts w:ascii="Arial"/>
                <w:color w:val="auto"/>
                <w:sz w:val="21"/>
              </w:rPr>
            </w:pPr>
          </w:p>
          <w:p w14:paraId="7C590087">
            <w:pPr>
              <w:rPr>
                <w:rFonts w:ascii="Arial"/>
                <w:color w:val="auto"/>
                <w:sz w:val="21"/>
              </w:rPr>
            </w:pPr>
          </w:p>
          <w:p w14:paraId="132E2891">
            <w:pPr>
              <w:rPr>
                <w:rFonts w:ascii="Arial"/>
                <w:color w:val="auto"/>
                <w:sz w:val="21"/>
              </w:rPr>
            </w:pPr>
          </w:p>
          <w:p w14:paraId="4A7ECCC8">
            <w:pPr>
              <w:spacing w:line="241" w:lineRule="auto"/>
              <w:rPr>
                <w:rFonts w:ascii="Arial"/>
                <w:color w:val="auto"/>
                <w:sz w:val="21"/>
              </w:rPr>
            </w:pPr>
          </w:p>
          <w:p w14:paraId="0F42A4DF">
            <w:pPr>
              <w:spacing w:line="241" w:lineRule="auto"/>
              <w:rPr>
                <w:rFonts w:ascii="Arial"/>
                <w:color w:val="auto"/>
                <w:sz w:val="21"/>
              </w:rPr>
            </w:pPr>
          </w:p>
          <w:p w14:paraId="52BE4211">
            <w:pPr>
              <w:spacing w:line="241" w:lineRule="auto"/>
              <w:rPr>
                <w:rFonts w:ascii="Arial"/>
                <w:color w:val="auto"/>
                <w:sz w:val="21"/>
              </w:rPr>
            </w:pPr>
          </w:p>
          <w:p w14:paraId="667983B5">
            <w:pPr>
              <w:spacing w:line="241" w:lineRule="auto"/>
              <w:rPr>
                <w:rFonts w:ascii="Arial"/>
                <w:color w:val="auto"/>
                <w:sz w:val="21"/>
              </w:rPr>
            </w:pPr>
          </w:p>
          <w:p w14:paraId="726DAA68">
            <w:pPr>
              <w:spacing w:line="241" w:lineRule="auto"/>
              <w:rPr>
                <w:rFonts w:ascii="Arial"/>
                <w:color w:val="auto"/>
                <w:sz w:val="21"/>
              </w:rPr>
            </w:pPr>
          </w:p>
          <w:p w14:paraId="27DBE5E5">
            <w:pPr>
              <w:spacing w:line="241" w:lineRule="auto"/>
              <w:rPr>
                <w:rFonts w:ascii="Arial"/>
                <w:color w:val="auto"/>
                <w:sz w:val="21"/>
              </w:rPr>
            </w:pPr>
          </w:p>
          <w:p w14:paraId="7746D820">
            <w:pPr>
              <w:spacing w:line="241" w:lineRule="auto"/>
              <w:rPr>
                <w:rFonts w:ascii="Arial"/>
                <w:color w:val="auto"/>
                <w:sz w:val="21"/>
              </w:rPr>
            </w:pPr>
          </w:p>
          <w:p w14:paraId="00750FBA">
            <w:pPr>
              <w:spacing w:line="241" w:lineRule="auto"/>
              <w:rPr>
                <w:rFonts w:ascii="Arial"/>
                <w:color w:val="auto"/>
                <w:sz w:val="21"/>
              </w:rPr>
            </w:pPr>
          </w:p>
          <w:p w14:paraId="49B96F13">
            <w:pPr>
              <w:spacing w:line="241" w:lineRule="auto"/>
              <w:rPr>
                <w:rFonts w:ascii="Arial"/>
                <w:color w:val="auto"/>
                <w:sz w:val="21"/>
              </w:rPr>
            </w:pPr>
          </w:p>
          <w:p w14:paraId="13ED85D0">
            <w:pPr>
              <w:spacing w:line="241" w:lineRule="auto"/>
              <w:rPr>
                <w:rFonts w:ascii="Arial"/>
                <w:color w:val="auto"/>
                <w:sz w:val="21"/>
              </w:rPr>
            </w:pPr>
          </w:p>
          <w:p w14:paraId="5296851A">
            <w:pPr>
              <w:spacing w:line="241" w:lineRule="auto"/>
              <w:rPr>
                <w:rFonts w:ascii="Arial"/>
                <w:color w:val="auto"/>
                <w:sz w:val="21"/>
              </w:rPr>
            </w:pPr>
          </w:p>
          <w:p w14:paraId="5D5F155D">
            <w:pPr>
              <w:spacing w:line="241" w:lineRule="auto"/>
              <w:rPr>
                <w:rFonts w:ascii="Arial"/>
                <w:color w:val="auto"/>
                <w:sz w:val="21"/>
              </w:rPr>
            </w:pPr>
          </w:p>
          <w:p w14:paraId="5CFFF4E8">
            <w:pPr>
              <w:spacing w:line="241" w:lineRule="auto"/>
              <w:rPr>
                <w:rFonts w:ascii="Arial"/>
                <w:color w:val="auto"/>
                <w:sz w:val="21"/>
              </w:rPr>
            </w:pPr>
          </w:p>
          <w:p w14:paraId="6079A35F">
            <w:pPr>
              <w:spacing w:line="241" w:lineRule="auto"/>
              <w:rPr>
                <w:rFonts w:ascii="Arial"/>
                <w:color w:val="auto"/>
                <w:sz w:val="21"/>
              </w:rPr>
            </w:pPr>
          </w:p>
          <w:p w14:paraId="6FD93E4A">
            <w:pPr>
              <w:spacing w:line="241" w:lineRule="auto"/>
              <w:rPr>
                <w:rFonts w:ascii="Arial"/>
                <w:color w:val="auto"/>
                <w:sz w:val="21"/>
              </w:rPr>
            </w:pPr>
          </w:p>
          <w:p w14:paraId="3F5E5D70">
            <w:pPr>
              <w:spacing w:line="241" w:lineRule="auto"/>
              <w:rPr>
                <w:rFonts w:ascii="Arial"/>
                <w:color w:val="auto"/>
                <w:sz w:val="21"/>
              </w:rPr>
            </w:pPr>
          </w:p>
          <w:p w14:paraId="34E0FE4C">
            <w:pPr>
              <w:spacing w:line="241" w:lineRule="auto"/>
              <w:rPr>
                <w:rFonts w:ascii="Arial"/>
                <w:color w:val="auto"/>
                <w:sz w:val="21"/>
              </w:rPr>
            </w:pPr>
          </w:p>
          <w:p w14:paraId="397AFFCF">
            <w:pPr>
              <w:spacing w:line="241" w:lineRule="auto"/>
              <w:rPr>
                <w:rFonts w:ascii="Arial"/>
                <w:color w:val="auto"/>
                <w:sz w:val="21"/>
              </w:rPr>
            </w:pPr>
          </w:p>
          <w:p w14:paraId="62DBA12D">
            <w:pPr>
              <w:pStyle w:val="16"/>
              <w:spacing w:before="65" w:line="189" w:lineRule="auto"/>
              <w:ind w:left="603"/>
              <w:rPr>
                <w:color w:val="auto"/>
              </w:rPr>
            </w:pPr>
            <w:r>
              <w:rPr>
                <w:b/>
                <w:bCs/>
                <w:color w:val="auto"/>
                <w:spacing w:val="-3"/>
              </w:rPr>
              <w:t>G</w:t>
            </w:r>
          </w:p>
          <w:p w14:paraId="105EA97C">
            <w:pPr>
              <w:pStyle w:val="16"/>
              <w:spacing w:before="244" w:line="228" w:lineRule="auto"/>
              <w:ind w:left="226"/>
              <w:rPr>
                <w:color w:val="auto"/>
              </w:rPr>
            </w:pPr>
            <w:r>
              <w:rPr>
                <w:b/>
                <w:bCs/>
                <w:color w:val="auto"/>
                <w:spacing w:val="5"/>
              </w:rPr>
              <w:t>教学安排</w:t>
            </w:r>
          </w:p>
        </w:tc>
        <w:tc>
          <w:tcPr>
            <w:tcW w:w="569" w:type="dxa"/>
            <w:vAlign w:val="top"/>
          </w:tcPr>
          <w:p w14:paraId="22F314DD">
            <w:pPr>
              <w:rPr>
                <w:rFonts w:ascii="Arial"/>
                <w:color w:val="auto"/>
                <w:sz w:val="21"/>
              </w:rPr>
            </w:pPr>
          </w:p>
          <w:p w14:paraId="11E2A2B3">
            <w:pPr>
              <w:rPr>
                <w:rFonts w:ascii="Arial"/>
                <w:color w:val="auto"/>
                <w:sz w:val="21"/>
              </w:rPr>
            </w:pPr>
          </w:p>
          <w:p w14:paraId="6501C5BB">
            <w:pPr>
              <w:rPr>
                <w:rFonts w:ascii="Arial"/>
                <w:color w:val="auto"/>
                <w:sz w:val="21"/>
              </w:rPr>
            </w:pPr>
          </w:p>
          <w:p w14:paraId="2B86B6C8">
            <w:pPr>
              <w:pStyle w:val="16"/>
              <w:spacing w:before="65" w:line="189" w:lineRule="auto"/>
              <w:ind w:left="226"/>
              <w:rPr>
                <w:color w:val="auto"/>
              </w:rPr>
            </w:pPr>
            <w:r>
              <w:rPr>
                <w:b/>
                <w:bCs/>
                <w:color w:val="auto"/>
                <w:spacing w:val="-3"/>
              </w:rPr>
              <w:t>6</w:t>
            </w:r>
          </w:p>
        </w:tc>
        <w:tc>
          <w:tcPr>
            <w:tcW w:w="1619" w:type="dxa"/>
            <w:gridSpan w:val="2"/>
            <w:vAlign w:val="top"/>
          </w:tcPr>
          <w:p w14:paraId="33BFC10B">
            <w:pPr>
              <w:spacing w:line="300" w:lineRule="auto"/>
              <w:rPr>
                <w:rFonts w:ascii="Arial"/>
                <w:color w:val="auto"/>
                <w:sz w:val="21"/>
              </w:rPr>
            </w:pPr>
          </w:p>
          <w:p w14:paraId="26399630">
            <w:pPr>
              <w:pStyle w:val="16"/>
              <w:spacing w:before="65" w:line="281" w:lineRule="auto"/>
              <w:ind w:left="7"/>
              <w:jc w:val="both"/>
              <w:rPr>
                <w:color w:val="auto"/>
              </w:rPr>
            </w:pPr>
            <w:r>
              <w:rPr>
                <w:color w:val="auto"/>
                <w:spacing w:val="6"/>
              </w:rPr>
              <w:t>第六讲</w:t>
            </w:r>
            <w:r>
              <w:rPr>
                <w:color w:val="auto"/>
                <w:spacing w:val="28"/>
              </w:rPr>
              <w:t xml:space="preserve"> </w:t>
            </w:r>
            <w:r>
              <w:rPr>
                <w:color w:val="auto"/>
                <w:spacing w:val="6"/>
              </w:rPr>
              <w:t>倡导考生</w:t>
            </w:r>
            <w:r>
              <w:rPr>
                <w:color w:val="auto"/>
              </w:rPr>
              <w:t xml:space="preserve"> </w:t>
            </w:r>
            <w:r>
              <w:rPr>
                <w:color w:val="auto"/>
                <w:spacing w:val="4"/>
              </w:rPr>
              <w:t>个性表达（一</w:t>
            </w:r>
            <w:r>
              <w:rPr>
                <w:color w:val="auto"/>
                <w:spacing w:val="-10"/>
              </w:rPr>
              <w:t>）：</w:t>
            </w:r>
            <w:r>
              <w:rPr>
                <w:color w:val="auto"/>
                <w:spacing w:val="1"/>
              </w:rPr>
              <w:t xml:space="preserve"> </w:t>
            </w:r>
            <w:r>
              <w:rPr>
                <w:color w:val="auto"/>
              </w:rPr>
              <w:t>拒绝模板套路化、</w:t>
            </w:r>
            <w:r>
              <w:rPr>
                <w:color w:val="auto"/>
                <w:spacing w:val="5"/>
              </w:rPr>
              <w:t xml:space="preserve"> </w:t>
            </w:r>
            <w:r>
              <w:rPr>
                <w:color w:val="auto"/>
                <w:spacing w:val="4"/>
              </w:rPr>
              <w:t>拒绝表述肤浅化</w:t>
            </w:r>
          </w:p>
        </w:tc>
        <w:tc>
          <w:tcPr>
            <w:tcW w:w="1299" w:type="dxa"/>
            <w:vAlign w:val="top"/>
          </w:tcPr>
          <w:p w14:paraId="38982471">
            <w:pPr>
              <w:pStyle w:val="16"/>
              <w:spacing w:before="212" w:line="282" w:lineRule="auto"/>
              <w:ind w:left="8" w:right="3" w:hanging="1"/>
              <w:jc w:val="both"/>
              <w:rPr>
                <w:color w:val="auto"/>
              </w:rPr>
            </w:pPr>
            <w:r>
              <w:rPr>
                <w:color w:val="auto"/>
              </w:rPr>
              <w:t>C2.</w:t>
            </w:r>
            <w:r>
              <w:rPr>
                <w:color w:val="auto"/>
                <w:spacing w:val="-56"/>
              </w:rPr>
              <w:t xml:space="preserve"> </w:t>
            </w:r>
            <w:r>
              <w:rPr>
                <w:color w:val="auto"/>
              </w:rPr>
              <w:t>具</w:t>
            </w:r>
            <w:r>
              <w:rPr>
                <w:color w:val="auto"/>
                <w:spacing w:val="-53"/>
              </w:rPr>
              <w:t xml:space="preserve"> </w:t>
            </w:r>
            <w:r>
              <w:rPr>
                <w:color w:val="auto"/>
              </w:rPr>
              <w:t>备</w:t>
            </w:r>
            <w:r>
              <w:rPr>
                <w:color w:val="auto"/>
                <w:spacing w:val="-59"/>
              </w:rPr>
              <w:t xml:space="preserve"> </w:t>
            </w:r>
            <w:r>
              <w:rPr>
                <w:color w:val="auto"/>
              </w:rPr>
              <w:t>较</w:t>
            </w:r>
            <w:r>
              <w:rPr>
                <w:color w:val="auto"/>
                <w:spacing w:val="-51"/>
              </w:rPr>
              <w:t xml:space="preserve"> </w:t>
            </w:r>
            <w:r>
              <w:rPr>
                <w:color w:val="auto"/>
              </w:rPr>
              <w:t xml:space="preserve">强 </w:t>
            </w:r>
            <w:r>
              <w:rPr>
                <w:color w:val="auto"/>
                <w:spacing w:val="13"/>
              </w:rPr>
              <w:t>的申论写作个</w:t>
            </w:r>
            <w:r>
              <w:rPr>
                <w:color w:val="auto"/>
                <w:spacing w:val="1"/>
              </w:rPr>
              <w:t xml:space="preserve"> </w:t>
            </w:r>
            <w:r>
              <w:rPr>
                <w:color w:val="auto"/>
                <w:spacing w:val="13"/>
              </w:rPr>
              <w:t>性表达创新能</w:t>
            </w:r>
            <w:r>
              <w:rPr>
                <w:color w:val="auto"/>
                <w:spacing w:val="1"/>
              </w:rPr>
              <w:t xml:space="preserve"> </w:t>
            </w:r>
            <w:r>
              <w:rPr>
                <w:color w:val="auto"/>
                <w:spacing w:val="13"/>
              </w:rPr>
              <w:t>力，写出高质</w:t>
            </w:r>
            <w:r>
              <w:rPr>
                <w:color w:val="auto"/>
                <w:spacing w:val="1"/>
              </w:rPr>
              <w:t xml:space="preserve"> </w:t>
            </w:r>
            <w:r>
              <w:rPr>
                <w:color w:val="auto"/>
                <w:spacing w:val="8"/>
              </w:rPr>
              <w:t>量的申论文章</w:t>
            </w:r>
          </w:p>
        </w:tc>
        <w:tc>
          <w:tcPr>
            <w:tcW w:w="1487" w:type="dxa"/>
            <w:gridSpan w:val="2"/>
            <w:vAlign w:val="top"/>
          </w:tcPr>
          <w:p w14:paraId="530411E5">
            <w:pPr>
              <w:spacing w:line="305" w:lineRule="auto"/>
              <w:rPr>
                <w:rFonts w:ascii="Arial"/>
                <w:color w:val="auto"/>
                <w:sz w:val="21"/>
              </w:rPr>
            </w:pPr>
          </w:p>
          <w:p w14:paraId="0366FBAA">
            <w:pPr>
              <w:spacing w:line="306" w:lineRule="auto"/>
              <w:rPr>
                <w:rFonts w:ascii="Arial"/>
                <w:color w:val="auto"/>
                <w:sz w:val="21"/>
              </w:rPr>
            </w:pPr>
          </w:p>
          <w:p w14:paraId="46A4BF1E">
            <w:pPr>
              <w:pStyle w:val="16"/>
              <w:spacing w:before="65" w:line="228" w:lineRule="auto"/>
              <w:ind w:left="11"/>
              <w:rPr>
                <w:color w:val="auto"/>
              </w:rPr>
            </w:pPr>
            <w:r>
              <w:rPr>
                <w:color w:val="auto"/>
                <w:spacing w:val="8"/>
              </w:rPr>
              <w:t>创新是第一动力</w:t>
            </w:r>
          </w:p>
        </w:tc>
        <w:tc>
          <w:tcPr>
            <w:tcW w:w="1109" w:type="dxa"/>
            <w:gridSpan w:val="5"/>
            <w:vAlign w:val="top"/>
          </w:tcPr>
          <w:p w14:paraId="24963747">
            <w:pPr>
              <w:pStyle w:val="16"/>
              <w:spacing w:before="57" w:line="279" w:lineRule="auto"/>
              <w:ind w:left="12" w:firstLine="4"/>
              <w:rPr>
                <w:color w:val="auto"/>
              </w:rPr>
            </w:pPr>
            <w:r>
              <w:rPr>
                <w:color w:val="auto"/>
                <w:spacing w:val="17"/>
              </w:rPr>
              <w:t>学生应有自</w:t>
            </w:r>
            <w:r>
              <w:rPr>
                <w:color w:val="auto"/>
                <w:spacing w:val="1"/>
              </w:rPr>
              <w:t xml:space="preserve"> </w:t>
            </w:r>
            <w:r>
              <w:rPr>
                <w:color w:val="auto"/>
                <w:spacing w:val="18"/>
              </w:rPr>
              <w:t>己的深入思</w:t>
            </w:r>
            <w:r>
              <w:rPr>
                <w:color w:val="auto"/>
              </w:rPr>
              <w:t xml:space="preserve"> </w:t>
            </w:r>
            <w:r>
              <w:rPr>
                <w:color w:val="auto"/>
                <w:spacing w:val="18"/>
              </w:rPr>
              <w:t>考与理解，</w:t>
            </w:r>
            <w:r>
              <w:rPr>
                <w:color w:val="auto"/>
              </w:rPr>
              <w:t xml:space="preserve"> </w:t>
            </w:r>
            <w:r>
              <w:rPr>
                <w:color w:val="auto"/>
                <w:spacing w:val="18"/>
              </w:rPr>
              <w:t>写出有新意</w:t>
            </w:r>
            <w:r>
              <w:rPr>
                <w:color w:val="auto"/>
              </w:rPr>
              <w:t xml:space="preserve"> </w:t>
            </w:r>
            <w:r>
              <w:rPr>
                <w:color w:val="auto"/>
                <w:spacing w:val="18"/>
              </w:rPr>
              <w:t>的高质量申</w:t>
            </w:r>
            <w:r>
              <w:rPr>
                <w:color w:val="auto"/>
              </w:rPr>
              <w:t xml:space="preserve"> </w:t>
            </w:r>
            <w:r>
              <w:rPr>
                <w:color w:val="auto"/>
                <w:spacing w:val="6"/>
              </w:rPr>
              <w:t>论文章</w:t>
            </w:r>
          </w:p>
        </w:tc>
        <w:tc>
          <w:tcPr>
            <w:tcW w:w="1521" w:type="dxa"/>
            <w:gridSpan w:val="4"/>
            <w:vAlign w:val="top"/>
          </w:tcPr>
          <w:p w14:paraId="42729CCF">
            <w:pPr>
              <w:spacing w:line="305" w:lineRule="auto"/>
              <w:rPr>
                <w:rFonts w:ascii="Arial"/>
                <w:color w:val="auto"/>
                <w:sz w:val="21"/>
              </w:rPr>
            </w:pPr>
          </w:p>
          <w:p w14:paraId="5671B66C">
            <w:pPr>
              <w:spacing w:line="306" w:lineRule="auto"/>
              <w:rPr>
                <w:rFonts w:ascii="Arial"/>
                <w:color w:val="auto"/>
                <w:sz w:val="21"/>
              </w:rPr>
            </w:pPr>
          </w:p>
          <w:p w14:paraId="6CE15D0A">
            <w:pPr>
              <w:pStyle w:val="16"/>
              <w:spacing w:before="65" w:line="228" w:lineRule="auto"/>
              <w:ind w:left="556"/>
              <w:rPr>
                <w:color w:val="auto"/>
              </w:rPr>
            </w:pPr>
            <w:r>
              <w:rPr>
                <w:color w:val="auto"/>
                <w:spacing w:val="4"/>
              </w:rPr>
              <w:t>讲授</w:t>
            </w:r>
          </w:p>
        </w:tc>
      </w:tr>
      <w:tr w14:paraId="1382C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305" w:type="dxa"/>
            <w:vMerge w:val="continue"/>
            <w:tcBorders>
              <w:top w:val="nil"/>
              <w:bottom w:val="nil"/>
            </w:tcBorders>
            <w:vAlign w:val="top"/>
          </w:tcPr>
          <w:p w14:paraId="22451CBC">
            <w:pPr>
              <w:rPr>
                <w:rFonts w:ascii="Arial"/>
                <w:color w:val="auto"/>
                <w:sz w:val="21"/>
              </w:rPr>
            </w:pPr>
          </w:p>
        </w:tc>
        <w:tc>
          <w:tcPr>
            <w:tcW w:w="569" w:type="dxa"/>
            <w:vAlign w:val="top"/>
          </w:tcPr>
          <w:p w14:paraId="4797030F">
            <w:pPr>
              <w:rPr>
                <w:rFonts w:ascii="Arial"/>
                <w:color w:val="auto"/>
                <w:sz w:val="21"/>
              </w:rPr>
            </w:pPr>
          </w:p>
          <w:p w14:paraId="3D9F786B">
            <w:pPr>
              <w:rPr>
                <w:rFonts w:ascii="Arial"/>
                <w:color w:val="auto"/>
                <w:sz w:val="21"/>
              </w:rPr>
            </w:pPr>
          </w:p>
          <w:p w14:paraId="47ABD282">
            <w:pPr>
              <w:rPr>
                <w:rFonts w:ascii="Arial"/>
                <w:color w:val="auto"/>
                <w:sz w:val="21"/>
              </w:rPr>
            </w:pPr>
          </w:p>
          <w:p w14:paraId="12F162D6">
            <w:pPr>
              <w:pStyle w:val="16"/>
              <w:spacing w:before="65" w:line="187" w:lineRule="auto"/>
              <w:ind w:left="229"/>
              <w:rPr>
                <w:color w:val="auto"/>
              </w:rPr>
            </w:pPr>
            <w:r>
              <w:rPr>
                <w:b/>
                <w:bCs/>
                <w:color w:val="auto"/>
                <w:spacing w:val="-3"/>
              </w:rPr>
              <w:t>7</w:t>
            </w:r>
          </w:p>
        </w:tc>
        <w:tc>
          <w:tcPr>
            <w:tcW w:w="1619" w:type="dxa"/>
            <w:gridSpan w:val="2"/>
            <w:vAlign w:val="top"/>
          </w:tcPr>
          <w:p w14:paraId="22959D6B">
            <w:pPr>
              <w:pStyle w:val="16"/>
              <w:spacing w:before="206" w:line="281" w:lineRule="auto"/>
              <w:ind w:left="7"/>
              <w:jc w:val="both"/>
              <w:rPr>
                <w:color w:val="auto"/>
              </w:rPr>
            </w:pPr>
            <w:r>
              <w:rPr>
                <w:color w:val="auto"/>
                <w:spacing w:val="8"/>
              </w:rPr>
              <w:t>第六讲</w:t>
            </w:r>
            <w:r>
              <w:rPr>
                <w:color w:val="auto"/>
                <w:spacing w:val="30"/>
              </w:rPr>
              <w:t xml:space="preserve"> </w:t>
            </w:r>
            <w:r>
              <w:rPr>
                <w:color w:val="auto"/>
                <w:spacing w:val="8"/>
              </w:rPr>
              <w:t>倡导考生</w:t>
            </w:r>
            <w:r>
              <w:rPr>
                <w:color w:val="auto"/>
              </w:rPr>
              <w:t xml:space="preserve"> </w:t>
            </w:r>
            <w:r>
              <w:rPr>
                <w:color w:val="auto"/>
                <w:spacing w:val="6"/>
              </w:rPr>
              <w:t>个性表达（二</w:t>
            </w:r>
            <w:r>
              <w:rPr>
                <w:color w:val="auto"/>
                <w:spacing w:val="-16"/>
              </w:rPr>
              <w:t>）：</w:t>
            </w:r>
            <w:r>
              <w:rPr>
                <w:color w:val="auto"/>
                <w:spacing w:val="1"/>
              </w:rPr>
              <w:t xml:space="preserve"> </w:t>
            </w:r>
            <w:r>
              <w:rPr>
                <w:color w:val="auto"/>
              </w:rPr>
              <w:t>拒绝生硬刻板化，</w:t>
            </w:r>
            <w:r>
              <w:rPr>
                <w:color w:val="auto"/>
                <w:spacing w:val="5"/>
              </w:rPr>
              <w:t xml:space="preserve"> </w:t>
            </w:r>
            <w:r>
              <w:rPr>
                <w:color w:val="auto"/>
                <w:spacing w:val="6"/>
              </w:rPr>
              <w:t>懂得活学活用</w:t>
            </w:r>
          </w:p>
        </w:tc>
        <w:tc>
          <w:tcPr>
            <w:tcW w:w="1299" w:type="dxa"/>
            <w:vAlign w:val="top"/>
          </w:tcPr>
          <w:p w14:paraId="6516E02F">
            <w:pPr>
              <w:pStyle w:val="16"/>
              <w:spacing w:before="53" w:line="277" w:lineRule="auto"/>
              <w:ind w:left="8" w:right="3" w:hanging="1"/>
              <w:jc w:val="both"/>
              <w:rPr>
                <w:color w:val="auto"/>
              </w:rPr>
            </w:pPr>
            <w:r>
              <w:rPr>
                <w:color w:val="auto"/>
              </w:rPr>
              <w:t>C2.</w:t>
            </w:r>
            <w:r>
              <w:rPr>
                <w:color w:val="auto"/>
                <w:spacing w:val="-56"/>
              </w:rPr>
              <w:t xml:space="preserve"> </w:t>
            </w:r>
            <w:r>
              <w:rPr>
                <w:color w:val="auto"/>
              </w:rPr>
              <w:t>具</w:t>
            </w:r>
            <w:r>
              <w:rPr>
                <w:color w:val="auto"/>
                <w:spacing w:val="-53"/>
              </w:rPr>
              <w:t xml:space="preserve"> </w:t>
            </w:r>
            <w:r>
              <w:rPr>
                <w:color w:val="auto"/>
              </w:rPr>
              <w:t>备</w:t>
            </w:r>
            <w:r>
              <w:rPr>
                <w:color w:val="auto"/>
                <w:spacing w:val="-59"/>
              </w:rPr>
              <w:t xml:space="preserve"> </w:t>
            </w:r>
            <w:r>
              <w:rPr>
                <w:color w:val="auto"/>
              </w:rPr>
              <w:t>较</w:t>
            </w:r>
            <w:r>
              <w:rPr>
                <w:color w:val="auto"/>
                <w:spacing w:val="-51"/>
              </w:rPr>
              <w:t xml:space="preserve"> </w:t>
            </w:r>
            <w:r>
              <w:rPr>
                <w:color w:val="auto"/>
              </w:rPr>
              <w:t xml:space="preserve">强 </w:t>
            </w:r>
            <w:r>
              <w:rPr>
                <w:color w:val="auto"/>
                <w:spacing w:val="13"/>
              </w:rPr>
              <w:t>的申论写作个</w:t>
            </w:r>
            <w:r>
              <w:rPr>
                <w:color w:val="auto"/>
                <w:spacing w:val="1"/>
              </w:rPr>
              <w:t xml:space="preserve"> </w:t>
            </w:r>
            <w:r>
              <w:rPr>
                <w:color w:val="auto"/>
                <w:spacing w:val="13"/>
              </w:rPr>
              <w:t>性表达创新能</w:t>
            </w:r>
            <w:r>
              <w:rPr>
                <w:color w:val="auto"/>
                <w:spacing w:val="1"/>
              </w:rPr>
              <w:t xml:space="preserve"> </w:t>
            </w:r>
            <w:r>
              <w:rPr>
                <w:color w:val="auto"/>
                <w:spacing w:val="13"/>
              </w:rPr>
              <w:t>力，写出高质</w:t>
            </w:r>
            <w:r>
              <w:rPr>
                <w:color w:val="auto"/>
                <w:spacing w:val="1"/>
              </w:rPr>
              <w:t xml:space="preserve"> </w:t>
            </w:r>
            <w:r>
              <w:rPr>
                <w:color w:val="auto"/>
                <w:spacing w:val="8"/>
              </w:rPr>
              <w:t>量的申论文章</w:t>
            </w:r>
          </w:p>
        </w:tc>
        <w:tc>
          <w:tcPr>
            <w:tcW w:w="1487" w:type="dxa"/>
            <w:gridSpan w:val="2"/>
            <w:vAlign w:val="top"/>
          </w:tcPr>
          <w:p w14:paraId="0643FC35">
            <w:pPr>
              <w:rPr>
                <w:rFonts w:ascii="Arial"/>
                <w:color w:val="auto"/>
                <w:sz w:val="21"/>
              </w:rPr>
            </w:pPr>
          </w:p>
        </w:tc>
        <w:tc>
          <w:tcPr>
            <w:tcW w:w="1109" w:type="dxa"/>
            <w:gridSpan w:val="5"/>
            <w:vAlign w:val="top"/>
          </w:tcPr>
          <w:p w14:paraId="21B5EE31">
            <w:pPr>
              <w:rPr>
                <w:rFonts w:ascii="Arial"/>
                <w:color w:val="auto"/>
                <w:sz w:val="21"/>
              </w:rPr>
            </w:pPr>
          </w:p>
        </w:tc>
        <w:tc>
          <w:tcPr>
            <w:tcW w:w="1521" w:type="dxa"/>
            <w:gridSpan w:val="4"/>
            <w:vAlign w:val="top"/>
          </w:tcPr>
          <w:p w14:paraId="54C62C20">
            <w:pPr>
              <w:spacing w:line="298" w:lineRule="auto"/>
              <w:rPr>
                <w:rFonts w:ascii="Arial"/>
                <w:color w:val="auto"/>
                <w:sz w:val="21"/>
              </w:rPr>
            </w:pPr>
          </w:p>
          <w:p w14:paraId="4B7FE1C6">
            <w:pPr>
              <w:pStyle w:val="16"/>
              <w:spacing w:before="65" w:line="278" w:lineRule="auto"/>
              <w:ind w:left="557" w:right="549"/>
              <w:jc w:val="both"/>
              <w:rPr>
                <w:color w:val="auto"/>
              </w:rPr>
            </w:pPr>
            <w:r>
              <w:rPr>
                <w:color w:val="auto"/>
                <w:spacing w:val="4"/>
              </w:rPr>
              <w:t>剖析</w:t>
            </w:r>
            <w:r>
              <w:rPr>
                <w:color w:val="auto"/>
              </w:rPr>
              <w:t xml:space="preserve"> </w:t>
            </w:r>
            <w:r>
              <w:rPr>
                <w:color w:val="auto"/>
                <w:spacing w:val="4"/>
              </w:rPr>
              <w:t>典型</w:t>
            </w:r>
            <w:r>
              <w:rPr>
                <w:color w:val="auto"/>
              </w:rPr>
              <w:t xml:space="preserve"> </w:t>
            </w:r>
            <w:r>
              <w:rPr>
                <w:color w:val="auto"/>
                <w:spacing w:val="4"/>
              </w:rPr>
              <w:t>作业</w:t>
            </w:r>
          </w:p>
        </w:tc>
      </w:tr>
      <w:tr w14:paraId="050E4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305" w:type="dxa"/>
            <w:vMerge w:val="continue"/>
            <w:tcBorders>
              <w:top w:val="nil"/>
              <w:bottom w:val="nil"/>
            </w:tcBorders>
            <w:vAlign w:val="top"/>
          </w:tcPr>
          <w:p w14:paraId="304B0B09">
            <w:pPr>
              <w:rPr>
                <w:rFonts w:ascii="Arial"/>
                <w:color w:val="auto"/>
                <w:sz w:val="21"/>
              </w:rPr>
            </w:pPr>
          </w:p>
        </w:tc>
        <w:tc>
          <w:tcPr>
            <w:tcW w:w="569" w:type="dxa"/>
            <w:vAlign w:val="top"/>
          </w:tcPr>
          <w:p w14:paraId="5E3C6FCB">
            <w:pPr>
              <w:spacing w:line="359" w:lineRule="auto"/>
              <w:rPr>
                <w:rFonts w:ascii="Arial"/>
                <w:color w:val="auto"/>
                <w:sz w:val="21"/>
              </w:rPr>
            </w:pPr>
          </w:p>
          <w:p w14:paraId="38D9A024">
            <w:pPr>
              <w:spacing w:line="360" w:lineRule="auto"/>
              <w:rPr>
                <w:rFonts w:ascii="Arial"/>
                <w:color w:val="auto"/>
                <w:sz w:val="21"/>
              </w:rPr>
            </w:pPr>
          </w:p>
          <w:p w14:paraId="53F8F44E">
            <w:pPr>
              <w:pStyle w:val="16"/>
              <w:spacing w:before="65" w:line="189" w:lineRule="auto"/>
              <w:ind w:left="225"/>
              <w:rPr>
                <w:color w:val="auto"/>
              </w:rPr>
            </w:pPr>
            <w:r>
              <w:rPr>
                <w:b/>
                <w:bCs/>
                <w:color w:val="auto"/>
                <w:spacing w:val="-3"/>
              </w:rPr>
              <w:t>8</w:t>
            </w:r>
          </w:p>
        </w:tc>
        <w:tc>
          <w:tcPr>
            <w:tcW w:w="1619" w:type="dxa"/>
            <w:gridSpan w:val="2"/>
            <w:vAlign w:val="top"/>
          </w:tcPr>
          <w:p w14:paraId="079D0A44">
            <w:pPr>
              <w:pStyle w:val="16"/>
              <w:spacing w:before="53" w:line="277" w:lineRule="auto"/>
              <w:ind w:left="8"/>
              <w:jc w:val="both"/>
              <w:rPr>
                <w:color w:val="auto"/>
              </w:rPr>
            </w:pPr>
            <w:r>
              <w:rPr>
                <w:color w:val="auto"/>
                <w:spacing w:val="9"/>
              </w:rPr>
              <w:t>第八讲</w:t>
            </w:r>
            <w:r>
              <w:rPr>
                <w:color w:val="auto"/>
                <w:spacing w:val="25"/>
              </w:rPr>
              <w:t xml:space="preserve"> </w:t>
            </w:r>
            <w:r>
              <w:rPr>
                <w:color w:val="auto"/>
                <w:spacing w:val="9"/>
              </w:rPr>
              <w:t>剖析真题</w:t>
            </w:r>
            <w:r>
              <w:rPr>
                <w:color w:val="auto"/>
              </w:rPr>
              <w:t xml:space="preserve"> </w:t>
            </w:r>
            <w:r>
              <w:rPr>
                <w:color w:val="auto"/>
                <w:spacing w:val="6"/>
              </w:rPr>
              <w:t>写作误区（一</w:t>
            </w:r>
            <w:r>
              <w:rPr>
                <w:color w:val="auto"/>
                <w:spacing w:val="-16"/>
              </w:rPr>
              <w:t>）：</w:t>
            </w:r>
            <w:r>
              <w:rPr>
                <w:color w:val="auto"/>
              </w:rPr>
              <w:t xml:space="preserve"> </w:t>
            </w:r>
            <w:r>
              <w:rPr>
                <w:color w:val="auto"/>
                <w:spacing w:val="-2"/>
              </w:rPr>
              <w:t>立意不明确、结构</w:t>
            </w:r>
            <w:r>
              <w:rPr>
                <w:color w:val="auto"/>
                <w:spacing w:val="1"/>
              </w:rPr>
              <w:t xml:space="preserve"> </w:t>
            </w:r>
            <w:r>
              <w:rPr>
                <w:color w:val="auto"/>
                <w:spacing w:val="-2"/>
              </w:rPr>
              <w:t>混乱、分论点选取</w:t>
            </w:r>
            <w:r>
              <w:rPr>
                <w:color w:val="auto"/>
                <w:spacing w:val="3"/>
              </w:rPr>
              <w:t xml:space="preserve"> </w:t>
            </w:r>
            <w:r>
              <w:rPr>
                <w:color w:val="auto"/>
                <w:spacing w:val="5"/>
              </w:rPr>
              <w:t>不当等</w:t>
            </w:r>
          </w:p>
        </w:tc>
        <w:tc>
          <w:tcPr>
            <w:tcW w:w="1299" w:type="dxa"/>
            <w:vAlign w:val="top"/>
          </w:tcPr>
          <w:p w14:paraId="2C395CE6">
            <w:pPr>
              <w:spacing w:line="298" w:lineRule="auto"/>
              <w:rPr>
                <w:rFonts w:ascii="Arial"/>
                <w:color w:val="auto"/>
                <w:sz w:val="21"/>
              </w:rPr>
            </w:pPr>
          </w:p>
          <w:p w14:paraId="5928EB4C">
            <w:pPr>
              <w:pStyle w:val="16"/>
              <w:spacing w:before="65" w:line="278" w:lineRule="auto"/>
              <w:ind w:left="10" w:right="3" w:hanging="5"/>
              <w:jc w:val="both"/>
              <w:rPr>
                <w:color w:val="auto"/>
              </w:rPr>
            </w:pPr>
            <w:r>
              <w:rPr>
                <w:color w:val="auto"/>
                <w:spacing w:val="1"/>
              </w:rPr>
              <w:t>D2.</w:t>
            </w:r>
            <w:r>
              <w:rPr>
                <w:color w:val="auto"/>
                <w:spacing w:val="-56"/>
              </w:rPr>
              <w:t xml:space="preserve"> </w:t>
            </w:r>
            <w:r>
              <w:rPr>
                <w:color w:val="auto"/>
                <w:spacing w:val="1"/>
              </w:rPr>
              <w:t>具</w:t>
            </w:r>
            <w:r>
              <w:rPr>
                <w:color w:val="auto"/>
                <w:spacing w:val="-55"/>
              </w:rPr>
              <w:t xml:space="preserve"> </w:t>
            </w:r>
            <w:r>
              <w:rPr>
                <w:color w:val="auto"/>
                <w:spacing w:val="1"/>
              </w:rPr>
              <w:t>有</w:t>
            </w:r>
            <w:r>
              <w:rPr>
                <w:color w:val="auto"/>
                <w:spacing w:val="-57"/>
              </w:rPr>
              <w:t xml:space="preserve"> </w:t>
            </w:r>
            <w:r>
              <w:rPr>
                <w:color w:val="auto"/>
                <w:spacing w:val="1"/>
              </w:rPr>
              <w:t>整</w:t>
            </w:r>
            <w:r>
              <w:rPr>
                <w:color w:val="auto"/>
                <w:spacing w:val="-56"/>
              </w:rPr>
              <w:t xml:space="preserve"> </w:t>
            </w:r>
            <w:r>
              <w:rPr>
                <w:color w:val="auto"/>
                <w:spacing w:val="1"/>
              </w:rPr>
              <w:t>合</w:t>
            </w:r>
            <w:r>
              <w:rPr>
                <w:color w:val="auto"/>
              </w:rPr>
              <w:t xml:space="preserve"> </w:t>
            </w:r>
            <w:r>
              <w:rPr>
                <w:color w:val="auto"/>
                <w:spacing w:val="13"/>
              </w:rPr>
              <w:t>思维和统筹发</w:t>
            </w:r>
            <w:r>
              <w:rPr>
                <w:color w:val="auto"/>
              </w:rPr>
              <w:t xml:space="preserve"> </w:t>
            </w:r>
            <w:r>
              <w:rPr>
                <w:color w:val="auto"/>
                <w:spacing w:val="6"/>
              </w:rPr>
              <w:t>展能力</w:t>
            </w:r>
          </w:p>
        </w:tc>
        <w:tc>
          <w:tcPr>
            <w:tcW w:w="1487" w:type="dxa"/>
            <w:gridSpan w:val="2"/>
            <w:vAlign w:val="top"/>
          </w:tcPr>
          <w:p w14:paraId="188E7D08">
            <w:pPr>
              <w:rPr>
                <w:rFonts w:ascii="Arial"/>
                <w:color w:val="auto"/>
                <w:sz w:val="21"/>
              </w:rPr>
            </w:pPr>
          </w:p>
        </w:tc>
        <w:tc>
          <w:tcPr>
            <w:tcW w:w="1109" w:type="dxa"/>
            <w:gridSpan w:val="5"/>
            <w:vAlign w:val="top"/>
          </w:tcPr>
          <w:p w14:paraId="390F6C10">
            <w:pPr>
              <w:rPr>
                <w:rFonts w:ascii="Arial"/>
                <w:color w:val="auto"/>
                <w:sz w:val="21"/>
              </w:rPr>
            </w:pPr>
          </w:p>
        </w:tc>
        <w:tc>
          <w:tcPr>
            <w:tcW w:w="1521" w:type="dxa"/>
            <w:gridSpan w:val="4"/>
            <w:vAlign w:val="top"/>
          </w:tcPr>
          <w:p w14:paraId="39BF9178">
            <w:pPr>
              <w:spacing w:line="342" w:lineRule="auto"/>
              <w:rPr>
                <w:rFonts w:ascii="Arial"/>
                <w:color w:val="auto"/>
                <w:sz w:val="21"/>
              </w:rPr>
            </w:pPr>
          </w:p>
          <w:p w14:paraId="02BB651D">
            <w:pPr>
              <w:pStyle w:val="16"/>
              <w:spacing w:before="65" w:line="279" w:lineRule="auto"/>
              <w:ind w:left="556" w:right="549" w:firstLine="2"/>
              <w:jc w:val="both"/>
              <w:rPr>
                <w:color w:val="auto"/>
              </w:rPr>
            </w:pPr>
            <w:r>
              <w:rPr>
                <w:color w:val="auto"/>
                <w:spacing w:val="3"/>
              </w:rPr>
              <w:t>组织</w:t>
            </w:r>
            <w:r>
              <w:rPr>
                <w:color w:val="auto"/>
              </w:rPr>
              <w:t xml:space="preserve"> </w:t>
            </w:r>
            <w:r>
              <w:rPr>
                <w:color w:val="auto"/>
                <w:spacing w:val="4"/>
              </w:rPr>
              <w:t>实例</w:t>
            </w:r>
            <w:r>
              <w:rPr>
                <w:color w:val="auto"/>
              </w:rPr>
              <w:t xml:space="preserve"> </w:t>
            </w:r>
            <w:r>
              <w:rPr>
                <w:color w:val="auto"/>
                <w:spacing w:val="4"/>
              </w:rPr>
              <w:t>讨论</w:t>
            </w:r>
          </w:p>
        </w:tc>
      </w:tr>
      <w:tr w14:paraId="42787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6" w:hRule="atLeast"/>
        </w:trPr>
        <w:tc>
          <w:tcPr>
            <w:tcW w:w="1305" w:type="dxa"/>
            <w:vMerge w:val="continue"/>
            <w:tcBorders>
              <w:top w:val="nil"/>
              <w:bottom w:val="nil"/>
            </w:tcBorders>
            <w:vAlign w:val="top"/>
          </w:tcPr>
          <w:p w14:paraId="3A9FBA38">
            <w:pPr>
              <w:rPr>
                <w:rFonts w:ascii="Arial"/>
                <w:color w:val="auto"/>
                <w:sz w:val="21"/>
              </w:rPr>
            </w:pPr>
          </w:p>
        </w:tc>
        <w:tc>
          <w:tcPr>
            <w:tcW w:w="569" w:type="dxa"/>
            <w:vAlign w:val="top"/>
          </w:tcPr>
          <w:p w14:paraId="25B5667F">
            <w:pPr>
              <w:spacing w:line="249" w:lineRule="auto"/>
              <w:rPr>
                <w:rFonts w:ascii="Arial"/>
                <w:color w:val="auto"/>
                <w:sz w:val="21"/>
              </w:rPr>
            </w:pPr>
          </w:p>
          <w:p w14:paraId="670D8562">
            <w:pPr>
              <w:spacing w:line="249" w:lineRule="auto"/>
              <w:rPr>
                <w:rFonts w:ascii="Arial"/>
                <w:color w:val="auto"/>
                <w:sz w:val="21"/>
              </w:rPr>
            </w:pPr>
          </w:p>
          <w:p w14:paraId="7DFE8BD5">
            <w:pPr>
              <w:spacing w:line="249" w:lineRule="auto"/>
              <w:rPr>
                <w:rFonts w:ascii="Arial"/>
                <w:color w:val="auto"/>
                <w:sz w:val="21"/>
              </w:rPr>
            </w:pPr>
          </w:p>
          <w:p w14:paraId="5CA2F7DC">
            <w:pPr>
              <w:spacing w:line="249" w:lineRule="auto"/>
              <w:rPr>
                <w:rFonts w:ascii="Arial"/>
                <w:color w:val="auto"/>
                <w:sz w:val="21"/>
              </w:rPr>
            </w:pPr>
          </w:p>
          <w:p w14:paraId="59080226">
            <w:pPr>
              <w:spacing w:line="250" w:lineRule="auto"/>
              <w:rPr>
                <w:rFonts w:ascii="Arial"/>
                <w:color w:val="auto"/>
                <w:sz w:val="21"/>
              </w:rPr>
            </w:pPr>
          </w:p>
          <w:p w14:paraId="0AB8B8AD">
            <w:pPr>
              <w:pStyle w:val="16"/>
              <w:spacing w:before="65" w:line="189" w:lineRule="auto"/>
              <w:ind w:left="225"/>
              <w:rPr>
                <w:color w:val="auto"/>
              </w:rPr>
            </w:pPr>
            <w:r>
              <w:rPr>
                <w:b/>
                <w:bCs/>
                <w:color w:val="auto"/>
                <w:spacing w:val="-3"/>
              </w:rPr>
              <w:t>9</w:t>
            </w:r>
          </w:p>
        </w:tc>
        <w:tc>
          <w:tcPr>
            <w:tcW w:w="1619" w:type="dxa"/>
            <w:gridSpan w:val="2"/>
            <w:vAlign w:val="top"/>
          </w:tcPr>
          <w:p w14:paraId="595CDD81">
            <w:pPr>
              <w:spacing w:line="255" w:lineRule="auto"/>
              <w:rPr>
                <w:rFonts w:ascii="Arial"/>
                <w:color w:val="auto"/>
                <w:sz w:val="21"/>
              </w:rPr>
            </w:pPr>
          </w:p>
          <w:p w14:paraId="130D53D2">
            <w:pPr>
              <w:spacing w:line="255" w:lineRule="auto"/>
              <w:rPr>
                <w:rFonts w:ascii="Arial"/>
                <w:color w:val="auto"/>
                <w:sz w:val="21"/>
              </w:rPr>
            </w:pPr>
          </w:p>
          <w:p w14:paraId="69967938">
            <w:pPr>
              <w:spacing w:line="256" w:lineRule="auto"/>
              <w:rPr>
                <w:rFonts w:ascii="Arial"/>
                <w:color w:val="auto"/>
                <w:sz w:val="21"/>
              </w:rPr>
            </w:pPr>
          </w:p>
          <w:p w14:paraId="66E86C66">
            <w:pPr>
              <w:pStyle w:val="16"/>
              <w:spacing w:before="65" w:line="283" w:lineRule="auto"/>
              <w:ind w:left="228" w:right="3"/>
              <w:jc w:val="both"/>
              <w:rPr>
                <w:color w:val="auto"/>
              </w:rPr>
            </w:pPr>
            <w:r>
              <w:rPr>
                <w:color w:val="auto"/>
                <w:spacing w:val="9"/>
              </w:rPr>
              <w:t>第九讲</w:t>
            </w:r>
            <w:r>
              <w:rPr>
                <w:color w:val="auto"/>
                <w:spacing w:val="24"/>
              </w:rPr>
              <w:t xml:space="preserve"> </w:t>
            </w:r>
            <w:r>
              <w:rPr>
                <w:color w:val="auto"/>
                <w:spacing w:val="9"/>
              </w:rPr>
              <w:t>剖析真</w:t>
            </w:r>
            <w:r>
              <w:rPr>
                <w:color w:val="auto"/>
              </w:rPr>
              <w:t xml:space="preserve"> </w:t>
            </w:r>
            <w:r>
              <w:rPr>
                <w:color w:val="auto"/>
                <w:spacing w:val="-2"/>
              </w:rPr>
              <w:t>题 写 作 误 区</w:t>
            </w:r>
            <w:r>
              <w:rPr>
                <w:color w:val="auto"/>
              </w:rPr>
              <w:t xml:space="preserve"> </w:t>
            </w:r>
            <w:r>
              <w:rPr>
                <w:color w:val="auto"/>
                <w:spacing w:val="6"/>
              </w:rPr>
              <w:t>（二</w:t>
            </w:r>
            <w:r>
              <w:rPr>
                <w:color w:val="auto"/>
                <w:spacing w:val="-25"/>
              </w:rPr>
              <w:t>）：</w:t>
            </w:r>
            <w:r>
              <w:rPr>
                <w:color w:val="auto"/>
                <w:spacing w:val="6"/>
              </w:rPr>
              <w:t>泛泛而</w:t>
            </w:r>
            <w:r>
              <w:rPr>
                <w:color w:val="auto"/>
                <w:spacing w:val="1"/>
              </w:rPr>
              <w:t xml:space="preserve"> </w:t>
            </w:r>
            <w:r>
              <w:rPr>
                <w:color w:val="auto"/>
                <w:spacing w:val="-3"/>
              </w:rPr>
              <w:t>谈、语言表述不</w:t>
            </w:r>
            <w:r>
              <w:rPr>
                <w:color w:val="auto"/>
                <w:spacing w:val="2"/>
              </w:rPr>
              <w:t xml:space="preserve"> </w:t>
            </w:r>
            <w:r>
              <w:rPr>
                <w:color w:val="auto"/>
                <w:spacing w:val="-3"/>
              </w:rPr>
              <w:t>清、把文章当小</w:t>
            </w:r>
            <w:r>
              <w:rPr>
                <w:color w:val="auto"/>
                <w:spacing w:val="2"/>
              </w:rPr>
              <w:t xml:space="preserve"> </w:t>
            </w:r>
            <w:r>
              <w:rPr>
                <w:color w:val="auto"/>
                <w:spacing w:val="5"/>
              </w:rPr>
              <w:t>题写</w:t>
            </w:r>
          </w:p>
        </w:tc>
        <w:tc>
          <w:tcPr>
            <w:tcW w:w="1299" w:type="dxa"/>
            <w:vAlign w:val="top"/>
          </w:tcPr>
          <w:p w14:paraId="332B1BE6">
            <w:pPr>
              <w:spacing w:line="254" w:lineRule="auto"/>
              <w:rPr>
                <w:rFonts w:ascii="Arial"/>
                <w:color w:val="auto"/>
                <w:sz w:val="21"/>
              </w:rPr>
            </w:pPr>
          </w:p>
          <w:p w14:paraId="16E16EF9">
            <w:pPr>
              <w:spacing w:line="255" w:lineRule="auto"/>
              <w:rPr>
                <w:rFonts w:ascii="Arial"/>
                <w:color w:val="auto"/>
                <w:sz w:val="21"/>
              </w:rPr>
            </w:pPr>
          </w:p>
          <w:p w14:paraId="426A9355">
            <w:pPr>
              <w:spacing w:line="255" w:lineRule="auto"/>
              <w:rPr>
                <w:rFonts w:ascii="Arial"/>
                <w:color w:val="auto"/>
                <w:sz w:val="21"/>
              </w:rPr>
            </w:pPr>
          </w:p>
          <w:p w14:paraId="2D88D305">
            <w:pPr>
              <w:pStyle w:val="16"/>
              <w:spacing w:before="65" w:line="278" w:lineRule="auto"/>
              <w:ind w:left="10" w:right="35" w:hanging="5"/>
              <w:rPr>
                <w:color w:val="auto"/>
              </w:rPr>
            </w:pPr>
            <w:r>
              <w:rPr>
                <w:color w:val="auto"/>
                <w:spacing w:val="6"/>
              </w:rPr>
              <w:t>D2.具有整合</w:t>
            </w:r>
            <w:r>
              <w:rPr>
                <w:color w:val="auto"/>
                <w:spacing w:val="2"/>
              </w:rPr>
              <w:t xml:space="preserve">  </w:t>
            </w:r>
            <w:r>
              <w:rPr>
                <w:color w:val="auto"/>
                <w:spacing w:val="7"/>
              </w:rPr>
              <w:t>思维和统筹发</w:t>
            </w:r>
            <w:r>
              <w:rPr>
                <w:color w:val="auto"/>
                <w:spacing w:val="4"/>
              </w:rPr>
              <w:t xml:space="preserve"> </w:t>
            </w:r>
            <w:r>
              <w:rPr>
                <w:color w:val="auto"/>
                <w:spacing w:val="6"/>
              </w:rPr>
              <w:t>展能力</w:t>
            </w:r>
          </w:p>
          <w:p w14:paraId="2CF2BFF2">
            <w:pPr>
              <w:pStyle w:val="16"/>
              <w:spacing w:before="32" w:line="278" w:lineRule="auto"/>
              <w:ind w:left="10" w:right="35" w:hanging="4"/>
              <w:rPr>
                <w:color w:val="auto"/>
              </w:rPr>
            </w:pPr>
            <w:r>
              <w:rPr>
                <w:color w:val="auto"/>
                <w:spacing w:val="6"/>
              </w:rPr>
              <w:t>E1.具备良好</w:t>
            </w:r>
            <w:r>
              <w:rPr>
                <w:color w:val="auto"/>
                <w:spacing w:val="1"/>
              </w:rPr>
              <w:t xml:space="preserve">  </w:t>
            </w:r>
            <w:r>
              <w:rPr>
                <w:color w:val="auto"/>
                <w:spacing w:val="7"/>
              </w:rPr>
              <w:t>人文精神和公</w:t>
            </w:r>
            <w:r>
              <w:rPr>
                <w:color w:val="auto"/>
                <w:spacing w:val="4"/>
              </w:rPr>
              <w:t xml:space="preserve"> </w:t>
            </w:r>
            <w:r>
              <w:rPr>
                <w:color w:val="auto"/>
                <w:spacing w:val="7"/>
              </w:rPr>
              <w:t>务员职业素养</w:t>
            </w:r>
          </w:p>
        </w:tc>
        <w:tc>
          <w:tcPr>
            <w:tcW w:w="1487" w:type="dxa"/>
            <w:gridSpan w:val="2"/>
            <w:vAlign w:val="top"/>
          </w:tcPr>
          <w:p w14:paraId="1C8A668D">
            <w:pPr>
              <w:spacing w:line="245" w:lineRule="auto"/>
              <w:rPr>
                <w:rFonts w:ascii="Arial"/>
                <w:color w:val="auto"/>
                <w:sz w:val="21"/>
              </w:rPr>
            </w:pPr>
          </w:p>
          <w:p w14:paraId="5968E8E8">
            <w:pPr>
              <w:spacing w:line="245" w:lineRule="auto"/>
              <w:rPr>
                <w:rFonts w:ascii="Arial"/>
                <w:color w:val="auto"/>
                <w:sz w:val="21"/>
              </w:rPr>
            </w:pPr>
          </w:p>
          <w:p w14:paraId="59658A87">
            <w:pPr>
              <w:spacing w:line="246" w:lineRule="auto"/>
              <w:rPr>
                <w:rFonts w:ascii="Arial"/>
                <w:color w:val="auto"/>
                <w:sz w:val="21"/>
              </w:rPr>
            </w:pPr>
          </w:p>
          <w:p w14:paraId="41565358">
            <w:pPr>
              <w:spacing w:line="246" w:lineRule="auto"/>
              <w:rPr>
                <w:rFonts w:ascii="Arial"/>
                <w:color w:val="auto"/>
                <w:sz w:val="21"/>
              </w:rPr>
            </w:pPr>
          </w:p>
          <w:p w14:paraId="3E1F1808">
            <w:pPr>
              <w:spacing w:line="246" w:lineRule="auto"/>
              <w:rPr>
                <w:rFonts w:ascii="Arial"/>
                <w:color w:val="auto"/>
                <w:sz w:val="21"/>
              </w:rPr>
            </w:pPr>
          </w:p>
          <w:p w14:paraId="5CAF65B0">
            <w:pPr>
              <w:pStyle w:val="16"/>
              <w:spacing w:before="65" w:line="274" w:lineRule="auto"/>
              <w:ind w:left="11" w:right="2" w:firstLine="1"/>
              <w:rPr>
                <w:color w:val="auto"/>
              </w:rPr>
            </w:pPr>
            <w:r>
              <w:rPr>
                <w:color w:val="auto"/>
                <w:spacing w:val="9"/>
              </w:rPr>
              <w:t>大兴调查研究之</w:t>
            </w:r>
            <w:r>
              <w:rPr>
                <w:color w:val="auto"/>
                <w:spacing w:val="1"/>
              </w:rPr>
              <w:t xml:space="preserve"> </w:t>
            </w:r>
            <w:r>
              <w:rPr>
                <w:color w:val="auto"/>
              </w:rPr>
              <w:t>风</w:t>
            </w:r>
          </w:p>
        </w:tc>
        <w:tc>
          <w:tcPr>
            <w:tcW w:w="1109" w:type="dxa"/>
            <w:gridSpan w:val="5"/>
            <w:vAlign w:val="top"/>
          </w:tcPr>
          <w:p w14:paraId="11EF570C">
            <w:pPr>
              <w:pStyle w:val="16"/>
              <w:spacing w:before="53" w:line="283" w:lineRule="auto"/>
              <w:ind w:left="12" w:right="51"/>
              <w:rPr>
                <w:color w:val="auto"/>
              </w:rPr>
            </w:pPr>
            <w:r>
              <w:rPr>
                <w:color w:val="auto"/>
                <w:spacing w:val="8"/>
              </w:rPr>
              <w:t>注重调查研</w:t>
            </w:r>
            <w:r>
              <w:rPr>
                <w:color w:val="auto"/>
              </w:rPr>
              <w:t xml:space="preserve"> </w:t>
            </w:r>
            <w:r>
              <w:rPr>
                <w:color w:val="auto"/>
                <w:spacing w:val="8"/>
              </w:rPr>
              <w:t>究是中国共</w:t>
            </w:r>
            <w:r>
              <w:rPr>
                <w:color w:val="auto"/>
              </w:rPr>
              <w:t xml:space="preserve"> </w:t>
            </w:r>
            <w:r>
              <w:rPr>
                <w:color w:val="auto"/>
                <w:spacing w:val="8"/>
              </w:rPr>
              <w:t>产党的传家</w:t>
            </w:r>
            <w:r>
              <w:rPr>
                <w:color w:val="auto"/>
              </w:rPr>
              <w:t xml:space="preserve"> </w:t>
            </w:r>
            <w:r>
              <w:rPr>
                <w:color w:val="auto"/>
                <w:spacing w:val="-1"/>
              </w:rPr>
              <w:t>宝，</w:t>
            </w:r>
            <w:r>
              <w:rPr>
                <w:color w:val="auto"/>
                <w:spacing w:val="-56"/>
              </w:rPr>
              <w:t xml:space="preserve"> </w:t>
            </w:r>
            <w:r>
              <w:rPr>
                <w:color w:val="auto"/>
                <w:spacing w:val="-1"/>
              </w:rPr>
              <w:t>申论的</w:t>
            </w:r>
            <w:r>
              <w:rPr>
                <w:color w:val="auto"/>
              </w:rPr>
              <w:t xml:space="preserve"> </w:t>
            </w:r>
            <w:r>
              <w:rPr>
                <w:color w:val="auto"/>
                <w:spacing w:val="8"/>
              </w:rPr>
              <w:t>落脚点是解</w:t>
            </w:r>
            <w:r>
              <w:rPr>
                <w:color w:val="auto"/>
              </w:rPr>
              <w:t xml:space="preserve"> </w:t>
            </w:r>
            <w:r>
              <w:rPr>
                <w:color w:val="auto"/>
                <w:spacing w:val="7"/>
              </w:rPr>
              <w:t>决实际问</w:t>
            </w:r>
          </w:p>
          <w:p w14:paraId="008DFFA8">
            <w:pPr>
              <w:pStyle w:val="16"/>
              <w:spacing w:before="32" w:line="277" w:lineRule="auto"/>
              <w:ind w:left="12" w:right="51"/>
              <w:rPr>
                <w:color w:val="auto"/>
              </w:rPr>
            </w:pPr>
            <w:r>
              <w:rPr>
                <w:color w:val="auto"/>
                <w:spacing w:val="8"/>
              </w:rPr>
              <w:t>题，因此学</w:t>
            </w:r>
            <w:r>
              <w:rPr>
                <w:color w:val="auto"/>
              </w:rPr>
              <w:t xml:space="preserve"> </w:t>
            </w:r>
            <w:r>
              <w:rPr>
                <w:color w:val="auto"/>
                <w:spacing w:val="8"/>
              </w:rPr>
              <w:t>生平时应加</w:t>
            </w:r>
            <w:r>
              <w:rPr>
                <w:color w:val="auto"/>
              </w:rPr>
              <w:t xml:space="preserve"> </w:t>
            </w:r>
            <w:r>
              <w:rPr>
                <w:color w:val="auto"/>
                <w:spacing w:val="8"/>
              </w:rPr>
              <w:t>强对社会问</w:t>
            </w:r>
            <w:r>
              <w:rPr>
                <w:color w:val="auto"/>
              </w:rPr>
              <w:t xml:space="preserve"> </w:t>
            </w:r>
            <w:r>
              <w:rPr>
                <w:color w:val="auto"/>
                <w:spacing w:val="8"/>
              </w:rPr>
              <w:t>题的调查研</w:t>
            </w:r>
            <w:r>
              <w:rPr>
                <w:color w:val="auto"/>
              </w:rPr>
              <w:t xml:space="preserve"> 究</w:t>
            </w:r>
          </w:p>
        </w:tc>
        <w:tc>
          <w:tcPr>
            <w:tcW w:w="1521" w:type="dxa"/>
            <w:gridSpan w:val="4"/>
            <w:vAlign w:val="top"/>
          </w:tcPr>
          <w:p w14:paraId="4343E701">
            <w:pPr>
              <w:spacing w:line="305" w:lineRule="auto"/>
              <w:rPr>
                <w:rFonts w:ascii="Arial"/>
                <w:color w:val="auto"/>
                <w:sz w:val="21"/>
              </w:rPr>
            </w:pPr>
          </w:p>
          <w:p w14:paraId="4CB81448">
            <w:pPr>
              <w:spacing w:line="306" w:lineRule="auto"/>
              <w:rPr>
                <w:rFonts w:ascii="Arial"/>
                <w:color w:val="auto"/>
                <w:sz w:val="21"/>
              </w:rPr>
            </w:pPr>
          </w:p>
          <w:p w14:paraId="5D57881D">
            <w:pPr>
              <w:spacing w:line="306" w:lineRule="auto"/>
              <w:rPr>
                <w:rFonts w:ascii="Arial"/>
                <w:color w:val="auto"/>
                <w:sz w:val="21"/>
              </w:rPr>
            </w:pPr>
          </w:p>
          <w:p w14:paraId="389B0FC4">
            <w:pPr>
              <w:pStyle w:val="16"/>
              <w:spacing w:before="65" w:line="279" w:lineRule="auto"/>
              <w:ind w:left="555" w:right="549" w:firstLine="3"/>
              <w:jc w:val="both"/>
              <w:rPr>
                <w:color w:val="auto"/>
              </w:rPr>
            </w:pPr>
            <w:r>
              <w:rPr>
                <w:color w:val="auto"/>
                <w:spacing w:val="3"/>
              </w:rPr>
              <w:t>组织</w:t>
            </w:r>
            <w:r>
              <w:rPr>
                <w:color w:val="auto"/>
              </w:rPr>
              <w:t xml:space="preserve"> </w:t>
            </w:r>
            <w:r>
              <w:rPr>
                <w:color w:val="auto"/>
                <w:spacing w:val="5"/>
              </w:rPr>
              <w:t>课堂</w:t>
            </w:r>
            <w:r>
              <w:rPr>
                <w:color w:val="auto"/>
              </w:rPr>
              <w:t xml:space="preserve"> </w:t>
            </w:r>
            <w:r>
              <w:rPr>
                <w:color w:val="auto"/>
                <w:spacing w:val="5"/>
              </w:rPr>
              <w:t>讨论</w:t>
            </w:r>
          </w:p>
        </w:tc>
      </w:tr>
      <w:tr w14:paraId="694EA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4" w:hRule="atLeast"/>
        </w:trPr>
        <w:tc>
          <w:tcPr>
            <w:tcW w:w="1305" w:type="dxa"/>
            <w:vMerge w:val="continue"/>
            <w:tcBorders>
              <w:top w:val="nil"/>
            </w:tcBorders>
            <w:vAlign w:val="top"/>
          </w:tcPr>
          <w:p w14:paraId="0AE47313">
            <w:pPr>
              <w:rPr>
                <w:rFonts w:ascii="Arial"/>
                <w:color w:val="auto"/>
                <w:sz w:val="21"/>
              </w:rPr>
            </w:pPr>
          </w:p>
        </w:tc>
        <w:tc>
          <w:tcPr>
            <w:tcW w:w="569" w:type="dxa"/>
            <w:vAlign w:val="top"/>
          </w:tcPr>
          <w:p w14:paraId="4486A524">
            <w:pPr>
              <w:spacing w:line="249" w:lineRule="auto"/>
              <w:rPr>
                <w:rFonts w:ascii="Arial"/>
                <w:color w:val="auto"/>
                <w:sz w:val="21"/>
              </w:rPr>
            </w:pPr>
          </w:p>
          <w:p w14:paraId="19E85AAC">
            <w:pPr>
              <w:spacing w:line="249" w:lineRule="auto"/>
              <w:rPr>
                <w:rFonts w:ascii="Arial"/>
                <w:color w:val="auto"/>
                <w:sz w:val="21"/>
              </w:rPr>
            </w:pPr>
          </w:p>
          <w:p w14:paraId="7D9DDBD5">
            <w:pPr>
              <w:spacing w:line="249" w:lineRule="auto"/>
              <w:rPr>
                <w:rFonts w:ascii="Arial"/>
                <w:color w:val="auto"/>
                <w:sz w:val="21"/>
              </w:rPr>
            </w:pPr>
          </w:p>
          <w:p w14:paraId="74C1E5A0">
            <w:pPr>
              <w:spacing w:line="249" w:lineRule="auto"/>
              <w:rPr>
                <w:rFonts w:ascii="Arial"/>
                <w:color w:val="auto"/>
                <w:sz w:val="21"/>
              </w:rPr>
            </w:pPr>
          </w:p>
          <w:p w14:paraId="2F338D56">
            <w:pPr>
              <w:spacing w:line="250" w:lineRule="auto"/>
              <w:rPr>
                <w:rFonts w:ascii="Arial"/>
                <w:color w:val="auto"/>
                <w:sz w:val="21"/>
              </w:rPr>
            </w:pPr>
          </w:p>
          <w:p w14:paraId="6E7794A8">
            <w:pPr>
              <w:pStyle w:val="16"/>
              <w:spacing w:before="65" w:line="190" w:lineRule="auto"/>
              <w:ind w:left="187"/>
              <w:rPr>
                <w:color w:val="auto"/>
              </w:rPr>
            </w:pPr>
            <w:r>
              <w:rPr>
                <w:b/>
                <w:bCs/>
                <w:color w:val="auto"/>
                <w:spacing w:val="-9"/>
              </w:rPr>
              <w:t>10</w:t>
            </w:r>
          </w:p>
        </w:tc>
        <w:tc>
          <w:tcPr>
            <w:tcW w:w="1619" w:type="dxa"/>
            <w:gridSpan w:val="2"/>
            <w:vAlign w:val="top"/>
          </w:tcPr>
          <w:p w14:paraId="4832C6D9">
            <w:pPr>
              <w:spacing w:line="246" w:lineRule="auto"/>
              <w:rPr>
                <w:rFonts w:ascii="Arial"/>
                <w:color w:val="auto"/>
                <w:sz w:val="21"/>
              </w:rPr>
            </w:pPr>
          </w:p>
          <w:p w14:paraId="537BF028">
            <w:pPr>
              <w:spacing w:line="246" w:lineRule="auto"/>
              <w:rPr>
                <w:rFonts w:ascii="Arial"/>
                <w:color w:val="auto"/>
                <w:sz w:val="21"/>
              </w:rPr>
            </w:pPr>
          </w:p>
          <w:p w14:paraId="2B61FD3A">
            <w:pPr>
              <w:spacing w:line="246" w:lineRule="auto"/>
              <w:rPr>
                <w:rFonts w:ascii="Arial"/>
                <w:color w:val="auto"/>
                <w:sz w:val="21"/>
              </w:rPr>
            </w:pPr>
          </w:p>
          <w:p w14:paraId="7B55B009">
            <w:pPr>
              <w:spacing w:line="246" w:lineRule="auto"/>
              <w:rPr>
                <w:rFonts w:ascii="Arial"/>
                <w:color w:val="auto"/>
                <w:sz w:val="21"/>
              </w:rPr>
            </w:pPr>
          </w:p>
          <w:p w14:paraId="783CB544">
            <w:pPr>
              <w:spacing w:line="247" w:lineRule="auto"/>
              <w:rPr>
                <w:rFonts w:ascii="Arial"/>
                <w:color w:val="auto"/>
                <w:sz w:val="21"/>
              </w:rPr>
            </w:pPr>
          </w:p>
          <w:p w14:paraId="55BDC5C3">
            <w:pPr>
              <w:pStyle w:val="16"/>
              <w:spacing w:before="65" w:line="274" w:lineRule="auto"/>
              <w:ind w:left="9" w:right="144" w:firstLine="4"/>
              <w:rPr>
                <w:color w:val="auto"/>
              </w:rPr>
            </w:pPr>
            <w:r>
              <w:rPr>
                <w:color w:val="auto"/>
                <w:spacing w:val="7"/>
              </w:rPr>
              <w:t>结果作业的具体</w:t>
            </w:r>
            <w:r>
              <w:rPr>
                <w:color w:val="auto"/>
                <w:spacing w:val="5"/>
              </w:rPr>
              <w:t xml:space="preserve"> </w:t>
            </w:r>
            <w:r>
              <w:rPr>
                <w:color w:val="auto"/>
                <w:spacing w:val="7"/>
              </w:rPr>
              <w:t>要求及提交</w:t>
            </w:r>
          </w:p>
        </w:tc>
        <w:tc>
          <w:tcPr>
            <w:tcW w:w="1299" w:type="dxa"/>
            <w:vAlign w:val="top"/>
          </w:tcPr>
          <w:p w14:paraId="152B7DB4">
            <w:pPr>
              <w:pStyle w:val="16"/>
              <w:spacing w:before="56" w:line="278" w:lineRule="auto"/>
              <w:ind w:left="10" w:right="3" w:hanging="6"/>
              <w:jc w:val="both"/>
              <w:rPr>
                <w:color w:val="auto"/>
              </w:rPr>
            </w:pPr>
            <w:r>
              <w:rPr>
                <w:color w:val="auto"/>
                <w:spacing w:val="-3"/>
              </w:rPr>
              <w:t>B1.</w:t>
            </w:r>
            <w:r>
              <w:rPr>
                <w:color w:val="auto"/>
                <w:spacing w:val="-55"/>
              </w:rPr>
              <w:t xml:space="preserve"> </w:t>
            </w:r>
            <w:r>
              <w:rPr>
                <w:color w:val="auto"/>
                <w:spacing w:val="-3"/>
              </w:rPr>
              <w:t>具</w:t>
            </w:r>
            <w:r>
              <w:rPr>
                <w:color w:val="auto"/>
                <w:spacing w:val="-54"/>
              </w:rPr>
              <w:t xml:space="preserve"> </w:t>
            </w:r>
            <w:r>
              <w:rPr>
                <w:color w:val="auto"/>
                <w:spacing w:val="-3"/>
              </w:rPr>
              <w:t>备</w:t>
            </w:r>
            <w:r>
              <w:rPr>
                <w:color w:val="auto"/>
                <w:spacing w:val="-31"/>
              </w:rPr>
              <w:t xml:space="preserve"> </w:t>
            </w:r>
            <w:r>
              <w:rPr>
                <w:color w:val="auto"/>
                <w:spacing w:val="-3"/>
              </w:rPr>
              <w:t>申</w:t>
            </w:r>
            <w:r>
              <w:rPr>
                <w:color w:val="auto"/>
                <w:spacing w:val="-55"/>
              </w:rPr>
              <w:t xml:space="preserve"> </w:t>
            </w:r>
            <w:r>
              <w:rPr>
                <w:color w:val="auto"/>
                <w:spacing w:val="-3"/>
              </w:rPr>
              <w:t>论</w:t>
            </w:r>
            <w:r>
              <w:rPr>
                <w:color w:val="auto"/>
              </w:rPr>
              <w:t xml:space="preserve"> </w:t>
            </w:r>
            <w:r>
              <w:rPr>
                <w:color w:val="auto"/>
                <w:spacing w:val="13"/>
              </w:rPr>
              <w:t>写作的专业实</w:t>
            </w:r>
            <w:r>
              <w:rPr>
                <w:color w:val="auto"/>
              </w:rPr>
              <w:t xml:space="preserve"> </w:t>
            </w:r>
            <w:r>
              <w:rPr>
                <w:color w:val="auto"/>
                <w:spacing w:val="6"/>
              </w:rPr>
              <w:t>务技能</w:t>
            </w:r>
          </w:p>
          <w:p w14:paraId="6F9BBBCB">
            <w:pPr>
              <w:pStyle w:val="16"/>
              <w:spacing w:before="30" w:line="281" w:lineRule="auto"/>
              <w:ind w:left="11" w:right="3" w:hanging="4"/>
              <w:jc w:val="both"/>
              <w:rPr>
                <w:color w:val="auto"/>
              </w:rPr>
            </w:pPr>
            <w:r>
              <w:rPr>
                <w:color w:val="auto"/>
              </w:rPr>
              <w:t>C2.</w:t>
            </w:r>
            <w:r>
              <w:rPr>
                <w:color w:val="auto"/>
                <w:spacing w:val="-56"/>
              </w:rPr>
              <w:t xml:space="preserve"> </w:t>
            </w:r>
            <w:r>
              <w:rPr>
                <w:color w:val="auto"/>
              </w:rPr>
              <w:t>具</w:t>
            </w:r>
            <w:r>
              <w:rPr>
                <w:color w:val="auto"/>
                <w:spacing w:val="-53"/>
              </w:rPr>
              <w:t xml:space="preserve"> </w:t>
            </w:r>
            <w:r>
              <w:rPr>
                <w:color w:val="auto"/>
              </w:rPr>
              <w:t>备</w:t>
            </w:r>
            <w:r>
              <w:rPr>
                <w:color w:val="auto"/>
                <w:spacing w:val="-59"/>
              </w:rPr>
              <w:t xml:space="preserve"> </w:t>
            </w:r>
            <w:r>
              <w:rPr>
                <w:color w:val="auto"/>
              </w:rPr>
              <w:t>较</w:t>
            </w:r>
            <w:r>
              <w:rPr>
                <w:color w:val="auto"/>
                <w:spacing w:val="-51"/>
              </w:rPr>
              <w:t xml:space="preserve"> </w:t>
            </w:r>
            <w:r>
              <w:rPr>
                <w:color w:val="auto"/>
              </w:rPr>
              <w:t xml:space="preserve">强 </w:t>
            </w:r>
            <w:r>
              <w:rPr>
                <w:color w:val="auto"/>
                <w:spacing w:val="13"/>
              </w:rPr>
              <w:t>的申论写作个</w:t>
            </w:r>
            <w:r>
              <w:rPr>
                <w:color w:val="auto"/>
              </w:rPr>
              <w:t xml:space="preserve"> </w:t>
            </w:r>
            <w:r>
              <w:rPr>
                <w:color w:val="auto"/>
                <w:spacing w:val="13"/>
              </w:rPr>
              <w:t>性表达创新能</w:t>
            </w:r>
            <w:r>
              <w:rPr>
                <w:color w:val="auto"/>
              </w:rPr>
              <w:t xml:space="preserve"> 力</w:t>
            </w:r>
          </w:p>
          <w:p w14:paraId="7FDF9247">
            <w:pPr>
              <w:pStyle w:val="16"/>
              <w:spacing w:before="31" w:line="269" w:lineRule="auto"/>
              <w:ind w:left="10" w:right="3" w:hanging="5"/>
              <w:jc w:val="both"/>
              <w:rPr>
                <w:color w:val="auto"/>
              </w:rPr>
            </w:pPr>
            <w:r>
              <w:rPr>
                <w:color w:val="auto"/>
                <w:spacing w:val="1"/>
              </w:rPr>
              <w:t>D2.</w:t>
            </w:r>
            <w:r>
              <w:rPr>
                <w:color w:val="auto"/>
                <w:spacing w:val="-56"/>
              </w:rPr>
              <w:t xml:space="preserve"> </w:t>
            </w:r>
            <w:r>
              <w:rPr>
                <w:color w:val="auto"/>
                <w:spacing w:val="1"/>
              </w:rPr>
              <w:t>具</w:t>
            </w:r>
            <w:r>
              <w:rPr>
                <w:color w:val="auto"/>
                <w:spacing w:val="-55"/>
              </w:rPr>
              <w:t xml:space="preserve"> </w:t>
            </w:r>
            <w:r>
              <w:rPr>
                <w:color w:val="auto"/>
                <w:spacing w:val="1"/>
              </w:rPr>
              <w:t>有</w:t>
            </w:r>
            <w:r>
              <w:rPr>
                <w:color w:val="auto"/>
                <w:spacing w:val="-57"/>
              </w:rPr>
              <w:t xml:space="preserve"> </w:t>
            </w:r>
            <w:r>
              <w:rPr>
                <w:color w:val="auto"/>
                <w:spacing w:val="1"/>
              </w:rPr>
              <w:t>整</w:t>
            </w:r>
            <w:r>
              <w:rPr>
                <w:color w:val="auto"/>
                <w:spacing w:val="-56"/>
              </w:rPr>
              <w:t xml:space="preserve"> </w:t>
            </w:r>
            <w:r>
              <w:rPr>
                <w:color w:val="auto"/>
                <w:spacing w:val="1"/>
              </w:rPr>
              <w:t>合</w:t>
            </w:r>
            <w:r>
              <w:rPr>
                <w:color w:val="auto"/>
              </w:rPr>
              <w:t xml:space="preserve"> </w:t>
            </w:r>
            <w:r>
              <w:rPr>
                <w:color w:val="auto"/>
                <w:spacing w:val="13"/>
              </w:rPr>
              <w:t>思维和统筹发</w:t>
            </w:r>
            <w:r>
              <w:rPr>
                <w:color w:val="auto"/>
              </w:rPr>
              <w:t xml:space="preserve"> </w:t>
            </w:r>
            <w:r>
              <w:rPr>
                <w:color w:val="auto"/>
                <w:spacing w:val="6"/>
              </w:rPr>
              <w:t>展能力</w:t>
            </w:r>
          </w:p>
        </w:tc>
        <w:tc>
          <w:tcPr>
            <w:tcW w:w="1487" w:type="dxa"/>
            <w:gridSpan w:val="2"/>
            <w:vAlign w:val="top"/>
          </w:tcPr>
          <w:p w14:paraId="50D9D199">
            <w:pPr>
              <w:rPr>
                <w:rFonts w:ascii="Arial"/>
                <w:color w:val="auto"/>
                <w:sz w:val="21"/>
              </w:rPr>
            </w:pPr>
          </w:p>
        </w:tc>
        <w:tc>
          <w:tcPr>
            <w:tcW w:w="1109" w:type="dxa"/>
            <w:gridSpan w:val="5"/>
            <w:vAlign w:val="top"/>
          </w:tcPr>
          <w:p w14:paraId="75E74B29">
            <w:pPr>
              <w:rPr>
                <w:rFonts w:ascii="Arial"/>
                <w:color w:val="auto"/>
                <w:sz w:val="21"/>
              </w:rPr>
            </w:pPr>
          </w:p>
        </w:tc>
        <w:tc>
          <w:tcPr>
            <w:tcW w:w="1521" w:type="dxa"/>
            <w:gridSpan w:val="4"/>
            <w:vAlign w:val="top"/>
          </w:tcPr>
          <w:p w14:paraId="5D666AD3">
            <w:pPr>
              <w:spacing w:line="306" w:lineRule="auto"/>
              <w:rPr>
                <w:rFonts w:ascii="Arial"/>
                <w:color w:val="auto"/>
                <w:sz w:val="21"/>
              </w:rPr>
            </w:pPr>
          </w:p>
          <w:p w14:paraId="29A25D0C">
            <w:pPr>
              <w:spacing w:line="307" w:lineRule="auto"/>
              <w:rPr>
                <w:rFonts w:ascii="Arial"/>
                <w:color w:val="auto"/>
                <w:sz w:val="21"/>
              </w:rPr>
            </w:pPr>
          </w:p>
          <w:p w14:paraId="0F928CF8">
            <w:pPr>
              <w:pStyle w:val="16"/>
              <w:spacing w:before="65" w:line="283" w:lineRule="auto"/>
              <w:ind w:left="556" w:right="549"/>
              <w:jc w:val="both"/>
              <w:rPr>
                <w:color w:val="auto"/>
              </w:rPr>
            </w:pPr>
            <w:r>
              <w:rPr>
                <w:color w:val="auto"/>
                <w:spacing w:val="4"/>
              </w:rPr>
              <w:t>讲解</w:t>
            </w:r>
            <w:r>
              <w:rPr>
                <w:color w:val="auto"/>
              </w:rPr>
              <w:t xml:space="preserve"> </w:t>
            </w:r>
            <w:r>
              <w:rPr>
                <w:color w:val="auto"/>
                <w:spacing w:val="4"/>
              </w:rPr>
              <w:t>结果</w:t>
            </w:r>
            <w:r>
              <w:rPr>
                <w:color w:val="auto"/>
              </w:rPr>
              <w:t xml:space="preserve"> </w:t>
            </w:r>
            <w:r>
              <w:rPr>
                <w:color w:val="auto"/>
                <w:spacing w:val="4"/>
              </w:rPr>
              <w:t>作业</w:t>
            </w:r>
            <w:r>
              <w:rPr>
                <w:color w:val="auto"/>
              </w:rPr>
              <w:t xml:space="preserve"> </w:t>
            </w:r>
            <w:r>
              <w:rPr>
                <w:color w:val="auto"/>
                <w:spacing w:val="4"/>
              </w:rPr>
              <w:t>的规</w:t>
            </w:r>
            <w:r>
              <w:rPr>
                <w:color w:val="auto"/>
              </w:rPr>
              <w:t xml:space="preserve"> </w:t>
            </w:r>
            <w:r>
              <w:rPr>
                <w:color w:val="auto"/>
                <w:spacing w:val="4"/>
              </w:rPr>
              <w:t>范性</w:t>
            </w:r>
            <w:r>
              <w:rPr>
                <w:color w:val="auto"/>
              </w:rPr>
              <w:t xml:space="preserve"> </w:t>
            </w:r>
            <w:r>
              <w:rPr>
                <w:color w:val="auto"/>
                <w:spacing w:val="4"/>
              </w:rPr>
              <w:t>要求</w:t>
            </w:r>
          </w:p>
        </w:tc>
      </w:tr>
      <w:tr w14:paraId="6FEDEB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1305" w:type="dxa"/>
            <w:vMerge w:val="restart"/>
            <w:tcBorders>
              <w:bottom w:val="nil"/>
            </w:tcBorders>
            <w:vAlign w:val="top"/>
          </w:tcPr>
          <w:p w14:paraId="5394CAFB">
            <w:pPr>
              <w:spacing w:line="358" w:lineRule="auto"/>
              <w:rPr>
                <w:rFonts w:ascii="Arial"/>
                <w:color w:val="auto"/>
                <w:sz w:val="21"/>
              </w:rPr>
            </w:pPr>
          </w:p>
          <w:p w14:paraId="3E2A131E">
            <w:pPr>
              <w:pStyle w:val="16"/>
              <w:spacing w:before="65" w:line="187" w:lineRule="auto"/>
              <w:ind w:left="605"/>
              <w:rPr>
                <w:color w:val="auto"/>
              </w:rPr>
            </w:pPr>
            <w:r>
              <w:rPr>
                <w:b/>
                <w:bCs/>
                <w:color w:val="auto"/>
                <w:spacing w:val="-1"/>
              </w:rPr>
              <w:t>H</w:t>
            </w:r>
          </w:p>
          <w:p w14:paraId="21C4FEC6">
            <w:pPr>
              <w:pStyle w:val="16"/>
              <w:spacing w:before="245" w:line="226" w:lineRule="auto"/>
              <w:ind w:left="223"/>
              <w:rPr>
                <w:color w:val="auto"/>
              </w:rPr>
            </w:pPr>
            <w:r>
              <w:rPr>
                <w:b/>
                <w:bCs/>
                <w:color w:val="auto"/>
                <w:spacing w:val="6"/>
              </w:rPr>
              <w:t>评价方式</w:t>
            </w:r>
          </w:p>
        </w:tc>
        <w:tc>
          <w:tcPr>
            <w:tcW w:w="2188" w:type="dxa"/>
            <w:gridSpan w:val="3"/>
            <w:vAlign w:val="top"/>
          </w:tcPr>
          <w:p w14:paraId="66467E7F">
            <w:pPr>
              <w:pStyle w:val="16"/>
              <w:spacing w:before="258" w:line="226" w:lineRule="auto"/>
              <w:ind w:left="362"/>
              <w:rPr>
                <w:color w:val="auto"/>
              </w:rPr>
            </w:pPr>
            <w:r>
              <w:rPr>
                <w:color w:val="auto"/>
                <w:spacing w:val="8"/>
              </w:rPr>
              <w:t>评价项目及配分</w:t>
            </w:r>
          </w:p>
        </w:tc>
        <w:tc>
          <w:tcPr>
            <w:tcW w:w="2786" w:type="dxa"/>
            <w:gridSpan w:val="3"/>
            <w:vAlign w:val="top"/>
          </w:tcPr>
          <w:p w14:paraId="68A9A6BB">
            <w:pPr>
              <w:pStyle w:val="16"/>
              <w:spacing w:before="258" w:line="226" w:lineRule="auto"/>
              <w:ind w:left="766"/>
              <w:rPr>
                <w:color w:val="auto"/>
              </w:rPr>
            </w:pPr>
            <w:r>
              <w:rPr>
                <w:color w:val="auto"/>
                <w:spacing w:val="8"/>
              </w:rPr>
              <w:t>评价项目说明</w:t>
            </w:r>
          </w:p>
        </w:tc>
        <w:tc>
          <w:tcPr>
            <w:tcW w:w="2630" w:type="dxa"/>
            <w:gridSpan w:val="9"/>
            <w:vAlign w:val="top"/>
          </w:tcPr>
          <w:p w14:paraId="48927791">
            <w:pPr>
              <w:pStyle w:val="16"/>
              <w:spacing w:before="258" w:line="228" w:lineRule="auto"/>
              <w:ind w:left="689"/>
              <w:rPr>
                <w:color w:val="auto"/>
              </w:rPr>
            </w:pPr>
            <w:r>
              <w:rPr>
                <w:color w:val="auto"/>
                <w:spacing w:val="8"/>
              </w:rPr>
              <w:t>支撑课程目标</w:t>
            </w:r>
          </w:p>
        </w:tc>
      </w:tr>
      <w:tr w14:paraId="537B8A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1305" w:type="dxa"/>
            <w:vMerge w:val="continue"/>
            <w:tcBorders>
              <w:top w:val="nil"/>
            </w:tcBorders>
            <w:vAlign w:val="top"/>
          </w:tcPr>
          <w:p w14:paraId="4C720EBF">
            <w:pPr>
              <w:rPr>
                <w:rFonts w:ascii="Arial"/>
                <w:color w:val="auto"/>
                <w:sz w:val="21"/>
              </w:rPr>
            </w:pPr>
          </w:p>
        </w:tc>
        <w:tc>
          <w:tcPr>
            <w:tcW w:w="2188" w:type="dxa"/>
            <w:gridSpan w:val="3"/>
            <w:vAlign w:val="top"/>
          </w:tcPr>
          <w:p w14:paraId="3BA9E74C">
            <w:pPr>
              <w:pStyle w:val="16"/>
              <w:spacing w:before="290" w:line="228" w:lineRule="auto"/>
              <w:ind w:left="310"/>
              <w:rPr>
                <w:color w:val="auto"/>
              </w:rPr>
            </w:pPr>
            <w:r>
              <w:rPr>
                <w:color w:val="auto"/>
                <w:spacing w:val="6"/>
              </w:rPr>
              <w:t>平时成绩（40%）</w:t>
            </w:r>
          </w:p>
        </w:tc>
        <w:tc>
          <w:tcPr>
            <w:tcW w:w="2786" w:type="dxa"/>
            <w:gridSpan w:val="3"/>
            <w:vAlign w:val="top"/>
          </w:tcPr>
          <w:p w14:paraId="6158C099">
            <w:pPr>
              <w:pStyle w:val="16"/>
              <w:spacing w:before="136" w:line="273" w:lineRule="auto"/>
              <w:ind w:left="132" w:right="2" w:hanging="18"/>
              <w:rPr>
                <w:color w:val="auto"/>
              </w:rPr>
            </w:pPr>
            <w:r>
              <w:rPr>
                <w:color w:val="auto"/>
                <w:spacing w:val="4"/>
              </w:rPr>
              <w:t>课堂表现、互动、平时作业与</w:t>
            </w:r>
            <w:r>
              <w:rPr>
                <w:color w:val="auto"/>
                <w:spacing w:val="11"/>
              </w:rPr>
              <w:t xml:space="preserve"> </w:t>
            </w:r>
            <w:r>
              <w:rPr>
                <w:color w:val="auto"/>
                <w:spacing w:val="2"/>
              </w:rPr>
              <w:t>出勤情况</w:t>
            </w:r>
          </w:p>
        </w:tc>
        <w:tc>
          <w:tcPr>
            <w:tcW w:w="2630" w:type="dxa"/>
            <w:gridSpan w:val="9"/>
            <w:vAlign w:val="top"/>
          </w:tcPr>
          <w:p w14:paraId="4BB91826">
            <w:pPr>
              <w:pStyle w:val="16"/>
              <w:spacing w:before="136" w:line="274" w:lineRule="auto"/>
              <w:ind w:left="18" w:right="98" w:firstLine="3"/>
              <w:rPr>
                <w:color w:val="auto"/>
              </w:rPr>
            </w:pPr>
            <w:r>
              <w:rPr>
                <w:color w:val="auto"/>
                <w:spacing w:val="8"/>
              </w:rPr>
              <w:t>掌握比较系统的申论写作知</w:t>
            </w:r>
            <w:r>
              <w:rPr>
                <w:color w:val="auto"/>
                <w:spacing w:val="6"/>
              </w:rPr>
              <w:t xml:space="preserve"> 识体系</w:t>
            </w:r>
          </w:p>
        </w:tc>
      </w:tr>
      <w:tr w14:paraId="79683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1305" w:type="dxa"/>
            <w:vAlign w:val="top"/>
          </w:tcPr>
          <w:p w14:paraId="7DBDD86F">
            <w:pPr>
              <w:rPr>
                <w:rFonts w:ascii="Arial"/>
                <w:color w:val="auto"/>
                <w:sz w:val="21"/>
              </w:rPr>
            </w:pPr>
          </w:p>
        </w:tc>
        <w:tc>
          <w:tcPr>
            <w:tcW w:w="2188" w:type="dxa"/>
            <w:gridSpan w:val="3"/>
            <w:vAlign w:val="top"/>
          </w:tcPr>
          <w:p w14:paraId="172DC259">
            <w:pPr>
              <w:spacing w:line="265" w:lineRule="auto"/>
              <w:rPr>
                <w:rFonts w:ascii="Arial"/>
                <w:color w:val="auto"/>
                <w:sz w:val="21"/>
              </w:rPr>
            </w:pPr>
          </w:p>
          <w:p w14:paraId="6F5B170E">
            <w:pPr>
              <w:spacing w:line="265" w:lineRule="auto"/>
              <w:rPr>
                <w:rFonts w:ascii="Arial"/>
                <w:color w:val="auto"/>
                <w:sz w:val="21"/>
              </w:rPr>
            </w:pPr>
          </w:p>
          <w:p w14:paraId="0B207C90">
            <w:pPr>
              <w:pStyle w:val="16"/>
              <w:spacing w:before="65" w:line="228" w:lineRule="auto"/>
              <w:ind w:left="315"/>
              <w:rPr>
                <w:color w:val="auto"/>
              </w:rPr>
            </w:pPr>
            <w:r>
              <w:rPr>
                <w:color w:val="auto"/>
                <w:spacing w:val="5"/>
              </w:rPr>
              <w:t>结果作业（60%）</w:t>
            </w:r>
          </w:p>
        </w:tc>
        <w:tc>
          <w:tcPr>
            <w:tcW w:w="2786" w:type="dxa"/>
            <w:gridSpan w:val="3"/>
            <w:vAlign w:val="top"/>
          </w:tcPr>
          <w:p w14:paraId="1DF00014">
            <w:pPr>
              <w:spacing w:line="436" w:lineRule="auto"/>
              <w:rPr>
                <w:rFonts w:ascii="Arial"/>
                <w:color w:val="auto"/>
                <w:sz w:val="21"/>
              </w:rPr>
            </w:pPr>
          </w:p>
          <w:p w14:paraId="244604E5">
            <w:pPr>
              <w:pStyle w:val="16"/>
              <w:spacing w:before="65" w:line="274" w:lineRule="auto"/>
              <w:ind w:left="9" w:right="26" w:hanging="1"/>
              <w:rPr>
                <w:color w:val="auto"/>
              </w:rPr>
            </w:pPr>
            <w:r>
              <w:rPr>
                <w:color w:val="auto"/>
                <w:spacing w:val="11"/>
              </w:rPr>
              <w:t>在规定时间内提交符合规范性</w:t>
            </w:r>
            <w:r>
              <w:rPr>
                <w:color w:val="auto"/>
                <w:spacing w:val="1"/>
              </w:rPr>
              <w:t xml:space="preserve"> </w:t>
            </w:r>
            <w:r>
              <w:rPr>
                <w:color w:val="auto"/>
                <w:spacing w:val="8"/>
              </w:rPr>
              <w:t>要求的结果作业</w:t>
            </w:r>
          </w:p>
        </w:tc>
        <w:tc>
          <w:tcPr>
            <w:tcW w:w="2630" w:type="dxa"/>
            <w:gridSpan w:val="9"/>
            <w:vAlign w:val="top"/>
          </w:tcPr>
          <w:p w14:paraId="54B45DC7">
            <w:pPr>
              <w:spacing w:line="396" w:lineRule="auto"/>
              <w:rPr>
                <w:rFonts w:ascii="Arial"/>
                <w:color w:val="auto"/>
                <w:sz w:val="21"/>
              </w:rPr>
            </w:pPr>
          </w:p>
          <w:p w14:paraId="24F34D79">
            <w:pPr>
              <w:pStyle w:val="16"/>
              <w:spacing w:before="65" w:line="239" w:lineRule="auto"/>
              <w:ind w:left="60" w:right="55"/>
              <w:rPr>
                <w:color w:val="auto"/>
              </w:rPr>
            </w:pPr>
            <w:r>
              <w:rPr>
                <w:color w:val="auto"/>
                <w:spacing w:val="9"/>
              </w:rPr>
              <w:t>专业知能</w:t>
            </w:r>
            <w:r>
              <w:rPr>
                <w:rFonts w:ascii="仿宋" w:hAnsi="仿宋" w:eastAsia="仿宋" w:cs="仿宋"/>
                <w:color w:val="auto"/>
                <w:spacing w:val="9"/>
              </w:rPr>
              <w:t>、</w:t>
            </w:r>
            <w:r>
              <w:rPr>
                <w:color w:val="auto"/>
                <w:spacing w:val="9"/>
              </w:rPr>
              <w:t>实务技能</w:t>
            </w:r>
            <w:r>
              <w:rPr>
                <w:rFonts w:ascii="仿宋" w:hAnsi="仿宋" w:eastAsia="仿宋" w:cs="仿宋"/>
                <w:color w:val="auto"/>
                <w:spacing w:val="9"/>
              </w:rPr>
              <w:t>、</w:t>
            </w:r>
            <w:r>
              <w:rPr>
                <w:color w:val="auto"/>
                <w:spacing w:val="9"/>
              </w:rPr>
              <w:t>应用</w:t>
            </w:r>
            <w:r>
              <w:rPr>
                <w:color w:val="auto"/>
              </w:rPr>
              <w:t xml:space="preserve"> </w:t>
            </w:r>
            <w:r>
              <w:rPr>
                <w:color w:val="auto"/>
                <w:spacing w:val="9"/>
              </w:rPr>
              <w:t>创新</w:t>
            </w:r>
            <w:r>
              <w:rPr>
                <w:rFonts w:ascii="仿宋" w:hAnsi="仿宋" w:eastAsia="仿宋" w:cs="仿宋"/>
                <w:color w:val="auto"/>
                <w:spacing w:val="9"/>
              </w:rPr>
              <w:t>、</w:t>
            </w:r>
            <w:r>
              <w:rPr>
                <w:color w:val="auto"/>
                <w:spacing w:val="9"/>
              </w:rPr>
              <w:t>协作整合</w:t>
            </w:r>
            <w:r>
              <w:rPr>
                <w:rFonts w:ascii="仿宋" w:hAnsi="仿宋" w:eastAsia="仿宋" w:cs="仿宋"/>
                <w:color w:val="auto"/>
                <w:spacing w:val="9"/>
              </w:rPr>
              <w:t>、</w:t>
            </w:r>
            <w:r>
              <w:rPr>
                <w:color w:val="auto"/>
                <w:spacing w:val="9"/>
              </w:rPr>
              <w:t>社会责任</w:t>
            </w:r>
          </w:p>
        </w:tc>
      </w:tr>
      <w:tr w14:paraId="371FC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1" w:hRule="atLeast"/>
        </w:trPr>
        <w:tc>
          <w:tcPr>
            <w:tcW w:w="1305" w:type="dxa"/>
            <w:vAlign w:val="top"/>
          </w:tcPr>
          <w:p w14:paraId="7CF670A2">
            <w:pPr>
              <w:spacing w:line="339" w:lineRule="auto"/>
              <w:rPr>
                <w:rFonts w:ascii="Arial"/>
                <w:color w:val="auto"/>
                <w:sz w:val="21"/>
              </w:rPr>
            </w:pPr>
          </w:p>
          <w:p w14:paraId="40D228D1">
            <w:pPr>
              <w:spacing w:line="340" w:lineRule="auto"/>
              <w:rPr>
                <w:rFonts w:ascii="Arial"/>
                <w:color w:val="auto"/>
                <w:sz w:val="21"/>
              </w:rPr>
            </w:pPr>
          </w:p>
          <w:p w14:paraId="52F4F62E">
            <w:pPr>
              <w:pStyle w:val="16"/>
              <w:spacing w:before="65" w:line="270" w:lineRule="exact"/>
              <w:ind w:left="621"/>
              <w:rPr>
                <w:color w:val="auto"/>
              </w:rPr>
            </w:pPr>
            <w:r>
              <w:rPr>
                <w:b/>
                <w:bCs/>
                <w:color w:val="auto"/>
                <w:spacing w:val="-3"/>
                <w:position w:val="1"/>
              </w:rPr>
              <w:t>I</w:t>
            </w:r>
          </w:p>
          <w:p w14:paraId="382E78FB">
            <w:pPr>
              <w:pStyle w:val="16"/>
              <w:spacing w:before="85" w:line="227" w:lineRule="auto"/>
              <w:ind w:left="243"/>
              <w:rPr>
                <w:color w:val="auto"/>
              </w:rPr>
            </w:pPr>
            <w:r>
              <w:rPr>
                <w:b/>
                <w:bCs/>
                <w:color w:val="auto"/>
                <w:spacing w:val="5"/>
              </w:rPr>
              <w:t>建议教材</w:t>
            </w:r>
          </w:p>
          <w:p w14:paraId="1A3AB783">
            <w:pPr>
              <w:pStyle w:val="16"/>
              <w:spacing w:before="239" w:line="228" w:lineRule="auto"/>
              <w:ind w:left="119"/>
              <w:rPr>
                <w:color w:val="auto"/>
              </w:rPr>
            </w:pPr>
            <w:r>
              <w:rPr>
                <w:b/>
                <w:bCs/>
                <w:color w:val="auto"/>
                <w:spacing w:val="6"/>
              </w:rPr>
              <w:t>及学习资料</w:t>
            </w:r>
          </w:p>
        </w:tc>
        <w:tc>
          <w:tcPr>
            <w:tcW w:w="7604" w:type="dxa"/>
            <w:gridSpan w:val="15"/>
            <w:vAlign w:val="top"/>
          </w:tcPr>
          <w:p w14:paraId="0429292A">
            <w:pPr>
              <w:pStyle w:val="16"/>
              <w:spacing w:before="225" w:line="281" w:lineRule="auto"/>
              <w:ind w:left="12" w:right="243" w:hanging="1"/>
              <w:rPr>
                <w:color w:val="auto"/>
              </w:rPr>
            </w:pPr>
            <w:r>
              <w:rPr>
                <w:b/>
                <w:bCs/>
                <w:color w:val="auto"/>
                <w:spacing w:val="8"/>
              </w:rPr>
              <w:t>建议教材：</w:t>
            </w:r>
            <w:r>
              <w:rPr>
                <w:color w:val="auto"/>
                <w:spacing w:val="8"/>
              </w:rPr>
              <w:t>李永新 主编. 6步学会申论写作[M].人民日报出版社，2023，</w:t>
            </w:r>
            <w:r>
              <w:rPr>
                <w:color w:val="auto"/>
                <w:spacing w:val="7"/>
              </w:rPr>
              <w:t>第1版.</w:t>
            </w:r>
            <w:r>
              <w:rPr>
                <w:color w:val="auto"/>
              </w:rPr>
              <w:t xml:space="preserve"> </w:t>
            </w:r>
            <w:r>
              <w:rPr>
                <w:b/>
                <w:bCs/>
                <w:color w:val="auto"/>
                <w:spacing w:val="3"/>
              </w:rPr>
              <w:t>学习资料：</w:t>
            </w:r>
          </w:p>
          <w:p w14:paraId="2F475798">
            <w:pPr>
              <w:pStyle w:val="16"/>
              <w:spacing w:line="227" w:lineRule="auto"/>
              <w:ind w:left="41"/>
              <w:rPr>
                <w:color w:val="auto"/>
              </w:rPr>
            </w:pPr>
            <w:r>
              <w:rPr>
                <w:color w:val="auto"/>
                <w:spacing w:val="7"/>
              </w:rPr>
              <w:t>[1]半月谈教育 编著.申论写作八讲[</w:t>
            </w:r>
            <w:r>
              <w:rPr>
                <w:color w:val="auto"/>
                <w:spacing w:val="6"/>
              </w:rPr>
              <w:t>M].新华出版社，2022.</w:t>
            </w:r>
          </w:p>
          <w:p w14:paraId="0AD52F29">
            <w:pPr>
              <w:pStyle w:val="16"/>
              <w:spacing w:before="26" w:line="235" w:lineRule="auto"/>
              <w:ind w:left="11" w:firstLine="30"/>
              <w:rPr>
                <w:color w:val="auto"/>
              </w:rPr>
            </w:pPr>
            <w:r>
              <w:rPr>
                <w:color w:val="auto"/>
                <w:spacing w:val="6"/>
              </w:rPr>
              <w:t>[2]李永新 主编.国考中公2024国家公务员考试专业教材申论[M].人民日报出版</w:t>
            </w:r>
            <w:r>
              <w:rPr>
                <w:color w:val="auto"/>
                <w:spacing w:val="5"/>
              </w:rPr>
              <w:t>社，</w:t>
            </w:r>
            <w:r>
              <w:rPr>
                <w:color w:val="auto"/>
              </w:rPr>
              <w:t xml:space="preserve"> </w:t>
            </w:r>
            <w:r>
              <w:rPr>
                <w:color w:val="auto"/>
                <w:spacing w:val="2"/>
              </w:rPr>
              <w:t>2023.</w:t>
            </w:r>
          </w:p>
          <w:p w14:paraId="0C3C9568">
            <w:pPr>
              <w:pStyle w:val="16"/>
              <w:spacing w:before="33" w:line="224" w:lineRule="auto"/>
              <w:ind w:left="41"/>
              <w:rPr>
                <w:color w:val="auto"/>
              </w:rPr>
            </w:pPr>
            <w:r>
              <w:rPr>
                <w:color w:val="auto"/>
                <w:spacing w:val="5"/>
              </w:rPr>
              <w:t>[3]粉笔公考.申论的规矩(全2册)</w:t>
            </w:r>
            <w:r>
              <w:rPr>
                <w:color w:val="auto"/>
                <w:spacing w:val="53"/>
              </w:rPr>
              <w:t xml:space="preserve"> </w:t>
            </w:r>
            <w:r>
              <w:rPr>
                <w:color w:val="auto"/>
                <w:spacing w:val="5"/>
              </w:rPr>
              <w:t>[M].海南出版社，2023.</w:t>
            </w:r>
          </w:p>
          <w:p w14:paraId="4250E184">
            <w:pPr>
              <w:pStyle w:val="16"/>
              <w:spacing w:before="31" w:line="225" w:lineRule="auto"/>
              <w:ind w:left="41"/>
              <w:rPr>
                <w:color w:val="auto"/>
              </w:rPr>
            </w:pPr>
            <w:r>
              <w:rPr>
                <w:color w:val="auto"/>
                <w:spacing w:val="6"/>
              </w:rPr>
              <w:t>[4]王甫银 主编.申论历年真题精解[M]</w:t>
            </w:r>
            <w:r>
              <w:rPr>
                <w:color w:val="auto"/>
              </w:rPr>
              <w:fldChar w:fldCharType="begin"/>
            </w:r>
            <w:r>
              <w:rPr>
                <w:color w:val="auto"/>
              </w:rPr>
              <w:instrText xml:space="preserve"> HYPERLINK "http://search.dangdang.com/?key3=%D6%D0%B9%FA%C8%CB%C3%F1%B4%F3%D1%A7%B3%F6%B0%E6%C9%E7&amp;medium=01&amp;category_path=01.00.00.00.00.00" </w:instrText>
            </w:r>
            <w:r>
              <w:rPr>
                <w:color w:val="auto"/>
              </w:rPr>
              <w:fldChar w:fldCharType="separate"/>
            </w:r>
            <w:r>
              <w:rPr>
                <w:color w:val="auto"/>
                <w:spacing w:val="6"/>
              </w:rPr>
              <w:t>.人民出版社</w:t>
            </w:r>
            <w:r>
              <w:rPr>
                <w:color w:val="auto"/>
                <w:spacing w:val="6"/>
              </w:rPr>
              <w:fldChar w:fldCharType="end"/>
            </w:r>
            <w:r>
              <w:rPr>
                <w:color w:val="auto"/>
                <w:spacing w:val="6"/>
              </w:rPr>
              <w:t>,2019.</w:t>
            </w:r>
          </w:p>
        </w:tc>
      </w:tr>
      <w:tr w14:paraId="37E5B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9" w:hRule="atLeast"/>
        </w:trPr>
        <w:tc>
          <w:tcPr>
            <w:tcW w:w="1305" w:type="dxa"/>
            <w:vAlign w:val="top"/>
          </w:tcPr>
          <w:p w14:paraId="2931F2D3">
            <w:pPr>
              <w:pStyle w:val="16"/>
              <w:spacing w:before="132" w:line="188" w:lineRule="auto"/>
              <w:ind w:left="607"/>
              <w:rPr>
                <w:color w:val="auto"/>
              </w:rPr>
            </w:pPr>
            <w:r>
              <w:rPr>
                <w:b/>
                <w:bCs/>
                <w:color w:val="auto"/>
                <w:spacing w:val="-3"/>
              </w:rPr>
              <w:t>J</w:t>
            </w:r>
          </w:p>
          <w:p w14:paraId="29D00797">
            <w:pPr>
              <w:pStyle w:val="16"/>
              <w:spacing w:before="114" w:line="228" w:lineRule="auto"/>
              <w:ind w:left="243"/>
              <w:rPr>
                <w:color w:val="auto"/>
              </w:rPr>
            </w:pPr>
            <w:r>
              <w:rPr>
                <w:b/>
                <w:bCs/>
                <w:color w:val="auto"/>
                <w:spacing w:val="5"/>
              </w:rPr>
              <w:t>教学条件</w:t>
            </w:r>
          </w:p>
          <w:p w14:paraId="2101FFA1">
            <w:pPr>
              <w:pStyle w:val="16"/>
              <w:spacing w:before="108" w:line="228" w:lineRule="auto"/>
              <w:ind w:left="463"/>
              <w:rPr>
                <w:color w:val="auto"/>
              </w:rPr>
            </w:pPr>
            <w:r>
              <w:rPr>
                <w:b/>
                <w:bCs/>
                <w:color w:val="auto"/>
                <w:spacing w:val="-2"/>
              </w:rPr>
              <w:t>需求</w:t>
            </w:r>
          </w:p>
        </w:tc>
        <w:tc>
          <w:tcPr>
            <w:tcW w:w="7604" w:type="dxa"/>
            <w:gridSpan w:val="15"/>
            <w:vAlign w:val="top"/>
          </w:tcPr>
          <w:p w14:paraId="3E9BAD22">
            <w:pPr>
              <w:spacing w:line="425" w:lineRule="auto"/>
              <w:rPr>
                <w:rFonts w:ascii="Arial"/>
                <w:color w:val="auto"/>
                <w:sz w:val="21"/>
              </w:rPr>
            </w:pPr>
          </w:p>
          <w:p w14:paraId="6BA323C5">
            <w:pPr>
              <w:pStyle w:val="16"/>
              <w:spacing w:before="65" w:line="227" w:lineRule="auto"/>
              <w:ind w:left="11"/>
              <w:rPr>
                <w:color w:val="auto"/>
              </w:rPr>
            </w:pPr>
            <w:r>
              <w:rPr>
                <w:color w:val="auto"/>
                <w:spacing w:val="9"/>
              </w:rPr>
              <w:t>必要电脑硬件、多媒体设备，校外实践教学基地</w:t>
            </w:r>
          </w:p>
        </w:tc>
      </w:tr>
      <w:tr w14:paraId="03BB0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1305" w:type="dxa"/>
            <w:vAlign w:val="top"/>
          </w:tcPr>
          <w:p w14:paraId="3C137B5D">
            <w:pPr>
              <w:pStyle w:val="16"/>
              <w:spacing w:before="251" w:line="187" w:lineRule="auto"/>
              <w:ind w:left="607"/>
              <w:rPr>
                <w:color w:val="auto"/>
              </w:rPr>
            </w:pPr>
            <w:r>
              <w:rPr>
                <w:b/>
                <w:bCs/>
                <w:color w:val="auto"/>
                <w:spacing w:val="-3"/>
              </w:rPr>
              <w:t>K</w:t>
            </w:r>
          </w:p>
          <w:p w14:paraId="754AE9D9">
            <w:pPr>
              <w:pStyle w:val="16"/>
              <w:spacing w:before="118" w:line="228" w:lineRule="auto"/>
              <w:ind w:left="240"/>
              <w:rPr>
                <w:color w:val="auto"/>
              </w:rPr>
            </w:pPr>
            <w:r>
              <w:rPr>
                <w:b/>
                <w:bCs/>
                <w:color w:val="auto"/>
                <w:spacing w:val="6"/>
              </w:rPr>
              <w:t>注意事项</w:t>
            </w:r>
          </w:p>
        </w:tc>
        <w:tc>
          <w:tcPr>
            <w:tcW w:w="7604" w:type="dxa"/>
            <w:gridSpan w:val="15"/>
            <w:vAlign w:val="top"/>
          </w:tcPr>
          <w:p w14:paraId="5E548697">
            <w:pPr>
              <w:spacing w:line="307" w:lineRule="auto"/>
              <w:rPr>
                <w:rFonts w:ascii="Arial"/>
                <w:color w:val="auto"/>
                <w:sz w:val="21"/>
              </w:rPr>
            </w:pPr>
          </w:p>
          <w:p w14:paraId="437DBAC1">
            <w:pPr>
              <w:pStyle w:val="16"/>
              <w:spacing w:before="65" w:line="227" w:lineRule="auto"/>
              <w:ind w:left="11"/>
              <w:rPr>
                <w:color w:val="auto"/>
              </w:rPr>
            </w:pPr>
            <w:r>
              <w:rPr>
                <w:b/>
                <w:bCs/>
                <w:color w:val="auto"/>
                <w:spacing w:val="8"/>
              </w:rPr>
              <w:t>不能出现违反党章、宪法及法律规定的不当言行</w:t>
            </w:r>
          </w:p>
        </w:tc>
      </w:tr>
      <w:tr w14:paraId="7388C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1" w:hRule="atLeast"/>
        </w:trPr>
        <w:tc>
          <w:tcPr>
            <w:tcW w:w="8909" w:type="dxa"/>
            <w:gridSpan w:val="16"/>
            <w:vAlign w:val="top"/>
          </w:tcPr>
          <w:p w14:paraId="756D5A74">
            <w:pPr>
              <w:spacing w:before="118" w:line="233" w:lineRule="auto"/>
              <w:ind w:left="128"/>
              <w:rPr>
                <w:rFonts w:ascii="仿宋" w:hAnsi="仿宋" w:eastAsia="仿宋" w:cs="仿宋"/>
                <w:color w:val="auto"/>
                <w:sz w:val="20"/>
                <w:szCs w:val="20"/>
              </w:rPr>
            </w:pPr>
            <w:r>
              <w:rPr>
                <w:rFonts w:ascii="仿宋" w:hAnsi="仿宋" w:eastAsia="仿宋" w:cs="仿宋"/>
                <w:color w:val="auto"/>
                <w:sz w:val="20"/>
                <w:szCs w:val="20"/>
              </w:rPr>
              <w:t>备注：</w:t>
            </w:r>
          </w:p>
          <w:p w14:paraId="5927A0BA">
            <w:pPr>
              <w:spacing w:before="87" w:line="319" w:lineRule="auto"/>
              <w:ind w:left="135" w:right="103" w:firstLine="480"/>
              <w:rPr>
                <w:rFonts w:ascii="仿宋" w:hAnsi="仿宋" w:eastAsia="仿宋" w:cs="仿宋"/>
                <w:color w:val="auto"/>
                <w:sz w:val="20"/>
                <w:szCs w:val="20"/>
              </w:rPr>
            </w:pPr>
            <w:r>
              <w:rPr>
                <w:rFonts w:ascii="仿宋" w:hAnsi="仿宋" w:eastAsia="仿宋" w:cs="仿宋"/>
                <w:color w:val="auto"/>
                <w:spacing w:val="7"/>
                <w:sz w:val="20"/>
                <w:szCs w:val="20"/>
              </w:rPr>
              <w:t>1.本课程教学大纲F—J 项同一课程不同授课教师应协同讨论研究达</w:t>
            </w:r>
            <w:r>
              <w:rPr>
                <w:rFonts w:ascii="仿宋" w:hAnsi="仿宋" w:eastAsia="仿宋" w:cs="仿宋"/>
                <w:color w:val="auto"/>
                <w:spacing w:val="6"/>
                <w:sz w:val="20"/>
                <w:szCs w:val="20"/>
              </w:rPr>
              <w:t>成共同核心内涵。经教</w:t>
            </w:r>
            <w:r>
              <w:rPr>
                <w:rFonts w:ascii="仿宋" w:hAnsi="仿宋" w:eastAsia="仿宋" w:cs="仿宋"/>
                <w:color w:val="auto"/>
                <w:sz w:val="20"/>
                <w:szCs w:val="20"/>
              </w:rPr>
              <w:t xml:space="preserve"> </w:t>
            </w:r>
            <w:r>
              <w:rPr>
                <w:rFonts w:ascii="仿宋" w:hAnsi="仿宋" w:eastAsia="仿宋" w:cs="仿宋"/>
                <w:color w:val="auto"/>
                <w:spacing w:val="8"/>
                <w:sz w:val="20"/>
                <w:szCs w:val="20"/>
              </w:rPr>
              <w:t>学工作指导小组审议通过的课程教学大纲不宜自行更改。</w:t>
            </w:r>
          </w:p>
          <w:p w14:paraId="51D6B3EF">
            <w:pPr>
              <w:spacing w:before="10" w:line="231" w:lineRule="auto"/>
              <w:ind w:left="602"/>
              <w:rPr>
                <w:rFonts w:ascii="仿宋" w:hAnsi="仿宋" w:eastAsia="仿宋" w:cs="仿宋"/>
                <w:color w:val="auto"/>
                <w:sz w:val="20"/>
                <w:szCs w:val="20"/>
              </w:rPr>
            </w:pPr>
            <w:r>
              <w:rPr>
                <w:rFonts w:ascii="仿宋" w:hAnsi="仿宋" w:eastAsia="仿宋" w:cs="仿宋"/>
                <w:b/>
                <w:bCs/>
                <w:color w:val="auto"/>
                <w:spacing w:val="6"/>
                <w:sz w:val="20"/>
                <w:szCs w:val="20"/>
              </w:rPr>
              <w:t>2.评价方式可参考下列方式：</w:t>
            </w:r>
          </w:p>
          <w:p w14:paraId="60AD0A6C">
            <w:pPr>
              <w:spacing w:before="114" w:line="231" w:lineRule="auto"/>
              <w:ind w:left="636"/>
              <w:rPr>
                <w:rFonts w:ascii="仿宋" w:hAnsi="仿宋" w:eastAsia="仿宋" w:cs="仿宋"/>
                <w:color w:val="auto"/>
                <w:sz w:val="20"/>
                <w:szCs w:val="20"/>
              </w:rPr>
            </w:pPr>
            <w:r>
              <w:rPr>
                <w:rFonts w:ascii="仿宋" w:hAnsi="仿宋" w:eastAsia="仿宋" w:cs="仿宋"/>
                <w:b/>
                <w:bCs/>
                <w:color w:val="auto"/>
                <w:spacing w:val="6"/>
                <w:sz w:val="20"/>
                <w:szCs w:val="20"/>
              </w:rPr>
              <w:t>(1)纸笔考试：平时小测、期中纸笔考试、期末纸笔考试</w:t>
            </w:r>
          </w:p>
          <w:p w14:paraId="7B3C6CD2">
            <w:pPr>
              <w:spacing w:before="114" w:line="229" w:lineRule="auto"/>
              <w:ind w:left="636"/>
              <w:rPr>
                <w:rFonts w:ascii="仿宋" w:hAnsi="仿宋" w:eastAsia="仿宋" w:cs="仿宋"/>
                <w:color w:val="auto"/>
                <w:sz w:val="20"/>
                <w:szCs w:val="20"/>
              </w:rPr>
            </w:pPr>
            <w:r>
              <w:rPr>
                <w:rFonts w:ascii="仿宋" w:hAnsi="仿宋" w:eastAsia="仿宋" w:cs="仿宋"/>
                <w:b/>
                <w:bCs/>
                <w:color w:val="auto"/>
                <w:spacing w:val="4"/>
                <w:sz w:val="20"/>
                <w:szCs w:val="20"/>
              </w:rPr>
              <w:t>(2)实作评价：课程作业、实作成品、</w:t>
            </w:r>
            <w:r>
              <w:rPr>
                <w:rFonts w:ascii="仿宋" w:hAnsi="仿宋" w:eastAsia="仿宋" w:cs="仿宋"/>
                <w:color w:val="auto"/>
                <w:spacing w:val="-34"/>
                <w:sz w:val="20"/>
                <w:szCs w:val="20"/>
              </w:rPr>
              <w:t xml:space="preserve"> </w:t>
            </w:r>
            <w:r>
              <w:rPr>
                <w:rFonts w:ascii="仿宋" w:hAnsi="仿宋" w:eastAsia="仿宋" w:cs="仿宋"/>
                <w:b/>
                <w:bCs/>
                <w:color w:val="auto"/>
                <w:spacing w:val="4"/>
                <w:sz w:val="20"/>
                <w:szCs w:val="20"/>
              </w:rPr>
              <w:t>日常表现、表演、观察</w:t>
            </w:r>
          </w:p>
          <w:p w14:paraId="4855F756">
            <w:pPr>
              <w:spacing w:before="117" w:line="231" w:lineRule="auto"/>
              <w:ind w:left="636"/>
              <w:rPr>
                <w:rFonts w:ascii="仿宋" w:hAnsi="仿宋" w:eastAsia="仿宋" w:cs="仿宋"/>
                <w:color w:val="auto"/>
                <w:sz w:val="20"/>
                <w:szCs w:val="20"/>
              </w:rPr>
            </w:pPr>
            <w:r>
              <w:rPr>
                <w:rFonts w:ascii="仿宋" w:hAnsi="仿宋" w:eastAsia="仿宋" w:cs="仿宋"/>
                <w:b/>
                <w:bCs/>
                <w:color w:val="auto"/>
                <w:spacing w:val="5"/>
                <w:sz w:val="20"/>
                <w:szCs w:val="20"/>
              </w:rPr>
              <w:t>(3)档案评价：书面报告、专题档案</w:t>
            </w:r>
          </w:p>
          <w:p w14:paraId="07CEAF1A">
            <w:pPr>
              <w:spacing w:before="115" w:line="231" w:lineRule="auto"/>
              <w:ind w:left="636"/>
              <w:rPr>
                <w:rFonts w:ascii="仿宋" w:hAnsi="仿宋" w:eastAsia="仿宋" w:cs="仿宋"/>
                <w:color w:val="auto"/>
                <w:sz w:val="20"/>
                <w:szCs w:val="20"/>
              </w:rPr>
            </w:pPr>
            <w:r>
              <w:rPr>
                <w:rFonts w:ascii="仿宋" w:hAnsi="仿宋" w:eastAsia="仿宋" w:cs="仿宋"/>
                <w:b/>
                <w:bCs/>
                <w:color w:val="auto"/>
                <w:spacing w:val="-4"/>
                <w:sz w:val="20"/>
                <w:szCs w:val="20"/>
              </w:rPr>
              <w:t>(4)口语评价：</w:t>
            </w:r>
            <w:r>
              <w:rPr>
                <w:rFonts w:ascii="仿宋" w:hAnsi="仿宋" w:eastAsia="仿宋" w:cs="仿宋"/>
                <w:color w:val="auto"/>
                <w:spacing w:val="-32"/>
                <w:sz w:val="20"/>
                <w:szCs w:val="20"/>
              </w:rPr>
              <w:t xml:space="preserve"> </w:t>
            </w:r>
            <w:r>
              <w:rPr>
                <w:rFonts w:ascii="仿宋" w:hAnsi="仿宋" w:eastAsia="仿宋" w:cs="仿宋"/>
                <w:b/>
                <w:bCs/>
                <w:color w:val="auto"/>
                <w:spacing w:val="-4"/>
                <w:sz w:val="20"/>
                <w:szCs w:val="20"/>
              </w:rPr>
              <w:t>口头报告、</w:t>
            </w:r>
            <w:r>
              <w:rPr>
                <w:rFonts w:ascii="仿宋" w:hAnsi="仿宋" w:eastAsia="仿宋" w:cs="仿宋"/>
                <w:color w:val="auto"/>
                <w:spacing w:val="-41"/>
                <w:sz w:val="20"/>
                <w:szCs w:val="20"/>
              </w:rPr>
              <w:t xml:space="preserve"> </w:t>
            </w:r>
            <w:r>
              <w:rPr>
                <w:rFonts w:ascii="仿宋" w:hAnsi="仿宋" w:eastAsia="仿宋" w:cs="仿宋"/>
                <w:b/>
                <w:bCs/>
                <w:color w:val="auto"/>
                <w:spacing w:val="-4"/>
                <w:sz w:val="20"/>
                <w:szCs w:val="20"/>
              </w:rPr>
              <w:t>口试</w:t>
            </w:r>
          </w:p>
        </w:tc>
      </w:tr>
      <w:tr w14:paraId="5EE47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4" w:hRule="atLeast"/>
        </w:trPr>
        <w:tc>
          <w:tcPr>
            <w:tcW w:w="1305" w:type="dxa"/>
            <w:vAlign w:val="top"/>
          </w:tcPr>
          <w:p w14:paraId="109BBCD8">
            <w:pPr>
              <w:rPr>
                <w:rFonts w:ascii="Arial"/>
                <w:color w:val="auto"/>
                <w:sz w:val="21"/>
              </w:rPr>
            </w:pPr>
          </w:p>
        </w:tc>
        <w:tc>
          <w:tcPr>
            <w:tcW w:w="7604" w:type="dxa"/>
            <w:gridSpan w:val="15"/>
            <w:vAlign w:val="top"/>
          </w:tcPr>
          <w:p w14:paraId="7C9A732B">
            <w:pPr>
              <w:pStyle w:val="16"/>
              <w:spacing w:before="54" w:line="228" w:lineRule="auto"/>
              <w:ind w:left="7"/>
              <w:rPr>
                <w:color w:val="auto"/>
              </w:rPr>
            </w:pPr>
            <w:r>
              <w:rPr>
                <w:color w:val="auto"/>
                <w:spacing w:val="8"/>
              </w:rPr>
              <w:t>课程教学大纲起草团队成员签名：</w:t>
            </w:r>
          </w:p>
          <w:p w14:paraId="1F6BB59F">
            <w:pPr>
              <w:spacing w:line="246" w:lineRule="auto"/>
              <w:rPr>
                <w:rFonts w:ascii="Arial"/>
                <w:color w:val="auto"/>
                <w:sz w:val="21"/>
              </w:rPr>
            </w:pPr>
          </w:p>
          <w:p w14:paraId="36594500">
            <w:pPr>
              <w:spacing w:line="246" w:lineRule="auto"/>
              <w:rPr>
                <w:rFonts w:ascii="Arial"/>
                <w:color w:val="auto"/>
                <w:sz w:val="21"/>
              </w:rPr>
            </w:pPr>
          </w:p>
          <w:p w14:paraId="169769C5">
            <w:pPr>
              <w:spacing w:line="246" w:lineRule="auto"/>
              <w:rPr>
                <w:rFonts w:ascii="Arial"/>
                <w:color w:val="auto"/>
                <w:sz w:val="21"/>
              </w:rPr>
            </w:pPr>
          </w:p>
          <w:p w14:paraId="750D316A">
            <w:pPr>
              <w:spacing w:line="246" w:lineRule="auto"/>
              <w:rPr>
                <w:rFonts w:ascii="Arial"/>
                <w:color w:val="auto"/>
                <w:sz w:val="21"/>
              </w:rPr>
            </w:pPr>
          </w:p>
          <w:p w14:paraId="7315C656">
            <w:pPr>
              <w:spacing w:before="129" w:line="306" w:lineRule="exact"/>
              <w:ind w:left="3409"/>
              <w:rPr>
                <w:rFonts w:ascii="微软雅黑" w:hAnsi="微软雅黑" w:eastAsia="微软雅黑" w:cs="微软雅黑"/>
                <w:color w:val="auto"/>
                <w:sz w:val="30"/>
                <w:szCs w:val="30"/>
              </w:rPr>
            </w:pPr>
            <w:r>
              <w:rPr>
                <w:rFonts w:ascii="微软雅黑" w:hAnsi="微软雅黑" w:eastAsia="微软雅黑" w:cs="微软雅黑"/>
                <w:color w:val="auto"/>
                <w:spacing w:val="-14"/>
                <w:w w:val="96"/>
                <w:position w:val="-1"/>
                <w:sz w:val="30"/>
                <w:szCs w:val="30"/>
              </w:rPr>
              <w:t>官长春</w:t>
            </w:r>
          </w:p>
          <w:p w14:paraId="50DBB3F2">
            <w:pPr>
              <w:spacing w:line="444" w:lineRule="auto"/>
              <w:rPr>
                <w:rFonts w:ascii="Arial"/>
                <w:color w:val="auto"/>
                <w:sz w:val="21"/>
              </w:rPr>
            </w:pPr>
          </w:p>
          <w:p w14:paraId="4C03B121">
            <w:pPr>
              <w:pStyle w:val="16"/>
              <w:spacing w:before="65" w:line="228" w:lineRule="auto"/>
              <w:ind w:left="5576"/>
              <w:rPr>
                <w:color w:val="auto"/>
              </w:rPr>
            </w:pPr>
            <w:r>
              <w:rPr>
                <w:color w:val="auto"/>
                <w:spacing w:val="5"/>
              </w:rPr>
              <w:t>202</w:t>
            </w:r>
            <w:r>
              <w:rPr>
                <w:rFonts w:hint="eastAsia"/>
                <w:color w:val="auto"/>
                <w:spacing w:val="5"/>
                <w:lang w:val="en-US" w:eastAsia="zh-CN"/>
              </w:rPr>
              <w:t>4</w:t>
            </w:r>
            <w:r>
              <w:rPr>
                <w:color w:val="auto"/>
                <w:spacing w:val="5"/>
              </w:rPr>
              <w:t>年12月20日</w:t>
            </w:r>
          </w:p>
        </w:tc>
      </w:tr>
      <w:tr w14:paraId="44526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3" w:hRule="atLeast"/>
        </w:trPr>
        <w:tc>
          <w:tcPr>
            <w:tcW w:w="1305" w:type="dxa"/>
            <w:vMerge w:val="restart"/>
            <w:tcBorders>
              <w:bottom w:val="nil"/>
            </w:tcBorders>
            <w:vAlign w:val="top"/>
          </w:tcPr>
          <w:p w14:paraId="1FE5C389">
            <w:pPr>
              <w:spacing w:line="256" w:lineRule="auto"/>
              <w:rPr>
                <w:rFonts w:ascii="Arial"/>
                <w:color w:val="auto"/>
                <w:sz w:val="21"/>
              </w:rPr>
            </w:pPr>
          </w:p>
          <w:p w14:paraId="559839D5">
            <w:pPr>
              <w:spacing w:line="257" w:lineRule="auto"/>
              <w:rPr>
                <w:rFonts w:ascii="Arial"/>
                <w:color w:val="auto"/>
                <w:sz w:val="21"/>
              </w:rPr>
            </w:pPr>
          </w:p>
          <w:p w14:paraId="4E520370">
            <w:pPr>
              <w:spacing w:line="257" w:lineRule="auto"/>
              <w:rPr>
                <w:rFonts w:ascii="Arial"/>
                <w:color w:val="auto"/>
                <w:sz w:val="21"/>
              </w:rPr>
            </w:pPr>
          </w:p>
          <w:p w14:paraId="472770D9">
            <w:pPr>
              <w:spacing w:line="257" w:lineRule="auto"/>
              <w:rPr>
                <w:rFonts w:ascii="Arial"/>
                <w:color w:val="auto"/>
                <w:sz w:val="21"/>
              </w:rPr>
            </w:pPr>
          </w:p>
          <w:p w14:paraId="42E41E1D">
            <w:pPr>
              <w:spacing w:line="257" w:lineRule="auto"/>
              <w:rPr>
                <w:rFonts w:ascii="Arial"/>
                <w:color w:val="auto"/>
                <w:sz w:val="21"/>
              </w:rPr>
            </w:pPr>
          </w:p>
          <w:p w14:paraId="6F0B4A6E">
            <w:pPr>
              <w:spacing w:line="257" w:lineRule="auto"/>
              <w:rPr>
                <w:rFonts w:ascii="Arial"/>
                <w:color w:val="auto"/>
                <w:sz w:val="21"/>
              </w:rPr>
            </w:pPr>
          </w:p>
          <w:p w14:paraId="59B46440">
            <w:pPr>
              <w:pStyle w:val="16"/>
              <w:spacing w:before="65" w:line="228" w:lineRule="auto"/>
              <w:ind w:left="193"/>
              <w:rPr>
                <w:color w:val="auto"/>
              </w:rPr>
            </w:pPr>
            <w:r>
              <w:rPr>
                <w:b/>
                <w:bCs/>
                <w:color w:val="auto"/>
                <w:spacing w:val="3"/>
              </w:rPr>
              <w:t>审批意见</w:t>
            </w:r>
          </w:p>
        </w:tc>
        <w:tc>
          <w:tcPr>
            <w:tcW w:w="7604" w:type="dxa"/>
            <w:gridSpan w:val="15"/>
            <w:vAlign w:val="top"/>
          </w:tcPr>
          <w:p w14:paraId="3CB16BA4">
            <w:pPr>
              <w:pStyle w:val="16"/>
              <w:spacing w:before="56" w:line="228" w:lineRule="auto"/>
              <w:ind w:left="9"/>
              <w:rPr>
                <w:rFonts w:hint="eastAsia" w:eastAsia="宋体"/>
                <w:color w:val="auto"/>
                <w:lang w:val="en-US" w:eastAsia="zh-CN"/>
              </w:rPr>
            </w:pPr>
            <w:r>
              <w:rPr>
                <w:color w:val="auto"/>
                <w:spacing w:val="7"/>
              </w:rPr>
              <w:t>专家组审定意见：</w:t>
            </w:r>
            <w:r>
              <w:rPr>
                <w:rFonts w:hint="eastAsia"/>
                <w:color w:val="auto"/>
                <w:spacing w:val="7"/>
                <w:lang w:val="en-US" w:eastAsia="zh-CN"/>
              </w:rPr>
              <w:t>同意</w:t>
            </w:r>
          </w:p>
          <w:p w14:paraId="70429259">
            <w:pPr>
              <w:spacing w:line="310" w:lineRule="auto"/>
              <w:rPr>
                <w:rFonts w:ascii="Arial"/>
                <w:color w:val="auto"/>
                <w:sz w:val="21"/>
              </w:rPr>
            </w:pPr>
            <w:r>
              <w:rPr>
                <w:rFonts w:hint="eastAsia" w:asciiTheme="minorEastAsia" w:hAnsiTheme="minorEastAsia" w:eastAsiaTheme="minorEastAsia" w:cstheme="minorEastAsia"/>
                <w:sz w:val="21"/>
                <w:szCs w:val="21"/>
              </w:rPr>
              <w:drawing>
                <wp:anchor distT="0" distB="0" distL="114300" distR="114300" simplePos="0" relativeHeight="251714560" behindDoc="0" locked="0" layoutInCell="1" allowOverlap="1">
                  <wp:simplePos x="0" y="0"/>
                  <wp:positionH relativeFrom="column">
                    <wp:posOffset>3495675</wp:posOffset>
                  </wp:positionH>
                  <wp:positionV relativeFrom="paragraph">
                    <wp:posOffset>188595</wp:posOffset>
                  </wp:positionV>
                  <wp:extent cx="956945" cy="662305"/>
                  <wp:effectExtent l="0" t="0" r="3175" b="8255"/>
                  <wp:wrapSquare wrapText="bothSides"/>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43"/>
                          <a:stretch>
                            <a:fillRect/>
                          </a:stretch>
                        </pic:blipFill>
                        <pic:spPr>
                          <a:xfrm>
                            <a:off x="0" y="0"/>
                            <a:ext cx="956945" cy="662305"/>
                          </a:xfrm>
                          <a:prstGeom prst="rect">
                            <a:avLst/>
                          </a:prstGeom>
                          <a:noFill/>
                          <a:ln>
                            <a:noFill/>
                          </a:ln>
                        </pic:spPr>
                      </pic:pic>
                    </a:graphicData>
                  </a:graphic>
                </wp:anchor>
              </w:drawing>
            </w:r>
          </w:p>
          <w:p w14:paraId="02BC399E">
            <w:pPr>
              <w:spacing w:line="310" w:lineRule="auto"/>
              <w:rPr>
                <w:rFonts w:ascii="Arial"/>
                <w:color w:val="auto"/>
                <w:sz w:val="21"/>
              </w:rPr>
            </w:pPr>
          </w:p>
          <w:p w14:paraId="1E9A1384">
            <w:pPr>
              <w:spacing w:line="311" w:lineRule="auto"/>
              <w:rPr>
                <w:rFonts w:ascii="Arial"/>
                <w:color w:val="auto"/>
                <w:sz w:val="21"/>
              </w:rPr>
            </w:pPr>
          </w:p>
          <w:p w14:paraId="54C1503F">
            <w:pPr>
              <w:pStyle w:val="16"/>
              <w:spacing w:before="65" w:line="228" w:lineRule="auto"/>
              <w:ind w:left="3474"/>
              <w:rPr>
                <w:color w:val="auto"/>
              </w:rPr>
            </w:pPr>
            <w:r>
              <w:rPr>
                <w:color w:val="auto"/>
                <w:spacing w:val="7"/>
              </w:rPr>
              <w:t>专家组成员签名：</w:t>
            </w:r>
          </w:p>
          <w:p w14:paraId="690E9812">
            <w:pPr>
              <w:spacing w:line="309" w:lineRule="auto"/>
              <w:rPr>
                <w:rFonts w:ascii="Arial"/>
                <w:color w:val="auto"/>
                <w:sz w:val="21"/>
              </w:rPr>
            </w:pPr>
          </w:p>
          <w:p w14:paraId="64006A18">
            <w:pPr>
              <w:pStyle w:val="16"/>
              <w:spacing w:before="65" w:line="228" w:lineRule="auto"/>
              <w:ind w:left="5889"/>
              <w:rPr>
                <w:color w:val="auto"/>
              </w:rPr>
            </w:pPr>
            <w:r>
              <w:rPr>
                <w:rFonts w:hint="eastAsia"/>
                <w:color w:val="auto"/>
                <w:spacing w:val="-2"/>
                <w:lang w:val="en-US" w:eastAsia="zh-CN"/>
              </w:rPr>
              <w:t>2024</w:t>
            </w:r>
            <w:r>
              <w:rPr>
                <w:color w:val="auto"/>
                <w:spacing w:val="-2"/>
              </w:rPr>
              <w:t>年</w:t>
            </w:r>
            <w:r>
              <w:rPr>
                <w:rFonts w:hint="eastAsia"/>
                <w:color w:val="auto"/>
                <w:spacing w:val="-2"/>
                <w:lang w:val="en-US" w:eastAsia="zh-CN"/>
              </w:rPr>
              <w:t>12</w:t>
            </w:r>
            <w:r>
              <w:rPr>
                <w:color w:val="auto"/>
                <w:spacing w:val="-2"/>
              </w:rPr>
              <w:t>月</w:t>
            </w:r>
            <w:r>
              <w:rPr>
                <w:rFonts w:hint="eastAsia"/>
                <w:color w:val="auto"/>
                <w:spacing w:val="-2"/>
                <w:lang w:val="en-US" w:eastAsia="zh-CN"/>
              </w:rPr>
              <w:t>22</w:t>
            </w:r>
            <w:r>
              <w:rPr>
                <w:color w:val="auto"/>
                <w:spacing w:val="-2"/>
              </w:rPr>
              <w:t>日</w:t>
            </w:r>
          </w:p>
        </w:tc>
      </w:tr>
      <w:tr w14:paraId="5B064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3" w:hRule="atLeast"/>
        </w:trPr>
        <w:tc>
          <w:tcPr>
            <w:tcW w:w="1305" w:type="dxa"/>
            <w:vMerge w:val="continue"/>
            <w:tcBorders>
              <w:top w:val="nil"/>
            </w:tcBorders>
            <w:vAlign w:val="top"/>
          </w:tcPr>
          <w:p w14:paraId="46F97381">
            <w:pPr>
              <w:rPr>
                <w:rFonts w:ascii="Arial"/>
                <w:color w:val="auto"/>
                <w:sz w:val="21"/>
              </w:rPr>
            </w:pPr>
          </w:p>
        </w:tc>
        <w:tc>
          <w:tcPr>
            <w:tcW w:w="7604" w:type="dxa"/>
            <w:gridSpan w:val="15"/>
            <w:vAlign w:val="top"/>
          </w:tcPr>
          <w:p w14:paraId="49700256">
            <w:pPr>
              <w:pStyle w:val="16"/>
              <w:spacing w:before="53" w:line="228" w:lineRule="auto"/>
              <w:ind w:left="12"/>
              <w:rPr>
                <w:color w:val="auto"/>
              </w:rPr>
            </w:pPr>
            <w:r>
              <w:rPr>
                <w:color w:val="auto"/>
                <w:spacing w:val="8"/>
              </w:rPr>
              <w:t>学院教学工作指导小组审议意见：</w:t>
            </w:r>
          </w:p>
          <w:p w14:paraId="19B0AE96">
            <w:pPr>
              <w:spacing w:line="310" w:lineRule="auto"/>
              <w:rPr>
                <w:rFonts w:ascii="Arial"/>
                <w:color w:val="auto"/>
                <w:sz w:val="21"/>
              </w:rPr>
            </w:pPr>
            <w:r>
              <w:rPr>
                <w:color w:val="auto"/>
                <w:position w:val="-14"/>
              </w:rPr>
              <w:drawing>
                <wp:inline distT="0" distB="0" distL="0" distR="0">
                  <wp:extent cx="1040765" cy="450850"/>
                  <wp:effectExtent l="0" t="0" r="10795" b="6350"/>
                  <wp:docPr id="171" name="IM 8"/>
                  <wp:cNvGraphicFramePr/>
                  <a:graphic xmlns:a="http://schemas.openxmlformats.org/drawingml/2006/main">
                    <a:graphicData uri="http://schemas.openxmlformats.org/drawingml/2006/picture">
                      <pic:pic xmlns:pic="http://schemas.openxmlformats.org/drawingml/2006/picture">
                        <pic:nvPicPr>
                          <pic:cNvPr id="171" name="IM 8"/>
                          <pic:cNvPicPr/>
                        </pic:nvPicPr>
                        <pic:blipFill>
                          <a:blip r:embed="rId19"/>
                          <a:stretch>
                            <a:fillRect/>
                          </a:stretch>
                        </pic:blipFill>
                        <pic:spPr>
                          <a:xfrm>
                            <a:off x="0" y="0"/>
                            <a:ext cx="1040891" cy="451103"/>
                          </a:xfrm>
                          <a:prstGeom prst="rect">
                            <a:avLst/>
                          </a:prstGeom>
                        </pic:spPr>
                      </pic:pic>
                    </a:graphicData>
                  </a:graphic>
                </wp:inline>
              </w:drawing>
            </w:r>
          </w:p>
          <w:p w14:paraId="360A3BC4">
            <w:pPr>
              <w:spacing w:line="310" w:lineRule="auto"/>
              <w:rPr>
                <w:rFonts w:ascii="Arial"/>
                <w:color w:val="auto"/>
                <w:sz w:val="21"/>
              </w:rPr>
            </w:pPr>
          </w:p>
          <w:p w14:paraId="202B105B">
            <w:pPr>
              <w:spacing w:line="310" w:lineRule="auto"/>
              <w:rPr>
                <w:rFonts w:ascii="Arial"/>
                <w:color w:val="auto"/>
                <w:sz w:val="21"/>
              </w:rPr>
            </w:pPr>
          </w:p>
          <w:p w14:paraId="4342413F">
            <w:pPr>
              <w:pStyle w:val="16"/>
              <w:spacing w:before="65" w:line="228" w:lineRule="auto"/>
              <w:ind w:left="3476"/>
              <w:rPr>
                <w:color w:val="auto"/>
              </w:rPr>
            </w:pPr>
            <w:r>
              <w:rPr>
                <w:color w:val="auto"/>
                <w:spacing w:val="7"/>
              </w:rPr>
              <w:t>教学工作指导小组组长：</w:t>
            </w:r>
            <w:r>
              <w:rPr>
                <w:rFonts w:hint="eastAsia" w:ascii="宋体" w:hAnsi="宋体" w:eastAsia="宋体" w:cs="宋体"/>
                <w:sz w:val="21"/>
                <w:szCs w:val="21"/>
                <w:lang w:eastAsia="zh-CN"/>
              </w:rPr>
              <w:drawing>
                <wp:inline distT="0" distB="0" distL="0" distR="0">
                  <wp:extent cx="1289050" cy="228600"/>
                  <wp:effectExtent l="0" t="0" r="6350" b="0"/>
                  <wp:docPr id="17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89050" cy="228600"/>
                          </a:xfrm>
                          <a:prstGeom prst="rect">
                            <a:avLst/>
                          </a:prstGeom>
                          <a:noFill/>
                          <a:ln>
                            <a:noFill/>
                          </a:ln>
                        </pic:spPr>
                      </pic:pic>
                    </a:graphicData>
                  </a:graphic>
                </wp:inline>
              </w:drawing>
            </w:r>
          </w:p>
          <w:p w14:paraId="580A617E">
            <w:pPr>
              <w:spacing w:line="310" w:lineRule="auto"/>
              <w:rPr>
                <w:rFonts w:ascii="Arial"/>
                <w:color w:val="auto"/>
                <w:sz w:val="21"/>
              </w:rPr>
            </w:pPr>
          </w:p>
          <w:p w14:paraId="0BC10608">
            <w:pPr>
              <w:pStyle w:val="16"/>
              <w:spacing w:before="65" w:line="228" w:lineRule="auto"/>
              <w:ind w:left="5889"/>
              <w:rPr>
                <w:color w:val="auto"/>
              </w:rPr>
            </w:pPr>
            <w:r>
              <w:rPr>
                <w:rFonts w:hint="eastAsia"/>
                <w:color w:val="auto"/>
                <w:spacing w:val="-2"/>
                <w:lang w:val="en-US" w:eastAsia="zh-CN"/>
              </w:rPr>
              <w:t>2024</w:t>
            </w:r>
            <w:r>
              <w:rPr>
                <w:color w:val="auto"/>
                <w:spacing w:val="-2"/>
              </w:rPr>
              <w:t>年</w:t>
            </w:r>
            <w:r>
              <w:rPr>
                <w:rFonts w:hint="eastAsia"/>
                <w:color w:val="auto"/>
                <w:spacing w:val="-2"/>
                <w:lang w:val="en-US" w:eastAsia="zh-CN"/>
              </w:rPr>
              <w:t>12</w:t>
            </w:r>
            <w:r>
              <w:rPr>
                <w:color w:val="auto"/>
                <w:spacing w:val="12"/>
              </w:rPr>
              <w:t xml:space="preserve">  </w:t>
            </w:r>
            <w:r>
              <w:rPr>
                <w:color w:val="auto"/>
                <w:spacing w:val="-2"/>
              </w:rPr>
              <w:t>月</w:t>
            </w:r>
            <w:r>
              <w:rPr>
                <w:rFonts w:hint="eastAsia"/>
                <w:color w:val="auto"/>
                <w:spacing w:val="-2"/>
                <w:lang w:val="en-US" w:eastAsia="zh-CN"/>
              </w:rPr>
              <w:t>22</w:t>
            </w:r>
            <w:r>
              <w:rPr>
                <w:color w:val="auto"/>
                <w:spacing w:val="28"/>
              </w:rPr>
              <w:t xml:space="preserve">  </w:t>
            </w:r>
            <w:r>
              <w:rPr>
                <w:color w:val="auto"/>
                <w:spacing w:val="-2"/>
              </w:rPr>
              <w:t>日</w:t>
            </w:r>
          </w:p>
        </w:tc>
      </w:tr>
    </w:tbl>
    <w:p w14:paraId="5174780D">
      <w:pPr>
        <w:rPr>
          <w:rFonts w:ascii="Arial"/>
          <w:color w:val="auto"/>
          <w:sz w:val="21"/>
        </w:rPr>
      </w:pPr>
    </w:p>
    <w:p w14:paraId="2F665E92">
      <w:pPr>
        <w:rPr>
          <w:rFonts w:hint="default"/>
          <w:color w:val="auto"/>
          <w:lang w:val="en-US" w:eastAsia="zh-CN"/>
        </w:rPr>
      </w:pPr>
      <w:r>
        <w:rPr>
          <w:rFonts w:hint="default"/>
          <w:color w:val="auto"/>
          <w:lang w:val="en-US" w:eastAsia="zh-CN"/>
        </w:rPr>
        <w:br w:type="page"/>
      </w:r>
    </w:p>
    <w:p w14:paraId="0C7C268C">
      <w:pPr>
        <w:pStyle w:val="3"/>
        <w:bidi w:val="0"/>
        <w:outlineLvl w:val="0"/>
        <w:rPr>
          <w:rFonts w:hint="eastAsia"/>
          <w:color w:val="auto"/>
          <w:lang w:val="en-US" w:eastAsia="zh-CN"/>
        </w:rPr>
      </w:pPr>
      <w:bookmarkStart w:id="112" w:name="_Toc30254"/>
      <w:r>
        <w:rPr>
          <w:rFonts w:hint="eastAsia"/>
          <w:color w:val="auto"/>
          <w:lang w:val="en-US" w:eastAsia="zh-CN"/>
        </w:rPr>
        <w:t>5.9宝玉石鉴赏</w:t>
      </w:r>
      <w:bookmarkEnd w:id="112"/>
    </w:p>
    <w:p w14:paraId="090E3516">
      <w:pPr>
        <w:spacing w:before="162" w:line="225" w:lineRule="auto"/>
        <w:ind w:left="458"/>
        <w:outlineLvl w:val="1"/>
        <w:rPr>
          <w:rFonts w:ascii="宋体" w:hAnsi="宋体" w:eastAsia="宋体" w:cs="宋体"/>
          <w:color w:val="auto"/>
          <w:sz w:val="31"/>
          <w:szCs w:val="31"/>
        </w:rPr>
      </w:pPr>
      <w:bookmarkStart w:id="113" w:name="_Toc2905"/>
      <w:r>
        <w:rPr>
          <w:rFonts w:ascii="宋体" w:hAnsi="宋体" w:eastAsia="宋体" w:cs="宋体"/>
          <w:b/>
          <w:bCs/>
          <w:color w:val="auto"/>
          <w:spacing w:val="2"/>
          <w:sz w:val="31"/>
          <w:szCs w:val="31"/>
        </w:rPr>
        <w:t>通识教育公共选修课《</w:t>
      </w:r>
      <w:r>
        <w:rPr>
          <w:rFonts w:ascii="宋体" w:hAnsi="宋体" w:eastAsia="宋体" w:cs="宋体"/>
          <w:color w:val="auto"/>
          <w:spacing w:val="-106"/>
          <w:sz w:val="31"/>
          <w:szCs w:val="31"/>
        </w:rPr>
        <w:t xml:space="preserve"> </w:t>
      </w:r>
      <w:r>
        <w:rPr>
          <w:rFonts w:ascii="宋体" w:hAnsi="宋体" w:eastAsia="宋体" w:cs="宋体"/>
          <w:color w:val="auto"/>
          <w:spacing w:val="-139"/>
          <w:sz w:val="31"/>
          <w:szCs w:val="31"/>
          <w:u w:val="single" w:color="auto"/>
        </w:rPr>
        <w:t xml:space="preserve"> </w:t>
      </w:r>
      <w:r>
        <w:rPr>
          <w:rFonts w:ascii="宋体" w:hAnsi="宋体" w:eastAsia="宋体" w:cs="宋体"/>
          <w:b/>
          <w:bCs/>
          <w:color w:val="auto"/>
          <w:spacing w:val="2"/>
          <w:sz w:val="31"/>
          <w:szCs w:val="31"/>
          <w:u w:val="single" w:color="auto"/>
        </w:rPr>
        <w:t>宝玉石鉴赏》</w:t>
      </w:r>
      <w:r>
        <w:rPr>
          <w:rFonts w:ascii="宋体" w:hAnsi="宋体" w:eastAsia="宋体" w:cs="宋体"/>
          <w:color w:val="auto"/>
          <w:spacing w:val="-86"/>
          <w:sz w:val="31"/>
          <w:szCs w:val="31"/>
        </w:rPr>
        <w:t xml:space="preserve"> </w:t>
      </w:r>
      <w:r>
        <w:rPr>
          <w:rFonts w:ascii="宋体" w:hAnsi="宋体" w:eastAsia="宋体" w:cs="宋体"/>
          <w:b/>
          <w:bCs/>
          <w:color w:val="auto"/>
          <w:spacing w:val="2"/>
          <w:sz w:val="31"/>
          <w:szCs w:val="31"/>
        </w:rPr>
        <w:t>(理论课程)教学大纲</w:t>
      </w:r>
      <w:bookmarkEnd w:id="113"/>
    </w:p>
    <w:p w14:paraId="4EEBDFC1">
      <w:pPr>
        <w:spacing w:before="7"/>
        <w:rPr>
          <w:color w:val="auto"/>
        </w:rPr>
      </w:pPr>
    </w:p>
    <w:tbl>
      <w:tblPr>
        <w:tblStyle w:val="17"/>
        <w:tblW w:w="89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7"/>
        <w:gridCol w:w="1317"/>
        <w:gridCol w:w="873"/>
        <w:gridCol w:w="1564"/>
        <w:gridCol w:w="2306"/>
        <w:gridCol w:w="1552"/>
      </w:tblGrid>
      <w:tr w14:paraId="4F315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307" w:type="dxa"/>
            <w:vAlign w:val="top"/>
          </w:tcPr>
          <w:p w14:paraId="284D2A9E">
            <w:pPr>
              <w:pStyle w:val="16"/>
              <w:spacing w:before="149" w:line="221" w:lineRule="auto"/>
              <w:ind w:left="242"/>
              <w:rPr>
                <w:color w:val="auto"/>
              </w:rPr>
            </w:pPr>
            <w:r>
              <w:rPr>
                <w:color w:val="auto"/>
                <w:spacing w:val="-1"/>
              </w:rPr>
              <w:t>课程名称</w:t>
            </w:r>
          </w:p>
        </w:tc>
        <w:tc>
          <w:tcPr>
            <w:tcW w:w="3754" w:type="dxa"/>
            <w:gridSpan w:val="3"/>
            <w:vAlign w:val="top"/>
          </w:tcPr>
          <w:p w14:paraId="2ACE3AB1">
            <w:pPr>
              <w:pStyle w:val="16"/>
              <w:spacing w:before="149" w:line="221" w:lineRule="auto"/>
              <w:ind w:left="11"/>
              <w:rPr>
                <w:color w:val="auto"/>
              </w:rPr>
            </w:pPr>
            <w:r>
              <w:rPr>
                <w:b/>
                <w:bCs/>
                <w:color w:val="auto"/>
                <w:spacing w:val="-3"/>
              </w:rPr>
              <w:t>宝玉石鉴赏</w:t>
            </w:r>
          </w:p>
        </w:tc>
        <w:tc>
          <w:tcPr>
            <w:tcW w:w="2306" w:type="dxa"/>
            <w:vAlign w:val="top"/>
          </w:tcPr>
          <w:p w14:paraId="635F600D">
            <w:pPr>
              <w:pStyle w:val="16"/>
              <w:spacing w:before="149" w:line="221" w:lineRule="auto"/>
              <w:ind w:left="740"/>
              <w:rPr>
                <w:color w:val="auto"/>
              </w:rPr>
            </w:pPr>
            <w:r>
              <w:rPr>
                <w:color w:val="auto"/>
                <w:spacing w:val="-2"/>
              </w:rPr>
              <w:t>课程代码</w:t>
            </w:r>
          </w:p>
        </w:tc>
        <w:tc>
          <w:tcPr>
            <w:tcW w:w="1552" w:type="dxa"/>
            <w:vAlign w:val="top"/>
          </w:tcPr>
          <w:p w14:paraId="3DC5BFEB">
            <w:pPr>
              <w:pStyle w:val="16"/>
              <w:spacing w:before="183" w:line="183" w:lineRule="auto"/>
              <w:ind w:left="262"/>
              <w:rPr>
                <w:color w:val="auto"/>
              </w:rPr>
            </w:pPr>
            <w:r>
              <w:rPr>
                <w:color w:val="auto"/>
                <w:spacing w:val="-1"/>
              </w:rPr>
              <w:t>2512220009</w:t>
            </w:r>
          </w:p>
        </w:tc>
      </w:tr>
      <w:tr w14:paraId="420CB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5" w:hRule="atLeast"/>
        </w:trPr>
        <w:tc>
          <w:tcPr>
            <w:tcW w:w="1307" w:type="dxa"/>
            <w:vAlign w:val="top"/>
          </w:tcPr>
          <w:p w14:paraId="746F0C4C">
            <w:pPr>
              <w:spacing w:line="333" w:lineRule="auto"/>
              <w:rPr>
                <w:rFonts w:ascii="Arial"/>
                <w:color w:val="auto"/>
                <w:sz w:val="21"/>
              </w:rPr>
            </w:pPr>
          </w:p>
          <w:p w14:paraId="639B126A">
            <w:pPr>
              <w:pStyle w:val="16"/>
              <w:spacing w:before="68" w:line="221" w:lineRule="auto"/>
              <w:ind w:left="242"/>
              <w:rPr>
                <w:color w:val="auto"/>
              </w:rPr>
            </w:pPr>
            <w:r>
              <w:rPr>
                <w:color w:val="auto"/>
                <w:spacing w:val="-1"/>
              </w:rPr>
              <w:t>课程类型</w:t>
            </w:r>
          </w:p>
        </w:tc>
        <w:tc>
          <w:tcPr>
            <w:tcW w:w="3754" w:type="dxa"/>
            <w:gridSpan w:val="3"/>
            <w:vAlign w:val="top"/>
          </w:tcPr>
          <w:p w14:paraId="2E015D95">
            <w:pPr>
              <w:pStyle w:val="16"/>
              <w:spacing w:before="145" w:line="190" w:lineRule="auto"/>
              <w:ind w:left="18"/>
              <w:rPr>
                <w:color w:val="auto"/>
              </w:rPr>
            </w:pPr>
            <w:r>
              <w:rPr>
                <w:rFonts w:ascii="微软雅黑" w:hAnsi="微软雅黑" w:eastAsia="微软雅黑" w:cs="微软雅黑"/>
                <w:color w:val="auto"/>
              </w:rPr>
              <w:t>口</w:t>
            </w:r>
            <w:r>
              <w:rPr>
                <w:color w:val="auto"/>
              </w:rPr>
              <w:t xml:space="preserve">通识课  </w:t>
            </w:r>
            <w:r>
              <w:rPr>
                <w:rFonts w:ascii="微软雅黑" w:hAnsi="微软雅黑" w:eastAsia="微软雅黑" w:cs="微软雅黑"/>
                <w:color w:val="auto"/>
              </w:rPr>
              <w:t>□</w:t>
            </w:r>
            <w:r>
              <w:rPr>
                <w:color w:val="auto"/>
              </w:rPr>
              <w:t>学科平台和专业核心课</w:t>
            </w:r>
          </w:p>
          <w:p w14:paraId="5AEBABBC">
            <w:pPr>
              <w:pStyle w:val="16"/>
              <w:spacing w:before="234" w:line="191" w:lineRule="auto"/>
              <w:ind w:left="230"/>
              <w:rPr>
                <w:color w:val="auto"/>
              </w:rPr>
            </w:pPr>
            <w:r>
              <w:rPr>
                <w:rFonts w:ascii="微软雅黑" w:hAnsi="微软雅黑" w:eastAsia="微软雅黑" w:cs="微软雅黑"/>
                <w:color w:val="auto"/>
                <w:spacing w:val="6"/>
                <w:sz w:val="18"/>
                <w:szCs w:val="18"/>
              </w:rPr>
              <w:t>□</w:t>
            </w:r>
            <w:r>
              <w:rPr>
                <w:rFonts w:ascii="微软雅黑" w:hAnsi="微软雅黑" w:eastAsia="微软雅黑" w:cs="微软雅黑"/>
                <w:color w:val="auto"/>
                <w:spacing w:val="-10"/>
                <w:sz w:val="18"/>
                <w:szCs w:val="18"/>
              </w:rPr>
              <w:t xml:space="preserve"> </w:t>
            </w:r>
            <w:r>
              <w:rPr>
                <w:color w:val="auto"/>
                <w:spacing w:val="6"/>
              </w:rPr>
              <w:t xml:space="preserve">专业方向   </w:t>
            </w:r>
            <w:r>
              <w:rPr>
                <w:rFonts w:ascii="微软雅黑" w:hAnsi="微软雅黑" w:eastAsia="微软雅黑" w:cs="微软雅黑"/>
                <w:color w:val="auto"/>
                <w:spacing w:val="6"/>
              </w:rPr>
              <w:t>□</w:t>
            </w:r>
            <w:r>
              <w:rPr>
                <w:color w:val="auto"/>
                <w:spacing w:val="6"/>
              </w:rPr>
              <w:t xml:space="preserve">专业任选   </w:t>
            </w:r>
            <w:r>
              <w:rPr>
                <w:rFonts w:ascii="微软雅黑" w:hAnsi="微软雅黑" w:eastAsia="微软雅黑" w:cs="微软雅黑"/>
                <w:color w:val="auto"/>
                <w:spacing w:val="6"/>
              </w:rPr>
              <w:t>□</w:t>
            </w:r>
            <w:r>
              <w:rPr>
                <w:color w:val="auto"/>
                <w:spacing w:val="6"/>
              </w:rPr>
              <w:t>其他</w:t>
            </w:r>
          </w:p>
        </w:tc>
        <w:tc>
          <w:tcPr>
            <w:tcW w:w="2306" w:type="dxa"/>
            <w:vAlign w:val="top"/>
          </w:tcPr>
          <w:p w14:paraId="778FA80E">
            <w:pPr>
              <w:spacing w:line="333" w:lineRule="auto"/>
              <w:rPr>
                <w:rFonts w:ascii="Arial"/>
                <w:color w:val="auto"/>
                <w:sz w:val="21"/>
              </w:rPr>
            </w:pPr>
          </w:p>
          <w:p w14:paraId="76C24691">
            <w:pPr>
              <w:pStyle w:val="16"/>
              <w:spacing w:before="68" w:line="221" w:lineRule="auto"/>
              <w:ind w:left="740"/>
              <w:rPr>
                <w:color w:val="auto"/>
              </w:rPr>
            </w:pPr>
            <w:r>
              <w:rPr>
                <w:color w:val="auto"/>
                <w:spacing w:val="-1"/>
              </w:rPr>
              <w:t>授课教师</w:t>
            </w:r>
          </w:p>
        </w:tc>
        <w:tc>
          <w:tcPr>
            <w:tcW w:w="1552" w:type="dxa"/>
            <w:vAlign w:val="top"/>
          </w:tcPr>
          <w:p w14:paraId="4BA45733">
            <w:pPr>
              <w:pStyle w:val="16"/>
              <w:spacing w:before="145" w:line="221" w:lineRule="auto"/>
              <w:ind w:left="581"/>
              <w:rPr>
                <w:color w:val="auto"/>
              </w:rPr>
            </w:pPr>
            <w:r>
              <w:rPr>
                <w:color w:val="auto"/>
                <w:spacing w:val="-3"/>
              </w:rPr>
              <w:t>苏君</w:t>
            </w:r>
          </w:p>
        </w:tc>
      </w:tr>
      <w:tr w14:paraId="5CAFB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307" w:type="dxa"/>
            <w:vAlign w:val="top"/>
          </w:tcPr>
          <w:p w14:paraId="49576AC0">
            <w:pPr>
              <w:pStyle w:val="16"/>
              <w:spacing w:before="150" w:line="221" w:lineRule="auto"/>
              <w:ind w:left="243"/>
              <w:rPr>
                <w:color w:val="auto"/>
              </w:rPr>
            </w:pPr>
            <w:r>
              <w:rPr>
                <w:color w:val="auto"/>
                <w:spacing w:val="-2"/>
              </w:rPr>
              <w:t>修读方式</w:t>
            </w:r>
          </w:p>
        </w:tc>
        <w:tc>
          <w:tcPr>
            <w:tcW w:w="3754" w:type="dxa"/>
            <w:gridSpan w:val="3"/>
            <w:vAlign w:val="top"/>
          </w:tcPr>
          <w:p w14:paraId="49C3819F">
            <w:pPr>
              <w:pStyle w:val="16"/>
              <w:spacing w:before="150" w:line="191" w:lineRule="auto"/>
              <w:ind w:left="659"/>
              <w:rPr>
                <w:color w:val="auto"/>
              </w:rPr>
            </w:pPr>
            <w:r>
              <w:rPr>
                <w:rFonts w:ascii="微软雅黑" w:hAnsi="微软雅黑" w:eastAsia="微软雅黑" w:cs="微软雅黑"/>
                <w:color w:val="auto"/>
                <w:spacing w:val="-1"/>
              </w:rPr>
              <w:t>□</w:t>
            </w:r>
            <w:r>
              <w:rPr>
                <w:color w:val="auto"/>
                <w:spacing w:val="-1"/>
              </w:rPr>
              <w:t>必修</w:t>
            </w:r>
            <w:r>
              <w:rPr>
                <w:color w:val="auto"/>
                <w:spacing w:val="2"/>
              </w:rPr>
              <w:t xml:space="preserve">        </w:t>
            </w:r>
            <w:r>
              <w:rPr>
                <w:rFonts w:ascii="微软雅黑" w:hAnsi="微软雅黑" w:eastAsia="微软雅黑" w:cs="微软雅黑"/>
                <w:color w:val="auto"/>
                <w:spacing w:val="-1"/>
              </w:rPr>
              <w:t>口</w:t>
            </w:r>
            <w:r>
              <w:rPr>
                <w:color w:val="auto"/>
                <w:spacing w:val="-1"/>
              </w:rPr>
              <w:t>选修</w:t>
            </w:r>
          </w:p>
        </w:tc>
        <w:tc>
          <w:tcPr>
            <w:tcW w:w="2306" w:type="dxa"/>
            <w:vAlign w:val="top"/>
          </w:tcPr>
          <w:p w14:paraId="541D02FF">
            <w:pPr>
              <w:pStyle w:val="16"/>
              <w:spacing w:before="150" w:line="221" w:lineRule="auto"/>
              <w:ind w:left="750"/>
              <w:rPr>
                <w:color w:val="auto"/>
              </w:rPr>
            </w:pPr>
            <w:r>
              <w:rPr>
                <w:color w:val="auto"/>
                <w:spacing w:val="-6"/>
              </w:rPr>
              <w:t>学</w:t>
            </w:r>
            <w:r>
              <w:rPr>
                <w:color w:val="auto"/>
                <w:spacing w:val="2"/>
              </w:rPr>
              <w:t xml:space="preserve">    </w:t>
            </w:r>
            <w:r>
              <w:rPr>
                <w:color w:val="auto"/>
                <w:spacing w:val="-6"/>
              </w:rPr>
              <w:t>分</w:t>
            </w:r>
          </w:p>
        </w:tc>
        <w:tc>
          <w:tcPr>
            <w:tcW w:w="1552" w:type="dxa"/>
            <w:vAlign w:val="top"/>
          </w:tcPr>
          <w:p w14:paraId="2E6B6D36">
            <w:pPr>
              <w:pStyle w:val="16"/>
              <w:spacing w:before="185" w:line="182" w:lineRule="auto"/>
              <w:ind w:left="737"/>
              <w:rPr>
                <w:color w:val="auto"/>
              </w:rPr>
            </w:pPr>
            <w:r>
              <w:rPr>
                <w:color w:val="auto"/>
              </w:rPr>
              <w:t>2</w:t>
            </w:r>
          </w:p>
        </w:tc>
      </w:tr>
      <w:tr w14:paraId="7C701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307" w:type="dxa"/>
            <w:vAlign w:val="top"/>
          </w:tcPr>
          <w:p w14:paraId="2DCADAF8">
            <w:pPr>
              <w:pStyle w:val="16"/>
              <w:spacing w:before="149" w:line="221" w:lineRule="auto"/>
              <w:ind w:left="244"/>
              <w:rPr>
                <w:color w:val="auto"/>
              </w:rPr>
            </w:pPr>
            <w:r>
              <w:rPr>
                <w:color w:val="auto"/>
                <w:spacing w:val="-2"/>
              </w:rPr>
              <w:t>开课学期</w:t>
            </w:r>
          </w:p>
        </w:tc>
        <w:tc>
          <w:tcPr>
            <w:tcW w:w="1317" w:type="dxa"/>
            <w:vAlign w:val="top"/>
          </w:tcPr>
          <w:p w14:paraId="568C752B">
            <w:pPr>
              <w:pStyle w:val="16"/>
              <w:spacing w:before="183" w:line="183" w:lineRule="auto"/>
              <w:ind w:left="473"/>
              <w:rPr>
                <w:color w:val="auto"/>
              </w:rPr>
            </w:pPr>
            <w:r>
              <w:rPr>
                <w:color w:val="auto"/>
                <w:spacing w:val="-4"/>
              </w:rPr>
              <w:t>1，2</w:t>
            </w:r>
          </w:p>
        </w:tc>
        <w:tc>
          <w:tcPr>
            <w:tcW w:w="873" w:type="dxa"/>
            <w:vAlign w:val="top"/>
          </w:tcPr>
          <w:p w14:paraId="0E2F982B">
            <w:pPr>
              <w:pStyle w:val="16"/>
              <w:spacing w:before="148" w:line="222" w:lineRule="auto"/>
              <w:ind w:left="133"/>
              <w:rPr>
                <w:color w:val="auto"/>
              </w:rPr>
            </w:pPr>
            <w:r>
              <w:rPr>
                <w:color w:val="auto"/>
                <w:spacing w:val="-3"/>
              </w:rPr>
              <w:t>总学时</w:t>
            </w:r>
          </w:p>
        </w:tc>
        <w:tc>
          <w:tcPr>
            <w:tcW w:w="1564" w:type="dxa"/>
            <w:vAlign w:val="top"/>
          </w:tcPr>
          <w:p w14:paraId="491DBCBE">
            <w:pPr>
              <w:pStyle w:val="16"/>
              <w:spacing w:before="184" w:line="182" w:lineRule="auto"/>
              <w:ind w:left="836"/>
              <w:rPr>
                <w:color w:val="auto"/>
              </w:rPr>
            </w:pPr>
            <w:r>
              <w:rPr>
                <w:color w:val="auto"/>
              </w:rPr>
              <w:t>2</w:t>
            </w:r>
          </w:p>
        </w:tc>
        <w:tc>
          <w:tcPr>
            <w:tcW w:w="2306" w:type="dxa"/>
            <w:vAlign w:val="top"/>
          </w:tcPr>
          <w:p w14:paraId="4C9FB32C">
            <w:pPr>
              <w:pStyle w:val="16"/>
              <w:spacing w:before="149" w:line="221" w:lineRule="auto"/>
              <w:ind w:left="533"/>
              <w:rPr>
                <w:color w:val="auto"/>
              </w:rPr>
            </w:pPr>
            <w:r>
              <w:rPr>
                <w:color w:val="auto"/>
                <w:spacing w:val="-1"/>
              </w:rPr>
              <w:t>其中实践学时</w:t>
            </w:r>
          </w:p>
        </w:tc>
        <w:tc>
          <w:tcPr>
            <w:tcW w:w="1552" w:type="dxa"/>
            <w:vAlign w:val="top"/>
          </w:tcPr>
          <w:p w14:paraId="14381404">
            <w:pPr>
              <w:pStyle w:val="16"/>
              <w:spacing w:before="184" w:line="182" w:lineRule="auto"/>
              <w:ind w:left="737"/>
              <w:rPr>
                <w:color w:val="auto"/>
              </w:rPr>
            </w:pPr>
            <w:r>
              <w:rPr>
                <w:color w:val="auto"/>
              </w:rPr>
              <w:t>6</w:t>
            </w:r>
          </w:p>
        </w:tc>
      </w:tr>
      <w:tr w14:paraId="1F053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1" w:hRule="atLeast"/>
        </w:trPr>
        <w:tc>
          <w:tcPr>
            <w:tcW w:w="1307" w:type="dxa"/>
            <w:vAlign w:val="top"/>
          </w:tcPr>
          <w:p w14:paraId="11B00941">
            <w:pPr>
              <w:pStyle w:val="16"/>
              <w:spacing w:before="148" w:line="423" w:lineRule="auto"/>
              <w:ind w:left="242" w:right="224" w:firstLine="106"/>
              <w:rPr>
                <w:color w:val="auto"/>
              </w:rPr>
            </w:pPr>
            <w:r>
              <w:rPr>
                <w:color w:val="auto"/>
                <w:spacing w:val="-3"/>
              </w:rPr>
              <w:t>混合式</w:t>
            </w:r>
            <w:r>
              <w:rPr>
                <w:color w:val="auto"/>
              </w:rPr>
              <w:t xml:space="preserve">  </w:t>
            </w:r>
            <w:r>
              <w:rPr>
                <w:color w:val="auto"/>
                <w:spacing w:val="-2"/>
              </w:rPr>
              <w:t>课程网址</w:t>
            </w:r>
          </w:p>
        </w:tc>
        <w:tc>
          <w:tcPr>
            <w:tcW w:w="7612" w:type="dxa"/>
            <w:gridSpan w:val="5"/>
            <w:vAlign w:val="top"/>
          </w:tcPr>
          <w:p w14:paraId="4D621571">
            <w:pPr>
              <w:spacing w:line="340" w:lineRule="auto"/>
              <w:rPr>
                <w:rFonts w:ascii="Arial"/>
                <w:color w:val="auto"/>
                <w:sz w:val="21"/>
              </w:rPr>
            </w:pPr>
          </w:p>
          <w:p w14:paraId="10EF7A24">
            <w:pPr>
              <w:pStyle w:val="16"/>
              <w:spacing w:before="69" w:line="221" w:lineRule="auto"/>
              <w:ind w:left="21"/>
              <w:rPr>
                <w:color w:val="auto"/>
              </w:rPr>
            </w:pPr>
            <w:r>
              <w:rPr>
                <w:color w:val="auto"/>
                <w:spacing w:val="-1"/>
              </w:rPr>
              <w:t>非必填，根据实际填写</w:t>
            </w:r>
          </w:p>
        </w:tc>
      </w:tr>
      <w:tr w14:paraId="21B74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9" w:hRule="atLeast"/>
        </w:trPr>
        <w:tc>
          <w:tcPr>
            <w:tcW w:w="1307" w:type="dxa"/>
            <w:vAlign w:val="top"/>
          </w:tcPr>
          <w:p w14:paraId="08EDD78B">
            <w:pPr>
              <w:pStyle w:val="16"/>
              <w:spacing w:before="111" w:line="183" w:lineRule="auto"/>
              <w:ind w:left="603"/>
              <w:rPr>
                <w:color w:val="auto"/>
              </w:rPr>
            </w:pPr>
            <w:r>
              <w:rPr>
                <w:b/>
                <w:bCs/>
                <w:color w:val="auto"/>
                <w:spacing w:val="-3"/>
              </w:rPr>
              <w:t>A</w:t>
            </w:r>
          </w:p>
          <w:p w14:paraId="09FC1D23">
            <w:pPr>
              <w:pStyle w:val="16"/>
              <w:spacing w:before="277" w:line="221" w:lineRule="auto"/>
              <w:ind w:left="141"/>
              <w:rPr>
                <w:color w:val="auto"/>
              </w:rPr>
            </w:pPr>
            <w:r>
              <w:rPr>
                <w:b/>
                <w:bCs/>
                <w:color w:val="auto"/>
                <w:spacing w:val="-4"/>
              </w:rPr>
              <w:t>先修及后续</w:t>
            </w:r>
          </w:p>
          <w:p w14:paraId="4D8A8A6B">
            <w:pPr>
              <w:pStyle w:val="16"/>
              <w:spacing w:before="272" w:line="221" w:lineRule="auto"/>
              <w:ind w:left="451"/>
              <w:rPr>
                <w:color w:val="auto"/>
              </w:rPr>
            </w:pPr>
            <w:r>
              <w:rPr>
                <w:b/>
                <w:bCs/>
                <w:color w:val="auto"/>
                <w:spacing w:val="-4"/>
              </w:rPr>
              <w:t>课程</w:t>
            </w:r>
          </w:p>
        </w:tc>
        <w:tc>
          <w:tcPr>
            <w:tcW w:w="7612" w:type="dxa"/>
            <w:gridSpan w:val="5"/>
            <w:vAlign w:val="top"/>
          </w:tcPr>
          <w:p w14:paraId="34E9F91F">
            <w:pPr>
              <w:pStyle w:val="16"/>
              <w:spacing w:before="171" w:line="221" w:lineRule="auto"/>
              <w:ind w:left="118"/>
              <w:rPr>
                <w:color w:val="auto"/>
              </w:rPr>
            </w:pPr>
            <w:r>
              <w:rPr>
                <w:color w:val="auto"/>
              </w:rPr>
              <w:t>无</w:t>
            </w:r>
          </w:p>
        </w:tc>
      </w:tr>
      <w:tr w14:paraId="113BD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07" w:type="dxa"/>
            <w:vAlign w:val="top"/>
          </w:tcPr>
          <w:p w14:paraId="7846E94C">
            <w:pPr>
              <w:pStyle w:val="16"/>
              <w:spacing w:before="114" w:line="181" w:lineRule="auto"/>
              <w:ind w:left="605"/>
              <w:rPr>
                <w:color w:val="auto"/>
              </w:rPr>
            </w:pPr>
            <w:r>
              <w:rPr>
                <w:b/>
                <w:bCs/>
                <w:color w:val="auto"/>
                <w:spacing w:val="-3"/>
              </w:rPr>
              <w:t>B</w:t>
            </w:r>
          </w:p>
          <w:p w14:paraId="1E1E5373">
            <w:pPr>
              <w:pStyle w:val="16"/>
              <w:spacing w:before="278" w:line="221" w:lineRule="auto"/>
              <w:ind w:left="189"/>
              <w:rPr>
                <w:color w:val="auto"/>
              </w:rPr>
            </w:pPr>
            <w:r>
              <w:rPr>
                <w:b/>
                <w:bCs/>
                <w:color w:val="auto"/>
                <w:spacing w:val="-3"/>
              </w:rPr>
              <w:t>课程描述</w:t>
            </w:r>
          </w:p>
        </w:tc>
        <w:tc>
          <w:tcPr>
            <w:tcW w:w="7612" w:type="dxa"/>
            <w:gridSpan w:val="5"/>
            <w:vAlign w:val="top"/>
          </w:tcPr>
          <w:p w14:paraId="1C7D23DD">
            <w:pPr>
              <w:pStyle w:val="16"/>
              <w:spacing w:before="80" w:line="314" w:lineRule="auto"/>
              <w:ind w:left="8" w:right="37" w:firstLine="422"/>
              <w:rPr>
                <w:color w:val="auto"/>
              </w:rPr>
            </w:pPr>
            <w:r>
              <w:rPr>
                <w:color w:val="auto"/>
              </w:rPr>
              <w:t>《宝玉石鉴赏》是面向全校本科生的通识教育公共选修课，属于自</w:t>
            </w:r>
            <w:r>
              <w:rPr>
                <w:color w:val="auto"/>
                <w:spacing w:val="-1"/>
              </w:rPr>
              <w:t>然科学类课</w:t>
            </w:r>
            <w:r>
              <w:rPr>
                <w:color w:val="auto"/>
              </w:rPr>
              <w:t xml:space="preserve"> 程。本课程通过对各类宝玉石样品、图片及视频的观察、鉴赏为切入点，讲解宝玉 石的种类、性质特点、形成过程及相关地质学、矿物学和宝石学知识，使学生在欣 </w:t>
            </w:r>
            <w:r>
              <w:rPr>
                <w:color w:val="auto"/>
                <w:spacing w:val="-1"/>
              </w:rPr>
              <w:t>赏宝玉石的同时，能够了解其产出背景。同时，学习肉眼鉴别常见宝玉石的方法、</w:t>
            </w:r>
            <w:r>
              <w:rPr>
                <w:color w:val="auto"/>
                <w:spacing w:val="4"/>
              </w:rPr>
              <w:t xml:space="preserve"> </w:t>
            </w:r>
            <w:r>
              <w:rPr>
                <w:color w:val="auto"/>
              </w:rPr>
              <w:t xml:space="preserve">鉴定要点及质量评价标准。宝玉石是宝贵的自然资源，通过本课程学习帮助学生树 立保护自然环境、可持续发展的观念；同时，培养学生独立思考的能力和更加完善 </w:t>
            </w:r>
            <w:r>
              <w:rPr>
                <w:color w:val="auto"/>
                <w:spacing w:val="-1"/>
              </w:rPr>
              <w:t>的科学素养。</w:t>
            </w:r>
          </w:p>
        </w:tc>
      </w:tr>
      <w:tr w14:paraId="0252E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07" w:type="dxa"/>
            <w:vAlign w:val="top"/>
          </w:tcPr>
          <w:p w14:paraId="3B1A4A58">
            <w:pPr>
              <w:pStyle w:val="16"/>
              <w:spacing w:before="116" w:line="182" w:lineRule="auto"/>
              <w:ind w:left="608"/>
              <w:rPr>
                <w:color w:val="auto"/>
              </w:rPr>
            </w:pPr>
            <w:r>
              <w:rPr>
                <w:b/>
                <w:bCs/>
                <w:color w:val="auto"/>
                <w:spacing w:val="-3"/>
              </w:rPr>
              <w:t>C</w:t>
            </w:r>
          </w:p>
          <w:p w14:paraId="77FAD098">
            <w:pPr>
              <w:pStyle w:val="16"/>
              <w:spacing w:before="278" w:line="221" w:lineRule="auto"/>
              <w:ind w:left="232"/>
              <w:rPr>
                <w:color w:val="auto"/>
              </w:rPr>
            </w:pPr>
            <w:r>
              <w:rPr>
                <w:b/>
                <w:bCs/>
                <w:color w:val="auto"/>
                <w:spacing w:val="-3"/>
              </w:rPr>
              <w:t>课程目标</w:t>
            </w:r>
          </w:p>
        </w:tc>
        <w:tc>
          <w:tcPr>
            <w:tcW w:w="7612" w:type="dxa"/>
            <w:gridSpan w:val="5"/>
            <w:vAlign w:val="top"/>
          </w:tcPr>
          <w:p w14:paraId="3AF38F0E">
            <w:pPr>
              <w:pStyle w:val="16"/>
              <w:spacing w:before="222" w:line="223" w:lineRule="auto"/>
              <w:ind w:left="51"/>
              <w:rPr>
                <w:color w:val="auto"/>
              </w:rPr>
            </w:pPr>
            <w:r>
              <w:rPr>
                <w:color w:val="auto"/>
                <w:spacing w:val="-3"/>
              </w:rPr>
              <w:t>（一）知识</w:t>
            </w:r>
          </w:p>
          <w:p w14:paraId="7636D3C9">
            <w:pPr>
              <w:pStyle w:val="16"/>
              <w:spacing w:before="286" w:line="425" w:lineRule="auto"/>
              <w:ind w:left="671" w:right="3700" w:firstLine="5"/>
              <w:rPr>
                <w:color w:val="auto"/>
              </w:rPr>
            </w:pPr>
            <w:r>
              <w:rPr>
                <w:color w:val="auto"/>
                <w:spacing w:val="-4"/>
              </w:rPr>
              <w:t>1.</w:t>
            </w:r>
            <w:r>
              <w:rPr>
                <w:rFonts w:ascii="仿宋" w:hAnsi="仿宋" w:eastAsia="仿宋" w:cs="仿宋"/>
                <w:color w:val="auto"/>
                <w:spacing w:val="-4"/>
                <w:sz w:val="22"/>
                <w:szCs w:val="22"/>
              </w:rPr>
              <w:t>掌握宝玉石的分类规则与种类</w:t>
            </w:r>
            <w:r>
              <w:rPr>
                <w:color w:val="auto"/>
                <w:spacing w:val="-4"/>
              </w:rPr>
              <w:t>。</w:t>
            </w:r>
            <w:r>
              <w:rPr>
                <w:color w:val="auto"/>
                <w:spacing w:val="12"/>
              </w:rPr>
              <w:t xml:space="preserve"> </w:t>
            </w:r>
            <w:r>
              <w:rPr>
                <w:color w:val="auto"/>
                <w:spacing w:val="-1"/>
              </w:rPr>
              <w:t>2.</w:t>
            </w:r>
            <w:r>
              <w:rPr>
                <w:b/>
                <w:bCs/>
                <w:color w:val="auto"/>
                <w:spacing w:val="-1"/>
              </w:rPr>
              <w:t>归纳</w:t>
            </w:r>
            <w:r>
              <w:rPr>
                <w:rFonts w:ascii="仿宋" w:hAnsi="仿宋" w:eastAsia="仿宋" w:cs="仿宋"/>
                <w:color w:val="auto"/>
                <w:spacing w:val="-1"/>
                <w:sz w:val="22"/>
                <w:szCs w:val="22"/>
              </w:rPr>
              <w:t>宝玉石的性质特点</w:t>
            </w:r>
            <w:r>
              <w:rPr>
                <w:color w:val="auto"/>
                <w:spacing w:val="-1"/>
              </w:rPr>
              <w:t>。</w:t>
            </w:r>
          </w:p>
          <w:p w14:paraId="265E553D">
            <w:pPr>
              <w:pStyle w:val="16"/>
              <w:spacing w:line="220" w:lineRule="auto"/>
              <w:ind w:left="51"/>
              <w:rPr>
                <w:color w:val="auto"/>
              </w:rPr>
            </w:pPr>
            <w:r>
              <w:rPr>
                <w:color w:val="auto"/>
                <w:spacing w:val="-3"/>
              </w:rPr>
              <w:t>（二）能力</w:t>
            </w:r>
          </w:p>
          <w:p w14:paraId="48DD9FB7">
            <w:pPr>
              <w:pStyle w:val="16"/>
              <w:spacing w:before="263" w:line="219" w:lineRule="auto"/>
              <w:ind w:left="673"/>
              <w:rPr>
                <w:rFonts w:ascii="仿宋" w:hAnsi="仿宋" w:eastAsia="仿宋" w:cs="仿宋"/>
                <w:color w:val="auto"/>
                <w:sz w:val="22"/>
                <w:szCs w:val="22"/>
              </w:rPr>
            </w:pPr>
            <w:r>
              <w:rPr>
                <w:color w:val="auto"/>
                <w:spacing w:val="-1"/>
              </w:rPr>
              <w:t>3.</w:t>
            </w:r>
            <w:r>
              <w:rPr>
                <w:b/>
                <w:bCs/>
                <w:color w:val="auto"/>
                <w:spacing w:val="-1"/>
              </w:rPr>
              <w:t>分析</w:t>
            </w:r>
            <w:r>
              <w:rPr>
                <w:rFonts w:ascii="仿宋" w:hAnsi="仿宋" w:eastAsia="仿宋" w:cs="仿宋"/>
                <w:color w:val="auto"/>
                <w:spacing w:val="-1"/>
                <w:sz w:val="22"/>
                <w:szCs w:val="22"/>
              </w:rPr>
              <w:t>肉眼鉴别常见宝玉石的方法。</w:t>
            </w:r>
          </w:p>
          <w:p w14:paraId="0B1691C1">
            <w:pPr>
              <w:pStyle w:val="16"/>
              <w:spacing w:before="263" w:line="430" w:lineRule="auto"/>
              <w:ind w:left="51" w:right="3243" w:firstLine="616"/>
              <w:rPr>
                <w:color w:val="auto"/>
              </w:rPr>
            </w:pPr>
            <w:r>
              <w:rPr>
                <w:color w:val="auto"/>
                <w:spacing w:val="-2"/>
              </w:rPr>
              <w:t>4.</w:t>
            </w:r>
            <w:r>
              <w:rPr>
                <w:rFonts w:ascii="仿宋" w:hAnsi="仿宋" w:eastAsia="仿宋" w:cs="仿宋"/>
                <w:color w:val="auto"/>
                <w:spacing w:val="-2"/>
                <w:sz w:val="22"/>
                <w:szCs w:val="22"/>
              </w:rPr>
              <w:t>肉眼对常见宝玉石进行分类、评价。</w:t>
            </w:r>
            <w:r>
              <w:rPr>
                <w:rFonts w:ascii="仿宋" w:hAnsi="仿宋" w:eastAsia="仿宋" w:cs="仿宋"/>
                <w:color w:val="auto"/>
                <w:sz w:val="22"/>
                <w:szCs w:val="22"/>
              </w:rPr>
              <w:t xml:space="preserve"> </w:t>
            </w:r>
            <w:r>
              <w:rPr>
                <w:color w:val="auto"/>
                <w:spacing w:val="-2"/>
              </w:rPr>
              <w:t>（三）素养</w:t>
            </w:r>
          </w:p>
          <w:p w14:paraId="2BB14C43">
            <w:pPr>
              <w:pStyle w:val="16"/>
              <w:spacing w:before="40" w:line="217" w:lineRule="auto"/>
              <w:ind w:left="601"/>
              <w:rPr>
                <w:rFonts w:ascii="仿宋" w:hAnsi="仿宋" w:eastAsia="仿宋" w:cs="仿宋"/>
                <w:color w:val="auto"/>
                <w:sz w:val="22"/>
                <w:szCs w:val="22"/>
              </w:rPr>
            </w:pPr>
            <w:r>
              <w:rPr>
                <w:color w:val="auto"/>
                <w:spacing w:val="-2"/>
              </w:rPr>
              <w:t>5.</w:t>
            </w:r>
            <w:r>
              <w:rPr>
                <w:b/>
                <w:bCs/>
                <w:color w:val="auto"/>
                <w:spacing w:val="-2"/>
              </w:rPr>
              <w:t>重视</w:t>
            </w:r>
            <w:r>
              <w:rPr>
                <w:rFonts w:ascii="仿宋" w:hAnsi="仿宋" w:eastAsia="仿宋" w:cs="仿宋"/>
                <w:color w:val="auto"/>
                <w:spacing w:val="-2"/>
                <w:sz w:val="22"/>
                <w:szCs w:val="22"/>
              </w:rPr>
              <w:t>保护自然环境</w:t>
            </w:r>
          </w:p>
        </w:tc>
      </w:tr>
    </w:tbl>
    <w:p w14:paraId="2C580254">
      <w:pPr>
        <w:spacing w:line="91" w:lineRule="auto"/>
        <w:rPr>
          <w:rFonts w:ascii="Arial"/>
          <w:color w:val="auto"/>
          <w:sz w:val="2"/>
        </w:rPr>
      </w:pPr>
    </w:p>
    <w:tbl>
      <w:tblPr>
        <w:tblStyle w:val="17"/>
        <w:tblW w:w="89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7"/>
        <w:gridCol w:w="568"/>
        <w:gridCol w:w="1622"/>
        <w:gridCol w:w="770"/>
        <w:gridCol w:w="266"/>
        <w:gridCol w:w="1135"/>
        <w:gridCol w:w="467"/>
        <w:gridCol w:w="241"/>
        <w:gridCol w:w="991"/>
        <w:gridCol w:w="744"/>
        <w:gridCol w:w="808"/>
      </w:tblGrid>
      <w:tr w14:paraId="4BAAE2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trPr>
        <w:tc>
          <w:tcPr>
            <w:tcW w:w="1307" w:type="dxa"/>
            <w:vAlign w:val="top"/>
          </w:tcPr>
          <w:p w14:paraId="1781C116">
            <w:pPr>
              <w:rPr>
                <w:rFonts w:ascii="Arial"/>
                <w:color w:val="auto"/>
                <w:sz w:val="21"/>
              </w:rPr>
            </w:pPr>
          </w:p>
        </w:tc>
        <w:tc>
          <w:tcPr>
            <w:tcW w:w="7612" w:type="dxa"/>
            <w:gridSpan w:val="10"/>
            <w:vAlign w:val="top"/>
          </w:tcPr>
          <w:p w14:paraId="39BD082B">
            <w:pPr>
              <w:pStyle w:val="16"/>
              <w:spacing w:before="97" w:line="219" w:lineRule="auto"/>
              <w:ind w:left="598"/>
              <w:rPr>
                <w:rFonts w:ascii="仿宋" w:hAnsi="仿宋" w:eastAsia="仿宋" w:cs="仿宋"/>
                <w:color w:val="auto"/>
                <w:sz w:val="22"/>
                <w:szCs w:val="22"/>
              </w:rPr>
            </w:pPr>
            <w:r>
              <w:rPr>
                <w:color w:val="auto"/>
                <w:spacing w:val="-1"/>
              </w:rPr>
              <w:t>6.</w:t>
            </w:r>
            <w:r>
              <w:rPr>
                <w:b/>
                <w:bCs/>
                <w:color w:val="auto"/>
                <w:spacing w:val="-1"/>
              </w:rPr>
              <w:t>养成</w:t>
            </w:r>
            <w:r>
              <w:rPr>
                <w:rFonts w:ascii="仿宋" w:hAnsi="仿宋" w:eastAsia="仿宋" w:cs="仿宋"/>
                <w:color w:val="auto"/>
                <w:spacing w:val="-1"/>
                <w:sz w:val="22"/>
                <w:szCs w:val="22"/>
              </w:rPr>
              <w:t>可持续发展的是非观。</w:t>
            </w:r>
          </w:p>
          <w:p w14:paraId="6E52C1DE">
            <w:pPr>
              <w:spacing w:line="241" w:lineRule="auto"/>
              <w:rPr>
                <w:rFonts w:ascii="Arial"/>
                <w:color w:val="auto"/>
                <w:sz w:val="21"/>
              </w:rPr>
            </w:pPr>
          </w:p>
          <w:p w14:paraId="60F368B6">
            <w:pPr>
              <w:pStyle w:val="16"/>
              <w:spacing w:before="69" w:line="221" w:lineRule="auto"/>
              <w:rPr>
                <w:color w:val="auto"/>
              </w:rPr>
            </w:pPr>
            <w:r>
              <w:rPr>
                <w:b/>
                <w:bCs/>
                <w:color w:val="auto"/>
                <w:spacing w:val="-2"/>
              </w:rPr>
              <w:t>【注】课程思政元素一定要在课程目标中体现。</w:t>
            </w:r>
          </w:p>
        </w:tc>
      </w:tr>
      <w:tr w14:paraId="16B90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trPr>
        <w:tc>
          <w:tcPr>
            <w:tcW w:w="1307" w:type="dxa"/>
            <w:vMerge w:val="restart"/>
            <w:tcBorders>
              <w:bottom w:val="nil"/>
            </w:tcBorders>
            <w:vAlign w:val="top"/>
          </w:tcPr>
          <w:p w14:paraId="1922AB51">
            <w:pPr>
              <w:pStyle w:val="16"/>
              <w:spacing w:before="211" w:line="181" w:lineRule="auto"/>
              <w:ind w:left="601"/>
              <w:rPr>
                <w:color w:val="auto"/>
              </w:rPr>
            </w:pPr>
            <w:r>
              <w:rPr>
                <w:b/>
                <w:bCs/>
                <w:color w:val="auto"/>
                <w:spacing w:val="-3"/>
              </w:rPr>
              <w:t>D</w:t>
            </w:r>
          </w:p>
          <w:p w14:paraId="5AD95338">
            <w:pPr>
              <w:pStyle w:val="16"/>
              <w:spacing w:before="281" w:line="221" w:lineRule="auto"/>
              <w:ind w:left="129"/>
              <w:rPr>
                <w:color w:val="auto"/>
              </w:rPr>
            </w:pPr>
            <w:r>
              <w:rPr>
                <w:b/>
                <w:bCs/>
                <w:color w:val="auto"/>
                <w:spacing w:val="-3"/>
              </w:rPr>
              <w:t>课程目标与</w:t>
            </w:r>
          </w:p>
          <w:p w14:paraId="1D31F059">
            <w:pPr>
              <w:pStyle w:val="16"/>
              <w:spacing w:before="268" w:line="221" w:lineRule="auto"/>
              <w:ind w:left="134"/>
              <w:rPr>
                <w:color w:val="auto"/>
              </w:rPr>
            </w:pPr>
            <w:r>
              <w:rPr>
                <w:b/>
                <w:bCs/>
                <w:color w:val="auto"/>
                <w:spacing w:val="-4"/>
              </w:rPr>
              <w:t>毕业要求的</w:t>
            </w:r>
          </w:p>
          <w:p w14:paraId="64F30D9B">
            <w:pPr>
              <w:pStyle w:val="16"/>
              <w:spacing w:before="270" w:line="221" w:lineRule="auto"/>
              <w:ind w:left="232"/>
              <w:rPr>
                <w:color w:val="auto"/>
              </w:rPr>
            </w:pPr>
            <w:r>
              <w:rPr>
                <w:b/>
                <w:bCs/>
                <w:color w:val="auto"/>
                <w:spacing w:val="-3"/>
              </w:rPr>
              <w:t>对应关系</w:t>
            </w:r>
          </w:p>
        </w:tc>
        <w:tc>
          <w:tcPr>
            <w:tcW w:w="2190" w:type="dxa"/>
            <w:gridSpan w:val="2"/>
            <w:vAlign w:val="top"/>
          </w:tcPr>
          <w:p w14:paraId="07343F2E">
            <w:pPr>
              <w:pStyle w:val="16"/>
              <w:spacing w:before="236" w:line="221" w:lineRule="auto"/>
              <w:ind w:left="740"/>
              <w:rPr>
                <w:color w:val="auto"/>
              </w:rPr>
            </w:pPr>
            <w:r>
              <w:rPr>
                <w:color w:val="auto"/>
                <w:spacing w:val="-3"/>
              </w:rPr>
              <w:t>毕业要求</w:t>
            </w:r>
          </w:p>
        </w:tc>
        <w:tc>
          <w:tcPr>
            <w:tcW w:w="2879" w:type="dxa"/>
            <w:gridSpan w:val="5"/>
            <w:vAlign w:val="top"/>
          </w:tcPr>
          <w:p w14:paraId="0E9D378F">
            <w:pPr>
              <w:pStyle w:val="16"/>
              <w:spacing w:before="236" w:line="221" w:lineRule="auto"/>
              <w:ind w:left="773"/>
              <w:rPr>
                <w:color w:val="auto"/>
              </w:rPr>
            </w:pPr>
            <w:r>
              <w:rPr>
                <w:color w:val="auto"/>
                <w:spacing w:val="-2"/>
              </w:rPr>
              <w:t>毕业要求指标点</w:t>
            </w:r>
          </w:p>
        </w:tc>
        <w:tc>
          <w:tcPr>
            <w:tcW w:w="2543" w:type="dxa"/>
            <w:gridSpan w:val="3"/>
            <w:vAlign w:val="top"/>
          </w:tcPr>
          <w:p w14:paraId="776E62D3">
            <w:pPr>
              <w:pStyle w:val="16"/>
              <w:spacing w:before="237" w:line="221" w:lineRule="auto"/>
              <w:ind w:left="872"/>
              <w:rPr>
                <w:color w:val="auto"/>
              </w:rPr>
            </w:pPr>
            <w:r>
              <w:rPr>
                <w:color w:val="auto"/>
                <w:spacing w:val="-1"/>
              </w:rPr>
              <w:t>课程目标</w:t>
            </w:r>
          </w:p>
        </w:tc>
      </w:tr>
      <w:tr w14:paraId="119F2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1307" w:type="dxa"/>
            <w:vMerge w:val="continue"/>
            <w:tcBorders>
              <w:top w:val="nil"/>
              <w:bottom w:val="nil"/>
            </w:tcBorders>
            <w:vAlign w:val="top"/>
          </w:tcPr>
          <w:p w14:paraId="2112197B">
            <w:pPr>
              <w:rPr>
                <w:rFonts w:ascii="Arial"/>
                <w:color w:val="auto"/>
                <w:sz w:val="21"/>
              </w:rPr>
            </w:pPr>
          </w:p>
        </w:tc>
        <w:tc>
          <w:tcPr>
            <w:tcW w:w="2190" w:type="dxa"/>
            <w:gridSpan w:val="2"/>
            <w:vAlign w:val="top"/>
          </w:tcPr>
          <w:p w14:paraId="73B34415">
            <w:pPr>
              <w:spacing w:before="232" w:line="179" w:lineRule="auto"/>
              <w:ind w:left="10"/>
              <w:rPr>
                <w:rFonts w:ascii="仿宋" w:hAnsi="仿宋" w:eastAsia="仿宋" w:cs="仿宋"/>
                <w:color w:val="auto"/>
                <w:sz w:val="21"/>
                <w:szCs w:val="21"/>
              </w:rPr>
            </w:pPr>
            <w:r>
              <w:rPr>
                <w:rFonts w:ascii="仿宋" w:hAnsi="仿宋" w:eastAsia="仿宋" w:cs="仿宋"/>
                <w:color w:val="auto"/>
                <w:spacing w:val="-1"/>
                <w:sz w:val="21"/>
                <w:szCs w:val="21"/>
              </w:rPr>
              <w:t>2.......</w:t>
            </w:r>
          </w:p>
        </w:tc>
        <w:tc>
          <w:tcPr>
            <w:tcW w:w="2879" w:type="dxa"/>
            <w:gridSpan w:val="5"/>
            <w:vAlign w:val="top"/>
          </w:tcPr>
          <w:p w14:paraId="058B9677">
            <w:pPr>
              <w:spacing w:before="232" w:line="179" w:lineRule="auto"/>
              <w:ind w:left="12"/>
              <w:rPr>
                <w:rFonts w:ascii="仿宋" w:hAnsi="仿宋" w:eastAsia="仿宋" w:cs="仿宋"/>
                <w:color w:val="auto"/>
                <w:sz w:val="21"/>
                <w:szCs w:val="21"/>
              </w:rPr>
            </w:pPr>
            <w:r>
              <w:rPr>
                <w:rFonts w:ascii="仿宋" w:hAnsi="仿宋" w:eastAsia="仿宋" w:cs="仿宋"/>
                <w:color w:val="auto"/>
                <w:spacing w:val="-1"/>
                <w:sz w:val="21"/>
                <w:szCs w:val="21"/>
              </w:rPr>
              <w:t>2-2......</w:t>
            </w:r>
          </w:p>
        </w:tc>
        <w:tc>
          <w:tcPr>
            <w:tcW w:w="2543" w:type="dxa"/>
            <w:gridSpan w:val="3"/>
            <w:vAlign w:val="top"/>
          </w:tcPr>
          <w:p w14:paraId="01A7C3CA">
            <w:pPr>
              <w:spacing w:before="194" w:line="218" w:lineRule="auto"/>
              <w:ind w:left="21"/>
              <w:rPr>
                <w:rFonts w:ascii="仿宋" w:hAnsi="仿宋" w:eastAsia="仿宋" w:cs="仿宋"/>
                <w:color w:val="auto"/>
                <w:sz w:val="21"/>
                <w:szCs w:val="21"/>
              </w:rPr>
            </w:pPr>
            <w:r>
              <w:rPr>
                <w:rFonts w:ascii="仿宋" w:hAnsi="仿宋" w:eastAsia="仿宋" w:cs="仿宋"/>
                <w:color w:val="auto"/>
                <w:spacing w:val="-3"/>
                <w:sz w:val="21"/>
                <w:szCs w:val="21"/>
              </w:rPr>
              <w:t>课程目标1</w:t>
            </w:r>
          </w:p>
        </w:tc>
      </w:tr>
      <w:tr w14:paraId="2240B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1307" w:type="dxa"/>
            <w:vMerge w:val="continue"/>
            <w:tcBorders>
              <w:top w:val="nil"/>
            </w:tcBorders>
            <w:vAlign w:val="top"/>
          </w:tcPr>
          <w:p w14:paraId="6D7931C2">
            <w:pPr>
              <w:rPr>
                <w:rFonts w:ascii="Arial"/>
                <w:color w:val="auto"/>
                <w:sz w:val="21"/>
              </w:rPr>
            </w:pPr>
          </w:p>
        </w:tc>
        <w:tc>
          <w:tcPr>
            <w:tcW w:w="2190" w:type="dxa"/>
            <w:gridSpan w:val="2"/>
            <w:vAlign w:val="top"/>
          </w:tcPr>
          <w:p w14:paraId="0891871B">
            <w:pPr>
              <w:spacing w:before="233" w:line="179" w:lineRule="auto"/>
              <w:ind w:left="12"/>
              <w:rPr>
                <w:rFonts w:ascii="仿宋" w:hAnsi="仿宋" w:eastAsia="仿宋" w:cs="仿宋"/>
                <w:color w:val="auto"/>
                <w:sz w:val="21"/>
                <w:szCs w:val="21"/>
              </w:rPr>
            </w:pPr>
            <w:r>
              <w:rPr>
                <w:rFonts w:ascii="仿宋" w:hAnsi="仿宋" w:eastAsia="仿宋" w:cs="仿宋"/>
                <w:color w:val="auto"/>
                <w:spacing w:val="-2"/>
                <w:sz w:val="21"/>
                <w:szCs w:val="21"/>
              </w:rPr>
              <w:t>3.......</w:t>
            </w:r>
          </w:p>
        </w:tc>
        <w:tc>
          <w:tcPr>
            <w:tcW w:w="2879" w:type="dxa"/>
            <w:gridSpan w:val="5"/>
            <w:vAlign w:val="top"/>
          </w:tcPr>
          <w:p w14:paraId="7F0B1EAF">
            <w:pPr>
              <w:spacing w:before="232" w:line="180" w:lineRule="auto"/>
              <w:ind w:left="14"/>
              <w:rPr>
                <w:rFonts w:ascii="仿宋" w:hAnsi="仿宋" w:eastAsia="仿宋" w:cs="仿宋"/>
                <w:color w:val="auto"/>
                <w:sz w:val="21"/>
                <w:szCs w:val="21"/>
              </w:rPr>
            </w:pPr>
            <w:r>
              <w:rPr>
                <w:rFonts w:ascii="仿宋" w:hAnsi="仿宋" w:eastAsia="仿宋" w:cs="仿宋"/>
                <w:color w:val="auto"/>
                <w:spacing w:val="-1"/>
                <w:sz w:val="21"/>
                <w:szCs w:val="21"/>
              </w:rPr>
              <w:t>3-1......</w:t>
            </w:r>
          </w:p>
        </w:tc>
        <w:tc>
          <w:tcPr>
            <w:tcW w:w="2543" w:type="dxa"/>
            <w:gridSpan w:val="3"/>
            <w:vAlign w:val="top"/>
          </w:tcPr>
          <w:p w14:paraId="5E540A47">
            <w:pPr>
              <w:spacing w:before="195" w:line="218" w:lineRule="auto"/>
              <w:ind w:left="21"/>
              <w:rPr>
                <w:rFonts w:ascii="仿宋" w:hAnsi="仿宋" w:eastAsia="仿宋" w:cs="仿宋"/>
                <w:color w:val="auto"/>
                <w:sz w:val="21"/>
                <w:szCs w:val="21"/>
              </w:rPr>
            </w:pPr>
            <w:r>
              <w:rPr>
                <w:rFonts w:ascii="仿宋" w:hAnsi="仿宋" w:eastAsia="仿宋" w:cs="仿宋"/>
                <w:color w:val="auto"/>
                <w:spacing w:val="-1"/>
                <w:sz w:val="21"/>
                <w:szCs w:val="21"/>
              </w:rPr>
              <w:t>课程目标2、3</w:t>
            </w:r>
          </w:p>
        </w:tc>
      </w:tr>
      <w:tr w14:paraId="1B6B7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1307" w:type="dxa"/>
            <w:vMerge w:val="restart"/>
            <w:tcBorders>
              <w:bottom w:val="nil"/>
            </w:tcBorders>
            <w:vAlign w:val="top"/>
          </w:tcPr>
          <w:p w14:paraId="6BD8F606">
            <w:pPr>
              <w:spacing w:line="255" w:lineRule="auto"/>
              <w:rPr>
                <w:rFonts w:ascii="Arial"/>
                <w:color w:val="auto"/>
                <w:sz w:val="21"/>
              </w:rPr>
            </w:pPr>
          </w:p>
          <w:p w14:paraId="3E8C0EF8">
            <w:pPr>
              <w:spacing w:line="256" w:lineRule="auto"/>
              <w:rPr>
                <w:rFonts w:ascii="Arial"/>
                <w:color w:val="auto"/>
                <w:sz w:val="21"/>
              </w:rPr>
            </w:pPr>
          </w:p>
          <w:p w14:paraId="3FD7473C">
            <w:pPr>
              <w:spacing w:line="256" w:lineRule="auto"/>
              <w:rPr>
                <w:rFonts w:ascii="Arial"/>
                <w:color w:val="auto"/>
                <w:sz w:val="21"/>
              </w:rPr>
            </w:pPr>
          </w:p>
          <w:p w14:paraId="55937996">
            <w:pPr>
              <w:spacing w:line="256" w:lineRule="auto"/>
              <w:rPr>
                <w:rFonts w:ascii="Arial"/>
                <w:color w:val="auto"/>
                <w:sz w:val="21"/>
              </w:rPr>
            </w:pPr>
          </w:p>
          <w:p w14:paraId="4D0E48D3">
            <w:pPr>
              <w:spacing w:line="256" w:lineRule="auto"/>
              <w:rPr>
                <w:rFonts w:ascii="Arial"/>
                <w:color w:val="auto"/>
                <w:sz w:val="21"/>
              </w:rPr>
            </w:pPr>
          </w:p>
          <w:p w14:paraId="6D058ADD">
            <w:pPr>
              <w:spacing w:line="256" w:lineRule="auto"/>
              <w:rPr>
                <w:rFonts w:ascii="Arial"/>
                <w:color w:val="auto"/>
                <w:sz w:val="21"/>
              </w:rPr>
            </w:pPr>
          </w:p>
          <w:p w14:paraId="25EC27CB">
            <w:pPr>
              <w:spacing w:line="256" w:lineRule="auto"/>
              <w:rPr>
                <w:rFonts w:ascii="Arial"/>
                <w:color w:val="auto"/>
                <w:sz w:val="21"/>
              </w:rPr>
            </w:pPr>
          </w:p>
          <w:p w14:paraId="4CA9229D">
            <w:pPr>
              <w:spacing w:line="256" w:lineRule="auto"/>
              <w:rPr>
                <w:rFonts w:ascii="Arial"/>
                <w:color w:val="auto"/>
                <w:sz w:val="21"/>
              </w:rPr>
            </w:pPr>
          </w:p>
          <w:p w14:paraId="7C173854">
            <w:pPr>
              <w:spacing w:line="256" w:lineRule="auto"/>
              <w:rPr>
                <w:rFonts w:ascii="Arial"/>
                <w:color w:val="auto"/>
                <w:sz w:val="21"/>
              </w:rPr>
            </w:pPr>
          </w:p>
          <w:p w14:paraId="10151CC8">
            <w:pPr>
              <w:spacing w:line="256" w:lineRule="auto"/>
              <w:rPr>
                <w:rFonts w:ascii="Arial"/>
                <w:color w:val="auto"/>
                <w:sz w:val="21"/>
              </w:rPr>
            </w:pPr>
          </w:p>
          <w:p w14:paraId="110126BA">
            <w:pPr>
              <w:spacing w:line="256" w:lineRule="auto"/>
              <w:rPr>
                <w:rFonts w:ascii="Arial"/>
                <w:color w:val="auto"/>
                <w:sz w:val="21"/>
              </w:rPr>
            </w:pPr>
          </w:p>
          <w:p w14:paraId="5E526F0D">
            <w:pPr>
              <w:pStyle w:val="16"/>
              <w:spacing w:before="68" w:line="181" w:lineRule="auto"/>
              <w:ind w:left="607"/>
              <w:rPr>
                <w:color w:val="auto"/>
              </w:rPr>
            </w:pPr>
            <w:r>
              <w:rPr>
                <w:b/>
                <w:bCs/>
                <w:color w:val="auto"/>
                <w:spacing w:val="-3"/>
              </w:rPr>
              <w:t>E</w:t>
            </w:r>
          </w:p>
          <w:p w14:paraId="04D52995">
            <w:pPr>
              <w:pStyle w:val="16"/>
              <w:spacing w:before="301" w:line="221" w:lineRule="auto"/>
              <w:ind w:left="228"/>
              <w:rPr>
                <w:color w:val="auto"/>
              </w:rPr>
            </w:pPr>
            <w:r>
              <w:rPr>
                <w:b/>
                <w:bCs/>
                <w:color w:val="auto"/>
                <w:spacing w:val="-4"/>
              </w:rPr>
              <w:t>教学内容</w:t>
            </w:r>
          </w:p>
        </w:tc>
        <w:tc>
          <w:tcPr>
            <w:tcW w:w="5069" w:type="dxa"/>
            <w:gridSpan w:val="7"/>
            <w:vMerge w:val="restart"/>
            <w:tcBorders>
              <w:bottom w:val="nil"/>
            </w:tcBorders>
            <w:vAlign w:val="top"/>
          </w:tcPr>
          <w:p w14:paraId="13569B1D">
            <w:pPr>
              <w:spacing w:line="443" w:lineRule="auto"/>
              <w:rPr>
                <w:rFonts w:ascii="Arial"/>
                <w:color w:val="auto"/>
                <w:sz w:val="21"/>
              </w:rPr>
            </w:pPr>
          </w:p>
          <w:p w14:paraId="7A91976C">
            <w:pPr>
              <w:pStyle w:val="16"/>
              <w:spacing w:before="69" w:line="220" w:lineRule="auto"/>
              <w:ind w:left="2116"/>
              <w:rPr>
                <w:color w:val="auto"/>
              </w:rPr>
            </w:pPr>
            <w:r>
              <w:rPr>
                <w:color w:val="auto"/>
                <w:spacing w:val="-4"/>
              </w:rPr>
              <w:t>章节内容</w:t>
            </w:r>
          </w:p>
        </w:tc>
        <w:tc>
          <w:tcPr>
            <w:tcW w:w="2543" w:type="dxa"/>
            <w:gridSpan w:val="3"/>
            <w:vAlign w:val="top"/>
          </w:tcPr>
          <w:p w14:paraId="17E736DC">
            <w:pPr>
              <w:pStyle w:val="16"/>
              <w:spacing w:before="226" w:line="221" w:lineRule="auto"/>
              <w:ind w:left="851"/>
              <w:rPr>
                <w:color w:val="auto"/>
              </w:rPr>
            </w:pPr>
            <w:r>
              <w:rPr>
                <w:color w:val="auto"/>
                <w:spacing w:val="-3"/>
              </w:rPr>
              <w:t>学时分配</w:t>
            </w:r>
          </w:p>
        </w:tc>
      </w:tr>
      <w:tr w14:paraId="7222F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307" w:type="dxa"/>
            <w:vMerge w:val="continue"/>
            <w:tcBorders>
              <w:top w:val="nil"/>
              <w:bottom w:val="nil"/>
            </w:tcBorders>
            <w:vAlign w:val="top"/>
          </w:tcPr>
          <w:p w14:paraId="0FA8A25A">
            <w:pPr>
              <w:rPr>
                <w:rFonts w:ascii="Arial"/>
                <w:color w:val="auto"/>
                <w:sz w:val="21"/>
              </w:rPr>
            </w:pPr>
          </w:p>
        </w:tc>
        <w:tc>
          <w:tcPr>
            <w:tcW w:w="5069" w:type="dxa"/>
            <w:gridSpan w:val="7"/>
            <w:vMerge w:val="continue"/>
            <w:tcBorders>
              <w:top w:val="nil"/>
            </w:tcBorders>
            <w:vAlign w:val="top"/>
          </w:tcPr>
          <w:p w14:paraId="281AB0C6">
            <w:pPr>
              <w:rPr>
                <w:rFonts w:ascii="Arial"/>
                <w:color w:val="auto"/>
                <w:sz w:val="21"/>
              </w:rPr>
            </w:pPr>
          </w:p>
        </w:tc>
        <w:tc>
          <w:tcPr>
            <w:tcW w:w="991" w:type="dxa"/>
            <w:vAlign w:val="top"/>
          </w:tcPr>
          <w:p w14:paraId="7970ED89">
            <w:pPr>
              <w:pStyle w:val="16"/>
              <w:spacing w:before="123" w:line="228" w:lineRule="auto"/>
              <w:ind w:left="297"/>
              <w:rPr>
                <w:color w:val="auto"/>
              </w:rPr>
            </w:pPr>
            <w:r>
              <w:rPr>
                <w:color w:val="auto"/>
                <w:spacing w:val="-3"/>
              </w:rPr>
              <w:t>理论</w:t>
            </w:r>
          </w:p>
        </w:tc>
        <w:tc>
          <w:tcPr>
            <w:tcW w:w="744" w:type="dxa"/>
            <w:vAlign w:val="top"/>
          </w:tcPr>
          <w:p w14:paraId="43AD1509">
            <w:pPr>
              <w:pStyle w:val="16"/>
              <w:spacing w:before="123" w:line="221" w:lineRule="auto"/>
              <w:ind w:left="176"/>
              <w:rPr>
                <w:color w:val="auto"/>
              </w:rPr>
            </w:pPr>
            <w:r>
              <w:rPr>
                <w:color w:val="auto"/>
                <w:spacing w:val="-3"/>
              </w:rPr>
              <w:t>实践</w:t>
            </w:r>
          </w:p>
        </w:tc>
        <w:tc>
          <w:tcPr>
            <w:tcW w:w="808" w:type="dxa"/>
            <w:vAlign w:val="top"/>
          </w:tcPr>
          <w:p w14:paraId="2BB72CBA">
            <w:pPr>
              <w:pStyle w:val="16"/>
              <w:spacing w:before="123" w:line="222" w:lineRule="auto"/>
              <w:ind w:left="208"/>
              <w:rPr>
                <w:color w:val="auto"/>
              </w:rPr>
            </w:pPr>
            <w:r>
              <w:rPr>
                <w:color w:val="auto"/>
                <w:spacing w:val="-2"/>
              </w:rPr>
              <w:t>合计</w:t>
            </w:r>
          </w:p>
        </w:tc>
      </w:tr>
      <w:tr w14:paraId="0D21C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307" w:type="dxa"/>
            <w:vMerge w:val="continue"/>
            <w:tcBorders>
              <w:top w:val="nil"/>
              <w:bottom w:val="nil"/>
            </w:tcBorders>
            <w:vAlign w:val="top"/>
          </w:tcPr>
          <w:p w14:paraId="3327D293">
            <w:pPr>
              <w:rPr>
                <w:rFonts w:ascii="Arial"/>
                <w:color w:val="auto"/>
                <w:sz w:val="21"/>
              </w:rPr>
            </w:pPr>
          </w:p>
        </w:tc>
        <w:tc>
          <w:tcPr>
            <w:tcW w:w="5069" w:type="dxa"/>
            <w:gridSpan w:val="7"/>
            <w:vAlign w:val="top"/>
          </w:tcPr>
          <w:p w14:paraId="25014465">
            <w:pPr>
              <w:pStyle w:val="16"/>
              <w:spacing w:before="221" w:line="219" w:lineRule="auto"/>
              <w:ind w:left="9"/>
              <w:rPr>
                <w:color w:val="auto"/>
                <w:sz w:val="22"/>
                <w:szCs w:val="22"/>
              </w:rPr>
            </w:pPr>
            <w:r>
              <w:rPr>
                <w:color w:val="auto"/>
                <w:spacing w:val="-1"/>
                <w:sz w:val="22"/>
                <w:szCs w:val="22"/>
              </w:rPr>
              <w:t>第一章 什么是宝玉石</w:t>
            </w:r>
          </w:p>
        </w:tc>
        <w:tc>
          <w:tcPr>
            <w:tcW w:w="991" w:type="dxa"/>
            <w:vAlign w:val="top"/>
          </w:tcPr>
          <w:p w14:paraId="3E2B3581">
            <w:pPr>
              <w:spacing w:before="261" w:line="179" w:lineRule="auto"/>
              <w:ind w:left="18"/>
              <w:rPr>
                <w:rFonts w:ascii="仿宋" w:hAnsi="仿宋" w:eastAsia="仿宋" w:cs="仿宋"/>
                <w:color w:val="auto"/>
                <w:sz w:val="22"/>
                <w:szCs w:val="22"/>
              </w:rPr>
            </w:pPr>
            <w:r>
              <w:rPr>
                <w:rFonts w:ascii="仿宋" w:hAnsi="仿宋" w:eastAsia="仿宋" w:cs="仿宋"/>
                <w:color w:val="auto"/>
                <w:sz w:val="22"/>
                <w:szCs w:val="22"/>
              </w:rPr>
              <w:t>3</w:t>
            </w:r>
          </w:p>
        </w:tc>
        <w:tc>
          <w:tcPr>
            <w:tcW w:w="744" w:type="dxa"/>
            <w:vAlign w:val="top"/>
          </w:tcPr>
          <w:p w14:paraId="19D903A7">
            <w:pPr>
              <w:pStyle w:val="16"/>
              <w:spacing w:before="262" w:line="182" w:lineRule="auto"/>
              <w:ind w:left="17"/>
              <w:rPr>
                <w:color w:val="auto"/>
              </w:rPr>
            </w:pPr>
            <w:r>
              <w:rPr>
                <w:b/>
                <w:bCs/>
                <w:color w:val="auto"/>
                <w:spacing w:val="-3"/>
              </w:rPr>
              <w:t>0</w:t>
            </w:r>
          </w:p>
        </w:tc>
        <w:tc>
          <w:tcPr>
            <w:tcW w:w="808" w:type="dxa"/>
            <w:vAlign w:val="top"/>
          </w:tcPr>
          <w:p w14:paraId="2547180D">
            <w:pPr>
              <w:spacing w:before="253" w:line="186" w:lineRule="auto"/>
              <w:ind w:left="14"/>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3</w:t>
            </w:r>
          </w:p>
        </w:tc>
      </w:tr>
      <w:tr w14:paraId="132AC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307" w:type="dxa"/>
            <w:vMerge w:val="continue"/>
            <w:tcBorders>
              <w:top w:val="nil"/>
              <w:bottom w:val="nil"/>
            </w:tcBorders>
            <w:vAlign w:val="top"/>
          </w:tcPr>
          <w:p w14:paraId="17D275B7">
            <w:pPr>
              <w:rPr>
                <w:rFonts w:ascii="Arial"/>
                <w:color w:val="auto"/>
                <w:sz w:val="21"/>
              </w:rPr>
            </w:pPr>
          </w:p>
        </w:tc>
        <w:tc>
          <w:tcPr>
            <w:tcW w:w="5069" w:type="dxa"/>
            <w:gridSpan w:val="7"/>
            <w:vAlign w:val="top"/>
          </w:tcPr>
          <w:p w14:paraId="64062A4F">
            <w:pPr>
              <w:pStyle w:val="16"/>
              <w:spacing w:before="221" w:line="219" w:lineRule="auto"/>
              <w:ind w:left="9"/>
              <w:rPr>
                <w:color w:val="auto"/>
                <w:sz w:val="22"/>
                <w:szCs w:val="22"/>
              </w:rPr>
            </w:pPr>
            <w:r>
              <w:rPr>
                <w:color w:val="auto"/>
                <w:spacing w:val="-1"/>
                <w:sz w:val="22"/>
                <w:szCs w:val="22"/>
              </w:rPr>
              <w:t>第二章 宝玉石的种类及特点</w:t>
            </w:r>
          </w:p>
        </w:tc>
        <w:tc>
          <w:tcPr>
            <w:tcW w:w="991" w:type="dxa"/>
            <w:vAlign w:val="top"/>
          </w:tcPr>
          <w:p w14:paraId="0D1579D4">
            <w:pPr>
              <w:pStyle w:val="16"/>
              <w:spacing w:before="261" w:line="182" w:lineRule="auto"/>
              <w:ind w:left="18"/>
              <w:rPr>
                <w:color w:val="auto"/>
              </w:rPr>
            </w:pPr>
            <w:r>
              <w:rPr>
                <w:b/>
                <w:bCs/>
                <w:color w:val="auto"/>
                <w:spacing w:val="-3"/>
              </w:rPr>
              <w:t>3</w:t>
            </w:r>
          </w:p>
        </w:tc>
        <w:tc>
          <w:tcPr>
            <w:tcW w:w="744" w:type="dxa"/>
            <w:vAlign w:val="top"/>
          </w:tcPr>
          <w:p w14:paraId="4EC81758">
            <w:pPr>
              <w:pStyle w:val="16"/>
              <w:spacing w:before="261" w:line="182" w:lineRule="auto"/>
              <w:ind w:left="17"/>
              <w:rPr>
                <w:color w:val="auto"/>
              </w:rPr>
            </w:pPr>
            <w:r>
              <w:rPr>
                <w:b/>
                <w:bCs/>
                <w:color w:val="auto"/>
                <w:spacing w:val="-3"/>
              </w:rPr>
              <w:t>0</w:t>
            </w:r>
          </w:p>
        </w:tc>
        <w:tc>
          <w:tcPr>
            <w:tcW w:w="808" w:type="dxa"/>
            <w:vAlign w:val="top"/>
          </w:tcPr>
          <w:p w14:paraId="6F442E31">
            <w:pPr>
              <w:spacing w:before="253" w:line="186" w:lineRule="auto"/>
              <w:ind w:left="14"/>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3</w:t>
            </w:r>
          </w:p>
        </w:tc>
      </w:tr>
      <w:tr w14:paraId="53251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307" w:type="dxa"/>
            <w:vMerge w:val="continue"/>
            <w:tcBorders>
              <w:top w:val="nil"/>
              <w:bottom w:val="nil"/>
            </w:tcBorders>
            <w:vAlign w:val="top"/>
          </w:tcPr>
          <w:p w14:paraId="5249476E">
            <w:pPr>
              <w:rPr>
                <w:rFonts w:ascii="Arial"/>
                <w:color w:val="auto"/>
                <w:sz w:val="21"/>
              </w:rPr>
            </w:pPr>
          </w:p>
        </w:tc>
        <w:tc>
          <w:tcPr>
            <w:tcW w:w="5069" w:type="dxa"/>
            <w:gridSpan w:val="7"/>
            <w:vAlign w:val="top"/>
          </w:tcPr>
          <w:p w14:paraId="454813DC">
            <w:pPr>
              <w:pStyle w:val="16"/>
              <w:spacing w:before="221" w:line="219" w:lineRule="auto"/>
              <w:ind w:left="9"/>
              <w:rPr>
                <w:color w:val="auto"/>
                <w:sz w:val="22"/>
                <w:szCs w:val="22"/>
              </w:rPr>
            </w:pPr>
            <w:r>
              <w:rPr>
                <w:color w:val="auto"/>
                <w:spacing w:val="-1"/>
                <w:sz w:val="22"/>
                <w:szCs w:val="22"/>
              </w:rPr>
              <w:t>第三章 宝玉石的形成过程</w:t>
            </w:r>
          </w:p>
        </w:tc>
        <w:tc>
          <w:tcPr>
            <w:tcW w:w="991" w:type="dxa"/>
            <w:vAlign w:val="top"/>
          </w:tcPr>
          <w:p w14:paraId="55F1F8C7">
            <w:pPr>
              <w:pStyle w:val="16"/>
              <w:spacing w:before="262" w:line="182" w:lineRule="auto"/>
              <w:ind w:left="18"/>
              <w:rPr>
                <w:color w:val="auto"/>
              </w:rPr>
            </w:pPr>
            <w:r>
              <w:rPr>
                <w:b/>
                <w:bCs/>
                <w:color w:val="auto"/>
                <w:spacing w:val="-3"/>
              </w:rPr>
              <w:t>3</w:t>
            </w:r>
          </w:p>
        </w:tc>
        <w:tc>
          <w:tcPr>
            <w:tcW w:w="744" w:type="dxa"/>
            <w:vAlign w:val="top"/>
          </w:tcPr>
          <w:p w14:paraId="38836B99">
            <w:pPr>
              <w:pStyle w:val="16"/>
              <w:spacing w:before="262" w:line="182" w:lineRule="auto"/>
              <w:ind w:left="17"/>
              <w:rPr>
                <w:color w:val="auto"/>
              </w:rPr>
            </w:pPr>
            <w:r>
              <w:rPr>
                <w:b/>
                <w:bCs/>
                <w:color w:val="auto"/>
                <w:spacing w:val="-3"/>
              </w:rPr>
              <w:t>0</w:t>
            </w:r>
          </w:p>
        </w:tc>
        <w:tc>
          <w:tcPr>
            <w:tcW w:w="808" w:type="dxa"/>
            <w:vAlign w:val="top"/>
          </w:tcPr>
          <w:p w14:paraId="510847BA">
            <w:pPr>
              <w:spacing w:before="253" w:line="186" w:lineRule="auto"/>
              <w:ind w:left="14"/>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3</w:t>
            </w:r>
          </w:p>
        </w:tc>
      </w:tr>
      <w:tr w14:paraId="4ACC1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307" w:type="dxa"/>
            <w:vMerge w:val="continue"/>
            <w:tcBorders>
              <w:top w:val="nil"/>
              <w:bottom w:val="nil"/>
            </w:tcBorders>
            <w:vAlign w:val="top"/>
          </w:tcPr>
          <w:p w14:paraId="67B083DB">
            <w:pPr>
              <w:rPr>
                <w:rFonts w:ascii="Arial"/>
                <w:color w:val="auto"/>
                <w:sz w:val="21"/>
              </w:rPr>
            </w:pPr>
          </w:p>
        </w:tc>
        <w:tc>
          <w:tcPr>
            <w:tcW w:w="5069" w:type="dxa"/>
            <w:gridSpan w:val="7"/>
            <w:vAlign w:val="top"/>
          </w:tcPr>
          <w:p w14:paraId="444541B7">
            <w:pPr>
              <w:pStyle w:val="16"/>
              <w:spacing w:before="222" w:line="219" w:lineRule="auto"/>
              <w:ind w:left="9"/>
              <w:rPr>
                <w:color w:val="auto"/>
                <w:sz w:val="22"/>
                <w:szCs w:val="22"/>
              </w:rPr>
            </w:pPr>
            <w:r>
              <w:rPr>
                <w:color w:val="auto"/>
                <w:spacing w:val="-1"/>
                <w:sz w:val="22"/>
                <w:szCs w:val="22"/>
              </w:rPr>
              <w:t>第四章 宝玉石鉴定</w:t>
            </w:r>
          </w:p>
        </w:tc>
        <w:tc>
          <w:tcPr>
            <w:tcW w:w="991" w:type="dxa"/>
            <w:vAlign w:val="top"/>
          </w:tcPr>
          <w:p w14:paraId="3621C11A">
            <w:pPr>
              <w:pStyle w:val="16"/>
              <w:spacing w:before="262" w:line="182" w:lineRule="auto"/>
              <w:ind w:left="16"/>
              <w:rPr>
                <w:color w:val="auto"/>
              </w:rPr>
            </w:pPr>
            <w:r>
              <w:rPr>
                <w:b/>
                <w:bCs/>
                <w:color w:val="auto"/>
                <w:spacing w:val="-3"/>
              </w:rPr>
              <w:t>6</w:t>
            </w:r>
          </w:p>
        </w:tc>
        <w:tc>
          <w:tcPr>
            <w:tcW w:w="744" w:type="dxa"/>
            <w:vAlign w:val="top"/>
          </w:tcPr>
          <w:p w14:paraId="5B99B1C2">
            <w:pPr>
              <w:pStyle w:val="16"/>
              <w:spacing w:before="262" w:line="182" w:lineRule="auto"/>
              <w:ind w:left="19"/>
              <w:rPr>
                <w:color w:val="auto"/>
              </w:rPr>
            </w:pPr>
            <w:r>
              <w:rPr>
                <w:b/>
                <w:bCs/>
                <w:color w:val="auto"/>
                <w:spacing w:val="-3"/>
              </w:rPr>
              <w:t>3</w:t>
            </w:r>
          </w:p>
        </w:tc>
        <w:tc>
          <w:tcPr>
            <w:tcW w:w="808" w:type="dxa"/>
            <w:vAlign w:val="top"/>
          </w:tcPr>
          <w:p w14:paraId="6710D9C1">
            <w:pPr>
              <w:spacing w:before="254" w:line="186" w:lineRule="auto"/>
              <w:ind w:left="14"/>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9</w:t>
            </w:r>
          </w:p>
        </w:tc>
      </w:tr>
      <w:tr w14:paraId="133D8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307" w:type="dxa"/>
            <w:vMerge w:val="continue"/>
            <w:tcBorders>
              <w:top w:val="nil"/>
              <w:bottom w:val="nil"/>
            </w:tcBorders>
            <w:vAlign w:val="top"/>
          </w:tcPr>
          <w:p w14:paraId="3CF51CD0">
            <w:pPr>
              <w:rPr>
                <w:rFonts w:ascii="Arial"/>
                <w:color w:val="auto"/>
                <w:sz w:val="21"/>
              </w:rPr>
            </w:pPr>
          </w:p>
        </w:tc>
        <w:tc>
          <w:tcPr>
            <w:tcW w:w="5069" w:type="dxa"/>
            <w:gridSpan w:val="7"/>
            <w:vAlign w:val="top"/>
          </w:tcPr>
          <w:p w14:paraId="615B0B2F">
            <w:pPr>
              <w:pStyle w:val="16"/>
              <w:spacing w:before="222" w:line="219" w:lineRule="auto"/>
              <w:ind w:left="9"/>
              <w:rPr>
                <w:color w:val="auto"/>
                <w:sz w:val="22"/>
                <w:szCs w:val="22"/>
              </w:rPr>
            </w:pPr>
            <w:r>
              <w:rPr>
                <w:color w:val="auto"/>
                <w:spacing w:val="-1"/>
                <w:sz w:val="22"/>
                <w:szCs w:val="22"/>
              </w:rPr>
              <w:t>第五章 钻石及红蓝宝石</w:t>
            </w:r>
          </w:p>
        </w:tc>
        <w:tc>
          <w:tcPr>
            <w:tcW w:w="991" w:type="dxa"/>
            <w:vAlign w:val="top"/>
          </w:tcPr>
          <w:p w14:paraId="2B275C3A">
            <w:pPr>
              <w:pStyle w:val="16"/>
              <w:spacing w:before="263" w:line="182" w:lineRule="auto"/>
              <w:ind w:left="18"/>
              <w:rPr>
                <w:color w:val="auto"/>
              </w:rPr>
            </w:pPr>
            <w:r>
              <w:rPr>
                <w:b/>
                <w:bCs/>
                <w:color w:val="auto"/>
                <w:spacing w:val="-3"/>
              </w:rPr>
              <w:t>3</w:t>
            </w:r>
          </w:p>
        </w:tc>
        <w:tc>
          <w:tcPr>
            <w:tcW w:w="744" w:type="dxa"/>
            <w:vAlign w:val="top"/>
          </w:tcPr>
          <w:p w14:paraId="46E72709">
            <w:pPr>
              <w:pStyle w:val="16"/>
              <w:spacing w:before="263" w:line="182" w:lineRule="auto"/>
              <w:ind w:left="17"/>
              <w:rPr>
                <w:color w:val="auto"/>
              </w:rPr>
            </w:pPr>
            <w:r>
              <w:rPr>
                <w:b/>
                <w:bCs/>
                <w:color w:val="auto"/>
                <w:spacing w:val="-3"/>
              </w:rPr>
              <w:t>0</w:t>
            </w:r>
          </w:p>
        </w:tc>
        <w:tc>
          <w:tcPr>
            <w:tcW w:w="808" w:type="dxa"/>
            <w:vAlign w:val="top"/>
          </w:tcPr>
          <w:p w14:paraId="5672937C">
            <w:pPr>
              <w:spacing w:before="254" w:line="186" w:lineRule="auto"/>
              <w:ind w:left="14"/>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3</w:t>
            </w:r>
          </w:p>
        </w:tc>
      </w:tr>
      <w:tr w14:paraId="6171C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307" w:type="dxa"/>
            <w:vMerge w:val="continue"/>
            <w:tcBorders>
              <w:top w:val="nil"/>
              <w:bottom w:val="nil"/>
            </w:tcBorders>
            <w:vAlign w:val="top"/>
          </w:tcPr>
          <w:p w14:paraId="695C6A78">
            <w:pPr>
              <w:rPr>
                <w:rFonts w:ascii="Arial"/>
                <w:color w:val="auto"/>
                <w:sz w:val="21"/>
              </w:rPr>
            </w:pPr>
          </w:p>
        </w:tc>
        <w:tc>
          <w:tcPr>
            <w:tcW w:w="5069" w:type="dxa"/>
            <w:gridSpan w:val="7"/>
            <w:vAlign w:val="top"/>
          </w:tcPr>
          <w:p w14:paraId="0D6DDAA1">
            <w:pPr>
              <w:pStyle w:val="16"/>
              <w:spacing w:before="222" w:line="219" w:lineRule="auto"/>
              <w:ind w:left="9"/>
              <w:rPr>
                <w:color w:val="auto"/>
                <w:sz w:val="22"/>
                <w:szCs w:val="22"/>
              </w:rPr>
            </w:pPr>
            <w:r>
              <w:rPr>
                <w:color w:val="auto"/>
                <w:spacing w:val="-1"/>
                <w:sz w:val="22"/>
                <w:szCs w:val="22"/>
              </w:rPr>
              <w:t>第六章 水晶及其他有色宝石</w:t>
            </w:r>
          </w:p>
        </w:tc>
        <w:tc>
          <w:tcPr>
            <w:tcW w:w="991" w:type="dxa"/>
            <w:vAlign w:val="top"/>
          </w:tcPr>
          <w:p w14:paraId="0DC4D605">
            <w:pPr>
              <w:pStyle w:val="16"/>
              <w:spacing w:before="263" w:line="182" w:lineRule="auto"/>
              <w:ind w:left="18"/>
              <w:rPr>
                <w:color w:val="auto"/>
              </w:rPr>
            </w:pPr>
            <w:r>
              <w:rPr>
                <w:b/>
                <w:bCs/>
                <w:color w:val="auto"/>
                <w:spacing w:val="-3"/>
              </w:rPr>
              <w:t>3</w:t>
            </w:r>
          </w:p>
        </w:tc>
        <w:tc>
          <w:tcPr>
            <w:tcW w:w="744" w:type="dxa"/>
            <w:vAlign w:val="top"/>
          </w:tcPr>
          <w:p w14:paraId="0C6F354D">
            <w:pPr>
              <w:pStyle w:val="16"/>
              <w:spacing w:before="263" w:line="182" w:lineRule="auto"/>
              <w:ind w:left="17"/>
              <w:rPr>
                <w:color w:val="auto"/>
              </w:rPr>
            </w:pPr>
            <w:r>
              <w:rPr>
                <w:b/>
                <w:bCs/>
                <w:color w:val="auto"/>
                <w:spacing w:val="-3"/>
              </w:rPr>
              <w:t>0</w:t>
            </w:r>
          </w:p>
        </w:tc>
        <w:tc>
          <w:tcPr>
            <w:tcW w:w="808" w:type="dxa"/>
            <w:vAlign w:val="top"/>
          </w:tcPr>
          <w:p w14:paraId="1F8F5B77">
            <w:pPr>
              <w:spacing w:before="254" w:line="186" w:lineRule="auto"/>
              <w:ind w:left="14"/>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3</w:t>
            </w:r>
          </w:p>
        </w:tc>
      </w:tr>
      <w:tr w14:paraId="1F47D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307" w:type="dxa"/>
            <w:vMerge w:val="continue"/>
            <w:tcBorders>
              <w:top w:val="nil"/>
              <w:bottom w:val="nil"/>
            </w:tcBorders>
            <w:vAlign w:val="top"/>
          </w:tcPr>
          <w:p w14:paraId="6F222400">
            <w:pPr>
              <w:rPr>
                <w:rFonts w:ascii="Arial"/>
                <w:color w:val="auto"/>
                <w:sz w:val="21"/>
              </w:rPr>
            </w:pPr>
          </w:p>
        </w:tc>
        <w:tc>
          <w:tcPr>
            <w:tcW w:w="5069" w:type="dxa"/>
            <w:gridSpan w:val="7"/>
            <w:vAlign w:val="top"/>
          </w:tcPr>
          <w:p w14:paraId="783B294D">
            <w:pPr>
              <w:pStyle w:val="16"/>
              <w:spacing w:before="222" w:line="219" w:lineRule="auto"/>
              <w:ind w:left="9"/>
              <w:rPr>
                <w:color w:val="auto"/>
                <w:sz w:val="22"/>
                <w:szCs w:val="22"/>
              </w:rPr>
            </w:pPr>
            <w:r>
              <w:rPr>
                <w:color w:val="auto"/>
                <w:spacing w:val="-1"/>
                <w:sz w:val="22"/>
                <w:szCs w:val="22"/>
              </w:rPr>
              <w:t>第七章 玉石及玉文化</w:t>
            </w:r>
          </w:p>
        </w:tc>
        <w:tc>
          <w:tcPr>
            <w:tcW w:w="991" w:type="dxa"/>
            <w:vAlign w:val="top"/>
          </w:tcPr>
          <w:p w14:paraId="31112C58">
            <w:pPr>
              <w:pStyle w:val="16"/>
              <w:spacing w:before="263" w:line="182" w:lineRule="auto"/>
              <w:ind w:left="18"/>
              <w:rPr>
                <w:color w:val="auto"/>
              </w:rPr>
            </w:pPr>
            <w:r>
              <w:rPr>
                <w:b/>
                <w:bCs/>
                <w:color w:val="auto"/>
                <w:spacing w:val="-3"/>
              </w:rPr>
              <w:t>3</w:t>
            </w:r>
          </w:p>
        </w:tc>
        <w:tc>
          <w:tcPr>
            <w:tcW w:w="744" w:type="dxa"/>
            <w:vAlign w:val="top"/>
          </w:tcPr>
          <w:p w14:paraId="253660C6">
            <w:pPr>
              <w:pStyle w:val="16"/>
              <w:spacing w:before="263" w:line="182" w:lineRule="auto"/>
              <w:ind w:left="19"/>
              <w:rPr>
                <w:color w:val="auto"/>
              </w:rPr>
            </w:pPr>
            <w:r>
              <w:rPr>
                <w:b/>
                <w:bCs/>
                <w:color w:val="auto"/>
                <w:spacing w:val="-3"/>
              </w:rPr>
              <w:t>3</w:t>
            </w:r>
          </w:p>
        </w:tc>
        <w:tc>
          <w:tcPr>
            <w:tcW w:w="808" w:type="dxa"/>
            <w:vAlign w:val="top"/>
          </w:tcPr>
          <w:p w14:paraId="46AD8CCF">
            <w:pPr>
              <w:spacing w:before="254" w:line="186" w:lineRule="auto"/>
              <w:ind w:left="15"/>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6</w:t>
            </w:r>
          </w:p>
        </w:tc>
      </w:tr>
      <w:tr w14:paraId="2F9E6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307" w:type="dxa"/>
            <w:vMerge w:val="continue"/>
            <w:tcBorders>
              <w:top w:val="nil"/>
              <w:bottom w:val="nil"/>
            </w:tcBorders>
            <w:vAlign w:val="top"/>
          </w:tcPr>
          <w:p w14:paraId="3924422D">
            <w:pPr>
              <w:rPr>
                <w:rFonts w:ascii="Arial"/>
                <w:color w:val="auto"/>
                <w:sz w:val="21"/>
              </w:rPr>
            </w:pPr>
          </w:p>
        </w:tc>
        <w:tc>
          <w:tcPr>
            <w:tcW w:w="5069" w:type="dxa"/>
            <w:gridSpan w:val="7"/>
            <w:vAlign w:val="top"/>
          </w:tcPr>
          <w:p w14:paraId="32321AFC">
            <w:pPr>
              <w:pStyle w:val="16"/>
              <w:spacing w:before="222" w:line="219" w:lineRule="auto"/>
              <w:ind w:left="9"/>
              <w:rPr>
                <w:color w:val="auto"/>
                <w:sz w:val="22"/>
                <w:szCs w:val="22"/>
              </w:rPr>
            </w:pPr>
            <w:r>
              <w:rPr>
                <w:color w:val="auto"/>
                <w:spacing w:val="-1"/>
                <w:sz w:val="22"/>
                <w:szCs w:val="22"/>
              </w:rPr>
              <w:t>第八章 有机宝石</w:t>
            </w:r>
          </w:p>
        </w:tc>
        <w:tc>
          <w:tcPr>
            <w:tcW w:w="991" w:type="dxa"/>
            <w:vAlign w:val="top"/>
          </w:tcPr>
          <w:p w14:paraId="49A7201A">
            <w:pPr>
              <w:pStyle w:val="16"/>
              <w:spacing w:before="263" w:line="182" w:lineRule="auto"/>
              <w:ind w:left="18"/>
              <w:rPr>
                <w:color w:val="auto"/>
              </w:rPr>
            </w:pPr>
            <w:r>
              <w:rPr>
                <w:b/>
                <w:bCs/>
                <w:color w:val="auto"/>
                <w:spacing w:val="-3"/>
              </w:rPr>
              <w:t>3</w:t>
            </w:r>
          </w:p>
        </w:tc>
        <w:tc>
          <w:tcPr>
            <w:tcW w:w="744" w:type="dxa"/>
            <w:vAlign w:val="top"/>
          </w:tcPr>
          <w:p w14:paraId="7C085918">
            <w:pPr>
              <w:pStyle w:val="16"/>
              <w:spacing w:before="263" w:line="182" w:lineRule="auto"/>
              <w:ind w:left="17"/>
              <w:rPr>
                <w:color w:val="auto"/>
              </w:rPr>
            </w:pPr>
            <w:r>
              <w:rPr>
                <w:b/>
                <w:bCs/>
                <w:color w:val="auto"/>
                <w:spacing w:val="-3"/>
              </w:rPr>
              <w:t>0</w:t>
            </w:r>
          </w:p>
        </w:tc>
        <w:tc>
          <w:tcPr>
            <w:tcW w:w="808" w:type="dxa"/>
            <w:vAlign w:val="top"/>
          </w:tcPr>
          <w:p w14:paraId="3639F47C">
            <w:pPr>
              <w:spacing w:before="254" w:line="186" w:lineRule="auto"/>
              <w:ind w:left="14"/>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3</w:t>
            </w:r>
          </w:p>
        </w:tc>
      </w:tr>
      <w:tr w14:paraId="565F8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307" w:type="dxa"/>
            <w:vMerge w:val="continue"/>
            <w:tcBorders>
              <w:top w:val="nil"/>
            </w:tcBorders>
            <w:vAlign w:val="top"/>
          </w:tcPr>
          <w:p w14:paraId="6ED264B9">
            <w:pPr>
              <w:rPr>
                <w:rFonts w:ascii="Arial"/>
                <w:color w:val="auto"/>
                <w:sz w:val="21"/>
              </w:rPr>
            </w:pPr>
          </w:p>
        </w:tc>
        <w:tc>
          <w:tcPr>
            <w:tcW w:w="5069" w:type="dxa"/>
            <w:gridSpan w:val="7"/>
            <w:vAlign w:val="top"/>
          </w:tcPr>
          <w:p w14:paraId="3C9C2F64">
            <w:pPr>
              <w:pStyle w:val="16"/>
              <w:spacing w:before="228" w:line="222" w:lineRule="auto"/>
              <w:ind w:left="2266"/>
              <w:rPr>
                <w:color w:val="auto"/>
              </w:rPr>
            </w:pPr>
            <w:r>
              <w:rPr>
                <w:color w:val="auto"/>
                <w:spacing w:val="-4"/>
              </w:rPr>
              <w:t>合</w:t>
            </w:r>
            <w:r>
              <w:rPr>
                <w:color w:val="auto"/>
                <w:spacing w:val="8"/>
              </w:rPr>
              <w:t xml:space="preserve"> </w:t>
            </w:r>
            <w:r>
              <w:rPr>
                <w:color w:val="auto"/>
                <w:spacing w:val="-4"/>
              </w:rPr>
              <w:t>计</w:t>
            </w:r>
          </w:p>
        </w:tc>
        <w:tc>
          <w:tcPr>
            <w:tcW w:w="991" w:type="dxa"/>
            <w:vAlign w:val="top"/>
          </w:tcPr>
          <w:p w14:paraId="595021A6">
            <w:pPr>
              <w:pStyle w:val="16"/>
              <w:spacing w:before="263" w:line="182" w:lineRule="auto"/>
              <w:ind w:left="17"/>
              <w:rPr>
                <w:color w:val="auto"/>
              </w:rPr>
            </w:pPr>
            <w:r>
              <w:rPr>
                <w:b/>
                <w:bCs/>
                <w:color w:val="auto"/>
                <w:spacing w:val="-5"/>
              </w:rPr>
              <w:t>27</w:t>
            </w:r>
          </w:p>
        </w:tc>
        <w:tc>
          <w:tcPr>
            <w:tcW w:w="744" w:type="dxa"/>
            <w:vAlign w:val="top"/>
          </w:tcPr>
          <w:p w14:paraId="313811CF">
            <w:pPr>
              <w:pStyle w:val="16"/>
              <w:spacing w:before="263" w:line="182" w:lineRule="auto"/>
              <w:ind w:left="17"/>
              <w:rPr>
                <w:color w:val="auto"/>
              </w:rPr>
            </w:pPr>
            <w:r>
              <w:rPr>
                <w:b/>
                <w:bCs/>
                <w:color w:val="auto"/>
                <w:spacing w:val="-3"/>
              </w:rPr>
              <w:t>6</w:t>
            </w:r>
          </w:p>
        </w:tc>
        <w:tc>
          <w:tcPr>
            <w:tcW w:w="808" w:type="dxa"/>
            <w:vAlign w:val="top"/>
          </w:tcPr>
          <w:p w14:paraId="36627033">
            <w:pPr>
              <w:pStyle w:val="16"/>
              <w:spacing w:before="263" w:line="182" w:lineRule="auto"/>
              <w:ind w:left="17"/>
              <w:rPr>
                <w:color w:val="auto"/>
              </w:rPr>
            </w:pPr>
            <w:r>
              <w:rPr>
                <w:b/>
                <w:bCs/>
                <w:color w:val="auto"/>
                <w:spacing w:val="-6"/>
              </w:rPr>
              <w:t>33</w:t>
            </w:r>
          </w:p>
        </w:tc>
      </w:tr>
      <w:tr w14:paraId="0EF12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1307" w:type="dxa"/>
            <w:vAlign w:val="top"/>
          </w:tcPr>
          <w:p w14:paraId="4AAC8145">
            <w:pPr>
              <w:spacing w:line="323" w:lineRule="auto"/>
              <w:rPr>
                <w:rFonts w:ascii="Arial"/>
                <w:color w:val="auto"/>
                <w:sz w:val="21"/>
              </w:rPr>
            </w:pPr>
          </w:p>
          <w:p w14:paraId="28277B0F">
            <w:pPr>
              <w:pStyle w:val="16"/>
              <w:spacing w:before="69" w:line="181" w:lineRule="auto"/>
              <w:ind w:left="601"/>
              <w:rPr>
                <w:color w:val="auto"/>
              </w:rPr>
            </w:pPr>
            <w:r>
              <w:rPr>
                <w:b/>
                <w:bCs/>
                <w:color w:val="auto"/>
                <w:spacing w:val="-3"/>
              </w:rPr>
              <w:t>F</w:t>
            </w:r>
          </w:p>
          <w:p w14:paraId="79AB4A7A">
            <w:pPr>
              <w:pStyle w:val="16"/>
              <w:spacing w:before="277" w:line="221" w:lineRule="auto"/>
              <w:ind w:left="245"/>
              <w:rPr>
                <w:color w:val="auto"/>
              </w:rPr>
            </w:pPr>
            <w:r>
              <w:rPr>
                <w:b/>
                <w:bCs/>
                <w:color w:val="auto"/>
                <w:spacing w:val="-4"/>
              </w:rPr>
              <w:t>教学方式</w:t>
            </w:r>
          </w:p>
        </w:tc>
        <w:tc>
          <w:tcPr>
            <w:tcW w:w="2960" w:type="dxa"/>
            <w:gridSpan w:val="3"/>
            <w:tcBorders>
              <w:right w:val="nil"/>
            </w:tcBorders>
            <w:vAlign w:val="top"/>
          </w:tcPr>
          <w:p w14:paraId="7FBEC3F3">
            <w:pPr>
              <w:pStyle w:val="16"/>
              <w:spacing w:before="261" w:line="291" w:lineRule="auto"/>
              <w:ind w:left="220" w:right="203"/>
              <w:rPr>
                <w:color w:val="auto"/>
              </w:rPr>
            </w:pPr>
            <w:r>
              <w:rPr>
                <w:rFonts w:ascii="微软雅黑" w:hAnsi="微软雅黑" w:eastAsia="微软雅黑" w:cs="微软雅黑"/>
                <w:color w:val="auto"/>
                <w:spacing w:val="-8"/>
              </w:rPr>
              <w:t>口</w:t>
            </w:r>
            <w:r>
              <w:rPr>
                <w:color w:val="auto"/>
                <w:spacing w:val="-8"/>
              </w:rPr>
              <w:t>课堂讲授</w:t>
            </w:r>
            <w:r>
              <w:rPr>
                <w:color w:val="auto"/>
                <w:spacing w:val="6"/>
              </w:rPr>
              <w:t xml:space="preserve">   </w:t>
            </w:r>
            <w:r>
              <w:rPr>
                <w:rFonts w:ascii="微软雅黑" w:hAnsi="微软雅黑" w:eastAsia="微软雅黑" w:cs="微软雅黑"/>
                <w:color w:val="auto"/>
                <w:spacing w:val="-8"/>
              </w:rPr>
              <w:t>口</w:t>
            </w:r>
            <w:r>
              <w:rPr>
                <w:color w:val="auto"/>
                <w:spacing w:val="-8"/>
              </w:rPr>
              <w:t>讨论座谈</w:t>
            </w:r>
            <w:r>
              <w:rPr>
                <w:color w:val="auto"/>
              </w:rPr>
              <w:t xml:space="preserve">  </w:t>
            </w:r>
            <w:r>
              <w:rPr>
                <w:rFonts w:ascii="微软雅黑" w:hAnsi="微软雅黑" w:eastAsia="微软雅黑" w:cs="微软雅黑"/>
                <w:color w:val="auto"/>
                <w:spacing w:val="-1"/>
              </w:rPr>
              <w:t>口</w:t>
            </w:r>
            <w:r>
              <w:rPr>
                <w:color w:val="auto"/>
                <w:spacing w:val="-1"/>
              </w:rPr>
              <w:t>专题学习</w:t>
            </w:r>
            <w:r>
              <w:rPr>
                <w:color w:val="auto"/>
                <w:spacing w:val="29"/>
              </w:rPr>
              <w:t xml:space="preserve">   </w:t>
            </w:r>
            <w:r>
              <w:rPr>
                <w:rFonts w:ascii="微软雅黑" w:hAnsi="微软雅黑" w:eastAsia="微软雅黑" w:cs="微软雅黑"/>
                <w:color w:val="auto"/>
                <w:spacing w:val="-1"/>
              </w:rPr>
              <w:t>□</w:t>
            </w:r>
            <w:r>
              <w:rPr>
                <w:color w:val="auto"/>
                <w:spacing w:val="-1"/>
              </w:rPr>
              <w:t>实作学习</w:t>
            </w:r>
            <w:r>
              <w:rPr>
                <w:color w:val="auto"/>
              </w:rPr>
              <w:t xml:space="preserve">  </w:t>
            </w:r>
            <w:r>
              <w:rPr>
                <w:rFonts w:ascii="微软雅黑" w:hAnsi="微软雅黑" w:eastAsia="微软雅黑" w:cs="微软雅黑"/>
                <w:color w:val="auto"/>
                <w:spacing w:val="18"/>
                <w:sz w:val="22"/>
                <w:szCs w:val="22"/>
              </w:rPr>
              <w:t>□</w:t>
            </w:r>
            <w:r>
              <w:rPr>
                <w:color w:val="auto"/>
                <w:spacing w:val="18"/>
              </w:rPr>
              <w:t>其他</w:t>
            </w:r>
            <w:r>
              <w:rPr>
                <w:color w:val="auto"/>
                <w:u w:val="single" w:color="auto"/>
              </w:rPr>
              <w:t xml:space="preserve">                   </w:t>
            </w:r>
          </w:p>
        </w:tc>
        <w:tc>
          <w:tcPr>
            <w:tcW w:w="1868" w:type="dxa"/>
            <w:gridSpan w:val="3"/>
            <w:tcBorders>
              <w:left w:val="nil"/>
              <w:right w:val="nil"/>
            </w:tcBorders>
            <w:vAlign w:val="top"/>
          </w:tcPr>
          <w:p w14:paraId="5B96BE62">
            <w:pPr>
              <w:pStyle w:val="16"/>
              <w:spacing w:before="261" w:line="192" w:lineRule="auto"/>
              <w:ind w:left="205"/>
              <w:rPr>
                <w:color w:val="auto"/>
              </w:rPr>
            </w:pPr>
            <w:r>
              <w:rPr>
                <w:rFonts w:ascii="微软雅黑" w:hAnsi="微软雅黑" w:eastAsia="微软雅黑" w:cs="微软雅黑"/>
                <w:color w:val="auto"/>
                <w:spacing w:val="-6"/>
              </w:rPr>
              <w:t>口</w:t>
            </w:r>
            <w:r>
              <w:rPr>
                <w:color w:val="auto"/>
                <w:spacing w:val="-6"/>
              </w:rPr>
              <w:t>问题导向学习</w:t>
            </w:r>
          </w:p>
          <w:p w14:paraId="1B81C2A3">
            <w:pPr>
              <w:pStyle w:val="16"/>
              <w:spacing w:before="235" w:line="190" w:lineRule="auto"/>
              <w:ind w:left="205"/>
              <w:rPr>
                <w:color w:val="auto"/>
              </w:rPr>
            </w:pPr>
            <w:r>
              <w:rPr>
                <w:rFonts w:ascii="微软雅黑" w:hAnsi="微软雅黑" w:eastAsia="微软雅黑" w:cs="微软雅黑"/>
                <w:color w:val="auto"/>
                <w:spacing w:val="6"/>
              </w:rPr>
              <w:t>□</w:t>
            </w:r>
            <w:r>
              <w:rPr>
                <w:color w:val="auto"/>
                <w:spacing w:val="6"/>
              </w:rPr>
              <w:t>探究式学习</w:t>
            </w:r>
          </w:p>
        </w:tc>
        <w:tc>
          <w:tcPr>
            <w:tcW w:w="2784" w:type="dxa"/>
            <w:gridSpan w:val="4"/>
            <w:tcBorders>
              <w:left w:val="nil"/>
            </w:tcBorders>
            <w:vAlign w:val="top"/>
          </w:tcPr>
          <w:p w14:paraId="0DB7CE66">
            <w:pPr>
              <w:pStyle w:val="16"/>
              <w:spacing w:before="262" w:line="191" w:lineRule="auto"/>
              <w:ind w:left="233"/>
              <w:rPr>
                <w:color w:val="auto"/>
              </w:rPr>
            </w:pPr>
            <w:r>
              <w:rPr>
                <w:rFonts w:ascii="微软雅黑" w:hAnsi="微软雅黑" w:eastAsia="微软雅黑" w:cs="微软雅黑"/>
                <w:color w:val="auto"/>
                <w:spacing w:val="-6"/>
              </w:rPr>
              <w:t>口</w:t>
            </w:r>
            <w:r>
              <w:rPr>
                <w:color w:val="auto"/>
                <w:spacing w:val="-6"/>
              </w:rPr>
              <w:t>分组合作学习</w:t>
            </w:r>
          </w:p>
          <w:p w14:paraId="6A8163E2">
            <w:pPr>
              <w:pStyle w:val="16"/>
              <w:spacing w:before="236" w:line="191" w:lineRule="auto"/>
              <w:ind w:left="233"/>
              <w:rPr>
                <w:color w:val="auto"/>
              </w:rPr>
            </w:pPr>
            <w:r>
              <w:rPr>
                <w:rFonts w:ascii="微软雅黑" w:hAnsi="微软雅黑" w:eastAsia="微软雅黑" w:cs="微软雅黑"/>
                <w:color w:val="auto"/>
                <w:spacing w:val="3"/>
              </w:rPr>
              <w:t>□</w:t>
            </w:r>
            <w:r>
              <w:rPr>
                <w:color w:val="auto"/>
                <w:spacing w:val="3"/>
              </w:rPr>
              <w:t>线上线下混合式学习</w:t>
            </w:r>
          </w:p>
        </w:tc>
      </w:tr>
      <w:tr w14:paraId="02BDD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6" w:hRule="atLeast"/>
        </w:trPr>
        <w:tc>
          <w:tcPr>
            <w:tcW w:w="1307" w:type="dxa"/>
            <w:vMerge w:val="restart"/>
            <w:tcBorders>
              <w:bottom w:val="nil"/>
            </w:tcBorders>
            <w:vAlign w:val="top"/>
          </w:tcPr>
          <w:p w14:paraId="091013BF">
            <w:pPr>
              <w:spacing w:line="287" w:lineRule="auto"/>
              <w:rPr>
                <w:rFonts w:ascii="Arial"/>
                <w:color w:val="auto"/>
                <w:sz w:val="21"/>
              </w:rPr>
            </w:pPr>
          </w:p>
          <w:p w14:paraId="677F0945">
            <w:pPr>
              <w:pStyle w:val="16"/>
              <w:spacing w:before="68" w:line="182" w:lineRule="auto"/>
              <w:ind w:left="603"/>
              <w:rPr>
                <w:color w:val="auto"/>
              </w:rPr>
            </w:pPr>
            <w:r>
              <w:rPr>
                <w:b/>
                <w:bCs/>
                <w:color w:val="auto"/>
                <w:spacing w:val="-3"/>
              </w:rPr>
              <w:t>G</w:t>
            </w:r>
          </w:p>
          <w:p w14:paraId="284AD885">
            <w:pPr>
              <w:pStyle w:val="16"/>
              <w:spacing w:before="304" w:line="221" w:lineRule="auto"/>
              <w:ind w:left="228"/>
              <w:rPr>
                <w:color w:val="auto"/>
              </w:rPr>
            </w:pPr>
            <w:r>
              <w:rPr>
                <w:b/>
                <w:bCs/>
                <w:color w:val="auto"/>
                <w:spacing w:val="-4"/>
              </w:rPr>
              <w:t>教学安排</w:t>
            </w:r>
          </w:p>
        </w:tc>
        <w:tc>
          <w:tcPr>
            <w:tcW w:w="568" w:type="dxa"/>
            <w:vMerge w:val="restart"/>
            <w:tcBorders>
              <w:bottom w:val="nil"/>
            </w:tcBorders>
            <w:vAlign w:val="top"/>
          </w:tcPr>
          <w:p w14:paraId="0D454713">
            <w:pPr>
              <w:spacing w:line="354" w:lineRule="auto"/>
              <w:rPr>
                <w:rFonts w:ascii="Arial"/>
                <w:color w:val="auto"/>
                <w:sz w:val="21"/>
              </w:rPr>
            </w:pPr>
          </w:p>
          <w:p w14:paraId="40F0BA61">
            <w:pPr>
              <w:pStyle w:val="16"/>
              <w:spacing w:before="69" w:line="303" w:lineRule="auto"/>
              <w:ind w:left="83" w:right="70" w:hanging="6"/>
              <w:rPr>
                <w:color w:val="auto"/>
              </w:rPr>
            </w:pPr>
            <w:r>
              <w:rPr>
                <w:color w:val="auto"/>
                <w:spacing w:val="-3"/>
              </w:rPr>
              <w:t>授课</w:t>
            </w:r>
            <w:r>
              <w:rPr>
                <w:color w:val="auto"/>
              </w:rPr>
              <w:t xml:space="preserve"> </w:t>
            </w:r>
            <w:r>
              <w:rPr>
                <w:color w:val="auto"/>
                <w:spacing w:val="-6"/>
              </w:rPr>
              <w:t>次别</w:t>
            </w:r>
          </w:p>
        </w:tc>
        <w:tc>
          <w:tcPr>
            <w:tcW w:w="1622" w:type="dxa"/>
            <w:vMerge w:val="restart"/>
            <w:tcBorders>
              <w:bottom w:val="nil"/>
            </w:tcBorders>
            <w:vAlign w:val="top"/>
          </w:tcPr>
          <w:p w14:paraId="5AC44115">
            <w:pPr>
              <w:spacing w:line="266" w:lineRule="auto"/>
              <w:rPr>
                <w:rFonts w:ascii="Arial"/>
                <w:color w:val="auto"/>
                <w:sz w:val="21"/>
              </w:rPr>
            </w:pPr>
          </w:p>
          <w:p w14:paraId="4F84C730">
            <w:pPr>
              <w:spacing w:line="267" w:lineRule="auto"/>
              <w:rPr>
                <w:rFonts w:ascii="Arial"/>
                <w:color w:val="auto"/>
                <w:sz w:val="21"/>
              </w:rPr>
            </w:pPr>
          </w:p>
          <w:p w14:paraId="4E058462">
            <w:pPr>
              <w:pStyle w:val="16"/>
              <w:spacing w:before="68" w:line="221" w:lineRule="auto"/>
              <w:ind w:left="399"/>
              <w:rPr>
                <w:color w:val="auto"/>
              </w:rPr>
            </w:pPr>
            <w:r>
              <w:rPr>
                <w:color w:val="auto"/>
                <w:spacing w:val="-2"/>
              </w:rPr>
              <w:t>教学内容</w:t>
            </w:r>
          </w:p>
        </w:tc>
        <w:tc>
          <w:tcPr>
            <w:tcW w:w="1036" w:type="dxa"/>
            <w:gridSpan w:val="2"/>
            <w:vMerge w:val="restart"/>
            <w:tcBorders>
              <w:bottom w:val="nil"/>
            </w:tcBorders>
            <w:vAlign w:val="top"/>
          </w:tcPr>
          <w:p w14:paraId="22EB9E26">
            <w:pPr>
              <w:spacing w:line="275" w:lineRule="auto"/>
              <w:rPr>
                <w:rFonts w:ascii="Arial"/>
                <w:color w:val="auto"/>
                <w:sz w:val="21"/>
              </w:rPr>
            </w:pPr>
          </w:p>
          <w:p w14:paraId="1C9E2ECA">
            <w:pPr>
              <w:pStyle w:val="16"/>
              <w:spacing w:before="68" w:line="445" w:lineRule="auto"/>
              <w:ind w:left="353" w:right="92" w:hanging="248"/>
              <w:rPr>
                <w:color w:val="auto"/>
              </w:rPr>
            </w:pPr>
            <w:r>
              <w:rPr>
                <w:color w:val="auto"/>
                <w:spacing w:val="-2"/>
              </w:rPr>
              <w:t>支撑课程</w:t>
            </w:r>
            <w:r>
              <w:rPr>
                <w:color w:val="auto"/>
              </w:rPr>
              <w:t xml:space="preserve"> </w:t>
            </w:r>
            <w:r>
              <w:rPr>
                <w:color w:val="auto"/>
                <w:spacing w:val="-12"/>
              </w:rPr>
              <w:t>目标</w:t>
            </w:r>
          </w:p>
        </w:tc>
        <w:tc>
          <w:tcPr>
            <w:tcW w:w="2834" w:type="dxa"/>
            <w:gridSpan w:val="4"/>
            <w:vAlign w:val="top"/>
          </w:tcPr>
          <w:p w14:paraId="76BD2ED6">
            <w:pPr>
              <w:pStyle w:val="16"/>
              <w:spacing w:before="80" w:line="221" w:lineRule="auto"/>
              <w:ind w:left="793"/>
              <w:rPr>
                <w:color w:val="auto"/>
              </w:rPr>
            </w:pPr>
            <w:r>
              <w:rPr>
                <w:color w:val="auto"/>
                <w:spacing w:val="-1"/>
              </w:rPr>
              <w:t>课程思政融入</w:t>
            </w:r>
          </w:p>
          <w:p w14:paraId="33E8E593">
            <w:pPr>
              <w:pStyle w:val="16"/>
              <w:spacing w:before="268" w:line="221" w:lineRule="auto"/>
              <w:jc w:val="right"/>
              <w:rPr>
                <w:color w:val="auto"/>
              </w:rPr>
            </w:pPr>
            <w:r>
              <w:rPr>
                <w:b/>
                <w:bCs/>
                <w:color w:val="auto"/>
                <w:spacing w:val="-4"/>
              </w:rPr>
              <w:t>（根据实际情况至少填写3次）</w:t>
            </w:r>
          </w:p>
        </w:tc>
        <w:tc>
          <w:tcPr>
            <w:tcW w:w="1552" w:type="dxa"/>
            <w:gridSpan w:val="2"/>
            <w:vMerge w:val="restart"/>
            <w:tcBorders>
              <w:bottom w:val="nil"/>
            </w:tcBorders>
            <w:vAlign w:val="top"/>
          </w:tcPr>
          <w:p w14:paraId="53413985">
            <w:pPr>
              <w:spacing w:line="275" w:lineRule="auto"/>
              <w:rPr>
                <w:rFonts w:ascii="Arial"/>
                <w:color w:val="auto"/>
                <w:sz w:val="21"/>
              </w:rPr>
            </w:pPr>
          </w:p>
          <w:p w14:paraId="658A6710">
            <w:pPr>
              <w:pStyle w:val="16"/>
              <w:spacing w:before="68" w:line="445" w:lineRule="auto"/>
              <w:ind w:left="472" w:right="349" w:hanging="107"/>
              <w:rPr>
                <w:color w:val="auto"/>
              </w:rPr>
            </w:pPr>
            <w:r>
              <w:rPr>
                <w:color w:val="auto"/>
                <w:spacing w:val="-3"/>
              </w:rPr>
              <w:t>教学方式</w:t>
            </w:r>
            <w:r>
              <w:rPr>
                <w:color w:val="auto"/>
                <w:spacing w:val="2"/>
              </w:rPr>
              <w:t xml:space="preserve"> </w:t>
            </w:r>
            <w:r>
              <w:rPr>
                <w:color w:val="auto"/>
                <w:spacing w:val="-2"/>
              </w:rPr>
              <w:t>与手段</w:t>
            </w:r>
          </w:p>
        </w:tc>
      </w:tr>
      <w:tr w14:paraId="4D4B7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1307" w:type="dxa"/>
            <w:vMerge w:val="continue"/>
            <w:tcBorders>
              <w:top w:val="nil"/>
            </w:tcBorders>
            <w:vAlign w:val="top"/>
          </w:tcPr>
          <w:p w14:paraId="765E8C2B">
            <w:pPr>
              <w:rPr>
                <w:rFonts w:ascii="Arial"/>
                <w:color w:val="auto"/>
                <w:sz w:val="21"/>
              </w:rPr>
            </w:pPr>
          </w:p>
        </w:tc>
        <w:tc>
          <w:tcPr>
            <w:tcW w:w="568" w:type="dxa"/>
            <w:vMerge w:val="continue"/>
            <w:tcBorders>
              <w:top w:val="nil"/>
            </w:tcBorders>
            <w:vAlign w:val="top"/>
          </w:tcPr>
          <w:p w14:paraId="28D6C9A4">
            <w:pPr>
              <w:rPr>
                <w:rFonts w:ascii="Arial"/>
                <w:color w:val="auto"/>
                <w:sz w:val="21"/>
              </w:rPr>
            </w:pPr>
          </w:p>
        </w:tc>
        <w:tc>
          <w:tcPr>
            <w:tcW w:w="1622" w:type="dxa"/>
            <w:vMerge w:val="continue"/>
            <w:tcBorders>
              <w:top w:val="nil"/>
            </w:tcBorders>
            <w:vAlign w:val="top"/>
          </w:tcPr>
          <w:p w14:paraId="716CD8BA">
            <w:pPr>
              <w:rPr>
                <w:rFonts w:ascii="Arial"/>
                <w:color w:val="auto"/>
                <w:sz w:val="21"/>
              </w:rPr>
            </w:pPr>
          </w:p>
        </w:tc>
        <w:tc>
          <w:tcPr>
            <w:tcW w:w="1036" w:type="dxa"/>
            <w:gridSpan w:val="2"/>
            <w:vMerge w:val="continue"/>
            <w:tcBorders>
              <w:top w:val="nil"/>
            </w:tcBorders>
            <w:vAlign w:val="top"/>
          </w:tcPr>
          <w:p w14:paraId="37E9C707">
            <w:pPr>
              <w:rPr>
                <w:rFonts w:ascii="Arial"/>
                <w:color w:val="auto"/>
                <w:sz w:val="21"/>
              </w:rPr>
            </w:pPr>
          </w:p>
        </w:tc>
        <w:tc>
          <w:tcPr>
            <w:tcW w:w="1135" w:type="dxa"/>
            <w:vAlign w:val="top"/>
          </w:tcPr>
          <w:p w14:paraId="10E359AE">
            <w:pPr>
              <w:pStyle w:val="16"/>
              <w:spacing w:before="81" w:line="221" w:lineRule="auto"/>
              <w:ind w:left="160"/>
              <w:rPr>
                <w:color w:val="auto"/>
              </w:rPr>
            </w:pPr>
            <w:r>
              <w:rPr>
                <w:color w:val="auto"/>
                <w:spacing w:val="-4"/>
              </w:rPr>
              <w:t>思政元素</w:t>
            </w:r>
          </w:p>
        </w:tc>
        <w:tc>
          <w:tcPr>
            <w:tcW w:w="1699" w:type="dxa"/>
            <w:gridSpan w:val="3"/>
            <w:vAlign w:val="top"/>
          </w:tcPr>
          <w:p w14:paraId="76D637CD">
            <w:pPr>
              <w:pStyle w:val="16"/>
              <w:spacing w:before="82" w:line="221" w:lineRule="auto"/>
              <w:ind w:left="444"/>
              <w:rPr>
                <w:color w:val="auto"/>
              </w:rPr>
            </w:pPr>
            <w:r>
              <w:rPr>
                <w:color w:val="auto"/>
                <w:spacing w:val="-4"/>
              </w:rPr>
              <w:t>思政目标</w:t>
            </w:r>
          </w:p>
        </w:tc>
        <w:tc>
          <w:tcPr>
            <w:tcW w:w="1552" w:type="dxa"/>
            <w:gridSpan w:val="2"/>
            <w:vMerge w:val="continue"/>
            <w:tcBorders>
              <w:top w:val="nil"/>
            </w:tcBorders>
            <w:vAlign w:val="top"/>
          </w:tcPr>
          <w:p w14:paraId="68F1F1A3">
            <w:pPr>
              <w:rPr>
                <w:rFonts w:ascii="Arial"/>
                <w:color w:val="auto"/>
                <w:sz w:val="21"/>
              </w:rPr>
            </w:pPr>
          </w:p>
        </w:tc>
      </w:tr>
    </w:tbl>
    <w:p w14:paraId="56FE307B">
      <w:pPr>
        <w:rPr>
          <w:rFonts w:ascii="Arial"/>
          <w:color w:val="auto"/>
          <w:sz w:val="21"/>
        </w:rPr>
      </w:pPr>
    </w:p>
    <w:p w14:paraId="3A6D5D1C">
      <w:pPr>
        <w:rPr>
          <w:rFonts w:ascii="Arial" w:hAnsi="Arial" w:eastAsia="Arial" w:cs="Arial"/>
          <w:color w:val="auto"/>
          <w:sz w:val="21"/>
          <w:szCs w:val="21"/>
        </w:rPr>
        <w:sectPr>
          <w:footerReference r:id="rId12" w:type="default"/>
          <w:pgSz w:w="11907" w:h="16839"/>
          <w:pgMar w:top="1440" w:right="1800" w:bottom="1440" w:left="1800" w:header="0" w:footer="1181" w:gutter="0"/>
          <w:pgNumType w:fmt="decimal"/>
          <w:cols w:space="720" w:num="1"/>
        </w:sectPr>
      </w:pPr>
    </w:p>
    <w:p w14:paraId="78642562">
      <w:pPr>
        <w:spacing w:line="91" w:lineRule="auto"/>
        <w:rPr>
          <w:rFonts w:ascii="Arial"/>
          <w:color w:val="auto"/>
          <w:sz w:val="2"/>
        </w:rPr>
      </w:pPr>
    </w:p>
    <w:tbl>
      <w:tblPr>
        <w:tblStyle w:val="17"/>
        <w:tblW w:w="89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7"/>
        <w:gridCol w:w="568"/>
        <w:gridCol w:w="1622"/>
        <w:gridCol w:w="1036"/>
        <w:gridCol w:w="1135"/>
        <w:gridCol w:w="1699"/>
        <w:gridCol w:w="1552"/>
      </w:tblGrid>
      <w:tr w14:paraId="27739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7" w:hRule="atLeast"/>
        </w:trPr>
        <w:tc>
          <w:tcPr>
            <w:tcW w:w="1307" w:type="dxa"/>
            <w:vMerge w:val="restart"/>
            <w:tcBorders>
              <w:bottom w:val="nil"/>
            </w:tcBorders>
            <w:vAlign w:val="top"/>
          </w:tcPr>
          <w:p w14:paraId="7B41B115">
            <w:pPr>
              <w:rPr>
                <w:rFonts w:ascii="Arial"/>
                <w:color w:val="auto"/>
                <w:sz w:val="21"/>
              </w:rPr>
            </w:pPr>
          </w:p>
        </w:tc>
        <w:tc>
          <w:tcPr>
            <w:tcW w:w="568" w:type="dxa"/>
            <w:vAlign w:val="top"/>
          </w:tcPr>
          <w:p w14:paraId="6E6998B8">
            <w:pPr>
              <w:spacing w:line="259" w:lineRule="auto"/>
              <w:rPr>
                <w:rFonts w:ascii="Arial"/>
                <w:color w:val="auto"/>
                <w:sz w:val="21"/>
              </w:rPr>
            </w:pPr>
          </w:p>
          <w:p w14:paraId="76A1A13E">
            <w:pPr>
              <w:spacing w:before="69" w:line="186" w:lineRule="auto"/>
              <w:ind w:left="28"/>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1</w:t>
            </w:r>
          </w:p>
        </w:tc>
        <w:tc>
          <w:tcPr>
            <w:tcW w:w="1622" w:type="dxa"/>
            <w:vAlign w:val="top"/>
          </w:tcPr>
          <w:p w14:paraId="31CEEAC1">
            <w:pPr>
              <w:spacing w:before="224" w:line="257" w:lineRule="auto"/>
              <w:ind w:left="20" w:right="71" w:firstLine="5"/>
              <w:rPr>
                <w:rFonts w:ascii="仿宋" w:hAnsi="仿宋" w:eastAsia="仿宋" w:cs="仿宋"/>
                <w:color w:val="auto"/>
                <w:sz w:val="22"/>
                <w:szCs w:val="22"/>
              </w:rPr>
            </w:pPr>
            <w:r>
              <w:rPr>
                <w:rFonts w:ascii="仿宋" w:hAnsi="仿宋" w:eastAsia="仿宋" w:cs="仿宋"/>
                <w:color w:val="auto"/>
                <w:spacing w:val="-6"/>
                <w:sz w:val="22"/>
                <w:szCs w:val="22"/>
              </w:rPr>
              <w:t>第</w:t>
            </w:r>
            <w:r>
              <w:rPr>
                <w:rFonts w:ascii="Times New Roman" w:hAnsi="Times New Roman" w:eastAsia="Times New Roman" w:cs="Times New Roman"/>
                <w:color w:val="auto"/>
                <w:spacing w:val="-6"/>
                <w:sz w:val="22"/>
                <w:szCs w:val="22"/>
              </w:rPr>
              <w:t>1</w:t>
            </w:r>
            <w:r>
              <w:rPr>
                <w:rFonts w:ascii="仿宋" w:hAnsi="仿宋" w:eastAsia="仿宋" w:cs="仿宋"/>
                <w:color w:val="auto"/>
                <w:spacing w:val="-6"/>
                <w:sz w:val="22"/>
                <w:szCs w:val="22"/>
              </w:rPr>
              <w:t>讲</w:t>
            </w:r>
            <w:r>
              <w:rPr>
                <w:rFonts w:ascii="仿宋" w:hAnsi="仿宋" w:eastAsia="仿宋" w:cs="仿宋"/>
                <w:color w:val="auto"/>
                <w:spacing w:val="20"/>
                <w:sz w:val="22"/>
                <w:szCs w:val="22"/>
              </w:rPr>
              <w:t xml:space="preserve"> </w:t>
            </w:r>
            <w:r>
              <w:rPr>
                <w:rFonts w:ascii="仿宋" w:hAnsi="仿宋" w:eastAsia="仿宋" w:cs="仿宋"/>
                <w:color w:val="auto"/>
                <w:spacing w:val="-6"/>
                <w:sz w:val="22"/>
                <w:szCs w:val="22"/>
              </w:rPr>
              <w:t>什么是宝</w:t>
            </w:r>
            <w:r>
              <w:rPr>
                <w:rFonts w:ascii="仿宋" w:hAnsi="仿宋" w:eastAsia="仿宋" w:cs="仿宋"/>
                <w:color w:val="auto"/>
                <w:sz w:val="22"/>
                <w:szCs w:val="22"/>
              </w:rPr>
              <w:t xml:space="preserve"> </w:t>
            </w:r>
            <w:r>
              <w:rPr>
                <w:rFonts w:ascii="仿宋" w:hAnsi="仿宋" w:eastAsia="仿宋" w:cs="仿宋"/>
                <w:color w:val="auto"/>
                <w:spacing w:val="-5"/>
                <w:sz w:val="22"/>
                <w:szCs w:val="22"/>
              </w:rPr>
              <w:t>玉石</w:t>
            </w:r>
          </w:p>
        </w:tc>
        <w:tc>
          <w:tcPr>
            <w:tcW w:w="1036" w:type="dxa"/>
            <w:vAlign w:val="top"/>
          </w:tcPr>
          <w:p w14:paraId="1C9A0474">
            <w:pPr>
              <w:pStyle w:val="16"/>
              <w:spacing w:before="263" w:line="183" w:lineRule="auto"/>
              <w:ind w:left="26"/>
              <w:rPr>
                <w:color w:val="auto"/>
              </w:rPr>
            </w:pPr>
            <w:r>
              <w:rPr>
                <w:color w:val="auto"/>
              </w:rPr>
              <w:t>1</w:t>
            </w:r>
          </w:p>
        </w:tc>
        <w:tc>
          <w:tcPr>
            <w:tcW w:w="1135" w:type="dxa"/>
            <w:vAlign w:val="top"/>
          </w:tcPr>
          <w:p w14:paraId="6802F948">
            <w:pPr>
              <w:pStyle w:val="16"/>
              <w:spacing w:before="229" w:line="220" w:lineRule="auto"/>
              <w:ind w:left="13"/>
              <w:rPr>
                <w:color w:val="auto"/>
              </w:rPr>
            </w:pPr>
            <w:r>
              <w:rPr>
                <w:color w:val="auto"/>
                <w:spacing w:val="-2"/>
              </w:rPr>
              <w:t>社会责任</w:t>
            </w:r>
          </w:p>
        </w:tc>
        <w:tc>
          <w:tcPr>
            <w:tcW w:w="1699" w:type="dxa"/>
            <w:vAlign w:val="top"/>
          </w:tcPr>
          <w:p w14:paraId="60E6599B">
            <w:pPr>
              <w:pStyle w:val="16"/>
              <w:spacing w:before="227" w:line="268" w:lineRule="auto"/>
              <w:ind w:left="14" w:right="216" w:hanging="1"/>
              <w:rPr>
                <w:color w:val="auto"/>
              </w:rPr>
            </w:pPr>
            <w:r>
              <w:rPr>
                <w:color w:val="auto"/>
                <w:spacing w:val="-1"/>
              </w:rPr>
              <w:t>培养可持续发展</w:t>
            </w:r>
            <w:r>
              <w:rPr>
                <w:color w:val="auto"/>
              </w:rPr>
              <w:t xml:space="preserve"> </w:t>
            </w:r>
            <w:r>
              <w:rPr>
                <w:color w:val="auto"/>
                <w:spacing w:val="-3"/>
              </w:rPr>
              <w:t>理念</w:t>
            </w:r>
          </w:p>
        </w:tc>
        <w:tc>
          <w:tcPr>
            <w:tcW w:w="1552" w:type="dxa"/>
            <w:vAlign w:val="top"/>
          </w:tcPr>
          <w:p w14:paraId="599C468C">
            <w:pPr>
              <w:pStyle w:val="16"/>
              <w:spacing w:before="228" w:line="221" w:lineRule="auto"/>
              <w:ind w:left="15"/>
              <w:rPr>
                <w:color w:val="auto"/>
              </w:rPr>
            </w:pPr>
            <w:r>
              <w:rPr>
                <w:color w:val="auto"/>
                <w:spacing w:val="-1"/>
              </w:rPr>
              <w:t>讲授、案例学习</w:t>
            </w:r>
          </w:p>
        </w:tc>
      </w:tr>
      <w:tr w14:paraId="6A278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1307" w:type="dxa"/>
            <w:vMerge w:val="continue"/>
            <w:tcBorders>
              <w:top w:val="nil"/>
              <w:bottom w:val="nil"/>
            </w:tcBorders>
            <w:vAlign w:val="top"/>
          </w:tcPr>
          <w:p w14:paraId="11A9B02B">
            <w:pPr>
              <w:rPr>
                <w:rFonts w:ascii="Arial"/>
                <w:color w:val="auto"/>
                <w:sz w:val="21"/>
              </w:rPr>
            </w:pPr>
          </w:p>
        </w:tc>
        <w:tc>
          <w:tcPr>
            <w:tcW w:w="568" w:type="dxa"/>
            <w:vAlign w:val="top"/>
          </w:tcPr>
          <w:p w14:paraId="5A2BD0AC">
            <w:pPr>
              <w:spacing w:line="254" w:lineRule="auto"/>
              <w:rPr>
                <w:rFonts w:ascii="Arial"/>
                <w:color w:val="auto"/>
                <w:sz w:val="21"/>
              </w:rPr>
            </w:pPr>
          </w:p>
          <w:p w14:paraId="053E5677">
            <w:pPr>
              <w:spacing w:before="69" w:line="186" w:lineRule="auto"/>
              <w:ind w:left="5"/>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2</w:t>
            </w:r>
          </w:p>
        </w:tc>
        <w:tc>
          <w:tcPr>
            <w:tcW w:w="1622" w:type="dxa"/>
            <w:vAlign w:val="top"/>
          </w:tcPr>
          <w:p w14:paraId="1C9D3684">
            <w:pPr>
              <w:spacing w:before="219" w:line="257" w:lineRule="auto"/>
              <w:ind w:left="17" w:right="71" w:firstLine="7"/>
              <w:rPr>
                <w:rFonts w:ascii="仿宋" w:hAnsi="仿宋" w:eastAsia="仿宋" w:cs="仿宋"/>
                <w:color w:val="auto"/>
                <w:sz w:val="22"/>
                <w:szCs w:val="22"/>
              </w:rPr>
            </w:pPr>
            <w:r>
              <w:rPr>
                <w:rFonts w:ascii="仿宋" w:hAnsi="仿宋" w:eastAsia="仿宋" w:cs="仿宋"/>
                <w:color w:val="auto"/>
                <w:spacing w:val="-8"/>
                <w:sz w:val="22"/>
                <w:szCs w:val="22"/>
              </w:rPr>
              <w:t>第</w:t>
            </w:r>
            <w:r>
              <w:rPr>
                <w:rFonts w:ascii="Times New Roman" w:hAnsi="Times New Roman" w:eastAsia="Times New Roman" w:cs="Times New Roman"/>
                <w:color w:val="auto"/>
                <w:spacing w:val="-8"/>
                <w:sz w:val="22"/>
                <w:szCs w:val="22"/>
              </w:rPr>
              <w:t>2</w:t>
            </w:r>
            <w:r>
              <w:rPr>
                <w:rFonts w:ascii="仿宋" w:hAnsi="仿宋" w:eastAsia="仿宋" w:cs="仿宋"/>
                <w:color w:val="auto"/>
                <w:spacing w:val="-8"/>
                <w:sz w:val="22"/>
                <w:szCs w:val="22"/>
              </w:rPr>
              <w:t>讲</w:t>
            </w:r>
            <w:r>
              <w:rPr>
                <w:rFonts w:ascii="仿宋" w:hAnsi="仿宋" w:eastAsia="仿宋" w:cs="仿宋"/>
                <w:color w:val="auto"/>
                <w:spacing w:val="34"/>
                <w:sz w:val="22"/>
                <w:szCs w:val="22"/>
              </w:rPr>
              <w:t xml:space="preserve"> </w:t>
            </w:r>
            <w:r>
              <w:rPr>
                <w:rFonts w:ascii="仿宋" w:hAnsi="仿宋" w:eastAsia="仿宋" w:cs="仿宋"/>
                <w:color w:val="auto"/>
                <w:spacing w:val="-8"/>
                <w:sz w:val="22"/>
                <w:szCs w:val="22"/>
              </w:rPr>
              <w:t>宝玉石的</w:t>
            </w:r>
            <w:r>
              <w:rPr>
                <w:rFonts w:ascii="仿宋" w:hAnsi="仿宋" w:eastAsia="仿宋" w:cs="仿宋"/>
                <w:color w:val="auto"/>
                <w:sz w:val="22"/>
                <w:szCs w:val="22"/>
              </w:rPr>
              <w:t xml:space="preserve"> </w:t>
            </w:r>
            <w:r>
              <w:rPr>
                <w:rFonts w:ascii="仿宋" w:hAnsi="仿宋" w:eastAsia="仿宋" w:cs="仿宋"/>
                <w:color w:val="auto"/>
                <w:spacing w:val="-3"/>
                <w:sz w:val="22"/>
                <w:szCs w:val="22"/>
              </w:rPr>
              <w:t>种类及特点</w:t>
            </w:r>
          </w:p>
        </w:tc>
        <w:tc>
          <w:tcPr>
            <w:tcW w:w="1036" w:type="dxa"/>
            <w:vAlign w:val="top"/>
          </w:tcPr>
          <w:p w14:paraId="2F7FDE5D">
            <w:pPr>
              <w:pStyle w:val="16"/>
              <w:spacing w:before="258" w:line="183" w:lineRule="auto"/>
              <w:ind w:left="26"/>
              <w:rPr>
                <w:color w:val="auto"/>
              </w:rPr>
            </w:pPr>
            <w:r>
              <w:rPr>
                <w:color w:val="auto"/>
                <w:spacing w:val="-4"/>
              </w:rPr>
              <w:t>1，2</w:t>
            </w:r>
          </w:p>
        </w:tc>
        <w:tc>
          <w:tcPr>
            <w:tcW w:w="1135" w:type="dxa"/>
            <w:vAlign w:val="top"/>
          </w:tcPr>
          <w:p w14:paraId="201DFD16">
            <w:pPr>
              <w:pStyle w:val="16"/>
              <w:spacing w:before="223" w:line="221" w:lineRule="auto"/>
              <w:ind w:left="13"/>
              <w:rPr>
                <w:color w:val="auto"/>
              </w:rPr>
            </w:pPr>
            <w:r>
              <w:rPr>
                <w:color w:val="auto"/>
                <w:spacing w:val="-2"/>
              </w:rPr>
              <w:t>人文素养</w:t>
            </w:r>
          </w:p>
        </w:tc>
        <w:tc>
          <w:tcPr>
            <w:tcW w:w="1699" w:type="dxa"/>
            <w:vAlign w:val="top"/>
          </w:tcPr>
          <w:p w14:paraId="1E3ED08C">
            <w:pPr>
              <w:pStyle w:val="16"/>
              <w:spacing w:before="222" w:line="221" w:lineRule="auto"/>
              <w:ind w:left="13"/>
              <w:rPr>
                <w:color w:val="auto"/>
              </w:rPr>
            </w:pPr>
            <w:r>
              <w:rPr>
                <w:color w:val="auto"/>
                <w:spacing w:val="-2"/>
              </w:rPr>
              <w:t>提升感知、欣</w:t>
            </w:r>
          </w:p>
          <w:p w14:paraId="5F2F7532">
            <w:pPr>
              <w:pStyle w:val="16"/>
              <w:spacing w:before="153" w:line="180" w:lineRule="auto"/>
              <w:ind w:left="21"/>
              <w:rPr>
                <w:color w:val="auto"/>
              </w:rPr>
            </w:pPr>
            <w:r>
              <w:rPr>
                <w:color w:val="auto"/>
                <w:spacing w:val="-2"/>
              </w:rPr>
              <w:t>赏、评价美的能</w:t>
            </w:r>
          </w:p>
        </w:tc>
        <w:tc>
          <w:tcPr>
            <w:tcW w:w="1552" w:type="dxa"/>
            <w:vAlign w:val="top"/>
          </w:tcPr>
          <w:p w14:paraId="7BFA7B8F">
            <w:pPr>
              <w:pStyle w:val="16"/>
              <w:spacing w:before="223" w:line="221" w:lineRule="auto"/>
              <w:ind w:left="15"/>
              <w:rPr>
                <w:color w:val="auto"/>
              </w:rPr>
            </w:pPr>
            <w:r>
              <w:rPr>
                <w:color w:val="auto"/>
                <w:spacing w:val="-1"/>
              </w:rPr>
              <w:t>讲授、案例学习</w:t>
            </w:r>
          </w:p>
        </w:tc>
      </w:tr>
      <w:tr w14:paraId="18F34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1307" w:type="dxa"/>
            <w:vMerge w:val="continue"/>
            <w:tcBorders>
              <w:top w:val="nil"/>
              <w:bottom w:val="nil"/>
            </w:tcBorders>
            <w:vAlign w:val="top"/>
          </w:tcPr>
          <w:p w14:paraId="5D3B9017">
            <w:pPr>
              <w:rPr>
                <w:rFonts w:ascii="Arial"/>
                <w:color w:val="auto"/>
                <w:sz w:val="21"/>
              </w:rPr>
            </w:pPr>
          </w:p>
        </w:tc>
        <w:tc>
          <w:tcPr>
            <w:tcW w:w="568" w:type="dxa"/>
            <w:vAlign w:val="top"/>
          </w:tcPr>
          <w:p w14:paraId="219D27E4">
            <w:pPr>
              <w:spacing w:line="254" w:lineRule="auto"/>
              <w:rPr>
                <w:rFonts w:ascii="Arial"/>
                <w:color w:val="auto"/>
                <w:sz w:val="21"/>
              </w:rPr>
            </w:pPr>
          </w:p>
          <w:p w14:paraId="04204D99">
            <w:pPr>
              <w:spacing w:before="69" w:line="186" w:lineRule="auto"/>
              <w:ind w:left="1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3</w:t>
            </w:r>
          </w:p>
        </w:tc>
        <w:tc>
          <w:tcPr>
            <w:tcW w:w="1622" w:type="dxa"/>
            <w:vAlign w:val="top"/>
          </w:tcPr>
          <w:p w14:paraId="1E70B96B">
            <w:pPr>
              <w:spacing w:before="218" w:line="218" w:lineRule="auto"/>
              <w:ind w:left="16"/>
              <w:rPr>
                <w:rFonts w:ascii="Times New Roman" w:hAnsi="Times New Roman" w:eastAsia="Times New Roman" w:cs="Times New Roman"/>
                <w:color w:val="auto"/>
                <w:sz w:val="22"/>
                <w:szCs w:val="22"/>
              </w:rPr>
            </w:pPr>
            <w:r>
              <w:rPr>
                <w:rFonts w:ascii="仿宋" w:hAnsi="仿宋" w:eastAsia="仿宋" w:cs="仿宋"/>
                <w:color w:val="auto"/>
                <w:spacing w:val="-3"/>
                <w:sz w:val="22"/>
                <w:szCs w:val="22"/>
              </w:rPr>
              <w:t>课程实践</w:t>
            </w:r>
            <w:r>
              <w:rPr>
                <w:rFonts w:ascii="Times New Roman" w:hAnsi="Times New Roman" w:eastAsia="Times New Roman" w:cs="Times New Roman"/>
                <w:color w:val="auto"/>
                <w:spacing w:val="-3"/>
                <w:sz w:val="22"/>
                <w:szCs w:val="22"/>
              </w:rPr>
              <w:t>1</w:t>
            </w:r>
          </w:p>
        </w:tc>
        <w:tc>
          <w:tcPr>
            <w:tcW w:w="1036" w:type="dxa"/>
            <w:vAlign w:val="top"/>
          </w:tcPr>
          <w:p w14:paraId="1FA637DB">
            <w:pPr>
              <w:pStyle w:val="16"/>
              <w:spacing w:before="258" w:line="183" w:lineRule="auto"/>
              <w:ind w:left="26"/>
              <w:rPr>
                <w:color w:val="auto"/>
              </w:rPr>
            </w:pPr>
            <w:r>
              <w:rPr>
                <w:color w:val="auto"/>
                <w:spacing w:val="-4"/>
              </w:rPr>
              <w:t>1，2</w:t>
            </w:r>
          </w:p>
        </w:tc>
        <w:tc>
          <w:tcPr>
            <w:tcW w:w="1135" w:type="dxa"/>
            <w:vAlign w:val="top"/>
          </w:tcPr>
          <w:p w14:paraId="174BE53C">
            <w:pPr>
              <w:rPr>
                <w:rFonts w:ascii="Arial"/>
                <w:color w:val="auto"/>
                <w:sz w:val="21"/>
              </w:rPr>
            </w:pPr>
          </w:p>
        </w:tc>
        <w:tc>
          <w:tcPr>
            <w:tcW w:w="1699" w:type="dxa"/>
            <w:vAlign w:val="top"/>
          </w:tcPr>
          <w:p w14:paraId="46FA1C4C">
            <w:pPr>
              <w:rPr>
                <w:rFonts w:ascii="Arial"/>
                <w:color w:val="auto"/>
                <w:sz w:val="21"/>
              </w:rPr>
            </w:pPr>
          </w:p>
        </w:tc>
        <w:tc>
          <w:tcPr>
            <w:tcW w:w="1552" w:type="dxa"/>
            <w:vAlign w:val="top"/>
          </w:tcPr>
          <w:p w14:paraId="1AC1F9CE">
            <w:pPr>
              <w:pStyle w:val="16"/>
              <w:spacing w:before="224" w:line="221" w:lineRule="auto"/>
              <w:ind w:left="15"/>
              <w:rPr>
                <w:color w:val="auto"/>
              </w:rPr>
            </w:pPr>
            <w:r>
              <w:rPr>
                <w:color w:val="auto"/>
                <w:spacing w:val="-1"/>
              </w:rPr>
              <w:t>讲授、实践学习</w:t>
            </w:r>
          </w:p>
        </w:tc>
      </w:tr>
      <w:tr w14:paraId="421C8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1307" w:type="dxa"/>
            <w:vMerge w:val="continue"/>
            <w:tcBorders>
              <w:top w:val="nil"/>
              <w:bottom w:val="nil"/>
            </w:tcBorders>
            <w:vAlign w:val="top"/>
          </w:tcPr>
          <w:p w14:paraId="42018394">
            <w:pPr>
              <w:rPr>
                <w:rFonts w:ascii="Arial"/>
                <w:color w:val="auto"/>
                <w:sz w:val="21"/>
              </w:rPr>
            </w:pPr>
          </w:p>
        </w:tc>
        <w:tc>
          <w:tcPr>
            <w:tcW w:w="568" w:type="dxa"/>
            <w:vAlign w:val="top"/>
          </w:tcPr>
          <w:p w14:paraId="2C394D61">
            <w:pPr>
              <w:spacing w:line="252" w:lineRule="auto"/>
              <w:rPr>
                <w:rFonts w:ascii="Arial"/>
                <w:color w:val="auto"/>
                <w:sz w:val="21"/>
              </w:rPr>
            </w:pPr>
          </w:p>
          <w:p w14:paraId="35A560CE">
            <w:pPr>
              <w:spacing w:before="69" w:line="186" w:lineRule="auto"/>
              <w:ind w:left="4"/>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4</w:t>
            </w:r>
          </w:p>
        </w:tc>
        <w:tc>
          <w:tcPr>
            <w:tcW w:w="1622" w:type="dxa"/>
            <w:vAlign w:val="top"/>
          </w:tcPr>
          <w:p w14:paraId="36E69EFE">
            <w:pPr>
              <w:spacing w:before="219" w:line="257" w:lineRule="auto"/>
              <w:ind w:left="16" w:right="71" w:firstLine="9"/>
              <w:rPr>
                <w:rFonts w:ascii="仿宋" w:hAnsi="仿宋" w:eastAsia="仿宋" w:cs="仿宋"/>
                <w:color w:val="auto"/>
                <w:sz w:val="22"/>
                <w:szCs w:val="22"/>
              </w:rPr>
            </w:pPr>
            <w:r>
              <w:rPr>
                <w:rFonts w:ascii="仿宋" w:hAnsi="仿宋" w:eastAsia="仿宋" w:cs="仿宋"/>
                <w:color w:val="auto"/>
                <w:spacing w:val="-6"/>
                <w:sz w:val="22"/>
                <w:szCs w:val="22"/>
              </w:rPr>
              <w:t>第</w:t>
            </w:r>
            <w:r>
              <w:rPr>
                <w:rFonts w:ascii="Times New Roman" w:hAnsi="Times New Roman" w:eastAsia="Times New Roman" w:cs="Times New Roman"/>
                <w:color w:val="auto"/>
                <w:spacing w:val="-6"/>
                <w:sz w:val="22"/>
                <w:szCs w:val="22"/>
              </w:rPr>
              <w:t>4</w:t>
            </w:r>
            <w:r>
              <w:rPr>
                <w:rFonts w:ascii="仿宋" w:hAnsi="仿宋" w:eastAsia="仿宋" w:cs="仿宋"/>
                <w:color w:val="auto"/>
                <w:spacing w:val="-6"/>
                <w:sz w:val="22"/>
                <w:szCs w:val="22"/>
              </w:rPr>
              <w:t>讲</w:t>
            </w:r>
            <w:r>
              <w:rPr>
                <w:rFonts w:ascii="仿宋" w:hAnsi="仿宋" w:eastAsia="仿宋" w:cs="仿宋"/>
                <w:color w:val="auto"/>
                <w:spacing w:val="20"/>
                <w:sz w:val="22"/>
                <w:szCs w:val="22"/>
              </w:rPr>
              <w:t xml:space="preserve"> </w:t>
            </w:r>
            <w:r>
              <w:rPr>
                <w:rFonts w:ascii="仿宋" w:hAnsi="仿宋" w:eastAsia="仿宋" w:cs="仿宋"/>
                <w:color w:val="auto"/>
                <w:spacing w:val="-6"/>
                <w:sz w:val="22"/>
                <w:szCs w:val="22"/>
              </w:rPr>
              <w:t>天然宝玉</w:t>
            </w:r>
            <w:r>
              <w:rPr>
                <w:rFonts w:ascii="仿宋" w:hAnsi="仿宋" w:eastAsia="仿宋" w:cs="仿宋"/>
                <w:color w:val="auto"/>
                <w:sz w:val="22"/>
                <w:szCs w:val="22"/>
              </w:rPr>
              <w:t xml:space="preserve"> </w:t>
            </w:r>
            <w:r>
              <w:rPr>
                <w:rFonts w:ascii="仿宋" w:hAnsi="仿宋" w:eastAsia="仿宋" w:cs="仿宋"/>
                <w:color w:val="auto"/>
                <w:spacing w:val="-2"/>
                <w:sz w:val="22"/>
                <w:szCs w:val="22"/>
              </w:rPr>
              <w:t>石的鉴定原理</w:t>
            </w:r>
          </w:p>
        </w:tc>
        <w:tc>
          <w:tcPr>
            <w:tcW w:w="1036" w:type="dxa"/>
            <w:vAlign w:val="top"/>
          </w:tcPr>
          <w:p w14:paraId="517BFD45">
            <w:pPr>
              <w:pStyle w:val="16"/>
              <w:spacing w:before="258" w:line="183" w:lineRule="auto"/>
              <w:ind w:left="26"/>
              <w:rPr>
                <w:color w:val="auto"/>
              </w:rPr>
            </w:pPr>
            <w:r>
              <w:rPr>
                <w:color w:val="auto"/>
                <w:spacing w:val="-4"/>
              </w:rPr>
              <w:t>1，2</w:t>
            </w:r>
          </w:p>
        </w:tc>
        <w:tc>
          <w:tcPr>
            <w:tcW w:w="1135" w:type="dxa"/>
            <w:vAlign w:val="top"/>
          </w:tcPr>
          <w:p w14:paraId="6D524B91">
            <w:pPr>
              <w:pStyle w:val="16"/>
              <w:spacing w:before="224" w:line="220" w:lineRule="auto"/>
              <w:ind w:left="11"/>
              <w:rPr>
                <w:color w:val="auto"/>
              </w:rPr>
            </w:pPr>
            <w:r>
              <w:rPr>
                <w:color w:val="auto"/>
                <w:spacing w:val="-2"/>
              </w:rPr>
              <w:t>科学精神</w:t>
            </w:r>
          </w:p>
        </w:tc>
        <w:tc>
          <w:tcPr>
            <w:tcW w:w="1699" w:type="dxa"/>
            <w:vAlign w:val="top"/>
          </w:tcPr>
          <w:p w14:paraId="75745F50">
            <w:pPr>
              <w:pStyle w:val="16"/>
              <w:spacing w:before="222" w:line="268" w:lineRule="auto"/>
              <w:ind w:left="13" w:right="216" w:firstLine="4"/>
              <w:rPr>
                <w:color w:val="auto"/>
              </w:rPr>
            </w:pPr>
            <w:r>
              <w:rPr>
                <w:color w:val="auto"/>
                <w:spacing w:val="-2"/>
              </w:rPr>
              <w:t>掌握科学原理和</w:t>
            </w:r>
            <w:r>
              <w:rPr>
                <w:color w:val="auto"/>
                <w:spacing w:val="2"/>
              </w:rPr>
              <w:t xml:space="preserve"> </w:t>
            </w:r>
            <w:r>
              <w:rPr>
                <w:color w:val="auto"/>
                <w:spacing w:val="-2"/>
              </w:rPr>
              <w:t>方法的运用</w:t>
            </w:r>
          </w:p>
        </w:tc>
        <w:tc>
          <w:tcPr>
            <w:tcW w:w="1552" w:type="dxa"/>
            <w:vAlign w:val="top"/>
          </w:tcPr>
          <w:p w14:paraId="2F357E80">
            <w:pPr>
              <w:pStyle w:val="16"/>
              <w:spacing w:before="224" w:line="221" w:lineRule="auto"/>
              <w:ind w:left="15"/>
              <w:rPr>
                <w:color w:val="auto"/>
              </w:rPr>
            </w:pPr>
            <w:r>
              <w:rPr>
                <w:color w:val="auto"/>
                <w:spacing w:val="-1"/>
              </w:rPr>
              <w:t>讲授、案例学习</w:t>
            </w:r>
          </w:p>
        </w:tc>
      </w:tr>
      <w:tr w14:paraId="5236C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1307" w:type="dxa"/>
            <w:vMerge w:val="continue"/>
            <w:tcBorders>
              <w:top w:val="nil"/>
              <w:bottom w:val="nil"/>
            </w:tcBorders>
            <w:vAlign w:val="top"/>
          </w:tcPr>
          <w:p w14:paraId="075DAE8A">
            <w:pPr>
              <w:rPr>
                <w:rFonts w:ascii="Arial"/>
                <w:color w:val="auto"/>
                <w:sz w:val="21"/>
              </w:rPr>
            </w:pPr>
          </w:p>
        </w:tc>
        <w:tc>
          <w:tcPr>
            <w:tcW w:w="568" w:type="dxa"/>
            <w:vAlign w:val="top"/>
          </w:tcPr>
          <w:p w14:paraId="5F3B571A">
            <w:pPr>
              <w:spacing w:line="256" w:lineRule="auto"/>
              <w:rPr>
                <w:rFonts w:ascii="Arial"/>
                <w:color w:val="auto"/>
                <w:sz w:val="21"/>
              </w:rPr>
            </w:pPr>
          </w:p>
          <w:p w14:paraId="59A17DFE">
            <w:pPr>
              <w:spacing w:before="69" w:line="183" w:lineRule="auto"/>
              <w:ind w:left="12"/>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5</w:t>
            </w:r>
          </w:p>
        </w:tc>
        <w:tc>
          <w:tcPr>
            <w:tcW w:w="1622" w:type="dxa"/>
            <w:vAlign w:val="top"/>
          </w:tcPr>
          <w:p w14:paraId="34D5CF98">
            <w:pPr>
              <w:spacing w:before="219" w:line="257" w:lineRule="auto"/>
              <w:ind w:left="28" w:right="71" w:hanging="3"/>
              <w:rPr>
                <w:rFonts w:ascii="仿宋" w:hAnsi="仿宋" w:eastAsia="仿宋" w:cs="仿宋"/>
                <w:color w:val="auto"/>
                <w:sz w:val="22"/>
                <w:szCs w:val="22"/>
              </w:rPr>
            </w:pPr>
            <w:r>
              <w:rPr>
                <w:rFonts w:ascii="仿宋" w:hAnsi="仿宋" w:eastAsia="仿宋" w:cs="仿宋"/>
                <w:color w:val="auto"/>
                <w:spacing w:val="-6"/>
                <w:sz w:val="22"/>
                <w:szCs w:val="22"/>
              </w:rPr>
              <w:t>第</w:t>
            </w:r>
            <w:r>
              <w:rPr>
                <w:rFonts w:ascii="Times New Roman" w:hAnsi="Times New Roman" w:eastAsia="Times New Roman" w:cs="Times New Roman"/>
                <w:color w:val="auto"/>
                <w:spacing w:val="-6"/>
                <w:sz w:val="22"/>
                <w:szCs w:val="22"/>
              </w:rPr>
              <w:t>5</w:t>
            </w:r>
            <w:r>
              <w:rPr>
                <w:rFonts w:ascii="仿宋" w:hAnsi="仿宋" w:eastAsia="仿宋" w:cs="仿宋"/>
                <w:color w:val="auto"/>
                <w:spacing w:val="-6"/>
                <w:sz w:val="22"/>
                <w:szCs w:val="22"/>
              </w:rPr>
              <w:t>讲</w:t>
            </w:r>
            <w:r>
              <w:rPr>
                <w:rFonts w:ascii="仿宋" w:hAnsi="仿宋" w:eastAsia="仿宋" w:cs="仿宋"/>
                <w:color w:val="auto"/>
                <w:spacing w:val="20"/>
                <w:sz w:val="22"/>
                <w:szCs w:val="22"/>
              </w:rPr>
              <w:t xml:space="preserve"> </w:t>
            </w:r>
            <w:r>
              <w:rPr>
                <w:rFonts w:ascii="仿宋" w:hAnsi="仿宋" w:eastAsia="仿宋" w:cs="仿宋"/>
                <w:color w:val="auto"/>
                <w:spacing w:val="-6"/>
                <w:sz w:val="22"/>
                <w:szCs w:val="22"/>
              </w:rPr>
              <w:t>天然宝石</w:t>
            </w:r>
            <w:r>
              <w:rPr>
                <w:rFonts w:ascii="仿宋" w:hAnsi="仿宋" w:eastAsia="仿宋" w:cs="仿宋"/>
                <w:color w:val="auto"/>
                <w:sz w:val="22"/>
                <w:szCs w:val="22"/>
              </w:rPr>
              <w:t xml:space="preserve"> </w:t>
            </w:r>
            <w:r>
              <w:rPr>
                <w:rFonts w:ascii="仿宋" w:hAnsi="仿宋" w:eastAsia="仿宋" w:cs="仿宋"/>
                <w:color w:val="auto"/>
                <w:spacing w:val="-5"/>
                <w:sz w:val="22"/>
                <w:szCs w:val="22"/>
              </w:rPr>
              <w:t>的肉眼鉴定</w:t>
            </w:r>
          </w:p>
        </w:tc>
        <w:tc>
          <w:tcPr>
            <w:tcW w:w="1036" w:type="dxa"/>
            <w:vAlign w:val="top"/>
          </w:tcPr>
          <w:p w14:paraId="04A0964B">
            <w:pPr>
              <w:pStyle w:val="16"/>
              <w:spacing w:before="259" w:line="183" w:lineRule="auto"/>
              <w:ind w:left="26"/>
              <w:rPr>
                <w:color w:val="auto"/>
              </w:rPr>
            </w:pPr>
            <w:r>
              <w:rPr>
                <w:color w:val="auto"/>
                <w:spacing w:val="-4"/>
              </w:rPr>
              <w:t>1，2</w:t>
            </w:r>
          </w:p>
        </w:tc>
        <w:tc>
          <w:tcPr>
            <w:tcW w:w="1135" w:type="dxa"/>
            <w:vAlign w:val="top"/>
          </w:tcPr>
          <w:p w14:paraId="6F5FE28E">
            <w:pPr>
              <w:rPr>
                <w:rFonts w:ascii="Arial"/>
                <w:color w:val="auto"/>
                <w:sz w:val="21"/>
              </w:rPr>
            </w:pPr>
          </w:p>
        </w:tc>
        <w:tc>
          <w:tcPr>
            <w:tcW w:w="1699" w:type="dxa"/>
            <w:vAlign w:val="top"/>
          </w:tcPr>
          <w:p w14:paraId="5C3BD850">
            <w:pPr>
              <w:rPr>
                <w:rFonts w:ascii="Arial"/>
                <w:color w:val="auto"/>
                <w:sz w:val="21"/>
              </w:rPr>
            </w:pPr>
          </w:p>
        </w:tc>
        <w:tc>
          <w:tcPr>
            <w:tcW w:w="1552" w:type="dxa"/>
            <w:vAlign w:val="top"/>
          </w:tcPr>
          <w:p w14:paraId="3FD90157">
            <w:pPr>
              <w:pStyle w:val="16"/>
              <w:spacing w:before="224" w:line="221" w:lineRule="auto"/>
              <w:ind w:left="15"/>
              <w:rPr>
                <w:color w:val="auto"/>
              </w:rPr>
            </w:pPr>
            <w:r>
              <w:rPr>
                <w:color w:val="auto"/>
                <w:spacing w:val="-1"/>
              </w:rPr>
              <w:t>讲授、案例学习</w:t>
            </w:r>
          </w:p>
        </w:tc>
      </w:tr>
      <w:tr w14:paraId="5FF5B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1307" w:type="dxa"/>
            <w:vMerge w:val="continue"/>
            <w:tcBorders>
              <w:top w:val="nil"/>
              <w:bottom w:val="nil"/>
            </w:tcBorders>
            <w:vAlign w:val="top"/>
          </w:tcPr>
          <w:p w14:paraId="1DA61ED8">
            <w:pPr>
              <w:rPr>
                <w:rFonts w:ascii="Arial"/>
                <w:color w:val="auto"/>
                <w:sz w:val="21"/>
              </w:rPr>
            </w:pPr>
          </w:p>
        </w:tc>
        <w:tc>
          <w:tcPr>
            <w:tcW w:w="568" w:type="dxa"/>
            <w:vAlign w:val="top"/>
          </w:tcPr>
          <w:p w14:paraId="4637130F">
            <w:pPr>
              <w:spacing w:line="253" w:lineRule="auto"/>
              <w:rPr>
                <w:rFonts w:ascii="Arial"/>
                <w:color w:val="auto"/>
                <w:sz w:val="21"/>
              </w:rPr>
            </w:pPr>
          </w:p>
          <w:p w14:paraId="392F4B27">
            <w:pPr>
              <w:spacing w:before="69" w:line="186" w:lineRule="auto"/>
              <w:ind w:left="11"/>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6</w:t>
            </w:r>
          </w:p>
        </w:tc>
        <w:tc>
          <w:tcPr>
            <w:tcW w:w="1622" w:type="dxa"/>
            <w:vAlign w:val="top"/>
          </w:tcPr>
          <w:p w14:paraId="2AA9FF33">
            <w:pPr>
              <w:spacing w:before="219" w:line="257" w:lineRule="auto"/>
              <w:ind w:left="28" w:right="71" w:hanging="3"/>
              <w:rPr>
                <w:rFonts w:ascii="仿宋" w:hAnsi="仿宋" w:eastAsia="仿宋" w:cs="仿宋"/>
                <w:color w:val="auto"/>
                <w:sz w:val="22"/>
                <w:szCs w:val="22"/>
              </w:rPr>
            </w:pPr>
            <w:r>
              <w:rPr>
                <w:rFonts w:ascii="仿宋" w:hAnsi="仿宋" w:eastAsia="仿宋" w:cs="仿宋"/>
                <w:color w:val="auto"/>
                <w:spacing w:val="-6"/>
                <w:sz w:val="22"/>
                <w:szCs w:val="22"/>
              </w:rPr>
              <w:t>第</w:t>
            </w:r>
            <w:r>
              <w:rPr>
                <w:rFonts w:ascii="Times New Roman" w:hAnsi="Times New Roman" w:eastAsia="Times New Roman" w:cs="Times New Roman"/>
                <w:color w:val="auto"/>
                <w:spacing w:val="-6"/>
                <w:sz w:val="22"/>
                <w:szCs w:val="22"/>
              </w:rPr>
              <w:t>6</w:t>
            </w:r>
            <w:r>
              <w:rPr>
                <w:rFonts w:ascii="仿宋" w:hAnsi="仿宋" w:eastAsia="仿宋" w:cs="仿宋"/>
                <w:color w:val="auto"/>
                <w:spacing w:val="-6"/>
                <w:sz w:val="22"/>
                <w:szCs w:val="22"/>
              </w:rPr>
              <w:t>讲</w:t>
            </w:r>
            <w:r>
              <w:rPr>
                <w:rFonts w:ascii="仿宋" w:hAnsi="仿宋" w:eastAsia="仿宋" w:cs="仿宋"/>
                <w:color w:val="auto"/>
                <w:spacing w:val="20"/>
                <w:sz w:val="22"/>
                <w:szCs w:val="22"/>
              </w:rPr>
              <w:t xml:space="preserve"> </w:t>
            </w:r>
            <w:r>
              <w:rPr>
                <w:rFonts w:ascii="仿宋" w:hAnsi="仿宋" w:eastAsia="仿宋" w:cs="仿宋"/>
                <w:color w:val="auto"/>
                <w:spacing w:val="-6"/>
                <w:sz w:val="22"/>
                <w:szCs w:val="22"/>
              </w:rPr>
              <w:t>天然玉石</w:t>
            </w:r>
            <w:r>
              <w:rPr>
                <w:rFonts w:ascii="仿宋" w:hAnsi="仿宋" w:eastAsia="仿宋" w:cs="仿宋"/>
                <w:color w:val="auto"/>
                <w:sz w:val="22"/>
                <w:szCs w:val="22"/>
              </w:rPr>
              <w:t xml:space="preserve"> </w:t>
            </w:r>
            <w:r>
              <w:rPr>
                <w:rFonts w:ascii="仿宋" w:hAnsi="仿宋" w:eastAsia="仿宋" w:cs="仿宋"/>
                <w:color w:val="auto"/>
                <w:spacing w:val="-5"/>
                <w:sz w:val="22"/>
                <w:szCs w:val="22"/>
              </w:rPr>
              <w:t>的肉眼鉴定</w:t>
            </w:r>
          </w:p>
        </w:tc>
        <w:tc>
          <w:tcPr>
            <w:tcW w:w="1036" w:type="dxa"/>
            <w:vAlign w:val="top"/>
          </w:tcPr>
          <w:p w14:paraId="15E0217F">
            <w:pPr>
              <w:pStyle w:val="16"/>
              <w:spacing w:before="259" w:line="183" w:lineRule="auto"/>
              <w:ind w:left="26"/>
              <w:rPr>
                <w:color w:val="auto"/>
              </w:rPr>
            </w:pPr>
            <w:r>
              <w:rPr>
                <w:color w:val="auto"/>
                <w:spacing w:val="-4"/>
              </w:rPr>
              <w:t>1，2</w:t>
            </w:r>
          </w:p>
        </w:tc>
        <w:tc>
          <w:tcPr>
            <w:tcW w:w="1135" w:type="dxa"/>
            <w:vAlign w:val="top"/>
          </w:tcPr>
          <w:p w14:paraId="4CA39168">
            <w:pPr>
              <w:rPr>
                <w:rFonts w:ascii="Arial"/>
                <w:color w:val="auto"/>
                <w:sz w:val="21"/>
              </w:rPr>
            </w:pPr>
          </w:p>
        </w:tc>
        <w:tc>
          <w:tcPr>
            <w:tcW w:w="1699" w:type="dxa"/>
            <w:vAlign w:val="top"/>
          </w:tcPr>
          <w:p w14:paraId="08F24926">
            <w:pPr>
              <w:rPr>
                <w:rFonts w:ascii="Arial"/>
                <w:color w:val="auto"/>
                <w:sz w:val="21"/>
              </w:rPr>
            </w:pPr>
          </w:p>
        </w:tc>
        <w:tc>
          <w:tcPr>
            <w:tcW w:w="1552" w:type="dxa"/>
            <w:vAlign w:val="top"/>
          </w:tcPr>
          <w:p w14:paraId="182F6086">
            <w:pPr>
              <w:pStyle w:val="16"/>
              <w:spacing w:before="225" w:line="221" w:lineRule="auto"/>
              <w:ind w:left="15"/>
              <w:rPr>
                <w:color w:val="auto"/>
              </w:rPr>
            </w:pPr>
            <w:r>
              <w:rPr>
                <w:color w:val="auto"/>
                <w:spacing w:val="-1"/>
              </w:rPr>
              <w:t>讲授、案例学习</w:t>
            </w:r>
          </w:p>
        </w:tc>
      </w:tr>
      <w:tr w14:paraId="098F1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1307" w:type="dxa"/>
            <w:vMerge w:val="continue"/>
            <w:tcBorders>
              <w:top w:val="nil"/>
              <w:bottom w:val="nil"/>
            </w:tcBorders>
            <w:vAlign w:val="top"/>
          </w:tcPr>
          <w:p w14:paraId="32071C4C">
            <w:pPr>
              <w:rPr>
                <w:rFonts w:ascii="Arial"/>
                <w:color w:val="auto"/>
                <w:sz w:val="21"/>
              </w:rPr>
            </w:pPr>
          </w:p>
        </w:tc>
        <w:tc>
          <w:tcPr>
            <w:tcW w:w="568" w:type="dxa"/>
            <w:vAlign w:val="top"/>
          </w:tcPr>
          <w:p w14:paraId="3B87D3F1">
            <w:pPr>
              <w:spacing w:line="257" w:lineRule="auto"/>
              <w:rPr>
                <w:rFonts w:ascii="Arial"/>
                <w:color w:val="auto"/>
                <w:sz w:val="21"/>
              </w:rPr>
            </w:pPr>
          </w:p>
          <w:p w14:paraId="3F7E7F61">
            <w:pPr>
              <w:spacing w:before="69" w:line="183" w:lineRule="auto"/>
              <w:ind w:left="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7</w:t>
            </w:r>
          </w:p>
        </w:tc>
        <w:tc>
          <w:tcPr>
            <w:tcW w:w="1622" w:type="dxa"/>
            <w:vAlign w:val="top"/>
          </w:tcPr>
          <w:p w14:paraId="6FEF740D">
            <w:pPr>
              <w:spacing w:before="220" w:line="218" w:lineRule="auto"/>
              <w:ind w:left="16"/>
              <w:rPr>
                <w:rFonts w:ascii="Times New Roman" w:hAnsi="Times New Roman" w:eastAsia="Times New Roman" w:cs="Times New Roman"/>
                <w:color w:val="auto"/>
                <w:sz w:val="22"/>
                <w:szCs w:val="22"/>
              </w:rPr>
            </w:pPr>
            <w:r>
              <w:rPr>
                <w:rFonts w:ascii="仿宋" w:hAnsi="仿宋" w:eastAsia="仿宋" w:cs="仿宋"/>
                <w:color w:val="auto"/>
                <w:spacing w:val="-3"/>
                <w:sz w:val="22"/>
                <w:szCs w:val="22"/>
              </w:rPr>
              <w:t>课程实践</w:t>
            </w:r>
            <w:r>
              <w:rPr>
                <w:rFonts w:ascii="Times New Roman" w:hAnsi="Times New Roman" w:eastAsia="Times New Roman" w:cs="Times New Roman"/>
                <w:color w:val="auto"/>
                <w:spacing w:val="-3"/>
                <w:sz w:val="22"/>
                <w:szCs w:val="22"/>
              </w:rPr>
              <w:t>2</w:t>
            </w:r>
          </w:p>
        </w:tc>
        <w:tc>
          <w:tcPr>
            <w:tcW w:w="1036" w:type="dxa"/>
            <w:vAlign w:val="top"/>
          </w:tcPr>
          <w:p w14:paraId="44ED6FB0">
            <w:pPr>
              <w:pStyle w:val="16"/>
              <w:spacing w:before="260" w:line="183" w:lineRule="auto"/>
              <w:ind w:left="26"/>
              <w:rPr>
                <w:color w:val="auto"/>
              </w:rPr>
            </w:pPr>
            <w:r>
              <w:rPr>
                <w:color w:val="auto"/>
                <w:spacing w:val="-4"/>
              </w:rPr>
              <w:t>1，2</w:t>
            </w:r>
          </w:p>
        </w:tc>
        <w:tc>
          <w:tcPr>
            <w:tcW w:w="1135" w:type="dxa"/>
            <w:vAlign w:val="top"/>
          </w:tcPr>
          <w:p w14:paraId="68693D24">
            <w:pPr>
              <w:rPr>
                <w:rFonts w:ascii="Arial"/>
                <w:color w:val="auto"/>
                <w:sz w:val="21"/>
              </w:rPr>
            </w:pPr>
          </w:p>
        </w:tc>
        <w:tc>
          <w:tcPr>
            <w:tcW w:w="1699" w:type="dxa"/>
            <w:vAlign w:val="top"/>
          </w:tcPr>
          <w:p w14:paraId="4BBCACBB">
            <w:pPr>
              <w:rPr>
                <w:rFonts w:ascii="Arial"/>
                <w:color w:val="auto"/>
                <w:sz w:val="21"/>
              </w:rPr>
            </w:pPr>
          </w:p>
        </w:tc>
        <w:tc>
          <w:tcPr>
            <w:tcW w:w="1552" w:type="dxa"/>
            <w:vAlign w:val="top"/>
          </w:tcPr>
          <w:p w14:paraId="32D3CC2E">
            <w:pPr>
              <w:pStyle w:val="16"/>
              <w:spacing w:before="225" w:line="221" w:lineRule="auto"/>
              <w:ind w:left="15"/>
              <w:rPr>
                <w:color w:val="auto"/>
              </w:rPr>
            </w:pPr>
            <w:r>
              <w:rPr>
                <w:color w:val="auto"/>
                <w:spacing w:val="-1"/>
              </w:rPr>
              <w:t>讲授、实践学习</w:t>
            </w:r>
          </w:p>
        </w:tc>
      </w:tr>
      <w:tr w14:paraId="60779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1307" w:type="dxa"/>
            <w:vMerge w:val="continue"/>
            <w:tcBorders>
              <w:top w:val="nil"/>
              <w:bottom w:val="nil"/>
            </w:tcBorders>
            <w:vAlign w:val="top"/>
          </w:tcPr>
          <w:p w14:paraId="08C752AD">
            <w:pPr>
              <w:rPr>
                <w:rFonts w:ascii="Arial"/>
                <w:color w:val="auto"/>
                <w:sz w:val="21"/>
              </w:rPr>
            </w:pPr>
          </w:p>
        </w:tc>
        <w:tc>
          <w:tcPr>
            <w:tcW w:w="568" w:type="dxa"/>
            <w:vAlign w:val="top"/>
          </w:tcPr>
          <w:p w14:paraId="0D296237">
            <w:pPr>
              <w:spacing w:line="257" w:lineRule="auto"/>
              <w:rPr>
                <w:rFonts w:ascii="Arial"/>
                <w:color w:val="auto"/>
                <w:sz w:val="21"/>
              </w:rPr>
            </w:pPr>
          </w:p>
          <w:p w14:paraId="3000940E">
            <w:pPr>
              <w:spacing w:before="69" w:line="186" w:lineRule="auto"/>
              <w:ind w:left="15"/>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8</w:t>
            </w:r>
          </w:p>
        </w:tc>
        <w:tc>
          <w:tcPr>
            <w:tcW w:w="1622" w:type="dxa"/>
            <w:vAlign w:val="top"/>
          </w:tcPr>
          <w:p w14:paraId="5745568C">
            <w:pPr>
              <w:spacing w:before="224" w:line="255" w:lineRule="auto"/>
              <w:ind w:left="21" w:right="71" w:firstLine="4"/>
              <w:rPr>
                <w:rFonts w:ascii="仿宋" w:hAnsi="仿宋" w:eastAsia="仿宋" w:cs="仿宋"/>
                <w:color w:val="auto"/>
                <w:sz w:val="22"/>
                <w:szCs w:val="22"/>
              </w:rPr>
            </w:pPr>
            <w:r>
              <w:rPr>
                <w:rFonts w:ascii="仿宋" w:hAnsi="仿宋" w:eastAsia="仿宋" w:cs="仿宋"/>
                <w:color w:val="auto"/>
                <w:spacing w:val="-6"/>
                <w:sz w:val="22"/>
                <w:szCs w:val="22"/>
              </w:rPr>
              <w:t>第</w:t>
            </w:r>
            <w:r>
              <w:rPr>
                <w:rFonts w:ascii="Times New Roman" w:hAnsi="Times New Roman" w:eastAsia="Times New Roman" w:cs="Times New Roman"/>
                <w:color w:val="auto"/>
                <w:spacing w:val="-6"/>
                <w:sz w:val="22"/>
                <w:szCs w:val="22"/>
              </w:rPr>
              <w:t>8</w:t>
            </w:r>
            <w:r>
              <w:rPr>
                <w:rFonts w:ascii="仿宋" w:hAnsi="仿宋" w:eastAsia="仿宋" w:cs="仿宋"/>
                <w:color w:val="auto"/>
                <w:spacing w:val="-6"/>
                <w:sz w:val="22"/>
                <w:szCs w:val="22"/>
              </w:rPr>
              <w:t>讲</w:t>
            </w:r>
            <w:r>
              <w:rPr>
                <w:rFonts w:ascii="仿宋" w:hAnsi="仿宋" w:eastAsia="仿宋" w:cs="仿宋"/>
                <w:color w:val="auto"/>
                <w:spacing w:val="20"/>
                <w:sz w:val="22"/>
                <w:szCs w:val="22"/>
              </w:rPr>
              <w:t xml:space="preserve"> </w:t>
            </w:r>
            <w:r>
              <w:rPr>
                <w:rFonts w:ascii="仿宋" w:hAnsi="仿宋" w:eastAsia="仿宋" w:cs="仿宋"/>
                <w:color w:val="auto"/>
                <w:spacing w:val="-6"/>
                <w:sz w:val="22"/>
                <w:szCs w:val="22"/>
              </w:rPr>
              <w:t>钻石及红</w:t>
            </w:r>
            <w:r>
              <w:rPr>
                <w:rFonts w:ascii="仿宋" w:hAnsi="仿宋" w:eastAsia="仿宋" w:cs="仿宋"/>
                <w:color w:val="auto"/>
                <w:sz w:val="22"/>
                <w:szCs w:val="22"/>
              </w:rPr>
              <w:t xml:space="preserve"> </w:t>
            </w:r>
            <w:r>
              <w:rPr>
                <w:rFonts w:ascii="仿宋" w:hAnsi="仿宋" w:eastAsia="仿宋" w:cs="仿宋"/>
                <w:color w:val="auto"/>
                <w:spacing w:val="-4"/>
                <w:sz w:val="22"/>
                <w:szCs w:val="22"/>
              </w:rPr>
              <w:t>蓝宝石</w:t>
            </w:r>
          </w:p>
        </w:tc>
        <w:tc>
          <w:tcPr>
            <w:tcW w:w="1036" w:type="dxa"/>
            <w:vAlign w:val="top"/>
          </w:tcPr>
          <w:p w14:paraId="1F7F1C6F">
            <w:pPr>
              <w:pStyle w:val="16"/>
              <w:spacing w:before="264" w:line="182" w:lineRule="auto"/>
              <w:ind w:left="13"/>
              <w:rPr>
                <w:color w:val="auto"/>
              </w:rPr>
            </w:pPr>
            <w:r>
              <w:rPr>
                <w:color w:val="auto"/>
                <w:spacing w:val="1"/>
              </w:rPr>
              <w:t>2，3</w:t>
            </w:r>
          </w:p>
        </w:tc>
        <w:tc>
          <w:tcPr>
            <w:tcW w:w="1135" w:type="dxa"/>
            <w:vAlign w:val="top"/>
          </w:tcPr>
          <w:p w14:paraId="3509DB4D">
            <w:pPr>
              <w:rPr>
                <w:rFonts w:ascii="Arial"/>
                <w:color w:val="auto"/>
                <w:sz w:val="21"/>
              </w:rPr>
            </w:pPr>
          </w:p>
        </w:tc>
        <w:tc>
          <w:tcPr>
            <w:tcW w:w="1699" w:type="dxa"/>
            <w:vAlign w:val="top"/>
          </w:tcPr>
          <w:p w14:paraId="55E490E8">
            <w:pPr>
              <w:rPr>
                <w:rFonts w:ascii="Arial"/>
                <w:color w:val="auto"/>
                <w:sz w:val="21"/>
              </w:rPr>
            </w:pPr>
          </w:p>
        </w:tc>
        <w:tc>
          <w:tcPr>
            <w:tcW w:w="1552" w:type="dxa"/>
            <w:vAlign w:val="top"/>
          </w:tcPr>
          <w:p w14:paraId="39602A34">
            <w:pPr>
              <w:pStyle w:val="16"/>
              <w:spacing w:before="228" w:line="221" w:lineRule="auto"/>
              <w:ind w:left="15"/>
              <w:rPr>
                <w:color w:val="auto"/>
              </w:rPr>
            </w:pPr>
            <w:r>
              <w:rPr>
                <w:color w:val="auto"/>
                <w:spacing w:val="-1"/>
              </w:rPr>
              <w:t>讲授、案例学习</w:t>
            </w:r>
          </w:p>
        </w:tc>
      </w:tr>
      <w:tr w14:paraId="06CF9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1307" w:type="dxa"/>
            <w:vMerge w:val="continue"/>
            <w:tcBorders>
              <w:top w:val="nil"/>
              <w:bottom w:val="nil"/>
            </w:tcBorders>
            <w:vAlign w:val="top"/>
          </w:tcPr>
          <w:p w14:paraId="4EEA0CE8">
            <w:pPr>
              <w:rPr>
                <w:rFonts w:ascii="Arial"/>
                <w:color w:val="auto"/>
                <w:sz w:val="21"/>
              </w:rPr>
            </w:pPr>
          </w:p>
        </w:tc>
        <w:tc>
          <w:tcPr>
            <w:tcW w:w="568" w:type="dxa"/>
            <w:vAlign w:val="top"/>
          </w:tcPr>
          <w:p w14:paraId="3C9F2954">
            <w:pPr>
              <w:spacing w:line="257" w:lineRule="auto"/>
              <w:rPr>
                <w:rFonts w:ascii="Arial"/>
                <w:color w:val="auto"/>
                <w:sz w:val="21"/>
              </w:rPr>
            </w:pPr>
          </w:p>
          <w:p w14:paraId="29B6CDFD">
            <w:pPr>
              <w:spacing w:before="69" w:line="186" w:lineRule="auto"/>
              <w:ind w:left="1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9</w:t>
            </w:r>
          </w:p>
        </w:tc>
        <w:tc>
          <w:tcPr>
            <w:tcW w:w="1622" w:type="dxa"/>
            <w:vAlign w:val="top"/>
          </w:tcPr>
          <w:p w14:paraId="603E5290">
            <w:pPr>
              <w:spacing w:before="224" w:line="255" w:lineRule="auto"/>
              <w:ind w:left="16" w:right="71" w:firstLine="8"/>
              <w:rPr>
                <w:rFonts w:ascii="仿宋" w:hAnsi="仿宋" w:eastAsia="仿宋" w:cs="仿宋"/>
                <w:color w:val="auto"/>
                <w:sz w:val="22"/>
                <w:szCs w:val="22"/>
              </w:rPr>
            </w:pPr>
            <w:r>
              <w:rPr>
                <w:rFonts w:ascii="仿宋" w:hAnsi="仿宋" w:eastAsia="仿宋" w:cs="仿宋"/>
                <w:color w:val="auto"/>
                <w:spacing w:val="-6"/>
                <w:sz w:val="22"/>
                <w:szCs w:val="22"/>
              </w:rPr>
              <w:t>第</w:t>
            </w:r>
            <w:r>
              <w:rPr>
                <w:rFonts w:ascii="Times New Roman" w:hAnsi="Times New Roman" w:eastAsia="Times New Roman" w:cs="Times New Roman"/>
                <w:color w:val="auto"/>
                <w:spacing w:val="-6"/>
                <w:sz w:val="22"/>
                <w:szCs w:val="22"/>
              </w:rPr>
              <w:t>9</w:t>
            </w:r>
            <w:r>
              <w:rPr>
                <w:rFonts w:ascii="仿宋" w:hAnsi="仿宋" w:eastAsia="仿宋" w:cs="仿宋"/>
                <w:color w:val="auto"/>
                <w:spacing w:val="-6"/>
                <w:sz w:val="22"/>
                <w:szCs w:val="22"/>
              </w:rPr>
              <w:t>讲</w:t>
            </w:r>
            <w:r>
              <w:rPr>
                <w:rFonts w:ascii="仿宋" w:hAnsi="仿宋" w:eastAsia="仿宋" w:cs="仿宋"/>
                <w:color w:val="auto"/>
                <w:spacing w:val="20"/>
                <w:sz w:val="22"/>
                <w:szCs w:val="22"/>
              </w:rPr>
              <w:t xml:space="preserve"> </w:t>
            </w:r>
            <w:r>
              <w:rPr>
                <w:rFonts w:ascii="仿宋" w:hAnsi="仿宋" w:eastAsia="仿宋" w:cs="仿宋"/>
                <w:color w:val="auto"/>
                <w:spacing w:val="-6"/>
                <w:sz w:val="22"/>
                <w:szCs w:val="22"/>
              </w:rPr>
              <w:t>水晶及其</w:t>
            </w:r>
            <w:r>
              <w:rPr>
                <w:rFonts w:ascii="仿宋" w:hAnsi="仿宋" w:eastAsia="仿宋" w:cs="仿宋"/>
                <w:color w:val="auto"/>
                <w:sz w:val="22"/>
                <w:szCs w:val="22"/>
              </w:rPr>
              <w:t xml:space="preserve"> </w:t>
            </w:r>
            <w:r>
              <w:rPr>
                <w:rFonts w:ascii="仿宋" w:hAnsi="仿宋" w:eastAsia="仿宋" w:cs="仿宋"/>
                <w:color w:val="auto"/>
                <w:spacing w:val="-3"/>
                <w:sz w:val="22"/>
                <w:szCs w:val="22"/>
              </w:rPr>
              <w:t>他有色宝石</w:t>
            </w:r>
          </w:p>
        </w:tc>
        <w:tc>
          <w:tcPr>
            <w:tcW w:w="1036" w:type="dxa"/>
            <w:vAlign w:val="top"/>
          </w:tcPr>
          <w:p w14:paraId="0976FE34">
            <w:pPr>
              <w:pStyle w:val="16"/>
              <w:spacing w:before="264" w:line="182" w:lineRule="auto"/>
              <w:ind w:left="13"/>
              <w:rPr>
                <w:color w:val="auto"/>
              </w:rPr>
            </w:pPr>
            <w:r>
              <w:rPr>
                <w:color w:val="auto"/>
                <w:spacing w:val="1"/>
              </w:rPr>
              <w:t>2，3</w:t>
            </w:r>
          </w:p>
        </w:tc>
        <w:tc>
          <w:tcPr>
            <w:tcW w:w="1135" w:type="dxa"/>
            <w:vAlign w:val="top"/>
          </w:tcPr>
          <w:p w14:paraId="20758ED8">
            <w:pPr>
              <w:rPr>
                <w:rFonts w:ascii="Arial"/>
                <w:color w:val="auto"/>
                <w:sz w:val="21"/>
              </w:rPr>
            </w:pPr>
          </w:p>
        </w:tc>
        <w:tc>
          <w:tcPr>
            <w:tcW w:w="1699" w:type="dxa"/>
            <w:vAlign w:val="top"/>
          </w:tcPr>
          <w:p w14:paraId="21F14814">
            <w:pPr>
              <w:rPr>
                <w:rFonts w:ascii="Arial"/>
                <w:color w:val="auto"/>
                <w:sz w:val="21"/>
              </w:rPr>
            </w:pPr>
          </w:p>
        </w:tc>
        <w:tc>
          <w:tcPr>
            <w:tcW w:w="1552" w:type="dxa"/>
            <w:vAlign w:val="top"/>
          </w:tcPr>
          <w:p w14:paraId="5DD4BF74">
            <w:pPr>
              <w:pStyle w:val="16"/>
              <w:spacing w:before="228" w:line="221" w:lineRule="auto"/>
              <w:ind w:left="15"/>
              <w:rPr>
                <w:color w:val="auto"/>
              </w:rPr>
            </w:pPr>
            <w:r>
              <w:rPr>
                <w:color w:val="auto"/>
                <w:spacing w:val="-1"/>
              </w:rPr>
              <w:t>讲授、案例学习</w:t>
            </w:r>
          </w:p>
        </w:tc>
      </w:tr>
      <w:tr w14:paraId="55B3F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1307" w:type="dxa"/>
            <w:vMerge w:val="continue"/>
            <w:tcBorders>
              <w:top w:val="nil"/>
              <w:bottom w:val="nil"/>
            </w:tcBorders>
            <w:vAlign w:val="top"/>
          </w:tcPr>
          <w:p w14:paraId="6274FEBC">
            <w:pPr>
              <w:rPr>
                <w:rFonts w:ascii="Arial"/>
                <w:color w:val="auto"/>
                <w:sz w:val="21"/>
              </w:rPr>
            </w:pPr>
          </w:p>
        </w:tc>
        <w:tc>
          <w:tcPr>
            <w:tcW w:w="568" w:type="dxa"/>
            <w:vAlign w:val="top"/>
          </w:tcPr>
          <w:p w14:paraId="5E700F37">
            <w:pPr>
              <w:spacing w:line="257" w:lineRule="auto"/>
              <w:rPr>
                <w:rFonts w:ascii="Arial"/>
                <w:color w:val="auto"/>
                <w:sz w:val="21"/>
              </w:rPr>
            </w:pPr>
          </w:p>
          <w:p w14:paraId="39D0037E">
            <w:pPr>
              <w:spacing w:before="69" w:line="186" w:lineRule="auto"/>
              <w:ind w:left="28"/>
              <w:rPr>
                <w:rFonts w:ascii="Times New Roman" w:hAnsi="Times New Roman" w:eastAsia="Times New Roman" w:cs="Times New Roman"/>
                <w:color w:val="auto"/>
                <w:sz w:val="24"/>
                <w:szCs w:val="24"/>
              </w:rPr>
            </w:pPr>
            <w:r>
              <w:rPr>
                <w:rFonts w:ascii="Times New Roman" w:hAnsi="Times New Roman" w:eastAsia="Times New Roman" w:cs="Times New Roman"/>
                <w:color w:val="auto"/>
                <w:spacing w:val="-8"/>
                <w:sz w:val="24"/>
                <w:szCs w:val="24"/>
              </w:rPr>
              <w:t>10</w:t>
            </w:r>
          </w:p>
        </w:tc>
        <w:tc>
          <w:tcPr>
            <w:tcW w:w="1622" w:type="dxa"/>
            <w:vAlign w:val="top"/>
          </w:tcPr>
          <w:p w14:paraId="1937DE60">
            <w:pPr>
              <w:spacing w:before="221" w:line="256" w:lineRule="auto"/>
              <w:ind w:left="16" w:right="182" w:firstLine="9"/>
              <w:rPr>
                <w:rFonts w:ascii="仿宋" w:hAnsi="仿宋" w:eastAsia="仿宋" w:cs="仿宋"/>
                <w:color w:val="auto"/>
                <w:sz w:val="22"/>
                <w:szCs w:val="22"/>
              </w:rPr>
            </w:pPr>
            <w:r>
              <w:rPr>
                <w:rFonts w:ascii="仿宋" w:hAnsi="仿宋" w:eastAsia="仿宋" w:cs="仿宋"/>
                <w:color w:val="auto"/>
                <w:spacing w:val="-6"/>
                <w:sz w:val="22"/>
                <w:szCs w:val="22"/>
              </w:rPr>
              <w:t>第</w:t>
            </w:r>
            <w:r>
              <w:rPr>
                <w:rFonts w:ascii="Times New Roman" w:hAnsi="Times New Roman" w:eastAsia="Times New Roman" w:cs="Times New Roman"/>
                <w:color w:val="auto"/>
                <w:spacing w:val="-6"/>
                <w:sz w:val="22"/>
                <w:szCs w:val="22"/>
              </w:rPr>
              <w:t>10</w:t>
            </w:r>
            <w:r>
              <w:rPr>
                <w:rFonts w:ascii="仿宋" w:hAnsi="仿宋" w:eastAsia="仿宋" w:cs="仿宋"/>
                <w:color w:val="auto"/>
                <w:spacing w:val="-6"/>
                <w:sz w:val="22"/>
                <w:szCs w:val="22"/>
              </w:rPr>
              <w:t>讲</w:t>
            </w:r>
            <w:r>
              <w:rPr>
                <w:rFonts w:ascii="仿宋" w:hAnsi="仿宋" w:eastAsia="仿宋" w:cs="仿宋"/>
                <w:color w:val="auto"/>
                <w:spacing w:val="20"/>
                <w:sz w:val="22"/>
                <w:szCs w:val="22"/>
              </w:rPr>
              <w:t xml:space="preserve"> </w:t>
            </w:r>
            <w:r>
              <w:rPr>
                <w:rFonts w:ascii="仿宋" w:hAnsi="仿宋" w:eastAsia="仿宋" w:cs="仿宋"/>
                <w:color w:val="auto"/>
                <w:spacing w:val="-6"/>
                <w:sz w:val="22"/>
                <w:szCs w:val="22"/>
              </w:rPr>
              <w:t>和田玉</w:t>
            </w:r>
            <w:r>
              <w:rPr>
                <w:rFonts w:ascii="仿宋" w:hAnsi="仿宋" w:eastAsia="仿宋" w:cs="仿宋"/>
                <w:color w:val="auto"/>
                <w:sz w:val="22"/>
                <w:szCs w:val="22"/>
              </w:rPr>
              <w:t xml:space="preserve"> </w:t>
            </w:r>
            <w:r>
              <w:rPr>
                <w:rFonts w:ascii="仿宋" w:hAnsi="仿宋" w:eastAsia="仿宋" w:cs="仿宋"/>
                <w:color w:val="auto"/>
                <w:spacing w:val="-3"/>
                <w:sz w:val="22"/>
                <w:szCs w:val="22"/>
              </w:rPr>
              <w:t>和翡翠</w:t>
            </w:r>
          </w:p>
        </w:tc>
        <w:tc>
          <w:tcPr>
            <w:tcW w:w="1036" w:type="dxa"/>
            <w:vAlign w:val="top"/>
          </w:tcPr>
          <w:p w14:paraId="014E5711">
            <w:pPr>
              <w:pStyle w:val="16"/>
              <w:spacing w:before="262" w:line="182" w:lineRule="auto"/>
              <w:ind w:left="13"/>
              <w:rPr>
                <w:color w:val="auto"/>
              </w:rPr>
            </w:pPr>
            <w:r>
              <w:rPr>
                <w:color w:val="auto"/>
                <w:spacing w:val="1"/>
              </w:rPr>
              <w:t>2，3</w:t>
            </w:r>
          </w:p>
        </w:tc>
        <w:tc>
          <w:tcPr>
            <w:tcW w:w="1135" w:type="dxa"/>
            <w:vAlign w:val="top"/>
          </w:tcPr>
          <w:p w14:paraId="0F63A7AD">
            <w:pPr>
              <w:rPr>
                <w:rFonts w:ascii="Arial"/>
                <w:color w:val="auto"/>
                <w:sz w:val="21"/>
              </w:rPr>
            </w:pPr>
          </w:p>
        </w:tc>
        <w:tc>
          <w:tcPr>
            <w:tcW w:w="1699" w:type="dxa"/>
            <w:vAlign w:val="top"/>
          </w:tcPr>
          <w:p w14:paraId="1417433B">
            <w:pPr>
              <w:rPr>
                <w:rFonts w:ascii="Arial"/>
                <w:color w:val="auto"/>
                <w:sz w:val="21"/>
              </w:rPr>
            </w:pPr>
          </w:p>
        </w:tc>
        <w:tc>
          <w:tcPr>
            <w:tcW w:w="1552" w:type="dxa"/>
            <w:vAlign w:val="top"/>
          </w:tcPr>
          <w:p w14:paraId="5B2FDFFB">
            <w:pPr>
              <w:pStyle w:val="16"/>
              <w:spacing w:before="227" w:line="221" w:lineRule="auto"/>
              <w:ind w:left="15"/>
              <w:rPr>
                <w:color w:val="auto"/>
              </w:rPr>
            </w:pPr>
            <w:r>
              <w:rPr>
                <w:color w:val="auto"/>
                <w:spacing w:val="-1"/>
              </w:rPr>
              <w:t>讲授、案例学习</w:t>
            </w:r>
          </w:p>
        </w:tc>
      </w:tr>
      <w:tr w14:paraId="03A85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1307" w:type="dxa"/>
            <w:vMerge w:val="continue"/>
            <w:tcBorders>
              <w:top w:val="nil"/>
            </w:tcBorders>
            <w:vAlign w:val="top"/>
          </w:tcPr>
          <w:p w14:paraId="5CFA4C81">
            <w:pPr>
              <w:rPr>
                <w:rFonts w:ascii="Arial"/>
                <w:color w:val="auto"/>
                <w:sz w:val="21"/>
              </w:rPr>
            </w:pPr>
          </w:p>
        </w:tc>
        <w:tc>
          <w:tcPr>
            <w:tcW w:w="568" w:type="dxa"/>
            <w:vAlign w:val="top"/>
          </w:tcPr>
          <w:p w14:paraId="42B3731C">
            <w:pPr>
              <w:spacing w:line="258" w:lineRule="auto"/>
              <w:rPr>
                <w:rFonts w:ascii="Arial"/>
                <w:color w:val="auto"/>
                <w:sz w:val="21"/>
              </w:rPr>
            </w:pPr>
          </w:p>
          <w:p w14:paraId="013A625C">
            <w:pPr>
              <w:spacing w:before="69" w:line="186" w:lineRule="auto"/>
              <w:ind w:left="28"/>
              <w:rPr>
                <w:rFonts w:ascii="Times New Roman" w:hAnsi="Times New Roman" w:eastAsia="Times New Roman" w:cs="Times New Roman"/>
                <w:color w:val="auto"/>
                <w:sz w:val="24"/>
                <w:szCs w:val="24"/>
              </w:rPr>
            </w:pPr>
            <w:r>
              <w:rPr>
                <w:rFonts w:ascii="Times New Roman" w:hAnsi="Times New Roman" w:eastAsia="Times New Roman" w:cs="Times New Roman"/>
                <w:color w:val="auto"/>
                <w:spacing w:val="-8"/>
                <w:sz w:val="24"/>
                <w:szCs w:val="24"/>
              </w:rPr>
              <w:t>11</w:t>
            </w:r>
          </w:p>
        </w:tc>
        <w:tc>
          <w:tcPr>
            <w:tcW w:w="1622" w:type="dxa"/>
            <w:vAlign w:val="top"/>
          </w:tcPr>
          <w:p w14:paraId="53E338C7">
            <w:pPr>
              <w:spacing w:before="221" w:line="256" w:lineRule="auto"/>
              <w:ind w:left="16" w:right="182" w:firstLine="9"/>
              <w:rPr>
                <w:rFonts w:ascii="仿宋" w:hAnsi="仿宋" w:eastAsia="仿宋" w:cs="仿宋"/>
                <w:color w:val="auto"/>
                <w:sz w:val="22"/>
                <w:szCs w:val="22"/>
              </w:rPr>
            </w:pPr>
            <w:r>
              <w:rPr>
                <w:rFonts w:ascii="仿宋" w:hAnsi="仿宋" w:eastAsia="仿宋" w:cs="仿宋"/>
                <w:color w:val="auto"/>
                <w:spacing w:val="-5"/>
                <w:sz w:val="22"/>
                <w:szCs w:val="22"/>
              </w:rPr>
              <w:t>第</w:t>
            </w:r>
            <w:r>
              <w:rPr>
                <w:rFonts w:ascii="Times New Roman" w:hAnsi="Times New Roman" w:eastAsia="Times New Roman" w:cs="Times New Roman"/>
                <w:color w:val="auto"/>
                <w:spacing w:val="-5"/>
                <w:sz w:val="22"/>
                <w:szCs w:val="22"/>
              </w:rPr>
              <w:t>11</w:t>
            </w:r>
            <w:r>
              <w:rPr>
                <w:rFonts w:ascii="仿宋" w:hAnsi="仿宋" w:eastAsia="仿宋" w:cs="仿宋"/>
                <w:color w:val="auto"/>
                <w:spacing w:val="-5"/>
                <w:sz w:val="22"/>
                <w:szCs w:val="22"/>
              </w:rPr>
              <w:t>讲</w:t>
            </w:r>
            <w:r>
              <w:rPr>
                <w:rFonts w:ascii="仿宋" w:hAnsi="仿宋" w:eastAsia="仿宋" w:cs="仿宋"/>
                <w:color w:val="auto"/>
                <w:spacing w:val="13"/>
                <w:sz w:val="22"/>
                <w:szCs w:val="22"/>
              </w:rPr>
              <w:t xml:space="preserve"> </w:t>
            </w:r>
            <w:r>
              <w:rPr>
                <w:rFonts w:ascii="仿宋" w:hAnsi="仿宋" w:eastAsia="仿宋" w:cs="仿宋"/>
                <w:color w:val="auto"/>
                <w:spacing w:val="-5"/>
                <w:sz w:val="22"/>
                <w:szCs w:val="22"/>
              </w:rPr>
              <w:t>有机宝</w:t>
            </w:r>
            <w:r>
              <w:rPr>
                <w:rFonts w:ascii="仿宋" w:hAnsi="仿宋" w:eastAsia="仿宋" w:cs="仿宋"/>
                <w:color w:val="auto"/>
                <w:sz w:val="22"/>
                <w:szCs w:val="22"/>
              </w:rPr>
              <w:t xml:space="preserve"> 石</w:t>
            </w:r>
          </w:p>
        </w:tc>
        <w:tc>
          <w:tcPr>
            <w:tcW w:w="1036" w:type="dxa"/>
            <w:vAlign w:val="top"/>
          </w:tcPr>
          <w:p w14:paraId="14F1A9CD">
            <w:pPr>
              <w:pStyle w:val="16"/>
              <w:spacing w:before="263" w:line="182" w:lineRule="auto"/>
              <w:ind w:left="13"/>
              <w:rPr>
                <w:color w:val="auto"/>
              </w:rPr>
            </w:pPr>
            <w:r>
              <w:rPr>
                <w:color w:val="auto"/>
                <w:spacing w:val="1"/>
              </w:rPr>
              <w:t>2，3</w:t>
            </w:r>
          </w:p>
        </w:tc>
        <w:tc>
          <w:tcPr>
            <w:tcW w:w="1135" w:type="dxa"/>
            <w:vAlign w:val="top"/>
          </w:tcPr>
          <w:p w14:paraId="4300CC5E">
            <w:pPr>
              <w:rPr>
                <w:rFonts w:ascii="Arial"/>
                <w:color w:val="auto"/>
                <w:sz w:val="21"/>
              </w:rPr>
            </w:pPr>
          </w:p>
        </w:tc>
        <w:tc>
          <w:tcPr>
            <w:tcW w:w="1699" w:type="dxa"/>
            <w:vAlign w:val="top"/>
          </w:tcPr>
          <w:p w14:paraId="56B99E25">
            <w:pPr>
              <w:rPr>
                <w:rFonts w:ascii="Arial"/>
                <w:color w:val="auto"/>
                <w:sz w:val="21"/>
              </w:rPr>
            </w:pPr>
          </w:p>
        </w:tc>
        <w:tc>
          <w:tcPr>
            <w:tcW w:w="1552" w:type="dxa"/>
            <w:vAlign w:val="top"/>
          </w:tcPr>
          <w:p w14:paraId="268EFACA">
            <w:pPr>
              <w:pStyle w:val="16"/>
              <w:spacing w:before="227" w:line="221" w:lineRule="auto"/>
              <w:ind w:left="15"/>
              <w:rPr>
                <w:color w:val="auto"/>
              </w:rPr>
            </w:pPr>
            <w:r>
              <w:rPr>
                <w:color w:val="auto"/>
                <w:spacing w:val="-1"/>
              </w:rPr>
              <w:t>讲授、案例学习</w:t>
            </w:r>
          </w:p>
        </w:tc>
      </w:tr>
      <w:tr w14:paraId="74235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1307" w:type="dxa"/>
            <w:vMerge w:val="restart"/>
            <w:tcBorders>
              <w:bottom w:val="nil"/>
            </w:tcBorders>
            <w:vAlign w:val="top"/>
          </w:tcPr>
          <w:p w14:paraId="348F31B0">
            <w:pPr>
              <w:spacing w:line="288" w:lineRule="auto"/>
              <w:rPr>
                <w:rFonts w:ascii="Arial"/>
                <w:color w:val="auto"/>
                <w:sz w:val="21"/>
              </w:rPr>
            </w:pPr>
          </w:p>
          <w:p w14:paraId="2D40A106">
            <w:pPr>
              <w:spacing w:line="288" w:lineRule="auto"/>
              <w:rPr>
                <w:rFonts w:ascii="Arial"/>
                <w:color w:val="auto"/>
                <w:sz w:val="21"/>
              </w:rPr>
            </w:pPr>
          </w:p>
          <w:p w14:paraId="2A7B0625">
            <w:pPr>
              <w:pStyle w:val="16"/>
              <w:spacing w:before="68" w:line="181" w:lineRule="auto"/>
              <w:ind w:left="605"/>
              <w:rPr>
                <w:color w:val="auto"/>
              </w:rPr>
            </w:pPr>
            <w:r>
              <w:rPr>
                <w:b/>
                <w:bCs/>
                <w:color w:val="auto"/>
                <w:spacing w:val="-3"/>
              </w:rPr>
              <w:t>H</w:t>
            </w:r>
          </w:p>
          <w:p w14:paraId="1F163282">
            <w:pPr>
              <w:pStyle w:val="16"/>
              <w:spacing w:before="302" w:line="219" w:lineRule="auto"/>
              <w:ind w:left="225"/>
              <w:rPr>
                <w:color w:val="auto"/>
              </w:rPr>
            </w:pPr>
            <w:r>
              <w:rPr>
                <w:b/>
                <w:bCs/>
                <w:color w:val="auto"/>
                <w:spacing w:val="-3"/>
              </w:rPr>
              <w:t>评价方式</w:t>
            </w:r>
          </w:p>
        </w:tc>
        <w:tc>
          <w:tcPr>
            <w:tcW w:w="2190" w:type="dxa"/>
            <w:gridSpan w:val="2"/>
            <w:vAlign w:val="top"/>
          </w:tcPr>
          <w:p w14:paraId="0734AB17">
            <w:pPr>
              <w:pStyle w:val="16"/>
              <w:spacing w:before="151" w:line="219" w:lineRule="auto"/>
              <w:ind w:left="363"/>
              <w:rPr>
                <w:color w:val="auto"/>
              </w:rPr>
            </w:pPr>
            <w:r>
              <w:rPr>
                <w:color w:val="auto"/>
                <w:spacing w:val="-1"/>
              </w:rPr>
              <w:t>评价项目及配分</w:t>
            </w:r>
          </w:p>
        </w:tc>
        <w:tc>
          <w:tcPr>
            <w:tcW w:w="2171" w:type="dxa"/>
            <w:gridSpan w:val="2"/>
            <w:vAlign w:val="top"/>
          </w:tcPr>
          <w:p w14:paraId="21FA240A">
            <w:pPr>
              <w:pStyle w:val="16"/>
              <w:spacing w:before="151" w:line="219" w:lineRule="auto"/>
              <w:ind w:left="461"/>
              <w:rPr>
                <w:color w:val="auto"/>
              </w:rPr>
            </w:pPr>
            <w:r>
              <w:rPr>
                <w:color w:val="auto"/>
                <w:spacing w:val="-1"/>
              </w:rPr>
              <w:t>评价项目说明</w:t>
            </w:r>
          </w:p>
        </w:tc>
        <w:tc>
          <w:tcPr>
            <w:tcW w:w="3251" w:type="dxa"/>
            <w:gridSpan w:val="2"/>
            <w:vAlign w:val="top"/>
          </w:tcPr>
          <w:p w14:paraId="0DBDE5F9">
            <w:pPr>
              <w:pStyle w:val="16"/>
              <w:spacing w:before="150" w:line="221" w:lineRule="auto"/>
              <w:ind w:left="1001"/>
              <w:rPr>
                <w:color w:val="auto"/>
              </w:rPr>
            </w:pPr>
            <w:r>
              <w:rPr>
                <w:color w:val="auto"/>
                <w:spacing w:val="-1"/>
              </w:rPr>
              <w:t>支撑课程目标</w:t>
            </w:r>
          </w:p>
        </w:tc>
      </w:tr>
      <w:tr w14:paraId="65EA7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1307" w:type="dxa"/>
            <w:vMerge w:val="continue"/>
            <w:tcBorders>
              <w:top w:val="nil"/>
              <w:bottom w:val="nil"/>
            </w:tcBorders>
            <w:vAlign w:val="top"/>
          </w:tcPr>
          <w:p w14:paraId="24572EC5">
            <w:pPr>
              <w:rPr>
                <w:rFonts w:ascii="Arial"/>
                <w:color w:val="auto"/>
                <w:sz w:val="21"/>
              </w:rPr>
            </w:pPr>
          </w:p>
        </w:tc>
        <w:tc>
          <w:tcPr>
            <w:tcW w:w="2190" w:type="dxa"/>
            <w:gridSpan w:val="2"/>
            <w:vAlign w:val="top"/>
          </w:tcPr>
          <w:p w14:paraId="7B21C0CB">
            <w:pPr>
              <w:spacing w:before="183" w:line="220" w:lineRule="auto"/>
              <w:ind w:left="513"/>
              <w:rPr>
                <w:rFonts w:ascii="仿宋" w:hAnsi="仿宋" w:eastAsia="仿宋" w:cs="仿宋"/>
                <w:color w:val="auto"/>
                <w:sz w:val="21"/>
                <w:szCs w:val="21"/>
              </w:rPr>
            </w:pPr>
            <w:r>
              <w:rPr>
                <w:rFonts w:ascii="仿宋" w:hAnsi="仿宋" w:eastAsia="仿宋" w:cs="仿宋"/>
                <w:color w:val="auto"/>
                <w:spacing w:val="-2"/>
                <w:sz w:val="21"/>
                <w:szCs w:val="21"/>
              </w:rPr>
              <w:t>平时（60%）</w:t>
            </w:r>
          </w:p>
        </w:tc>
        <w:tc>
          <w:tcPr>
            <w:tcW w:w="2171" w:type="dxa"/>
            <w:gridSpan w:val="2"/>
            <w:vAlign w:val="top"/>
          </w:tcPr>
          <w:p w14:paraId="1EC311E9">
            <w:pPr>
              <w:pStyle w:val="16"/>
              <w:spacing w:before="79" w:line="284" w:lineRule="auto"/>
              <w:ind w:left="9" w:right="216"/>
              <w:rPr>
                <w:color w:val="auto"/>
              </w:rPr>
            </w:pPr>
            <w:r>
              <w:rPr>
                <w:color w:val="auto"/>
                <w:spacing w:val="-6"/>
              </w:rPr>
              <w:t>课堂考勤及表现30%；</w:t>
            </w:r>
            <w:r>
              <w:rPr>
                <w:color w:val="auto"/>
                <w:spacing w:val="9"/>
              </w:rPr>
              <w:t xml:space="preserve"> </w:t>
            </w:r>
            <w:r>
              <w:rPr>
                <w:color w:val="auto"/>
                <w:spacing w:val="-6"/>
              </w:rPr>
              <w:t>课堂讨论及测验30%；</w:t>
            </w:r>
          </w:p>
        </w:tc>
        <w:tc>
          <w:tcPr>
            <w:tcW w:w="3251" w:type="dxa"/>
            <w:gridSpan w:val="2"/>
            <w:vAlign w:val="top"/>
          </w:tcPr>
          <w:p w14:paraId="0E8D6D35">
            <w:pPr>
              <w:pStyle w:val="16"/>
              <w:spacing w:before="219" w:line="183" w:lineRule="auto"/>
              <w:ind w:left="1280"/>
              <w:rPr>
                <w:color w:val="auto"/>
              </w:rPr>
            </w:pPr>
            <w:r>
              <w:rPr>
                <w:b/>
                <w:bCs/>
                <w:color w:val="auto"/>
                <w:spacing w:val="-4"/>
              </w:rPr>
              <w:t>1，2，3</w:t>
            </w:r>
          </w:p>
        </w:tc>
      </w:tr>
      <w:tr w14:paraId="3C3BA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1307" w:type="dxa"/>
            <w:vMerge w:val="continue"/>
            <w:tcBorders>
              <w:top w:val="nil"/>
            </w:tcBorders>
            <w:vAlign w:val="top"/>
          </w:tcPr>
          <w:p w14:paraId="47F8FF04">
            <w:pPr>
              <w:rPr>
                <w:rFonts w:ascii="Arial"/>
                <w:color w:val="auto"/>
                <w:sz w:val="21"/>
              </w:rPr>
            </w:pPr>
          </w:p>
        </w:tc>
        <w:tc>
          <w:tcPr>
            <w:tcW w:w="2190" w:type="dxa"/>
            <w:gridSpan w:val="2"/>
            <w:vAlign w:val="top"/>
          </w:tcPr>
          <w:p w14:paraId="710A2B1D">
            <w:pPr>
              <w:spacing w:before="183" w:line="219" w:lineRule="auto"/>
              <w:ind w:left="528"/>
              <w:rPr>
                <w:rFonts w:ascii="仿宋" w:hAnsi="仿宋" w:eastAsia="仿宋" w:cs="仿宋"/>
                <w:color w:val="auto"/>
                <w:sz w:val="21"/>
                <w:szCs w:val="21"/>
              </w:rPr>
            </w:pPr>
            <w:r>
              <w:rPr>
                <w:rFonts w:ascii="仿宋" w:hAnsi="仿宋" w:eastAsia="仿宋" w:cs="仿宋"/>
                <w:color w:val="auto"/>
                <w:spacing w:val="-2"/>
                <w:sz w:val="21"/>
                <w:szCs w:val="21"/>
              </w:rPr>
              <w:t>期末（40%）</w:t>
            </w:r>
          </w:p>
        </w:tc>
        <w:tc>
          <w:tcPr>
            <w:tcW w:w="2171" w:type="dxa"/>
            <w:gridSpan w:val="2"/>
            <w:vAlign w:val="top"/>
          </w:tcPr>
          <w:p w14:paraId="2F3A939B">
            <w:pPr>
              <w:spacing w:before="223" w:line="210" w:lineRule="auto"/>
              <w:ind w:left="22" w:right="181" w:firstLine="9"/>
              <w:rPr>
                <w:rFonts w:ascii="仿宋" w:hAnsi="仿宋" w:eastAsia="仿宋" w:cs="仿宋"/>
                <w:color w:val="auto"/>
                <w:sz w:val="22"/>
                <w:szCs w:val="22"/>
              </w:rPr>
            </w:pPr>
            <w:r>
              <w:rPr>
                <w:rFonts w:ascii="仿宋" w:hAnsi="仿宋" w:eastAsia="仿宋" w:cs="仿宋"/>
                <w:color w:val="auto"/>
                <w:spacing w:val="-4"/>
                <w:sz w:val="22"/>
                <w:szCs w:val="22"/>
              </w:rPr>
              <w:t>宝玉石鉴定主题报告</w:t>
            </w:r>
            <w:r>
              <w:rPr>
                <w:rFonts w:ascii="仿宋" w:hAnsi="仿宋" w:eastAsia="仿宋" w:cs="仿宋"/>
                <w:color w:val="auto"/>
                <w:spacing w:val="7"/>
                <w:sz w:val="22"/>
                <w:szCs w:val="22"/>
              </w:rPr>
              <w:t xml:space="preserve"> </w:t>
            </w:r>
            <w:r>
              <w:rPr>
                <w:rFonts w:ascii="仿宋" w:hAnsi="仿宋" w:eastAsia="仿宋" w:cs="仿宋"/>
                <w:color w:val="auto"/>
                <w:spacing w:val="-5"/>
                <w:sz w:val="22"/>
                <w:szCs w:val="22"/>
              </w:rPr>
              <w:t>质量</w:t>
            </w:r>
          </w:p>
        </w:tc>
        <w:tc>
          <w:tcPr>
            <w:tcW w:w="3251" w:type="dxa"/>
            <w:gridSpan w:val="2"/>
            <w:vAlign w:val="top"/>
          </w:tcPr>
          <w:p w14:paraId="3E9E2F33">
            <w:pPr>
              <w:pStyle w:val="16"/>
              <w:spacing w:before="282" w:line="183" w:lineRule="auto"/>
              <w:ind w:left="1266"/>
              <w:rPr>
                <w:color w:val="auto"/>
              </w:rPr>
            </w:pPr>
            <w:r>
              <w:rPr>
                <w:b/>
                <w:bCs/>
                <w:color w:val="auto"/>
                <w:spacing w:val="-4"/>
              </w:rPr>
              <w:t>1，2，3</w:t>
            </w:r>
          </w:p>
        </w:tc>
      </w:tr>
      <w:tr w14:paraId="7509F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9" w:hRule="atLeast"/>
        </w:trPr>
        <w:tc>
          <w:tcPr>
            <w:tcW w:w="1307" w:type="dxa"/>
            <w:vAlign w:val="top"/>
          </w:tcPr>
          <w:p w14:paraId="0C1C3F82">
            <w:pPr>
              <w:pStyle w:val="16"/>
              <w:spacing w:before="237" w:line="242" w:lineRule="auto"/>
              <w:ind w:left="621"/>
              <w:rPr>
                <w:color w:val="auto"/>
              </w:rPr>
            </w:pPr>
            <w:r>
              <w:rPr>
                <w:b/>
                <w:bCs/>
                <w:color w:val="auto"/>
                <w:spacing w:val="-3"/>
              </w:rPr>
              <w:t>I</w:t>
            </w:r>
          </w:p>
          <w:p w14:paraId="6E3A5F56">
            <w:pPr>
              <w:pStyle w:val="16"/>
              <w:spacing w:before="247" w:line="220" w:lineRule="auto"/>
              <w:ind w:left="243"/>
              <w:rPr>
                <w:color w:val="auto"/>
              </w:rPr>
            </w:pPr>
            <w:r>
              <w:rPr>
                <w:b/>
                <w:bCs/>
                <w:color w:val="auto"/>
                <w:spacing w:val="-4"/>
              </w:rPr>
              <w:t>建议教材</w:t>
            </w:r>
          </w:p>
          <w:p w14:paraId="24108079">
            <w:pPr>
              <w:pStyle w:val="16"/>
              <w:spacing w:before="295" w:line="221" w:lineRule="auto"/>
              <w:ind w:left="119"/>
              <w:rPr>
                <w:color w:val="auto"/>
              </w:rPr>
            </w:pPr>
            <w:r>
              <w:rPr>
                <w:b/>
                <w:bCs/>
                <w:color w:val="auto"/>
                <w:spacing w:val="-3"/>
              </w:rPr>
              <w:t>及学习资料</w:t>
            </w:r>
          </w:p>
        </w:tc>
        <w:tc>
          <w:tcPr>
            <w:tcW w:w="7612" w:type="dxa"/>
            <w:gridSpan w:val="6"/>
            <w:vAlign w:val="top"/>
          </w:tcPr>
          <w:p w14:paraId="3C49E382">
            <w:pPr>
              <w:spacing w:line="316" w:lineRule="auto"/>
              <w:rPr>
                <w:rFonts w:ascii="Arial"/>
                <w:color w:val="auto"/>
                <w:sz w:val="21"/>
              </w:rPr>
            </w:pPr>
          </w:p>
          <w:p w14:paraId="44420953">
            <w:pPr>
              <w:spacing w:line="316" w:lineRule="auto"/>
              <w:rPr>
                <w:rFonts w:ascii="Arial"/>
                <w:color w:val="auto"/>
                <w:sz w:val="21"/>
              </w:rPr>
            </w:pPr>
          </w:p>
          <w:p w14:paraId="3BAB5194">
            <w:pPr>
              <w:pStyle w:val="16"/>
              <w:spacing w:before="69" w:line="218" w:lineRule="auto"/>
              <w:ind w:left="845"/>
              <w:rPr>
                <w:color w:val="auto"/>
              </w:rPr>
            </w:pPr>
            <w:r>
              <w:rPr>
                <w:b/>
                <w:bCs/>
                <w:color w:val="auto"/>
                <w:spacing w:val="-2"/>
              </w:rPr>
              <w:t>《宝玉石鉴定与评价》，李耿</w:t>
            </w:r>
            <w:r>
              <w:rPr>
                <w:color w:val="auto"/>
                <w:spacing w:val="-2"/>
              </w:rPr>
              <w:t xml:space="preserve"> </w:t>
            </w:r>
            <w:r>
              <w:rPr>
                <w:b/>
                <w:bCs/>
                <w:color w:val="auto"/>
                <w:spacing w:val="-2"/>
              </w:rPr>
              <w:t>编著，化学工业出版社,</w:t>
            </w:r>
            <w:r>
              <w:rPr>
                <w:color w:val="auto"/>
                <w:spacing w:val="-2"/>
              </w:rPr>
              <w:t xml:space="preserve"> </w:t>
            </w:r>
            <w:r>
              <w:rPr>
                <w:b/>
                <w:bCs/>
                <w:color w:val="auto"/>
                <w:spacing w:val="-2"/>
              </w:rPr>
              <w:t>2015.09</w:t>
            </w:r>
          </w:p>
        </w:tc>
      </w:tr>
    </w:tbl>
    <w:p w14:paraId="44D51FB2">
      <w:pPr>
        <w:rPr>
          <w:rFonts w:ascii="Arial"/>
          <w:color w:val="auto"/>
          <w:sz w:val="21"/>
        </w:rPr>
      </w:pPr>
    </w:p>
    <w:p w14:paraId="16905733">
      <w:pPr>
        <w:rPr>
          <w:rFonts w:ascii="Arial" w:hAnsi="Arial" w:eastAsia="Arial" w:cs="Arial"/>
          <w:color w:val="auto"/>
          <w:sz w:val="21"/>
          <w:szCs w:val="21"/>
        </w:rPr>
        <w:sectPr>
          <w:footerReference r:id="rId13" w:type="default"/>
          <w:pgSz w:w="11907" w:h="16839"/>
          <w:pgMar w:top="1440" w:right="1800" w:bottom="1440" w:left="1800" w:header="0" w:footer="1181" w:gutter="0"/>
          <w:pgNumType w:fmt="decimal"/>
          <w:cols w:space="720" w:num="1"/>
        </w:sectPr>
      </w:pPr>
    </w:p>
    <w:p w14:paraId="0CBF3052">
      <w:pPr>
        <w:spacing w:line="91" w:lineRule="auto"/>
        <w:rPr>
          <w:rFonts w:ascii="Arial"/>
          <w:color w:val="auto"/>
          <w:sz w:val="2"/>
        </w:rPr>
      </w:pPr>
    </w:p>
    <w:tbl>
      <w:tblPr>
        <w:tblStyle w:val="17"/>
        <w:tblW w:w="89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7"/>
        <w:gridCol w:w="3317"/>
        <w:gridCol w:w="1378"/>
        <w:gridCol w:w="376"/>
        <w:gridCol w:w="630"/>
        <w:gridCol w:w="1911"/>
      </w:tblGrid>
      <w:tr w14:paraId="49FC5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6" w:hRule="atLeast"/>
        </w:trPr>
        <w:tc>
          <w:tcPr>
            <w:tcW w:w="1307" w:type="dxa"/>
            <w:vAlign w:val="top"/>
          </w:tcPr>
          <w:p w14:paraId="33339A3D">
            <w:pPr>
              <w:pStyle w:val="16"/>
              <w:spacing w:before="159" w:line="181" w:lineRule="auto"/>
              <w:ind w:left="609"/>
              <w:rPr>
                <w:color w:val="auto"/>
              </w:rPr>
            </w:pPr>
            <w:r>
              <w:rPr>
                <w:b/>
                <w:bCs/>
                <w:color w:val="auto"/>
                <w:spacing w:val="-3"/>
              </w:rPr>
              <w:t>J</w:t>
            </w:r>
          </w:p>
          <w:p w14:paraId="42997E2D">
            <w:pPr>
              <w:pStyle w:val="16"/>
              <w:spacing w:before="278" w:line="221" w:lineRule="auto"/>
              <w:ind w:left="243"/>
              <w:rPr>
                <w:color w:val="auto"/>
              </w:rPr>
            </w:pPr>
            <w:r>
              <w:rPr>
                <w:b/>
                <w:bCs/>
                <w:color w:val="auto"/>
                <w:spacing w:val="-4"/>
              </w:rPr>
              <w:t>教学条件</w:t>
            </w:r>
          </w:p>
        </w:tc>
        <w:tc>
          <w:tcPr>
            <w:tcW w:w="7612" w:type="dxa"/>
            <w:gridSpan w:val="5"/>
            <w:vAlign w:val="top"/>
          </w:tcPr>
          <w:p w14:paraId="75AFE3E3">
            <w:pPr>
              <w:spacing w:line="336" w:lineRule="auto"/>
              <w:rPr>
                <w:rFonts w:ascii="Arial"/>
                <w:color w:val="auto"/>
                <w:sz w:val="21"/>
              </w:rPr>
            </w:pPr>
          </w:p>
          <w:p w14:paraId="5279F1D5">
            <w:pPr>
              <w:pStyle w:val="16"/>
              <w:spacing w:before="68" w:line="220" w:lineRule="auto"/>
              <w:ind w:left="3281"/>
              <w:rPr>
                <w:color w:val="auto"/>
              </w:rPr>
            </w:pPr>
            <w:r>
              <w:rPr>
                <w:b/>
                <w:bCs/>
                <w:color w:val="auto"/>
                <w:spacing w:val="-5"/>
              </w:rPr>
              <w:t>多媒体教室</w:t>
            </w:r>
          </w:p>
        </w:tc>
      </w:tr>
      <w:tr w14:paraId="2236D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1307" w:type="dxa"/>
            <w:vAlign w:val="top"/>
          </w:tcPr>
          <w:p w14:paraId="432FFB27">
            <w:pPr>
              <w:pStyle w:val="16"/>
              <w:spacing w:before="277" w:line="181" w:lineRule="auto"/>
              <w:ind w:left="606"/>
              <w:rPr>
                <w:color w:val="auto"/>
              </w:rPr>
            </w:pPr>
            <w:r>
              <w:rPr>
                <w:b/>
                <w:bCs/>
                <w:color w:val="auto"/>
                <w:spacing w:val="-3"/>
              </w:rPr>
              <w:t>K</w:t>
            </w:r>
          </w:p>
          <w:p w14:paraId="661EA4FE">
            <w:pPr>
              <w:pStyle w:val="16"/>
              <w:spacing w:before="276" w:line="221" w:lineRule="auto"/>
              <w:ind w:left="240"/>
              <w:rPr>
                <w:color w:val="auto"/>
              </w:rPr>
            </w:pPr>
            <w:r>
              <w:rPr>
                <w:b/>
                <w:bCs/>
                <w:color w:val="auto"/>
                <w:spacing w:val="-3"/>
              </w:rPr>
              <w:t>注意事项</w:t>
            </w:r>
          </w:p>
        </w:tc>
        <w:tc>
          <w:tcPr>
            <w:tcW w:w="7612" w:type="dxa"/>
            <w:gridSpan w:val="5"/>
            <w:vAlign w:val="top"/>
          </w:tcPr>
          <w:p w14:paraId="19A490B8">
            <w:pPr>
              <w:spacing w:line="336" w:lineRule="auto"/>
              <w:rPr>
                <w:rFonts w:ascii="Arial"/>
                <w:color w:val="auto"/>
                <w:sz w:val="21"/>
              </w:rPr>
            </w:pPr>
          </w:p>
          <w:p w14:paraId="0588B294">
            <w:pPr>
              <w:pStyle w:val="16"/>
              <w:spacing w:before="68" w:line="221" w:lineRule="auto"/>
              <w:ind w:left="3695"/>
              <w:rPr>
                <w:color w:val="auto"/>
              </w:rPr>
            </w:pPr>
            <w:r>
              <w:rPr>
                <w:b/>
                <w:bCs/>
                <w:color w:val="auto"/>
                <w:spacing w:val="-3"/>
              </w:rPr>
              <w:t>无</w:t>
            </w:r>
          </w:p>
        </w:tc>
      </w:tr>
      <w:tr w14:paraId="42469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4" w:hRule="atLeast"/>
        </w:trPr>
        <w:tc>
          <w:tcPr>
            <w:tcW w:w="8919" w:type="dxa"/>
            <w:gridSpan w:val="6"/>
            <w:vAlign w:val="top"/>
          </w:tcPr>
          <w:p w14:paraId="0578A5A6">
            <w:pPr>
              <w:spacing w:before="140" w:line="221" w:lineRule="auto"/>
              <w:ind w:left="128"/>
              <w:rPr>
                <w:rFonts w:ascii="仿宋" w:hAnsi="仿宋" w:eastAsia="仿宋" w:cs="仿宋"/>
                <w:color w:val="auto"/>
                <w:sz w:val="21"/>
                <w:szCs w:val="21"/>
              </w:rPr>
            </w:pPr>
            <w:r>
              <w:rPr>
                <w:rFonts w:ascii="仿宋" w:hAnsi="仿宋" w:eastAsia="仿宋" w:cs="仿宋"/>
                <w:color w:val="auto"/>
                <w:spacing w:val="-14"/>
                <w:sz w:val="21"/>
                <w:szCs w:val="21"/>
              </w:rPr>
              <w:t>备注：</w:t>
            </w:r>
          </w:p>
          <w:p w14:paraId="4BD2EBBE">
            <w:pPr>
              <w:spacing w:before="272" w:line="303" w:lineRule="auto"/>
              <w:ind w:left="125" w:right="244" w:firstLine="489"/>
              <w:rPr>
                <w:rFonts w:ascii="仿宋" w:hAnsi="仿宋" w:eastAsia="仿宋" w:cs="仿宋"/>
                <w:color w:val="auto"/>
                <w:sz w:val="21"/>
                <w:szCs w:val="21"/>
              </w:rPr>
            </w:pPr>
            <w:r>
              <w:rPr>
                <w:rFonts w:ascii="仿宋" w:hAnsi="仿宋" w:eastAsia="仿宋" w:cs="仿宋"/>
                <w:color w:val="auto"/>
                <w:spacing w:val="-1"/>
                <w:sz w:val="21"/>
                <w:szCs w:val="21"/>
              </w:rPr>
              <w:t>1.本课程教学大纲F—J 项同一课程不同授课教师应协同讨论研究达成共同核心内涵。经</w:t>
            </w:r>
            <w:r>
              <w:rPr>
                <w:rFonts w:ascii="仿宋" w:hAnsi="仿宋" w:eastAsia="仿宋" w:cs="仿宋"/>
                <w:color w:val="auto"/>
                <w:spacing w:val="9"/>
                <w:sz w:val="21"/>
                <w:szCs w:val="21"/>
              </w:rPr>
              <w:t xml:space="preserve"> </w:t>
            </w:r>
            <w:r>
              <w:rPr>
                <w:rFonts w:ascii="仿宋" w:hAnsi="仿宋" w:eastAsia="仿宋" w:cs="仿宋"/>
                <w:color w:val="auto"/>
                <w:spacing w:val="-1"/>
                <w:sz w:val="21"/>
                <w:szCs w:val="21"/>
              </w:rPr>
              <w:t>教学工作指导小组审议通过的课程教学大纲不宜自行更改。</w:t>
            </w:r>
          </w:p>
          <w:p w14:paraId="3071F1CE">
            <w:pPr>
              <w:spacing w:before="195" w:line="219" w:lineRule="auto"/>
              <w:ind w:left="602"/>
              <w:rPr>
                <w:rFonts w:ascii="仿宋" w:hAnsi="仿宋" w:eastAsia="仿宋" w:cs="仿宋"/>
                <w:color w:val="auto"/>
                <w:sz w:val="21"/>
                <w:szCs w:val="21"/>
              </w:rPr>
            </w:pPr>
            <w:r>
              <w:rPr>
                <w:rFonts w:ascii="仿宋" w:hAnsi="仿宋" w:eastAsia="仿宋" w:cs="仿宋"/>
                <w:b/>
                <w:bCs/>
                <w:color w:val="auto"/>
                <w:spacing w:val="-4"/>
                <w:sz w:val="21"/>
                <w:szCs w:val="21"/>
              </w:rPr>
              <w:t>2.评价方式可参考下列方式：</w:t>
            </w:r>
          </w:p>
          <w:p w14:paraId="2D23490C">
            <w:pPr>
              <w:spacing w:before="272" w:line="219" w:lineRule="auto"/>
              <w:ind w:left="637"/>
              <w:rPr>
                <w:rFonts w:ascii="仿宋" w:hAnsi="仿宋" w:eastAsia="仿宋" w:cs="仿宋"/>
                <w:color w:val="auto"/>
                <w:sz w:val="21"/>
                <w:szCs w:val="21"/>
              </w:rPr>
            </w:pPr>
            <w:r>
              <w:rPr>
                <w:rFonts w:ascii="仿宋" w:hAnsi="仿宋" w:eastAsia="仿宋" w:cs="仿宋"/>
                <w:b/>
                <w:bCs/>
                <w:color w:val="auto"/>
                <w:spacing w:val="-3"/>
                <w:sz w:val="21"/>
                <w:szCs w:val="21"/>
              </w:rPr>
              <w:t>(1)纸笔考试：平时小测、期中纸笔考试、期末纸笔</w:t>
            </w:r>
            <w:r>
              <w:rPr>
                <w:rFonts w:ascii="仿宋" w:hAnsi="仿宋" w:eastAsia="仿宋" w:cs="仿宋"/>
                <w:b/>
                <w:bCs/>
                <w:color w:val="auto"/>
                <w:spacing w:val="-4"/>
                <w:sz w:val="21"/>
                <w:szCs w:val="21"/>
              </w:rPr>
              <w:t>考试</w:t>
            </w:r>
          </w:p>
          <w:p w14:paraId="1188CBC8">
            <w:pPr>
              <w:spacing w:before="271" w:line="217" w:lineRule="auto"/>
              <w:ind w:left="637"/>
              <w:rPr>
                <w:rFonts w:ascii="仿宋" w:hAnsi="仿宋" w:eastAsia="仿宋" w:cs="仿宋"/>
                <w:color w:val="auto"/>
                <w:sz w:val="21"/>
                <w:szCs w:val="21"/>
              </w:rPr>
            </w:pPr>
            <w:r>
              <w:rPr>
                <w:rFonts w:ascii="仿宋" w:hAnsi="仿宋" w:eastAsia="仿宋" w:cs="仿宋"/>
                <w:b/>
                <w:bCs/>
                <w:color w:val="auto"/>
                <w:spacing w:val="-4"/>
                <w:sz w:val="21"/>
                <w:szCs w:val="21"/>
              </w:rPr>
              <w:t>(2)实作评价：课程作业、实作成品、日常表现、表演、观察</w:t>
            </w:r>
          </w:p>
          <w:p w14:paraId="71C7ED99">
            <w:pPr>
              <w:spacing w:before="276" w:line="219" w:lineRule="auto"/>
              <w:ind w:left="637"/>
              <w:rPr>
                <w:rFonts w:ascii="仿宋" w:hAnsi="仿宋" w:eastAsia="仿宋" w:cs="仿宋"/>
                <w:color w:val="auto"/>
                <w:sz w:val="21"/>
                <w:szCs w:val="21"/>
              </w:rPr>
            </w:pPr>
            <w:r>
              <w:rPr>
                <w:rFonts w:ascii="仿宋" w:hAnsi="仿宋" w:eastAsia="仿宋" w:cs="仿宋"/>
                <w:b/>
                <w:bCs/>
                <w:color w:val="auto"/>
                <w:spacing w:val="-4"/>
                <w:sz w:val="21"/>
                <w:szCs w:val="21"/>
              </w:rPr>
              <w:t>(3)档案评价：书面报告、专题档案</w:t>
            </w:r>
          </w:p>
          <w:p w14:paraId="602EBC81">
            <w:pPr>
              <w:spacing w:before="272" w:line="219" w:lineRule="auto"/>
              <w:ind w:left="637"/>
              <w:rPr>
                <w:rFonts w:ascii="仿宋" w:hAnsi="仿宋" w:eastAsia="仿宋" w:cs="仿宋"/>
                <w:color w:val="auto"/>
                <w:sz w:val="21"/>
                <w:szCs w:val="21"/>
              </w:rPr>
            </w:pPr>
            <w:r>
              <w:rPr>
                <w:rFonts w:ascii="仿宋" w:hAnsi="仿宋" w:eastAsia="仿宋" w:cs="仿宋"/>
                <w:b/>
                <w:bCs/>
                <w:color w:val="auto"/>
                <w:spacing w:val="-9"/>
                <w:sz w:val="21"/>
                <w:szCs w:val="21"/>
              </w:rPr>
              <w:t>(4)</w:t>
            </w:r>
            <w:r>
              <w:rPr>
                <w:rFonts w:ascii="仿宋" w:hAnsi="仿宋" w:eastAsia="仿宋" w:cs="仿宋"/>
                <w:color w:val="auto"/>
                <w:spacing w:val="-50"/>
                <w:sz w:val="21"/>
                <w:szCs w:val="21"/>
              </w:rPr>
              <w:t xml:space="preserve"> </w:t>
            </w:r>
            <w:r>
              <w:rPr>
                <w:rFonts w:ascii="仿宋" w:hAnsi="仿宋" w:eastAsia="仿宋" w:cs="仿宋"/>
                <w:b/>
                <w:bCs/>
                <w:color w:val="auto"/>
                <w:spacing w:val="-9"/>
                <w:sz w:val="21"/>
                <w:szCs w:val="21"/>
              </w:rPr>
              <w:t>口语评价：口头报告、口试</w:t>
            </w:r>
          </w:p>
        </w:tc>
      </w:tr>
      <w:tr w14:paraId="52235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9" w:hRule="atLeast"/>
        </w:trPr>
        <w:tc>
          <w:tcPr>
            <w:tcW w:w="1307" w:type="dxa"/>
            <w:vMerge w:val="restart"/>
            <w:tcBorders>
              <w:bottom w:val="nil"/>
            </w:tcBorders>
            <w:vAlign w:val="top"/>
          </w:tcPr>
          <w:p w14:paraId="32BA12E3">
            <w:pPr>
              <w:spacing w:line="247" w:lineRule="auto"/>
              <w:rPr>
                <w:rFonts w:ascii="Arial"/>
                <w:color w:val="auto"/>
                <w:sz w:val="21"/>
              </w:rPr>
            </w:pPr>
          </w:p>
          <w:p w14:paraId="0A16FE57">
            <w:pPr>
              <w:spacing w:line="247" w:lineRule="auto"/>
              <w:rPr>
                <w:rFonts w:ascii="Arial"/>
                <w:color w:val="auto"/>
                <w:sz w:val="21"/>
              </w:rPr>
            </w:pPr>
          </w:p>
          <w:p w14:paraId="3BDF2317">
            <w:pPr>
              <w:spacing w:line="247" w:lineRule="auto"/>
              <w:rPr>
                <w:rFonts w:ascii="Arial"/>
                <w:color w:val="auto"/>
                <w:sz w:val="21"/>
              </w:rPr>
            </w:pPr>
          </w:p>
          <w:p w14:paraId="75AF5514">
            <w:pPr>
              <w:spacing w:line="247" w:lineRule="auto"/>
              <w:rPr>
                <w:rFonts w:ascii="Arial"/>
                <w:color w:val="auto"/>
                <w:sz w:val="21"/>
              </w:rPr>
            </w:pPr>
          </w:p>
          <w:p w14:paraId="602007E5">
            <w:pPr>
              <w:spacing w:line="247" w:lineRule="auto"/>
              <w:rPr>
                <w:rFonts w:ascii="Arial"/>
                <w:color w:val="auto"/>
                <w:sz w:val="21"/>
              </w:rPr>
            </w:pPr>
          </w:p>
          <w:p w14:paraId="198267F4">
            <w:pPr>
              <w:spacing w:line="248" w:lineRule="auto"/>
              <w:rPr>
                <w:rFonts w:ascii="Arial"/>
                <w:color w:val="auto"/>
                <w:sz w:val="21"/>
              </w:rPr>
            </w:pPr>
          </w:p>
          <w:p w14:paraId="06B5EAAE">
            <w:pPr>
              <w:spacing w:line="248" w:lineRule="auto"/>
              <w:rPr>
                <w:rFonts w:ascii="Arial"/>
                <w:color w:val="auto"/>
                <w:sz w:val="21"/>
              </w:rPr>
            </w:pPr>
          </w:p>
          <w:p w14:paraId="7EA7A23E">
            <w:pPr>
              <w:spacing w:line="248" w:lineRule="auto"/>
              <w:rPr>
                <w:rFonts w:ascii="Arial"/>
                <w:color w:val="auto"/>
                <w:sz w:val="21"/>
              </w:rPr>
            </w:pPr>
          </w:p>
          <w:p w14:paraId="28071FAF">
            <w:pPr>
              <w:spacing w:line="248" w:lineRule="auto"/>
              <w:rPr>
                <w:rFonts w:ascii="Arial"/>
                <w:color w:val="auto"/>
                <w:sz w:val="21"/>
              </w:rPr>
            </w:pPr>
          </w:p>
          <w:p w14:paraId="28B01EC9">
            <w:pPr>
              <w:spacing w:line="248" w:lineRule="auto"/>
              <w:rPr>
                <w:rFonts w:ascii="Arial"/>
                <w:color w:val="auto"/>
                <w:sz w:val="21"/>
              </w:rPr>
            </w:pPr>
          </w:p>
          <w:p w14:paraId="2FCF0B08">
            <w:pPr>
              <w:spacing w:line="248" w:lineRule="auto"/>
              <w:rPr>
                <w:rFonts w:ascii="Arial"/>
                <w:color w:val="auto"/>
                <w:sz w:val="21"/>
              </w:rPr>
            </w:pPr>
          </w:p>
          <w:p w14:paraId="428A62E9">
            <w:pPr>
              <w:spacing w:line="248" w:lineRule="auto"/>
              <w:rPr>
                <w:rFonts w:ascii="Arial"/>
                <w:color w:val="auto"/>
                <w:sz w:val="21"/>
              </w:rPr>
            </w:pPr>
          </w:p>
          <w:p w14:paraId="36219795">
            <w:pPr>
              <w:spacing w:line="248" w:lineRule="auto"/>
              <w:rPr>
                <w:rFonts w:ascii="Arial"/>
                <w:color w:val="auto"/>
                <w:sz w:val="21"/>
              </w:rPr>
            </w:pPr>
          </w:p>
          <w:p w14:paraId="3299D2E8">
            <w:pPr>
              <w:spacing w:line="248" w:lineRule="auto"/>
              <w:rPr>
                <w:rFonts w:ascii="Arial"/>
                <w:color w:val="auto"/>
                <w:sz w:val="21"/>
              </w:rPr>
            </w:pPr>
          </w:p>
          <w:p w14:paraId="0ACD9D54">
            <w:pPr>
              <w:pStyle w:val="16"/>
              <w:spacing w:before="68" w:line="221" w:lineRule="auto"/>
              <w:ind w:left="194"/>
              <w:rPr>
                <w:color w:val="auto"/>
              </w:rPr>
            </w:pPr>
            <w:r>
              <w:rPr>
                <w:b/>
                <w:bCs/>
                <w:color w:val="auto"/>
                <w:spacing w:val="-5"/>
              </w:rPr>
              <w:t>审批意见</w:t>
            </w:r>
          </w:p>
        </w:tc>
        <w:tc>
          <w:tcPr>
            <w:tcW w:w="3317" w:type="dxa"/>
            <w:tcBorders>
              <w:right w:val="nil"/>
            </w:tcBorders>
            <w:vAlign w:val="top"/>
          </w:tcPr>
          <w:p w14:paraId="4D5B2F14">
            <w:pPr>
              <w:pStyle w:val="16"/>
              <w:spacing w:before="76" w:line="221" w:lineRule="auto"/>
              <w:ind w:left="8"/>
              <w:rPr>
                <w:color w:val="auto"/>
              </w:rPr>
            </w:pPr>
            <w:r>
              <w:rPr>
                <w:color w:val="auto"/>
                <w:spacing w:val="-1"/>
              </w:rPr>
              <w:t>课程教学大纲起草团队成员签名：</w:t>
            </w:r>
          </w:p>
        </w:tc>
        <w:tc>
          <w:tcPr>
            <w:tcW w:w="1378" w:type="dxa"/>
            <w:tcBorders>
              <w:left w:val="nil"/>
              <w:right w:val="nil"/>
            </w:tcBorders>
            <w:vAlign w:val="top"/>
          </w:tcPr>
          <w:p w14:paraId="030A194B">
            <w:pPr>
              <w:spacing w:line="368" w:lineRule="auto"/>
              <w:rPr>
                <w:rFonts w:ascii="Arial"/>
                <w:color w:val="auto"/>
                <w:sz w:val="21"/>
              </w:rPr>
            </w:pPr>
          </w:p>
          <w:p w14:paraId="64362A6F">
            <w:pPr>
              <w:spacing w:line="792" w:lineRule="exact"/>
              <w:ind w:firstLine="314"/>
              <w:rPr>
                <w:color w:val="auto"/>
              </w:rPr>
            </w:pPr>
            <w:r>
              <w:rPr>
                <w:color w:val="auto"/>
                <w:position w:val="-15"/>
              </w:rPr>
              <w:drawing>
                <wp:inline distT="0" distB="0" distL="0" distR="0">
                  <wp:extent cx="620395" cy="502920"/>
                  <wp:effectExtent l="0" t="0" r="8255" b="11430"/>
                  <wp:docPr id="93" name="IM 4"/>
                  <wp:cNvGraphicFramePr/>
                  <a:graphic xmlns:a="http://schemas.openxmlformats.org/drawingml/2006/main">
                    <a:graphicData uri="http://schemas.openxmlformats.org/drawingml/2006/picture">
                      <pic:pic xmlns:pic="http://schemas.openxmlformats.org/drawingml/2006/picture">
                        <pic:nvPicPr>
                          <pic:cNvPr id="93" name="IM 4"/>
                          <pic:cNvPicPr/>
                        </pic:nvPicPr>
                        <pic:blipFill>
                          <a:blip r:embed="rId90"/>
                          <a:stretch>
                            <a:fillRect/>
                          </a:stretch>
                        </pic:blipFill>
                        <pic:spPr>
                          <a:xfrm>
                            <a:off x="0" y="0"/>
                            <a:ext cx="620395" cy="502920"/>
                          </a:xfrm>
                          <a:prstGeom prst="rect">
                            <a:avLst/>
                          </a:prstGeom>
                        </pic:spPr>
                      </pic:pic>
                    </a:graphicData>
                  </a:graphic>
                </wp:inline>
              </w:drawing>
            </w:r>
          </w:p>
        </w:tc>
        <w:tc>
          <w:tcPr>
            <w:tcW w:w="2917" w:type="dxa"/>
            <w:gridSpan w:val="3"/>
            <w:tcBorders>
              <w:left w:val="nil"/>
            </w:tcBorders>
            <w:vAlign w:val="top"/>
          </w:tcPr>
          <w:p w14:paraId="4D856B25">
            <w:pPr>
              <w:spacing w:line="261" w:lineRule="auto"/>
              <w:rPr>
                <w:rFonts w:ascii="Arial"/>
                <w:color w:val="auto"/>
                <w:sz w:val="21"/>
              </w:rPr>
            </w:pPr>
          </w:p>
          <w:p w14:paraId="669535C9">
            <w:pPr>
              <w:spacing w:line="261" w:lineRule="auto"/>
              <w:rPr>
                <w:rFonts w:ascii="Arial"/>
                <w:color w:val="auto"/>
                <w:sz w:val="21"/>
              </w:rPr>
            </w:pPr>
          </w:p>
          <w:p w14:paraId="62F7DA87">
            <w:pPr>
              <w:spacing w:line="261" w:lineRule="auto"/>
              <w:rPr>
                <w:rFonts w:ascii="Arial"/>
                <w:color w:val="auto"/>
                <w:sz w:val="21"/>
              </w:rPr>
            </w:pPr>
          </w:p>
          <w:p w14:paraId="7D9A37B2">
            <w:pPr>
              <w:spacing w:line="262" w:lineRule="auto"/>
              <w:rPr>
                <w:rFonts w:ascii="Arial"/>
                <w:color w:val="auto"/>
                <w:sz w:val="21"/>
              </w:rPr>
            </w:pPr>
          </w:p>
          <w:p w14:paraId="2CE8EA35">
            <w:pPr>
              <w:pStyle w:val="16"/>
              <w:spacing w:before="68" w:line="221" w:lineRule="auto"/>
              <w:ind w:left="88"/>
              <w:rPr>
                <w:color w:val="auto"/>
              </w:rPr>
            </w:pPr>
            <w:r>
              <w:rPr>
                <w:color w:val="auto"/>
                <w:spacing w:val="-6"/>
              </w:rPr>
              <w:t>2024年</w:t>
            </w:r>
            <w:r>
              <w:rPr>
                <w:color w:val="auto"/>
                <w:spacing w:val="7"/>
              </w:rPr>
              <w:t xml:space="preserve">  </w:t>
            </w:r>
            <w:r>
              <w:rPr>
                <w:color w:val="auto"/>
                <w:spacing w:val="-6"/>
              </w:rPr>
              <w:t>8</w:t>
            </w:r>
            <w:r>
              <w:rPr>
                <w:color w:val="auto"/>
                <w:spacing w:val="11"/>
              </w:rPr>
              <w:t xml:space="preserve"> </w:t>
            </w:r>
            <w:r>
              <w:rPr>
                <w:color w:val="auto"/>
                <w:spacing w:val="-6"/>
              </w:rPr>
              <w:t>月</w:t>
            </w:r>
            <w:r>
              <w:rPr>
                <w:color w:val="auto"/>
                <w:spacing w:val="25"/>
              </w:rPr>
              <w:t xml:space="preserve"> </w:t>
            </w:r>
            <w:r>
              <w:rPr>
                <w:color w:val="auto"/>
                <w:spacing w:val="-6"/>
              </w:rPr>
              <w:t>10</w:t>
            </w:r>
            <w:r>
              <w:rPr>
                <w:color w:val="auto"/>
                <w:spacing w:val="21"/>
              </w:rPr>
              <w:t xml:space="preserve">  </w:t>
            </w:r>
            <w:r>
              <w:rPr>
                <w:color w:val="auto"/>
                <w:spacing w:val="-6"/>
              </w:rPr>
              <w:t>日</w:t>
            </w:r>
          </w:p>
        </w:tc>
      </w:tr>
      <w:tr w14:paraId="0F3D7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307" w:type="dxa"/>
            <w:vMerge w:val="continue"/>
            <w:tcBorders>
              <w:top w:val="nil"/>
              <w:bottom w:val="nil"/>
            </w:tcBorders>
            <w:vAlign w:val="top"/>
          </w:tcPr>
          <w:p w14:paraId="7E8DAA7A">
            <w:pPr>
              <w:rPr>
                <w:rFonts w:ascii="Arial"/>
                <w:color w:val="auto"/>
                <w:sz w:val="21"/>
              </w:rPr>
            </w:pPr>
          </w:p>
        </w:tc>
        <w:tc>
          <w:tcPr>
            <w:tcW w:w="7612" w:type="dxa"/>
            <w:gridSpan w:val="5"/>
            <w:tcBorders>
              <w:bottom w:val="nil"/>
            </w:tcBorders>
            <w:vAlign w:val="top"/>
          </w:tcPr>
          <w:p w14:paraId="3C4E9997">
            <w:pPr>
              <w:pStyle w:val="16"/>
              <w:spacing w:before="77" w:line="221" w:lineRule="auto"/>
              <w:ind w:left="9"/>
              <w:rPr>
                <w:color w:val="auto"/>
              </w:rPr>
            </w:pPr>
            <w:r>
              <w:rPr>
                <w:color w:val="auto"/>
                <w:spacing w:val="-1"/>
              </w:rPr>
              <w:t>专家组审定意见：</w:t>
            </w:r>
          </w:p>
        </w:tc>
      </w:tr>
      <w:tr w14:paraId="3E8C1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2" w:hRule="atLeast"/>
        </w:trPr>
        <w:tc>
          <w:tcPr>
            <w:tcW w:w="1307" w:type="dxa"/>
            <w:vMerge w:val="continue"/>
            <w:tcBorders>
              <w:top w:val="nil"/>
              <w:bottom w:val="nil"/>
            </w:tcBorders>
            <w:vAlign w:val="top"/>
          </w:tcPr>
          <w:p w14:paraId="2FF5EE64">
            <w:pPr>
              <w:rPr>
                <w:rFonts w:ascii="Arial"/>
                <w:color w:val="auto"/>
                <w:sz w:val="21"/>
              </w:rPr>
            </w:pPr>
          </w:p>
        </w:tc>
        <w:tc>
          <w:tcPr>
            <w:tcW w:w="3317" w:type="dxa"/>
            <w:tcBorders>
              <w:top w:val="nil"/>
              <w:bottom w:val="nil"/>
              <w:right w:val="nil"/>
            </w:tcBorders>
            <w:vAlign w:val="top"/>
          </w:tcPr>
          <w:p w14:paraId="3A1A572F">
            <w:pPr>
              <w:spacing w:before="106" w:line="688" w:lineRule="exact"/>
              <w:ind w:firstLine="966"/>
              <w:rPr>
                <w:color w:val="auto"/>
              </w:rPr>
            </w:pPr>
            <w:r>
              <w:rPr>
                <w:color w:val="auto"/>
                <w:position w:val="-13"/>
              </w:rPr>
              <w:drawing>
                <wp:inline distT="0" distB="0" distL="0" distR="0">
                  <wp:extent cx="840740" cy="436880"/>
                  <wp:effectExtent l="0" t="0" r="16510" b="1270"/>
                  <wp:docPr id="94" name="IM 6"/>
                  <wp:cNvGraphicFramePr/>
                  <a:graphic xmlns:a="http://schemas.openxmlformats.org/drawingml/2006/main">
                    <a:graphicData uri="http://schemas.openxmlformats.org/drawingml/2006/picture">
                      <pic:pic xmlns:pic="http://schemas.openxmlformats.org/drawingml/2006/picture">
                        <pic:nvPicPr>
                          <pic:cNvPr id="94" name="IM 6"/>
                          <pic:cNvPicPr/>
                        </pic:nvPicPr>
                        <pic:blipFill>
                          <a:blip r:embed="rId91"/>
                          <a:stretch>
                            <a:fillRect/>
                          </a:stretch>
                        </pic:blipFill>
                        <pic:spPr>
                          <a:xfrm>
                            <a:off x="0" y="0"/>
                            <a:ext cx="840932" cy="436977"/>
                          </a:xfrm>
                          <a:prstGeom prst="rect">
                            <a:avLst/>
                          </a:prstGeom>
                        </pic:spPr>
                      </pic:pic>
                    </a:graphicData>
                  </a:graphic>
                </wp:inline>
              </w:drawing>
            </w:r>
          </w:p>
        </w:tc>
        <w:tc>
          <w:tcPr>
            <w:tcW w:w="1754" w:type="dxa"/>
            <w:gridSpan w:val="2"/>
            <w:tcBorders>
              <w:top w:val="nil"/>
              <w:left w:val="nil"/>
              <w:bottom w:val="nil"/>
              <w:right w:val="nil"/>
            </w:tcBorders>
            <w:vAlign w:val="top"/>
          </w:tcPr>
          <w:p w14:paraId="01A4EE8E">
            <w:pPr>
              <w:spacing w:line="299" w:lineRule="auto"/>
              <w:rPr>
                <w:rFonts w:ascii="Arial"/>
                <w:color w:val="auto"/>
                <w:sz w:val="21"/>
              </w:rPr>
            </w:pPr>
          </w:p>
          <w:p w14:paraId="0C3AB815">
            <w:pPr>
              <w:spacing w:line="299" w:lineRule="auto"/>
              <w:rPr>
                <w:rFonts w:ascii="Arial"/>
                <w:color w:val="auto"/>
                <w:sz w:val="21"/>
              </w:rPr>
            </w:pPr>
          </w:p>
          <w:p w14:paraId="04AECC61">
            <w:pPr>
              <w:spacing w:line="300" w:lineRule="auto"/>
              <w:rPr>
                <w:rFonts w:ascii="Arial"/>
                <w:color w:val="auto"/>
                <w:sz w:val="21"/>
              </w:rPr>
            </w:pPr>
          </w:p>
          <w:p w14:paraId="037EC1CA">
            <w:pPr>
              <w:spacing w:line="300" w:lineRule="auto"/>
              <w:rPr>
                <w:rFonts w:ascii="Arial"/>
                <w:color w:val="auto"/>
                <w:sz w:val="21"/>
              </w:rPr>
            </w:pPr>
          </w:p>
          <w:p w14:paraId="453E3C03">
            <w:pPr>
              <w:pStyle w:val="16"/>
              <w:spacing w:before="68" w:line="221" w:lineRule="auto"/>
              <w:jc w:val="right"/>
              <w:rPr>
                <w:color w:val="auto"/>
              </w:rPr>
            </w:pPr>
            <w:r>
              <w:rPr>
                <w:color w:val="auto"/>
                <w:spacing w:val="-11"/>
              </w:rPr>
              <w:t>专家组成员签名：</w:t>
            </w:r>
          </w:p>
        </w:tc>
        <w:tc>
          <w:tcPr>
            <w:tcW w:w="2541" w:type="dxa"/>
            <w:gridSpan w:val="2"/>
            <w:tcBorders>
              <w:top w:val="nil"/>
              <w:left w:val="nil"/>
              <w:bottom w:val="nil"/>
            </w:tcBorders>
            <w:vAlign w:val="top"/>
          </w:tcPr>
          <w:p w14:paraId="10941319">
            <w:pPr>
              <w:spacing w:line="243" w:lineRule="auto"/>
              <w:rPr>
                <w:rFonts w:ascii="Arial"/>
                <w:color w:val="auto"/>
                <w:sz w:val="21"/>
              </w:rPr>
            </w:pPr>
          </w:p>
          <w:p w14:paraId="7A694D1A">
            <w:pPr>
              <w:spacing w:line="244" w:lineRule="auto"/>
              <w:rPr>
                <w:rFonts w:ascii="Arial"/>
                <w:color w:val="auto"/>
                <w:sz w:val="21"/>
              </w:rPr>
            </w:pPr>
          </w:p>
          <w:p w14:paraId="72A5B2B4">
            <w:pPr>
              <w:spacing w:before="240" w:line="178" w:lineRule="auto"/>
              <w:ind w:left="76"/>
              <w:rPr>
                <w:rFonts w:ascii="微软雅黑" w:hAnsi="微软雅黑" w:eastAsia="微软雅黑" w:cs="微软雅黑"/>
                <w:color w:val="auto"/>
                <w:sz w:val="56"/>
                <w:szCs w:val="56"/>
              </w:rPr>
            </w:pPr>
            <w:r>
              <w:rPr>
                <w:rFonts w:ascii="微软雅黑" w:hAnsi="微软雅黑" w:eastAsia="微软雅黑" w:cs="微软雅黑"/>
                <w:color w:val="auto"/>
                <w:position w:val="-10"/>
                <w:sz w:val="56"/>
                <w:szCs w:val="56"/>
              </w:rPr>
              <w:drawing>
                <wp:inline distT="0" distB="0" distL="0" distR="0">
                  <wp:extent cx="655955" cy="450850"/>
                  <wp:effectExtent l="0" t="0" r="10795" b="6350"/>
                  <wp:docPr id="95" name="IM 8"/>
                  <wp:cNvGraphicFramePr/>
                  <a:graphic xmlns:a="http://schemas.openxmlformats.org/drawingml/2006/main">
                    <a:graphicData uri="http://schemas.openxmlformats.org/drawingml/2006/picture">
                      <pic:pic xmlns:pic="http://schemas.openxmlformats.org/drawingml/2006/picture">
                        <pic:nvPicPr>
                          <pic:cNvPr id="95" name="IM 8"/>
                          <pic:cNvPicPr/>
                        </pic:nvPicPr>
                        <pic:blipFill>
                          <a:blip r:embed="rId92"/>
                          <a:stretch>
                            <a:fillRect/>
                          </a:stretch>
                        </pic:blipFill>
                        <pic:spPr>
                          <a:xfrm>
                            <a:off x="0" y="0"/>
                            <a:ext cx="656310" cy="451484"/>
                          </a:xfrm>
                          <a:prstGeom prst="rect">
                            <a:avLst/>
                          </a:prstGeom>
                        </pic:spPr>
                      </pic:pic>
                    </a:graphicData>
                  </a:graphic>
                </wp:inline>
              </w:drawing>
            </w:r>
            <w:r>
              <w:rPr>
                <w:rFonts w:ascii="微软雅黑" w:hAnsi="微软雅黑" w:eastAsia="微软雅黑" w:cs="微软雅黑"/>
                <w:color w:val="auto"/>
                <w:spacing w:val="-12"/>
                <w:w w:val="93"/>
                <w:sz w:val="56"/>
                <w:szCs w:val="56"/>
              </w:rPr>
              <w:t>李义</w:t>
            </w:r>
          </w:p>
        </w:tc>
      </w:tr>
      <w:tr w14:paraId="1F741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307" w:type="dxa"/>
            <w:vMerge w:val="continue"/>
            <w:tcBorders>
              <w:top w:val="nil"/>
              <w:bottom w:val="nil"/>
            </w:tcBorders>
            <w:vAlign w:val="top"/>
          </w:tcPr>
          <w:p w14:paraId="4D9F4833">
            <w:pPr>
              <w:rPr>
                <w:rFonts w:ascii="Arial"/>
                <w:color w:val="auto"/>
                <w:sz w:val="21"/>
              </w:rPr>
            </w:pPr>
          </w:p>
        </w:tc>
        <w:tc>
          <w:tcPr>
            <w:tcW w:w="7612" w:type="dxa"/>
            <w:gridSpan w:val="5"/>
            <w:tcBorders>
              <w:top w:val="nil"/>
            </w:tcBorders>
            <w:vAlign w:val="top"/>
          </w:tcPr>
          <w:p w14:paraId="21690ACD">
            <w:pPr>
              <w:pStyle w:val="16"/>
              <w:spacing w:before="173" w:line="221" w:lineRule="auto"/>
              <w:ind w:left="5472"/>
              <w:rPr>
                <w:color w:val="auto"/>
              </w:rPr>
            </w:pPr>
            <w:r>
              <w:rPr>
                <w:color w:val="auto"/>
                <w:spacing w:val="-5"/>
              </w:rPr>
              <w:t>2024</w:t>
            </w:r>
            <w:r>
              <w:rPr>
                <w:color w:val="auto"/>
                <w:spacing w:val="5"/>
              </w:rPr>
              <w:t xml:space="preserve">  </w:t>
            </w:r>
            <w:r>
              <w:rPr>
                <w:color w:val="auto"/>
                <w:spacing w:val="-5"/>
              </w:rPr>
              <w:t>年 8</w:t>
            </w:r>
            <w:r>
              <w:rPr>
                <w:color w:val="auto"/>
                <w:spacing w:val="11"/>
              </w:rPr>
              <w:t xml:space="preserve"> </w:t>
            </w:r>
            <w:r>
              <w:rPr>
                <w:color w:val="auto"/>
                <w:spacing w:val="-5"/>
              </w:rPr>
              <w:t>月</w:t>
            </w:r>
            <w:r>
              <w:rPr>
                <w:color w:val="auto"/>
                <w:spacing w:val="25"/>
              </w:rPr>
              <w:t xml:space="preserve"> </w:t>
            </w:r>
            <w:r>
              <w:rPr>
                <w:color w:val="auto"/>
                <w:spacing w:val="-5"/>
              </w:rPr>
              <w:t>10</w:t>
            </w:r>
            <w:r>
              <w:rPr>
                <w:color w:val="auto"/>
                <w:spacing w:val="40"/>
              </w:rPr>
              <w:t xml:space="preserve"> </w:t>
            </w:r>
            <w:r>
              <w:rPr>
                <w:color w:val="auto"/>
                <w:spacing w:val="-5"/>
              </w:rPr>
              <w:t>日</w:t>
            </w:r>
          </w:p>
        </w:tc>
      </w:tr>
      <w:tr w14:paraId="06078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1307" w:type="dxa"/>
            <w:vMerge w:val="continue"/>
            <w:tcBorders>
              <w:top w:val="nil"/>
              <w:bottom w:val="nil"/>
            </w:tcBorders>
            <w:vAlign w:val="top"/>
          </w:tcPr>
          <w:p w14:paraId="43601FD8">
            <w:pPr>
              <w:rPr>
                <w:rFonts w:ascii="Arial"/>
                <w:color w:val="auto"/>
                <w:sz w:val="21"/>
              </w:rPr>
            </w:pPr>
          </w:p>
        </w:tc>
        <w:tc>
          <w:tcPr>
            <w:tcW w:w="7612" w:type="dxa"/>
            <w:gridSpan w:val="5"/>
            <w:tcBorders>
              <w:bottom w:val="nil"/>
            </w:tcBorders>
            <w:vAlign w:val="top"/>
          </w:tcPr>
          <w:p w14:paraId="4C6047C7">
            <w:pPr>
              <w:pStyle w:val="16"/>
              <w:spacing w:before="78" w:line="221" w:lineRule="auto"/>
              <w:ind w:left="13"/>
              <w:rPr>
                <w:color w:val="auto"/>
              </w:rPr>
            </w:pPr>
            <w:r>
              <w:rPr>
                <w:color w:val="auto"/>
                <w:spacing w:val="-1"/>
              </w:rPr>
              <w:t>学院教学工作指导小组审议意见：</w:t>
            </w:r>
          </w:p>
        </w:tc>
      </w:tr>
      <w:tr w14:paraId="666F8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1307" w:type="dxa"/>
            <w:vMerge w:val="continue"/>
            <w:tcBorders>
              <w:top w:val="nil"/>
              <w:bottom w:val="nil"/>
            </w:tcBorders>
            <w:vAlign w:val="top"/>
          </w:tcPr>
          <w:p w14:paraId="33AF31BB">
            <w:pPr>
              <w:rPr>
                <w:rFonts w:ascii="Arial"/>
                <w:color w:val="auto"/>
                <w:sz w:val="21"/>
              </w:rPr>
            </w:pPr>
          </w:p>
        </w:tc>
        <w:tc>
          <w:tcPr>
            <w:tcW w:w="5701" w:type="dxa"/>
            <w:gridSpan w:val="4"/>
            <w:tcBorders>
              <w:top w:val="nil"/>
              <w:bottom w:val="nil"/>
              <w:right w:val="nil"/>
            </w:tcBorders>
            <w:vAlign w:val="top"/>
          </w:tcPr>
          <w:p w14:paraId="3145915B">
            <w:pPr>
              <w:spacing w:line="298" w:lineRule="auto"/>
              <w:rPr>
                <w:rFonts w:ascii="Arial"/>
                <w:color w:val="auto"/>
                <w:sz w:val="21"/>
              </w:rPr>
            </w:pPr>
          </w:p>
          <w:p w14:paraId="50AE24A1">
            <w:pPr>
              <w:spacing w:line="299" w:lineRule="auto"/>
              <w:rPr>
                <w:rFonts w:ascii="Arial"/>
                <w:color w:val="auto"/>
                <w:sz w:val="21"/>
              </w:rPr>
            </w:pPr>
            <w:r>
              <w:rPr>
                <w:color w:val="auto"/>
              </w:rPr>
              <w:drawing>
                <wp:inline distT="0" distB="0" distL="0" distR="0">
                  <wp:extent cx="1039495" cy="451485"/>
                  <wp:effectExtent l="0" t="0" r="8255" b="5715"/>
                  <wp:docPr id="92" name="IM 2"/>
                  <wp:cNvGraphicFramePr/>
                  <a:graphic xmlns:a="http://schemas.openxmlformats.org/drawingml/2006/main">
                    <a:graphicData uri="http://schemas.openxmlformats.org/drawingml/2006/picture">
                      <pic:pic xmlns:pic="http://schemas.openxmlformats.org/drawingml/2006/picture">
                        <pic:nvPicPr>
                          <pic:cNvPr id="92" name="IM 2"/>
                          <pic:cNvPicPr/>
                        </pic:nvPicPr>
                        <pic:blipFill>
                          <a:blip r:embed="rId93"/>
                          <a:stretch>
                            <a:fillRect/>
                          </a:stretch>
                        </pic:blipFill>
                        <pic:spPr>
                          <a:xfrm>
                            <a:off x="0" y="0"/>
                            <a:ext cx="1039533" cy="451485"/>
                          </a:xfrm>
                          <a:prstGeom prst="rect">
                            <a:avLst/>
                          </a:prstGeom>
                        </pic:spPr>
                      </pic:pic>
                    </a:graphicData>
                  </a:graphic>
                </wp:inline>
              </w:drawing>
            </w:r>
          </w:p>
          <w:p w14:paraId="539E2265">
            <w:pPr>
              <w:spacing w:line="299" w:lineRule="auto"/>
              <w:rPr>
                <w:rFonts w:ascii="Arial"/>
                <w:color w:val="auto"/>
                <w:sz w:val="21"/>
              </w:rPr>
            </w:pPr>
          </w:p>
          <w:p w14:paraId="0BA07442">
            <w:pPr>
              <w:spacing w:line="299" w:lineRule="auto"/>
              <w:rPr>
                <w:rFonts w:ascii="Arial"/>
                <w:color w:val="auto"/>
                <w:sz w:val="21"/>
              </w:rPr>
            </w:pPr>
          </w:p>
          <w:p w14:paraId="1F9701F3">
            <w:pPr>
              <w:pStyle w:val="16"/>
              <w:spacing w:before="68" w:line="221" w:lineRule="auto"/>
              <w:jc w:val="right"/>
              <w:rPr>
                <w:color w:val="auto"/>
              </w:rPr>
            </w:pPr>
            <w:r>
              <w:rPr>
                <w:color w:val="auto"/>
                <w:spacing w:val="-9"/>
              </w:rPr>
              <w:t>教学工作指导小组组长：</w:t>
            </w:r>
          </w:p>
        </w:tc>
        <w:tc>
          <w:tcPr>
            <w:tcW w:w="1911" w:type="dxa"/>
            <w:tcBorders>
              <w:top w:val="nil"/>
              <w:left w:val="nil"/>
              <w:bottom w:val="nil"/>
            </w:tcBorders>
            <w:vAlign w:val="top"/>
          </w:tcPr>
          <w:p w14:paraId="72B73F87">
            <w:pPr>
              <w:spacing w:line="347" w:lineRule="auto"/>
              <w:rPr>
                <w:rFonts w:ascii="Arial"/>
                <w:color w:val="auto"/>
                <w:sz w:val="21"/>
              </w:rPr>
            </w:pPr>
          </w:p>
          <w:p w14:paraId="6D8A1701">
            <w:pPr>
              <w:spacing w:line="348" w:lineRule="auto"/>
              <w:rPr>
                <w:rFonts w:ascii="Arial"/>
                <w:color w:val="auto"/>
                <w:sz w:val="21"/>
              </w:rPr>
            </w:pPr>
          </w:p>
          <w:p w14:paraId="70120C7D">
            <w:pPr>
              <w:spacing w:line="740" w:lineRule="exact"/>
              <w:ind w:firstLine="76"/>
              <w:rPr>
                <w:color w:val="auto"/>
              </w:rPr>
            </w:pPr>
            <w:r>
              <w:rPr>
                <w:color w:val="auto"/>
                <w:position w:val="-14"/>
              </w:rPr>
              <w:drawing>
                <wp:inline distT="0" distB="0" distL="0" distR="0">
                  <wp:extent cx="737870" cy="469900"/>
                  <wp:effectExtent l="0" t="0" r="5080" b="6350"/>
                  <wp:docPr id="96" name="IM 10"/>
                  <wp:cNvGraphicFramePr/>
                  <a:graphic xmlns:a="http://schemas.openxmlformats.org/drawingml/2006/main">
                    <a:graphicData uri="http://schemas.openxmlformats.org/drawingml/2006/picture">
                      <pic:pic xmlns:pic="http://schemas.openxmlformats.org/drawingml/2006/picture">
                        <pic:nvPicPr>
                          <pic:cNvPr id="96" name="IM 10"/>
                          <pic:cNvPicPr/>
                        </pic:nvPicPr>
                        <pic:blipFill>
                          <a:blip r:embed="rId94"/>
                          <a:stretch>
                            <a:fillRect/>
                          </a:stretch>
                        </pic:blipFill>
                        <pic:spPr>
                          <a:xfrm>
                            <a:off x="0" y="0"/>
                            <a:ext cx="738466" cy="469900"/>
                          </a:xfrm>
                          <a:prstGeom prst="rect">
                            <a:avLst/>
                          </a:prstGeom>
                        </pic:spPr>
                      </pic:pic>
                    </a:graphicData>
                  </a:graphic>
                </wp:inline>
              </w:drawing>
            </w:r>
          </w:p>
        </w:tc>
      </w:tr>
      <w:tr w14:paraId="24377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1307" w:type="dxa"/>
            <w:vMerge w:val="continue"/>
            <w:tcBorders>
              <w:top w:val="nil"/>
            </w:tcBorders>
            <w:vAlign w:val="top"/>
          </w:tcPr>
          <w:p w14:paraId="214488C3">
            <w:pPr>
              <w:rPr>
                <w:rFonts w:ascii="Arial"/>
                <w:color w:val="auto"/>
                <w:sz w:val="21"/>
              </w:rPr>
            </w:pPr>
          </w:p>
        </w:tc>
        <w:tc>
          <w:tcPr>
            <w:tcW w:w="7612" w:type="dxa"/>
            <w:gridSpan w:val="5"/>
            <w:tcBorders>
              <w:top w:val="nil"/>
            </w:tcBorders>
            <w:vAlign w:val="top"/>
          </w:tcPr>
          <w:p w14:paraId="5308B209">
            <w:pPr>
              <w:pStyle w:val="16"/>
              <w:spacing w:before="167" w:line="221" w:lineRule="auto"/>
              <w:ind w:left="5472"/>
              <w:rPr>
                <w:color w:val="auto"/>
              </w:rPr>
            </w:pPr>
            <w:r>
              <w:rPr>
                <w:color w:val="auto"/>
                <w:spacing w:val="-5"/>
              </w:rPr>
              <w:t>2024</w:t>
            </w:r>
            <w:r>
              <w:rPr>
                <w:color w:val="auto"/>
                <w:spacing w:val="4"/>
              </w:rPr>
              <w:t xml:space="preserve">  </w:t>
            </w:r>
            <w:r>
              <w:rPr>
                <w:color w:val="auto"/>
                <w:spacing w:val="-5"/>
              </w:rPr>
              <w:t>年 8</w:t>
            </w:r>
            <w:r>
              <w:rPr>
                <w:color w:val="auto"/>
                <w:spacing w:val="11"/>
              </w:rPr>
              <w:t xml:space="preserve"> </w:t>
            </w:r>
            <w:r>
              <w:rPr>
                <w:color w:val="auto"/>
                <w:spacing w:val="-5"/>
              </w:rPr>
              <w:t>月</w:t>
            </w:r>
            <w:r>
              <w:rPr>
                <w:color w:val="auto"/>
                <w:spacing w:val="12"/>
              </w:rPr>
              <w:t xml:space="preserve">  </w:t>
            </w:r>
            <w:r>
              <w:rPr>
                <w:color w:val="auto"/>
                <w:spacing w:val="-5"/>
              </w:rPr>
              <w:t>10日</w:t>
            </w:r>
          </w:p>
        </w:tc>
      </w:tr>
    </w:tbl>
    <w:p w14:paraId="70BDB4B7">
      <w:pPr>
        <w:rPr>
          <w:rFonts w:ascii="Arial"/>
          <w:color w:val="auto"/>
          <w:sz w:val="21"/>
        </w:rPr>
      </w:pPr>
    </w:p>
    <w:p w14:paraId="2383666F">
      <w:pPr>
        <w:rPr>
          <w:rFonts w:hint="default"/>
          <w:color w:val="auto"/>
          <w:lang w:val="en-US" w:eastAsia="zh-CN"/>
        </w:rPr>
      </w:pPr>
      <w:r>
        <w:rPr>
          <w:rFonts w:hint="default"/>
          <w:color w:val="auto"/>
          <w:lang w:val="en-US" w:eastAsia="zh-CN"/>
        </w:rPr>
        <w:br w:type="page"/>
      </w:r>
    </w:p>
    <w:p w14:paraId="582719C6">
      <w:pPr>
        <w:pStyle w:val="3"/>
        <w:bidi w:val="0"/>
        <w:outlineLvl w:val="0"/>
        <w:rPr>
          <w:rFonts w:hint="eastAsia"/>
          <w:color w:val="auto"/>
          <w:lang w:val="en-US" w:eastAsia="zh-CN"/>
        </w:rPr>
      </w:pPr>
      <w:bookmarkStart w:id="114" w:name="_Toc5063"/>
      <w:r>
        <w:rPr>
          <w:rFonts w:hint="eastAsia"/>
          <w:color w:val="auto"/>
          <w:lang w:val="en-US" w:eastAsia="zh-CN"/>
        </w:rPr>
        <w:t>5.10</w:t>
      </w:r>
      <w:r>
        <w:rPr>
          <w:color w:val="auto"/>
        </w:rPr>
        <w:t>地球科学与生活</w:t>
      </w:r>
      <w:bookmarkEnd w:id="114"/>
    </w:p>
    <w:p w14:paraId="70933834">
      <w:pPr>
        <w:spacing w:before="162" w:line="224" w:lineRule="auto"/>
        <w:ind w:left="941"/>
        <w:outlineLvl w:val="1"/>
        <w:rPr>
          <w:rFonts w:ascii="宋体" w:hAnsi="宋体" w:eastAsia="宋体" w:cs="宋体"/>
          <w:color w:val="auto"/>
          <w:sz w:val="31"/>
          <w:szCs w:val="31"/>
        </w:rPr>
      </w:pPr>
      <w:bookmarkStart w:id="115" w:name="_Toc19231"/>
      <w:r>
        <w:rPr>
          <w:rFonts w:ascii="宋体" w:hAnsi="宋体" w:eastAsia="宋体" w:cs="宋体"/>
          <w:b/>
          <w:bCs/>
          <w:color w:val="auto"/>
          <w:spacing w:val="7"/>
          <w:sz w:val="31"/>
          <w:szCs w:val="31"/>
        </w:rPr>
        <w:t>通识教育公共选修课《</w:t>
      </w:r>
      <w:r>
        <w:rPr>
          <w:rFonts w:ascii="宋体" w:hAnsi="宋体" w:eastAsia="宋体" w:cs="宋体"/>
          <w:b/>
          <w:bCs/>
          <w:color w:val="auto"/>
          <w:spacing w:val="7"/>
          <w:sz w:val="31"/>
          <w:szCs w:val="31"/>
          <w:u w:val="single" w:color="auto"/>
        </w:rPr>
        <w:t>地球科学与生活》</w:t>
      </w:r>
      <w:r>
        <w:rPr>
          <w:rFonts w:ascii="宋体" w:hAnsi="宋体" w:eastAsia="宋体" w:cs="宋体"/>
          <w:b/>
          <w:bCs/>
          <w:color w:val="auto"/>
          <w:spacing w:val="7"/>
          <w:sz w:val="31"/>
          <w:szCs w:val="31"/>
        </w:rPr>
        <w:t>教学大纲</w:t>
      </w:r>
      <w:bookmarkEnd w:id="115"/>
    </w:p>
    <w:p w14:paraId="2122B89A">
      <w:pPr>
        <w:spacing w:before="8"/>
        <w:rPr>
          <w:color w:val="auto"/>
        </w:rPr>
      </w:pPr>
    </w:p>
    <w:tbl>
      <w:tblPr>
        <w:tblStyle w:val="17"/>
        <w:tblW w:w="89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7"/>
        <w:gridCol w:w="568"/>
        <w:gridCol w:w="749"/>
        <w:gridCol w:w="873"/>
        <w:gridCol w:w="770"/>
        <w:gridCol w:w="266"/>
        <w:gridCol w:w="528"/>
        <w:gridCol w:w="607"/>
        <w:gridCol w:w="466"/>
        <w:gridCol w:w="242"/>
        <w:gridCol w:w="991"/>
        <w:gridCol w:w="744"/>
        <w:gridCol w:w="808"/>
      </w:tblGrid>
      <w:tr w14:paraId="44E70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307" w:type="dxa"/>
            <w:vAlign w:val="top"/>
          </w:tcPr>
          <w:p w14:paraId="1459DEEF">
            <w:pPr>
              <w:pStyle w:val="16"/>
              <w:spacing w:before="149" w:line="221" w:lineRule="auto"/>
              <w:ind w:left="242"/>
              <w:rPr>
                <w:color w:val="auto"/>
              </w:rPr>
            </w:pPr>
            <w:r>
              <w:rPr>
                <w:color w:val="auto"/>
                <w:spacing w:val="-1"/>
              </w:rPr>
              <w:t>课程名称</w:t>
            </w:r>
          </w:p>
        </w:tc>
        <w:tc>
          <w:tcPr>
            <w:tcW w:w="3754" w:type="dxa"/>
            <w:gridSpan w:val="6"/>
            <w:vAlign w:val="top"/>
          </w:tcPr>
          <w:p w14:paraId="3665333F">
            <w:pPr>
              <w:pStyle w:val="16"/>
              <w:spacing w:before="149" w:line="220" w:lineRule="auto"/>
              <w:ind w:left="8"/>
              <w:rPr>
                <w:color w:val="auto"/>
              </w:rPr>
            </w:pPr>
            <w:r>
              <w:rPr>
                <w:b/>
                <w:bCs/>
                <w:color w:val="auto"/>
                <w:spacing w:val="-3"/>
              </w:rPr>
              <w:t>地球科学与生活</w:t>
            </w:r>
          </w:p>
        </w:tc>
        <w:tc>
          <w:tcPr>
            <w:tcW w:w="2306" w:type="dxa"/>
            <w:gridSpan w:val="4"/>
            <w:vAlign w:val="top"/>
          </w:tcPr>
          <w:p w14:paraId="0FEC4066">
            <w:pPr>
              <w:pStyle w:val="16"/>
              <w:spacing w:before="149" w:line="221" w:lineRule="auto"/>
              <w:ind w:left="740"/>
              <w:rPr>
                <w:color w:val="auto"/>
              </w:rPr>
            </w:pPr>
            <w:r>
              <w:rPr>
                <w:color w:val="auto"/>
                <w:spacing w:val="-2"/>
              </w:rPr>
              <w:t>课程代码</w:t>
            </w:r>
          </w:p>
        </w:tc>
        <w:tc>
          <w:tcPr>
            <w:tcW w:w="1552" w:type="dxa"/>
            <w:gridSpan w:val="2"/>
            <w:vAlign w:val="top"/>
          </w:tcPr>
          <w:p w14:paraId="3928ED18">
            <w:pPr>
              <w:pStyle w:val="16"/>
              <w:spacing w:before="183" w:line="183" w:lineRule="auto"/>
              <w:ind w:left="262"/>
              <w:rPr>
                <w:color w:val="auto"/>
              </w:rPr>
            </w:pPr>
            <w:r>
              <w:rPr>
                <w:color w:val="auto"/>
                <w:spacing w:val="-1"/>
              </w:rPr>
              <w:t>2512220041</w:t>
            </w:r>
          </w:p>
        </w:tc>
      </w:tr>
      <w:tr w14:paraId="738AB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5" w:hRule="atLeast"/>
        </w:trPr>
        <w:tc>
          <w:tcPr>
            <w:tcW w:w="1307" w:type="dxa"/>
            <w:vAlign w:val="top"/>
          </w:tcPr>
          <w:p w14:paraId="58A3E06B">
            <w:pPr>
              <w:spacing w:line="333" w:lineRule="auto"/>
              <w:rPr>
                <w:rFonts w:ascii="Arial"/>
                <w:color w:val="auto"/>
                <w:sz w:val="21"/>
              </w:rPr>
            </w:pPr>
          </w:p>
          <w:p w14:paraId="7858B28C">
            <w:pPr>
              <w:pStyle w:val="16"/>
              <w:spacing w:before="68" w:line="221" w:lineRule="auto"/>
              <w:ind w:left="242"/>
              <w:rPr>
                <w:color w:val="auto"/>
              </w:rPr>
            </w:pPr>
            <w:r>
              <w:rPr>
                <w:color w:val="auto"/>
                <w:spacing w:val="-1"/>
              </w:rPr>
              <w:t>课程类型</w:t>
            </w:r>
          </w:p>
        </w:tc>
        <w:tc>
          <w:tcPr>
            <w:tcW w:w="3754" w:type="dxa"/>
            <w:gridSpan w:val="6"/>
            <w:vAlign w:val="top"/>
          </w:tcPr>
          <w:p w14:paraId="69F86BB3">
            <w:pPr>
              <w:pStyle w:val="16"/>
              <w:spacing w:before="145" w:line="190" w:lineRule="auto"/>
              <w:ind w:left="18"/>
              <w:rPr>
                <w:color w:val="auto"/>
              </w:rPr>
            </w:pPr>
            <w:r>
              <w:rPr>
                <w:rFonts w:ascii="微软雅黑" w:hAnsi="微软雅黑" w:eastAsia="微软雅黑" w:cs="微软雅黑"/>
                <w:color w:val="auto"/>
              </w:rPr>
              <w:t>口</w:t>
            </w:r>
            <w:r>
              <w:rPr>
                <w:color w:val="auto"/>
              </w:rPr>
              <w:t xml:space="preserve">通识课  </w:t>
            </w:r>
            <w:r>
              <w:rPr>
                <w:rFonts w:ascii="微软雅黑" w:hAnsi="微软雅黑" w:eastAsia="微软雅黑" w:cs="微软雅黑"/>
                <w:color w:val="auto"/>
              </w:rPr>
              <w:t>□</w:t>
            </w:r>
            <w:r>
              <w:rPr>
                <w:color w:val="auto"/>
              </w:rPr>
              <w:t>学科平台和专业核心课</w:t>
            </w:r>
          </w:p>
          <w:p w14:paraId="74C3C7CA">
            <w:pPr>
              <w:pStyle w:val="16"/>
              <w:spacing w:before="234" w:line="191" w:lineRule="auto"/>
              <w:ind w:left="230"/>
              <w:rPr>
                <w:color w:val="auto"/>
              </w:rPr>
            </w:pPr>
            <w:r>
              <w:rPr>
                <w:rFonts w:ascii="微软雅黑" w:hAnsi="微软雅黑" w:eastAsia="微软雅黑" w:cs="微软雅黑"/>
                <w:color w:val="auto"/>
                <w:spacing w:val="6"/>
                <w:sz w:val="18"/>
                <w:szCs w:val="18"/>
              </w:rPr>
              <w:t>□</w:t>
            </w:r>
            <w:r>
              <w:rPr>
                <w:rFonts w:ascii="微软雅黑" w:hAnsi="微软雅黑" w:eastAsia="微软雅黑" w:cs="微软雅黑"/>
                <w:color w:val="auto"/>
                <w:spacing w:val="-10"/>
                <w:sz w:val="18"/>
                <w:szCs w:val="18"/>
              </w:rPr>
              <w:t xml:space="preserve"> </w:t>
            </w:r>
            <w:r>
              <w:rPr>
                <w:color w:val="auto"/>
                <w:spacing w:val="6"/>
              </w:rPr>
              <w:t xml:space="preserve">专业方向   </w:t>
            </w:r>
            <w:r>
              <w:rPr>
                <w:rFonts w:ascii="微软雅黑" w:hAnsi="微软雅黑" w:eastAsia="微软雅黑" w:cs="微软雅黑"/>
                <w:color w:val="auto"/>
                <w:spacing w:val="6"/>
              </w:rPr>
              <w:t>□</w:t>
            </w:r>
            <w:r>
              <w:rPr>
                <w:color w:val="auto"/>
                <w:spacing w:val="6"/>
              </w:rPr>
              <w:t xml:space="preserve">专业任选   </w:t>
            </w:r>
            <w:r>
              <w:rPr>
                <w:rFonts w:ascii="微软雅黑" w:hAnsi="微软雅黑" w:eastAsia="微软雅黑" w:cs="微软雅黑"/>
                <w:color w:val="auto"/>
                <w:spacing w:val="6"/>
              </w:rPr>
              <w:t>□</w:t>
            </w:r>
            <w:r>
              <w:rPr>
                <w:color w:val="auto"/>
                <w:spacing w:val="6"/>
              </w:rPr>
              <w:t>其他</w:t>
            </w:r>
          </w:p>
        </w:tc>
        <w:tc>
          <w:tcPr>
            <w:tcW w:w="2306" w:type="dxa"/>
            <w:gridSpan w:val="4"/>
            <w:vAlign w:val="top"/>
          </w:tcPr>
          <w:p w14:paraId="29230E5C">
            <w:pPr>
              <w:spacing w:line="333" w:lineRule="auto"/>
              <w:rPr>
                <w:rFonts w:ascii="Arial"/>
                <w:color w:val="auto"/>
                <w:sz w:val="21"/>
              </w:rPr>
            </w:pPr>
          </w:p>
          <w:p w14:paraId="58A833A7">
            <w:pPr>
              <w:pStyle w:val="16"/>
              <w:spacing w:before="68" w:line="221" w:lineRule="auto"/>
              <w:ind w:left="740"/>
              <w:rPr>
                <w:color w:val="auto"/>
              </w:rPr>
            </w:pPr>
            <w:r>
              <w:rPr>
                <w:color w:val="auto"/>
                <w:spacing w:val="-1"/>
              </w:rPr>
              <w:t>授课教师</w:t>
            </w:r>
          </w:p>
        </w:tc>
        <w:tc>
          <w:tcPr>
            <w:tcW w:w="1552" w:type="dxa"/>
            <w:gridSpan w:val="2"/>
            <w:vAlign w:val="top"/>
          </w:tcPr>
          <w:p w14:paraId="35BD5DC8">
            <w:pPr>
              <w:pStyle w:val="16"/>
              <w:spacing w:before="145" w:line="221" w:lineRule="auto"/>
              <w:ind w:left="581"/>
              <w:rPr>
                <w:color w:val="auto"/>
              </w:rPr>
            </w:pPr>
            <w:r>
              <w:rPr>
                <w:color w:val="auto"/>
                <w:spacing w:val="-3"/>
              </w:rPr>
              <w:t>苏君</w:t>
            </w:r>
          </w:p>
        </w:tc>
      </w:tr>
      <w:tr w14:paraId="50F28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307" w:type="dxa"/>
            <w:vAlign w:val="top"/>
          </w:tcPr>
          <w:p w14:paraId="6518EB5C">
            <w:pPr>
              <w:pStyle w:val="16"/>
              <w:spacing w:before="150" w:line="221" w:lineRule="auto"/>
              <w:ind w:left="243"/>
              <w:rPr>
                <w:color w:val="auto"/>
              </w:rPr>
            </w:pPr>
            <w:r>
              <w:rPr>
                <w:color w:val="auto"/>
                <w:spacing w:val="-2"/>
              </w:rPr>
              <w:t>修读方式</w:t>
            </w:r>
          </w:p>
        </w:tc>
        <w:tc>
          <w:tcPr>
            <w:tcW w:w="3754" w:type="dxa"/>
            <w:gridSpan w:val="6"/>
            <w:vAlign w:val="top"/>
          </w:tcPr>
          <w:p w14:paraId="00D9EE90">
            <w:pPr>
              <w:pStyle w:val="16"/>
              <w:spacing w:before="150" w:line="191" w:lineRule="auto"/>
              <w:ind w:left="659"/>
              <w:rPr>
                <w:color w:val="auto"/>
              </w:rPr>
            </w:pPr>
            <w:r>
              <w:rPr>
                <w:rFonts w:ascii="微软雅黑" w:hAnsi="微软雅黑" w:eastAsia="微软雅黑" w:cs="微软雅黑"/>
                <w:color w:val="auto"/>
                <w:spacing w:val="-1"/>
              </w:rPr>
              <w:t>□</w:t>
            </w:r>
            <w:r>
              <w:rPr>
                <w:color w:val="auto"/>
                <w:spacing w:val="-1"/>
              </w:rPr>
              <w:t>必修</w:t>
            </w:r>
            <w:r>
              <w:rPr>
                <w:color w:val="auto"/>
                <w:spacing w:val="2"/>
              </w:rPr>
              <w:t xml:space="preserve">        </w:t>
            </w:r>
            <w:r>
              <w:rPr>
                <w:rFonts w:ascii="微软雅黑" w:hAnsi="微软雅黑" w:eastAsia="微软雅黑" w:cs="微软雅黑"/>
                <w:color w:val="auto"/>
                <w:spacing w:val="-1"/>
              </w:rPr>
              <w:t>口</w:t>
            </w:r>
            <w:r>
              <w:rPr>
                <w:color w:val="auto"/>
                <w:spacing w:val="-1"/>
              </w:rPr>
              <w:t>选修</w:t>
            </w:r>
          </w:p>
        </w:tc>
        <w:tc>
          <w:tcPr>
            <w:tcW w:w="2306" w:type="dxa"/>
            <w:gridSpan w:val="4"/>
            <w:vAlign w:val="top"/>
          </w:tcPr>
          <w:p w14:paraId="48020F69">
            <w:pPr>
              <w:pStyle w:val="16"/>
              <w:spacing w:before="150" w:line="221" w:lineRule="auto"/>
              <w:ind w:left="750"/>
              <w:rPr>
                <w:color w:val="auto"/>
              </w:rPr>
            </w:pPr>
            <w:r>
              <w:rPr>
                <w:color w:val="auto"/>
                <w:spacing w:val="-6"/>
              </w:rPr>
              <w:t>学</w:t>
            </w:r>
            <w:r>
              <w:rPr>
                <w:color w:val="auto"/>
                <w:spacing w:val="2"/>
              </w:rPr>
              <w:t xml:space="preserve">    </w:t>
            </w:r>
            <w:r>
              <w:rPr>
                <w:color w:val="auto"/>
                <w:spacing w:val="-6"/>
              </w:rPr>
              <w:t>分</w:t>
            </w:r>
          </w:p>
        </w:tc>
        <w:tc>
          <w:tcPr>
            <w:tcW w:w="1552" w:type="dxa"/>
            <w:gridSpan w:val="2"/>
            <w:vAlign w:val="top"/>
          </w:tcPr>
          <w:p w14:paraId="51DA56CD">
            <w:pPr>
              <w:pStyle w:val="16"/>
              <w:spacing w:before="185" w:line="182" w:lineRule="auto"/>
              <w:ind w:left="737"/>
              <w:rPr>
                <w:color w:val="auto"/>
              </w:rPr>
            </w:pPr>
            <w:r>
              <w:rPr>
                <w:color w:val="auto"/>
              </w:rPr>
              <w:t>2</w:t>
            </w:r>
          </w:p>
        </w:tc>
      </w:tr>
      <w:tr w14:paraId="2A242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307" w:type="dxa"/>
            <w:vAlign w:val="top"/>
          </w:tcPr>
          <w:p w14:paraId="1710478F">
            <w:pPr>
              <w:pStyle w:val="16"/>
              <w:spacing w:before="148" w:line="221" w:lineRule="auto"/>
              <w:ind w:left="244"/>
              <w:rPr>
                <w:color w:val="auto"/>
              </w:rPr>
            </w:pPr>
            <w:r>
              <w:rPr>
                <w:color w:val="auto"/>
                <w:spacing w:val="-2"/>
              </w:rPr>
              <w:t>开课学期</w:t>
            </w:r>
          </w:p>
        </w:tc>
        <w:tc>
          <w:tcPr>
            <w:tcW w:w="1317" w:type="dxa"/>
            <w:gridSpan w:val="2"/>
            <w:vAlign w:val="top"/>
          </w:tcPr>
          <w:p w14:paraId="19EDD1A9">
            <w:pPr>
              <w:pStyle w:val="16"/>
              <w:spacing w:before="182" w:line="183" w:lineRule="auto"/>
              <w:ind w:left="473"/>
              <w:rPr>
                <w:color w:val="auto"/>
              </w:rPr>
            </w:pPr>
            <w:r>
              <w:rPr>
                <w:color w:val="auto"/>
                <w:spacing w:val="-4"/>
              </w:rPr>
              <w:t>1，2</w:t>
            </w:r>
          </w:p>
        </w:tc>
        <w:tc>
          <w:tcPr>
            <w:tcW w:w="873" w:type="dxa"/>
            <w:vAlign w:val="top"/>
          </w:tcPr>
          <w:p w14:paraId="59687173">
            <w:pPr>
              <w:pStyle w:val="16"/>
              <w:spacing w:before="147" w:line="222" w:lineRule="auto"/>
              <w:ind w:left="133"/>
              <w:rPr>
                <w:color w:val="auto"/>
              </w:rPr>
            </w:pPr>
            <w:r>
              <w:rPr>
                <w:color w:val="auto"/>
                <w:spacing w:val="-3"/>
              </w:rPr>
              <w:t>总学时</w:t>
            </w:r>
          </w:p>
        </w:tc>
        <w:tc>
          <w:tcPr>
            <w:tcW w:w="1564" w:type="dxa"/>
            <w:gridSpan w:val="3"/>
            <w:vAlign w:val="top"/>
          </w:tcPr>
          <w:p w14:paraId="55F3DB9D">
            <w:pPr>
              <w:pStyle w:val="16"/>
              <w:spacing w:before="183" w:line="182" w:lineRule="auto"/>
              <w:ind w:left="785"/>
              <w:rPr>
                <w:color w:val="auto"/>
              </w:rPr>
            </w:pPr>
            <w:r>
              <w:rPr>
                <w:color w:val="auto"/>
                <w:spacing w:val="-6"/>
              </w:rPr>
              <w:t>32</w:t>
            </w:r>
          </w:p>
        </w:tc>
        <w:tc>
          <w:tcPr>
            <w:tcW w:w="2306" w:type="dxa"/>
            <w:gridSpan w:val="4"/>
            <w:vAlign w:val="top"/>
          </w:tcPr>
          <w:p w14:paraId="73305CFA">
            <w:pPr>
              <w:pStyle w:val="16"/>
              <w:spacing w:before="148" w:line="221" w:lineRule="auto"/>
              <w:ind w:left="533"/>
              <w:rPr>
                <w:color w:val="auto"/>
              </w:rPr>
            </w:pPr>
            <w:r>
              <w:rPr>
                <w:color w:val="auto"/>
                <w:spacing w:val="-1"/>
              </w:rPr>
              <w:t>其中实践学时</w:t>
            </w:r>
          </w:p>
        </w:tc>
        <w:tc>
          <w:tcPr>
            <w:tcW w:w="1552" w:type="dxa"/>
            <w:gridSpan w:val="2"/>
            <w:vAlign w:val="top"/>
          </w:tcPr>
          <w:p w14:paraId="64D0C2EC">
            <w:pPr>
              <w:pStyle w:val="16"/>
              <w:spacing w:before="183" w:line="182" w:lineRule="auto"/>
              <w:ind w:left="737"/>
              <w:rPr>
                <w:color w:val="auto"/>
              </w:rPr>
            </w:pPr>
            <w:r>
              <w:rPr>
                <w:color w:val="auto"/>
              </w:rPr>
              <w:t>6</w:t>
            </w:r>
          </w:p>
        </w:tc>
      </w:tr>
      <w:tr w14:paraId="57D64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1" w:hRule="atLeast"/>
        </w:trPr>
        <w:tc>
          <w:tcPr>
            <w:tcW w:w="1307" w:type="dxa"/>
            <w:vAlign w:val="top"/>
          </w:tcPr>
          <w:p w14:paraId="307E05F6">
            <w:pPr>
              <w:pStyle w:val="16"/>
              <w:spacing w:before="148" w:line="423" w:lineRule="auto"/>
              <w:ind w:left="242" w:right="224" w:firstLine="106"/>
              <w:rPr>
                <w:color w:val="auto"/>
              </w:rPr>
            </w:pPr>
            <w:r>
              <w:rPr>
                <w:color w:val="auto"/>
                <w:spacing w:val="-3"/>
              </w:rPr>
              <w:t>混合式</w:t>
            </w:r>
            <w:r>
              <w:rPr>
                <w:color w:val="auto"/>
              </w:rPr>
              <w:t xml:space="preserve">  </w:t>
            </w:r>
            <w:r>
              <w:rPr>
                <w:color w:val="auto"/>
                <w:spacing w:val="-2"/>
              </w:rPr>
              <w:t>课程网址</w:t>
            </w:r>
          </w:p>
        </w:tc>
        <w:tc>
          <w:tcPr>
            <w:tcW w:w="7612" w:type="dxa"/>
            <w:gridSpan w:val="12"/>
            <w:vAlign w:val="top"/>
          </w:tcPr>
          <w:p w14:paraId="681ED085">
            <w:pPr>
              <w:spacing w:line="339" w:lineRule="auto"/>
              <w:rPr>
                <w:rFonts w:ascii="Arial"/>
                <w:color w:val="auto"/>
                <w:sz w:val="21"/>
              </w:rPr>
            </w:pPr>
          </w:p>
          <w:p w14:paraId="0D5DF08E">
            <w:pPr>
              <w:pStyle w:val="16"/>
              <w:spacing w:before="69" w:line="221" w:lineRule="auto"/>
              <w:ind w:left="21"/>
              <w:rPr>
                <w:color w:val="auto"/>
              </w:rPr>
            </w:pPr>
            <w:r>
              <w:rPr>
                <w:color w:val="auto"/>
                <w:spacing w:val="-1"/>
              </w:rPr>
              <w:t>非必填，根据实际填写</w:t>
            </w:r>
          </w:p>
        </w:tc>
      </w:tr>
      <w:tr w14:paraId="5AF56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9" w:hRule="atLeast"/>
        </w:trPr>
        <w:tc>
          <w:tcPr>
            <w:tcW w:w="1307" w:type="dxa"/>
            <w:vAlign w:val="top"/>
          </w:tcPr>
          <w:p w14:paraId="11738AFE">
            <w:pPr>
              <w:pStyle w:val="16"/>
              <w:spacing w:before="110" w:line="183" w:lineRule="auto"/>
              <w:ind w:left="603"/>
              <w:rPr>
                <w:color w:val="auto"/>
              </w:rPr>
            </w:pPr>
            <w:r>
              <w:rPr>
                <w:b/>
                <w:bCs/>
                <w:color w:val="auto"/>
                <w:spacing w:val="-3"/>
              </w:rPr>
              <w:t>A</w:t>
            </w:r>
          </w:p>
          <w:p w14:paraId="2C97A090">
            <w:pPr>
              <w:pStyle w:val="16"/>
              <w:spacing w:before="277" w:line="221" w:lineRule="auto"/>
              <w:ind w:left="141"/>
              <w:rPr>
                <w:color w:val="auto"/>
              </w:rPr>
            </w:pPr>
            <w:r>
              <w:rPr>
                <w:b/>
                <w:bCs/>
                <w:color w:val="auto"/>
                <w:spacing w:val="-4"/>
              </w:rPr>
              <w:t>先修及后续</w:t>
            </w:r>
          </w:p>
          <w:p w14:paraId="008D5601">
            <w:pPr>
              <w:pStyle w:val="16"/>
              <w:spacing w:before="272" w:line="221" w:lineRule="auto"/>
              <w:ind w:left="451"/>
              <w:rPr>
                <w:color w:val="auto"/>
              </w:rPr>
            </w:pPr>
            <w:r>
              <w:rPr>
                <w:b/>
                <w:bCs/>
                <w:color w:val="auto"/>
                <w:spacing w:val="-4"/>
              </w:rPr>
              <w:t>课程</w:t>
            </w:r>
          </w:p>
        </w:tc>
        <w:tc>
          <w:tcPr>
            <w:tcW w:w="7612" w:type="dxa"/>
            <w:gridSpan w:val="12"/>
            <w:vAlign w:val="top"/>
          </w:tcPr>
          <w:p w14:paraId="3E22BFC4">
            <w:pPr>
              <w:pStyle w:val="16"/>
              <w:spacing w:before="170" w:line="221" w:lineRule="auto"/>
              <w:ind w:left="118"/>
              <w:rPr>
                <w:color w:val="auto"/>
              </w:rPr>
            </w:pPr>
            <w:r>
              <w:rPr>
                <w:color w:val="auto"/>
              </w:rPr>
              <w:t>无</w:t>
            </w:r>
          </w:p>
        </w:tc>
      </w:tr>
      <w:tr w14:paraId="15257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07" w:type="dxa"/>
            <w:vAlign w:val="top"/>
          </w:tcPr>
          <w:p w14:paraId="62489151">
            <w:pPr>
              <w:pStyle w:val="16"/>
              <w:spacing w:before="113" w:line="181" w:lineRule="auto"/>
              <w:ind w:left="605"/>
              <w:rPr>
                <w:color w:val="auto"/>
              </w:rPr>
            </w:pPr>
            <w:r>
              <w:rPr>
                <w:b/>
                <w:bCs/>
                <w:color w:val="auto"/>
                <w:spacing w:val="-3"/>
              </w:rPr>
              <w:t>B</w:t>
            </w:r>
          </w:p>
          <w:p w14:paraId="63FC3C7B">
            <w:pPr>
              <w:pStyle w:val="16"/>
              <w:spacing w:before="278" w:line="221" w:lineRule="auto"/>
              <w:ind w:left="189"/>
              <w:rPr>
                <w:color w:val="auto"/>
              </w:rPr>
            </w:pPr>
            <w:r>
              <w:rPr>
                <w:b/>
                <w:bCs/>
                <w:color w:val="auto"/>
                <w:spacing w:val="-3"/>
              </w:rPr>
              <w:t>课程描述</w:t>
            </w:r>
          </w:p>
        </w:tc>
        <w:tc>
          <w:tcPr>
            <w:tcW w:w="7612" w:type="dxa"/>
            <w:gridSpan w:val="12"/>
            <w:vAlign w:val="top"/>
          </w:tcPr>
          <w:p w14:paraId="1C297DD7">
            <w:pPr>
              <w:spacing w:before="77" w:line="299" w:lineRule="auto"/>
              <w:ind w:left="16" w:right="125" w:firstLine="433"/>
              <w:rPr>
                <w:rFonts w:ascii="仿宋" w:hAnsi="仿宋" w:eastAsia="仿宋" w:cs="仿宋"/>
                <w:color w:val="auto"/>
                <w:sz w:val="22"/>
                <w:szCs w:val="22"/>
              </w:rPr>
            </w:pPr>
            <w:r>
              <w:rPr>
                <w:rFonts w:ascii="仿宋" w:hAnsi="仿宋" w:eastAsia="仿宋" w:cs="仿宋"/>
                <w:color w:val="auto"/>
                <w:sz w:val="22"/>
                <w:szCs w:val="22"/>
              </w:rPr>
              <w:t>《地球科学与生活》是面向全校本科生的通识教育公</w:t>
            </w:r>
            <w:r>
              <w:rPr>
                <w:rFonts w:ascii="仿宋" w:hAnsi="仿宋" w:eastAsia="仿宋" w:cs="仿宋"/>
                <w:color w:val="auto"/>
                <w:spacing w:val="-1"/>
                <w:sz w:val="22"/>
                <w:szCs w:val="22"/>
              </w:rPr>
              <w:t>共选修课，属于自然</w:t>
            </w:r>
            <w:r>
              <w:rPr>
                <w:rFonts w:ascii="仿宋" w:hAnsi="仿宋" w:eastAsia="仿宋" w:cs="仿宋"/>
                <w:color w:val="auto"/>
                <w:sz w:val="22"/>
                <w:szCs w:val="22"/>
              </w:rPr>
              <w:t xml:space="preserve"> </w:t>
            </w:r>
            <w:r>
              <w:rPr>
                <w:rFonts w:ascii="仿宋" w:hAnsi="仿宋" w:eastAsia="仿宋" w:cs="仿宋"/>
                <w:color w:val="auto"/>
                <w:spacing w:val="-1"/>
                <w:sz w:val="22"/>
                <w:szCs w:val="22"/>
              </w:rPr>
              <w:t>科学类课程。课程主要向学生介绍地球科学知识，首先介绍什么是地球科学，</w:t>
            </w:r>
            <w:r>
              <w:rPr>
                <w:rFonts w:ascii="仿宋" w:hAnsi="仿宋" w:eastAsia="仿宋" w:cs="仿宋"/>
                <w:color w:val="auto"/>
                <w:spacing w:val="18"/>
                <w:sz w:val="22"/>
                <w:szCs w:val="22"/>
              </w:rPr>
              <w:t xml:space="preserve"> </w:t>
            </w:r>
            <w:r>
              <w:rPr>
                <w:rFonts w:ascii="仿宋" w:hAnsi="仿宋" w:eastAsia="仿宋" w:cs="仿宋"/>
                <w:color w:val="auto"/>
                <w:spacing w:val="-1"/>
                <w:sz w:val="22"/>
                <w:szCs w:val="22"/>
              </w:rPr>
              <w:t>其次分别讲解地球的物质、地表形态的形成过程、地球的内部变化及地球的演</w:t>
            </w:r>
            <w:r>
              <w:rPr>
                <w:rFonts w:ascii="仿宋" w:hAnsi="仿宋" w:eastAsia="仿宋" w:cs="仿宋"/>
                <w:color w:val="auto"/>
                <w:spacing w:val="15"/>
                <w:sz w:val="22"/>
                <w:szCs w:val="22"/>
              </w:rPr>
              <w:t xml:space="preserve"> </w:t>
            </w:r>
            <w:r>
              <w:rPr>
                <w:rFonts w:ascii="仿宋" w:hAnsi="仿宋" w:eastAsia="仿宋" w:cs="仿宋"/>
                <w:color w:val="auto"/>
                <w:spacing w:val="-1"/>
                <w:sz w:val="22"/>
                <w:szCs w:val="22"/>
              </w:rPr>
              <w:t>化，并介绍海洋学、气象学和天文学的基本原理。通过日常生活中的示例，说</w:t>
            </w:r>
            <w:r>
              <w:rPr>
                <w:rFonts w:ascii="仿宋" w:hAnsi="仿宋" w:eastAsia="仿宋" w:cs="仿宋"/>
                <w:color w:val="auto"/>
                <w:spacing w:val="16"/>
                <w:sz w:val="22"/>
                <w:szCs w:val="22"/>
              </w:rPr>
              <w:t xml:space="preserve"> </w:t>
            </w:r>
            <w:r>
              <w:rPr>
                <w:rFonts w:ascii="仿宋" w:hAnsi="仿宋" w:eastAsia="仿宋" w:cs="仿宋"/>
                <w:color w:val="auto"/>
                <w:spacing w:val="-1"/>
                <w:sz w:val="22"/>
                <w:szCs w:val="22"/>
              </w:rPr>
              <w:t>明地质、海洋、气象和天文活动对生活的影响。同时，本课程涉及生态平衡及</w:t>
            </w:r>
            <w:r>
              <w:rPr>
                <w:rFonts w:ascii="仿宋" w:hAnsi="仿宋" w:eastAsia="仿宋" w:cs="仿宋"/>
                <w:color w:val="auto"/>
                <w:spacing w:val="17"/>
                <w:sz w:val="22"/>
                <w:szCs w:val="22"/>
              </w:rPr>
              <w:t xml:space="preserve"> </w:t>
            </w:r>
            <w:r>
              <w:rPr>
                <w:rFonts w:ascii="仿宋" w:hAnsi="仿宋" w:eastAsia="仿宋" w:cs="仿宋"/>
                <w:color w:val="auto"/>
                <w:spacing w:val="-1"/>
                <w:sz w:val="22"/>
                <w:szCs w:val="22"/>
              </w:rPr>
              <w:t>其在环境保护中的应用、强调人类应该与地球和谐相处，把地球建成人类真正</w:t>
            </w:r>
            <w:r>
              <w:rPr>
                <w:rFonts w:ascii="仿宋" w:hAnsi="仿宋" w:eastAsia="仿宋" w:cs="仿宋"/>
                <w:color w:val="auto"/>
                <w:spacing w:val="15"/>
                <w:sz w:val="22"/>
                <w:szCs w:val="22"/>
              </w:rPr>
              <w:t xml:space="preserve"> </w:t>
            </w:r>
            <w:r>
              <w:rPr>
                <w:rFonts w:ascii="仿宋" w:hAnsi="仿宋" w:eastAsia="仿宋" w:cs="仿宋"/>
                <w:color w:val="auto"/>
                <w:spacing w:val="-1"/>
                <w:sz w:val="22"/>
                <w:szCs w:val="22"/>
              </w:rPr>
              <w:t>美好的家园。通过本课程学习培养学生独立思考的能力和更加完善的科学素</w:t>
            </w:r>
          </w:p>
          <w:p w14:paraId="7583DC80">
            <w:pPr>
              <w:pStyle w:val="16"/>
              <w:spacing w:before="34" w:line="217" w:lineRule="auto"/>
              <w:ind w:left="15"/>
              <w:rPr>
                <w:color w:val="auto"/>
              </w:rPr>
            </w:pPr>
            <w:r>
              <w:rPr>
                <w:rFonts w:ascii="仿宋" w:hAnsi="仿宋" w:eastAsia="仿宋" w:cs="仿宋"/>
                <w:color w:val="auto"/>
                <w:spacing w:val="-7"/>
                <w:sz w:val="22"/>
                <w:szCs w:val="22"/>
              </w:rPr>
              <w:t>养</w:t>
            </w:r>
            <w:r>
              <w:rPr>
                <w:color w:val="auto"/>
                <w:spacing w:val="-7"/>
              </w:rPr>
              <w:t>。</w:t>
            </w:r>
          </w:p>
        </w:tc>
      </w:tr>
      <w:tr w14:paraId="4ADAB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07" w:type="dxa"/>
            <w:vAlign w:val="top"/>
          </w:tcPr>
          <w:p w14:paraId="56AE2320">
            <w:pPr>
              <w:pStyle w:val="16"/>
              <w:spacing w:before="113" w:line="182" w:lineRule="auto"/>
              <w:ind w:left="608"/>
              <w:rPr>
                <w:color w:val="auto"/>
              </w:rPr>
            </w:pPr>
            <w:r>
              <w:rPr>
                <w:b/>
                <w:bCs/>
                <w:color w:val="auto"/>
                <w:spacing w:val="-3"/>
              </w:rPr>
              <w:t>C</w:t>
            </w:r>
          </w:p>
          <w:p w14:paraId="37A1A801">
            <w:pPr>
              <w:pStyle w:val="16"/>
              <w:spacing w:before="278" w:line="221" w:lineRule="auto"/>
              <w:ind w:left="232"/>
              <w:rPr>
                <w:color w:val="auto"/>
              </w:rPr>
            </w:pPr>
            <w:r>
              <w:rPr>
                <w:b/>
                <w:bCs/>
                <w:color w:val="auto"/>
                <w:spacing w:val="-3"/>
              </w:rPr>
              <w:t>课程目标</w:t>
            </w:r>
          </w:p>
        </w:tc>
        <w:tc>
          <w:tcPr>
            <w:tcW w:w="7612" w:type="dxa"/>
            <w:gridSpan w:val="12"/>
            <w:vAlign w:val="top"/>
          </w:tcPr>
          <w:p w14:paraId="22D7B474">
            <w:pPr>
              <w:pStyle w:val="16"/>
              <w:spacing w:before="219" w:line="223" w:lineRule="auto"/>
              <w:ind w:left="51"/>
              <w:rPr>
                <w:color w:val="auto"/>
              </w:rPr>
            </w:pPr>
            <w:r>
              <w:rPr>
                <w:color w:val="auto"/>
                <w:spacing w:val="-3"/>
              </w:rPr>
              <w:t>（一）知识</w:t>
            </w:r>
          </w:p>
          <w:p w14:paraId="7755CF65">
            <w:pPr>
              <w:pStyle w:val="16"/>
              <w:spacing w:before="288" w:line="425" w:lineRule="auto"/>
              <w:ind w:left="671" w:right="3921" w:firstLine="5"/>
              <w:rPr>
                <w:color w:val="auto"/>
              </w:rPr>
            </w:pPr>
            <w:r>
              <w:rPr>
                <w:color w:val="auto"/>
                <w:spacing w:val="-4"/>
              </w:rPr>
              <w:t>1.</w:t>
            </w:r>
            <w:r>
              <w:rPr>
                <w:rFonts w:ascii="仿宋" w:hAnsi="仿宋" w:eastAsia="仿宋" w:cs="仿宋"/>
                <w:color w:val="auto"/>
                <w:spacing w:val="-4"/>
                <w:sz w:val="22"/>
                <w:szCs w:val="22"/>
              </w:rPr>
              <w:t>掌握地球的物质组成及性质</w:t>
            </w:r>
            <w:r>
              <w:rPr>
                <w:color w:val="auto"/>
                <w:spacing w:val="-4"/>
              </w:rPr>
              <w:t>。</w:t>
            </w:r>
            <w:r>
              <w:rPr>
                <w:color w:val="auto"/>
                <w:spacing w:val="7"/>
              </w:rPr>
              <w:t xml:space="preserve"> </w:t>
            </w:r>
            <w:r>
              <w:rPr>
                <w:color w:val="auto"/>
                <w:spacing w:val="-1"/>
              </w:rPr>
              <w:t>2.归纳</w:t>
            </w:r>
            <w:r>
              <w:rPr>
                <w:rFonts w:ascii="仿宋" w:hAnsi="仿宋" w:eastAsia="仿宋" w:cs="仿宋"/>
                <w:color w:val="auto"/>
                <w:spacing w:val="-1"/>
                <w:sz w:val="22"/>
                <w:szCs w:val="22"/>
              </w:rPr>
              <w:t>地球的演化史</w:t>
            </w:r>
            <w:r>
              <w:rPr>
                <w:color w:val="auto"/>
                <w:spacing w:val="-1"/>
              </w:rPr>
              <w:t>。</w:t>
            </w:r>
          </w:p>
          <w:p w14:paraId="4A6CF63F">
            <w:pPr>
              <w:pStyle w:val="16"/>
              <w:spacing w:line="220" w:lineRule="auto"/>
              <w:ind w:left="51"/>
              <w:rPr>
                <w:color w:val="auto"/>
              </w:rPr>
            </w:pPr>
            <w:r>
              <w:rPr>
                <w:color w:val="auto"/>
                <w:spacing w:val="-3"/>
              </w:rPr>
              <w:t>（二）能力</w:t>
            </w:r>
          </w:p>
          <w:p w14:paraId="2484531E">
            <w:pPr>
              <w:pStyle w:val="16"/>
              <w:spacing w:before="264" w:line="219" w:lineRule="auto"/>
              <w:ind w:left="673"/>
              <w:rPr>
                <w:rFonts w:ascii="仿宋" w:hAnsi="仿宋" w:eastAsia="仿宋" w:cs="仿宋"/>
                <w:color w:val="auto"/>
                <w:sz w:val="22"/>
                <w:szCs w:val="22"/>
              </w:rPr>
            </w:pPr>
            <w:r>
              <w:rPr>
                <w:color w:val="auto"/>
                <w:spacing w:val="-1"/>
              </w:rPr>
              <w:t>3.分析</w:t>
            </w:r>
            <w:r>
              <w:rPr>
                <w:rFonts w:ascii="仿宋" w:hAnsi="仿宋" w:eastAsia="仿宋" w:cs="仿宋"/>
                <w:color w:val="auto"/>
                <w:spacing w:val="-1"/>
                <w:sz w:val="22"/>
                <w:szCs w:val="22"/>
              </w:rPr>
              <w:t>识别常见岩石类型、地貌类型。</w:t>
            </w:r>
          </w:p>
          <w:p w14:paraId="2117D483">
            <w:pPr>
              <w:pStyle w:val="16"/>
              <w:spacing w:before="260" w:line="432" w:lineRule="auto"/>
              <w:ind w:left="51" w:right="3903" w:firstLine="616"/>
              <w:rPr>
                <w:color w:val="auto"/>
              </w:rPr>
            </w:pPr>
            <w:r>
              <w:rPr>
                <w:color w:val="auto"/>
                <w:spacing w:val="-3"/>
              </w:rPr>
              <w:t>4.</w:t>
            </w:r>
            <w:r>
              <w:rPr>
                <w:rFonts w:ascii="仿宋" w:hAnsi="仿宋" w:eastAsia="仿宋" w:cs="仿宋"/>
                <w:color w:val="auto"/>
                <w:spacing w:val="-3"/>
                <w:sz w:val="22"/>
                <w:szCs w:val="22"/>
              </w:rPr>
              <w:t>描述地球各个圈层间的联系。</w:t>
            </w:r>
            <w:r>
              <w:rPr>
                <w:rFonts w:ascii="仿宋" w:hAnsi="仿宋" w:eastAsia="仿宋" w:cs="仿宋"/>
                <w:color w:val="auto"/>
                <w:spacing w:val="9"/>
                <w:sz w:val="22"/>
                <w:szCs w:val="22"/>
              </w:rPr>
              <w:t xml:space="preserve"> </w:t>
            </w:r>
            <w:r>
              <w:rPr>
                <w:color w:val="auto"/>
                <w:spacing w:val="-2"/>
              </w:rPr>
              <w:t>（三）素养</w:t>
            </w:r>
          </w:p>
          <w:p w14:paraId="7C14D5E8">
            <w:pPr>
              <w:pStyle w:val="16"/>
              <w:spacing w:before="38" w:line="217" w:lineRule="auto"/>
              <w:ind w:left="601"/>
              <w:rPr>
                <w:rFonts w:ascii="仿宋" w:hAnsi="仿宋" w:eastAsia="仿宋" w:cs="仿宋"/>
                <w:color w:val="auto"/>
                <w:sz w:val="22"/>
                <w:szCs w:val="22"/>
              </w:rPr>
            </w:pPr>
            <w:r>
              <w:rPr>
                <w:color w:val="auto"/>
                <w:spacing w:val="-2"/>
              </w:rPr>
              <w:t>5.</w:t>
            </w:r>
            <w:r>
              <w:rPr>
                <w:rFonts w:ascii="仿宋" w:hAnsi="仿宋" w:eastAsia="仿宋" w:cs="仿宋"/>
                <w:color w:val="auto"/>
                <w:spacing w:val="-2"/>
                <w:sz w:val="22"/>
                <w:szCs w:val="22"/>
              </w:rPr>
              <w:t>树立保护地球、绿色发展的价值观。</w:t>
            </w:r>
          </w:p>
        </w:tc>
      </w:tr>
      <w:tr w14:paraId="078F1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trPr>
        <w:tc>
          <w:tcPr>
            <w:tcW w:w="1307" w:type="dxa"/>
            <w:vAlign w:val="top"/>
          </w:tcPr>
          <w:p w14:paraId="0464BFBE">
            <w:pPr>
              <w:rPr>
                <w:rFonts w:ascii="Arial"/>
                <w:color w:val="auto"/>
                <w:sz w:val="21"/>
              </w:rPr>
            </w:pPr>
          </w:p>
        </w:tc>
        <w:tc>
          <w:tcPr>
            <w:tcW w:w="7612" w:type="dxa"/>
            <w:gridSpan w:val="12"/>
            <w:vAlign w:val="top"/>
          </w:tcPr>
          <w:p w14:paraId="03C45806">
            <w:pPr>
              <w:pStyle w:val="16"/>
              <w:spacing w:before="103" w:line="221" w:lineRule="auto"/>
              <w:rPr>
                <w:color w:val="auto"/>
              </w:rPr>
            </w:pPr>
            <w:r>
              <w:rPr>
                <w:b/>
                <w:bCs/>
                <w:color w:val="auto"/>
                <w:spacing w:val="-2"/>
              </w:rPr>
              <w:t>【注】课程思政元素一定要在课程目标中体现。</w:t>
            </w:r>
          </w:p>
        </w:tc>
      </w:tr>
      <w:tr w14:paraId="6BE90B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trPr>
        <w:tc>
          <w:tcPr>
            <w:tcW w:w="1307" w:type="dxa"/>
            <w:vMerge w:val="restart"/>
            <w:tcBorders>
              <w:bottom w:val="nil"/>
            </w:tcBorders>
            <w:vAlign w:val="top"/>
          </w:tcPr>
          <w:p w14:paraId="5CE45EEC">
            <w:pPr>
              <w:pStyle w:val="16"/>
              <w:spacing w:before="211" w:line="181" w:lineRule="auto"/>
              <w:ind w:left="601"/>
              <w:rPr>
                <w:color w:val="auto"/>
              </w:rPr>
            </w:pPr>
            <w:r>
              <w:rPr>
                <w:b/>
                <w:bCs/>
                <w:color w:val="auto"/>
                <w:spacing w:val="-3"/>
              </w:rPr>
              <w:t>D</w:t>
            </w:r>
          </w:p>
          <w:p w14:paraId="240E115B">
            <w:pPr>
              <w:pStyle w:val="16"/>
              <w:spacing w:before="281" w:line="221" w:lineRule="auto"/>
              <w:ind w:left="129"/>
              <w:rPr>
                <w:color w:val="auto"/>
              </w:rPr>
            </w:pPr>
            <w:r>
              <w:rPr>
                <w:b/>
                <w:bCs/>
                <w:color w:val="auto"/>
                <w:spacing w:val="-3"/>
              </w:rPr>
              <w:t>课程目标与</w:t>
            </w:r>
          </w:p>
          <w:p w14:paraId="0041F5C0">
            <w:pPr>
              <w:pStyle w:val="16"/>
              <w:spacing w:before="268" w:line="221" w:lineRule="auto"/>
              <w:ind w:left="134"/>
              <w:rPr>
                <w:color w:val="auto"/>
              </w:rPr>
            </w:pPr>
            <w:r>
              <w:rPr>
                <w:b/>
                <w:bCs/>
                <w:color w:val="auto"/>
                <w:spacing w:val="-4"/>
              </w:rPr>
              <w:t>毕业要求的</w:t>
            </w:r>
          </w:p>
          <w:p w14:paraId="77318E46">
            <w:pPr>
              <w:pStyle w:val="16"/>
              <w:spacing w:before="270" w:line="221" w:lineRule="auto"/>
              <w:ind w:left="232"/>
              <w:rPr>
                <w:color w:val="auto"/>
              </w:rPr>
            </w:pPr>
            <w:r>
              <w:rPr>
                <w:b/>
                <w:bCs/>
                <w:color w:val="auto"/>
                <w:spacing w:val="-3"/>
              </w:rPr>
              <w:t>对应关系</w:t>
            </w:r>
          </w:p>
        </w:tc>
        <w:tc>
          <w:tcPr>
            <w:tcW w:w="2190" w:type="dxa"/>
            <w:gridSpan w:val="3"/>
            <w:vAlign w:val="top"/>
          </w:tcPr>
          <w:p w14:paraId="7AFCA1E6">
            <w:pPr>
              <w:pStyle w:val="16"/>
              <w:spacing w:before="236" w:line="221" w:lineRule="auto"/>
              <w:ind w:left="740"/>
              <w:rPr>
                <w:color w:val="auto"/>
              </w:rPr>
            </w:pPr>
            <w:r>
              <w:rPr>
                <w:color w:val="auto"/>
                <w:spacing w:val="-3"/>
              </w:rPr>
              <w:t>毕业要求</w:t>
            </w:r>
          </w:p>
        </w:tc>
        <w:tc>
          <w:tcPr>
            <w:tcW w:w="2879" w:type="dxa"/>
            <w:gridSpan w:val="6"/>
            <w:vAlign w:val="top"/>
          </w:tcPr>
          <w:p w14:paraId="782CCBB2">
            <w:pPr>
              <w:pStyle w:val="16"/>
              <w:spacing w:before="236" w:line="221" w:lineRule="auto"/>
              <w:ind w:left="773"/>
              <w:rPr>
                <w:color w:val="auto"/>
              </w:rPr>
            </w:pPr>
            <w:r>
              <w:rPr>
                <w:color w:val="auto"/>
                <w:spacing w:val="-2"/>
              </w:rPr>
              <w:t>毕业要求指标点</w:t>
            </w:r>
          </w:p>
        </w:tc>
        <w:tc>
          <w:tcPr>
            <w:tcW w:w="2543" w:type="dxa"/>
            <w:gridSpan w:val="3"/>
            <w:vAlign w:val="top"/>
          </w:tcPr>
          <w:p w14:paraId="3E3432C2">
            <w:pPr>
              <w:pStyle w:val="16"/>
              <w:spacing w:before="237" w:line="221" w:lineRule="auto"/>
              <w:ind w:left="872"/>
              <w:rPr>
                <w:color w:val="auto"/>
              </w:rPr>
            </w:pPr>
            <w:r>
              <w:rPr>
                <w:color w:val="auto"/>
                <w:spacing w:val="-1"/>
              </w:rPr>
              <w:t>课程目标</w:t>
            </w:r>
          </w:p>
        </w:tc>
      </w:tr>
      <w:tr w14:paraId="12C02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1307" w:type="dxa"/>
            <w:vMerge w:val="continue"/>
            <w:tcBorders>
              <w:top w:val="nil"/>
              <w:bottom w:val="nil"/>
            </w:tcBorders>
            <w:vAlign w:val="top"/>
          </w:tcPr>
          <w:p w14:paraId="04549624">
            <w:pPr>
              <w:rPr>
                <w:rFonts w:ascii="Arial"/>
                <w:color w:val="auto"/>
                <w:sz w:val="21"/>
              </w:rPr>
            </w:pPr>
          </w:p>
        </w:tc>
        <w:tc>
          <w:tcPr>
            <w:tcW w:w="2190" w:type="dxa"/>
            <w:gridSpan w:val="3"/>
            <w:vAlign w:val="top"/>
          </w:tcPr>
          <w:p w14:paraId="712B2134">
            <w:pPr>
              <w:spacing w:before="232" w:line="179" w:lineRule="auto"/>
              <w:ind w:left="10"/>
              <w:rPr>
                <w:rFonts w:ascii="仿宋" w:hAnsi="仿宋" w:eastAsia="仿宋" w:cs="仿宋"/>
                <w:color w:val="auto"/>
                <w:sz w:val="21"/>
                <w:szCs w:val="21"/>
              </w:rPr>
            </w:pPr>
            <w:r>
              <w:rPr>
                <w:rFonts w:ascii="仿宋" w:hAnsi="仿宋" w:eastAsia="仿宋" w:cs="仿宋"/>
                <w:color w:val="auto"/>
                <w:spacing w:val="-1"/>
                <w:sz w:val="21"/>
                <w:szCs w:val="21"/>
              </w:rPr>
              <w:t>2.......</w:t>
            </w:r>
          </w:p>
        </w:tc>
        <w:tc>
          <w:tcPr>
            <w:tcW w:w="2879" w:type="dxa"/>
            <w:gridSpan w:val="6"/>
            <w:vAlign w:val="top"/>
          </w:tcPr>
          <w:p w14:paraId="70EFBDC0">
            <w:pPr>
              <w:spacing w:before="232" w:line="179" w:lineRule="auto"/>
              <w:ind w:left="12"/>
              <w:rPr>
                <w:rFonts w:ascii="仿宋" w:hAnsi="仿宋" w:eastAsia="仿宋" w:cs="仿宋"/>
                <w:color w:val="auto"/>
                <w:sz w:val="21"/>
                <w:szCs w:val="21"/>
              </w:rPr>
            </w:pPr>
            <w:r>
              <w:rPr>
                <w:rFonts w:ascii="仿宋" w:hAnsi="仿宋" w:eastAsia="仿宋" w:cs="仿宋"/>
                <w:color w:val="auto"/>
                <w:spacing w:val="-1"/>
                <w:sz w:val="21"/>
                <w:szCs w:val="21"/>
              </w:rPr>
              <w:t>2-2......</w:t>
            </w:r>
          </w:p>
        </w:tc>
        <w:tc>
          <w:tcPr>
            <w:tcW w:w="2543" w:type="dxa"/>
            <w:gridSpan w:val="3"/>
            <w:vAlign w:val="top"/>
          </w:tcPr>
          <w:p w14:paraId="585D13A6">
            <w:pPr>
              <w:spacing w:before="194" w:line="218" w:lineRule="auto"/>
              <w:ind w:left="21"/>
              <w:rPr>
                <w:rFonts w:ascii="仿宋" w:hAnsi="仿宋" w:eastAsia="仿宋" w:cs="仿宋"/>
                <w:color w:val="auto"/>
                <w:sz w:val="21"/>
                <w:szCs w:val="21"/>
              </w:rPr>
            </w:pPr>
            <w:r>
              <w:rPr>
                <w:rFonts w:ascii="仿宋" w:hAnsi="仿宋" w:eastAsia="仿宋" w:cs="仿宋"/>
                <w:color w:val="auto"/>
                <w:spacing w:val="-3"/>
                <w:sz w:val="21"/>
                <w:szCs w:val="21"/>
              </w:rPr>
              <w:t>课程目标1</w:t>
            </w:r>
          </w:p>
        </w:tc>
      </w:tr>
      <w:tr w14:paraId="3AC32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1307" w:type="dxa"/>
            <w:vMerge w:val="continue"/>
            <w:tcBorders>
              <w:top w:val="nil"/>
            </w:tcBorders>
            <w:vAlign w:val="top"/>
          </w:tcPr>
          <w:p w14:paraId="2312892C">
            <w:pPr>
              <w:rPr>
                <w:rFonts w:ascii="Arial"/>
                <w:color w:val="auto"/>
                <w:sz w:val="21"/>
              </w:rPr>
            </w:pPr>
          </w:p>
        </w:tc>
        <w:tc>
          <w:tcPr>
            <w:tcW w:w="2190" w:type="dxa"/>
            <w:gridSpan w:val="3"/>
            <w:vAlign w:val="top"/>
          </w:tcPr>
          <w:p w14:paraId="6B2EDFB3">
            <w:pPr>
              <w:spacing w:before="233" w:line="179" w:lineRule="auto"/>
              <w:ind w:left="12"/>
              <w:rPr>
                <w:rFonts w:ascii="仿宋" w:hAnsi="仿宋" w:eastAsia="仿宋" w:cs="仿宋"/>
                <w:color w:val="auto"/>
                <w:sz w:val="21"/>
                <w:szCs w:val="21"/>
              </w:rPr>
            </w:pPr>
            <w:r>
              <w:rPr>
                <w:rFonts w:ascii="仿宋" w:hAnsi="仿宋" w:eastAsia="仿宋" w:cs="仿宋"/>
                <w:color w:val="auto"/>
                <w:spacing w:val="-2"/>
                <w:sz w:val="21"/>
                <w:szCs w:val="21"/>
              </w:rPr>
              <w:t>3.......</w:t>
            </w:r>
          </w:p>
        </w:tc>
        <w:tc>
          <w:tcPr>
            <w:tcW w:w="2879" w:type="dxa"/>
            <w:gridSpan w:val="6"/>
            <w:vAlign w:val="top"/>
          </w:tcPr>
          <w:p w14:paraId="409CC670">
            <w:pPr>
              <w:spacing w:before="232" w:line="180" w:lineRule="auto"/>
              <w:ind w:left="14"/>
              <w:rPr>
                <w:rFonts w:ascii="仿宋" w:hAnsi="仿宋" w:eastAsia="仿宋" w:cs="仿宋"/>
                <w:color w:val="auto"/>
                <w:sz w:val="21"/>
                <w:szCs w:val="21"/>
              </w:rPr>
            </w:pPr>
            <w:r>
              <w:rPr>
                <w:rFonts w:ascii="仿宋" w:hAnsi="仿宋" w:eastAsia="仿宋" w:cs="仿宋"/>
                <w:color w:val="auto"/>
                <w:spacing w:val="-1"/>
                <w:sz w:val="21"/>
                <w:szCs w:val="21"/>
              </w:rPr>
              <w:t>3-1......</w:t>
            </w:r>
          </w:p>
        </w:tc>
        <w:tc>
          <w:tcPr>
            <w:tcW w:w="2543" w:type="dxa"/>
            <w:gridSpan w:val="3"/>
            <w:vAlign w:val="top"/>
          </w:tcPr>
          <w:p w14:paraId="44CCDB44">
            <w:pPr>
              <w:spacing w:before="195" w:line="218" w:lineRule="auto"/>
              <w:ind w:left="21"/>
              <w:rPr>
                <w:rFonts w:ascii="仿宋" w:hAnsi="仿宋" w:eastAsia="仿宋" w:cs="仿宋"/>
                <w:color w:val="auto"/>
                <w:sz w:val="21"/>
                <w:szCs w:val="21"/>
              </w:rPr>
            </w:pPr>
            <w:r>
              <w:rPr>
                <w:rFonts w:ascii="仿宋" w:hAnsi="仿宋" w:eastAsia="仿宋" w:cs="仿宋"/>
                <w:color w:val="auto"/>
                <w:spacing w:val="-1"/>
                <w:sz w:val="21"/>
                <w:szCs w:val="21"/>
              </w:rPr>
              <w:t>课程目标2、3</w:t>
            </w:r>
          </w:p>
        </w:tc>
      </w:tr>
      <w:tr w14:paraId="0739B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1307" w:type="dxa"/>
            <w:vMerge w:val="restart"/>
            <w:tcBorders>
              <w:bottom w:val="nil"/>
            </w:tcBorders>
            <w:vAlign w:val="top"/>
          </w:tcPr>
          <w:p w14:paraId="25D3AD82">
            <w:pPr>
              <w:spacing w:line="258" w:lineRule="auto"/>
              <w:rPr>
                <w:rFonts w:ascii="Arial"/>
                <w:color w:val="auto"/>
                <w:sz w:val="21"/>
              </w:rPr>
            </w:pPr>
          </w:p>
          <w:p w14:paraId="57FA9FCC">
            <w:pPr>
              <w:spacing w:line="258" w:lineRule="auto"/>
              <w:rPr>
                <w:rFonts w:ascii="Arial"/>
                <w:color w:val="auto"/>
                <w:sz w:val="21"/>
              </w:rPr>
            </w:pPr>
          </w:p>
          <w:p w14:paraId="1781E81F">
            <w:pPr>
              <w:spacing w:line="258" w:lineRule="auto"/>
              <w:rPr>
                <w:rFonts w:ascii="Arial"/>
                <w:color w:val="auto"/>
                <w:sz w:val="21"/>
              </w:rPr>
            </w:pPr>
          </w:p>
          <w:p w14:paraId="68475112">
            <w:pPr>
              <w:spacing w:line="258" w:lineRule="auto"/>
              <w:rPr>
                <w:rFonts w:ascii="Arial"/>
                <w:color w:val="auto"/>
                <w:sz w:val="21"/>
              </w:rPr>
            </w:pPr>
          </w:p>
          <w:p w14:paraId="0EBF148D">
            <w:pPr>
              <w:spacing w:line="259" w:lineRule="auto"/>
              <w:rPr>
                <w:rFonts w:ascii="Arial"/>
                <w:color w:val="auto"/>
                <w:sz w:val="21"/>
              </w:rPr>
            </w:pPr>
          </w:p>
          <w:p w14:paraId="51938D4F">
            <w:pPr>
              <w:spacing w:line="259" w:lineRule="auto"/>
              <w:rPr>
                <w:rFonts w:ascii="Arial"/>
                <w:color w:val="auto"/>
                <w:sz w:val="21"/>
              </w:rPr>
            </w:pPr>
          </w:p>
          <w:p w14:paraId="2C4DD881">
            <w:pPr>
              <w:spacing w:line="259" w:lineRule="auto"/>
              <w:rPr>
                <w:rFonts w:ascii="Arial"/>
                <w:color w:val="auto"/>
                <w:sz w:val="21"/>
              </w:rPr>
            </w:pPr>
          </w:p>
          <w:p w14:paraId="30F04F9F">
            <w:pPr>
              <w:spacing w:line="259" w:lineRule="auto"/>
              <w:rPr>
                <w:rFonts w:ascii="Arial"/>
                <w:color w:val="auto"/>
                <w:sz w:val="21"/>
              </w:rPr>
            </w:pPr>
          </w:p>
          <w:p w14:paraId="0579979C">
            <w:pPr>
              <w:spacing w:line="259" w:lineRule="auto"/>
              <w:rPr>
                <w:rFonts w:ascii="Arial"/>
                <w:color w:val="auto"/>
                <w:sz w:val="21"/>
              </w:rPr>
            </w:pPr>
          </w:p>
          <w:p w14:paraId="0A2F87BB">
            <w:pPr>
              <w:spacing w:line="259" w:lineRule="auto"/>
              <w:rPr>
                <w:rFonts w:ascii="Arial"/>
                <w:color w:val="auto"/>
                <w:sz w:val="21"/>
              </w:rPr>
            </w:pPr>
          </w:p>
          <w:p w14:paraId="716D5860">
            <w:pPr>
              <w:spacing w:line="259" w:lineRule="auto"/>
              <w:rPr>
                <w:rFonts w:ascii="Arial"/>
                <w:color w:val="auto"/>
                <w:sz w:val="21"/>
              </w:rPr>
            </w:pPr>
          </w:p>
          <w:p w14:paraId="37E9DC95">
            <w:pPr>
              <w:spacing w:line="259" w:lineRule="auto"/>
              <w:rPr>
                <w:rFonts w:ascii="Arial"/>
                <w:color w:val="auto"/>
                <w:sz w:val="21"/>
              </w:rPr>
            </w:pPr>
          </w:p>
          <w:p w14:paraId="079F6947">
            <w:pPr>
              <w:pStyle w:val="16"/>
              <w:spacing w:before="68" w:line="181" w:lineRule="auto"/>
              <w:ind w:left="607"/>
              <w:rPr>
                <w:color w:val="auto"/>
              </w:rPr>
            </w:pPr>
            <w:r>
              <w:rPr>
                <w:b/>
                <w:bCs/>
                <w:color w:val="auto"/>
                <w:spacing w:val="-3"/>
              </w:rPr>
              <w:t>E</w:t>
            </w:r>
          </w:p>
          <w:p w14:paraId="3FD61920">
            <w:pPr>
              <w:pStyle w:val="16"/>
              <w:spacing w:before="301" w:line="221" w:lineRule="auto"/>
              <w:ind w:left="228"/>
              <w:rPr>
                <w:color w:val="auto"/>
              </w:rPr>
            </w:pPr>
            <w:r>
              <w:rPr>
                <w:b/>
                <w:bCs/>
                <w:color w:val="auto"/>
                <w:spacing w:val="-4"/>
              </w:rPr>
              <w:t>教学内容</w:t>
            </w:r>
          </w:p>
        </w:tc>
        <w:tc>
          <w:tcPr>
            <w:tcW w:w="5069" w:type="dxa"/>
            <w:gridSpan w:val="9"/>
            <w:vMerge w:val="restart"/>
            <w:tcBorders>
              <w:bottom w:val="nil"/>
            </w:tcBorders>
            <w:vAlign w:val="top"/>
          </w:tcPr>
          <w:p w14:paraId="27327D2A">
            <w:pPr>
              <w:spacing w:line="443" w:lineRule="auto"/>
              <w:rPr>
                <w:rFonts w:ascii="Arial"/>
                <w:color w:val="auto"/>
                <w:sz w:val="21"/>
              </w:rPr>
            </w:pPr>
          </w:p>
          <w:p w14:paraId="5A59375D">
            <w:pPr>
              <w:pStyle w:val="16"/>
              <w:spacing w:before="69" w:line="220" w:lineRule="auto"/>
              <w:ind w:left="2116"/>
              <w:rPr>
                <w:color w:val="auto"/>
              </w:rPr>
            </w:pPr>
            <w:r>
              <w:rPr>
                <w:color w:val="auto"/>
                <w:spacing w:val="-4"/>
              </w:rPr>
              <w:t>章节内容</w:t>
            </w:r>
          </w:p>
        </w:tc>
        <w:tc>
          <w:tcPr>
            <w:tcW w:w="2543" w:type="dxa"/>
            <w:gridSpan w:val="3"/>
            <w:vAlign w:val="top"/>
          </w:tcPr>
          <w:p w14:paraId="5312404F">
            <w:pPr>
              <w:pStyle w:val="16"/>
              <w:spacing w:before="226" w:line="221" w:lineRule="auto"/>
              <w:ind w:left="851"/>
              <w:rPr>
                <w:color w:val="auto"/>
              </w:rPr>
            </w:pPr>
            <w:r>
              <w:rPr>
                <w:color w:val="auto"/>
                <w:spacing w:val="-3"/>
              </w:rPr>
              <w:t>学时分配</w:t>
            </w:r>
          </w:p>
        </w:tc>
      </w:tr>
      <w:tr w14:paraId="2F925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307" w:type="dxa"/>
            <w:vMerge w:val="continue"/>
            <w:tcBorders>
              <w:top w:val="nil"/>
              <w:bottom w:val="nil"/>
            </w:tcBorders>
            <w:vAlign w:val="top"/>
          </w:tcPr>
          <w:p w14:paraId="68E46772">
            <w:pPr>
              <w:rPr>
                <w:rFonts w:ascii="Arial"/>
                <w:color w:val="auto"/>
                <w:sz w:val="21"/>
              </w:rPr>
            </w:pPr>
          </w:p>
        </w:tc>
        <w:tc>
          <w:tcPr>
            <w:tcW w:w="5069" w:type="dxa"/>
            <w:gridSpan w:val="9"/>
            <w:vMerge w:val="continue"/>
            <w:tcBorders>
              <w:top w:val="nil"/>
            </w:tcBorders>
            <w:vAlign w:val="top"/>
          </w:tcPr>
          <w:p w14:paraId="79CAC5E2">
            <w:pPr>
              <w:rPr>
                <w:rFonts w:ascii="Arial"/>
                <w:color w:val="auto"/>
                <w:sz w:val="21"/>
              </w:rPr>
            </w:pPr>
          </w:p>
        </w:tc>
        <w:tc>
          <w:tcPr>
            <w:tcW w:w="991" w:type="dxa"/>
            <w:vAlign w:val="top"/>
          </w:tcPr>
          <w:p w14:paraId="35C51D2B">
            <w:pPr>
              <w:pStyle w:val="16"/>
              <w:spacing w:before="123" w:line="228" w:lineRule="auto"/>
              <w:ind w:left="297"/>
              <w:rPr>
                <w:color w:val="auto"/>
              </w:rPr>
            </w:pPr>
            <w:r>
              <w:rPr>
                <w:color w:val="auto"/>
                <w:spacing w:val="-3"/>
              </w:rPr>
              <w:t>理论</w:t>
            </w:r>
          </w:p>
        </w:tc>
        <w:tc>
          <w:tcPr>
            <w:tcW w:w="744" w:type="dxa"/>
            <w:vAlign w:val="top"/>
          </w:tcPr>
          <w:p w14:paraId="1A991EAF">
            <w:pPr>
              <w:pStyle w:val="16"/>
              <w:spacing w:before="123" w:line="221" w:lineRule="auto"/>
              <w:ind w:left="176"/>
              <w:rPr>
                <w:color w:val="auto"/>
              </w:rPr>
            </w:pPr>
            <w:r>
              <w:rPr>
                <w:color w:val="auto"/>
                <w:spacing w:val="-3"/>
              </w:rPr>
              <w:t>实践</w:t>
            </w:r>
          </w:p>
        </w:tc>
        <w:tc>
          <w:tcPr>
            <w:tcW w:w="808" w:type="dxa"/>
            <w:vAlign w:val="top"/>
          </w:tcPr>
          <w:p w14:paraId="33666398">
            <w:pPr>
              <w:pStyle w:val="16"/>
              <w:spacing w:before="123" w:line="222" w:lineRule="auto"/>
              <w:ind w:left="208"/>
              <w:rPr>
                <w:color w:val="auto"/>
              </w:rPr>
            </w:pPr>
            <w:r>
              <w:rPr>
                <w:color w:val="auto"/>
                <w:spacing w:val="-2"/>
              </w:rPr>
              <w:t>合计</w:t>
            </w:r>
          </w:p>
        </w:tc>
      </w:tr>
      <w:tr w14:paraId="0A133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307" w:type="dxa"/>
            <w:vMerge w:val="continue"/>
            <w:tcBorders>
              <w:top w:val="nil"/>
              <w:bottom w:val="nil"/>
            </w:tcBorders>
            <w:vAlign w:val="top"/>
          </w:tcPr>
          <w:p w14:paraId="38B94337">
            <w:pPr>
              <w:rPr>
                <w:rFonts w:ascii="Arial"/>
                <w:color w:val="auto"/>
                <w:sz w:val="21"/>
              </w:rPr>
            </w:pPr>
          </w:p>
        </w:tc>
        <w:tc>
          <w:tcPr>
            <w:tcW w:w="5069" w:type="dxa"/>
            <w:gridSpan w:val="9"/>
            <w:vAlign w:val="top"/>
          </w:tcPr>
          <w:p w14:paraId="51F053C9">
            <w:pPr>
              <w:pStyle w:val="16"/>
              <w:spacing w:before="211" w:line="219" w:lineRule="auto"/>
              <w:ind w:left="10"/>
              <w:rPr>
                <w:color w:val="auto"/>
                <w:sz w:val="24"/>
                <w:szCs w:val="24"/>
              </w:rPr>
            </w:pPr>
            <w:r>
              <w:rPr>
                <w:color w:val="auto"/>
                <w:spacing w:val="-1"/>
                <w:sz w:val="24"/>
                <w:szCs w:val="24"/>
              </w:rPr>
              <w:t>第一讲 地球系统科学</w:t>
            </w:r>
          </w:p>
        </w:tc>
        <w:tc>
          <w:tcPr>
            <w:tcW w:w="991" w:type="dxa"/>
            <w:vAlign w:val="top"/>
          </w:tcPr>
          <w:p w14:paraId="747659C9">
            <w:pPr>
              <w:spacing w:before="261" w:line="179" w:lineRule="auto"/>
              <w:ind w:left="18"/>
              <w:rPr>
                <w:rFonts w:ascii="仿宋" w:hAnsi="仿宋" w:eastAsia="仿宋" w:cs="仿宋"/>
                <w:color w:val="auto"/>
                <w:sz w:val="22"/>
                <w:szCs w:val="22"/>
              </w:rPr>
            </w:pPr>
            <w:r>
              <w:rPr>
                <w:rFonts w:ascii="仿宋" w:hAnsi="仿宋" w:eastAsia="仿宋" w:cs="仿宋"/>
                <w:color w:val="auto"/>
                <w:sz w:val="22"/>
                <w:szCs w:val="22"/>
              </w:rPr>
              <w:t>3</w:t>
            </w:r>
          </w:p>
        </w:tc>
        <w:tc>
          <w:tcPr>
            <w:tcW w:w="744" w:type="dxa"/>
            <w:vAlign w:val="top"/>
          </w:tcPr>
          <w:p w14:paraId="07F8C59C">
            <w:pPr>
              <w:pStyle w:val="16"/>
              <w:spacing w:before="262" w:line="182" w:lineRule="auto"/>
              <w:ind w:left="17"/>
              <w:rPr>
                <w:color w:val="auto"/>
              </w:rPr>
            </w:pPr>
            <w:r>
              <w:rPr>
                <w:b/>
                <w:bCs/>
                <w:color w:val="auto"/>
                <w:spacing w:val="-3"/>
              </w:rPr>
              <w:t>0</w:t>
            </w:r>
          </w:p>
        </w:tc>
        <w:tc>
          <w:tcPr>
            <w:tcW w:w="808" w:type="dxa"/>
            <w:vAlign w:val="top"/>
          </w:tcPr>
          <w:p w14:paraId="252D8522">
            <w:pPr>
              <w:spacing w:before="253" w:line="186" w:lineRule="auto"/>
              <w:ind w:left="14"/>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3</w:t>
            </w:r>
          </w:p>
        </w:tc>
      </w:tr>
      <w:tr w14:paraId="687E0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307" w:type="dxa"/>
            <w:vMerge w:val="continue"/>
            <w:tcBorders>
              <w:top w:val="nil"/>
              <w:bottom w:val="nil"/>
            </w:tcBorders>
            <w:vAlign w:val="top"/>
          </w:tcPr>
          <w:p w14:paraId="316A4FB4">
            <w:pPr>
              <w:rPr>
                <w:rFonts w:ascii="Arial"/>
                <w:color w:val="auto"/>
                <w:sz w:val="21"/>
              </w:rPr>
            </w:pPr>
          </w:p>
        </w:tc>
        <w:tc>
          <w:tcPr>
            <w:tcW w:w="5069" w:type="dxa"/>
            <w:gridSpan w:val="9"/>
            <w:vAlign w:val="top"/>
          </w:tcPr>
          <w:p w14:paraId="48869AB5">
            <w:pPr>
              <w:pStyle w:val="16"/>
              <w:spacing w:before="210" w:line="220" w:lineRule="auto"/>
              <w:ind w:left="10"/>
              <w:rPr>
                <w:color w:val="auto"/>
                <w:sz w:val="24"/>
                <w:szCs w:val="24"/>
              </w:rPr>
            </w:pPr>
            <w:r>
              <w:rPr>
                <w:color w:val="auto"/>
                <w:spacing w:val="-1"/>
                <w:sz w:val="24"/>
                <w:szCs w:val="24"/>
              </w:rPr>
              <w:t>第二讲 地球的物质组成</w:t>
            </w:r>
          </w:p>
        </w:tc>
        <w:tc>
          <w:tcPr>
            <w:tcW w:w="991" w:type="dxa"/>
            <w:vAlign w:val="top"/>
          </w:tcPr>
          <w:p w14:paraId="699F2ACE">
            <w:pPr>
              <w:pStyle w:val="16"/>
              <w:spacing w:before="261" w:line="182" w:lineRule="auto"/>
              <w:ind w:left="18"/>
              <w:rPr>
                <w:color w:val="auto"/>
              </w:rPr>
            </w:pPr>
            <w:r>
              <w:rPr>
                <w:b/>
                <w:bCs/>
                <w:color w:val="auto"/>
                <w:spacing w:val="-3"/>
              </w:rPr>
              <w:t>3</w:t>
            </w:r>
          </w:p>
        </w:tc>
        <w:tc>
          <w:tcPr>
            <w:tcW w:w="744" w:type="dxa"/>
            <w:vAlign w:val="top"/>
          </w:tcPr>
          <w:p w14:paraId="5246A42A">
            <w:pPr>
              <w:pStyle w:val="16"/>
              <w:spacing w:before="261" w:line="182" w:lineRule="auto"/>
              <w:ind w:left="19"/>
              <w:rPr>
                <w:color w:val="auto"/>
              </w:rPr>
            </w:pPr>
            <w:r>
              <w:rPr>
                <w:b/>
                <w:bCs/>
                <w:color w:val="auto"/>
                <w:spacing w:val="-3"/>
              </w:rPr>
              <w:t>3</w:t>
            </w:r>
          </w:p>
        </w:tc>
        <w:tc>
          <w:tcPr>
            <w:tcW w:w="808" w:type="dxa"/>
            <w:vAlign w:val="top"/>
          </w:tcPr>
          <w:p w14:paraId="2441D825">
            <w:pPr>
              <w:spacing w:before="253" w:line="186" w:lineRule="auto"/>
              <w:ind w:left="15"/>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6</w:t>
            </w:r>
          </w:p>
        </w:tc>
      </w:tr>
      <w:tr w14:paraId="01547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307" w:type="dxa"/>
            <w:vMerge w:val="continue"/>
            <w:tcBorders>
              <w:top w:val="nil"/>
              <w:bottom w:val="nil"/>
            </w:tcBorders>
            <w:vAlign w:val="top"/>
          </w:tcPr>
          <w:p w14:paraId="0E880B0D">
            <w:pPr>
              <w:rPr>
                <w:rFonts w:ascii="Arial"/>
                <w:color w:val="auto"/>
                <w:sz w:val="21"/>
              </w:rPr>
            </w:pPr>
          </w:p>
        </w:tc>
        <w:tc>
          <w:tcPr>
            <w:tcW w:w="5069" w:type="dxa"/>
            <w:gridSpan w:val="9"/>
            <w:vAlign w:val="top"/>
          </w:tcPr>
          <w:p w14:paraId="4EADA344">
            <w:pPr>
              <w:pStyle w:val="16"/>
              <w:spacing w:before="211" w:line="220" w:lineRule="auto"/>
              <w:ind w:left="10"/>
              <w:rPr>
                <w:color w:val="auto"/>
                <w:sz w:val="24"/>
                <w:szCs w:val="24"/>
              </w:rPr>
            </w:pPr>
            <w:r>
              <w:rPr>
                <w:color w:val="auto"/>
                <w:spacing w:val="-1"/>
                <w:sz w:val="24"/>
                <w:szCs w:val="24"/>
              </w:rPr>
              <w:t>第三讲 地震和构造运动</w:t>
            </w:r>
          </w:p>
        </w:tc>
        <w:tc>
          <w:tcPr>
            <w:tcW w:w="991" w:type="dxa"/>
            <w:vAlign w:val="top"/>
          </w:tcPr>
          <w:p w14:paraId="302CE4C5">
            <w:pPr>
              <w:pStyle w:val="16"/>
              <w:spacing w:before="262" w:line="182" w:lineRule="auto"/>
              <w:ind w:left="18"/>
              <w:rPr>
                <w:color w:val="auto"/>
              </w:rPr>
            </w:pPr>
            <w:r>
              <w:rPr>
                <w:b/>
                <w:bCs/>
                <w:color w:val="auto"/>
                <w:spacing w:val="-3"/>
              </w:rPr>
              <w:t>3</w:t>
            </w:r>
          </w:p>
        </w:tc>
        <w:tc>
          <w:tcPr>
            <w:tcW w:w="744" w:type="dxa"/>
            <w:vAlign w:val="top"/>
          </w:tcPr>
          <w:p w14:paraId="4B4D5F9A">
            <w:pPr>
              <w:pStyle w:val="16"/>
              <w:spacing w:before="262" w:line="182" w:lineRule="auto"/>
              <w:ind w:left="17"/>
              <w:rPr>
                <w:color w:val="auto"/>
              </w:rPr>
            </w:pPr>
            <w:r>
              <w:rPr>
                <w:b/>
                <w:bCs/>
                <w:color w:val="auto"/>
                <w:spacing w:val="-3"/>
              </w:rPr>
              <w:t>0</w:t>
            </w:r>
          </w:p>
        </w:tc>
        <w:tc>
          <w:tcPr>
            <w:tcW w:w="808" w:type="dxa"/>
            <w:vAlign w:val="top"/>
          </w:tcPr>
          <w:p w14:paraId="515B2BE1">
            <w:pPr>
              <w:spacing w:before="253" w:line="186" w:lineRule="auto"/>
              <w:ind w:left="14"/>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3</w:t>
            </w:r>
          </w:p>
        </w:tc>
      </w:tr>
      <w:tr w14:paraId="52AA2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307" w:type="dxa"/>
            <w:vMerge w:val="continue"/>
            <w:tcBorders>
              <w:top w:val="nil"/>
              <w:bottom w:val="nil"/>
            </w:tcBorders>
            <w:vAlign w:val="top"/>
          </w:tcPr>
          <w:p w14:paraId="020D59EA">
            <w:pPr>
              <w:rPr>
                <w:rFonts w:ascii="Arial"/>
                <w:color w:val="auto"/>
                <w:sz w:val="21"/>
              </w:rPr>
            </w:pPr>
          </w:p>
        </w:tc>
        <w:tc>
          <w:tcPr>
            <w:tcW w:w="5069" w:type="dxa"/>
            <w:gridSpan w:val="9"/>
            <w:vAlign w:val="top"/>
          </w:tcPr>
          <w:p w14:paraId="38E65C5A">
            <w:pPr>
              <w:pStyle w:val="16"/>
              <w:spacing w:before="211" w:line="220" w:lineRule="auto"/>
              <w:ind w:left="10"/>
              <w:rPr>
                <w:color w:val="auto"/>
                <w:sz w:val="24"/>
                <w:szCs w:val="24"/>
              </w:rPr>
            </w:pPr>
            <w:r>
              <w:rPr>
                <w:color w:val="auto"/>
                <w:spacing w:val="-1"/>
                <w:sz w:val="24"/>
                <w:szCs w:val="24"/>
              </w:rPr>
              <w:t>第四讲 火山及其他岩浆活动</w:t>
            </w:r>
          </w:p>
        </w:tc>
        <w:tc>
          <w:tcPr>
            <w:tcW w:w="991" w:type="dxa"/>
            <w:vAlign w:val="top"/>
          </w:tcPr>
          <w:p w14:paraId="267B7E95">
            <w:pPr>
              <w:pStyle w:val="16"/>
              <w:spacing w:before="262" w:line="182" w:lineRule="auto"/>
              <w:ind w:left="18"/>
              <w:rPr>
                <w:color w:val="auto"/>
              </w:rPr>
            </w:pPr>
            <w:r>
              <w:rPr>
                <w:b/>
                <w:bCs/>
                <w:color w:val="auto"/>
                <w:spacing w:val="-3"/>
              </w:rPr>
              <w:t>3</w:t>
            </w:r>
          </w:p>
        </w:tc>
        <w:tc>
          <w:tcPr>
            <w:tcW w:w="744" w:type="dxa"/>
            <w:vAlign w:val="top"/>
          </w:tcPr>
          <w:p w14:paraId="040E9734">
            <w:pPr>
              <w:pStyle w:val="16"/>
              <w:spacing w:before="262" w:line="182" w:lineRule="auto"/>
              <w:ind w:left="17"/>
              <w:rPr>
                <w:color w:val="auto"/>
              </w:rPr>
            </w:pPr>
            <w:r>
              <w:rPr>
                <w:b/>
                <w:bCs/>
                <w:color w:val="auto"/>
                <w:spacing w:val="-3"/>
              </w:rPr>
              <w:t>0</w:t>
            </w:r>
          </w:p>
        </w:tc>
        <w:tc>
          <w:tcPr>
            <w:tcW w:w="808" w:type="dxa"/>
            <w:vAlign w:val="top"/>
          </w:tcPr>
          <w:p w14:paraId="5864AF3B">
            <w:pPr>
              <w:spacing w:before="254" w:line="186" w:lineRule="auto"/>
              <w:ind w:left="14"/>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3</w:t>
            </w:r>
          </w:p>
        </w:tc>
      </w:tr>
      <w:tr w14:paraId="0DFCD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307" w:type="dxa"/>
            <w:vMerge w:val="continue"/>
            <w:tcBorders>
              <w:top w:val="nil"/>
              <w:bottom w:val="nil"/>
            </w:tcBorders>
            <w:vAlign w:val="top"/>
          </w:tcPr>
          <w:p w14:paraId="667D9387">
            <w:pPr>
              <w:rPr>
                <w:rFonts w:ascii="Arial"/>
                <w:color w:val="auto"/>
                <w:sz w:val="21"/>
              </w:rPr>
            </w:pPr>
          </w:p>
        </w:tc>
        <w:tc>
          <w:tcPr>
            <w:tcW w:w="5069" w:type="dxa"/>
            <w:gridSpan w:val="9"/>
            <w:vAlign w:val="top"/>
          </w:tcPr>
          <w:p w14:paraId="786DB7ED">
            <w:pPr>
              <w:pStyle w:val="16"/>
              <w:spacing w:before="212" w:line="219" w:lineRule="auto"/>
              <w:ind w:left="10"/>
              <w:rPr>
                <w:color w:val="auto"/>
                <w:sz w:val="24"/>
                <w:szCs w:val="24"/>
              </w:rPr>
            </w:pPr>
            <w:r>
              <w:rPr>
                <w:color w:val="auto"/>
                <w:spacing w:val="-1"/>
                <w:sz w:val="24"/>
                <w:szCs w:val="24"/>
              </w:rPr>
              <w:t>第五讲 地貌</w:t>
            </w:r>
          </w:p>
        </w:tc>
        <w:tc>
          <w:tcPr>
            <w:tcW w:w="991" w:type="dxa"/>
            <w:vAlign w:val="top"/>
          </w:tcPr>
          <w:p w14:paraId="0A3195F3">
            <w:pPr>
              <w:pStyle w:val="16"/>
              <w:spacing w:before="263" w:line="182" w:lineRule="auto"/>
              <w:ind w:left="18"/>
              <w:rPr>
                <w:color w:val="auto"/>
              </w:rPr>
            </w:pPr>
            <w:r>
              <w:rPr>
                <w:b/>
                <w:bCs/>
                <w:color w:val="auto"/>
                <w:spacing w:val="-3"/>
              </w:rPr>
              <w:t>3</w:t>
            </w:r>
          </w:p>
        </w:tc>
        <w:tc>
          <w:tcPr>
            <w:tcW w:w="744" w:type="dxa"/>
            <w:vAlign w:val="top"/>
          </w:tcPr>
          <w:p w14:paraId="4F2E8864">
            <w:pPr>
              <w:pStyle w:val="16"/>
              <w:spacing w:before="263" w:line="182" w:lineRule="auto"/>
              <w:ind w:left="19"/>
              <w:rPr>
                <w:color w:val="auto"/>
              </w:rPr>
            </w:pPr>
            <w:r>
              <w:rPr>
                <w:b/>
                <w:bCs/>
                <w:color w:val="auto"/>
                <w:spacing w:val="-3"/>
              </w:rPr>
              <w:t>3</w:t>
            </w:r>
          </w:p>
        </w:tc>
        <w:tc>
          <w:tcPr>
            <w:tcW w:w="808" w:type="dxa"/>
            <w:vAlign w:val="top"/>
          </w:tcPr>
          <w:p w14:paraId="740B4811">
            <w:pPr>
              <w:spacing w:before="254" w:line="186" w:lineRule="auto"/>
              <w:ind w:left="15"/>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6</w:t>
            </w:r>
          </w:p>
        </w:tc>
      </w:tr>
      <w:tr w14:paraId="29BE5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307" w:type="dxa"/>
            <w:vMerge w:val="continue"/>
            <w:tcBorders>
              <w:top w:val="nil"/>
              <w:bottom w:val="nil"/>
            </w:tcBorders>
            <w:vAlign w:val="top"/>
          </w:tcPr>
          <w:p w14:paraId="5070D897">
            <w:pPr>
              <w:rPr>
                <w:rFonts w:ascii="Arial"/>
                <w:color w:val="auto"/>
                <w:sz w:val="21"/>
              </w:rPr>
            </w:pPr>
          </w:p>
        </w:tc>
        <w:tc>
          <w:tcPr>
            <w:tcW w:w="5069" w:type="dxa"/>
            <w:gridSpan w:val="9"/>
            <w:vAlign w:val="top"/>
          </w:tcPr>
          <w:p w14:paraId="280B2826">
            <w:pPr>
              <w:pStyle w:val="16"/>
              <w:spacing w:before="212" w:line="220" w:lineRule="auto"/>
              <w:ind w:left="10"/>
              <w:rPr>
                <w:color w:val="auto"/>
                <w:sz w:val="24"/>
                <w:szCs w:val="24"/>
              </w:rPr>
            </w:pPr>
            <w:r>
              <w:rPr>
                <w:color w:val="auto"/>
                <w:spacing w:val="-1"/>
                <w:sz w:val="24"/>
                <w:szCs w:val="24"/>
              </w:rPr>
              <w:t>第六讲 地球演化史</w:t>
            </w:r>
          </w:p>
        </w:tc>
        <w:tc>
          <w:tcPr>
            <w:tcW w:w="991" w:type="dxa"/>
            <w:vAlign w:val="top"/>
          </w:tcPr>
          <w:p w14:paraId="44A5EC32">
            <w:pPr>
              <w:pStyle w:val="16"/>
              <w:spacing w:before="263" w:line="182" w:lineRule="auto"/>
              <w:ind w:left="18"/>
              <w:rPr>
                <w:color w:val="auto"/>
              </w:rPr>
            </w:pPr>
            <w:r>
              <w:rPr>
                <w:b/>
                <w:bCs/>
                <w:color w:val="auto"/>
                <w:spacing w:val="-3"/>
              </w:rPr>
              <w:t>3</w:t>
            </w:r>
          </w:p>
        </w:tc>
        <w:tc>
          <w:tcPr>
            <w:tcW w:w="744" w:type="dxa"/>
            <w:vAlign w:val="top"/>
          </w:tcPr>
          <w:p w14:paraId="3FF799B6">
            <w:pPr>
              <w:pStyle w:val="16"/>
              <w:spacing w:before="263" w:line="182" w:lineRule="auto"/>
              <w:ind w:left="17"/>
              <w:rPr>
                <w:color w:val="auto"/>
              </w:rPr>
            </w:pPr>
            <w:r>
              <w:rPr>
                <w:b/>
                <w:bCs/>
                <w:color w:val="auto"/>
                <w:spacing w:val="-3"/>
              </w:rPr>
              <w:t>0</w:t>
            </w:r>
          </w:p>
        </w:tc>
        <w:tc>
          <w:tcPr>
            <w:tcW w:w="808" w:type="dxa"/>
            <w:vAlign w:val="top"/>
          </w:tcPr>
          <w:p w14:paraId="67588291">
            <w:pPr>
              <w:spacing w:before="254" w:line="186" w:lineRule="auto"/>
              <w:ind w:left="14"/>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3</w:t>
            </w:r>
          </w:p>
        </w:tc>
      </w:tr>
      <w:tr w14:paraId="315C2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307" w:type="dxa"/>
            <w:vMerge w:val="continue"/>
            <w:tcBorders>
              <w:top w:val="nil"/>
              <w:bottom w:val="nil"/>
            </w:tcBorders>
            <w:vAlign w:val="top"/>
          </w:tcPr>
          <w:p w14:paraId="40B25FE4">
            <w:pPr>
              <w:rPr>
                <w:rFonts w:ascii="Arial"/>
                <w:color w:val="auto"/>
                <w:sz w:val="21"/>
              </w:rPr>
            </w:pPr>
          </w:p>
        </w:tc>
        <w:tc>
          <w:tcPr>
            <w:tcW w:w="5069" w:type="dxa"/>
            <w:gridSpan w:val="9"/>
            <w:vAlign w:val="top"/>
          </w:tcPr>
          <w:p w14:paraId="4CD72F48">
            <w:pPr>
              <w:pStyle w:val="16"/>
              <w:spacing w:before="212" w:line="220" w:lineRule="auto"/>
              <w:ind w:left="10"/>
              <w:rPr>
                <w:color w:val="auto"/>
                <w:sz w:val="24"/>
                <w:szCs w:val="24"/>
              </w:rPr>
            </w:pPr>
            <w:r>
              <w:rPr>
                <w:color w:val="auto"/>
                <w:spacing w:val="-1"/>
                <w:sz w:val="24"/>
                <w:szCs w:val="24"/>
              </w:rPr>
              <w:t>第七讲 全球海洋</w:t>
            </w:r>
          </w:p>
        </w:tc>
        <w:tc>
          <w:tcPr>
            <w:tcW w:w="991" w:type="dxa"/>
            <w:vAlign w:val="top"/>
          </w:tcPr>
          <w:p w14:paraId="2AF854C9">
            <w:pPr>
              <w:pStyle w:val="16"/>
              <w:spacing w:before="263" w:line="182" w:lineRule="auto"/>
              <w:ind w:left="18"/>
              <w:rPr>
                <w:color w:val="auto"/>
              </w:rPr>
            </w:pPr>
            <w:r>
              <w:rPr>
                <w:b/>
                <w:bCs/>
                <w:color w:val="auto"/>
                <w:spacing w:val="-3"/>
              </w:rPr>
              <w:t>3</w:t>
            </w:r>
          </w:p>
        </w:tc>
        <w:tc>
          <w:tcPr>
            <w:tcW w:w="744" w:type="dxa"/>
            <w:vAlign w:val="top"/>
          </w:tcPr>
          <w:p w14:paraId="14F9E265">
            <w:pPr>
              <w:pStyle w:val="16"/>
              <w:spacing w:before="263" w:line="182" w:lineRule="auto"/>
              <w:ind w:left="17"/>
              <w:rPr>
                <w:color w:val="auto"/>
              </w:rPr>
            </w:pPr>
            <w:r>
              <w:rPr>
                <w:b/>
                <w:bCs/>
                <w:color w:val="auto"/>
                <w:spacing w:val="-3"/>
              </w:rPr>
              <w:t>0</w:t>
            </w:r>
          </w:p>
        </w:tc>
        <w:tc>
          <w:tcPr>
            <w:tcW w:w="808" w:type="dxa"/>
            <w:vAlign w:val="top"/>
          </w:tcPr>
          <w:p w14:paraId="47D5B584">
            <w:pPr>
              <w:spacing w:before="254" w:line="186" w:lineRule="auto"/>
              <w:ind w:left="14"/>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3</w:t>
            </w:r>
          </w:p>
        </w:tc>
      </w:tr>
      <w:tr w14:paraId="5D127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307" w:type="dxa"/>
            <w:vMerge w:val="continue"/>
            <w:tcBorders>
              <w:top w:val="nil"/>
              <w:bottom w:val="nil"/>
            </w:tcBorders>
            <w:vAlign w:val="top"/>
          </w:tcPr>
          <w:p w14:paraId="48587A84">
            <w:pPr>
              <w:rPr>
                <w:rFonts w:ascii="Arial"/>
                <w:color w:val="auto"/>
                <w:sz w:val="21"/>
              </w:rPr>
            </w:pPr>
          </w:p>
        </w:tc>
        <w:tc>
          <w:tcPr>
            <w:tcW w:w="5069" w:type="dxa"/>
            <w:gridSpan w:val="9"/>
            <w:vAlign w:val="top"/>
          </w:tcPr>
          <w:p w14:paraId="7FC82D83">
            <w:pPr>
              <w:pStyle w:val="16"/>
              <w:spacing w:before="212" w:line="220" w:lineRule="auto"/>
              <w:ind w:left="10"/>
              <w:rPr>
                <w:color w:val="auto"/>
                <w:sz w:val="24"/>
                <w:szCs w:val="24"/>
              </w:rPr>
            </w:pPr>
            <w:r>
              <w:rPr>
                <w:color w:val="auto"/>
                <w:spacing w:val="-1"/>
                <w:sz w:val="24"/>
                <w:szCs w:val="24"/>
              </w:rPr>
              <w:t>第八讲 动态大气</w:t>
            </w:r>
          </w:p>
        </w:tc>
        <w:tc>
          <w:tcPr>
            <w:tcW w:w="991" w:type="dxa"/>
            <w:vAlign w:val="top"/>
          </w:tcPr>
          <w:p w14:paraId="2C0672A3">
            <w:pPr>
              <w:pStyle w:val="16"/>
              <w:spacing w:before="263" w:line="182" w:lineRule="auto"/>
              <w:ind w:left="18"/>
              <w:rPr>
                <w:color w:val="auto"/>
              </w:rPr>
            </w:pPr>
            <w:r>
              <w:rPr>
                <w:b/>
                <w:bCs/>
                <w:color w:val="auto"/>
                <w:spacing w:val="-3"/>
              </w:rPr>
              <w:t>3</w:t>
            </w:r>
          </w:p>
        </w:tc>
        <w:tc>
          <w:tcPr>
            <w:tcW w:w="744" w:type="dxa"/>
            <w:vAlign w:val="top"/>
          </w:tcPr>
          <w:p w14:paraId="7CA625D2">
            <w:pPr>
              <w:pStyle w:val="16"/>
              <w:spacing w:before="263" w:line="182" w:lineRule="auto"/>
              <w:ind w:left="17"/>
              <w:rPr>
                <w:color w:val="auto"/>
              </w:rPr>
            </w:pPr>
            <w:r>
              <w:rPr>
                <w:b/>
                <w:bCs/>
                <w:color w:val="auto"/>
                <w:spacing w:val="-3"/>
              </w:rPr>
              <w:t>0</w:t>
            </w:r>
          </w:p>
        </w:tc>
        <w:tc>
          <w:tcPr>
            <w:tcW w:w="808" w:type="dxa"/>
            <w:vAlign w:val="top"/>
          </w:tcPr>
          <w:p w14:paraId="500D8F7D">
            <w:pPr>
              <w:spacing w:before="254" w:line="186" w:lineRule="auto"/>
              <w:ind w:left="14"/>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3</w:t>
            </w:r>
          </w:p>
        </w:tc>
      </w:tr>
      <w:tr w14:paraId="23E2E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307" w:type="dxa"/>
            <w:vMerge w:val="continue"/>
            <w:tcBorders>
              <w:top w:val="nil"/>
              <w:bottom w:val="nil"/>
            </w:tcBorders>
            <w:vAlign w:val="top"/>
          </w:tcPr>
          <w:p w14:paraId="00EB989D">
            <w:pPr>
              <w:rPr>
                <w:rFonts w:ascii="Arial"/>
                <w:color w:val="auto"/>
                <w:sz w:val="21"/>
              </w:rPr>
            </w:pPr>
          </w:p>
        </w:tc>
        <w:tc>
          <w:tcPr>
            <w:tcW w:w="5069" w:type="dxa"/>
            <w:gridSpan w:val="9"/>
            <w:vAlign w:val="top"/>
          </w:tcPr>
          <w:p w14:paraId="07260382">
            <w:pPr>
              <w:pStyle w:val="16"/>
              <w:spacing w:before="212" w:line="220" w:lineRule="auto"/>
              <w:ind w:left="10"/>
              <w:rPr>
                <w:color w:val="auto"/>
                <w:sz w:val="24"/>
                <w:szCs w:val="24"/>
              </w:rPr>
            </w:pPr>
            <w:r>
              <w:rPr>
                <w:color w:val="auto"/>
                <w:spacing w:val="-1"/>
                <w:sz w:val="24"/>
                <w:szCs w:val="24"/>
              </w:rPr>
              <w:t>第九讲 地球与宇宙</w:t>
            </w:r>
          </w:p>
        </w:tc>
        <w:tc>
          <w:tcPr>
            <w:tcW w:w="991" w:type="dxa"/>
            <w:vAlign w:val="top"/>
          </w:tcPr>
          <w:p w14:paraId="637634D1">
            <w:pPr>
              <w:pStyle w:val="16"/>
              <w:spacing w:before="263" w:line="182" w:lineRule="auto"/>
              <w:ind w:left="17"/>
              <w:rPr>
                <w:color w:val="auto"/>
              </w:rPr>
            </w:pPr>
            <w:r>
              <w:rPr>
                <w:b/>
                <w:bCs/>
                <w:color w:val="auto"/>
                <w:spacing w:val="-3"/>
              </w:rPr>
              <w:t>2</w:t>
            </w:r>
          </w:p>
        </w:tc>
        <w:tc>
          <w:tcPr>
            <w:tcW w:w="744" w:type="dxa"/>
            <w:vAlign w:val="top"/>
          </w:tcPr>
          <w:p w14:paraId="510BD4BB">
            <w:pPr>
              <w:pStyle w:val="16"/>
              <w:spacing w:before="263" w:line="182" w:lineRule="auto"/>
              <w:ind w:left="17"/>
              <w:rPr>
                <w:color w:val="auto"/>
              </w:rPr>
            </w:pPr>
            <w:r>
              <w:rPr>
                <w:b/>
                <w:bCs/>
                <w:color w:val="auto"/>
                <w:spacing w:val="-3"/>
              </w:rPr>
              <w:t>0</w:t>
            </w:r>
          </w:p>
        </w:tc>
        <w:tc>
          <w:tcPr>
            <w:tcW w:w="808" w:type="dxa"/>
            <w:vAlign w:val="top"/>
          </w:tcPr>
          <w:p w14:paraId="3B1971D7">
            <w:pPr>
              <w:spacing w:before="254" w:line="186" w:lineRule="auto"/>
              <w:ind w:left="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2</w:t>
            </w:r>
          </w:p>
        </w:tc>
      </w:tr>
      <w:tr w14:paraId="4EF80B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307" w:type="dxa"/>
            <w:vMerge w:val="continue"/>
            <w:tcBorders>
              <w:top w:val="nil"/>
            </w:tcBorders>
            <w:vAlign w:val="top"/>
          </w:tcPr>
          <w:p w14:paraId="0FA50360">
            <w:pPr>
              <w:rPr>
                <w:rFonts w:ascii="Arial"/>
                <w:color w:val="auto"/>
                <w:sz w:val="21"/>
              </w:rPr>
            </w:pPr>
          </w:p>
        </w:tc>
        <w:tc>
          <w:tcPr>
            <w:tcW w:w="5069" w:type="dxa"/>
            <w:gridSpan w:val="9"/>
            <w:vAlign w:val="top"/>
          </w:tcPr>
          <w:p w14:paraId="37BE96E1">
            <w:pPr>
              <w:pStyle w:val="16"/>
              <w:spacing w:before="227" w:line="222" w:lineRule="auto"/>
              <w:ind w:left="2266"/>
              <w:rPr>
                <w:color w:val="auto"/>
              </w:rPr>
            </w:pPr>
            <w:r>
              <w:rPr>
                <w:color w:val="auto"/>
                <w:spacing w:val="-4"/>
              </w:rPr>
              <w:t>合</w:t>
            </w:r>
            <w:r>
              <w:rPr>
                <w:color w:val="auto"/>
                <w:spacing w:val="8"/>
              </w:rPr>
              <w:t xml:space="preserve"> </w:t>
            </w:r>
            <w:r>
              <w:rPr>
                <w:color w:val="auto"/>
                <w:spacing w:val="-4"/>
              </w:rPr>
              <w:t>计</w:t>
            </w:r>
          </w:p>
        </w:tc>
        <w:tc>
          <w:tcPr>
            <w:tcW w:w="991" w:type="dxa"/>
            <w:vAlign w:val="top"/>
          </w:tcPr>
          <w:p w14:paraId="1476A8D3">
            <w:pPr>
              <w:pStyle w:val="16"/>
              <w:spacing w:before="263" w:line="182" w:lineRule="auto"/>
              <w:ind w:left="17"/>
              <w:rPr>
                <w:color w:val="auto"/>
              </w:rPr>
            </w:pPr>
            <w:r>
              <w:rPr>
                <w:b/>
                <w:bCs/>
                <w:color w:val="auto"/>
                <w:spacing w:val="-7"/>
              </w:rPr>
              <w:t>26</w:t>
            </w:r>
          </w:p>
        </w:tc>
        <w:tc>
          <w:tcPr>
            <w:tcW w:w="744" w:type="dxa"/>
            <w:vAlign w:val="top"/>
          </w:tcPr>
          <w:p w14:paraId="70CF20F5">
            <w:pPr>
              <w:pStyle w:val="16"/>
              <w:spacing w:before="263" w:line="182" w:lineRule="auto"/>
              <w:ind w:left="17"/>
              <w:rPr>
                <w:color w:val="auto"/>
              </w:rPr>
            </w:pPr>
            <w:r>
              <w:rPr>
                <w:b/>
                <w:bCs/>
                <w:color w:val="auto"/>
                <w:spacing w:val="-3"/>
              </w:rPr>
              <w:t>6</w:t>
            </w:r>
          </w:p>
        </w:tc>
        <w:tc>
          <w:tcPr>
            <w:tcW w:w="808" w:type="dxa"/>
            <w:vAlign w:val="top"/>
          </w:tcPr>
          <w:p w14:paraId="1BA565A4">
            <w:pPr>
              <w:pStyle w:val="16"/>
              <w:spacing w:before="263" w:line="182" w:lineRule="auto"/>
              <w:ind w:left="17"/>
              <w:rPr>
                <w:color w:val="auto"/>
              </w:rPr>
            </w:pPr>
            <w:r>
              <w:rPr>
                <w:b/>
                <w:bCs/>
                <w:color w:val="auto"/>
                <w:spacing w:val="-8"/>
              </w:rPr>
              <w:t>32</w:t>
            </w:r>
          </w:p>
        </w:tc>
      </w:tr>
      <w:tr w14:paraId="0979A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1" w:hRule="atLeast"/>
        </w:trPr>
        <w:tc>
          <w:tcPr>
            <w:tcW w:w="1307" w:type="dxa"/>
            <w:vAlign w:val="top"/>
          </w:tcPr>
          <w:p w14:paraId="7E7078B5">
            <w:pPr>
              <w:spacing w:line="321" w:lineRule="auto"/>
              <w:rPr>
                <w:rFonts w:ascii="Arial"/>
                <w:color w:val="auto"/>
                <w:sz w:val="21"/>
              </w:rPr>
            </w:pPr>
          </w:p>
          <w:p w14:paraId="21F896C0">
            <w:pPr>
              <w:pStyle w:val="16"/>
              <w:spacing w:before="68" w:line="181" w:lineRule="auto"/>
              <w:ind w:left="601"/>
              <w:rPr>
                <w:color w:val="auto"/>
              </w:rPr>
            </w:pPr>
            <w:r>
              <w:rPr>
                <w:b/>
                <w:bCs/>
                <w:color w:val="auto"/>
                <w:spacing w:val="-3"/>
              </w:rPr>
              <w:t>F</w:t>
            </w:r>
          </w:p>
          <w:p w14:paraId="784300E2">
            <w:pPr>
              <w:pStyle w:val="16"/>
              <w:spacing w:before="278" w:line="221" w:lineRule="auto"/>
              <w:ind w:left="245"/>
              <w:rPr>
                <w:color w:val="auto"/>
              </w:rPr>
            </w:pPr>
            <w:r>
              <w:rPr>
                <w:b/>
                <w:bCs/>
                <w:color w:val="auto"/>
                <w:spacing w:val="-4"/>
              </w:rPr>
              <w:t>教学方式</w:t>
            </w:r>
          </w:p>
        </w:tc>
        <w:tc>
          <w:tcPr>
            <w:tcW w:w="2960" w:type="dxa"/>
            <w:gridSpan w:val="4"/>
            <w:tcBorders>
              <w:right w:val="nil"/>
            </w:tcBorders>
            <w:vAlign w:val="top"/>
          </w:tcPr>
          <w:p w14:paraId="1E68D1B5">
            <w:pPr>
              <w:pStyle w:val="16"/>
              <w:spacing w:before="259" w:line="291" w:lineRule="auto"/>
              <w:ind w:left="220" w:right="203"/>
              <w:rPr>
                <w:color w:val="auto"/>
              </w:rPr>
            </w:pPr>
            <w:r>
              <w:rPr>
                <w:rFonts w:ascii="微软雅黑" w:hAnsi="微软雅黑" w:eastAsia="微软雅黑" w:cs="微软雅黑"/>
                <w:color w:val="auto"/>
              </w:rPr>
              <w:t>口</w:t>
            </w:r>
            <w:r>
              <w:rPr>
                <w:color w:val="auto"/>
              </w:rPr>
              <w:t xml:space="preserve">课堂讲授   </w:t>
            </w:r>
            <w:r>
              <w:rPr>
                <w:rFonts w:ascii="微软雅黑" w:hAnsi="微软雅黑" w:eastAsia="微软雅黑" w:cs="微软雅黑"/>
                <w:color w:val="auto"/>
              </w:rPr>
              <w:t>□</w:t>
            </w:r>
            <w:r>
              <w:rPr>
                <w:color w:val="auto"/>
              </w:rPr>
              <w:t>讨论座谈</w:t>
            </w:r>
            <w:r>
              <w:rPr>
                <w:color w:val="auto"/>
                <w:spacing w:val="4"/>
              </w:rPr>
              <w:t xml:space="preserve">  </w:t>
            </w:r>
            <w:r>
              <w:rPr>
                <w:rFonts w:ascii="微软雅黑" w:hAnsi="微软雅黑" w:eastAsia="微软雅黑" w:cs="微软雅黑"/>
                <w:color w:val="auto"/>
                <w:spacing w:val="-1"/>
              </w:rPr>
              <w:t>口</w:t>
            </w:r>
            <w:r>
              <w:rPr>
                <w:color w:val="auto"/>
                <w:spacing w:val="-1"/>
              </w:rPr>
              <w:t>专题学习</w:t>
            </w:r>
            <w:r>
              <w:rPr>
                <w:color w:val="auto"/>
                <w:spacing w:val="29"/>
              </w:rPr>
              <w:t xml:space="preserve">   </w:t>
            </w:r>
            <w:r>
              <w:rPr>
                <w:rFonts w:ascii="微软雅黑" w:hAnsi="微软雅黑" w:eastAsia="微软雅黑" w:cs="微软雅黑"/>
                <w:color w:val="auto"/>
                <w:spacing w:val="-1"/>
              </w:rPr>
              <w:t>□</w:t>
            </w:r>
            <w:r>
              <w:rPr>
                <w:color w:val="auto"/>
                <w:spacing w:val="-1"/>
              </w:rPr>
              <w:t>实作学习</w:t>
            </w:r>
            <w:r>
              <w:rPr>
                <w:color w:val="auto"/>
              </w:rPr>
              <w:t xml:space="preserve">  </w:t>
            </w:r>
            <w:r>
              <w:rPr>
                <w:rFonts w:ascii="微软雅黑" w:hAnsi="微软雅黑" w:eastAsia="微软雅黑" w:cs="微软雅黑"/>
                <w:color w:val="auto"/>
                <w:spacing w:val="18"/>
                <w:sz w:val="22"/>
                <w:szCs w:val="22"/>
              </w:rPr>
              <w:t>□</w:t>
            </w:r>
            <w:r>
              <w:rPr>
                <w:color w:val="auto"/>
                <w:spacing w:val="18"/>
              </w:rPr>
              <w:t>其他</w:t>
            </w:r>
            <w:r>
              <w:rPr>
                <w:color w:val="auto"/>
                <w:u w:val="single" w:color="auto"/>
              </w:rPr>
              <w:t xml:space="preserve">                   </w:t>
            </w:r>
          </w:p>
        </w:tc>
        <w:tc>
          <w:tcPr>
            <w:tcW w:w="1867" w:type="dxa"/>
            <w:gridSpan w:val="4"/>
            <w:tcBorders>
              <w:left w:val="nil"/>
              <w:right w:val="nil"/>
            </w:tcBorders>
            <w:vAlign w:val="top"/>
          </w:tcPr>
          <w:p w14:paraId="628F39BA">
            <w:pPr>
              <w:pStyle w:val="16"/>
              <w:spacing w:before="261" w:line="192" w:lineRule="auto"/>
              <w:ind w:left="205"/>
              <w:rPr>
                <w:color w:val="auto"/>
              </w:rPr>
            </w:pPr>
            <w:r>
              <w:rPr>
                <w:rFonts w:ascii="微软雅黑" w:hAnsi="微软雅黑" w:eastAsia="微软雅黑" w:cs="微软雅黑"/>
                <w:color w:val="auto"/>
                <w:spacing w:val="4"/>
              </w:rPr>
              <w:t>□</w:t>
            </w:r>
            <w:r>
              <w:rPr>
                <w:color w:val="auto"/>
                <w:spacing w:val="4"/>
              </w:rPr>
              <w:t>问题导向学习</w:t>
            </w:r>
          </w:p>
          <w:p w14:paraId="372355AC">
            <w:pPr>
              <w:pStyle w:val="16"/>
              <w:spacing w:before="233" w:line="190" w:lineRule="auto"/>
              <w:ind w:left="205"/>
              <w:rPr>
                <w:color w:val="auto"/>
              </w:rPr>
            </w:pPr>
            <w:r>
              <w:rPr>
                <w:rFonts w:ascii="微软雅黑" w:hAnsi="微软雅黑" w:eastAsia="微软雅黑" w:cs="微软雅黑"/>
                <w:color w:val="auto"/>
                <w:spacing w:val="-7"/>
              </w:rPr>
              <w:t>口</w:t>
            </w:r>
            <w:r>
              <w:rPr>
                <w:color w:val="auto"/>
                <w:spacing w:val="-7"/>
              </w:rPr>
              <w:t>探究式学习</w:t>
            </w:r>
          </w:p>
        </w:tc>
        <w:tc>
          <w:tcPr>
            <w:tcW w:w="2785" w:type="dxa"/>
            <w:gridSpan w:val="4"/>
            <w:tcBorders>
              <w:left w:val="nil"/>
            </w:tcBorders>
            <w:vAlign w:val="top"/>
          </w:tcPr>
          <w:p w14:paraId="26E553BB">
            <w:pPr>
              <w:pStyle w:val="16"/>
              <w:spacing w:before="262" w:line="191" w:lineRule="auto"/>
              <w:ind w:left="234"/>
              <w:rPr>
                <w:color w:val="auto"/>
              </w:rPr>
            </w:pPr>
            <w:r>
              <w:rPr>
                <w:rFonts w:ascii="微软雅黑" w:hAnsi="微软雅黑" w:eastAsia="微软雅黑" w:cs="微软雅黑"/>
                <w:color w:val="auto"/>
                <w:spacing w:val="-6"/>
              </w:rPr>
              <w:t>口</w:t>
            </w:r>
            <w:r>
              <w:rPr>
                <w:color w:val="auto"/>
                <w:spacing w:val="-6"/>
              </w:rPr>
              <w:t>分组合作学习</w:t>
            </w:r>
          </w:p>
          <w:p w14:paraId="455B248B">
            <w:pPr>
              <w:pStyle w:val="16"/>
              <w:spacing w:before="234" w:line="191" w:lineRule="auto"/>
              <w:ind w:left="234"/>
              <w:rPr>
                <w:color w:val="auto"/>
              </w:rPr>
            </w:pPr>
            <w:r>
              <w:rPr>
                <w:rFonts w:ascii="微软雅黑" w:hAnsi="微软雅黑" w:eastAsia="微软雅黑" w:cs="微软雅黑"/>
                <w:color w:val="auto"/>
                <w:spacing w:val="3"/>
              </w:rPr>
              <w:t>□</w:t>
            </w:r>
            <w:r>
              <w:rPr>
                <w:color w:val="auto"/>
                <w:spacing w:val="3"/>
              </w:rPr>
              <w:t>线上线下混合式学习</w:t>
            </w:r>
          </w:p>
        </w:tc>
      </w:tr>
      <w:tr w14:paraId="7D3CC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8" w:hRule="atLeast"/>
        </w:trPr>
        <w:tc>
          <w:tcPr>
            <w:tcW w:w="1307" w:type="dxa"/>
            <w:vMerge w:val="restart"/>
            <w:tcBorders>
              <w:bottom w:val="nil"/>
            </w:tcBorders>
            <w:vAlign w:val="top"/>
          </w:tcPr>
          <w:p w14:paraId="75DE821B">
            <w:pPr>
              <w:spacing w:line="289" w:lineRule="auto"/>
              <w:rPr>
                <w:rFonts w:ascii="Arial"/>
                <w:color w:val="auto"/>
                <w:sz w:val="21"/>
              </w:rPr>
            </w:pPr>
          </w:p>
          <w:p w14:paraId="6B30484E">
            <w:pPr>
              <w:pStyle w:val="16"/>
              <w:spacing w:before="68" w:line="182" w:lineRule="auto"/>
              <w:ind w:left="603"/>
              <w:rPr>
                <w:color w:val="auto"/>
              </w:rPr>
            </w:pPr>
            <w:r>
              <w:rPr>
                <w:b/>
                <w:bCs/>
                <w:color w:val="auto"/>
                <w:spacing w:val="-3"/>
              </w:rPr>
              <w:t>G</w:t>
            </w:r>
          </w:p>
          <w:p w14:paraId="53B51C47">
            <w:pPr>
              <w:pStyle w:val="16"/>
              <w:spacing w:before="301" w:line="221" w:lineRule="auto"/>
              <w:ind w:left="228"/>
              <w:rPr>
                <w:color w:val="auto"/>
              </w:rPr>
            </w:pPr>
            <w:r>
              <w:rPr>
                <w:b/>
                <w:bCs/>
                <w:color w:val="auto"/>
                <w:spacing w:val="-4"/>
              </w:rPr>
              <w:t>教学安排</w:t>
            </w:r>
          </w:p>
        </w:tc>
        <w:tc>
          <w:tcPr>
            <w:tcW w:w="568" w:type="dxa"/>
            <w:vMerge w:val="restart"/>
            <w:tcBorders>
              <w:bottom w:val="nil"/>
            </w:tcBorders>
            <w:vAlign w:val="top"/>
          </w:tcPr>
          <w:p w14:paraId="3F826634">
            <w:pPr>
              <w:spacing w:line="354" w:lineRule="auto"/>
              <w:rPr>
                <w:rFonts w:ascii="Arial"/>
                <w:color w:val="auto"/>
                <w:sz w:val="21"/>
              </w:rPr>
            </w:pPr>
          </w:p>
          <w:p w14:paraId="56C0CD2F">
            <w:pPr>
              <w:pStyle w:val="16"/>
              <w:spacing w:before="69" w:line="305" w:lineRule="auto"/>
              <w:ind w:left="83" w:right="70" w:hanging="6"/>
              <w:rPr>
                <w:color w:val="auto"/>
              </w:rPr>
            </w:pPr>
            <w:r>
              <w:rPr>
                <w:color w:val="auto"/>
                <w:spacing w:val="-3"/>
              </w:rPr>
              <w:t>授课</w:t>
            </w:r>
            <w:r>
              <w:rPr>
                <w:color w:val="auto"/>
              </w:rPr>
              <w:t xml:space="preserve"> </w:t>
            </w:r>
            <w:r>
              <w:rPr>
                <w:color w:val="auto"/>
                <w:spacing w:val="-6"/>
              </w:rPr>
              <w:t>次别</w:t>
            </w:r>
          </w:p>
        </w:tc>
        <w:tc>
          <w:tcPr>
            <w:tcW w:w="1622" w:type="dxa"/>
            <w:gridSpan w:val="2"/>
            <w:vMerge w:val="restart"/>
            <w:tcBorders>
              <w:bottom w:val="nil"/>
            </w:tcBorders>
            <w:vAlign w:val="top"/>
          </w:tcPr>
          <w:p w14:paraId="3044431D">
            <w:pPr>
              <w:spacing w:line="267" w:lineRule="auto"/>
              <w:rPr>
                <w:rFonts w:ascii="Arial"/>
                <w:color w:val="auto"/>
                <w:sz w:val="21"/>
              </w:rPr>
            </w:pPr>
          </w:p>
          <w:p w14:paraId="77F096CA">
            <w:pPr>
              <w:spacing w:line="268" w:lineRule="auto"/>
              <w:rPr>
                <w:rFonts w:ascii="Arial"/>
                <w:color w:val="auto"/>
                <w:sz w:val="21"/>
              </w:rPr>
            </w:pPr>
          </w:p>
          <w:p w14:paraId="049AE47B">
            <w:pPr>
              <w:pStyle w:val="16"/>
              <w:spacing w:before="68" w:line="221" w:lineRule="auto"/>
              <w:ind w:left="399"/>
              <w:rPr>
                <w:color w:val="auto"/>
              </w:rPr>
            </w:pPr>
            <w:r>
              <w:rPr>
                <w:color w:val="auto"/>
                <w:spacing w:val="-2"/>
              </w:rPr>
              <w:t>教学内容</w:t>
            </w:r>
          </w:p>
        </w:tc>
        <w:tc>
          <w:tcPr>
            <w:tcW w:w="1036" w:type="dxa"/>
            <w:gridSpan w:val="2"/>
            <w:vMerge w:val="restart"/>
            <w:tcBorders>
              <w:bottom w:val="nil"/>
            </w:tcBorders>
            <w:vAlign w:val="top"/>
          </w:tcPr>
          <w:p w14:paraId="2190EE0B">
            <w:pPr>
              <w:spacing w:line="275" w:lineRule="auto"/>
              <w:rPr>
                <w:rFonts w:ascii="Arial"/>
                <w:color w:val="auto"/>
                <w:sz w:val="21"/>
              </w:rPr>
            </w:pPr>
          </w:p>
          <w:p w14:paraId="6352305D">
            <w:pPr>
              <w:pStyle w:val="16"/>
              <w:spacing w:before="68" w:line="445" w:lineRule="auto"/>
              <w:ind w:left="353" w:right="92" w:hanging="248"/>
              <w:rPr>
                <w:color w:val="auto"/>
              </w:rPr>
            </w:pPr>
            <w:r>
              <w:rPr>
                <w:color w:val="auto"/>
                <w:spacing w:val="-2"/>
              </w:rPr>
              <w:t>支撑课程</w:t>
            </w:r>
            <w:r>
              <w:rPr>
                <w:color w:val="auto"/>
              </w:rPr>
              <w:t xml:space="preserve"> </w:t>
            </w:r>
            <w:r>
              <w:rPr>
                <w:color w:val="auto"/>
                <w:spacing w:val="-12"/>
              </w:rPr>
              <w:t>目标</w:t>
            </w:r>
          </w:p>
        </w:tc>
        <w:tc>
          <w:tcPr>
            <w:tcW w:w="2834" w:type="dxa"/>
            <w:gridSpan w:val="5"/>
            <w:vAlign w:val="top"/>
          </w:tcPr>
          <w:p w14:paraId="47FD7137">
            <w:pPr>
              <w:pStyle w:val="16"/>
              <w:spacing w:before="79" w:line="221" w:lineRule="auto"/>
              <w:ind w:left="793"/>
              <w:rPr>
                <w:color w:val="auto"/>
              </w:rPr>
            </w:pPr>
            <w:r>
              <w:rPr>
                <w:color w:val="auto"/>
                <w:spacing w:val="-1"/>
              </w:rPr>
              <w:t>课程思政融入</w:t>
            </w:r>
          </w:p>
          <w:p w14:paraId="37350688">
            <w:pPr>
              <w:pStyle w:val="16"/>
              <w:spacing w:before="270" w:line="221" w:lineRule="auto"/>
              <w:jc w:val="right"/>
              <w:rPr>
                <w:color w:val="auto"/>
              </w:rPr>
            </w:pPr>
            <w:r>
              <w:rPr>
                <w:b/>
                <w:bCs/>
                <w:color w:val="auto"/>
                <w:spacing w:val="-4"/>
              </w:rPr>
              <w:t>（根据实际情况至少填写3次）</w:t>
            </w:r>
          </w:p>
        </w:tc>
        <w:tc>
          <w:tcPr>
            <w:tcW w:w="1552" w:type="dxa"/>
            <w:gridSpan w:val="2"/>
            <w:vMerge w:val="restart"/>
            <w:tcBorders>
              <w:bottom w:val="nil"/>
            </w:tcBorders>
            <w:vAlign w:val="top"/>
          </w:tcPr>
          <w:p w14:paraId="338FD555">
            <w:pPr>
              <w:spacing w:line="275" w:lineRule="auto"/>
              <w:rPr>
                <w:rFonts w:ascii="Arial"/>
                <w:color w:val="auto"/>
                <w:sz w:val="21"/>
              </w:rPr>
            </w:pPr>
          </w:p>
          <w:p w14:paraId="40C1DA3B">
            <w:pPr>
              <w:pStyle w:val="16"/>
              <w:spacing w:before="68" w:line="445" w:lineRule="auto"/>
              <w:ind w:left="472" w:right="349" w:hanging="107"/>
              <w:rPr>
                <w:color w:val="auto"/>
              </w:rPr>
            </w:pPr>
            <w:r>
              <w:rPr>
                <w:color w:val="auto"/>
                <w:spacing w:val="-3"/>
              </w:rPr>
              <w:t>教学方式</w:t>
            </w:r>
            <w:r>
              <w:rPr>
                <w:color w:val="auto"/>
                <w:spacing w:val="2"/>
              </w:rPr>
              <w:t xml:space="preserve"> </w:t>
            </w:r>
            <w:r>
              <w:rPr>
                <w:color w:val="auto"/>
                <w:spacing w:val="-2"/>
              </w:rPr>
              <w:t>与手段</w:t>
            </w:r>
          </w:p>
        </w:tc>
      </w:tr>
      <w:tr w14:paraId="0C39B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1307" w:type="dxa"/>
            <w:vMerge w:val="continue"/>
            <w:tcBorders>
              <w:top w:val="nil"/>
            </w:tcBorders>
            <w:vAlign w:val="top"/>
          </w:tcPr>
          <w:p w14:paraId="53A3C7BA">
            <w:pPr>
              <w:rPr>
                <w:rFonts w:ascii="Arial"/>
                <w:color w:val="auto"/>
                <w:sz w:val="21"/>
              </w:rPr>
            </w:pPr>
          </w:p>
        </w:tc>
        <w:tc>
          <w:tcPr>
            <w:tcW w:w="568" w:type="dxa"/>
            <w:vMerge w:val="continue"/>
            <w:tcBorders>
              <w:top w:val="nil"/>
            </w:tcBorders>
            <w:vAlign w:val="top"/>
          </w:tcPr>
          <w:p w14:paraId="564A60AA">
            <w:pPr>
              <w:rPr>
                <w:rFonts w:ascii="Arial"/>
                <w:color w:val="auto"/>
                <w:sz w:val="21"/>
              </w:rPr>
            </w:pPr>
          </w:p>
        </w:tc>
        <w:tc>
          <w:tcPr>
            <w:tcW w:w="1622" w:type="dxa"/>
            <w:gridSpan w:val="2"/>
            <w:vMerge w:val="continue"/>
            <w:tcBorders>
              <w:top w:val="nil"/>
            </w:tcBorders>
            <w:vAlign w:val="top"/>
          </w:tcPr>
          <w:p w14:paraId="13737D0A">
            <w:pPr>
              <w:rPr>
                <w:rFonts w:ascii="Arial"/>
                <w:color w:val="auto"/>
                <w:sz w:val="21"/>
              </w:rPr>
            </w:pPr>
          </w:p>
        </w:tc>
        <w:tc>
          <w:tcPr>
            <w:tcW w:w="1036" w:type="dxa"/>
            <w:gridSpan w:val="2"/>
            <w:vMerge w:val="continue"/>
            <w:tcBorders>
              <w:top w:val="nil"/>
            </w:tcBorders>
            <w:vAlign w:val="top"/>
          </w:tcPr>
          <w:p w14:paraId="7A87B94A">
            <w:pPr>
              <w:rPr>
                <w:rFonts w:ascii="Arial"/>
                <w:color w:val="auto"/>
                <w:sz w:val="21"/>
              </w:rPr>
            </w:pPr>
          </w:p>
        </w:tc>
        <w:tc>
          <w:tcPr>
            <w:tcW w:w="1135" w:type="dxa"/>
            <w:gridSpan w:val="2"/>
            <w:vAlign w:val="top"/>
          </w:tcPr>
          <w:p w14:paraId="656EEB81">
            <w:pPr>
              <w:pStyle w:val="16"/>
              <w:spacing w:before="79" w:line="221" w:lineRule="auto"/>
              <w:ind w:left="160"/>
              <w:rPr>
                <w:color w:val="auto"/>
              </w:rPr>
            </w:pPr>
            <w:r>
              <w:rPr>
                <w:color w:val="auto"/>
                <w:spacing w:val="-4"/>
              </w:rPr>
              <w:t>思政元素</w:t>
            </w:r>
          </w:p>
        </w:tc>
        <w:tc>
          <w:tcPr>
            <w:tcW w:w="1699" w:type="dxa"/>
            <w:gridSpan w:val="3"/>
            <w:vAlign w:val="top"/>
          </w:tcPr>
          <w:p w14:paraId="076536AC">
            <w:pPr>
              <w:pStyle w:val="16"/>
              <w:spacing w:before="80" w:line="221" w:lineRule="auto"/>
              <w:ind w:left="444"/>
              <w:rPr>
                <w:color w:val="auto"/>
              </w:rPr>
            </w:pPr>
            <w:r>
              <w:rPr>
                <w:color w:val="auto"/>
                <w:spacing w:val="-4"/>
              </w:rPr>
              <w:t>思政目标</w:t>
            </w:r>
          </w:p>
        </w:tc>
        <w:tc>
          <w:tcPr>
            <w:tcW w:w="1552" w:type="dxa"/>
            <w:gridSpan w:val="2"/>
            <w:vMerge w:val="continue"/>
            <w:tcBorders>
              <w:top w:val="nil"/>
            </w:tcBorders>
            <w:vAlign w:val="top"/>
          </w:tcPr>
          <w:p w14:paraId="1C294512">
            <w:pPr>
              <w:rPr>
                <w:rFonts w:ascii="Arial"/>
                <w:color w:val="auto"/>
                <w:sz w:val="21"/>
              </w:rPr>
            </w:pPr>
          </w:p>
        </w:tc>
      </w:tr>
      <w:tr w14:paraId="5061B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7" w:hRule="atLeast"/>
        </w:trPr>
        <w:tc>
          <w:tcPr>
            <w:tcW w:w="1307" w:type="dxa"/>
            <w:vMerge w:val="restart"/>
            <w:tcBorders>
              <w:bottom w:val="nil"/>
            </w:tcBorders>
            <w:vAlign w:val="top"/>
          </w:tcPr>
          <w:p w14:paraId="60D88747">
            <w:pPr>
              <w:rPr>
                <w:rFonts w:ascii="Arial"/>
                <w:color w:val="auto"/>
                <w:sz w:val="21"/>
              </w:rPr>
            </w:pPr>
          </w:p>
        </w:tc>
        <w:tc>
          <w:tcPr>
            <w:tcW w:w="568" w:type="dxa"/>
            <w:vAlign w:val="top"/>
          </w:tcPr>
          <w:p w14:paraId="33B1D97F">
            <w:pPr>
              <w:spacing w:line="259" w:lineRule="auto"/>
              <w:rPr>
                <w:rFonts w:ascii="Arial"/>
                <w:color w:val="auto"/>
                <w:sz w:val="21"/>
              </w:rPr>
            </w:pPr>
          </w:p>
          <w:p w14:paraId="64EBEBB0">
            <w:pPr>
              <w:spacing w:before="69" w:line="186" w:lineRule="auto"/>
              <w:ind w:left="28"/>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1</w:t>
            </w:r>
          </w:p>
        </w:tc>
        <w:tc>
          <w:tcPr>
            <w:tcW w:w="1622" w:type="dxa"/>
            <w:gridSpan w:val="2"/>
            <w:vAlign w:val="top"/>
          </w:tcPr>
          <w:p w14:paraId="02A46B36">
            <w:pPr>
              <w:spacing w:before="212"/>
              <w:ind w:left="27" w:right="54"/>
              <w:rPr>
                <w:rFonts w:ascii="仿宋" w:hAnsi="仿宋" w:eastAsia="仿宋" w:cs="仿宋"/>
                <w:color w:val="auto"/>
                <w:sz w:val="24"/>
                <w:szCs w:val="24"/>
              </w:rPr>
            </w:pPr>
            <w:r>
              <w:rPr>
                <w:rFonts w:ascii="仿宋" w:hAnsi="仿宋" w:eastAsia="仿宋" w:cs="仿宋"/>
                <w:color w:val="auto"/>
                <w:spacing w:val="-8"/>
                <w:sz w:val="24"/>
                <w:szCs w:val="24"/>
              </w:rPr>
              <w:t>第一讲</w:t>
            </w:r>
            <w:r>
              <w:rPr>
                <w:rFonts w:ascii="仿宋" w:hAnsi="仿宋" w:eastAsia="仿宋" w:cs="仿宋"/>
                <w:color w:val="auto"/>
                <w:spacing w:val="21"/>
                <w:sz w:val="24"/>
                <w:szCs w:val="24"/>
              </w:rPr>
              <w:t xml:space="preserve"> </w:t>
            </w:r>
            <w:r>
              <w:rPr>
                <w:rFonts w:ascii="仿宋" w:hAnsi="仿宋" w:eastAsia="仿宋" w:cs="仿宋"/>
                <w:color w:val="auto"/>
                <w:spacing w:val="-8"/>
                <w:sz w:val="24"/>
                <w:szCs w:val="24"/>
              </w:rPr>
              <w:t>地球科</w:t>
            </w:r>
            <w:r>
              <w:rPr>
                <w:rFonts w:ascii="仿宋" w:hAnsi="仿宋" w:eastAsia="仿宋" w:cs="仿宋"/>
                <w:color w:val="auto"/>
                <w:sz w:val="24"/>
                <w:szCs w:val="24"/>
              </w:rPr>
              <w:t xml:space="preserve"> </w:t>
            </w:r>
            <w:r>
              <w:rPr>
                <w:rFonts w:ascii="仿宋" w:hAnsi="仿宋" w:eastAsia="仿宋" w:cs="仿宋"/>
                <w:color w:val="auto"/>
                <w:spacing w:val="-6"/>
                <w:sz w:val="24"/>
                <w:szCs w:val="24"/>
              </w:rPr>
              <w:t>学导论</w:t>
            </w:r>
          </w:p>
        </w:tc>
        <w:tc>
          <w:tcPr>
            <w:tcW w:w="1036" w:type="dxa"/>
            <w:gridSpan w:val="2"/>
            <w:vAlign w:val="top"/>
          </w:tcPr>
          <w:p w14:paraId="42A37EF5">
            <w:pPr>
              <w:pStyle w:val="16"/>
              <w:spacing w:before="263" w:line="183" w:lineRule="auto"/>
              <w:ind w:left="26"/>
              <w:rPr>
                <w:color w:val="auto"/>
              </w:rPr>
            </w:pPr>
            <w:r>
              <w:rPr>
                <w:color w:val="auto"/>
                <w:spacing w:val="-4"/>
              </w:rPr>
              <w:t>1，3</w:t>
            </w:r>
          </w:p>
        </w:tc>
        <w:tc>
          <w:tcPr>
            <w:tcW w:w="1135" w:type="dxa"/>
            <w:gridSpan w:val="2"/>
            <w:vAlign w:val="top"/>
          </w:tcPr>
          <w:p w14:paraId="2DB8BD56">
            <w:pPr>
              <w:pStyle w:val="16"/>
              <w:spacing w:before="229" w:line="220" w:lineRule="auto"/>
              <w:ind w:left="13"/>
              <w:rPr>
                <w:color w:val="auto"/>
              </w:rPr>
            </w:pPr>
            <w:r>
              <w:rPr>
                <w:color w:val="auto"/>
                <w:spacing w:val="-2"/>
              </w:rPr>
              <w:t>社会责任</w:t>
            </w:r>
          </w:p>
        </w:tc>
        <w:tc>
          <w:tcPr>
            <w:tcW w:w="1699" w:type="dxa"/>
            <w:gridSpan w:val="3"/>
            <w:vAlign w:val="top"/>
          </w:tcPr>
          <w:p w14:paraId="05707F49">
            <w:pPr>
              <w:pStyle w:val="16"/>
              <w:spacing w:before="227" w:line="268" w:lineRule="auto"/>
              <w:ind w:left="14" w:right="216" w:hanging="1"/>
              <w:rPr>
                <w:color w:val="auto"/>
              </w:rPr>
            </w:pPr>
            <w:r>
              <w:rPr>
                <w:color w:val="auto"/>
                <w:spacing w:val="-1"/>
              </w:rPr>
              <w:t>培养可持续发展</w:t>
            </w:r>
            <w:r>
              <w:rPr>
                <w:color w:val="auto"/>
              </w:rPr>
              <w:t xml:space="preserve"> </w:t>
            </w:r>
            <w:r>
              <w:rPr>
                <w:color w:val="auto"/>
                <w:spacing w:val="-3"/>
              </w:rPr>
              <w:t>理念</w:t>
            </w:r>
          </w:p>
        </w:tc>
        <w:tc>
          <w:tcPr>
            <w:tcW w:w="1552" w:type="dxa"/>
            <w:gridSpan w:val="2"/>
            <w:vAlign w:val="top"/>
          </w:tcPr>
          <w:p w14:paraId="4EC76BE2">
            <w:pPr>
              <w:pStyle w:val="16"/>
              <w:spacing w:before="228" w:line="221" w:lineRule="auto"/>
              <w:ind w:left="15"/>
              <w:rPr>
                <w:color w:val="auto"/>
              </w:rPr>
            </w:pPr>
            <w:r>
              <w:rPr>
                <w:color w:val="auto"/>
                <w:spacing w:val="-1"/>
              </w:rPr>
              <w:t>讲授、案例学习</w:t>
            </w:r>
          </w:p>
        </w:tc>
      </w:tr>
      <w:tr w14:paraId="4B036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1307" w:type="dxa"/>
            <w:vMerge w:val="continue"/>
            <w:tcBorders>
              <w:top w:val="nil"/>
              <w:bottom w:val="nil"/>
            </w:tcBorders>
            <w:vAlign w:val="top"/>
          </w:tcPr>
          <w:p w14:paraId="539112F0">
            <w:pPr>
              <w:rPr>
                <w:rFonts w:ascii="Arial"/>
                <w:color w:val="auto"/>
                <w:sz w:val="21"/>
              </w:rPr>
            </w:pPr>
          </w:p>
        </w:tc>
        <w:tc>
          <w:tcPr>
            <w:tcW w:w="568" w:type="dxa"/>
            <w:vAlign w:val="top"/>
          </w:tcPr>
          <w:p w14:paraId="7480A9A2">
            <w:pPr>
              <w:spacing w:line="254" w:lineRule="auto"/>
              <w:rPr>
                <w:rFonts w:ascii="Arial"/>
                <w:color w:val="auto"/>
                <w:sz w:val="21"/>
              </w:rPr>
            </w:pPr>
          </w:p>
          <w:p w14:paraId="1550882D">
            <w:pPr>
              <w:spacing w:before="69" w:line="186" w:lineRule="auto"/>
              <w:ind w:left="5"/>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2</w:t>
            </w:r>
          </w:p>
        </w:tc>
        <w:tc>
          <w:tcPr>
            <w:tcW w:w="1622" w:type="dxa"/>
            <w:gridSpan w:val="2"/>
            <w:vAlign w:val="top"/>
          </w:tcPr>
          <w:p w14:paraId="53E98478">
            <w:pPr>
              <w:spacing w:before="207"/>
              <w:ind w:left="18" w:right="54" w:firstLine="9"/>
              <w:rPr>
                <w:rFonts w:ascii="仿宋" w:hAnsi="仿宋" w:eastAsia="仿宋" w:cs="仿宋"/>
                <w:color w:val="auto"/>
                <w:sz w:val="24"/>
                <w:szCs w:val="24"/>
              </w:rPr>
            </w:pPr>
            <w:r>
              <w:rPr>
                <w:rFonts w:ascii="仿宋" w:hAnsi="仿宋" w:eastAsia="仿宋" w:cs="仿宋"/>
                <w:color w:val="auto"/>
                <w:spacing w:val="-8"/>
                <w:sz w:val="24"/>
                <w:szCs w:val="24"/>
              </w:rPr>
              <w:t>第二讲</w:t>
            </w:r>
            <w:r>
              <w:rPr>
                <w:rFonts w:ascii="仿宋" w:hAnsi="仿宋" w:eastAsia="仿宋" w:cs="仿宋"/>
                <w:color w:val="auto"/>
                <w:spacing w:val="21"/>
                <w:sz w:val="24"/>
                <w:szCs w:val="24"/>
              </w:rPr>
              <w:t xml:space="preserve"> </w:t>
            </w:r>
            <w:r>
              <w:rPr>
                <w:rFonts w:ascii="仿宋" w:hAnsi="仿宋" w:eastAsia="仿宋" w:cs="仿宋"/>
                <w:color w:val="auto"/>
                <w:spacing w:val="-8"/>
                <w:sz w:val="24"/>
                <w:szCs w:val="24"/>
              </w:rPr>
              <w:t>地球的</w:t>
            </w:r>
            <w:r>
              <w:rPr>
                <w:rFonts w:ascii="仿宋" w:hAnsi="仿宋" w:eastAsia="仿宋" w:cs="仿宋"/>
                <w:color w:val="auto"/>
                <w:sz w:val="24"/>
                <w:szCs w:val="24"/>
              </w:rPr>
              <w:t xml:space="preserve"> </w:t>
            </w:r>
            <w:r>
              <w:rPr>
                <w:rFonts w:ascii="仿宋" w:hAnsi="仿宋" w:eastAsia="仿宋" w:cs="仿宋"/>
                <w:color w:val="auto"/>
                <w:spacing w:val="-3"/>
                <w:sz w:val="24"/>
                <w:szCs w:val="24"/>
              </w:rPr>
              <w:t>物质组成及性</w:t>
            </w:r>
          </w:p>
        </w:tc>
        <w:tc>
          <w:tcPr>
            <w:tcW w:w="1036" w:type="dxa"/>
            <w:gridSpan w:val="2"/>
            <w:vAlign w:val="top"/>
          </w:tcPr>
          <w:p w14:paraId="35E227D3">
            <w:pPr>
              <w:pStyle w:val="16"/>
              <w:spacing w:before="258" w:line="183" w:lineRule="auto"/>
              <w:ind w:left="26"/>
              <w:rPr>
                <w:color w:val="auto"/>
              </w:rPr>
            </w:pPr>
            <w:r>
              <w:rPr>
                <w:color w:val="auto"/>
                <w:spacing w:val="-4"/>
              </w:rPr>
              <w:t>1，2</w:t>
            </w:r>
          </w:p>
        </w:tc>
        <w:tc>
          <w:tcPr>
            <w:tcW w:w="1135" w:type="dxa"/>
            <w:gridSpan w:val="2"/>
            <w:vAlign w:val="top"/>
          </w:tcPr>
          <w:p w14:paraId="23675FED">
            <w:pPr>
              <w:rPr>
                <w:rFonts w:ascii="Arial"/>
                <w:color w:val="auto"/>
                <w:sz w:val="21"/>
              </w:rPr>
            </w:pPr>
          </w:p>
        </w:tc>
        <w:tc>
          <w:tcPr>
            <w:tcW w:w="1699" w:type="dxa"/>
            <w:gridSpan w:val="3"/>
            <w:vAlign w:val="top"/>
          </w:tcPr>
          <w:p w14:paraId="7D44F737">
            <w:pPr>
              <w:rPr>
                <w:rFonts w:ascii="Arial"/>
                <w:color w:val="auto"/>
                <w:sz w:val="21"/>
              </w:rPr>
            </w:pPr>
          </w:p>
        </w:tc>
        <w:tc>
          <w:tcPr>
            <w:tcW w:w="1552" w:type="dxa"/>
            <w:gridSpan w:val="2"/>
            <w:vAlign w:val="top"/>
          </w:tcPr>
          <w:p w14:paraId="45E74197">
            <w:pPr>
              <w:pStyle w:val="16"/>
              <w:spacing w:before="224" w:line="220" w:lineRule="auto"/>
              <w:ind w:left="15"/>
              <w:rPr>
                <w:color w:val="auto"/>
              </w:rPr>
            </w:pPr>
            <w:r>
              <w:rPr>
                <w:color w:val="auto"/>
                <w:spacing w:val="-1"/>
              </w:rPr>
              <w:t>讲授、探究学习</w:t>
            </w:r>
          </w:p>
        </w:tc>
      </w:tr>
      <w:tr w14:paraId="13B79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1307" w:type="dxa"/>
            <w:vMerge w:val="continue"/>
            <w:tcBorders>
              <w:top w:val="nil"/>
              <w:bottom w:val="nil"/>
            </w:tcBorders>
            <w:vAlign w:val="top"/>
          </w:tcPr>
          <w:p w14:paraId="0C4D866E">
            <w:pPr>
              <w:rPr>
                <w:rFonts w:ascii="Arial"/>
                <w:color w:val="auto"/>
                <w:sz w:val="21"/>
              </w:rPr>
            </w:pPr>
          </w:p>
        </w:tc>
        <w:tc>
          <w:tcPr>
            <w:tcW w:w="568" w:type="dxa"/>
            <w:vAlign w:val="top"/>
          </w:tcPr>
          <w:p w14:paraId="54B37E92">
            <w:pPr>
              <w:spacing w:line="254" w:lineRule="auto"/>
              <w:rPr>
                <w:rFonts w:ascii="Arial"/>
                <w:color w:val="auto"/>
                <w:sz w:val="21"/>
              </w:rPr>
            </w:pPr>
          </w:p>
          <w:p w14:paraId="46C88FD5">
            <w:pPr>
              <w:spacing w:before="69" w:line="186" w:lineRule="auto"/>
              <w:ind w:left="1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3</w:t>
            </w:r>
          </w:p>
        </w:tc>
        <w:tc>
          <w:tcPr>
            <w:tcW w:w="1622" w:type="dxa"/>
            <w:gridSpan w:val="2"/>
            <w:vAlign w:val="top"/>
          </w:tcPr>
          <w:p w14:paraId="6D3BD3A5">
            <w:pPr>
              <w:spacing w:before="284" w:line="217" w:lineRule="auto"/>
              <w:ind w:left="18"/>
              <w:rPr>
                <w:rFonts w:ascii="Times New Roman" w:hAnsi="Times New Roman" w:eastAsia="Times New Roman" w:cs="Times New Roman"/>
                <w:color w:val="auto"/>
                <w:sz w:val="24"/>
                <w:szCs w:val="24"/>
              </w:rPr>
            </w:pPr>
            <w:r>
              <w:rPr>
                <w:rFonts w:ascii="仿宋" w:hAnsi="仿宋" w:eastAsia="仿宋" w:cs="仿宋"/>
                <w:color w:val="auto"/>
                <w:spacing w:val="-4"/>
                <w:sz w:val="24"/>
                <w:szCs w:val="24"/>
              </w:rPr>
              <w:t>课程实践</w:t>
            </w:r>
            <w:r>
              <w:rPr>
                <w:rFonts w:ascii="Times New Roman" w:hAnsi="Times New Roman" w:eastAsia="Times New Roman" w:cs="Times New Roman"/>
                <w:color w:val="auto"/>
                <w:spacing w:val="-4"/>
                <w:sz w:val="24"/>
                <w:szCs w:val="24"/>
              </w:rPr>
              <w:t>1</w:t>
            </w:r>
          </w:p>
        </w:tc>
        <w:tc>
          <w:tcPr>
            <w:tcW w:w="1036" w:type="dxa"/>
            <w:gridSpan w:val="2"/>
            <w:vAlign w:val="top"/>
          </w:tcPr>
          <w:p w14:paraId="279B3245">
            <w:pPr>
              <w:pStyle w:val="16"/>
              <w:spacing w:before="258" w:line="183" w:lineRule="auto"/>
              <w:ind w:left="26"/>
              <w:rPr>
                <w:color w:val="auto"/>
              </w:rPr>
            </w:pPr>
            <w:r>
              <w:rPr>
                <w:color w:val="auto"/>
                <w:spacing w:val="-4"/>
              </w:rPr>
              <w:t>1，2</w:t>
            </w:r>
          </w:p>
        </w:tc>
        <w:tc>
          <w:tcPr>
            <w:tcW w:w="1135" w:type="dxa"/>
            <w:gridSpan w:val="2"/>
            <w:vAlign w:val="top"/>
          </w:tcPr>
          <w:p w14:paraId="3746920C">
            <w:pPr>
              <w:rPr>
                <w:rFonts w:ascii="Arial"/>
                <w:color w:val="auto"/>
                <w:sz w:val="21"/>
              </w:rPr>
            </w:pPr>
          </w:p>
        </w:tc>
        <w:tc>
          <w:tcPr>
            <w:tcW w:w="1699" w:type="dxa"/>
            <w:gridSpan w:val="3"/>
            <w:vAlign w:val="top"/>
          </w:tcPr>
          <w:p w14:paraId="45283D67">
            <w:pPr>
              <w:rPr>
                <w:rFonts w:ascii="Arial"/>
                <w:color w:val="auto"/>
                <w:sz w:val="21"/>
              </w:rPr>
            </w:pPr>
          </w:p>
        </w:tc>
        <w:tc>
          <w:tcPr>
            <w:tcW w:w="1552" w:type="dxa"/>
            <w:gridSpan w:val="2"/>
            <w:vAlign w:val="top"/>
          </w:tcPr>
          <w:p w14:paraId="32F8B1F0">
            <w:pPr>
              <w:pStyle w:val="16"/>
              <w:spacing w:before="224" w:line="221" w:lineRule="auto"/>
              <w:ind w:left="15"/>
              <w:rPr>
                <w:color w:val="auto"/>
              </w:rPr>
            </w:pPr>
            <w:r>
              <w:rPr>
                <w:color w:val="auto"/>
                <w:spacing w:val="-1"/>
              </w:rPr>
              <w:t>讲授、实践学习</w:t>
            </w:r>
          </w:p>
        </w:tc>
      </w:tr>
      <w:tr w14:paraId="739E8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1307" w:type="dxa"/>
            <w:vMerge w:val="continue"/>
            <w:tcBorders>
              <w:top w:val="nil"/>
              <w:bottom w:val="nil"/>
            </w:tcBorders>
            <w:vAlign w:val="top"/>
          </w:tcPr>
          <w:p w14:paraId="56DA842B">
            <w:pPr>
              <w:rPr>
                <w:rFonts w:ascii="Arial"/>
                <w:color w:val="auto"/>
                <w:sz w:val="21"/>
              </w:rPr>
            </w:pPr>
          </w:p>
        </w:tc>
        <w:tc>
          <w:tcPr>
            <w:tcW w:w="568" w:type="dxa"/>
            <w:vAlign w:val="top"/>
          </w:tcPr>
          <w:p w14:paraId="03533525">
            <w:pPr>
              <w:spacing w:line="252" w:lineRule="auto"/>
              <w:rPr>
                <w:rFonts w:ascii="Arial"/>
                <w:color w:val="auto"/>
                <w:sz w:val="21"/>
              </w:rPr>
            </w:pPr>
          </w:p>
          <w:p w14:paraId="1121CE3B">
            <w:pPr>
              <w:spacing w:before="69" w:line="186" w:lineRule="auto"/>
              <w:ind w:left="4"/>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4</w:t>
            </w:r>
          </w:p>
        </w:tc>
        <w:tc>
          <w:tcPr>
            <w:tcW w:w="1622" w:type="dxa"/>
            <w:gridSpan w:val="2"/>
            <w:vAlign w:val="top"/>
          </w:tcPr>
          <w:p w14:paraId="49689D1B">
            <w:pPr>
              <w:spacing w:before="210" w:line="239" w:lineRule="auto"/>
              <w:ind w:left="16" w:right="54" w:firstLine="11"/>
              <w:rPr>
                <w:rFonts w:ascii="仿宋" w:hAnsi="仿宋" w:eastAsia="仿宋" w:cs="仿宋"/>
                <w:color w:val="auto"/>
                <w:sz w:val="24"/>
                <w:szCs w:val="24"/>
              </w:rPr>
            </w:pPr>
            <w:r>
              <w:rPr>
                <w:rFonts w:ascii="仿宋" w:hAnsi="仿宋" w:eastAsia="仿宋" w:cs="仿宋"/>
                <w:color w:val="auto"/>
                <w:spacing w:val="-8"/>
                <w:sz w:val="24"/>
                <w:szCs w:val="24"/>
              </w:rPr>
              <w:t>第三讲</w:t>
            </w:r>
            <w:r>
              <w:rPr>
                <w:rFonts w:ascii="仿宋" w:hAnsi="仿宋" w:eastAsia="仿宋" w:cs="仿宋"/>
                <w:color w:val="auto"/>
                <w:spacing w:val="21"/>
                <w:sz w:val="24"/>
                <w:szCs w:val="24"/>
              </w:rPr>
              <w:t xml:space="preserve"> </w:t>
            </w:r>
            <w:r>
              <w:rPr>
                <w:rFonts w:ascii="仿宋" w:hAnsi="仿宋" w:eastAsia="仿宋" w:cs="仿宋"/>
                <w:color w:val="auto"/>
                <w:spacing w:val="-8"/>
                <w:sz w:val="24"/>
                <w:szCs w:val="24"/>
              </w:rPr>
              <w:t>地震和</w:t>
            </w:r>
            <w:r>
              <w:rPr>
                <w:rFonts w:ascii="仿宋" w:hAnsi="仿宋" w:eastAsia="仿宋" w:cs="仿宋"/>
                <w:color w:val="auto"/>
                <w:sz w:val="24"/>
                <w:szCs w:val="24"/>
              </w:rPr>
              <w:t xml:space="preserve"> </w:t>
            </w:r>
            <w:r>
              <w:rPr>
                <w:rFonts w:ascii="仿宋" w:hAnsi="仿宋" w:eastAsia="仿宋" w:cs="仿宋"/>
                <w:color w:val="auto"/>
                <w:spacing w:val="-3"/>
                <w:sz w:val="24"/>
                <w:szCs w:val="24"/>
              </w:rPr>
              <w:t>构造活动</w:t>
            </w:r>
          </w:p>
        </w:tc>
        <w:tc>
          <w:tcPr>
            <w:tcW w:w="1036" w:type="dxa"/>
            <w:gridSpan w:val="2"/>
            <w:vAlign w:val="top"/>
          </w:tcPr>
          <w:p w14:paraId="7EF07CD9">
            <w:pPr>
              <w:pStyle w:val="16"/>
              <w:spacing w:before="258" w:line="183" w:lineRule="auto"/>
              <w:ind w:left="26"/>
              <w:rPr>
                <w:color w:val="auto"/>
              </w:rPr>
            </w:pPr>
            <w:r>
              <w:rPr>
                <w:color w:val="auto"/>
                <w:spacing w:val="-4"/>
              </w:rPr>
              <w:t>1，2</w:t>
            </w:r>
          </w:p>
        </w:tc>
        <w:tc>
          <w:tcPr>
            <w:tcW w:w="1135" w:type="dxa"/>
            <w:gridSpan w:val="2"/>
            <w:vAlign w:val="top"/>
          </w:tcPr>
          <w:p w14:paraId="7EEEEB0D">
            <w:pPr>
              <w:pStyle w:val="16"/>
              <w:spacing w:before="224" w:line="221" w:lineRule="auto"/>
              <w:ind w:left="32"/>
              <w:rPr>
                <w:color w:val="auto"/>
              </w:rPr>
            </w:pPr>
            <w:r>
              <w:rPr>
                <w:color w:val="auto"/>
                <w:spacing w:val="-7"/>
              </w:rPr>
              <w:t>国家情怀</w:t>
            </w:r>
          </w:p>
        </w:tc>
        <w:tc>
          <w:tcPr>
            <w:tcW w:w="1699" w:type="dxa"/>
            <w:gridSpan w:val="3"/>
            <w:vAlign w:val="top"/>
          </w:tcPr>
          <w:p w14:paraId="1CFA7BCA">
            <w:pPr>
              <w:pStyle w:val="16"/>
              <w:spacing w:before="225" w:line="221" w:lineRule="auto"/>
              <w:ind w:left="12"/>
              <w:rPr>
                <w:color w:val="auto"/>
              </w:rPr>
            </w:pPr>
            <w:r>
              <w:rPr>
                <w:color w:val="auto"/>
                <w:spacing w:val="-2"/>
              </w:rPr>
              <w:t>敬畏自然</w:t>
            </w:r>
          </w:p>
        </w:tc>
        <w:tc>
          <w:tcPr>
            <w:tcW w:w="1552" w:type="dxa"/>
            <w:gridSpan w:val="2"/>
            <w:vAlign w:val="top"/>
          </w:tcPr>
          <w:p w14:paraId="68C245DF">
            <w:pPr>
              <w:pStyle w:val="16"/>
              <w:spacing w:before="224" w:line="221" w:lineRule="auto"/>
              <w:ind w:left="15"/>
              <w:rPr>
                <w:color w:val="auto"/>
              </w:rPr>
            </w:pPr>
            <w:r>
              <w:rPr>
                <w:color w:val="auto"/>
                <w:spacing w:val="-1"/>
              </w:rPr>
              <w:t>讲授、专题学习</w:t>
            </w:r>
          </w:p>
        </w:tc>
      </w:tr>
      <w:tr w14:paraId="74003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1307" w:type="dxa"/>
            <w:vMerge w:val="continue"/>
            <w:tcBorders>
              <w:top w:val="nil"/>
              <w:bottom w:val="nil"/>
            </w:tcBorders>
            <w:vAlign w:val="top"/>
          </w:tcPr>
          <w:p w14:paraId="43DFE460">
            <w:pPr>
              <w:rPr>
                <w:rFonts w:ascii="Arial"/>
                <w:color w:val="auto"/>
                <w:sz w:val="21"/>
              </w:rPr>
            </w:pPr>
          </w:p>
        </w:tc>
        <w:tc>
          <w:tcPr>
            <w:tcW w:w="568" w:type="dxa"/>
            <w:vAlign w:val="top"/>
          </w:tcPr>
          <w:p w14:paraId="0783CF4B">
            <w:pPr>
              <w:spacing w:line="256" w:lineRule="auto"/>
              <w:rPr>
                <w:rFonts w:ascii="Arial"/>
                <w:color w:val="auto"/>
                <w:sz w:val="21"/>
              </w:rPr>
            </w:pPr>
          </w:p>
          <w:p w14:paraId="2A75447D">
            <w:pPr>
              <w:spacing w:before="69" w:line="183" w:lineRule="auto"/>
              <w:ind w:left="12"/>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5</w:t>
            </w:r>
          </w:p>
        </w:tc>
        <w:tc>
          <w:tcPr>
            <w:tcW w:w="1622" w:type="dxa"/>
            <w:gridSpan w:val="2"/>
            <w:vAlign w:val="top"/>
          </w:tcPr>
          <w:p w14:paraId="56972E2B">
            <w:pPr>
              <w:spacing w:before="210" w:line="239" w:lineRule="auto"/>
              <w:ind w:left="19" w:right="54" w:firstLine="8"/>
              <w:rPr>
                <w:rFonts w:ascii="仿宋" w:hAnsi="仿宋" w:eastAsia="仿宋" w:cs="仿宋"/>
                <w:color w:val="auto"/>
                <w:sz w:val="24"/>
                <w:szCs w:val="24"/>
              </w:rPr>
            </w:pPr>
            <w:r>
              <w:rPr>
                <w:rFonts w:ascii="仿宋" w:hAnsi="仿宋" w:eastAsia="仿宋" w:cs="仿宋"/>
                <w:color w:val="auto"/>
                <w:spacing w:val="-9"/>
                <w:sz w:val="24"/>
                <w:szCs w:val="24"/>
              </w:rPr>
              <w:t>第四讲</w:t>
            </w:r>
            <w:r>
              <w:rPr>
                <w:rFonts w:ascii="仿宋" w:hAnsi="仿宋" w:eastAsia="仿宋" w:cs="仿宋"/>
                <w:color w:val="auto"/>
                <w:spacing w:val="27"/>
                <w:sz w:val="24"/>
                <w:szCs w:val="24"/>
              </w:rPr>
              <w:t xml:space="preserve"> </w:t>
            </w:r>
            <w:r>
              <w:rPr>
                <w:rFonts w:ascii="仿宋" w:hAnsi="仿宋" w:eastAsia="仿宋" w:cs="仿宋"/>
                <w:color w:val="auto"/>
                <w:spacing w:val="-9"/>
                <w:sz w:val="24"/>
                <w:szCs w:val="24"/>
              </w:rPr>
              <w:t>火山及</w:t>
            </w:r>
            <w:r>
              <w:rPr>
                <w:rFonts w:ascii="仿宋" w:hAnsi="仿宋" w:eastAsia="仿宋" w:cs="仿宋"/>
                <w:color w:val="auto"/>
                <w:sz w:val="24"/>
                <w:szCs w:val="24"/>
              </w:rPr>
              <w:t xml:space="preserve"> </w:t>
            </w:r>
            <w:r>
              <w:rPr>
                <w:rFonts w:ascii="仿宋" w:hAnsi="仿宋" w:eastAsia="仿宋" w:cs="仿宋"/>
                <w:color w:val="auto"/>
                <w:spacing w:val="-3"/>
                <w:sz w:val="24"/>
                <w:szCs w:val="24"/>
              </w:rPr>
              <w:t>其他岩浆活动</w:t>
            </w:r>
          </w:p>
        </w:tc>
        <w:tc>
          <w:tcPr>
            <w:tcW w:w="1036" w:type="dxa"/>
            <w:gridSpan w:val="2"/>
            <w:vAlign w:val="top"/>
          </w:tcPr>
          <w:p w14:paraId="37D191CD">
            <w:pPr>
              <w:pStyle w:val="16"/>
              <w:spacing w:before="259" w:line="183" w:lineRule="auto"/>
              <w:ind w:left="26"/>
              <w:rPr>
                <w:color w:val="auto"/>
              </w:rPr>
            </w:pPr>
            <w:r>
              <w:rPr>
                <w:color w:val="auto"/>
                <w:spacing w:val="-4"/>
              </w:rPr>
              <w:t>1，2</w:t>
            </w:r>
          </w:p>
        </w:tc>
        <w:tc>
          <w:tcPr>
            <w:tcW w:w="1135" w:type="dxa"/>
            <w:gridSpan w:val="2"/>
            <w:vAlign w:val="top"/>
          </w:tcPr>
          <w:p w14:paraId="770B8CA4">
            <w:pPr>
              <w:rPr>
                <w:rFonts w:ascii="Arial"/>
                <w:color w:val="auto"/>
                <w:sz w:val="21"/>
              </w:rPr>
            </w:pPr>
          </w:p>
        </w:tc>
        <w:tc>
          <w:tcPr>
            <w:tcW w:w="1699" w:type="dxa"/>
            <w:gridSpan w:val="3"/>
            <w:vAlign w:val="top"/>
          </w:tcPr>
          <w:p w14:paraId="6788E442">
            <w:pPr>
              <w:rPr>
                <w:rFonts w:ascii="Arial"/>
                <w:color w:val="auto"/>
                <w:sz w:val="21"/>
              </w:rPr>
            </w:pPr>
          </w:p>
        </w:tc>
        <w:tc>
          <w:tcPr>
            <w:tcW w:w="1552" w:type="dxa"/>
            <w:gridSpan w:val="2"/>
            <w:vAlign w:val="top"/>
          </w:tcPr>
          <w:p w14:paraId="30ED7647">
            <w:pPr>
              <w:pStyle w:val="16"/>
              <w:spacing w:before="224" w:line="221" w:lineRule="auto"/>
              <w:ind w:left="15"/>
              <w:rPr>
                <w:color w:val="auto"/>
              </w:rPr>
            </w:pPr>
            <w:r>
              <w:rPr>
                <w:color w:val="auto"/>
                <w:spacing w:val="-1"/>
              </w:rPr>
              <w:t>讲授、案例学习</w:t>
            </w:r>
          </w:p>
        </w:tc>
      </w:tr>
      <w:tr w14:paraId="507D8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1307" w:type="dxa"/>
            <w:vMerge w:val="continue"/>
            <w:tcBorders>
              <w:top w:val="nil"/>
              <w:bottom w:val="nil"/>
            </w:tcBorders>
            <w:vAlign w:val="top"/>
          </w:tcPr>
          <w:p w14:paraId="1B162CA0">
            <w:pPr>
              <w:rPr>
                <w:rFonts w:ascii="Arial"/>
                <w:color w:val="auto"/>
                <w:sz w:val="21"/>
              </w:rPr>
            </w:pPr>
          </w:p>
        </w:tc>
        <w:tc>
          <w:tcPr>
            <w:tcW w:w="568" w:type="dxa"/>
            <w:vAlign w:val="top"/>
          </w:tcPr>
          <w:p w14:paraId="66A34D41">
            <w:pPr>
              <w:spacing w:line="253" w:lineRule="auto"/>
              <w:rPr>
                <w:rFonts w:ascii="Arial"/>
                <w:color w:val="auto"/>
                <w:sz w:val="21"/>
              </w:rPr>
            </w:pPr>
          </w:p>
          <w:p w14:paraId="1F7A2117">
            <w:pPr>
              <w:spacing w:before="69" w:line="186" w:lineRule="auto"/>
              <w:ind w:left="11"/>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6</w:t>
            </w:r>
          </w:p>
        </w:tc>
        <w:tc>
          <w:tcPr>
            <w:tcW w:w="1622" w:type="dxa"/>
            <w:gridSpan w:val="2"/>
            <w:vAlign w:val="top"/>
          </w:tcPr>
          <w:p w14:paraId="61A944F9">
            <w:pPr>
              <w:spacing w:before="282" w:line="218" w:lineRule="auto"/>
              <w:ind w:left="27"/>
              <w:rPr>
                <w:rFonts w:ascii="仿宋" w:hAnsi="仿宋" w:eastAsia="仿宋" w:cs="仿宋"/>
                <w:color w:val="auto"/>
                <w:sz w:val="24"/>
                <w:szCs w:val="24"/>
              </w:rPr>
            </w:pPr>
            <w:r>
              <w:rPr>
                <w:rFonts w:ascii="仿宋" w:hAnsi="仿宋" w:eastAsia="仿宋" w:cs="仿宋"/>
                <w:color w:val="auto"/>
                <w:spacing w:val="-9"/>
                <w:sz w:val="24"/>
                <w:szCs w:val="24"/>
              </w:rPr>
              <w:t>第五</w:t>
            </w:r>
            <w:r>
              <w:rPr>
                <w:rFonts w:ascii="仿宋" w:hAnsi="仿宋" w:eastAsia="仿宋" w:cs="仿宋"/>
                <w:color w:val="auto"/>
                <w:spacing w:val="17"/>
                <w:sz w:val="24"/>
                <w:szCs w:val="24"/>
              </w:rPr>
              <w:t xml:space="preserve"> </w:t>
            </w:r>
            <w:r>
              <w:rPr>
                <w:rFonts w:ascii="仿宋" w:hAnsi="仿宋" w:eastAsia="仿宋" w:cs="仿宋"/>
                <w:color w:val="auto"/>
                <w:spacing w:val="-9"/>
                <w:sz w:val="24"/>
                <w:szCs w:val="24"/>
              </w:rPr>
              <w:t>地貌</w:t>
            </w:r>
          </w:p>
        </w:tc>
        <w:tc>
          <w:tcPr>
            <w:tcW w:w="1036" w:type="dxa"/>
            <w:gridSpan w:val="2"/>
            <w:vAlign w:val="top"/>
          </w:tcPr>
          <w:p w14:paraId="3695C2A8">
            <w:pPr>
              <w:pStyle w:val="16"/>
              <w:spacing w:before="259" w:line="183" w:lineRule="auto"/>
              <w:ind w:left="26"/>
              <w:rPr>
                <w:color w:val="auto"/>
              </w:rPr>
            </w:pPr>
            <w:r>
              <w:rPr>
                <w:color w:val="auto"/>
                <w:spacing w:val="-3"/>
              </w:rPr>
              <w:t>1，2，3</w:t>
            </w:r>
          </w:p>
        </w:tc>
        <w:tc>
          <w:tcPr>
            <w:tcW w:w="1135" w:type="dxa"/>
            <w:gridSpan w:val="2"/>
            <w:vAlign w:val="top"/>
          </w:tcPr>
          <w:p w14:paraId="466FD8E9">
            <w:pPr>
              <w:pStyle w:val="16"/>
              <w:spacing w:before="225" w:line="220" w:lineRule="auto"/>
              <w:ind w:left="11"/>
              <w:rPr>
                <w:color w:val="auto"/>
              </w:rPr>
            </w:pPr>
            <w:r>
              <w:rPr>
                <w:color w:val="auto"/>
                <w:spacing w:val="-2"/>
              </w:rPr>
              <w:t>科学精神</w:t>
            </w:r>
          </w:p>
        </w:tc>
        <w:tc>
          <w:tcPr>
            <w:tcW w:w="1699" w:type="dxa"/>
            <w:gridSpan w:val="3"/>
            <w:vAlign w:val="top"/>
          </w:tcPr>
          <w:p w14:paraId="44824C7C">
            <w:pPr>
              <w:pStyle w:val="16"/>
              <w:spacing w:before="222" w:line="268" w:lineRule="auto"/>
              <w:ind w:left="14" w:right="216" w:hanging="2"/>
              <w:rPr>
                <w:color w:val="auto"/>
              </w:rPr>
            </w:pPr>
            <w:r>
              <w:rPr>
                <w:color w:val="auto"/>
                <w:spacing w:val="-1"/>
              </w:rPr>
              <w:t>独立思考、辩证</w:t>
            </w:r>
            <w:r>
              <w:rPr>
                <w:color w:val="auto"/>
                <w:spacing w:val="1"/>
              </w:rPr>
              <w:t xml:space="preserve"> </w:t>
            </w:r>
            <w:r>
              <w:rPr>
                <w:color w:val="auto"/>
                <w:spacing w:val="-2"/>
              </w:rPr>
              <w:t>分析地貌成因</w:t>
            </w:r>
          </w:p>
        </w:tc>
        <w:tc>
          <w:tcPr>
            <w:tcW w:w="1552" w:type="dxa"/>
            <w:gridSpan w:val="2"/>
            <w:vAlign w:val="top"/>
          </w:tcPr>
          <w:p w14:paraId="7957C41D">
            <w:pPr>
              <w:pStyle w:val="16"/>
              <w:spacing w:before="225" w:line="221" w:lineRule="auto"/>
              <w:ind w:left="15"/>
              <w:rPr>
                <w:color w:val="auto"/>
              </w:rPr>
            </w:pPr>
            <w:r>
              <w:rPr>
                <w:color w:val="auto"/>
                <w:spacing w:val="-1"/>
              </w:rPr>
              <w:t>讲授、专题学习</w:t>
            </w:r>
          </w:p>
        </w:tc>
      </w:tr>
      <w:tr w14:paraId="10986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1307" w:type="dxa"/>
            <w:vMerge w:val="continue"/>
            <w:tcBorders>
              <w:top w:val="nil"/>
              <w:bottom w:val="nil"/>
            </w:tcBorders>
            <w:vAlign w:val="top"/>
          </w:tcPr>
          <w:p w14:paraId="26C97930">
            <w:pPr>
              <w:rPr>
                <w:rFonts w:ascii="Arial"/>
                <w:color w:val="auto"/>
                <w:sz w:val="21"/>
              </w:rPr>
            </w:pPr>
          </w:p>
        </w:tc>
        <w:tc>
          <w:tcPr>
            <w:tcW w:w="568" w:type="dxa"/>
            <w:vAlign w:val="top"/>
          </w:tcPr>
          <w:p w14:paraId="305634D8">
            <w:pPr>
              <w:spacing w:line="257" w:lineRule="auto"/>
              <w:rPr>
                <w:rFonts w:ascii="Arial"/>
                <w:color w:val="auto"/>
                <w:sz w:val="21"/>
              </w:rPr>
            </w:pPr>
          </w:p>
          <w:p w14:paraId="6217E8CF">
            <w:pPr>
              <w:spacing w:before="69" w:line="183" w:lineRule="auto"/>
              <w:ind w:left="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7</w:t>
            </w:r>
          </w:p>
        </w:tc>
        <w:tc>
          <w:tcPr>
            <w:tcW w:w="1622" w:type="dxa"/>
            <w:gridSpan w:val="2"/>
            <w:vAlign w:val="top"/>
          </w:tcPr>
          <w:p w14:paraId="5935EDAB">
            <w:pPr>
              <w:spacing w:before="283" w:line="217" w:lineRule="auto"/>
              <w:ind w:left="18"/>
              <w:rPr>
                <w:rFonts w:ascii="Times New Roman" w:hAnsi="Times New Roman" w:eastAsia="Times New Roman" w:cs="Times New Roman"/>
                <w:color w:val="auto"/>
                <w:sz w:val="24"/>
                <w:szCs w:val="24"/>
              </w:rPr>
            </w:pPr>
            <w:r>
              <w:rPr>
                <w:rFonts w:ascii="仿宋" w:hAnsi="仿宋" w:eastAsia="仿宋" w:cs="仿宋"/>
                <w:color w:val="auto"/>
                <w:spacing w:val="-4"/>
                <w:sz w:val="24"/>
                <w:szCs w:val="24"/>
              </w:rPr>
              <w:t>课程实践</w:t>
            </w:r>
            <w:r>
              <w:rPr>
                <w:rFonts w:ascii="Times New Roman" w:hAnsi="Times New Roman" w:eastAsia="Times New Roman" w:cs="Times New Roman"/>
                <w:color w:val="auto"/>
                <w:spacing w:val="-4"/>
                <w:sz w:val="24"/>
                <w:szCs w:val="24"/>
              </w:rPr>
              <w:t>2</w:t>
            </w:r>
          </w:p>
        </w:tc>
        <w:tc>
          <w:tcPr>
            <w:tcW w:w="1036" w:type="dxa"/>
            <w:gridSpan w:val="2"/>
            <w:vAlign w:val="top"/>
          </w:tcPr>
          <w:p w14:paraId="0093A82A">
            <w:pPr>
              <w:pStyle w:val="16"/>
              <w:spacing w:before="260" w:line="183" w:lineRule="auto"/>
              <w:ind w:left="26"/>
              <w:rPr>
                <w:color w:val="auto"/>
              </w:rPr>
            </w:pPr>
            <w:r>
              <w:rPr>
                <w:color w:val="auto"/>
                <w:spacing w:val="-4"/>
              </w:rPr>
              <w:t>1，2</w:t>
            </w:r>
          </w:p>
        </w:tc>
        <w:tc>
          <w:tcPr>
            <w:tcW w:w="1135" w:type="dxa"/>
            <w:gridSpan w:val="2"/>
            <w:vAlign w:val="top"/>
          </w:tcPr>
          <w:p w14:paraId="64C19B63">
            <w:pPr>
              <w:rPr>
                <w:rFonts w:ascii="Arial"/>
                <w:color w:val="auto"/>
                <w:sz w:val="21"/>
              </w:rPr>
            </w:pPr>
          </w:p>
        </w:tc>
        <w:tc>
          <w:tcPr>
            <w:tcW w:w="1699" w:type="dxa"/>
            <w:gridSpan w:val="3"/>
            <w:vAlign w:val="top"/>
          </w:tcPr>
          <w:p w14:paraId="19B657ED">
            <w:pPr>
              <w:rPr>
                <w:rFonts w:ascii="Arial"/>
                <w:color w:val="auto"/>
                <w:sz w:val="21"/>
              </w:rPr>
            </w:pPr>
          </w:p>
        </w:tc>
        <w:tc>
          <w:tcPr>
            <w:tcW w:w="1552" w:type="dxa"/>
            <w:gridSpan w:val="2"/>
            <w:vAlign w:val="top"/>
          </w:tcPr>
          <w:p w14:paraId="0975706B">
            <w:pPr>
              <w:pStyle w:val="16"/>
              <w:spacing w:before="225" w:line="221" w:lineRule="auto"/>
              <w:ind w:left="15"/>
              <w:rPr>
                <w:color w:val="auto"/>
              </w:rPr>
            </w:pPr>
            <w:r>
              <w:rPr>
                <w:color w:val="auto"/>
                <w:spacing w:val="-1"/>
              </w:rPr>
              <w:t>讲授、实践学习</w:t>
            </w:r>
          </w:p>
        </w:tc>
      </w:tr>
      <w:tr w14:paraId="5E107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1307" w:type="dxa"/>
            <w:vMerge w:val="continue"/>
            <w:tcBorders>
              <w:top w:val="nil"/>
              <w:bottom w:val="nil"/>
            </w:tcBorders>
            <w:vAlign w:val="top"/>
          </w:tcPr>
          <w:p w14:paraId="50A50757">
            <w:pPr>
              <w:rPr>
                <w:rFonts w:ascii="Arial"/>
                <w:color w:val="auto"/>
                <w:sz w:val="21"/>
              </w:rPr>
            </w:pPr>
          </w:p>
        </w:tc>
        <w:tc>
          <w:tcPr>
            <w:tcW w:w="568" w:type="dxa"/>
            <w:vAlign w:val="top"/>
          </w:tcPr>
          <w:p w14:paraId="00A4DC2E">
            <w:pPr>
              <w:spacing w:line="257" w:lineRule="auto"/>
              <w:rPr>
                <w:rFonts w:ascii="Arial"/>
                <w:color w:val="auto"/>
                <w:sz w:val="21"/>
              </w:rPr>
            </w:pPr>
          </w:p>
          <w:p w14:paraId="29224CDA">
            <w:pPr>
              <w:spacing w:before="69" w:line="186" w:lineRule="auto"/>
              <w:ind w:left="15"/>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8</w:t>
            </w:r>
          </w:p>
        </w:tc>
        <w:tc>
          <w:tcPr>
            <w:tcW w:w="1622" w:type="dxa"/>
            <w:gridSpan w:val="2"/>
            <w:vAlign w:val="top"/>
          </w:tcPr>
          <w:p w14:paraId="0909CCEF">
            <w:pPr>
              <w:spacing w:before="213" w:line="238" w:lineRule="auto"/>
              <w:ind w:left="18" w:right="54" w:firstLine="9"/>
              <w:rPr>
                <w:rFonts w:ascii="仿宋" w:hAnsi="仿宋" w:eastAsia="仿宋" w:cs="仿宋"/>
                <w:color w:val="auto"/>
                <w:sz w:val="24"/>
                <w:szCs w:val="24"/>
              </w:rPr>
            </w:pPr>
            <w:r>
              <w:rPr>
                <w:rFonts w:ascii="仿宋" w:hAnsi="仿宋" w:eastAsia="仿宋" w:cs="仿宋"/>
                <w:color w:val="auto"/>
                <w:spacing w:val="-8"/>
                <w:sz w:val="24"/>
                <w:szCs w:val="24"/>
              </w:rPr>
              <w:t>第六讲</w:t>
            </w:r>
            <w:r>
              <w:rPr>
                <w:rFonts w:ascii="仿宋" w:hAnsi="仿宋" w:eastAsia="仿宋" w:cs="仿宋"/>
                <w:color w:val="auto"/>
                <w:spacing w:val="21"/>
                <w:sz w:val="24"/>
                <w:szCs w:val="24"/>
              </w:rPr>
              <w:t xml:space="preserve"> </w:t>
            </w:r>
            <w:r>
              <w:rPr>
                <w:rFonts w:ascii="仿宋" w:hAnsi="仿宋" w:eastAsia="仿宋" w:cs="仿宋"/>
                <w:color w:val="auto"/>
                <w:spacing w:val="-8"/>
                <w:sz w:val="24"/>
                <w:szCs w:val="24"/>
              </w:rPr>
              <w:t>地球演</w:t>
            </w:r>
            <w:r>
              <w:rPr>
                <w:rFonts w:ascii="仿宋" w:hAnsi="仿宋" w:eastAsia="仿宋" w:cs="仿宋"/>
                <w:color w:val="auto"/>
                <w:sz w:val="24"/>
                <w:szCs w:val="24"/>
              </w:rPr>
              <w:t xml:space="preserve"> </w:t>
            </w:r>
            <w:r>
              <w:rPr>
                <w:rFonts w:ascii="仿宋" w:hAnsi="仿宋" w:eastAsia="仿宋" w:cs="仿宋"/>
                <w:color w:val="auto"/>
                <w:spacing w:val="-5"/>
                <w:sz w:val="24"/>
                <w:szCs w:val="24"/>
              </w:rPr>
              <w:t>化史</w:t>
            </w:r>
          </w:p>
        </w:tc>
        <w:tc>
          <w:tcPr>
            <w:tcW w:w="1036" w:type="dxa"/>
            <w:gridSpan w:val="2"/>
            <w:vAlign w:val="top"/>
          </w:tcPr>
          <w:p w14:paraId="704C1D0A">
            <w:pPr>
              <w:pStyle w:val="16"/>
              <w:spacing w:before="264" w:line="182" w:lineRule="auto"/>
              <w:ind w:left="13"/>
              <w:rPr>
                <w:color w:val="auto"/>
              </w:rPr>
            </w:pPr>
            <w:r>
              <w:rPr>
                <w:color w:val="auto"/>
                <w:spacing w:val="1"/>
              </w:rPr>
              <w:t>2，3</w:t>
            </w:r>
          </w:p>
        </w:tc>
        <w:tc>
          <w:tcPr>
            <w:tcW w:w="1135" w:type="dxa"/>
            <w:gridSpan w:val="2"/>
            <w:vAlign w:val="top"/>
          </w:tcPr>
          <w:p w14:paraId="7A30A607">
            <w:pPr>
              <w:rPr>
                <w:rFonts w:ascii="Arial"/>
                <w:color w:val="auto"/>
                <w:sz w:val="21"/>
              </w:rPr>
            </w:pPr>
          </w:p>
        </w:tc>
        <w:tc>
          <w:tcPr>
            <w:tcW w:w="1699" w:type="dxa"/>
            <w:gridSpan w:val="3"/>
            <w:vAlign w:val="top"/>
          </w:tcPr>
          <w:p w14:paraId="18504627">
            <w:pPr>
              <w:rPr>
                <w:rFonts w:ascii="Arial"/>
                <w:color w:val="auto"/>
                <w:sz w:val="21"/>
              </w:rPr>
            </w:pPr>
          </w:p>
        </w:tc>
        <w:tc>
          <w:tcPr>
            <w:tcW w:w="1552" w:type="dxa"/>
            <w:gridSpan w:val="2"/>
            <w:vAlign w:val="top"/>
          </w:tcPr>
          <w:p w14:paraId="751F5369">
            <w:pPr>
              <w:pStyle w:val="16"/>
              <w:spacing w:before="229" w:line="220" w:lineRule="auto"/>
              <w:ind w:left="15"/>
              <w:rPr>
                <w:color w:val="auto"/>
              </w:rPr>
            </w:pPr>
            <w:r>
              <w:rPr>
                <w:color w:val="auto"/>
                <w:spacing w:val="-1"/>
              </w:rPr>
              <w:t>讲授、探究学习</w:t>
            </w:r>
          </w:p>
        </w:tc>
      </w:tr>
      <w:tr w14:paraId="7553D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1307" w:type="dxa"/>
            <w:vMerge w:val="continue"/>
            <w:tcBorders>
              <w:top w:val="nil"/>
              <w:bottom w:val="nil"/>
            </w:tcBorders>
            <w:vAlign w:val="top"/>
          </w:tcPr>
          <w:p w14:paraId="0053598A">
            <w:pPr>
              <w:rPr>
                <w:rFonts w:ascii="Arial"/>
                <w:color w:val="auto"/>
                <w:sz w:val="21"/>
              </w:rPr>
            </w:pPr>
          </w:p>
        </w:tc>
        <w:tc>
          <w:tcPr>
            <w:tcW w:w="568" w:type="dxa"/>
            <w:vAlign w:val="top"/>
          </w:tcPr>
          <w:p w14:paraId="408D4520">
            <w:pPr>
              <w:spacing w:line="257" w:lineRule="auto"/>
              <w:rPr>
                <w:rFonts w:ascii="Arial"/>
                <w:color w:val="auto"/>
                <w:sz w:val="21"/>
              </w:rPr>
            </w:pPr>
          </w:p>
          <w:p w14:paraId="70F28372">
            <w:pPr>
              <w:spacing w:before="69" w:line="186" w:lineRule="auto"/>
              <w:ind w:left="1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9</w:t>
            </w:r>
          </w:p>
        </w:tc>
        <w:tc>
          <w:tcPr>
            <w:tcW w:w="1622" w:type="dxa"/>
            <w:gridSpan w:val="2"/>
            <w:vAlign w:val="top"/>
          </w:tcPr>
          <w:p w14:paraId="3427D39C">
            <w:pPr>
              <w:spacing w:before="213" w:line="238" w:lineRule="auto"/>
              <w:ind w:left="20" w:right="54" w:firstLine="7"/>
              <w:rPr>
                <w:rFonts w:ascii="仿宋" w:hAnsi="仿宋" w:eastAsia="仿宋" w:cs="仿宋"/>
                <w:color w:val="auto"/>
                <w:sz w:val="24"/>
                <w:szCs w:val="24"/>
              </w:rPr>
            </w:pPr>
            <w:r>
              <w:rPr>
                <w:rFonts w:ascii="仿宋" w:hAnsi="仿宋" w:eastAsia="仿宋" w:cs="仿宋"/>
                <w:color w:val="auto"/>
                <w:spacing w:val="-8"/>
                <w:sz w:val="24"/>
                <w:szCs w:val="24"/>
              </w:rPr>
              <w:t>第七讲</w:t>
            </w:r>
            <w:r>
              <w:rPr>
                <w:rFonts w:ascii="仿宋" w:hAnsi="仿宋" w:eastAsia="仿宋" w:cs="仿宋"/>
                <w:color w:val="auto"/>
                <w:spacing w:val="21"/>
                <w:sz w:val="24"/>
                <w:szCs w:val="24"/>
              </w:rPr>
              <w:t xml:space="preserve"> </w:t>
            </w:r>
            <w:r>
              <w:rPr>
                <w:rFonts w:ascii="仿宋" w:hAnsi="仿宋" w:eastAsia="仿宋" w:cs="仿宋"/>
                <w:color w:val="auto"/>
                <w:spacing w:val="-8"/>
                <w:sz w:val="24"/>
                <w:szCs w:val="24"/>
              </w:rPr>
              <w:t>全球海</w:t>
            </w:r>
            <w:r>
              <w:rPr>
                <w:rFonts w:ascii="仿宋" w:hAnsi="仿宋" w:eastAsia="仿宋" w:cs="仿宋"/>
                <w:color w:val="auto"/>
                <w:sz w:val="24"/>
                <w:szCs w:val="24"/>
              </w:rPr>
              <w:t xml:space="preserve"> 洋</w:t>
            </w:r>
          </w:p>
        </w:tc>
        <w:tc>
          <w:tcPr>
            <w:tcW w:w="1036" w:type="dxa"/>
            <w:gridSpan w:val="2"/>
            <w:vAlign w:val="top"/>
          </w:tcPr>
          <w:p w14:paraId="47E70477">
            <w:pPr>
              <w:pStyle w:val="16"/>
              <w:spacing w:before="264" w:line="182" w:lineRule="auto"/>
              <w:ind w:left="13"/>
              <w:rPr>
                <w:color w:val="auto"/>
              </w:rPr>
            </w:pPr>
            <w:r>
              <w:rPr>
                <w:color w:val="auto"/>
                <w:spacing w:val="1"/>
              </w:rPr>
              <w:t>2，3</w:t>
            </w:r>
          </w:p>
        </w:tc>
        <w:tc>
          <w:tcPr>
            <w:tcW w:w="1135" w:type="dxa"/>
            <w:gridSpan w:val="2"/>
            <w:vAlign w:val="top"/>
          </w:tcPr>
          <w:p w14:paraId="6574122C">
            <w:pPr>
              <w:rPr>
                <w:rFonts w:ascii="Arial"/>
                <w:color w:val="auto"/>
                <w:sz w:val="21"/>
              </w:rPr>
            </w:pPr>
          </w:p>
        </w:tc>
        <w:tc>
          <w:tcPr>
            <w:tcW w:w="1699" w:type="dxa"/>
            <w:gridSpan w:val="3"/>
            <w:vAlign w:val="top"/>
          </w:tcPr>
          <w:p w14:paraId="7D7C8F63">
            <w:pPr>
              <w:rPr>
                <w:rFonts w:ascii="Arial"/>
                <w:color w:val="auto"/>
                <w:sz w:val="21"/>
              </w:rPr>
            </w:pPr>
          </w:p>
        </w:tc>
        <w:tc>
          <w:tcPr>
            <w:tcW w:w="1552" w:type="dxa"/>
            <w:gridSpan w:val="2"/>
            <w:vAlign w:val="top"/>
          </w:tcPr>
          <w:p w14:paraId="61581578">
            <w:pPr>
              <w:pStyle w:val="16"/>
              <w:spacing w:before="228" w:line="221" w:lineRule="auto"/>
              <w:ind w:left="15"/>
              <w:rPr>
                <w:color w:val="auto"/>
              </w:rPr>
            </w:pPr>
            <w:r>
              <w:rPr>
                <w:color w:val="auto"/>
                <w:spacing w:val="-1"/>
              </w:rPr>
              <w:t>讲授、案例学习</w:t>
            </w:r>
          </w:p>
        </w:tc>
      </w:tr>
      <w:tr w14:paraId="72CC2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1307" w:type="dxa"/>
            <w:vMerge w:val="continue"/>
            <w:tcBorders>
              <w:top w:val="nil"/>
              <w:bottom w:val="nil"/>
            </w:tcBorders>
            <w:vAlign w:val="top"/>
          </w:tcPr>
          <w:p w14:paraId="6AE3747B">
            <w:pPr>
              <w:rPr>
                <w:rFonts w:ascii="Arial"/>
                <w:color w:val="auto"/>
                <w:sz w:val="21"/>
              </w:rPr>
            </w:pPr>
          </w:p>
        </w:tc>
        <w:tc>
          <w:tcPr>
            <w:tcW w:w="568" w:type="dxa"/>
            <w:vAlign w:val="top"/>
          </w:tcPr>
          <w:p w14:paraId="1932D9EF">
            <w:pPr>
              <w:spacing w:line="257" w:lineRule="auto"/>
              <w:rPr>
                <w:rFonts w:ascii="Arial"/>
                <w:color w:val="auto"/>
                <w:sz w:val="21"/>
              </w:rPr>
            </w:pPr>
          </w:p>
          <w:p w14:paraId="0E09E2A2">
            <w:pPr>
              <w:spacing w:before="69" w:line="186" w:lineRule="auto"/>
              <w:ind w:left="28"/>
              <w:rPr>
                <w:rFonts w:ascii="Times New Roman" w:hAnsi="Times New Roman" w:eastAsia="Times New Roman" w:cs="Times New Roman"/>
                <w:color w:val="auto"/>
                <w:sz w:val="24"/>
                <w:szCs w:val="24"/>
              </w:rPr>
            </w:pPr>
            <w:r>
              <w:rPr>
                <w:rFonts w:ascii="Times New Roman" w:hAnsi="Times New Roman" w:eastAsia="Times New Roman" w:cs="Times New Roman"/>
                <w:color w:val="auto"/>
                <w:spacing w:val="-15"/>
                <w:sz w:val="24"/>
                <w:szCs w:val="24"/>
              </w:rPr>
              <w:t>10</w:t>
            </w:r>
          </w:p>
        </w:tc>
        <w:tc>
          <w:tcPr>
            <w:tcW w:w="1622" w:type="dxa"/>
            <w:gridSpan w:val="2"/>
            <w:vAlign w:val="top"/>
          </w:tcPr>
          <w:p w14:paraId="2F2E7288">
            <w:pPr>
              <w:spacing w:before="213" w:line="238" w:lineRule="auto"/>
              <w:ind w:left="26" w:right="54"/>
              <w:rPr>
                <w:rFonts w:ascii="仿宋" w:hAnsi="仿宋" w:eastAsia="仿宋" w:cs="仿宋"/>
                <w:color w:val="auto"/>
                <w:sz w:val="24"/>
                <w:szCs w:val="24"/>
              </w:rPr>
            </w:pPr>
            <w:r>
              <w:rPr>
                <w:rFonts w:ascii="仿宋" w:hAnsi="仿宋" w:eastAsia="仿宋" w:cs="仿宋"/>
                <w:color w:val="auto"/>
                <w:spacing w:val="-8"/>
                <w:sz w:val="24"/>
                <w:szCs w:val="24"/>
              </w:rPr>
              <w:t>第八讲</w:t>
            </w:r>
            <w:r>
              <w:rPr>
                <w:rFonts w:ascii="仿宋" w:hAnsi="仿宋" w:eastAsia="仿宋" w:cs="仿宋"/>
                <w:color w:val="auto"/>
                <w:spacing w:val="21"/>
                <w:sz w:val="24"/>
                <w:szCs w:val="24"/>
              </w:rPr>
              <w:t xml:space="preserve"> </w:t>
            </w:r>
            <w:r>
              <w:rPr>
                <w:rFonts w:ascii="仿宋" w:hAnsi="仿宋" w:eastAsia="仿宋" w:cs="仿宋"/>
                <w:color w:val="auto"/>
                <w:spacing w:val="-8"/>
                <w:sz w:val="24"/>
                <w:szCs w:val="24"/>
              </w:rPr>
              <w:t>动态大</w:t>
            </w:r>
            <w:r>
              <w:rPr>
                <w:rFonts w:ascii="仿宋" w:hAnsi="仿宋" w:eastAsia="仿宋" w:cs="仿宋"/>
                <w:color w:val="auto"/>
                <w:sz w:val="24"/>
                <w:szCs w:val="24"/>
              </w:rPr>
              <w:t xml:space="preserve"> 气</w:t>
            </w:r>
          </w:p>
        </w:tc>
        <w:tc>
          <w:tcPr>
            <w:tcW w:w="1036" w:type="dxa"/>
            <w:gridSpan w:val="2"/>
            <w:vAlign w:val="top"/>
          </w:tcPr>
          <w:p w14:paraId="5BF2EF1D">
            <w:pPr>
              <w:pStyle w:val="16"/>
              <w:spacing w:before="262" w:line="182" w:lineRule="auto"/>
              <w:ind w:left="13"/>
              <w:rPr>
                <w:color w:val="auto"/>
              </w:rPr>
            </w:pPr>
            <w:r>
              <w:rPr>
                <w:color w:val="auto"/>
                <w:spacing w:val="1"/>
              </w:rPr>
              <w:t>2，3</w:t>
            </w:r>
          </w:p>
        </w:tc>
        <w:tc>
          <w:tcPr>
            <w:tcW w:w="1135" w:type="dxa"/>
            <w:gridSpan w:val="2"/>
            <w:vAlign w:val="top"/>
          </w:tcPr>
          <w:p w14:paraId="53949E15">
            <w:pPr>
              <w:rPr>
                <w:rFonts w:ascii="Arial"/>
                <w:color w:val="auto"/>
                <w:sz w:val="21"/>
              </w:rPr>
            </w:pPr>
          </w:p>
        </w:tc>
        <w:tc>
          <w:tcPr>
            <w:tcW w:w="1699" w:type="dxa"/>
            <w:gridSpan w:val="3"/>
            <w:vAlign w:val="top"/>
          </w:tcPr>
          <w:p w14:paraId="73946256">
            <w:pPr>
              <w:rPr>
                <w:rFonts w:ascii="Arial"/>
                <w:color w:val="auto"/>
                <w:sz w:val="21"/>
              </w:rPr>
            </w:pPr>
          </w:p>
        </w:tc>
        <w:tc>
          <w:tcPr>
            <w:tcW w:w="1552" w:type="dxa"/>
            <w:gridSpan w:val="2"/>
            <w:vAlign w:val="top"/>
          </w:tcPr>
          <w:p w14:paraId="32A6CF2C">
            <w:pPr>
              <w:pStyle w:val="16"/>
              <w:spacing w:before="227" w:line="221" w:lineRule="auto"/>
              <w:ind w:left="15"/>
              <w:rPr>
                <w:color w:val="auto"/>
              </w:rPr>
            </w:pPr>
            <w:r>
              <w:rPr>
                <w:color w:val="auto"/>
                <w:spacing w:val="-1"/>
              </w:rPr>
              <w:t>讲授、案例学习</w:t>
            </w:r>
          </w:p>
        </w:tc>
      </w:tr>
      <w:tr w14:paraId="70B90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1307" w:type="dxa"/>
            <w:vMerge w:val="continue"/>
            <w:tcBorders>
              <w:top w:val="nil"/>
            </w:tcBorders>
            <w:vAlign w:val="top"/>
          </w:tcPr>
          <w:p w14:paraId="60D0C611">
            <w:pPr>
              <w:rPr>
                <w:rFonts w:ascii="Arial"/>
                <w:color w:val="auto"/>
                <w:sz w:val="21"/>
              </w:rPr>
            </w:pPr>
          </w:p>
        </w:tc>
        <w:tc>
          <w:tcPr>
            <w:tcW w:w="568" w:type="dxa"/>
            <w:vAlign w:val="top"/>
          </w:tcPr>
          <w:p w14:paraId="607D88B9">
            <w:pPr>
              <w:spacing w:line="258" w:lineRule="auto"/>
              <w:rPr>
                <w:rFonts w:ascii="Arial"/>
                <w:color w:val="auto"/>
                <w:sz w:val="21"/>
              </w:rPr>
            </w:pPr>
          </w:p>
          <w:p w14:paraId="7DF9466F">
            <w:pPr>
              <w:spacing w:before="69" w:line="186" w:lineRule="auto"/>
              <w:ind w:left="28"/>
              <w:rPr>
                <w:rFonts w:ascii="Times New Roman" w:hAnsi="Times New Roman" w:eastAsia="Times New Roman" w:cs="Times New Roman"/>
                <w:color w:val="auto"/>
                <w:sz w:val="24"/>
                <w:szCs w:val="24"/>
              </w:rPr>
            </w:pPr>
            <w:r>
              <w:rPr>
                <w:rFonts w:ascii="Times New Roman" w:hAnsi="Times New Roman" w:eastAsia="Times New Roman" w:cs="Times New Roman"/>
                <w:color w:val="auto"/>
                <w:spacing w:val="-15"/>
                <w:sz w:val="24"/>
                <w:szCs w:val="24"/>
              </w:rPr>
              <w:t>11</w:t>
            </w:r>
          </w:p>
        </w:tc>
        <w:tc>
          <w:tcPr>
            <w:tcW w:w="1622" w:type="dxa"/>
            <w:gridSpan w:val="2"/>
            <w:vAlign w:val="top"/>
          </w:tcPr>
          <w:p w14:paraId="5FE91F77">
            <w:pPr>
              <w:spacing w:before="213" w:line="238" w:lineRule="auto"/>
              <w:ind w:left="26" w:right="54" w:firstLine="1"/>
              <w:rPr>
                <w:rFonts w:ascii="仿宋" w:hAnsi="仿宋" w:eastAsia="仿宋" w:cs="仿宋"/>
                <w:color w:val="auto"/>
                <w:sz w:val="24"/>
                <w:szCs w:val="24"/>
              </w:rPr>
            </w:pPr>
            <w:r>
              <w:rPr>
                <w:rFonts w:ascii="仿宋" w:hAnsi="仿宋" w:eastAsia="仿宋" w:cs="仿宋"/>
                <w:color w:val="auto"/>
                <w:spacing w:val="-8"/>
                <w:sz w:val="24"/>
                <w:szCs w:val="24"/>
              </w:rPr>
              <w:t>第九讲</w:t>
            </w:r>
            <w:r>
              <w:rPr>
                <w:rFonts w:ascii="仿宋" w:hAnsi="仿宋" w:eastAsia="仿宋" w:cs="仿宋"/>
                <w:color w:val="auto"/>
                <w:spacing w:val="21"/>
                <w:sz w:val="24"/>
                <w:szCs w:val="24"/>
              </w:rPr>
              <w:t xml:space="preserve"> </w:t>
            </w:r>
            <w:r>
              <w:rPr>
                <w:rFonts w:ascii="仿宋" w:hAnsi="仿宋" w:eastAsia="仿宋" w:cs="仿宋"/>
                <w:color w:val="auto"/>
                <w:spacing w:val="-8"/>
                <w:sz w:val="24"/>
                <w:szCs w:val="24"/>
              </w:rPr>
              <w:t>地球与</w:t>
            </w:r>
            <w:r>
              <w:rPr>
                <w:rFonts w:ascii="仿宋" w:hAnsi="仿宋" w:eastAsia="仿宋" w:cs="仿宋"/>
                <w:color w:val="auto"/>
                <w:sz w:val="24"/>
                <w:szCs w:val="24"/>
              </w:rPr>
              <w:t xml:space="preserve"> </w:t>
            </w:r>
            <w:r>
              <w:rPr>
                <w:rFonts w:ascii="仿宋" w:hAnsi="仿宋" w:eastAsia="仿宋" w:cs="仿宋"/>
                <w:color w:val="auto"/>
                <w:spacing w:val="-7"/>
                <w:sz w:val="24"/>
                <w:szCs w:val="24"/>
              </w:rPr>
              <w:t>宇宙</w:t>
            </w:r>
          </w:p>
        </w:tc>
        <w:tc>
          <w:tcPr>
            <w:tcW w:w="1036" w:type="dxa"/>
            <w:gridSpan w:val="2"/>
            <w:vAlign w:val="top"/>
          </w:tcPr>
          <w:p w14:paraId="46394FC1">
            <w:pPr>
              <w:pStyle w:val="16"/>
              <w:spacing w:before="261" w:line="183" w:lineRule="auto"/>
              <w:ind w:left="26"/>
              <w:rPr>
                <w:color w:val="auto"/>
              </w:rPr>
            </w:pPr>
            <w:r>
              <w:rPr>
                <w:color w:val="auto"/>
                <w:spacing w:val="-3"/>
              </w:rPr>
              <w:t>1，2，3</w:t>
            </w:r>
          </w:p>
        </w:tc>
        <w:tc>
          <w:tcPr>
            <w:tcW w:w="1135" w:type="dxa"/>
            <w:gridSpan w:val="2"/>
            <w:vAlign w:val="top"/>
          </w:tcPr>
          <w:p w14:paraId="06B2FA67">
            <w:pPr>
              <w:pStyle w:val="16"/>
              <w:spacing w:before="227" w:line="221" w:lineRule="auto"/>
              <w:ind w:left="13"/>
              <w:rPr>
                <w:color w:val="auto"/>
              </w:rPr>
            </w:pPr>
            <w:r>
              <w:rPr>
                <w:color w:val="auto"/>
                <w:spacing w:val="-2"/>
              </w:rPr>
              <w:t>人格发展</w:t>
            </w:r>
          </w:p>
        </w:tc>
        <w:tc>
          <w:tcPr>
            <w:tcW w:w="1699" w:type="dxa"/>
            <w:gridSpan w:val="3"/>
            <w:vAlign w:val="top"/>
          </w:tcPr>
          <w:p w14:paraId="0D667C80">
            <w:pPr>
              <w:pStyle w:val="16"/>
              <w:spacing w:before="228" w:line="221" w:lineRule="auto"/>
              <w:ind w:left="13"/>
              <w:rPr>
                <w:color w:val="auto"/>
              </w:rPr>
            </w:pPr>
            <w:r>
              <w:rPr>
                <w:color w:val="auto"/>
                <w:spacing w:val="-2"/>
              </w:rPr>
              <w:t>珍爱生命</w:t>
            </w:r>
          </w:p>
        </w:tc>
        <w:tc>
          <w:tcPr>
            <w:tcW w:w="1552" w:type="dxa"/>
            <w:gridSpan w:val="2"/>
            <w:vAlign w:val="top"/>
          </w:tcPr>
          <w:p w14:paraId="0AA27EC7">
            <w:pPr>
              <w:pStyle w:val="16"/>
              <w:spacing w:before="227" w:line="221" w:lineRule="auto"/>
              <w:ind w:left="15"/>
              <w:rPr>
                <w:color w:val="auto"/>
              </w:rPr>
            </w:pPr>
            <w:r>
              <w:rPr>
                <w:color w:val="auto"/>
                <w:spacing w:val="-1"/>
              </w:rPr>
              <w:t>讲授、案例学习</w:t>
            </w:r>
          </w:p>
        </w:tc>
      </w:tr>
      <w:tr w14:paraId="5D0EF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1307" w:type="dxa"/>
            <w:vMerge w:val="restart"/>
            <w:tcBorders>
              <w:bottom w:val="nil"/>
            </w:tcBorders>
            <w:vAlign w:val="top"/>
          </w:tcPr>
          <w:p w14:paraId="6ABA0288">
            <w:pPr>
              <w:spacing w:line="327" w:lineRule="auto"/>
              <w:rPr>
                <w:rFonts w:ascii="Arial"/>
                <w:color w:val="auto"/>
                <w:sz w:val="21"/>
              </w:rPr>
            </w:pPr>
          </w:p>
          <w:p w14:paraId="05D8227B">
            <w:pPr>
              <w:spacing w:line="328" w:lineRule="auto"/>
              <w:rPr>
                <w:rFonts w:ascii="Arial"/>
                <w:color w:val="auto"/>
                <w:sz w:val="21"/>
              </w:rPr>
            </w:pPr>
          </w:p>
          <w:p w14:paraId="5BDA978C">
            <w:pPr>
              <w:pStyle w:val="16"/>
              <w:spacing w:before="68" w:line="181" w:lineRule="auto"/>
              <w:ind w:left="605"/>
              <w:rPr>
                <w:color w:val="auto"/>
              </w:rPr>
            </w:pPr>
            <w:r>
              <w:rPr>
                <w:b/>
                <w:bCs/>
                <w:color w:val="auto"/>
                <w:spacing w:val="-3"/>
              </w:rPr>
              <w:t>H</w:t>
            </w:r>
          </w:p>
          <w:p w14:paraId="660502B7">
            <w:pPr>
              <w:pStyle w:val="16"/>
              <w:spacing w:before="302" w:line="219" w:lineRule="auto"/>
              <w:ind w:left="225"/>
              <w:rPr>
                <w:color w:val="auto"/>
              </w:rPr>
            </w:pPr>
            <w:r>
              <w:rPr>
                <w:b/>
                <w:bCs/>
                <w:color w:val="auto"/>
                <w:spacing w:val="-3"/>
              </w:rPr>
              <w:t>评价方式</w:t>
            </w:r>
          </w:p>
        </w:tc>
        <w:tc>
          <w:tcPr>
            <w:tcW w:w="2190" w:type="dxa"/>
            <w:gridSpan w:val="3"/>
            <w:vAlign w:val="top"/>
          </w:tcPr>
          <w:p w14:paraId="4A72519F">
            <w:pPr>
              <w:pStyle w:val="16"/>
              <w:spacing w:before="151" w:line="219" w:lineRule="auto"/>
              <w:ind w:left="363"/>
              <w:rPr>
                <w:color w:val="auto"/>
              </w:rPr>
            </w:pPr>
            <w:r>
              <w:rPr>
                <w:color w:val="auto"/>
                <w:spacing w:val="-1"/>
              </w:rPr>
              <w:t>评价项目及配分</w:t>
            </w:r>
          </w:p>
        </w:tc>
        <w:tc>
          <w:tcPr>
            <w:tcW w:w="2171" w:type="dxa"/>
            <w:gridSpan w:val="4"/>
            <w:vAlign w:val="top"/>
          </w:tcPr>
          <w:p w14:paraId="5B45D4A3">
            <w:pPr>
              <w:pStyle w:val="16"/>
              <w:spacing w:before="151" w:line="219" w:lineRule="auto"/>
              <w:ind w:left="461"/>
              <w:rPr>
                <w:color w:val="auto"/>
              </w:rPr>
            </w:pPr>
            <w:r>
              <w:rPr>
                <w:color w:val="auto"/>
                <w:spacing w:val="-1"/>
              </w:rPr>
              <w:t>评价项目说明</w:t>
            </w:r>
          </w:p>
        </w:tc>
        <w:tc>
          <w:tcPr>
            <w:tcW w:w="3251" w:type="dxa"/>
            <w:gridSpan w:val="5"/>
            <w:vAlign w:val="top"/>
          </w:tcPr>
          <w:p w14:paraId="369E013C">
            <w:pPr>
              <w:pStyle w:val="16"/>
              <w:spacing w:before="150" w:line="221" w:lineRule="auto"/>
              <w:ind w:left="1001"/>
              <w:rPr>
                <w:color w:val="auto"/>
              </w:rPr>
            </w:pPr>
            <w:r>
              <w:rPr>
                <w:color w:val="auto"/>
                <w:spacing w:val="-1"/>
              </w:rPr>
              <w:t>支撑课程目标</w:t>
            </w:r>
          </w:p>
        </w:tc>
      </w:tr>
      <w:tr w14:paraId="43DD6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1307" w:type="dxa"/>
            <w:vMerge w:val="continue"/>
            <w:tcBorders>
              <w:top w:val="nil"/>
              <w:bottom w:val="nil"/>
            </w:tcBorders>
            <w:vAlign w:val="top"/>
          </w:tcPr>
          <w:p w14:paraId="28C75053">
            <w:pPr>
              <w:rPr>
                <w:rFonts w:ascii="Arial"/>
                <w:color w:val="auto"/>
                <w:sz w:val="21"/>
              </w:rPr>
            </w:pPr>
          </w:p>
        </w:tc>
        <w:tc>
          <w:tcPr>
            <w:tcW w:w="2190" w:type="dxa"/>
            <w:gridSpan w:val="3"/>
            <w:vAlign w:val="top"/>
          </w:tcPr>
          <w:p w14:paraId="7A04BBB9">
            <w:pPr>
              <w:spacing w:before="182" w:line="220" w:lineRule="auto"/>
              <w:ind w:left="513"/>
              <w:rPr>
                <w:rFonts w:ascii="仿宋" w:hAnsi="仿宋" w:eastAsia="仿宋" w:cs="仿宋"/>
                <w:color w:val="auto"/>
                <w:sz w:val="21"/>
                <w:szCs w:val="21"/>
              </w:rPr>
            </w:pPr>
            <w:r>
              <w:rPr>
                <w:rFonts w:ascii="仿宋" w:hAnsi="仿宋" w:eastAsia="仿宋" w:cs="仿宋"/>
                <w:color w:val="auto"/>
                <w:spacing w:val="-2"/>
                <w:sz w:val="21"/>
                <w:szCs w:val="21"/>
              </w:rPr>
              <w:t>平时（60%）</w:t>
            </w:r>
          </w:p>
        </w:tc>
        <w:tc>
          <w:tcPr>
            <w:tcW w:w="2171" w:type="dxa"/>
            <w:gridSpan w:val="4"/>
            <w:vAlign w:val="top"/>
          </w:tcPr>
          <w:p w14:paraId="5DF185F6">
            <w:pPr>
              <w:pStyle w:val="16"/>
              <w:spacing w:before="79" w:line="284" w:lineRule="auto"/>
              <w:ind w:left="9" w:right="216"/>
              <w:rPr>
                <w:color w:val="auto"/>
              </w:rPr>
            </w:pPr>
            <w:r>
              <w:rPr>
                <w:color w:val="auto"/>
                <w:spacing w:val="-6"/>
              </w:rPr>
              <w:t>课堂考勤及表现30%；</w:t>
            </w:r>
            <w:r>
              <w:rPr>
                <w:color w:val="auto"/>
                <w:spacing w:val="9"/>
              </w:rPr>
              <w:t xml:space="preserve"> </w:t>
            </w:r>
            <w:r>
              <w:rPr>
                <w:color w:val="auto"/>
                <w:spacing w:val="-6"/>
              </w:rPr>
              <w:t>课堂讨论及测验30%；</w:t>
            </w:r>
          </w:p>
        </w:tc>
        <w:tc>
          <w:tcPr>
            <w:tcW w:w="3251" w:type="dxa"/>
            <w:gridSpan w:val="5"/>
            <w:vAlign w:val="top"/>
          </w:tcPr>
          <w:p w14:paraId="6A1C61D5">
            <w:pPr>
              <w:pStyle w:val="16"/>
              <w:spacing w:before="218" w:line="183" w:lineRule="auto"/>
              <w:ind w:left="1280"/>
              <w:rPr>
                <w:color w:val="auto"/>
              </w:rPr>
            </w:pPr>
            <w:r>
              <w:rPr>
                <w:b/>
                <w:bCs/>
                <w:color w:val="auto"/>
                <w:spacing w:val="-4"/>
              </w:rPr>
              <w:t>1，2，3</w:t>
            </w:r>
          </w:p>
        </w:tc>
      </w:tr>
      <w:tr w14:paraId="3940D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5" w:hRule="atLeast"/>
        </w:trPr>
        <w:tc>
          <w:tcPr>
            <w:tcW w:w="1307" w:type="dxa"/>
            <w:vMerge w:val="continue"/>
            <w:tcBorders>
              <w:top w:val="nil"/>
              <w:bottom w:val="single" w:color="000000" w:sz="4" w:space="0"/>
            </w:tcBorders>
            <w:vAlign w:val="top"/>
          </w:tcPr>
          <w:p w14:paraId="71E281E1">
            <w:pPr>
              <w:rPr>
                <w:rFonts w:ascii="Arial"/>
                <w:color w:val="auto"/>
                <w:sz w:val="21"/>
              </w:rPr>
            </w:pPr>
          </w:p>
        </w:tc>
        <w:tc>
          <w:tcPr>
            <w:tcW w:w="2190" w:type="dxa"/>
            <w:gridSpan w:val="3"/>
            <w:tcBorders>
              <w:bottom w:val="single" w:color="000000" w:sz="4" w:space="0"/>
            </w:tcBorders>
            <w:vAlign w:val="top"/>
          </w:tcPr>
          <w:p w14:paraId="4B404856">
            <w:pPr>
              <w:spacing w:before="262" w:line="219" w:lineRule="auto"/>
              <w:ind w:left="528"/>
              <w:rPr>
                <w:rFonts w:ascii="仿宋" w:hAnsi="仿宋" w:eastAsia="仿宋" w:cs="仿宋"/>
                <w:color w:val="auto"/>
                <w:sz w:val="21"/>
                <w:szCs w:val="21"/>
              </w:rPr>
            </w:pPr>
            <w:r>
              <w:rPr>
                <w:rFonts w:ascii="仿宋" w:hAnsi="仿宋" w:eastAsia="仿宋" w:cs="仿宋"/>
                <w:color w:val="auto"/>
                <w:spacing w:val="-2"/>
                <w:sz w:val="21"/>
                <w:szCs w:val="21"/>
              </w:rPr>
              <w:t>期末（40%）</w:t>
            </w:r>
          </w:p>
        </w:tc>
        <w:tc>
          <w:tcPr>
            <w:tcW w:w="2171" w:type="dxa"/>
            <w:gridSpan w:val="4"/>
            <w:tcBorders>
              <w:bottom w:val="single" w:color="000000" w:sz="4" w:space="0"/>
            </w:tcBorders>
            <w:vAlign w:val="top"/>
          </w:tcPr>
          <w:p w14:paraId="7E4CA5D7">
            <w:pPr>
              <w:spacing w:before="222" w:line="278" w:lineRule="auto"/>
              <w:ind w:left="22" w:right="181" w:hanging="5"/>
              <w:rPr>
                <w:rFonts w:ascii="仿宋" w:hAnsi="仿宋" w:eastAsia="仿宋" w:cs="仿宋"/>
                <w:color w:val="auto"/>
                <w:sz w:val="22"/>
                <w:szCs w:val="22"/>
              </w:rPr>
            </w:pPr>
            <w:r>
              <w:rPr>
                <w:rFonts w:ascii="仿宋" w:hAnsi="仿宋" w:eastAsia="仿宋" w:cs="仿宋"/>
                <w:color w:val="auto"/>
                <w:spacing w:val="-2"/>
                <w:sz w:val="22"/>
                <w:szCs w:val="22"/>
              </w:rPr>
              <w:t>地貌或其他地球科学</w:t>
            </w:r>
            <w:r>
              <w:rPr>
                <w:rFonts w:ascii="仿宋" w:hAnsi="仿宋" w:eastAsia="仿宋" w:cs="仿宋"/>
                <w:color w:val="auto"/>
                <w:spacing w:val="3"/>
                <w:sz w:val="22"/>
                <w:szCs w:val="22"/>
              </w:rPr>
              <w:t xml:space="preserve"> </w:t>
            </w:r>
            <w:r>
              <w:rPr>
                <w:rFonts w:ascii="仿宋" w:hAnsi="仿宋" w:eastAsia="仿宋" w:cs="仿宋"/>
                <w:color w:val="auto"/>
                <w:spacing w:val="-3"/>
                <w:sz w:val="22"/>
                <w:szCs w:val="22"/>
              </w:rPr>
              <w:t>主题报告质量</w:t>
            </w:r>
          </w:p>
        </w:tc>
        <w:tc>
          <w:tcPr>
            <w:tcW w:w="3251" w:type="dxa"/>
            <w:gridSpan w:val="5"/>
            <w:tcBorders>
              <w:bottom w:val="single" w:color="000000" w:sz="4" w:space="0"/>
            </w:tcBorders>
            <w:vAlign w:val="top"/>
          </w:tcPr>
          <w:p w14:paraId="57F4E5D5">
            <w:pPr>
              <w:spacing w:line="290" w:lineRule="auto"/>
              <w:rPr>
                <w:rFonts w:ascii="Arial"/>
                <w:color w:val="auto"/>
                <w:sz w:val="21"/>
              </w:rPr>
            </w:pPr>
          </w:p>
          <w:p w14:paraId="0A179912">
            <w:pPr>
              <w:pStyle w:val="16"/>
              <w:spacing w:before="69" w:line="183" w:lineRule="auto"/>
              <w:ind w:left="1266"/>
              <w:rPr>
                <w:color w:val="auto"/>
              </w:rPr>
            </w:pPr>
            <w:r>
              <w:rPr>
                <w:b/>
                <w:bCs/>
                <w:color w:val="auto"/>
                <w:spacing w:val="-4"/>
              </w:rPr>
              <w:t>1，2，3</w:t>
            </w:r>
          </w:p>
        </w:tc>
      </w:tr>
      <w:tr w14:paraId="518C4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1307" w:type="dxa"/>
            <w:tcBorders>
              <w:top w:val="single" w:color="000000" w:sz="4" w:space="0"/>
            </w:tcBorders>
            <w:vAlign w:val="top"/>
          </w:tcPr>
          <w:p w14:paraId="432EBBDE">
            <w:pPr>
              <w:pStyle w:val="16"/>
              <w:spacing w:before="231" w:line="242" w:lineRule="auto"/>
              <w:ind w:left="621"/>
              <w:rPr>
                <w:color w:val="auto"/>
              </w:rPr>
            </w:pPr>
            <w:r>
              <w:rPr>
                <w:b/>
                <w:bCs/>
                <w:color w:val="auto"/>
                <w:spacing w:val="-3"/>
              </w:rPr>
              <w:t>I</w:t>
            </w:r>
          </w:p>
          <w:p w14:paraId="71D9666E">
            <w:pPr>
              <w:pStyle w:val="16"/>
              <w:spacing w:before="245" w:line="220" w:lineRule="auto"/>
              <w:ind w:left="243"/>
              <w:rPr>
                <w:color w:val="auto"/>
              </w:rPr>
            </w:pPr>
            <w:r>
              <w:rPr>
                <w:b/>
                <w:bCs/>
                <w:color w:val="auto"/>
                <w:spacing w:val="-4"/>
              </w:rPr>
              <w:t>建议教材</w:t>
            </w:r>
          </w:p>
          <w:p w14:paraId="77A47CEF">
            <w:pPr>
              <w:pStyle w:val="16"/>
              <w:spacing w:before="295" w:line="221" w:lineRule="auto"/>
              <w:ind w:left="119"/>
              <w:rPr>
                <w:color w:val="auto"/>
              </w:rPr>
            </w:pPr>
            <w:r>
              <w:rPr>
                <w:b/>
                <w:bCs/>
                <w:color w:val="auto"/>
                <w:spacing w:val="-3"/>
              </w:rPr>
              <w:t>及学习资料</w:t>
            </w:r>
          </w:p>
        </w:tc>
        <w:tc>
          <w:tcPr>
            <w:tcW w:w="7612" w:type="dxa"/>
            <w:gridSpan w:val="12"/>
            <w:tcBorders>
              <w:top w:val="single" w:color="000000" w:sz="4" w:space="0"/>
            </w:tcBorders>
            <w:vAlign w:val="top"/>
          </w:tcPr>
          <w:p w14:paraId="5E3C8B29">
            <w:pPr>
              <w:spacing w:before="217" w:line="217" w:lineRule="auto"/>
              <w:ind w:left="65"/>
              <w:rPr>
                <w:rFonts w:ascii="仿宋" w:hAnsi="仿宋" w:eastAsia="仿宋" w:cs="仿宋"/>
                <w:color w:val="auto"/>
                <w:sz w:val="22"/>
                <w:szCs w:val="22"/>
              </w:rPr>
            </w:pPr>
            <w:r>
              <w:rPr>
                <w:rFonts w:ascii="仿宋" w:hAnsi="仿宋" w:eastAsia="仿宋" w:cs="仿宋"/>
                <w:color w:val="auto"/>
                <w:spacing w:val="-1"/>
                <w:sz w:val="22"/>
                <w:szCs w:val="22"/>
              </w:rPr>
              <w:t>建议教材：《地球科学与生活》，徐学纯 梁琛岳 郑琦 等</w:t>
            </w:r>
            <w:r>
              <w:rPr>
                <w:rFonts w:ascii="仿宋" w:hAnsi="仿宋" w:eastAsia="仿宋" w:cs="仿宋"/>
                <w:color w:val="auto"/>
                <w:spacing w:val="20"/>
                <w:sz w:val="22"/>
                <w:szCs w:val="22"/>
              </w:rPr>
              <w:t xml:space="preserve"> </w:t>
            </w:r>
            <w:r>
              <w:rPr>
                <w:rFonts w:ascii="仿宋" w:hAnsi="仿宋" w:eastAsia="仿宋" w:cs="仿宋"/>
                <w:color w:val="auto"/>
                <w:spacing w:val="-1"/>
                <w:sz w:val="22"/>
                <w:szCs w:val="22"/>
              </w:rPr>
              <w:t>译，电子工业出版</w:t>
            </w:r>
          </w:p>
          <w:p w14:paraId="7D4C3CE8">
            <w:pPr>
              <w:spacing w:before="147" w:line="213" w:lineRule="auto"/>
              <w:ind w:left="3282"/>
              <w:rPr>
                <w:rFonts w:ascii="Times New Roman" w:hAnsi="Times New Roman" w:eastAsia="Times New Roman" w:cs="Times New Roman"/>
                <w:color w:val="auto"/>
                <w:sz w:val="22"/>
                <w:szCs w:val="22"/>
              </w:rPr>
            </w:pPr>
            <w:r>
              <w:rPr>
                <w:rFonts w:ascii="仿宋" w:hAnsi="仿宋" w:eastAsia="仿宋" w:cs="仿宋"/>
                <w:color w:val="auto"/>
                <w:spacing w:val="-2"/>
                <w:sz w:val="22"/>
                <w:szCs w:val="22"/>
              </w:rPr>
              <w:t>社</w:t>
            </w:r>
            <w:r>
              <w:rPr>
                <w:rFonts w:ascii="Times New Roman" w:hAnsi="Times New Roman" w:eastAsia="Times New Roman" w:cs="Times New Roman"/>
                <w:color w:val="auto"/>
                <w:spacing w:val="-2"/>
                <w:sz w:val="22"/>
                <w:szCs w:val="22"/>
              </w:rPr>
              <w:t>, 2023.04</w:t>
            </w:r>
          </w:p>
          <w:p w14:paraId="1D2B51FF">
            <w:pPr>
              <w:spacing w:before="310" w:line="222" w:lineRule="auto"/>
              <w:ind w:left="866"/>
              <w:rPr>
                <w:rFonts w:ascii="仿宋" w:hAnsi="仿宋" w:eastAsia="仿宋" w:cs="仿宋"/>
                <w:color w:val="auto"/>
                <w:sz w:val="22"/>
                <w:szCs w:val="22"/>
              </w:rPr>
            </w:pPr>
            <w:r>
              <w:rPr>
                <w:rFonts w:ascii="仿宋" w:hAnsi="仿宋" w:eastAsia="仿宋" w:cs="仿宋"/>
                <w:color w:val="auto"/>
                <w:spacing w:val="-1"/>
                <w:sz w:val="22"/>
                <w:szCs w:val="22"/>
              </w:rPr>
              <w:t>参考书籍：《地球科学概论》</w:t>
            </w:r>
            <w:r>
              <w:rPr>
                <w:rFonts w:ascii="Times New Roman" w:hAnsi="Times New Roman" w:eastAsia="Times New Roman" w:cs="Times New Roman"/>
                <w:color w:val="auto"/>
                <w:spacing w:val="-1"/>
                <w:sz w:val="22"/>
                <w:szCs w:val="22"/>
              </w:rPr>
              <w:t>,</w:t>
            </w:r>
            <w:r>
              <w:rPr>
                <w:rFonts w:ascii="仿宋" w:hAnsi="仿宋" w:eastAsia="仿宋" w:cs="仿宋"/>
                <w:color w:val="auto"/>
                <w:spacing w:val="-1"/>
                <w:sz w:val="22"/>
                <w:szCs w:val="22"/>
              </w:rPr>
              <w:t>郭福生主编</w:t>
            </w:r>
            <w:r>
              <w:rPr>
                <w:rFonts w:ascii="Times New Roman" w:hAnsi="Times New Roman" w:eastAsia="Times New Roman" w:cs="Times New Roman"/>
                <w:color w:val="auto"/>
                <w:spacing w:val="-1"/>
                <w:sz w:val="22"/>
                <w:szCs w:val="22"/>
              </w:rPr>
              <w:t>,</w:t>
            </w:r>
            <w:r>
              <w:rPr>
                <w:rFonts w:ascii="仿宋" w:hAnsi="仿宋" w:eastAsia="仿宋" w:cs="仿宋"/>
                <w:color w:val="auto"/>
                <w:spacing w:val="-1"/>
                <w:sz w:val="22"/>
                <w:szCs w:val="22"/>
              </w:rPr>
              <w:t>科学出版社</w:t>
            </w:r>
            <w:r>
              <w:rPr>
                <w:rFonts w:ascii="Times New Roman" w:hAnsi="Times New Roman" w:eastAsia="Times New Roman" w:cs="Times New Roman"/>
                <w:color w:val="auto"/>
                <w:spacing w:val="-1"/>
                <w:sz w:val="22"/>
                <w:szCs w:val="22"/>
              </w:rPr>
              <w:t>,2022</w:t>
            </w:r>
            <w:r>
              <w:rPr>
                <w:rFonts w:ascii="仿宋" w:hAnsi="仿宋" w:eastAsia="仿宋" w:cs="仿宋"/>
                <w:color w:val="auto"/>
                <w:spacing w:val="-1"/>
                <w:sz w:val="22"/>
                <w:szCs w:val="22"/>
              </w:rPr>
              <w:t>年</w:t>
            </w:r>
          </w:p>
        </w:tc>
      </w:tr>
    </w:tbl>
    <w:p w14:paraId="6F85DAFD">
      <w:pPr>
        <w:spacing w:line="91" w:lineRule="auto"/>
        <w:rPr>
          <w:rFonts w:ascii="Arial"/>
          <w:color w:val="auto"/>
          <w:sz w:val="2"/>
        </w:rPr>
      </w:pPr>
    </w:p>
    <w:tbl>
      <w:tblPr>
        <w:tblStyle w:val="17"/>
        <w:tblW w:w="89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7"/>
        <w:gridCol w:w="3317"/>
        <w:gridCol w:w="1378"/>
        <w:gridCol w:w="376"/>
        <w:gridCol w:w="630"/>
        <w:gridCol w:w="1911"/>
      </w:tblGrid>
      <w:tr w14:paraId="06FE6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6" w:hRule="atLeast"/>
        </w:trPr>
        <w:tc>
          <w:tcPr>
            <w:tcW w:w="1307" w:type="dxa"/>
            <w:vAlign w:val="top"/>
          </w:tcPr>
          <w:p w14:paraId="094680D1">
            <w:pPr>
              <w:pStyle w:val="16"/>
              <w:spacing w:before="159" w:line="181" w:lineRule="auto"/>
              <w:ind w:left="609"/>
              <w:rPr>
                <w:color w:val="auto"/>
              </w:rPr>
            </w:pPr>
            <w:r>
              <w:rPr>
                <w:b/>
                <w:bCs/>
                <w:color w:val="auto"/>
                <w:spacing w:val="-3"/>
              </w:rPr>
              <w:t>J</w:t>
            </w:r>
          </w:p>
          <w:p w14:paraId="7F7A98D4">
            <w:pPr>
              <w:pStyle w:val="16"/>
              <w:spacing w:before="278" w:line="221" w:lineRule="auto"/>
              <w:ind w:left="243"/>
              <w:rPr>
                <w:color w:val="auto"/>
              </w:rPr>
            </w:pPr>
            <w:r>
              <w:rPr>
                <w:b/>
                <w:bCs/>
                <w:color w:val="auto"/>
                <w:spacing w:val="-4"/>
              </w:rPr>
              <w:t>教学条件</w:t>
            </w:r>
          </w:p>
        </w:tc>
        <w:tc>
          <w:tcPr>
            <w:tcW w:w="7612" w:type="dxa"/>
            <w:gridSpan w:val="5"/>
            <w:vAlign w:val="top"/>
          </w:tcPr>
          <w:p w14:paraId="76A04490">
            <w:pPr>
              <w:spacing w:line="336" w:lineRule="auto"/>
              <w:rPr>
                <w:rFonts w:ascii="Arial"/>
                <w:color w:val="auto"/>
                <w:sz w:val="21"/>
              </w:rPr>
            </w:pPr>
          </w:p>
          <w:p w14:paraId="29618F01">
            <w:pPr>
              <w:pStyle w:val="16"/>
              <w:spacing w:before="68" w:line="220" w:lineRule="auto"/>
              <w:ind w:left="3281"/>
              <w:rPr>
                <w:color w:val="auto"/>
              </w:rPr>
            </w:pPr>
            <w:r>
              <w:rPr>
                <w:b/>
                <w:bCs/>
                <w:color w:val="auto"/>
                <w:spacing w:val="-5"/>
              </w:rPr>
              <w:t>多媒体教室</w:t>
            </w:r>
          </w:p>
        </w:tc>
      </w:tr>
      <w:tr w14:paraId="3510B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1307" w:type="dxa"/>
            <w:vAlign w:val="top"/>
          </w:tcPr>
          <w:p w14:paraId="4B271566">
            <w:pPr>
              <w:pStyle w:val="16"/>
              <w:spacing w:before="277" w:line="181" w:lineRule="auto"/>
              <w:ind w:left="606"/>
              <w:rPr>
                <w:color w:val="auto"/>
              </w:rPr>
            </w:pPr>
            <w:r>
              <w:rPr>
                <w:b/>
                <w:bCs/>
                <w:color w:val="auto"/>
                <w:spacing w:val="-3"/>
              </w:rPr>
              <w:t>K</w:t>
            </w:r>
          </w:p>
          <w:p w14:paraId="31ACA3E4">
            <w:pPr>
              <w:pStyle w:val="16"/>
              <w:spacing w:before="276" w:line="221" w:lineRule="auto"/>
              <w:ind w:left="240"/>
              <w:rPr>
                <w:color w:val="auto"/>
              </w:rPr>
            </w:pPr>
            <w:r>
              <w:rPr>
                <w:b/>
                <w:bCs/>
                <w:color w:val="auto"/>
                <w:spacing w:val="-3"/>
              </w:rPr>
              <w:t>注意事项</w:t>
            </w:r>
          </w:p>
        </w:tc>
        <w:tc>
          <w:tcPr>
            <w:tcW w:w="7612" w:type="dxa"/>
            <w:gridSpan w:val="5"/>
            <w:vAlign w:val="top"/>
          </w:tcPr>
          <w:p w14:paraId="11F17714">
            <w:pPr>
              <w:spacing w:line="336" w:lineRule="auto"/>
              <w:rPr>
                <w:rFonts w:ascii="Arial"/>
                <w:color w:val="auto"/>
                <w:sz w:val="21"/>
              </w:rPr>
            </w:pPr>
          </w:p>
          <w:p w14:paraId="658D62CC">
            <w:pPr>
              <w:pStyle w:val="16"/>
              <w:spacing w:before="68" w:line="221" w:lineRule="auto"/>
              <w:ind w:left="3695"/>
              <w:rPr>
                <w:color w:val="auto"/>
              </w:rPr>
            </w:pPr>
            <w:r>
              <w:rPr>
                <w:b/>
                <w:bCs/>
                <w:color w:val="auto"/>
                <w:spacing w:val="-3"/>
              </w:rPr>
              <w:t>无</w:t>
            </w:r>
          </w:p>
        </w:tc>
      </w:tr>
      <w:tr w14:paraId="36144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4" w:hRule="atLeast"/>
        </w:trPr>
        <w:tc>
          <w:tcPr>
            <w:tcW w:w="8919" w:type="dxa"/>
            <w:gridSpan w:val="6"/>
            <w:vAlign w:val="top"/>
          </w:tcPr>
          <w:p w14:paraId="7902A39C">
            <w:pPr>
              <w:spacing w:before="140" w:line="221" w:lineRule="auto"/>
              <w:ind w:left="128"/>
              <w:rPr>
                <w:rFonts w:ascii="仿宋" w:hAnsi="仿宋" w:eastAsia="仿宋" w:cs="仿宋"/>
                <w:color w:val="auto"/>
                <w:sz w:val="21"/>
                <w:szCs w:val="21"/>
              </w:rPr>
            </w:pPr>
            <w:r>
              <w:rPr>
                <w:rFonts w:ascii="仿宋" w:hAnsi="仿宋" w:eastAsia="仿宋" w:cs="仿宋"/>
                <w:color w:val="auto"/>
                <w:spacing w:val="-14"/>
                <w:sz w:val="21"/>
                <w:szCs w:val="21"/>
              </w:rPr>
              <w:t>备注：</w:t>
            </w:r>
          </w:p>
          <w:p w14:paraId="6CE7FAD0">
            <w:pPr>
              <w:spacing w:before="272" w:line="303" w:lineRule="auto"/>
              <w:ind w:left="125" w:right="244" w:firstLine="489"/>
              <w:rPr>
                <w:rFonts w:ascii="仿宋" w:hAnsi="仿宋" w:eastAsia="仿宋" w:cs="仿宋"/>
                <w:color w:val="auto"/>
                <w:sz w:val="21"/>
                <w:szCs w:val="21"/>
              </w:rPr>
            </w:pPr>
            <w:r>
              <w:rPr>
                <w:rFonts w:ascii="仿宋" w:hAnsi="仿宋" w:eastAsia="仿宋" w:cs="仿宋"/>
                <w:color w:val="auto"/>
                <w:spacing w:val="-1"/>
                <w:sz w:val="21"/>
                <w:szCs w:val="21"/>
              </w:rPr>
              <w:t>1.本课程教学大纲F—J 项同一课程不同授课教师应协同讨论研究达成共同核心内涵。经</w:t>
            </w:r>
            <w:r>
              <w:rPr>
                <w:rFonts w:ascii="仿宋" w:hAnsi="仿宋" w:eastAsia="仿宋" w:cs="仿宋"/>
                <w:color w:val="auto"/>
                <w:spacing w:val="9"/>
                <w:sz w:val="21"/>
                <w:szCs w:val="21"/>
              </w:rPr>
              <w:t xml:space="preserve"> </w:t>
            </w:r>
            <w:r>
              <w:rPr>
                <w:rFonts w:ascii="仿宋" w:hAnsi="仿宋" w:eastAsia="仿宋" w:cs="仿宋"/>
                <w:color w:val="auto"/>
                <w:spacing w:val="-1"/>
                <w:sz w:val="21"/>
                <w:szCs w:val="21"/>
              </w:rPr>
              <w:t>教学工作指导小组审议通过的课程教学大纲不宜自行更改。</w:t>
            </w:r>
          </w:p>
          <w:p w14:paraId="40C20398">
            <w:pPr>
              <w:spacing w:before="195" w:line="219" w:lineRule="auto"/>
              <w:ind w:left="602"/>
              <w:rPr>
                <w:rFonts w:ascii="仿宋" w:hAnsi="仿宋" w:eastAsia="仿宋" w:cs="仿宋"/>
                <w:color w:val="auto"/>
                <w:sz w:val="21"/>
                <w:szCs w:val="21"/>
              </w:rPr>
            </w:pPr>
            <w:r>
              <w:rPr>
                <w:rFonts w:ascii="仿宋" w:hAnsi="仿宋" w:eastAsia="仿宋" w:cs="仿宋"/>
                <w:b/>
                <w:bCs/>
                <w:color w:val="auto"/>
                <w:spacing w:val="-4"/>
                <w:sz w:val="21"/>
                <w:szCs w:val="21"/>
              </w:rPr>
              <w:t>2.评价方式可参考下列方式：</w:t>
            </w:r>
          </w:p>
          <w:p w14:paraId="7936F7F7">
            <w:pPr>
              <w:spacing w:before="272" w:line="219" w:lineRule="auto"/>
              <w:ind w:left="637"/>
              <w:rPr>
                <w:rFonts w:ascii="仿宋" w:hAnsi="仿宋" w:eastAsia="仿宋" w:cs="仿宋"/>
                <w:color w:val="auto"/>
                <w:sz w:val="21"/>
                <w:szCs w:val="21"/>
              </w:rPr>
            </w:pPr>
            <w:r>
              <w:rPr>
                <w:rFonts w:ascii="仿宋" w:hAnsi="仿宋" w:eastAsia="仿宋" w:cs="仿宋"/>
                <w:b/>
                <w:bCs/>
                <w:color w:val="auto"/>
                <w:spacing w:val="-3"/>
                <w:sz w:val="21"/>
                <w:szCs w:val="21"/>
              </w:rPr>
              <w:t>(1)纸笔考试：平时小测、期中纸笔考试、期末纸笔</w:t>
            </w:r>
            <w:r>
              <w:rPr>
                <w:rFonts w:ascii="仿宋" w:hAnsi="仿宋" w:eastAsia="仿宋" w:cs="仿宋"/>
                <w:b/>
                <w:bCs/>
                <w:color w:val="auto"/>
                <w:spacing w:val="-4"/>
                <w:sz w:val="21"/>
                <w:szCs w:val="21"/>
              </w:rPr>
              <w:t>考试</w:t>
            </w:r>
          </w:p>
          <w:p w14:paraId="6388BDF3">
            <w:pPr>
              <w:spacing w:before="271" w:line="217" w:lineRule="auto"/>
              <w:ind w:left="637"/>
              <w:rPr>
                <w:rFonts w:ascii="仿宋" w:hAnsi="仿宋" w:eastAsia="仿宋" w:cs="仿宋"/>
                <w:color w:val="auto"/>
                <w:sz w:val="21"/>
                <w:szCs w:val="21"/>
              </w:rPr>
            </w:pPr>
            <w:r>
              <w:rPr>
                <w:rFonts w:ascii="仿宋" w:hAnsi="仿宋" w:eastAsia="仿宋" w:cs="仿宋"/>
                <w:b/>
                <w:bCs/>
                <w:color w:val="auto"/>
                <w:spacing w:val="-4"/>
                <w:sz w:val="21"/>
                <w:szCs w:val="21"/>
              </w:rPr>
              <w:t>(2)实作评价：课程作业、实作成品、日常表现、表演、观察</w:t>
            </w:r>
          </w:p>
          <w:p w14:paraId="2F937D84">
            <w:pPr>
              <w:spacing w:before="276" w:line="219" w:lineRule="auto"/>
              <w:ind w:left="637"/>
              <w:rPr>
                <w:rFonts w:ascii="仿宋" w:hAnsi="仿宋" w:eastAsia="仿宋" w:cs="仿宋"/>
                <w:color w:val="auto"/>
                <w:sz w:val="21"/>
                <w:szCs w:val="21"/>
              </w:rPr>
            </w:pPr>
            <w:r>
              <w:rPr>
                <w:rFonts w:ascii="仿宋" w:hAnsi="仿宋" w:eastAsia="仿宋" w:cs="仿宋"/>
                <w:b/>
                <w:bCs/>
                <w:color w:val="auto"/>
                <w:spacing w:val="-4"/>
                <w:sz w:val="21"/>
                <w:szCs w:val="21"/>
              </w:rPr>
              <w:t>(3)档案评价：书面报告、专题档案</w:t>
            </w:r>
          </w:p>
          <w:p w14:paraId="2133FC9A">
            <w:pPr>
              <w:spacing w:before="272" w:line="219" w:lineRule="auto"/>
              <w:ind w:left="637"/>
              <w:rPr>
                <w:rFonts w:ascii="仿宋" w:hAnsi="仿宋" w:eastAsia="仿宋" w:cs="仿宋"/>
                <w:color w:val="auto"/>
                <w:sz w:val="21"/>
                <w:szCs w:val="21"/>
              </w:rPr>
            </w:pPr>
            <w:r>
              <w:rPr>
                <w:rFonts w:ascii="仿宋" w:hAnsi="仿宋" w:eastAsia="仿宋" w:cs="仿宋"/>
                <w:b/>
                <w:bCs/>
                <w:color w:val="auto"/>
                <w:spacing w:val="-9"/>
                <w:sz w:val="21"/>
                <w:szCs w:val="21"/>
              </w:rPr>
              <w:t>(4)</w:t>
            </w:r>
            <w:r>
              <w:rPr>
                <w:rFonts w:ascii="仿宋" w:hAnsi="仿宋" w:eastAsia="仿宋" w:cs="仿宋"/>
                <w:color w:val="auto"/>
                <w:spacing w:val="-50"/>
                <w:sz w:val="21"/>
                <w:szCs w:val="21"/>
              </w:rPr>
              <w:t xml:space="preserve"> </w:t>
            </w:r>
            <w:r>
              <w:rPr>
                <w:rFonts w:ascii="仿宋" w:hAnsi="仿宋" w:eastAsia="仿宋" w:cs="仿宋"/>
                <w:b/>
                <w:bCs/>
                <w:color w:val="auto"/>
                <w:spacing w:val="-9"/>
                <w:sz w:val="21"/>
                <w:szCs w:val="21"/>
              </w:rPr>
              <w:t>口语评价：口头报告、口试</w:t>
            </w:r>
          </w:p>
        </w:tc>
      </w:tr>
      <w:tr w14:paraId="5E013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9" w:hRule="atLeast"/>
        </w:trPr>
        <w:tc>
          <w:tcPr>
            <w:tcW w:w="1307" w:type="dxa"/>
            <w:vMerge w:val="restart"/>
            <w:tcBorders>
              <w:bottom w:val="nil"/>
            </w:tcBorders>
            <w:vAlign w:val="top"/>
          </w:tcPr>
          <w:p w14:paraId="6F21935A">
            <w:pPr>
              <w:spacing w:line="247" w:lineRule="auto"/>
              <w:rPr>
                <w:rFonts w:ascii="Arial"/>
                <w:color w:val="auto"/>
                <w:sz w:val="21"/>
              </w:rPr>
            </w:pPr>
          </w:p>
          <w:p w14:paraId="5894B6AC">
            <w:pPr>
              <w:spacing w:line="247" w:lineRule="auto"/>
              <w:rPr>
                <w:rFonts w:ascii="Arial"/>
                <w:color w:val="auto"/>
                <w:sz w:val="21"/>
              </w:rPr>
            </w:pPr>
          </w:p>
          <w:p w14:paraId="05A75CD5">
            <w:pPr>
              <w:spacing w:line="247" w:lineRule="auto"/>
              <w:rPr>
                <w:rFonts w:ascii="Arial"/>
                <w:color w:val="auto"/>
                <w:sz w:val="21"/>
              </w:rPr>
            </w:pPr>
          </w:p>
          <w:p w14:paraId="2B03D2E5">
            <w:pPr>
              <w:spacing w:line="247" w:lineRule="auto"/>
              <w:rPr>
                <w:rFonts w:ascii="Arial"/>
                <w:color w:val="auto"/>
                <w:sz w:val="21"/>
              </w:rPr>
            </w:pPr>
          </w:p>
          <w:p w14:paraId="21FE34D6">
            <w:pPr>
              <w:spacing w:line="247" w:lineRule="auto"/>
              <w:rPr>
                <w:rFonts w:ascii="Arial"/>
                <w:color w:val="auto"/>
                <w:sz w:val="21"/>
              </w:rPr>
            </w:pPr>
          </w:p>
          <w:p w14:paraId="49634776">
            <w:pPr>
              <w:spacing w:line="248" w:lineRule="auto"/>
              <w:rPr>
                <w:rFonts w:ascii="Arial"/>
                <w:color w:val="auto"/>
                <w:sz w:val="21"/>
              </w:rPr>
            </w:pPr>
          </w:p>
          <w:p w14:paraId="4235050F">
            <w:pPr>
              <w:spacing w:line="248" w:lineRule="auto"/>
              <w:rPr>
                <w:rFonts w:ascii="Arial"/>
                <w:color w:val="auto"/>
                <w:sz w:val="21"/>
              </w:rPr>
            </w:pPr>
          </w:p>
          <w:p w14:paraId="2E5E3521">
            <w:pPr>
              <w:spacing w:line="248" w:lineRule="auto"/>
              <w:rPr>
                <w:rFonts w:ascii="Arial"/>
                <w:color w:val="auto"/>
                <w:sz w:val="21"/>
              </w:rPr>
            </w:pPr>
          </w:p>
          <w:p w14:paraId="39E1CCB1">
            <w:pPr>
              <w:spacing w:line="248" w:lineRule="auto"/>
              <w:rPr>
                <w:rFonts w:ascii="Arial"/>
                <w:color w:val="auto"/>
                <w:sz w:val="21"/>
              </w:rPr>
            </w:pPr>
          </w:p>
          <w:p w14:paraId="47C32CFE">
            <w:pPr>
              <w:spacing w:line="248" w:lineRule="auto"/>
              <w:rPr>
                <w:rFonts w:ascii="Arial"/>
                <w:color w:val="auto"/>
                <w:sz w:val="21"/>
              </w:rPr>
            </w:pPr>
          </w:p>
          <w:p w14:paraId="273DADF0">
            <w:pPr>
              <w:spacing w:line="248" w:lineRule="auto"/>
              <w:rPr>
                <w:rFonts w:ascii="Arial"/>
                <w:color w:val="auto"/>
                <w:sz w:val="21"/>
              </w:rPr>
            </w:pPr>
          </w:p>
          <w:p w14:paraId="46F05607">
            <w:pPr>
              <w:spacing w:line="248" w:lineRule="auto"/>
              <w:rPr>
                <w:rFonts w:ascii="Arial"/>
                <w:color w:val="auto"/>
                <w:sz w:val="21"/>
              </w:rPr>
            </w:pPr>
          </w:p>
          <w:p w14:paraId="7D85135D">
            <w:pPr>
              <w:spacing w:line="248" w:lineRule="auto"/>
              <w:rPr>
                <w:rFonts w:ascii="Arial"/>
                <w:color w:val="auto"/>
                <w:sz w:val="21"/>
              </w:rPr>
            </w:pPr>
          </w:p>
          <w:p w14:paraId="11C6BAE4">
            <w:pPr>
              <w:spacing w:line="248" w:lineRule="auto"/>
              <w:rPr>
                <w:rFonts w:ascii="Arial"/>
                <w:color w:val="auto"/>
                <w:sz w:val="21"/>
              </w:rPr>
            </w:pPr>
          </w:p>
          <w:p w14:paraId="1065BF66">
            <w:pPr>
              <w:pStyle w:val="16"/>
              <w:spacing w:before="68" w:line="221" w:lineRule="auto"/>
              <w:ind w:left="194"/>
              <w:rPr>
                <w:color w:val="auto"/>
              </w:rPr>
            </w:pPr>
            <w:r>
              <w:rPr>
                <w:b/>
                <w:bCs/>
                <w:color w:val="auto"/>
                <w:spacing w:val="-5"/>
              </w:rPr>
              <w:t>审批意见</w:t>
            </w:r>
          </w:p>
        </w:tc>
        <w:tc>
          <w:tcPr>
            <w:tcW w:w="3317" w:type="dxa"/>
            <w:tcBorders>
              <w:right w:val="nil"/>
            </w:tcBorders>
            <w:vAlign w:val="top"/>
          </w:tcPr>
          <w:p w14:paraId="385BE797">
            <w:pPr>
              <w:pStyle w:val="16"/>
              <w:spacing w:before="76" w:line="221" w:lineRule="auto"/>
              <w:ind w:left="8"/>
              <w:rPr>
                <w:color w:val="auto"/>
              </w:rPr>
            </w:pPr>
            <w:r>
              <w:rPr>
                <w:color w:val="auto"/>
                <w:spacing w:val="-1"/>
              </w:rPr>
              <w:t>课程教学大纲起草团队成员签名：</w:t>
            </w:r>
          </w:p>
        </w:tc>
        <w:tc>
          <w:tcPr>
            <w:tcW w:w="1378" w:type="dxa"/>
            <w:tcBorders>
              <w:left w:val="nil"/>
              <w:right w:val="nil"/>
            </w:tcBorders>
            <w:vAlign w:val="top"/>
          </w:tcPr>
          <w:p w14:paraId="7D95530F">
            <w:pPr>
              <w:spacing w:line="368" w:lineRule="auto"/>
              <w:rPr>
                <w:rFonts w:ascii="Arial"/>
                <w:color w:val="auto"/>
                <w:sz w:val="21"/>
              </w:rPr>
            </w:pPr>
          </w:p>
          <w:p w14:paraId="5E69AB72">
            <w:pPr>
              <w:spacing w:line="792" w:lineRule="exact"/>
              <w:ind w:firstLine="314"/>
              <w:rPr>
                <w:color w:val="auto"/>
              </w:rPr>
            </w:pPr>
            <w:r>
              <w:rPr>
                <w:color w:val="auto"/>
                <w:position w:val="-15"/>
              </w:rPr>
              <w:drawing>
                <wp:inline distT="0" distB="0" distL="0" distR="0">
                  <wp:extent cx="620395" cy="502920"/>
                  <wp:effectExtent l="0" t="0" r="8255" b="11430"/>
                  <wp:docPr id="98" name="IM 4"/>
                  <wp:cNvGraphicFramePr/>
                  <a:graphic xmlns:a="http://schemas.openxmlformats.org/drawingml/2006/main">
                    <a:graphicData uri="http://schemas.openxmlformats.org/drawingml/2006/picture">
                      <pic:pic xmlns:pic="http://schemas.openxmlformats.org/drawingml/2006/picture">
                        <pic:nvPicPr>
                          <pic:cNvPr id="98" name="IM 4"/>
                          <pic:cNvPicPr/>
                        </pic:nvPicPr>
                        <pic:blipFill>
                          <a:blip r:embed="rId90"/>
                          <a:stretch>
                            <a:fillRect/>
                          </a:stretch>
                        </pic:blipFill>
                        <pic:spPr>
                          <a:xfrm>
                            <a:off x="0" y="0"/>
                            <a:ext cx="620395" cy="502920"/>
                          </a:xfrm>
                          <a:prstGeom prst="rect">
                            <a:avLst/>
                          </a:prstGeom>
                        </pic:spPr>
                      </pic:pic>
                    </a:graphicData>
                  </a:graphic>
                </wp:inline>
              </w:drawing>
            </w:r>
          </w:p>
        </w:tc>
        <w:tc>
          <w:tcPr>
            <w:tcW w:w="2917" w:type="dxa"/>
            <w:gridSpan w:val="3"/>
            <w:tcBorders>
              <w:left w:val="nil"/>
            </w:tcBorders>
            <w:vAlign w:val="top"/>
          </w:tcPr>
          <w:p w14:paraId="3FFB0545">
            <w:pPr>
              <w:spacing w:line="261" w:lineRule="auto"/>
              <w:rPr>
                <w:rFonts w:ascii="Arial"/>
                <w:color w:val="auto"/>
                <w:sz w:val="21"/>
              </w:rPr>
            </w:pPr>
          </w:p>
          <w:p w14:paraId="5EF9E0B7">
            <w:pPr>
              <w:spacing w:line="261" w:lineRule="auto"/>
              <w:rPr>
                <w:rFonts w:ascii="Arial"/>
                <w:color w:val="auto"/>
                <w:sz w:val="21"/>
              </w:rPr>
            </w:pPr>
          </w:p>
          <w:p w14:paraId="79179CE2">
            <w:pPr>
              <w:spacing w:line="261" w:lineRule="auto"/>
              <w:rPr>
                <w:rFonts w:ascii="Arial"/>
                <w:color w:val="auto"/>
                <w:sz w:val="21"/>
              </w:rPr>
            </w:pPr>
          </w:p>
          <w:p w14:paraId="6D10F046">
            <w:pPr>
              <w:spacing w:line="262" w:lineRule="auto"/>
              <w:rPr>
                <w:rFonts w:ascii="Arial"/>
                <w:color w:val="auto"/>
                <w:sz w:val="21"/>
              </w:rPr>
            </w:pPr>
          </w:p>
          <w:p w14:paraId="2A6C1004">
            <w:pPr>
              <w:pStyle w:val="16"/>
              <w:spacing w:before="68" w:line="221" w:lineRule="auto"/>
              <w:ind w:left="88"/>
              <w:rPr>
                <w:color w:val="auto"/>
              </w:rPr>
            </w:pPr>
            <w:r>
              <w:rPr>
                <w:color w:val="auto"/>
                <w:spacing w:val="-6"/>
              </w:rPr>
              <w:t>2024年</w:t>
            </w:r>
            <w:r>
              <w:rPr>
                <w:color w:val="auto"/>
                <w:spacing w:val="7"/>
              </w:rPr>
              <w:t xml:space="preserve">  </w:t>
            </w:r>
            <w:r>
              <w:rPr>
                <w:color w:val="auto"/>
                <w:spacing w:val="-6"/>
              </w:rPr>
              <w:t>8</w:t>
            </w:r>
            <w:r>
              <w:rPr>
                <w:color w:val="auto"/>
                <w:spacing w:val="11"/>
              </w:rPr>
              <w:t xml:space="preserve"> </w:t>
            </w:r>
            <w:r>
              <w:rPr>
                <w:color w:val="auto"/>
                <w:spacing w:val="-6"/>
              </w:rPr>
              <w:t>月</w:t>
            </w:r>
            <w:r>
              <w:rPr>
                <w:color w:val="auto"/>
                <w:spacing w:val="25"/>
              </w:rPr>
              <w:t xml:space="preserve"> </w:t>
            </w:r>
            <w:r>
              <w:rPr>
                <w:color w:val="auto"/>
                <w:spacing w:val="-6"/>
              </w:rPr>
              <w:t>10</w:t>
            </w:r>
            <w:r>
              <w:rPr>
                <w:color w:val="auto"/>
                <w:spacing w:val="21"/>
              </w:rPr>
              <w:t xml:space="preserve">  </w:t>
            </w:r>
            <w:r>
              <w:rPr>
                <w:color w:val="auto"/>
                <w:spacing w:val="-6"/>
              </w:rPr>
              <w:t>日</w:t>
            </w:r>
          </w:p>
        </w:tc>
      </w:tr>
      <w:tr w14:paraId="65EFA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307" w:type="dxa"/>
            <w:vMerge w:val="continue"/>
            <w:tcBorders>
              <w:top w:val="nil"/>
              <w:bottom w:val="nil"/>
            </w:tcBorders>
            <w:vAlign w:val="top"/>
          </w:tcPr>
          <w:p w14:paraId="6D3C3C60">
            <w:pPr>
              <w:rPr>
                <w:rFonts w:ascii="Arial"/>
                <w:color w:val="auto"/>
                <w:sz w:val="21"/>
              </w:rPr>
            </w:pPr>
          </w:p>
        </w:tc>
        <w:tc>
          <w:tcPr>
            <w:tcW w:w="7612" w:type="dxa"/>
            <w:gridSpan w:val="5"/>
            <w:tcBorders>
              <w:bottom w:val="nil"/>
            </w:tcBorders>
            <w:vAlign w:val="top"/>
          </w:tcPr>
          <w:p w14:paraId="27FA14F7">
            <w:pPr>
              <w:pStyle w:val="16"/>
              <w:spacing w:before="77" w:line="221" w:lineRule="auto"/>
              <w:ind w:left="9"/>
              <w:rPr>
                <w:color w:val="auto"/>
              </w:rPr>
            </w:pPr>
            <w:r>
              <w:rPr>
                <w:color w:val="auto"/>
                <w:spacing w:val="-1"/>
              </w:rPr>
              <w:t>专家组审定意见：</w:t>
            </w:r>
          </w:p>
        </w:tc>
      </w:tr>
      <w:tr w14:paraId="2F070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2" w:hRule="atLeast"/>
        </w:trPr>
        <w:tc>
          <w:tcPr>
            <w:tcW w:w="1307" w:type="dxa"/>
            <w:vMerge w:val="continue"/>
            <w:tcBorders>
              <w:top w:val="nil"/>
              <w:bottom w:val="nil"/>
            </w:tcBorders>
            <w:vAlign w:val="top"/>
          </w:tcPr>
          <w:p w14:paraId="6D0DF54C">
            <w:pPr>
              <w:rPr>
                <w:rFonts w:ascii="Arial"/>
                <w:color w:val="auto"/>
                <w:sz w:val="21"/>
              </w:rPr>
            </w:pPr>
          </w:p>
        </w:tc>
        <w:tc>
          <w:tcPr>
            <w:tcW w:w="3317" w:type="dxa"/>
            <w:tcBorders>
              <w:top w:val="nil"/>
              <w:bottom w:val="nil"/>
              <w:right w:val="nil"/>
            </w:tcBorders>
            <w:vAlign w:val="top"/>
          </w:tcPr>
          <w:p w14:paraId="7E64D064">
            <w:pPr>
              <w:spacing w:before="106" w:line="688" w:lineRule="exact"/>
              <w:ind w:firstLine="966"/>
              <w:rPr>
                <w:color w:val="auto"/>
              </w:rPr>
            </w:pPr>
            <w:r>
              <w:rPr>
                <w:color w:val="auto"/>
                <w:position w:val="-13"/>
              </w:rPr>
              <w:drawing>
                <wp:inline distT="0" distB="0" distL="0" distR="0">
                  <wp:extent cx="840740" cy="436880"/>
                  <wp:effectExtent l="0" t="0" r="16510" b="1270"/>
                  <wp:docPr id="99" name="IM 6"/>
                  <wp:cNvGraphicFramePr/>
                  <a:graphic xmlns:a="http://schemas.openxmlformats.org/drawingml/2006/main">
                    <a:graphicData uri="http://schemas.openxmlformats.org/drawingml/2006/picture">
                      <pic:pic xmlns:pic="http://schemas.openxmlformats.org/drawingml/2006/picture">
                        <pic:nvPicPr>
                          <pic:cNvPr id="99" name="IM 6"/>
                          <pic:cNvPicPr/>
                        </pic:nvPicPr>
                        <pic:blipFill>
                          <a:blip r:embed="rId91"/>
                          <a:stretch>
                            <a:fillRect/>
                          </a:stretch>
                        </pic:blipFill>
                        <pic:spPr>
                          <a:xfrm>
                            <a:off x="0" y="0"/>
                            <a:ext cx="840932" cy="436977"/>
                          </a:xfrm>
                          <a:prstGeom prst="rect">
                            <a:avLst/>
                          </a:prstGeom>
                        </pic:spPr>
                      </pic:pic>
                    </a:graphicData>
                  </a:graphic>
                </wp:inline>
              </w:drawing>
            </w:r>
          </w:p>
        </w:tc>
        <w:tc>
          <w:tcPr>
            <w:tcW w:w="1754" w:type="dxa"/>
            <w:gridSpan w:val="2"/>
            <w:tcBorders>
              <w:top w:val="nil"/>
              <w:left w:val="nil"/>
              <w:bottom w:val="nil"/>
              <w:right w:val="nil"/>
            </w:tcBorders>
            <w:vAlign w:val="top"/>
          </w:tcPr>
          <w:p w14:paraId="43638324">
            <w:pPr>
              <w:spacing w:line="299" w:lineRule="auto"/>
              <w:rPr>
                <w:rFonts w:ascii="Arial"/>
                <w:color w:val="auto"/>
                <w:sz w:val="21"/>
              </w:rPr>
            </w:pPr>
          </w:p>
          <w:p w14:paraId="7C19A0D3">
            <w:pPr>
              <w:spacing w:line="299" w:lineRule="auto"/>
              <w:rPr>
                <w:rFonts w:ascii="Arial"/>
                <w:color w:val="auto"/>
                <w:sz w:val="21"/>
              </w:rPr>
            </w:pPr>
          </w:p>
          <w:p w14:paraId="73F25489">
            <w:pPr>
              <w:spacing w:line="300" w:lineRule="auto"/>
              <w:rPr>
                <w:rFonts w:ascii="Arial"/>
                <w:color w:val="auto"/>
                <w:sz w:val="21"/>
              </w:rPr>
            </w:pPr>
          </w:p>
          <w:p w14:paraId="144F3F0D">
            <w:pPr>
              <w:spacing w:line="300" w:lineRule="auto"/>
              <w:rPr>
                <w:rFonts w:ascii="Arial"/>
                <w:color w:val="auto"/>
                <w:sz w:val="21"/>
              </w:rPr>
            </w:pPr>
          </w:p>
          <w:p w14:paraId="658BE911">
            <w:pPr>
              <w:pStyle w:val="16"/>
              <w:spacing w:before="68" w:line="221" w:lineRule="auto"/>
              <w:jc w:val="right"/>
              <w:rPr>
                <w:color w:val="auto"/>
              </w:rPr>
            </w:pPr>
            <w:r>
              <w:rPr>
                <w:color w:val="auto"/>
                <w:spacing w:val="-11"/>
              </w:rPr>
              <w:t>专家组成员签名：</w:t>
            </w:r>
          </w:p>
        </w:tc>
        <w:tc>
          <w:tcPr>
            <w:tcW w:w="2541" w:type="dxa"/>
            <w:gridSpan w:val="2"/>
            <w:tcBorders>
              <w:top w:val="nil"/>
              <w:left w:val="nil"/>
              <w:bottom w:val="nil"/>
            </w:tcBorders>
            <w:vAlign w:val="top"/>
          </w:tcPr>
          <w:p w14:paraId="3225CF5A">
            <w:pPr>
              <w:spacing w:line="243" w:lineRule="auto"/>
              <w:rPr>
                <w:rFonts w:ascii="Arial"/>
                <w:color w:val="auto"/>
                <w:sz w:val="21"/>
              </w:rPr>
            </w:pPr>
          </w:p>
          <w:p w14:paraId="1241A53E">
            <w:pPr>
              <w:spacing w:line="244" w:lineRule="auto"/>
              <w:rPr>
                <w:rFonts w:ascii="Arial"/>
                <w:color w:val="auto"/>
                <w:sz w:val="21"/>
              </w:rPr>
            </w:pPr>
          </w:p>
          <w:p w14:paraId="48FC6ACC">
            <w:pPr>
              <w:spacing w:before="240" w:line="178" w:lineRule="auto"/>
              <w:ind w:left="76"/>
              <w:rPr>
                <w:rFonts w:ascii="微软雅黑" w:hAnsi="微软雅黑" w:eastAsia="微软雅黑" w:cs="微软雅黑"/>
                <w:color w:val="auto"/>
                <w:sz w:val="56"/>
                <w:szCs w:val="56"/>
              </w:rPr>
            </w:pPr>
            <w:r>
              <w:rPr>
                <w:rFonts w:ascii="微软雅黑" w:hAnsi="微软雅黑" w:eastAsia="微软雅黑" w:cs="微软雅黑"/>
                <w:color w:val="auto"/>
                <w:position w:val="-10"/>
                <w:sz w:val="56"/>
                <w:szCs w:val="56"/>
              </w:rPr>
              <w:drawing>
                <wp:inline distT="0" distB="0" distL="0" distR="0">
                  <wp:extent cx="655955" cy="450850"/>
                  <wp:effectExtent l="0" t="0" r="10795" b="6350"/>
                  <wp:docPr id="100" name="IM 8"/>
                  <wp:cNvGraphicFramePr/>
                  <a:graphic xmlns:a="http://schemas.openxmlformats.org/drawingml/2006/main">
                    <a:graphicData uri="http://schemas.openxmlformats.org/drawingml/2006/picture">
                      <pic:pic xmlns:pic="http://schemas.openxmlformats.org/drawingml/2006/picture">
                        <pic:nvPicPr>
                          <pic:cNvPr id="100" name="IM 8"/>
                          <pic:cNvPicPr/>
                        </pic:nvPicPr>
                        <pic:blipFill>
                          <a:blip r:embed="rId92"/>
                          <a:stretch>
                            <a:fillRect/>
                          </a:stretch>
                        </pic:blipFill>
                        <pic:spPr>
                          <a:xfrm>
                            <a:off x="0" y="0"/>
                            <a:ext cx="656310" cy="451484"/>
                          </a:xfrm>
                          <a:prstGeom prst="rect">
                            <a:avLst/>
                          </a:prstGeom>
                        </pic:spPr>
                      </pic:pic>
                    </a:graphicData>
                  </a:graphic>
                </wp:inline>
              </w:drawing>
            </w:r>
            <w:r>
              <w:rPr>
                <w:rFonts w:ascii="微软雅黑" w:hAnsi="微软雅黑" w:eastAsia="微软雅黑" w:cs="微软雅黑"/>
                <w:color w:val="auto"/>
                <w:spacing w:val="-12"/>
                <w:w w:val="93"/>
                <w:sz w:val="56"/>
                <w:szCs w:val="56"/>
              </w:rPr>
              <w:t>李义</w:t>
            </w:r>
          </w:p>
        </w:tc>
      </w:tr>
      <w:tr w14:paraId="4A679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307" w:type="dxa"/>
            <w:vMerge w:val="continue"/>
            <w:tcBorders>
              <w:top w:val="nil"/>
              <w:bottom w:val="nil"/>
            </w:tcBorders>
            <w:vAlign w:val="top"/>
          </w:tcPr>
          <w:p w14:paraId="5623E15D">
            <w:pPr>
              <w:rPr>
                <w:rFonts w:ascii="Arial"/>
                <w:color w:val="auto"/>
                <w:sz w:val="21"/>
              </w:rPr>
            </w:pPr>
          </w:p>
        </w:tc>
        <w:tc>
          <w:tcPr>
            <w:tcW w:w="7612" w:type="dxa"/>
            <w:gridSpan w:val="5"/>
            <w:tcBorders>
              <w:top w:val="nil"/>
            </w:tcBorders>
            <w:vAlign w:val="top"/>
          </w:tcPr>
          <w:p w14:paraId="1898A3FD">
            <w:pPr>
              <w:pStyle w:val="16"/>
              <w:spacing w:before="173" w:line="221" w:lineRule="auto"/>
              <w:ind w:left="5472"/>
              <w:rPr>
                <w:color w:val="auto"/>
              </w:rPr>
            </w:pPr>
            <w:r>
              <w:rPr>
                <w:color w:val="auto"/>
                <w:spacing w:val="-5"/>
              </w:rPr>
              <w:t>2024</w:t>
            </w:r>
            <w:r>
              <w:rPr>
                <w:color w:val="auto"/>
                <w:spacing w:val="5"/>
              </w:rPr>
              <w:t xml:space="preserve">  </w:t>
            </w:r>
            <w:r>
              <w:rPr>
                <w:color w:val="auto"/>
                <w:spacing w:val="-5"/>
              </w:rPr>
              <w:t>年 8</w:t>
            </w:r>
            <w:r>
              <w:rPr>
                <w:color w:val="auto"/>
                <w:spacing w:val="11"/>
              </w:rPr>
              <w:t xml:space="preserve"> </w:t>
            </w:r>
            <w:r>
              <w:rPr>
                <w:color w:val="auto"/>
                <w:spacing w:val="-5"/>
              </w:rPr>
              <w:t>月</w:t>
            </w:r>
            <w:r>
              <w:rPr>
                <w:color w:val="auto"/>
                <w:spacing w:val="25"/>
              </w:rPr>
              <w:t xml:space="preserve"> </w:t>
            </w:r>
            <w:r>
              <w:rPr>
                <w:color w:val="auto"/>
                <w:spacing w:val="-5"/>
              </w:rPr>
              <w:t>10</w:t>
            </w:r>
            <w:r>
              <w:rPr>
                <w:color w:val="auto"/>
                <w:spacing w:val="40"/>
              </w:rPr>
              <w:t xml:space="preserve"> </w:t>
            </w:r>
            <w:r>
              <w:rPr>
                <w:color w:val="auto"/>
                <w:spacing w:val="-5"/>
              </w:rPr>
              <w:t>日</w:t>
            </w:r>
          </w:p>
        </w:tc>
      </w:tr>
      <w:tr w14:paraId="61EB5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1307" w:type="dxa"/>
            <w:vMerge w:val="continue"/>
            <w:tcBorders>
              <w:top w:val="nil"/>
              <w:bottom w:val="nil"/>
            </w:tcBorders>
            <w:vAlign w:val="top"/>
          </w:tcPr>
          <w:p w14:paraId="48A4EDFE">
            <w:pPr>
              <w:rPr>
                <w:rFonts w:ascii="Arial"/>
                <w:color w:val="auto"/>
                <w:sz w:val="21"/>
              </w:rPr>
            </w:pPr>
          </w:p>
        </w:tc>
        <w:tc>
          <w:tcPr>
            <w:tcW w:w="7612" w:type="dxa"/>
            <w:gridSpan w:val="5"/>
            <w:tcBorders>
              <w:bottom w:val="nil"/>
            </w:tcBorders>
            <w:vAlign w:val="top"/>
          </w:tcPr>
          <w:p w14:paraId="37787B86">
            <w:pPr>
              <w:pStyle w:val="16"/>
              <w:spacing w:before="78" w:line="221" w:lineRule="auto"/>
              <w:ind w:left="13"/>
              <w:rPr>
                <w:color w:val="auto"/>
              </w:rPr>
            </w:pPr>
            <w:r>
              <w:rPr>
                <w:color w:val="auto"/>
                <w:spacing w:val="-1"/>
              </w:rPr>
              <w:t>学院教学工作指导小组审议意见：</w:t>
            </w:r>
          </w:p>
        </w:tc>
      </w:tr>
      <w:tr w14:paraId="2D731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1307" w:type="dxa"/>
            <w:vMerge w:val="continue"/>
            <w:tcBorders>
              <w:top w:val="nil"/>
              <w:bottom w:val="nil"/>
            </w:tcBorders>
            <w:vAlign w:val="top"/>
          </w:tcPr>
          <w:p w14:paraId="630007BF">
            <w:pPr>
              <w:rPr>
                <w:rFonts w:ascii="Arial"/>
                <w:color w:val="auto"/>
                <w:sz w:val="21"/>
              </w:rPr>
            </w:pPr>
          </w:p>
        </w:tc>
        <w:tc>
          <w:tcPr>
            <w:tcW w:w="5701" w:type="dxa"/>
            <w:gridSpan w:val="4"/>
            <w:tcBorders>
              <w:top w:val="nil"/>
              <w:bottom w:val="nil"/>
              <w:right w:val="nil"/>
            </w:tcBorders>
            <w:vAlign w:val="top"/>
          </w:tcPr>
          <w:p w14:paraId="3E3F6C5F">
            <w:pPr>
              <w:spacing w:line="298" w:lineRule="auto"/>
              <w:rPr>
                <w:rFonts w:ascii="Arial"/>
                <w:color w:val="auto"/>
                <w:sz w:val="21"/>
              </w:rPr>
            </w:pPr>
            <w:r>
              <w:rPr>
                <w:color w:val="auto"/>
              </w:rPr>
              <w:drawing>
                <wp:inline distT="0" distB="0" distL="0" distR="0">
                  <wp:extent cx="1039495" cy="451485"/>
                  <wp:effectExtent l="0" t="0" r="8255" b="5715"/>
                  <wp:docPr id="97" name="IM 2"/>
                  <wp:cNvGraphicFramePr/>
                  <a:graphic xmlns:a="http://schemas.openxmlformats.org/drawingml/2006/main">
                    <a:graphicData uri="http://schemas.openxmlformats.org/drawingml/2006/picture">
                      <pic:pic xmlns:pic="http://schemas.openxmlformats.org/drawingml/2006/picture">
                        <pic:nvPicPr>
                          <pic:cNvPr id="97" name="IM 2"/>
                          <pic:cNvPicPr/>
                        </pic:nvPicPr>
                        <pic:blipFill>
                          <a:blip r:embed="rId93"/>
                          <a:stretch>
                            <a:fillRect/>
                          </a:stretch>
                        </pic:blipFill>
                        <pic:spPr>
                          <a:xfrm>
                            <a:off x="0" y="0"/>
                            <a:ext cx="1039533" cy="451485"/>
                          </a:xfrm>
                          <a:prstGeom prst="rect">
                            <a:avLst/>
                          </a:prstGeom>
                        </pic:spPr>
                      </pic:pic>
                    </a:graphicData>
                  </a:graphic>
                </wp:inline>
              </w:drawing>
            </w:r>
          </w:p>
          <w:p w14:paraId="52E93B4F">
            <w:pPr>
              <w:spacing w:line="299" w:lineRule="auto"/>
              <w:rPr>
                <w:rFonts w:ascii="Arial"/>
                <w:color w:val="auto"/>
                <w:sz w:val="21"/>
              </w:rPr>
            </w:pPr>
          </w:p>
          <w:p w14:paraId="45958847">
            <w:pPr>
              <w:spacing w:line="299" w:lineRule="auto"/>
              <w:rPr>
                <w:rFonts w:ascii="Arial"/>
                <w:color w:val="auto"/>
                <w:sz w:val="21"/>
              </w:rPr>
            </w:pPr>
          </w:p>
          <w:p w14:paraId="518476C0">
            <w:pPr>
              <w:spacing w:line="299" w:lineRule="auto"/>
              <w:rPr>
                <w:rFonts w:ascii="Arial"/>
                <w:color w:val="auto"/>
                <w:sz w:val="21"/>
              </w:rPr>
            </w:pPr>
          </w:p>
          <w:p w14:paraId="06F889BF">
            <w:pPr>
              <w:pStyle w:val="16"/>
              <w:spacing w:before="68" w:line="221" w:lineRule="auto"/>
              <w:jc w:val="right"/>
              <w:rPr>
                <w:color w:val="auto"/>
              </w:rPr>
            </w:pPr>
            <w:r>
              <w:rPr>
                <w:color w:val="auto"/>
                <w:spacing w:val="-9"/>
              </w:rPr>
              <w:t>教学工作指导小组组长：</w:t>
            </w:r>
          </w:p>
        </w:tc>
        <w:tc>
          <w:tcPr>
            <w:tcW w:w="1911" w:type="dxa"/>
            <w:tcBorders>
              <w:top w:val="nil"/>
              <w:left w:val="nil"/>
              <w:bottom w:val="nil"/>
            </w:tcBorders>
            <w:vAlign w:val="top"/>
          </w:tcPr>
          <w:p w14:paraId="35482855">
            <w:pPr>
              <w:spacing w:line="347" w:lineRule="auto"/>
              <w:rPr>
                <w:rFonts w:ascii="Arial"/>
                <w:color w:val="auto"/>
                <w:sz w:val="21"/>
              </w:rPr>
            </w:pPr>
          </w:p>
          <w:p w14:paraId="202DAADE">
            <w:pPr>
              <w:spacing w:line="348" w:lineRule="auto"/>
              <w:rPr>
                <w:rFonts w:ascii="Arial"/>
                <w:color w:val="auto"/>
                <w:sz w:val="21"/>
              </w:rPr>
            </w:pPr>
          </w:p>
          <w:p w14:paraId="2E5AA486">
            <w:pPr>
              <w:spacing w:line="740" w:lineRule="exact"/>
              <w:ind w:firstLine="76"/>
              <w:rPr>
                <w:color w:val="auto"/>
              </w:rPr>
            </w:pPr>
            <w:r>
              <w:rPr>
                <w:color w:val="auto"/>
                <w:position w:val="-14"/>
              </w:rPr>
              <w:drawing>
                <wp:inline distT="0" distB="0" distL="0" distR="0">
                  <wp:extent cx="737870" cy="469900"/>
                  <wp:effectExtent l="0" t="0" r="5080" b="6350"/>
                  <wp:docPr id="101" name="IM 10"/>
                  <wp:cNvGraphicFramePr/>
                  <a:graphic xmlns:a="http://schemas.openxmlformats.org/drawingml/2006/main">
                    <a:graphicData uri="http://schemas.openxmlformats.org/drawingml/2006/picture">
                      <pic:pic xmlns:pic="http://schemas.openxmlformats.org/drawingml/2006/picture">
                        <pic:nvPicPr>
                          <pic:cNvPr id="101" name="IM 10"/>
                          <pic:cNvPicPr/>
                        </pic:nvPicPr>
                        <pic:blipFill>
                          <a:blip r:embed="rId94"/>
                          <a:stretch>
                            <a:fillRect/>
                          </a:stretch>
                        </pic:blipFill>
                        <pic:spPr>
                          <a:xfrm>
                            <a:off x="0" y="0"/>
                            <a:ext cx="738466" cy="469900"/>
                          </a:xfrm>
                          <a:prstGeom prst="rect">
                            <a:avLst/>
                          </a:prstGeom>
                        </pic:spPr>
                      </pic:pic>
                    </a:graphicData>
                  </a:graphic>
                </wp:inline>
              </w:drawing>
            </w:r>
          </w:p>
        </w:tc>
      </w:tr>
      <w:tr w14:paraId="7A2B9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1307" w:type="dxa"/>
            <w:vMerge w:val="continue"/>
            <w:tcBorders>
              <w:top w:val="nil"/>
            </w:tcBorders>
            <w:vAlign w:val="top"/>
          </w:tcPr>
          <w:p w14:paraId="75CB6DF4">
            <w:pPr>
              <w:rPr>
                <w:rFonts w:ascii="Arial"/>
                <w:color w:val="auto"/>
                <w:sz w:val="21"/>
              </w:rPr>
            </w:pPr>
          </w:p>
        </w:tc>
        <w:tc>
          <w:tcPr>
            <w:tcW w:w="7612" w:type="dxa"/>
            <w:gridSpan w:val="5"/>
            <w:tcBorders>
              <w:top w:val="nil"/>
            </w:tcBorders>
            <w:vAlign w:val="top"/>
          </w:tcPr>
          <w:p w14:paraId="219548FD">
            <w:pPr>
              <w:pStyle w:val="16"/>
              <w:spacing w:before="167" w:line="221" w:lineRule="auto"/>
              <w:ind w:left="5472"/>
              <w:rPr>
                <w:color w:val="auto"/>
              </w:rPr>
            </w:pPr>
            <w:r>
              <w:rPr>
                <w:color w:val="auto"/>
                <w:spacing w:val="-5"/>
              </w:rPr>
              <w:t>2024</w:t>
            </w:r>
            <w:r>
              <w:rPr>
                <w:color w:val="auto"/>
                <w:spacing w:val="4"/>
              </w:rPr>
              <w:t xml:space="preserve">  </w:t>
            </w:r>
            <w:r>
              <w:rPr>
                <w:color w:val="auto"/>
                <w:spacing w:val="-5"/>
              </w:rPr>
              <w:t>年 8</w:t>
            </w:r>
            <w:r>
              <w:rPr>
                <w:color w:val="auto"/>
                <w:spacing w:val="11"/>
              </w:rPr>
              <w:t xml:space="preserve"> </w:t>
            </w:r>
            <w:r>
              <w:rPr>
                <w:color w:val="auto"/>
                <w:spacing w:val="-5"/>
              </w:rPr>
              <w:t>月</w:t>
            </w:r>
            <w:r>
              <w:rPr>
                <w:color w:val="auto"/>
                <w:spacing w:val="12"/>
              </w:rPr>
              <w:t xml:space="preserve">  </w:t>
            </w:r>
            <w:r>
              <w:rPr>
                <w:color w:val="auto"/>
                <w:spacing w:val="-5"/>
              </w:rPr>
              <w:t>10日</w:t>
            </w:r>
          </w:p>
        </w:tc>
      </w:tr>
    </w:tbl>
    <w:p w14:paraId="32AB5890">
      <w:pPr>
        <w:rPr>
          <w:rFonts w:ascii="Arial"/>
          <w:color w:val="auto"/>
          <w:sz w:val="21"/>
        </w:rPr>
      </w:pPr>
    </w:p>
    <w:p w14:paraId="3A2206DE">
      <w:pP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br w:type="page"/>
      </w:r>
    </w:p>
    <w:p w14:paraId="0D4E57D2">
      <w:pPr>
        <w:pStyle w:val="3"/>
        <w:bidi w:val="0"/>
        <w:outlineLvl w:val="0"/>
        <w:rPr>
          <w:rFonts w:hint="eastAsia"/>
          <w:color w:val="auto"/>
          <w:lang w:val="en-US" w:eastAsia="zh-CN"/>
        </w:rPr>
      </w:pPr>
      <w:bookmarkStart w:id="116" w:name="_Toc31201"/>
      <w:r>
        <w:rPr>
          <w:rFonts w:hint="eastAsia"/>
          <w:color w:val="auto"/>
          <w:lang w:val="en-US" w:eastAsia="zh-CN"/>
        </w:rPr>
        <w:t>5.11</w:t>
      </w:r>
      <w:r>
        <w:rPr>
          <w:rFonts w:hint="eastAsia"/>
          <w:color w:val="auto"/>
          <w:lang w:eastAsia="zh-CN"/>
        </w:rPr>
        <w:t>中国台湾的美食与文化</w:t>
      </w:r>
      <w:bookmarkEnd w:id="116"/>
    </w:p>
    <w:p w14:paraId="76D43B76">
      <w:pPr>
        <w:spacing w:after="156" w:afterLines="50"/>
        <w:jc w:val="center"/>
        <w:rPr>
          <w:rFonts w:ascii="宋体" w:hAnsi="宋体" w:eastAsia="宋体" w:cs="宋体"/>
          <w:b/>
          <w:bCs/>
          <w:color w:val="auto"/>
          <w:sz w:val="36"/>
          <w:szCs w:val="36"/>
          <w:lang w:eastAsia="zh-CN"/>
        </w:rPr>
      </w:pPr>
      <w:r>
        <w:rPr>
          <w:rFonts w:ascii="宋体" w:hAnsi="宋体" w:eastAsia="宋体" w:cs="宋体"/>
          <w:b/>
          <w:bCs/>
          <w:color w:val="auto"/>
          <w:sz w:val="36"/>
          <w:szCs w:val="36"/>
          <w:lang w:eastAsia="zh-CN"/>
        </w:rPr>
        <w:t>三明学院</w:t>
      </w:r>
      <w:r>
        <w:rPr>
          <w:rFonts w:ascii="宋体" w:hAnsi="宋体" w:eastAsia="宋体" w:cs="宋体"/>
          <w:b/>
          <w:bCs/>
          <w:color w:val="auto"/>
          <w:sz w:val="36"/>
          <w:szCs w:val="36"/>
          <w:u w:val="single"/>
          <w:lang w:eastAsia="zh-CN"/>
        </w:rPr>
        <w:tab/>
      </w:r>
      <w:r>
        <w:rPr>
          <w:rFonts w:hint="eastAsia" w:ascii="宋体" w:hAnsi="宋体" w:eastAsia="宋体" w:cs="宋体"/>
          <w:b/>
          <w:bCs/>
          <w:color w:val="auto"/>
          <w:sz w:val="36"/>
          <w:szCs w:val="36"/>
          <w:u w:val="single"/>
          <w:lang w:eastAsia="zh-CN"/>
        </w:rPr>
        <w:t xml:space="preserve">   经济与管理学院    </w:t>
      </w:r>
      <w:r>
        <w:rPr>
          <w:rFonts w:hint="eastAsia" w:ascii="宋体" w:hAnsi="宋体" w:eastAsia="宋体" w:cs="宋体"/>
          <w:b/>
          <w:bCs/>
          <w:color w:val="auto"/>
          <w:sz w:val="36"/>
          <w:szCs w:val="36"/>
          <w:lang w:eastAsia="zh-CN"/>
        </w:rPr>
        <w:t>专业(理论</w:t>
      </w:r>
      <w:r>
        <w:rPr>
          <w:rFonts w:ascii="宋体" w:hAnsi="宋体" w:eastAsia="宋体" w:cs="宋体"/>
          <w:b/>
          <w:bCs/>
          <w:color w:val="auto"/>
          <w:sz w:val="36"/>
          <w:szCs w:val="36"/>
          <w:lang w:eastAsia="zh-CN"/>
        </w:rPr>
        <w:t>课程</w:t>
      </w:r>
      <w:r>
        <w:rPr>
          <w:rFonts w:hint="eastAsia" w:ascii="宋体" w:hAnsi="宋体" w:eastAsia="宋体" w:cs="宋体"/>
          <w:b/>
          <w:bCs/>
          <w:color w:val="auto"/>
          <w:sz w:val="36"/>
          <w:szCs w:val="36"/>
          <w:lang w:eastAsia="zh-CN"/>
        </w:rPr>
        <w:t>)教学</w:t>
      </w:r>
      <w:r>
        <w:rPr>
          <w:rFonts w:ascii="宋体" w:hAnsi="宋体" w:eastAsia="宋体" w:cs="宋体"/>
          <w:b/>
          <w:bCs/>
          <w:color w:val="auto"/>
          <w:sz w:val="36"/>
          <w:szCs w:val="36"/>
          <w:lang w:eastAsia="zh-CN"/>
        </w:rPr>
        <w:t>大纲</w:t>
      </w:r>
    </w:p>
    <w:tbl>
      <w:tblPr>
        <w:tblStyle w:val="11"/>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871"/>
        <w:gridCol w:w="1300"/>
        <w:gridCol w:w="265"/>
        <w:gridCol w:w="1223"/>
        <w:gridCol w:w="91"/>
        <w:gridCol w:w="884"/>
        <w:gridCol w:w="476"/>
        <w:gridCol w:w="374"/>
        <w:gridCol w:w="802"/>
      </w:tblGrid>
      <w:tr w14:paraId="73DC7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57F89EBC">
            <w:pPr>
              <w:pStyle w:val="15"/>
              <w:spacing w:before="70"/>
              <w:ind w:left="100" w:right="93"/>
              <w:jc w:val="center"/>
              <w:rPr>
                <w:rFonts w:ascii="宋体" w:hAnsi="宋体" w:eastAsia="宋体" w:cs="宋体"/>
                <w:color w:val="auto"/>
                <w:sz w:val="21"/>
                <w:szCs w:val="21"/>
              </w:rPr>
            </w:pPr>
            <w:r>
              <w:rPr>
                <w:rFonts w:hint="eastAsia" w:ascii="宋体" w:hAnsi="宋体" w:eastAsia="宋体" w:cs="宋体"/>
                <w:color w:val="auto"/>
                <w:sz w:val="21"/>
                <w:szCs w:val="21"/>
              </w:rPr>
              <w:t>课程名称</w:t>
            </w:r>
          </w:p>
        </w:tc>
        <w:tc>
          <w:tcPr>
            <w:tcW w:w="3754" w:type="dxa"/>
            <w:gridSpan w:val="5"/>
            <w:vAlign w:val="center"/>
          </w:tcPr>
          <w:p w14:paraId="5AC5DC7B">
            <w:pPr>
              <w:pStyle w:val="15"/>
              <w:spacing w:before="72"/>
              <w:ind w:left="10"/>
              <w:jc w:val="center"/>
              <w:rPr>
                <w:rFonts w:ascii="宋体" w:hAnsi="宋体" w:eastAsia="宋体" w:cs="宋体"/>
                <w:b/>
                <w:color w:val="auto"/>
                <w:sz w:val="21"/>
                <w:szCs w:val="21"/>
                <w:lang w:eastAsia="zh-CN"/>
              </w:rPr>
            </w:pPr>
            <w:r>
              <w:rPr>
                <w:rFonts w:hint="eastAsia" w:ascii="宋体" w:hAnsi="宋体" w:eastAsia="宋体" w:cs="宋体"/>
                <w:color w:val="auto"/>
                <w:sz w:val="21"/>
                <w:szCs w:val="21"/>
                <w:lang w:eastAsia="zh-CN"/>
              </w:rPr>
              <w:t>中国台湾</w:t>
            </w:r>
            <w:r>
              <w:rPr>
                <w:rFonts w:hint="eastAsia" w:ascii="PMingLiU" w:hAnsi="PMingLiU" w:eastAsia="PMingLiU" w:cs="宋体"/>
                <w:color w:val="auto"/>
                <w:sz w:val="21"/>
                <w:szCs w:val="21"/>
                <w:lang w:eastAsia="zh-CN"/>
              </w:rPr>
              <w:t>的</w:t>
            </w:r>
            <w:r>
              <w:rPr>
                <w:rFonts w:hint="eastAsia" w:ascii="宋体" w:hAnsi="宋体" w:eastAsia="宋体" w:cs="宋体"/>
                <w:color w:val="auto"/>
                <w:sz w:val="21"/>
                <w:szCs w:val="21"/>
                <w:lang w:eastAsia="zh-CN"/>
              </w:rPr>
              <w:t>美食与文化</w:t>
            </w:r>
          </w:p>
        </w:tc>
        <w:tc>
          <w:tcPr>
            <w:tcW w:w="2674" w:type="dxa"/>
            <w:gridSpan w:val="4"/>
            <w:vAlign w:val="center"/>
          </w:tcPr>
          <w:p w14:paraId="0E5255D2">
            <w:pPr>
              <w:pStyle w:val="15"/>
              <w:spacing w:before="70"/>
              <w:jc w:val="center"/>
              <w:rPr>
                <w:rFonts w:ascii="宋体" w:hAnsi="宋体" w:eastAsia="宋体" w:cs="宋体"/>
                <w:color w:val="auto"/>
                <w:sz w:val="21"/>
                <w:szCs w:val="21"/>
              </w:rPr>
            </w:pPr>
            <w:r>
              <w:rPr>
                <w:rFonts w:hint="eastAsia" w:ascii="宋体" w:hAnsi="宋体" w:eastAsia="宋体" w:cs="宋体"/>
                <w:color w:val="auto"/>
                <w:sz w:val="21"/>
                <w:szCs w:val="21"/>
              </w:rPr>
              <w:t>课程</w:t>
            </w:r>
            <w:r>
              <w:rPr>
                <w:rFonts w:hint="eastAsia" w:ascii="宋体" w:hAnsi="宋体" w:eastAsia="宋体" w:cs="宋体"/>
                <w:color w:val="auto"/>
                <w:sz w:val="21"/>
                <w:szCs w:val="21"/>
                <w:lang w:eastAsia="zh-CN"/>
              </w:rPr>
              <w:t>代码</w:t>
            </w:r>
          </w:p>
        </w:tc>
        <w:tc>
          <w:tcPr>
            <w:tcW w:w="1176" w:type="dxa"/>
            <w:gridSpan w:val="2"/>
          </w:tcPr>
          <w:p w14:paraId="25BBCE64">
            <w:pPr>
              <w:pStyle w:val="15"/>
              <w:spacing w:before="70"/>
              <w:ind w:left="193" w:right="186"/>
              <w:jc w:val="center"/>
              <w:rPr>
                <w:rFonts w:ascii="宋体" w:hAnsi="宋体" w:eastAsia="PMingLiU" w:cs="宋体"/>
                <w:color w:val="auto"/>
                <w:sz w:val="21"/>
                <w:szCs w:val="21"/>
                <w:lang w:eastAsia="zh-TW"/>
              </w:rPr>
            </w:pPr>
            <w:r>
              <w:rPr>
                <w:rFonts w:hint="eastAsia" w:ascii="宋体" w:hAnsi="宋体" w:eastAsia="PMingLiU" w:cs="宋体"/>
                <w:color w:val="auto"/>
                <w:sz w:val="21"/>
                <w:szCs w:val="21"/>
                <w:lang w:eastAsia="zh-TW"/>
              </w:rPr>
              <w:t>2</w:t>
            </w:r>
            <w:r>
              <w:rPr>
                <w:rFonts w:ascii="宋体" w:hAnsi="宋体" w:eastAsia="PMingLiU" w:cs="宋体"/>
                <w:color w:val="auto"/>
                <w:sz w:val="21"/>
                <w:szCs w:val="21"/>
                <w:lang w:eastAsia="zh-TW"/>
              </w:rPr>
              <w:t>512220029</w:t>
            </w:r>
          </w:p>
        </w:tc>
      </w:tr>
      <w:tr w14:paraId="3E3AB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136F38C0">
            <w:pPr>
              <w:pStyle w:val="15"/>
              <w:spacing w:before="70"/>
              <w:ind w:left="100" w:right="93"/>
              <w:jc w:val="center"/>
              <w:rPr>
                <w:rFonts w:ascii="宋体" w:hAnsi="宋体" w:eastAsia="宋体" w:cs="宋体"/>
                <w:color w:val="auto"/>
                <w:sz w:val="21"/>
                <w:szCs w:val="21"/>
              </w:rPr>
            </w:pPr>
            <w:r>
              <w:rPr>
                <w:rFonts w:hint="eastAsia" w:ascii="宋体" w:hAnsi="宋体" w:eastAsia="宋体" w:cs="宋体"/>
                <w:color w:val="auto"/>
                <w:sz w:val="21"/>
                <w:szCs w:val="21"/>
              </w:rPr>
              <w:t>课程类型</w:t>
            </w:r>
          </w:p>
        </w:tc>
        <w:tc>
          <w:tcPr>
            <w:tcW w:w="3754" w:type="dxa"/>
            <w:gridSpan w:val="5"/>
          </w:tcPr>
          <w:p w14:paraId="25583F1F">
            <w:pPr>
              <w:pStyle w:val="15"/>
              <w:tabs>
                <w:tab w:val="left" w:pos="401"/>
              </w:tabs>
              <w:spacing w:before="70"/>
              <w:rPr>
                <w:rFonts w:ascii="宋体" w:hAnsi="宋体" w:eastAsia="宋体" w:cs="宋体"/>
                <w:color w:val="auto"/>
                <w:sz w:val="21"/>
                <w:szCs w:val="21"/>
                <w:lang w:eastAsia="zh-CN"/>
              </w:rPr>
            </w:pPr>
            <w:r>
              <w:rPr>
                <w:rFonts w:ascii="Segoe UI Emoji" w:hAnsi="Segoe UI Emoji" w:eastAsia="PMingLiU" w:cs="Segoe UI Emoji"/>
                <w:color w:val="auto"/>
                <w:sz w:val="21"/>
                <w:szCs w:val="21"/>
                <w:lang w:eastAsia="zh-CN"/>
              </w:rPr>
              <w:sym w:font="Wingdings" w:char="F0FE"/>
            </w:r>
            <w:r>
              <w:rPr>
                <w:rFonts w:hint="eastAsia" w:ascii="宋体" w:hAnsi="宋体" w:eastAsia="宋体" w:cs="宋体"/>
                <w:color w:val="auto"/>
                <w:sz w:val="21"/>
                <w:szCs w:val="21"/>
                <w:lang w:eastAsia="zh-CN"/>
              </w:rPr>
              <w:t>通识课</w:t>
            </w:r>
            <w:r>
              <w:rPr>
                <w:rFonts w:ascii="Wingdings 2" w:hAnsi="Wingdings 2" w:eastAsia="Wingdings 2"/>
                <w:color w:val="auto"/>
                <w:sz w:val="21"/>
                <w:lang w:eastAsia="zh-CN"/>
              </w:rPr>
              <w:t></w:t>
            </w:r>
            <w:r>
              <w:rPr>
                <w:rFonts w:hint="eastAsia" w:ascii="宋体" w:hAnsi="宋体" w:eastAsia="宋体" w:cs="宋体"/>
                <w:color w:val="auto"/>
                <w:sz w:val="21"/>
                <w:szCs w:val="21"/>
                <w:lang w:eastAsia="zh-CN"/>
              </w:rPr>
              <w:t>学科平台和专业核心课</w:t>
            </w:r>
          </w:p>
          <w:p w14:paraId="0CF5205D">
            <w:pPr>
              <w:pStyle w:val="15"/>
              <w:numPr>
                <w:ilvl w:val="0"/>
                <w:numId w:val="1"/>
              </w:numPr>
              <w:tabs>
                <w:tab w:val="left" w:pos="401"/>
              </w:tabs>
              <w:spacing w:before="70"/>
              <w:ind w:hanging="187"/>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专业方向 </w:t>
            </w:r>
            <w:r>
              <w:rPr>
                <w:rFonts w:ascii="Wingdings 2" w:hAnsi="Wingdings 2" w:eastAsia="Wingdings 2"/>
                <w:color w:val="auto"/>
                <w:sz w:val="21"/>
                <w:lang w:eastAsia="zh-CN"/>
              </w:rPr>
              <w:t></w:t>
            </w:r>
            <w:r>
              <w:rPr>
                <w:rFonts w:hint="eastAsia" w:ascii="宋体" w:hAnsi="宋体" w:eastAsia="宋体" w:cs="宋体"/>
                <w:color w:val="auto"/>
                <w:sz w:val="21"/>
                <w:szCs w:val="21"/>
                <w:lang w:eastAsia="zh-CN"/>
              </w:rPr>
              <w:t xml:space="preserve">专业任选   </w:t>
            </w:r>
            <w:r>
              <w:rPr>
                <w:rFonts w:ascii="Wingdings 2" w:hAnsi="Wingdings 2" w:eastAsia="Wingdings 2"/>
                <w:color w:val="auto"/>
                <w:sz w:val="21"/>
                <w:lang w:eastAsia="zh-CN"/>
              </w:rPr>
              <w:t></w:t>
            </w:r>
            <w:r>
              <w:rPr>
                <w:rFonts w:hint="eastAsia" w:ascii="宋体" w:hAnsi="宋体" w:eastAsia="宋体" w:cs="宋体"/>
                <w:color w:val="auto"/>
                <w:sz w:val="21"/>
                <w:szCs w:val="21"/>
                <w:lang w:eastAsia="zh-CN"/>
              </w:rPr>
              <w:t>其他</w:t>
            </w:r>
          </w:p>
        </w:tc>
        <w:tc>
          <w:tcPr>
            <w:tcW w:w="2674" w:type="dxa"/>
            <w:gridSpan w:val="4"/>
            <w:vAlign w:val="center"/>
          </w:tcPr>
          <w:p w14:paraId="4A1778C9">
            <w:pPr>
              <w:pStyle w:val="15"/>
              <w:spacing w:before="70"/>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授课教师</w:t>
            </w:r>
          </w:p>
        </w:tc>
        <w:tc>
          <w:tcPr>
            <w:tcW w:w="1176" w:type="dxa"/>
            <w:gridSpan w:val="2"/>
          </w:tcPr>
          <w:p w14:paraId="563A7B93">
            <w:pPr>
              <w:pStyle w:val="15"/>
              <w:spacing w:before="72"/>
              <w:ind w:left="9"/>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陈柏成</w:t>
            </w:r>
          </w:p>
        </w:tc>
      </w:tr>
      <w:tr w14:paraId="0169C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1EB0F6B8">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修读方式</w:t>
            </w:r>
          </w:p>
        </w:tc>
        <w:tc>
          <w:tcPr>
            <w:tcW w:w="3754" w:type="dxa"/>
            <w:gridSpan w:val="5"/>
            <w:vAlign w:val="center"/>
          </w:tcPr>
          <w:p w14:paraId="5001BBA5">
            <w:pPr>
              <w:pStyle w:val="15"/>
              <w:tabs>
                <w:tab w:val="left" w:pos="424"/>
              </w:tabs>
              <w:spacing w:before="72"/>
              <w:ind w:left="220" w:firstLine="420" w:firstLineChars="200"/>
              <w:jc w:val="both"/>
              <w:rPr>
                <w:rFonts w:ascii="宋体" w:hAnsi="宋体" w:eastAsia="宋体" w:cs="宋体"/>
                <w:color w:val="auto"/>
                <w:sz w:val="21"/>
                <w:szCs w:val="21"/>
                <w:lang w:eastAsia="zh-CN"/>
              </w:rPr>
            </w:pPr>
            <w:r>
              <w:rPr>
                <w:rFonts w:ascii="Wingdings 2" w:hAnsi="Wingdings 2" w:eastAsia="Wingdings 2"/>
                <w:color w:val="auto"/>
                <w:sz w:val="21"/>
              </w:rPr>
              <w:t></w:t>
            </w:r>
            <w:r>
              <w:rPr>
                <w:rFonts w:hint="eastAsia" w:ascii="宋体" w:hAnsi="宋体" w:eastAsia="宋体" w:cs="宋体"/>
                <w:color w:val="auto"/>
                <w:sz w:val="21"/>
                <w:szCs w:val="21"/>
                <w:lang w:eastAsia="zh-CN"/>
              </w:rPr>
              <w:t xml:space="preserve">必修        </w:t>
            </w:r>
            <w:r>
              <w:rPr>
                <w:rFonts w:ascii="Wingdings 2" w:hAnsi="Wingdings 2" w:eastAsia="Wingdings 2"/>
                <w:color w:val="auto"/>
                <w:sz w:val="21"/>
              </w:rPr>
              <w:sym w:font="Wingdings" w:char="F0FE"/>
            </w:r>
            <w:r>
              <w:rPr>
                <w:rFonts w:hint="eastAsia" w:ascii="宋体" w:hAnsi="宋体" w:eastAsia="宋体" w:cs="宋体"/>
                <w:color w:val="auto"/>
                <w:sz w:val="21"/>
                <w:szCs w:val="21"/>
                <w:lang w:eastAsia="zh-CN"/>
              </w:rPr>
              <w:t xml:space="preserve">选修    </w:t>
            </w:r>
          </w:p>
        </w:tc>
        <w:tc>
          <w:tcPr>
            <w:tcW w:w="2674" w:type="dxa"/>
            <w:gridSpan w:val="4"/>
            <w:vAlign w:val="center"/>
          </w:tcPr>
          <w:p w14:paraId="1738DAFC">
            <w:pPr>
              <w:pStyle w:val="15"/>
              <w:spacing w:before="72"/>
              <w:ind w:left="9"/>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学    分</w:t>
            </w:r>
          </w:p>
        </w:tc>
        <w:tc>
          <w:tcPr>
            <w:tcW w:w="1176" w:type="dxa"/>
            <w:gridSpan w:val="2"/>
            <w:vAlign w:val="center"/>
          </w:tcPr>
          <w:p w14:paraId="587B1C5C">
            <w:pPr>
              <w:pStyle w:val="15"/>
              <w:spacing w:before="72"/>
              <w:ind w:left="9"/>
              <w:jc w:val="center"/>
              <w:rPr>
                <w:rFonts w:ascii="宋体" w:hAnsi="宋体" w:eastAsia="PMingLiU" w:cs="宋体"/>
                <w:color w:val="auto"/>
                <w:sz w:val="21"/>
                <w:szCs w:val="21"/>
                <w:lang w:eastAsia="zh-TW"/>
              </w:rPr>
            </w:pPr>
            <w:r>
              <w:rPr>
                <w:rFonts w:hint="eastAsia" w:ascii="宋体" w:hAnsi="宋体" w:eastAsia="PMingLiU" w:cs="宋体"/>
                <w:color w:val="auto"/>
                <w:sz w:val="21"/>
                <w:szCs w:val="21"/>
                <w:lang w:eastAsia="zh-TW"/>
              </w:rPr>
              <w:t>2</w:t>
            </w:r>
          </w:p>
        </w:tc>
      </w:tr>
      <w:tr w14:paraId="20FA3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1878D66B">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开课学期</w:t>
            </w:r>
          </w:p>
        </w:tc>
        <w:tc>
          <w:tcPr>
            <w:tcW w:w="1318" w:type="dxa"/>
            <w:gridSpan w:val="2"/>
            <w:vAlign w:val="center"/>
          </w:tcPr>
          <w:p w14:paraId="788C6671">
            <w:pPr>
              <w:pStyle w:val="15"/>
              <w:spacing w:before="72"/>
              <w:ind w:left="10"/>
              <w:jc w:val="center"/>
              <w:rPr>
                <w:rFonts w:ascii="宋体" w:hAnsi="宋体" w:eastAsia="PMingLiU" w:cs="宋体"/>
                <w:color w:val="auto"/>
                <w:sz w:val="21"/>
                <w:szCs w:val="21"/>
                <w:lang w:eastAsia="zh-TW"/>
              </w:rPr>
            </w:pPr>
            <w:r>
              <w:rPr>
                <w:rFonts w:hint="eastAsia" w:ascii="宋体" w:hAnsi="宋体" w:eastAsia="PMingLiU" w:cs="宋体"/>
                <w:color w:val="auto"/>
                <w:sz w:val="21"/>
                <w:szCs w:val="21"/>
                <w:lang w:eastAsia="zh-TW"/>
              </w:rPr>
              <w:t>2</w:t>
            </w:r>
            <w:r>
              <w:rPr>
                <w:rFonts w:ascii="宋体" w:hAnsi="宋体" w:eastAsia="PMingLiU" w:cs="宋体"/>
                <w:color w:val="auto"/>
                <w:sz w:val="21"/>
                <w:szCs w:val="21"/>
                <w:lang w:eastAsia="zh-TW"/>
              </w:rPr>
              <w:t>024-2025</w:t>
            </w:r>
          </w:p>
        </w:tc>
        <w:tc>
          <w:tcPr>
            <w:tcW w:w="871" w:type="dxa"/>
            <w:vAlign w:val="center"/>
          </w:tcPr>
          <w:p w14:paraId="6ECA577C">
            <w:pPr>
              <w:pStyle w:val="15"/>
              <w:spacing w:before="72"/>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总学时</w:t>
            </w:r>
          </w:p>
        </w:tc>
        <w:tc>
          <w:tcPr>
            <w:tcW w:w="1565" w:type="dxa"/>
            <w:gridSpan w:val="2"/>
            <w:vAlign w:val="center"/>
          </w:tcPr>
          <w:p w14:paraId="7D92A859">
            <w:pPr>
              <w:pStyle w:val="15"/>
              <w:spacing w:before="72"/>
              <w:ind w:left="194"/>
              <w:jc w:val="center"/>
              <w:rPr>
                <w:rFonts w:ascii="宋体" w:hAnsi="宋体" w:eastAsia="PMingLiU" w:cs="宋体"/>
                <w:color w:val="auto"/>
                <w:sz w:val="21"/>
                <w:szCs w:val="21"/>
                <w:lang w:eastAsia="zh-TW"/>
              </w:rPr>
            </w:pPr>
            <w:r>
              <w:rPr>
                <w:rFonts w:hint="eastAsia" w:ascii="宋体" w:hAnsi="宋体" w:eastAsia="PMingLiU" w:cs="宋体"/>
                <w:color w:val="auto"/>
                <w:sz w:val="21"/>
                <w:szCs w:val="21"/>
                <w:lang w:eastAsia="zh-TW"/>
              </w:rPr>
              <w:t>3</w:t>
            </w:r>
            <w:r>
              <w:rPr>
                <w:rFonts w:ascii="宋体" w:hAnsi="宋体" w:eastAsia="PMingLiU" w:cs="宋体"/>
                <w:color w:val="auto"/>
                <w:sz w:val="21"/>
                <w:szCs w:val="21"/>
                <w:lang w:eastAsia="zh-TW"/>
              </w:rPr>
              <w:t>3</w:t>
            </w:r>
          </w:p>
        </w:tc>
        <w:tc>
          <w:tcPr>
            <w:tcW w:w="2674" w:type="dxa"/>
            <w:gridSpan w:val="4"/>
            <w:vAlign w:val="center"/>
          </w:tcPr>
          <w:p w14:paraId="6928B219">
            <w:pPr>
              <w:pStyle w:val="15"/>
              <w:spacing w:before="72"/>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其中实践学时</w:t>
            </w:r>
          </w:p>
        </w:tc>
        <w:tc>
          <w:tcPr>
            <w:tcW w:w="1176" w:type="dxa"/>
            <w:gridSpan w:val="2"/>
            <w:vAlign w:val="center"/>
          </w:tcPr>
          <w:p w14:paraId="12080C2B">
            <w:pPr>
              <w:pStyle w:val="15"/>
              <w:spacing w:before="72"/>
              <w:ind w:left="9"/>
              <w:jc w:val="center"/>
              <w:rPr>
                <w:rFonts w:ascii="宋体" w:hAnsi="宋体" w:eastAsia="PMingLiU" w:cs="宋体"/>
                <w:color w:val="auto"/>
                <w:sz w:val="21"/>
                <w:szCs w:val="21"/>
                <w:lang w:eastAsia="zh-TW"/>
              </w:rPr>
            </w:pPr>
            <w:r>
              <w:rPr>
                <w:rFonts w:hint="eastAsia" w:ascii="宋体" w:hAnsi="宋体" w:eastAsia="PMingLiU" w:cs="宋体"/>
                <w:color w:val="auto"/>
                <w:sz w:val="21"/>
                <w:szCs w:val="21"/>
                <w:lang w:eastAsia="zh-TW"/>
              </w:rPr>
              <w:t>0</w:t>
            </w:r>
          </w:p>
        </w:tc>
      </w:tr>
      <w:tr w14:paraId="1E74E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5E8EB655">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混合式</w:t>
            </w:r>
          </w:p>
          <w:p w14:paraId="43C9A482">
            <w:pPr>
              <w:pStyle w:val="15"/>
              <w:spacing w:before="72"/>
              <w:ind w:left="100" w:right="93"/>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课程网址</w:t>
            </w:r>
          </w:p>
        </w:tc>
        <w:tc>
          <w:tcPr>
            <w:tcW w:w="7604" w:type="dxa"/>
            <w:gridSpan w:val="11"/>
            <w:vAlign w:val="center"/>
          </w:tcPr>
          <w:p w14:paraId="4E4067A3">
            <w:pPr>
              <w:pStyle w:val="15"/>
              <w:spacing w:before="72"/>
              <w:ind w:left="9"/>
              <w:rPr>
                <w:rFonts w:ascii="宋体" w:hAnsi="宋体" w:eastAsia="PMingLiU" w:cs="宋体"/>
                <w:color w:val="auto"/>
                <w:sz w:val="21"/>
                <w:szCs w:val="21"/>
                <w:lang w:eastAsia="zh-CN"/>
              </w:rPr>
            </w:pPr>
            <w:r>
              <w:rPr>
                <w:rFonts w:hint="eastAsia" w:ascii="宋体" w:hAnsi="宋体" w:eastAsia="宋体" w:cs="宋体"/>
                <w:color w:val="auto"/>
                <w:sz w:val="21"/>
                <w:szCs w:val="21"/>
                <w:lang w:eastAsia="zh-CN"/>
              </w:rPr>
              <w:t>非必填，根据实际填写</w:t>
            </w:r>
          </w:p>
        </w:tc>
      </w:tr>
      <w:tr w14:paraId="1D0F2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3" w:hRule="atLeast"/>
          <w:jc w:val="center"/>
        </w:trPr>
        <w:tc>
          <w:tcPr>
            <w:tcW w:w="1301" w:type="dxa"/>
          </w:tcPr>
          <w:p w14:paraId="7CB25B6E">
            <w:pPr>
              <w:pStyle w:val="15"/>
              <w:spacing w:before="1"/>
              <w:rPr>
                <w:rFonts w:ascii="宋体" w:hAnsi="宋体" w:eastAsia="宋体" w:cs="宋体"/>
                <w:color w:val="auto"/>
                <w:sz w:val="21"/>
                <w:szCs w:val="21"/>
                <w:lang w:eastAsia="zh-CN"/>
              </w:rPr>
            </w:pPr>
          </w:p>
          <w:p w14:paraId="0B2CF1AA">
            <w:pPr>
              <w:pStyle w:val="15"/>
              <w:ind w:left="8"/>
              <w:jc w:val="center"/>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A</w:t>
            </w:r>
          </w:p>
          <w:p w14:paraId="609FA397">
            <w:pPr>
              <w:pStyle w:val="15"/>
              <w:spacing w:before="43"/>
              <w:ind w:left="104" w:right="93"/>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先修及后续</w:t>
            </w:r>
          </w:p>
          <w:p w14:paraId="5958268D">
            <w:pPr>
              <w:pStyle w:val="15"/>
              <w:spacing w:before="43"/>
              <w:ind w:left="104" w:right="93"/>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w:t>
            </w:r>
          </w:p>
        </w:tc>
        <w:tc>
          <w:tcPr>
            <w:tcW w:w="7604" w:type="dxa"/>
            <w:gridSpan w:val="11"/>
          </w:tcPr>
          <w:p w14:paraId="11D93B11">
            <w:pPr>
              <w:pStyle w:val="15"/>
              <w:spacing w:before="94"/>
              <w:ind w:left="107"/>
              <w:rPr>
                <w:rFonts w:ascii="宋体" w:hAnsi="宋体" w:cs="宋体" w:eastAsiaTheme="minorEastAsia"/>
                <w:color w:val="auto"/>
                <w:sz w:val="21"/>
                <w:szCs w:val="21"/>
                <w:lang w:eastAsia="zh-CN"/>
              </w:rPr>
            </w:pPr>
            <w:r>
              <w:rPr>
                <w:rFonts w:hint="eastAsia" w:ascii="宋体" w:hAnsi="宋体" w:cs="宋体" w:eastAsiaTheme="minorEastAsia"/>
                <w:color w:val="auto"/>
                <w:sz w:val="21"/>
                <w:szCs w:val="21"/>
                <w:lang w:eastAsia="zh-CN"/>
              </w:rPr>
              <w:t>无</w:t>
            </w:r>
          </w:p>
        </w:tc>
      </w:tr>
      <w:tr w14:paraId="11832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301" w:type="dxa"/>
          </w:tcPr>
          <w:p w14:paraId="48C27A9F">
            <w:pPr>
              <w:pStyle w:val="15"/>
              <w:rPr>
                <w:rFonts w:ascii="宋体" w:hAnsi="宋体" w:eastAsia="宋体" w:cs="宋体"/>
                <w:color w:val="auto"/>
                <w:sz w:val="21"/>
                <w:szCs w:val="21"/>
                <w:lang w:eastAsia="zh-CN"/>
              </w:rPr>
            </w:pPr>
          </w:p>
          <w:p w14:paraId="4751488E">
            <w:pPr>
              <w:pStyle w:val="15"/>
              <w:spacing w:before="4"/>
              <w:rPr>
                <w:rFonts w:ascii="宋体" w:hAnsi="宋体" w:eastAsia="宋体" w:cs="宋体"/>
                <w:color w:val="auto"/>
                <w:sz w:val="21"/>
                <w:szCs w:val="21"/>
                <w:lang w:eastAsia="zh-CN"/>
              </w:rPr>
            </w:pPr>
          </w:p>
          <w:p w14:paraId="411518B4">
            <w:pPr>
              <w:pStyle w:val="15"/>
              <w:ind w:left="8"/>
              <w:jc w:val="center"/>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B</w:t>
            </w:r>
          </w:p>
          <w:p w14:paraId="2A75CACF">
            <w:pPr>
              <w:pStyle w:val="15"/>
              <w:spacing w:before="43"/>
              <w:ind w:right="93"/>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课程描述</w:t>
            </w:r>
          </w:p>
        </w:tc>
        <w:tc>
          <w:tcPr>
            <w:tcW w:w="7604" w:type="dxa"/>
            <w:gridSpan w:val="11"/>
          </w:tcPr>
          <w:p w14:paraId="62BAF622">
            <w:pPr>
              <w:pStyle w:val="15"/>
              <w:spacing w:before="4"/>
              <w:rPr>
                <w:rFonts w:ascii="宋体" w:hAnsi="宋体" w:eastAsia="宋体" w:cs="宋体"/>
                <w:color w:val="auto"/>
                <w:sz w:val="21"/>
                <w:szCs w:val="21"/>
                <w:lang w:eastAsia="zh-CN"/>
              </w:rPr>
            </w:pPr>
            <w:r>
              <w:rPr>
                <w:rFonts w:ascii="宋体" w:hAnsi="宋体" w:eastAsia="宋体" w:cs="宋体"/>
                <w:color w:val="auto"/>
                <w:sz w:val="21"/>
                <w:szCs w:val="21"/>
                <w:lang w:eastAsia="zh-CN"/>
              </w:rPr>
              <w:t>1.教学目的：</w:t>
            </w:r>
          </w:p>
          <w:p w14:paraId="0EA22ED8">
            <w:pPr>
              <w:pStyle w:val="15"/>
              <w:spacing w:before="4"/>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本课程的教学目的是通过对食农教育海洋食鱼文化的概念、历史发展及海洋产业的编撰，在人类社会中，食物的消费和农渔业的生产销售是密不可分的，渔业是人类食物的最重要海洋蛋白质来源，而饮食活动基本上就是渔业活动的一环，「食与农」本质上是一体的两面，因而近年来有了「食农教育海洋食鱼文化」研究等有关产业的学习，使学生了解食农教育和海洋食鱼文化的基本内容及其发展趋势，为学生将来的学习打下知识基础。</w:t>
            </w:r>
          </w:p>
          <w:p w14:paraId="2852F3ED">
            <w:pPr>
              <w:pStyle w:val="15"/>
              <w:spacing w:before="4"/>
              <w:rPr>
                <w:rFonts w:ascii="宋体" w:hAnsi="宋体" w:eastAsia="宋体" w:cs="宋体"/>
                <w:color w:val="auto"/>
                <w:sz w:val="21"/>
                <w:szCs w:val="21"/>
                <w:lang w:eastAsia="zh-CN"/>
              </w:rPr>
            </w:pPr>
            <w:r>
              <w:rPr>
                <w:rFonts w:ascii="宋体" w:hAnsi="宋体" w:eastAsia="宋体" w:cs="宋体"/>
                <w:color w:val="auto"/>
                <w:sz w:val="21"/>
                <w:szCs w:val="21"/>
                <w:lang w:eastAsia="zh-CN"/>
              </w:rPr>
              <w:t>2.教学要求</w:t>
            </w:r>
          </w:p>
          <w:p w14:paraId="05DFA490">
            <w:pPr>
              <w:pStyle w:val="15"/>
              <w:spacing w:before="4"/>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要求学生掌握食农教育食鱼文化的概念、从渔业作物的生产、收获、加工处理到餐桌上的菜肴烹调，以至于饭后厨余的处理，都牵扯了很多渔业产销活动和消费者的食物选择、处理过程等部分的有关规定。在实践上，要求学生理论联系实际，通过收集资料和案例分析，了解各国海洋食鱼文化发展趋势。</w:t>
            </w:r>
          </w:p>
          <w:p w14:paraId="5D8EE84A">
            <w:pPr>
              <w:pStyle w:val="15"/>
              <w:spacing w:line="312" w:lineRule="auto"/>
              <w:ind w:left="107" w:right="-29" w:firstLine="480"/>
              <w:rPr>
                <w:rFonts w:ascii="宋体" w:hAnsi="宋体" w:eastAsia="宋体" w:cs="宋体"/>
                <w:color w:val="auto"/>
                <w:sz w:val="21"/>
                <w:szCs w:val="21"/>
                <w:lang w:eastAsia="zh-CN"/>
              </w:rPr>
            </w:pPr>
          </w:p>
        </w:tc>
      </w:tr>
      <w:tr w14:paraId="6D7B5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9" w:hRule="atLeast"/>
          <w:jc w:val="center"/>
        </w:trPr>
        <w:tc>
          <w:tcPr>
            <w:tcW w:w="1301" w:type="dxa"/>
          </w:tcPr>
          <w:p w14:paraId="07508D38">
            <w:pPr>
              <w:pStyle w:val="15"/>
              <w:rPr>
                <w:rFonts w:ascii="宋体" w:hAnsi="宋体" w:eastAsia="宋体" w:cs="宋体"/>
                <w:color w:val="auto"/>
                <w:sz w:val="21"/>
                <w:szCs w:val="21"/>
                <w:lang w:eastAsia="zh-CN"/>
              </w:rPr>
            </w:pPr>
          </w:p>
          <w:p w14:paraId="31E9C4D1">
            <w:pPr>
              <w:pStyle w:val="15"/>
              <w:rPr>
                <w:rFonts w:ascii="宋体" w:hAnsi="宋体" w:eastAsia="宋体" w:cs="宋体"/>
                <w:color w:val="auto"/>
                <w:sz w:val="21"/>
                <w:szCs w:val="21"/>
                <w:lang w:eastAsia="zh-CN"/>
              </w:rPr>
            </w:pPr>
          </w:p>
          <w:p w14:paraId="2F7E8852">
            <w:pPr>
              <w:pStyle w:val="15"/>
              <w:rPr>
                <w:rFonts w:ascii="宋体" w:hAnsi="宋体" w:eastAsia="宋体" w:cs="宋体"/>
                <w:color w:val="auto"/>
                <w:sz w:val="21"/>
                <w:szCs w:val="21"/>
                <w:lang w:eastAsia="zh-CN"/>
              </w:rPr>
            </w:pPr>
          </w:p>
          <w:p w14:paraId="535C9E12">
            <w:pPr>
              <w:pStyle w:val="15"/>
              <w:rPr>
                <w:rFonts w:ascii="宋体" w:hAnsi="宋体" w:eastAsia="宋体" w:cs="宋体"/>
                <w:color w:val="auto"/>
                <w:sz w:val="21"/>
                <w:szCs w:val="21"/>
                <w:lang w:eastAsia="zh-CN"/>
              </w:rPr>
            </w:pPr>
          </w:p>
          <w:p w14:paraId="437F66B0">
            <w:pPr>
              <w:pStyle w:val="15"/>
              <w:rPr>
                <w:rFonts w:ascii="宋体" w:hAnsi="宋体" w:eastAsia="宋体" w:cs="宋体"/>
                <w:color w:val="auto"/>
                <w:sz w:val="21"/>
                <w:szCs w:val="21"/>
                <w:lang w:eastAsia="zh-CN"/>
              </w:rPr>
            </w:pPr>
          </w:p>
          <w:p w14:paraId="653CE119">
            <w:pPr>
              <w:pStyle w:val="15"/>
              <w:rPr>
                <w:rFonts w:ascii="宋体" w:hAnsi="宋体" w:eastAsia="宋体" w:cs="宋体"/>
                <w:color w:val="auto"/>
                <w:sz w:val="21"/>
                <w:szCs w:val="21"/>
                <w:lang w:eastAsia="zh-CN"/>
              </w:rPr>
            </w:pPr>
          </w:p>
          <w:p w14:paraId="0EE28F3C">
            <w:pPr>
              <w:pStyle w:val="15"/>
              <w:rPr>
                <w:rFonts w:ascii="宋体" w:hAnsi="宋体" w:eastAsia="宋体" w:cs="宋体"/>
                <w:color w:val="auto"/>
                <w:sz w:val="21"/>
                <w:szCs w:val="21"/>
                <w:lang w:eastAsia="zh-CN"/>
              </w:rPr>
            </w:pPr>
          </w:p>
          <w:p w14:paraId="011F6B68">
            <w:pPr>
              <w:pStyle w:val="15"/>
              <w:rPr>
                <w:rFonts w:ascii="宋体" w:hAnsi="宋体" w:eastAsia="宋体" w:cs="宋体"/>
                <w:color w:val="auto"/>
                <w:sz w:val="21"/>
                <w:szCs w:val="21"/>
                <w:lang w:eastAsia="zh-CN"/>
              </w:rPr>
            </w:pPr>
          </w:p>
          <w:p w14:paraId="4FD91992">
            <w:pPr>
              <w:pStyle w:val="15"/>
              <w:rPr>
                <w:rFonts w:ascii="宋体" w:hAnsi="宋体" w:eastAsia="宋体" w:cs="宋体"/>
                <w:color w:val="auto"/>
                <w:sz w:val="21"/>
                <w:szCs w:val="21"/>
                <w:lang w:eastAsia="zh-CN"/>
              </w:rPr>
            </w:pPr>
          </w:p>
          <w:p w14:paraId="5ABA846A">
            <w:pPr>
              <w:pStyle w:val="15"/>
              <w:rPr>
                <w:rFonts w:ascii="宋体" w:hAnsi="宋体" w:eastAsia="宋体" w:cs="宋体"/>
                <w:color w:val="auto"/>
                <w:sz w:val="21"/>
                <w:szCs w:val="21"/>
                <w:lang w:eastAsia="zh-CN"/>
              </w:rPr>
            </w:pPr>
          </w:p>
          <w:p w14:paraId="511481F5">
            <w:pPr>
              <w:pStyle w:val="15"/>
              <w:rPr>
                <w:rFonts w:ascii="宋体" w:hAnsi="宋体" w:eastAsia="宋体" w:cs="宋体"/>
                <w:color w:val="auto"/>
                <w:sz w:val="21"/>
                <w:szCs w:val="21"/>
                <w:lang w:eastAsia="zh-CN"/>
              </w:rPr>
            </w:pPr>
          </w:p>
          <w:p w14:paraId="416241CF">
            <w:pPr>
              <w:pStyle w:val="15"/>
              <w:spacing w:before="8"/>
              <w:rPr>
                <w:rFonts w:ascii="宋体" w:hAnsi="宋体" w:eastAsia="宋体" w:cs="宋体"/>
                <w:color w:val="auto"/>
                <w:sz w:val="21"/>
                <w:szCs w:val="21"/>
                <w:lang w:eastAsia="zh-CN"/>
              </w:rPr>
            </w:pPr>
          </w:p>
          <w:p w14:paraId="4874A467">
            <w:pPr>
              <w:pStyle w:val="15"/>
              <w:ind w:left="8"/>
              <w:jc w:val="center"/>
              <w:rPr>
                <w:rFonts w:ascii="宋体" w:hAnsi="宋体" w:eastAsia="宋体" w:cs="宋体"/>
                <w:b/>
                <w:color w:val="auto"/>
                <w:sz w:val="21"/>
                <w:szCs w:val="21"/>
                <w:lang w:eastAsia="zh-CN"/>
              </w:rPr>
            </w:pPr>
            <w:r>
              <w:rPr>
                <w:rFonts w:hint="eastAsia" w:ascii="宋体" w:hAnsi="宋体" w:eastAsia="宋体" w:cs="宋体"/>
                <w:b/>
                <w:color w:val="auto"/>
                <w:w w:val="98"/>
                <w:sz w:val="21"/>
                <w:szCs w:val="21"/>
                <w:lang w:eastAsia="zh-CN"/>
              </w:rPr>
              <w:t>C</w:t>
            </w:r>
          </w:p>
          <w:p w14:paraId="2365660C">
            <w:pPr>
              <w:pStyle w:val="15"/>
              <w:spacing w:before="43"/>
              <w:ind w:right="7"/>
              <w:jc w:val="center"/>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课程目标</w:t>
            </w:r>
          </w:p>
        </w:tc>
        <w:tc>
          <w:tcPr>
            <w:tcW w:w="7604" w:type="dxa"/>
            <w:gridSpan w:val="11"/>
          </w:tcPr>
          <w:p w14:paraId="3CD6DA6E">
            <w:pPr>
              <w:pStyle w:val="15"/>
              <w:spacing w:before="142"/>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（一）知识</w:t>
            </w:r>
          </w:p>
          <w:p w14:paraId="164C0BFC">
            <w:pPr>
              <w:pStyle w:val="15"/>
              <w:spacing w:before="142"/>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理解中国台湾地区的美食特色和文化背景。</w:t>
            </w:r>
          </w:p>
          <w:p w14:paraId="2E0E2F37">
            <w:pPr>
              <w:pStyle w:val="15"/>
              <w:spacing w:before="142"/>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归纳中国台湾地区美食与文化的相互关系。</w:t>
            </w:r>
          </w:p>
          <w:p w14:paraId="4EB69C74">
            <w:pPr>
              <w:pStyle w:val="15"/>
              <w:spacing w:before="142"/>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（二）能力</w:t>
            </w:r>
          </w:p>
          <w:p w14:paraId="5446588B">
            <w:pPr>
              <w:pStyle w:val="15"/>
              <w:spacing w:before="142"/>
              <w:rPr>
                <w:rFonts w:ascii="宋体" w:hAnsi="宋体" w:eastAsia="宋体" w:cs="宋体"/>
                <w:color w:val="auto"/>
                <w:sz w:val="21"/>
                <w:szCs w:val="21"/>
                <w:lang w:eastAsia="zh-CN"/>
              </w:rPr>
            </w:pPr>
            <w:r>
              <w:rPr>
                <w:rFonts w:ascii="宋体" w:hAnsi="宋体" w:eastAsia="宋体" w:cs="宋体"/>
                <w:color w:val="auto"/>
                <w:sz w:val="21"/>
                <w:szCs w:val="21"/>
                <w:lang w:eastAsia="zh-CN"/>
              </w:rPr>
              <w:t>3. 分析中国台湾地区美食的地域差异和文化影响。</w:t>
            </w:r>
          </w:p>
          <w:p w14:paraId="72FB912C">
            <w:pPr>
              <w:pStyle w:val="15"/>
              <w:spacing w:before="142"/>
              <w:rPr>
                <w:rFonts w:ascii="宋体" w:hAnsi="宋体" w:eastAsia="宋体" w:cs="宋体"/>
                <w:color w:val="auto"/>
                <w:sz w:val="21"/>
                <w:szCs w:val="21"/>
                <w:lang w:eastAsia="zh-CN"/>
              </w:rPr>
            </w:pPr>
            <w:r>
              <w:rPr>
                <w:rFonts w:ascii="宋体" w:hAnsi="宋体" w:eastAsia="宋体" w:cs="宋体"/>
                <w:color w:val="auto"/>
                <w:sz w:val="21"/>
                <w:szCs w:val="21"/>
                <w:lang w:eastAsia="zh-CN"/>
              </w:rPr>
              <w:t>4. 评价中国台湾地区美食在中华美食文化中的地位和作用。</w:t>
            </w:r>
          </w:p>
          <w:p w14:paraId="1ACE8D91">
            <w:pPr>
              <w:pStyle w:val="15"/>
              <w:spacing w:before="142"/>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（三）素养</w:t>
            </w:r>
          </w:p>
          <w:p w14:paraId="1E343F33">
            <w:pPr>
              <w:pStyle w:val="15"/>
              <w:spacing w:before="142"/>
              <w:rPr>
                <w:rFonts w:ascii="宋体" w:hAnsi="宋体" w:eastAsia="宋体" w:cs="宋体"/>
                <w:color w:val="auto"/>
                <w:sz w:val="21"/>
                <w:szCs w:val="21"/>
                <w:lang w:eastAsia="zh-CN"/>
              </w:rPr>
            </w:pPr>
            <w:r>
              <w:rPr>
                <w:rFonts w:ascii="宋体" w:hAnsi="宋体" w:eastAsia="宋体" w:cs="宋体"/>
                <w:color w:val="auto"/>
                <w:sz w:val="21"/>
                <w:szCs w:val="21"/>
                <w:lang w:eastAsia="zh-CN"/>
              </w:rPr>
              <w:t>5. 重视中国台湾地区的文化多样性和包容性。</w:t>
            </w:r>
          </w:p>
          <w:p w14:paraId="375E6703">
            <w:pPr>
              <w:pStyle w:val="15"/>
              <w:spacing w:before="142"/>
              <w:rPr>
                <w:rFonts w:ascii="宋体" w:hAnsi="宋体" w:eastAsia="宋体" w:cs="宋体"/>
                <w:color w:val="auto"/>
                <w:sz w:val="21"/>
                <w:szCs w:val="21"/>
                <w:lang w:eastAsia="zh-CN"/>
              </w:rPr>
            </w:pPr>
            <w:r>
              <w:rPr>
                <w:rFonts w:ascii="宋体" w:hAnsi="宋体" w:eastAsia="宋体" w:cs="宋体"/>
                <w:color w:val="auto"/>
                <w:sz w:val="21"/>
                <w:szCs w:val="21"/>
                <w:lang w:eastAsia="zh-CN"/>
              </w:rPr>
              <w:t>6. 养成尊重和欣赏不同地区的美食文化的态度。</w:t>
            </w:r>
          </w:p>
          <w:p w14:paraId="222830BA">
            <w:pPr>
              <w:pStyle w:val="15"/>
              <w:spacing w:before="142"/>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【课程思政元素】</w:t>
            </w:r>
          </w:p>
          <w:p w14:paraId="30961351">
            <w:pPr>
              <w:pStyle w:val="15"/>
              <w:spacing w:before="125" w:line="312" w:lineRule="auto"/>
              <w:ind w:right="23"/>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在学习中国台湾美食与文化的过程中，培养学生的文化自信和民族自豪感，让学生了解和尊重不同地区的文化差异，促进文化交流与融合。同时，引导学生树立正确的价值观，培养其爱国主义情怀和社会责任感。</w:t>
            </w:r>
          </w:p>
        </w:tc>
      </w:tr>
      <w:tr w14:paraId="4A264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4F18C6D4">
            <w:pPr>
              <w:pStyle w:val="15"/>
              <w:jc w:val="center"/>
              <w:rPr>
                <w:rFonts w:ascii="宋体"/>
                <w:b/>
                <w:color w:val="auto"/>
                <w:w w:val="98"/>
                <w:sz w:val="21"/>
                <w:lang w:eastAsia="zh-CN"/>
              </w:rPr>
            </w:pPr>
            <w:r>
              <w:rPr>
                <w:rFonts w:ascii="宋体"/>
                <w:b/>
                <w:color w:val="auto"/>
                <w:w w:val="98"/>
                <w:sz w:val="21"/>
                <w:lang w:eastAsia="zh-CN"/>
              </w:rPr>
              <w:t>D</w:t>
            </w:r>
          </w:p>
          <w:p w14:paraId="159A165F">
            <w:pPr>
              <w:pStyle w:val="15"/>
              <w:jc w:val="center"/>
              <w:rPr>
                <w:rFonts w:ascii="宋体" w:eastAsia="宋体"/>
                <w:b/>
                <w:color w:val="auto"/>
                <w:sz w:val="21"/>
                <w:lang w:eastAsia="zh-CN"/>
              </w:rPr>
            </w:pPr>
            <w:r>
              <w:rPr>
                <w:rFonts w:hint="eastAsia" w:ascii="宋体" w:eastAsia="宋体"/>
                <w:b/>
                <w:color w:val="auto"/>
                <w:sz w:val="21"/>
                <w:lang w:eastAsia="zh-CN"/>
              </w:rPr>
              <w:t>课程目标与</w:t>
            </w:r>
          </w:p>
          <w:p w14:paraId="650D3C3D">
            <w:pPr>
              <w:pStyle w:val="15"/>
              <w:jc w:val="center"/>
              <w:rPr>
                <w:rFonts w:ascii="宋体" w:eastAsia="宋体"/>
                <w:b/>
                <w:color w:val="auto"/>
                <w:sz w:val="21"/>
                <w:lang w:eastAsia="zh-CN"/>
              </w:rPr>
            </w:pPr>
            <w:r>
              <w:rPr>
                <w:rFonts w:hint="eastAsia" w:ascii="宋体" w:eastAsia="宋体"/>
                <w:b/>
                <w:color w:val="auto"/>
                <w:sz w:val="21"/>
                <w:lang w:eastAsia="zh-CN"/>
              </w:rPr>
              <w:t>毕业要求的</w:t>
            </w:r>
          </w:p>
          <w:p w14:paraId="0D591E1C">
            <w:pPr>
              <w:pStyle w:val="15"/>
              <w:spacing w:before="43"/>
              <w:ind w:right="7"/>
              <w:jc w:val="center"/>
              <w:rPr>
                <w:rFonts w:ascii="宋体" w:hAnsi="宋体" w:eastAsia="宋体" w:cs="宋体"/>
                <w:b/>
                <w:color w:val="auto"/>
                <w:sz w:val="21"/>
                <w:szCs w:val="21"/>
                <w:lang w:eastAsia="zh-CN"/>
              </w:rPr>
            </w:pPr>
            <w:r>
              <w:rPr>
                <w:rFonts w:hint="eastAsia" w:ascii="宋体" w:eastAsia="宋体"/>
                <w:b/>
                <w:color w:val="auto"/>
                <w:sz w:val="21"/>
                <w:lang w:eastAsia="zh-CN"/>
              </w:rPr>
              <w:t>对应关系</w:t>
            </w:r>
          </w:p>
        </w:tc>
        <w:tc>
          <w:tcPr>
            <w:tcW w:w="2189" w:type="dxa"/>
            <w:gridSpan w:val="3"/>
            <w:vAlign w:val="center"/>
          </w:tcPr>
          <w:p w14:paraId="6BE13B7B">
            <w:pPr>
              <w:pStyle w:val="15"/>
              <w:spacing w:before="86"/>
              <w:ind w:left="114"/>
              <w:jc w:val="center"/>
              <w:rPr>
                <w:rFonts w:ascii="宋体" w:hAnsi="宋体" w:eastAsia="宋体" w:cs="宋体"/>
                <w:b/>
                <w:bCs/>
                <w:color w:val="auto"/>
                <w:sz w:val="21"/>
                <w:szCs w:val="21"/>
                <w:lang w:eastAsia="zh-CN"/>
              </w:rPr>
            </w:pPr>
            <w:r>
              <w:rPr>
                <w:rFonts w:hint="eastAsia" w:ascii="宋体" w:eastAsia="宋体"/>
                <w:color w:val="auto"/>
                <w:sz w:val="21"/>
                <w:lang w:eastAsia="zh-CN"/>
              </w:rPr>
              <w:t>毕业要求</w:t>
            </w:r>
          </w:p>
        </w:tc>
        <w:tc>
          <w:tcPr>
            <w:tcW w:w="2879" w:type="dxa"/>
            <w:gridSpan w:val="4"/>
            <w:vAlign w:val="center"/>
          </w:tcPr>
          <w:p w14:paraId="11031A0B">
            <w:pPr>
              <w:pStyle w:val="15"/>
              <w:spacing w:before="86"/>
              <w:ind w:left="115"/>
              <w:jc w:val="center"/>
              <w:rPr>
                <w:rFonts w:ascii="宋体" w:hAnsi="宋体" w:eastAsia="宋体" w:cs="宋体"/>
                <w:b/>
                <w:bCs/>
                <w:color w:val="auto"/>
                <w:sz w:val="21"/>
                <w:szCs w:val="21"/>
                <w:lang w:eastAsia="zh-CN"/>
              </w:rPr>
            </w:pPr>
            <w:r>
              <w:rPr>
                <w:rFonts w:hint="eastAsia" w:ascii="宋体" w:eastAsia="宋体"/>
                <w:color w:val="auto"/>
                <w:sz w:val="21"/>
                <w:lang w:eastAsia="zh-CN"/>
              </w:rPr>
              <w:t>毕业要求指标点</w:t>
            </w:r>
          </w:p>
        </w:tc>
        <w:tc>
          <w:tcPr>
            <w:tcW w:w="2536" w:type="dxa"/>
            <w:gridSpan w:val="4"/>
            <w:vAlign w:val="center"/>
          </w:tcPr>
          <w:p w14:paraId="439EBBC9">
            <w:pPr>
              <w:pStyle w:val="15"/>
              <w:spacing w:before="86"/>
              <w:ind w:left="96" w:right="67"/>
              <w:jc w:val="center"/>
              <w:rPr>
                <w:rFonts w:ascii="宋体" w:hAnsi="宋体" w:eastAsia="宋体" w:cs="宋体"/>
                <w:b/>
                <w:bCs/>
                <w:color w:val="auto"/>
                <w:sz w:val="21"/>
                <w:szCs w:val="21"/>
                <w:lang w:eastAsia="zh-CN"/>
              </w:rPr>
            </w:pPr>
            <w:r>
              <w:rPr>
                <w:rFonts w:hint="eastAsia" w:ascii="宋体" w:eastAsia="宋体"/>
                <w:color w:val="auto"/>
                <w:sz w:val="21"/>
                <w:lang w:eastAsia="zh-CN"/>
              </w:rPr>
              <w:t>课程目标</w:t>
            </w:r>
          </w:p>
        </w:tc>
      </w:tr>
      <w:tr w14:paraId="67D98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093A4AF9">
            <w:pPr>
              <w:pStyle w:val="15"/>
              <w:spacing w:before="43"/>
              <w:ind w:right="7"/>
              <w:jc w:val="center"/>
              <w:rPr>
                <w:rFonts w:ascii="宋体" w:hAnsi="宋体" w:eastAsia="宋体" w:cs="宋体"/>
                <w:b/>
                <w:color w:val="auto"/>
                <w:sz w:val="21"/>
                <w:szCs w:val="21"/>
                <w:lang w:eastAsia="zh-CN"/>
              </w:rPr>
            </w:pPr>
          </w:p>
        </w:tc>
        <w:tc>
          <w:tcPr>
            <w:tcW w:w="2189" w:type="dxa"/>
            <w:gridSpan w:val="3"/>
          </w:tcPr>
          <w:p w14:paraId="143BD361">
            <w:pPr>
              <w:pStyle w:val="15"/>
              <w:spacing w:before="86"/>
              <w:ind w:left="114"/>
              <w:jc w:val="center"/>
              <w:rPr>
                <w:rFonts w:ascii="宋体" w:eastAsia="宋体"/>
                <w:color w:val="auto"/>
                <w:sz w:val="21"/>
                <w:lang w:eastAsia="zh-CN"/>
              </w:rPr>
            </w:pPr>
            <w:r>
              <w:rPr>
                <w:rFonts w:hint="eastAsia" w:ascii="宋体" w:eastAsia="宋体"/>
                <w:color w:val="auto"/>
                <w:sz w:val="21"/>
                <w:lang w:eastAsia="zh-CN"/>
              </w:rPr>
              <w:t>知识掌握</w:t>
            </w:r>
          </w:p>
        </w:tc>
        <w:tc>
          <w:tcPr>
            <w:tcW w:w="2879" w:type="dxa"/>
            <w:gridSpan w:val="4"/>
          </w:tcPr>
          <w:p w14:paraId="41FFD57A">
            <w:pPr>
              <w:pStyle w:val="15"/>
              <w:spacing w:before="86"/>
              <w:ind w:left="114"/>
              <w:jc w:val="center"/>
              <w:rPr>
                <w:rFonts w:ascii="宋体" w:eastAsia="宋体"/>
                <w:color w:val="auto"/>
                <w:sz w:val="21"/>
                <w:lang w:eastAsia="zh-CN"/>
              </w:rPr>
            </w:pPr>
            <w:r>
              <w:rPr>
                <w:rFonts w:ascii="宋体" w:eastAsia="宋体"/>
                <w:color w:val="auto"/>
                <w:sz w:val="21"/>
                <w:lang w:eastAsia="zh-CN"/>
              </w:rPr>
              <w:t>了解中国台湾地区的美食特色和文化背景；掌握中国台湾地区美食与文化的相互关系。</w:t>
            </w:r>
          </w:p>
        </w:tc>
        <w:tc>
          <w:tcPr>
            <w:tcW w:w="2536" w:type="dxa"/>
            <w:gridSpan w:val="4"/>
          </w:tcPr>
          <w:p w14:paraId="301E8F12">
            <w:pPr>
              <w:pStyle w:val="15"/>
              <w:spacing w:before="86"/>
              <w:ind w:left="114"/>
              <w:jc w:val="center"/>
              <w:rPr>
                <w:rFonts w:ascii="宋体" w:eastAsia="宋体"/>
                <w:color w:val="auto"/>
                <w:sz w:val="21"/>
                <w:lang w:eastAsia="zh-CN"/>
              </w:rPr>
            </w:pPr>
            <w:r>
              <w:rPr>
                <w:rFonts w:ascii="宋体" w:eastAsia="宋体"/>
                <w:color w:val="auto"/>
                <w:sz w:val="21"/>
                <w:lang w:eastAsia="zh-CN"/>
              </w:rPr>
              <w:t>（一）知识 1. 理解中国台湾地区的美食特色和文化背景。2. 归纳中国台湾地区美食与文化的相互关系。</w:t>
            </w:r>
          </w:p>
        </w:tc>
      </w:tr>
      <w:tr w14:paraId="141C8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16128C33">
            <w:pPr>
              <w:pStyle w:val="15"/>
              <w:spacing w:before="43"/>
              <w:ind w:right="7"/>
              <w:jc w:val="center"/>
              <w:rPr>
                <w:rFonts w:ascii="宋体" w:hAnsi="宋体" w:eastAsia="宋体" w:cs="宋体"/>
                <w:b/>
                <w:color w:val="auto"/>
                <w:sz w:val="21"/>
                <w:szCs w:val="21"/>
                <w:lang w:eastAsia="zh-CN"/>
              </w:rPr>
            </w:pPr>
          </w:p>
        </w:tc>
        <w:tc>
          <w:tcPr>
            <w:tcW w:w="2189" w:type="dxa"/>
            <w:gridSpan w:val="3"/>
          </w:tcPr>
          <w:p w14:paraId="5AB74F5E">
            <w:pPr>
              <w:pStyle w:val="15"/>
              <w:spacing w:before="86"/>
              <w:ind w:left="114"/>
              <w:jc w:val="center"/>
              <w:rPr>
                <w:rFonts w:ascii="宋体" w:eastAsia="宋体"/>
                <w:color w:val="auto"/>
                <w:sz w:val="21"/>
                <w:lang w:eastAsia="zh-CN"/>
              </w:rPr>
            </w:pPr>
            <w:r>
              <w:rPr>
                <w:rFonts w:hint="eastAsia" w:ascii="宋体" w:eastAsia="宋体"/>
                <w:color w:val="auto"/>
                <w:sz w:val="21"/>
                <w:lang w:eastAsia="zh-CN"/>
              </w:rPr>
              <w:t>能力培养</w:t>
            </w:r>
          </w:p>
        </w:tc>
        <w:tc>
          <w:tcPr>
            <w:tcW w:w="2879" w:type="dxa"/>
            <w:gridSpan w:val="4"/>
          </w:tcPr>
          <w:p w14:paraId="320910BA">
            <w:pPr>
              <w:pStyle w:val="15"/>
              <w:spacing w:before="86"/>
              <w:ind w:left="114"/>
              <w:jc w:val="center"/>
              <w:rPr>
                <w:rFonts w:ascii="宋体" w:eastAsia="宋体"/>
                <w:color w:val="auto"/>
                <w:sz w:val="21"/>
                <w:lang w:eastAsia="zh-CN"/>
              </w:rPr>
            </w:pPr>
            <w:r>
              <w:rPr>
                <w:rFonts w:ascii="宋体" w:eastAsia="宋体"/>
                <w:color w:val="auto"/>
                <w:sz w:val="21"/>
                <w:lang w:eastAsia="zh-CN"/>
              </w:rPr>
              <w:t>能够分析中国台湾地区美食的地域差异和文化影响；能够评价中国台湾地区美食在中华美食文化中的地位和作用。</w:t>
            </w:r>
          </w:p>
        </w:tc>
        <w:tc>
          <w:tcPr>
            <w:tcW w:w="2536" w:type="dxa"/>
            <w:gridSpan w:val="4"/>
          </w:tcPr>
          <w:p w14:paraId="522CF9FA">
            <w:pPr>
              <w:pStyle w:val="15"/>
              <w:spacing w:before="86"/>
              <w:ind w:left="114"/>
              <w:jc w:val="center"/>
              <w:rPr>
                <w:rFonts w:ascii="宋体" w:eastAsia="宋体"/>
                <w:color w:val="auto"/>
                <w:sz w:val="21"/>
                <w:lang w:eastAsia="zh-CN"/>
              </w:rPr>
            </w:pPr>
            <w:r>
              <w:rPr>
                <w:rFonts w:ascii="宋体" w:eastAsia="宋体"/>
                <w:color w:val="auto"/>
                <w:sz w:val="21"/>
                <w:lang w:eastAsia="zh-CN"/>
              </w:rPr>
              <w:t>（二）能力 3. 分析中国台湾地区美食的地域差异和文化影响。4. 评价中国台湾地区美食在中华美食文化中的地位和作用。</w:t>
            </w:r>
          </w:p>
        </w:tc>
      </w:tr>
      <w:tr w14:paraId="28E38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06234288">
            <w:pPr>
              <w:pStyle w:val="15"/>
              <w:spacing w:before="43"/>
              <w:ind w:right="7"/>
              <w:jc w:val="center"/>
              <w:rPr>
                <w:rFonts w:ascii="宋体" w:hAnsi="宋体" w:eastAsia="宋体" w:cs="宋体"/>
                <w:b/>
                <w:color w:val="auto"/>
                <w:sz w:val="21"/>
                <w:szCs w:val="21"/>
                <w:lang w:eastAsia="zh-CN"/>
              </w:rPr>
            </w:pPr>
          </w:p>
        </w:tc>
        <w:tc>
          <w:tcPr>
            <w:tcW w:w="2189" w:type="dxa"/>
            <w:gridSpan w:val="3"/>
          </w:tcPr>
          <w:p w14:paraId="690D4BE5">
            <w:pPr>
              <w:pStyle w:val="15"/>
              <w:spacing w:before="86"/>
              <w:ind w:left="114"/>
              <w:jc w:val="center"/>
              <w:rPr>
                <w:rFonts w:ascii="宋体" w:eastAsia="宋体"/>
                <w:color w:val="auto"/>
                <w:sz w:val="21"/>
                <w:lang w:eastAsia="zh-CN"/>
              </w:rPr>
            </w:pPr>
            <w:r>
              <w:rPr>
                <w:rFonts w:hint="eastAsia" w:ascii="宋体" w:eastAsia="宋体"/>
                <w:color w:val="auto"/>
                <w:sz w:val="21"/>
                <w:lang w:eastAsia="zh-CN"/>
              </w:rPr>
              <w:t>素养提升</w:t>
            </w:r>
          </w:p>
        </w:tc>
        <w:tc>
          <w:tcPr>
            <w:tcW w:w="2879" w:type="dxa"/>
            <w:gridSpan w:val="4"/>
          </w:tcPr>
          <w:p w14:paraId="570DC5B8">
            <w:pPr>
              <w:pStyle w:val="15"/>
              <w:spacing w:before="86"/>
              <w:ind w:left="114"/>
              <w:jc w:val="center"/>
              <w:rPr>
                <w:rFonts w:ascii="宋体" w:eastAsia="宋体"/>
                <w:color w:val="auto"/>
                <w:sz w:val="21"/>
                <w:lang w:eastAsia="zh-CN"/>
              </w:rPr>
            </w:pPr>
            <w:r>
              <w:rPr>
                <w:rFonts w:ascii="宋体" w:eastAsia="宋体"/>
                <w:color w:val="auto"/>
                <w:sz w:val="21"/>
                <w:lang w:eastAsia="zh-CN"/>
              </w:rPr>
              <w:t>重视中国台湾地区的文化多样性和包容性；养成尊重和欣赏不同地区的美食文化的态度。</w:t>
            </w:r>
          </w:p>
        </w:tc>
        <w:tc>
          <w:tcPr>
            <w:tcW w:w="2536" w:type="dxa"/>
            <w:gridSpan w:val="4"/>
          </w:tcPr>
          <w:p w14:paraId="03B86DFD">
            <w:pPr>
              <w:pStyle w:val="15"/>
              <w:spacing w:before="86"/>
              <w:ind w:left="114"/>
              <w:jc w:val="center"/>
              <w:rPr>
                <w:rFonts w:ascii="宋体" w:eastAsia="宋体"/>
                <w:color w:val="auto"/>
                <w:sz w:val="21"/>
                <w:lang w:eastAsia="zh-CN"/>
              </w:rPr>
            </w:pPr>
            <w:r>
              <w:rPr>
                <w:rFonts w:ascii="宋体" w:eastAsia="宋体"/>
                <w:color w:val="auto"/>
                <w:sz w:val="21"/>
                <w:lang w:eastAsia="zh-CN"/>
              </w:rPr>
              <w:t>（三）素养 5. 重视中国台湾地区的文化多样性和包容性。6. 养成尊重和欣赏不同地区的美食文化的态度。</w:t>
            </w:r>
          </w:p>
        </w:tc>
      </w:tr>
      <w:tr w14:paraId="51C13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42429769">
            <w:pPr>
              <w:pStyle w:val="15"/>
              <w:spacing w:before="152"/>
              <w:ind w:left="8"/>
              <w:jc w:val="center"/>
              <w:rPr>
                <w:rFonts w:ascii="宋体"/>
                <w:b/>
                <w:color w:val="auto"/>
                <w:sz w:val="21"/>
              </w:rPr>
            </w:pPr>
            <w:r>
              <w:rPr>
                <w:rFonts w:ascii="宋体"/>
                <w:b/>
                <w:color w:val="auto"/>
                <w:w w:val="98"/>
                <w:sz w:val="21"/>
              </w:rPr>
              <w:t>E</w:t>
            </w:r>
          </w:p>
          <w:p w14:paraId="67F7B1BA">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rPr>
              <w:t>教学内容</w:t>
            </w:r>
          </w:p>
        </w:tc>
        <w:tc>
          <w:tcPr>
            <w:tcW w:w="5068" w:type="dxa"/>
            <w:gridSpan w:val="7"/>
            <w:vMerge w:val="restart"/>
            <w:vAlign w:val="center"/>
          </w:tcPr>
          <w:p w14:paraId="58865AD1">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color w:val="auto"/>
                <w:sz w:val="21"/>
                <w:lang w:eastAsia="zh-CN"/>
              </w:rPr>
              <w:t>章节内容</w:t>
            </w:r>
          </w:p>
        </w:tc>
        <w:tc>
          <w:tcPr>
            <w:tcW w:w="2536" w:type="dxa"/>
            <w:gridSpan w:val="4"/>
            <w:vAlign w:val="center"/>
          </w:tcPr>
          <w:p w14:paraId="02422925">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Cs/>
                <w:color w:val="auto"/>
                <w:sz w:val="21"/>
                <w:lang w:eastAsia="zh-CN"/>
              </w:rPr>
              <w:t>学时分配</w:t>
            </w:r>
          </w:p>
        </w:tc>
      </w:tr>
      <w:tr w14:paraId="47B35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4F12D193">
            <w:pPr>
              <w:pStyle w:val="15"/>
              <w:spacing w:before="125" w:line="312" w:lineRule="auto"/>
              <w:ind w:right="23"/>
              <w:jc w:val="center"/>
              <w:rPr>
                <w:color w:val="auto"/>
              </w:rPr>
            </w:pPr>
          </w:p>
        </w:tc>
        <w:tc>
          <w:tcPr>
            <w:tcW w:w="5068" w:type="dxa"/>
            <w:gridSpan w:val="7"/>
            <w:vMerge w:val="continue"/>
            <w:vAlign w:val="center"/>
          </w:tcPr>
          <w:p w14:paraId="17EDE4D0">
            <w:pPr>
              <w:pStyle w:val="15"/>
              <w:spacing w:before="125" w:line="312" w:lineRule="auto"/>
              <w:ind w:right="23"/>
              <w:jc w:val="center"/>
              <w:rPr>
                <w:color w:val="auto"/>
              </w:rPr>
            </w:pPr>
          </w:p>
        </w:tc>
        <w:tc>
          <w:tcPr>
            <w:tcW w:w="884" w:type="dxa"/>
            <w:vAlign w:val="center"/>
          </w:tcPr>
          <w:p w14:paraId="31D77FD6">
            <w:pPr>
              <w:pStyle w:val="15"/>
              <w:spacing w:before="44"/>
              <w:jc w:val="center"/>
              <w:rPr>
                <w:rFonts w:ascii="宋体" w:hAnsi="宋体" w:eastAsia="宋体" w:cs="宋体"/>
                <w:b/>
                <w:bCs/>
                <w:color w:val="auto"/>
                <w:sz w:val="21"/>
                <w:szCs w:val="21"/>
                <w:lang w:eastAsia="zh-CN"/>
              </w:rPr>
            </w:pPr>
            <w:r>
              <w:rPr>
                <w:rFonts w:hint="eastAsia" w:ascii="宋体" w:eastAsia="宋体"/>
                <w:bCs/>
                <w:color w:val="auto"/>
                <w:sz w:val="21"/>
                <w:lang w:eastAsia="zh-CN"/>
              </w:rPr>
              <w:t>理论</w:t>
            </w:r>
          </w:p>
        </w:tc>
        <w:tc>
          <w:tcPr>
            <w:tcW w:w="850" w:type="dxa"/>
            <w:gridSpan w:val="2"/>
            <w:vAlign w:val="center"/>
          </w:tcPr>
          <w:p w14:paraId="7D5D67D4">
            <w:pPr>
              <w:pStyle w:val="15"/>
              <w:spacing w:before="44"/>
              <w:jc w:val="center"/>
              <w:rPr>
                <w:rFonts w:ascii="宋体" w:hAnsi="宋体" w:eastAsia="宋体" w:cs="宋体"/>
                <w:b/>
                <w:bCs/>
                <w:color w:val="auto"/>
                <w:sz w:val="21"/>
                <w:szCs w:val="21"/>
                <w:lang w:eastAsia="zh-CN"/>
              </w:rPr>
            </w:pPr>
            <w:r>
              <w:rPr>
                <w:rFonts w:hint="eastAsia" w:ascii="宋体" w:eastAsia="宋体"/>
                <w:bCs/>
                <w:color w:val="auto"/>
                <w:sz w:val="21"/>
                <w:lang w:eastAsia="zh-CN"/>
              </w:rPr>
              <w:t>实践</w:t>
            </w:r>
          </w:p>
        </w:tc>
        <w:tc>
          <w:tcPr>
            <w:tcW w:w="802" w:type="dxa"/>
            <w:vAlign w:val="center"/>
          </w:tcPr>
          <w:p w14:paraId="467BEFDB">
            <w:pPr>
              <w:pStyle w:val="15"/>
              <w:spacing w:before="44"/>
              <w:ind w:right="89"/>
              <w:jc w:val="center"/>
              <w:rPr>
                <w:rFonts w:ascii="宋体" w:hAnsi="宋体" w:eastAsia="宋体" w:cs="宋体"/>
                <w:b/>
                <w:bCs/>
                <w:color w:val="auto"/>
                <w:sz w:val="21"/>
                <w:szCs w:val="21"/>
                <w:lang w:eastAsia="zh-CN"/>
              </w:rPr>
            </w:pPr>
            <w:r>
              <w:rPr>
                <w:rFonts w:hint="eastAsia" w:ascii="宋体" w:eastAsia="宋体"/>
                <w:bCs/>
                <w:color w:val="auto"/>
                <w:sz w:val="21"/>
                <w:lang w:eastAsia="zh-CN"/>
              </w:rPr>
              <w:t xml:space="preserve"> 合计</w:t>
            </w:r>
          </w:p>
        </w:tc>
      </w:tr>
      <w:tr w14:paraId="3320A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B1F2E38">
            <w:pPr>
              <w:pStyle w:val="15"/>
              <w:spacing w:before="125" w:line="312" w:lineRule="auto"/>
              <w:ind w:right="23"/>
              <w:rPr>
                <w:color w:val="auto"/>
              </w:rPr>
            </w:pPr>
          </w:p>
        </w:tc>
        <w:tc>
          <w:tcPr>
            <w:tcW w:w="5068" w:type="dxa"/>
            <w:gridSpan w:val="7"/>
          </w:tcPr>
          <w:p w14:paraId="4A1B50DB">
            <w:pPr>
              <w:pStyle w:val="15"/>
              <w:spacing w:before="125" w:line="312" w:lineRule="auto"/>
              <w:ind w:right="23"/>
              <w:rPr>
                <w:color w:val="auto"/>
                <w:lang w:eastAsia="zh-CN"/>
              </w:rPr>
            </w:pPr>
            <w:r>
              <w:rPr>
                <w:rFonts w:hint="eastAsia" w:ascii="宋体" w:hAnsi="宋体" w:eastAsia="宋体" w:cs="宋体"/>
                <w:b/>
                <w:bCs/>
                <w:color w:val="auto"/>
                <w:sz w:val="21"/>
                <w:szCs w:val="21"/>
                <w:lang w:eastAsia="zh-CN"/>
              </w:rPr>
              <w:t>海洋食鱼文化的概念及其历史发展</w:t>
            </w:r>
          </w:p>
        </w:tc>
        <w:tc>
          <w:tcPr>
            <w:tcW w:w="884" w:type="dxa"/>
          </w:tcPr>
          <w:p w14:paraId="7C715006">
            <w:pPr>
              <w:rPr>
                <w:color w:val="auto"/>
                <w:lang w:eastAsia="zh-CN"/>
              </w:rPr>
            </w:pPr>
            <w:r>
              <w:rPr>
                <w:rFonts w:ascii="Segoe UI Symbol" w:hAnsi="Segoe UI Symbol" w:cs="Segoe UI Symbol"/>
                <w:color w:val="auto"/>
              </w:rPr>
              <w:t>✓</w:t>
            </w:r>
          </w:p>
        </w:tc>
        <w:tc>
          <w:tcPr>
            <w:tcW w:w="850" w:type="dxa"/>
            <w:gridSpan w:val="2"/>
          </w:tcPr>
          <w:p w14:paraId="02BD5895">
            <w:pPr>
              <w:pStyle w:val="15"/>
              <w:spacing w:before="125" w:line="312" w:lineRule="auto"/>
              <w:ind w:right="23"/>
              <w:rPr>
                <w:rFonts w:ascii="宋体" w:hAnsi="宋体" w:eastAsia="宋体" w:cs="宋体"/>
                <w:b/>
                <w:bCs/>
                <w:color w:val="auto"/>
                <w:sz w:val="21"/>
                <w:szCs w:val="21"/>
                <w:lang w:eastAsia="zh-CN"/>
              </w:rPr>
            </w:pPr>
          </w:p>
        </w:tc>
        <w:tc>
          <w:tcPr>
            <w:tcW w:w="802" w:type="dxa"/>
          </w:tcPr>
          <w:p w14:paraId="69837B24">
            <w:pPr>
              <w:pStyle w:val="15"/>
              <w:spacing w:before="125" w:line="312" w:lineRule="auto"/>
              <w:ind w:right="23"/>
              <w:rPr>
                <w:rFonts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4</w:t>
            </w:r>
          </w:p>
        </w:tc>
      </w:tr>
      <w:tr w14:paraId="5B0B2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52C55894">
            <w:pPr>
              <w:pStyle w:val="15"/>
              <w:spacing w:before="125" w:line="312" w:lineRule="auto"/>
              <w:ind w:right="23"/>
              <w:rPr>
                <w:rFonts w:ascii="宋体" w:hAnsi="宋体" w:eastAsia="宋体" w:cs="宋体"/>
                <w:b/>
                <w:bCs/>
                <w:color w:val="auto"/>
                <w:sz w:val="21"/>
                <w:szCs w:val="21"/>
                <w:lang w:eastAsia="zh-CN"/>
              </w:rPr>
            </w:pPr>
          </w:p>
        </w:tc>
        <w:tc>
          <w:tcPr>
            <w:tcW w:w="5068" w:type="dxa"/>
            <w:gridSpan w:val="7"/>
          </w:tcPr>
          <w:p w14:paraId="65D47796">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食农教育与海洋食鱼文化</w:t>
            </w:r>
          </w:p>
        </w:tc>
        <w:tc>
          <w:tcPr>
            <w:tcW w:w="884" w:type="dxa"/>
          </w:tcPr>
          <w:p w14:paraId="530FA1F4">
            <w:pPr>
              <w:rPr>
                <w:color w:val="auto"/>
              </w:rPr>
            </w:pPr>
            <w:r>
              <w:rPr>
                <w:rFonts w:ascii="Segoe UI Symbol" w:hAnsi="Segoe UI Symbol" w:cs="Segoe UI Symbol"/>
                <w:color w:val="auto"/>
              </w:rPr>
              <w:t>✓</w:t>
            </w:r>
          </w:p>
        </w:tc>
        <w:tc>
          <w:tcPr>
            <w:tcW w:w="850" w:type="dxa"/>
            <w:gridSpan w:val="2"/>
          </w:tcPr>
          <w:p w14:paraId="288BB073">
            <w:pPr>
              <w:pStyle w:val="15"/>
              <w:spacing w:before="125" w:line="312" w:lineRule="auto"/>
              <w:ind w:right="23"/>
              <w:rPr>
                <w:rFonts w:ascii="宋体" w:hAnsi="宋体" w:eastAsia="宋体" w:cs="宋体"/>
                <w:b/>
                <w:bCs/>
                <w:color w:val="auto"/>
                <w:sz w:val="21"/>
                <w:szCs w:val="21"/>
                <w:lang w:eastAsia="zh-CN"/>
              </w:rPr>
            </w:pPr>
          </w:p>
        </w:tc>
        <w:tc>
          <w:tcPr>
            <w:tcW w:w="802" w:type="dxa"/>
          </w:tcPr>
          <w:p w14:paraId="5AB5BE78">
            <w:pPr>
              <w:pStyle w:val="15"/>
              <w:spacing w:before="125" w:line="312" w:lineRule="auto"/>
              <w:ind w:right="23"/>
              <w:rPr>
                <w:rFonts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4</w:t>
            </w:r>
          </w:p>
        </w:tc>
      </w:tr>
      <w:tr w14:paraId="3884B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F4B56D2">
            <w:pPr>
              <w:pStyle w:val="15"/>
              <w:spacing w:before="125" w:line="312" w:lineRule="auto"/>
              <w:ind w:right="23"/>
              <w:rPr>
                <w:rFonts w:ascii="宋体" w:hAnsi="宋体" w:eastAsia="宋体" w:cs="宋体"/>
                <w:b/>
                <w:bCs/>
                <w:color w:val="auto"/>
                <w:sz w:val="21"/>
                <w:szCs w:val="21"/>
                <w:lang w:eastAsia="zh-CN"/>
              </w:rPr>
            </w:pPr>
          </w:p>
        </w:tc>
        <w:tc>
          <w:tcPr>
            <w:tcW w:w="5068" w:type="dxa"/>
            <w:gridSpan w:val="7"/>
          </w:tcPr>
          <w:p w14:paraId="7585E245">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台湾的海洋食鱼文化美学</w:t>
            </w:r>
          </w:p>
        </w:tc>
        <w:tc>
          <w:tcPr>
            <w:tcW w:w="884" w:type="dxa"/>
          </w:tcPr>
          <w:p w14:paraId="315011C2">
            <w:pPr>
              <w:rPr>
                <w:color w:val="auto"/>
              </w:rPr>
            </w:pPr>
            <w:r>
              <w:rPr>
                <w:rFonts w:ascii="Segoe UI Symbol" w:hAnsi="Segoe UI Symbol" w:cs="Segoe UI Symbol"/>
                <w:color w:val="auto"/>
              </w:rPr>
              <w:t>✓</w:t>
            </w:r>
          </w:p>
        </w:tc>
        <w:tc>
          <w:tcPr>
            <w:tcW w:w="850" w:type="dxa"/>
            <w:gridSpan w:val="2"/>
          </w:tcPr>
          <w:p w14:paraId="72D848DE">
            <w:pPr>
              <w:pStyle w:val="15"/>
              <w:spacing w:before="125" w:line="312" w:lineRule="auto"/>
              <w:ind w:right="23"/>
              <w:rPr>
                <w:rFonts w:ascii="宋体" w:hAnsi="宋体" w:eastAsia="宋体" w:cs="宋体"/>
                <w:b/>
                <w:bCs/>
                <w:color w:val="auto"/>
                <w:sz w:val="21"/>
                <w:szCs w:val="21"/>
                <w:lang w:eastAsia="zh-CN"/>
              </w:rPr>
            </w:pPr>
          </w:p>
        </w:tc>
        <w:tc>
          <w:tcPr>
            <w:tcW w:w="802" w:type="dxa"/>
          </w:tcPr>
          <w:p w14:paraId="0673D814">
            <w:pPr>
              <w:pStyle w:val="15"/>
              <w:spacing w:before="125" w:line="312" w:lineRule="auto"/>
              <w:ind w:right="23"/>
              <w:rPr>
                <w:rFonts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4</w:t>
            </w:r>
          </w:p>
        </w:tc>
      </w:tr>
      <w:tr w14:paraId="7AF45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FA079FC">
            <w:pPr>
              <w:pStyle w:val="15"/>
              <w:spacing w:before="125" w:line="312" w:lineRule="auto"/>
              <w:ind w:right="23"/>
              <w:rPr>
                <w:rFonts w:ascii="宋体" w:hAnsi="宋体" w:eastAsia="宋体" w:cs="宋体"/>
                <w:b/>
                <w:bCs/>
                <w:color w:val="auto"/>
                <w:sz w:val="21"/>
                <w:szCs w:val="21"/>
                <w:lang w:eastAsia="zh-CN"/>
              </w:rPr>
            </w:pPr>
          </w:p>
        </w:tc>
        <w:tc>
          <w:tcPr>
            <w:tcW w:w="5068" w:type="dxa"/>
            <w:gridSpan w:val="7"/>
          </w:tcPr>
          <w:p w14:paraId="2CC4BD2F">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台湾海洋文化节庆</w:t>
            </w:r>
          </w:p>
        </w:tc>
        <w:tc>
          <w:tcPr>
            <w:tcW w:w="884" w:type="dxa"/>
          </w:tcPr>
          <w:p w14:paraId="4EB802C5">
            <w:pPr>
              <w:rPr>
                <w:color w:val="auto"/>
              </w:rPr>
            </w:pPr>
            <w:r>
              <w:rPr>
                <w:rFonts w:ascii="Segoe UI Symbol" w:hAnsi="Segoe UI Symbol" w:cs="Segoe UI Symbol"/>
                <w:color w:val="auto"/>
              </w:rPr>
              <w:t>✓</w:t>
            </w:r>
          </w:p>
        </w:tc>
        <w:tc>
          <w:tcPr>
            <w:tcW w:w="850" w:type="dxa"/>
            <w:gridSpan w:val="2"/>
          </w:tcPr>
          <w:p w14:paraId="7BE259AB">
            <w:pPr>
              <w:pStyle w:val="15"/>
              <w:spacing w:before="125" w:line="312" w:lineRule="auto"/>
              <w:ind w:right="23"/>
              <w:rPr>
                <w:rFonts w:ascii="宋体" w:hAnsi="宋体" w:eastAsia="宋体" w:cs="宋体"/>
                <w:b/>
                <w:bCs/>
                <w:color w:val="auto"/>
                <w:sz w:val="21"/>
                <w:szCs w:val="21"/>
                <w:lang w:eastAsia="zh-CN"/>
              </w:rPr>
            </w:pPr>
          </w:p>
        </w:tc>
        <w:tc>
          <w:tcPr>
            <w:tcW w:w="802" w:type="dxa"/>
          </w:tcPr>
          <w:p w14:paraId="2F0D6EF7">
            <w:pPr>
              <w:pStyle w:val="15"/>
              <w:spacing w:before="125" w:line="312" w:lineRule="auto"/>
              <w:ind w:right="23"/>
              <w:rPr>
                <w:rFonts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4</w:t>
            </w:r>
          </w:p>
        </w:tc>
      </w:tr>
      <w:tr w14:paraId="01D28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44D87C4">
            <w:pPr>
              <w:pStyle w:val="15"/>
              <w:spacing w:before="125" w:line="312" w:lineRule="auto"/>
              <w:ind w:right="23"/>
              <w:rPr>
                <w:rFonts w:ascii="宋体" w:hAnsi="宋体" w:eastAsia="宋体" w:cs="宋体"/>
                <w:b/>
                <w:bCs/>
                <w:color w:val="auto"/>
                <w:sz w:val="21"/>
                <w:szCs w:val="21"/>
                <w:lang w:eastAsia="zh-CN"/>
              </w:rPr>
            </w:pPr>
          </w:p>
        </w:tc>
        <w:tc>
          <w:tcPr>
            <w:tcW w:w="5068" w:type="dxa"/>
            <w:gridSpan w:val="7"/>
          </w:tcPr>
          <w:p w14:paraId="09FA694A">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台湾各地美食与文化介绍</w:t>
            </w:r>
          </w:p>
        </w:tc>
        <w:tc>
          <w:tcPr>
            <w:tcW w:w="884" w:type="dxa"/>
          </w:tcPr>
          <w:p w14:paraId="29E53762">
            <w:pPr>
              <w:rPr>
                <w:color w:val="auto"/>
                <w:lang w:eastAsia="zh-CN"/>
              </w:rPr>
            </w:pPr>
            <w:r>
              <w:rPr>
                <w:rFonts w:ascii="Segoe UI Symbol" w:hAnsi="Segoe UI Symbol" w:cs="Segoe UI Symbol"/>
                <w:color w:val="auto"/>
              </w:rPr>
              <w:t>✓</w:t>
            </w:r>
          </w:p>
        </w:tc>
        <w:tc>
          <w:tcPr>
            <w:tcW w:w="850" w:type="dxa"/>
            <w:gridSpan w:val="2"/>
          </w:tcPr>
          <w:p w14:paraId="1D37EB25">
            <w:pPr>
              <w:pStyle w:val="15"/>
              <w:spacing w:before="125" w:line="312" w:lineRule="auto"/>
              <w:ind w:right="23"/>
              <w:rPr>
                <w:rFonts w:ascii="宋体" w:hAnsi="宋体" w:eastAsia="宋体" w:cs="宋体"/>
                <w:b/>
                <w:bCs/>
                <w:color w:val="auto"/>
                <w:sz w:val="21"/>
                <w:szCs w:val="21"/>
                <w:lang w:eastAsia="zh-CN"/>
              </w:rPr>
            </w:pPr>
          </w:p>
        </w:tc>
        <w:tc>
          <w:tcPr>
            <w:tcW w:w="802" w:type="dxa"/>
          </w:tcPr>
          <w:p w14:paraId="53B740B3">
            <w:pPr>
              <w:pStyle w:val="15"/>
              <w:spacing w:before="125" w:line="312" w:lineRule="auto"/>
              <w:ind w:right="23"/>
              <w:rPr>
                <w:rFonts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4</w:t>
            </w:r>
          </w:p>
        </w:tc>
      </w:tr>
      <w:tr w14:paraId="1079C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5718582F">
            <w:pPr>
              <w:pStyle w:val="15"/>
              <w:spacing w:before="125" w:line="312" w:lineRule="auto"/>
              <w:ind w:right="23"/>
              <w:rPr>
                <w:rFonts w:ascii="宋体" w:hAnsi="宋体" w:eastAsia="宋体" w:cs="宋体"/>
                <w:b/>
                <w:bCs/>
                <w:color w:val="auto"/>
                <w:sz w:val="21"/>
                <w:szCs w:val="21"/>
                <w:lang w:eastAsia="zh-CN"/>
              </w:rPr>
            </w:pPr>
          </w:p>
        </w:tc>
        <w:tc>
          <w:tcPr>
            <w:tcW w:w="5068" w:type="dxa"/>
            <w:gridSpan w:val="7"/>
          </w:tcPr>
          <w:p w14:paraId="5592E1FD">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美食与文化与环保</w:t>
            </w:r>
          </w:p>
        </w:tc>
        <w:tc>
          <w:tcPr>
            <w:tcW w:w="884" w:type="dxa"/>
          </w:tcPr>
          <w:p w14:paraId="6C9A8E6B">
            <w:pPr>
              <w:rPr>
                <w:color w:val="auto"/>
              </w:rPr>
            </w:pPr>
            <w:r>
              <w:rPr>
                <w:rFonts w:ascii="Segoe UI Symbol" w:hAnsi="Segoe UI Symbol" w:cs="Segoe UI Symbol"/>
                <w:color w:val="auto"/>
              </w:rPr>
              <w:t>✓</w:t>
            </w:r>
          </w:p>
        </w:tc>
        <w:tc>
          <w:tcPr>
            <w:tcW w:w="850" w:type="dxa"/>
            <w:gridSpan w:val="2"/>
          </w:tcPr>
          <w:p w14:paraId="266CDA72">
            <w:pPr>
              <w:pStyle w:val="15"/>
              <w:spacing w:before="125" w:line="312" w:lineRule="auto"/>
              <w:ind w:right="23"/>
              <w:rPr>
                <w:rFonts w:ascii="宋体" w:hAnsi="宋体" w:eastAsia="宋体" w:cs="宋体"/>
                <w:b/>
                <w:bCs/>
                <w:color w:val="auto"/>
                <w:sz w:val="21"/>
                <w:szCs w:val="21"/>
                <w:lang w:eastAsia="zh-CN"/>
              </w:rPr>
            </w:pPr>
          </w:p>
        </w:tc>
        <w:tc>
          <w:tcPr>
            <w:tcW w:w="802" w:type="dxa"/>
          </w:tcPr>
          <w:p w14:paraId="3E2B6539">
            <w:pPr>
              <w:pStyle w:val="15"/>
              <w:spacing w:before="125" w:line="312" w:lineRule="auto"/>
              <w:ind w:right="23"/>
              <w:rPr>
                <w:rFonts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4</w:t>
            </w:r>
          </w:p>
        </w:tc>
      </w:tr>
      <w:tr w14:paraId="73AF2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91B06DA">
            <w:pPr>
              <w:pStyle w:val="15"/>
              <w:spacing w:before="125" w:line="312" w:lineRule="auto"/>
              <w:ind w:right="23"/>
              <w:rPr>
                <w:rFonts w:ascii="宋体" w:hAnsi="宋体" w:eastAsia="宋体" w:cs="宋体"/>
                <w:b/>
                <w:bCs/>
                <w:color w:val="auto"/>
                <w:sz w:val="21"/>
                <w:szCs w:val="21"/>
                <w:lang w:eastAsia="zh-CN"/>
              </w:rPr>
            </w:pPr>
          </w:p>
        </w:tc>
        <w:tc>
          <w:tcPr>
            <w:tcW w:w="5068" w:type="dxa"/>
            <w:gridSpan w:val="7"/>
          </w:tcPr>
          <w:p w14:paraId="3F57E3C5">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文化艺术</w:t>
            </w:r>
          </w:p>
        </w:tc>
        <w:tc>
          <w:tcPr>
            <w:tcW w:w="884" w:type="dxa"/>
          </w:tcPr>
          <w:p w14:paraId="1B62A5F8">
            <w:pPr>
              <w:rPr>
                <w:color w:val="auto"/>
              </w:rPr>
            </w:pPr>
            <w:r>
              <w:rPr>
                <w:rFonts w:ascii="Segoe UI Symbol" w:hAnsi="Segoe UI Symbol" w:cs="Segoe UI Symbol"/>
                <w:color w:val="auto"/>
              </w:rPr>
              <w:t>✓</w:t>
            </w:r>
          </w:p>
        </w:tc>
        <w:tc>
          <w:tcPr>
            <w:tcW w:w="850" w:type="dxa"/>
            <w:gridSpan w:val="2"/>
          </w:tcPr>
          <w:p w14:paraId="519703F5">
            <w:pPr>
              <w:pStyle w:val="15"/>
              <w:spacing w:before="125" w:line="312" w:lineRule="auto"/>
              <w:ind w:right="23"/>
              <w:rPr>
                <w:rFonts w:ascii="宋体" w:hAnsi="宋体" w:eastAsia="宋体" w:cs="宋体"/>
                <w:b/>
                <w:bCs/>
                <w:color w:val="auto"/>
                <w:sz w:val="21"/>
                <w:szCs w:val="21"/>
                <w:lang w:eastAsia="zh-CN"/>
              </w:rPr>
            </w:pPr>
          </w:p>
        </w:tc>
        <w:tc>
          <w:tcPr>
            <w:tcW w:w="802" w:type="dxa"/>
          </w:tcPr>
          <w:p w14:paraId="3DA2AB69">
            <w:pPr>
              <w:pStyle w:val="15"/>
              <w:spacing w:before="125" w:line="312" w:lineRule="auto"/>
              <w:ind w:right="23"/>
              <w:rPr>
                <w:rFonts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4</w:t>
            </w:r>
          </w:p>
        </w:tc>
      </w:tr>
      <w:tr w14:paraId="37E72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475CD9BB">
            <w:pPr>
              <w:pStyle w:val="15"/>
              <w:spacing w:before="125" w:line="312" w:lineRule="auto"/>
              <w:ind w:right="23"/>
              <w:rPr>
                <w:rFonts w:ascii="宋体" w:hAnsi="宋体" w:eastAsia="宋体" w:cs="宋体"/>
                <w:b/>
                <w:bCs/>
                <w:color w:val="auto"/>
                <w:sz w:val="21"/>
                <w:szCs w:val="21"/>
                <w:lang w:eastAsia="zh-CN"/>
              </w:rPr>
            </w:pPr>
          </w:p>
        </w:tc>
        <w:tc>
          <w:tcPr>
            <w:tcW w:w="5068" w:type="dxa"/>
            <w:gridSpan w:val="7"/>
          </w:tcPr>
          <w:p w14:paraId="5D6031B6">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海洋教育与文化</w:t>
            </w:r>
          </w:p>
        </w:tc>
        <w:tc>
          <w:tcPr>
            <w:tcW w:w="884" w:type="dxa"/>
          </w:tcPr>
          <w:p w14:paraId="631FF420">
            <w:pPr>
              <w:rPr>
                <w:color w:val="auto"/>
              </w:rPr>
            </w:pPr>
            <w:r>
              <w:rPr>
                <w:rFonts w:ascii="Segoe UI Symbol" w:hAnsi="Segoe UI Symbol" w:cs="Segoe UI Symbol"/>
                <w:color w:val="auto"/>
              </w:rPr>
              <w:t>✓</w:t>
            </w:r>
          </w:p>
        </w:tc>
        <w:tc>
          <w:tcPr>
            <w:tcW w:w="850" w:type="dxa"/>
            <w:gridSpan w:val="2"/>
          </w:tcPr>
          <w:p w14:paraId="2629A766">
            <w:pPr>
              <w:pStyle w:val="15"/>
              <w:spacing w:before="125" w:line="312" w:lineRule="auto"/>
              <w:ind w:right="23"/>
              <w:rPr>
                <w:rFonts w:ascii="宋体" w:hAnsi="宋体" w:eastAsia="宋体" w:cs="宋体"/>
                <w:b/>
                <w:bCs/>
                <w:color w:val="auto"/>
                <w:sz w:val="21"/>
                <w:szCs w:val="21"/>
                <w:lang w:eastAsia="zh-CN"/>
              </w:rPr>
            </w:pPr>
          </w:p>
        </w:tc>
        <w:tc>
          <w:tcPr>
            <w:tcW w:w="802" w:type="dxa"/>
          </w:tcPr>
          <w:p w14:paraId="636CFD06">
            <w:pPr>
              <w:pStyle w:val="15"/>
              <w:spacing w:before="125" w:line="312" w:lineRule="auto"/>
              <w:ind w:right="23"/>
              <w:rPr>
                <w:rFonts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4</w:t>
            </w:r>
          </w:p>
        </w:tc>
      </w:tr>
      <w:tr w14:paraId="7084B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7F272D9">
            <w:pPr>
              <w:pStyle w:val="15"/>
              <w:spacing w:before="125" w:line="312" w:lineRule="auto"/>
              <w:ind w:right="23"/>
              <w:rPr>
                <w:rFonts w:ascii="宋体" w:hAnsi="宋体" w:eastAsia="宋体" w:cs="宋体"/>
                <w:b/>
                <w:bCs/>
                <w:color w:val="auto"/>
                <w:sz w:val="21"/>
                <w:szCs w:val="21"/>
                <w:lang w:eastAsia="zh-CN"/>
              </w:rPr>
            </w:pPr>
          </w:p>
        </w:tc>
        <w:tc>
          <w:tcPr>
            <w:tcW w:w="5068" w:type="dxa"/>
            <w:gridSpan w:val="7"/>
          </w:tcPr>
          <w:p w14:paraId="2290E17F">
            <w:pPr>
              <w:pStyle w:val="15"/>
              <w:spacing w:before="125" w:line="312" w:lineRule="auto"/>
              <w:ind w:right="23"/>
              <w:rPr>
                <w:rFonts w:ascii="宋体" w:hAnsi="宋体" w:eastAsia="宋体" w:cs="宋体"/>
                <w:b/>
                <w:bCs/>
                <w:color w:val="auto"/>
                <w:sz w:val="21"/>
                <w:szCs w:val="21"/>
                <w:lang w:eastAsia="zh-CN"/>
              </w:rPr>
            </w:pPr>
          </w:p>
        </w:tc>
        <w:tc>
          <w:tcPr>
            <w:tcW w:w="884" w:type="dxa"/>
          </w:tcPr>
          <w:p w14:paraId="6ACE2000">
            <w:pPr>
              <w:pStyle w:val="15"/>
              <w:spacing w:before="125" w:line="312" w:lineRule="auto"/>
              <w:ind w:right="23"/>
              <w:rPr>
                <w:rFonts w:ascii="宋体" w:hAnsi="宋体" w:eastAsia="宋体" w:cs="宋体"/>
                <w:b/>
                <w:bCs/>
                <w:color w:val="auto"/>
                <w:sz w:val="21"/>
                <w:szCs w:val="21"/>
                <w:lang w:eastAsia="zh-CN"/>
              </w:rPr>
            </w:pPr>
          </w:p>
        </w:tc>
        <w:tc>
          <w:tcPr>
            <w:tcW w:w="850" w:type="dxa"/>
            <w:gridSpan w:val="2"/>
          </w:tcPr>
          <w:p w14:paraId="1DC09C9F">
            <w:pPr>
              <w:pStyle w:val="15"/>
              <w:spacing w:before="125" w:line="312" w:lineRule="auto"/>
              <w:ind w:right="23"/>
              <w:rPr>
                <w:rFonts w:ascii="宋体" w:hAnsi="宋体" w:eastAsia="宋体" w:cs="宋体"/>
                <w:b/>
                <w:bCs/>
                <w:color w:val="auto"/>
                <w:sz w:val="21"/>
                <w:szCs w:val="21"/>
                <w:lang w:eastAsia="zh-CN"/>
              </w:rPr>
            </w:pPr>
          </w:p>
        </w:tc>
        <w:tc>
          <w:tcPr>
            <w:tcW w:w="802" w:type="dxa"/>
          </w:tcPr>
          <w:p w14:paraId="761504A5">
            <w:pPr>
              <w:pStyle w:val="15"/>
              <w:spacing w:before="125" w:line="312" w:lineRule="auto"/>
              <w:ind w:right="23"/>
              <w:rPr>
                <w:rFonts w:ascii="宋体" w:hAnsi="宋体" w:eastAsia="宋体" w:cs="宋体"/>
                <w:b w:val="0"/>
                <w:bCs w:val="0"/>
                <w:color w:val="auto"/>
                <w:sz w:val="21"/>
                <w:szCs w:val="21"/>
                <w:lang w:eastAsia="zh-CN"/>
              </w:rPr>
            </w:pPr>
          </w:p>
        </w:tc>
      </w:tr>
      <w:tr w14:paraId="49453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EAAE1AC">
            <w:pPr>
              <w:pStyle w:val="15"/>
              <w:spacing w:before="125" w:line="312" w:lineRule="auto"/>
              <w:ind w:right="23"/>
              <w:jc w:val="center"/>
              <w:rPr>
                <w:rFonts w:ascii="宋体" w:hAnsi="宋体" w:eastAsia="宋体" w:cs="宋体"/>
                <w:b/>
                <w:bCs/>
                <w:color w:val="auto"/>
                <w:sz w:val="21"/>
                <w:szCs w:val="21"/>
                <w:lang w:eastAsia="zh-CN"/>
              </w:rPr>
            </w:pPr>
          </w:p>
        </w:tc>
        <w:tc>
          <w:tcPr>
            <w:tcW w:w="5068" w:type="dxa"/>
            <w:gridSpan w:val="7"/>
          </w:tcPr>
          <w:p w14:paraId="755E0007">
            <w:pPr>
              <w:pStyle w:val="15"/>
              <w:spacing w:before="125" w:line="312" w:lineRule="auto"/>
              <w:ind w:right="23"/>
              <w:jc w:val="center"/>
              <w:rPr>
                <w:color w:val="auto"/>
                <w:sz w:val="24"/>
                <w:lang w:eastAsia="zh-CN"/>
              </w:rPr>
            </w:pPr>
            <w:r>
              <w:rPr>
                <w:rFonts w:hint="eastAsia" w:ascii="宋体" w:hAnsi="宋体" w:eastAsia="宋体" w:cs="宋体"/>
                <w:color w:val="auto"/>
                <w:sz w:val="21"/>
                <w:szCs w:val="21"/>
                <w:lang w:eastAsia="zh-CN"/>
              </w:rPr>
              <w:t>合 计</w:t>
            </w:r>
          </w:p>
        </w:tc>
        <w:tc>
          <w:tcPr>
            <w:tcW w:w="884" w:type="dxa"/>
          </w:tcPr>
          <w:p w14:paraId="2C67CC69">
            <w:pPr>
              <w:pStyle w:val="15"/>
              <w:spacing w:before="125" w:line="312" w:lineRule="auto"/>
              <w:ind w:right="23"/>
              <w:rPr>
                <w:rFonts w:ascii="宋体" w:hAnsi="宋体" w:eastAsia="宋体" w:cs="宋体"/>
                <w:b/>
                <w:bCs/>
                <w:color w:val="auto"/>
                <w:sz w:val="21"/>
                <w:szCs w:val="21"/>
                <w:lang w:eastAsia="zh-CN"/>
              </w:rPr>
            </w:pPr>
          </w:p>
        </w:tc>
        <w:tc>
          <w:tcPr>
            <w:tcW w:w="850" w:type="dxa"/>
            <w:gridSpan w:val="2"/>
          </w:tcPr>
          <w:p w14:paraId="0AF35F0E">
            <w:pPr>
              <w:pStyle w:val="15"/>
              <w:spacing w:before="125" w:line="312" w:lineRule="auto"/>
              <w:ind w:right="23"/>
              <w:rPr>
                <w:rFonts w:ascii="宋体" w:hAnsi="宋体" w:eastAsia="宋体" w:cs="宋体"/>
                <w:b/>
                <w:bCs/>
                <w:color w:val="auto"/>
                <w:sz w:val="21"/>
                <w:szCs w:val="21"/>
                <w:lang w:eastAsia="zh-CN"/>
              </w:rPr>
            </w:pPr>
          </w:p>
        </w:tc>
        <w:tc>
          <w:tcPr>
            <w:tcW w:w="802" w:type="dxa"/>
          </w:tcPr>
          <w:p w14:paraId="37D434F2">
            <w:pPr>
              <w:pStyle w:val="15"/>
              <w:spacing w:before="125" w:line="312" w:lineRule="auto"/>
              <w:ind w:right="23"/>
              <w:rPr>
                <w:rFonts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3</w:t>
            </w:r>
            <w:r>
              <w:rPr>
                <w:rFonts w:ascii="宋体" w:hAnsi="宋体" w:eastAsia="宋体" w:cs="宋体"/>
                <w:b w:val="0"/>
                <w:bCs w:val="0"/>
                <w:color w:val="auto"/>
                <w:sz w:val="21"/>
                <w:szCs w:val="21"/>
                <w:lang w:eastAsia="zh-CN"/>
              </w:rPr>
              <w:t>2</w:t>
            </w:r>
          </w:p>
        </w:tc>
      </w:tr>
      <w:tr w14:paraId="0F32F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14:paraId="2BB054EF">
            <w:pPr>
              <w:pStyle w:val="15"/>
              <w:jc w:val="center"/>
              <w:rPr>
                <w:rFonts w:ascii="宋体"/>
                <w:b/>
                <w:color w:val="auto"/>
                <w:sz w:val="21"/>
                <w:lang w:eastAsia="zh-CN"/>
              </w:rPr>
            </w:pPr>
            <w:r>
              <w:rPr>
                <w:rFonts w:ascii="宋体"/>
                <w:b/>
                <w:color w:val="auto"/>
                <w:w w:val="98"/>
                <w:sz w:val="21"/>
                <w:lang w:eastAsia="zh-CN"/>
              </w:rPr>
              <w:t>F</w:t>
            </w:r>
          </w:p>
          <w:p w14:paraId="1C966B19">
            <w:pPr>
              <w:pStyle w:val="15"/>
              <w:spacing w:before="43"/>
              <w:ind w:left="104" w:right="93"/>
              <w:jc w:val="center"/>
              <w:rPr>
                <w:rFonts w:ascii="宋体" w:eastAsia="宋体"/>
                <w:b/>
                <w:color w:val="auto"/>
                <w:sz w:val="21"/>
                <w:lang w:eastAsia="zh-CN"/>
              </w:rPr>
            </w:pPr>
            <w:r>
              <w:rPr>
                <w:rFonts w:hint="eastAsia" w:ascii="宋体" w:eastAsia="宋体"/>
                <w:b/>
                <w:color w:val="auto"/>
                <w:sz w:val="21"/>
                <w:lang w:eastAsia="zh-CN"/>
              </w:rPr>
              <w:t>教学方式</w:t>
            </w:r>
          </w:p>
        </w:tc>
        <w:tc>
          <w:tcPr>
            <w:tcW w:w="7604" w:type="dxa"/>
            <w:gridSpan w:val="11"/>
            <w:vAlign w:val="center"/>
          </w:tcPr>
          <w:p w14:paraId="28B561F3">
            <w:pPr>
              <w:pStyle w:val="15"/>
              <w:tabs>
                <w:tab w:val="left" w:pos="1614"/>
                <w:tab w:val="left" w:pos="3145"/>
                <w:tab w:val="left" w:pos="5039"/>
              </w:tabs>
              <w:spacing w:before="183"/>
              <w:ind w:left="201"/>
              <w:jc w:val="both"/>
              <w:rPr>
                <w:rFonts w:ascii="宋体" w:hAnsi="宋体" w:eastAsia="宋体" w:cs="宋体"/>
                <w:color w:val="auto"/>
                <w:sz w:val="21"/>
                <w:szCs w:val="21"/>
                <w:lang w:eastAsia="zh-CN"/>
              </w:rPr>
            </w:pPr>
            <w:r>
              <w:rPr>
                <w:rFonts w:ascii="Wingdings 2" w:hAnsi="Wingdings 2" w:eastAsia="Wingdings 2"/>
                <w:color w:val="auto"/>
                <w:sz w:val="21"/>
              </w:rPr>
              <w:sym w:font="Wingdings" w:char="F0FE"/>
            </w:r>
            <w:r>
              <w:rPr>
                <w:rFonts w:hint="eastAsia" w:ascii="宋体" w:hAnsi="宋体" w:eastAsia="宋体" w:cs="宋体"/>
                <w:color w:val="auto"/>
                <w:sz w:val="21"/>
                <w:szCs w:val="21"/>
                <w:lang w:eastAsia="zh-CN"/>
              </w:rPr>
              <w:t>课堂讲授</w:t>
            </w:r>
            <w:r>
              <w:rPr>
                <w:rFonts w:hint="eastAsia" w:ascii="宋体" w:hAnsi="宋体" w:eastAsia="宋体" w:cs="宋体"/>
                <w:color w:val="auto"/>
                <w:sz w:val="21"/>
                <w:szCs w:val="21"/>
                <w:lang w:eastAsia="zh-CN"/>
              </w:rPr>
              <w:tab/>
            </w:r>
            <w:r>
              <w:rPr>
                <w:rFonts w:hint="eastAsia" w:ascii="宋体" w:hAnsi="宋体" w:eastAsia="宋体" w:cs="宋体"/>
                <w:color w:val="auto"/>
                <w:spacing w:val="-3"/>
                <w:sz w:val="21"/>
                <w:szCs w:val="21"/>
              </w:rPr>
              <w:sym w:font="Wingdings 2" w:char="00A3"/>
            </w:r>
            <w:r>
              <w:rPr>
                <w:rFonts w:hint="eastAsia" w:ascii="宋体" w:hAnsi="宋体" w:eastAsia="宋体" w:cs="宋体"/>
                <w:color w:val="auto"/>
                <w:sz w:val="21"/>
                <w:szCs w:val="21"/>
                <w:lang w:eastAsia="zh-CN"/>
              </w:rPr>
              <w:t>讨论座谈</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问题导向学习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分组合作学习</w:t>
            </w:r>
          </w:p>
          <w:p w14:paraId="4B9FA30E">
            <w:pPr>
              <w:pStyle w:val="15"/>
              <w:tabs>
                <w:tab w:val="left" w:pos="1614"/>
                <w:tab w:val="left" w:pos="3145"/>
                <w:tab w:val="left" w:pos="5039"/>
              </w:tabs>
              <w:spacing w:before="52"/>
              <w:ind w:left="201"/>
              <w:jc w:val="both"/>
              <w:rPr>
                <w:rFonts w:ascii="宋体" w:hAnsi="宋体" w:eastAsia="宋体" w:cs="宋体"/>
                <w:color w:val="auto"/>
                <w:sz w:val="21"/>
                <w:szCs w:val="21"/>
                <w:lang w:eastAsia="zh-CN"/>
              </w:rPr>
            </w:pP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专题学习</w:t>
            </w:r>
            <w:r>
              <w:rPr>
                <w:rFonts w:hint="eastAsia" w:ascii="宋体" w:hAnsi="宋体" w:eastAsia="宋体" w:cs="宋体"/>
                <w:color w:val="auto"/>
                <w:sz w:val="21"/>
                <w:szCs w:val="21"/>
                <w:lang w:eastAsia="zh-CN"/>
              </w:rPr>
              <w:tab/>
            </w:r>
            <w:r>
              <w:rPr>
                <w:rFonts w:ascii="Wingdings 2" w:hAnsi="Wingdings 2" w:eastAsia="Wingdings 2"/>
                <w:color w:val="auto"/>
                <w:sz w:val="21"/>
              </w:rPr>
              <w:sym w:font="Wingdings" w:char="F0FE"/>
            </w:r>
            <w:r>
              <w:rPr>
                <w:rFonts w:hint="eastAsia" w:ascii="宋体" w:hAnsi="宋体" w:eastAsia="宋体" w:cs="宋体"/>
                <w:color w:val="auto"/>
                <w:sz w:val="21"/>
                <w:szCs w:val="21"/>
                <w:lang w:eastAsia="zh-CN"/>
              </w:rPr>
              <w:t>实作学习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探究式学习</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lang w:eastAsia="zh-CN"/>
              </w:rPr>
              <w:t>线上线下混合式学习</w:t>
            </w:r>
          </w:p>
          <w:p w14:paraId="1C88B1C4">
            <w:pPr>
              <w:pStyle w:val="15"/>
              <w:numPr>
                <w:ilvl w:val="0"/>
                <w:numId w:val="2"/>
              </w:numPr>
              <w:tabs>
                <w:tab w:val="left" w:pos="417"/>
                <w:tab w:val="left" w:pos="2754"/>
              </w:tabs>
              <w:spacing w:before="53"/>
              <w:jc w:val="both"/>
              <w:rPr>
                <w:rFonts w:ascii="Times New Roman" w:eastAsia="Times New Roman"/>
                <w:color w:val="auto"/>
                <w:sz w:val="24"/>
                <w:lang w:eastAsia="zh-CN"/>
              </w:rPr>
            </w:pPr>
            <w:r>
              <w:rPr>
                <w:rFonts w:hint="eastAsia" w:ascii="宋体" w:hAnsi="宋体" w:eastAsia="宋体" w:cs="宋体"/>
                <w:color w:val="auto"/>
                <w:sz w:val="21"/>
                <w:szCs w:val="21"/>
              </w:rPr>
              <w:t>其他</w:t>
            </w:r>
            <w:r>
              <w:rPr>
                <w:rFonts w:hint="eastAsia" w:ascii="宋体" w:hAnsi="宋体" w:eastAsia="宋体" w:cs="宋体"/>
                <w:color w:val="auto"/>
                <w:sz w:val="21"/>
                <w:szCs w:val="21"/>
                <w:u w:val="single"/>
              </w:rPr>
              <w:tab/>
            </w:r>
          </w:p>
        </w:tc>
      </w:tr>
      <w:tr w14:paraId="4CC6E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1C025EB4">
            <w:pPr>
              <w:jc w:val="center"/>
              <w:rPr>
                <w:rFonts w:ascii="宋体" w:eastAsia="宋体"/>
                <w:b/>
                <w:color w:val="auto"/>
                <w:sz w:val="21"/>
                <w:lang w:eastAsia="zh-CN"/>
              </w:rPr>
            </w:pPr>
            <w:r>
              <w:rPr>
                <w:rFonts w:hint="eastAsia" w:ascii="宋体" w:eastAsia="宋体"/>
                <w:b/>
                <w:color w:val="auto"/>
                <w:sz w:val="21"/>
                <w:lang w:eastAsia="zh-CN"/>
              </w:rPr>
              <w:t>G</w:t>
            </w:r>
          </w:p>
          <w:p w14:paraId="1FB66588">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lang w:eastAsia="zh-CN"/>
              </w:rPr>
              <w:t>教学安排</w:t>
            </w:r>
          </w:p>
        </w:tc>
        <w:tc>
          <w:tcPr>
            <w:tcW w:w="569" w:type="dxa"/>
            <w:vMerge w:val="restart"/>
            <w:vAlign w:val="center"/>
          </w:tcPr>
          <w:p w14:paraId="7A3D7400">
            <w:pPr>
              <w:jc w:val="center"/>
              <w:rPr>
                <w:rFonts w:ascii="宋体" w:hAnsi="宋体" w:eastAsia="宋体" w:cs="宋体"/>
                <w:b/>
                <w:bCs/>
                <w:color w:val="auto"/>
                <w:sz w:val="21"/>
                <w:szCs w:val="21"/>
                <w:lang w:eastAsia="zh-CN"/>
              </w:rPr>
            </w:pPr>
            <w:r>
              <w:rPr>
                <w:rFonts w:hint="eastAsia" w:ascii="宋体" w:eastAsia="宋体"/>
                <w:color w:val="auto"/>
                <w:sz w:val="21"/>
                <w:lang w:eastAsia="zh-CN"/>
              </w:rPr>
              <w:t>授课次别</w:t>
            </w:r>
          </w:p>
        </w:tc>
        <w:tc>
          <w:tcPr>
            <w:tcW w:w="1620" w:type="dxa"/>
            <w:gridSpan w:val="2"/>
            <w:vMerge w:val="restart"/>
            <w:vAlign w:val="center"/>
          </w:tcPr>
          <w:p w14:paraId="6382C244">
            <w:pPr>
              <w:jc w:val="center"/>
              <w:rPr>
                <w:rFonts w:ascii="宋体" w:hAnsi="宋体" w:eastAsia="宋体" w:cs="宋体"/>
                <w:b/>
                <w:bCs/>
                <w:color w:val="auto"/>
                <w:sz w:val="21"/>
                <w:szCs w:val="21"/>
                <w:lang w:eastAsia="zh-CN"/>
              </w:rPr>
            </w:pPr>
            <w:r>
              <w:rPr>
                <w:rFonts w:hint="eastAsia" w:ascii="宋体" w:eastAsia="宋体"/>
                <w:color w:val="auto"/>
                <w:sz w:val="21"/>
                <w:lang w:eastAsia="zh-CN"/>
              </w:rPr>
              <w:t>教学内容</w:t>
            </w:r>
          </w:p>
        </w:tc>
        <w:tc>
          <w:tcPr>
            <w:tcW w:w="1300" w:type="dxa"/>
            <w:vMerge w:val="restart"/>
            <w:vAlign w:val="center"/>
          </w:tcPr>
          <w:p w14:paraId="1E5EC4CC">
            <w:pPr>
              <w:jc w:val="center"/>
              <w:rPr>
                <w:rFonts w:ascii="宋体" w:eastAsia="宋体"/>
                <w:color w:val="auto"/>
                <w:sz w:val="21"/>
                <w:lang w:eastAsia="zh-CN"/>
              </w:rPr>
            </w:pPr>
            <w:r>
              <w:rPr>
                <w:rFonts w:hint="eastAsia" w:ascii="宋体" w:eastAsia="宋体"/>
                <w:color w:val="auto"/>
                <w:sz w:val="21"/>
                <w:lang w:eastAsia="zh-CN"/>
              </w:rPr>
              <w:t>支撑课程</w:t>
            </w:r>
          </w:p>
          <w:p w14:paraId="35144DF0">
            <w:pPr>
              <w:jc w:val="center"/>
              <w:rPr>
                <w:rFonts w:ascii="宋体" w:hAnsi="宋体" w:eastAsia="宋体" w:cs="宋体"/>
                <w:b/>
                <w:bCs/>
                <w:color w:val="auto"/>
                <w:sz w:val="21"/>
                <w:szCs w:val="21"/>
                <w:lang w:eastAsia="zh-CN"/>
              </w:rPr>
            </w:pPr>
            <w:r>
              <w:rPr>
                <w:rFonts w:hint="eastAsia" w:ascii="宋体" w:eastAsia="宋体"/>
                <w:color w:val="auto"/>
                <w:sz w:val="21"/>
                <w:lang w:eastAsia="zh-CN"/>
              </w:rPr>
              <w:t>目标</w:t>
            </w:r>
          </w:p>
        </w:tc>
        <w:tc>
          <w:tcPr>
            <w:tcW w:w="2939" w:type="dxa"/>
            <w:gridSpan w:val="5"/>
            <w:vAlign w:val="center"/>
          </w:tcPr>
          <w:p w14:paraId="782A27C8">
            <w:pPr>
              <w:jc w:val="center"/>
              <w:rPr>
                <w:rFonts w:ascii="宋体" w:eastAsia="宋体"/>
                <w:color w:val="auto"/>
                <w:sz w:val="21"/>
                <w:lang w:eastAsia="zh-CN"/>
              </w:rPr>
            </w:pPr>
            <w:r>
              <w:rPr>
                <w:rFonts w:hint="eastAsia" w:ascii="宋体" w:eastAsia="宋体"/>
                <w:color w:val="auto"/>
                <w:sz w:val="21"/>
                <w:lang w:eastAsia="zh-CN"/>
              </w:rPr>
              <w:t>课程思政融入</w:t>
            </w:r>
          </w:p>
          <w:p w14:paraId="02917824">
            <w:pPr>
              <w:jc w:val="both"/>
              <w:rPr>
                <w:rFonts w:ascii="宋体" w:hAnsi="宋体" w:eastAsia="宋体" w:cs="宋体"/>
                <w:b/>
                <w:bCs/>
                <w:color w:val="auto"/>
                <w:sz w:val="21"/>
                <w:szCs w:val="21"/>
                <w:lang w:eastAsia="zh-CN"/>
              </w:rPr>
            </w:pPr>
            <w:r>
              <w:rPr>
                <w:rFonts w:hint="eastAsia" w:ascii="宋体" w:eastAsia="宋体"/>
                <w:b/>
                <w:bCs/>
                <w:color w:val="auto"/>
                <w:sz w:val="21"/>
                <w:lang w:eastAsia="zh-CN"/>
              </w:rPr>
              <w:t>（根据实际情况至少填写3次）</w:t>
            </w:r>
          </w:p>
        </w:tc>
        <w:tc>
          <w:tcPr>
            <w:tcW w:w="1176" w:type="dxa"/>
            <w:gridSpan w:val="2"/>
            <w:vMerge w:val="restart"/>
            <w:vAlign w:val="center"/>
          </w:tcPr>
          <w:p w14:paraId="5FA786E1">
            <w:pPr>
              <w:jc w:val="center"/>
              <w:rPr>
                <w:rFonts w:ascii="宋体" w:eastAsia="宋体"/>
                <w:color w:val="auto"/>
                <w:sz w:val="21"/>
                <w:lang w:eastAsia="zh-CN"/>
              </w:rPr>
            </w:pPr>
            <w:r>
              <w:rPr>
                <w:rFonts w:hint="eastAsia" w:ascii="宋体" w:eastAsia="宋体"/>
                <w:color w:val="auto"/>
                <w:sz w:val="21"/>
                <w:lang w:eastAsia="zh-CN"/>
              </w:rPr>
              <w:t>教学方式</w:t>
            </w:r>
          </w:p>
          <w:p w14:paraId="2EB2ED88">
            <w:pPr>
              <w:jc w:val="center"/>
              <w:rPr>
                <w:rFonts w:ascii="宋体" w:hAnsi="宋体" w:eastAsia="宋体" w:cs="宋体"/>
                <w:b/>
                <w:bCs/>
                <w:color w:val="auto"/>
                <w:sz w:val="21"/>
                <w:szCs w:val="21"/>
                <w:lang w:eastAsia="zh-CN"/>
              </w:rPr>
            </w:pPr>
            <w:r>
              <w:rPr>
                <w:rFonts w:hint="eastAsia" w:ascii="宋体" w:eastAsia="宋体"/>
                <w:color w:val="auto"/>
                <w:sz w:val="21"/>
                <w:lang w:eastAsia="zh-CN"/>
              </w:rPr>
              <w:t>与手段</w:t>
            </w:r>
          </w:p>
        </w:tc>
      </w:tr>
      <w:tr w14:paraId="358344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57BEA52E">
            <w:pPr>
              <w:pStyle w:val="15"/>
              <w:spacing w:before="125" w:line="312" w:lineRule="auto"/>
              <w:ind w:right="23"/>
              <w:rPr>
                <w:color w:val="auto"/>
              </w:rPr>
            </w:pPr>
          </w:p>
        </w:tc>
        <w:tc>
          <w:tcPr>
            <w:tcW w:w="569" w:type="dxa"/>
            <w:vMerge w:val="continue"/>
          </w:tcPr>
          <w:p w14:paraId="459390B4">
            <w:pPr>
              <w:pStyle w:val="15"/>
              <w:spacing w:before="125" w:line="312" w:lineRule="auto"/>
              <w:ind w:right="23"/>
              <w:rPr>
                <w:color w:val="auto"/>
              </w:rPr>
            </w:pPr>
          </w:p>
        </w:tc>
        <w:tc>
          <w:tcPr>
            <w:tcW w:w="1620" w:type="dxa"/>
            <w:gridSpan w:val="2"/>
            <w:vMerge w:val="continue"/>
          </w:tcPr>
          <w:p w14:paraId="5D555069">
            <w:pPr>
              <w:pStyle w:val="15"/>
              <w:spacing w:before="125" w:line="312" w:lineRule="auto"/>
              <w:ind w:right="23"/>
              <w:rPr>
                <w:color w:val="auto"/>
              </w:rPr>
            </w:pPr>
          </w:p>
        </w:tc>
        <w:tc>
          <w:tcPr>
            <w:tcW w:w="1300" w:type="dxa"/>
            <w:vMerge w:val="continue"/>
          </w:tcPr>
          <w:p w14:paraId="7B9F3946">
            <w:pPr>
              <w:pStyle w:val="15"/>
              <w:spacing w:before="125" w:line="312" w:lineRule="auto"/>
              <w:ind w:right="23"/>
              <w:rPr>
                <w:color w:val="auto"/>
              </w:rPr>
            </w:pPr>
          </w:p>
        </w:tc>
        <w:tc>
          <w:tcPr>
            <w:tcW w:w="1488" w:type="dxa"/>
            <w:gridSpan w:val="2"/>
            <w:vAlign w:val="center"/>
          </w:tcPr>
          <w:p w14:paraId="47C6F9F5">
            <w:pPr>
              <w:jc w:val="center"/>
              <w:rPr>
                <w:rFonts w:ascii="宋体" w:hAnsi="宋体" w:eastAsia="宋体" w:cs="宋体"/>
                <w:b/>
                <w:bCs/>
                <w:color w:val="auto"/>
                <w:sz w:val="21"/>
                <w:szCs w:val="21"/>
                <w:lang w:eastAsia="zh-CN"/>
              </w:rPr>
            </w:pPr>
            <w:r>
              <w:rPr>
                <w:rFonts w:hint="eastAsia" w:ascii="宋体" w:eastAsia="宋体"/>
                <w:color w:val="auto"/>
                <w:sz w:val="21"/>
                <w:lang w:eastAsia="zh-CN"/>
              </w:rPr>
              <w:t>思政元素</w:t>
            </w:r>
          </w:p>
        </w:tc>
        <w:tc>
          <w:tcPr>
            <w:tcW w:w="1451" w:type="dxa"/>
            <w:gridSpan w:val="3"/>
            <w:vAlign w:val="center"/>
          </w:tcPr>
          <w:p w14:paraId="5C8CD9F6">
            <w:pPr>
              <w:jc w:val="center"/>
              <w:rPr>
                <w:rFonts w:ascii="宋体" w:hAnsi="宋体" w:eastAsia="宋体" w:cs="宋体"/>
                <w:b/>
                <w:bCs/>
                <w:color w:val="auto"/>
                <w:sz w:val="21"/>
                <w:szCs w:val="21"/>
                <w:lang w:eastAsia="zh-CN"/>
              </w:rPr>
            </w:pPr>
            <w:r>
              <w:rPr>
                <w:rFonts w:hint="eastAsia" w:ascii="宋体" w:eastAsia="宋体"/>
                <w:color w:val="auto"/>
                <w:sz w:val="21"/>
                <w:lang w:eastAsia="zh-CN"/>
              </w:rPr>
              <w:t>思政目标</w:t>
            </w:r>
          </w:p>
        </w:tc>
        <w:tc>
          <w:tcPr>
            <w:tcW w:w="1176" w:type="dxa"/>
            <w:gridSpan w:val="2"/>
            <w:vMerge w:val="continue"/>
          </w:tcPr>
          <w:p w14:paraId="07F0EB93">
            <w:pPr>
              <w:pStyle w:val="15"/>
              <w:spacing w:before="125" w:line="312" w:lineRule="auto"/>
              <w:ind w:right="23"/>
              <w:rPr>
                <w:rFonts w:ascii="宋体" w:hAnsi="宋体" w:eastAsia="宋体" w:cs="宋体"/>
                <w:b/>
                <w:bCs/>
                <w:color w:val="auto"/>
                <w:sz w:val="21"/>
                <w:szCs w:val="21"/>
                <w:lang w:eastAsia="zh-CN"/>
              </w:rPr>
            </w:pPr>
          </w:p>
        </w:tc>
      </w:tr>
      <w:tr w14:paraId="34F12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8" w:hRule="exact"/>
          <w:jc w:val="center"/>
        </w:trPr>
        <w:tc>
          <w:tcPr>
            <w:tcW w:w="1301" w:type="dxa"/>
            <w:vMerge w:val="continue"/>
          </w:tcPr>
          <w:p w14:paraId="769ED929">
            <w:pPr>
              <w:pStyle w:val="15"/>
              <w:spacing w:before="125" w:line="312" w:lineRule="auto"/>
              <w:ind w:right="23"/>
              <w:rPr>
                <w:rFonts w:ascii="宋体" w:hAnsi="宋体" w:eastAsia="宋体" w:cs="宋体"/>
                <w:b/>
                <w:bCs/>
                <w:color w:val="auto"/>
                <w:sz w:val="21"/>
                <w:szCs w:val="21"/>
                <w:lang w:eastAsia="zh-CN"/>
              </w:rPr>
            </w:pPr>
          </w:p>
        </w:tc>
        <w:tc>
          <w:tcPr>
            <w:tcW w:w="569" w:type="dxa"/>
          </w:tcPr>
          <w:p w14:paraId="7D344960">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w:t>
            </w:r>
          </w:p>
        </w:tc>
        <w:tc>
          <w:tcPr>
            <w:tcW w:w="1620" w:type="dxa"/>
            <w:gridSpan w:val="2"/>
          </w:tcPr>
          <w:p w14:paraId="2EB3853D">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海洋食鱼文化的概念及其历史发展</w:t>
            </w:r>
          </w:p>
        </w:tc>
        <w:tc>
          <w:tcPr>
            <w:tcW w:w="1300" w:type="dxa"/>
          </w:tcPr>
          <w:p w14:paraId="4FF2F784">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了解海洋食鱼文化的概念。</w:t>
            </w:r>
          </w:p>
        </w:tc>
        <w:tc>
          <w:tcPr>
            <w:tcW w:w="1488" w:type="dxa"/>
            <w:gridSpan w:val="2"/>
          </w:tcPr>
          <w:p w14:paraId="7EEF4BEE">
            <w:pPr>
              <w:pStyle w:val="15"/>
              <w:spacing w:before="125" w:line="312" w:lineRule="auto"/>
              <w:ind w:right="23"/>
              <w:rPr>
                <w:rFonts w:ascii="宋体" w:hAnsi="宋体" w:eastAsia="宋体" w:cs="宋体"/>
                <w:bCs/>
                <w:color w:val="auto"/>
                <w:sz w:val="21"/>
                <w:szCs w:val="21"/>
                <w:lang w:eastAsia="zh-CN"/>
              </w:rPr>
            </w:pPr>
          </w:p>
        </w:tc>
        <w:tc>
          <w:tcPr>
            <w:tcW w:w="1451" w:type="dxa"/>
            <w:gridSpan w:val="3"/>
          </w:tcPr>
          <w:p w14:paraId="3CD6DFEF">
            <w:pPr>
              <w:pStyle w:val="15"/>
              <w:spacing w:before="125" w:line="312" w:lineRule="auto"/>
              <w:ind w:right="23"/>
              <w:rPr>
                <w:rFonts w:ascii="宋体" w:hAnsi="宋体" w:eastAsia="宋体" w:cs="宋体"/>
                <w:bCs/>
                <w:color w:val="auto"/>
                <w:sz w:val="21"/>
                <w:szCs w:val="21"/>
                <w:lang w:eastAsia="zh-CN"/>
              </w:rPr>
            </w:pPr>
          </w:p>
        </w:tc>
        <w:tc>
          <w:tcPr>
            <w:tcW w:w="1176" w:type="dxa"/>
            <w:gridSpan w:val="2"/>
          </w:tcPr>
          <w:p w14:paraId="22B32A92">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讲述</w:t>
            </w:r>
          </w:p>
        </w:tc>
      </w:tr>
      <w:tr w14:paraId="5C96A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exact"/>
          <w:jc w:val="center"/>
        </w:trPr>
        <w:tc>
          <w:tcPr>
            <w:tcW w:w="1301" w:type="dxa"/>
            <w:vMerge w:val="continue"/>
          </w:tcPr>
          <w:p w14:paraId="4AB58CE7">
            <w:pPr>
              <w:pStyle w:val="15"/>
              <w:spacing w:before="125" w:line="312" w:lineRule="auto"/>
              <w:ind w:right="23"/>
              <w:rPr>
                <w:rFonts w:ascii="宋体" w:hAnsi="宋体" w:eastAsia="宋体" w:cs="宋体"/>
                <w:b/>
                <w:bCs/>
                <w:color w:val="auto"/>
                <w:sz w:val="21"/>
                <w:szCs w:val="21"/>
                <w:lang w:eastAsia="zh-CN"/>
              </w:rPr>
            </w:pPr>
          </w:p>
        </w:tc>
        <w:tc>
          <w:tcPr>
            <w:tcW w:w="569" w:type="dxa"/>
          </w:tcPr>
          <w:p w14:paraId="076A207F">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w:t>
            </w:r>
          </w:p>
        </w:tc>
        <w:tc>
          <w:tcPr>
            <w:tcW w:w="1620" w:type="dxa"/>
            <w:gridSpan w:val="2"/>
          </w:tcPr>
          <w:p w14:paraId="2B6DFF4F">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食农教育与海洋食鱼文化</w:t>
            </w:r>
          </w:p>
        </w:tc>
        <w:tc>
          <w:tcPr>
            <w:tcW w:w="1300" w:type="dxa"/>
          </w:tcPr>
          <w:p w14:paraId="5CAA6F38">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培养对食品、农业和海洋资源的认识。</w:t>
            </w:r>
          </w:p>
        </w:tc>
        <w:tc>
          <w:tcPr>
            <w:tcW w:w="1488" w:type="dxa"/>
            <w:gridSpan w:val="2"/>
          </w:tcPr>
          <w:p w14:paraId="5D224252">
            <w:pPr>
              <w:pStyle w:val="15"/>
              <w:spacing w:before="125" w:line="312" w:lineRule="auto"/>
              <w:ind w:right="23"/>
              <w:rPr>
                <w:rFonts w:ascii="宋体" w:hAnsi="宋体" w:eastAsia="宋体" w:cs="宋体"/>
                <w:b/>
                <w:bCs/>
                <w:color w:val="auto"/>
                <w:sz w:val="21"/>
                <w:szCs w:val="21"/>
                <w:lang w:eastAsia="zh-CN"/>
              </w:rPr>
            </w:pPr>
          </w:p>
        </w:tc>
        <w:tc>
          <w:tcPr>
            <w:tcW w:w="1451" w:type="dxa"/>
            <w:gridSpan w:val="3"/>
          </w:tcPr>
          <w:p w14:paraId="4AEE7146">
            <w:pPr>
              <w:pStyle w:val="15"/>
              <w:spacing w:before="125" w:line="312" w:lineRule="auto"/>
              <w:ind w:right="23"/>
              <w:rPr>
                <w:rFonts w:ascii="宋体" w:hAnsi="宋体" w:eastAsia="宋体" w:cs="宋体"/>
                <w:b/>
                <w:bCs/>
                <w:color w:val="auto"/>
                <w:sz w:val="21"/>
                <w:szCs w:val="21"/>
                <w:lang w:eastAsia="zh-CN"/>
              </w:rPr>
            </w:pPr>
          </w:p>
        </w:tc>
        <w:tc>
          <w:tcPr>
            <w:tcW w:w="1176" w:type="dxa"/>
            <w:gridSpan w:val="2"/>
          </w:tcPr>
          <w:p w14:paraId="495BD47D">
            <w:pPr>
              <w:rPr>
                <w:color w:val="auto"/>
              </w:rPr>
            </w:pPr>
            <w:r>
              <w:rPr>
                <w:rFonts w:hint="eastAsia" w:ascii="宋体" w:hAnsi="宋体" w:eastAsia="宋体" w:cs="宋体"/>
                <w:b/>
                <w:bCs/>
                <w:color w:val="auto"/>
                <w:sz w:val="21"/>
                <w:szCs w:val="21"/>
                <w:lang w:eastAsia="zh-CN"/>
              </w:rPr>
              <w:t>讲述</w:t>
            </w:r>
          </w:p>
        </w:tc>
      </w:tr>
      <w:tr w14:paraId="224B3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2" w:hRule="exact"/>
          <w:jc w:val="center"/>
        </w:trPr>
        <w:tc>
          <w:tcPr>
            <w:tcW w:w="1301" w:type="dxa"/>
            <w:vMerge w:val="continue"/>
          </w:tcPr>
          <w:p w14:paraId="5D5A0E83">
            <w:pPr>
              <w:pStyle w:val="15"/>
              <w:spacing w:before="125" w:line="312" w:lineRule="auto"/>
              <w:ind w:right="23"/>
              <w:rPr>
                <w:rFonts w:ascii="宋体" w:hAnsi="宋体" w:eastAsia="宋体" w:cs="宋体"/>
                <w:b/>
                <w:bCs/>
                <w:color w:val="auto"/>
                <w:sz w:val="21"/>
                <w:szCs w:val="21"/>
                <w:lang w:eastAsia="zh-CN"/>
              </w:rPr>
            </w:pPr>
          </w:p>
        </w:tc>
        <w:tc>
          <w:tcPr>
            <w:tcW w:w="569" w:type="dxa"/>
          </w:tcPr>
          <w:p w14:paraId="3C2715E0">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3</w:t>
            </w:r>
          </w:p>
        </w:tc>
        <w:tc>
          <w:tcPr>
            <w:tcW w:w="1620" w:type="dxa"/>
            <w:gridSpan w:val="2"/>
          </w:tcPr>
          <w:p w14:paraId="20A0990B">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台湾的海洋食鱼文化美学</w:t>
            </w:r>
          </w:p>
        </w:tc>
        <w:tc>
          <w:tcPr>
            <w:tcW w:w="1300" w:type="dxa"/>
          </w:tcPr>
          <w:p w14:paraId="7F84E33C">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台湾海洋食鱼文化的发展历程，包括起源、演变和各个时期的特点。</w:t>
            </w:r>
          </w:p>
        </w:tc>
        <w:tc>
          <w:tcPr>
            <w:tcW w:w="1488" w:type="dxa"/>
            <w:gridSpan w:val="2"/>
          </w:tcPr>
          <w:p w14:paraId="740D47C0">
            <w:pPr>
              <w:pStyle w:val="15"/>
              <w:spacing w:before="125" w:line="312" w:lineRule="auto"/>
              <w:ind w:right="23"/>
              <w:rPr>
                <w:rFonts w:ascii="宋体" w:hAnsi="宋体" w:eastAsia="宋体" w:cs="宋体"/>
                <w:b/>
                <w:bCs/>
                <w:color w:val="auto"/>
                <w:sz w:val="21"/>
                <w:szCs w:val="21"/>
                <w:lang w:eastAsia="zh-CN"/>
              </w:rPr>
            </w:pPr>
          </w:p>
        </w:tc>
        <w:tc>
          <w:tcPr>
            <w:tcW w:w="1451" w:type="dxa"/>
            <w:gridSpan w:val="3"/>
          </w:tcPr>
          <w:p w14:paraId="17F0B679">
            <w:pPr>
              <w:pStyle w:val="15"/>
              <w:spacing w:before="125" w:line="312" w:lineRule="auto"/>
              <w:ind w:right="23"/>
              <w:rPr>
                <w:rFonts w:ascii="宋体" w:hAnsi="宋体" w:eastAsia="宋体" w:cs="宋体"/>
                <w:b/>
                <w:bCs/>
                <w:color w:val="auto"/>
                <w:sz w:val="21"/>
                <w:szCs w:val="21"/>
                <w:lang w:eastAsia="zh-CN"/>
              </w:rPr>
            </w:pPr>
          </w:p>
        </w:tc>
        <w:tc>
          <w:tcPr>
            <w:tcW w:w="1176" w:type="dxa"/>
            <w:gridSpan w:val="2"/>
          </w:tcPr>
          <w:p w14:paraId="6ECA5278">
            <w:pPr>
              <w:rPr>
                <w:color w:val="auto"/>
              </w:rPr>
            </w:pPr>
            <w:r>
              <w:rPr>
                <w:rFonts w:hint="eastAsia" w:ascii="宋体" w:hAnsi="宋体" w:eastAsia="宋体" w:cs="宋体"/>
                <w:b/>
                <w:bCs/>
                <w:color w:val="auto"/>
                <w:sz w:val="21"/>
                <w:szCs w:val="21"/>
                <w:lang w:eastAsia="zh-CN"/>
              </w:rPr>
              <w:t>讲述</w:t>
            </w:r>
          </w:p>
        </w:tc>
      </w:tr>
      <w:tr w14:paraId="11C99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4" w:hRule="exact"/>
          <w:jc w:val="center"/>
        </w:trPr>
        <w:tc>
          <w:tcPr>
            <w:tcW w:w="1301" w:type="dxa"/>
            <w:vMerge w:val="continue"/>
          </w:tcPr>
          <w:p w14:paraId="15F8D3C9">
            <w:pPr>
              <w:pStyle w:val="15"/>
              <w:spacing w:before="125" w:line="312" w:lineRule="auto"/>
              <w:ind w:right="23"/>
              <w:rPr>
                <w:rFonts w:ascii="宋体" w:hAnsi="宋体" w:eastAsia="宋体" w:cs="宋体"/>
                <w:b/>
                <w:bCs/>
                <w:color w:val="auto"/>
                <w:sz w:val="21"/>
                <w:szCs w:val="21"/>
                <w:lang w:eastAsia="zh-CN"/>
              </w:rPr>
            </w:pPr>
          </w:p>
        </w:tc>
        <w:tc>
          <w:tcPr>
            <w:tcW w:w="569" w:type="dxa"/>
          </w:tcPr>
          <w:p w14:paraId="1218D978">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w:t>
            </w:r>
          </w:p>
        </w:tc>
        <w:tc>
          <w:tcPr>
            <w:tcW w:w="1620" w:type="dxa"/>
            <w:gridSpan w:val="2"/>
          </w:tcPr>
          <w:p w14:paraId="52AEA517">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中国台湾文化节庆</w:t>
            </w:r>
          </w:p>
        </w:tc>
        <w:tc>
          <w:tcPr>
            <w:tcW w:w="1300" w:type="dxa"/>
          </w:tcPr>
          <w:p w14:paraId="4794F6A7">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理解台湾文化传承与认同、多元文化意识、</w:t>
            </w:r>
            <w:r>
              <w:rPr>
                <w:rFonts w:ascii="宋体" w:hAnsi="宋体" w:eastAsia="宋体" w:cs="宋体"/>
                <w:b/>
                <w:bCs/>
                <w:color w:val="auto"/>
                <w:sz w:val="21"/>
                <w:szCs w:val="21"/>
                <w:lang w:eastAsia="zh-CN"/>
              </w:rPr>
              <w:t>历史与传统教育</w:t>
            </w:r>
            <w:r>
              <w:rPr>
                <w:rFonts w:hint="eastAsia" w:ascii="宋体" w:hAnsi="宋体" w:eastAsia="宋体" w:cs="宋体"/>
                <w:b/>
                <w:bCs/>
                <w:color w:val="auto"/>
                <w:sz w:val="21"/>
                <w:szCs w:val="21"/>
                <w:lang w:eastAsia="zh-CN"/>
              </w:rPr>
              <w:t>、</w:t>
            </w:r>
            <w:r>
              <w:rPr>
                <w:rFonts w:ascii="宋体" w:hAnsi="宋体" w:eastAsia="宋体" w:cs="宋体"/>
                <w:b/>
                <w:bCs/>
                <w:color w:val="auto"/>
                <w:sz w:val="21"/>
                <w:szCs w:val="21"/>
                <w:lang w:eastAsia="zh-CN"/>
              </w:rPr>
              <w:t>艺术与审美教育</w:t>
            </w:r>
            <w:r>
              <w:rPr>
                <w:rFonts w:hint="eastAsia" w:ascii="宋体" w:hAnsi="宋体" w:eastAsia="宋体" w:cs="宋体"/>
                <w:b/>
                <w:bCs/>
                <w:color w:val="auto"/>
                <w:sz w:val="21"/>
                <w:szCs w:val="21"/>
                <w:lang w:eastAsia="zh-CN"/>
              </w:rPr>
              <w:t>、</w:t>
            </w:r>
            <w:r>
              <w:rPr>
                <w:rFonts w:ascii="宋体" w:hAnsi="宋体" w:eastAsia="宋体" w:cs="宋体"/>
                <w:b/>
                <w:bCs/>
                <w:color w:val="auto"/>
                <w:sz w:val="21"/>
                <w:szCs w:val="21"/>
                <w:lang w:eastAsia="zh-CN"/>
              </w:rPr>
              <w:t>社区参与和公民意识</w:t>
            </w:r>
          </w:p>
        </w:tc>
        <w:tc>
          <w:tcPr>
            <w:tcW w:w="1488" w:type="dxa"/>
            <w:gridSpan w:val="2"/>
          </w:tcPr>
          <w:p w14:paraId="0F69DC4A">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台湾的节庆文化是中华文化的重要组成部分，展现了中华民族的智慧和创造力。这些节庆活动不仅具有浓郁的地方特色，还蕴含着丰富的历史、文化、社会和价值观等思政元素。</w:t>
            </w:r>
          </w:p>
        </w:tc>
        <w:tc>
          <w:tcPr>
            <w:tcW w:w="1451" w:type="dxa"/>
            <w:gridSpan w:val="3"/>
          </w:tcPr>
          <w:p w14:paraId="3635C2EC">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增强对中华文化的认同感和自豪感。</w:t>
            </w:r>
          </w:p>
          <w:p w14:paraId="6B0A0A6F">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培养尊重和理解多元文化的态度。</w:t>
            </w:r>
          </w:p>
          <w:p w14:paraId="3EF40609">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促进两岸文化交流和融合，增进两岸人民的友谊。</w:t>
            </w:r>
          </w:p>
        </w:tc>
        <w:tc>
          <w:tcPr>
            <w:tcW w:w="1176" w:type="dxa"/>
            <w:gridSpan w:val="2"/>
          </w:tcPr>
          <w:p w14:paraId="253DCFA7">
            <w:pPr>
              <w:rPr>
                <w:color w:val="auto"/>
              </w:rPr>
            </w:pPr>
            <w:r>
              <w:rPr>
                <w:rFonts w:hint="eastAsia" w:ascii="宋体" w:hAnsi="宋体" w:eastAsia="宋体" w:cs="宋体"/>
                <w:b/>
                <w:bCs/>
                <w:color w:val="auto"/>
                <w:sz w:val="21"/>
                <w:szCs w:val="21"/>
                <w:lang w:eastAsia="zh-CN"/>
              </w:rPr>
              <w:t>讲述</w:t>
            </w:r>
          </w:p>
        </w:tc>
      </w:tr>
      <w:tr w14:paraId="6EAA2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0" w:hRule="exact"/>
          <w:jc w:val="center"/>
        </w:trPr>
        <w:tc>
          <w:tcPr>
            <w:tcW w:w="1301" w:type="dxa"/>
            <w:vMerge w:val="continue"/>
          </w:tcPr>
          <w:p w14:paraId="16385A1B">
            <w:pPr>
              <w:pStyle w:val="15"/>
              <w:spacing w:before="125" w:line="312" w:lineRule="auto"/>
              <w:ind w:right="23"/>
              <w:rPr>
                <w:rFonts w:ascii="宋体" w:hAnsi="宋体" w:eastAsia="宋体" w:cs="宋体"/>
                <w:b/>
                <w:bCs/>
                <w:color w:val="auto"/>
                <w:sz w:val="21"/>
                <w:szCs w:val="21"/>
                <w:lang w:eastAsia="zh-CN"/>
              </w:rPr>
            </w:pPr>
          </w:p>
        </w:tc>
        <w:tc>
          <w:tcPr>
            <w:tcW w:w="569" w:type="dxa"/>
          </w:tcPr>
          <w:p w14:paraId="64C784A4">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5</w:t>
            </w:r>
          </w:p>
        </w:tc>
        <w:tc>
          <w:tcPr>
            <w:tcW w:w="1620" w:type="dxa"/>
            <w:gridSpan w:val="2"/>
          </w:tcPr>
          <w:p w14:paraId="02BA9364">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台湾各地美食与文化介绍</w:t>
            </w:r>
          </w:p>
        </w:tc>
        <w:tc>
          <w:tcPr>
            <w:tcW w:w="1300" w:type="dxa"/>
          </w:tcPr>
          <w:p w14:paraId="71994CC7">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探索台湾美食与当地文化、历史和地理环境的关系。</w:t>
            </w:r>
          </w:p>
        </w:tc>
        <w:tc>
          <w:tcPr>
            <w:tcW w:w="1488" w:type="dxa"/>
            <w:gridSpan w:val="2"/>
          </w:tcPr>
          <w:p w14:paraId="326E0661">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认识台湾的</w:t>
            </w:r>
            <w:r>
              <w:rPr>
                <w:rFonts w:ascii="宋体" w:hAnsi="宋体" w:eastAsia="宋体" w:cs="宋体"/>
                <w:b/>
                <w:bCs/>
                <w:color w:val="auto"/>
                <w:sz w:val="21"/>
                <w:szCs w:val="21"/>
                <w:lang w:eastAsia="zh-CN"/>
              </w:rPr>
              <w:t>美食文化</w:t>
            </w:r>
            <w:r>
              <w:rPr>
                <w:rFonts w:hint="eastAsia" w:ascii="宋体" w:hAnsi="宋体" w:eastAsia="宋体" w:cs="宋体"/>
                <w:b/>
                <w:bCs/>
                <w:color w:val="auto"/>
                <w:sz w:val="21"/>
                <w:szCs w:val="21"/>
                <w:lang w:eastAsia="zh-CN"/>
              </w:rPr>
              <w:t>、</w:t>
            </w:r>
            <w:r>
              <w:rPr>
                <w:rFonts w:ascii="宋体" w:hAnsi="宋体" w:eastAsia="宋体" w:cs="宋体"/>
                <w:b/>
                <w:bCs/>
                <w:color w:val="auto"/>
                <w:sz w:val="21"/>
                <w:szCs w:val="21"/>
                <w:lang w:eastAsia="zh-CN"/>
              </w:rPr>
              <w:t>历史背景</w:t>
            </w:r>
            <w:r>
              <w:rPr>
                <w:rFonts w:hint="eastAsia" w:ascii="宋体" w:hAnsi="宋体" w:eastAsia="宋体" w:cs="宋体"/>
                <w:b/>
                <w:bCs/>
                <w:color w:val="auto"/>
                <w:sz w:val="21"/>
                <w:szCs w:val="21"/>
                <w:lang w:eastAsia="zh-CN"/>
              </w:rPr>
              <w:t>与</w:t>
            </w:r>
            <w:r>
              <w:rPr>
                <w:rFonts w:ascii="宋体" w:hAnsi="宋体" w:eastAsia="宋体" w:cs="宋体"/>
                <w:b/>
                <w:bCs/>
                <w:color w:val="auto"/>
                <w:sz w:val="21"/>
                <w:szCs w:val="21"/>
                <w:lang w:eastAsia="zh-CN"/>
              </w:rPr>
              <w:t>多元文化</w:t>
            </w:r>
            <w:r>
              <w:rPr>
                <w:rFonts w:hint="eastAsia" w:ascii="宋体" w:hAnsi="宋体" w:eastAsia="宋体" w:cs="宋体"/>
                <w:b/>
                <w:bCs/>
                <w:color w:val="auto"/>
                <w:sz w:val="21"/>
                <w:szCs w:val="21"/>
                <w:lang w:eastAsia="zh-CN"/>
              </w:rPr>
              <w:t>。</w:t>
            </w:r>
          </w:p>
        </w:tc>
        <w:tc>
          <w:tcPr>
            <w:tcW w:w="1451" w:type="dxa"/>
            <w:gridSpan w:val="3"/>
          </w:tcPr>
          <w:p w14:paraId="7E51E694">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增强文化自信、</w:t>
            </w:r>
            <w:r>
              <w:rPr>
                <w:rFonts w:ascii="宋体" w:hAnsi="宋体" w:eastAsia="宋体" w:cs="宋体"/>
                <w:b/>
                <w:bCs/>
                <w:color w:val="auto"/>
                <w:sz w:val="21"/>
                <w:szCs w:val="21"/>
                <w:lang w:eastAsia="zh-CN"/>
              </w:rPr>
              <w:t>培养家国情怀</w:t>
            </w:r>
            <w:r>
              <w:rPr>
                <w:rFonts w:hint="eastAsia" w:ascii="宋体" w:hAnsi="宋体" w:eastAsia="宋体" w:cs="宋体"/>
                <w:b/>
                <w:bCs/>
                <w:color w:val="auto"/>
                <w:sz w:val="21"/>
                <w:szCs w:val="21"/>
                <w:lang w:eastAsia="zh-CN"/>
              </w:rPr>
              <w:t>并促进文化交流。</w:t>
            </w:r>
          </w:p>
        </w:tc>
        <w:tc>
          <w:tcPr>
            <w:tcW w:w="1176" w:type="dxa"/>
            <w:gridSpan w:val="2"/>
          </w:tcPr>
          <w:p w14:paraId="70D15C5B">
            <w:pPr>
              <w:rPr>
                <w:color w:val="auto"/>
              </w:rPr>
            </w:pPr>
            <w:r>
              <w:rPr>
                <w:rFonts w:hint="eastAsia" w:ascii="宋体" w:hAnsi="宋体" w:eastAsia="宋体" w:cs="宋体"/>
                <w:b/>
                <w:bCs/>
                <w:color w:val="auto"/>
                <w:sz w:val="21"/>
                <w:szCs w:val="21"/>
                <w:lang w:eastAsia="zh-CN"/>
              </w:rPr>
              <w:t>讲述</w:t>
            </w:r>
          </w:p>
        </w:tc>
      </w:tr>
      <w:tr w14:paraId="3B581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4" w:hRule="exact"/>
          <w:jc w:val="center"/>
        </w:trPr>
        <w:tc>
          <w:tcPr>
            <w:tcW w:w="1301" w:type="dxa"/>
            <w:vMerge w:val="continue"/>
          </w:tcPr>
          <w:p w14:paraId="3742499A">
            <w:pPr>
              <w:pStyle w:val="15"/>
              <w:spacing w:before="125" w:line="312" w:lineRule="auto"/>
              <w:ind w:right="23"/>
              <w:rPr>
                <w:rFonts w:ascii="宋体" w:hAnsi="宋体" w:eastAsia="宋体" w:cs="宋体"/>
                <w:b/>
                <w:bCs/>
                <w:color w:val="auto"/>
                <w:sz w:val="21"/>
                <w:szCs w:val="21"/>
                <w:lang w:eastAsia="zh-CN"/>
              </w:rPr>
            </w:pPr>
          </w:p>
        </w:tc>
        <w:tc>
          <w:tcPr>
            <w:tcW w:w="569" w:type="dxa"/>
          </w:tcPr>
          <w:p w14:paraId="48503846">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6</w:t>
            </w:r>
          </w:p>
        </w:tc>
        <w:tc>
          <w:tcPr>
            <w:tcW w:w="1620" w:type="dxa"/>
            <w:gridSpan w:val="2"/>
          </w:tcPr>
          <w:p w14:paraId="0ECCD6B8">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美食与文化与环保</w:t>
            </w:r>
          </w:p>
        </w:tc>
        <w:tc>
          <w:tcPr>
            <w:tcW w:w="1300" w:type="dxa"/>
          </w:tcPr>
          <w:p w14:paraId="14AD32F6">
            <w:pPr>
              <w:pStyle w:val="15"/>
              <w:spacing w:before="125" w:line="312" w:lineRule="auto"/>
              <w:ind w:right="23"/>
              <w:rPr>
                <w:rFonts w:ascii="宋体" w:hAnsi="宋体" w:eastAsia="宋体" w:cs="宋体"/>
                <w:b/>
                <w:bCs/>
                <w:color w:val="auto"/>
                <w:sz w:val="21"/>
                <w:szCs w:val="21"/>
                <w:lang w:eastAsia="zh-CN"/>
              </w:rPr>
            </w:pPr>
            <w:r>
              <w:rPr>
                <w:rFonts w:ascii="宋体" w:hAnsi="宋体" w:eastAsia="宋体" w:cs="宋体"/>
                <w:b/>
                <w:bCs/>
                <w:color w:val="auto"/>
                <w:sz w:val="21"/>
                <w:szCs w:val="21"/>
                <w:lang w:eastAsia="zh-CN"/>
              </w:rPr>
              <w:t>学习到烹饪技巧</w:t>
            </w:r>
            <w:r>
              <w:rPr>
                <w:rFonts w:hint="eastAsia" w:ascii="宋体" w:hAnsi="宋体" w:eastAsia="宋体" w:cs="宋体"/>
                <w:b/>
                <w:bCs/>
                <w:color w:val="auto"/>
                <w:sz w:val="21"/>
                <w:szCs w:val="21"/>
                <w:lang w:eastAsia="zh-CN"/>
              </w:rPr>
              <w:t>，并关注食品安全和环境保护的问题。</w:t>
            </w:r>
          </w:p>
        </w:tc>
        <w:tc>
          <w:tcPr>
            <w:tcW w:w="1488" w:type="dxa"/>
            <w:gridSpan w:val="2"/>
          </w:tcPr>
          <w:p w14:paraId="44F7BD53">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通过了解台湾的美食文化，倡导绿色消费，减少对环境负担。</w:t>
            </w:r>
          </w:p>
        </w:tc>
        <w:tc>
          <w:tcPr>
            <w:tcW w:w="1451" w:type="dxa"/>
            <w:gridSpan w:val="3"/>
          </w:tcPr>
          <w:p w14:paraId="3BC9DB3D">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通过此学习培养文化自信和民族自豪感。了解和传承本土美食文化，通过关注环保问题，</w:t>
            </w:r>
            <w:r>
              <w:rPr>
                <w:rFonts w:ascii="宋体" w:hAnsi="宋体" w:eastAsia="宋体" w:cs="宋体"/>
                <w:b/>
                <w:bCs/>
                <w:color w:val="auto"/>
                <w:sz w:val="21"/>
                <w:szCs w:val="21"/>
                <w:lang w:eastAsia="zh-CN"/>
              </w:rPr>
              <w:t>和可持续发展观念，引导</w:t>
            </w:r>
            <w:r>
              <w:rPr>
                <w:rFonts w:hint="eastAsia" w:ascii="宋体" w:hAnsi="宋体" w:eastAsia="宋体" w:cs="宋体"/>
                <w:b/>
                <w:bCs/>
                <w:color w:val="auto"/>
                <w:sz w:val="21"/>
                <w:szCs w:val="21"/>
                <w:lang w:eastAsia="zh-CN"/>
              </w:rPr>
              <w:t>日常践行绿色生活。</w:t>
            </w:r>
          </w:p>
        </w:tc>
        <w:tc>
          <w:tcPr>
            <w:tcW w:w="1176" w:type="dxa"/>
            <w:gridSpan w:val="2"/>
          </w:tcPr>
          <w:p w14:paraId="0A8CA029">
            <w:pPr>
              <w:rPr>
                <w:color w:val="auto"/>
              </w:rPr>
            </w:pPr>
            <w:r>
              <w:rPr>
                <w:rFonts w:hint="eastAsia" w:ascii="宋体" w:hAnsi="宋体" w:eastAsia="宋体" w:cs="宋体"/>
                <w:b/>
                <w:bCs/>
                <w:color w:val="auto"/>
                <w:sz w:val="21"/>
                <w:szCs w:val="21"/>
                <w:lang w:eastAsia="zh-CN"/>
              </w:rPr>
              <w:t>讲述</w:t>
            </w:r>
          </w:p>
        </w:tc>
      </w:tr>
      <w:tr w14:paraId="44E48E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9" w:hRule="exact"/>
          <w:jc w:val="center"/>
        </w:trPr>
        <w:tc>
          <w:tcPr>
            <w:tcW w:w="1301" w:type="dxa"/>
            <w:vMerge w:val="continue"/>
          </w:tcPr>
          <w:p w14:paraId="519DDDCE">
            <w:pPr>
              <w:pStyle w:val="15"/>
              <w:spacing w:before="125" w:line="312" w:lineRule="auto"/>
              <w:ind w:right="23"/>
              <w:rPr>
                <w:rFonts w:ascii="宋体" w:hAnsi="宋体" w:eastAsia="宋体" w:cs="宋体"/>
                <w:b/>
                <w:bCs/>
                <w:color w:val="auto"/>
                <w:sz w:val="21"/>
                <w:szCs w:val="21"/>
                <w:lang w:eastAsia="zh-CN"/>
              </w:rPr>
            </w:pPr>
          </w:p>
        </w:tc>
        <w:tc>
          <w:tcPr>
            <w:tcW w:w="569" w:type="dxa"/>
          </w:tcPr>
          <w:p w14:paraId="6BFF59C3">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7</w:t>
            </w:r>
          </w:p>
        </w:tc>
        <w:tc>
          <w:tcPr>
            <w:tcW w:w="1620" w:type="dxa"/>
            <w:gridSpan w:val="2"/>
          </w:tcPr>
          <w:p w14:paraId="204FB6C0">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文化艺术</w:t>
            </w:r>
          </w:p>
        </w:tc>
        <w:tc>
          <w:tcPr>
            <w:tcW w:w="1300" w:type="dxa"/>
          </w:tcPr>
          <w:p w14:paraId="0135B8DF">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培养对台湾文化艺术的欣赏和理解能力，提高学生的文化素养和审美水平。</w:t>
            </w:r>
          </w:p>
        </w:tc>
        <w:tc>
          <w:tcPr>
            <w:tcW w:w="1488" w:type="dxa"/>
            <w:gridSpan w:val="2"/>
          </w:tcPr>
          <w:p w14:paraId="3451DE0C">
            <w:pPr>
              <w:pStyle w:val="15"/>
              <w:spacing w:before="125" w:line="312" w:lineRule="auto"/>
              <w:ind w:right="23"/>
              <w:rPr>
                <w:rFonts w:ascii="宋体" w:hAnsi="宋体" w:eastAsia="宋体" w:cs="宋体"/>
                <w:b/>
                <w:bCs/>
                <w:color w:val="auto"/>
                <w:sz w:val="21"/>
                <w:szCs w:val="21"/>
                <w:lang w:eastAsia="zh-CN"/>
              </w:rPr>
            </w:pPr>
          </w:p>
        </w:tc>
        <w:tc>
          <w:tcPr>
            <w:tcW w:w="1451" w:type="dxa"/>
            <w:gridSpan w:val="3"/>
          </w:tcPr>
          <w:p w14:paraId="5ED915A2">
            <w:pPr>
              <w:pStyle w:val="15"/>
              <w:spacing w:before="125" w:line="312" w:lineRule="auto"/>
              <w:ind w:right="23"/>
              <w:rPr>
                <w:rFonts w:ascii="宋体" w:hAnsi="宋体" w:eastAsia="宋体" w:cs="宋体"/>
                <w:b/>
                <w:bCs/>
                <w:color w:val="auto"/>
                <w:sz w:val="21"/>
                <w:szCs w:val="21"/>
                <w:lang w:eastAsia="zh-CN"/>
              </w:rPr>
            </w:pPr>
          </w:p>
        </w:tc>
        <w:tc>
          <w:tcPr>
            <w:tcW w:w="1176" w:type="dxa"/>
            <w:gridSpan w:val="2"/>
          </w:tcPr>
          <w:p w14:paraId="3273A0AF">
            <w:pPr>
              <w:rPr>
                <w:color w:val="auto"/>
              </w:rPr>
            </w:pPr>
            <w:r>
              <w:rPr>
                <w:rFonts w:hint="eastAsia" w:ascii="宋体" w:hAnsi="宋体" w:eastAsia="宋体" w:cs="宋体"/>
                <w:b/>
                <w:bCs/>
                <w:color w:val="auto"/>
                <w:sz w:val="21"/>
                <w:szCs w:val="21"/>
                <w:lang w:eastAsia="zh-CN"/>
              </w:rPr>
              <w:t>讲述</w:t>
            </w:r>
          </w:p>
        </w:tc>
      </w:tr>
      <w:tr w14:paraId="23E39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8" w:hRule="exact"/>
          <w:jc w:val="center"/>
        </w:trPr>
        <w:tc>
          <w:tcPr>
            <w:tcW w:w="1301" w:type="dxa"/>
            <w:vMerge w:val="continue"/>
          </w:tcPr>
          <w:p w14:paraId="2B8A335F">
            <w:pPr>
              <w:pStyle w:val="15"/>
              <w:spacing w:before="125" w:line="312" w:lineRule="auto"/>
              <w:ind w:right="23"/>
              <w:rPr>
                <w:rFonts w:ascii="宋体" w:hAnsi="宋体" w:eastAsia="宋体" w:cs="宋体"/>
                <w:b/>
                <w:bCs/>
                <w:color w:val="auto"/>
                <w:sz w:val="21"/>
                <w:szCs w:val="21"/>
                <w:lang w:eastAsia="zh-CN"/>
              </w:rPr>
            </w:pPr>
          </w:p>
        </w:tc>
        <w:tc>
          <w:tcPr>
            <w:tcW w:w="569" w:type="dxa"/>
          </w:tcPr>
          <w:p w14:paraId="2213769B">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8</w:t>
            </w:r>
          </w:p>
        </w:tc>
        <w:tc>
          <w:tcPr>
            <w:tcW w:w="1620" w:type="dxa"/>
            <w:gridSpan w:val="2"/>
          </w:tcPr>
          <w:p w14:paraId="21F79B51">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海洋教育与文化</w:t>
            </w:r>
          </w:p>
        </w:tc>
        <w:tc>
          <w:tcPr>
            <w:tcW w:w="1300" w:type="dxa"/>
          </w:tcPr>
          <w:p w14:paraId="687BF804">
            <w:pPr>
              <w:pStyle w:val="15"/>
              <w:spacing w:before="125" w:line="312" w:lineRule="auto"/>
              <w:ind w:right="2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对海洋的认知和理解，同时探索海洋教育与文化之间的紧密联系。</w:t>
            </w:r>
          </w:p>
        </w:tc>
        <w:tc>
          <w:tcPr>
            <w:tcW w:w="1488" w:type="dxa"/>
            <w:gridSpan w:val="2"/>
          </w:tcPr>
          <w:p w14:paraId="6FB7DCE6">
            <w:pPr>
              <w:pStyle w:val="15"/>
              <w:spacing w:before="125" w:line="312" w:lineRule="auto"/>
              <w:ind w:right="23"/>
              <w:rPr>
                <w:rFonts w:ascii="宋体" w:hAnsi="宋体" w:eastAsia="宋体" w:cs="宋体"/>
                <w:b/>
                <w:bCs/>
                <w:color w:val="auto"/>
                <w:sz w:val="21"/>
                <w:szCs w:val="21"/>
                <w:lang w:eastAsia="zh-CN"/>
              </w:rPr>
            </w:pPr>
          </w:p>
        </w:tc>
        <w:tc>
          <w:tcPr>
            <w:tcW w:w="1451" w:type="dxa"/>
            <w:gridSpan w:val="3"/>
          </w:tcPr>
          <w:p w14:paraId="2CF76F63">
            <w:pPr>
              <w:pStyle w:val="15"/>
              <w:spacing w:before="125" w:line="312" w:lineRule="auto"/>
              <w:ind w:right="23"/>
              <w:rPr>
                <w:rFonts w:ascii="宋体" w:hAnsi="宋体" w:eastAsia="宋体" w:cs="宋体"/>
                <w:b/>
                <w:bCs/>
                <w:color w:val="auto"/>
                <w:sz w:val="21"/>
                <w:szCs w:val="21"/>
                <w:lang w:eastAsia="zh-CN"/>
              </w:rPr>
            </w:pPr>
          </w:p>
        </w:tc>
        <w:tc>
          <w:tcPr>
            <w:tcW w:w="1176" w:type="dxa"/>
            <w:gridSpan w:val="2"/>
          </w:tcPr>
          <w:p w14:paraId="066FFDCB">
            <w:pPr>
              <w:rPr>
                <w:color w:val="auto"/>
              </w:rPr>
            </w:pPr>
            <w:r>
              <w:rPr>
                <w:rFonts w:hint="eastAsia" w:ascii="宋体" w:hAnsi="宋体" w:eastAsia="宋体" w:cs="宋体"/>
                <w:b/>
                <w:bCs/>
                <w:color w:val="auto"/>
                <w:sz w:val="21"/>
                <w:szCs w:val="21"/>
                <w:lang w:eastAsia="zh-CN"/>
              </w:rPr>
              <w:t>讲述</w:t>
            </w:r>
          </w:p>
        </w:tc>
      </w:tr>
      <w:tr w14:paraId="4E3ACE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6C5BD88C">
            <w:pPr>
              <w:pStyle w:val="15"/>
              <w:spacing w:before="1"/>
              <w:ind w:left="8"/>
              <w:jc w:val="center"/>
              <w:rPr>
                <w:rFonts w:ascii="宋体"/>
                <w:b/>
                <w:color w:val="auto"/>
                <w:sz w:val="21"/>
              </w:rPr>
            </w:pPr>
            <w:r>
              <w:rPr>
                <w:rFonts w:ascii="宋体"/>
                <w:b/>
                <w:color w:val="auto"/>
                <w:w w:val="98"/>
                <w:sz w:val="21"/>
              </w:rPr>
              <w:t>H</w:t>
            </w:r>
          </w:p>
          <w:p w14:paraId="060E3D9F">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lang w:eastAsia="zh-CN"/>
              </w:rPr>
              <w:t>评价</w:t>
            </w:r>
            <w:r>
              <w:rPr>
                <w:rFonts w:hint="eastAsia" w:ascii="宋体" w:eastAsia="宋体"/>
                <w:b/>
                <w:color w:val="auto"/>
                <w:sz w:val="21"/>
              </w:rPr>
              <w:t>方式</w:t>
            </w:r>
          </w:p>
        </w:tc>
        <w:tc>
          <w:tcPr>
            <w:tcW w:w="2189" w:type="dxa"/>
            <w:gridSpan w:val="3"/>
            <w:vAlign w:val="center"/>
          </w:tcPr>
          <w:p w14:paraId="47D07E89">
            <w:pPr>
              <w:jc w:val="center"/>
              <w:rPr>
                <w:rFonts w:ascii="宋体" w:eastAsia="宋体"/>
                <w:color w:val="auto"/>
                <w:sz w:val="21"/>
                <w:lang w:eastAsia="zh-CN"/>
              </w:rPr>
            </w:pPr>
            <w:r>
              <w:rPr>
                <w:rFonts w:hint="eastAsia" w:ascii="宋体" w:eastAsia="宋体"/>
                <w:color w:val="auto"/>
                <w:sz w:val="21"/>
                <w:lang w:eastAsia="zh-CN"/>
              </w:rPr>
              <w:t>评价项目及配分</w:t>
            </w:r>
          </w:p>
        </w:tc>
        <w:tc>
          <w:tcPr>
            <w:tcW w:w="2788" w:type="dxa"/>
            <w:gridSpan w:val="3"/>
            <w:vAlign w:val="center"/>
          </w:tcPr>
          <w:p w14:paraId="4745441F">
            <w:pPr>
              <w:jc w:val="center"/>
              <w:rPr>
                <w:rFonts w:ascii="宋体" w:eastAsia="宋体"/>
                <w:color w:val="auto"/>
                <w:sz w:val="21"/>
                <w:lang w:eastAsia="zh-CN"/>
              </w:rPr>
            </w:pPr>
            <w:r>
              <w:rPr>
                <w:rFonts w:hint="eastAsia" w:ascii="宋体" w:eastAsia="宋体"/>
                <w:color w:val="auto"/>
                <w:sz w:val="21"/>
                <w:lang w:eastAsia="zh-CN"/>
              </w:rPr>
              <w:t>评价项目说明</w:t>
            </w:r>
          </w:p>
          <w:p w14:paraId="3C2D3BE8">
            <w:pPr>
              <w:rPr>
                <w:rFonts w:ascii="宋体" w:eastAsia="宋体"/>
                <w:color w:val="auto"/>
                <w:sz w:val="21"/>
                <w:lang w:eastAsia="zh-CN"/>
              </w:rPr>
            </w:pPr>
          </w:p>
          <w:p w14:paraId="30E3D71E">
            <w:pPr>
              <w:rPr>
                <w:rFonts w:ascii="宋体" w:eastAsia="宋体"/>
                <w:color w:val="auto"/>
                <w:sz w:val="21"/>
                <w:lang w:eastAsia="zh-CN"/>
              </w:rPr>
            </w:pPr>
          </w:p>
          <w:p w14:paraId="21526842">
            <w:pPr>
              <w:rPr>
                <w:rFonts w:ascii="宋体" w:eastAsia="宋体"/>
                <w:color w:val="auto"/>
                <w:sz w:val="21"/>
                <w:lang w:eastAsia="zh-CN"/>
              </w:rPr>
            </w:pPr>
          </w:p>
          <w:p w14:paraId="4A4FE4FB">
            <w:pPr>
              <w:rPr>
                <w:rFonts w:ascii="宋体" w:eastAsia="宋体"/>
                <w:color w:val="auto"/>
                <w:sz w:val="21"/>
                <w:lang w:eastAsia="zh-CN"/>
              </w:rPr>
            </w:pPr>
          </w:p>
        </w:tc>
        <w:tc>
          <w:tcPr>
            <w:tcW w:w="2627" w:type="dxa"/>
            <w:gridSpan w:val="5"/>
            <w:vAlign w:val="center"/>
          </w:tcPr>
          <w:p w14:paraId="701F4C20">
            <w:pPr>
              <w:jc w:val="center"/>
              <w:rPr>
                <w:rFonts w:ascii="宋体" w:eastAsia="宋体"/>
                <w:color w:val="auto"/>
                <w:sz w:val="21"/>
                <w:lang w:eastAsia="zh-CN"/>
              </w:rPr>
            </w:pPr>
            <w:r>
              <w:rPr>
                <w:rFonts w:hint="eastAsia" w:ascii="宋体" w:eastAsia="宋体"/>
                <w:color w:val="auto"/>
                <w:sz w:val="21"/>
                <w:lang w:eastAsia="zh-CN"/>
              </w:rPr>
              <w:t>支撑课程目标</w:t>
            </w:r>
          </w:p>
        </w:tc>
      </w:tr>
      <w:tr w14:paraId="2ED90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35D3E6EA">
            <w:pPr>
              <w:pStyle w:val="15"/>
              <w:spacing w:before="125" w:line="312" w:lineRule="auto"/>
              <w:ind w:right="23"/>
              <w:jc w:val="center"/>
              <w:rPr>
                <w:rFonts w:ascii="宋体" w:hAnsi="宋体" w:eastAsia="宋体" w:cs="宋体"/>
                <w:b/>
                <w:bCs/>
                <w:color w:val="auto"/>
                <w:sz w:val="21"/>
                <w:szCs w:val="21"/>
                <w:lang w:eastAsia="zh-CN"/>
              </w:rPr>
            </w:pPr>
          </w:p>
        </w:tc>
        <w:tc>
          <w:tcPr>
            <w:tcW w:w="2189" w:type="dxa"/>
            <w:gridSpan w:val="3"/>
            <w:vAlign w:val="center"/>
          </w:tcPr>
          <w:p w14:paraId="15C61B29">
            <w:pPr>
              <w:jc w:val="center"/>
              <w:rPr>
                <w:rFonts w:ascii="宋体" w:eastAsia="宋体"/>
                <w:color w:val="auto"/>
                <w:sz w:val="21"/>
                <w:lang w:eastAsia="zh-CN"/>
              </w:rPr>
            </w:pPr>
            <w:r>
              <w:rPr>
                <w:rFonts w:hint="eastAsia" w:ascii="宋体" w:eastAsia="宋体"/>
                <w:color w:val="auto"/>
                <w:sz w:val="21"/>
                <w:lang w:eastAsia="zh-CN"/>
              </w:rPr>
              <w:t>平时</w:t>
            </w:r>
            <w:r>
              <w:rPr>
                <w:rFonts w:ascii="宋体" w:eastAsia="宋体"/>
                <w:color w:val="auto"/>
                <w:sz w:val="21"/>
                <w:lang w:eastAsia="zh-CN"/>
              </w:rPr>
              <w:t>（40%）</w:t>
            </w:r>
          </w:p>
        </w:tc>
        <w:tc>
          <w:tcPr>
            <w:tcW w:w="2788" w:type="dxa"/>
            <w:gridSpan w:val="3"/>
            <w:vAlign w:val="center"/>
          </w:tcPr>
          <w:p w14:paraId="0ADD2B99">
            <w:pPr>
              <w:jc w:val="center"/>
              <w:rPr>
                <w:rFonts w:ascii="宋体" w:eastAsia="宋体"/>
                <w:color w:val="auto"/>
                <w:sz w:val="21"/>
                <w:lang w:eastAsia="zh-CN"/>
              </w:rPr>
            </w:pPr>
            <w:r>
              <w:rPr>
                <w:rFonts w:hint="eastAsia" w:ascii="宋体" w:eastAsia="宋体"/>
                <w:color w:val="auto"/>
                <w:sz w:val="21"/>
                <w:lang w:eastAsia="zh-CN"/>
              </w:rPr>
              <w:t>考勤、互动</w:t>
            </w:r>
          </w:p>
        </w:tc>
        <w:tc>
          <w:tcPr>
            <w:tcW w:w="2627" w:type="dxa"/>
            <w:gridSpan w:val="5"/>
            <w:vAlign w:val="center"/>
          </w:tcPr>
          <w:p w14:paraId="2B99DE2B">
            <w:pPr>
              <w:jc w:val="center"/>
              <w:rPr>
                <w:rFonts w:ascii="宋体" w:eastAsia="宋体"/>
                <w:color w:val="auto"/>
                <w:sz w:val="21"/>
                <w:lang w:eastAsia="zh-CN"/>
              </w:rPr>
            </w:pPr>
            <w:r>
              <w:rPr>
                <w:rFonts w:hint="eastAsia" w:ascii="宋体" w:eastAsia="宋体"/>
                <w:color w:val="auto"/>
                <w:sz w:val="21"/>
                <w:lang w:eastAsia="zh-CN"/>
              </w:rPr>
              <w:t>-</w:t>
            </w:r>
          </w:p>
        </w:tc>
      </w:tr>
      <w:tr w14:paraId="58D09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163B2B68">
            <w:pPr>
              <w:pStyle w:val="15"/>
              <w:spacing w:before="125" w:line="312" w:lineRule="auto"/>
              <w:ind w:right="23"/>
              <w:jc w:val="center"/>
              <w:rPr>
                <w:rFonts w:ascii="宋体" w:hAnsi="宋体" w:eastAsia="宋体" w:cs="宋体"/>
                <w:b/>
                <w:bCs/>
                <w:color w:val="auto"/>
                <w:sz w:val="21"/>
                <w:szCs w:val="21"/>
                <w:lang w:eastAsia="zh-CN"/>
              </w:rPr>
            </w:pPr>
          </w:p>
        </w:tc>
        <w:tc>
          <w:tcPr>
            <w:tcW w:w="2189" w:type="dxa"/>
            <w:gridSpan w:val="3"/>
            <w:vAlign w:val="center"/>
          </w:tcPr>
          <w:p w14:paraId="7612C8EA">
            <w:pPr>
              <w:jc w:val="center"/>
              <w:rPr>
                <w:rFonts w:ascii="宋体" w:eastAsia="宋体"/>
                <w:color w:val="auto"/>
                <w:sz w:val="21"/>
                <w:lang w:eastAsia="zh-CN"/>
              </w:rPr>
            </w:pPr>
            <w:r>
              <w:rPr>
                <w:rFonts w:ascii="宋体" w:eastAsia="宋体"/>
                <w:color w:val="auto"/>
                <w:sz w:val="21"/>
                <w:lang w:eastAsia="zh-CN"/>
              </w:rPr>
              <w:t>期末（60%）</w:t>
            </w:r>
          </w:p>
        </w:tc>
        <w:tc>
          <w:tcPr>
            <w:tcW w:w="2788" w:type="dxa"/>
            <w:gridSpan w:val="3"/>
            <w:vAlign w:val="center"/>
          </w:tcPr>
          <w:p w14:paraId="2BBD8ECC">
            <w:pPr>
              <w:jc w:val="center"/>
              <w:rPr>
                <w:rFonts w:ascii="宋体" w:eastAsia="宋体"/>
                <w:color w:val="auto"/>
                <w:sz w:val="21"/>
                <w:lang w:eastAsia="zh-CN"/>
              </w:rPr>
            </w:pPr>
            <w:r>
              <w:rPr>
                <w:rFonts w:hint="eastAsia" w:ascii="宋体" w:eastAsia="宋体"/>
                <w:color w:val="auto"/>
                <w:sz w:val="21"/>
                <w:lang w:eastAsia="zh-CN"/>
              </w:rPr>
              <w:t>期末报告</w:t>
            </w:r>
          </w:p>
        </w:tc>
        <w:tc>
          <w:tcPr>
            <w:tcW w:w="2627" w:type="dxa"/>
            <w:gridSpan w:val="5"/>
            <w:vAlign w:val="center"/>
          </w:tcPr>
          <w:p w14:paraId="7A9BCB77">
            <w:pPr>
              <w:jc w:val="center"/>
              <w:rPr>
                <w:rFonts w:ascii="宋体" w:eastAsia="宋体"/>
                <w:color w:val="auto"/>
                <w:sz w:val="21"/>
                <w:lang w:eastAsia="zh-CN"/>
              </w:rPr>
            </w:pPr>
            <w:r>
              <w:rPr>
                <w:rFonts w:hint="eastAsia" w:ascii="宋体" w:eastAsia="宋体"/>
                <w:color w:val="auto"/>
                <w:sz w:val="21"/>
                <w:lang w:eastAsia="zh-CN"/>
              </w:rPr>
              <w:t>-</w:t>
            </w:r>
          </w:p>
        </w:tc>
      </w:tr>
      <w:tr w14:paraId="19BC1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2" w:hRule="exact"/>
          <w:jc w:val="center"/>
        </w:trPr>
        <w:tc>
          <w:tcPr>
            <w:tcW w:w="1301" w:type="dxa"/>
            <w:vAlign w:val="center"/>
          </w:tcPr>
          <w:p w14:paraId="26E9FF52">
            <w:pPr>
              <w:pStyle w:val="15"/>
              <w:spacing w:before="156"/>
              <w:ind w:left="8"/>
              <w:jc w:val="center"/>
              <w:rPr>
                <w:rFonts w:ascii="宋体"/>
                <w:b/>
                <w:color w:val="auto"/>
                <w:sz w:val="21"/>
                <w:lang w:eastAsia="zh-CN"/>
              </w:rPr>
            </w:pPr>
            <w:r>
              <w:rPr>
                <w:rFonts w:ascii="宋体"/>
                <w:b/>
                <w:color w:val="auto"/>
                <w:w w:val="98"/>
                <w:sz w:val="21"/>
                <w:lang w:eastAsia="zh-CN"/>
              </w:rPr>
              <w:t>I</w:t>
            </w:r>
          </w:p>
          <w:p w14:paraId="1F827C29">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建议教材</w:t>
            </w:r>
          </w:p>
          <w:p w14:paraId="14C875C3">
            <w:pPr>
              <w:pStyle w:val="15"/>
              <w:spacing w:before="125" w:line="312" w:lineRule="auto"/>
              <w:ind w:right="23"/>
              <w:jc w:val="center"/>
              <w:rPr>
                <w:rFonts w:ascii="宋体" w:hAnsi="宋体" w:eastAsia="宋体" w:cs="宋体"/>
                <w:b/>
                <w:bCs/>
                <w:color w:val="auto"/>
                <w:sz w:val="21"/>
                <w:szCs w:val="21"/>
                <w:lang w:eastAsia="zh-CN"/>
              </w:rPr>
            </w:pPr>
            <w:r>
              <w:rPr>
                <w:rFonts w:hint="eastAsia" w:ascii="宋体" w:eastAsia="宋体"/>
                <w:b/>
                <w:color w:val="auto"/>
                <w:sz w:val="21"/>
                <w:lang w:eastAsia="zh-CN"/>
              </w:rPr>
              <w:t>及学习资料</w:t>
            </w:r>
          </w:p>
        </w:tc>
        <w:tc>
          <w:tcPr>
            <w:tcW w:w="7604" w:type="dxa"/>
            <w:gridSpan w:val="11"/>
            <w:vAlign w:val="center"/>
          </w:tcPr>
          <w:p w14:paraId="045333AA">
            <w:pPr>
              <w:pStyle w:val="15"/>
              <w:spacing w:before="125" w:line="312" w:lineRule="auto"/>
              <w:ind w:right="23"/>
              <w:jc w:val="center"/>
              <w:rPr>
                <w:rFonts w:ascii="宋体" w:hAnsi="宋体" w:eastAsia="宋体" w:cs="宋体"/>
                <w:b/>
                <w:bCs/>
                <w:color w:val="auto"/>
                <w:sz w:val="21"/>
                <w:szCs w:val="21"/>
                <w:lang w:eastAsia="zh-CN"/>
              </w:rPr>
            </w:pPr>
          </w:p>
        </w:tc>
      </w:tr>
      <w:tr w14:paraId="295B1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exact"/>
          <w:jc w:val="center"/>
        </w:trPr>
        <w:tc>
          <w:tcPr>
            <w:tcW w:w="1301" w:type="dxa"/>
            <w:vAlign w:val="center"/>
          </w:tcPr>
          <w:p w14:paraId="45E56D5E">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J</w:t>
            </w:r>
          </w:p>
          <w:p w14:paraId="5591E321">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教学条件</w:t>
            </w:r>
          </w:p>
          <w:p w14:paraId="1060BE5B">
            <w:pPr>
              <w:pStyle w:val="15"/>
              <w:spacing w:before="43"/>
              <w:ind w:left="100" w:right="93"/>
              <w:jc w:val="center"/>
              <w:rPr>
                <w:rFonts w:ascii="宋体" w:eastAsia="宋体"/>
                <w:b/>
                <w:color w:val="auto"/>
                <w:sz w:val="21"/>
                <w:lang w:eastAsia="zh-CN"/>
              </w:rPr>
            </w:pPr>
            <w:r>
              <w:rPr>
                <w:rFonts w:hint="eastAsia" w:ascii="宋体" w:eastAsia="宋体"/>
                <w:b/>
                <w:color w:val="auto"/>
                <w:sz w:val="21"/>
                <w:lang w:eastAsia="zh-CN"/>
              </w:rPr>
              <w:t>需求</w:t>
            </w:r>
          </w:p>
        </w:tc>
        <w:tc>
          <w:tcPr>
            <w:tcW w:w="7604" w:type="dxa"/>
            <w:gridSpan w:val="11"/>
            <w:vAlign w:val="center"/>
          </w:tcPr>
          <w:p w14:paraId="37D6C694">
            <w:pPr>
              <w:pStyle w:val="15"/>
              <w:spacing w:before="125" w:line="312" w:lineRule="auto"/>
              <w:ind w:right="23"/>
              <w:jc w:val="center"/>
              <w:rPr>
                <w:rFonts w:ascii="宋体" w:hAnsi="宋体" w:eastAsia="宋体" w:cs="宋体"/>
                <w:b/>
                <w:bCs/>
                <w:color w:val="auto"/>
                <w:sz w:val="21"/>
                <w:szCs w:val="21"/>
                <w:lang w:eastAsia="zh-CN"/>
              </w:rPr>
            </w:pPr>
          </w:p>
        </w:tc>
      </w:tr>
      <w:tr w14:paraId="3EBB3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1301" w:type="dxa"/>
            <w:vAlign w:val="center"/>
          </w:tcPr>
          <w:p w14:paraId="1D1880B6">
            <w:pPr>
              <w:pStyle w:val="15"/>
              <w:spacing w:before="162"/>
              <w:ind w:left="8"/>
              <w:jc w:val="center"/>
              <w:rPr>
                <w:rFonts w:ascii="宋体"/>
                <w:b/>
                <w:color w:val="auto"/>
                <w:sz w:val="21"/>
              </w:rPr>
            </w:pPr>
            <w:r>
              <w:rPr>
                <w:rFonts w:ascii="宋体"/>
                <w:b/>
                <w:color w:val="auto"/>
                <w:w w:val="98"/>
                <w:sz w:val="21"/>
              </w:rPr>
              <w:t>K</w:t>
            </w:r>
          </w:p>
          <w:p w14:paraId="2BB207C7">
            <w:pPr>
              <w:pStyle w:val="15"/>
              <w:spacing w:before="43"/>
              <w:ind w:left="100" w:right="93"/>
              <w:jc w:val="center"/>
              <w:rPr>
                <w:rFonts w:ascii="宋体" w:eastAsia="宋体"/>
                <w:b/>
                <w:color w:val="auto"/>
                <w:sz w:val="21"/>
                <w:lang w:eastAsia="zh-CN"/>
              </w:rPr>
            </w:pPr>
            <w:r>
              <w:rPr>
                <w:rFonts w:hint="eastAsia" w:ascii="宋体" w:eastAsia="宋体"/>
                <w:b/>
                <w:color w:val="auto"/>
                <w:sz w:val="21"/>
              </w:rPr>
              <w:t>注意事项</w:t>
            </w:r>
          </w:p>
        </w:tc>
        <w:tc>
          <w:tcPr>
            <w:tcW w:w="7604" w:type="dxa"/>
            <w:gridSpan w:val="11"/>
            <w:vAlign w:val="center"/>
          </w:tcPr>
          <w:p w14:paraId="26F8761E">
            <w:pPr>
              <w:pStyle w:val="15"/>
              <w:spacing w:before="125" w:line="312" w:lineRule="auto"/>
              <w:ind w:right="23"/>
              <w:jc w:val="center"/>
              <w:rPr>
                <w:rFonts w:ascii="宋体" w:hAnsi="宋体" w:eastAsia="宋体" w:cs="宋体"/>
                <w:b/>
                <w:bCs/>
                <w:color w:val="auto"/>
                <w:sz w:val="21"/>
                <w:szCs w:val="21"/>
                <w:lang w:eastAsia="zh-CN"/>
              </w:rPr>
            </w:pPr>
          </w:p>
        </w:tc>
      </w:tr>
      <w:tr w14:paraId="60DE4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905" w:type="dxa"/>
            <w:gridSpan w:val="12"/>
            <w:vAlign w:val="center"/>
          </w:tcPr>
          <w:p w14:paraId="26BA814D">
            <w:pPr>
              <w:pStyle w:val="15"/>
              <w:spacing w:before="65"/>
              <w:ind w:left="107"/>
              <w:rPr>
                <w:color w:val="auto"/>
                <w:sz w:val="21"/>
                <w:szCs w:val="21"/>
                <w:lang w:eastAsia="zh-CN"/>
              </w:rPr>
            </w:pPr>
            <w:r>
              <w:rPr>
                <w:color w:val="auto"/>
                <w:sz w:val="21"/>
                <w:szCs w:val="21"/>
                <w:lang w:eastAsia="zh-CN"/>
              </w:rPr>
              <w:t>备注：</w:t>
            </w:r>
          </w:p>
          <w:p w14:paraId="42AE68A9">
            <w:pPr>
              <w:pStyle w:val="15"/>
              <w:spacing w:before="1" w:line="280" w:lineRule="auto"/>
              <w:ind w:left="107" w:right="97" w:firstLine="480"/>
              <w:rPr>
                <w:color w:val="auto"/>
                <w:sz w:val="21"/>
                <w:szCs w:val="21"/>
                <w:lang w:eastAsia="zh-CN"/>
              </w:rPr>
            </w:pPr>
            <w:r>
              <w:rPr>
                <w:color w:val="auto"/>
                <w:sz w:val="21"/>
                <w:szCs w:val="21"/>
                <w:lang w:eastAsia="zh-CN"/>
              </w:rPr>
              <w:t>1.本课程</w:t>
            </w:r>
            <w:r>
              <w:rPr>
                <w:rFonts w:hint="eastAsia"/>
                <w:color w:val="auto"/>
                <w:sz w:val="21"/>
                <w:szCs w:val="21"/>
                <w:lang w:eastAsia="zh-CN"/>
              </w:rPr>
              <w:t>教学</w:t>
            </w:r>
            <w:r>
              <w:rPr>
                <w:color w:val="auto"/>
                <w:sz w:val="21"/>
                <w:szCs w:val="21"/>
                <w:lang w:eastAsia="zh-CN"/>
              </w:rPr>
              <w:t>大纲F—J 项同一课程不同授课教师应协同讨论研究达成共同核心内涵</w:t>
            </w:r>
            <w:r>
              <w:rPr>
                <w:rFonts w:hint="eastAsia"/>
                <w:color w:val="auto"/>
                <w:sz w:val="21"/>
                <w:szCs w:val="21"/>
                <w:lang w:eastAsia="zh-CN"/>
              </w:rPr>
              <w:t>。经教学工作指导小组审议通过的课程教学大纲不宜自行更改。</w:t>
            </w:r>
          </w:p>
          <w:p w14:paraId="6615635E">
            <w:pPr>
              <w:pStyle w:val="15"/>
              <w:ind w:left="587"/>
              <w:rPr>
                <w:b/>
                <w:bCs/>
                <w:color w:val="auto"/>
                <w:sz w:val="21"/>
                <w:szCs w:val="21"/>
                <w:lang w:eastAsia="zh-CN"/>
              </w:rPr>
            </w:pPr>
            <w:r>
              <w:rPr>
                <w:rFonts w:hint="eastAsia"/>
                <w:b/>
                <w:bCs/>
                <w:color w:val="auto"/>
                <w:sz w:val="21"/>
                <w:szCs w:val="21"/>
                <w:lang w:eastAsia="zh-CN"/>
              </w:rPr>
              <w:t>2</w:t>
            </w:r>
            <w:r>
              <w:rPr>
                <w:b/>
                <w:bCs/>
                <w:color w:val="auto"/>
                <w:sz w:val="21"/>
                <w:szCs w:val="21"/>
                <w:lang w:eastAsia="zh-CN"/>
              </w:rPr>
              <w:t>.评价方式可参</w:t>
            </w:r>
            <w:r>
              <w:rPr>
                <w:rFonts w:hint="eastAsia"/>
                <w:b/>
                <w:bCs/>
                <w:color w:val="auto"/>
                <w:sz w:val="21"/>
                <w:szCs w:val="21"/>
                <w:lang w:eastAsia="zh-CN"/>
              </w:rPr>
              <w:t>考</w:t>
            </w:r>
            <w:r>
              <w:rPr>
                <w:b/>
                <w:bCs/>
                <w:color w:val="auto"/>
                <w:sz w:val="21"/>
                <w:szCs w:val="21"/>
                <w:lang w:eastAsia="zh-CN"/>
              </w:rPr>
              <w:t>下列方式：</w:t>
            </w:r>
          </w:p>
          <w:p w14:paraId="0FB097C1">
            <w:pPr>
              <w:pStyle w:val="15"/>
              <w:spacing w:before="53"/>
              <w:ind w:left="587"/>
              <w:rPr>
                <w:b/>
                <w:bCs/>
                <w:color w:val="auto"/>
                <w:sz w:val="21"/>
                <w:szCs w:val="21"/>
                <w:lang w:eastAsia="zh-CN"/>
              </w:rPr>
            </w:pPr>
            <w:r>
              <w:rPr>
                <w:b/>
                <w:bCs/>
                <w:color w:val="auto"/>
                <w:sz w:val="21"/>
                <w:szCs w:val="21"/>
                <w:lang w:eastAsia="zh-CN"/>
              </w:rPr>
              <w:t>(1)纸</w:t>
            </w:r>
            <w:r>
              <w:rPr>
                <w:rFonts w:hint="eastAsia"/>
                <w:b/>
                <w:bCs/>
                <w:color w:val="auto"/>
                <w:sz w:val="21"/>
                <w:szCs w:val="21"/>
                <w:lang w:eastAsia="zh-CN"/>
              </w:rPr>
              <w:t>笔考试</w:t>
            </w:r>
            <w:r>
              <w:rPr>
                <w:b/>
                <w:bCs/>
                <w:color w:val="auto"/>
                <w:sz w:val="21"/>
                <w:szCs w:val="21"/>
                <w:lang w:eastAsia="zh-CN"/>
              </w:rPr>
              <w:t>：</w:t>
            </w:r>
            <w:r>
              <w:rPr>
                <w:rFonts w:hint="eastAsia"/>
                <w:b/>
                <w:bCs/>
                <w:color w:val="auto"/>
                <w:sz w:val="21"/>
                <w:szCs w:val="21"/>
                <w:lang w:eastAsia="zh-CN"/>
              </w:rPr>
              <w:t>平时</w:t>
            </w:r>
            <w:r>
              <w:rPr>
                <w:b/>
                <w:bCs/>
                <w:color w:val="auto"/>
                <w:sz w:val="21"/>
                <w:szCs w:val="21"/>
                <w:lang w:eastAsia="zh-CN"/>
              </w:rPr>
              <w:t>小</w:t>
            </w:r>
            <w:r>
              <w:rPr>
                <w:rFonts w:hint="eastAsia"/>
                <w:b/>
                <w:bCs/>
                <w:color w:val="auto"/>
                <w:sz w:val="21"/>
                <w:szCs w:val="21"/>
                <w:lang w:eastAsia="zh-CN"/>
              </w:rPr>
              <w:t>测</w:t>
            </w:r>
            <w:r>
              <w:rPr>
                <w:b/>
                <w:bCs/>
                <w:color w:val="auto"/>
                <w:sz w:val="21"/>
                <w:szCs w:val="21"/>
                <w:lang w:eastAsia="zh-CN"/>
              </w:rPr>
              <w:t>、期中纸</w:t>
            </w:r>
            <w:r>
              <w:rPr>
                <w:rFonts w:hint="eastAsia"/>
                <w:b/>
                <w:bCs/>
                <w:color w:val="auto"/>
                <w:sz w:val="21"/>
                <w:szCs w:val="21"/>
                <w:lang w:eastAsia="zh-CN"/>
              </w:rPr>
              <w:t>笔考试</w:t>
            </w:r>
            <w:r>
              <w:rPr>
                <w:b/>
                <w:bCs/>
                <w:color w:val="auto"/>
                <w:sz w:val="21"/>
                <w:szCs w:val="21"/>
                <w:lang w:eastAsia="zh-CN"/>
              </w:rPr>
              <w:t>、期末纸</w:t>
            </w:r>
            <w:r>
              <w:rPr>
                <w:rFonts w:hint="eastAsia"/>
                <w:b/>
                <w:bCs/>
                <w:color w:val="auto"/>
                <w:sz w:val="21"/>
                <w:szCs w:val="21"/>
                <w:lang w:eastAsia="zh-CN"/>
              </w:rPr>
              <w:t>笔考试</w:t>
            </w:r>
          </w:p>
          <w:p w14:paraId="17995554">
            <w:pPr>
              <w:pStyle w:val="15"/>
              <w:spacing w:before="52"/>
              <w:ind w:left="587"/>
              <w:rPr>
                <w:b/>
                <w:bCs/>
                <w:color w:val="auto"/>
                <w:sz w:val="21"/>
                <w:szCs w:val="21"/>
                <w:lang w:eastAsia="zh-CN"/>
              </w:rPr>
            </w:pPr>
            <w:r>
              <w:rPr>
                <w:b/>
                <w:bCs/>
                <w:color w:val="auto"/>
                <w:sz w:val="21"/>
                <w:szCs w:val="21"/>
                <w:lang w:eastAsia="zh-CN"/>
              </w:rPr>
              <w:t>(2)实作评</w:t>
            </w:r>
            <w:r>
              <w:rPr>
                <w:rFonts w:hint="eastAsia"/>
                <w:b/>
                <w:bCs/>
                <w:color w:val="auto"/>
                <w:sz w:val="21"/>
                <w:szCs w:val="21"/>
                <w:lang w:eastAsia="zh-CN"/>
              </w:rPr>
              <w:t>价</w:t>
            </w:r>
            <w:r>
              <w:rPr>
                <w:b/>
                <w:bCs/>
                <w:color w:val="auto"/>
                <w:sz w:val="21"/>
                <w:szCs w:val="21"/>
                <w:lang w:eastAsia="zh-CN"/>
              </w:rPr>
              <w:t>：</w:t>
            </w:r>
            <w:r>
              <w:rPr>
                <w:rFonts w:hint="eastAsia"/>
                <w:b/>
                <w:bCs/>
                <w:color w:val="auto"/>
                <w:sz w:val="21"/>
                <w:szCs w:val="21"/>
                <w:lang w:eastAsia="zh-CN"/>
              </w:rPr>
              <w:t>课程</w:t>
            </w:r>
            <w:r>
              <w:rPr>
                <w:b/>
                <w:bCs/>
                <w:color w:val="auto"/>
                <w:sz w:val="21"/>
                <w:szCs w:val="21"/>
                <w:lang w:eastAsia="zh-CN"/>
              </w:rPr>
              <w:t>作业、实作</w:t>
            </w:r>
            <w:r>
              <w:rPr>
                <w:rFonts w:hint="eastAsia"/>
                <w:b/>
                <w:bCs/>
                <w:color w:val="auto"/>
                <w:sz w:val="21"/>
                <w:szCs w:val="21"/>
                <w:lang w:eastAsia="zh-CN"/>
              </w:rPr>
              <w:t>成品</w:t>
            </w:r>
            <w:r>
              <w:rPr>
                <w:b/>
                <w:bCs/>
                <w:color w:val="auto"/>
                <w:sz w:val="21"/>
                <w:szCs w:val="21"/>
                <w:lang w:eastAsia="zh-CN"/>
              </w:rPr>
              <w:t>、日常表现、表演、观察</w:t>
            </w:r>
          </w:p>
          <w:p w14:paraId="48FE724B">
            <w:pPr>
              <w:pStyle w:val="15"/>
              <w:spacing w:before="53"/>
              <w:ind w:left="587"/>
              <w:rPr>
                <w:b/>
                <w:bCs/>
                <w:color w:val="auto"/>
                <w:sz w:val="21"/>
                <w:szCs w:val="21"/>
                <w:lang w:eastAsia="zh-CN"/>
              </w:rPr>
            </w:pPr>
            <w:r>
              <w:rPr>
                <w:b/>
                <w:bCs/>
                <w:color w:val="auto"/>
                <w:sz w:val="21"/>
                <w:szCs w:val="21"/>
                <w:lang w:eastAsia="zh-CN"/>
              </w:rPr>
              <w:t>(3)档案评</w:t>
            </w:r>
            <w:r>
              <w:rPr>
                <w:rFonts w:hint="eastAsia"/>
                <w:b/>
                <w:bCs/>
                <w:color w:val="auto"/>
                <w:sz w:val="21"/>
                <w:szCs w:val="21"/>
                <w:lang w:eastAsia="zh-CN"/>
              </w:rPr>
              <w:t>价</w:t>
            </w:r>
            <w:r>
              <w:rPr>
                <w:b/>
                <w:bCs/>
                <w:color w:val="auto"/>
                <w:sz w:val="21"/>
                <w:szCs w:val="21"/>
                <w:lang w:eastAsia="zh-CN"/>
              </w:rPr>
              <w:t>：</w:t>
            </w:r>
            <w:r>
              <w:rPr>
                <w:rFonts w:hint="eastAsia"/>
                <w:b/>
                <w:bCs/>
                <w:color w:val="auto"/>
                <w:sz w:val="21"/>
                <w:szCs w:val="21"/>
                <w:lang w:eastAsia="zh-CN"/>
              </w:rPr>
              <w:t>书</w:t>
            </w:r>
            <w:r>
              <w:rPr>
                <w:b/>
                <w:bCs/>
                <w:color w:val="auto"/>
                <w:sz w:val="21"/>
                <w:szCs w:val="21"/>
                <w:lang w:eastAsia="zh-CN"/>
              </w:rPr>
              <w:t>面报告、专题档案</w:t>
            </w:r>
          </w:p>
          <w:p w14:paraId="7FBC5C06">
            <w:pPr>
              <w:pStyle w:val="15"/>
              <w:spacing w:before="53"/>
              <w:ind w:left="587"/>
              <w:rPr>
                <w:color w:val="auto"/>
                <w:lang w:eastAsia="zh-CN"/>
              </w:rPr>
            </w:pPr>
            <w:r>
              <w:rPr>
                <w:b/>
                <w:bCs/>
                <w:color w:val="auto"/>
                <w:sz w:val="21"/>
                <w:szCs w:val="21"/>
                <w:lang w:eastAsia="zh-CN"/>
              </w:rPr>
              <w:t>(4)口语评</w:t>
            </w:r>
            <w:r>
              <w:rPr>
                <w:rFonts w:hint="eastAsia"/>
                <w:b/>
                <w:bCs/>
                <w:color w:val="auto"/>
                <w:sz w:val="21"/>
                <w:szCs w:val="21"/>
                <w:lang w:eastAsia="zh-CN"/>
              </w:rPr>
              <w:t>价</w:t>
            </w:r>
            <w:r>
              <w:rPr>
                <w:b/>
                <w:bCs/>
                <w:color w:val="auto"/>
                <w:sz w:val="21"/>
                <w:szCs w:val="21"/>
                <w:lang w:eastAsia="zh-CN"/>
              </w:rPr>
              <w:t>：</w:t>
            </w:r>
            <w:r>
              <w:rPr>
                <w:rFonts w:hint="eastAsia" w:eastAsia="PMingLiU"/>
                <w:b/>
                <w:bCs/>
                <w:color w:val="auto"/>
                <w:sz w:val="21"/>
                <w:szCs w:val="21"/>
                <w:lang w:eastAsia="zh-TW"/>
              </w:rPr>
              <w:t>P</w:t>
            </w:r>
            <w:r>
              <w:rPr>
                <w:rFonts w:eastAsia="PMingLiU"/>
                <w:b/>
                <w:bCs/>
                <w:color w:val="auto"/>
                <w:sz w:val="21"/>
                <w:szCs w:val="21"/>
                <w:lang w:eastAsia="zh-TW"/>
              </w:rPr>
              <w:t>PT</w:t>
            </w:r>
            <w:r>
              <w:rPr>
                <w:b/>
                <w:bCs/>
                <w:color w:val="auto"/>
                <w:sz w:val="21"/>
                <w:szCs w:val="21"/>
                <w:lang w:eastAsia="zh-CN"/>
              </w:rPr>
              <w:t>口头报告、口试</w:t>
            </w:r>
          </w:p>
        </w:tc>
      </w:tr>
      <w:tr w14:paraId="7F8C5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9" w:hRule="atLeast"/>
          <w:jc w:val="center"/>
        </w:trPr>
        <w:tc>
          <w:tcPr>
            <w:tcW w:w="1301" w:type="dxa"/>
            <w:vMerge w:val="restart"/>
            <w:vAlign w:val="center"/>
          </w:tcPr>
          <w:p w14:paraId="028DD5CD">
            <w:pPr>
              <w:pStyle w:val="15"/>
              <w:ind w:left="170"/>
              <w:rPr>
                <w:b/>
                <w:bCs/>
                <w:color w:val="auto"/>
                <w:sz w:val="21"/>
                <w:szCs w:val="21"/>
                <w:lang w:eastAsia="zh-CN"/>
              </w:rPr>
            </w:pPr>
            <w:r>
              <w:rPr>
                <w:rFonts w:hint="eastAsia" w:ascii="宋体" w:hAnsi="宋体" w:eastAsia="宋体" w:cs="宋体"/>
                <w:b/>
                <w:color w:val="auto"/>
                <w:sz w:val="21"/>
                <w:szCs w:val="21"/>
                <w:lang w:eastAsia="zh-CN"/>
              </w:rPr>
              <w:t>审批意见</w:t>
            </w:r>
          </w:p>
        </w:tc>
        <w:tc>
          <w:tcPr>
            <w:tcW w:w="7604" w:type="dxa"/>
            <w:gridSpan w:val="11"/>
          </w:tcPr>
          <w:p w14:paraId="1498C737">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课程教学大纲起草团队成员签名：</w:t>
            </w:r>
          </w:p>
          <w:p w14:paraId="01E87DEC">
            <w:pPr>
              <w:rPr>
                <w:rFonts w:ascii="宋体" w:hAnsi="宋体" w:eastAsia="宋体" w:cs="宋体"/>
                <w:color w:val="auto"/>
                <w:sz w:val="21"/>
                <w:szCs w:val="21"/>
                <w:lang w:eastAsia="zh-CN"/>
              </w:rPr>
            </w:pPr>
            <w:bookmarkStart w:id="117" w:name="_GoBack"/>
            <w:r>
              <w:rPr>
                <w:rFonts w:hint="eastAsia" w:asciiTheme="minorEastAsia" w:hAnsiTheme="minorEastAsia" w:eastAsiaTheme="minorEastAsia" w:cstheme="minorEastAsia"/>
                <w:sz w:val="21"/>
                <w:szCs w:val="21"/>
              </w:rPr>
              <w:drawing>
                <wp:anchor distT="0" distB="0" distL="114300" distR="114300" simplePos="0" relativeHeight="251716608" behindDoc="0" locked="0" layoutInCell="1" allowOverlap="1">
                  <wp:simplePos x="0" y="0"/>
                  <wp:positionH relativeFrom="column">
                    <wp:posOffset>380365</wp:posOffset>
                  </wp:positionH>
                  <wp:positionV relativeFrom="paragraph">
                    <wp:posOffset>128270</wp:posOffset>
                  </wp:positionV>
                  <wp:extent cx="724535" cy="473710"/>
                  <wp:effectExtent l="0" t="0" r="6985" b="13970"/>
                  <wp:wrapSquare wrapText="bothSides"/>
                  <wp:docPr id="1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724535" cy="473710"/>
                          </a:xfrm>
                          <a:prstGeom prst="rect">
                            <a:avLst/>
                          </a:prstGeom>
                          <a:noFill/>
                          <a:ln>
                            <a:noFill/>
                          </a:ln>
                        </pic:spPr>
                      </pic:pic>
                    </a:graphicData>
                  </a:graphic>
                </wp:anchor>
              </w:drawing>
            </w:r>
            <w:bookmarkEnd w:id="117"/>
          </w:p>
          <w:p w14:paraId="18174F73">
            <w:pPr>
              <w:rPr>
                <w:rFonts w:ascii="宋体" w:hAnsi="宋体" w:eastAsia="宋体" w:cs="宋体"/>
                <w:color w:val="auto"/>
                <w:sz w:val="21"/>
                <w:szCs w:val="21"/>
                <w:lang w:eastAsia="zh-CN"/>
              </w:rPr>
            </w:pPr>
          </w:p>
          <w:p w14:paraId="45701324">
            <w:pPr>
              <w:tabs>
                <w:tab w:val="left" w:pos="5727"/>
              </w:tabs>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ab/>
            </w:r>
          </w:p>
          <w:p w14:paraId="44F67638">
            <w:pPr>
              <w:tabs>
                <w:tab w:val="left" w:pos="5727"/>
              </w:tabs>
              <w:rPr>
                <w:rFonts w:ascii="宋体" w:hAnsi="宋体" w:eastAsia="宋体" w:cs="宋体"/>
                <w:color w:val="auto"/>
                <w:sz w:val="21"/>
                <w:szCs w:val="21"/>
                <w:lang w:eastAsia="zh-CN"/>
              </w:rPr>
            </w:pPr>
          </w:p>
          <w:p w14:paraId="474B6006">
            <w:pPr>
              <w:rPr>
                <w:rFonts w:ascii="宋体" w:hAnsi="宋体" w:eastAsia="宋体" w:cs="宋体"/>
                <w:color w:val="auto"/>
                <w:sz w:val="21"/>
                <w:szCs w:val="21"/>
                <w:lang w:eastAsia="zh-CN"/>
              </w:rPr>
            </w:pPr>
          </w:p>
          <w:p w14:paraId="7582C603">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 xml:space="preserve"> 年</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  月</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lang w:eastAsia="zh-CN"/>
              </w:rPr>
              <w:t xml:space="preserve">  日</w:t>
            </w:r>
          </w:p>
          <w:p w14:paraId="1D130A3D">
            <w:pPr>
              <w:rPr>
                <w:rFonts w:ascii="宋体" w:hAnsi="宋体" w:eastAsia="宋体" w:cs="宋体"/>
                <w:b/>
                <w:bCs/>
                <w:color w:val="auto"/>
                <w:sz w:val="21"/>
                <w:szCs w:val="21"/>
                <w:lang w:eastAsia="zh-CN"/>
              </w:rPr>
            </w:pPr>
          </w:p>
        </w:tc>
      </w:tr>
      <w:tr w14:paraId="5CA43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jc w:val="center"/>
        </w:trPr>
        <w:tc>
          <w:tcPr>
            <w:tcW w:w="1301" w:type="dxa"/>
            <w:vMerge w:val="continue"/>
            <w:vAlign w:val="center"/>
          </w:tcPr>
          <w:p w14:paraId="190CAE28">
            <w:pPr>
              <w:pStyle w:val="15"/>
              <w:spacing w:before="53"/>
              <w:ind w:left="587"/>
              <w:rPr>
                <w:b/>
                <w:bCs/>
                <w:color w:val="auto"/>
                <w:sz w:val="21"/>
                <w:szCs w:val="21"/>
                <w:lang w:eastAsia="zh-CN"/>
              </w:rPr>
            </w:pPr>
          </w:p>
        </w:tc>
        <w:tc>
          <w:tcPr>
            <w:tcW w:w="7604" w:type="dxa"/>
            <w:gridSpan w:val="11"/>
          </w:tcPr>
          <w:p w14:paraId="49028ABE">
            <w:pP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专家组审定意见：</w:t>
            </w:r>
            <w:r>
              <w:rPr>
                <w:rFonts w:hint="eastAsia" w:ascii="宋体" w:hAnsi="宋体" w:eastAsia="宋体" w:cs="宋体"/>
                <w:color w:val="auto"/>
                <w:sz w:val="21"/>
                <w:szCs w:val="21"/>
                <w:lang w:val="en-US" w:eastAsia="zh-CN"/>
              </w:rPr>
              <w:t>同意</w:t>
            </w:r>
          </w:p>
          <w:p w14:paraId="4D76719C">
            <w:pPr>
              <w:rPr>
                <w:rFonts w:ascii="宋体" w:hAnsi="宋体" w:eastAsia="宋体" w:cs="宋体"/>
                <w:color w:val="auto"/>
                <w:sz w:val="21"/>
                <w:szCs w:val="21"/>
                <w:lang w:eastAsia="zh-CN"/>
              </w:rPr>
            </w:pPr>
            <w:r>
              <w:rPr>
                <w:rFonts w:hint="eastAsia" w:asciiTheme="minorEastAsia" w:hAnsiTheme="minorEastAsia" w:eastAsiaTheme="minorEastAsia" w:cstheme="minorEastAsia"/>
                <w:sz w:val="21"/>
                <w:szCs w:val="21"/>
              </w:rPr>
              <w:drawing>
                <wp:anchor distT="0" distB="0" distL="114300" distR="114300" simplePos="0" relativeHeight="251715584" behindDoc="0" locked="0" layoutInCell="1" allowOverlap="1">
                  <wp:simplePos x="0" y="0"/>
                  <wp:positionH relativeFrom="column">
                    <wp:posOffset>3474720</wp:posOffset>
                  </wp:positionH>
                  <wp:positionV relativeFrom="paragraph">
                    <wp:posOffset>135255</wp:posOffset>
                  </wp:positionV>
                  <wp:extent cx="956945" cy="662305"/>
                  <wp:effectExtent l="0" t="0" r="3175" b="8255"/>
                  <wp:wrapSquare wrapText="bothSides"/>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43"/>
                          <a:stretch>
                            <a:fillRect/>
                          </a:stretch>
                        </pic:blipFill>
                        <pic:spPr>
                          <a:xfrm>
                            <a:off x="0" y="0"/>
                            <a:ext cx="956945" cy="662305"/>
                          </a:xfrm>
                          <a:prstGeom prst="rect">
                            <a:avLst/>
                          </a:prstGeom>
                          <a:noFill/>
                          <a:ln>
                            <a:noFill/>
                          </a:ln>
                        </pic:spPr>
                      </pic:pic>
                    </a:graphicData>
                  </a:graphic>
                </wp:anchor>
              </w:drawing>
            </w:r>
          </w:p>
          <w:p w14:paraId="6F622482">
            <w:pPr>
              <w:rPr>
                <w:rFonts w:ascii="宋体" w:hAnsi="宋体" w:eastAsia="宋体" w:cs="宋体"/>
                <w:color w:val="auto"/>
                <w:sz w:val="21"/>
                <w:szCs w:val="21"/>
                <w:lang w:eastAsia="zh-CN"/>
              </w:rPr>
            </w:pPr>
          </w:p>
          <w:p w14:paraId="5DA486DD">
            <w:pPr>
              <w:rPr>
                <w:rFonts w:ascii="宋体" w:hAnsi="宋体" w:eastAsia="宋体" w:cs="宋体"/>
                <w:color w:val="auto"/>
                <w:sz w:val="21"/>
                <w:szCs w:val="21"/>
                <w:lang w:eastAsia="zh-CN"/>
              </w:rPr>
            </w:pPr>
          </w:p>
          <w:p w14:paraId="66A41462">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专家组成员签名：</w:t>
            </w:r>
          </w:p>
          <w:p w14:paraId="4833D591">
            <w:pPr>
              <w:rPr>
                <w:rFonts w:ascii="宋体" w:hAnsi="宋体" w:eastAsia="宋体" w:cs="宋体"/>
                <w:color w:val="auto"/>
                <w:sz w:val="21"/>
                <w:szCs w:val="21"/>
                <w:lang w:eastAsia="zh-CN"/>
              </w:rPr>
            </w:pPr>
          </w:p>
          <w:p w14:paraId="71701879">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 xml:space="preserve"> 年</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  月</w:t>
            </w:r>
            <w:r>
              <w:rPr>
                <w:rFonts w:hint="eastAsia" w:ascii="宋体" w:hAnsi="宋体" w:eastAsia="宋体" w:cs="宋体"/>
                <w:color w:val="auto"/>
                <w:sz w:val="21"/>
                <w:szCs w:val="21"/>
                <w:lang w:val="en-US" w:eastAsia="zh-CN"/>
              </w:rPr>
              <w:t>16</w:t>
            </w:r>
            <w:r>
              <w:rPr>
                <w:rFonts w:hint="eastAsia" w:ascii="宋体" w:hAnsi="宋体" w:eastAsia="宋体" w:cs="宋体"/>
                <w:color w:val="auto"/>
                <w:sz w:val="21"/>
                <w:szCs w:val="21"/>
                <w:lang w:eastAsia="zh-CN"/>
              </w:rPr>
              <w:t xml:space="preserve">  日</w:t>
            </w:r>
          </w:p>
          <w:p w14:paraId="615EC0FE">
            <w:pPr>
              <w:rPr>
                <w:rFonts w:ascii="宋体" w:hAnsi="宋体" w:eastAsia="宋体" w:cs="宋体"/>
                <w:b/>
                <w:bCs/>
                <w:color w:val="auto"/>
                <w:sz w:val="21"/>
                <w:szCs w:val="21"/>
                <w:lang w:eastAsia="zh-CN"/>
              </w:rPr>
            </w:pPr>
          </w:p>
        </w:tc>
      </w:tr>
      <w:tr w14:paraId="4451E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9" w:hRule="atLeast"/>
          <w:jc w:val="center"/>
        </w:trPr>
        <w:tc>
          <w:tcPr>
            <w:tcW w:w="1301" w:type="dxa"/>
            <w:vMerge w:val="continue"/>
            <w:vAlign w:val="center"/>
          </w:tcPr>
          <w:p w14:paraId="144556D6">
            <w:pPr>
              <w:pStyle w:val="15"/>
              <w:spacing w:before="53"/>
              <w:ind w:left="587"/>
              <w:rPr>
                <w:b/>
                <w:bCs/>
                <w:color w:val="auto"/>
                <w:sz w:val="21"/>
                <w:szCs w:val="21"/>
                <w:lang w:eastAsia="zh-CN"/>
              </w:rPr>
            </w:pPr>
          </w:p>
        </w:tc>
        <w:tc>
          <w:tcPr>
            <w:tcW w:w="7604" w:type="dxa"/>
            <w:gridSpan w:val="11"/>
          </w:tcPr>
          <w:p w14:paraId="5CDCD174">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学院教学工作指导小组审议意见：</w:t>
            </w:r>
          </w:p>
          <w:p w14:paraId="4DA6D066">
            <w:pPr>
              <w:rPr>
                <w:rFonts w:ascii="宋体" w:hAnsi="宋体" w:eastAsia="宋体" w:cs="宋体"/>
                <w:color w:val="auto"/>
                <w:sz w:val="21"/>
                <w:szCs w:val="21"/>
                <w:lang w:eastAsia="zh-CN"/>
              </w:rPr>
            </w:pPr>
            <w:r>
              <w:rPr>
                <w:color w:val="auto"/>
                <w:position w:val="-14"/>
              </w:rPr>
              <w:drawing>
                <wp:inline distT="0" distB="0" distL="0" distR="0">
                  <wp:extent cx="1040765" cy="450850"/>
                  <wp:effectExtent l="0" t="0" r="10795" b="6350"/>
                  <wp:docPr id="174" name="IM 8"/>
                  <wp:cNvGraphicFramePr/>
                  <a:graphic xmlns:a="http://schemas.openxmlformats.org/drawingml/2006/main">
                    <a:graphicData uri="http://schemas.openxmlformats.org/drawingml/2006/picture">
                      <pic:pic xmlns:pic="http://schemas.openxmlformats.org/drawingml/2006/picture">
                        <pic:nvPicPr>
                          <pic:cNvPr id="174" name="IM 8"/>
                          <pic:cNvPicPr/>
                        </pic:nvPicPr>
                        <pic:blipFill>
                          <a:blip r:embed="rId19"/>
                          <a:stretch>
                            <a:fillRect/>
                          </a:stretch>
                        </pic:blipFill>
                        <pic:spPr>
                          <a:xfrm>
                            <a:off x="0" y="0"/>
                            <a:ext cx="1040891" cy="451103"/>
                          </a:xfrm>
                          <a:prstGeom prst="rect">
                            <a:avLst/>
                          </a:prstGeom>
                        </pic:spPr>
                      </pic:pic>
                    </a:graphicData>
                  </a:graphic>
                </wp:inline>
              </w:drawing>
            </w:r>
          </w:p>
          <w:p w14:paraId="1FF6FCF9">
            <w:pPr>
              <w:rPr>
                <w:rFonts w:ascii="宋体" w:hAnsi="宋体" w:eastAsia="宋体" w:cs="宋体"/>
                <w:color w:val="auto"/>
                <w:sz w:val="21"/>
                <w:szCs w:val="21"/>
                <w:lang w:eastAsia="zh-CN"/>
              </w:rPr>
            </w:pPr>
          </w:p>
          <w:p w14:paraId="779ACC90">
            <w:pPr>
              <w:rPr>
                <w:rFonts w:ascii="宋体" w:hAnsi="宋体" w:eastAsia="宋体" w:cs="宋体"/>
                <w:color w:val="auto"/>
                <w:sz w:val="21"/>
                <w:szCs w:val="21"/>
                <w:lang w:eastAsia="zh-CN"/>
              </w:rPr>
            </w:pPr>
          </w:p>
          <w:p w14:paraId="14DEB9CF">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教学工作指导小组组长：</w:t>
            </w:r>
            <w:r>
              <w:rPr>
                <w:rFonts w:hint="eastAsia" w:ascii="宋体" w:hAnsi="宋体" w:eastAsia="宋体" w:cs="宋体"/>
                <w:sz w:val="21"/>
                <w:szCs w:val="21"/>
                <w:lang w:eastAsia="zh-CN"/>
              </w:rPr>
              <w:drawing>
                <wp:inline distT="0" distB="0" distL="0" distR="0">
                  <wp:extent cx="1289050" cy="228600"/>
                  <wp:effectExtent l="0" t="0" r="6350" b="0"/>
                  <wp:docPr id="17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89050" cy="228600"/>
                          </a:xfrm>
                          <a:prstGeom prst="rect">
                            <a:avLst/>
                          </a:prstGeom>
                          <a:noFill/>
                          <a:ln>
                            <a:noFill/>
                          </a:ln>
                        </pic:spPr>
                      </pic:pic>
                    </a:graphicData>
                  </a:graphic>
                </wp:inline>
              </w:drawing>
            </w:r>
          </w:p>
          <w:p w14:paraId="290BF97C">
            <w:pPr>
              <w:rPr>
                <w:rFonts w:ascii="宋体" w:hAnsi="宋体" w:eastAsia="宋体" w:cs="宋体"/>
                <w:color w:val="auto"/>
                <w:sz w:val="21"/>
                <w:szCs w:val="21"/>
                <w:lang w:eastAsia="zh-CN"/>
              </w:rPr>
            </w:pPr>
          </w:p>
          <w:p w14:paraId="020C1209">
            <w:pP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lang w:eastAsia="zh-CN"/>
              </w:rPr>
              <w:t xml:space="preserve"> 年</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  月</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lang w:eastAsia="zh-CN"/>
              </w:rPr>
              <w:t xml:space="preserve">  日</w:t>
            </w:r>
          </w:p>
          <w:p w14:paraId="19F8006F">
            <w:pPr>
              <w:rPr>
                <w:rFonts w:ascii="宋体" w:hAnsi="宋体" w:eastAsia="宋体" w:cs="宋体"/>
                <w:b/>
                <w:bCs/>
                <w:color w:val="auto"/>
                <w:sz w:val="21"/>
                <w:szCs w:val="21"/>
                <w:lang w:eastAsia="zh-CN"/>
              </w:rPr>
            </w:pPr>
          </w:p>
        </w:tc>
      </w:tr>
    </w:tbl>
    <w:p w14:paraId="661AB983">
      <w:pPr>
        <w:rPr>
          <w:color w:val="auto"/>
        </w:rPr>
      </w:pPr>
    </w:p>
    <w:p w14:paraId="76BD8F9F">
      <w:pPr>
        <w:rPr>
          <w:rFonts w:hint="default" w:ascii="Arial" w:hAnsi="Arial" w:eastAsia="宋体" w:cs="Arial"/>
          <w:color w:val="auto"/>
          <w:sz w:val="21"/>
          <w:szCs w:val="21"/>
          <w:lang w:val="en-US" w:eastAsia="zh-CN"/>
        </w:rPr>
      </w:pPr>
    </w:p>
    <w:sectPr>
      <w:footerReference r:id="rId1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8685476-7FDE-45CA-8EE3-046CCE28F750}"/>
  </w:font>
  <w:font w:name="Arial">
    <w:panose1 w:val="020B0604020202020204"/>
    <w:charset w:val="01"/>
    <w:family w:val="swiss"/>
    <w:pitch w:val="default"/>
    <w:sig w:usb0="E0002EFF" w:usb1="C000785B" w:usb2="00000009" w:usb3="00000000" w:csb0="400001FF" w:csb1="FFFF0000"/>
    <w:embedRegular r:id="rId2" w:fontKey="{09819D1E-1603-4D27-BB8C-C5A8671E668E}"/>
  </w:font>
  <w:font w:name="黑体">
    <w:panose1 w:val="02010609060101010101"/>
    <w:charset w:val="86"/>
    <w:family w:val="auto"/>
    <w:pitch w:val="default"/>
    <w:sig w:usb0="800002BF" w:usb1="38CF7CFA" w:usb2="00000016" w:usb3="00000000" w:csb0="00040001" w:csb1="00000000"/>
    <w:embedRegular r:id="rId3" w:fontKey="{0B6608FC-2345-47BE-8068-26999087B0F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B1C2286C-9EB7-419E-B700-C8688C1A74C1}"/>
  </w:font>
  <w:font w:name="MingLiU">
    <w:panose1 w:val="02020509000000000000"/>
    <w:charset w:val="88"/>
    <w:family w:val="modern"/>
    <w:pitch w:val="default"/>
    <w:sig w:usb0="A00002FF" w:usb1="28CFFCFA" w:usb2="00000016" w:usb3="00000000" w:csb0="00100001" w:csb1="00000000"/>
    <w:embedRegular r:id="rId5" w:fontKey="{2039C863-AB9E-4E49-BA1E-9CE44F466F9E}"/>
  </w:font>
  <w:font w:name="方正小标宋简体">
    <w:panose1 w:val="03000509000000000000"/>
    <w:charset w:val="86"/>
    <w:family w:val="auto"/>
    <w:pitch w:val="default"/>
    <w:sig w:usb0="00000001" w:usb1="080E0000" w:usb2="00000000" w:usb3="00000000" w:csb0="00040000" w:csb1="00000000"/>
    <w:embedRegular r:id="rId6" w:fontKey="{5511FC09-683C-469C-9A0A-407E497D7E9D}"/>
  </w:font>
  <w:font w:name="方正小标宋_GBK">
    <w:panose1 w:val="02000000000000000000"/>
    <w:charset w:val="86"/>
    <w:family w:val="auto"/>
    <w:pitch w:val="default"/>
    <w:sig w:usb0="A00002BF" w:usb1="38CF7CFA" w:usb2="00082016" w:usb3="00000000" w:csb0="00040001" w:csb1="00000000"/>
    <w:embedRegular r:id="rId7" w:fontKey="{367EE86A-05C2-4701-A15F-CC03C5D22A92}"/>
  </w:font>
  <w:font w:name="微软雅黑">
    <w:panose1 w:val="020B0503020204020204"/>
    <w:charset w:val="86"/>
    <w:family w:val="auto"/>
    <w:pitch w:val="default"/>
    <w:sig w:usb0="80000287" w:usb1="2ACF3C50" w:usb2="00000016" w:usb3="00000000" w:csb0="0004001F" w:csb1="00000000"/>
    <w:embedRegular r:id="rId8" w:fontKey="{7FB80CA0-2A03-485C-9093-5AFA445268AE}"/>
  </w:font>
  <w:font w:name="仿宋">
    <w:panose1 w:val="02010609060101010101"/>
    <w:charset w:val="86"/>
    <w:family w:val="modern"/>
    <w:pitch w:val="default"/>
    <w:sig w:usb0="800002BF" w:usb1="38CF7CFA" w:usb2="00000016" w:usb3="00000000" w:csb0="00040001" w:csb1="00000000"/>
    <w:embedRegular r:id="rId9" w:fontKey="{0D9406E8-8A32-41BA-996B-4A7343B5750A}"/>
  </w:font>
  <w:font w:name="Microsoft JhengHei">
    <w:panose1 w:val="020B0604030504040204"/>
    <w:charset w:val="88"/>
    <w:family w:val="auto"/>
    <w:pitch w:val="default"/>
    <w:sig w:usb0="000002A7" w:usb1="28CF4400" w:usb2="00000016" w:usb3="00000000" w:csb0="00100009" w:csb1="00000000"/>
    <w:embedRegular r:id="rId10" w:fontKey="{BBFB9074-E0F3-4415-B58C-693E44375F18}"/>
  </w:font>
  <w:font w:name="Wingdings 2">
    <w:panose1 w:val="05020102010507070707"/>
    <w:charset w:val="02"/>
    <w:family w:val="roman"/>
    <w:pitch w:val="default"/>
    <w:sig w:usb0="00000000" w:usb1="00000000" w:usb2="00000000" w:usb3="00000000" w:csb0="80000000" w:csb1="00000000"/>
    <w:embedRegular r:id="rId11" w:fontKey="{14155FCE-0185-4178-8BE4-261D052FC834}"/>
  </w:font>
  <w:font w:name="Segoe UI Symbol">
    <w:panose1 w:val="020B0502040204020203"/>
    <w:charset w:val="00"/>
    <w:family w:val="swiss"/>
    <w:pitch w:val="default"/>
    <w:sig w:usb0="800001E3" w:usb1="1200FFEF" w:usb2="00040000" w:usb3="04000000" w:csb0="00000001" w:csb1="40000000"/>
    <w:embedRegular r:id="rId12" w:fontKey="{DE19CDBB-D167-42CB-AE7E-C8D0061EEA24}"/>
  </w:font>
  <w:font w:name="新宋体">
    <w:panose1 w:val="02010609030101010101"/>
    <w:charset w:val="86"/>
    <w:family w:val="auto"/>
    <w:pitch w:val="default"/>
    <w:sig w:usb0="00000203" w:usb1="288F0000" w:usb2="00000006" w:usb3="00000000" w:csb0="00040001" w:csb1="00000000"/>
    <w:embedRegular r:id="rId13" w:fontKey="{51CEFBC5-8755-4802-A50F-25C0AD846F88}"/>
  </w:font>
  <w:font w:name="PMingLiU-ExtB">
    <w:panose1 w:val="02020500000000000000"/>
    <w:charset w:val="88"/>
    <w:family w:val="auto"/>
    <w:pitch w:val="default"/>
    <w:sig w:usb0="8000002F" w:usb1="02000008" w:usb2="00000000" w:usb3="00000000" w:csb0="00100001" w:csb1="00000000"/>
    <w:embedRegular r:id="rId14" w:fontKey="{ECA46574-0DC5-480E-BD7F-51C09B15B978}"/>
  </w:font>
  <w:font w:name="MS UI Gothic">
    <w:panose1 w:val="020B0600070205080204"/>
    <w:charset w:val="80"/>
    <w:family w:val="auto"/>
    <w:pitch w:val="default"/>
    <w:sig w:usb0="E00002FF" w:usb1="6AC7FDFB" w:usb2="08000012" w:usb3="00000000" w:csb0="4002009F" w:csb1="DFD70000"/>
    <w:embedRegular r:id="rId15" w:fontKey="{0C8C214D-C985-45F2-942C-B29FADD78995}"/>
  </w:font>
  <w:font w:name="PMingLiU">
    <w:altName w:val="PMingLiU-ExtB"/>
    <w:panose1 w:val="02020500000000000000"/>
    <w:charset w:val="88"/>
    <w:family w:val="auto"/>
    <w:pitch w:val="default"/>
    <w:sig w:usb0="00000000" w:usb1="00000000" w:usb2="00000016" w:usb3="00000000" w:csb0="00100001" w:csb1="00000000"/>
    <w:embedRegular r:id="rId16" w:fontKey="{FE8D58F8-7EF6-41ED-866A-1AB2F647C5EA}"/>
  </w:font>
  <w:font w:name="Segoe UI Emoji">
    <w:panose1 w:val="020B0502040204020203"/>
    <w:charset w:val="00"/>
    <w:family w:val="swiss"/>
    <w:pitch w:val="default"/>
    <w:sig w:usb0="00000001" w:usb1="02000000" w:usb2="08000000" w:usb3="00000000" w:csb0="00000001" w:csb1="00000000"/>
    <w:embedRegular r:id="rId17" w:fontKey="{FE3666FB-4C32-4161-AED5-9EB1655A17D7}"/>
  </w:font>
  <w:font w:name="楷体">
    <w:panose1 w:val="02010609060101010101"/>
    <w:charset w:val="86"/>
    <w:family w:val="auto"/>
    <w:pitch w:val="default"/>
    <w:sig w:usb0="800002BF" w:usb1="38CF7CFA" w:usb2="00000016" w:usb3="00000000" w:csb0="00040001" w:csb1="00000000"/>
    <w:embedRegular r:id="rId18" w:fontKey="{2A1D1362-85A3-42F3-A308-9D95198C3994}"/>
  </w:font>
  <w:font w:name="Constantia">
    <w:panose1 w:val="02030602050306030303"/>
    <w:charset w:val="00"/>
    <w:family w:val="auto"/>
    <w:pitch w:val="default"/>
    <w:sig w:usb0="A00002EF" w:usb1="4000204B" w:usb2="00000000" w:usb3="00000000" w:csb0="2000019F" w:csb1="00000000"/>
    <w:embedRegular r:id="rId19" w:fontKey="{DE2FCF0D-FACE-458A-99D8-559096C4CC7E}"/>
  </w:font>
  <w:font w:name="方正公文小标宋">
    <w:panose1 w:val="02000500000000000000"/>
    <w:charset w:val="86"/>
    <w:family w:val="auto"/>
    <w:pitch w:val="default"/>
    <w:sig w:usb0="A00002BF" w:usb1="38CF7CFA" w:usb2="00000016" w:usb3="00000000" w:csb0="00040001" w:csb1="00000000"/>
    <w:embedRegular r:id="rId20" w:fontKey="{D2AEF043-CB5A-4CA5-9A34-17D2DB93C251}"/>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B22D4">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500E4">
    <w:pPr>
      <w:pStyle w:val="6"/>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AA383F">
                          <w:pPr>
                            <w:pStyle w:val="6"/>
                          </w:pPr>
                          <w:r>
                            <w:fldChar w:fldCharType="begin"/>
                          </w:r>
                          <w:r>
                            <w:instrText xml:space="preserve"> PAGE  \* MERGEFORMAT </w:instrText>
                          </w:r>
                          <w:r>
                            <w:fldChar w:fldCharType="separate"/>
                          </w:r>
                          <w:r>
                            <w:t>147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J8U00AgAAZ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FSWaKZT89P3b&#10;6cev08+vJB5Cotb6GSIfLGJD99Z0CB/OPQ4j865yKn7BicAPgY8XgUUXCI+XppPpNIeLwzdsgJ89&#10;XrfOh3fCKBKNgjpUMAnLDhsf+tAhJGbTZt1ImaooNWkLev3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ifFNNAIAAGUEAAAOAAAAAAAAAAEAIAAAAB8BAABkcnMvZTJvRG9jLnhtbFBL&#10;BQYAAAAABgAGAFkBAADFBQAAAAA=&#10;">
              <v:fill on="f" focussize="0,0"/>
              <v:stroke on="f" weight="0.5pt"/>
              <v:imagedata o:title=""/>
              <o:lock v:ext="edit" aspectratio="f"/>
              <v:textbox inset="0mm,0mm,0mm,0mm" style="mso-fit-shape-to-text:t;">
                <w:txbxContent>
                  <w:p w14:paraId="03AA383F">
                    <w:pPr>
                      <w:pStyle w:val="6"/>
                    </w:pPr>
                    <w:r>
                      <w:fldChar w:fldCharType="begin"/>
                    </w:r>
                    <w:r>
                      <w:instrText xml:space="preserve"> PAGE  \* MERGEFORMAT </w:instrText>
                    </w:r>
                    <w:r>
                      <w:fldChar w:fldCharType="separate"/>
                    </w:r>
                    <w:r>
                      <w:t>147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77212">
    <w:pPr>
      <w:pStyle w:val="6"/>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0DECBE">
                          <w:pPr>
                            <w:pStyle w:val="6"/>
                          </w:pPr>
                          <w:r>
                            <w:fldChar w:fldCharType="begin"/>
                          </w:r>
                          <w:r>
                            <w:instrText xml:space="preserve"> PAGE  \* MERGEFORMAT </w:instrText>
                          </w:r>
                          <w:r>
                            <w:fldChar w:fldCharType="separate"/>
                          </w:r>
                          <w:r>
                            <w:t>197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1b9E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NW/RNAIAAGUEAAAOAAAAAAAAAAEAIAAAAB8BAABkcnMvZTJvRG9jLnhtbFBL&#10;BQYAAAAABgAGAFkBAADFBQAAAAA=&#10;">
              <v:fill on="f" focussize="0,0"/>
              <v:stroke on="f" weight="0.5pt"/>
              <v:imagedata o:title=""/>
              <o:lock v:ext="edit" aspectratio="f"/>
              <v:textbox inset="0mm,0mm,0mm,0mm" style="mso-fit-shape-to-text:t;">
                <w:txbxContent>
                  <w:p w14:paraId="7F0DECBE">
                    <w:pPr>
                      <w:pStyle w:val="6"/>
                    </w:pPr>
                    <w:r>
                      <w:fldChar w:fldCharType="begin"/>
                    </w:r>
                    <w:r>
                      <w:instrText xml:space="preserve"> PAGE  \* MERGEFORMAT </w:instrText>
                    </w:r>
                    <w:r>
                      <w:fldChar w:fldCharType="separate"/>
                    </w:r>
                    <w:r>
                      <w:t>197</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F8B3A">
    <w:pPr>
      <w:pStyle w:val="6"/>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C00D27">
                          <w:pPr>
                            <w:pStyle w:val="6"/>
                          </w:pPr>
                          <w:r>
                            <w:fldChar w:fldCharType="begin"/>
                          </w:r>
                          <w:r>
                            <w:instrText xml:space="preserve"> PAGE  \* MERGEFORMAT </w:instrText>
                          </w:r>
                          <w:r>
                            <w:fldChar w:fldCharType="separate"/>
                          </w:r>
                          <w:r>
                            <w:t>198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73va8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zp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73va8zAgAAZQQAAA4AAAAAAAAAAQAgAAAAHwEAAGRycy9lMm9Eb2MueG1sUEsF&#10;BgAAAAAGAAYAWQEAAMQFAAAAAA==&#10;">
              <v:fill on="f" focussize="0,0"/>
              <v:stroke on="f" weight="0.5pt"/>
              <v:imagedata o:title=""/>
              <o:lock v:ext="edit" aspectratio="f"/>
              <v:textbox inset="0mm,0mm,0mm,0mm" style="mso-fit-shape-to-text:t;">
                <w:txbxContent>
                  <w:p w14:paraId="0DC00D27">
                    <w:pPr>
                      <w:pStyle w:val="6"/>
                    </w:pPr>
                    <w:r>
                      <w:fldChar w:fldCharType="begin"/>
                    </w:r>
                    <w:r>
                      <w:instrText xml:space="preserve"> PAGE  \* MERGEFORMAT </w:instrText>
                    </w:r>
                    <w:r>
                      <w:fldChar w:fldCharType="separate"/>
                    </w:r>
                    <w:r>
                      <w:t>198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61CC8">
    <w:pPr>
      <w:pStyle w:val="6"/>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462F5">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LIzM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SyMzNAIAAGUEAAAOAAAAAAAAAAEAIAAAAB8BAABkcnMvZTJvRG9jLnhtbFBL&#10;BQYAAAAABgAGAFkBAADFBQAAAAA=&#10;">
              <v:fill on="f" focussize="0,0"/>
              <v:stroke on="f" weight="0.5pt"/>
              <v:imagedata o:title=""/>
              <o:lock v:ext="edit" aspectratio="f"/>
              <v:textbox inset="0mm,0mm,0mm,0mm" style="mso-fit-shape-to-text:t;">
                <w:txbxContent>
                  <w:p w14:paraId="5FC462F5">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77325">
    <w:pPr>
      <w:pStyle w:val="6"/>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8A6E99">
                          <w:pPr>
                            <w:pStyle w:val="6"/>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O2sY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kO2sYzAgAAZQQAAA4AAAAAAAAAAQAgAAAAHwEAAGRycy9lMm9Eb2MueG1sUEsF&#10;BgAAAAAGAAYAWQEAAMQFAAAAAA==&#10;">
              <v:fill on="f" focussize="0,0"/>
              <v:stroke on="f" weight="0.5pt"/>
              <v:imagedata o:title=""/>
              <o:lock v:ext="edit" aspectratio="f"/>
              <v:textbox inset="0mm,0mm,0mm,0mm" style="mso-fit-shape-to-text:t;">
                <w:txbxContent>
                  <w:p w14:paraId="5C8A6E99">
                    <w:pPr>
                      <w:pStyle w:val="6"/>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F06F6">
    <w:pPr>
      <w:pStyle w:val="6"/>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CB4AC6">
                          <w:pPr>
                            <w:pStyle w:val="6"/>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9rAQ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99rAQzAgAAZQQAAA4AAAAAAAAAAQAgAAAAHwEAAGRycy9lMm9Eb2MueG1sUEsF&#10;BgAAAAAGAAYAWQEAAMQFAAAAAA==&#10;">
              <v:fill on="f" focussize="0,0"/>
              <v:stroke on="f" weight="0.5pt"/>
              <v:imagedata o:title=""/>
              <o:lock v:ext="edit" aspectratio="f"/>
              <v:textbox inset="0mm,0mm,0mm,0mm" style="mso-fit-shape-to-text:t;">
                <w:txbxContent>
                  <w:p w14:paraId="26CB4AC6">
                    <w:pPr>
                      <w:pStyle w:val="6"/>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2DE43">
    <w:pPr>
      <w:spacing w:line="170" w:lineRule="auto"/>
      <w:ind w:left="4419"/>
      <w:rPr>
        <w:rFonts w:ascii="仿宋" w:hAnsi="仿宋" w:eastAsia="仿宋" w:cs="仿宋"/>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9D5BA7">
                          <w:pPr>
                            <w:pStyle w:val="6"/>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BMpg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wTKYNAIAAGUEAAAOAAAAAAAAAAEAIAAAAB8BAABkcnMvZTJvRG9jLnhtbFBL&#10;BQYAAAAABgAGAFkBAADFBQAAAAA=&#10;">
              <v:fill on="f" focussize="0,0"/>
              <v:stroke on="f" weight="0.5pt"/>
              <v:imagedata o:title=""/>
              <o:lock v:ext="edit" aspectratio="f"/>
              <v:textbox inset="0mm,0mm,0mm,0mm" style="mso-fit-shape-to-text:t;">
                <w:txbxContent>
                  <w:p w14:paraId="329D5BA7">
                    <w:pPr>
                      <w:pStyle w:val="6"/>
                    </w:pPr>
                    <w:r>
                      <w:fldChar w:fldCharType="begin"/>
                    </w:r>
                    <w:r>
                      <w:instrText xml:space="preserve"> PAGE  \* MERGEFORMAT </w:instrText>
                    </w:r>
                    <w:r>
                      <w:fldChar w:fldCharType="separate"/>
                    </w:r>
                    <w:r>
                      <w:t>100</w:t>
                    </w:r>
                    <w:r>
                      <w:fldChar w:fldCharType="end"/>
                    </w:r>
                  </w:p>
                </w:txbxContent>
              </v:textbox>
            </v:shape>
          </w:pict>
        </mc:Fallback>
      </mc:AlternateContent>
    </w:r>
    <w:r>
      <w:rPr>
        <w:rFonts w:ascii="仿宋" w:hAnsi="仿宋" w:eastAsia="仿宋" w:cs="仿宋"/>
        <w:sz w:val="18"/>
        <w:szCs w:val="18"/>
      </w:rPr>
      <w:t>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9A35E">
    <w:pPr>
      <w:pStyle w:val="6"/>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3F8E89">
                          <w:pPr>
                            <w:pStyle w:val="6"/>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yGFI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AE8M0Sn768f30&#10;8+H06xtJh5CocWGGyHuH2Ni+sy3Ch/OAw8S8rbxOX3Ai8APseBFYtJHwdGk6mU5zuDh8wwb42eN1&#10;50N8L6wmySioRwU7YdlhE2IfOoSkbMaupVJdFZUhTUGvXr/N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yGFIzAgAAZQQAAA4AAAAAAAAAAQAgAAAAHwEAAGRycy9lMm9Eb2MueG1sUEsF&#10;BgAAAAAGAAYAWQEAAMQFAAAAAA==&#10;">
              <v:fill on="f" focussize="0,0"/>
              <v:stroke on="f" weight="0.5pt"/>
              <v:imagedata o:title=""/>
              <o:lock v:ext="edit" aspectratio="f"/>
              <v:textbox inset="0mm,0mm,0mm,0mm" style="mso-fit-shape-to-text:t;">
                <w:txbxContent>
                  <w:p w14:paraId="523F8E89">
                    <w:pPr>
                      <w:pStyle w:val="6"/>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55DEA">
    <w:pPr>
      <w:pStyle w:val="6"/>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37E8B7">
                          <w:pPr>
                            <w:pStyle w:val="6"/>
                          </w:pPr>
                          <w:r>
                            <w:fldChar w:fldCharType="begin"/>
                          </w:r>
                          <w:r>
                            <w:instrText xml:space="preserve"> PAGE  \* MERGEFORMAT </w:instrText>
                          </w:r>
                          <w:r>
                            <w:fldChar w:fldCharType="separate"/>
                          </w:r>
                          <w:r>
                            <w:t>144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Ohs4z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psxJYZptPz04/vp&#10;58Pp1zeSDiFR48IMkfcOsbF9Z1uED+cBh4l5W3mdvuBE4IfAx4vAoo2Ep0vTyXSaw8XhGzbAzx6v&#10;Ox/ie2E1SUZBPTrYCcsOmxD70CEkZTN2LZXquqgMaQp69fpt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3Ohs4zAgAAZQQAAA4AAAAAAAAAAQAgAAAAHwEAAGRycy9lMm9Eb2MueG1sUEsF&#10;BgAAAAAGAAYAWQEAAMQFAAAAAA==&#10;">
              <v:fill on="f" focussize="0,0"/>
              <v:stroke on="f" weight="0.5pt"/>
              <v:imagedata o:title=""/>
              <o:lock v:ext="edit" aspectratio="f"/>
              <v:textbox inset="0mm,0mm,0mm,0mm" style="mso-fit-shape-to-text:t;">
                <w:txbxContent>
                  <w:p w14:paraId="1A37E8B7">
                    <w:pPr>
                      <w:pStyle w:val="6"/>
                    </w:pPr>
                    <w:r>
                      <w:fldChar w:fldCharType="begin"/>
                    </w:r>
                    <w:r>
                      <w:instrText xml:space="preserve"> PAGE  \* MERGEFORMAT </w:instrText>
                    </w:r>
                    <w:r>
                      <w:fldChar w:fldCharType="separate"/>
                    </w:r>
                    <w:r>
                      <w:t>144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E4446">
    <w:pPr>
      <w:pStyle w:val="6"/>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4137FA">
                          <w:pPr>
                            <w:pStyle w:val="6"/>
                          </w:pPr>
                          <w:r>
                            <w:fldChar w:fldCharType="begin"/>
                          </w:r>
                          <w:r>
                            <w:instrText xml:space="preserve"> PAGE  \* MERGEFORMAT </w:instrText>
                          </w:r>
                          <w:r>
                            <w:fldChar w:fldCharType="separate"/>
                          </w:r>
                          <w:r>
                            <w:t>145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MVL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M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DFSwNAIAAGUEAAAOAAAAAAAAAAEAIAAAAB8BAABkcnMvZTJvRG9jLnhtbFBL&#10;BQYAAAAABgAGAFkBAADFBQAAAAA=&#10;">
              <v:fill on="f" focussize="0,0"/>
              <v:stroke on="f" weight="0.5pt"/>
              <v:imagedata o:title=""/>
              <o:lock v:ext="edit" aspectratio="f"/>
              <v:textbox inset="0mm,0mm,0mm,0mm" style="mso-fit-shape-to-text:t;">
                <w:txbxContent>
                  <w:p w14:paraId="0E4137FA">
                    <w:pPr>
                      <w:pStyle w:val="6"/>
                    </w:pPr>
                    <w:r>
                      <w:fldChar w:fldCharType="begin"/>
                    </w:r>
                    <w:r>
                      <w:instrText xml:space="preserve"> PAGE  \* MERGEFORMAT </w:instrText>
                    </w:r>
                    <w:r>
                      <w:fldChar w:fldCharType="separate"/>
                    </w:r>
                    <w:r>
                      <w:t>145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0AEAE">
    <w:pPr>
      <w:pStyle w:val="6"/>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104438">
                          <w:pPr>
                            <w:pStyle w:val="6"/>
                          </w:pPr>
                          <w:r>
                            <w:fldChar w:fldCharType="begin"/>
                          </w:r>
                          <w:r>
                            <w:instrText xml:space="preserve"> PAGE  \* MERGEFORMAT </w:instrText>
                          </w:r>
                          <w:r>
                            <w:fldChar w:fldCharType="separate"/>
                          </w:r>
                          <w:r>
                            <w:t>146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yiw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15fUW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sMosNAIAAGUEAAAOAAAAAAAAAAEAIAAAAB8BAABkcnMvZTJvRG9jLnhtbFBL&#10;BQYAAAAABgAGAFkBAADFBQAAAAA=&#10;">
              <v:fill on="f" focussize="0,0"/>
              <v:stroke on="f" weight="0.5pt"/>
              <v:imagedata o:title=""/>
              <o:lock v:ext="edit" aspectratio="f"/>
              <v:textbox inset="0mm,0mm,0mm,0mm" style="mso-fit-shape-to-text:t;">
                <w:txbxContent>
                  <w:p w14:paraId="3B104438">
                    <w:pPr>
                      <w:pStyle w:val="6"/>
                    </w:pPr>
                    <w:r>
                      <w:fldChar w:fldCharType="begin"/>
                    </w:r>
                    <w:r>
                      <w:instrText xml:space="preserve"> PAGE  \* MERGEFORMAT </w:instrText>
                    </w:r>
                    <w:r>
                      <w:fldChar w:fldCharType="separate"/>
                    </w:r>
                    <w:r>
                      <w:t>146</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30E5AA"/>
    <w:multiLevelType w:val="singleLevel"/>
    <w:tmpl w:val="8430E5AA"/>
    <w:lvl w:ilvl="0" w:tentative="0">
      <w:start w:val="1"/>
      <w:numFmt w:val="decimal"/>
      <w:lvlText w:val="%1."/>
      <w:lvlJc w:val="left"/>
      <w:pPr>
        <w:ind w:left="425" w:hanging="425"/>
      </w:pPr>
      <w:rPr>
        <w:rFonts w:hint="default"/>
      </w:rPr>
    </w:lvl>
  </w:abstractNum>
  <w:abstractNum w:abstractNumId="1">
    <w:nsid w:val="8AC440E4"/>
    <w:multiLevelType w:val="singleLevel"/>
    <w:tmpl w:val="8AC440E4"/>
    <w:lvl w:ilvl="0" w:tentative="0">
      <w:start w:val="1"/>
      <w:numFmt w:val="chineseCounting"/>
      <w:suff w:val="space"/>
      <w:lvlText w:val="第%1节"/>
      <w:lvlJc w:val="left"/>
      <w:rPr>
        <w:rFonts w:hint="eastAsia"/>
      </w:rPr>
    </w:lvl>
  </w:abstractNum>
  <w:abstractNum w:abstractNumId="2">
    <w:nsid w:val="B02AE7DE"/>
    <w:multiLevelType w:val="singleLevel"/>
    <w:tmpl w:val="B02AE7DE"/>
    <w:lvl w:ilvl="0" w:tentative="0">
      <w:start w:val="1"/>
      <w:numFmt w:val="chineseCounting"/>
      <w:suff w:val="space"/>
      <w:lvlText w:val="第%1节"/>
      <w:lvlJc w:val="left"/>
      <w:rPr>
        <w:rFonts w:hint="eastAsia"/>
      </w:rPr>
    </w:lvl>
  </w:abstractNum>
  <w:abstractNum w:abstractNumId="3">
    <w:nsid w:val="C9A57811"/>
    <w:multiLevelType w:val="singleLevel"/>
    <w:tmpl w:val="C9A57811"/>
    <w:lvl w:ilvl="0" w:tentative="0">
      <w:start w:val="1"/>
      <w:numFmt w:val="decimal"/>
      <w:suff w:val="space"/>
      <w:lvlText w:val="%1."/>
      <w:lvlJc w:val="left"/>
      <w:pPr>
        <w:ind w:left="462" w:leftChars="0" w:firstLine="0" w:firstLineChars="0"/>
      </w:pPr>
    </w:lvl>
  </w:abstractNum>
  <w:abstractNum w:abstractNumId="4">
    <w:nsid w:val="CF058A7C"/>
    <w:multiLevelType w:val="singleLevel"/>
    <w:tmpl w:val="CF058A7C"/>
    <w:lvl w:ilvl="0" w:tentative="0">
      <w:start w:val="3"/>
      <w:numFmt w:val="chineseCounting"/>
      <w:suff w:val="space"/>
      <w:lvlText w:val="第%1节"/>
      <w:lvlJc w:val="left"/>
      <w:rPr>
        <w:rFonts w:hint="eastAsia"/>
      </w:rPr>
    </w:lvl>
  </w:abstractNum>
  <w:abstractNum w:abstractNumId="5">
    <w:nsid w:val="E186FCD7"/>
    <w:multiLevelType w:val="singleLevel"/>
    <w:tmpl w:val="E186FCD7"/>
    <w:lvl w:ilvl="0" w:tentative="0">
      <w:start w:val="1"/>
      <w:numFmt w:val="decimal"/>
      <w:lvlText w:val="%1."/>
      <w:lvlJc w:val="left"/>
      <w:pPr>
        <w:tabs>
          <w:tab w:val="left" w:pos="312"/>
        </w:tabs>
      </w:pPr>
    </w:lvl>
  </w:abstractNum>
  <w:abstractNum w:abstractNumId="6">
    <w:nsid w:val="F57BECD5"/>
    <w:multiLevelType w:val="singleLevel"/>
    <w:tmpl w:val="F57BECD5"/>
    <w:lvl w:ilvl="0" w:tentative="0">
      <w:start w:val="1"/>
      <w:numFmt w:val="chineseCounting"/>
      <w:suff w:val="space"/>
      <w:lvlText w:val="第%1节"/>
      <w:lvlJc w:val="left"/>
      <w:rPr>
        <w:rFonts w:hint="eastAsia"/>
      </w:rPr>
    </w:lvl>
  </w:abstractNum>
  <w:abstractNum w:abstractNumId="7">
    <w:nsid w:val="0053208E"/>
    <w:multiLevelType w:val="multilevel"/>
    <w:tmpl w:val="0053208E"/>
    <w:lvl w:ilvl="0" w:tentative="0">
      <w:start w:val="0"/>
      <w:numFmt w:val="bullet"/>
      <w:lvlText w:val=""/>
      <w:lvlJc w:val="left"/>
      <w:pPr>
        <w:ind w:left="400" w:hanging="188"/>
      </w:pPr>
      <w:rPr>
        <w:rFonts w:hint="default" w:ascii="Wingdings 2" w:hAnsi="Wingdings 2" w:eastAsia="Wingdings 2" w:cs="Wingdings 2"/>
        <w:w w:val="99"/>
        <w:sz w:val="19"/>
        <w:szCs w:val="19"/>
      </w:rPr>
    </w:lvl>
    <w:lvl w:ilvl="1" w:tentative="0">
      <w:start w:val="0"/>
      <w:numFmt w:val="bullet"/>
      <w:lvlText w:val="•"/>
      <w:lvlJc w:val="left"/>
      <w:pPr>
        <w:ind w:left="890" w:hanging="188"/>
      </w:pPr>
      <w:rPr>
        <w:rFonts w:hint="default"/>
      </w:rPr>
    </w:lvl>
    <w:lvl w:ilvl="2" w:tentative="0">
      <w:start w:val="0"/>
      <w:numFmt w:val="bullet"/>
      <w:lvlText w:val="•"/>
      <w:lvlJc w:val="left"/>
      <w:pPr>
        <w:ind w:left="1380" w:hanging="188"/>
      </w:pPr>
      <w:rPr>
        <w:rFonts w:hint="default"/>
      </w:rPr>
    </w:lvl>
    <w:lvl w:ilvl="3" w:tentative="0">
      <w:start w:val="0"/>
      <w:numFmt w:val="bullet"/>
      <w:lvlText w:val="•"/>
      <w:lvlJc w:val="left"/>
      <w:pPr>
        <w:ind w:left="1870" w:hanging="188"/>
      </w:pPr>
      <w:rPr>
        <w:rFonts w:hint="default"/>
      </w:rPr>
    </w:lvl>
    <w:lvl w:ilvl="4" w:tentative="0">
      <w:start w:val="0"/>
      <w:numFmt w:val="bullet"/>
      <w:lvlText w:val="•"/>
      <w:lvlJc w:val="left"/>
      <w:pPr>
        <w:ind w:left="2361" w:hanging="188"/>
      </w:pPr>
      <w:rPr>
        <w:rFonts w:hint="default"/>
      </w:rPr>
    </w:lvl>
    <w:lvl w:ilvl="5" w:tentative="0">
      <w:start w:val="0"/>
      <w:numFmt w:val="bullet"/>
      <w:lvlText w:val="•"/>
      <w:lvlJc w:val="left"/>
      <w:pPr>
        <w:ind w:left="2851" w:hanging="188"/>
      </w:pPr>
      <w:rPr>
        <w:rFonts w:hint="default"/>
      </w:rPr>
    </w:lvl>
    <w:lvl w:ilvl="6" w:tentative="0">
      <w:start w:val="0"/>
      <w:numFmt w:val="bullet"/>
      <w:lvlText w:val="•"/>
      <w:lvlJc w:val="left"/>
      <w:pPr>
        <w:ind w:left="3341" w:hanging="188"/>
      </w:pPr>
      <w:rPr>
        <w:rFonts w:hint="default"/>
      </w:rPr>
    </w:lvl>
    <w:lvl w:ilvl="7" w:tentative="0">
      <w:start w:val="0"/>
      <w:numFmt w:val="bullet"/>
      <w:lvlText w:val="•"/>
      <w:lvlJc w:val="left"/>
      <w:pPr>
        <w:ind w:left="3832" w:hanging="188"/>
      </w:pPr>
      <w:rPr>
        <w:rFonts w:hint="default"/>
      </w:rPr>
    </w:lvl>
    <w:lvl w:ilvl="8" w:tentative="0">
      <w:start w:val="0"/>
      <w:numFmt w:val="bullet"/>
      <w:lvlText w:val="•"/>
      <w:lvlJc w:val="left"/>
      <w:pPr>
        <w:ind w:left="4322" w:hanging="188"/>
      </w:pPr>
      <w:rPr>
        <w:rFonts w:hint="default"/>
      </w:rPr>
    </w:lvl>
  </w:abstractNum>
  <w:abstractNum w:abstractNumId="8">
    <w:nsid w:val="03D62ECE"/>
    <w:multiLevelType w:val="multilevel"/>
    <w:tmpl w:val="03D62ECE"/>
    <w:lvl w:ilvl="0" w:tentative="0">
      <w:start w:val="0"/>
      <w:numFmt w:val="bullet"/>
      <w:lvlText w:val=""/>
      <w:lvlJc w:val="left"/>
      <w:pPr>
        <w:ind w:left="416" w:hanging="215"/>
      </w:pPr>
      <w:rPr>
        <w:rFonts w:hint="default" w:ascii="Wingdings 2" w:hAnsi="Wingdings 2" w:eastAsia="Wingdings 2" w:cs="Wingdings 2"/>
        <w:spacing w:val="-1"/>
        <w:w w:val="100"/>
        <w:sz w:val="22"/>
        <w:szCs w:val="22"/>
      </w:rPr>
    </w:lvl>
    <w:lvl w:ilvl="1" w:tentative="0">
      <w:start w:val="0"/>
      <w:numFmt w:val="bullet"/>
      <w:lvlText w:val="•"/>
      <w:lvlJc w:val="left"/>
      <w:pPr>
        <w:ind w:left="1137" w:hanging="215"/>
      </w:pPr>
      <w:rPr>
        <w:rFonts w:hint="default"/>
      </w:rPr>
    </w:lvl>
    <w:lvl w:ilvl="2" w:tentative="0">
      <w:start w:val="0"/>
      <w:numFmt w:val="bullet"/>
      <w:lvlText w:val="•"/>
      <w:lvlJc w:val="left"/>
      <w:pPr>
        <w:ind w:left="1855" w:hanging="215"/>
      </w:pPr>
      <w:rPr>
        <w:rFonts w:hint="default"/>
      </w:rPr>
    </w:lvl>
    <w:lvl w:ilvl="3" w:tentative="0">
      <w:start w:val="0"/>
      <w:numFmt w:val="bullet"/>
      <w:lvlText w:val="•"/>
      <w:lvlJc w:val="left"/>
      <w:pPr>
        <w:ind w:left="2572" w:hanging="215"/>
      </w:pPr>
      <w:rPr>
        <w:rFonts w:hint="default"/>
      </w:rPr>
    </w:lvl>
    <w:lvl w:ilvl="4" w:tentative="0">
      <w:start w:val="0"/>
      <w:numFmt w:val="bullet"/>
      <w:lvlText w:val="•"/>
      <w:lvlJc w:val="left"/>
      <w:pPr>
        <w:ind w:left="3290" w:hanging="215"/>
      </w:pPr>
      <w:rPr>
        <w:rFonts w:hint="default"/>
      </w:rPr>
    </w:lvl>
    <w:lvl w:ilvl="5" w:tentative="0">
      <w:start w:val="0"/>
      <w:numFmt w:val="bullet"/>
      <w:lvlText w:val="•"/>
      <w:lvlJc w:val="left"/>
      <w:pPr>
        <w:ind w:left="4007" w:hanging="215"/>
      </w:pPr>
      <w:rPr>
        <w:rFonts w:hint="default"/>
      </w:rPr>
    </w:lvl>
    <w:lvl w:ilvl="6" w:tentative="0">
      <w:start w:val="0"/>
      <w:numFmt w:val="bullet"/>
      <w:lvlText w:val="•"/>
      <w:lvlJc w:val="left"/>
      <w:pPr>
        <w:ind w:left="4725" w:hanging="215"/>
      </w:pPr>
      <w:rPr>
        <w:rFonts w:hint="default"/>
      </w:rPr>
    </w:lvl>
    <w:lvl w:ilvl="7" w:tentative="0">
      <w:start w:val="0"/>
      <w:numFmt w:val="bullet"/>
      <w:lvlText w:val="•"/>
      <w:lvlJc w:val="left"/>
      <w:pPr>
        <w:ind w:left="5442" w:hanging="215"/>
      </w:pPr>
      <w:rPr>
        <w:rFonts w:hint="default"/>
      </w:rPr>
    </w:lvl>
    <w:lvl w:ilvl="8" w:tentative="0">
      <w:start w:val="0"/>
      <w:numFmt w:val="bullet"/>
      <w:lvlText w:val="•"/>
      <w:lvlJc w:val="left"/>
      <w:pPr>
        <w:ind w:left="6160" w:hanging="215"/>
      </w:pPr>
      <w:rPr>
        <w:rFonts w:hint="default"/>
      </w:rPr>
    </w:lvl>
  </w:abstractNum>
  <w:abstractNum w:abstractNumId="9">
    <w:nsid w:val="08444CE1"/>
    <w:multiLevelType w:val="multilevel"/>
    <w:tmpl w:val="08444CE1"/>
    <w:lvl w:ilvl="0" w:tentative="0">
      <w:start w:val="1"/>
      <w:numFmt w:val="decimal"/>
      <w:lvlText w:val="%1、"/>
      <w:lvlJc w:val="left"/>
      <w:pPr>
        <w:ind w:left="825" w:hanging="360"/>
      </w:pPr>
      <w:rPr>
        <w:rFonts w:hint="default"/>
        <w:b/>
      </w:rPr>
    </w:lvl>
    <w:lvl w:ilvl="1" w:tentative="0">
      <w:start w:val="1"/>
      <w:numFmt w:val="lowerLetter"/>
      <w:lvlText w:val="%2)"/>
      <w:lvlJc w:val="left"/>
      <w:pPr>
        <w:ind w:left="1305" w:hanging="420"/>
      </w:pPr>
    </w:lvl>
    <w:lvl w:ilvl="2" w:tentative="0">
      <w:start w:val="1"/>
      <w:numFmt w:val="lowerRoman"/>
      <w:lvlText w:val="%3."/>
      <w:lvlJc w:val="right"/>
      <w:pPr>
        <w:ind w:left="1725" w:hanging="420"/>
      </w:pPr>
    </w:lvl>
    <w:lvl w:ilvl="3" w:tentative="0">
      <w:start w:val="1"/>
      <w:numFmt w:val="decimal"/>
      <w:lvlText w:val="%4."/>
      <w:lvlJc w:val="left"/>
      <w:pPr>
        <w:ind w:left="2145" w:hanging="420"/>
      </w:pPr>
    </w:lvl>
    <w:lvl w:ilvl="4" w:tentative="0">
      <w:start w:val="1"/>
      <w:numFmt w:val="lowerLetter"/>
      <w:lvlText w:val="%5)"/>
      <w:lvlJc w:val="left"/>
      <w:pPr>
        <w:ind w:left="2565" w:hanging="420"/>
      </w:pPr>
    </w:lvl>
    <w:lvl w:ilvl="5" w:tentative="0">
      <w:start w:val="1"/>
      <w:numFmt w:val="lowerRoman"/>
      <w:lvlText w:val="%6."/>
      <w:lvlJc w:val="right"/>
      <w:pPr>
        <w:ind w:left="2985" w:hanging="420"/>
      </w:pPr>
    </w:lvl>
    <w:lvl w:ilvl="6" w:tentative="0">
      <w:start w:val="1"/>
      <w:numFmt w:val="decimal"/>
      <w:lvlText w:val="%7."/>
      <w:lvlJc w:val="left"/>
      <w:pPr>
        <w:ind w:left="3405" w:hanging="420"/>
      </w:pPr>
    </w:lvl>
    <w:lvl w:ilvl="7" w:tentative="0">
      <w:start w:val="1"/>
      <w:numFmt w:val="lowerLetter"/>
      <w:lvlText w:val="%8)"/>
      <w:lvlJc w:val="left"/>
      <w:pPr>
        <w:ind w:left="3825" w:hanging="420"/>
      </w:pPr>
    </w:lvl>
    <w:lvl w:ilvl="8" w:tentative="0">
      <w:start w:val="1"/>
      <w:numFmt w:val="lowerRoman"/>
      <w:lvlText w:val="%9."/>
      <w:lvlJc w:val="right"/>
      <w:pPr>
        <w:ind w:left="4245" w:hanging="420"/>
      </w:pPr>
    </w:lvl>
  </w:abstractNum>
  <w:abstractNum w:abstractNumId="10">
    <w:nsid w:val="0AA1729C"/>
    <w:multiLevelType w:val="multilevel"/>
    <w:tmpl w:val="0AA1729C"/>
    <w:lvl w:ilvl="0" w:tentative="0">
      <w:start w:val="1"/>
      <w:numFmt w:val="decimal"/>
      <w:lvlText w:val="%1."/>
      <w:lvlJc w:val="left"/>
      <w:pPr>
        <w:ind w:left="474" w:hanging="360"/>
      </w:pPr>
      <w:rPr>
        <w:rFonts w:hint="default" w:eastAsia="PMingLiU"/>
      </w:rPr>
    </w:lvl>
    <w:lvl w:ilvl="1" w:tentative="0">
      <w:start w:val="1"/>
      <w:numFmt w:val="ideographTraditional"/>
      <w:lvlText w:val="%2、"/>
      <w:lvlJc w:val="left"/>
      <w:pPr>
        <w:ind w:left="1074" w:hanging="480"/>
      </w:pPr>
    </w:lvl>
    <w:lvl w:ilvl="2" w:tentative="0">
      <w:start w:val="1"/>
      <w:numFmt w:val="lowerRoman"/>
      <w:lvlText w:val="%3."/>
      <w:lvlJc w:val="right"/>
      <w:pPr>
        <w:ind w:left="1554" w:hanging="480"/>
      </w:pPr>
    </w:lvl>
    <w:lvl w:ilvl="3" w:tentative="0">
      <w:start w:val="1"/>
      <w:numFmt w:val="decimal"/>
      <w:lvlText w:val="%4."/>
      <w:lvlJc w:val="left"/>
      <w:pPr>
        <w:ind w:left="2034" w:hanging="480"/>
      </w:pPr>
    </w:lvl>
    <w:lvl w:ilvl="4" w:tentative="0">
      <w:start w:val="1"/>
      <w:numFmt w:val="ideographTraditional"/>
      <w:lvlText w:val="%5、"/>
      <w:lvlJc w:val="left"/>
      <w:pPr>
        <w:ind w:left="2514" w:hanging="480"/>
      </w:pPr>
    </w:lvl>
    <w:lvl w:ilvl="5" w:tentative="0">
      <w:start w:val="1"/>
      <w:numFmt w:val="lowerRoman"/>
      <w:lvlText w:val="%6."/>
      <w:lvlJc w:val="right"/>
      <w:pPr>
        <w:ind w:left="2994" w:hanging="480"/>
      </w:pPr>
    </w:lvl>
    <w:lvl w:ilvl="6" w:tentative="0">
      <w:start w:val="1"/>
      <w:numFmt w:val="decimal"/>
      <w:lvlText w:val="%7."/>
      <w:lvlJc w:val="left"/>
      <w:pPr>
        <w:ind w:left="3474" w:hanging="480"/>
      </w:pPr>
    </w:lvl>
    <w:lvl w:ilvl="7" w:tentative="0">
      <w:start w:val="1"/>
      <w:numFmt w:val="ideographTraditional"/>
      <w:lvlText w:val="%8、"/>
      <w:lvlJc w:val="left"/>
      <w:pPr>
        <w:ind w:left="3954" w:hanging="480"/>
      </w:pPr>
    </w:lvl>
    <w:lvl w:ilvl="8" w:tentative="0">
      <w:start w:val="1"/>
      <w:numFmt w:val="lowerRoman"/>
      <w:lvlText w:val="%9."/>
      <w:lvlJc w:val="right"/>
      <w:pPr>
        <w:ind w:left="4434" w:hanging="480"/>
      </w:pPr>
    </w:lvl>
  </w:abstractNum>
  <w:abstractNum w:abstractNumId="11">
    <w:nsid w:val="30F89D4F"/>
    <w:multiLevelType w:val="singleLevel"/>
    <w:tmpl w:val="30F89D4F"/>
    <w:lvl w:ilvl="0" w:tentative="0">
      <w:start w:val="3"/>
      <w:numFmt w:val="chineseCounting"/>
      <w:suff w:val="space"/>
      <w:lvlText w:val="第%1章"/>
      <w:lvlJc w:val="left"/>
      <w:rPr>
        <w:rFonts w:hint="eastAsia"/>
      </w:rPr>
    </w:lvl>
  </w:abstractNum>
  <w:abstractNum w:abstractNumId="12">
    <w:nsid w:val="5A343895"/>
    <w:multiLevelType w:val="singleLevel"/>
    <w:tmpl w:val="5A343895"/>
    <w:lvl w:ilvl="0" w:tentative="0">
      <w:start w:val="1"/>
      <w:numFmt w:val="decimal"/>
      <w:suff w:val="nothing"/>
      <w:lvlText w:val="%1、"/>
      <w:lvlJc w:val="left"/>
    </w:lvl>
  </w:abstractNum>
  <w:abstractNum w:abstractNumId="13">
    <w:nsid w:val="6969E341"/>
    <w:multiLevelType w:val="singleLevel"/>
    <w:tmpl w:val="6969E341"/>
    <w:lvl w:ilvl="0" w:tentative="0">
      <w:start w:val="1"/>
      <w:numFmt w:val="decimal"/>
      <w:suff w:val="nothing"/>
      <w:lvlText w:val="%1、"/>
      <w:lvlJc w:val="left"/>
    </w:lvl>
  </w:abstractNum>
  <w:abstractNum w:abstractNumId="14">
    <w:nsid w:val="6AEFFB7D"/>
    <w:multiLevelType w:val="singleLevel"/>
    <w:tmpl w:val="6AEFFB7D"/>
    <w:lvl w:ilvl="0" w:tentative="0">
      <w:start w:val="1"/>
      <w:numFmt w:val="chineseCounting"/>
      <w:suff w:val="space"/>
      <w:lvlText w:val="第%1章"/>
      <w:lvlJc w:val="left"/>
      <w:pPr>
        <w:tabs>
          <w:tab w:val="left" w:pos="0"/>
        </w:tabs>
      </w:pPr>
      <w:rPr>
        <w:rFonts w:hint="eastAsia"/>
      </w:rPr>
    </w:lvl>
  </w:abstractNum>
  <w:abstractNum w:abstractNumId="15">
    <w:nsid w:val="7B566715"/>
    <w:multiLevelType w:val="singleLevel"/>
    <w:tmpl w:val="7B566715"/>
    <w:lvl w:ilvl="0" w:tentative="0">
      <w:start w:val="1"/>
      <w:numFmt w:val="chineseCounting"/>
      <w:suff w:val="space"/>
      <w:lvlText w:val="第%1节"/>
      <w:lvlJc w:val="left"/>
      <w:rPr>
        <w:rFonts w:hint="eastAsia"/>
      </w:rPr>
    </w:lvl>
  </w:abstractNum>
  <w:abstractNum w:abstractNumId="16">
    <w:nsid w:val="7EE665A9"/>
    <w:multiLevelType w:val="singleLevel"/>
    <w:tmpl w:val="7EE665A9"/>
    <w:lvl w:ilvl="0" w:tentative="0">
      <w:start w:val="1"/>
      <w:numFmt w:val="decimal"/>
      <w:lvlText w:val="%1."/>
      <w:lvlJc w:val="left"/>
      <w:pPr>
        <w:tabs>
          <w:tab w:val="left" w:pos="312"/>
        </w:tabs>
      </w:pPr>
    </w:lvl>
  </w:abstractNum>
  <w:abstractNum w:abstractNumId="17">
    <w:nsid w:val="7FDE490C"/>
    <w:multiLevelType w:val="multilevel"/>
    <w:tmpl w:val="7FDE490C"/>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7"/>
  </w:num>
  <w:num w:numId="2">
    <w:abstractNumId w:val="8"/>
  </w:num>
  <w:num w:numId="3">
    <w:abstractNumId w:val="0"/>
  </w:num>
  <w:num w:numId="4">
    <w:abstractNumId w:val="10"/>
  </w:num>
  <w:num w:numId="5">
    <w:abstractNumId w:val="9"/>
  </w:num>
  <w:num w:numId="6">
    <w:abstractNumId w:val="13"/>
  </w:num>
  <w:num w:numId="7">
    <w:abstractNumId w:val="4"/>
  </w:num>
  <w:num w:numId="8">
    <w:abstractNumId w:val="6"/>
  </w:num>
  <w:num w:numId="9">
    <w:abstractNumId w:val="11"/>
  </w:num>
  <w:num w:numId="10">
    <w:abstractNumId w:val="15"/>
  </w:num>
  <w:num w:numId="11">
    <w:abstractNumId w:val="1"/>
  </w:num>
  <w:num w:numId="12">
    <w:abstractNumId w:val="2"/>
  </w:num>
  <w:num w:numId="13">
    <w:abstractNumId w:val="16"/>
  </w:num>
  <w:num w:numId="14">
    <w:abstractNumId w:val="12"/>
  </w:num>
  <w:num w:numId="15">
    <w:abstractNumId w:val="14"/>
  </w:num>
  <w:num w:numId="16">
    <w:abstractNumId w:val="3"/>
  </w:num>
  <w:num w:numId="17">
    <w:abstractNumId w:val="1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742871"/>
    <w:rsid w:val="02B52B3C"/>
    <w:rsid w:val="03880C36"/>
    <w:rsid w:val="03E9775C"/>
    <w:rsid w:val="07DA314D"/>
    <w:rsid w:val="0BD40F69"/>
    <w:rsid w:val="0FBB730E"/>
    <w:rsid w:val="120A31AF"/>
    <w:rsid w:val="139C3C7C"/>
    <w:rsid w:val="1610272D"/>
    <w:rsid w:val="16E226C4"/>
    <w:rsid w:val="16FA0438"/>
    <w:rsid w:val="1D0253FE"/>
    <w:rsid w:val="1DAC5395"/>
    <w:rsid w:val="20A54EE9"/>
    <w:rsid w:val="21D7677E"/>
    <w:rsid w:val="2305194C"/>
    <w:rsid w:val="26304B84"/>
    <w:rsid w:val="296543A4"/>
    <w:rsid w:val="2A351ADD"/>
    <w:rsid w:val="2DC57B9F"/>
    <w:rsid w:val="2E942EF4"/>
    <w:rsid w:val="37BD09EA"/>
    <w:rsid w:val="3F897C76"/>
    <w:rsid w:val="415E79CC"/>
    <w:rsid w:val="41BD3C5B"/>
    <w:rsid w:val="41FD4D22"/>
    <w:rsid w:val="44D97CC8"/>
    <w:rsid w:val="453F5652"/>
    <w:rsid w:val="474D1DAA"/>
    <w:rsid w:val="4A1212A9"/>
    <w:rsid w:val="4A9C491A"/>
    <w:rsid w:val="4AB911E9"/>
    <w:rsid w:val="4C9E35A6"/>
    <w:rsid w:val="4D265004"/>
    <w:rsid w:val="50742871"/>
    <w:rsid w:val="517A48F5"/>
    <w:rsid w:val="53F40721"/>
    <w:rsid w:val="55D65D96"/>
    <w:rsid w:val="56DE116E"/>
    <w:rsid w:val="581D11A9"/>
    <w:rsid w:val="5EDC66E4"/>
    <w:rsid w:val="5EF07C91"/>
    <w:rsid w:val="61271964"/>
    <w:rsid w:val="61C40F61"/>
    <w:rsid w:val="655B7D78"/>
    <w:rsid w:val="681A6674"/>
    <w:rsid w:val="6A06480C"/>
    <w:rsid w:val="6DCF3167"/>
    <w:rsid w:val="6EE318C2"/>
    <w:rsid w:val="70534F7B"/>
    <w:rsid w:val="73E610C9"/>
    <w:rsid w:val="741E5D40"/>
    <w:rsid w:val="7B412A40"/>
    <w:rsid w:val="7BA3331B"/>
    <w:rsid w:val="7D0836E6"/>
    <w:rsid w:val="7D1F31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outlineLvl w:val="0"/>
    </w:pPr>
    <w:rPr>
      <w:rFonts w:hint="eastAsia" w:ascii="宋体" w:hAnsi="宋体" w:eastAsia="宋体" w:cs="Times New Roman"/>
      <w:b/>
      <w:kern w:val="44"/>
      <w:sz w:val="48"/>
      <w:szCs w:val="48"/>
      <w:lang w:eastAsia="zh-CN"/>
    </w:rPr>
  </w:style>
  <w:style w:type="paragraph" w:styleId="3">
    <w:name w:val="heading 2"/>
    <w:basedOn w:val="1"/>
    <w:next w:val="1"/>
    <w:link w:val="19"/>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Body Text"/>
    <w:basedOn w:val="1"/>
    <w:semiHidden/>
    <w:qFormat/>
    <w:uiPriority w:val="0"/>
    <w:rPr>
      <w:rFonts w:ascii="Arial" w:hAnsi="Arial" w:eastAsia="Arial" w:cs="Arial"/>
      <w:sz w:val="21"/>
      <w:szCs w:val="21"/>
      <w:lang w:val="en-US" w:eastAsia="en-US" w:bidi="ar-SA"/>
    </w:rPr>
  </w:style>
  <w:style w:type="paragraph" w:styleId="5">
    <w:name w:val="Plain Text"/>
    <w:basedOn w:val="1"/>
    <w:unhideWhenUsed/>
    <w:qFormat/>
    <w:uiPriority w:val="0"/>
    <w:pPr>
      <w:autoSpaceDE/>
      <w:autoSpaceDN/>
      <w:adjustRightInd w:val="0"/>
      <w:spacing w:line="360" w:lineRule="atLeast"/>
      <w:textAlignment w:val="baseline"/>
    </w:pPr>
    <w:rPr>
      <w:rFonts w:ascii="MingLiU" w:hAnsi="Courier New" w:eastAsia="MingLiU" w:cs="MingLiU"/>
      <w:sz w:val="20"/>
      <w:szCs w:val="20"/>
      <w:lang w:eastAsia="zh-CN"/>
    </w:rPr>
  </w:style>
  <w:style w:type="paragraph" w:styleId="6">
    <w:name w:val="footer"/>
    <w:basedOn w:val="1"/>
    <w:qFormat/>
    <w:uiPriority w:val="0"/>
    <w:pPr>
      <w:tabs>
        <w:tab w:val="center" w:pos="4153"/>
        <w:tab w:val="right" w:pos="8306"/>
      </w:tabs>
      <w:snapToGrid w:val="0"/>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Normal (Web)"/>
    <w:basedOn w:val="1"/>
    <w:qFormat/>
    <w:uiPriority w:val="0"/>
    <w:pPr>
      <w:spacing w:beforeAutospacing="1" w:afterAutospacing="1"/>
    </w:pPr>
    <w:rPr>
      <w:rFonts w:cs="Times New Roman"/>
      <w:sz w:val="24"/>
      <w:lang w:eastAsia="zh-CN"/>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semiHidden/>
    <w:unhideWhenUsed/>
    <w:qFormat/>
    <w:uiPriority w:val="99"/>
    <w:rPr>
      <w:color w:val="0000FF"/>
      <w:u w:val="single"/>
    </w:rPr>
  </w:style>
  <w:style w:type="paragraph" w:customStyle="1" w:styleId="15">
    <w:name w:val="Table Paragraph"/>
    <w:basedOn w:val="1"/>
    <w:qFormat/>
    <w:uiPriority w:val="1"/>
  </w:style>
  <w:style w:type="paragraph" w:customStyle="1" w:styleId="16">
    <w:name w:val="Table Text"/>
    <w:basedOn w:val="1"/>
    <w:semiHidden/>
    <w:qFormat/>
    <w:uiPriority w:val="0"/>
    <w:rPr>
      <w:rFonts w:ascii="宋体" w:hAnsi="宋体" w:eastAsia="宋体" w:cs="宋体"/>
      <w:sz w:val="20"/>
      <w:szCs w:val="20"/>
      <w:lang w:val="en-US" w:eastAsia="en-US" w:bidi="ar-SA"/>
    </w:rPr>
  </w:style>
  <w:style w:type="table" w:customStyle="1" w:styleId="17">
    <w:name w:val="Table Normal"/>
    <w:semiHidden/>
    <w:unhideWhenUsed/>
    <w:qFormat/>
    <w:uiPriority w:val="0"/>
    <w:tblPr>
      <w:tblCellMar>
        <w:top w:w="0" w:type="dxa"/>
        <w:left w:w="0" w:type="dxa"/>
        <w:bottom w:w="0" w:type="dxa"/>
        <w:right w:w="0" w:type="dxa"/>
      </w:tblCellMar>
    </w:tblPr>
  </w:style>
  <w:style w:type="paragraph" w:styleId="18">
    <w:name w:val="List Paragraph"/>
    <w:basedOn w:val="1"/>
    <w:autoRedefine/>
    <w:unhideWhenUsed/>
    <w:qFormat/>
    <w:uiPriority w:val="34"/>
    <w:pPr>
      <w:ind w:firstLine="420" w:firstLineChars="200"/>
    </w:pPr>
  </w:style>
  <w:style w:type="character" w:customStyle="1" w:styleId="19">
    <w:name w:val="标题 2 Char"/>
    <w:link w:val="3"/>
    <w:qFormat/>
    <w:uiPriority w:val="0"/>
    <w:rPr>
      <w:rFonts w:ascii="Arial" w:hAnsi="Arial" w:eastAsia="黑体"/>
      <w:b/>
      <w:sz w:val="32"/>
    </w:rPr>
  </w:style>
  <w:style w:type="paragraph" w:customStyle="1" w:styleId="20">
    <w:name w:val="WPSOffice手动目录 1"/>
    <w:qFormat/>
    <w:uiPriority w:val="0"/>
    <w:pPr>
      <w:ind w:leftChars="0"/>
    </w:pPr>
    <w:rPr>
      <w:rFonts w:asciiTheme="minorHAnsi" w:hAnsiTheme="minorHAnsi" w:eastAsiaTheme="minorEastAsia" w:cstheme="minorBidi"/>
      <w:sz w:val="20"/>
      <w:szCs w:val="20"/>
    </w:rPr>
  </w:style>
  <w:style w:type="paragraph" w:customStyle="1" w:styleId="21">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7" Type="http://schemas.openxmlformats.org/officeDocument/2006/relationships/fontTable" Target="fontTable.xml"/><Relationship Id="rId96" Type="http://schemas.openxmlformats.org/officeDocument/2006/relationships/numbering" Target="numbering.xml"/><Relationship Id="rId95" Type="http://schemas.openxmlformats.org/officeDocument/2006/relationships/customXml" Target="../customXml/item1.xml"/><Relationship Id="rId94" Type="http://schemas.openxmlformats.org/officeDocument/2006/relationships/image" Target="media/image77.jpeg"/><Relationship Id="rId93" Type="http://schemas.openxmlformats.org/officeDocument/2006/relationships/image" Target="media/image76.jpeg"/><Relationship Id="rId92" Type="http://schemas.openxmlformats.org/officeDocument/2006/relationships/image" Target="media/image75.jpeg"/><Relationship Id="rId91" Type="http://schemas.openxmlformats.org/officeDocument/2006/relationships/image" Target="media/image74.png"/><Relationship Id="rId90" Type="http://schemas.openxmlformats.org/officeDocument/2006/relationships/image" Target="media/image73.jpeg"/><Relationship Id="rId9" Type="http://schemas.openxmlformats.org/officeDocument/2006/relationships/footer" Target="footer7.xml"/><Relationship Id="rId89" Type="http://schemas.openxmlformats.org/officeDocument/2006/relationships/image" Target="media/image72.jpeg"/><Relationship Id="rId88" Type="http://schemas.openxmlformats.org/officeDocument/2006/relationships/image" Target="media/image71.png"/><Relationship Id="rId87" Type="http://schemas.openxmlformats.org/officeDocument/2006/relationships/image" Target="media/image70.png"/><Relationship Id="rId86" Type="http://schemas.openxmlformats.org/officeDocument/2006/relationships/image" Target="media/image69.jpeg"/><Relationship Id="rId85" Type="http://schemas.openxmlformats.org/officeDocument/2006/relationships/image" Target="media/image68.png"/><Relationship Id="rId84" Type="http://schemas.openxmlformats.org/officeDocument/2006/relationships/image" Target="media/image67.png"/><Relationship Id="rId83" Type="http://schemas.openxmlformats.org/officeDocument/2006/relationships/image" Target="media/image66.jpeg"/><Relationship Id="rId82" Type="http://schemas.openxmlformats.org/officeDocument/2006/relationships/customXml" Target="ink/ink2.xml"/><Relationship Id="rId81" Type="http://schemas.openxmlformats.org/officeDocument/2006/relationships/image" Target="media/image65.jpeg"/><Relationship Id="rId80" Type="http://schemas.openxmlformats.org/officeDocument/2006/relationships/image" Target="media/image64.png"/><Relationship Id="rId8" Type="http://schemas.openxmlformats.org/officeDocument/2006/relationships/footer" Target="footer6.xml"/><Relationship Id="rId79" Type="http://schemas.openxmlformats.org/officeDocument/2006/relationships/image" Target="media/image63.jpeg"/><Relationship Id="rId78" Type="http://schemas.openxmlformats.org/officeDocument/2006/relationships/image" Target="media/image62.jpeg"/><Relationship Id="rId77" Type="http://schemas.openxmlformats.org/officeDocument/2006/relationships/image" Target="media/image61.png"/><Relationship Id="rId76" Type="http://schemas.openxmlformats.org/officeDocument/2006/relationships/image" Target="media/image60.jpeg"/><Relationship Id="rId75" Type="http://schemas.openxmlformats.org/officeDocument/2006/relationships/image" Target="media/image59.jpeg"/><Relationship Id="rId74" Type="http://schemas.openxmlformats.org/officeDocument/2006/relationships/image" Target="media/image58.jpeg"/><Relationship Id="rId73" Type="http://schemas.openxmlformats.org/officeDocument/2006/relationships/image" Target="media/image57.png"/><Relationship Id="rId72" Type="http://schemas.openxmlformats.org/officeDocument/2006/relationships/image" Target="media/image56.jpeg"/><Relationship Id="rId71" Type="http://schemas.openxmlformats.org/officeDocument/2006/relationships/image" Target="media/image55.png"/><Relationship Id="rId70" Type="http://schemas.openxmlformats.org/officeDocument/2006/relationships/image" Target="media/image54.jpeg"/><Relationship Id="rId7" Type="http://schemas.openxmlformats.org/officeDocument/2006/relationships/footer" Target="footer5.xml"/><Relationship Id="rId69" Type="http://schemas.openxmlformats.org/officeDocument/2006/relationships/image" Target="media/image53.jpeg"/><Relationship Id="rId68" Type="http://schemas.openxmlformats.org/officeDocument/2006/relationships/image" Target="media/image52.jpeg"/><Relationship Id="rId67" Type="http://schemas.openxmlformats.org/officeDocument/2006/relationships/image" Target="media/image51.jpeg"/><Relationship Id="rId66" Type="http://schemas.openxmlformats.org/officeDocument/2006/relationships/image" Target="media/image50.jpeg"/><Relationship Id="rId65" Type="http://schemas.openxmlformats.org/officeDocument/2006/relationships/image" Target="media/image49.png"/><Relationship Id="rId64" Type="http://schemas.openxmlformats.org/officeDocument/2006/relationships/image" Target="media/image48.png"/><Relationship Id="rId63" Type="http://schemas.openxmlformats.org/officeDocument/2006/relationships/image" Target="media/image47.png"/><Relationship Id="rId62" Type="http://schemas.openxmlformats.org/officeDocument/2006/relationships/image" Target="media/image46.png"/><Relationship Id="rId61" Type="http://schemas.openxmlformats.org/officeDocument/2006/relationships/image" Target="media/image45.png"/><Relationship Id="rId60" Type="http://schemas.openxmlformats.org/officeDocument/2006/relationships/image" Target="media/image44.jpeg"/><Relationship Id="rId6" Type="http://schemas.openxmlformats.org/officeDocument/2006/relationships/footer" Target="footer4.xml"/><Relationship Id="rId59" Type="http://schemas.openxmlformats.org/officeDocument/2006/relationships/image" Target="media/image43.png"/><Relationship Id="rId58" Type="http://schemas.openxmlformats.org/officeDocument/2006/relationships/image" Target="media/image42.jpeg"/><Relationship Id="rId57" Type="http://schemas.openxmlformats.org/officeDocument/2006/relationships/image" Target="media/image41.jpeg"/><Relationship Id="rId56" Type="http://schemas.openxmlformats.org/officeDocument/2006/relationships/image" Target="media/image40.png"/><Relationship Id="rId55" Type="http://schemas.openxmlformats.org/officeDocument/2006/relationships/customXml" Target="ink/ink1.xml"/><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jpeg"/><Relationship Id="rId50" Type="http://schemas.openxmlformats.org/officeDocument/2006/relationships/image" Target="media/image35.png"/><Relationship Id="rId5" Type="http://schemas.openxmlformats.org/officeDocument/2006/relationships/footer" Target="footer3.xml"/><Relationship Id="rId49" Type="http://schemas.openxmlformats.org/officeDocument/2006/relationships/image" Target="media/image34.jpeg"/><Relationship Id="rId48" Type="http://schemas.openxmlformats.org/officeDocument/2006/relationships/image" Target="media/image33.png"/><Relationship Id="rId47" Type="http://schemas.openxmlformats.org/officeDocument/2006/relationships/image" Target="media/image32.jpe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jpeg"/><Relationship Id="rId41" Type="http://schemas.openxmlformats.org/officeDocument/2006/relationships/image" Target="media/image26.jpeg"/><Relationship Id="rId40" Type="http://schemas.openxmlformats.org/officeDocument/2006/relationships/image" Target="media/image25.png"/><Relationship Id="rId4" Type="http://schemas.openxmlformats.org/officeDocument/2006/relationships/footer" Target="footer2.xml"/><Relationship Id="rId39" Type="http://schemas.openxmlformats.org/officeDocument/2006/relationships/image" Target="media/image24.jpe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jpeg"/><Relationship Id="rId34" Type="http://schemas.openxmlformats.org/officeDocument/2006/relationships/image" Target="media/image19.pn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png"/><Relationship Id="rId30" Type="http://schemas.openxmlformats.org/officeDocument/2006/relationships/image" Target="media/image15.jpeg"/><Relationship Id="rId3" Type="http://schemas.openxmlformats.org/officeDocument/2006/relationships/footer" Target="footer1.xml"/><Relationship Id="rId29" Type="http://schemas.openxmlformats.org/officeDocument/2006/relationships/image" Target="media/image14.jpe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0" Type="http://schemas.openxmlformats.org/officeDocument/2006/relationships/font" Target="fonts/font20.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ink/ink1.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03:05:02"/>
    </inkml:context>
    <inkml:brush xml:id="br0">
      <inkml:brushProperty name="width" value="0.035" units="cm"/>
      <inkml:brushProperty name="height" value="0.035" units="cm"/>
      <inkml:brushProperty name="color" value="#000000"/>
    </inkml:brush>
  </inkml:definitions>
  <inkml:trace contextRef="#ctx0" brushRef="#br0">139.000 402.000 24575,'-1.000'7.000'0,"0.000"-1.000"0,0.000 1.000 0,-1.000-1.000 0,0.000 0.000 0,-6.000 12.000 0,-1.000 8.000 0,-88.000 295.000 0,83.000-269.000-1365,11.000-42.000-5462</inkml:trace>
  <inkml:trace contextRef="#ctx0" brushRef="#br0">280.000 298.000 24575,'2.000'-1.000'0,"-1.000"0.000"0,0.000 0.000 0,0.000 0.000 0,1.000 0.000 0,-1.000 0.000 0,1.000 0.000 0,-1.000 1.000 0,1.000-1.000 0,-1.000 0.000 0,1.000 1.000 0,-1.000 0.000 0,1.000-1.000 0,0.000 1.000 0,-1.000 0.000 0,1.000 0.000 0,2.000-1.000 0,-1.000 1.000 0,84.000-15.000 0,0.000 4.000 0,137.000 1.000 0,-203.000 9.000 0,-15.000 0.000 0,1.000 1.000 0,-1.000 0.000 0,0.000 0.000 0,0.000 1.000 0,10.000 1.000 0,-14.000-1.000 0,-1.000-1.000 0,0.000 1.000 0,1.000 0.000 0,-1.000-1.000 0,0.000 1.000 0,1.000 0.000 0,-1.000 0.000 0,0.000-1.000 0,0.000 1.000 0,0.000 0.000 0,0.000 0.000 0,0.000 1.000 0,0.000-1.000 0,0.000 0.000 0,0.000 0.000 0,0.000 0.000 0,0.000 1.000 0,-1.000-1.000 0,1.000 0.000 0,0.000 1.000 0,-1.000-1.000 0,1.000 0.000 0,-1.000 1.000 0,0.000-1.000 0,1.000 1.000 0,-1.000-1.000 0,0.000 1.000 0,0.000 1.000 0,1.000 241.000 0,-4.000-109.000 0,5.000-16.000 0,-4.000 134.000 0,1.000-243.000 0,0.000-1.000 0,-1.000 1.000 0,0.000 0.000 0,0.000 0.000 0,-1.000-1.000 0,0.000 1.000 0,-1.000-1.000 0,-6.000 11.000 0,9.000-18.000 0,0.000 0.000 0,0.000 0.000 0,0.000 0.000 0,0.000 0.000 0,-1.000-1.000 0,1.000 1.000 0,-1.000-1.000 0,1.000 1.000 0,-1.000-1.000 0,1.000 1.000 0,-1.000-1.000 0,0.000 0.000 0,0.000 1.000 0,0.000-1.000 0,0.000 0.000 0,0.000-1.000 0,0.000 1.000 0,0.000 0.000 0,0.000 0.000 0,0.000-1.000 0,0.000 1.000 0,0.000-1.000 0,0.000 0.000 0,0.000 0.000 0,-1.000 0.000 0,1.000 0.000 0,0.000 0.000 0,0.000 0.000 0,0.000 0.000 0,0.000-1.000 0,0.000 1.000 0,0.000-1.000 0,-1.000 1.000 0,1.000-1.000 0,0.000 0.000 0,0.000 0.000 0,1.000 0.000 0,-1.000 0.000 0,0.000 0.000 0,0.000 0.000 0,0.000-1.000 0,-2.000-2.000 0,-10.000-5.000-151,0.000-1.000-1,1.000-1.000 0,0.000 0.000 0,1.000-1.000 1,0.000 0.000-1,1.000-1.000 0,1.000 0.000 1,-17.000-25.000-1,21.000 27.000-6675</inkml:trace>
  <inkml:trace contextRef="#ctx0" brushRef="#br0">328.000 474.000 24575,'0.000'-2.000'0,"2.000"0.000"0,5.000-1.000 0,3.000 1.000 0,2.000-2.000 0,3.000 1.000 0,-2.000-2.000 0,0.000 0.000 0,2.000-1.000 0,-1.000 0.000 0,4.000 0.000 0,1.000 0.000 0,0.000 2.000 0,-5.000 1.000-8191</inkml:trace>
  <inkml:trace contextRef="#ctx0" brushRef="#br0">317.000 651.000 24575,'0.000'2.000'0,"0.000"5.000"0,0.000 5.000 0,0.000 2.000 0,0.000 2.000 0,0.000-1.000 0,0.000-1.000 0,0.000 4.000 0,0.000 1.000 0,0.000-4.000-8191</inkml:trace>
  <inkml:trace contextRef="#ctx0" brushRef="#br0">328.000 675.000 24575,'7.000'-6.000'0,"1.000"0.000"0,0.000 1.000 0,0.000-1.000 0,0.000 1.000 0,0.000 1.000 0,1.000 0.000 0,-1.000 0.000 0,1.000 1.000 0,18.000-5.000 0,8.000 1.000 0,44.000-5.000 0,-79.000 12.000 0,1.000 0.000 0,-1.000 0.000 0,1.000 0.000 0,0.000 0.000 0,-1.000 0.000 0,1.000-1.000 0,-1.000 1.000 0,1.000 0.000 0,0.000 0.000 0,-1.000 0.000 0,1.000 1.000 0,-1.000-1.000 0,1.000 0.000 0,0.000 0.000 0,-1.000 0.000 0,1.000 0.000 0,-1.000 1.000 0,1.000-1.000 0,-1.000 0.000 0,1.000 0.000 0,-1.000 1.000 0,1.000-1.000 0,-1.000 0.000 0,1.000 1.000 0,-1.000-1.000 0,1.000 1.000 0,-1.000-1.000 0,1.000 0.000 0,-1.000 1.000 0,0.000-1.000 0,1.000 1.000 0,-1.000-1.000 0,0.000 1.000 0,1.000 0.000 0,-1.000-1.000 0,0.000 1.000 0,1.000 0.000 0,-9.000 28.000 0,-31.000 35.000 0,35.000-59.000 0,-8.000 12.000-1365,4.000-3.000-5462</inkml:trace>
  <inkml:trace contextRef="#ctx0" brushRef="#br0">328.000 830.000 24575,'4.000'0.000'0,"6.000"0.000"0,2.000-2.000 0,4.000-1.000 0,-1.000-4.000 0,1.000 0.000 0,0.000 0.000 0,-1.000 0.000 0,-1.000 1.000 0,-1.000 2.000 0,-1.000 1.000 0,0.000-1.000 0,-2.000-2.000 0,-3.000 1.000-8191</inkml:trace>
  <inkml:trace contextRef="#ctx0" brushRef="#br0">1402.000 1.000 24575,'4.000'2.000'0,"2.000"2.000"0</inkml:trace>
  <inkml:trace contextRef="#ctx0" brushRef="#br0">1143.000 225.000 24575,'2.000'0.000'0,"7.000"-4.000"0,8.000-1.000 0,6.000 0.000 0,7.000-2.000 0,5.000 0.000 0,5.000-2.000 0,2.000 1.000 0,-3.000-1.000 0,-1.000 2.000 0,-3.000 2.000 0,-7.000 2.000 0,-2.000-1.000 0,-7.000-2.000 0,-2.000-1.000 0,-5.000 2.000 0,-7.000 4.000 0</inkml:trace>
  <inkml:trace contextRef="#ctx0" brushRef="#br0">1333.000 261.000 24575,'0.000'2.000'0,"0.000"5.000"0,0.000 5.000 0,0.000 5.000 0,0.000 1.000 0,0.000-1.000 0,2.000-2.000 0,0.000-5.000-8191</inkml:trace>
  <inkml:trace contextRef="#ctx0" brushRef="#br0">1462.000 238.000 24575,'0.000'4.000'0,"-2.000"3.000"0,-5.000 3.000 0,-5.000 4.000 0,-5.000 4.000 0,-1.000 3.000 0,1.000-1.000 0,2.000-4.000-8191</inkml:trace>
  <inkml:trace contextRef="#ctx0" brushRef="#br0">1001.000 522.000 24575,'7.000'0.000'0,"-1.000"-1.000"0,1.000-1.000 0,-1.000 1.000 0,1.000-1.000 0,-1.000 0.000 0,11.000-5.000 0,13.000-4.000 0,16.000-3.000 0,378.000-100.000 0,-423.000 113.000-6,47.000-10.000-447,0.000 2.000 0,81.000-5.000 0,-109.000 13.000-6374</inkml:trace>
  <inkml:trace contextRef="#ctx0" brushRef="#br0">1202.000 509.000 24575,'0.000'2.000'0,"0.000"4.000"0,0.000 4.000 0,4.000 4.000 0,5.000 4.000 0,3.000 2.000 0,4.000 0.000 0,1.000 1.000 0,0.000-3.000 0,-4.000-1.000 0,-3.000-4.000-8191</inkml:trace>
  <inkml:trace contextRef="#ctx0" brushRef="#br0">1308.000 556.000 24575,'0.000'-1.000'0,"0.000"0.000"0,1.000 0.000 0,-1.000 0.000 0,1.000 0.000 0,-1.000 0.000 0,1.000 0.000 0,0.000 0.000 0,-1.000 0.000 0,1.000 0.000 0,0.000 0.000 0,0.000 1.000 0,0.000-1.000 0,0.000 0.000 0,-1.000 0.000 0,1.000 1.000 0,0.000-1.000 0,0.000 1.000 0,0.000-1.000 0,0.000 1.000 0,0.000-1.000 0,2.000 1.000 0,31.000-11.000 0,-25.000 8.000 0,15.000-6.000 0,0.000 1.000 0,0.000 1.000 0,1.000 1.000 0,0.000 2.000 0,0.000 0.000 0,0.000 2.000 0,42.000 0.000 0,-67.000 2.000 0,0.000 0.000 0,1.000 0.000 0,-1.000 0.000 0,1.000 0.000 0,-1.000 0.000 0,1.000 1.000 0,-1.000-1.000 0,1.000 0.000 0,-1.000 0.000 0,0.000 0.000 0,1.000 0.000 0,-1.000 0.000 0,1.000 1.000 0,-1.000-1.000 0,0.000 0.000 0,1.000 0.000 0,-1.000 1.000 0,0.000-1.000 0,1.000 0.000 0,-1.000 0.000 0,0.000 1.000 0,0.000-1.000 0,1.000 0.000 0,-1.000 1.000 0,0.000-1.000 0,0.000 1.000 0,1.000-1.000 0,-1.000 0.000 0,0.000 1.000 0,0.000-1.000 0,0.000 1.000 0,0.000-1.000 0,0.000 0.000 0,1.000 1.000 0,-1.000-1.000 0,0.000 1.000 0,-9.000 19.000 0,-21.000 14.000 0,-2.000-7.000 0,0.000-2.000 0,-2.000-1.000 0,-1.000-2.000 0,-47.000 23.000 0,82.000-44.000 0,-1.000-1.000 0,0.000 0.000 0,0.000 1.000 0,1.000-1.000 0,-1.000 0.000 0,0.000 1.000 0,0.000-1.000 0,1.000 0.000 0,-1.000 0.000 0,0.000 0.000 0,0.000 0.000 0,0.000 0.000 0,1.000 0.000 0,-1.000 0.000 0,0.000 0.000 0,0.000 0.000 0,0.000 0.000 0,1.000 0.000 0,-1.000-1.000 0,0.000 1.000 0,0.000 0.000 0,1.000-1.000 0,-1.000 1.000 0,0.000 0.000 0,0.000-1.000 0,1.000 1.000 0,-1.000-1.000 0,0.000 1.000 0,1.000-1.000 0,-1.000 1.000 0,1.000-1.000 0,-1.000 1.000 0,1.000-1.000 0,-1.000 0.000 0,1.000 1.000 0,-1.000-1.000 0,1.000 0.000 0,0.000 1.000 0,-1.000-1.000 0,1.000 0.000 0,0.000 0.000 0,-1.000 0.000 0,1.000 1.000 0,0.000-1.000 0,0.000 0.000 0,0.000 0.000 0,0.000 0.000 0,0.000 1.000 0,0.000-1.000 0,0.000 0.000 0,0.000 0.000 0,0.000 0.000 0,0.000 1.000 0,0.000-1.000 0,1.000 0.000 0,-1.000-1.000 0,0.000-1.000 0,1.000 0.000 0,-1.000 0.000 0,1.000 0.000 0,-1.000 0.000 0,1.000 0.000 0,0.000 0.000 0,0.000 0.000 0,0.000 0.000 0,1.000 0.000 0,-1.000 0.000 0,1.000 0.000 0,-1.000 1.000 0,1.000-1.000 0,4.000-4.000 0,4.000 2.000 0,0.000 0.000 0,0.000 1.000 0,1.000 0.000 0,-1.000 1.000 0,1.000 0.000 0,0.000 0.000 0,0.000 1.000 0,0.000 1.000 0,0.000 0.000 0,0.000 1.000 0,0.000 0.000 0,16.000 2.000 0,-26.000-3.000 0,0.000 1.000 0,0.000 0.000 0,1.000 0.000 0,-1.000 0.000 0,0.000 0.000 0,0.000 0.000 0,0.000 1.000 0,0.000-1.000 0,0.000 0.000 0,0.000 0.000 0,0.000 1.000 0,0.000-1.000 0,0.000 1.000 0,0.000-1.000 0,-1.000 1.000 0,1.000-1.000 0,0.000 1.000 0,0.000-1.000 0,0.000 1.000 0,0.000 0.000 0,-1.000 0.000 0,1.000-1.000 0,0.000 1.000 0,-1.000 0.000 0,2.000 1.000 0,-2.000-1.000 0,0.000 0.000 0,0.000 0.000 0,-1.000 0.000 0,1.000 0.000 0,0.000 0.000 0,0.000 0.000 0,-1.000 1.000 0,1.000-1.000 0,0.000 0.000 0,-1.000 0.000 0,1.000 0.000 0,-1.000 0.000 0,1.000-1.000 0,-1.000 1.000 0,0.000 0.000 0,1.000 0.000 0,-1.000 0.000 0,-1.000 1.000 0,-44.000 34.000 0,3.000-13.000 0,26.000-15.000 0,-1.000 2.000 0,1.000 0.000 0,-27.000 21.000 0,44.000-31.000 0,0.000 0.000 0,0.000 0.000 0,0.000 0.000 0,1.000 0.000 0,-1.000 0.000 0,0.000 0.000 0,0.000 0.000 0,0.000 0.000 0,0.000 0.000 0,0.000 0.000 0,0.000 0.000 0,0.000 0.000 0,0.000 0.000 0,1.000 0.000 0,-1.000 0.000 0,0.000 0.000 0,0.000 0.000 0,0.000 0.000 0,0.000 0.000 0,0.000 0.000 0,0.000 0.000 0,0.000 0.000 0,0.000 0.000 0,1.000 0.000 0,-1.000 0.000 0,0.000 0.000 0,0.000 0.000 0,0.000 0.000 0,0.000 0.000 0,0.000 1.000 0,0.000-1.000 0,0.000 0.000 0,0.000 0.000 0,0.000 0.000 0,0.000 0.000 0,1.000 0.000 0,-1.000 0.000 0,0.000 0.000 0,0.000 0.000 0,0.000 0.000 0,0.000 0.000 0,0.000 1.000 0,0.000-1.000 0,0.000 0.000 0,0.000 0.000 0,0.000 0.000 0,0.000 0.000 0,0.000 0.000 0,0.000 0.000 0,0.000 0.000 0,0.000 0.000 0,0.000 1.000 0,0.000-1.000 0,0.000 0.000 0,0.000 0.000 0,0.000 0.000 0,0.000 0.000 0,0.000 0.000 0,0.000 0.000 0,19.000-3.000 0,20.000-7.000 0,-38.000 10.000 0,-1.000 0.000 0,0.000-1.000 0,1.000 1.000 0,0.000 0.000 0,-1.000-1.000 0,1.000 1.000 0,-1.000 0.000 0,1.000 0.000 0,-1.000 0.000 0,1.000-1.000 0,-1.000 1.000 0,1.000 0.000 0,0.000 0.000 0,-1.000 0.000 0,1.000 0.000 0,0.000 0.000 0,-1.000 0.000 0,1.000 0.000 0,-1.000 0.000 0,1.000 0.000 0,0.000 0.000 0,-1.000 0.000 0,1.000 1.000 0,-1.000-1.000 0,1.000 0.000 0,-1.000 0.000 0,1.000 1.000 0,-1.000-1.000 0,1.000 0.000 0,-1.000 1.000 0,1.000-1.000 0,-1.000 0.000 0,2.000 2.000 0,-15.000 17.000 0,-47.000 35.000 0,47.000-42.000 0,0.000-2.000-1365,3.000-1.000-5462</inkml:trace>
  <inkml:trace contextRef="#ctx0" brushRef="#br0">1154.000 842.000 24575,'-2.000'2.000'0,"-1.000"2.000"0,-1.000 5.000 0,-1.000 3.000 0,1.000 2.000 0,1.000 1.000 0,2.000 2.000 0,-1.000-2.000 0,2.000 0.000 0,-2.000-1.000 0,1.000-5.000 0,8.000-8.000 0,7.000-6.000 0,3.000-2.000-8191</inkml:trace>
  <inkml:trace contextRef="#ctx0" brushRef="#br0">1391.000 854.000 24575,'-1.000'16.000'0,"2.000"1.000"0,0.000-1.000 0,0.000 0.000 0,2.000 0.000 0,0.000 0.000 0,6.000 18.000 0,-7.000-30.000 0,-1.000 1.000 0,1.000-1.000 0,0.000 0.000 0,0.000 0.000 0,1.000 0.000 0,-1.000-1.000 0,1.000 1.000 0,0.000 0.000 0,0.000-1.000 0,0.000 0.000 0,0.000 0.000 0,1.000 0.000 0,-1.000 0.000 0,1.000 0.000 0,0.000-1.000 0,0.000 1.000 0,0.000-1.000 0,0.000 0.000 0,0.000 0.000 0,0.000-1.000 0,1.000 1.000 0,-1.000-1.000 0,1.000 0.000 0,-1.000 0.000 0,0.000 0.000 0,8.000-1.000 0,40.000 3.000 0,99.000-8.000 0,-147.000 4.000 0,-1.000 1.000 0,1.000-1.000 0,-1.000 0.000 0,0.000 0.000 0,1.000 0.000 0,-1.000 0.000 0,0.000-1.000 0,0.000 1.000 0,0.000-1.000 0,0.000 0.000 0,0.000 0.000 0,0.000 0.000 0,0.000 0.000 0,-1.000 0.000 0,1.000-1.000 0,-1.000 1.000 0,0.000-1.000 0,0.000 1.000 0,1.000-1.000 0,1.000-4.000 0,-3.000 5.000 0,0.000-1.000 0,-1.000 1.000 0,1.000 0.000 0,0.000 0.000 0,-1.000-1.000 0,1.000 1.000 0,-1.000-1.000 0,0.000 1.000 0,0.000 0.000 0,0.000-1.000 0,0.000 1.000 0,0.000-1.000 0,-1.000 1.000 0,1.000 0.000 0,-1.000-1.000 0,1.000 1.000 0,-1.000 0.000 0,0.000-1.000 0,0.000 1.000 0,0.000 0.000 0,0.000 0.000 0,0.000 0.000 0,-1.000 0.000 0,1.000 0.000 0,-1.000 0.000 0,1.000 0.000 0,-1.000 1.000 0,0.000-1.000 0,-2.000-2.000 0,-10.000-8.000-151,0.000 1.000-1,-1.000 0.000 0,0.000 1.000 0,-1.000 1.000 1,0.000 0.000-1,0.000 1.000 0,-1.000 1.000 1,-23.000-7.000-1,28.000 12.000-6675</inkml:trace>
  <inkml:trace contextRef="#ctx0" brushRef="#br0">1474.000 805.000 24575,'0.000'-2.000'0,"6.000"-1.000"0,8.000 1.000 0,6.000 0.000 0,5.000 0.000 0,1.000 1.000 0,1.000 1.000 0,-1.000 0.000 0,-1.000 0.000 0,-4.000 0.000 0,-2.000 0.000 0,-3.000 0.000 0,-4.000 0.000-8191</inkml:trace>
  <inkml:trace contextRef="#ctx0" brushRef="#br0">1981.000 910.000 24575,'2.000'0.000'0,"3.000"0.000"0,2.000 0.000 0,2.000 2.000 0,2.000 1.000 0,3.000 1.000 0,-2.000 3.000 0,-1.000 2.000 0,-2.000 1.000 0,-2.000-1.000-8191</inkml:trace>
  <inkml:trace contextRef="#ctx0" brushRef="#br0">2253.000 287.000 24575,'0.000'1.000'0,"0.000"8.000"0,0.000 8.000 0,-1.000 6.000 0,-2.000 9.000 0,0.000 3.000 0,2.000 1.000 0,-3.000 0.000 0,0.000 0.000 0,1.000 2.000 0,-1.000-2.000 0,0.000-2.000 0,-2.000-2.000 0,1.000-4.000 0,1.000-4.000 0,2.000-5.000 0,0.000-2.000 0,1.000-3.000-8191</inkml:trace>
  <inkml:trace contextRef="#ctx0" brushRef="#br0">2252.000 910.000 24575,'0.000'4.000'0,"0.000"3.000"0,0.000 1.000-8191</inkml:trace>
</inkml:ink>
</file>

<file path=word/ink/ink2.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03:05:02"/>
    </inkml:context>
    <inkml:brush xml:id="br0">
      <inkml:brushProperty name="width" value="0.035" units="cm"/>
      <inkml:brushProperty name="height" value="0.035" units="cm"/>
      <inkml:brushProperty name="color" value="#000000"/>
    </inkml:brush>
  </inkml:definitions>
  <inkml:trace contextRef="#ctx0" brushRef="#br0">139.000 402.000 24575,'-1.000'7.000'0,"0.000"-1.000"0,0.000 1.000 0,-1.000-1.000 0,0.000 0.000 0,-6.000 12.000 0,-1.000 8.000 0,-88.000 295.000 0,83.000-269.000-1365,11.000-42.000-5462</inkml:trace>
  <inkml:trace contextRef="#ctx0" brushRef="#br0">280.000 298.000 24575,'2.000'-1.000'0,"-1.000"0.000"0,0.000 0.000 0,0.000 0.000 0,1.000 0.000 0,-1.000 0.000 0,1.000 0.000 0,-1.000 1.000 0,1.000-1.000 0,-1.000 0.000 0,1.000 1.000 0,-1.000 0.000 0,1.000-1.000 0,0.000 1.000 0,-1.000 0.000 0,1.000 0.000 0,2.000-1.000 0,-1.000 1.000 0,84.000-15.000 0,0.000 4.000 0,137.000 1.000 0,-203.000 9.000 0,-15.000 0.000 0,1.000 1.000 0,-1.000 0.000 0,0.000 0.000 0,0.000 1.000 0,10.000 1.000 0,-14.000-1.000 0,-1.000-1.000 0,0.000 1.000 0,1.000 0.000 0,-1.000-1.000 0,0.000 1.000 0,1.000 0.000 0,-1.000 0.000 0,0.000-1.000 0,0.000 1.000 0,0.000 0.000 0,0.000 0.000 0,0.000 1.000 0,0.000-1.000 0,0.000 0.000 0,0.000 0.000 0,0.000 0.000 0,0.000 1.000 0,-1.000-1.000 0,1.000 0.000 0,0.000 1.000 0,-1.000-1.000 0,1.000 0.000 0,-1.000 1.000 0,0.000-1.000 0,1.000 1.000 0,-1.000-1.000 0,0.000 1.000 0,0.000 1.000 0,1.000 241.000 0,-4.000-109.000 0,5.000-16.000 0,-4.000 134.000 0,1.000-243.000 0,0.000-1.000 0,-1.000 1.000 0,0.000 0.000 0,0.000 0.000 0,-1.000-1.000 0,0.000 1.000 0,-1.000-1.000 0,-6.000 11.000 0,9.000-18.000 0,0.000 0.000 0,0.000 0.000 0,0.000 0.000 0,0.000 0.000 0,-1.000-1.000 0,1.000 1.000 0,-1.000-1.000 0,1.000 1.000 0,-1.000-1.000 0,1.000 1.000 0,-1.000-1.000 0,0.000 0.000 0,0.000 1.000 0,0.000-1.000 0,0.000 0.000 0,0.000-1.000 0,0.000 1.000 0,0.000 0.000 0,0.000 0.000 0,0.000-1.000 0,0.000 1.000 0,0.000-1.000 0,0.000 0.000 0,0.000 0.000 0,-1.000 0.000 0,1.000 0.000 0,0.000 0.000 0,0.000 0.000 0,0.000 0.000 0,0.000-1.000 0,0.000 1.000 0,0.000-1.000 0,-1.000 1.000 0,1.000-1.000 0,0.000 0.000 0,0.000 0.000 0,1.000 0.000 0,-1.000 0.000 0,0.000 0.000 0,0.000 0.000 0,0.000-1.000 0,-2.000-2.000 0,-10.000-5.000-151,0.000-1.000-1,1.000-1.000 0,0.000 0.000 0,1.000-1.000 1,0.000 0.000-1,1.000-1.000 0,1.000 0.000 1,-17.000-25.000-1,21.000 27.000-6675</inkml:trace>
  <inkml:trace contextRef="#ctx0" brushRef="#br0">328.000 474.000 24575,'0.000'-2.000'0,"2.000"0.000"0,5.000-1.000 0,3.000 1.000 0,2.000-2.000 0,3.000 1.000 0,-2.000-2.000 0,0.000 0.000 0,2.000-1.000 0,-1.000 0.000 0,4.000 0.000 0,1.000 0.000 0,0.000 2.000 0,-5.000 1.000-8191</inkml:trace>
  <inkml:trace contextRef="#ctx0" brushRef="#br0">317.000 651.000 24575,'0.000'2.000'0,"0.000"5.000"0,0.000 5.000 0,0.000 2.000 0,0.000 2.000 0,0.000-1.000 0,0.000-1.000 0,0.000 4.000 0,0.000 1.000 0,0.000-4.000-8191</inkml:trace>
  <inkml:trace contextRef="#ctx0" brushRef="#br0">328.000 675.000 24575,'7.000'-6.000'0,"1.000"0.000"0,0.000 1.000 0,0.000-1.000 0,0.000 1.000 0,0.000 1.000 0,1.000 0.000 0,-1.000 0.000 0,1.000 1.000 0,18.000-5.000 0,8.000 1.000 0,44.000-5.000 0,-79.000 12.000 0,1.000 0.000 0,-1.000 0.000 0,1.000 0.000 0,0.000 0.000 0,-1.000 0.000 0,1.000-1.000 0,-1.000 1.000 0,1.000 0.000 0,0.000 0.000 0,-1.000 0.000 0,1.000 1.000 0,-1.000-1.000 0,1.000 0.000 0,0.000 0.000 0,-1.000 0.000 0,1.000 0.000 0,-1.000 1.000 0,1.000-1.000 0,-1.000 0.000 0,1.000 0.000 0,-1.000 1.000 0,1.000-1.000 0,-1.000 0.000 0,1.000 1.000 0,-1.000-1.000 0,1.000 1.000 0,-1.000-1.000 0,1.000 0.000 0,-1.000 1.000 0,0.000-1.000 0,1.000 1.000 0,-1.000-1.000 0,0.000 1.000 0,1.000 0.000 0,-1.000-1.000 0,0.000 1.000 0,1.000 0.000 0,-9.000 28.000 0,-31.000 35.000 0,35.000-59.000 0,-8.000 12.000-1365,4.000-3.000-5462</inkml:trace>
  <inkml:trace contextRef="#ctx0" brushRef="#br0">328.000 830.000 24575,'4.000'0.000'0,"6.000"0.000"0,2.000-2.000 0,4.000-1.000 0,-1.000-4.000 0,1.000 0.000 0,0.000 0.000 0,-1.000 0.000 0,-1.000 1.000 0,-1.000 2.000 0,-1.000 1.000 0,0.000-1.000 0,-2.000-2.000 0,-3.000 1.000-8191</inkml:trace>
  <inkml:trace contextRef="#ctx0" brushRef="#br0">1402.000 1.000 24575,'4.000'2.000'0,"2.000"2.000"0</inkml:trace>
  <inkml:trace contextRef="#ctx0" brushRef="#br0">1143.000 225.000 24575,'2.000'0.000'0,"7.000"-4.000"0,8.000-1.000 0,6.000 0.000 0,7.000-2.000 0,5.000 0.000 0,5.000-2.000 0,2.000 1.000 0,-3.000-1.000 0,-1.000 2.000 0,-3.000 2.000 0,-7.000 2.000 0,-2.000-1.000 0,-7.000-2.000 0,-2.000-1.000 0,-5.000 2.000 0,-7.000 4.000 0</inkml:trace>
  <inkml:trace contextRef="#ctx0" brushRef="#br0">1333.000 261.000 24575,'0.000'2.000'0,"0.000"5.000"0,0.000 5.000 0,0.000 5.000 0,0.000 1.000 0,0.000-1.000 0,2.000-2.000 0,0.000-5.000-8191</inkml:trace>
  <inkml:trace contextRef="#ctx0" brushRef="#br0">1462.000 238.000 24575,'0.000'4.000'0,"-2.000"3.000"0,-5.000 3.000 0,-5.000 4.000 0,-5.000 4.000 0,-1.000 3.000 0,1.000-1.000 0,2.000-4.000-8191</inkml:trace>
  <inkml:trace contextRef="#ctx0" brushRef="#br0">1001.000 522.000 24575,'7.000'0.000'0,"-1.000"-1.000"0,1.000-1.000 0,-1.000 1.000 0,1.000-1.000 0,-1.000 0.000 0,11.000-5.000 0,13.000-4.000 0,16.000-3.000 0,378.000-100.000 0,-423.000 113.000-6,47.000-10.000-447,0.000 2.000 0,81.000-5.000 0,-109.000 13.000-6374</inkml:trace>
  <inkml:trace contextRef="#ctx0" brushRef="#br0">1202.000 509.000 24575,'0.000'2.000'0,"0.000"4.000"0,0.000 4.000 0,4.000 4.000 0,5.000 4.000 0,3.000 2.000 0,4.000 0.000 0,1.000 1.000 0,0.000-3.000 0,-4.000-1.000 0,-3.000-4.000-8191</inkml:trace>
  <inkml:trace contextRef="#ctx0" brushRef="#br0">1308.000 556.000 24575,'0.000'-1.000'0,"0.000"0.000"0,1.000 0.000 0,-1.000 0.000 0,1.000 0.000 0,-1.000 0.000 0,1.000 0.000 0,0.000 0.000 0,-1.000 0.000 0,1.000 0.000 0,0.000 0.000 0,0.000 1.000 0,0.000-1.000 0,0.000 0.000 0,-1.000 0.000 0,1.000 1.000 0,0.000-1.000 0,0.000 1.000 0,0.000-1.000 0,0.000 1.000 0,0.000-1.000 0,2.000 1.000 0,31.000-11.000 0,-25.000 8.000 0,15.000-6.000 0,0.000 1.000 0,0.000 1.000 0,1.000 1.000 0,0.000 2.000 0,0.000 0.000 0,0.000 2.000 0,42.000 0.000 0,-67.000 2.000 0,0.000 0.000 0,1.000 0.000 0,-1.000 0.000 0,1.000 0.000 0,-1.000 0.000 0,1.000 1.000 0,-1.000-1.000 0,1.000 0.000 0,-1.000 0.000 0,0.000 0.000 0,1.000 0.000 0,-1.000 0.000 0,1.000 1.000 0,-1.000-1.000 0,0.000 0.000 0,1.000 0.000 0,-1.000 1.000 0,0.000-1.000 0,1.000 0.000 0,-1.000 0.000 0,0.000 1.000 0,0.000-1.000 0,1.000 0.000 0,-1.000 1.000 0,0.000-1.000 0,0.000 1.000 0,1.000-1.000 0,-1.000 0.000 0,0.000 1.000 0,0.000-1.000 0,0.000 1.000 0,0.000-1.000 0,0.000 0.000 0,1.000 1.000 0,-1.000-1.000 0,0.000 1.000 0,-9.000 19.000 0,-21.000 14.000 0,-2.000-7.000 0,0.000-2.000 0,-2.000-1.000 0,-1.000-2.000 0,-47.000 23.000 0,82.000-44.000 0,-1.000-1.000 0,0.000 0.000 0,0.000 1.000 0,1.000-1.000 0,-1.000 0.000 0,0.000 1.000 0,0.000-1.000 0,1.000 0.000 0,-1.000 0.000 0,0.000 0.000 0,0.000 0.000 0,0.000 0.000 0,1.000 0.000 0,-1.000 0.000 0,0.000 0.000 0,0.000 0.000 0,0.000 0.000 0,1.000 0.000 0,-1.000-1.000 0,0.000 1.000 0,0.000 0.000 0,1.000-1.000 0,-1.000 1.000 0,0.000 0.000 0,0.000-1.000 0,1.000 1.000 0,-1.000-1.000 0,0.000 1.000 0,1.000-1.000 0,-1.000 1.000 0,1.000-1.000 0,-1.000 1.000 0,1.000-1.000 0,-1.000 0.000 0,1.000 1.000 0,-1.000-1.000 0,1.000 0.000 0,0.000 1.000 0,-1.000-1.000 0,1.000 0.000 0,0.000 0.000 0,-1.000 0.000 0,1.000 1.000 0,0.000-1.000 0,0.000 0.000 0,0.000 0.000 0,0.000 0.000 0,0.000 1.000 0,0.000-1.000 0,0.000 0.000 0,0.000 0.000 0,0.000 0.000 0,0.000 1.000 0,0.000-1.000 0,1.000 0.000 0,-1.000-1.000 0,0.000-1.000 0,1.000 0.000 0,-1.000 0.000 0,1.000 0.000 0,-1.000 0.000 0,1.000 0.000 0,0.000 0.000 0,0.000 0.000 0,0.000 0.000 0,1.000 0.000 0,-1.000 0.000 0,1.000 0.000 0,-1.000 1.000 0,1.000-1.000 0,4.000-4.000 0,4.000 2.000 0,0.000 0.000 0,0.000 1.000 0,1.000 0.000 0,-1.000 1.000 0,1.000 0.000 0,0.000 0.000 0,0.000 1.000 0,0.000 1.000 0,0.000 0.000 0,0.000 1.000 0,0.000 0.000 0,16.000 2.000 0,-26.000-3.000 0,0.000 1.000 0,0.000 0.000 0,1.000 0.000 0,-1.000 0.000 0,0.000 0.000 0,0.000 0.000 0,0.000 1.000 0,0.000-1.000 0,0.000 0.000 0,0.000 0.000 0,0.000 1.000 0,0.000-1.000 0,0.000 1.000 0,0.000-1.000 0,-1.000 1.000 0,1.000-1.000 0,0.000 1.000 0,0.000-1.000 0,0.000 1.000 0,0.000 0.000 0,-1.000 0.000 0,1.000-1.000 0,0.000 1.000 0,-1.000 0.000 0,2.000 1.000 0,-2.000-1.000 0,0.000 0.000 0,0.000 0.000 0,-1.000 0.000 0,1.000 0.000 0,0.000 0.000 0,0.000 0.000 0,-1.000 1.000 0,1.000-1.000 0,0.000 0.000 0,-1.000 0.000 0,1.000 0.000 0,-1.000 0.000 0,1.000-1.000 0,-1.000 1.000 0,0.000 0.000 0,1.000 0.000 0,-1.000 0.000 0,-1.000 1.000 0,-44.000 34.000 0,3.000-13.000 0,26.000-15.000 0,-1.000 2.000 0,1.000 0.000 0,-27.000 21.000 0,44.000-31.000 0,0.000 0.000 0,0.000 0.000 0,0.000 0.000 0,1.000 0.000 0,-1.000 0.000 0,0.000 0.000 0,0.000 0.000 0,0.000 0.000 0,0.000 0.000 0,0.000 0.000 0,0.000 0.000 0,0.000 0.000 0,0.000 0.000 0,1.000 0.000 0,-1.000 0.000 0,0.000 0.000 0,0.000 0.000 0,0.000 0.000 0,0.000 0.000 0,0.000 0.000 0,0.000 0.000 0,0.000 0.000 0,0.000 0.000 0,1.000 0.000 0,-1.000 0.000 0,0.000 0.000 0,0.000 0.000 0,0.000 0.000 0,0.000 0.000 0,0.000 1.000 0,0.000-1.000 0,0.000 0.000 0,0.000 0.000 0,0.000 0.000 0,0.000 0.000 0,1.000 0.000 0,-1.000 0.000 0,0.000 0.000 0,0.000 0.000 0,0.000 0.000 0,0.000 0.000 0,0.000 1.000 0,0.000-1.000 0,0.000 0.000 0,0.000 0.000 0,0.000 0.000 0,0.000 0.000 0,0.000 0.000 0,0.000 0.000 0,0.000 0.000 0,0.000 0.000 0,0.000 1.000 0,0.000-1.000 0,0.000 0.000 0,0.000 0.000 0,0.000 0.000 0,0.000 0.000 0,0.000 0.000 0,0.000 0.000 0,19.000-3.000 0,20.000-7.000 0,-38.000 10.000 0,-1.000 0.000 0,0.000-1.000 0,1.000 1.000 0,0.000 0.000 0,-1.000-1.000 0,1.000 1.000 0,-1.000 0.000 0,1.000 0.000 0,-1.000 0.000 0,1.000-1.000 0,-1.000 1.000 0,1.000 0.000 0,0.000 0.000 0,-1.000 0.000 0,1.000 0.000 0,0.000 0.000 0,-1.000 0.000 0,1.000 0.000 0,-1.000 0.000 0,1.000 0.000 0,0.000 0.000 0,-1.000 0.000 0,1.000 1.000 0,-1.000-1.000 0,1.000 0.000 0,-1.000 0.000 0,1.000 1.000 0,-1.000-1.000 0,1.000 0.000 0,-1.000 1.000 0,1.000-1.000 0,-1.000 0.000 0,2.000 2.000 0,-15.000 17.000 0,-47.000 35.000 0,47.000-42.000 0,0.000-2.000-1365,3.000-1.000-5462</inkml:trace>
  <inkml:trace contextRef="#ctx0" brushRef="#br0">1154.000 842.000 24575,'-2.000'2.000'0,"-1.000"2.000"0,-1.000 5.000 0,-1.000 3.000 0,1.000 2.000 0,1.000 1.000 0,2.000 2.000 0,-1.000-2.000 0,2.000 0.000 0,-2.000-1.000 0,1.000-5.000 0,8.000-8.000 0,7.000-6.000 0,3.000-2.000-8191</inkml:trace>
  <inkml:trace contextRef="#ctx0" brushRef="#br0">1391.000 854.000 24575,'-1.000'16.000'0,"2.000"1.000"0,0.000-1.000 0,0.000 0.000 0,2.000 0.000 0,0.000 0.000 0,6.000 18.000 0,-7.000-30.000 0,-1.000 1.000 0,1.000-1.000 0,0.000 0.000 0,0.000 0.000 0,1.000 0.000 0,-1.000-1.000 0,1.000 1.000 0,0.000 0.000 0,0.000-1.000 0,0.000 0.000 0,0.000 0.000 0,1.000 0.000 0,-1.000 0.000 0,1.000 0.000 0,0.000-1.000 0,0.000 1.000 0,0.000-1.000 0,0.000 0.000 0,0.000 0.000 0,0.000-1.000 0,1.000 1.000 0,-1.000-1.000 0,1.000 0.000 0,-1.000 0.000 0,0.000 0.000 0,8.000-1.000 0,40.000 3.000 0,99.000-8.000 0,-147.000 4.000 0,-1.000 1.000 0,1.000-1.000 0,-1.000 0.000 0,0.000 0.000 0,1.000 0.000 0,-1.000 0.000 0,0.000-1.000 0,0.000 1.000 0,0.000-1.000 0,0.000 0.000 0,0.000 0.000 0,0.000 0.000 0,0.000 0.000 0,-1.000 0.000 0,1.000-1.000 0,-1.000 1.000 0,0.000-1.000 0,0.000 1.000 0,1.000-1.000 0,1.000-4.000 0,-3.000 5.000 0,0.000-1.000 0,-1.000 1.000 0,1.000 0.000 0,0.000 0.000 0,-1.000-1.000 0,1.000 1.000 0,-1.000-1.000 0,0.000 1.000 0,0.000 0.000 0,0.000-1.000 0,0.000 1.000 0,0.000-1.000 0,-1.000 1.000 0,1.000 0.000 0,-1.000-1.000 0,1.000 1.000 0,-1.000 0.000 0,0.000-1.000 0,0.000 1.000 0,0.000 0.000 0,0.000 0.000 0,0.000 0.000 0,-1.000 0.000 0,1.000 0.000 0,-1.000 0.000 0,1.000 0.000 0,-1.000 1.000 0,0.000-1.000 0,-2.000-2.000 0,-10.000-8.000-151,0.000 1.000-1,-1.000 0.000 0,0.000 1.000 0,-1.000 1.000 1,0.000 0.000-1,0.000 1.000 0,-1.000 1.000 1,-23.000-7.000-1,28.000 12.000-6675</inkml:trace>
  <inkml:trace contextRef="#ctx0" brushRef="#br0">1474.000 805.000 24575,'0.000'-2.000'0,"6.000"-1.000"0,8.000 1.000 0,6.000 0.000 0,5.000 0.000 0,1.000 1.000 0,1.000 1.000 0,-1.000 0.000 0,-1.000 0.000 0,-4.000 0.000 0,-2.000 0.000 0,-3.000 0.000 0,-4.000 0.000-8191</inkml:trace>
  <inkml:trace contextRef="#ctx0" brushRef="#br0">1981.000 910.000 24575,'2.000'0.000'0,"3.000"0.000"0,2.000 0.000 0,2.000 2.000 0,2.000 1.000 0,3.000 1.000 0,-2.000 3.000 0,-1.000 2.000 0,-2.000 1.000 0,-2.000-1.000-8191</inkml:trace>
  <inkml:trace contextRef="#ctx0" brushRef="#br0">2253.000 287.000 24575,'0.000'1.000'0,"0.000"8.000"0,0.000 8.000 0,-1.000 6.000 0,-2.000 9.000 0,0.000 3.000 0,2.000 1.000 0,-3.000 0.000 0,0.000 0.000 0,1.000 2.000 0,-1.000-2.000 0,0.000-2.000 0,-2.000-2.000 0,1.000-4.000 0,1.000-4.000 0,2.000-5.000 0,0.000-2.000 0,1.000-3.000-8191</inkml:trace>
  <inkml:trace contextRef="#ctx0" brushRef="#br0">2252.000 910.000 24575,'0.000'4.000'0,"0.000"3.000"0,0.000 1.000-8191</inkml:trace>
</inkml:ink>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216</Pages>
  <Words>9602</Words>
  <Characters>10252</Characters>
  <Lines>0</Lines>
  <Paragraphs>0</Paragraphs>
  <TotalTime>0</TotalTime>
  <ScaleCrop>false</ScaleCrop>
  <LinksUpToDate>false</LinksUpToDate>
  <CharactersWithSpaces>11344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2025-02-24T08:04:00Z</dcterms:created>
  <dc:creator>宝宝</dc:creator>
  <cp:lastModifiedBy>。</cp:lastModifiedBy>
  <dcterms:modified xsi:type="dcterms:W3CDTF">2025-09-12T03:33:34Z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5AD3523ACC8C47C895B3437EBAC93ABC_11</vt:lpwstr>
  </property>
  <property fmtid="{D5CDD505-2E9C-101B-9397-08002B2CF9AE}" pid="4" name="KSOTemplateDocerSaveRecord">
    <vt:lpwstr>eyJoZGlkIjoiOGJiYmE4M2EyYjMyMGI1ZjZmNzJiOTQyNTE1ODNkMzMiLCJ1c2VySWQiOiIxMDU2OTg2Njk0In0=</vt:lpwstr>
  </property>
</Properties>
</file>